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4248AD3B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>
        <w:rPr>
          <w:rFonts w:ascii="Aptos" w:hAnsi="Aptos"/>
          <w:b/>
          <w:bCs/>
          <w:sz w:val="32"/>
          <w:szCs w:val="32"/>
        </w:rPr>
        <w:t xml:space="preserve">FOR </w:t>
      </w:r>
      <w:r w:rsidR="00E15E1C">
        <w:rPr>
          <w:rFonts w:ascii="Aptos" w:hAnsi="Aptos"/>
          <w:b/>
          <w:bCs/>
          <w:sz w:val="32"/>
          <w:szCs w:val="32"/>
        </w:rPr>
        <w:t xml:space="preserve">THE </w:t>
      </w:r>
      <w:r w:rsidR="009A59CE">
        <w:rPr>
          <w:rFonts w:ascii="Aptos" w:hAnsi="Aptos"/>
          <w:b/>
          <w:bCs/>
          <w:sz w:val="32"/>
          <w:szCs w:val="32"/>
        </w:rPr>
        <w:t>SESSION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A2259C">
        <w:rPr>
          <w:rFonts w:ascii="Aptos" w:hAnsi="Aptos"/>
          <w:b/>
          <w:bCs/>
          <w:sz w:val="32"/>
          <w:szCs w:val="32"/>
        </w:rPr>
        <w:t>TURKMENISTAN</w:t>
      </w:r>
    </w:p>
    <w:p w14:paraId="008601C9" w14:textId="4C223362" w:rsidR="00670D5C" w:rsidRPr="003946D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37th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7AF8B9C" w14:textId="31B097A3" w:rsidR="005970A4" w:rsidRDefault="005970A4"/>
    <w:p w14:paraId="79065459" w14:textId="251B21DD" w:rsidR="00670D5C" w:rsidRDefault="00670D5C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670D5C" w14:paraId="5019C6C6" w14:textId="77777777" w:rsidTr="00A2259C">
        <w:trPr>
          <w:trHeight w:val="733"/>
        </w:trPr>
        <w:tc>
          <w:tcPr>
            <w:tcW w:w="10008" w:type="dxa"/>
          </w:tcPr>
          <w:p w14:paraId="10EC30D3" w14:textId="2A716BAE" w:rsidR="002357F3" w:rsidRPr="00670D5C" w:rsidRDefault="00670D5C" w:rsidP="002357F3">
            <w:pPr>
              <w:jc w:val="center"/>
              <w:rPr>
                <w:b/>
                <w:bCs/>
              </w:rPr>
            </w:pPr>
            <w:r w:rsidRPr="00670D5C">
              <w:rPr>
                <w:b/>
                <w:bCs/>
              </w:rPr>
              <w:t>ORGANISATIONS</w:t>
            </w:r>
            <w:r w:rsidR="002357F3">
              <w:rPr>
                <w:b/>
                <w:bCs/>
              </w:rPr>
              <w:t xml:space="preserve"> AND REPORTS</w:t>
            </w:r>
          </w:p>
        </w:tc>
      </w:tr>
      <w:tr w:rsidR="00A2259C" w14:paraId="7FB1C6E6" w14:textId="77777777" w:rsidTr="00A2259C">
        <w:trPr>
          <w:trHeight w:val="554"/>
        </w:trPr>
        <w:tc>
          <w:tcPr>
            <w:tcW w:w="0" w:type="auto"/>
            <w:hideMark/>
          </w:tcPr>
          <w:p w14:paraId="60719018" w14:textId="2629BA84" w:rsidR="00A2259C" w:rsidRDefault="00A2259C" w:rsidP="00C93915">
            <w:pPr>
              <w:rPr>
                <w:rFonts w:eastAsia="Times New Roman"/>
              </w:rPr>
            </w:pPr>
            <w:hyperlink r:id="rId5" w:history="1">
              <w:r w:rsidRPr="00A2259C">
                <w:rPr>
                  <w:rStyle w:val="Hyperlink"/>
                  <w:rFonts w:eastAsia="Times New Roman"/>
                </w:rPr>
                <w:t>Conscience and Peace Tax International (CPTI)</w:t>
              </w:r>
            </w:hyperlink>
          </w:p>
        </w:tc>
      </w:tr>
      <w:tr w:rsidR="00A2259C" w14:paraId="44AEDFCF" w14:textId="77777777" w:rsidTr="00A2259C">
        <w:trPr>
          <w:trHeight w:val="598"/>
        </w:trPr>
        <w:tc>
          <w:tcPr>
            <w:tcW w:w="0" w:type="auto"/>
            <w:hideMark/>
          </w:tcPr>
          <w:p w14:paraId="6228721E" w14:textId="7B363373" w:rsidR="00A2259C" w:rsidRDefault="00A2259C" w:rsidP="00C93915">
            <w:pPr>
              <w:rPr>
                <w:rFonts w:eastAsia="Times New Roman"/>
              </w:rPr>
            </w:pPr>
            <w:hyperlink r:id="rId6" w:history="1">
              <w:r w:rsidRPr="00A2259C">
                <w:rPr>
                  <w:rStyle w:val="Hyperlink"/>
                  <w:rFonts w:eastAsia="Times New Roman"/>
                </w:rPr>
                <w:t>Cotton Campaign</w:t>
              </w:r>
            </w:hyperlink>
          </w:p>
        </w:tc>
      </w:tr>
      <w:tr w:rsidR="00A2259C" w14:paraId="678C79D8" w14:textId="77777777" w:rsidTr="00A2259C">
        <w:trPr>
          <w:trHeight w:val="554"/>
        </w:trPr>
        <w:tc>
          <w:tcPr>
            <w:tcW w:w="0" w:type="auto"/>
            <w:hideMark/>
          </w:tcPr>
          <w:p w14:paraId="03CCEC28" w14:textId="1F9A08D2" w:rsidR="00A2259C" w:rsidRDefault="00A2259C" w:rsidP="00C93915">
            <w:pPr>
              <w:rPr>
                <w:rFonts w:eastAsia="Times New Roman"/>
              </w:rPr>
            </w:pPr>
            <w:hyperlink r:id="rId7" w:history="1">
              <w:r w:rsidRPr="00A2259C">
                <w:rPr>
                  <w:rStyle w:val="Hyperlink"/>
                  <w:rFonts w:eastAsia="Times New Roman"/>
                </w:rPr>
                <w:t>International Fellowship of Reconciliation (IFOR)</w:t>
              </w:r>
            </w:hyperlink>
          </w:p>
        </w:tc>
      </w:tr>
      <w:tr w:rsidR="00A2259C" w14:paraId="7D41C12A" w14:textId="77777777" w:rsidTr="00A2259C">
        <w:trPr>
          <w:trHeight w:val="598"/>
        </w:trPr>
        <w:tc>
          <w:tcPr>
            <w:tcW w:w="0" w:type="auto"/>
            <w:hideMark/>
          </w:tcPr>
          <w:p w14:paraId="132B3FF8" w14:textId="3575C3B6" w:rsidR="00A2259C" w:rsidRDefault="00A2259C" w:rsidP="00C93915">
            <w:pPr>
              <w:rPr>
                <w:rFonts w:eastAsia="Times New Roman"/>
              </w:rPr>
            </w:pPr>
            <w:hyperlink r:id="rId8" w:history="1">
              <w:r w:rsidRPr="00A2259C">
                <w:rPr>
                  <w:rStyle w:val="Hyperlink"/>
                  <w:rFonts w:eastAsia="Times New Roman"/>
                </w:rPr>
                <w:t>The European Association of Jehovah’s Witnesses</w:t>
              </w:r>
            </w:hyperlink>
          </w:p>
        </w:tc>
      </w:tr>
      <w:tr w:rsidR="00A2259C" w14:paraId="32C1D8A2" w14:textId="77777777" w:rsidTr="00A2259C">
        <w:trPr>
          <w:trHeight w:val="1155"/>
        </w:trPr>
        <w:tc>
          <w:tcPr>
            <w:tcW w:w="0" w:type="auto"/>
            <w:hideMark/>
          </w:tcPr>
          <w:p w14:paraId="5E9C71AD" w14:textId="5E9CE4BD" w:rsidR="00A2259C" w:rsidRDefault="00A2259C" w:rsidP="00C93915">
            <w:pPr>
              <w:rPr>
                <w:rFonts w:eastAsia="Times New Roman"/>
              </w:rPr>
            </w:pPr>
            <w:hyperlink r:id="rId9" w:history="1">
              <w:r w:rsidRPr="00A2259C">
                <w:rPr>
                  <w:rStyle w:val="Hyperlink"/>
                  <w:rFonts w:eastAsia="Times New Roman"/>
                </w:rPr>
                <w:t>Turkmen Initiative for Human Rights (TIHR) and International Partnership for Human Rights (IPHR)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14:paraId="363583AD" w14:textId="45431D57" w:rsidR="00A97F58" w:rsidRDefault="00A97F58" w:rsidP="00A97F58"/>
    <w:p w14:paraId="2831BB03" w14:textId="77777777" w:rsidR="009A204B" w:rsidRDefault="009A204B"/>
    <w:sectPr w:rsidR="009A2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581165"/>
    <w:rsid w:val="005970A4"/>
    <w:rsid w:val="00670D5C"/>
    <w:rsid w:val="007945DE"/>
    <w:rsid w:val="007D19C9"/>
    <w:rsid w:val="00860E09"/>
    <w:rsid w:val="008D221D"/>
    <w:rsid w:val="009A204B"/>
    <w:rsid w:val="009A59CE"/>
    <w:rsid w:val="00A2259C"/>
    <w:rsid w:val="00A97F58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UMd8NQU9Tw7s/04tPVa93PK97PCa3hxNfUoiC0/afP5RCXMjJVJYl6D81ah9pbX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binternet.ohchr.org/_layouts/15/TreatyBodyExternal/DownloadDraft.aspx?key=gJ780jesR47Zs8Wa2bxPagsNQKP7OC6+V7CBbSu+i4FiMBiamu02NuYQZdq4qer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nBxy412LIi+RIINZnJo0jcpUqUZTX0Gpl1I5KCRaBjTZ3ukxXx8/9TICLANKCGz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binternet.ohchr.org/_layouts/15/TreatyBodyExternal/DownloadDraft.aspx?key=E8sk7to0OxWOkMY/buZnuT06IolMMFVk8r0sTxSTRnSERqRmKJjGbEs0jhFowch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p5Umbl/FjcaDr13cPJYUDjElxCpRGIUCNC5bgp10UtqAWzWpAV1jSH/GMHTo47x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2025-03-20T12:35:00Z</dcterms:created>
  <dcterms:modified xsi:type="dcterms:W3CDTF">2025-03-20T12:35:00Z</dcterms:modified>
</cp:coreProperties>
</file>