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3F1F" w14:textId="263F8594" w:rsidR="00670D5C" w:rsidRDefault="00670D5C" w:rsidP="00670D5C">
      <w:pPr>
        <w:jc w:val="center"/>
        <w:rPr>
          <w:rFonts w:ascii="Aptos" w:hAnsi="Aptos"/>
          <w:b/>
          <w:bCs/>
          <w:sz w:val="32"/>
          <w:szCs w:val="32"/>
        </w:rPr>
      </w:pPr>
      <w:r>
        <w:rPr>
          <w:rFonts w:ascii="Aptos" w:hAnsi="Aptos"/>
          <w:b/>
          <w:bCs/>
          <w:noProof/>
          <w:sz w:val="32"/>
          <w:szCs w:val="32"/>
          <w14:ligatures w14:val="standardContextual"/>
        </w:rPr>
        <w:drawing>
          <wp:inline distT="0" distB="0" distL="0" distR="0" wp14:anchorId="245E0F0B" wp14:editId="2E924A59">
            <wp:extent cx="3092521" cy="1473200"/>
            <wp:effectExtent l="0" t="0" r="6350" b="0"/>
            <wp:docPr id="324511357" name="Picture 1" descr="A logo for a civil and poli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1357" name="Picture 1" descr="A logo for a civil and police compan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97439" cy="1475543"/>
                    </a:xfrm>
                    <a:prstGeom prst="rect">
                      <a:avLst/>
                    </a:prstGeom>
                  </pic:spPr>
                </pic:pic>
              </a:graphicData>
            </a:graphic>
          </wp:inline>
        </w:drawing>
      </w:r>
    </w:p>
    <w:p w14:paraId="060B0982" w14:textId="77777777" w:rsidR="00670D5C" w:rsidRDefault="00670D5C" w:rsidP="00670D5C">
      <w:pPr>
        <w:jc w:val="center"/>
        <w:rPr>
          <w:rFonts w:ascii="Aptos" w:hAnsi="Aptos"/>
          <w:b/>
          <w:bCs/>
          <w:sz w:val="32"/>
          <w:szCs w:val="32"/>
        </w:rPr>
      </w:pPr>
    </w:p>
    <w:p w14:paraId="7DC5C295" w14:textId="45353039" w:rsidR="00670D5C" w:rsidRDefault="00670D5C" w:rsidP="00670D5C">
      <w:pPr>
        <w:jc w:val="center"/>
        <w:rPr>
          <w:rFonts w:ascii="Aptos" w:hAnsi="Aptos"/>
          <w:b/>
          <w:bCs/>
          <w:sz w:val="32"/>
          <w:szCs w:val="32"/>
        </w:rPr>
      </w:pPr>
      <w:r w:rsidRPr="003946DC">
        <w:rPr>
          <w:rFonts w:ascii="Aptos" w:hAnsi="Aptos"/>
          <w:b/>
          <w:bCs/>
          <w:sz w:val="32"/>
          <w:szCs w:val="32"/>
        </w:rPr>
        <w:t xml:space="preserve">NGO REPORTS </w:t>
      </w:r>
      <w:r w:rsidR="00A7698B">
        <w:rPr>
          <w:rFonts w:ascii="Aptos" w:hAnsi="Aptos"/>
          <w:b/>
          <w:bCs/>
          <w:sz w:val="32"/>
          <w:szCs w:val="32"/>
        </w:rPr>
        <w:t>ON THE LIST OF ISSUES</w:t>
      </w:r>
      <w:r w:rsidRPr="003946DC">
        <w:rPr>
          <w:rFonts w:ascii="Aptos" w:hAnsi="Aptos"/>
          <w:b/>
          <w:bCs/>
          <w:sz w:val="32"/>
          <w:szCs w:val="32"/>
        </w:rPr>
        <w:t>-</w:t>
      </w:r>
      <w:r w:rsidR="002B5F06">
        <w:rPr>
          <w:rFonts w:ascii="Aptos" w:hAnsi="Aptos"/>
          <w:b/>
          <w:bCs/>
          <w:sz w:val="32"/>
          <w:szCs w:val="32"/>
        </w:rPr>
        <w:t>ETHIOPIA</w:t>
      </w:r>
    </w:p>
    <w:p w14:paraId="008601C9" w14:textId="23D0AE69" w:rsidR="00670D5C" w:rsidRDefault="00670D5C" w:rsidP="00670D5C">
      <w:pPr>
        <w:jc w:val="center"/>
        <w:rPr>
          <w:rFonts w:ascii="Aptos" w:hAnsi="Aptos"/>
          <w:b/>
          <w:bCs/>
          <w:sz w:val="32"/>
          <w:szCs w:val="32"/>
        </w:rPr>
      </w:pPr>
      <w:r w:rsidRPr="003946DC">
        <w:rPr>
          <w:rFonts w:ascii="Aptos" w:hAnsi="Aptos"/>
          <w:b/>
          <w:bCs/>
          <w:sz w:val="32"/>
          <w:szCs w:val="32"/>
        </w:rPr>
        <w:t>SESSION-1</w:t>
      </w:r>
      <w:r w:rsidR="008D221D">
        <w:rPr>
          <w:rFonts w:ascii="Aptos" w:hAnsi="Aptos"/>
          <w:b/>
          <w:bCs/>
          <w:sz w:val="32"/>
          <w:szCs w:val="32"/>
        </w:rPr>
        <w:t>3</w:t>
      </w:r>
      <w:r w:rsidR="003C6FB9">
        <w:rPr>
          <w:rFonts w:ascii="Aptos" w:hAnsi="Aptos"/>
          <w:b/>
          <w:bCs/>
          <w:sz w:val="32"/>
          <w:szCs w:val="32"/>
        </w:rPr>
        <w:t>6</w:t>
      </w:r>
      <w:r w:rsidR="008D221D">
        <w:rPr>
          <w:rFonts w:ascii="Aptos" w:hAnsi="Aptos"/>
          <w:b/>
          <w:bCs/>
          <w:sz w:val="32"/>
          <w:szCs w:val="32"/>
        </w:rPr>
        <w:t>th</w:t>
      </w:r>
      <w:r w:rsidRPr="003946DC">
        <w:rPr>
          <w:rFonts w:ascii="Aptos" w:hAnsi="Aptos"/>
          <w:b/>
          <w:bCs/>
          <w:sz w:val="32"/>
          <w:szCs w:val="32"/>
        </w:rPr>
        <w:t xml:space="preserve"> </w:t>
      </w:r>
    </w:p>
    <w:p w14:paraId="525CB1A0" w14:textId="77777777" w:rsidR="004B2A71" w:rsidRPr="003946DC" w:rsidRDefault="004B2A71" w:rsidP="004B2A71">
      <w:pPr>
        <w:rPr>
          <w:rFonts w:ascii="Aptos" w:hAnsi="Aptos"/>
          <w:b/>
          <w:bCs/>
          <w:sz w:val="32"/>
          <w:szCs w:val="32"/>
        </w:rPr>
      </w:pPr>
    </w:p>
    <w:p w14:paraId="57AF8B9C" w14:textId="31B097A3" w:rsidR="005970A4" w:rsidRDefault="005970A4"/>
    <w:p w14:paraId="79065459" w14:textId="251B21DD" w:rsidR="00670D5C" w:rsidRDefault="00670D5C">
      <w:pPr>
        <w:rPr>
          <w:rFonts w:ascii="Aptos" w:hAnsi="Aptos"/>
        </w:rPr>
      </w:pPr>
      <w:r w:rsidRPr="008B47CE">
        <w:rPr>
          <w:rFonts w:ascii="Aptos" w:hAnsi="Aptos"/>
        </w:rPr>
        <w:t>*</w:t>
      </w:r>
      <w:r w:rsidRPr="00860E09">
        <w:rPr>
          <w:rFonts w:ascii="Aptos" w:hAnsi="Aptos"/>
          <w:i/>
          <w:iCs/>
        </w:rPr>
        <w:t xml:space="preserve">As of </w:t>
      </w:r>
      <w:r w:rsidR="008D221D">
        <w:rPr>
          <w:rFonts w:ascii="Aptos" w:hAnsi="Aptos"/>
          <w:i/>
          <w:iCs/>
        </w:rPr>
        <w:t>20</w:t>
      </w:r>
      <w:r w:rsidRPr="00860E09">
        <w:rPr>
          <w:rFonts w:ascii="Aptos" w:hAnsi="Aptos"/>
          <w:i/>
          <w:iCs/>
        </w:rPr>
        <w:t>th March 2025</w:t>
      </w:r>
    </w:p>
    <w:p w14:paraId="326815C1" w14:textId="77777777" w:rsidR="00670D5C" w:rsidRDefault="00670D5C">
      <w:pPr>
        <w:rPr>
          <w:rFonts w:ascii="Aptos" w:hAnsi="Aptos"/>
        </w:rPr>
      </w:pPr>
    </w:p>
    <w:tbl>
      <w:tblPr>
        <w:tblW w:w="5176" w:type="pct"/>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9679"/>
      </w:tblGrid>
      <w:tr w:rsidR="002B5F06" w14:paraId="70699FD9" w14:textId="77777777" w:rsidTr="002B5F06">
        <w:trPr>
          <w:trHeight w:val="481"/>
          <w:tblCellSpacing w:w="15" w:type="dxa"/>
        </w:trPr>
        <w:tc>
          <w:tcPr>
            <w:tcW w:w="0" w:type="auto"/>
            <w:vAlign w:val="center"/>
          </w:tcPr>
          <w:p w14:paraId="313C4681" w14:textId="7508D0B5" w:rsidR="002B5F06" w:rsidRPr="002B5F06" w:rsidRDefault="002B5F06" w:rsidP="002B5F06">
            <w:pPr>
              <w:jc w:val="center"/>
              <w:rPr>
                <w:rFonts w:eastAsia="Times New Roman"/>
                <w:b/>
                <w:bCs/>
              </w:rPr>
            </w:pPr>
            <w:r w:rsidRPr="002B5F06">
              <w:rPr>
                <w:rFonts w:eastAsia="Times New Roman"/>
                <w:b/>
                <w:bCs/>
              </w:rPr>
              <w:t>NAMES OF ORGANISATIONS AND REPORTS</w:t>
            </w:r>
          </w:p>
        </w:tc>
      </w:tr>
      <w:tr w:rsidR="002B5F06" w14:paraId="69E8608D" w14:textId="77777777" w:rsidTr="002B5F06">
        <w:trPr>
          <w:trHeight w:val="446"/>
          <w:tblCellSpacing w:w="15" w:type="dxa"/>
        </w:trPr>
        <w:tc>
          <w:tcPr>
            <w:tcW w:w="0" w:type="auto"/>
            <w:vAlign w:val="center"/>
            <w:hideMark/>
          </w:tcPr>
          <w:p w14:paraId="56829058" w14:textId="46A0EA00" w:rsidR="002B5F06" w:rsidRDefault="002B5F06" w:rsidP="00C93915">
            <w:pPr>
              <w:rPr>
                <w:rFonts w:eastAsia="Times New Roman"/>
              </w:rPr>
            </w:pPr>
            <w:hyperlink r:id="rId5" w:history="1">
              <w:r w:rsidRPr="002B5F06">
                <w:rPr>
                  <w:rStyle w:val="Hyperlink"/>
                  <w:rFonts w:eastAsia="Times New Roman"/>
                </w:rPr>
                <w:t>Lawyers for Human Rights (LHR)</w:t>
              </w:r>
            </w:hyperlink>
          </w:p>
        </w:tc>
      </w:tr>
      <w:tr w:rsidR="002B5F06" w14:paraId="58C31D8F" w14:textId="77777777" w:rsidTr="002B5F06">
        <w:trPr>
          <w:trHeight w:val="482"/>
          <w:tblCellSpacing w:w="15" w:type="dxa"/>
        </w:trPr>
        <w:tc>
          <w:tcPr>
            <w:tcW w:w="0" w:type="auto"/>
            <w:vAlign w:val="center"/>
            <w:hideMark/>
          </w:tcPr>
          <w:p w14:paraId="12CCE03C" w14:textId="3BE04FE0" w:rsidR="002B5F06" w:rsidRDefault="002B5F06" w:rsidP="00C93915">
            <w:pPr>
              <w:rPr>
                <w:rFonts w:eastAsia="Times New Roman"/>
              </w:rPr>
            </w:pPr>
            <w:hyperlink r:id="rId6" w:history="1">
              <w:r w:rsidRPr="002B5F06">
                <w:rPr>
                  <w:rStyle w:val="Hyperlink"/>
                  <w:rFonts w:eastAsia="Times New Roman"/>
                </w:rPr>
                <w:t>Conscience and Peace Tax International (CPTI)</w:t>
              </w:r>
            </w:hyperlink>
          </w:p>
        </w:tc>
      </w:tr>
      <w:tr w:rsidR="002B5F06" w14:paraId="4FA29080" w14:textId="77777777" w:rsidTr="002B5F06">
        <w:trPr>
          <w:trHeight w:val="2475"/>
          <w:tblCellSpacing w:w="15" w:type="dxa"/>
        </w:trPr>
        <w:tc>
          <w:tcPr>
            <w:tcW w:w="0" w:type="auto"/>
            <w:vAlign w:val="center"/>
          </w:tcPr>
          <w:p w14:paraId="7F17D064" w14:textId="53F6FDAE" w:rsidR="002B5F06" w:rsidRDefault="002B5F06" w:rsidP="00C93915">
            <w:pPr>
              <w:rPr>
                <w:rFonts w:eastAsia="Times New Roman"/>
              </w:rPr>
            </w:pPr>
            <w:hyperlink r:id="rId7" w:history="1">
              <w:r w:rsidRPr="002B5F06">
                <w:rPr>
                  <w:rStyle w:val="Hyperlink"/>
                  <w:rFonts w:eastAsia="Times New Roman"/>
                </w:rPr>
                <w:t>Consortium of Ethiopian Human Rights Organisations (CEHRO), Ethiopian Human Rights Council (EHRCO), Association for Human Rights Council (AHRE), Center for Justice (CJ), Lawyers for Human Rights, Vision Ethiopia Congress for Democracy (VECOD), Ethiopian L</w:t>
              </w:r>
            </w:hyperlink>
          </w:p>
        </w:tc>
      </w:tr>
      <w:tr w:rsidR="002B5F06" w14:paraId="2E528B5D" w14:textId="77777777" w:rsidTr="002B5F06">
        <w:trPr>
          <w:trHeight w:val="864"/>
          <w:tblCellSpacing w:w="15" w:type="dxa"/>
        </w:trPr>
        <w:tc>
          <w:tcPr>
            <w:tcW w:w="0" w:type="auto"/>
            <w:vAlign w:val="center"/>
            <w:hideMark/>
          </w:tcPr>
          <w:p w14:paraId="1910A339" w14:textId="49DC3A67" w:rsidR="002B5F06" w:rsidRDefault="002B5F06" w:rsidP="00C93915">
            <w:pPr>
              <w:rPr>
                <w:rFonts w:eastAsia="Times New Roman"/>
              </w:rPr>
            </w:pPr>
            <w:hyperlink r:id="rId8" w:history="1">
              <w:r w:rsidRPr="002B5F06">
                <w:rPr>
                  <w:rStyle w:val="Hyperlink"/>
                  <w:rFonts w:eastAsia="Times New Roman"/>
                </w:rPr>
                <w:t>Development by Unity and Brotherly Action for the Future (DUBAF) and Center for International Human Rights (CIHR) of Northwestern Pritzker School of Law</w:t>
              </w:r>
            </w:hyperlink>
          </w:p>
        </w:tc>
      </w:tr>
      <w:tr w:rsidR="002B5F06" w14:paraId="6F91B169" w14:textId="77777777" w:rsidTr="002B5F06">
        <w:trPr>
          <w:trHeight w:val="529"/>
          <w:tblCellSpacing w:w="15" w:type="dxa"/>
        </w:trPr>
        <w:tc>
          <w:tcPr>
            <w:tcW w:w="0" w:type="auto"/>
            <w:vAlign w:val="center"/>
            <w:hideMark/>
          </w:tcPr>
          <w:p w14:paraId="2FB93778" w14:textId="27D1EA2B" w:rsidR="002B5F06" w:rsidRDefault="002B5F06" w:rsidP="00C93915">
            <w:pPr>
              <w:rPr>
                <w:rFonts w:eastAsia="Times New Roman"/>
              </w:rPr>
            </w:pPr>
            <w:hyperlink r:id="rId9" w:history="1">
              <w:r w:rsidRPr="002B5F06">
                <w:rPr>
                  <w:rStyle w:val="Hyperlink"/>
                  <w:rFonts w:eastAsia="Times New Roman"/>
                </w:rPr>
                <w:t>International Trade Union Confederation (ITUC)</w:t>
              </w:r>
            </w:hyperlink>
            <w:r>
              <w:rPr>
                <w:rFonts w:eastAsia="Times New Roman"/>
              </w:rPr>
              <w:t xml:space="preserve"> </w:t>
            </w:r>
          </w:p>
        </w:tc>
      </w:tr>
      <w:tr w:rsidR="002B5F06" w14:paraId="6E24E84A" w14:textId="77777777" w:rsidTr="002B5F06">
        <w:trPr>
          <w:trHeight w:val="854"/>
          <w:tblCellSpacing w:w="15" w:type="dxa"/>
        </w:trPr>
        <w:tc>
          <w:tcPr>
            <w:tcW w:w="0" w:type="auto"/>
            <w:vAlign w:val="center"/>
            <w:hideMark/>
          </w:tcPr>
          <w:p w14:paraId="434FF989" w14:textId="0DA953EF" w:rsidR="002B5F06" w:rsidRDefault="002B5F06" w:rsidP="00C93915">
            <w:pPr>
              <w:rPr>
                <w:rFonts w:eastAsia="Times New Roman"/>
              </w:rPr>
            </w:pPr>
            <w:hyperlink r:id="rId10" w:history="1">
              <w:r w:rsidRPr="002B5F06">
                <w:rPr>
                  <w:rStyle w:val="Hyperlink"/>
                  <w:rFonts w:eastAsia="Times New Roman"/>
                </w:rPr>
                <w:t>La Coordination des Association et des Particuliers pour la Liberté de Conscience (France) and Human Rights Without Frontiers (Belgium)</w:t>
              </w:r>
            </w:hyperlink>
          </w:p>
        </w:tc>
      </w:tr>
      <w:tr w:rsidR="002B5F06" w14:paraId="567FD78E" w14:textId="77777777" w:rsidTr="002B5F06">
        <w:trPr>
          <w:trHeight w:val="501"/>
          <w:tblCellSpacing w:w="15" w:type="dxa"/>
        </w:trPr>
        <w:tc>
          <w:tcPr>
            <w:tcW w:w="0" w:type="auto"/>
            <w:vAlign w:val="center"/>
            <w:hideMark/>
          </w:tcPr>
          <w:p w14:paraId="18F051D3" w14:textId="67A3BF83" w:rsidR="002B5F06" w:rsidRDefault="002B5F06" w:rsidP="00C93915">
            <w:pPr>
              <w:rPr>
                <w:rFonts w:eastAsia="Times New Roman"/>
              </w:rPr>
            </w:pPr>
            <w:hyperlink r:id="rId11" w:history="1">
              <w:r w:rsidRPr="002B5F06">
                <w:rPr>
                  <w:rStyle w:val="Hyperlink"/>
                  <w:rFonts w:eastAsia="Times New Roman"/>
                </w:rPr>
                <w:t>Maat for Peace, Development &amp; Human Rights</w:t>
              </w:r>
            </w:hyperlink>
            <w:r>
              <w:rPr>
                <w:rFonts w:eastAsia="Times New Roman"/>
              </w:rPr>
              <w:t xml:space="preserve"> </w:t>
            </w:r>
          </w:p>
        </w:tc>
      </w:tr>
      <w:tr w:rsidR="002B5F06" w14:paraId="3C86D324" w14:textId="77777777" w:rsidTr="002B5F06">
        <w:trPr>
          <w:trHeight w:val="548"/>
          <w:tblCellSpacing w:w="15" w:type="dxa"/>
        </w:trPr>
        <w:tc>
          <w:tcPr>
            <w:tcW w:w="0" w:type="auto"/>
            <w:vAlign w:val="center"/>
            <w:hideMark/>
          </w:tcPr>
          <w:p w14:paraId="017D3C81" w14:textId="4B4A56C3" w:rsidR="002B5F06" w:rsidRDefault="002B5F06" w:rsidP="00C93915">
            <w:pPr>
              <w:rPr>
                <w:rFonts w:eastAsia="Times New Roman"/>
              </w:rPr>
            </w:pPr>
            <w:hyperlink r:id="rId12" w:history="1">
              <w:r w:rsidRPr="002B5F06">
                <w:rPr>
                  <w:rStyle w:val="Hyperlink"/>
                  <w:rFonts w:eastAsia="Times New Roman"/>
                </w:rPr>
                <w:t>Oromo Legacy Leadership and Advocacy Association (OLLAA)</w:t>
              </w:r>
            </w:hyperlink>
          </w:p>
        </w:tc>
      </w:tr>
      <w:tr w:rsidR="002B5F06" w14:paraId="21F7ED66" w14:textId="77777777" w:rsidTr="002B5F06">
        <w:trPr>
          <w:trHeight w:val="454"/>
          <w:tblCellSpacing w:w="15" w:type="dxa"/>
        </w:trPr>
        <w:tc>
          <w:tcPr>
            <w:tcW w:w="0" w:type="auto"/>
            <w:vAlign w:val="center"/>
            <w:hideMark/>
          </w:tcPr>
          <w:p w14:paraId="1B5EE15A" w14:textId="4B823A33" w:rsidR="002B5F06" w:rsidRDefault="002B5F06" w:rsidP="00C93915">
            <w:pPr>
              <w:rPr>
                <w:rFonts w:eastAsia="Times New Roman"/>
              </w:rPr>
            </w:pPr>
            <w:hyperlink r:id="rId13" w:history="1">
              <w:r w:rsidRPr="002B5F06">
                <w:rPr>
                  <w:rStyle w:val="Hyperlink"/>
                  <w:rFonts w:eastAsia="Times New Roman"/>
                </w:rPr>
                <w:t>The Advocates for Human Rights</w:t>
              </w:r>
            </w:hyperlink>
          </w:p>
        </w:tc>
      </w:tr>
      <w:tr w:rsidR="002B5F06" w14:paraId="263E7E18" w14:textId="77777777" w:rsidTr="002B5F06">
        <w:trPr>
          <w:trHeight w:val="503"/>
          <w:tblCellSpacing w:w="15" w:type="dxa"/>
        </w:trPr>
        <w:tc>
          <w:tcPr>
            <w:tcW w:w="0" w:type="auto"/>
            <w:vAlign w:val="center"/>
            <w:hideMark/>
          </w:tcPr>
          <w:p w14:paraId="3F5B2245" w14:textId="7F41210F" w:rsidR="002B5F06" w:rsidRDefault="002B5F06" w:rsidP="00C93915">
            <w:pPr>
              <w:rPr>
                <w:rFonts w:eastAsia="Times New Roman"/>
              </w:rPr>
            </w:pPr>
            <w:hyperlink r:id="rId14" w:history="1">
              <w:r w:rsidRPr="002B5F06">
                <w:rPr>
                  <w:rStyle w:val="Hyperlink"/>
                  <w:rFonts w:eastAsia="Times New Roman"/>
                </w:rPr>
                <w:t>The Advocates for Human Rights and The World Coalition Against the Death Penalty</w:t>
              </w:r>
            </w:hyperlink>
          </w:p>
        </w:tc>
      </w:tr>
    </w:tbl>
    <w:p w14:paraId="363583AD" w14:textId="45431D57" w:rsidR="00A97F58" w:rsidRDefault="00A97F58" w:rsidP="00A97F58"/>
    <w:p w14:paraId="2831BB03" w14:textId="77777777" w:rsidR="009A204B" w:rsidRDefault="009A204B"/>
    <w:sectPr w:rsidR="009A20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5C"/>
    <w:rsid w:val="002357F3"/>
    <w:rsid w:val="002B5F06"/>
    <w:rsid w:val="003C6FB9"/>
    <w:rsid w:val="004B2A71"/>
    <w:rsid w:val="00581165"/>
    <w:rsid w:val="005970A4"/>
    <w:rsid w:val="00670D5C"/>
    <w:rsid w:val="007945DE"/>
    <w:rsid w:val="007D19C9"/>
    <w:rsid w:val="00860E09"/>
    <w:rsid w:val="008D221D"/>
    <w:rsid w:val="009A204B"/>
    <w:rsid w:val="009A59CE"/>
    <w:rsid w:val="00A2259C"/>
    <w:rsid w:val="00A7698B"/>
    <w:rsid w:val="00A97F58"/>
    <w:rsid w:val="00B709C4"/>
    <w:rsid w:val="00D741D2"/>
    <w:rsid w:val="00E15E1C"/>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decimalSymbol w:val="."/>
  <w:listSeparator w:val=","/>
  <w14:docId w14:val="1AD6CAAA"/>
  <w15:chartTrackingRefBased/>
  <w15:docId w15:val="{1447E56B-52EE-1A48-B5BB-B41C7D07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D5C"/>
    <w:pPr>
      <w:spacing w:after="0" w:line="240" w:lineRule="auto"/>
    </w:pPr>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9"/>
    <w:qFormat/>
    <w:rsid w:val="00670D5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0D5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0D5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0D5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0D5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0D5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0D5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0D5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0D5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D5C"/>
    <w:rPr>
      <w:rFonts w:eastAsiaTheme="majorEastAsia" w:cstheme="majorBidi"/>
      <w:color w:val="272727" w:themeColor="text1" w:themeTint="D8"/>
    </w:rPr>
  </w:style>
  <w:style w:type="paragraph" w:styleId="Title">
    <w:name w:val="Title"/>
    <w:basedOn w:val="Normal"/>
    <w:next w:val="Normal"/>
    <w:link w:val="TitleChar"/>
    <w:uiPriority w:val="10"/>
    <w:qFormat/>
    <w:rsid w:val="00670D5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0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D5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0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D5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70D5C"/>
    <w:rPr>
      <w:i/>
      <w:iCs/>
      <w:color w:val="404040" w:themeColor="text1" w:themeTint="BF"/>
    </w:rPr>
  </w:style>
  <w:style w:type="paragraph" w:styleId="ListParagraph">
    <w:name w:val="List Paragraph"/>
    <w:basedOn w:val="Normal"/>
    <w:uiPriority w:val="34"/>
    <w:qFormat/>
    <w:rsid w:val="00670D5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70D5C"/>
    <w:rPr>
      <w:i/>
      <w:iCs/>
      <w:color w:val="0F4761" w:themeColor="accent1" w:themeShade="BF"/>
    </w:rPr>
  </w:style>
  <w:style w:type="paragraph" w:styleId="IntenseQuote">
    <w:name w:val="Intense Quote"/>
    <w:basedOn w:val="Normal"/>
    <w:next w:val="Normal"/>
    <w:link w:val="IntenseQuoteChar"/>
    <w:uiPriority w:val="30"/>
    <w:qFormat/>
    <w:rsid w:val="00670D5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70D5C"/>
    <w:rPr>
      <w:i/>
      <w:iCs/>
      <w:color w:val="0F4761" w:themeColor="accent1" w:themeShade="BF"/>
    </w:rPr>
  </w:style>
  <w:style w:type="character" w:styleId="IntenseReference">
    <w:name w:val="Intense Reference"/>
    <w:basedOn w:val="DefaultParagraphFont"/>
    <w:uiPriority w:val="32"/>
    <w:qFormat/>
    <w:rsid w:val="00670D5C"/>
    <w:rPr>
      <w:b/>
      <w:bCs/>
      <w:smallCaps/>
      <w:color w:val="0F4761" w:themeColor="accent1" w:themeShade="BF"/>
      <w:spacing w:val="5"/>
    </w:rPr>
  </w:style>
  <w:style w:type="table" w:styleId="TableGrid">
    <w:name w:val="Table Grid"/>
    <w:basedOn w:val="TableNormal"/>
    <w:uiPriority w:val="39"/>
    <w:rsid w:val="0067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D5C"/>
    <w:rPr>
      <w:color w:val="467886" w:themeColor="hyperlink"/>
      <w:u w:val="single"/>
    </w:rPr>
  </w:style>
  <w:style w:type="character" w:styleId="UnresolvedMention">
    <w:name w:val="Unresolved Mention"/>
    <w:basedOn w:val="DefaultParagraphFont"/>
    <w:uiPriority w:val="99"/>
    <w:semiHidden/>
    <w:unhideWhenUsed/>
    <w:rsid w:val="00670D5C"/>
    <w:rPr>
      <w:color w:val="605E5C"/>
      <w:shd w:val="clear" w:color="auto" w:fill="E1DFDD"/>
    </w:rPr>
  </w:style>
  <w:style w:type="character" w:styleId="FollowedHyperlink">
    <w:name w:val="FollowedHyperlink"/>
    <w:basedOn w:val="DefaultParagraphFont"/>
    <w:uiPriority w:val="99"/>
    <w:semiHidden/>
    <w:unhideWhenUsed/>
    <w:rsid w:val="00E15E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65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Draft.aspx?key=AZpR3kXfy0PI5Kz4DyjV43TuhiZ61aBXBGv2CuWaQtrS70VLljQPjPFXTwk8aP6c" TargetMode="External"/><Relationship Id="rId13" Type="http://schemas.openxmlformats.org/officeDocument/2006/relationships/hyperlink" Target="https://tbinternet.ohchr.org/_layouts/15/TreatyBodyExternal/DownloadDraft.aspx?key=cIOh9Tf8EVnS5QYA0Z0gVcEGmpH5PG72fr3PbY7zxXGXBfHrPZkcEYuedB27Rs7u" TargetMode="External"/><Relationship Id="rId3" Type="http://schemas.openxmlformats.org/officeDocument/2006/relationships/webSettings" Target="webSettings.xml"/><Relationship Id="rId7" Type="http://schemas.openxmlformats.org/officeDocument/2006/relationships/hyperlink" Target="https://tbinternet.ohchr.org/_layouts/15/TreatyBodyExternal/DownloadDraft.aspx?key=RU7KaY8aHEFP+hNzUlKuMajYL34Dk/s/DGOSM9S3Gnvn+7Z4DfE15beyJHmDkLNK" TargetMode="External"/><Relationship Id="rId12" Type="http://schemas.openxmlformats.org/officeDocument/2006/relationships/hyperlink" Target="https://tbinternet.ohchr.org/_layouts/15/TreatyBodyExternal/DownloadDraft.aspx?key=e/Q7j5WeIrdaU+2k7GSFpy1Pws35Kb71P/2LMfCdpgDXvJtzj8qb0SG05Ba8HI3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binternet.ohchr.org/_layouts/15/TreatyBodyExternal/DownloadDraft.aspx?key=tDXZjW2+38IoR+vMS1dDn4GnItirh7qErr7qhkyWEffWrWGLgM84w2FMbxppSlUv" TargetMode="External"/><Relationship Id="rId11" Type="http://schemas.openxmlformats.org/officeDocument/2006/relationships/hyperlink" Target="https://tbinternet.ohchr.org/_layouts/15/TreatyBodyExternal/DownloadDraft.aspx?key=5V0zX9V969MuAkmitPjpNmrWh5l0Fln2RrrAAH7GNTUMHwAUtN6ZGucurj74bdz4" TargetMode="External"/><Relationship Id="rId5" Type="http://schemas.openxmlformats.org/officeDocument/2006/relationships/hyperlink" Target="https://tbinternet.ohchr.org/_layouts/15/TreatyBodyExternal/DownloadDraft.aspx?key=IckBDy4kUB2nkqkGC75h2fHrrV0Qv/oGwHSH7i6g4HINcAgv4EQuyTVtN+o+ZzJP" TargetMode="External"/><Relationship Id="rId15" Type="http://schemas.openxmlformats.org/officeDocument/2006/relationships/fontTable" Target="fontTable.xml"/><Relationship Id="rId10" Type="http://schemas.openxmlformats.org/officeDocument/2006/relationships/hyperlink" Target="https://tbinternet.ohchr.org/_layouts/15/TreatyBodyExternal/DownloadDraft.aspx?key=W/6kLLHPiJ6iM0ddj6UhbRsvK/w3x6l+G8abS9Bkb+aX6LVCvCid3Hk82ldLd1M0" TargetMode="External"/><Relationship Id="rId4" Type="http://schemas.openxmlformats.org/officeDocument/2006/relationships/image" Target="media/image1.jpeg"/><Relationship Id="rId9" Type="http://schemas.openxmlformats.org/officeDocument/2006/relationships/hyperlink" Target="https://tbinternet.ohchr.org/_layouts/15/TreatyBodyExternal/DownloadDraft.aspx?key=psDWfeOhKFFE0wRHAdERyAmFOhnUovuCm1MAYEB62RAsIlklnjez5y7e71jbRKjT" TargetMode="External"/><Relationship Id="rId14" Type="http://schemas.openxmlformats.org/officeDocument/2006/relationships/hyperlink" Target="https://tbinternet.ohchr.org/_layouts/15/TreatyBodyExternal/DownloadDraft.aspx?key=ByrRKyUwBtjeX/TFMDrN/7YWhiBMQVP/L8q5nOnpVSor5aXikERSx3mxy6y6yu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Additiya Mukherjee</dc:creator>
  <cp:keywords/>
  <dc:description/>
  <cp:lastModifiedBy>Additiya Mukherjee</cp:lastModifiedBy>
  <cp:revision>3</cp:revision>
  <dcterms:created xsi:type="dcterms:W3CDTF">2025-03-20T13:47:00Z</dcterms:created>
  <dcterms:modified xsi:type="dcterms:W3CDTF">2025-03-20T13:51:00Z</dcterms:modified>
</cp:coreProperties>
</file>