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F554A" w14:textId="34B0CCE9" w:rsidR="00EC06FE" w:rsidRPr="00DA2104" w:rsidRDefault="00DC5B08" w:rsidP="00EC06FE">
      <w:pPr>
        <w:tabs>
          <w:tab w:val="left" w:pos="6666"/>
        </w:tabs>
        <w:jc w:val="center"/>
        <w:rPr>
          <w:rFonts w:ascii="Aptos" w:hAnsi="Aptos" w:cs="Times New Roman"/>
          <w:b/>
          <w:bCs/>
          <w:sz w:val="28"/>
          <w:szCs w:val="28"/>
          <w:lang w:val="fr-FR"/>
        </w:rPr>
      </w:pPr>
      <w:r w:rsidRPr="00DA2104">
        <w:rPr>
          <w:rFonts w:ascii="Aptos" w:hAnsi="Aptos" w:cs="Times New Roman"/>
          <w:b/>
          <w:bCs/>
          <w:sz w:val="28"/>
          <w:szCs w:val="28"/>
          <w:lang w:val="fr-FR"/>
        </w:rPr>
        <w:t>Fiche d’information des violations des droits humains au Burundi</w:t>
      </w:r>
    </w:p>
    <w:p w14:paraId="0BA12C47" w14:textId="45B2DDDD" w:rsidR="00EC06FE" w:rsidRPr="00DA2104" w:rsidRDefault="00DC5B08" w:rsidP="00EC06FE">
      <w:pPr>
        <w:tabs>
          <w:tab w:val="left" w:pos="6666"/>
        </w:tabs>
        <w:spacing w:before="120" w:after="120"/>
        <w:jc w:val="center"/>
        <w:rPr>
          <w:rFonts w:ascii="Aptos" w:hAnsi="Aptos" w:cs="Times New Roman"/>
          <w:b/>
          <w:bCs/>
          <w:sz w:val="24"/>
          <w:szCs w:val="24"/>
          <w:lang w:val="fr-FR"/>
        </w:rPr>
      </w:pPr>
      <w:r w:rsidRPr="00DA2104">
        <w:rPr>
          <w:rFonts w:ascii="Aptos" w:hAnsi="Aptos" w:cs="Times New Roman"/>
          <w:b/>
          <w:bCs/>
          <w:sz w:val="24"/>
          <w:szCs w:val="24"/>
          <w:lang w:val="fr-FR"/>
        </w:rPr>
        <w:t>Période : Janvier</w:t>
      </w:r>
      <w:r w:rsidR="001211C7" w:rsidRPr="00DA2104">
        <w:rPr>
          <w:rFonts w:ascii="Aptos" w:hAnsi="Aptos" w:cs="Times New Roman"/>
          <w:b/>
          <w:bCs/>
          <w:sz w:val="24"/>
          <w:szCs w:val="24"/>
          <w:lang w:val="fr-FR"/>
        </w:rPr>
        <w:t xml:space="preserve"> 2024 </w:t>
      </w:r>
      <w:r w:rsidRPr="00DA2104">
        <w:rPr>
          <w:rFonts w:ascii="Aptos" w:hAnsi="Aptos" w:cs="Times New Roman"/>
          <w:b/>
          <w:bCs/>
          <w:sz w:val="24"/>
          <w:szCs w:val="24"/>
          <w:lang w:val="fr-FR"/>
        </w:rPr>
        <w:t>-Août 2025</w:t>
      </w:r>
    </w:p>
    <w:p w14:paraId="412C62A1" w14:textId="75153E3E" w:rsidR="00EC06FE" w:rsidRPr="00DA2104" w:rsidRDefault="00EC06FE" w:rsidP="00EC06FE">
      <w:pPr>
        <w:pStyle w:val="Paragraphedeliste"/>
        <w:numPr>
          <w:ilvl w:val="0"/>
          <w:numId w:val="50"/>
        </w:numPr>
        <w:tabs>
          <w:tab w:val="left" w:pos="3552"/>
        </w:tabs>
        <w:rPr>
          <w:rFonts w:ascii="Aptos" w:hAnsi="Aptos" w:cs="Times New Roman"/>
          <w:b/>
          <w:bCs/>
          <w:sz w:val="24"/>
          <w:szCs w:val="24"/>
          <w:u w:val="single"/>
          <w:lang w:val="fr-FR"/>
        </w:rPr>
      </w:pPr>
      <w:r w:rsidRPr="00DA2104">
        <w:rPr>
          <w:rFonts w:ascii="Aptos" w:hAnsi="Aptos" w:cs="Times New Roman"/>
          <w:b/>
          <w:bCs/>
          <w:sz w:val="24"/>
          <w:szCs w:val="24"/>
          <w:u w:val="single"/>
          <w:lang w:val="fr-FR"/>
        </w:rPr>
        <w:t xml:space="preserve">Carte du Burundi </w:t>
      </w:r>
    </w:p>
    <w:p w14:paraId="18C4A764" w14:textId="79F63ECC" w:rsidR="00EC06FE" w:rsidRPr="00DA2104" w:rsidRDefault="00EC06FE" w:rsidP="00EC06FE">
      <w:pPr>
        <w:tabs>
          <w:tab w:val="left" w:pos="6666"/>
        </w:tabs>
        <w:spacing w:before="120" w:after="120"/>
        <w:rPr>
          <w:rFonts w:ascii="Aptos" w:hAnsi="Aptos" w:cs="Times New Roman"/>
          <w:b/>
          <w:bCs/>
          <w:sz w:val="24"/>
          <w:szCs w:val="24"/>
          <w:u w:val="single"/>
          <w:lang w:val="fr-FR"/>
        </w:rPr>
      </w:pPr>
      <w:r w:rsidRPr="00DA2104">
        <w:rPr>
          <w:rFonts w:ascii="Aptos" w:hAnsi="Aptos"/>
          <w:lang w:val="fr-FR"/>
        </w:rPr>
        <w:drawing>
          <wp:inline distT="0" distB="0" distL="0" distR="0" wp14:anchorId="02F9AAA4" wp14:editId="5DAC0E87">
            <wp:extent cx="2544837" cy="2781405"/>
            <wp:effectExtent l="0" t="0" r="0" b="0"/>
            <wp:docPr id="1227931131" name="Image 3" descr="Burund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undi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4596" cy="2792071"/>
                    </a:xfrm>
                    <a:prstGeom prst="rect">
                      <a:avLst/>
                    </a:prstGeom>
                    <a:noFill/>
                    <a:ln>
                      <a:noFill/>
                    </a:ln>
                  </pic:spPr>
                </pic:pic>
              </a:graphicData>
            </a:graphic>
          </wp:inline>
        </w:drawing>
      </w:r>
    </w:p>
    <w:p w14:paraId="23FA4CFC" w14:textId="799AD2AF" w:rsidR="00DC5B08" w:rsidRPr="00DA2104" w:rsidRDefault="00DC5B08" w:rsidP="00EC06FE">
      <w:pPr>
        <w:pStyle w:val="Paragraphedeliste"/>
        <w:numPr>
          <w:ilvl w:val="0"/>
          <w:numId w:val="50"/>
        </w:numPr>
        <w:tabs>
          <w:tab w:val="left" w:pos="6666"/>
        </w:tabs>
        <w:spacing w:before="120" w:after="120"/>
        <w:rPr>
          <w:rFonts w:ascii="Aptos" w:hAnsi="Aptos" w:cs="Times New Roman"/>
          <w:b/>
          <w:bCs/>
          <w:sz w:val="24"/>
          <w:szCs w:val="24"/>
          <w:u w:val="single"/>
          <w:lang w:val="fr-FR"/>
        </w:rPr>
      </w:pPr>
      <w:r w:rsidRPr="00DA2104">
        <w:rPr>
          <w:rFonts w:ascii="Aptos" w:hAnsi="Aptos" w:cs="Times New Roman"/>
          <w:b/>
          <w:bCs/>
          <w:sz w:val="24"/>
          <w:szCs w:val="24"/>
          <w:u w:val="single"/>
          <w:lang w:val="fr-FR"/>
        </w:rPr>
        <w:t xml:space="preserve">Contexte </w:t>
      </w:r>
    </w:p>
    <w:p w14:paraId="48EE4071" w14:textId="2F9EF8D2" w:rsidR="00FF176A" w:rsidRPr="00DA2104" w:rsidRDefault="00DC5B08" w:rsidP="003553CB">
      <w:pPr>
        <w:tabs>
          <w:tab w:val="left" w:pos="6666"/>
        </w:tabs>
        <w:adjustRightInd w:val="0"/>
        <w:snapToGrid w:val="0"/>
        <w:spacing w:after="0"/>
        <w:jc w:val="both"/>
        <w:rPr>
          <w:rFonts w:ascii="Aptos" w:hAnsi="Aptos" w:cs="Times New Roman"/>
          <w:sz w:val="24"/>
          <w:szCs w:val="24"/>
          <w:lang w:val="fr-FR"/>
        </w:rPr>
      </w:pPr>
      <w:r w:rsidRPr="00DA2104">
        <w:rPr>
          <w:rFonts w:ascii="Aptos" w:hAnsi="Aptos" w:cs="Times New Roman"/>
          <w:sz w:val="24"/>
          <w:szCs w:val="24"/>
          <w:lang w:val="fr-FR"/>
        </w:rPr>
        <w:t xml:space="preserve">Le Burundi fait face depuis plusieurs années à une </w:t>
      </w:r>
      <w:r w:rsidR="001211C7" w:rsidRPr="00DA2104">
        <w:rPr>
          <w:rFonts w:ascii="Aptos" w:hAnsi="Aptos" w:cs="Times New Roman"/>
          <w:sz w:val="24"/>
          <w:szCs w:val="24"/>
          <w:lang w:val="fr-FR"/>
        </w:rPr>
        <w:t>situation préoccupante</w:t>
      </w:r>
      <w:r w:rsidRPr="00DA2104">
        <w:rPr>
          <w:rFonts w:ascii="Aptos" w:hAnsi="Aptos" w:cs="Times New Roman"/>
          <w:sz w:val="24"/>
          <w:szCs w:val="24"/>
          <w:lang w:val="fr-FR"/>
        </w:rPr>
        <w:t xml:space="preserve"> en matière de droits humains</w:t>
      </w:r>
      <w:r w:rsidR="00E47E8C" w:rsidRPr="00DA2104">
        <w:rPr>
          <w:rFonts w:ascii="Aptos" w:hAnsi="Aptos" w:cs="Times New Roman"/>
          <w:sz w:val="24"/>
          <w:szCs w:val="24"/>
          <w:lang w:val="fr-FR"/>
        </w:rPr>
        <w:t>, particulièrement depuis la crise</w:t>
      </w:r>
      <w:r w:rsidR="00476469" w:rsidRPr="00DA2104">
        <w:rPr>
          <w:rFonts w:ascii="Aptos" w:hAnsi="Aptos" w:cs="Times New Roman"/>
          <w:sz w:val="24"/>
          <w:szCs w:val="24"/>
          <w:lang w:val="fr-FR"/>
        </w:rPr>
        <w:t xml:space="preserve"> politique</w:t>
      </w:r>
      <w:r w:rsidR="00E47E8C" w:rsidRPr="00DA2104">
        <w:rPr>
          <w:rFonts w:ascii="Aptos" w:hAnsi="Aptos" w:cs="Times New Roman"/>
          <w:sz w:val="24"/>
          <w:szCs w:val="24"/>
          <w:lang w:val="fr-FR"/>
        </w:rPr>
        <w:t xml:space="preserve"> de 2015</w:t>
      </w:r>
      <w:r w:rsidRPr="00DA2104">
        <w:rPr>
          <w:rFonts w:ascii="Aptos" w:hAnsi="Aptos" w:cs="Times New Roman"/>
          <w:sz w:val="24"/>
          <w:szCs w:val="24"/>
          <w:lang w:val="fr-FR"/>
        </w:rPr>
        <w:t>.</w:t>
      </w:r>
      <w:r w:rsidR="001211C7" w:rsidRPr="00DA2104">
        <w:rPr>
          <w:rFonts w:ascii="Aptos" w:hAnsi="Aptos" w:cs="Times New Roman"/>
          <w:sz w:val="24"/>
          <w:szCs w:val="24"/>
          <w:lang w:val="fr-FR"/>
        </w:rPr>
        <w:t xml:space="preserve"> </w:t>
      </w:r>
      <w:r w:rsidR="00E47E8C" w:rsidRPr="00DA2104">
        <w:rPr>
          <w:rFonts w:ascii="Aptos" w:hAnsi="Aptos" w:cs="Times New Roman"/>
          <w:sz w:val="24"/>
          <w:szCs w:val="24"/>
          <w:lang w:val="fr-FR"/>
        </w:rPr>
        <w:t>Depuis cette</w:t>
      </w:r>
      <w:r w:rsidRPr="00DA2104">
        <w:rPr>
          <w:rFonts w:ascii="Aptos" w:hAnsi="Aptos" w:cs="Times New Roman"/>
          <w:sz w:val="24"/>
          <w:szCs w:val="24"/>
          <w:lang w:val="fr-FR"/>
        </w:rPr>
        <w:t xml:space="preserve"> période</w:t>
      </w:r>
      <w:r w:rsidR="00E47E8C" w:rsidRPr="00DA2104">
        <w:rPr>
          <w:rFonts w:ascii="Aptos" w:hAnsi="Aptos" w:cs="Times New Roman"/>
          <w:sz w:val="24"/>
          <w:szCs w:val="24"/>
          <w:lang w:val="fr-FR"/>
        </w:rPr>
        <w:t xml:space="preserve">, </w:t>
      </w:r>
      <w:r w:rsidRPr="00DA2104">
        <w:rPr>
          <w:rFonts w:ascii="Aptos" w:hAnsi="Aptos" w:cs="Times New Roman"/>
          <w:sz w:val="24"/>
          <w:szCs w:val="24"/>
          <w:lang w:val="fr-FR"/>
        </w:rPr>
        <w:t xml:space="preserve">la répression </w:t>
      </w:r>
      <w:r w:rsidR="001211C7" w:rsidRPr="00DA2104">
        <w:rPr>
          <w:rFonts w:ascii="Aptos" w:hAnsi="Aptos" w:cs="Times New Roman"/>
          <w:sz w:val="24"/>
          <w:szCs w:val="24"/>
          <w:lang w:val="fr-FR"/>
        </w:rPr>
        <w:t>politique demeure</w:t>
      </w:r>
      <w:r w:rsidR="00476469" w:rsidRPr="00DA2104">
        <w:rPr>
          <w:rFonts w:ascii="Aptos" w:hAnsi="Aptos" w:cs="Times New Roman"/>
          <w:sz w:val="24"/>
          <w:szCs w:val="24"/>
          <w:lang w:val="fr-FR"/>
        </w:rPr>
        <w:t xml:space="preserve"> persistante</w:t>
      </w:r>
      <w:r w:rsidRPr="00DA2104">
        <w:rPr>
          <w:rFonts w:ascii="Aptos" w:hAnsi="Aptos" w:cs="Times New Roman"/>
          <w:sz w:val="24"/>
          <w:szCs w:val="24"/>
          <w:lang w:val="fr-FR"/>
        </w:rPr>
        <w:t>,</w:t>
      </w:r>
      <w:r w:rsidR="00476469" w:rsidRPr="00DA2104">
        <w:rPr>
          <w:rFonts w:ascii="Aptos" w:hAnsi="Aptos" w:cs="Times New Roman"/>
          <w:sz w:val="24"/>
          <w:szCs w:val="24"/>
          <w:lang w:val="fr-FR"/>
        </w:rPr>
        <w:t xml:space="preserve"> visant</w:t>
      </w:r>
      <w:r w:rsidRPr="00DA2104">
        <w:rPr>
          <w:rFonts w:ascii="Aptos" w:hAnsi="Aptos" w:cs="Times New Roman"/>
          <w:sz w:val="24"/>
          <w:szCs w:val="24"/>
          <w:lang w:val="fr-FR"/>
        </w:rPr>
        <w:t xml:space="preserve"> notamment les partis d'opposition, les organisations de la société civile et les médias indépendants.</w:t>
      </w:r>
      <w:r w:rsidR="00EC06FE" w:rsidRPr="00DA2104">
        <w:rPr>
          <w:rFonts w:ascii="Aptos" w:hAnsi="Aptos" w:cs="Times New Roman"/>
          <w:sz w:val="24"/>
          <w:szCs w:val="24"/>
          <w:lang w:val="fr-FR"/>
        </w:rPr>
        <w:t xml:space="preserve"> </w:t>
      </w:r>
      <w:r w:rsidRPr="00DA2104">
        <w:rPr>
          <w:rFonts w:ascii="Aptos" w:hAnsi="Aptos" w:cs="Times New Roman"/>
          <w:sz w:val="24"/>
          <w:szCs w:val="24"/>
          <w:lang w:val="fr-FR"/>
        </w:rPr>
        <w:t>Les forces de sécurité, en</w:t>
      </w:r>
      <w:r w:rsidR="00DA2104" w:rsidRPr="00DA2104">
        <w:rPr>
          <w:rFonts w:ascii="Aptos" w:hAnsi="Aptos" w:cs="Times New Roman"/>
          <w:sz w:val="24"/>
          <w:szCs w:val="24"/>
          <w:lang w:val="fr-FR"/>
        </w:rPr>
        <w:t xml:space="preserve"> </w:t>
      </w:r>
      <w:r w:rsidRPr="00DA2104">
        <w:rPr>
          <w:rFonts w:ascii="Aptos" w:hAnsi="Aptos" w:cs="Times New Roman"/>
          <w:sz w:val="24"/>
          <w:szCs w:val="24"/>
          <w:lang w:val="fr-FR"/>
        </w:rPr>
        <w:t>particulier la police et le Service National de Renseignement (SNR), sont régulièrement</w:t>
      </w:r>
      <w:r w:rsidR="00DA2104" w:rsidRPr="00DA2104">
        <w:rPr>
          <w:rFonts w:ascii="Aptos" w:hAnsi="Aptos" w:cs="Times New Roman"/>
          <w:sz w:val="24"/>
          <w:szCs w:val="24"/>
          <w:lang w:val="fr-FR"/>
        </w:rPr>
        <w:t xml:space="preserve"> </w:t>
      </w:r>
      <w:r w:rsidRPr="00DA2104">
        <w:rPr>
          <w:rFonts w:ascii="Aptos" w:hAnsi="Aptos" w:cs="Times New Roman"/>
          <w:sz w:val="24"/>
          <w:szCs w:val="24"/>
          <w:lang w:val="fr-FR"/>
        </w:rPr>
        <w:t>accusées d</w:t>
      </w:r>
      <w:r w:rsidR="00476469" w:rsidRPr="00DA2104">
        <w:rPr>
          <w:rFonts w:ascii="Aptos" w:hAnsi="Aptos" w:cs="Times New Roman"/>
          <w:sz w:val="24"/>
          <w:szCs w:val="24"/>
          <w:lang w:val="fr-FR"/>
        </w:rPr>
        <w:t xml:space="preserve">e mener des </w:t>
      </w:r>
      <w:r w:rsidRPr="00DA2104">
        <w:rPr>
          <w:rFonts w:ascii="Aptos" w:hAnsi="Aptos" w:cs="Times New Roman"/>
          <w:sz w:val="24"/>
          <w:szCs w:val="24"/>
          <w:lang w:val="fr-FR"/>
        </w:rPr>
        <w:t>arrestations arbitraires, de disparitions forcées</w:t>
      </w:r>
      <w:r w:rsidR="006E5316" w:rsidRPr="00DA2104">
        <w:rPr>
          <w:rFonts w:ascii="Aptos" w:hAnsi="Aptos" w:cs="Times New Roman"/>
          <w:sz w:val="24"/>
          <w:szCs w:val="24"/>
          <w:lang w:val="fr-FR"/>
        </w:rPr>
        <w:t xml:space="preserve"> ainsi que des</w:t>
      </w:r>
      <w:r w:rsidR="00DA2104" w:rsidRPr="00DA2104">
        <w:rPr>
          <w:rFonts w:ascii="Aptos" w:hAnsi="Aptos" w:cs="Times New Roman"/>
          <w:sz w:val="24"/>
          <w:szCs w:val="24"/>
          <w:lang w:val="fr-FR"/>
        </w:rPr>
        <w:t xml:space="preserve"> </w:t>
      </w:r>
      <w:r w:rsidR="00E47E8C" w:rsidRPr="00DA2104">
        <w:rPr>
          <w:rFonts w:ascii="Aptos" w:hAnsi="Aptos" w:cs="Times New Roman"/>
          <w:sz w:val="24"/>
          <w:szCs w:val="24"/>
          <w:lang w:val="fr-FR"/>
        </w:rPr>
        <w:t xml:space="preserve">actes de torture. </w:t>
      </w:r>
      <w:r w:rsidR="00FB2631" w:rsidRPr="00DA2104">
        <w:rPr>
          <w:rFonts w:ascii="Aptos" w:hAnsi="Aptos" w:cs="Times New Roman"/>
          <w:sz w:val="24"/>
          <w:szCs w:val="24"/>
          <w:lang w:val="fr-FR"/>
        </w:rPr>
        <w:t>L</w:t>
      </w:r>
      <w:r w:rsidRPr="00DA2104">
        <w:rPr>
          <w:rFonts w:ascii="Aptos" w:hAnsi="Aptos" w:cs="Times New Roman"/>
          <w:sz w:val="24"/>
          <w:szCs w:val="24"/>
          <w:lang w:val="fr-FR"/>
        </w:rPr>
        <w:t xml:space="preserve">e gouvernement </w:t>
      </w:r>
      <w:r w:rsidR="00FB2631" w:rsidRPr="00DA2104">
        <w:rPr>
          <w:rFonts w:ascii="Aptos" w:hAnsi="Aptos" w:cs="Times New Roman"/>
          <w:sz w:val="24"/>
          <w:szCs w:val="24"/>
          <w:lang w:val="fr-FR"/>
        </w:rPr>
        <w:t xml:space="preserve">burundais </w:t>
      </w:r>
      <w:r w:rsidR="001211C7" w:rsidRPr="00DA2104">
        <w:rPr>
          <w:rFonts w:ascii="Aptos" w:hAnsi="Aptos" w:cs="Times New Roman"/>
          <w:sz w:val="24"/>
          <w:szCs w:val="24"/>
          <w:lang w:val="fr-FR"/>
        </w:rPr>
        <w:t>a mis</w:t>
      </w:r>
      <w:r w:rsidR="00FB2631" w:rsidRPr="00DA2104">
        <w:rPr>
          <w:rFonts w:ascii="Aptos" w:hAnsi="Aptos" w:cs="Times New Roman"/>
          <w:sz w:val="24"/>
          <w:szCs w:val="24"/>
          <w:lang w:val="fr-FR"/>
        </w:rPr>
        <w:t xml:space="preserve"> </w:t>
      </w:r>
      <w:r w:rsidRPr="00DA2104">
        <w:rPr>
          <w:rFonts w:ascii="Aptos" w:hAnsi="Aptos" w:cs="Times New Roman"/>
          <w:sz w:val="24"/>
          <w:szCs w:val="24"/>
          <w:lang w:val="fr-FR"/>
        </w:rPr>
        <w:t>en place des mesures pour renforcer le</w:t>
      </w:r>
      <w:r w:rsidR="00DA2104" w:rsidRPr="00DA2104">
        <w:rPr>
          <w:rFonts w:ascii="Aptos" w:hAnsi="Aptos" w:cs="Times New Roman"/>
          <w:sz w:val="24"/>
          <w:szCs w:val="24"/>
          <w:lang w:val="fr-FR"/>
        </w:rPr>
        <w:t xml:space="preserve"> </w:t>
      </w:r>
      <w:r w:rsidRPr="00DA2104">
        <w:rPr>
          <w:rFonts w:ascii="Aptos" w:hAnsi="Aptos" w:cs="Times New Roman"/>
          <w:sz w:val="24"/>
          <w:szCs w:val="24"/>
          <w:lang w:val="fr-FR"/>
        </w:rPr>
        <w:t xml:space="preserve">contrôle social et </w:t>
      </w:r>
      <w:r w:rsidR="00EC06FE" w:rsidRPr="00DA2104">
        <w:rPr>
          <w:rFonts w:ascii="Aptos" w:hAnsi="Aptos" w:cs="Times New Roman"/>
          <w:sz w:val="24"/>
          <w:szCs w:val="24"/>
          <w:lang w:val="fr-FR"/>
        </w:rPr>
        <w:t>politique, ce</w:t>
      </w:r>
      <w:r w:rsidR="008A4295" w:rsidRPr="00DA2104">
        <w:rPr>
          <w:rFonts w:ascii="Aptos" w:hAnsi="Aptos" w:cs="Times New Roman"/>
          <w:sz w:val="24"/>
          <w:szCs w:val="24"/>
          <w:lang w:val="fr-FR"/>
        </w:rPr>
        <w:t xml:space="preserve"> qui a entrainé </w:t>
      </w:r>
      <w:r w:rsidRPr="00DA2104">
        <w:rPr>
          <w:rFonts w:ascii="Aptos" w:hAnsi="Aptos" w:cs="Times New Roman"/>
          <w:sz w:val="24"/>
          <w:szCs w:val="24"/>
          <w:lang w:val="fr-FR"/>
        </w:rPr>
        <w:t>une restriction des libertés civiles et</w:t>
      </w:r>
      <w:r w:rsidR="00DA2104" w:rsidRPr="00DA2104">
        <w:rPr>
          <w:rFonts w:ascii="Aptos" w:hAnsi="Aptos" w:cs="Times New Roman"/>
          <w:sz w:val="24"/>
          <w:szCs w:val="24"/>
          <w:lang w:val="fr-FR"/>
        </w:rPr>
        <w:t xml:space="preserve"> </w:t>
      </w:r>
      <w:r w:rsidRPr="00DA2104">
        <w:rPr>
          <w:rFonts w:ascii="Aptos" w:hAnsi="Aptos" w:cs="Times New Roman"/>
          <w:sz w:val="24"/>
          <w:szCs w:val="24"/>
          <w:lang w:val="fr-FR"/>
        </w:rPr>
        <w:t>politiques, en particulier la liberté d’expression</w:t>
      </w:r>
      <w:r w:rsidR="00EC06FE" w:rsidRPr="00DA2104">
        <w:rPr>
          <w:rFonts w:ascii="Aptos" w:hAnsi="Aptos" w:cs="Times New Roman"/>
          <w:sz w:val="24"/>
          <w:szCs w:val="24"/>
          <w:lang w:val="fr-FR"/>
        </w:rPr>
        <w:t xml:space="preserve"> </w:t>
      </w:r>
      <w:r w:rsidRPr="00DA2104">
        <w:rPr>
          <w:rFonts w:ascii="Aptos" w:hAnsi="Aptos" w:cs="Times New Roman"/>
          <w:sz w:val="24"/>
          <w:szCs w:val="24"/>
          <w:lang w:val="fr-FR"/>
        </w:rPr>
        <w:t>de réunion</w:t>
      </w:r>
      <w:r w:rsidR="008A4295" w:rsidRPr="00DA2104">
        <w:rPr>
          <w:rFonts w:ascii="Aptos" w:hAnsi="Aptos" w:cs="Times New Roman"/>
          <w:sz w:val="24"/>
          <w:szCs w:val="24"/>
          <w:lang w:val="fr-FR"/>
        </w:rPr>
        <w:t xml:space="preserve"> et d’association</w:t>
      </w:r>
      <w:r w:rsidRPr="00DA2104">
        <w:rPr>
          <w:rFonts w:ascii="Aptos" w:hAnsi="Aptos" w:cs="Times New Roman"/>
          <w:sz w:val="24"/>
          <w:szCs w:val="24"/>
          <w:lang w:val="fr-FR"/>
        </w:rPr>
        <w:t>.</w:t>
      </w:r>
      <w:r w:rsidR="008A4295" w:rsidRPr="00DA2104">
        <w:rPr>
          <w:rFonts w:ascii="Aptos" w:hAnsi="Aptos" w:cs="Times New Roman"/>
          <w:sz w:val="24"/>
          <w:szCs w:val="24"/>
          <w:lang w:val="fr-FR"/>
        </w:rPr>
        <w:t xml:space="preserve"> Cette</w:t>
      </w:r>
      <w:r w:rsidR="00DA2104" w:rsidRPr="00DA2104">
        <w:rPr>
          <w:rFonts w:ascii="Aptos" w:hAnsi="Aptos" w:cs="Times New Roman"/>
          <w:sz w:val="24"/>
          <w:szCs w:val="24"/>
          <w:lang w:val="fr-FR"/>
        </w:rPr>
        <w:t xml:space="preserve"> </w:t>
      </w:r>
      <w:r w:rsidR="008A4295" w:rsidRPr="00DA2104">
        <w:rPr>
          <w:rFonts w:ascii="Aptos" w:hAnsi="Aptos" w:cs="Times New Roman"/>
          <w:sz w:val="24"/>
          <w:szCs w:val="24"/>
          <w:lang w:val="fr-FR"/>
        </w:rPr>
        <w:t>tendance s’est accentuée dans le contexte électoral de 2025,</w:t>
      </w:r>
      <w:r w:rsidR="001211C7" w:rsidRPr="00DA2104">
        <w:rPr>
          <w:rFonts w:ascii="Aptos" w:hAnsi="Aptos" w:cs="Times New Roman"/>
          <w:sz w:val="24"/>
          <w:szCs w:val="24"/>
          <w:lang w:val="fr-FR"/>
        </w:rPr>
        <w:t xml:space="preserve"> </w:t>
      </w:r>
      <w:r w:rsidR="008A4295" w:rsidRPr="00DA2104">
        <w:rPr>
          <w:rFonts w:ascii="Aptos" w:hAnsi="Aptos" w:cs="Times New Roman"/>
          <w:sz w:val="24"/>
          <w:szCs w:val="24"/>
          <w:lang w:val="fr-FR"/>
        </w:rPr>
        <w:t>avec une fermeture</w:t>
      </w:r>
      <w:r w:rsidR="00DA2104" w:rsidRPr="00DA2104">
        <w:rPr>
          <w:rFonts w:ascii="Aptos" w:hAnsi="Aptos" w:cs="Times New Roman"/>
          <w:sz w:val="24"/>
          <w:szCs w:val="24"/>
          <w:lang w:val="fr-FR"/>
        </w:rPr>
        <w:t xml:space="preserve"> </w:t>
      </w:r>
      <w:r w:rsidR="008A4295" w:rsidRPr="00DA2104">
        <w:rPr>
          <w:rFonts w:ascii="Aptos" w:hAnsi="Aptos" w:cs="Times New Roman"/>
          <w:sz w:val="24"/>
          <w:szCs w:val="24"/>
          <w:lang w:val="fr-FR"/>
        </w:rPr>
        <w:t>progressive de l’espace démocratique</w:t>
      </w:r>
      <w:r w:rsidR="001211C7" w:rsidRPr="00DA2104">
        <w:rPr>
          <w:rFonts w:ascii="Aptos" w:hAnsi="Aptos" w:cs="Times New Roman"/>
          <w:sz w:val="24"/>
          <w:szCs w:val="24"/>
          <w:lang w:val="fr-FR"/>
        </w:rPr>
        <w:t>.</w:t>
      </w:r>
      <w:r w:rsidR="00EC06FE" w:rsidRPr="00DA2104">
        <w:rPr>
          <w:rFonts w:ascii="Aptos" w:hAnsi="Aptos" w:cs="Times New Roman"/>
          <w:sz w:val="24"/>
          <w:szCs w:val="24"/>
          <w:lang w:val="fr-FR"/>
        </w:rPr>
        <w:t xml:space="preserve"> </w:t>
      </w:r>
      <w:r w:rsidR="00FF176A" w:rsidRPr="00DA2104">
        <w:rPr>
          <w:rFonts w:ascii="Aptos" w:hAnsi="Aptos" w:cs="Times New Roman"/>
          <w:sz w:val="24"/>
          <w:szCs w:val="24"/>
          <w:lang w:val="fr-FR"/>
        </w:rPr>
        <w:t xml:space="preserve">Il est à préciser que les deux </w:t>
      </w:r>
      <w:r w:rsidR="00DA2104" w:rsidRPr="00DA2104">
        <w:rPr>
          <w:rFonts w:ascii="Aptos" w:hAnsi="Aptos" w:cs="Times New Roman"/>
          <w:sz w:val="24"/>
          <w:szCs w:val="24"/>
          <w:lang w:val="fr-FR"/>
        </w:rPr>
        <w:t>périodes analysées</w:t>
      </w:r>
      <w:r w:rsidR="00FF176A" w:rsidRPr="00DA2104">
        <w:rPr>
          <w:rFonts w:ascii="Aptos" w:hAnsi="Aptos" w:cs="Times New Roman"/>
          <w:sz w:val="24"/>
          <w:szCs w:val="24"/>
          <w:lang w:val="fr-FR"/>
        </w:rPr>
        <w:t xml:space="preserve"> ne couvrent pas la même </w:t>
      </w:r>
      <w:r w:rsidR="00DA2104" w:rsidRPr="00DA2104">
        <w:rPr>
          <w:rFonts w:ascii="Aptos" w:hAnsi="Aptos" w:cs="Times New Roman"/>
          <w:sz w:val="24"/>
          <w:szCs w:val="24"/>
          <w:lang w:val="fr-FR"/>
        </w:rPr>
        <w:t>durée, l’année</w:t>
      </w:r>
      <w:r w:rsidR="008A4295" w:rsidRPr="00DA2104">
        <w:rPr>
          <w:rFonts w:ascii="Aptos" w:hAnsi="Aptos" w:cs="Times New Roman"/>
          <w:sz w:val="24"/>
          <w:szCs w:val="24"/>
          <w:lang w:val="fr-FR"/>
        </w:rPr>
        <w:t xml:space="preserve"> </w:t>
      </w:r>
      <w:r w:rsidR="00686F04" w:rsidRPr="00DA2104">
        <w:rPr>
          <w:rFonts w:ascii="Aptos" w:hAnsi="Aptos" w:cs="Times New Roman"/>
          <w:sz w:val="24"/>
          <w:szCs w:val="24"/>
          <w:lang w:val="fr-FR"/>
        </w:rPr>
        <w:t>2024 correspond</w:t>
      </w:r>
      <w:r w:rsidR="008A4295" w:rsidRPr="00DA2104">
        <w:rPr>
          <w:rFonts w:ascii="Aptos" w:hAnsi="Aptos" w:cs="Times New Roman"/>
          <w:sz w:val="24"/>
          <w:szCs w:val="24"/>
          <w:lang w:val="fr-FR"/>
        </w:rPr>
        <w:t xml:space="preserve"> à une période </w:t>
      </w:r>
      <w:proofErr w:type="gramStart"/>
      <w:r w:rsidR="008A4295" w:rsidRPr="00DA2104">
        <w:rPr>
          <w:rFonts w:ascii="Aptos" w:hAnsi="Aptos" w:cs="Times New Roman"/>
          <w:sz w:val="24"/>
          <w:szCs w:val="24"/>
          <w:lang w:val="fr-FR"/>
        </w:rPr>
        <w:t xml:space="preserve">complète </w:t>
      </w:r>
      <w:r w:rsidR="00FF176A" w:rsidRPr="00DA2104">
        <w:rPr>
          <w:rFonts w:ascii="Aptos" w:hAnsi="Aptos" w:cs="Times New Roman"/>
          <w:sz w:val="24"/>
          <w:szCs w:val="24"/>
          <w:lang w:val="fr-FR"/>
        </w:rPr>
        <w:t xml:space="preserve"> (</w:t>
      </w:r>
      <w:proofErr w:type="gramEnd"/>
      <w:r w:rsidR="00FF176A" w:rsidRPr="00DA2104">
        <w:rPr>
          <w:rFonts w:ascii="Aptos" w:hAnsi="Aptos" w:cs="Times New Roman"/>
          <w:sz w:val="24"/>
          <w:szCs w:val="24"/>
          <w:lang w:val="fr-FR"/>
        </w:rPr>
        <w:t xml:space="preserve">janvier-décembre) tandis </w:t>
      </w:r>
      <w:r w:rsidR="00686F04" w:rsidRPr="00DA2104">
        <w:rPr>
          <w:rFonts w:ascii="Aptos" w:hAnsi="Aptos" w:cs="Times New Roman"/>
          <w:sz w:val="24"/>
          <w:szCs w:val="24"/>
          <w:lang w:val="fr-FR"/>
        </w:rPr>
        <w:t xml:space="preserve">que </w:t>
      </w:r>
      <w:proofErr w:type="gramStart"/>
      <w:r w:rsidR="00686F04" w:rsidRPr="00DA2104">
        <w:rPr>
          <w:rFonts w:ascii="Aptos" w:hAnsi="Aptos" w:cs="Times New Roman"/>
          <w:sz w:val="24"/>
          <w:szCs w:val="24"/>
          <w:lang w:val="fr-FR"/>
        </w:rPr>
        <w:t>les</w:t>
      </w:r>
      <w:r w:rsidR="008A4295" w:rsidRPr="00DA2104">
        <w:rPr>
          <w:rFonts w:ascii="Aptos" w:hAnsi="Aptos" w:cs="Times New Roman"/>
          <w:sz w:val="24"/>
          <w:szCs w:val="24"/>
          <w:lang w:val="fr-FR"/>
        </w:rPr>
        <w:t xml:space="preserve"> données disponible</w:t>
      </w:r>
      <w:proofErr w:type="gramEnd"/>
      <w:r w:rsidR="008A4295" w:rsidRPr="00DA2104">
        <w:rPr>
          <w:rFonts w:ascii="Aptos" w:hAnsi="Aptos" w:cs="Times New Roman"/>
          <w:sz w:val="24"/>
          <w:szCs w:val="24"/>
          <w:lang w:val="fr-FR"/>
        </w:rPr>
        <w:t xml:space="preserve"> pour </w:t>
      </w:r>
      <w:r w:rsidR="00FF176A" w:rsidRPr="00DA2104">
        <w:rPr>
          <w:rFonts w:ascii="Aptos" w:hAnsi="Aptos" w:cs="Times New Roman"/>
          <w:sz w:val="24"/>
          <w:szCs w:val="24"/>
          <w:lang w:val="fr-FR"/>
        </w:rPr>
        <w:t>2025 ne couvre que la période de</w:t>
      </w:r>
      <w:r w:rsidR="00DA2104" w:rsidRPr="00DA2104">
        <w:rPr>
          <w:rFonts w:ascii="Aptos" w:hAnsi="Aptos" w:cs="Times New Roman"/>
          <w:sz w:val="24"/>
          <w:szCs w:val="24"/>
          <w:lang w:val="fr-FR"/>
        </w:rPr>
        <w:t xml:space="preserve"> </w:t>
      </w:r>
      <w:r w:rsidR="00FF176A" w:rsidRPr="00DA2104">
        <w:rPr>
          <w:rFonts w:ascii="Aptos" w:hAnsi="Aptos" w:cs="Times New Roman"/>
          <w:sz w:val="24"/>
          <w:szCs w:val="24"/>
          <w:lang w:val="fr-FR"/>
        </w:rPr>
        <w:t>janvier à août.</w:t>
      </w:r>
    </w:p>
    <w:p w14:paraId="71FF515B" w14:textId="6648F2BA" w:rsidR="00476469" w:rsidRDefault="00476469" w:rsidP="003553CB">
      <w:pPr>
        <w:pStyle w:val="NormalWeb"/>
        <w:adjustRightInd w:val="0"/>
        <w:snapToGrid w:val="0"/>
        <w:spacing w:before="0" w:beforeAutospacing="0" w:after="0" w:afterAutospacing="0" w:line="276" w:lineRule="auto"/>
        <w:jc w:val="both"/>
        <w:rPr>
          <w:rFonts w:ascii="Aptos" w:hAnsi="Aptos"/>
          <w:lang w:val="fr-FR"/>
        </w:rPr>
      </w:pPr>
      <w:bookmarkStart w:id="0" w:name="_Hlk209039535"/>
      <w:r w:rsidRPr="00DA2104">
        <w:rPr>
          <w:rFonts w:ascii="Aptos" w:hAnsi="Aptos"/>
          <w:lang w:val="fr-FR"/>
        </w:rPr>
        <w:t>Le gouvernement burundais a mis en place plusieurs mesures visant à renforcer le contrôle social et politique</w:t>
      </w:r>
      <w:r w:rsidR="00EC06FE" w:rsidRPr="00DA2104">
        <w:rPr>
          <w:rFonts w:ascii="Aptos" w:hAnsi="Aptos"/>
          <w:lang w:val="fr-FR"/>
        </w:rPr>
        <w:t xml:space="preserve">. </w:t>
      </w:r>
      <w:r w:rsidR="008403A8" w:rsidRPr="00DA2104">
        <w:rPr>
          <w:rFonts w:ascii="Aptos" w:hAnsi="Aptos"/>
          <w:lang w:val="fr-FR"/>
        </w:rPr>
        <w:t xml:space="preserve">Au mois de janvier 2025, plusieurs candidatures de l’opposition (CNL, coalition Burundi Bwa Bose) ont été invalidées par la CENI sous prétexte de non-respect des critères électoraux. Cela a réduit la possibilité d’alternance politique avant même le début </w:t>
      </w:r>
      <w:r w:rsidR="008403A8" w:rsidRPr="00DA2104">
        <w:rPr>
          <w:rFonts w:ascii="Aptos" w:hAnsi="Aptos"/>
          <w:lang w:val="fr-FR"/>
        </w:rPr>
        <w:lastRenderedPageBreak/>
        <w:t>de la campagne</w:t>
      </w:r>
      <w:r w:rsidR="006F4A56" w:rsidRPr="00DA2104">
        <w:rPr>
          <w:rFonts w:ascii="Aptos" w:hAnsi="Aptos"/>
          <w:lang w:val="fr-FR"/>
        </w:rPr>
        <w:t xml:space="preserve"> électorale</w:t>
      </w:r>
      <w:r w:rsidR="008403A8" w:rsidRPr="00DA2104">
        <w:rPr>
          <w:rFonts w:ascii="Aptos" w:hAnsi="Aptos"/>
          <w:lang w:val="fr-FR"/>
        </w:rPr>
        <w:t>.</w:t>
      </w:r>
      <w:r w:rsidR="00DA2104" w:rsidRPr="00DA2104">
        <w:rPr>
          <w:rFonts w:ascii="Aptos" w:hAnsi="Aptos"/>
          <w:lang w:val="fr-FR"/>
        </w:rPr>
        <w:t xml:space="preserve"> </w:t>
      </w:r>
      <w:r w:rsidR="00A8491E" w:rsidRPr="00DA2104">
        <w:rPr>
          <w:rFonts w:ascii="Aptos" w:hAnsi="Aptos"/>
          <w:lang w:val="fr-FR"/>
        </w:rPr>
        <w:t xml:space="preserve">Aux </w:t>
      </w:r>
      <w:r w:rsidR="00DA2104" w:rsidRPr="00DA2104">
        <w:rPr>
          <w:rFonts w:ascii="Aptos" w:hAnsi="Aptos"/>
          <w:lang w:val="fr-FR"/>
        </w:rPr>
        <w:t>élections</w:t>
      </w:r>
      <w:r w:rsidR="00A8491E" w:rsidRPr="00DA2104">
        <w:rPr>
          <w:rFonts w:ascii="Aptos" w:hAnsi="Aptos"/>
          <w:lang w:val="fr-FR"/>
        </w:rPr>
        <w:t xml:space="preserve"> de juin 2025, seuls les journalistes accrédités par la CENI ont pu accéder aux bureaux de vote.</w:t>
      </w:r>
      <w:r w:rsidR="00DA2104" w:rsidRPr="00DA2104">
        <w:rPr>
          <w:rFonts w:ascii="Aptos" w:hAnsi="Aptos"/>
          <w:lang w:val="fr-FR"/>
        </w:rPr>
        <w:t xml:space="preserve"> Ceci</w:t>
      </w:r>
      <w:r w:rsidRPr="00DA2104">
        <w:rPr>
          <w:rFonts w:ascii="Aptos" w:hAnsi="Aptos"/>
          <w:lang w:val="fr-FR"/>
        </w:rPr>
        <w:t xml:space="preserve"> </w:t>
      </w:r>
      <w:r w:rsidR="00DA2104" w:rsidRPr="00DA2104">
        <w:rPr>
          <w:rFonts w:ascii="Aptos" w:hAnsi="Aptos"/>
          <w:lang w:val="fr-FR"/>
        </w:rPr>
        <w:t xml:space="preserve">a </w:t>
      </w:r>
      <w:r w:rsidRPr="00DA2104">
        <w:rPr>
          <w:rFonts w:ascii="Aptos" w:hAnsi="Aptos"/>
          <w:lang w:val="fr-FR"/>
        </w:rPr>
        <w:t>entraîné une restriction accrue des libertés</w:t>
      </w:r>
      <w:r w:rsidR="00DA2104" w:rsidRPr="00DA2104">
        <w:rPr>
          <w:rFonts w:ascii="Aptos" w:hAnsi="Aptos"/>
          <w:lang w:val="fr-FR"/>
        </w:rPr>
        <w:t xml:space="preserve"> </w:t>
      </w:r>
      <w:r w:rsidRPr="00DA2104">
        <w:rPr>
          <w:rFonts w:ascii="Aptos" w:hAnsi="Aptos"/>
          <w:lang w:val="fr-FR"/>
        </w:rPr>
        <w:t>civiles et politiques, notamment la liberté d’expression, de réunion et</w:t>
      </w:r>
      <w:r w:rsidR="00DA2104" w:rsidRPr="00DA2104">
        <w:rPr>
          <w:rFonts w:ascii="Aptos" w:hAnsi="Aptos"/>
          <w:lang w:val="fr-FR"/>
        </w:rPr>
        <w:t xml:space="preserve"> </w:t>
      </w:r>
      <w:r w:rsidRPr="00DA2104">
        <w:rPr>
          <w:rFonts w:ascii="Aptos" w:hAnsi="Aptos"/>
          <w:lang w:val="fr-FR"/>
        </w:rPr>
        <w:t>d’association</w:t>
      </w:r>
      <w:r w:rsidR="00927F41" w:rsidRPr="00DA2104">
        <w:rPr>
          <w:rStyle w:val="Appelnotedebasdep"/>
          <w:rFonts w:ascii="Aptos" w:hAnsi="Aptos"/>
          <w:lang w:val="fr-FR"/>
        </w:rPr>
        <w:footnoteReference w:id="1"/>
      </w:r>
      <w:r w:rsidRPr="00DA2104">
        <w:rPr>
          <w:rFonts w:ascii="Aptos" w:hAnsi="Aptos"/>
          <w:lang w:val="fr-FR"/>
        </w:rPr>
        <w:t>. Cette tendance s’est accentuée dans le contexte électoral de 2025, avec une fermeture progressive de l’espace démocratique</w:t>
      </w:r>
      <w:r w:rsidR="00275C68" w:rsidRPr="00DA2104">
        <w:rPr>
          <w:rStyle w:val="Appelnotedebasdep"/>
          <w:rFonts w:ascii="Aptos" w:hAnsi="Aptos"/>
          <w:lang w:val="fr-FR"/>
        </w:rPr>
        <w:footnoteReference w:id="2"/>
      </w:r>
      <w:r w:rsidRPr="00DA2104">
        <w:rPr>
          <w:rFonts w:ascii="Aptos" w:hAnsi="Aptos"/>
          <w:lang w:val="fr-FR"/>
        </w:rPr>
        <w:t>.</w:t>
      </w:r>
    </w:p>
    <w:p w14:paraId="6E51DAEC" w14:textId="77777777" w:rsidR="003553CB" w:rsidRPr="00DA2104" w:rsidRDefault="003553CB" w:rsidP="003553CB">
      <w:pPr>
        <w:pStyle w:val="NormalWeb"/>
        <w:adjustRightInd w:val="0"/>
        <w:snapToGrid w:val="0"/>
        <w:spacing w:before="0" w:beforeAutospacing="0" w:after="0" w:afterAutospacing="0" w:line="276" w:lineRule="auto"/>
        <w:jc w:val="both"/>
        <w:rPr>
          <w:rFonts w:ascii="Aptos" w:hAnsi="Aptos"/>
          <w:lang w:val="fr-FR"/>
        </w:rPr>
      </w:pPr>
    </w:p>
    <w:bookmarkEnd w:id="0"/>
    <w:p w14:paraId="03541D35" w14:textId="5935F356" w:rsidR="00476469" w:rsidRPr="00DA2104" w:rsidRDefault="00EC06FE" w:rsidP="00EC06FE">
      <w:pPr>
        <w:pStyle w:val="Paragraphedeliste"/>
        <w:numPr>
          <w:ilvl w:val="0"/>
          <w:numId w:val="50"/>
        </w:numPr>
        <w:tabs>
          <w:tab w:val="left" w:pos="3552"/>
        </w:tabs>
        <w:rPr>
          <w:rFonts w:ascii="Aptos" w:hAnsi="Aptos" w:cs="Times New Roman"/>
          <w:b/>
          <w:bCs/>
          <w:sz w:val="24"/>
          <w:szCs w:val="24"/>
          <w:u w:val="single"/>
          <w:lang w:val="fr-FR"/>
        </w:rPr>
      </w:pPr>
      <w:r w:rsidRPr="00DA2104">
        <w:rPr>
          <w:rFonts w:ascii="Aptos" w:hAnsi="Aptos" w:cs="Times New Roman"/>
          <w:b/>
          <w:bCs/>
          <w:sz w:val="24"/>
          <w:szCs w:val="24"/>
          <w:u w:val="single"/>
          <w:lang w:val="fr-FR"/>
        </w:rPr>
        <w:t>Méthodologie utilisée par SOS Torture</w:t>
      </w:r>
    </w:p>
    <w:p w14:paraId="0ED221C7" w14:textId="0A396F45" w:rsidR="00DA2104" w:rsidRPr="00DA2104" w:rsidRDefault="00935ED2" w:rsidP="00DA2104">
      <w:pPr>
        <w:pStyle w:val="NormalWeb"/>
        <w:spacing w:line="276" w:lineRule="auto"/>
        <w:jc w:val="both"/>
        <w:rPr>
          <w:rFonts w:ascii="Aptos" w:hAnsi="Aptos"/>
          <w:lang w:val="fr-FR"/>
        </w:rPr>
      </w:pPr>
      <w:r w:rsidRPr="00DA2104">
        <w:rPr>
          <w:rFonts w:ascii="Aptos" w:hAnsi="Aptos"/>
          <w:lang w:val="fr-FR"/>
        </w:rPr>
        <w:t>Les informations recueill</w:t>
      </w:r>
      <w:r w:rsidR="0091407E" w:rsidRPr="00DA2104">
        <w:rPr>
          <w:rFonts w:ascii="Aptos" w:hAnsi="Aptos"/>
          <w:lang w:val="fr-FR"/>
        </w:rPr>
        <w:t>ies</w:t>
      </w:r>
      <w:r w:rsidRPr="00DA2104">
        <w:rPr>
          <w:rFonts w:ascii="Aptos" w:hAnsi="Aptos"/>
          <w:lang w:val="fr-FR"/>
        </w:rPr>
        <w:t xml:space="preserve"> proviennent directement du terrain, grâce à un réseau d'antennes locales déployées dans toutes les provinces du Burundi</w:t>
      </w:r>
      <w:r w:rsidR="00DA2104" w:rsidRPr="00DA2104">
        <w:rPr>
          <w:rFonts w:ascii="Aptos" w:hAnsi="Aptos"/>
          <w:lang w:val="fr-FR"/>
        </w:rPr>
        <w:t xml:space="preserve"> </w:t>
      </w:r>
      <w:r w:rsidRPr="00DA2104">
        <w:rPr>
          <w:rFonts w:ascii="Aptos" w:hAnsi="Aptos"/>
          <w:lang w:val="fr-FR"/>
        </w:rPr>
        <w:t>(observateurs invisibles). Ces antennes sont constituées de personnes formées et engagées, qui travaillent de manière discrète et sécurisée afin de documenter les faits en temps réel.</w:t>
      </w:r>
      <w:r w:rsidR="00DA2104" w:rsidRPr="00DA2104">
        <w:rPr>
          <w:rFonts w:ascii="Aptos" w:hAnsi="Aptos"/>
          <w:lang w:val="fr-FR"/>
        </w:rPr>
        <w:t xml:space="preserve"> </w:t>
      </w:r>
      <w:r w:rsidR="00DA2104" w:rsidRPr="00DA2104">
        <w:rPr>
          <w:rFonts w:ascii="Aptos" w:hAnsi="Aptos"/>
          <w:lang w:val="fr-FR"/>
        </w:rPr>
        <w:t>Il convient toutefois de préciser que les périodes analysées ne couvrent pas la même durée : l’année 2024 correspond à une période complète (janvier à décembre), tandis que les données disponibles pour 2025 ne couvrent que la période de janvier à août, ce qui doit être pris en compte dans l’interprétation comparative.</w:t>
      </w:r>
      <w:r w:rsidR="00DA2104">
        <w:rPr>
          <w:rFonts w:ascii="Aptos" w:hAnsi="Aptos"/>
          <w:lang w:val="fr-FR"/>
        </w:rPr>
        <w:t xml:space="preserve"> </w:t>
      </w:r>
      <w:r w:rsidRPr="00DA2104">
        <w:rPr>
          <w:rFonts w:ascii="Aptos" w:hAnsi="Aptos"/>
          <w:lang w:val="fr-FR"/>
        </w:rPr>
        <w:t xml:space="preserve">Pour des raisons de sécurité, l’équipe centrale d’analyse et de coordination est basée au Rwanda, ce qui permet </w:t>
      </w:r>
      <w:proofErr w:type="spellStart"/>
      <w:proofErr w:type="gramStart"/>
      <w:r w:rsidRPr="00DA2104">
        <w:rPr>
          <w:rFonts w:ascii="Aptos" w:hAnsi="Aptos"/>
          <w:lang w:val="fr-FR"/>
        </w:rPr>
        <w:t>a</w:t>
      </w:r>
      <w:proofErr w:type="spellEnd"/>
      <w:proofErr w:type="gramEnd"/>
      <w:r w:rsidRPr="00DA2104">
        <w:rPr>
          <w:rFonts w:ascii="Aptos" w:hAnsi="Aptos"/>
          <w:lang w:val="fr-FR"/>
        </w:rPr>
        <w:t xml:space="preserve"> SOS Torture Burundi de travailler dans un environnement plus sûr tout en maintenant un lien constant avec les observateurs sur terrain.</w:t>
      </w:r>
    </w:p>
    <w:p w14:paraId="22B7EC13" w14:textId="77777777" w:rsidR="00935ED2" w:rsidRPr="00DA2104" w:rsidRDefault="00935ED2" w:rsidP="00DA2104">
      <w:pPr>
        <w:jc w:val="both"/>
        <w:rPr>
          <w:rFonts w:ascii="Aptos" w:hAnsi="Aptos"/>
          <w:sz w:val="24"/>
          <w:szCs w:val="24"/>
          <w:lang w:val="fr-FR"/>
        </w:rPr>
      </w:pPr>
      <w:r w:rsidRPr="00DA2104">
        <w:rPr>
          <w:rFonts w:ascii="Aptos" w:hAnsi="Aptos"/>
          <w:sz w:val="24"/>
          <w:szCs w:val="24"/>
          <w:lang w:val="fr-FR"/>
        </w:rPr>
        <w:t>Les violations des droits humains sont documentées à travers plusieurs sources et méthodes complémentaires :</w:t>
      </w:r>
    </w:p>
    <w:p w14:paraId="1FD55C25" w14:textId="77777777" w:rsidR="00935ED2" w:rsidRPr="00DA2104" w:rsidRDefault="00935ED2" w:rsidP="00EC06FE">
      <w:pPr>
        <w:pStyle w:val="Paragraphedeliste"/>
        <w:numPr>
          <w:ilvl w:val="0"/>
          <w:numId w:val="48"/>
        </w:numPr>
        <w:rPr>
          <w:rFonts w:ascii="Aptos" w:hAnsi="Aptos"/>
          <w:sz w:val="24"/>
          <w:szCs w:val="24"/>
          <w:lang w:val="fr-FR"/>
        </w:rPr>
      </w:pPr>
      <w:r w:rsidRPr="00DA2104">
        <w:rPr>
          <w:rFonts w:ascii="Aptos" w:hAnsi="Aptos"/>
          <w:sz w:val="24"/>
          <w:szCs w:val="24"/>
          <w:lang w:val="fr-FR"/>
        </w:rPr>
        <w:t>Témoignages directs des victimes et témoins ;</w:t>
      </w:r>
    </w:p>
    <w:p w14:paraId="03E30043" w14:textId="4C664D2D" w:rsidR="00935ED2" w:rsidRPr="00DA2104" w:rsidRDefault="00935ED2" w:rsidP="00EC06FE">
      <w:pPr>
        <w:pStyle w:val="Paragraphedeliste"/>
        <w:numPr>
          <w:ilvl w:val="0"/>
          <w:numId w:val="48"/>
        </w:numPr>
        <w:rPr>
          <w:rFonts w:ascii="Aptos" w:hAnsi="Aptos"/>
          <w:sz w:val="24"/>
          <w:szCs w:val="24"/>
          <w:lang w:val="fr-FR"/>
        </w:rPr>
      </w:pPr>
      <w:r w:rsidRPr="00DA2104">
        <w:rPr>
          <w:rFonts w:ascii="Aptos" w:hAnsi="Aptos"/>
          <w:sz w:val="24"/>
          <w:szCs w:val="24"/>
          <w:lang w:val="fr-FR"/>
        </w:rPr>
        <w:t>Documents administratifs ou médicaux (certificats, convocations, rapports d’hôpitaux, etc.) lorsqu'ils sont disponibles</w:t>
      </w:r>
      <w:r w:rsidR="00DA2104" w:rsidRPr="00DA2104">
        <w:rPr>
          <w:rFonts w:ascii="Aptos" w:hAnsi="Aptos"/>
          <w:sz w:val="24"/>
          <w:szCs w:val="24"/>
          <w:lang w:val="fr-FR"/>
        </w:rPr>
        <w:t> ;</w:t>
      </w:r>
    </w:p>
    <w:p w14:paraId="43F3AFA7" w14:textId="1F728282" w:rsidR="00935ED2" w:rsidRPr="00DA2104" w:rsidRDefault="00935ED2" w:rsidP="00EC06FE">
      <w:pPr>
        <w:pStyle w:val="Paragraphedeliste"/>
        <w:numPr>
          <w:ilvl w:val="0"/>
          <w:numId w:val="48"/>
        </w:numPr>
        <w:rPr>
          <w:rFonts w:ascii="Aptos" w:hAnsi="Aptos"/>
          <w:sz w:val="24"/>
          <w:szCs w:val="24"/>
          <w:lang w:val="fr-FR"/>
        </w:rPr>
      </w:pPr>
      <w:r w:rsidRPr="00DA2104">
        <w:rPr>
          <w:rFonts w:ascii="Aptos" w:hAnsi="Aptos"/>
          <w:sz w:val="24"/>
          <w:szCs w:val="24"/>
          <w:lang w:val="fr-FR"/>
        </w:rPr>
        <w:t>Observations de terrain faites par nos relais</w:t>
      </w:r>
      <w:r w:rsidR="00DA2104" w:rsidRPr="00DA2104">
        <w:rPr>
          <w:rFonts w:ascii="Aptos" w:hAnsi="Aptos"/>
          <w:sz w:val="24"/>
          <w:szCs w:val="24"/>
          <w:lang w:val="fr-FR"/>
        </w:rPr>
        <w:t> ;</w:t>
      </w:r>
    </w:p>
    <w:p w14:paraId="35360A53" w14:textId="77777777" w:rsidR="00935ED2" w:rsidRPr="00DA2104" w:rsidRDefault="00935ED2" w:rsidP="00EC06FE">
      <w:pPr>
        <w:pStyle w:val="Paragraphedeliste"/>
        <w:numPr>
          <w:ilvl w:val="0"/>
          <w:numId w:val="48"/>
        </w:numPr>
        <w:rPr>
          <w:rFonts w:ascii="Aptos" w:hAnsi="Aptos"/>
          <w:sz w:val="24"/>
          <w:szCs w:val="24"/>
          <w:lang w:val="fr-FR"/>
        </w:rPr>
      </w:pPr>
      <w:r w:rsidRPr="00DA2104">
        <w:rPr>
          <w:rFonts w:ascii="Aptos" w:hAnsi="Aptos"/>
          <w:sz w:val="24"/>
          <w:szCs w:val="24"/>
          <w:lang w:val="fr-FR"/>
        </w:rPr>
        <w:t>Recoupement des témoignages provenant de différentes sources indépendantes ;</w:t>
      </w:r>
    </w:p>
    <w:p w14:paraId="4999753E" w14:textId="77777777" w:rsidR="00935ED2" w:rsidRPr="00DA2104" w:rsidRDefault="00935ED2" w:rsidP="00EC06FE">
      <w:pPr>
        <w:pStyle w:val="Paragraphedeliste"/>
        <w:numPr>
          <w:ilvl w:val="0"/>
          <w:numId w:val="48"/>
        </w:numPr>
        <w:rPr>
          <w:rFonts w:ascii="Aptos" w:hAnsi="Aptos"/>
          <w:sz w:val="24"/>
          <w:szCs w:val="24"/>
          <w:lang w:val="fr-FR"/>
        </w:rPr>
      </w:pPr>
      <w:r w:rsidRPr="00DA2104">
        <w:rPr>
          <w:rFonts w:ascii="Aptos" w:hAnsi="Aptos"/>
          <w:sz w:val="24"/>
          <w:szCs w:val="24"/>
          <w:lang w:val="fr-FR"/>
        </w:rPr>
        <w:t>Analyse de cohérence par rapport au contexte local et aux événements connus ;</w:t>
      </w:r>
    </w:p>
    <w:p w14:paraId="0AC9A9E8" w14:textId="3851B1EA" w:rsidR="00935ED2" w:rsidRPr="00DA2104" w:rsidRDefault="00935ED2" w:rsidP="00EC06FE">
      <w:pPr>
        <w:pStyle w:val="Paragraphedeliste"/>
        <w:numPr>
          <w:ilvl w:val="0"/>
          <w:numId w:val="48"/>
        </w:numPr>
        <w:rPr>
          <w:rFonts w:ascii="Aptos" w:hAnsi="Aptos"/>
          <w:sz w:val="24"/>
          <w:szCs w:val="24"/>
          <w:lang w:val="fr-FR"/>
        </w:rPr>
      </w:pPr>
      <w:r w:rsidRPr="00DA2104">
        <w:rPr>
          <w:rFonts w:ascii="Aptos" w:hAnsi="Aptos"/>
          <w:sz w:val="24"/>
          <w:szCs w:val="24"/>
          <w:lang w:val="fr-FR"/>
        </w:rPr>
        <w:t>Contact avec des sources secondaires pour corroborer certains faits</w:t>
      </w:r>
      <w:r w:rsidR="00DA2104" w:rsidRPr="00DA2104">
        <w:rPr>
          <w:rFonts w:ascii="Aptos" w:hAnsi="Aptos"/>
          <w:sz w:val="24"/>
          <w:szCs w:val="24"/>
          <w:lang w:val="fr-FR"/>
        </w:rPr>
        <w:t> ;</w:t>
      </w:r>
    </w:p>
    <w:p w14:paraId="2EC93584" w14:textId="6188AE0E" w:rsidR="00DA2104" w:rsidRPr="00DA2104" w:rsidRDefault="00DA2104" w:rsidP="00DA2104">
      <w:pPr>
        <w:pStyle w:val="Paragraphedeliste"/>
        <w:numPr>
          <w:ilvl w:val="0"/>
          <w:numId w:val="48"/>
        </w:numPr>
        <w:rPr>
          <w:rFonts w:ascii="Aptos" w:hAnsi="Aptos"/>
          <w:sz w:val="24"/>
          <w:szCs w:val="24"/>
          <w:lang w:val="fr-FR"/>
        </w:rPr>
      </w:pPr>
      <w:r w:rsidRPr="00DA2104">
        <w:rPr>
          <w:rFonts w:ascii="Aptos" w:hAnsi="Aptos"/>
          <w:sz w:val="24"/>
          <w:szCs w:val="24"/>
          <w:lang w:val="fr-FR"/>
        </w:rPr>
        <w:lastRenderedPageBreak/>
        <w:t>Avant toute publication ou usage des informations recueillies, l’équipe centrale procède à une vérification rigoureuse</w:t>
      </w:r>
      <w:r w:rsidRPr="00DA2104">
        <w:rPr>
          <w:rFonts w:ascii="Aptos" w:hAnsi="Aptos"/>
          <w:sz w:val="24"/>
          <w:szCs w:val="24"/>
          <w:lang w:val="fr-FR"/>
        </w:rPr>
        <w:t>.</w:t>
      </w:r>
    </w:p>
    <w:p w14:paraId="64204E07" w14:textId="13B05D1F" w:rsidR="00DA2104" w:rsidRPr="00DA2104" w:rsidRDefault="00935ED2" w:rsidP="00DA2104">
      <w:pPr>
        <w:rPr>
          <w:rFonts w:ascii="Aptos" w:hAnsi="Aptos"/>
          <w:sz w:val="24"/>
          <w:szCs w:val="24"/>
          <w:lang w:val="fr-FR"/>
        </w:rPr>
      </w:pPr>
      <w:r w:rsidRPr="00DA2104">
        <w:rPr>
          <w:rFonts w:ascii="Aptos" w:hAnsi="Aptos"/>
          <w:sz w:val="24"/>
          <w:szCs w:val="24"/>
          <w:lang w:val="fr-FR"/>
        </w:rPr>
        <w:t>Cette méthodologie permet de garantir la fiabilité des informations, tout en protégeant l'identité de nos sources et en minimisant les risques pour nos collaborateurs sur terrain.</w:t>
      </w:r>
    </w:p>
    <w:p w14:paraId="1627E981" w14:textId="7AD1B32E" w:rsidR="00FF176A" w:rsidRPr="00DA2104" w:rsidRDefault="001E3074" w:rsidP="00EC06FE">
      <w:pPr>
        <w:pStyle w:val="Paragraphedeliste"/>
        <w:numPr>
          <w:ilvl w:val="0"/>
          <w:numId w:val="50"/>
        </w:numPr>
        <w:tabs>
          <w:tab w:val="left" w:pos="6666"/>
        </w:tabs>
        <w:spacing w:before="120" w:after="120"/>
        <w:rPr>
          <w:rFonts w:ascii="Aptos" w:hAnsi="Aptos" w:cs="Times New Roman"/>
          <w:b/>
          <w:bCs/>
          <w:sz w:val="24"/>
          <w:szCs w:val="24"/>
          <w:u w:val="single"/>
          <w:lang w:val="fr-FR"/>
        </w:rPr>
      </w:pPr>
      <w:r w:rsidRPr="00DA2104">
        <w:rPr>
          <w:rFonts w:ascii="Aptos" w:hAnsi="Aptos" w:cs="Times New Roman"/>
          <w:b/>
          <w:bCs/>
          <w:sz w:val="24"/>
          <w:szCs w:val="24"/>
          <w:u w:val="single"/>
          <w:lang w:val="fr-FR"/>
        </w:rPr>
        <w:t>V</w:t>
      </w:r>
      <w:r w:rsidR="00FB2631" w:rsidRPr="00DA2104">
        <w:rPr>
          <w:rFonts w:ascii="Aptos" w:hAnsi="Aptos" w:cs="Times New Roman"/>
          <w:b/>
          <w:bCs/>
          <w:sz w:val="24"/>
          <w:szCs w:val="24"/>
          <w:u w:val="single"/>
          <w:lang w:val="fr-FR"/>
        </w:rPr>
        <w:t xml:space="preserve">iolations documentées </w:t>
      </w:r>
      <w:r w:rsidR="00F737D7" w:rsidRPr="00DA2104">
        <w:rPr>
          <w:rFonts w:ascii="Aptos" w:hAnsi="Aptos" w:cs="Times New Roman"/>
          <w:b/>
          <w:bCs/>
          <w:sz w:val="24"/>
          <w:szCs w:val="24"/>
          <w:u w:val="single"/>
          <w:lang w:val="fr-FR"/>
        </w:rPr>
        <w:t xml:space="preserve">par province </w:t>
      </w:r>
      <w:r w:rsidR="00FB2631" w:rsidRPr="00DA2104">
        <w:rPr>
          <w:rFonts w:ascii="Aptos" w:hAnsi="Aptos" w:cs="Times New Roman"/>
          <w:b/>
          <w:bCs/>
          <w:sz w:val="24"/>
          <w:szCs w:val="24"/>
          <w:u w:val="single"/>
          <w:lang w:val="fr-FR"/>
        </w:rPr>
        <w:t>(</w:t>
      </w:r>
      <w:r w:rsidR="001211C7" w:rsidRPr="00DA2104">
        <w:rPr>
          <w:rFonts w:ascii="Aptos" w:hAnsi="Aptos" w:cs="Times New Roman"/>
          <w:b/>
          <w:bCs/>
          <w:sz w:val="24"/>
          <w:szCs w:val="24"/>
          <w:u w:val="single"/>
          <w:lang w:val="fr-FR"/>
        </w:rPr>
        <w:t xml:space="preserve">Janvier 2024 </w:t>
      </w:r>
      <w:r w:rsidR="00FB2631" w:rsidRPr="00DA2104">
        <w:rPr>
          <w:rFonts w:ascii="Aptos" w:hAnsi="Aptos" w:cs="Times New Roman"/>
          <w:b/>
          <w:bCs/>
          <w:sz w:val="24"/>
          <w:szCs w:val="24"/>
          <w:u w:val="single"/>
          <w:lang w:val="fr-FR"/>
        </w:rPr>
        <w:t>-</w:t>
      </w:r>
      <w:r w:rsidR="001211C7" w:rsidRPr="00DA2104">
        <w:rPr>
          <w:rFonts w:ascii="Aptos" w:hAnsi="Aptos" w:cs="Times New Roman"/>
          <w:b/>
          <w:bCs/>
          <w:sz w:val="24"/>
          <w:szCs w:val="24"/>
          <w:u w:val="single"/>
          <w:lang w:val="fr-FR"/>
        </w:rPr>
        <w:t>A</w:t>
      </w:r>
      <w:r w:rsidR="00FB2631" w:rsidRPr="00DA2104">
        <w:rPr>
          <w:rFonts w:ascii="Aptos" w:hAnsi="Aptos" w:cs="Times New Roman"/>
          <w:b/>
          <w:bCs/>
          <w:sz w:val="24"/>
          <w:szCs w:val="24"/>
          <w:u w:val="single"/>
          <w:lang w:val="fr-FR"/>
        </w:rPr>
        <w:t xml:space="preserve">oût 2025) </w:t>
      </w:r>
    </w:p>
    <w:p w14:paraId="283E3F27" w14:textId="586E6675" w:rsidR="007F63EE" w:rsidRPr="00DA2104" w:rsidRDefault="00FB2631" w:rsidP="00DA2104">
      <w:pPr>
        <w:tabs>
          <w:tab w:val="left" w:pos="6666"/>
        </w:tabs>
        <w:spacing w:before="120" w:after="120"/>
        <w:rPr>
          <w:rFonts w:ascii="Aptos" w:hAnsi="Aptos" w:cs="Times New Roman"/>
          <w:b/>
          <w:bCs/>
          <w:sz w:val="24"/>
          <w:szCs w:val="24"/>
          <w:lang w:val="fr-FR"/>
        </w:rPr>
      </w:pPr>
      <w:r w:rsidRPr="00DA2104">
        <w:rPr>
          <w:rFonts w:ascii="Aptos" w:hAnsi="Aptos" w:cs="Times New Roman"/>
          <w:sz w:val="24"/>
          <w:szCs w:val="24"/>
          <w:lang w:val="fr-FR"/>
        </w:rPr>
        <w:drawing>
          <wp:inline distT="0" distB="0" distL="0" distR="0" wp14:anchorId="092D2CF4" wp14:editId="7EBFDA17">
            <wp:extent cx="5943600" cy="3291840"/>
            <wp:effectExtent l="0" t="0" r="0" b="0"/>
            <wp:docPr id="1443900501" name="Chart 1">
              <a:extLst xmlns:a="http://schemas.openxmlformats.org/drawingml/2006/main">
                <a:ext uri="{FF2B5EF4-FFF2-40B4-BE49-F238E27FC236}">
                  <a16:creationId xmlns:a16="http://schemas.microsoft.com/office/drawing/2014/main" id="{AFA418AB-B3D0-AED6-121D-84EBE1B2A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7F63EE" w:rsidRPr="00DA2104">
        <w:rPr>
          <w:rFonts w:ascii="Aptos" w:hAnsi="Aptos" w:cs="Times New Roman"/>
          <w:color w:val="000000" w:themeColor="text1"/>
          <w:sz w:val="24"/>
          <w:szCs w:val="24"/>
          <w:lang w:val="fr-FR"/>
        </w:rPr>
        <w:tab/>
      </w:r>
    </w:p>
    <w:p w14:paraId="1CFAD826" w14:textId="09E790F2" w:rsidR="008A4295" w:rsidRPr="00DA2104" w:rsidRDefault="007F63EE" w:rsidP="00EC06FE">
      <w:pPr>
        <w:tabs>
          <w:tab w:val="left" w:pos="3552"/>
        </w:tabs>
        <w:rPr>
          <w:rFonts w:ascii="Aptos" w:hAnsi="Aptos" w:cs="Times New Roman"/>
          <w:color w:val="000000" w:themeColor="text1"/>
          <w:sz w:val="24"/>
          <w:szCs w:val="24"/>
          <w:lang w:val="fr-FR"/>
        </w:rPr>
      </w:pPr>
      <w:r w:rsidRPr="00DA2104">
        <w:rPr>
          <w:rFonts w:ascii="Aptos" w:hAnsi="Aptos" w:cs="Times New Roman"/>
          <w:color w:val="000000" w:themeColor="text1"/>
          <w:sz w:val="24"/>
          <w:szCs w:val="24"/>
          <w:lang w:val="fr-FR"/>
        </w:rPr>
        <w:t xml:space="preserve">On observe que certaines provinces </w:t>
      </w:r>
      <w:r w:rsidR="00DA2104" w:rsidRPr="00DA2104">
        <w:rPr>
          <w:rFonts w:ascii="Aptos" w:hAnsi="Aptos" w:cs="Times New Roman"/>
          <w:color w:val="000000" w:themeColor="text1"/>
          <w:sz w:val="24"/>
          <w:szCs w:val="24"/>
          <w:lang w:val="fr-FR"/>
        </w:rPr>
        <w:t>se distinguent par</w:t>
      </w:r>
      <w:r w:rsidRPr="00DA2104">
        <w:rPr>
          <w:rFonts w:ascii="Aptos" w:hAnsi="Aptos" w:cs="Times New Roman"/>
          <w:color w:val="000000" w:themeColor="text1"/>
          <w:sz w:val="24"/>
          <w:szCs w:val="24"/>
          <w:lang w:val="fr-FR"/>
        </w:rPr>
        <w:t xml:space="preserve"> un nombre</w:t>
      </w:r>
      <w:r w:rsidR="008A4295" w:rsidRPr="00DA2104">
        <w:rPr>
          <w:rFonts w:ascii="Aptos" w:hAnsi="Aptos" w:cs="Times New Roman"/>
          <w:color w:val="000000" w:themeColor="text1"/>
          <w:sz w:val="24"/>
          <w:szCs w:val="24"/>
          <w:lang w:val="fr-FR"/>
        </w:rPr>
        <w:t xml:space="preserve"> particulièrement</w:t>
      </w:r>
      <w:r w:rsidRPr="00DA2104">
        <w:rPr>
          <w:rFonts w:ascii="Aptos" w:hAnsi="Aptos" w:cs="Times New Roman"/>
          <w:color w:val="000000" w:themeColor="text1"/>
          <w:sz w:val="24"/>
          <w:szCs w:val="24"/>
          <w:lang w:val="fr-FR"/>
        </w:rPr>
        <w:t xml:space="preserve"> élevé de violations</w:t>
      </w:r>
      <w:r w:rsidR="008A4295" w:rsidRPr="00DA2104">
        <w:rPr>
          <w:rFonts w:ascii="Aptos" w:hAnsi="Aptos" w:cs="Times New Roman"/>
          <w:color w:val="000000" w:themeColor="text1"/>
          <w:sz w:val="24"/>
          <w:szCs w:val="24"/>
          <w:lang w:val="fr-FR"/>
        </w:rPr>
        <w:t xml:space="preserve"> des droits de l’homme</w:t>
      </w:r>
      <w:r w:rsidRPr="00DA2104">
        <w:rPr>
          <w:rFonts w:ascii="Aptos" w:hAnsi="Aptos" w:cs="Times New Roman"/>
          <w:color w:val="000000" w:themeColor="text1"/>
          <w:sz w:val="24"/>
          <w:szCs w:val="24"/>
          <w:lang w:val="fr-FR"/>
        </w:rPr>
        <w:t xml:space="preserve">, notamment </w:t>
      </w:r>
      <w:r w:rsidRPr="00686F04">
        <w:rPr>
          <w:rFonts w:ascii="Aptos" w:hAnsi="Aptos" w:cs="Times New Roman"/>
          <w:i/>
          <w:iCs/>
          <w:color w:val="000000" w:themeColor="text1"/>
          <w:sz w:val="24"/>
          <w:szCs w:val="24"/>
          <w:lang w:val="fr-FR"/>
        </w:rPr>
        <w:t xml:space="preserve">Gitega, </w:t>
      </w:r>
      <w:proofErr w:type="spellStart"/>
      <w:r w:rsidRPr="00686F04">
        <w:rPr>
          <w:rFonts w:ascii="Aptos" w:hAnsi="Aptos" w:cs="Times New Roman"/>
          <w:i/>
          <w:iCs/>
          <w:color w:val="000000" w:themeColor="text1"/>
          <w:sz w:val="24"/>
          <w:szCs w:val="24"/>
          <w:lang w:val="fr-FR"/>
        </w:rPr>
        <w:t>Cibitoke</w:t>
      </w:r>
      <w:proofErr w:type="spellEnd"/>
      <w:r w:rsidRPr="00686F04">
        <w:rPr>
          <w:rFonts w:ascii="Aptos" w:hAnsi="Aptos" w:cs="Times New Roman"/>
          <w:i/>
          <w:iCs/>
          <w:color w:val="000000" w:themeColor="text1"/>
          <w:sz w:val="24"/>
          <w:szCs w:val="24"/>
          <w:lang w:val="fr-FR"/>
        </w:rPr>
        <w:t xml:space="preserve">, </w:t>
      </w:r>
      <w:proofErr w:type="spellStart"/>
      <w:r w:rsidRPr="00686F04">
        <w:rPr>
          <w:rFonts w:ascii="Aptos" w:hAnsi="Aptos" w:cs="Times New Roman"/>
          <w:i/>
          <w:iCs/>
          <w:color w:val="000000" w:themeColor="text1"/>
          <w:sz w:val="24"/>
          <w:szCs w:val="24"/>
          <w:lang w:val="fr-FR"/>
        </w:rPr>
        <w:t>Bubanza</w:t>
      </w:r>
      <w:proofErr w:type="spellEnd"/>
      <w:r w:rsidRPr="00686F04">
        <w:rPr>
          <w:rFonts w:ascii="Aptos" w:hAnsi="Aptos" w:cs="Times New Roman"/>
          <w:i/>
          <w:iCs/>
          <w:color w:val="000000" w:themeColor="text1"/>
          <w:sz w:val="24"/>
          <w:szCs w:val="24"/>
          <w:lang w:val="fr-FR"/>
        </w:rPr>
        <w:t>, Bujumbura Mairie</w:t>
      </w:r>
      <w:r w:rsidRPr="00DA2104">
        <w:rPr>
          <w:rFonts w:ascii="Aptos" w:hAnsi="Aptos" w:cs="Times New Roman"/>
          <w:color w:val="000000" w:themeColor="text1"/>
          <w:sz w:val="24"/>
          <w:szCs w:val="24"/>
          <w:lang w:val="fr-FR"/>
        </w:rPr>
        <w:t xml:space="preserve"> et </w:t>
      </w:r>
      <w:r w:rsidRPr="00686F04">
        <w:rPr>
          <w:rFonts w:ascii="Aptos" w:hAnsi="Aptos" w:cs="Times New Roman"/>
          <w:i/>
          <w:iCs/>
          <w:color w:val="000000" w:themeColor="text1"/>
          <w:sz w:val="24"/>
          <w:szCs w:val="24"/>
          <w:lang w:val="fr-FR"/>
        </w:rPr>
        <w:t>Bujumbura Rural</w:t>
      </w:r>
      <w:r w:rsidRPr="00DA2104">
        <w:rPr>
          <w:rFonts w:ascii="Aptos" w:hAnsi="Aptos" w:cs="Times New Roman"/>
          <w:color w:val="000000" w:themeColor="text1"/>
          <w:sz w:val="24"/>
          <w:szCs w:val="24"/>
          <w:lang w:val="fr-FR"/>
        </w:rPr>
        <w:t>.</w:t>
      </w:r>
      <w:r w:rsidR="00DA2104" w:rsidRPr="00DA2104">
        <w:rPr>
          <w:rFonts w:ascii="Aptos" w:hAnsi="Aptos" w:cs="Times New Roman"/>
          <w:color w:val="000000" w:themeColor="text1"/>
          <w:sz w:val="24"/>
          <w:szCs w:val="24"/>
          <w:lang w:val="fr-FR"/>
        </w:rPr>
        <w:t xml:space="preserve"> </w:t>
      </w:r>
      <w:r w:rsidR="008A4295" w:rsidRPr="00DA2104">
        <w:rPr>
          <w:rFonts w:ascii="Aptos" w:hAnsi="Aptos" w:cs="Times New Roman"/>
          <w:color w:val="000000" w:themeColor="text1"/>
          <w:sz w:val="24"/>
          <w:szCs w:val="24"/>
          <w:lang w:val="fr-FR"/>
        </w:rPr>
        <w:t xml:space="preserve">A </w:t>
      </w:r>
      <w:r w:rsidR="00DA2104" w:rsidRPr="00DA2104">
        <w:rPr>
          <w:rFonts w:ascii="Aptos" w:hAnsi="Aptos" w:cs="Times New Roman"/>
          <w:color w:val="000000" w:themeColor="text1"/>
          <w:sz w:val="24"/>
          <w:szCs w:val="24"/>
          <w:lang w:val="fr-FR"/>
        </w:rPr>
        <w:t>l’inverse, d’autres</w:t>
      </w:r>
      <w:r w:rsidRPr="00DA2104">
        <w:rPr>
          <w:rFonts w:ascii="Aptos" w:hAnsi="Aptos" w:cs="Times New Roman"/>
          <w:color w:val="000000" w:themeColor="text1"/>
          <w:sz w:val="24"/>
          <w:szCs w:val="24"/>
          <w:lang w:val="fr-FR"/>
        </w:rPr>
        <w:t xml:space="preserve"> provinces, comme </w:t>
      </w:r>
      <w:r w:rsidRPr="00686F04">
        <w:rPr>
          <w:rFonts w:ascii="Aptos" w:hAnsi="Aptos" w:cs="Times New Roman"/>
          <w:i/>
          <w:iCs/>
          <w:color w:val="000000" w:themeColor="text1"/>
          <w:sz w:val="24"/>
          <w:szCs w:val="24"/>
          <w:lang w:val="fr-FR"/>
        </w:rPr>
        <w:t xml:space="preserve">Bururi, </w:t>
      </w:r>
      <w:proofErr w:type="spellStart"/>
      <w:r w:rsidRPr="00686F04">
        <w:rPr>
          <w:rFonts w:ascii="Aptos" w:hAnsi="Aptos" w:cs="Times New Roman"/>
          <w:i/>
          <w:iCs/>
          <w:color w:val="000000" w:themeColor="text1"/>
          <w:sz w:val="24"/>
          <w:szCs w:val="24"/>
          <w:lang w:val="fr-FR"/>
        </w:rPr>
        <w:t>Cankuzo</w:t>
      </w:r>
      <w:proofErr w:type="spellEnd"/>
      <w:r w:rsidRPr="00686F04">
        <w:rPr>
          <w:rFonts w:ascii="Aptos" w:hAnsi="Aptos" w:cs="Times New Roman"/>
          <w:i/>
          <w:iCs/>
          <w:color w:val="000000" w:themeColor="text1"/>
          <w:sz w:val="24"/>
          <w:szCs w:val="24"/>
          <w:lang w:val="fr-FR"/>
        </w:rPr>
        <w:t xml:space="preserve">, </w:t>
      </w:r>
      <w:proofErr w:type="spellStart"/>
      <w:r w:rsidRPr="00686F04">
        <w:rPr>
          <w:rFonts w:ascii="Aptos" w:hAnsi="Aptos" w:cs="Times New Roman"/>
          <w:i/>
          <w:iCs/>
          <w:color w:val="000000" w:themeColor="text1"/>
          <w:sz w:val="24"/>
          <w:szCs w:val="24"/>
          <w:lang w:val="fr-FR"/>
        </w:rPr>
        <w:t>Muramvya</w:t>
      </w:r>
      <w:proofErr w:type="spellEnd"/>
      <w:r w:rsidRPr="00686F04">
        <w:rPr>
          <w:rFonts w:ascii="Aptos" w:hAnsi="Aptos" w:cs="Times New Roman"/>
          <w:i/>
          <w:iCs/>
          <w:color w:val="000000" w:themeColor="text1"/>
          <w:sz w:val="24"/>
          <w:szCs w:val="24"/>
          <w:lang w:val="fr-FR"/>
        </w:rPr>
        <w:t xml:space="preserve">, </w:t>
      </w:r>
      <w:proofErr w:type="spellStart"/>
      <w:r w:rsidRPr="00686F04">
        <w:rPr>
          <w:rFonts w:ascii="Aptos" w:hAnsi="Aptos" w:cs="Times New Roman"/>
          <w:i/>
          <w:iCs/>
          <w:color w:val="000000" w:themeColor="text1"/>
          <w:sz w:val="24"/>
          <w:szCs w:val="24"/>
          <w:lang w:val="fr-FR"/>
        </w:rPr>
        <w:t>Mwaro</w:t>
      </w:r>
      <w:proofErr w:type="spellEnd"/>
      <w:r w:rsidRPr="00686F04">
        <w:rPr>
          <w:rFonts w:ascii="Aptos" w:hAnsi="Aptos" w:cs="Times New Roman"/>
          <w:i/>
          <w:iCs/>
          <w:color w:val="000000" w:themeColor="text1"/>
          <w:sz w:val="24"/>
          <w:szCs w:val="24"/>
          <w:lang w:val="fr-FR"/>
        </w:rPr>
        <w:t xml:space="preserve"> </w:t>
      </w:r>
      <w:r w:rsidRPr="00DA2104">
        <w:rPr>
          <w:rFonts w:ascii="Aptos" w:hAnsi="Aptos" w:cs="Times New Roman"/>
          <w:color w:val="000000" w:themeColor="text1"/>
          <w:sz w:val="24"/>
          <w:szCs w:val="24"/>
          <w:lang w:val="fr-FR"/>
        </w:rPr>
        <w:t xml:space="preserve">et </w:t>
      </w:r>
      <w:r w:rsidRPr="00686F04">
        <w:rPr>
          <w:rFonts w:ascii="Aptos" w:hAnsi="Aptos" w:cs="Times New Roman"/>
          <w:i/>
          <w:iCs/>
          <w:color w:val="000000" w:themeColor="text1"/>
          <w:sz w:val="24"/>
          <w:szCs w:val="24"/>
          <w:lang w:val="fr-FR"/>
        </w:rPr>
        <w:t>Ruyigi</w:t>
      </w:r>
      <w:r w:rsidRPr="00DA2104">
        <w:rPr>
          <w:rFonts w:ascii="Aptos" w:hAnsi="Aptos" w:cs="Times New Roman"/>
          <w:color w:val="000000" w:themeColor="text1"/>
          <w:sz w:val="24"/>
          <w:szCs w:val="24"/>
          <w:lang w:val="fr-FR"/>
        </w:rPr>
        <w:t>, présentent des niveaux relativement faibles.</w:t>
      </w:r>
      <w:r w:rsidR="001211C7" w:rsidRPr="00DA2104">
        <w:rPr>
          <w:rFonts w:ascii="Aptos" w:hAnsi="Aptos" w:cs="Times New Roman"/>
          <w:color w:val="000000" w:themeColor="text1"/>
          <w:sz w:val="24"/>
          <w:szCs w:val="24"/>
          <w:lang w:val="fr-FR"/>
        </w:rPr>
        <w:t xml:space="preserve"> </w:t>
      </w:r>
    </w:p>
    <w:p w14:paraId="4281639C" w14:textId="342B6B4D" w:rsidR="007F63EE" w:rsidRPr="00DA2104" w:rsidRDefault="001211C7" w:rsidP="00DA2104">
      <w:pPr>
        <w:pStyle w:val="Paragraphedeliste"/>
        <w:numPr>
          <w:ilvl w:val="0"/>
          <w:numId w:val="51"/>
        </w:numPr>
        <w:tabs>
          <w:tab w:val="left" w:pos="3468"/>
          <w:tab w:val="left" w:pos="6354"/>
        </w:tabs>
        <w:snapToGrid w:val="0"/>
        <w:spacing w:after="120"/>
        <w:ind w:left="714" w:hanging="357"/>
        <w:contextualSpacing w:val="0"/>
        <w:rPr>
          <w:rFonts w:ascii="Aptos" w:hAnsi="Aptos" w:cs="Times New Roman"/>
          <w:b/>
          <w:bCs/>
          <w:color w:val="000000" w:themeColor="text1"/>
          <w:sz w:val="24"/>
          <w:szCs w:val="24"/>
          <w:lang w:val="fr-FR"/>
        </w:rPr>
      </w:pPr>
      <w:r w:rsidRPr="00DA2104">
        <w:rPr>
          <w:rFonts w:ascii="Aptos" w:hAnsi="Aptos" w:cs="Times New Roman"/>
          <w:b/>
          <w:bCs/>
          <w:color w:val="000000" w:themeColor="text1"/>
          <w:sz w:val="24"/>
          <w:szCs w:val="24"/>
          <w:lang w:val="fr-FR"/>
        </w:rPr>
        <w:t xml:space="preserve">Homicides/ </w:t>
      </w:r>
      <w:r w:rsidR="007F63EE" w:rsidRPr="00DA2104">
        <w:rPr>
          <w:rFonts w:ascii="Aptos" w:hAnsi="Aptos" w:cs="Times New Roman"/>
          <w:b/>
          <w:bCs/>
          <w:color w:val="000000" w:themeColor="text1"/>
          <w:sz w:val="24"/>
          <w:szCs w:val="24"/>
          <w:lang w:val="fr-FR"/>
        </w:rPr>
        <w:t xml:space="preserve">Atteinte au droit à la vie </w:t>
      </w:r>
      <w:r w:rsidR="00D33203" w:rsidRPr="00DA2104">
        <w:rPr>
          <w:rFonts w:ascii="Aptos" w:hAnsi="Aptos" w:cs="Times New Roman"/>
          <w:b/>
          <w:bCs/>
          <w:color w:val="000000" w:themeColor="text1"/>
          <w:sz w:val="24"/>
          <w:szCs w:val="24"/>
          <w:lang w:val="fr-FR"/>
        </w:rPr>
        <w:t>(1</w:t>
      </w:r>
      <w:r w:rsidR="00DA7491" w:rsidRPr="00DA2104">
        <w:rPr>
          <w:rFonts w:ascii="Aptos" w:hAnsi="Aptos" w:cs="Times New Roman"/>
          <w:b/>
          <w:bCs/>
          <w:color w:val="000000" w:themeColor="text1"/>
          <w:sz w:val="24"/>
          <w:szCs w:val="24"/>
          <w:lang w:val="fr-FR"/>
        </w:rPr>
        <w:t>45</w:t>
      </w:r>
      <w:r w:rsidR="00D33203" w:rsidRPr="00DA2104">
        <w:rPr>
          <w:rFonts w:ascii="Aptos" w:hAnsi="Aptos" w:cs="Times New Roman"/>
          <w:b/>
          <w:bCs/>
          <w:color w:val="000000" w:themeColor="text1"/>
          <w:sz w:val="24"/>
          <w:szCs w:val="24"/>
          <w:lang w:val="fr-FR"/>
        </w:rPr>
        <w:t xml:space="preserve"> cas</w:t>
      </w:r>
      <w:r w:rsidR="00DA2104">
        <w:rPr>
          <w:rFonts w:ascii="Aptos" w:hAnsi="Aptos" w:cs="Times New Roman"/>
          <w:b/>
          <w:bCs/>
          <w:color w:val="000000" w:themeColor="text1"/>
          <w:sz w:val="24"/>
          <w:szCs w:val="24"/>
          <w:lang w:val="fr-FR"/>
        </w:rPr>
        <w:t xml:space="preserve"> documentés</w:t>
      </w:r>
      <w:r w:rsidR="00D33203" w:rsidRPr="00DA2104">
        <w:rPr>
          <w:rFonts w:ascii="Aptos" w:hAnsi="Aptos" w:cs="Times New Roman"/>
          <w:b/>
          <w:bCs/>
          <w:color w:val="000000" w:themeColor="text1"/>
          <w:sz w:val="24"/>
          <w:szCs w:val="24"/>
          <w:lang w:val="fr-FR"/>
        </w:rPr>
        <w:t>)</w:t>
      </w:r>
      <w:r w:rsidR="005A3E46" w:rsidRPr="00DA2104">
        <w:rPr>
          <w:rFonts w:ascii="Aptos" w:hAnsi="Aptos" w:cs="Times New Roman"/>
          <w:b/>
          <w:bCs/>
          <w:color w:val="000000" w:themeColor="text1"/>
          <w:sz w:val="24"/>
          <w:szCs w:val="24"/>
          <w:lang w:val="fr-FR"/>
        </w:rPr>
        <w:tab/>
      </w:r>
      <w:r w:rsidR="00035C24" w:rsidRPr="00DA2104">
        <w:rPr>
          <w:rFonts w:ascii="Aptos" w:hAnsi="Aptos" w:cs="Times New Roman"/>
          <w:b/>
          <w:bCs/>
          <w:color w:val="000000" w:themeColor="text1"/>
          <w:sz w:val="24"/>
          <w:szCs w:val="24"/>
          <w:lang w:val="fr-FR"/>
        </w:rPr>
        <w:tab/>
      </w:r>
    </w:p>
    <w:p w14:paraId="6F162B2B" w14:textId="469D9B4D" w:rsidR="008A4295" w:rsidRPr="00DA2104" w:rsidRDefault="00DA2104" w:rsidP="00DA2104">
      <w:pPr>
        <w:pStyle w:val="Paragraphedeliste"/>
        <w:numPr>
          <w:ilvl w:val="0"/>
          <w:numId w:val="53"/>
        </w:numPr>
        <w:tabs>
          <w:tab w:val="left" w:pos="3552"/>
        </w:tabs>
        <w:jc w:val="both"/>
        <w:rPr>
          <w:rFonts w:ascii="Aptos" w:hAnsi="Aptos" w:cs="Times New Roman"/>
          <w:color w:val="000000" w:themeColor="text1"/>
          <w:sz w:val="24"/>
          <w:szCs w:val="24"/>
          <w:lang w:val="fr-FR"/>
        </w:rPr>
      </w:pPr>
      <w:r w:rsidRPr="00DA2104">
        <w:rPr>
          <w:rFonts w:ascii="Aptos" w:hAnsi="Aptos" w:cs="Times New Roman"/>
          <w:color w:val="000000" w:themeColor="text1"/>
          <w:sz w:val="24"/>
          <w:szCs w:val="24"/>
          <w:lang w:val="fr-FR"/>
        </w:rPr>
        <w:t>Cette forme</w:t>
      </w:r>
      <w:r w:rsidR="008A4295" w:rsidRPr="00DA2104">
        <w:rPr>
          <w:rFonts w:ascii="Aptos" w:hAnsi="Aptos" w:cs="Times New Roman"/>
          <w:color w:val="000000" w:themeColor="text1"/>
          <w:sz w:val="24"/>
          <w:szCs w:val="24"/>
          <w:lang w:val="fr-FR"/>
        </w:rPr>
        <w:t xml:space="preserve"> de </w:t>
      </w:r>
      <w:r w:rsidR="007F63EE" w:rsidRPr="00DA2104">
        <w:rPr>
          <w:rFonts w:ascii="Aptos" w:hAnsi="Aptos" w:cs="Times New Roman"/>
          <w:color w:val="000000" w:themeColor="text1"/>
          <w:sz w:val="24"/>
          <w:szCs w:val="24"/>
          <w:lang w:val="fr-FR"/>
        </w:rPr>
        <w:t>violation</w:t>
      </w:r>
      <w:r w:rsidR="008A4295" w:rsidRPr="00DA2104">
        <w:rPr>
          <w:rFonts w:ascii="Aptos" w:hAnsi="Aptos" w:cs="Times New Roman"/>
          <w:color w:val="000000" w:themeColor="text1"/>
          <w:sz w:val="24"/>
          <w:szCs w:val="24"/>
          <w:lang w:val="fr-FR"/>
        </w:rPr>
        <w:t xml:space="preserve"> demeure particulièrement</w:t>
      </w:r>
      <w:r w:rsidR="007F63EE" w:rsidRPr="00DA2104">
        <w:rPr>
          <w:rFonts w:ascii="Aptos" w:hAnsi="Aptos" w:cs="Times New Roman"/>
          <w:color w:val="000000" w:themeColor="text1"/>
          <w:sz w:val="24"/>
          <w:szCs w:val="24"/>
          <w:lang w:val="fr-FR"/>
        </w:rPr>
        <w:t xml:space="preserve"> la plus marquante dans plusieurs </w:t>
      </w:r>
      <w:r w:rsidRPr="00DA2104">
        <w:rPr>
          <w:rFonts w:ascii="Aptos" w:hAnsi="Aptos" w:cs="Times New Roman"/>
          <w:color w:val="000000" w:themeColor="text1"/>
          <w:sz w:val="24"/>
          <w:szCs w:val="24"/>
          <w:lang w:val="fr-FR"/>
        </w:rPr>
        <w:t>provinces, notamment</w:t>
      </w:r>
      <w:r w:rsidR="007F63EE" w:rsidRPr="00DA2104">
        <w:rPr>
          <w:rFonts w:ascii="Aptos" w:hAnsi="Aptos" w:cs="Times New Roman"/>
          <w:color w:val="000000" w:themeColor="text1"/>
          <w:sz w:val="24"/>
          <w:szCs w:val="24"/>
          <w:lang w:val="fr-FR"/>
        </w:rPr>
        <w:t xml:space="preserve"> à </w:t>
      </w:r>
      <w:r w:rsidR="007F63EE" w:rsidRPr="003553CB">
        <w:rPr>
          <w:rFonts w:ascii="Aptos" w:hAnsi="Aptos" w:cs="Times New Roman"/>
          <w:i/>
          <w:iCs/>
          <w:color w:val="000000" w:themeColor="text1"/>
          <w:sz w:val="24"/>
          <w:szCs w:val="24"/>
          <w:lang w:val="fr-FR"/>
        </w:rPr>
        <w:t xml:space="preserve">Gitega, </w:t>
      </w:r>
      <w:proofErr w:type="spellStart"/>
      <w:r w:rsidR="007F63EE" w:rsidRPr="003553CB">
        <w:rPr>
          <w:rFonts w:ascii="Aptos" w:hAnsi="Aptos" w:cs="Times New Roman"/>
          <w:i/>
          <w:iCs/>
          <w:color w:val="000000" w:themeColor="text1"/>
          <w:sz w:val="24"/>
          <w:szCs w:val="24"/>
          <w:lang w:val="fr-FR"/>
        </w:rPr>
        <w:t>Cibitoke</w:t>
      </w:r>
      <w:proofErr w:type="spellEnd"/>
      <w:r w:rsidR="007F63EE" w:rsidRPr="003553CB">
        <w:rPr>
          <w:rFonts w:ascii="Aptos" w:hAnsi="Aptos" w:cs="Times New Roman"/>
          <w:i/>
          <w:iCs/>
          <w:color w:val="000000" w:themeColor="text1"/>
          <w:sz w:val="24"/>
          <w:szCs w:val="24"/>
          <w:lang w:val="fr-FR"/>
        </w:rPr>
        <w:t xml:space="preserve">, </w:t>
      </w:r>
      <w:proofErr w:type="spellStart"/>
      <w:r w:rsidR="007F63EE" w:rsidRPr="003553CB">
        <w:rPr>
          <w:rFonts w:ascii="Aptos" w:hAnsi="Aptos" w:cs="Times New Roman"/>
          <w:i/>
          <w:iCs/>
          <w:color w:val="000000" w:themeColor="text1"/>
          <w:sz w:val="24"/>
          <w:szCs w:val="24"/>
          <w:lang w:val="fr-FR"/>
        </w:rPr>
        <w:t>Bubanza</w:t>
      </w:r>
      <w:proofErr w:type="spellEnd"/>
      <w:r w:rsidR="007F63EE" w:rsidRPr="003553CB">
        <w:rPr>
          <w:rFonts w:ascii="Aptos" w:hAnsi="Aptos" w:cs="Times New Roman"/>
          <w:i/>
          <w:iCs/>
          <w:color w:val="000000" w:themeColor="text1"/>
          <w:sz w:val="24"/>
          <w:szCs w:val="24"/>
          <w:lang w:val="fr-FR"/>
        </w:rPr>
        <w:t>,</w:t>
      </w:r>
      <w:r w:rsidR="007F63EE" w:rsidRPr="00DA2104">
        <w:rPr>
          <w:rFonts w:ascii="Aptos" w:hAnsi="Aptos" w:cs="Times New Roman"/>
          <w:color w:val="000000" w:themeColor="text1"/>
          <w:sz w:val="24"/>
          <w:szCs w:val="24"/>
          <w:lang w:val="fr-FR"/>
        </w:rPr>
        <w:t xml:space="preserve"> et </w:t>
      </w:r>
      <w:r w:rsidR="007F63EE" w:rsidRPr="003553CB">
        <w:rPr>
          <w:rFonts w:ascii="Aptos" w:hAnsi="Aptos" w:cs="Times New Roman"/>
          <w:i/>
          <w:iCs/>
          <w:color w:val="000000" w:themeColor="text1"/>
          <w:sz w:val="24"/>
          <w:szCs w:val="24"/>
          <w:lang w:val="fr-FR"/>
        </w:rPr>
        <w:t>Bujumbura Rural</w:t>
      </w:r>
      <w:r w:rsidR="007F63EE" w:rsidRPr="00DA2104">
        <w:rPr>
          <w:rFonts w:ascii="Aptos" w:hAnsi="Aptos" w:cs="Times New Roman"/>
          <w:color w:val="000000" w:themeColor="text1"/>
          <w:sz w:val="24"/>
          <w:szCs w:val="24"/>
          <w:lang w:val="fr-FR"/>
        </w:rPr>
        <w:t>.</w:t>
      </w:r>
      <w:r w:rsidR="00495D8D" w:rsidRPr="00DA2104">
        <w:rPr>
          <w:rFonts w:ascii="Aptos" w:hAnsi="Aptos" w:cs="Times New Roman"/>
          <w:color w:val="000000" w:themeColor="text1"/>
          <w:sz w:val="24"/>
          <w:szCs w:val="24"/>
          <w:lang w:val="fr-FR"/>
        </w:rPr>
        <w:t xml:space="preserve"> </w:t>
      </w:r>
      <w:r w:rsidR="00B43026" w:rsidRPr="00DA2104">
        <w:rPr>
          <w:rFonts w:ascii="Aptos" w:hAnsi="Aptos" w:cs="Times New Roman"/>
          <w:color w:val="000000" w:themeColor="text1"/>
          <w:sz w:val="24"/>
          <w:szCs w:val="24"/>
          <w:lang w:val="fr-FR"/>
        </w:rPr>
        <w:t xml:space="preserve">En province </w:t>
      </w:r>
      <w:r w:rsidR="0040541F" w:rsidRPr="00DA2104">
        <w:rPr>
          <w:rFonts w:ascii="Aptos" w:hAnsi="Aptos" w:cs="Times New Roman"/>
          <w:color w:val="000000" w:themeColor="text1"/>
          <w:sz w:val="24"/>
          <w:szCs w:val="24"/>
          <w:lang w:val="fr-FR"/>
        </w:rPr>
        <w:t xml:space="preserve">de </w:t>
      </w:r>
      <w:proofErr w:type="spellStart"/>
      <w:r w:rsidR="00B43026" w:rsidRPr="00DA2104">
        <w:rPr>
          <w:rFonts w:ascii="Aptos" w:hAnsi="Aptos" w:cs="Times New Roman"/>
          <w:color w:val="000000" w:themeColor="text1"/>
          <w:sz w:val="24"/>
          <w:szCs w:val="24"/>
          <w:lang w:val="fr-FR"/>
        </w:rPr>
        <w:t>Cibitoke</w:t>
      </w:r>
      <w:proofErr w:type="spellEnd"/>
      <w:r w:rsidR="00FF176A" w:rsidRPr="00DA2104">
        <w:rPr>
          <w:rFonts w:ascii="Aptos" w:hAnsi="Aptos" w:cs="Times New Roman"/>
          <w:color w:val="000000" w:themeColor="text1"/>
          <w:sz w:val="24"/>
          <w:szCs w:val="24"/>
          <w:lang w:val="fr-FR"/>
        </w:rPr>
        <w:t xml:space="preserve">, des corps sans vie </w:t>
      </w:r>
      <w:r w:rsidRPr="00DA2104">
        <w:rPr>
          <w:rFonts w:ascii="Aptos" w:hAnsi="Aptos" w:cs="Times New Roman"/>
          <w:color w:val="000000" w:themeColor="text1"/>
          <w:sz w:val="24"/>
          <w:szCs w:val="24"/>
          <w:lang w:val="fr-FR"/>
        </w:rPr>
        <w:t>sont découverts</w:t>
      </w:r>
      <w:r w:rsidR="00FF176A" w:rsidRPr="00DA2104">
        <w:rPr>
          <w:rFonts w:ascii="Aptos" w:hAnsi="Aptos" w:cs="Times New Roman"/>
          <w:color w:val="000000" w:themeColor="text1"/>
          <w:sz w:val="24"/>
          <w:szCs w:val="24"/>
          <w:lang w:val="fr-FR"/>
        </w:rPr>
        <w:t xml:space="preserve">, parfois ligotés </w:t>
      </w:r>
      <w:r w:rsidRPr="00DA2104">
        <w:rPr>
          <w:rFonts w:ascii="Aptos" w:hAnsi="Aptos" w:cs="Times New Roman"/>
          <w:color w:val="000000" w:themeColor="text1"/>
          <w:sz w:val="24"/>
          <w:szCs w:val="24"/>
          <w:lang w:val="fr-FR"/>
        </w:rPr>
        <w:t>ou enfermés</w:t>
      </w:r>
      <w:r w:rsidR="0040541F" w:rsidRPr="00DA2104">
        <w:rPr>
          <w:rFonts w:ascii="Aptos" w:hAnsi="Aptos" w:cs="Times New Roman"/>
          <w:color w:val="000000" w:themeColor="text1"/>
          <w:sz w:val="24"/>
          <w:szCs w:val="24"/>
          <w:lang w:val="fr-FR"/>
        </w:rPr>
        <w:t xml:space="preserve"> </w:t>
      </w:r>
      <w:r w:rsidR="00FF176A" w:rsidRPr="00DA2104">
        <w:rPr>
          <w:rFonts w:ascii="Aptos" w:hAnsi="Aptos" w:cs="Times New Roman"/>
          <w:color w:val="000000" w:themeColor="text1"/>
          <w:sz w:val="24"/>
          <w:szCs w:val="24"/>
          <w:lang w:val="fr-FR"/>
        </w:rPr>
        <w:t xml:space="preserve">dans des </w:t>
      </w:r>
      <w:r w:rsidRPr="00DA2104">
        <w:rPr>
          <w:rFonts w:ascii="Aptos" w:hAnsi="Aptos" w:cs="Times New Roman"/>
          <w:color w:val="000000" w:themeColor="text1"/>
          <w:sz w:val="24"/>
          <w:szCs w:val="24"/>
          <w:lang w:val="fr-FR"/>
        </w:rPr>
        <w:t>sacs, laissant</w:t>
      </w:r>
      <w:r w:rsidR="0040541F" w:rsidRPr="00DA2104">
        <w:rPr>
          <w:rFonts w:ascii="Aptos" w:hAnsi="Aptos" w:cs="Times New Roman"/>
          <w:color w:val="000000" w:themeColor="text1"/>
          <w:sz w:val="24"/>
          <w:szCs w:val="24"/>
          <w:lang w:val="fr-FR"/>
        </w:rPr>
        <w:t xml:space="preserve"> supposer</w:t>
      </w:r>
      <w:r w:rsidRPr="00DA2104">
        <w:rPr>
          <w:rFonts w:ascii="Aptos" w:hAnsi="Aptos" w:cs="Times New Roman"/>
          <w:color w:val="000000" w:themeColor="text1"/>
          <w:sz w:val="24"/>
          <w:szCs w:val="24"/>
          <w:lang w:val="fr-FR"/>
        </w:rPr>
        <w:t xml:space="preserve"> </w:t>
      </w:r>
      <w:r w:rsidR="00FF176A" w:rsidRPr="00DA2104">
        <w:rPr>
          <w:rFonts w:ascii="Aptos" w:hAnsi="Aptos" w:cs="Times New Roman"/>
          <w:color w:val="000000" w:themeColor="text1"/>
          <w:sz w:val="24"/>
          <w:szCs w:val="24"/>
          <w:lang w:val="fr-FR"/>
        </w:rPr>
        <w:t>que certaines victimes sont tuées ailleurs</w:t>
      </w:r>
      <w:r w:rsidR="0040541F" w:rsidRPr="00DA2104">
        <w:rPr>
          <w:rFonts w:ascii="Aptos" w:hAnsi="Aptos" w:cs="Times New Roman"/>
          <w:color w:val="000000" w:themeColor="text1"/>
          <w:sz w:val="24"/>
          <w:szCs w:val="24"/>
          <w:lang w:val="fr-FR"/>
        </w:rPr>
        <w:t xml:space="preserve"> avant d’être </w:t>
      </w:r>
      <w:r w:rsidRPr="00DA2104">
        <w:rPr>
          <w:rFonts w:ascii="Aptos" w:hAnsi="Aptos" w:cs="Times New Roman"/>
          <w:color w:val="000000" w:themeColor="text1"/>
          <w:sz w:val="24"/>
          <w:szCs w:val="24"/>
          <w:lang w:val="fr-FR"/>
        </w:rPr>
        <w:t>abandonnées dans</w:t>
      </w:r>
      <w:r w:rsidR="00FF176A" w:rsidRPr="00DA2104">
        <w:rPr>
          <w:rFonts w:ascii="Aptos" w:hAnsi="Aptos" w:cs="Times New Roman"/>
          <w:color w:val="000000" w:themeColor="text1"/>
          <w:sz w:val="24"/>
          <w:szCs w:val="24"/>
          <w:lang w:val="fr-FR"/>
        </w:rPr>
        <w:t xml:space="preserve"> cette </w:t>
      </w:r>
      <w:r w:rsidR="00DD6B11" w:rsidRPr="00DA2104">
        <w:rPr>
          <w:rFonts w:ascii="Aptos" w:hAnsi="Aptos" w:cs="Times New Roman"/>
          <w:color w:val="000000" w:themeColor="text1"/>
          <w:sz w:val="24"/>
          <w:szCs w:val="24"/>
          <w:lang w:val="fr-FR"/>
        </w:rPr>
        <w:t>région</w:t>
      </w:r>
      <w:r w:rsidR="00FF176A" w:rsidRPr="00DA2104">
        <w:rPr>
          <w:rFonts w:ascii="Aptos" w:hAnsi="Aptos" w:cs="Times New Roman"/>
          <w:color w:val="000000" w:themeColor="text1"/>
          <w:sz w:val="24"/>
          <w:szCs w:val="24"/>
          <w:lang w:val="fr-FR"/>
        </w:rPr>
        <w:t xml:space="preserve">. </w:t>
      </w:r>
      <w:r w:rsidR="008A4295" w:rsidRPr="00DA2104">
        <w:rPr>
          <w:rFonts w:ascii="Aptos" w:hAnsi="Aptos" w:cs="Times New Roman"/>
          <w:bCs/>
          <w:color w:val="000000" w:themeColor="text1"/>
          <w:sz w:val="24"/>
          <w:szCs w:val="24"/>
          <w:lang w:val="fr-FR"/>
        </w:rPr>
        <w:t xml:space="preserve">La concentration élevée des cas à </w:t>
      </w:r>
      <w:r w:rsidR="008A4295" w:rsidRPr="003553CB">
        <w:rPr>
          <w:rFonts w:ascii="Aptos" w:hAnsi="Aptos" w:cs="Times New Roman"/>
          <w:bCs/>
          <w:i/>
          <w:iCs/>
          <w:color w:val="000000" w:themeColor="text1"/>
          <w:sz w:val="24"/>
          <w:szCs w:val="24"/>
          <w:lang w:val="fr-FR"/>
        </w:rPr>
        <w:t>Gitega</w:t>
      </w:r>
      <w:r w:rsidR="008A4295" w:rsidRPr="00DA2104">
        <w:rPr>
          <w:rFonts w:ascii="Aptos" w:hAnsi="Aptos" w:cs="Times New Roman"/>
          <w:bCs/>
          <w:color w:val="000000" w:themeColor="text1"/>
          <w:sz w:val="24"/>
          <w:szCs w:val="24"/>
          <w:lang w:val="fr-FR"/>
        </w:rPr>
        <w:t xml:space="preserve"> peut s’expliquer par le fait qu’elle constitue le centre politique et administratif du pays. Cette position stratégique en fait un foyer de tensions, où les affrontements politiques se traduisent fréquemment par des actes de répression violente.</w:t>
      </w:r>
    </w:p>
    <w:p w14:paraId="25D1D39D" w14:textId="77777777" w:rsidR="00DA2104" w:rsidRDefault="00C2259B" w:rsidP="00DA2104">
      <w:pPr>
        <w:pStyle w:val="Paragraphedeliste"/>
        <w:numPr>
          <w:ilvl w:val="0"/>
          <w:numId w:val="53"/>
        </w:numPr>
        <w:tabs>
          <w:tab w:val="left" w:pos="2100"/>
        </w:tabs>
        <w:jc w:val="both"/>
        <w:rPr>
          <w:rFonts w:ascii="Aptos" w:hAnsi="Aptos"/>
          <w:sz w:val="24"/>
          <w:szCs w:val="24"/>
          <w:lang w:val="fr-FR"/>
        </w:rPr>
      </w:pPr>
      <w:r w:rsidRPr="00DA2104">
        <w:rPr>
          <w:rFonts w:ascii="Aptos" w:hAnsi="Aptos"/>
          <w:sz w:val="24"/>
          <w:szCs w:val="24"/>
          <w:lang w:val="fr-FR"/>
        </w:rPr>
        <w:lastRenderedPageBreak/>
        <w:t xml:space="preserve">Les province </w:t>
      </w:r>
      <w:proofErr w:type="spellStart"/>
      <w:r w:rsidRPr="003553CB">
        <w:rPr>
          <w:rFonts w:ascii="Aptos" w:hAnsi="Aptos"/>
          <w:i/>
          <w:iCs/>
          <w:sz w:val="24"/>
          <w:szCs w:val="24"/>
          <w:lang w:val="fr-FR"/>
        </w:rPr>
        <w:t>Cibitoke</w:t>
      </w:r>
      <w:proofErr w:type="spellEnd"/>
      <w:r w:rsidRPr="003553CB">
        <w:rPr>
          <w:rFonts w:ascii="Aptos" w:hAnsi="Aptos"/>
          <w:i/>
          <w:iCs/>
          <w:sz w:val="24"/>
          <w:szCs w:val="24"/>
          <w:lang w:val="fr-FR"/>
        </w:rPr>
        <w:t xml:space="preserve"> </w:t>
      </w:r>
      <w:r w:rsidRPr="00DA2104">
        <w:rPr>
          <w:rFonts w:ascii="Aptos" w:hAnsi="Aptos"/>
          <w:sz w:val="24"/>
          <w:szCs w:val="24"/>
          <w:lang w:val="fr-FR"/>
        </w:rPr>
        <w:t xml:space="preserve">et </w:t>
      </w:r>
      <w:proofErr w:type="spellStart"/>
      <w:r w:rsidRPr="003553CB">
        <w:rPr>
          <w:rFonts w:ascii="Aptos" w:hAnsi="Aptos"/>
          <w:i/>
          <w:iCs/>
          <w:sz w:val="24"/>
          <w:szCs w:val="24"/>
          <w:lang w:val="fr-FR"/>
        </w:rPr>
        <w:t>Bubanza</w:t>
      </w:r>
      <w:proofErr w:type="spellEnd"/>
      <w:r w:rsidRPr="00DA2104">
        <w:rPr>
          <w:rFonts w:ascii="Aptos" w:hAnsi="Aptos"/>
          <w:sz w:val="24"/>
          <w:szCs w:val="24"/>
          <w:lang w:val="fr-FR"/>
        </w:rPr>
        <w:t xml:space="preserve"> se trouvent à proximité de la frontière avec la République Démocratique du Congo et cette zone est marquée par l’instabilité sécuritaire et la présence de groupes armés. Les affrontements récurrents avec des groupes rebelles expliquent la forte proportion d’atteintes au droit à la vie</w:t>
      </w:r>
      <w:r w:rsidR="00DA2104" w:rsidRPr="00DA2104">
        <w:rPr>
          <w:rFonts w:ascii="Aptos" w:hAnsi="Aptos"/>
          <w:sz w:val="24"/>
          <w:szCs w:val="24"/>
          <w:lang w:val="fr-FR"/>
        </w:rPr>
        <w:t xml:space="preserve">. </w:t>
      </w:r>
      <w:r w:rsidRPr="00DA2104">
        <w:rPr>
          <w:rFonts w:ascii="Aptos" w:hAnsi="Aptos"/>
          <w:sz w:val="24"/>
          <w:szCs w:val="24"/>
          <w:lang w:val="fr-FR"/>
        </w:rPr>
        <w:t>Les enlèvements et disparitions forcées y sont également fréquents, liés aux opérations de traque des présumés opposants au régime en place.</w:t>
      </w:r>
      <w:r w:rsidR="004E4F26" w:rsidRPr="00DA2104">
        <w:rPr>
          <w:rFonts w:ascii="Aptos" w:hAnsi="Aptos"/>
          <w:sz w:val="24"/>
          <w:szCs w:val="24"/>
          <w:lang w:val="fr-FR"/>
        </w:rPr>
        <w:t xml:space="preserve"> Les memb</w:t>
      </w:r>
      <w:r w:rsidR="00C56543" w:rsidRPr="00DA2104">
        <w:rPr>
          <w:rFonts w:ascii="Aptos" w:hAnsi="Aptos"/>
          <w:sz w:val="24"/>
          <w:szCs w:val="24"/>
          <w:lang w:val="fr-FR"/>
        </w:rPr>
        <w:t>res du parti CL sont particulièrement visés</w:t>
      </w:r>
      <w:r w:rsidR="00E96BA9" w:rsidRPr="00DA2104">
        <w:rPr>
          <w:rFonts w:ascii="Aptos" w:hAnsi="Aptos"/>
          <w:sz w:val="24"/>
          <w:szCs w:val="24"/>
          <w:lang w:val="fr-FR"/>
        </w:rPr>
        <w:t xml:space="preserve">. </w:t>
      </w:r>
    </w:p>
    <w:p w14:paraId="72E85BA2" w14:textId="77777777" w:rsidR="00DA2104" w:rsidRDefault="00830048" w:rsidP="00DA2104">
      <w:pPr>
        <w:pStyle w:val="Paragraphedeliste"/>
        <w:numPr>
          <w:ilvl w:val="0"/>
          <w:numId w:val="53"/>
        </w:numPr>
        <w:tabs>
          <w:tab w:val="left" w:pos="2100"/>
        </w:tabs>
        <w:jc w:val="both"/>
        <w:rPr>
          <w:rFonts w:ascii="Aptos" w:hAnsi="Aptos"/>
          <w:sz w:val="24"/>
          <w:szCs w:val="24"/>
          <w:lang w:val="fr-FR"/>
        </w:rPr>
      </w:pPr>
      <w:r w:rsidRPr="00DA2104">
        <w:rPr>
          <w:rFonts w:ascii="Aptos" w:hAnsi="Aptos"/>
          <w:sz w:val="24"/>
          <w:szCs w:val="24"/>
          <w:lang w:val="fr-FR"/>
        </w:rPr>
        <w:t xml:space="preserve">Les provinces de </w:t>
      </w:r>
      <w:r w:rsidRPr="003553CB">
        <w:rPr>
          <w:rFonts w:ascii="Aptos" w:hAnsi="Aptos"/>
          <w:i/>
          <w:iCs/>
          <w:sz w:val="24"/>
          <w:szCs w:val="24"/>
          <w:lang w:val="fr-FR"/>
        </w:rPr>
        <w:t>Bujumbura Mairie</w:t>
      </w:r>
      <w:r w:rsidRPr="00DA2104">
        <w:rPr>
          <w:rFonts w:ascii="Aptos" w:hAnsi="Aptos"/>
          <w:sz w:val="24"/>
          <w:szCs w:val="24"/>
          <w:lang w:val="fr-FR"/>
        </w:rPr>
        <w:t xml:space="preserve"> et </w:t>
      </w:r>
      <w:r w:rsidRPr="003553CB">
        <w:rPr>
          <w:rFonts w:ascii="Aptos" w:hAnsi="Aptos"/>
          <w:i/>
          <w:iCs/>
          <w:sz w:val="24"/>
          <w:szCs w:val="24"/>
          <w:lang w:val="fr-FR"/>
        </w:rPr>
        <w:t>Bujumbura Rural</w:t>
      </w:r>
      <w:r w:rsidRPr="00DA2104">
        <w:rPr>
          <w:rFonts w:ascii="Aptos" w:hAnsi="Aptos"/>
          <w:sz w:val="24"/>
          <w:szCs w:val="24"/>
          <w:lang w:val="fr-FR"/>
        </w:rPr>
        <w:t xml:space="preserve"> sont des régions stratégiques et économiques, qui connaissent une surveillance et un contrôle politique renforcés. On y observe des cas d’arrestations arbitraires, signe d’une répression directe contre les opposants politiques, surtout du parti CNL.</w:t>
      </w:r>
    </w:p>
    <w:p w14:paraId="3608D84E" w14:textId="3D25EC55" w:rsidR="00830048" w:rsidRPr="00DA2104" w:rsidRDefault="00830048" w:rsidP="00DA2104">
      <w:pPr>
        <w:pStyle w:val="Paragraphedeliste"/>
        <w:numPr>
          <w:ilvl w:val="0"/>
          <w:numId w:val="53"/>
        </w:numPr>
        <w:tabs>
          <w:tab w:val="left" w:pos="2100"/>
        </w:tabs>
        <w:jc w:val="both"/>
        <w:rPr>
          <w:rFonts w:ascii="Aptos" w:hAnsi="Aptos"/>
          <w:sz w:val="24"/>
          <w:szCs w:val="24"/>
          <w:lang w:val="fr-FR"/>
        </w:rPr>
      </w:pPr>
      <w:r w:rsidRPr="00DA2104">
        <w:rPr>
          <w:rFonts w:ascii="Aptos" w:hAnsi="Aptos"/>
          <w:sz w:val="24"/>
          <w:szCs w:val="24"/>
          <w:lang w:val="fr-FR"/>
        </w:rPr>
        <w:t xml:space="preserve">Les provinces comme </w:t>
      </w:r>
      <w:proofErr w:type="spellStart"/>
      <w:r w:rsidRPr="003553CB">
        <w:rPr>
          <w:rFonts w:ascii="Aptos" w:hAnsi="Aptos"/>
          <w:i/>
          <w:iCs/>
          <w:sz w:val="24"/>
          <w:szCs w:val="24"/>
          <w:lang w:val="fr-FR"/>
        </w:rPr>
        <w:t>Cankuzo</w:t>
      </w:r>
      <w:proofErr w:type="spellEnd"/>
      <w:r w:rsidRPr="003553CB">
        <w:rPr>
          <w:rFonts w:ascii="Aptos" w:hAnsi="Aptos"/>
          <w:i/>
          <w:iCs/>
          <w:sz w:val="24"/>
          <w:szCs w:val="24"/>
          <w:lang w:val="fr-FR"/>
        </w:rPr>
        <w:t xml:space="preserve">, </w:t>
      </w:r>
      <w:proofErr w:type="spellStart"/>
      <w:r w:rsidRPr="003553CB">
        <w:rPr>
          <w:rFonts w:ascii="Aptos" w:hAnsi="Aptos"/>
          <w:i/>
          <w:iCs/>
          <w:sz w:val="24"/>
          <w:szCs w:val="24"/>
          <w:lang w:val="fr-FR"/>
        </w:rPr>
        <w:t>Mwaro</w:t>
      </w:r>
      <w:proofErr w:type="spellEnd"/>
      <w:r w:rsidRPr="003553CB">
        <w:rPr>
          <w:rFonts w:ascii="Aptos" w:hAnsi="Aptos"/>
          <w:i/>
          <w:iCs/>
          <w:sz w:val="24"/>
          <w:szCs w:val="24"/>
          <w:lang w:val="fr-FR"/>
        </w:rPr>
        <w:t>, Rutana</w:t>
      </w:r>
      <w:r w:rsidRPr="00DA2104">
        <w:rPr>
          <w:rFonts w:ascii="Aptos" w:hAnsi="Aptos"/>
          <w:sz w:val="24"/>
          <w:szCs w:val="24"/>
          <w:lang w:val="fr-FR"/>
        </w:rPr>
        <w:t xml:space="preserve"> et </w:t>
      </w:r>
      <w:r w:rsidRPr="003553CB">
        <w:rPr>
          <w:rFonts w:ascii="Aptos" w:hAnsi="Aptos"/>
          <w:i/>
          <w:iCs/>
          <w:sz w:val="24"/>
          <w:szCs w:val="24"/>
          <w:lang w:val="fr-FR"/>
        </w:rPr>
        <w:t>Ruyigi</w:t>
      </w:r>
      <w:r w:rsidRPr="00DA2104">
        <w:rPr>
          <w:rFonts w:ascii="Aptos" w:hAnsi="Aptos"/>
          <w:sz w:val="24"/>
          <w:szCs w:val="24"/>
          <w:lang w:val="fr-FR"/>
        </w:rPr>
        <w:t xml:space="preserve"> constituent un intérêt stratégique limité, ce qui réduit la récurrence des violations.</w:t>
      </w:r>
    </w:p>
    <w:p w14:paraId="26B948B6" w14:textId="6E3AA8DF" w:rsidR="00DA2104" w:rsidRPr="00DA2104" w:rsidRDefault="00EB2DAD" w:rsidP="00DA2104">
      <w:pPr>
        <w:tabs>
          <w:tab w:val="left" w:pos="2100"/>
        </w:tabs>
        <w:jc w:val="both"/>
        <w:rPr>
          <w:rFonts w:ascii="Aptos" w:hAnsi="Aptos"/>
          <w:sz w:val="24"/>
          <w:szCs w:val="24"/>
          <w:lang w:val="fr-FR"/>
        </w:rPr>
      </w:pPr>
      <w:r w:rsidRPr="00DA2104">
        <w:rPr>
          <w:rFonts w:ascii="Aptos" w:hAnsi="Aptos"/>
          <w:sz w:val="24"/>
          <w:szCs w:val="24"/>
          <w:lang w:val="fr-FR"/>
        </w:rPr>
        <w:t xml:space="preserve">Les auteurs des violations du droit à la vie sont dominés par les membres de la milice </w:t>
      </w:r>
      <w:proofErr w:type="spellStart"/>
      <w:r w:rsidRPr="00DA2104">
        <w:rPr>
          <w:rFonts w:ascii="Aptos" w:hAnsi="Aptos"/>
          <w:sz w:val="24"/>
          <w:szCs w:val="24"/>
          <w:lang w:val="fr-FR"/>
        </w:rPr>
        <w:t>Imbonerakure</w:t>
      </w:r>
      <w:proofErr w:type="spellEnd"/>
      <w:r w:rsidRPr="00DA2104">
        <w:rPr>
          <w:rFonts w:ascii="Aptos" w:hAnsi="Aptos"/>
          <w:sz w:val="24"/>
          <w:szCs w:val="24"/>
          <w:lang w:val="fr-FR"/>
        </w:rPr>
        <w:t>, impliqués dans 19 cas documentés.</w:t>
      </w:r>
      <w:r w:rsidR="00DA2104">
        <w:rPr>
          <w:rFonts w:ascii="Aptos" w:hAnsi="Aptos"/>
          <w:sz w:val="24"/>
          <w:szCs w:val="24"/>
          <w:lang w:val="fr-FR"/>
        </w:rPr>
        <w:t xml:space="preserve"> </w:t>
      </w:r>
      <w:r w:rsidRPr="00DA2104">
        <w:rPr>
          <w:rFonts w:ascii="Aptos" w:hAnsi="Aptos"/>
          <w:sz w:val="24"/>
          <w:szCs w:val="24"/>
          <w:lang w:val="fr-FR"/>
        </w:rPr>
        <w:t>Le mouvement rebelle RED-</w:t>
      </w:r>
      <w:proofErr w:type="spellStart"/>
      <w:r w:rsidRPr="00DA2104">
        <w:rPr>
          <w:rFonts w:ascii="Aptos" w:hAnsi="Aptos"/>
          <w:sz w:val="24"/>
          <w:szCs w:val="24"/>
          <w:lang w:val="fr-FR"/>
        </w:rPr>
        <w:t>Tabara</w:t>
      </w:r>
      <w:proofErr w:type="spellEnd"/>
      <w:r w:rsidRPr="00DA2104">
        <w:rPr>
          <w:rFonts w:ascii="Aptos" w:hAnsi="Aptos"/>
          <w:sz w:val="24"/>
          <w:szCs w:val="24"/>
          <w:lang w:val="fr-FR"/>
        </w:rPr>
        <w:t xml:space="preserve"> est également un acteur majeur, avec 15 cas recensés, principalement liés à l’attaque de </w:t>
      </w:r>
      <w:proofErr w:type="spellStart"/>
      <w:r w:rsidRPr="00DA2104">
        <w:rPr>
          <w:rFonts w:ascii="Aptos" w:hAnsi="Aptos"/>
          <w:sz w:val="24"/>
          <w:szCs w:val="24"/>
          <w:lang w:val="fr-FR"/>
        </w:rPr>
        <w:t>Gatumba</w:t>
      </w:r>
      <w:proofErr w:type="spellEnd"/>
      <w:r w:rsidRPr="00DA2104">
        <w:rPr>
          <w:rFonts w:ascii="Aptos" w:hAnsi="Aptos"/>
          <w:sz w:val="24"/>
          <w:szCs w:val="24"/>
          <w:lang w:val="fr-FR"/>
        </w:rPr>
        <w:t xml:space="preserve"> survenue en février 2024.</w:t>
      </w:r>
    </w:p>
    <w:p w14:paraId="3AC99246" w14:textId="6194D61E" w:rsidR="007F63EE" w:rsidRPr="00DA2104" w:rsidRDefault="007F63EE" w:rsidP="00DA2104">
      <w:pPr>
        <w:pStyle w:val="Paragraphedeliste"/>
        <w:numPr>
          <w:ilvl w:val="0"/>
          <w:numId w:val="51"/>
        </w:numPr>
        <w:tabs>
          <w:tab w:val="left" w:pos="3552"/>
        </w:tabs>
        <w:rPr>
          <w:rFonts w:ascii="Aptos" w:hAnsi="Aptos" w:cs="Times New Roman"/>
          <w:b/>
          <w:bCs/>
          <w:sz w:val="24"/>
          <w:szCs w:val="24"/>
          <w:lang w:val="fr-FR"/>
        </w:rPr>
      </w:pPr>
      <w:r w:rsidRPr="00DA2104">
        <w:rPr>
          <w:rFonts w:ascii="Aptos" w:hAnsi="Aptos" w:cs="Times New Roman"/>
          <w:b/>
          <w:bCs/>
          <w:sz w:val="24"/>
          <w:szCs w:val="24"/>
          <w:lang w:val="fr-FR"/>
        </w:rPr>
        <w:t xml:space="preserve">Arrestation et détention arbitraire </w:t>
      </w:r>
      <w:r w:rsidR="00D33203" w:rsidRPr="00DA2104">
        <w:rPr>
          <w:rFonts w:ascii="Aptos" w:hAnsi="Aptos" w:cs="Times New Roman"/>
          <w:b/>
          <w:bCs/>
          <w:sz w:val="24"/>
          <w:szCs w:val="24"/>
          <w:lang w:val="fr-FR"/>
        </w:rPr>
        <w:t>(</w:t>
      </w:r>
      <w:r w:rsidR="00DA7491" w:rsidRPr="00DA2104">
        <w:rPr>
          <w:rFonts w:ascii="Aptos" w:hAnsi="Aptos" w:cs="Times New Roman"/>
          <w:b/>
          <w:bCs/>
          <w:sz w:val="24"/>
          <w:szCs w:val="24"/>
          <w:lang w:val="fr-FR"/>
        </w:rPr>
        <w:t>74</w:t>
      </w:r>
      <w:r w:rsidR="00D33203" w:rsidRPr="00DA2104">
        <w:rPr>
          <w:rFonts w:ascii="Aptos" w:hAnsi="Aptos" w:cs="Times New Roman"/>
          <w:b/>
          <w:bCs/>
          <w:sz w:val="24"/>
          <w:szCs w:val="24"/>
          <w:lang w:val="fr-FR"/>
        </w:rPr>
        <w:t xml:space="preserve"> cas</w:t>
      </w:r>
      <w:r w:rsidR="00DA2104">
        <w:rPr>
          <w:rFonts w:ascii="Aptos" w:hAnsi="Aptos" w:cs="Times New Roman"/>
          <w:b/>
          <w:bCs/>
          <w:sz w:val="24"/>
          <w:szCs w:val="24"/>
          <w:lang w:val="fr-FR"/>
        </w:rPr>
        <w:t xml:space="preserve"> </w:t>
      </w:r>
      <w:r w:rsidR="00DA2104">
        <w:rPr>
          <w:rFonts w:ascii="Aptos" w:hAnsi="Aptos" w:cs="Times New Roman"/>
          <w:b/>
          <w:bCs/>
          <w:color w:val="000000" w:themeColor="text1"/>
          <w:sz w:val="24"/>
          <w:szCs w:val="24"/>
          <w:lang w:val="fr-FR"/>
        </w:rPr>
        <w:t>documentés</w:t>
      </w:r>
      <w:r w:rsidR="00D33203" w:rsidRPr="00DA2104">
        <w:rPr>
          <w:rFonts w:ascii="Aptos" w:hAnsi="Aptos" w:cs="Times New Roman"/>
          <w:b/>
          <w:bCs/>
          <w:sz w:val="24"/>
          <w:szCs w:val="24"/>
          <w:lang w:val="fr-FR"/>
        </w:rPr>
        <w:t xml:space="preserve">) </w:t>
      </w:r>
    </w:p>
    <w:p w14:paraId="10AF5B11" w14:textId="266CB89A" w:rsidR="00DA2104" w:rsidRPr="00DA2104" w:rsidRDefault="001211C7" w:rsidP="00DA2104">
      <w:pPr>
        <w:tabs>
          <w:tab w:val="left" w:pos="3552"/>
        </w:tabs>
        <w:jc w:val="both"/>
        <w:rPr>
          <w:rFonts w:ascii="Aptos" w:hAnsi="Aptos" w:cs="Times New Roman"/>
          <w:sz w:val="24"/>
          <w:szCs w:val="24"/>
          <w:lang w:val="fr-FR"/>
        </w:rPr>
      </w:pPr>
      <w:r w:rsidRPr="00DA2104">
        <w:rPr>
          <w:rStyle w:val="lev"/>
          <w:rFonts w:ascii="Aptos" w:hAnsi="Aptos"/>
          <w:b w:val="0"/>
          <w:bCs w:val="0"/>
          <w:color w:val="000000"/>
          <w:sz w:val="24"/>
          <w:szCs w:val="24"/>
          <w:lang w:val="fr-FR"/>
        </w:rPr>
        <w:t>La détention arbitraire</w:t>
      </w:r>
      <w:r w:rsidRPr="00DA2104">
        <w:rPr>
          <w:rStyle w:val="apple-converted-space"/>
          <w:rFonts w:ascii="Aptos" w:hAnsi="Aptos"/>
          <w:color w:val="000000"/>
          <w:sz w:val="24"/>
          <w:szCs w:val="24"/>
          <w:lang w:val="fr-FR"/>
        </w:rPr>
        <w:t> </w:t>
      </w:r>
      <w:r w:rsidRPr="00DA2104">
        <w:rPr>
          <w:rFonts w:ascii="Aptos" w:hAnsi="Aptos"/>
          <w:color w:val="000000"/>
          <w:sz w:val="24"/>
          <w:szCs w:val="24"/>
          <w:lang w:val="fr-FR"/>
        </w:rPr>
        <w:t>désigne une privation de liberté sans base légale valable, sans respect des procédures prévues par la loi ou sans possibilité pour la personne détenue de contester sa détention devant une autorité judiciaire.</w:t>
      </w:r>
      <w:r w:rsidRPr="00DA2104" w:rsidDel="001211C7">
        <w:rPr>
          <w:rFonts w:ascii="Aptos" w:hAnsi="Aptos" w:cs="Times New Roman"/>
          <w:sz w:val="24"/>
          <w:szCs w:val="24"/>
          <w:lang w:val="fr-FR"/>
        </w:rPr>
        <w:t xml:space="preserve"> </w:t>
      </w:r>
      <w:r w:rsidR="00DA2104" w:rsidRPr="00DA2104">
        <w:rPr>
          <w:rFonts w:ascii="Aptos" w:hAnsi="Aptos" w:cs="Times New Roman"/>
          <w:sz w:val="24"/>
          <w:szCs w:val="24"/>
          <w:lang w:val="fr-FR"/>
        </w:rPr>
        <w:t>La détention</w:t>
      </w:r>
      <w:r w:rsidRPr="00DA2104">
        <w:rPr>
          <w:rFonts w:ascii="Aptos" w:hAnsi="Aptos" w:cs="Times New Roman"/>
          <w:sz w:val="24"/>
          <w:szCs w:val="24"/>
          <w:lang w:val="fr-FR"/>
        </w:rPr>
        <w:t xml:space="preserve"> arbitraire </w:t>
      </w:r>
      <w:r w:rsidR="000753D9" w:rsidRPr="00DA2104">
        <w:rPr>
          <w:rFonts w:ascii="Aptos" w:hAnsi="Aptos" w:cs="Times New Roman"/>
          <w:sz w:val="24"/>
          <w:szCs w:val="24"/>
          <w:lang w:val="fr-FR"/>
        </w:rPr>
        <w:t xml:space="preserve">est </w:t>
      </w:r>
      <w:r w:rsidR="007F63EE" w:rsidRPr="00DA2104">
        <w:rPr>
          <w:rFonts w:ascii="Aptos" w:hAnsi="Aptos" w:cs="Times New Roman"/>
          <w:sz w:val="24"/>
          <w:szCs w:val="24"/>
          <w:lang w:val="fr-FR"/>
        </w:rPr>
        <w:t xml:space="preserve">élevée à </w:t>
      </w:r>
      <w:r w:rsidR="007F63EE" w:rsidRPr="003553CB">
        <w:rPr>
          <w:rFonts w:ascii="Aptos" w:hAnsi="Aptos" w:cs="Times New Roman"/>
          <w:i/>
          <w:iCs/>
          <w:sz w:val="24"/>
          <w:szCs w:val="24"/>
          <w:lang w:val="fr-FR"/>
        </w:rPr>
        <w:t>Bujumbura Mairie, Bujumbura Rural, Gitega</w:t>
      </w:r>
      <w:r w:rsidR="007F63EE" w:rsidRPr="00DA2104">
        <w:rPr>
          <w:rFonts w:ascii="Aptos" w:hAnsi="Aptos" w:cs="Times New Roman"/>
          <w:sz w:val="24"/>
          <w:szCs w:val="24"/>
          <w:lang w:val="fr-FR"/>
        </w:rPr>
        <w:t xml:space="preserve">, et dans une moindre mesure à </w:t>
      </w:r>
      <w:proofErr w:type="spellStart"/>
      <w:r w:rsidR="007F63EE" w:rsidRPr="003553CB">
        <w:rPr>
          <w:rFonts w:ascii="Aptos" w:hAnsi="Aptos" w:cs="Times New Roman"/>
          <w:i/>
          <w:iCs/>
          <w:sz w:val="24"/>
          <w:szCs w:val="24"/>
          <w:lang w:val="fr-FR"/>
        </w:rPr>
        <w:t>Bubanza</w:t>
      </w:r>
      <w:proofErr w:type="spellEnd"/>
      <w:r w:rsidR="007F63EE" w:rsidRPr="00DA2104">
        <w:rPr>
          <w:rFonts w:ascii="Aptos" w:hAnsi="Aptos" w:cs="Times New Roman"/>
          <w:sz w:val="24"/>
          <w:szCs w:val="24"/>
          <w:lang w:val="fr-FR"/>
        </w:rPr>
        <w:t>.</w:t>
      </w:r>
      <w:r w:rsidR="00DA2104">
        <w:rPr>
          <w:rFonts w:ascii="Aptos" w:hAnsi="Aptos" w:cs="Times New Roman"/>
          <w:sz w:val="24"/>
          <w:szCs w:val="24"/>
          <w:lang w:val="fr-FR"/>
        </w:rPr>
        <w:t xml:space="preserve"> </w:t>
      </w:r>
      <w:r w:rsidR="00544519" w:rsidRPr="00DA2104">
        <w:rPr>
          <w:rFonts w:ascii="Aptos" w:hAnsi="Aptos" w:cs="Times New Roman"/>
          <w:sz w:val="24"/>
          <w:szCs w:val="24"/>
          <w:lang w:val="fr-FR"/>
        </w:rPr>
        <w:t xml:space="preserve">Gitega et </w:t>
      </w:r>
      <w:r w:rsidR="00544519" w:rsidRPr="003553CB">
        <w:rPr>
          <w:rFonts w:ascii="Aptos" w:hAnsi="Aptos" w:cs="Times New Roman"/>
          <w:i/>
          <w:iCs/>
          <w:sz w:val="24"/>
          <w:szCs w:val="24"/>
          <w:lang w:val="fr-FR"/>
        </w:rPr>
        <w:t>Bujumbura</w:t>
      </w:r>
      <w:r w:rsidR="00DA2104">
        <w:rPr>
          <w:rFonts w:ascii="Aptos" w:hAnsi="Aptos" w:cs="Times New Roman"/>
          <w:sz w:val="24"/>
          <w:szCs w:val="24"/>
          <w:lang w:val="fr-FR"/>
        </w:rPr>
        <w:t xml:space="preserve"> </w:t>
      </w:r>
      <w:r w:rsidR="0040541F" w:rsidRPr="00DA2104">
        <w:rPr>
          <w:rFonts w:ascii="Aptos" w:hAnsi="Aptos" w:cs="Times New Roman"/>
          <w:sz w:val="24"/>
          <w:szCs w:val="24"/>
          <w:lang w:val="fr-FR"/>
        </w:rPr>
        <w:t>en tant que capitales</w:t>
      </w:r>
      <w:r w:rsidR="00DA2104">
        <w:rPr>
          <w:rFonts w:ascii="Aptos" w:hAnsi="Aptos" w:cs="Times New Roman"/>
          <w:sz w:val="24"/>
          <w:szCs w:val="24"/>
          <w:lang w:val="fr-FR"/>
        </w:rPr>
        <w:t>,</w:t>
      </w:r>
      <w:r w:rsidR="00544519" w:rsidRPr="00DA2104">
        <w:rPr>
          <w:rFonts w:ascii="Aptos" w:hAnsi="Aptos" w:cs="Times New Roman"/>
          <w:sz w:val="24"/>
          <w:szCs w:val="24"/>
          <w:lang w:val="fr-FR"/>
        </w:rPr>
        <w:t xml:space="preserve"> </w:t>
      </w:r>
      <w:r w:rsidR="00DA2104" w:rsidRPr="00DA2104">
        <w:rPr>
          <w:rFonts w:ascii="Aptos" w:hAnsi="Aptos" w:cs="Times New Roman"/>
          <w:sz w:val="24"/>
          <w:szCs w:val="24"/>
          <w:lang w:val="fr-FR"/>
        </w:rPr>
        <w:t>respectivement politiques</w:t>
      </w:r>
      <w:r w:rsidR="00B70DB8" w:rsidRPr="00DA2104">
        <w:rPr>
          <w:rFonts w:ascii="Aptos" w:hAnsi="Aptos" w:cs="Times New Roman"/>
          <w:sz w:val="24"/>
          <w:szCs w:val="24"/>
          <w:lang w:val="fr-FR"/>
        </w:rPr>
        <w:t xml:space="preserve"> et économiques du pays, </w:t>
      </w:r>
      <w:r w:rsidR="00544519" w:rsidRPr="00DA2104">
        <w:rPr>
          <w:rFonts w:ascii="Aptos" w:hAnsi="Aptos" w:cs="Times New Roman"/>
          <w:sz w:val="24"/>
          <w:szCs w:val="24"/>
          <w:lang w:val="fr-FR"/>
        </w:rPr>
        <w:t xml:space="preserve">les violations y sont plus nombreuses à cause de la présence </w:t>
      </w:r>
      <w:r w:rsidR="0085004F" w:rsidRPr="00DA2104">
        <w:rPr>
          <w:rFonts w:ascii="Aptos" w:hAnsi="Aptos" w:cs="Times New Roman"/>
          <w:sz w:val="24"/>
          <w:szCs w:val="24"/>
          <w:lang w:val="fr-FR"/>
        </w:rPr>
        <w:t>renforcée</w:t>
      </w:r>
      <w:r w:rsidR="00544519" w:rsidRPr="00DA2104">
        <w:rPr>
          <w:rFonts w:ascii="Aptos" w:hAnsi="Aptos" w:cs="Times New Roman"/>
          <w:sz w:val="24"/>
          <w:szCs w:val="24"/>
          <w:lang w:val="fr-FR"/>
        </w:rPr>
        <w:t xml:space="preserve"> des forces de l’ordre, et des </w:t>
      </w:r>
      <w:r w:rsidR="0085004F" w:rsidRPr="00DA2104">
        <w:rPr>
          <w:rFonts w:ascii="Aptos" w:hAnsi="Aptos" w:cs="Times New Roman"/>
          <w:sz w:val="24"/>
          <w:szCs w:val="24"/>
          <w:lang w:val="fr-FR"/>
        </w:rPr>
        <w:t xml:space="preserve">noyaux </w:t>
      </w:r>
      <w:r w:rsidR="000753D9" w:rsidRPr="00DA2104">
        <w:rPr>
          <w:rFonts w:ascii="Aptos" w:hAnsi="Aptos" w:cs="Times New Roman"/>
          <w:sz w:val="24"/>
          <w:szCs w:val="24"/>
          <w:lang w:val="fr-FR"/>
        </w:rPr>
        <w:t>potentiels de</w:t>
      </w:r>
      <w:r w:rsidR="00544519" w:rsidRPr="00DA2104">
        <w:rPr>
          <w:rFonts w:ascii="Aptos" w:hAnsi="Aptos" w:cs="Times New Roman"/>
          <w:sz w:val="24"/>
          <w:szCs w:val="24"/>
          <w:lang w:val="fr-FR"/>
        </w:rPr>
        <w:t xml:space="preserve"> contestation</w:t>
      </w:r>
      <w:r w:rsidR="0085004F" w:rsidRPr="00DA2104">
        <w:rPr>
          <w:rFonts w:ascii="Aptos" w:hAnsi="Aptos" w:cs="Times New Roman"/>
          <w:sz w:val="24"/>
          <w:szCs w:val="24"/>
          <w:lang w:val="fr-FR"/>
        </w:rPr>
        <w:t xml:space="preserve"> contre le pouvoir en place</w:t>
      </w:r>
      <w:r w:rsidR="00544519" w:rsidRPr="00DA2104">
        <w:rPr>
          <w:rFonts w:ascii="Aptos" w:hAnsi="Aptos" w:cs="Times New Roman"/>
          <w:sz w:val="24"/>
          <w:szCs w:val="24"/>
          <w:lang w:val="fr-FR"/>
        </w:rPr>
        <w:t>.</w:t>
      </w:r>
    </w:p>
    <w:p w14:paraId="0E005892" w14:textId="04626FD1" w:rsidR="007F63EE" w:rsidRPr="00DA2104" w:rsidRDefault="007F63EE" w:rsidP="00DA2104">
      <w:pPr>
        <w:pStyle w:val="Paragraphedeliste"/>
        <w:numPr>
          <w:ilvl w:val="0"/>
          <w:numId w:val="51"/>
        </w:numPr>
        <w:tabs>
          <w:tab w:val="left" w:pos="3552"/>
        </w:tabs>
        <w:rPr>
          <w:rFonts w:ascii="Aptos" w:hAnsi="Aptos" w:cs="Times New Roman"/>
          <w:b/>
          <w:bCs/>
          <w:sz w:val="24"/>
          <w:szCs w:val="24"/>
          <w:lang w:val="fr-FR"/>
        </w:rPr>
      </w:pPr>
      <w:r w:rsidRPr="00DA2104">
        <w:rPr>
          <w:rFonts w:ascii="Aptos" w:hAnsi="Aptos" w:cs="Times New Roman"/>
          <w:b/>
          <w:bCs/>
          <w:sz w:val="24"/>
          <w:szCs w:val="24"/>
          <w:lang w:val="fr-FR"/>
        </w:rPr>
        <w:t>Enlèvement et disparition forcée</w:t>
      </w:r>
      <w:r w:rsidR="001211C7" w:rsidRPr="00DA2104">
        <w:rPr>
          <w:rFonts w:ascii="Aptos" w:hAnsi="Aptos" w:cs="Times New Roman"/>
          <w:b/>
          <w:bCs/>
          <w:sz w:val="24"/>
          <w:szCs w:val="24"/>
          <w:lang w:val="fr-FR"/>
        </w:rPr>
        <w:t>s</w:t>
      </w:r>
      <w:r w:rsidRPr="00DA2104">
        <w:rPr>
          <w:rFonts w:ascii="Aptos" w:hAnsi="Aptos" w:cs="Times New Roman"/>
          <w:b/>
          <w:bCs/>
          <w:sz w:val="24"/>
          <w:szCs w:val="24"/>
          <w:lang w:val="fr-FR"/>
        </w:rPr>
        <w:t xml:space="preserve"> </w:t>
      </w:r>
      <w:r w:rsidR="002F5AEA" w:rsidRPr="00DA2104">
        <w:rPr>
          <w:rFonts w:ascii="Aptos" w:hAnsi="Aptos" w:cs="Times New Roman"/>
          <w:b/>
          <w:bCs/>
          <w:sz w:val="24"/>
          <w:szCs w:val="24"/>
          <w:lang w:val="fr-FR"/>
        </w:rPr>
        <w:t>(8</w:t>
      </w:r>
      <w:r w:rsidR="00DA7491" w:rsidRPr="00DA2104">
        <w:rPr>
          <w:rFonts w:ascii="Aptos" w:hAnsi="Aptos" w:cs="Times New Roman"/>
          <w:b/>
          <w:bCs/>
          <w:sz w:val="24"/>
          <w:szCs w:val="24"/>
          <w:lang w:val="fr-FR"/>
        </w:rPr>
        <w:t>8</w:t>
      </w:r>
      <w:r w:rsidR="002F5AEA" w:rsidRPr="00DA2104">
        <w:rPr>
          <w:rFonts w:ascii="Aptos" w:hAnsi="Aptos" w:cs="Times New Roman"/>
          <w:b/>
          <w:bCs/>
          <w:sz w:val="24"/>
          <w:szCs w:val="24"/>
          <w:lang w:val="fr-FR"/>
        </w:rPr>
        <w:t xml:space="preserve"> cas</w:t>
      </w:r>
      <w:r w:rsidR="00DA2104">
        <w:rPr>
          <w:rFonts w:ascii="Aptos" w:hAnsi="Aptos" w:cs="Times New Roman"/>
          <w:b/>
          <w:bCs/>
          <w:sz w:val="24"/>
          <w:szCs w:val="24"/>
          <w:lang w:val="fr-FR"/>
        </w:rPr>
        <w:t xml:space="preserve"> </w:t>
      </w:r>
      <w:r w:rsidR="00DA2104">
        <w:rPr>
          <w:rFonts w:ascii="Aptos" w:hAnsi="Aptos" w:cs="Times New Roman"/>
          <w:b/>
          <w:bCs/>
          <w:color w:val="000000" w:themeColor="text1"/>
          <w:sz w:val="24"/>
          <w:szCs w:val="24"/>
          <w:lang w:val="fr-FR"/>
        </w:rPr>
        <w:t>documentés</w:t>
      </w:r>
      <w:r w:rsidR="002F5AEA" w:rsidRPr="00DA2104">
        <w:rPr>
          <w:rFonts w:ascii="Aptos" w:hAnsi="Aptos" w:cs="Times New Roman"/>
          <w:b/>
          <w:bCs/>
          <w:sz w:val="24"/>
          <w:szCs w:val="24"/>
          <w:lang w:val="fr-FR"/>
        </w:rPr>
        <w:t xml:space="preserve">) </w:t>
      </w:r>
    </w:p>
    <w:p w14:paraId="445F63B3" w14:textId="22F60EBB" w:rsidR="003C3E5C" w:rsidRPr="003553CB" w:rsidRDefault="001211C7" w:rsidP="00686F04">
      <w:pPr>
        <w:tabs>
          <w:tab w:val="left" w:pos="3552"/>
        </w:tabs>
        <w:jc w:val="both"/>
        <w:rPr>
          <w:rFonts w:ascii="Aptos" w:hAnsi="Aptos" w:cs="Times New Roman"/>
          <w:sz w:val="24"/>
          <w:szCs w:val="24"/>
          <w:lang w:val="fr-FR"/>
        </w:rPr>
      </w:pPr>
      <w:r w:rsidRPr="003553CB">
        <w:rPr>
          <w:rFonts w:ascii="Aptos" w:hAnsi="Aptos" w:cs="Times New Roman"/>
          <w:sz w:val="24"/>
          <w:szCs w:val="24"/>
          <w:lang w:val="fr-FR"/>
        </w:rPr>
        <w:t>Les enlèvements et disparition forcées sont</w:t>
      </w:r>
      <w:r w:rsidR="00B43026" w:rsidRPr="003553CB">
        <w:rPr>
          <w:rFonts w:ascii="Aptos" w:hAnsi="Aptos" w:cs="Times New Roman"/>
          <w:sz w:val="24"/>
          <w:szCs w:val="24"/>
          <w:lang w:val="fr-FR"/>
        </w:rPr>
        <w:t xml:space="preserve"> </w:t>
      </w:r>
      <w:r w:rsidR="007F63EE" w:rsidRPr="003553CB">
        <w:rPr>
          <w:rFonts w:ascii="Aptos" w:hAnsi="Aptos" w:cs="Times New Roman"/>
          <w:sz w:val="24"/>
          <w:szCs w:val="24"/>
          <w:lang w:val="fr-FR"/>
        </w:rPr>
        <w:t xml:space="preserve">visible dans </w:t>
      </w:r>
      <w:r w:rsidR="00B43026" w:rsidRPr="003553CB">
        <w:rPr>
          <w:rFonts w:ascii="Aptos" w:hAnsi="Aptos" w:cs="Times New Roman"/>
          <w:sz w:val="24"/>
          <w:szCs w:val="24"/>
          <w:lang w:val="fr-FR"/>
        </w:rPr>
        <w:t xml:space="preserve">les provinces de </w:t>
      </w:r>
      <w:r w:rsidR="007F63EE" w:rsidRPr="003553CB">
        <w:rPr>
          <w:rFonts w:ascii="Aptos" w:hAnsi="Aptos" w:cs="Times New Roman"/>
          <w:i/>
          <w:iCs/>
          <w:sz w:val="24"/>
          <w:szCs w:val="24"/>
          <w:lang w:val="fr-FR"/>
        </w:rPr>
        <w:t>Bujumbura Mairie, Bujumbura Rural</w:t>
      </w:r>
      <w:r w:rsidR="007F63EE" w:rsidRPr="003553CB">
        <w:rPr>
          <w:rFonts w:ascii="Aptos" w:hAnsi="Aptos" w:cs="Times New Roman"/>
          <w:sz w:val="24"/>
          <w:szCs w:val="24"/>
          <w:lang w:val="fr-FR"/>
        </w:rPr>
        <w:t xml:space="preserve"> et </w:t>
      </w:r>
      <w:proofErr w:type="spellStart"/>
      <w:r w:rsidR="00B43026" w:rsidRPr="00686F04">
        <w:rPr>
          <w:rFonts w:ascii="Aptos" w:hAnsi="Aptos" w:cs="Times New Roman"/>
          <w:i/>
          <w:iCs/>
          <w:sz w:val="24"/>
          <w:szCs w:val="24"/>
          <w:lang w:val="fr-FR"/>
        </w:rPr>
        <w:t>Cibitoke</w:t>
      </w:r>
      <w:proofErr w:type="spellEnd"/>
      <w:r w:rsidR="007F63EE" w:rsidRPr="00686F04">
        <w:rPr>
          <w:rFonts w:ascii="Aptos" w:hAnsi="Aptos" w:cs="Times New Roman"/>
          <w:i/>
          <w:iCs/>
          <w:sz w:val="24"/>
          <w:szCs w:val="24"/>
          <w:lang w:val="fr-FR"/>
        </w:rPr>
        <w:t>.</w:t>
      </w:r>
      <w:r w:rsidR="000753D9" w:rsidRPr="003553CB">
        <w:rPr>
          <w:rFonts w:ascii="Aptos" w:hAnsi="Aptos" w:cs="Times New Roman"/>
          <w:sz w:val="24"/>
          <w:szCs w:val="24"/>
          <w:lang w:val="fr-FR"/>
        </w:rPr>
        <w:t xml:space="preserve"> </w:t>
      </w:r>
      <w:r w:rsidRPr="003553CB">
        <w:rPr>
          <w:rFonts w:ascii="Aptos" w:hAnsi="Aptos" w:cs="Times New Roman"/>
          <w:sz w:val="24"/>
          <w:szCs w:val="24"/>
          <w:lang w:val="fr-FR"/>
        </w:rPr>
        <w:t xml:space="preserve">Ces violations </w:t>
      </w:r>
      <w:r w:rsidR="000753D9" w:rsidRPr="003553CB">
        <w:rPr>
          <w:rFonts w:ascii="Aptos" w:hAnsi="Aptos" w:cs="Times New Roman"/>
          <w:sz w:val="24"/>
          <w:szCs w:val="24"/>
          <w:lang w:val="fr-FR"/>
        </w:rPr>
        <w:t>parai</w:t>
      </w:r>
      <w:r w:rsidRPr="003553CB">
        <w:rPr>
          <w:rFonts w:ascii="Aptos" w:hAnsi="Aptos" w:cs="Times New Roman"/>
          <w:sz w:val="24"/>
          <w:szCs w:val="24"/>
          <w:lang w:val="fr-FR"/>
        </w:rPr>
        <w:t>ssent</w:t>
      </w:r>
      <w:r w:rsidR="000753D9" w:rsidRPr="003553CB">
        <w:rPr>
          <w:rFonts w:ascii="Aptos" w:hAnsi="Aptos" w:cs="Times New Roman"/>
          <w:sz w:val="24"/>
          <w:szCs w:val="24"/>
          <w:lang w:val="fr-FR"/>
        </w:rPr>
        <w:t xml:space="preserve"> être</w:t>
      </w:r>
      <w:r w:rsidR="00B43026" w:rsidRPr="003553CB">
        <w:rPr>
          <w:rFonts w:ascii="Aptos" w:hAnsi="Aptos" w:cs="Times New Roman"/>
          <w:sz w:val="24"/>
          <w:szCs w:val="24"/>
          <w:lang w:val="fr-FR"/>
        </w:rPr>
        <w:t xml:space="preserve"> </w:t>
      </w:r>
      <w:r w:rsidR="007F63EE" w:rsidRPr="003553CB">
        <w:rPr>
          <w:rFonts w:ascii="Aptos" w:hAnsi="Aptos" w:cs="Times New Roman"/>
          <w:sz w:val="24"/>
          <w:szCs w:val="24"/>
          <w:lang w:val="fr-FR"/>
        </w:rPr>
        <w:t>une stratégie d’intimidation visant à faire disparaître des opposants politiques ou des personnes considérées comme une menace pour le pouvoir en place.</w:t>
      </w:r>
      <w:r w:rsidR="003C3E5C" w:rsidRPr="003553CB">
        <w:rPr>
          <w:rFonts w:ascii="Aptos" w:hAnsi="Aptos" w:cs="Times New Roman"/>
          <w:sz w:val="24"/>
          <w:szCs w:val="24"/>
          <w:lang w:val="fr-FR"/>
        </w:rPr>
        <w:t xml:space="preserve"> C’est également un signe d’un contrôle politique direct.</w:t>
      </w:r>
    </w:p>
    <w:p w14:paraId="0A7C7275" w14:textId="086E76E5" w:rsidR="007F63EE" w:rsidRPr="003553CB" w:rsidRDefault="007F63EE" w:rsidP="003553CB">
      <w:pPr>
        <w:pStyle w:val="Paragraphedeliste"/>
        <w:numPr>
          <w:ilvl w:val="0"/>
          <w:numId w:val="51"/>
        </w:numPr>
        <w:tabs>
          <w:tab w:val="left" w:pos="3552"/>
        </w:tabs>
        <w:rPr>
          <w:rFonts w:ascii="Aptos" w:hAnsi="Aptos" w:cs="Times New Roman"/>
          <w:b/>
          <w:bCs/>
          <w:sz w:val="24"/>
          <w:szCs w:val="24"/>
          <w:lang w:val="fr-FR"/>
        </w:rPr>
      </w:pPr>
      <w:r w:rsidRPr="003553CB">
        <w:rPr>
          <w:rFonts w:ascii="Aptos" w:hAnsi="Aptos" w:cs="Times New Roman"/>
          <w:b/>
          <w:bCs/>
          <w:sz w:val="24"/>
          <w:szCs w:val="24"/>
          <w:lang w:val="fr-FR"/>
        </w:rPr>
        <w:t xml:space="preserve">Atteinte au droit à l’intégrité physique </w:t>
      </w:r>
      <w:r w:rsidR="00560AAA" w:rsidRPr="003553CB">
        <w:rPr>
          <w:rFonts w:ascii="Aptos" w:hAnsi="Aptos" w:cs="Times New Roman"/>
          <w:b/>
          <w:bCs/>
          <w:sz w:val="24"/>
          <w:szCs w:val="24"/>
          <w:lang w:val="fr-FR"/>
        </w:rPr>
        <w:t>(3</w:t>
      </w:r>
      <w:r w:rsidR="00DA7491" w:rsidRPr="003553CB">
        <w:rPr>
          <w:rFonts w:ascii="Aptos" w:hAnsi="Aptos" w:cs="Times New Roman"/>
          <w:b/>
          <w:bCs/>
          <w:sz w:val="24"/>
          <w:szCs w:val="24"/>
          <w:lang w:val="fr-FR"/>
        </w:rPr>
        <w:t>3</w:t>
      </w:r>
      <w:r w:rsidR="00560AAA" w:rsidRPr="003553CB">
        <w:rPr>
          <w:rFonts w:ascii="Aptos" w:hAnsi="Aptos" w:cs="Times New Roman"/>
          <w:b/>
          <w:bCs/>
          <w:sz w:val="24"/>
          <w:szCs w:val="24"/>
          <w:lang w:val="fr-FR"/>
        </w:rPr>
        <w:t xml:space="preserve"> cas</w:t>
      </w:r>
      <w:r w:rsidR="00DA2104" w:rsidRPr="003553CB">
        <w:rPr>
          <w:rFonts w:ascii="Aptos" w:hAnsi="Aptos" w:cs="Times New Roman"/>
          <w:b/>
          <w:bCs/>
          <w:sz w:val="24"/>
          <w:szCs w:val="24"/>
          <w:lang w:val="fr-FR"/>
        </w:rPr>
        <w:t xml:space="preserve"> </w:t>
      </w:r>
      <w:r w:rsidR="00DA2104" w:rsidRPr="003553CB">
        <w:rPr>
          <w:rFonts w:ascii="Aptos" w:hAnsi="Aptos" w:cs="Times New Roman"/>
          <w:b/>
          <w:bCs/>
          <w:color w:val="000000" w:themeColor="text1"/>
          <w:sz w:val="24"/>
          <w:szCs w:val="24"/>
          <w:lang w:val="fr-FR"/>
        </w:rPr>
        <w:t>documentés</w:t>
      </w:r>
      <w:r w:rsidR="00560AAA" w:rsidRPr="003553CB">
        <w:rPr>
          <w:rFonts w:ascii="Aptos" w:hAnsi="Aptos" w:cs="Times New Roman"/>
          <w:b/>
          <w:bCs/>
          <w:sz w:val="24"/>
          <w:szCs w:val="24"/>
          <w:lang w:val="fr-FR"/>
        </w:rPr>
        <w:t>)</w:t>
      </w:r>
    </w:p>
    <w:p w14:paraId="5CA7C72F" w14:textId="30871C58" w:rsidR="001211C7" w:rsidRPr="003553CB" w:rsidRDefault="001211C7" w:rsidP="00686F04">
      <w:pPr>
        <w:pStyle w:val="NormalWeb"/>
        <w:spacing w:line="276" w:lineRule="auto"/>
        <w:jc w:val="both"/>
        <w:rPr>
          <w:rFonts w:ascii="Aptos" w:hAnsi="Aptos"/>
          <w:color w:val="000000"/>
          <w:lang w:val="fr-FR"/>
        </w:rPr>
      </w:pPr>
      <w:r w:rsidRPr="003553CB">
        <w:rPr>
          <w:rFonts w:ascii="Aptos" w:hAnsi="Aptos"/>
          <w:color w:val="000000"/>
          <w:lang w:val="fr-FR"/>
        </w:rPr>
        <w:lastRenderedPageBreak/>
        <w:t>La problématique des</w:t>
      </w:r>
      <w:r w:rsidRPr="003553CB">
        <w:rPr>
          <w:rStyle w:val="apple-converted-space"/>
          <w:rFonts w:ascii="Aptos" w:eastAsiaTheme="majorEastAsia" w:hAnsi="Aptos"/>
          <w:color w:val="000000"/>
          <w:lang w:val="fr-FR"/>
        </w:rPr>
        <w:t> </w:t>
      </w:r>
      <w:r w:rsidRPr="003553CB">
        <w:rPr>
          <w:rStyle w:val="lev"/>
          <w:rFonts w:ascii="Aptos" w:eastAsiaTheme="majorEastAsia" w:hAnsi="Aptos"/>
          <w:b w:val="0"/>
          <w:bCs w:val="0"/>
          <w:color w:val="000000"/>
          <w:lang w:val="fr-FR"/>
        </w:rPr>
        <w:t>mauvais traitements, de la torture et des violences physiques</w:t>
      </w:r>
      <w:r w:rsidRPr="003553CB">
        <w:rPr>
          <w:rStyle w:val="apple-converted-space"/>
          <w:rFonts w:ascii="Aptos" w:eastAsiaTheme="majorEastAsia" w:hAnsi="Aptos"/>
          <w:color w:val="000000"/>
          <w:lang w:val="fr-FR"/>
        </w:rPr>
        <w:t> </w:t>
      </w:r>
      <w:r w:rsidRPr="003553CB">
        <w:rPr>
          <w:rFonts w:ascii="Aptos" w:hAnsi="Aptos"/>
          <w:color w:val="000000"/>
          <w:lang w:val="fr-FR"/>
        </w:rPr>
        <w:t>infligées aux victimes se manifeste à différents moments, que ce soit lors de l’arrestation ou pendant la détention. Ces pratiques sont particulièrement fréquentes dans certaines zones, notamment à</w:t>
      </w:r>
      <w:r w:rsidRPr="003553CB">
        <w:rPr>
          <w:rStyle w:val="apple-converted-space"/>
          <w:rFonts w:ascii="Aptos" w:eastAsiaTheme="majorEastAsia" w:hAnsi="Aptos"/>
          <w:color w:val="000000"/>
          <w:lang w:val="fr-FR"/>
        </w:rPr>
        <w:t> </w:t>
      </w:r>
      <w:r w:rsidRPr="003553CB">
        <w:rPr>
          <w:rStyle w:val="lev"/>
          <w:rFonts w:ascii="Aptos" w:eastAsiaTheme="majorEastAsia" w:hAnsi="Aptos"/>
          <w:b w:val="0"/>
          <w:bCs w:val="0"/>
          <w:i/>
          <w:iCs/>
          <w:color w:val="000000"/>
          <w:lang w:val="fr-FR"/>
        </w:rPr>
        <w:t>Bujumbura Mairie</w:t>
      </w:r>
      <w:r w:rsidRPr="003553CB">
        <w:rPr>
          <w:rFonts w:ascii="Aptos" w:hAnsi="Aptos"/>
          <w:b/>
          <w:bCs/>
          <w:i/>
          <w:iCs/>
          <w:color w:val="000000"/>
          <w:lang w:val="fr-FR"/>
        </w:rPr>
        <w:t>,</w:t>
      </w:r>
      <w:r w:rsidRPr="003553CB">
        <w:rPr>
          <w:rStyle w:val="apple-converted-space"/>
          <w:rFonts w:ascii="Aptos" w:eastAsiaTheme="majorEastAsia" w:hAnsi="Aptos"/>
          <w:b/>
          <w:bCs/>
          <w:i/>
          <w:iCs/>
          <w:color w:val="000000"/>
          <w:lang w:val="fr-FR"/>
        </w:rPr>
        <w:t> </w:t>
      </w:r>
      <w:r w:rsidRPr="003553CB">
        <w:rPr>
          <w:rStyle w:val="lev"/>
          <w:rFonts w:ascii="Aptos" w:eastAsiaTheme="majorEastAsia" w:hAnsi="Aptos"/>
          <w:b w:val="0"/>
          <w:bCs w:val="0"/>
          <w:i/>
          <w:iCs/>
          <w:color w:val="000000"/>
          <w:lang w:val="fr-FR"/>
        </w:rPr>
        <w:t>Bujumbura Rural</w:t>
      </w:r>
      <w:r w:rsidRPr="003553CB">
        <w:rPr>
          <w:rStyle w:val="apple-converted-space"/>
          <w:rFonts w:ascii="Aptos" w:eastAsiaTheme="majorEastAsia" w:hAnsi="Aptos"/>
          <w:b/>
          <w:bCs/>
          <w:color w:val="000000"/>
          <w:lang w:val="fr-FR"/>
        </w:rPr>
        <w:t> </w:t>
      </w:r>
      <w:r w:rsidRPr="003553CB">
        <w:rPr>
          <w:rFonts w:ascii="Aptos" w:hAnsi="Aptos"/>
          <w:color w:val="000000"/>
          <w:lang w:val="fr-FR"/>
        </w:rPr>
        <w:t>et</w:t>
      </w:r>
      <w:r w:rsidRPr="003553CB">
        <w:rPr>
          <w:rStyle w:val="apple-converted-space"/>
          <w:rFonts w:ascii="Aptos" w:eastAsiaTheme="majorEastAsia" w:hAnsi="Aptos"/>
          <w:color w:val="000000"/>
          <w:lang w:val="fr-FR"/>
        </w:rPr>
        <w:t> </w:t>
      </w:r>
      <w:proofErr w:type="spellStart"/>
      <w:r w:rsidRPr="003553CB">
        <w:rPr>
          <w:rStyle w:val="lev"/>
          <w:rFonts w:ascii="Aptos" w:eastAsiaTheme="majorEastAsia" w:hAnsi="Aptos"/>
          <w:b w:val="0"/>
          <w:bCs w:val="0"/>
          <w:i/>
          <w:iCs/>
          <w:color w:val="000000"/>
          <w:lang w:val="fr-FR"/>
        </w:rPr>
        <w:t>Bubanza</w:t>
      </w:r>
      <w:proofErr w:type="spellEnd"/>
      <w:r w:rsidRPr="003553CB">
        <w:rPr>
          <w:rFonts w:ascii="Aptos" w:hAnsi="Aptos"/>
          <w:b/>
          <w:bCs/>
          <w:color w:val="000000"/>
          <w:lang w:val="fr-FR"/>
        </w:rPr>
        <w:t>,</w:t>
      </w:r>
      <w:r w:rsidRPr="003553CB">
        <w:rPr>
          <w:rFonts w:ascii="Aptos" w:hAnsi="Aptos"/>
          <w:color w:val="000000"/>
          <w:lang w:val="fr-FR"/>
        </w:rPr>
        <w:t xml:space="preserve"> où les cas signalés sont plus nombreux.</w:t>
      </w:r>
    </w:p>
    <w:p w14:paraId="07E8683C" w14:textId="67A0FEC3" w:rsidR="007F63EE" w:rsidRPr="003553CB" w:rsidRDefault="007F63EE" w:rsidP="003553CB">
      <w:pPr>
        <w:pStyle w:val="Paragraphedeliste"/>
        <w:numPr>
          <w:ilvl w:val="0"/>
          <w:numId w:val="51"/>
        </w:numPr>
        <w:tabs>
          <w:tab w:val="left" w:pos="3552"/>
        </w:tabs>
        <w:rPr>
          <w:rFonts w:ascii="Aptos" w:hAnsi="Aptos" w:cs="Times New Roman"/>
          <w:b/>
          <w:bCs/>
          <w:sz w:val="24"/>
          <w:szCs w:val="24"/>
          <w:lang w:val="fr-FR"/>
        </w:rPr>
      </w:pPr>
      <w:r w:rsidRPr="003553CB">
        <w:rPr>
          <w:rFonts w:ascii="Aptos" w:hAnsi="Aptos" w:cs="Times New Roman"/>
          <w:b/>
          <w:bCs/>
          <w:sz w:val="24"/>
          <w:szCs w:val="24"/>
          <w:lang w:val="fr-FR"/>
        </w:rPr>
        <w:t xml:space="preserve">Violation des droits civils et politiques </w:t>
      </w:r>
      <w:r w:rsidR="00560AAA" w:rsidRPr="003553CB">
        <w:rPr>
          <w:rFonts w:ascii="Aptos" w:hAnsi="Aptos" w:cs="Times New Roman"/>
          <w:b/>
          <w:bCs/>
          <w:sz w:val="24"/>
          <w:szCs w:val="24"/>
          <w:lang w:val="fr-FR"/>
        </w:rPr>
        <w:t>(3</w:t>
      </w:r>
      <w:r w:rsidR="00EF158B" w:rsidRPr="003553CB">
        <w:rPr>
          <w:rFonts w:ascii="Aptos" w:hAnsi="Aptos" w:cs="Times New Roman"/>
          <w:b/>
          <w:bCs/>
          <w:sz w:val="24"/>
          <w:szCs w:val="24"/>
          <w:lang w:val="fr-FR"/>
        </w:rPr>
        <w:t>3</w:t>
      </w:r>
      <w:r w:rsidR="00560AAA" w:rsidRPr="003553CB">
        <w:rPr>
          <w:rFonts w:ascii="Aptos" w:hAnsi="Aptos" w:cs="Times New Roman"/>
          <w:b/>
          <w:bCs/>
          <w:sz w:val="24"/>
          <w:szCs w:val="24"/>
          <w:lang w:val="fr-FR"/>
        </w:rPr>
        <w:t xml:space="preserve"> cas</w:t>
      </w:r>
      <w:r w:rsidR="00DA2104" w:rsidRPr="003553CB">
        <w:rPr>
          <w:rFonts w:ascii="Aptos" w:hAnsi="Aptos" w:cs="Times New Roman"/>
          <w:b/>
          <w:bCs/>
          <w:sz w:val="24"/>
          <w:szCs w:val="24"/>
          <w:lang w:val="fr-FR"/>
        </w:rPr>
        <w:t xml:space="preserve"> </w:t>
      </w:r>
      <w:r w:rsidR="00DA2104" w:rsidRPr="003553CB">
        <w:rPr>
          <w:rFonts w:ascii="Aptos" w:hAnsi="Aptos" w:cs="Times New Roman"/>
          <w:b/>
          <w:bCs/>
          <w:color w:val="000000" w:themeColor="text1"/>
          <w:sz w:val="24"/>
          <w:szCs w:val="24"/>
          <w:lang w:val="fr-FR"/>
        </w:rPr>
        <w:t>documentés</w:t>
      </w:r>
      <w:r w:rsidR="00560AAA" w:rsidRPr="003553CB">
        <w:rPr>
          <w:rFonts w:ascii="Aptos" w:hAnsi="Aptos" w:cs="Times New Roman"/>
          <w:b/>
          <w:bCs/>
          <w:sz w:val="24"/>
          <w:szCs w:val="24"/>
          <w:lang w:val="fr-FR"/>
        </w:rPr>
        <w:t>)</w:t>
      </w:r>
    </w:p>
    <w:p w14:paraId="1806321D" w14:textId="18AB954D" w:rsidR="003553CB" w:rsidRPr="00DA2104" w:rsidRDefault="006E5316" w:rsidP="00686F04">
      <w:pPr>
        <w:tabs>
          <w:tab w:val="left" w:pos="3552"/>
        </w:tabs>
        <w:jc w:val="both"/>
        <w:rPr>
          <w:rFonts w:ascii="Aptos" w:hAnsi="Aptos" w:cs="Times New Roman"/>
          <w:sz w:val="24"/>
          <w:szCs w:val="24"/>
          <w:lang w:val="fr-FR"/>
        </w:rPr>
      </w:pPr>
      <w:r w:rsidRPr="00DA2104">
        <w:rPr>
          <w:rFonts w:ascii="Aptos" w:hAnsi="Aptos" w:cs="Times New Roman"/>
          <w:sz w:val="24"/>
          <w:szCs w:val="24"/>
          <w:lang w:val="fr-FR"/>
        </w:rPr>
        <w:t>Cette violation</w:t>
      </w:r>
      <w:r w:rsidR="007F63EE" w:rsidRPr="00DA2104">
        <w:rPr>
          <w:rFonts w:ascii="Aptos" w:hAnsi="Aptos" w:cs="Times New Roman"/>
          <w:sz w:val="24"/>
          <w:szCs w:val="24"/>
          <w:lang w:val="fr-FR"/>
        </w:rPr>
        <w:t xml:space="preserve"> indique un climat de restrictions des libertés fondamentales, comme la liberté d’expression, de manifestation et d’association.</w:t>
      </w:r>
      <w:r w:rsidR="003553CB">
        <w:rPr>
          <w:rFonts w:ascii="Aptos" w:hAnsi="Aptos" w:cs="Times New Roman"/>
          <w:sz w:val="24"/>
          <w:szCs w:val="24"/>
          <w:lang w:val="fr-FR"/>
        </w:rPr>
        <w:t xml:space="preserve"> </w:t>
      </w:r>
      <w:r w:rsidRPr="00DA2104">
        <w:rPr>
          <w:rFonts w:ascii="Aptos" w:hAnsi="Aptos" w:cs="Times New Roman"/>
          <w:sz w:val="24"/>
          <w:szCs w:val="24"/>
          <w:lang w:val="fr-FR"/>
        </w:rPr>
        <w:t>Cette</w:t>
      </w:r>
      <w:r w:rsidR="00D124E1" w:rsidRPr="00DA2104">
        <w:rPr>
          <w:rFonts w:ascii="Aptos" w:hAnsi="Aptos" w:cs="Times New Roman"/>
          <w:sz w:val="24"/>
          <w:szCs w:val="24"/>
          <w:lang w:val="fr-FR"/>
        </w:rPr>
        <w:t xml:space="preserve"> violation est élevée en 2025, ce qui montre une persistance des restrictions à la liberté d’expression, de réunion et d’association, liée notamment aux activités politiques des élections de juin, juillet et août 2025.   </w:t>
      </w:r>
    </w:p>
    <w:p w14:paraId="04B9CD05" w14:textId="77777777" w:rsidR="00DA2104" w:rsidRPr="00DA2104" w:rsidRDefault="000B52A1" w:rsidP="00DA2104">
      <w:pPr>
        <w:pStyle w:val="Paragraphedeliste"/>
        <w:numPr>
          <w:ilvl w:val="0"/>
          <w:numId w:val="50"/>
        </w:numPr>
        <w:tabs>
          <w:tab w:val="left" w:pos="2052"/>
        </w:tabs>
        <w:rPr>
          <w:rFonts w:ascii="Aptos" w:hAnsi="Aptos" w:cs="Times New Roman"/>
          <w:sz w:val="24"/>
          <w:szCs w:val="24"/>
          <w:u w:val="single"/>
          <w:lang w:val="fr-FR"/>
        </w:rPr>
      </w:pPr>
      <w:r w:rsidRPr="00DA2104">
        <w:rPr>
          <w:rFonts w:ascii="Aptos" w:hAnsi="Aptos" w:cs="Times New Roman"/>
          <w:b/>
          <w:bCs/>
          <w:sz w:val="24"/>
          <w:szCs w:val="24"/>
          <w:u w:val="single"/>
          <w:lang w:val="fr-FR"/>
        </w:rPr>
        <w:t xml:space="preserve">Violations </w:t>
      </w:r>
      <w:r w:rsidR="003C2346" w:rsidRPr="00DA2104">
        <w:rPr>
          <w:rFonts w:ascii="Aptos" w:hAnsi="Aptos" w:cs="Times New Roman"/>
          <w:b/>
          <w:bCs/>
          <w:sz w:val="24"/>
          <w:szCs w:val="24"/>
          <w:u w:val="single"/>
          <w:lang w:val="fr-FR"/>
        </w:rPr>
        <w:t xml:space="preserve">documentées </w:t>
      </w:r>
      <w:r w:rsidRPr="00DA2104">
        <w:rPr>
          <w:rFonts w:ascii="Aptos" w:hAnsi="Aptos" w:cs="Times New Roman"/>
          <w:b/>
          <w:bCs/>
          <w:sz w:val="24"/>
          <w:szCs w:val="24"/>
          <w:u w:val="single"/>
          <w:lang w:val="fr-FR"/>
        </w:rPr>
        <w:t>par année</w:t>
      </w:r>
      <w:r w:rsidRPr="00DA2104">
        <w:rPr>
          <w:rFonts w:ascii="Aptos" w:hAnsi="Aptos" w:cs="Times New Roman"/>
          <w:b/>
          <w:bCs/>
          <w:sz w:val="24"/>
          <w:szCs w:val="24"/>
          <w:u w:val="single"/>
          <w:lang w:val="fr-FR"/>
        </w:rPr>
        <w:tab/>
      </w:r>
    </w:p>
    <w:p w14:paraId="6B8F9CFD" w14:textId="32A1D01E" w:rsidR="000B52A1" w:rsidRPr="00DA2104" w:rsidRDefault="000B52A1" w:rsidP="003726DA">
      <w:pPr>
        <w:pStyle w:val="Paragraphedeliste"/>
        <w:tabs>
          <w:tab w:val="left" w:pos="2052"/>
        </w:tabs>
        <w:ind w:left="0"/>
        <w:rPr>
          <w:rFonts w:ascii="Aptos" w:hAnsi="Aptos" w:cs="Times New Roman"/>
          <w:sz w:val="24"/>
          <w:szCs w:val="24"/>
          <w:lang w:val="fr-FR"/>
        </w:rPr>
      </w:pPr>
      <w:r w:rsidRPr="00DA2104">
        <w:rPr>
          <w:rFonts w:ascii="Aptos" w:hAnsi="Aptos" w:cs="Times New Roman"/>
          <w:sz w:val="24"/>
          <w:szCs w:val="24"/>
          <w:lang w:val="fr-FR"/>
        </w:rPr>
        <w:t xml:space="preserve"> </w:t>
      </w:r>
      <w:r w:rsidRPr="00DA2104">
        <w:rPr>
          <w:lang w:val="fr-FR"/>
        </w:rPr>
        <w:drawing>
          <wp:inline distT="0" distB="0" distL="0" distR="0" wp14:anchorId="6728C013" wp14:editId="29C13524">
            <wp:extent cx="5943600" cy="2705100"/>
            <wp:effectExtent l="0" t="0" r="12700" b="12700"/>
            <wp:docPr id="1574053373" name="Chart 1">
              <a:extLst xmlns:a="http://schemas.openxmlformats.org/drawingml/2006/main">
                <a:ext uri="{FF2B5EF4-FFF2-40B4-BE49-F238E27FC236}">
                  <a16:creationId xmlns:a16="http://schemas.microsoft.com/office/drawing/2014/main" id="{AFA418AB-B3D0-AED6-121D-84EBE1B2A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08B45B3" w14:textId="77777777" w:rsidR="004E5F81" w:rsidRPr="00DA2104" w:rsidRDefault="000B52A1" w:rsidP="00686F04">
      <w:pPr>
        <w:tabs>
          <w:tab w:val="left" w:pos="3552"/>
        </w:tabs>
        <w:jc w:val="both"/>
        <w:rPr>
          <w:rFonts w:ascii="Aptos" w:hAnsi="Aptos" w:cs="Times New Roman"/>
          <w:sz w:val="24"/>
          <w:szCs w:val="24"/>
          <w:lang w:val="fr-FR"/>
        </w:rPr>
      </w:pPr>
      <w:r w:rsidRPr="00DA2104">
        <w:rPr>
          <w:rFonts w:ascii="Aptos" w:hAnsi="Aptos" w:cs="Times New Roman"/>
          <w:sz w:val="24"/>
          <w:szCs w:val="24"/>
          <w:lang w:val="fr-FR"/>
        </w:rPr>
        <w:t xml:space="preserve">En comparant les deux années, on observe </w:t>
      </w:r>
      <w:r w:rsidR="004E5F81" w:rsidRPr="00DA2104">
        <w:rPr>
          <w:rFonts w:ascii="Aptos" w:hAnsi="Aptos" w:cs="Times New Roman"/>
          <w:sz w:val="24"/>
          <w:szCs w:val="24"/>
          <w:lang w:val="fr-FR"/>
        </w:rPr>
        <w:t>qu’e</w:t>
      </w:r>
      <w:r w:rsidRPr="00DA2104">
        <w:rPr>
          <w:rFonts w:ascii="Aptos" w:hAnsi="Aptos" w:cs="Times New Roman"/>
          <w:sz w:val="24"/>
          <w:szCs w:val="24"/>
          <w:lang w:val="fr-FR"/>
        </w:rPr>
        <w:t>n 2024, certaines violations, notamment l’atteinte au droit à la vie et l’enlèvement et la disparition forcée, atteignent des niveaux très élevés.</w:t>
      </w:r>
    </w:p>
    <w:p w14:paraId="5DD5C7D8" w14:textId="77777777" w:rsidR="003553CB" w:rsidRDefault="003553CB" w:rsidP="00EC06FE">
      <w:pPr>
        <w:tabs>
          <w:tab w:val="left" w:pos="3552"/>
        </w:tabs>
        <w:rPr>
          <w:rFonts w:ascii="Aptos" w:hAnsi="Aptos" w:cs="Times New Roman"/>
          <w:b/>
          <w:bCs/>
          <w:sz w:val="24"/>
          <w:szCs w:val="24"/>
          <w:lang w:val="fr-FR"/>
        </w:rPr>
      </w:pPr>
    </w:p>
    <w:p w14:paraId="53F90D7E" w14:textId="13000A62" w:rsidR="0099461B" w:rsidRPr="003553CB" w:rsidRDefault="0099461B" w:rsidP="003553CB">
      <w:pPr>
        <w:pStyle w:val="Paragraphedeliste"/>
        <w:numPr>
          <w:ilvl w:val="0"/>
          <w:numId w:val="50"/>
        </w:numPr>
        <w:tabs>
          <w:tab w:val="left" w:pos="3552"/>
        </w:tabs>
        <w:rPr>
          <w:rFonts w:ascii="Aptos" w:hAnsi="Aptos" w:cs="Times New Roman"/>
          <w:sz w:val="24"/>
          <w:szCs w:val="24"/>
          <w:lang w:val="fr-FR"/>
        </w:rPr>
      </w:pPr>
      <w:r w:rsidRPr="003553CB">
        <w:rPr>
          <w:rFonts w:ascii="Aptos" w:hAnsi="Aptos" w:cs="Times New Roman"/>
          <w:b/>
          <w:bCs/>
          <w:sz w:val="24"/>
          <w:szCs w:val="24"/>
          <w:lang w:val="fr-FR"/>
        </w:rPr>
        <w:t xml:space="preserve">Violations par genre </w:t>
      </w:r>
      <w:r w:rsidR="0005482E" w:rsidRPr="003553CB">
        <w:rPr>
          <w:rFonts w:ascii="Aptos" w:hAnsi="Aptos" w:cs="Times New Roman"/>
          <w:b/>
          <w:bCs/>
          <w:sz w:val="24"/>
          <w:szCs w:val="24"/>
          <w:lang w:val="fr-FR"/>
        </w:rPr>
        <w:t xml:space="preserve">et par année </w:t>
      </w:r>
    </w:p>
    <w:p w14:paraId="18910109" w14:textId="0DE184A6" w:rsidR="006B6B85" w:rsidRPr="00DA2104" w:rsidRDefault="006B6B85" w:rsidP="00EC06FE">
      <w:pPr>
        <w:tabs>
          <w:tab w:val="left" w:pos="3552"/>
        </w:tabs>
        <w:rPr>
          <w:rFonts w:ascii="Aptos" w:hAnsi="Aptos" w:cs="Times New Roman"/>
          <w:sz w:val="24"/>
          <w:szCs w:val="24"/>
          <w:lang w:val="fr-FR"/>
        </w:rPr>
      </w:pPr>
      <w:r w:rsidRPr="00DA2104">
        <w:rPr>
          <w:rFonts w:ascii="Aptos" w:hAnsi="Aptos" w:cs="Times New Roman"/>
          <w:sz w:val="24"/>
          <w:szCs w:val="24"/>
          <w:lang w:val="fr-FR"/>
        </w:rPr>
        <w:lastRenderedPageBreak/>
        <w:drawing>
          <wp:inline distT="0" distB="0" distL="0" distR="0" wp14:anchorId="1FAA87A2" wp14:editId="0F6B16F7">
            <wp:extent cx="5943600" cy="2720340"/>
            <wp:effectExtent l="0" t="0" r="0" b="3810"/>
            <wp:docPr id="1571921842" name="Chart 1">
              <a:extLst xmlns:a="http://schemas.openxmlformats.org/drawingml/2006/main">
                <a:ext uri="{FF2B5EF4-FFF2-40B4-BE49-F238E27FC236}">
                  <a16:creationId xmlns:a16="http://schemas.microsoft.com/office/drawing/2014/main" id="{AFA418AB-B3D0-AED6-121D-84EBE1B2A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CEF4FC" w14:textId="063FD0E7" w:rsidR="003E5F6B" w:rsidRPr="00DA2104" w:rsidRDefault="0099461B" w:rsidP="00686F04">
      <w:pPr>
        <w:tabs>
          <w:tab w:val="left" w:pos="3552"/>
        </w:tabs>
        <w:jc w:val="both"/>
        <w:rPr>
          <w:rFonts w:ascii="Aptos" w:hAnsi="Aptos" w:cs="Times New Roman"/>
          <w:sz w:val="24"/>
          <w:szCs w:val="24"/>
          <w:lang w:val="fr-FR"/>
        </w:rPr>
      </w:pPr>
      <w:r w:rsidRPr="00DA2104">
        <w:rPr>
          <w:rFonts w:ascii="Aptos" w:hAnsi="Aptos" w:cs="Times New Roman"/>
          <w:sz w:val="24"/>
          <w:szCs w:val="24"/>
          <w:lang w:val="fr-FR"/>
        </w:rPr>
        <w:t>Les hommes représentent la majorité des victimes dans les deux années, avec 211 cas en 2024 contre 90 cas en 2025.</w:t>
      </w:r>
    </w:p>
    <w:p w14:paraId="5714C5DD" w14:textId="0DB87B30" w:rsidR="00A0757C" w:rsidRPr="00DA2104" w:rsidRDefault="00A66128" w:rsidP="00EC06FE">
      <w:pPr>
        <w:tabs>
          <w:tab w:val="left" w:pos="3552"/>
        </w:tabs>
        <w:rPr>
          <w:rFonts w:ascii="Aptos" w:hAnsi="Aptos" w:cs="Times New Roman"/>
          <w:sz w:val="24"/>
          <w:szCs w:val="24"/>
          <w:lang w:val="fr-FR"/>
        </w:rPr>
      </w:pPr>
      <w:r w:rsidRPr="00DA2104">
        <w:rPr>
          <w:rFonts w:ascii="Aptos" w:hAnsi="Aptos"/>
          <w:sz w:val="24"/>
          <w:szCs w:val="24"/>
          <w:lang w:val="fr-FR"/>
        </w:rPr>
        <w:drawing>
          <wp:inline distT="0" distB="0" distL="0" distR="0" wp14:anchorId="5F85EEAB" wp14:editId="7E694BB5">
            <wp:extent cx="6054090" cy="2646680"/>
            <wp:effectExtent l="0" t="0" r="3810" b="1270"/>
            <wp:docPr id="2058551296" name="Chart 1">
              <a:extLst xmlns:a="http://schemas.openxmlformats.org/drawingml/2006/main">
                <a:ext uri="{FF2B5EF4-FFF2-40B4-BE49-F238E27FC236}">
                  <a16:creationId xmlns:a16="http://schemas.microsoft.com/office/drawing/2014/main" id="{6DEE3003-E78E-1BAA-03F1-CD93557C03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2CFC06" w14:textId="351E8AA7" w:rsidR="001211C7" w:rsidRPr="003553CB" w:rsidRDefault="003553CB" w:rsidP="00686F04">
      <w:pPr>
        <w:tabs>
          <w:tab w:val="left" w:pos="1701"/>
          <w:tab w:val="left" w:pos="3552"/>
        </w:tabs>
        <w:jc w:val="both"/>
        <w:rPr>
          <w:rFonts w:ascii="Aptos" w:hAnsi="Aptos" w:cs="Times New Roman"/>
          <w:sz w:val="24"/>
          <w:szCs w:val="24"/>
          <w:lang w:val="fr-FR"/>
        </w:rPr>
      </w:pPr>
      <w:r w:rsidRPr="003553CB">
        <w:rPr>
          <w:rFonts w:ascii="Aptos" w:hAnsi="Aptos" w:cs="Times New Roman"/>
          <w:sz w:val="24"/>
          <w:szCs w:val="24"/>
          <w:lang w:val="fr-FR"/>
        </w:rPr>
        <w:t>Le cas où les femmes sont plus touchées par l’atteinte au droit à la vie avec 23 cas</w:t>
      </w:r>
      <w:r w:rsidRPr="003553CB">
        <w:rPr>
          <w:rFonts w:ascii="Aptos" w:hAnsi="Aptos" w:cs="Times New Roman"/>
          <w:sz w:val="24"/>
          <w:szCs w:val="24"/>
          <w:lang w:val="fr-FR"/>
        </w:rPr>
        <w:t xml:space="preserve">. </w:t>
      </w:r>
      <w:r w:rsidR="001211C7" w:rsidRPr="003553CB">
        <w:rPr>
          <w:rFonts w:ascii="Aptos" w:hAnsi="Aptos" w:cs="Times New Roman"/>
          <w:sz w:val="24"/>
          <w:szCs w:val="24"/>
          <w:lang w:val="fr-FR"/>
        </w:rPr>
        <w:t>Les femmes semblent moins touchées en nombre, mais les hommes restent les plus ciblés, en particulier concernant l’atteinte au droit à la vie et enlèvements/disparitions forcées. Les hommes sont généralement perçus comme opposants politiques ou membres de groupes contestataires</w:t>
      </w:r>
      <w:r>
        <w:rPr>
          <w:rFonts w:ascii="Aptos" w:hAnsi="Aptos" w:cs="Times New Roman"/>
          <w:sz w:val="24"/>
          <w:szCs w:val="24"/>
          <w:lang w:val="fr-FR"/>
        </w:rPr>
        <w:t>.</w:t>
      </w:r>
    </w:p>
    <w:p w14:paraId="62190511" w14:textId="757495A5" w:rsidR="00A621BF" w:rsidRPr="003726DA" w:rsidRDefault="00A621BF" w:rsidP="003726DA">
      <w:pPr>
        <w:pStyle w:val="Paragraphedeliste"/>
        <w:numPr>
          <w:ilvl w:val="0"/>
          <w:numId w:val="50"/>
        </w:numPr>
        <w:tabs>
          <w:tab w:val="left" w:pos="3552"/>
        </w:tabs>
        <w:rPr>
          <w:rFonts w:ascii="Aptos" w:hAnsi="Aptos" w:cs="Times New Roman"/>
          <w:b/>
          <w:bCs/>
          <w:sz w:val="24"/>
          <w:szCs w:val="24"/>
          <w:u w:val="single"/>
          <w:lang w:val="fr-FR"/>
        </w:rPr>
      </w:pPr>
      <w:r w:rsidRPr="003726DA">
        <w:rPr>
          <w:rFonts w:ascii="Aptos" w:hAnsi="Aptos" w:cs="Times New Roman"/>
          <w:b/>
          <w:bCs/>
          <w:sz w:val="24"/>
          <w:szCs w:val="24"/>
          <w:u w:val="single"/>
          <w:lang w:val="fr-FR"/>
        </w:rPr>
        <w:t xml:space="preserve">Conclusion </w:t>
      </w:r>
    </w:p>
    <w:p w14:paraId="3E4AFA01" w14:textId="1645CE62" w:rsidR="003726DA" w:rsidRDefault="003333C9" w:rsidP="00686F04">
      <w:pPr>
        <w:tabs>
          <w:tab w:val="left" w:pos="3552"/>
        </w:tabs>
        <w:jc w:val="both"/>
        <w:rPr>
          <w:rFonts w:ascii="Aptos" w:hAnsi="Aptos" w:cs="Times New Roman"/>
          <w:sz w:val="24"/>
          <w:szCs w:val="24"/>
          <w:lang w:val="fr-FR"/>
        </w:rPr>
      </w:pPr>
      <w:r w:rsidRPr="00DA2104">
        <w:rPr>
          <w:rFonts w:ascii="Aptos" w:hAnsi="Aptos" w:cs="Times New Roman"/>
          <w:sz w:val="24"/>
          <w:szCs w:val="24"/>
          <w:lang w:val="fr-FR"/>
        </w:rPr>
        <w:lastRenderedPageBreak/>
        <w:t>La période analysée, couvrant l’année 2024 et les huit premiers mois de 2025, met en évidence une situation persistante et préoccupante en matière de droits humains au Burundi.</w:t>
      </w:r>
      <w:r w:rsidR="003553CB">
        <w:rPr>
          <w:rFonts w:ascii="Aptos" w:hAnsi="Aptos" w:cs="Times New Roman"/>
          <w:sz w:val="24"/>
          <w:szCs w:val="24"/>
          <w:lang w:val="fr-FR"/>
        </w:rPr>
        <w:t xml:space="preserve"> </w:t>
      </w:r>
      <w:r w:rsidRPr="00DA2104">
        <w:rPr>
          <w:rFonts w:ascii="Aptos" w:hAnsi="Aptos" w:cs="Times New Roman"/>
          <w:sz w:val="24"/>
          <w:szCs w:val="24"/>
          <w:lang w:val="fr-FR"/>
        </w:rPr>
        <w:t xml:space="preserve">Il est </w:t>
      </w:r>
      <w:r w:rsidR="00EF158B" w:rsidRPr="00DA2104">
        <w:rPr>
          <w:rFonts w:ascii="Aptos" w:hAnsi="Aptos" w:cs="Times New Roman"/>
          <w:sz w:val="24"/>
          <w:szCs w:val="24"/>
          <w:lang w:val="fr-FR"/>
        </w:rPr>
        <w:t xml:space="preserve">à </w:t>
      </w:r>
      <w:r w:rsidRPr="00DA2104">
        <w:rPr>
          <w:rFonts w:ascii="Aptos" w:hAnsi="Aptos" w:cs="Times New Roman"/>
          <w:sz w:val="24"/>
          <w:szCs w:val="24"/>
          <w:lang w:val="fr-FR"/>
        </w:rPr>
        <w:t>constat</w:t>
      </w:r>
      <w:r w:rsidR="00EF158B" w:rsidRPr="00DA2104">
        <w:rPr>
          <w:rFonts w:ascii="Aptos" w:hAnsi="Aptos" w:cs="Times New Roman"/>
          <w:sz w:val="24"/>
          <w:szCs w:val="24"/>
          <w:lang w:val="fr-FR"/>
        </w:rPr>
        <w:t xml:space="preserve">er </w:t>
      </w:r>
      <w:r w:rsidRPr="00DA2104">
        <w:rPr>
          <w:rFonts w:ascii="Aptos" w:hAnsi="Aptos" w:cs="Times New Roman"/>
          <w:sz w:val="24"/>
          <w:szCs w:val="24"/>
          <w:lang w:val="fr-FR"/>
        </w:rPr>
        <w:t xml:space="preserve">une fragilité persistante de l’État de droit au Burundi, où la répression politique est toujours une réalité et où la jouissance des droits fondamentaux par la population est </w:t>
      </w:r>
      <w:r w:rsidR="00EF158B" w:rsidRPr="00DA2104">
        <w:rPr>
          <w:rFonts w:ascii="Aptos" w:hAnsi="Aptos" w:cs="Times New Roman"/>
          <w:sz w:val="24"/>
          <w:szCs w:val="24"/>
          <w:lang w:val="fr-FR"/>
        </w:rPr>
        <w:t>toujours</w:t>
      </w:r>
      <w:r w:rsidRPr="00DA2104">
        <w:rPr>
          <w:rFonts w:ascii="Aptos" w:hAnsi="Aptos" w:cs="Times New Roman"/>
          <w:sz w:val="24"/>
          <w:szCs w:val="24"/>
          <w:lang w:val="fr-FR"/>
        </w:rPr>
        <w:t xml:space="preserve"> </w:t>
      </w:r>
      <w:r w:rsidR="003553CB" w:rsidRPr="00DA2104">
        <w:rPr>
          <w:rFonts w:ascii="Aptos" w:hAnsi="Aptos" w:cs="Times New Roman"/>
          <w:sz w:val="24"/>
          <w:szCs w:val="24"/>
          <w:lang w:val="fr-FR"/>
        </w:rPr>
        <w:t>entravée</w:t>
      </w:r>
      <w:r w:rsidRPr="00DA2104">
        <w:rPr>
          <w:rFonts w:ascii="Aptos" w:hAnsi="Aptos" w:cs="Times New Roman"/>
          <w:sz w:val="24"/>
          <w:szCs w:val="24"/>
          <w:lang w:val="fr-FR"/>
        </w:rPr>
        <w:t>.</w:t>
      </w:r>
    </w:p>
    <w:p w14:paraId="44C13BC8" w14:textId="77777777" w:rsidR="00686F04" w:rsidRPr="00DA2104" w:rsidRDefault="00686F04" w:rsidP="00686F04">
      <w:pPr>
        <w:tabs>
          <w:tab w:val="left" w:pos="3552"/>
        </w:tabs>
        <w:jc w:val="both"/>
        <w:rPr>
          <w:rFonts w:ascii="Aptos" w:hAnsi="Aptos" w:cs="Times New Roman"/>
          <w:sz w:val="24"/>
          <w:szCs w:val="24"/>
          <w:lang w:val="fr-FR"/>
        </w:rPr>
      </w:pPr>
    </w:p>
    <w:p w14:paraId="607E8471" w14:textId="26AC4085" w:rsidR="00EC06FE" w:rsidRPr="00EC06FE" w:rsidRDefault="00EC06FE" w:rsidP="00EC06FE">
      <w:pPr>
        <w:pBdr>
          <w:top w:val="single" w:sz="4" w:space="1" w:color="auto"/>
          <w:left w:val="single" w:sz="4" w:space="4" w:color="auto"/>
          <w:bottom w:val="single" w:sz="4" w:space="1" w:color="auto"/>
          <w:right w:val="single" w:sz="4" w:space="4" w:color="auto"/>
        </w:pBdr>
        <w:tabs>
          <w:tab w:val="left" w:pos="3552"/>
        </w:tabs>
        <w:rPr>
          <w:rFonts w:ascii="Aptos" w:hAnsi="Aptos" w:cs="Times New Roman"/>
          <w:lang w:val="fr-FR"/>
        </w:rPr>
      </w:pPr>
      <w:r w:rsidRPr="00EC06FE">
        <w:rPr>
          <w:rFonts w:ascii="Aptos" w:hAnsi="Aptos" w:cs="Times New Roman"/>
          <w:lang w:val="fr-FR"/>
        </w:rPr>
        <w:t>SOS-Torture / Burundi est une organisation non gouvernementale créée à la suite des événements tragiques des 11 et 12 décembre 2015, lorsque près d’une centaine de personnes ont été tuées à Bujumbura dans un contexte de crise politique.</w:t>
      </w:r>
      <w:r w:rsidR="00686F04">
        <w:rPr>
          <w:rFonts w:ascii="Aptos" w:hAnsi="Aptos" w:cs="Times New Roman"/>
          <w:lang w:val="fr-FR"/>
        </w:rPr>
        <w:t xml:space="preserve"> </w:t>
      </w:r>
      <w:r w:rsidRPr="00EC06FE">
        <w:rPr>
          <w:rFonts w:ascii="Aptos" w:hAnsi="Aptos" w:cs="Times New Roman"/>
          <w:lang w:val="fr-FR"/>
        </w:rPr>
        <w:t>Depuis, elle documente et dénonce les violations graves des droits de l’homme, telles que la torture, les disparitions forcées, les exécutions extrajudiciaires, les arrestations arbitraires et les violences sexuelles.</w:t>
      </w:r>
      <w:r w:rsidR="00686F04">
        <w:rPr>
          <w:rFonts w:ascii="Aptos" w:hAnsi="Aptos" w:cs="Times New Roman"/>
          <w:lang w:val="fr-FR"/>
        </w:rPr>
        <w:t xml:space="preserve"> </w:t>
      </w:r>
      <w:r w:rsidRPr="00EC06FE">
        <w:rPr>
          <w:rFonts w:ascii="Aptos" w:hAnsi="Aptos" w:cs="Times New Roman"/>
          <w:lang w:val="fr-FR"/>
        </w:rPr>
        <w:t>L’organisation recueille des témoignages de victimes et de témoins, publie régulièrement des rapports d’enquête et mène des actions de plaidoyer auprès des instances nationales, régionales et internationales afin que justice soit rendue et que l’impunité recule.</w:t>
      </w:r>
      <w:r w:rsidR="00686F04">
        <w:rPr>
          <w:rFonts w:ascii="Aptos" w:hAnsi="Aptos" w:cs="Times New Roman"/>
          <w:lang w:val="fr-FR"/>
        </w:rPr>
        <w:t xml:space="preserve"> </w:t>
      </w:r>
      <w:r w:rsidRPr="00EC06FE">
        <w:rPr>
          <w:rFonts w:ascii="Aptos" w:hAnsi="Aptos" w:cs="Times New Roman"/>
          <w:lang w:val="fr-FR"/>
        </w:rPr>
        <w:t>SOS-Torture / Burundi dispose de points focaux dans toutes les régions du pays, qui documentent les violations des droits humains au niveau local et transmettent des informations vérifiées à l’équipe centrale.</w:t>
      </w:r>
      <w:r w:rsidR="00686F04">
        <w:rPr>
          <w:rFonts w:ascii="Aptos" w:hAnsi="Aptos" w:cs="Times New Roman"/>
          <w:lang w:val="fr-FR"/>
        </w:rPr>
        <w:t xml:space="preserve"> </w:t>
      </w:r>
      <w:r w:rsidRPr="00EC06FE">
        <w:rPr>
          <w:rFonts w:ascii="Aptos" w:hAnsi="Aptos" w:cs="Times New Roman"/>
          <w:lang w:val="fr-FR"/>
        </w:rPr>
        <w:t>L’organisation collabore étroitement avec des partenaires internationaux tels que le Centre pour les droits civils et politiques (CCPR Centre), la FIACAT et l’OMCT, avec lesquels elle conduit des actions de plaidoyer conjointes, notamment pour le renouvellement du mandat du Rapporteur spécial des Nations Unies sur le Burundi.</w:t>
      </w:r>
      <w:r w:rsidR="00686F04">
        <w:rPr>
          <w:rFonts w:ascii="Aptos" w:hAnsi="Aptos" w:cs="Times New Roman"/>
          <w:lang w:val="fr-FR"/>
        </w:rPr>
        <w:t xml:space="preserve"> </w:t>
      </w:r>
      <w:r w:rsidRPr="00EC06FE">
        <w:rPr>
          <w:rFonts w:ascii="Aptos" w:hAnsi="Aptos" w:cs="Times New Roman"/>
          <w:lang w:val="fr-FR"/>
        </w:rPr>
        <w:t>Un élément central de son travail est également la réalisation d’une carte interactive des violations des droits humains au Burundi, élaborée avec le soutien du CCPR Centre. Cette carte permet de visualiser et d’analyser de manière détaillée l’ampleur et la répartition des violations commises dans le pays.</w:t>
      </w:r>
    </w:p>
    <w:p w14:paraId="26A31E82" w14:textId="372979F4" w:rsidR="00686F04" w:rsidRDefault="00EC06FE" w:rsidP="00EC06FE">
      <w:pPr>
        <w:pBdr>
          <w:top w:val="single" w:sz="4" w:space="1" w:color="auto"/>
          <w:left w:val="single" w:sz="4" w:space="4" w:color="auto"/>
          <w:bottom w:val="single" w:sz="4" w:space="1" w:color="auto"/>
          <w:right w:val="single" w:sz="4" w:space="4" w:color="auto"/>
        </w:pBdr>
        <w:tabs>
          <w:tab w:val="left" w:pos="3552"/>
        </w:tabs>
        <w:rPr>
          <w:rFonts w:ascii="Aptos" w:hAnsi="Aptos" w:cs="Times New Roman"/>
          <w:lang w:val="fr-FR"/>
        </w:rPr>
      </w:pPr>
      <w:r w:rsidRPr="00EC06FE">
        <w:rPr>
          <w:rFonts w:ascii="Apple Color Emoji" w:hAnsi="Apple Color Emoji" w:cs="Apple Color Emoji"/>
          <w:lang w:val="fr-FR"/>
        </w:rPr>
        <w:t>📍</w:t>
      </w:r>
      <w:r w:rsidRPr="00EC06FE">
        <w:rPr>
          <w:rFonts w:ascii="Aptos" w:hAnsi="Aptos" w:cs="Times New Roman"/>
          <w:lang w:val="fr-FR"/>
        </w:rPr>
        <w:t> </w:t>
      </w:r>
      <w:r w:rsidRPr="00EC06FE">
        <w:rPr>
          <w:rFonts w:ascii="Aptos" w:hAnsi="Aptos" w:cs="Times New Roman"/>
          <w:b/>
          <w:bCs/>
          <w:lang w:val="fr-FR"/>
        </w:rPr>
        <w:t>Consultez la carte en ligne :</w:t>
      </w:r>
    </w:p>
    <w:p w14:paraId="6A4EC593" w14:textId="23C049C2" w:rsidR="00686F04" w:rsidRDefault="00686F04" w:rsidP="00686F04">
      <w:pPr>
        <w:pBdr>
          <w:top w:val="single" w:sz="4" w:space="1" w:color="auto"/>
          <w:left w:val="single" w:sz="4" w:space="4" w:color="auto"/>
          <w:bottom w:val="single" w:sz="4" w:space="1" w:color="auto"/>
          <w:right w:val="single" w:sz="4" w:space="4" w:color="auto"/>
        </w:pBdr>
        <w:tabs>
          <w:tab w:val="left" w:pos="3552"/>
        </w:tabs>
        <w:rPr>
          <w:rFonts w:ascii="Aptos" w:hAnsi="Aptos" w:cs="Times New Roman"/>
          <w:lang w:val="fr-FR"/>
        </w:rPr>
      </w:pPr>
      <w:r>
        <w:fldChar w:fldCharType="begin"/>
      </w:r>
      <w:r>
        <w:instrText xml:space="preserve"> INCLUDEPICTURE "/Users/asitamariascherrieb/Library/Group Containers/UBF8T346G9.ms/WebArchiveCopyPasteTempFiles/com.microsoft.Word/awCarGoTHo%3D" \* MERGEFORMATINET </w:instrText>
      </w:r>
      <w:r>
        <w:fldChar w:fldCharType="separate"/>
      </w:r>
      <w:r>
        <w:rPr>
          <w:noProof/>
        </w:rPr>
        <w:drawing>
          <wp:inline distT="0" distB="0" distL="0" distR="0" wp14:anchorId="22DA6B40" wp14:editId="30512C93">
            <wp:extent cx="1333144" cy="1333144"/>
            <wp:effectExtent l="0" t="0" r="635" b="635"/>
            <wp:docPr id="1804080557" name="Image 1" descr="Image géné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généré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4053" cy="1344053"/>
                    </a:xfrm>
                    <a:prstGeom prst="rect">
                      <a:avLst/>
                    </a:prstGeom>
                    <a:noFill/>
                    <a:ln>
                      <a:noFill/>
                    </a:ln>
                  </pic:spPr>
                </pic:pic>
              </a:graphicData>
            </a:graphic>
          </wp:inline>
        </w:drawing>
      </w:r>
      <w:r>
        <w:fldChar w:fldCharType="end"/>
      </w:r>
    </w:p>
    <w:p w14:paraId="474B2859" w14:textId="1D3DE389" w:rsidR="001211C7" w:rsidRPr="00DA2104" w:rsidRDefault="00EC06FE" w:rsidP="00EC06FE">
      <w:pPr>
        <w:pBdr>
          <w:top w:val="single" w:sz="4" w:space="1" w:color="auto"/>
          <w:left w:val="single" w:sz="4" w:space="4" w:color="auto"/>
          <w:bottom w:val="single" w:sz="4" w:space="1" w:color="auto"/>
          <w:right w:val="single" w:sz="4" w:space="4" w:color="auto"/>
        </w:pBdr>
        <w:tabs>
          <w:tab w:val="left" w:pos="3552"/>
        </w:tabs>
        <w:rPr>
          <w:rFonts w:ascii="Aptos" w:hAnsi="Aptos" w:cs="Times New Roman"/>
          <w:lang w:val="fr-FR"/>
        </w:rPr>
      </w:pPr>
      <w:r w:rsidRPr="00EC06FE">
        <w:rPr>
          <w:rFonts w:ascii="Apple Color Emoji" w:hAnsi="Apple Color Emoji" w:cs="Apple Color Emoji"/>
          <w:lang w:val="fr-FR"/>
        </w:rPr>
        <w:t>📞</w:t>
      </w:r>
      <w:r w:rsidRPr="00EC06FE">
        <w:rPr>
          <w:rFonts w:ascii="Aptos" w:hAnsi="Aptos" w:cs="Times New Roman"/>
          <w:lang w:val="fr-FR"/>
        </w:rPr>
        <w:t> </w:t>
      </w:r>
      <w:r w:rsidRPr="00EC06FE">
        <w:rPr>
          <w:rFonts w:ascii="Aptos" w:hAnsi="Aptos" w:cs="Times New Roman"/>
          <w:b/>
          <w:bCs/>
          <w:lang w:val="fr-FR"/>
        </w:rPr>
        <w:t>Contact :</w:t>
      </w:r>
      <w:r w:rsidRPr="00EC06FE">
        <w:rPr>
          <w:rFonts w:ascii="Aptos" w:hAnsi="Aptos" w:cs="Times New Roman"/>
          <w:lang w:val="fr-FR"/>
        </w:rPr>
        <w:br/>
      </w:r>
      <w:proofErr w:type="gramStart"/>
      <w:r w:rsidRPr="00EC06FE">
        <w:rPr>
          <w:rFonts w:ascii="Aptos" w:hAnsi="Aptos" w:cs="Times New Roman"/>
          <w:lang w:val="fr-FR"/>
        </w:rPr>
        <w:t>E-mail</w:t>
      </w:r>
      <w:proofErr w:type="gramEnd"/>
      <w:r w:rsidRPr="00EC06FE">
        <w:rPr>
          <w:rFonts w:ascii="Aptos" w:hAnsi="Aptos" w:cs="Times New Roman"/>
          <w:lang w:val="fr-FR"/>
        </w:rPr>
        <w:t xml:space="preserve"> : info@sostortureburundi.org</w:t>
      </w:r>
      <w:r w:rsidRPr="00EC06FE">
        <w:rPr>
          <w:rFonts w:ascii="Aptos" w:hAnsi="Aptos" w:cs="Times New Roman"/>
          <w:lang w:val="fr-FR"/>
        </w:rPr>
        <w:br/>
        <w:t>Site web : www.sostortureburundi.org</w:t>
      </w:r>
    </w:p>
    <w:sectPr w:rsidR="001211C7" w:rsidRPr="00DA2104" w:rsidSect="00EC06FE">
      <w:headerReference w:type="default" r:id="rId15"/>
      <w:footerReference w:type="default" r:id="rId16"/>
      <w:pgSz w:w="12240" w:h="15840"/>
      <w:pgMar w:top="1440" w:right="1440" w:bottom="993" w:left="1440" w:header="22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93995" w14:textId="77777777" w:rsidR="00FF2A0B" w:rsidRDefault="00FF2A0B" w:rsidP="005A3E46">
      <w:pPr>
        <w:spacing w:after="0" w:line="240" w:lineRule="auto"/>
      </w:pPr>
      <w:r>
        <w:separator/>
      </w:r>
    </w:p>
  </w:endnote>
  <w:endnote w:type="continuationSeparator" w:id="0">
    <w:p w14:paraId="4177405F" w14:textId="77777777" w:rsidR="00FF2A0B" w:rsidRDefault="00FF2A0B" w:rsidP="005A3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BDBD" w14:textId="77777777" w:rsidR="003553CB" w:rsidRDefault="003553CB">
    <w:pPr>
      <w:pStyle w:val="Pieddepage"/>
      <w:tabs>
        <w:tab w:val="left" w:pos="5130"/>
      </w:tabs>
    </w:pPr>
    <w:r>
      <w:rPr>
        <w:noProof/>
        <w:color w:val="808080" w:themeColor="background1" w:themeShade="80"/>
        <w:lang w:eastAsia="fr-FR"/>
      </w:rPr>
      <mc:AlternateContent>
        <mc:Choice Requires="wps">
          <w:drawing>
            <wp:anchor distT="0" distB="0" distL="182880" distR="182880" simplePos="0" relativeHeight="251660288" behindDoc="0" locked="0" layoutInCell="1" allowOverlap="1" wp14:anchorId="2B9CB0B6" wp14:editId="353400AC">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16"/>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B6F63" w14:textId="77777777" w:rsidR="003553CB" w:rsidRDefault="003553C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B9CB0B6" id="Rectangle 16"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" fillcolor="black [3213]" stroked="f" strokeweight="3pt">
              <v:textbox>
                <w:txbxContent>
                  <w:p w14:paraId="662B6F63" w14:textId="77777777" w:rsidR="003553CB" w:rsidRDefault="003553C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eastAsia="fr-FR"/>
      </w:rPr>
      <mc:AlternateContent>
        <mc:Choice Requires="wpg">
          <w:drawing>
            <wp:anchor distT="0" distB="0" distL="182880" distR="182880" simplePos="0" relativeHeight="251659264" behindDoc="1" locked="0" layoutInCell="1" allowOverlap="1" wp14:anchorId="270A960F" wp14:editId="5C2B938A">
              <wp:simplePos x="0" y="0"/>
              <wp:positionH relativeFrom="rightMargin">
                <wp:align>left</wp:align>
              </wp:positionH>
              <mc:AlternateContent>
                <mc:Choice Requires="wp14">
                  <wp:positionV relativeFrom="page">
                    <wp14:pctPosVOffset>9500</wp14:pctPosVOffset>
                  </wp:positionV>
                </mc:Choice>
                <mc:Fallback>
                  <wp:positionV relativeFrom="page">
                    <wp:posOffset>955040</wp:posOffset>
                  </wp:positionV>
                </mc:Fallback>
              </mc:AlternateContent>
              <wp:extent cx="457200" cy="8229600"/>
              <wp:effectExtent l="0" t="0" r="0" b="635"/>
              <wp:wrapNone/>
              <wp:docPr id="42" name="Groupe 19"/>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Zone de texte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
                              <w:tag w:val=""/>
                              <w:id w:val="932940624"/>
                              <w:dataBinding w:prefixMappings="xmlns:ns0='http://schemas.microsoft.com/office/2006/coverPageProps' " w:xpath="/ns0:CoverPageProperties[1]/ns0:PublishDate[1]" w:storeItemID="{55AF091B-3C7A-41E3-B477-F2FDAA23CFDA}"/>
                              <w:date w:fullDate="2025-10-14T00:00:00Z">
                                <w:dateFormat w:val="dd/MM/yyyy"/>
                                <w:lid w:val="fr-FR"/>
                                <w:storeMappedDataAs w:val="dateTime"/>
                                <w:calendar w:val="gregorian"/>
                              </w:date>
                            </w:sdtPr>
                            <w:sdtContent>
                              <w:p w14:paraId="2D242946" w14:textId="5B791EB6" w:rsidR="003553CB" w:rsidRDefault="003553CB">
                                <w:pPr>
                                  <w:rPr>
                                    <w:color w:val="7F7F7F" w:themeColor="text1" w:themeTint="80"/>
                                  </w:rPr>
                                </w:pPr>
                                <w:r>
                                  <w:rPr>
                                    <w:color w:val="7F7F7F" w:themeColor="text1" w:themeTint="80"/>
                                    <w:lang w:val="fr-FR"/>
                                  </w:rPr>
                                  <w:t>14/10/2025</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70A960F" id="Groupe 19"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">
              <v:rect id="Rectangle 43" o:spid="_x0000_s1028" style="position:absolute;left:4393;width:179;height:822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" fillcolor="black [3213]" stroked="f" strokeweight="2pt"/>
              <v:shapetype id="_x0000_t202" coordsize="21600,21600" o:spt="202" path="m,l,21600r21600,l21600,xe">
                <v:stroke joinstyle="miter"/>
                <v:path gradientshapeok="t" o:connecttype="rect"/>
              </v:shapetype>
              <v:shape id="Zone de texte 44" o:spid="_x0000_s1029" type="#_x0000_t202" style="position:absolute;width:4572;height:82296;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" filled="f" stroked="f" strokeweight=".5pt">
                <v:textbox style="layout-flow:vertical;mso-layout-flow-alt:bottom-to-top" inset="14.4pt,,,10.8pt">
                  <w:txbxContent>
                    <w:sdt>
                      <w:sdtPr>
                        <w:rPr>
                          <w:color w:val="7F7F7F" w:themeColor="text1" w:themeTint="80"/>
                        </w:rPr>
                        <w:alias w:val="Date "/>
                        <w:tag w:val=""/>
                        <w:id w:val="932940624"/>
                        <w:dataBinding w:prefixMappings="xmlns:ns0='http://schemas.microsoft.com/office/2006/coverPageProps' " w:xpath="/ns0:CoverPageProperties[1]/ns0:PublishDate[1]" w:storeItemID="{55AF091B-3C7A-41E3-B477-F2FDAA23CFDA}"/>
                        <w:date w:fullDate="2025-10-14T00:00:00Z">
                          <w:dateFormat w:val="dd/MM/yyyy"/>
                          <w:lid w:val="fr-FR"/>
                          <w:storeMappedDataAs w:val="dateTime"/>
                          <w:calendar w:val="gregorian"/>
                        </w:date>
                      </w:sdtPr>
                      <w:sdtContent>
                        <w:p w14:paraId="2D242946" w14:textId="5B791EB6" w:rsidR="003553CB" w:rsidRDefault="003553CB">
                          <w:pPr>
                            <w:rPr>
                              <w:color w:val="7F7F7F" w:themeColor="text1" w:themeTint="80"/>
                            </w:rPr>
                          </w:pPr>
                          <w:r>
                            <w:rPr>
                              <w:color w:val="7F7F7F" w:themeColor="text1" w:themeTint="80"/>
                              <w:lang w:val="fr-FR"/>
                            </w:rPr>
                            <w:t>14/10/2025</w:t>
                          </w:r>
                        </w:p>
                      </w:sdtContent>
                    </w:sdt>
                  </w:txbxContent>
                </v:textbox>
              </v:shape>
              <w10:wrap anchorx="margin" anchory="page"/>
            </v:group>
          </w:pict>
        </mc:Fallback>
      </mc:AlternateContent>
    </w:r>
  </w:p>
  <w:p w14:paraId="7A4C0A98" w14:textId="77777777" w:rsidR="003726DA" w:rsidRDefault="003726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65365" w14:textId="77777777" w:rsidR="00FF2A0B" w:rsidRDefault="00FF2A0B" w:rsidP="005A3E46">
      <w:pPr>
        <w:spacing w:after="0" w:line="240" w:lineRule="auto"/>
      </w:pPr>
      <w:r>
        <w:separator/>
      </w:r>
    </w:p>
  </w:footnote>
  <w:footnote w:type="continuationSeparator" w:id="0">
    <w:p w14:paraId="0C8F5159" w14:textId="77777777" w:rsidR="00FF2A0B" w:rsidRDefault="00FF2A0B" w:rsidP="005A3E46">
      <w:pPr>
        <w:spacing w:after="0" w:line="240" w:lineRule="auto"/>
      </w:pPr>
      <w:r>
        <w:continuationSeparator/>
      </w:r>
    </w:p>
  </w:footnote>
  <w:footnote w:id="1">
    <w:p w14:paraId="71282A75" w14:textId="6A9FC53D" w:rsidR="00927F41" w:rsidRPr="00EC06FE" w:rsidRDefault="00927F41" w:rsidP="00EC06FE">
      <w:pPr>
        <w:pStyle w:val="Notedebasdepage"/>
        <w:adjustRightInd w:val="0"/>
        <w:snapToGrid w:val="0"/>
        <w:rPr>
          <w:rFonts w:ascii="Aptos" w:hAnsi="Aptos"/>
        </w:rPr>
      </w:pPr>
      <w:r w:rsidRPr="00EC06FE">
        <w:rPr>
          <w:rStyle w:val="Appelnotedebasdep"/>
          <w:rFonts w:ascii="Aptos" w:hAnsi="Aptos"/>
        </w:rPr>
        <w:footnoteRef/>
      </w:r>
      <w:r w:rsidRPr="00EC06FE">
        <w:rPr>
          <w:rFonts w:ascii="Aptos" w:hAnsi="Aptos"/>
        </w:rPr>
        <w:t xml:space="preserve"> Dans la province de </w:t>
      </w:r>
      <w:proofErr w:type="spellStart"/>
      <w:r w:rsidRPr="00EC06FE">
        <w:rPr>
          <w:rFonts w:ascii="Aptos" w:hAnsi="Aptos"/>
        </w:rPr>
        <w:t>Karusi</w:t>
      </w:r>
      <w:proofErr w:type="spellEnd"/>
      <w:r w:rsidRPr="00EC06FE">
        <w:rPr>
          <w:rFonts w:ascii="Aptos" w:hAnsi="Aptos"/>
        </w:rPr>
        <w:t>, l</w:t>
      </w:r>
      <w:r w:rsidR="00411A4F" w:rsidRPr="00EC06FE">
        <w:rPr>
          <w:rFonts w:ascii="Aptos" w:hAnsi="Aptos"/>
        </w:rPr>
        <w:t>e</w:t>
      </w:r>
      <w:r w:rsidRPr="00EC06FE">
        <w:rPr>
          <w:rFonts w:ascii="Aptos" w:hAnsi="Aptos"/>
        </w:rPr>
        <w:t xml:space="preserve"> gouverneur a suspendu une réunion de l’opposition, détruit les drapeaux de la coalition</w:t>
      </w:r>
      <w:r w:rsidR="00A60D64" w:rsidRPr="00EC06FE">
        <w:rPr>
          <w:rFonts w:ascii="Aptos" w:hAnsi="Aptos"/>
        </w:rPr>
        <w:t xml:space="preserve"> Burundi Bwa Bose</w:t>
      </w:r>
      <w:r w:rsidRPr="00EC06FE">
        <w:rPr>
          <w:rFonts w:ascii="Aptos" w:hAnsi="Aptos"/>
        </w:rPr>
        <w:t xml:space="preserve">, utilisant la police et des jeunes </w:t>
      </w:r>
      <w:proofErr w:type="spellStart"/>
      <w:r w:rsidRPr="00EC06FE">
        <w:rPr>
          <w:rFonts w:ascii="Aptos" w:hAnsi="Aptos"/>
        </w:rPr>
        <w:t>Imbonerakure</w:t>
      </w:r>
      <w:proofErr w:type="spellEnd"/>
      <w:r w:rsidRPr="00EC06FE">
        <w:rPr>
          <w:rFonts w:ascii="Aptos" w:hAnsi="Aptos"/>
        </w:rPr>
        <w:t>.</w:t>
      </w:r>
    </w:p>
  </w:footnote>
  <w:footnote w:id="2">
    <w:p w14:paraId="3AC825D5" w14:textId="621D58BE" w:rsidR="00275C68" w:rsidRPr="00EC06FE" w:rsidRDefault="00275C68" w:rsidP="00EC06FE">
      <w:pPr>
        <w:pStyle w:val="NormalWeb"/>
        <w:adjustRightInd w:val="0"/>
        <w:snapToGrid w:val="0"/>
        <w:spacing w:before="0" w:beforeAutospacing="0" w:after="0" w:afterAutospacing="0"/>
        <w:rPr>
          <w:rFonts w:ascii="Aptos" w:hAnsi="Aptos"/>
          <w:sz w:val="20"/>
          <w:szCs w:val="20"/>
          <w:lang w:val="fr-FR"/>
        </w:rPr>
      </w:pPr>
      <w:r w:rsidRPr="00EC06FE">
        <w:rPr>
          <w:rStyle w:val="Appelnotedebasdep"/>
          <w:rFonts w:ascii="Aptos" w:hAnsi="Aptos"/>
          <w:sz w:val="20"/>
          <w:szCs w:val="20"/>
        </w:rPr>
        <w:footnoteRef/>
      </w:r>
      <w:r w:rsidRPr="00EC06FE">
        <w:rPr>
          <w:rFonts w:ascii="Aptos" w:hAnsi="Aptos"/>
          <w:sz w:val="20"/>
          <w:szCs w:val="20"/>
          <w:lang w:val="fr-FR"/>
        </w:rPr>
        <w:t xml:space="preserve"> Le Code électoral de 2024 impose des conditions beaucoup plus strictes aux candidats indépendants : par exemple, ils doivent obtenir </w:t>
      </w:r>
      <w:r w:rsidRPr="00EC06FE">
        <w:rPr>
          <w:rFonts w:ascii="Aptos" w:eastAsiaTheme="majorEastAsia" w:hAnsi="Aptos"/>
          <w:sz w:val="20"/>
          <w:szCs w:val="20"/>
          <w:lang w:val="fr-FR"/>
        </w:rPr>
        <w:t>40 % des suffrages dans leur province</w:t>
      </w:r>
      <w:r w:rsidRPr="00EC06FE">
        <w:rPr>
          <w:rFonts w:ascii="Aptos" w:hAnsi="Aptos"/>
          <w:sz w:val="20"/>
          <w:szCs w:val="20"/>
          <w:lang w:val="fr-FR"/>
        </w:rPr>
        <w:t xml:space="preserve">, alors que les partis ou coalitions de partis doivent atteindre seulement </w:t>
      </w:r>
      <w:r w:rsidRPr="00EC06FE">
        <w:rPr>
          <w:rFonts w:ascii="Aptos" w:eastAsiaTheme="majorEastAsia" w:hAnsi="Aptos"/>
          <w:sz w:val="20"/>
          <w:szCs w:val="20"/>
          <w:lang w:val="fr-FR"/>
        </w:rPr>
        <w:t>2 % au niveau national</w:t>
      </w:r>
      <w:r w:rsidRPr="00EC06FE">
        <w:rPr>
          <w:rFonts w:ascii="Aptos" w:hAnsi="Aptos"/>
          <w:sz w:val="20"/>
          <w:szCs w:val="20"/>
          <w:lang w:val="fr-FR"/>
        </w:rPr>
        <w:t xml:space="preserve"> pour être éligibles. De plus, les cautions pour se présenter aux législatives ont été fortement augmentées — 2 millions de francs burundais, ce qui exclut clairement les acteurs avec des ressources limitées</w:t>
      </w:r>
      <w:r w:rsidR="00DA2104">
        <w:rPr>
          <w:rFonts w:ascii="Aptos" w:hAnsi="Aptos"/>
          <w:sz w:val="20"/>
          <w:szCs w:val="20"/>
          <w:lang w:val="fr-FR"/>
        </w:rPr>
        <w:t>.</w:t>
      </w:r>
    </w:p>
    <w:p w14:paraId="7A240350" w14:textId="2B603A0A" w:rsidR="00275C68" w:rsidRPr="00EC06FE" w:rsidRDefault="00275C68" w:rsidP="00EC06FE">
      <w:pPr>
        <w:pStyle w:val="Notedebasdepage"/>
        <w:adjustRightInd w:val="0"/>
        <w:snapToGrid w:val="0"/>
        <w:rPr>
          <w:rFonts w:ascii="Aptos" w:hAnsi="Aptos"/>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D020" w14:textId="0EB43C62" w:rsidR="001211C7" w:rsidRDefault="001211C7" w:rsidP="00EC06FE">
    <w:pPr>
      <w:pStyle w:val="En-tte"/>
      <w:jc w:val="center"/>
    </w:pPr>
    <w:r>
      <w:fldChar w:fldCharType="begin"/>
    </w:r>
    <w:r w:rsidR="00C27B04">
      <w:instrText xml:space="preserve"> INCLUDEPICTURE "C:\\Users\\asitamariascherrieb\\Library\\Group Containers\\UBF8T346G9.ms\\WebArchiveCopyPasteTempFiles\\com.microsoft.Word\\g8ihxUfQ8lxWQAAAABJRU5ErkJggg==" \* MERGEFORMAT </w:instrText>
    </w:r>
    <w:r>
      <w:fldChar w:fldCharType="separate"/>
    </w:r>
    <w:r>
      <w:rPr>
        <w:noProof/>
      </w:rPr>
      <w:drawing>
        <wp:inline distT="0" distB="0" distL="0" distR="0" wp14:anchorId="09E93221" wp14:editId="12E2DC5F">
          <wp:extent cx="1126934" cy="1126934"/>
          <wp:effectExtent l="0" t="0" r="3810" b="3810"/>
          <wp:docPr id="745833633" name="Image 1" descr="OMCT | SOS-Torture/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zazKaNXYKbPtkdUPmaSFoAw_19" descr="OMCT | SOS-Torture/Burund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2933" cy="1132933"/>
                  </a:xfrm>
                  <a:prstGeom prst="rect">
                    <a:avLst/>
                  </a:prstGeom>
                  <a:noFill/>
                  <a:ln>
                    <a:noFill/>
                  </a:ln>
                </pic:spPr>
              </pic:pic>
            </a:graphicData>
          </a:graphic>
        </wp:inline>
      </w:drawing>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D2F9D"/>
    <w:multiLevelType w:val="multilevel"/>
    <w:tmpl w:val="A6F44A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4E0257"/>
    <w:multiLevelType w:val="multilevel"/>
    <w:tmpl w:val="EB78F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011F6"/>
    <w:multiLevelType w:val="multilevel"/>
    <w:tmpl w:val="58B0C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F4CAC"/>
    <w:multiLevelType w:val="multilevel"/>
    <w:tmpl w:val="2AE2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B47B8"/>
    <w:multiLevelType w:val="multilevel"/>
    <w:tmpl w:val="50E2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11B82"/>
    <w:multiLevelType w:val="multilevel"/>
    <w:tmpl w:val="0BFC3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16405"/>
    <w:multiLevelType w:val="multilevel"/>
    <w:tmpl w:val="A1327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EC11E4"/>
    <w:multiLevelType w:val="multilevel"/>
    <w:tmpl w:val="3354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F82FEB"/>
    <w:multiLevelType w:val="multilevel"/>
    <w:tmpl w:val="0796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EF1DD2"/>
    <w:multiLevelType w:val="multilevel"/>
    <w:tmpl w:val="59744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C31C18"/>
    <w:multiLevelType w:val="multilevel"/>
    <w:tmpl w:val="122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7546F5"/>
    <w:multiLevelType w:val="multilevel"/>
    <w:tmpl w:val="C4AC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14448"/>
    <w:multiLevelType w:val="multilevel"/>
    <w:tmpl w:val="6946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90E44"/>
    <w:multiLevelType w:val="multilevel"/>
    <w:tmpl w:val="E38E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8598C"/>
    <w:multiLevelType w:val="hybridMultilevel"/>
    <w:tmpl w:val="FD9256A6"/>
    <w:lvl w:ilvl="0" w:tplc="CE9250AA">
      <w:start w:val="4"/>
      <w:numFmt w:val="bullet"/>
      <w:lvlText w:val="-"/>
      <w:lvlJc w:val="left"/>
      <w:pPr>
        <w:ind w:left="720" w:hanging="360"/>
      </w:pPr>
      <w:rPr>
        <w:rFonts w:ascii="Aptos" w:eastAsiaTheme="minorHAnsi" w:hAnsi="Apto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C8D08DF"/>
    <w:multiLevelType w:val="multilevel"/>
    <w:tmpl w:val="FF36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33379"/>
    <w:multiLevelType w:val="multilevel"/>
    <w:tmpl w:val="E9CA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C20BEE"/>
    <w:multiLevelType w:val="multilevel"/>
    <w:tmpl w:val="A938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C60213"/>
    <w:multiLevelType w:val="multilevel"/>
    <w:tmpl w:val="981E1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224CDF"/>
    <w:multiLevelType w:val="multilevel"/>
    <w:tmpl w:val="AA4CB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981AE5"/>
    <w:multiLevelType w:val="multilevel"/>
    <w:tmpl w:val="DEBC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3B73FD"/>
    <w:multiLevelType w:val="hybridMultilevel"/>
    <w:tmpl w:val="86BEB914"/>
    <w:lvl w:ilvl="0" w:tplc="E0DAB308">
      <w:start w:val="1"/>
      <w:numFmt w:val="upperRoman"/>
      <w:lvlText w:val="%1."/>
      <w:lvlJc w:val="left"/>
      <w:pPr>
        <w:ind w:left="1080" w:hanging="720"/>
      </w:pPr>
      <w:rPr>
        <w:rFonts w:hint="default"/>
        <w:b/>
        <w:bCs/>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27A4025"/>
    <w:multiLevelType w:val="multilevel"/>
    <w:tmpl w:val="379CE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DC517E"/>
    <w:multiLevelType w:val="multilevel"/>
    <w:tmpl w:val="43D0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224723"/>
    <w:multiLevelType w:val="multilevel"/>
    <w:tmpl w:val="B8A06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7F3697"/>
    <w:multiLevelType w:val="multilevel"/>
    <w:tmpl w:val="D54A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2851CA"/>
    <w:multiLevelType w:val="multilevel"/>
    <w:tmpl w:val="09E0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EC76F0"/>
    <w:multiLevelType w:val="multilevel"/>
    <w:tmpl w:val="29F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1A1D96"/>
    <w:multiLevelType w:val="multilevel"/>
    <w:tmpl w:val="6B982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432A13"/>
    <w:multiLevelType w:val="multilevel"/>
    <w:tmpl w:val="97F4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F01ECF"/>
    <w:multiLevelType w:val="multilevel"/>
    <w:tmpl w:val="4058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9A7C2F"/>
    <w:multiLevelType w:val="multilevel"/>
    <w:tmpl w:val="DF4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B46DEB"/>
    <w:multiLevelType w:val="hybridMultilevel"/>
    <w:tmpl w:val="30B27A6A"/>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5346FCA"/>
    <w:multiLevelType w:val="multilevel"/>
    <w:tmpl w:val="DE2AA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6C7162"/>
    <w:multiLevelType w:val="multilevel"/>
    <w:tmpl w:val="28F4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E14399"/>
    <w:multiLevelType w:val="multilevel"/>
    <w:tmpl w:val="FEB0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E2515F"/>
    <w:multiLevelType w:val="multilevel"/>
    <w:tmpl w:val="E7DC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E27712"/>
    <w:multiLevelType w:val="multilevel"/>
    <w:tmpl w:val="79461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010CFF"/>
    <w:multiLevelType w:val="hybridMultilevel"/>
    <w:tmpl w:val="6610E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612A1D"/>
    <w:multiLevelType w:val="multilevel"/>
    <w:tmpl w:val="8792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547CD9"/>
    <w:multiLevelType w:val="multilevel"/>
    <w:tmpl w:val="DF1CD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F05EF3"/>
    <w:multiLevelType w:val="multilevel"/>
    <w:tmpl w:val="AEF0BC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F474976"/>
    <w:multiLevelType w:val="multilevel"/>
    <w:tmpl w:val="EE7ED6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213D5B"/>
    <w:multiLevelType w:val="multilevel"/>
    <w:tmpl w:val="F6166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4A69A6"/>
    <w:multiLevelType w:val="hybridMultilevel"/>
    <w:tmpl w:val="BE1CF1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2673C24"/>
    <w:multiLevelType w:val="multilevel"/>
    <w:tmpl w:val="C292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684687"/>
    <w:multiLevelType w:val="multilevel"/>
    <w:tmpl w:val="D9A8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9E5883"/>
    <w:multiLevelType w:val="multilevel"/>
    <w:tmpl w:val="D868B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F91923"/>
    <w:multiLevelType w:val="multilevel"/>
    <w:tmpl w:val="162E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6105F5"/>
    <w:multiLevelType w:val="multilevel"/>
    <w:tmpl w:val="7B14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EA7E6B"/>
    <w:multiLevelType w:val="multilevel"/>
    <w:tmpl w:val="6002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270954"/>
    <w:multiLevelType w:val="multilevel"/>
    <w:tmpl w:val="FDD6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A85967"/>
    <w:multiLevelType w:val="multilevel"/>
    <w:tmpl w:val="40D2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2394934">
    <w:abstractNumId w:val="7"/>
  </w:num>
  <w:num w:numId="2" w16cid:durableId="452990542">
    <w:abstractNumId w:val="12"/>
  </w:num>
  <w:num w:numId="3" w16cid:durableId="1421834429">
    <w:abstractNumId w:val="3"/>
  </w:num>
  <w:num w:numId="4" w16cid:durableId="765657881">
    <w:abstractNumId w:val="33"/>
  </w:num>
  <w:num w:numId="5" w16cid:durableId="1173839045">
    <w:abstractNumId w:val="45"/>
  </w:num>
  <w:num w:numId="6" w16cid:durableId="2063871058">
    <w:abstractNumId w:val="41"/>
  </w:num>
  <w:num w:numId="7" w16cid:durableId="1703482943">
    <w:abstractNumId w:val="26"/>
  </w:num>
  <w:num w:numId="8" w16cid:durableId="3408374">
    <w:abstractNumId w:val="9"/>
  </w:num>
  <w:num w:numId="9" w16cid:durableId="596449073">
    <w:abstractNumId w:val="43"/>
  </w:num>
  <w:num w:numId="10" w16cid:durableId="1276330734">
    <w:abstractNumId w:val="28"/>
  </w:num>
  <w:num w:numId="11" w16cid:durableId="63140082">
    <w:abstractNumId w:val="24"/>
  </w:num>
  <w:num w:numId="12" w16cid:durableId="242380426">
    <w:abstractNumId w:val="19"/>
  </w:num>
  <w:num w:numId="13" w16cid:durableId="1466199941">
    <w:abstractNumId w:val="22"/>
  </w:num>
  <w:num w:numId="14" w16cid:durableId="316614524">
    <w:abstractNumId w:val="23"/>
  </w:num>
  <w:num w:numId="15" w16cid:durableId="857888777">
    <w:abstractNumId w:val="51"/>
  </w:num>
  <w:num w:numId="16" w16cid:durableId="927150876">
    <w:abstractNumId w:val="46"/>
  </w:num>
  <w:num w:numId="17" w16cid:durableId="1301379807">
    <w:abstractNumId w:val="30"/>
  </w:num>
  <w:num w:numId="18" w16cid:durableId="355930217">
    <w:abstractNumId w:val="1"/>
  </w:num>
  <w:num w:numId="19" w16cid:durableId="1325864564">
    <w:abstractNumId w:val="48"/>
  </w:num>
  <w:num w:numId="20" w16cid:durableId="967786180">
    <w:abstractNumId w:val="34"/>
  </w:num>
  <w:num w:numId="21" w16cid:durableId="1129742054">
    <w:abstractNumId w:val="47"/>
  </w:num>
  <w:num w:numId="22" w16cid:durableId="1756170295">
    <w:abstractNumId w:val="20"/>
  </w:num>
  <w:num w:numId="23" w16cid:durableId="508445269">
    <w:abstractNumId w:val="52"/>
  </w:num>
  <w:num w:numId="24" w16cid:durableId="18819220">
    <w:abstractNumId w:val="25"/>
  </w:num>
  <w:num w:numId="25" w16cid:durableId="894657537">
    <w:abstractNumId w:val="49"/>
  </w:num>
  <w:num w:numId="26" w16cid:durableId="1747874415">
    <w:abstractNumId w:val="8"/>
  </w:num>
  <w:num w:numId="27" w16cid:durableId="1647661538">
    <w:abstractNumId w:val="11"/>
  </w:num>
  <w:num w:numId="28" w16cid:durableId="2062749207">
    <w:abstractNumId w:val="17"/>
  </w:num>
  <w:num w:numId="29" w16cid:durableId="107239381">
    <w:abstractNumId w:val="6"/>
  </w:num>
  <w:num w:numId="30" w16cid:durableId="1764375836">
    <w:abstractNumId w:val="10"/>
  </w:num>
  <w:num w:numId="31" w16cid:durableId="1143548603">
    <w:abstractNumId w:val="31"/>
  </w:num>
  <w:num w:numId="32" w16cid:durableId="1580166267">
    <w:abstractNumId w:val="37"/>
  </w:num>
  <w:num w:numId="33" w16cid:durableId="1778863870">
    <w:abstractNumId w:val="39"/>
  </w:num>
  <w:num w:numId="34" w16cid:durableId="2062556535">
    <w:abstractNumId w:val="50"/>
  </w:num>
  <w:num w:numId="35" w16cid:durableId="422069267">
    <w:abstractNumId w:val="5"/>
  </w:num>
  <w:num w:numId="36" w16cid:durableId="827790735">
    <w:abstractNumId w:val="27"/>
  </w:num>
  <w:num w:numId="37" w16cid:durableId="1995527976">
    <w:abstractNumId w:val="42"/>
  </w:num>
  <w:num w:numId="38" w16cid:durableId="1925797740">
    <w:abstractNumId w:val="15"/>
  </w:num>
  <w:num w:numId="39" w16cid:durableId="378356245">
    <w:abstractNumId w:val="2"/>
  </w:num>
  <w:num w:numId="40" w16cid:durableId="1139230464">
    <w:abstractNumId w:val="16"/>
  </w:num>
  <w:num w:numId="41" w16cid:durableId="1171602617">
    <w:abstractNumId w:val="29"/>
  </w:num>
  <w:num w:numId="42" w16cid:durableId="2067607825">
    <w:abstractNumId w:val="40"/>
  </w:num>
  <w:num w:numId="43" w16cid:durableId="511996668">
    <w:abstractNumId w:val="35"/>
  </w:num>
  <w:num w:numId="44" w16cid:durableId="1382023668">
    <w:abstractNumId w:val="13"/>
  </w:num>
  <w:num w:numId="45" w16cid:durableId="1608198469">
    <w:abstractNumId w:val="4"/>
  </w:num>
  <w:num w:numId="46" w16cid:durableId="1193954182">
    <w:abstractNumId w:val="18"/>
  </w:num>
  <w:num w:numId="47" w16cid:durableId="1045570337">
    <w:abstractNumId w:val="0"/>
  </w:num>
  <w:num w:numId="48" w16cid:durableId="575168784">
    <w:abstractNumId w:val="38"/>
  </w:num>
  <w:num w:numId="49" w16cid:durableId="1538350684">
    <w:abstractNumId w:val="36"/>
  </w:num>
  <w:num w:numId="50" w16cid:durableId="1383401289">
    <w:abstractNumId w:val="21"/>
  </w:num>
  <w:num w:numId="51" w16cid:durableId="1957709033">
    <w:abstractNumId w:val="44"/>
  </w:num>
  <w:num w:numId="52" w16cid:durableId="601104876">
    <w:abstractNumId w:val="32"/>
  </w:num>
  <w:num w:numId="53" w16cid:durableId="644220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039"/>
    <w:rsid w:val="00001956"/>
    <w:rsid w:val="000056BD"/>
    <w:rsid w:val="00035C24"/>
    <w:rsid w:val="0005482E"/>
    <w:rsid w:val="000753D9"/>
    <w:rsid w:val="00081F01"/>
    <w:rsid w:val="00097C45"/>
    <w:rsid w:val="000B52A1"/>
    <w:rsid w:val="000E21AF"/>
    <w:rsid w:val="000F539B"/>
    <w:rsid w:val="0011651A"/>
    <w:rsid w:val="001211C7"/>
    <w:rsid w:val="00137C59"/>
    <w:rsid w:val="00150CCB"/>
    <w:rsid w:val="001E3074"/>
    <w:rsid w:val="001F36D7"/>
    <w:rsid w:val="001F4FD0"/>
    <w:rsid w:val="00216BC7"/>
    <w:rsid w:val="00223093"/>
    <w:rsid w:val="002232E8"/>
    <w:rsid w:val="00253A00"/>
    <w:rsid w:val="00275C68"/>
    <w:rsid w:val="002923CD"/>
    <w:rsid w:val="002C5BB2"/>
    <w:rsid w:val="002E3B6D"/>
    <w:rsid w:val="002E6636"/>
    <w:rsid w:val="002E66D8"/>
    <w:rsid w:val="002F5AEA"/>
    <w:rsid w:val="00322554"/>
    <w:rsid w:val="003333C9"/>
    <w:rsid w:val="00346D6A"/>
    <w:rsid w:val="003553CB"/>
    <w:rsid w:val="00365FCD"/>
    <w:rsid w:val="003726DA"/>
    <w:rsid w:val="00392A20"/>
    <w:rsid w:val="003941E4"/>
    <w:rsid w:val="003A6567"/>
    <w:rsid w:val="003C2346"/>
    <w:rsid w:val="003C3E5C"/>
    <w:rsid w:val="003E5F6B"/>
    <w:rsid w:val="003E60A1"/>
    <w:rsid w:val="0040541F"/>
    <w:rsid w:val="00411A4F"/>
    <w:rsid w:val="004175D4"/>
    <w:rsid w:val="00433812"/>
    <w:rsid w:val="00436198"/>
    <w:rsid w:val="00476469"/>
    <w:rsid w:val="00477B78"/>
    <w:rsid w:val="004859B5"/>
    <w:rsid w:val="00495D8D"/>
    <w:rsid w:val="004A071F"/>
    <w:rsid w:val="004A4771"/>
    <w:rsid w:val="004B40B3"/>
    <w:rsid w:val="004C3001"/>
    <w:rsid w:val="004E4F26"/>
    <w:rsid w:val="004E5F81"/>
    <w:rsid w:val="0051467F"/>
    <w:rsid w:val="00544519"/>
    <w:rsid w:val="00560AAA"/>
    <w:rsid w:val="005A3E46"/>
    <w:rsid w:val="005C6FA7"/>
    <w:rsid w:val="005D2857"/>
    <w:rsid w:val="005D358E"/>
    <w:rsid w:val="005E2A2A"/>
    <w:rsid w:val="00603051"/>
    <w:rsid w:val="006231B1"/>
    <w:rsid w:val="00686F04"/>
    <w:rsid w:val="006B6B85"/>
    <w:rsid w:val="006E5316"/>
    <w:rsid w:val="006F4A56"/>
    <w:rsid w:val="006F73DE"/>
    <w:rsid w:val="007A7580"/>
    <w:rsid w:val="007E5E12"/>
    <w:rsid w:val="007E611C"/>
    <w:rsid w:val="007F63EE"/>
    <w:rsid w:val="00830048"/>
    <w:rsid w:val="008403A8"/>
    <w:rsid w:val="00845704"/>
    <w:rsid w:val="00847522"/>
    <w:rsid w:val="0085004F"/>
    <w:rsid w:val="00885D2D"/>
    <w:rsid w:val="008A4295"/>
    <w:rsid w:val="008B2890"/>
    <w:rsid w:val="0091407E"/>
    <w:rsid w:val="00927F41"/>
    <w:rsid w:val="00935ED2"/>
    <w:rsid w:val="00991DDC"/>
    <w:rsid w:val="0099461B"/>
    <w:rsid w:val="009F76E5"/>
    <w:rsid w:val="00A0757C"/>
    <w:rsid w:val="00A54502"/>
    <w:rsid w:val="00A60D64"/>
    <w:rsid w:val="00A621BF"/>
    <w:rsid w:val="00A66128"/>
    <w:rsid w:val="00A8491E"/>
    <w:rsid w:val="00A85E94"/>
    <w:rsid w:val="00A93A20"/>
    <w:rsid w:val="00AE1001"/>
    <w:rsid w:val="00B43026"/>
    <w:rsid w:val="00B5580A"/>
    <w:rsid w:val="00B70DB8"/>
    <w:rsid w:val="00B97BE7"/>
    <w:rsid w:val="00BF7618"/>
    <w:rsid w:val="00C2259B"/>
    <w:rsid w:val="00C27B04"/>
    <w:rsid w:val="00C27B24"/>
    <w:rsid w:val="00C56543"/>
    <w:rsid w:val="00C80327"/>
    <w:rsid w:val="00CD71E2"/>
    <w:rsid w:val="00CE5CC6"/>
    <w:rsid w:val="00D073D8"/>
    <w:rsid w:val="00D124E1"/>
    <w:rsid w:val="00D33203"/>
    <w:rsid w:val="00D500C3"/>
    <w:rsid w:val="00D92B26"/>
    <w:rsid w:val="00DA2104"/>
    <w:rsid w:val="00DA4E95"/>
    <w:rsid w:val="00DA7491"/>
    <w:rsid w:val="00DB0DAE"/>
    <w:rsid w:val="00DC5B08"/>
    <w:rsid w:val="00DD6B11"/>
    <w:rsid w:val="00E10C2E"/>
    <w:rsid w:val="00E11941"/>
    <w:rsid w:val="00E47E8C"/>
    <w:rsid w:val="00E7702B"/>
    <w:rsid w:val="00E802AD"/>
    <w:rsid w:val="00E80DE1"/>
    <w:rsid w:val="00E96BA9"/>
    <w:rsid w:val="00EA63D0"/>
    <w:rsid w:val="00EB2DAD"/>
    <w:rsid w:val="00EC06FE"/>
    <w:rsid w:val="00EC6AFE"/>
    <w:rsid w:val="00ED5CE9"/>
    <w:rsid w:val="00EF158B"/>
    <w:rsid w:val="00F1567F"/>
    <w:rsid w:val="00F213DB"/>
    <w:rsid w:val="00F36732"/>
    <w:rsid w:val="00F42039"/>
    <w:rsid w:val="00F50BA8"/>
    <w:rsid w:val="00F700FB"/>
    <w:rsid w:val="00F7015A"/>
    <w:rsid w:val="00F737D7"/>
    <w:rsid w:val="00FA39D8"/>
    <w:rsid w:val="00FB2631"/>
    <w:rsid w:val="00FC7F45"/>
    <w:rsid w:val="00FF176A"/>
    <w:rsid w:val="00FF2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829EC"/>
  <w15:docId w15:val="{38C3BD26-A467-4180-AC40-9850E5948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BE"/>
    </w:rPr>
  </w:style>
  <w:style w:type="paragraph" w:styleId="Titre1">
    <w:name w:val="heading 1"/>
    <w:basedOn w:val="Normal"/>
    <w:next w:val="Normal"/>
    <w:link w:val="Titre1Car"/>
    <w:uiPriority w:val="9"/>
    <w:qFormat/>
    <w:rsid w:val="00F42039"/>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re2">
    <w:name w:val="heading 2"/>
    <w:basedOn w:val="Normal"/>
    <w:next w:val="Normal"/>
    <w:link w:val="Titre2Car"/>
    <w:uiPriority w:val="9"/>
    <w:semiHidden/>
    <w:unhideWhenUsed/>
    <w:qFormat/>
    <w:rsid w:val="00F42039"/>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F42039"/>
    <w:pPr>
      <w:keepNext/>
      <w:keepLines/>
      <w:spacing w:before="160" w:after="80"/>
      <w:outlineLvl w:val="2"/>
    </w:pPr>
    <w:rPr>
      <w:rFonts w:eastAsiaTheme="majorEastAsia"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F42039"/>
    <w:pPr>
      <w:keepNext/>
      <w:keepLines/>
      <w:spacing w:before="80" w:after="40"/>
      <w:outlineLvl w:val="3"/>
    </w:pPr>
    <w:rPr>
      <w:rFonts w:eastAsiaTheme="majorEastAsia" w:cstheme="majorBidi"/>
      <w:i/>
      <w:iCs/>
      <w:color w:val="365F91" w:themeColor="accent1" w:themeShade="BF"/>
    </w:rPr>
  </w:style>
  <w:style w:type="paragraph" w:styleId="Titre5">
    <w:name w:val="heading 5"/>
    <w:basedOn w:val="Normal"/>
    <w:next w:val="Normal"/>
    <w:link w:val="Titre5Car"/>
    <w:uiPriority w:val="9"/>
    <w:semiHidden/>
    <w:unhideWhenUsed/>
    <w:qFormat/>
    <w:rsid w:val="00F42039"/>
    <w:pPr>
      <w:keepNext/>
      <w:keepLines/>
      <w:spacing w:before="80" w:after="40"/>
      <w:outlineLvl w:val="4"/>
    </w:pPr>
    <w:rPr>
      <w:rFonts w:eastAsiaTheme="majorEastAsia" w:cstheme="majorBidi"/>
      <w:color w:val="365F91" w:themeColor="accent1" w:themeShade="BF"/>
    </w:rPr>
  </w:style>
  <w:style w:type="paragraph" w:styleId="Titre6">
    <w:name w:val="heading 6"/>
    <w:basedOn w:val="Normal"/>
    <w:next w:val="Normal"/>
    <w:link w:val="Titre6Car"/>
    <w:uiPriority w:val="9"/>
    <w:semiHidden/>
    <w:unhideWhenUsed/>
    <w:qFormat/>
    <w:rsid w:val="00F4203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4203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4203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4203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2039"/>
    <w:rPr>
      <w:rFonts w:asciiTheme="majorHAnsi" w:eastAsiaTheme="majorEastAsia" w:hAnsiTheme="majorHAnsi" w:cstheme="majorBidi"/>
      <w:color w:val="365F91" w:themeColor="accent1" w:themeShade="BF"/>
      <w:sz w:val="40"/>
      <w:szCs w:val="40"/>
      <w:lang w:val="fr-BE"/>
    </w:rPr>
  </w:style>
  <w:style w:type="character" w:customStyle="1" w:styleId="Titre2Car">
    <w:name w:val="Titre 2 Car"/>
    <w:basedOn w:val="Policepardfaut"/>
    <w:link w:val="Titre2"/>
    <w:uiPriority w:val="9"/>
    <w:semiHidden/>
    <w:rsid w:val="00F42039"/>
    <w:rPr>
      <w:rFonts w:asciiTheme="majorHAnsi" w:eastAsiaTheme="majorEastAsia" w:hAnsiTheme="majorHAnsi" w:cstheme="majorBidi"/>
      <w:color w:val="365F91" w:themeColor="accent1" w:themeShade="BF"/>
      <w:sz w:val="32"/>
      <w:szCs w:val="32"/>
      <w:lang w:val="fr-BE"/>
    </w:rPr>
  </w:style>
  <w:style w:type="character" w:customStyle="1" w:styleId="Titre3Car">
    <w:name w:val="Titre 3 Car"/>
    <w:basedOn w:val="Policepardfaut"/>
    <w:link w:val="Titre3"/>
    <w:uiPriority w:val="9"/>
    <w:semiHidden/>
    <w:rsid w:val="00F42039"/>
    <w:rPr>
      <w:rFonts w:eastAsiaTheme="majorEastAsia" w:cstheme="majorBidi"/>
      <w:color w:val="365F91" w:themeColor="accent1" w:themeShade="BF"/>
      <w:sz w:val="28"/>
      <w:szCs w:val="28"/>
      <w:lang w:val="fr-BE"/>
    </w:rPr>
  </w:style>
  <w:style w:type="character" w:customStyle="1" w:styleId="Titre4Car">
    <w:name w:val="Titre 4 Car"/>
    <w:basedOn w:val="Policepardfaut"/>
    <w:link w:val="Titre4"/>
    <w:uiPriority w:val="9"/>
    <w:semiHidden/>
    <w:rsid w:val="00F42039"/>
    <w:rPr>
      <w:rFonts w:eastAsiaTheme="majorEastAsia" w:cstheme="majorBidi"/>
      <w:i/>
      <w:iCs/>
      <w:color w:val="365F91" w:themeColor="accent1" w:themeShade="BF"/>
      <w:lang w:val="fr-BE"/>
    </w:rPr>
  </w:style>
  <w:style w:type="character" w:customStyle="1" w:styleId="Titre5Car">
    <w:name w:val="Titre 5 Car"/>
    <w:basedOn w:val="Policepardfaut"/>
    <w:link w:val="Titre5"/>
    <w:uiPriority w:val="9"/>
    <w:semiHidden/>
    <w:rsid w:val="00F42039"/>
    <w:rPr>
      <w:rFonts w:eastAsiaTheme="majorEastAsia" w:cstheme="majorBidi"/>
      <w:color w:val="365F91" w:themeColor="accent1" w:themeShade="BF"/>
      <w:lang w:val="fr-BE"/>
    </w:rPr>
  </w:style>
  <w:style w:type="character" w:customStyle="1" w:styleId="Titre6Car">
    <w:name w:val="Titre 6 Car"/>
    <w:basedOn w:val="Policepardfaut"/>
    <w:link w:val="Titre6"/>
    <w:uiPriority w:val="9"/>
    <w:semiHidden/>
    <w:rsid w:val="00F42039"/>
    <w:rPr>
      <w:rFonts w:eastAsiaTheme="majorEastAsia" w:cstheme="majorBidi"/>
      <w:i/>
      <w:iCs/>
      <w:color w:val="595959" w:themeColor="text1" w:themeTint="A6"/>
      <w:lang w:val="fr-BE"/>
    </w:rPr>
  </w:style>
  <w:style w:type="character" w:customStyle="1" w:styleId="Titre7Car">
    <w:name w:val="Titre 7 Car"/>
    <w:basedOn w:val="Policepardfaut"/>
    <w:link w:val="Titre7"/>
    <w:uiPriority w:val="9"/>
    <w:semiHidden/>
    <w:rsid w:val="00F42039"/>
    <w:rPr>
      <w:rFonts w:eastAsiaTheme="majorEastAsia" w:cstheme="majorBidi"/>
      <w:color w:val="595959" w:themeColor="text1" w:themeTint="A6"/>
      <w:lang w:val="fr-BE"/>
    </w:rPr>
  </w:style>
  <w:style w:type="character" w:customStyle="1" w:styleId="Titre8Car">
    <w:name w:val="Titre 8 Car"/>
    <w:basedOn w:val="Policepardfaut"/>
    <w:link w:val="Titre8"/>
    <w:uiPriority w:val="9"/>
    <w:semiHidden/>
    <w:rsid w:val="00F42039"/>
    <w:rPr>
      <w:rFonts w:eastAsiaTheme="majorEastAsia" w:cstheme="majorBidi"/>
      <w:i/>
      <w:iCs/>
      <w:color w:val="272727" w:themeColor="text1" w:themeTint="D8"/>
      <w:lang w:val="fr-BE"/>
    </w:rPr>
  </w:style>
  <w:style w:type="character" w:customStyle="1" w:styleId="Titre9Car">
    <w:name w:val="Titre 9 Car"/>
    <w:basedOn w:val="Policepardfaut"/>
    <w:link w:val="Titre9"/>
    <w:uiPriority w:val="9"/>
    <w:semiHidden/>
    <w:rsid w:val="00F42039"/>
    <w:rPr>
      <w:rFonts w:eastAsiaTheme="majorEastAsia" w:cstheme="majorBidi"/>
      <w:color w:val="272727" w:themeColor="text1" w:themeTint="D8"/>
      <w:lang w:val="fr-BE"/>
    </w:rPr>
  </w:style>
  <w:style w:type="paragraph" w:styleId="Titre">
    <w:name w:val="Title"/>
    <w:basedOn w:val="Normal"/>
    <w:next w:val="Normal"/>
    <w:link w:val="TitreCar"/>
    <w:uiPriority w:val="10"/>
    <w:qFormat/>
    <w:rsid w:val="00F420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42039"/>
    <w:rPr>
      <w:rFonts w:asciiTheme="majorHAnsi" w:eastAsiaTheme="majorEastAsia" w:hAnsiTheme="majorHAnsi" w:cstheme="majorBidi"/>
      <w:spacing w:val="-10"/>
      <w:kern w:val="28"/>
      <w:sz w:val="56"/>
      <w:szCs w:val="56"/>
      <w:lang w:val="fr-BE"/>
    </w:rPr>
  </w:style>
  <w:style w:type="paragraph" w:styleId="Sous-titre">
    <w:name w:val="Subtitle"/>
    <w:basedOn w:val="Normal"/>
    <w:next w:val="Normal"/>
    <w:link w:val="Sous-titreCar"/>
    <w:uiPriority w:val="11"/>
    <w:qFormat/>
    <w:rsid w:val="00F42039"/>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F42039"/>
    <w:rPr>
      <w:rFonts w:eastAsiaTheme="majorEastAsia" w:cstheme="majorBidi"/>
      <w:color w:val="595959" w:themeColor="text1" w:themeTint="A6"/>
      <w:spacing w:val="15"/>
      <w:sz w:val="28"/>
      <w:szCs w:val="28"/>
      <w:lang w:val="fr-BE"/>
    </w:rPr>
  </w:style>
  <w:style w:type="paragraph" w:styleId="Citation">
    <w:name w:val="Quote"/>
    <w:basedOn w:val="Normal"/>
    <w:next w:val="Normal"/>
    <w:link w:val="CitationCar"/>
    <w:uiPriority w:val="29"/>
    <w:qFormat/>
    <w:rsid w:val="00F42039"/>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42039"/>
    <w:rPr>
      <w:i/>
      <w:iCs/>
      <w:color w:val="404040" w:themeColor="text1" w:themeTint="BF"/>
      <w:lang w:val="fr-BE"/>
    </w:rPr>
  </w:style>
  <w:style w:type="paragraph" w:styleId="Paragraphedeliste">
    <w:name w:val="List Paragraph"/>
    <w:basedOn w:val="Normal"/>
    <w:uiPriority w:val="34"/>
    <w:qFormat/>
    <w:rsid w:val="00F42039"/>
    <w:pPr>
      <w:ind w:left="720"/>
      <w:contextualSpacing/>
    </w:pPr>
  </w:style>
  <w:style w:type="character" w:styleId="Accentuationintense">
    <w:name w:val="Intense Emphasis"/>
    <w:basedOn w:val="Policepardfaut"/>
    <w:uiPriority w:val="21"/>
    <w:qFormat/>
    <w:rsid w:val="00F42039"/>
    <w:rPr>
      <w:i/>
      <w:iCs/>
      <w:color w:val="365F91" w:themeColor="accent1" w:themeShade="BF"/>
    </w:rPr>
  </w:style>
  <w:style w:type="paragraph" w:styleId="Citationintense">
    <w:name w:val="Intense Quote"/>
    <w:basedOn w:val="Normal"/>
    <w:next w:val="Normal"/>
    <w:link w:val="CitationintenseCar"/>
    <w:uiPriority w:val="30"/>
    <w:qFormat/>
    <w:rsid w:val="00F4203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sid w:val="00F42039"/>
    <w:rPr>
      <w:i/>
      <w:iCs/>
      <w:color w:val="365F91" w:themeColor="accent1" w:themeShade="BF"/>
      <w:lang w:val="fr-BE"/>
    </w:rPr>
  </w:style>
  <w:style w:type="character" w:styleId="Rfrenceintense">
    <w:name w:val="Intense Reference"/>
    <w:basedOn w:val="Policepardfaut"/>
    <w:uiPriority w:val="32"/>
    <w:qFormat/>
    <w:rsid w:val="00F42039"/>
    <w:rPr>
      <w:b/>
      <w:bCs/>
      <w:smallCaps/>
      <w:color w:val="365F91" w:themeColor="accent1" w:themeShade="BF"/>
      <w:spacing w:val="5"/>
    </w:rPr>
  </w:style>
  <w:style w:type="paragraph" w:styleId="En-tte">
    <w:name w:val="header"/>
    <w:basedOn w:val="Normal"/>
    <w:link w:val="En-tteCar"/>
    <w:uiPriority w:val="99"/>
    <w:unhideWhenUsed/>
    <w:rsid w:val="005A3E46"/>
    <w:pPr>
      <w:tabs>
        <w:tab w:val="center" w:pos="4680"/>
        <w:tab w:val="right" w:pos="9360"/>
      </w:tabs>
      <w:spacing w:after="0" w:line="240" w:lineRule="auto"/>
    </w:pPr>
  </w:style>
  <w:style w:type="character" w:customStyle="1" w:styleId="En-tteCar">
    <w:name w:val="En-tête Car"/>
    <w:basedOn w:val="Policepardfaut"/>
    <w:link w:val="En-tte"/>
    <w:uiPriority w:val="99"/>
    <w:rsid w:val="005A3E46"/>
    <w:rPr>
      <w:lang w:val="fr-BE"/>
    </w:rPr>
  </w:style>
  <w:style w:type="paragraph" w:styleId="Pieddepage">
    <w:name w:val="footer"/>
    <w:basedOn w:val="Normal"/>
    <w:link w:val="PieddepageCar"/>
    <w:uiPriority w:val="99"/>
    <w:unhideWhenUsed/>
    <w:rsid w:val="005A3E4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A3E46"/>
    <w:rPr>
      <w:lang w:val="fr-BE"/>
    </w:rPr>
  </w:style>
  <w:style w:type="paragraph" w:styleId="Textedebulles">
    <w:name w:val="Balloon Text"/>
    <w:basedOn w:val="Normal"/>
    <w:link w:val="TextedebullesCar"/>
    <w:uiPriority w:val="99"/>
    <w:semiHidden/>
    <w:unhideWhenUsed/>
    <w:rsid w:val="004764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6469"/>
    <w:rPr>
      <w:rFonts w:ascii="Tahoma" w:hAnsi="Tahoma" w:cs="Tahoma"/>
      <w:sz w:val="16"/>
      <w:szCs w:val="16"/>
      <w:lang w:val="fr-BE"/>
    </w:rPr>
  </w:style>
  <w:style w:type="character" w:styleId="lev">
    <w:name w:val="Strong"/>
    <w:basedOn w:val="Policepardfaut"/>
    <w:uiPriority w:val="22"/>
    <w:qFormat/>
    <w:rsid w:val="00476469"/>
    <w:rPr>
      <w:b/>
      <w:bCs/>
    </w:rPr>
  </w:style>
  <w:style w:type="paragraph" w:styleId="NormalWeb">
    <w:name w:val="Normal (Web)"/>
    <w:basedOn w:val="Normal"/>
    <w:uiPriority w:val="99"/>
    <w:unhideWhenUsed/>
    <w:rsid w:val="0047646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vision">
    <w:name w:val="Revision"/>
    <w:hidden/>
    <w:uiPriority w:val="99"/>
    <w:semiHidden/>
    <w:rsid w:val="002E66D8"/>
    <w:pPr>
      <w:spacing w:after="0" w:line="240" w:lineRule="auto"/>
    </w:pPr>
    <w:rPr>
      <w:lang w:val="fr-BE"/>
    </w:rPr>
  </w:style>
  <w:style w:type="character" w:customStyle="1" w:styleId="apple-converted-space">
    <w:name w:val="apple-converted-space"/>
    <w:basedOn w:val="Policepardfaut"/>
    <w:rsid w:val="001211C7"/>
  </w:style>
  <w:style w:type="character" w:styleId="Marquedecommentaire">
    <w:name w:val="annotation reference"/>
    <w:basedOn w:val="Policepardfaut"/>
    <w:uiPriority w:val="99"/>
    <w:semiHidden/>
    <w:unhideWhenUsed/>
    <w:rsid w:val="001211C7"/>
    <w:rPr>
      <w:sz w:val="16"/>
      <w:szCs w:val="16"/>
    </w:rPr>
  </w:style>
  <w:style w:type="paragraph" w:styleId="Commentaire">
    <w:name w:val="annotation text"/>
    <w:basedOn w:val="Normal"/>
    <w:link w:val="CommentaireCar"/>
    <w:uiPriority w:val="99"/>
    <w:semiHidden/>
    <w:unhideWhenUsed/>
    <w:rsid w:val="001211C7"/>
    <w:pPr>
      <w:spacing w:line="240" w:lineRule="auto"/>
    </w:pPr>
    <w:rPr>
      <w:sz w:val="20"/>
      <w:szCs w:val="20"/>
    </w:rPr>
  </w:style>
  <w:style w:type="character" w:customStyle="1" w:styleId="CommentaireCar">
    <w:name w:val="Commentaire Car"/>
    <w:basedOn w:val="Policepardfaut"/>
    <w:link w:val="Commentaire"/>
    <w:uiPriority w:val="99"/>
    <w:semiHidden/>
    <w:rsid w:val="001211C7"/>
    <w:rPr>
      <w:sz w:val="20"/>
      <w:szCs w:val="20"/>
      <w:lang w:val="fr-BE"/>
    </w:rPr>
  </w:style>
  <w:style w:type="paragraph" w:styleId="Objetducommentaire">
    <w:name w:val="annotation subject"/>
    <w:basedOn w:val="Commentaire"/>
    <w:next w:val="Commentaire"/>
    <w:link w:val="ObjetducommentaireCar"/>
    <w:uiPriority w:val="99"/>
    <w:semiHidden/>
    <w:unhideWhenUsed/>
    <w:rsid w:val="001211C7"/>
    <w:rPr>
      <w:b/>
      <w:bCs/>
    </w:rPr>
  </w:style>
  <w:style w:type="character" w:customStyle="1" w:styleId="ObjetducommentaireCar">
    <w:name w:val="Objet du commentaire Car"/>
    <w:basedOn w:val="CommentaireCar"/>
    <w:link w:val="Objetducommentaire"/>
    <w:uiPriority w:val="99"/>
    <w:semiHidden/>
    <w:rsid w:val="001211C7"/>
    <w:rPr>
      <w:b/>
      <w:bCs/>
      <w:sz w:val="20"/>
      <w:szCs w:val="20"/>
      <w:lang w:val="fr-BE"/>
    </w:rPr>
  </w:style>
  <w:style w:type="character" w:styleId="Accentuation">
    <w:name w:val="Emphasis"/>
    <w:basedOn w:val="Policepardfaut"/>
    <w:uiPriority w:val="20"/>
    <w:qFormat/>
    <w:rsid w:val="001211C7"/>
    <w:rPr>
      <w:i/>
      <w:iCs/>
    </w:rPr>
  </w:style>
  <w:style w:type="character" w:customStyle="1" w:styleId="relative">
    <w:name w:val="relative"/>
    <w:basedOn w:val="Policepardfaut"/>
    <w:rsid w:val="00CD71E2"/>
  </w:style>
  <w:style w:type="paragraph" w:customStyle="1" w:styleId="not-prose">
    <w:name w:val="not-prose"/>
    <w:basedOn w:val="Normal"/>
    <w:rsid w:val="00CD71E2"/>
    <w:pPr>
      <w:spacing w:before="100" w:beforeAutospacing="1" w:after="100" w:afterAutospacing="1" w:line="240" w:lineRule="auto"/>
    </w:pPr>
    <w:rPr>
      <w:rFonts w:ascii="Times New Roman" w:eastAsia="Times New Roman" w:hAnsi="Times New Roman" w:cs="Times New Roman"/>
      <w:sz w:val="24"/>
      <w:szCs w:val="24"/>
      <w:lang w:val="fr-CH" w:eastAsia="fr-FR"/>
    </w:rPr>
  </w:style>
  <w:style w:type="paragraph" w:styleId="Notedebasdepage">
    <w:name w:val="footnote text"/>
    <w:basedOn w:val="Normal"/>
    <w:link w:val="NotedebasdepageCar"/>
    <w:uiPriority w:val="99"/>
    <w:semiHidden/>
    <w:unhideWhenUsed/>
    <w:rsid w:val="003A656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6567"/>
    <w:rPr>
      <w:sz w:val="20"/>
      <w:szCs w:val="20"/>
      <w:lang w:val="fr-BE"/>
    </w:rPr>
  </w:style>
  <w:style w:type="character" w:styleId="Appelnotedebasdep">
    <w:name w:val="footnote reference"/>
    <w:basedOn w:val="Policepardfaut"/>
    <w:uiPriority w:val="99"/>
    <w:semiHidden/>
    <w:unhideWhenUsed/>
    <w:rsid w:val="003A6567"/>
    <w:rPr>
      <w:vertAlign w:val="superscript"/>
    </w:rPr>
  </w:style>
  <w:style w:type="character" w:styleId="Lienhypertexte">
    <w:name w:val="Hyperlink"/>
    <w:basedOn w:val="Policepardfaut"/>
    <w:uiPriority w:val="99"/>
    <w:unhideWhenUsed/>
    <w:rsid w:val="00927F41"/>
    <w:rPr>
      <w:color w:val="0000FF" w:themeColor="hyperlink"/>
      <w:u w:val="single"/>
    </w:rPr>
  </w:style>
  <w:style w:type="character" w:styleId="Mentionnonrsolue">
    <w:name w:val="Unresolved Mention"/>
    <w:basedOn w:val="Policepardfaut"/>
    <w:uiPriority w:val="99"/>
    <w:semiHidden/>
    <w:unhideWhenUsed/>
    <w:rsid w:val="00927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8895">
      <w:bodyDiv w:val="1"/>
      <w:marLeft w:val="0"/>
      <w:marRight w:val="0"/>
      <w:marTop w:val="0"/>
      <w:marBottom w:val="0"/>
      <w:divBdr>
        <w:top w:val="none" w:sz="0" w:space="0" w:color="auto"/>
        <w:left w:val="none" w:sz="0" w:space="0" w:color="auto"/>
        <w:bottom w:val="none" w:sz="0" w:space="0" w:color="auto"/>
        <w:right w:val="none" w:sz="0" w:space="0" w:color="auto"/>
      </w:divBdr>
    </w:div>
    <w:div w:id="544366705">
      <w:bodyDiv w:val="1"/>
      <w:marLeft w:val="0"/>
      <w:marRight w:val="0"/>
      <w:marTop w:val="0"/>
      <w:marBottom w:val="0"/>
      <w:divBdr>
        <w:top w:val="none" w:sz="0" w:space="0" w:color="auto"/>
        <w:left w:val="none" w:sz="0" w:space="0" w:color="auto"/>
        <w:bottom w:val="none" w:sz="0" w:space="0" w:color="auto"/>
        <w:right w:val="none" w:sz="0" w:space="0" w:color="auto"/>
      </w:divBdr>
    </w:div>
    <w:div w:id="1080952385">
      <w:bodyDiv w:val="1"/>
      <w:marLeft w:val="0"/>
      <w:marRight w:val="0"/>
      <w:marTop w:val="0"/>
      <w:marBottom w:val="0"/>
      <w:divBdr>
        <w:top w:val="none" w:sz="0" w:space="0" w:color="auto"/>
        <w:left w:val="none" w:sz="0" w:space="0" w:color="auto"/>
        <w:bottom w:val="none" w:sz="0" w:space="0" w:color="auto"/>
        <w:right w:val="none" w:sz="0" w:space="0" w:color="auto"/>
      </w:divBdr>
    </w:div>
    <w:div w:id="136166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[DATA.xlsx]TCD!PivotTable3</c:name>
    <c:fmtId val="-1"/>
  </c:pivotSource>
  <c:chart>
    <c:autoTitleDeleted val="0"/>
    <c:pivotFmts>
      <c:pivotFmt>
        <c:idx val="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TCD!$B$3:$B$4</c:f>
              <c:strCache>
                <c:ptCount val="1"/>
                <c:pt idx="0">
                  <c:v>Arrestation et détention arbitraire</c:v>
                </c:pt>
              </c:strCache>
            </c:strRef>
          </c:tx>
          <c:spPr>
            <a:solidFill>
              <a:schemeClr val="accent1"/>
            </a:solidFill>
            <a:ln>
              <a:noFill/>
            </a:ln>
            <a:effectLst/>
            <a:sp3d/>
          </c:spPr>
          <c:invertIfNegative val="0"/>
          <c:cat>
            <c:strRef>
              <c:f>TCD!$A$5:$A$23</c:f>
              <c:strCache>
                <c:ptCount val="18"/>
                <c:pt idx="0">
                  <c:v>Bubanza</c:v>
                </c:pt>
                <c:pt idx="1">
                  <c:v>Bujumbura Mairie</c:v>
                </c:pt>
                <c:pt idx="2">
                  <c:v>Bujumbura Rural</c:v>
                </c:pt>
                <c:pt idx="3">
                  <c:v>Bururi</c:v>
                </c:pt>
                <c:pt idx="4">
                  <c:v>Cankuzo</c:v>
                </c:pt>
                <c:pt idx="5">
                  <c:v>Cibitoke</c:v>
                </c:pt>
                <c:pt idx="6">
                  <c:v>Gitega</c:v>
                </c:pt>
                <c:pt idx="7">
                  <c:v>Karusi</c:v>
                </c:pt>
                <c:pt idx="8">
                  <c:v>Kayanza</c:v>
                </c:pt>
                <c:pt idx="9">
                  <c:v>Kirundo</c:v>
                </c:pt>
                <c:pt idx="10">
                  <c:v>Makamba</c:v>
                </c:pt>
                <c:pt idx="11">
                  <c:v>Muramvya</c:v>
                </c:pt>
                <c:pt idx="12">
                  <c:v>Muyinga</c:v>
                </c:pt>
                <c:pt idx="13">
                  <c:v>Mwaro</c:v>
                </c:pt>
                <c:pt idx="14">
                  <c:v>Ngozi</c:v>
                </c:pt>
                <c:pt idx="15">
                  <c:v>Rumonge</c:v>
                </c:pt>
                <c:pt idx="16">
                  <c:v>Rutana</c:v>
                </c:pt>
                <c:pt idx="17">
                  <c:v>Ruyigi</c:v>
                </c:pt>
              </c:strCache>
            </c:strRef>
          </c:cat>
          <c:val>
            <c:numRef>
              <c:f>TCD!$B$5:$B$23</c:f>
              <c:numCache>
                <c:formatCode>General</c:formatCode>
                <c:ptCount val="18"/>
                <c:pt idx="0">
                  <c:v>10</c:v>
                </c:pt>
                <c:pt idx="1">
                  <c:v>10</c:v>
                </c:pt>
                <c:pt idx="2">
                  <c:v>8</c:v>
                </c:pt>
                <c:pt idx="3">
                  <c:v>6</c:v>
                </c:pt>
                <c:pt idx="5">
                  <c:v>5</c:v>
                </c:pt>
                <c:pt idx="6">
                  <c:v>6</c:v>
                </c:pt>
                <c:pt idx="8">
                  <c:v>3</c:v>
                </c:pt>
                <c:pt idx="9">
                  <c:v>1</c:v>
                </c:pt>
                <c:pt idx="10">
                  <c:v>5</c:v>
                </c:pt>
                <c:pt idx="12">
                  <c:v>1</c:v>
                </c:pt>
                <c:pt idx="13">
                  <c:v>7</c:v>
                </c:pt>
                <c:pt idx="14">
                  <c:v>5</c:v>
                </c:pt>
                <c:pt idx="15">
                  <c:v>4</c:v>
                </c:pt>
                <c:pt idx="16">
                  <c:v>1</c:v>
                </c:pt>
                <c:pt idx="17">
                  <c:v>2</c:v>
                </c:pt>
              </c:numCache>
            </c:numRef>
          </c:val>
          <c:extLst>
            <c:ext xmlns:c16="http://schemas.microsoft.com/office/drawing/2014/chart" uri="{C3380CC4-5D6E-409C-BE32-E72D297353CC}">
              <c16:uniqueId val="{00000000-7388-4FC2-8175-029D82DBDAB9}"/>
            </c:ext>
          </c:extLst>
        </c:ser>
        <c:ser>
          <c:idx val="1"/>
          <c:order val="1"/>
          <c:tx>
            <c:strRef>
              <c:f>TCD!$C$3:$C$4</c:f>
              <c:strCache>
                <c:ptCount val="1"/>
                <c:pt idx="0">
                  <c:v>Atteinte au droit à la vie</c:v>
                </c:pt>
              </c:strCache>
            </c:strRef>
          </c:tx>
          <c:spPr>
            <a:solidFill>
              <a:srgbClr val="EE0000"/>
            </a:solidFill>
            <a:ln>
              <a:noFill/>
            </a:ln>
            <a:effectLst/>
            <a:sp3d/>
          </c:spPr>
          <c:invertIfNegative val="0"/>
          <c:cat>
            <c:strRef>
              <c:f>TCD!$A$5:$A$23</c:f>
              <c:strCache>
                <c:ptCount val="18"/>
                <c:pt idx="0">
                  <c:v>Bubanza</c:v>
                </c:pt>
                <c:pt idx="1">
                  <c:v>Bujumbura Mairie</c:v>
                </c:pt>
                <c:pt idx="2">
                  <c:v>Bujumbura Rural</c:v>
                </c:pt>
                <c:pt idx="3">
                  <c:v>Bururi</c:v>
                </c:pt>
                <c:pt idx="4">
                  <c:v>Cankuzo</c:v>
                </c:pt>
                <c:pt idx="5">
                  <c:v>Cibitoke</c:v>
                </c:pt>
                <c:pt idx="6">
                  <c:v>Gitega</c:v>
                </c:pt>
                <c:pt idx="7">
                  <c:v>Karusi</c:v>
                </c:pt>
                <c:pt idx="8">
                  <c:v>Kayanza</c:v>
                </c:pt>
                <c:pt idx="9">
                  <c:v>Kirundo</c:v>
                </c:pt>
                <c:pt idx="10">
                  <c:v>Makamba</c:v>
                </c:pt>
                <c:pt idx="11">
                  <c:v>Muramvya</c:v>
                </c:pt>
                <c:pt idx="12">
                  <c:v>Muyinga</c:v>
                </c:pt>
                <c:pt idx="13">
                  <c:v>Mwaro</c:v>
                </c:pt>
                <c:pt idx="14">
                  <c:v>Ngozi</c:v>
                </c:pt>
                <c:pt idx="15">
                  <c:v>Rumonge</c:v>
                </c:pt>
                <c:pt idx="16">
                  <c:v>Rutana</c:v>
                </c:pt>
                <c:pt idx="17">
                  <c:v>Ruyigi</c:v>
                </c:pt>
              </c:strCache>
            </c:strRef>
          </c:cat>
          <c:val>
            <c:numRef>
              <c:f>TCD!$C$5:$C$23</c:f>
              <c:numCache>
                <c:formatCode>General</c:formatCode>
                <c:ptCount val="18"/>
                <c:pt idx="0">
                  <c:v>19</c:v>
                </c:pt>
                <c:pt idx="1">
                  <c:v>6</c:v>
                </c:pt>
                <c:pt idx="2">
                  <c:v>12</c:v>
                </c:pt>
                <c:pt idx="3">
                  <c:v>5</c:v>
                </c:pt>
                <c:pt idx="5">
                  <c:v>27</c:v>
                </c:pt>
                <c:pt idx="6">
                  <c:v>23</c:v>
                </c:pt>
                <c:pt idx="7">
                  <c:v>5</c:v>
                </c:pt>
                <c:pt idx="8">
                  <c:v>6</c:v>
                </c:pt>
                <c:pt idx="9">
                  <c:v>5</c:v>
                </c:pt>
                <c:pt idx="10">
                  <c:v>9</c:v>
                </c:pt>
                <c:pt idx="11">
                  <c:v>2</c:v>
                </c:pt>
                <c:pt idx="12">
                  <c:v>3</c:v>
                </c:pt>
                <c:pt idx="14">
                  <c:v>5</c:v>
                </c:pt>
                <c:pt idx="15">
                  <c:v>9</c:v>
                </c:pt>
                <c:pt idx="16">
                  <c:v>4</c:v>
                </c:pt>
                <c:pt idx="17">
                  <c:v>2</c:v>
                </c:pt>
              </c:numCache>
            </c:numRef>
          </c:val>
          <c:extLst>
            <c:ext xmlns:c16="http://schemas.microsoft.com/office/drawing/2014/chart" uri="{C3380CC4-5D6E-409C-BE32-E72D297353CC}">
              <c16:uniqueId val="{00000001-7388-4FC2-8175-029D82DBDAB9}"/>
            </c:ext>
          </c:extLst>
        </c:ser>
        <c:ser>
          <c:idx val="2"/>
          <c:order val="2"/>
          <c:tx>
            <c:strRef>
              <c:f>TCD!$D$3:$D$4</c:f>
              <c:strCache>
                <c:ptCount val="1"/>
                <c:pt idx="0">
                  <c:v>Atteinte au droit à l'intégrité physique</c:v>
                </c:pt>
              </c:strCache>
            </c:strRef>
          </c:tx>
          <c:spPr>
            <a:solidFill>
              <a:schemeClr val="accent3"/>
            </a:solidFill>
            <a:ln>
              <a:noFill/>
            </a:ln>
            <a:effectLst/>
            <a:sp3d/>
          </c:spPr>
          <c:invertIfNegative val="0"/>
          <c:cat>
            <c:strRef>
              <c:f>TCD!$A$5:$A$23</c:f>
              <c:strCache>
                <c:ptCount val="18"/>
                <c:pt idx="0">
                  <c:v>Bubanza</c:v>
                </c:pt>
                <c:pt idx="1">
                  <c:v>Bujumbura Mairie</c:v>
                </c:pt>
                <c:pt idx="2">
                  <c:v>Bujumbura Rural</c:v>
                </c:pt>
                <c:pt idx="3">
                  <c:v>Bururi</c:v>
                </c:pt>
                <c:pt idx="4">
                  <c:v>Cankuzo</c:v>
                </c:pt>
                <c:pt idx="5">
                  <c:v>Cibitoke</c:v>
                </c:pt>
                <c:pt idx="6">
                  <c:v>Gitega</c:v>
                </c:pt>
                <c:pt idx="7">
                  <c:v>Karusi</c:v>
                </c:pt>
                <c:pt idx="8">
                  <c:v>Kayanza</c:v>
                </c:pt>
                <c:pt idx="9">
                  <c:v>Kirundo</c:v>
                </c:pt>
                <c:pt idx="10">
                  <c:v>Makamba</c:v>
                </c:pt>
                <c:pt idx="11">
                  <c:v>Muramvya</c:v>
                </c:pt>
                <c:pt idx="12">
                  <c:v>Muyinga</c:v>
                </c:pt>
                <c:pt idx="13">
                  <c:v>Mwaro</c:v>
                </c:pt>
                <c:pt idx="14">
                  <c:v>Ngozi</c:v>
                </c:pt>
                <c:pt idx="15">
                  <c:v>Rumonge</c:v>
                </c:pt>
                <c:pt idx="16">
                  <c:v>Rutana</c:v>
                </c:pt>
                <c:pt idx="17">
                  <c:v>Ruyigi</c:v>
                </c:pt>
              </c:strCache>
            </c:strRef>
          </c:cat>
          <c:val>
            <c:numRef>
              <c:f>TCD!$D$5:$D$23</c:f>
              <c:numCache>
                <c:formatCode>General</c:formatCode>
                <c:ptCount val="18"/>
                <c:pt idx="0">
                  <c:v>7</c:v>
                </c:pt>
                <c:pt idx="1">
                  <c:v>1</c:v>
                </c:pt>
                <c:pt idx="2">
                  <c:v>1</c:v>
                </c:pt>
                <c:pt idx="4">
                  <c:v>1</c:v>
                </c:pt>
                <c:pt idx="5">
                  <c:v>1</c:v>
                </c:pt>
                <c:pt idx="6">
                  <c:v>11</c:v>
                </c:pt>
                <c:pt idx="7">
                  <c:v>1</c:v>
                </c:pt>
                <c:pt idx="8">
                  <c:v>1</c:v>
                </c:pt>
                <c:pt idx="9">
                  <c:v>2</c:v>
                </c:pt>
                <c:pt idx="13">
                  <c:v>2</c:v>
                </c:pt>
                <c:pt idx="16">
                  <c:v>2</c:v>
                </c:pt>
                <c:pt idx="17">
                  <c:v>2</c:v>
                </c:pt>
              </c:numCache>
            </c:numRef>
          </c:val>
          <c:extLst>
            <c:ext xmlns:c16="http://schemas.microsoft.com/office/drawing/2014/chart" uri="{C3380CC4-5D6E-409C-BE32-E72D297353CC}">
              <c16:uniqueId val="{00000002-7388-4FC2-8175-029D82DBDAB9}"/>
            </c:ext>
          </c:extLst>
        </c:ser>
        <c:ser>
          <c:idx val="3"/>
          <c:order val="3"/>
          <c:tx>
            <c:strRef>
              <c:f>TCD!$E$3:$E$4</c:f>
              <c:strCache>
                <c:ptCount val="1"/>
                <c:pt idx="0">
                  <c:v>Atteinte au droit à l'intégrité physique suivie d'une arrestation et détention arbitraires</c:v>
                </c:pt>
              </c:strCache>
            </c:strRef>
          </c:tx>
          <c:spPr>
            <a:solidFill>
              <a:schemeClr val="accent4"/>
            </a:solidFill>
            <a:ln>
              <a:noFill/>
            </a:ln>
            <a:effectLst/>
            <a:sp3d/>
          </c:spPr>
          <c:invertIfNegative val="0"/>
          <c:cat>
            <c:strRef>
              <c:f>TCD!$A$5:$A$23</c:f>
              <c:strCache>
                <c:ptCount val="18"/>
                <c:pt idx="0">
                  <c:v>Bubanza</c:v>
                </c:pt>
                <c:pt idx="1">
                  <c:v>Bujumbura Mairie</c:v>
                </c:pt>
                <c:pt idx="2">
                  <c:v>Bujumbura Rural</c:v>
                </c:pt>
                <c:pt idx="3">
                  <c:v>Bururi</c:v>
                </c:pt>
                <c:pt idx="4">
                  <c:v>Cankuzo</c:v>
                </c:pt>
                <c:pt idx="5">
                  <c:v>Cibitoke</c:v>
                </c:pt>
                <c:pt idx="6">
                  <c:v>Gitega</c:v>
                </c:pt>
                <c:pt idx="7">
                  <c:v>Karusi</c:v>
                </c:pt>
                <c:pt idx="8">
                  <c:v>Kayanza</c:v>
                </c:pt>
                <c:pt idx="9">
                  <c:v>Kirundo</c:v>
                </c:pt>
                <c:pt idx="10">
                  <c:v>Makamba</c:v>
                </c:pt>
                <c:pt idx="11">
                  <c:v>Muramvya</c:v>
                </c:pt>
                <c:pt idx="12">
                  <c:v>Muyinga</c:v>
                </c:pt>
                <c:pt idx="13">
                  <c:v>Mwaro</c:v>
                </c:pt>
                <c:pt idx="14">
                  <c:v>Ngozi</c:v>
                </c:pt>
                <c:pt idx="15">
                  <c:v>Rumonge</c:v>
                </c:pt>
                <c:pt idx="16">
                  <c:v>Rutana</c:v>
                </c:pt>
                <c:pt idx="17">
                  <c:v>Ruyigi</c:v>
                </c:pt>
              </c:strCache>
            </c:strRef>
          </c:cat>
          <c:val>
            <c:numRef>
              <c:f>TCD!$E$5:$E$23</c:f>
              <c:numCache>
                <c:formatCode>General</c:formatCode>
                <c:ptCount val="18"/>
                <c:pt idx="9">
                  <c:v>1</c:v>
                </c:pt>
              </c:numCache>
            </c:numRef>
          </c:val>
          <c:extLst>
            <c:ext xmlns:c16="http://schemas.microsoft.com/office/drawing/2014/chart" uri="{C3380CC4-5D6E-409C-BE32-E72D297353CC}">
              <c16:uniqueId val="{00000003-7388-4FC2-8175-029D82DBDAB9}"/>
            </c:ext>
          </c:extLst>
        </c:ser>
        <c:ser>
          <c:idx val="4"/>
          <c:order val="4"/>
          <c:tx>
            <c:strRef>
              <c:f>TCD!$F$3:$F$4</c:f>
              <c:strCache>
                <c:ptCount val="1"/>
                <c:pt idx="0">
                  <c:v>Enlèvement et disparition forcée</c:v>
                </c:pt>
              </c:strCache>
            </c:strRef>
          </c:tx>
          <c:spPr>
            <a:solidFill>
              <a:schemeClr val="accent5"/>
            </a:solidFill>
            <a:ln>
              <a:noFill/>
            </a:ln>
            <a:effectLst/>
            <a:sp3d/>
          </c:spPr>
          <c:invertIfNegative val="0"/>
          <c:cat>
            <c:strRef>
              <c:f>TCD!$A$5:$A$23</c:f>
              <c:strCache>
                <c:ptCount val="18"/>
                <c:pt idx="0">
                  <c:v>Bubanza</c:v>
                </c:pt>
                <c:pt idx="1">
                  <c:v>Bujumbura Mairie</c:v>
                </c:pt>
                <c:pt idx="2">
                  <c:v>Bujumbura Rural</c:v>
                </c:pt>
                <c:pt idx="3">
                  <c:v>Bururi</c:v>
                </c:pt>
                <c:pt idx="4">
                  <c:v>Cankuzo</c:v>
                </c:pt>
                <c:pt idx="5">
                  <c:v>Cibitoke</c:v>
                </c:pt>
                <c:pt idx="6">
                  <c:v>Gitega</c:v>
                </c:pt>
                <c:pt idx="7">
                  <c:v>Karusi</c:v>
                </c:pt>
                <c:pt idx="8">
                  <c:v>Kayanza</c:v>
                </c:pt>
                <c:pt idx="9">
                  <c:v>Kirundo</c:v>
                </c:pt>
                <c:pt idx="10">
                  <c:v>Makamba</c:v>
                </c:pt>
                <c:pt idx="11">
                  <c:v>Muramvya</c:v>
                </c:pt>
                <c:pt idx="12">
                  <c:v>Muyinga</c:v>
                </c:pt>
                <c:pt idx="13">
                  <c:v>Mwaro</c:v>
                </c:pt>
                <c:pt idx="14">
                  <c:v>Ngozi</c:v>
                </c:pt>
                <c:pt idx="15">
                  <c:v>Rumonge</c:v>
                </c:pt>
                <c:pt idx="16">
                  <c:v>Rutana</c:v>
                </c:pt>
                <c:pt idx="17">
                  <c:v>Ruyigi</c:v>
                </c:pt>
              </c:strCache>
            </c:strRef>
          </c:cat>
          <c:val>
            <c:numRef>
              <c:f>TCD!$F$5:$F$23</c:f>
              <c:numCache>
                <c:formatCode>General</c:formatCode>
                <c:ptCount val="18"/>
                <c:pt idx="0">
                  <c:v>6</c:v>
                </c:pt>
                <c:pt idx="1">
                  <c:v>25</c:v>
                </c:pt>
                <c:pt idx="2">
                  <c:v>20</c:v>
                </c:pt>
                <c:pt idx="3">
                  <c:v>2</c:v>
                </c:pt>
                <c:pt idx="4">
                  <c:v>2</c:v>
                </c:pt>
                <c:pt idx="5">
                  <c:v>9</c:v>
                </c:pt>
                <c:pt idx="6">
                  <c:v>2</c:v>
                </c:pt>
                <c:pt idx="8">
                  <c:v>2</c:v>
                </c:pt>
                <c:pt idx="9">
                  <c:v>2</c:v>
                </c:pt>
                <c:pt idx="10">
                  <c:v>1</c:v>
                </c:pt>
                <c:pt idx="11">
                  <c:v>1</c:v>
                </c:pt>
                <c:pt idx="12">
                  <c:v>7</c:v>
                </c:pt>
                <c:pt idx="15">
                  <c:v>2</c:v>
                </c:pt>
                <c:pt idx="16">
                  <c:v>3</c:v>
                </c:pt>
                <c:pt idx="17">
                  <c:v>3</c:v>
                </c:pt>
              </c:numCache>
            </c:numRef>
          </c:val>
          <c:extLst>
            <c:ext xmlns:c16="http://schemas.microsoft.com/office/drawing/2014/chart" uri="{C3380CC4-5D6E-409C-BE32-E72D297353CC}">
              <c16:uniqueId val="{00000004-7388-4FC2-8175-029D82DBDAB9}"/>
            </c:ext>
          </c:extLst>
        </c:ser>
        <c:ser>
          <c:idx val="5"/>
          <c:order val="5"/>
          <c:tx>
            <c:strRef>
              <c:f>TCD!$G$3:$G$4</c:f>
              <c:strCache>
                <c:ptCount val="1"/>
                <c:pt idx="0">
                  <c:v>Violation des droits civils et politiques</c:v>
                </c:pt>
              </c:strCache>
            </c:strRef>
          </c:tx>
          <c:spPr>
            <a:solidFill>
              <a:srgbClr val="99FF33"/>
            </a:solidFill>
            <a:ln>
              <a:noFill/>
            </a:ln>
            <a:effectLst/>
            <a:sp3d/>
          </c:spPr>
          <c:invertIfNegative val="0"/>
          <c:cat>
            <c:strRef>
              <c:f>TCD!$A$5:$A$23</c:f>
              <c:strCache>
                <c:ptCount val="18"/>
                <c:pt idx="0">
                  <c:v>Bubanza</c:v>
                </c:pt>
                <c:pt idx="1">
                  <c:v>Bujumbura Mairie</c:v>
                </c:pt>
                <c:pt idx="2">
                  <c:v>Bujumbura Rural</c:v>
                </c:pt>
                <c:pt idx="3">
                  <c:v>Bururi</c:v>
                </c:pt>
                <c:pt idx="4">
                  <c:v>Cankuzo</c:v>
                </c:pt>
                <c:pt idx="5">
                  <c:v>Cibitoke</c:v>
                </c:pt>
                <c:pt idx="6">
                  <c:v>Gitega</c:v>
                </c:pt>
                <c:pt idx="7">
                  <c:v>Karusi</c:v>
                </c:pt>
                <c:pt idx="8">
                  <c:v>Kayanza</c:v>
                </c:pt>
                <c:pt idx="9">
                  <c:v>Kirundo</c:v>
                </c:pt>
                <c:pt idx="10">
                  <c:v>Makamba</c:v>
                </c:pt>
                <c:pt idx="11">
                  <c:v>Muramvya</c:v>
                </c:pt>
                <c:pt idx="12">
                  <c:v>Muyinga</c:v>
                </c:pt>
                <c:pt idx="13">
                  <c:v>Mwaro</c:v>
                </c:pt>
                <c:pt idx="14">
                  <c:v>Ngozi</c:v>
                </c:pt>
                <c:pt idx="15">
                  <c:v>Rumonge</c:v>
                </c:pt>
                <c:pt idx="16">
                  <c:v>Rutana</c:v>
                </c:pt>
                <c:pt idx="17">
                  <c:v>Ruyigi</c:v>
                </c:pt>
              </c:strCache>
            </c:strRef>
          </c:cat>
          <c:val>
            <c:numRef>
              <c:f>TCD!$G$5:$G$23</c:f>
              <c:numCache>
                <c:formatCode>General</c:formatCode>
                <c:ptCount val="18"/>
                <c:pt idx="0">
                  <c:v>4</c:v>
                </c:pt>
                <c:pt idx="2">
                  <c:v>3</c:v>
                </c:pt>
                <c:pt idx="4">
                  <c:v>1</c:v>
                </c:pt>
                <c:pt idx="5">
                  <c:v>3</c:v>
                </c:pt>
                <c:pt idx="6">
                  <c:v>2</c:v>
                </c:pt>
                <c:pt idx="8">
                  <c:v>1</c:v>
                </c:pt>
                <c:pt idx="9">
                  <c:v>1</c:v>
                </c:pt>
                <c:pt idx="10">
                  <c:v>2</c:v>
                </c:pt>
                <c:pt idx="12">
                  <c:v>4</c:v>
                </c:pt>
                <c:pt idx="13">
                  <c:v>1</c:v>
                </c:pt>
                <c:pt idx="14">
                  <c:v>4</c:v>
                </c:pt>
                <c:pt idx="15">
                  <c:v>2</c:v>
                </c:pt>
                <c:pt idx="16">
                  <c:v>1</c:v>
                </c:pt>
              </c:numCache>
            </c:numRef>
          </c:val>
          <c:extLst>
            <c:ext xmlns:c16="http://schemas.microsoft.com/office/drawing/2014/chart" uri="{C3380CC4-5D6E-409C-BE32-E72D297353CC}">
              <c16:uniqueId val="{00000005-7388-4FC2-8175-029D82DBDAB9}"/>
            </c:ext>
          </c:extLst>
        </c:ser>
        <c:dLbls>
          <c:showLegendKey val="0"/>
          <c:showVal val="0"/>
          <c:showCatName val="0"/>
          <c:showSerName val="0"/>
          <c:showPercent val="0"/>
          <c:showBubbleSize val="0"/>
        </c:dLbls>
        <c:gapWidth val="150"/>
        <c:shape val="box"/>
        <c:axId val="365570688"/>
        <c:axId val="365588864"/>
        <c:axId val="0"/>
      </c:bar3DChart>
      <c:catAx>
        <c:axId val="365570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88864"/>
        <c:crosses val="autoZero"/>
        <c:auto val="1"/>
        <c:lblAlgn val="ctr"/>
        <c:lblOffset val="100"/>
        <c:noMultiLvlLbl val="0"/>
      </c:catAx>
      <c:valAx>
        <c:axId val="36558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[DATA.xlsx]TCD!PivotTable3</c:name>
    <c:fmtId val="-1"/>
  </c:pivotSource>
  <c:chart>
    <c:autoTitleDeleted val="0"/>
    <c:pivotFmts>
      <c:pivotFmt>
        <c:idx val="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27592704758059E-2"/>
          <c:y val="2.8169014084507043E-2"/>
          <c:w val="0.82979557843731067"/>
          <c:h val="0.47843406898081403"/>
        </c:manualLayout>
      </c:layout>
      <c:bar3DChart>
        <c:barDir val="col"/>
        <c:grouping val="clustered"/>
        <c:varyColors val="0"/>
        <c:ser>
          <c:idx val="0"/>
          <c:order val="0"/>
          <c:tx>
            <c:strRef>
              <c:f>TCD!$B$3:$B$4</c:f>
              <c:strCache>
                <c:ptCount val="1"/>
                <c:pt idx="0">
                  <c:v>2024</c:v>
                </c:pt>
              </c:strCache>
            </c:strRef>
          </c:tx>
          <c:spPr>
            <a:solidFill>
              <a:srgbClr val="EE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TCD!$A$5:$A$11</c:f>
              <c:strCache>
                <c:ptCount val="6"/>
                <c:pt idx="0">
                  <c:v>Arrestation et détention arbitraire</c:v>
                </c:pt>
                <c:pt idx="1">
                  <c:v>Atteinte au droit à la vie</c:v>
                </c:pt>
                <c:pt idx="2">
                  <c:v>Atteinte au droit à l'intégrité physique</c:v>
                </c:pt>
                <c:pt idx="3">
                  <c:v>Atteinte au droit à l'intégrité physique suivie d'une arrestation et détention arbitraires</c:v>
                </c:pt>
                <c:pt idx="4">
                  <c:v>Enlèvement et disparition forcée</c:v>
                </c:pt>
                <c:pt idx="5">
                  <c:v>Violation des droits civils et politiques</c:v>
                </c:pt>
              </c:strCache>
            </c:strRef>
          </c:cat>
          <c:val>
            <c:numRef>
              <c:f>TCD!$B$5:$B$11</c:f>
              <c:numCache>
                <c:formatCode>General</c:formatCode>
                <c:ptCount val="6"/>
                <c:pt idx="0">
                  <c:v>51</c:v>
                </c:pt>
                <c:pt idx="1">
                  <c:v>116</c:v>
                </c:pt>
                <c:pt idx="2">
                  <c:v>29</c:v>
                </c:pt>
                <c:pt idx="3">
                  <c:v>1</c:v>
                </c:pt>
                <c:pt idx="4">
                  <c:v>67</c:v>
                </c:pt>
              </c:numCache>
            </c:numRef>
          </c:val>
          <c:extLst>
            <c:ext xmlns:c16="http://schemas.microsoft.com/office/drawing/2014/chart" uri="{C3380CC4-5D6E-409C-BE32-E72D297353CC}">
              <c16:uniqueId val="{00000000-C0F9-4BFC-B7EA-91B4BBCF5C4B}"/>
            </c:ext>
          </c:extLst>
        </c:ser>
        <c:ser>
          <c:idx val="1"/>
          <c:order val="1"/>
          <c:tx>
            <c:strRef>
              <c:f>TCD!$C$3:$C$4</c:f>
              <c:strCache>
                <c:ptCount val="1"/>
                <c:pt idx="0">
                  <c:v>2025</c:v>
                </c:pt>
              </c:strCache>
            </c:strRef>
          </c:tx>
          <c:spPr>
            <a:solidFill>
              <a:srgbClr val="99FF3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TCD!$A$5:$A$11</c:f>
              <c:strCache>
                <c:ptCount val="6"/>
                <c:pt idx="0">
                  <c:v>Arrestation et détention arbitraire</c:v>
                </c:pt>
                <c:pt idx="1">
                  <c:v>Atteinte au droit à la vie</c:v>
                </c:pt>
                <c:pt idx="2">
                  <c:v>Atteinte au droit à l'intégrité physique</c:v>
                </c:pt>
                <c:pt idx="3">
                  <c:v>Atteinte au droit à l'intégrité physique suivie d'une arrestation et détention arbitraires</c:v>
                </c:pt>
                <c:pt idx="4">
                  <c:v>Enlèvement et disparition forcée</c:v>
                </c:pt>
                <c:pt idx="5">
                  <c:v>Violation des droits civils et politiques</c:v>
                </c:pt>
              </c:strCache>
            </c:strRef>
          </c:cat>
          <c:val>
            <c:numRef>
              <c:f>TCD!$C$5:$C$11</c:f>
              <c:numCache>
                <c:formatCode>General</c:formatCode>
                <c:ptCount val="6"/>
                <c:pt idx="0">
                  <c:v>23</c:v>
                </c:pt>
                <c:pt idx="1">
                  <c:v>26</c:v>
                </c:pt>
                <c:pt idx="2">
                  <c:v>3</c:v>
                </c:pt>
                <c:pt idx="4">
                  <c:v>20</c:v>
                </c:pt>
                <c:pt idx="5">
                  <c:v>29</c:v>
                </c:pt>
              </c:numCache>
            </c:numRef>
          </c:val>
          <c:extLst>
            <c:ext xmlns:c16="http://schemas.microsoft.com/office/drawing/2014/chart" uri="{C3380CC4-5D6E-409C-BE32-E72D297353CC}">
              <c16:uniqueId val="{00000001-C0F9-4BFC-B7EA-91B4BBCF5C4B}"/>
            </c:ext>
          </c:extLst>
        </c:ser>
        <c:dLbls>
          <c:showLegendKey val="0"/>
          <c:showVal val="0"/>
          <c:showCatName val="0"/>
          <c:showSerName val="0"/>
          <c:showPercent val="0"/>
          <c:showBubbleSize val="0"/>
        </c:dLbls>
        <c:gapWidth val="150"/>
        <c:shape val="box"/>
        <c:axId val="366561536"/>
        <c:axId val="366583808"/>
        <c:axId val="0"/>
      </c:bar3DChart>
      <c:catAx>
        <c:axId val="36656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83808"/>
        <c:crosses val="autoZero"/>
        <c:auto val="1"/>
        <c:lblAlgn val="ctr"/>
        <c:lblOffset val="100"/>
        <c:noMultiLvlLbl val="0"/>
      </c:catAx>
      <c:valAx>
        <c:axId val="36658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561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[DATA.xlsx]TCD!PivotTable3</c:name>
    <c:fmtId val="-1"/>
  </c:pivotSource>
  <c:chart>
    <c:autoTitleDeleted val="0"/>
    <c:pivotFmts>
      <c:pivotFmt>
        <c:idx val="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4"/>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5"/>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6"/>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7"/>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8"/>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0"/>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1"/>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2"/>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
        <c:idx val="23"/>
        <c:spPr>
          <a:solidFill>
            <a:schemeClr val="accent1"/>
          </a:solidFill>
          <a:ln>
            <a:noFill/>
          </a:ln>
          <a:effectLst/>
          <a:sp3d/>
        </c:spPr>
        <c:marker>
          <c:symbol val="none"/>
        </c:marker>
        <c:dLbl>
          <c:idx val="0"/>
          <c:delete val="1"/>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TCD!$B$3:$B$4</c:f>
              <c:strCache>
                <c:ptCount val="1"/>
                <c:pt idx="0">
                  <c:v>2024</c:v>
                </c:pt>
              </c:strCache>
            </c:strRef>
          </c:tx>
          <c:spPr>
            <a:solidFill>
              <a:srgbClr val="0000CC"/>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TCD!$A$5:$A$8</c:f>
              <c:strCache>
                <c:ptCount val="3"/>
                <c:pt idx="0">
                  <c:v>F</c:v>
                </c:pt>
                <c:pt idx="1">
                  <c:v>M</c:v>
                </c:pt>
                <c:pt idx="2">
                  <c:v>Non disponible</c:v>
                </c:pt>
              </c:strCache>
            </c:strRef>
          </c:cat>
          <c:val>
            <c:numRef>
              <c:f>TCD!$B$5:$B$8</c:f>
              <c:numCache>
                <c:formatCode>General</c:formatCode>
                <c:ptCount val="3"/>
                <c:pt idx="0">
                  <c:v>37</c:v>
                </c:pt>
                <c:pt idx="1">
                  <c:v>211</c:v>
                </c:pt>
                <c:pt idx="2">
                  <c:v>16</c:v>
                </c:pt>
              </c:numCache>
            </c:numRef>
          </c:val>
          <c:extLst>
            <c:ext xmlns:c16="http://schemas.microsoft.com/office/drawing/2014/chart" uri="{C3380CC4-5D6E-409C-BE32-E72D297353CC}">
              <c16:uniqueId val="{00000000-8A6F-4C4C-B3FB-BB4C3BFC7DFC}"/>
            </c:ext>
          </c:extLst>
        </c:ser>
        <c:ser>
          <c:idx val="1"/>
          <c:order val="1"/>
          <c:tx>
            <c:strRef>
              <c:f>TCD!$C$3:$C$4</c:f>
              <c:strCache>
                <c:ptCount val="1"/>
                <c:pt idx="0">
                  <c:v>2025</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TCD!$A$5:$A$8</c:f>
              <c:strCache>
                <c:ptCount val="3"/>
                <c:pt idx="0">
                  <c:v>F</c:v>
                </c:pt>
                <c:pt idx="1">
                  <c:v>M</c:v>
                </c:pt>
                <c:pt idx="2">
                  <c:v>Non disponible</c:v>
                </c:pt>
              </c:strCache>
            </c:strRef>
          </c:cat>
          <c:val>
            <c:numRef>
              <c:f>TCD!$C$5:$C$8</c:f>
              <c:numCache>
                <c:formatCode>General</c:formatCode>
                <c:ptCount val="3"/>
                <c:pt idx="0">
                  <c:v>11</c:v>
                </c:pt>
                <c:pt idx="1">
                  <c:v>90</c:v>
                </c:pt>
              </c:numCache>
            </c:numRef>
          </c:val>
          <c:extLst>
            <c:ext xmlns:c16="http://schemas.microsoft.com/office/drawing/2014/chart" uri="{C3380CC4-5D6E-409C-BE32-E72D297353CC}">
              <c16:uniqueId val="{00000001-8A6F-4C4C-B3FB-BB4C3BFC7DFC}"/>
            </c:ext>
          </c:extLst>
        </c:ser>
        <c:dLbls>
          <c:showLegendKey val="0"/>
          <c:showVal val="0"/>
          <c:showCatName val="0"/>
          <c:showSerName val="0"/>
          <c:showPercent val="0"/>
          <c:showBubbleSize val="0"/>
        </c:dLbls>
        <c:gapWidth val="150"/>
        <c:shape val="box"/>
        <c:axId val="367198976"/>
        <c:axId val="367200512"/>
        <c:axId val="0"/>
      </c:bar3DChart>
      <c:catAx>
        <c:axId val="36719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67200512"/>
        <c:crosses val="autoZero"/>
        <c:auto val="1"/>
        <c:lblAlgn val="ctr"/>
        <c:lblOffset val="100"/>
        <c:noMultiLvlLbl val="0"/>
      </c:catAx>
      <c:valAx>
        <c:axId val="36720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198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[DATA.xlsx]TCD!PivotTable1</c:name>
    <c:fmtId val="-1"/>
  </c:pivotSource>
  <c:chart>
    <c:autoTitleDeleted val="0"/>
    <c:pivotFmts>
      <c:pivotFmt>
        <c:idx val="0"/>
        <c:spPr>
          <a:solidFill>
            <a:srgbClr val="0000C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0000C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0000CC"/>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0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TCD!$B$3:$B$4</c:f>
              <c:strCache>
                <c:ptCount val="1"/>
                <c:pt idx="0">
                  <c:v>F</c:v>
                </c:pt>
              </c:strCache>
            </c:strRef>
          </c:tx>
          <c:spPr>
            <a:solidFill>
              <a:srgbClr val="0000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TCD!$A$5:$A$11</c:f>
              <c:strCache>
                <c:ptCount val="6"/>
                <c:pt idx="0">
                  <c:v>Arrestation et détention arbitraire</c:v>
                </c:pt>
                <c:pt idx="1">
                  <c:v>Atteinte au droit à la vie</c:v>
                </c:pt>
                <c:pt idx="2">
                  <c:v>Atteinte au droit à l'intégrité physique</c:v>
                </c:pt>
                <c:pt idx="3">
                  <c:v>Atteinte au droit à l'intégrité physique suivie d'une arrestation et détention arbitraires</c:v>
                </c:pt>
                <c:pt idx="4">
                  <c:v>Enlèvement et disparition forcée</c:v>
                </c:pt>
                <c:pt idx="5">
                  <c:v>Violation des droits civils et politiques</c:v>
                </c:pt>
              </c:strCache>
            </c:strRef>
          </c:cat>
          <c:val>
            <c:numRef>
              <c:f>TCD!$B$5:$B$11</c:f>
              <c:numCache>
                <c:formatCode>General</c:formatCode>
                <c:ptCount val="6"/>
                <c:pt idx="0">
                  <c:v>12</c:v>
                </c:pt>
                <c:pt idx="1">
                  <c:v>23</c:v>
                </c:pt>
                <c:pt idx="2">
                  <c:v>3</c:v>
                </c:pt>
                <c:pt idx="4">
                  <c:v>7</c:v>
                </c:pt>
                <c:pt idx="5">
                  <c:v>3</c:v>
                </c:pt>
              </c:numCache>
            </c:numRef>
          </c:val>
          <c:extLst>
            <c:ext xmlns:c16="http://schemas.microsoft.com/office/drawing/2014/chart" uri="{C3380CC4-5D6E-409C-BE32-E72D297353CC}">
              <c16:uniqueId val="{00000000-1789-4205-9146-E3480908380B}"/>
            </c:ext>
          </c:extLst>
        </c:ser>
        <c:ser>
          <c:idx val="1"/>
          <c:order val="1"/>
          <c:tx>
            <c:strRef>
              <c:f>TCD!$C$3:$C$4</c:f>
              <c:strCache>
                <c:ptCount val="1"/>
                <c:pt idx="0">
                  <c:v>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TCD!$A$5:$A$11</c:f>
              <c:strCache>
                <c:ptCount val="6"/>
                <c:pt idx="0">
                  <c:v>Arrestation et détention arbitraire</c:v>
                </c:pt>
                <c:pt idx="1">
                  <c:v>Atteinte au droit à la vie</c:v>
                </c:pt>
                <c:pt idx="2">
                  <c:v>Atteinte au droit à l'intégrité physique</c:v>
                </c:pt>
                <c:pt idx="3">
                  <c:v>Atteinte au droit à l'intégrité physique suivie d'une arrestation et détention arbitraires</c:v>
                </c:pt>
                <c:pt idx="4">
                  <c:v>Enlèvement et disparition forcée</c:v>
                </c:pt>
                <c:pt idx="5">
                  <c:v>Violation des droits civils et politiques</c:v>
                </c:pt>
              </c:strCache>
            </c:strRef>
          </c:cat>
          <c:val>
            <c:numRef>
              <c:f>TCD!$C$5:$C$11</c:f>
              <c:numCache>
                <c:formatCode>General</c:formatCode>
                <c:ptCount val="6"/>
                <c:pt idx="0">
                  <c:v>61</c:v>
                </c:pt>
                <c:pt idx="1">
                  <c:v>104</c:v>
                </c:pt>
                <c:pt idx="2">
                  <c:v>29</c:v>
                </c:pt>
                <c:pt idx="3">
                  <c:v>1</c:v>
                </c:pt>
                <c:pt idx="4">
                  <c:v>80</c:v>
                </c:pt>
                <c:pt idx="5">
                  <c:v>26</c:v>
                </c:pt>
              </c:numCache>
            </c:numRef>
          </c:val>
          <c:extLst>
            <c:ext xmlns:c16="http://schemas.microsoft.com/office/drawing/2014/chart" uri="{C3380CC4-5D6E-409C-BE32-E72D297353CC}">
              <c16:uniqueId val="{00000001-1789-4205-9146-E3480908380B}"/>
            </c:ext>
          </c:extLst>
        </c:ser>
        <c:ser>
          <c:idx val="2"/>
          <c:order val="2"/>
          <c:tx>
            <c:strRef>
              <c:f>TCD!$D$3:$D$4</c:f>
              <c:strCache>
                <c:ptCount val="1"/>
                <c:pt idx="0">
                  <c:v>Non disponible</c:v>
                </c:pt>
              </c:strCache>
            </c:strRef>
          </c:tx>
          <c:spPr>
            <a:solidFill>
              <a:srgbClr val="92D050"/>
            </a:solidFill>
            <a:ln>
              <a:noFill/>
            </a:ln>
            <a:effectLst/>
          </c:spPr>
          <c:invertIfNegative val="0"/>
          <c:cat>
            <c:strRef>
              <c:f>TCD!$A$5:$A$11</c:f>
              <c:strCache>
                <c:ptCount val="6"/>
                <c:pt idx="0">
                  <c:v>Arrestation et détention arbitraire</c:v>
                </c:pt>
                <c:pt idx="1">
                  <c:v>Atteinte au droit à la vie</c:v>
                </c:pt>
                <c:pt idx="2">
                  <c:v>Atteinte au droit à l'intégrité physique</c:v>
                </c:pt>
                <c:pt idx="3">
                  <c:v>Atteinte au droit à l'intégrité physique suivie d'une arrestation et détention arbitraires</c:v>
                </c:pt>
                <c:pt idx="4">
                  <c:v>Enlèvement et disparition forcée</c:v>
                </c:pt>
                <c:pt idx="5">
                  <c:v>Violation des droits civils et politiques</c:v>
                </c:pt>
              </c:strCache>
            </c:strRef>
          </c:cat>
          <c:val>
            <c:numRef>
              <c:f>TCD!$D$5:$D$11</c:f>
              <c:numCache>
                <c:formatCode>General</c:formatCode>
                <c:ptCount val="6"/>
                <c:pt idx="0">
                  <c:v>1</c:v>
                </c:pt>
                <c:pt idx="1">
                  <c:v>15</c:v>
                </c:pt>
              </c:numCache>
            </c:numRef>
          </c:val>
          <c:extLst>
            <c:ext xmlns:c16="http://schemas.microsoft.com/office/drawing/2014/chart" uri="{C3380CC4-5D6E-409C-BE32-E72D297353CC}">
              <c16:uniqueId val="{00000002-1789-4205-9146-E3480908380B}"/>
            </c:ext>
          </c:extLst>
        </c:ser>
        <c:dLbls>
          <c:showLegendKey val="0"/>
          <c:showVal val="0"/>
          <c:showCatName val="0"/>
          <c:showSerName val="0"/>
          <c:showPercent val="0"/>
          <c:showBubbleSize val="0"/>
        </c:dLbls>
        <c:gapWidth val="219"/>
        <c:axId val="265377088"/>
        <c:axId val="265364608"/>
      </c:barChart>
      <c:catAx>
        <c:axId val="26537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5364608"/>
        <c:crosses val="autoZero"/>
        <c:auto val="1"/>
        <c:lblAlgn val="ctr"/>
        <c:lblOffset val="100"/>
        <c:noMultiLvlLbl val="0"/>
      </c:catAx>
      <c:valAx>
        <c:axId val="26536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6537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08CC31-B640-4CB8-94CE-EEA82434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1747</Words>
  <Characters>9614</Characters>
  <Application>Microsoft Office Word</Application>
  <DocSecurity>0</DocSecurity>
  <Lines>80</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Gervais Nibigira</dc:creator>
  <cp:lastModifiedBy>Asita Scherrieb</cp:lastModifiedBy>
  <cp:revision>4</cp:revision>
  <dcterms:created xsi:type="dcterms:W3CDTF">2025-09-18T13:53:00Z</dcterms:created>
  <dcterms:modified xsi:type="dcterms:W3CDTF">2025-10-14T15:33:00Z</dcterms:modified>
</cp:coreProperties>
</file>