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CE24" w14:textId="77777777" w:rsidR="00E92021" w:rsidRPr="00F859F7" w:rsidRDefault="00DE1887" w:rsidP="00E92021">
      <w:pPr>
        <w:pStyle w:val="H1G"/>
      </w:pPr>
      <w:bookmarkStart w:id="0" w:name="_GoBack"/>
      <w:bookmarkEnd w:id="0"/>
      <w:r w:rsidRPr="00F859F7">
        <w:tab/>
      </w:r>
      <w:r>
        <w:tab/>
      </w:r>
      <w:r w:rsidR="00E92021" w:rsidRPr="00F859F7">
        <w:tab/>
      </w:r>
      <w:proofErr w:type="spellStart"/>
      <w:r w:rsidR="00E92021" w:rsidRPr="00F859F7">
        <w:t>Teraya</w:t>
      </w:r>
      <w:proofErr w:type="spellEnd"/>
      <w:r w:rsidR="00E92021" w:rsidRPr="00F859F7">
        <w:t xml:space="preserve"> Koji (Japan)</w:t>
      </w:r>
    </w:p>
    <w:p w14:paraId="18532122" w14:textId="77777777" w:rsidR="00E92021" w:rsidRPr="00F859F7" w:rsidRDefault="00E92021" w:rsidP="00E92021">
      <w:pPr>
        <w:pStyle w:val="H23G"/>
      </w:pPr>
      <w:r w:rsidRPr="00F859F7">
        <w:tab/>
      </w:r>
      <w:r w:rsidRPr="00F859F7">
        <w:tab/>
        <w:t xml:space="preserve">Date and place of birth: </w:t>
      </w:r>
      <w:r w:rsidRPr="00F859F7">
        <w:rPr>
          <w:b w:val="0"/>
          <w:bCs/>
        </w:rPr>
        <w:t>17 August 1969, Otaru, Japan</w:t>
      </w:r>
    </w:p>
    <w:p w14:paraId="482AD81D" w14:textId="77777777" w:rsidR="00E92021" w:rsidRPr="00F859F7" w:rsidRDefault="00E92021" w:rsidP="00E92021">
      <w:pPr>
        <w:pStyle w:val="H23G"/>
      </w:pPr>
      <w:r w:rsidRPr="00F859F7">
        <w:tab/>
      </w:r>
      <w:r w:rsidRPr="00F859F7">
        <w:tab/>
        <w:t xml:space="preserve">Working languages: </w:t>
      </w:r>
      <w:r w:rsidRPr="00F859F7">
        <w:rPr>
          <w:b w:val="0"/>
          <w:bCs/>
        </w:rPr>
        <w:t>English and Japanese</w:t>
      </w:r>
    </w:p>
    <w:p w14:paraId="2EB1A44E" w14:textId="77777777" w:rsidR="00E92021" w:rsidRPr="00F859F7" w:rsidRDefault="00E92021" w:rsidP="00E92021">
      <w:pPr>
        <w:pStyle w:val="H23G"/>
      </w:pPr>
      <w:r w:rsidRPr="00F859F7">
        <w:tab/>
      </w:r>
      <w:r w:rsidRPr="00F859F7">
        <w:tab/>
        <w:t>Current position/function</w:t>
      </w:r>
    </w:p>
    <w:p w14:paraId="6FF92105" w14:textId="77777777" w:rsidR="00E92021" w:rsidRPr="00F859F7" w:rsidRDefault="00E92021" w:rsidP="00E92021">
      <w:pPr>
        <w:pStyle w:val="SingleTxtG"/>
      </w:pPr>
      <w:r w:rsidRPr="00F859F7">
        <w:t>Professor, Graduate Schools for Law and Politics, University of Tokyo (2011–present)</w:t>
      </w:r>
    </w:p>
    <w:p w14:paraId="4374B11B" w14:textId="77777777" w:rsidR="00E92021" w:rsidRPr="00F859F7" w:rsidRDefault="00E92021" w:rsidP="00E92021">
      <w:pPr>
        <w:pStyle w:val="SingleTxtG"/>
      </w:pPr>
      <w:r w:rsidRPr="00F859F7">
        <w:t>Member, Executive Council of the International Law Association (2019–present)</w:t>
      </w:r>
    </w:p>
    <w:p w14:paraId="6EBB2F0C" w14:textId="77777777" w:rsidR="00E92021" w:rsidRPr="00F859F7" w:rsidRDefault="00E92021" w:rsidP="00E92021">
      <w:pPr>
        <w:pStyle w:val="SingleTxtG"/>
      </w:pPr>
      <w:r w:rsidRPr="00F859F7">
        <w:t>Councillor, Chairperson of the Committee for Expert Comments on International Affairs, Japanese Society of International Law (2020–present)</w:t>
      </w:r>
    </w:p>
    <w:p w14:paraId="1E08E230" w14:textId="77777777" w:rsidR="00E92021" w:rsidRPr="00F859F7" w:rsidRDefault="00E92021" w:rsidP="00E92021">
      <w:pPr>
        <w:pStyle w:val="SingleTxtG"/>
      </w:pPr>
      <w:r w:rsidRPr="00F859F7">
        <w:t>Member of the Executive Board (2016–present) and Chief of the Planning Committee (2019–2021), International Human Rights Law Association</w:t>
      </w:r>
    </w:p>
    <w:p w14:paraId="55DA049B" w14:textId="77777777" w:rsidR="00E92021" w:rsidRPr="00F859F7" w:rsidRDefault="00E92021" w:rsidP="00E92021">
      <w:pPr>
        <w:pStyle w:val="H23G"/>
      </w:pPr>
      <w:r w:rsidRPr="00F859F7">
        <w:tab/>
      </w:r>
      <w:r w:rsidRPr="00F859F7">
        <w:tab/>
        <w:t>Main professional activities</w:t>
      </w:r>
    </w:p>
    <w:p w14:paraId="27EF9EDA" w14:textId="77777777" w:rsidR="00E92021" w:rsidRPr="00F859F7" w:rsidRDefault="00E92021" w:rsidP="00E92021">
      <w:pPr>
        <w:pStyle w:val="SingleTxtG"/>
      </w:pPr>
      <w:r w:rsidRPr="00F859F7">
        <w:t>Served as a member of the Committee on Enforced Disappearances and substantially contributed to the activities of the Committee, working toward the promotion and protection of victims’ rights and prevention of enforced disappearances and combatting impunity for the crime of enforced disappearance. Served as a rapporteur of the Committee (2017–2021).</w:t>
      </w:r>
    </w:p>
    <w:p w14:paraId="2EADE44B" w14:textId="77777777" w:rsidR="00E92021" w:rsidRPr="00F859F7" w:rsidRDefault="00E92021" w:rsidP="00E92021">
      <w:pPr>
        <w:pStyle w:val="SingleTxtG"/>
      </w:pPr>
      <w:r w:rsidRPr="00F859F7">
        <w:t xml:space="preserve">Over 25 years of experience of teaching and researching in the areas of International Law, International Human Rights Law, and International Humanitarian Law both in Japan and internationally. Has published </w:t>
      </w:r>
      <w:proofErr w:type="gramStart"/>
      <w:r w:rsidRPr="00F859F7">
        <w:t>a large number of</w:t>
      </w:r>
      <w:proofErr w:type="gramEnd"/>
      <w:r w:rsidRPr="00F859F7">
        <w:t xml:space="preserve"> publications, including on the role of international human rights treaties and human rights-based approaches to global challenges. </w:t>
      </w:r>
    </w:p>
    <w:p w14:paraId="601BD594" w14:textId="77777777" w:rsidR="00E92021" w:rsidRPr="00F859F7" w:rsidRDefault="00E92021" w:rsidP="00E92021">
      <w:pPr>
        <w:pStyle w:val="H23G"/>
      </w:pPr>
      <w:r w:rsidRPr="00F859F7">
        <w:tab/>
      </w:r>
      <w:r w:rsidRPr="00F859F7">
        <w:tab/>
        <w:t>Educational background</w:t>
      </w:r>
    </w:p>
    <w:p w14:paraId="26DD81C8" w14:textId="77777777" w:rsidR="00E92021" w:rsidRPr="00F859F7" w:rsidRDefault="00E92021" w:rsidP="00E92021">
      <w:pPr>
        <w:pStyle w:val="SingleTxtG"/>
      </w:pPr>
      <w:r w:rsidRPr="00F859F7">
        <w:t>Bachelor of Law, Faculty of Law, University of Tokyo (1994)</w:t>
      </w:r>
    </w:p>
    <w:p w14:paraId="1AC8A888" w14:textId="77777777" w:rsidR="00E92021" w:rsidRPr="00F859F7" w:rsidRDefault="00E92021" w:rsidP="00E92021">
      <w:pPr>
        <w:pStyle w:val="H23G"/>
      </w:pPr>
      <w:r w:rsidRPr="00F859F7">
        <w:tab/>
      </w:r>
      <w:r w:rsidRPr="00F859F7">
        <w:tab/>
        <w:t>Other main activities in the field relevant to the mandate of the treaty body concerned</w:t>
      </w:r>
    </w:p>
    <w:p w14:paraId="1EF618D7" w14:textId="77777777" w:rsidR="00E92021" w:rsidRPr="00F859F7" w:rsidRDefault="00E92021" w:rsidP="00E92021">
      <w:pPr>
        <w:pStyle w:val="SingleTxtG"/>
      </w:pPr>
      <w:r w:rsidRPr="00F859F7">
        <w:t>Expert Member, International Forum on Criminal Justice, Ministry of Justice (2018–present)</w:t>
      </w:r>
    </w:p>
    <w:p w14:paraId="6223A2C1" w14:textId="77777777" w:rsidR="00E92021" w:rsidRPr="00F859F7" w:rsidRDefault="00E92021" w:rsidP="00E92021">
      <w:pPr>
        <w:pStyle w:val="SingleTxtG"/>
      </w:pPr>
      <w:r w:rsidRPr="00F859F7">
        <w:t>Member, National Bar Examination Commission, Ministry of Justice (2021–present)</w:t>
      </w:r>
    </w:p>
    <w:p w14:paraId="0C27BE3A" w14:textId="77777777" w:rsidR="00E92021" w:rsidRPr="00F859F7" w:rsidRDefault="00E92021" w:rsidP="00E92021">
      <w:pPr>
        <w:pStyle w:val="SingleTxtG"/>
      </w:pPr>
      <w:r w:rsidRPr="00F859F7">
        <w:t>Member of various international academic associations, including: the Japanese Society of International Law, the American Society of International Law, the Asian Society of International Law,</w:t>
      </w:r>
      <w:r w:rsidRPr="00F859F7" w:rsidDel="00415ABB">
        <w:t xml:space="preserve"> </w:t>
      </w:r>
      <w:r w:rsidRPr="00F859F7">
        <w:t>the European Society of International Law, and the International Human Rights Law Association (served as an executive board member).</w:t>
      </w:r>
    </w:p>
    <w:p w14:paraId="6BB97110" w14:textId="77777777" w:rsidR="00E92021" w:rsidRPr="00F859F7" w:rsidRDefault="00E92021" w:rsidP="00E92021">
      <w:pPr>
        <w:pStyle w:val="SingleTxtG"/>
      </w:pPr>
      <w:r w:rsidRPr="00F859F7">
        <w:t>Previously served as a Co-Rapporteur of the International Human Rights Law Committee of the International Law Association (2012–2016).</w:t>
      </w:r>
    </w:p>
    <w:p w14:paraId="44336348" w14:textId="77777777" w:rsidR="00E92021" w:rsidRPr="00F859F7" w:rsidRDefault="00E92021" w:rsidP="00E92021">
      <w:pPr>
        <w:pStyle w:val="H23G"/>
      </w:pPr>
      <w:r w:rsidRPr="00F859F7">
        <w:tab/>
      </w:r>
      <w:r w:rsidRPr="00F859F7">
        <w:tab/>
        <w:t>List of most recent publications in the field</w:t>
      </w:r>
    </w:p>
    <w:p w14:paraId="02748D5D" w14:textId="77777777" w:rsidR="00E92021" w:rsidRPr="00F859F7" w:rsidRDefault="00E92021" w:rsidP="00E92021">
      <w:pPr>
        <w:pStyle w:val="SingleTxtG"/>
      </w:pPr>
      <w:r w:rsidRPr="00F859F7">
        <w:t>“A Consideration on the Interpretation of International Human Rights Treaties: From the Perspectives of Holism, Process Theory and Constitutionalism”, Journal of International Law and Diplomacy, Vol. 119, No. 4, 2021. (Japanese)</w:t>
      </w:r>
    </w:p>
    <w:p w14:paraId="4C5FD1D8" w14:textId="77777777" w:rsidR="00E92021" w:rsidRPr="00F859F7" w:rsidRDefault="00E92021" w:rsidP="00E92021">
      <w:pPr>
        <w:pStyle w:val="SingleTxtG"/>
      </w:pPr>
      <w:r w:rsidRPr="00F859F7">
        <w:t xml:space="preserve">“Criminal Control in International Human Rights Protection”, Koji </w:t>
      </w:r>
      <w:proofErr w:type="spellStart"/>
      <w:r w:rsidRPr="00F859F7">
        <w:t>Teraya</w:t>
      </w:r>
      <w:proofErr w:type="spellEnd"/>
      <w:r w:rsidRPr="00F859F7">
        <w:t xml:space="preserve"> and </w:t>
      </w:r>
      <w:proofErr w:type="spellStart"/>
      <w:r w:rsidRPr="00F859F7">
        <w:t>Kazuyori</w:t>
      </w:r>
      <w:proofErr w:type="spellEnd"/>
      <w:r w:rsidRPr="00F859F7">
        <w:t xml:space="preserve"> Ito (eds.), International Law at Present: </w:t>
      </w:r>
      <w:proofErr w:type="gramStart"/>
      <w:r w:rsidRPr="00F859F7">
        <w:t>the</w:t>
      </w:r>
      <w:proofErr w:type="gramEnd"/>
      <w:r w:rsidRPr="00F859F7">
        <w:t xml:space="preserve"> Possibility of Law in the Ever–changing World, </w:t>
      </w:r>
      <w:proofErr w:type="spellStart"/>
      <w:r w:rsidRPr="00F859F7">
        <w:t>Nihonhyōronsha</w:t>
      </w:r>
      <w:proofErr w:type="spellEnd"/>
      <w:r w:rsidRPr="00F859F7">
        <w:t xml:space="preserve"> 2020. (Japanese)</w:t>
      </w:r>
    </w:p>
    <w:p w14:paraId="130239FE" w14:textId="77777777" w:rsidR="00E92021" w:rsidRPr="00F859F7" w:rsidRDefault="00E92021" w:rsidP="00E92021">
      <w:pPr>
        <w:pStyle w:val="SingleTxtG"/>
      </w:pPr>
      <w:r w:rsidRPr="00F859F7">
        <w:t>“Effectiveness and Fairness in International Human Rights Treaties: A Note on Institutional Condition for Constructive Dialogue”, International Affairs, No. 680, the Japan Institute of International Affairs, 2019. (Japanese)</w:t>
      </w:r>
    </w:p>
    <w:p w14:paraId="57778CAE" w14:textId="77777777" w:rsidR="00E92021" w:rsidRPr="00F859F7" w:rsidRDefault="00E92021" w:rsidP="00E92021">
      <w:pPr>
        <w:pStyle w:val="SingleTxtG"/>
      </w:pPr>
      <w:r w:rsidRPr="00F859F7">
        <w:t xml:space="preserve">“Japan: Implementation of International Human Rights by Japanese Courts” in S. </w:t>
      </w:r>
      <w:proofErr w:type="spellStart"/>
      <w:r w:rsidRPr="00F859F7">
        <w:t>Kadelbach</w:t>
      </w:r>
      <w:proofErr w:type="spellEnd"/>
      <w:r w:rsidRPr="00F859F7">
        <w:t xml:space="preserve"> et al eds., Judging International Human Rights: Courts of General Jurisdiction as Human Rights Courts, Springer, 2019. (English)</w:t>
      </w:r>
    </w:p>
    <w:p w14:paraId="205CCD06" w14:textId="77777777" w:rsidR="00E92021" w:rsidRPr="00F859F7" w:rsidRDefault="00E92021" w:rsidP="00E92021">
      <w:pPr>
        <w:pStyle w:val="SingleTxtG"/>
      </w:pPr>
      <w:r w:rsidRPr="00F859F7">
        <w:lastRenderedPageBreak/>
        <w:t>“The Impact of the International Covenants on Human Rights on the Rights of Foreigners in Japan”, Japanese Yearbook of International Law, Vol. 59, 2017. (English)</w:t>
      </w:r>
    </w:p>
    <w:p w14:paraId="2A083280" w14:textId="2FE7AD03" w:rsidR="00446FE5" w:rsidRPr="00E92021" w:rsidRDefault="00446FE5" w:rsidP="00E92021">
      <w:pPr>
        <w:suppressAutoHyphens w:val="0"/>
        <w:spacing w:after="200" w:line="276" w:lineRule="auto"/>
        <w:rPr>
          <w:sz w:val="24"/>
        </w:rPr>
      </w:pPr>
    </w:p>
    <w:sectPr w:rsidR="00446FE5" w:rsidRPr="00E92021" w:rsidSect="00382A1F">
      <w:headerReference w:type="default" r:id="rId7"/>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B977" w14:textId="77777777" w:rsidR="00DE1887" w:rsidRDefault="00DE1887" w:rsidP="00F95C08"/>
  </w:endnote>
  <w:endnote w:type="continuationSeparator" w:id="0">
    <w:p w14:paraId="39EBC102" w14:textId="77777777" w:rsidR="00DE1887" w:rsidRPr="00AC3823" w:rsidRDefault="00DE1887" w:rsidP="00AC3823">
      <w:pPr>
        <w:pStyle w:val="Footer"/>
      </w:pPr>
    </w:p>
  </w:endnote>
  <w:endnote w:type="continuationNotice" w:id="1">
    <w:p w14:paraId="68308E57" w14:textId="77777777" w:rsidR="00DE1887" w:rsidRDefault="00DE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CCAE" w14:textId="77777777" w:rsidR="00DE1887" w:rsidRPr="00AC3823" w:rsidRDefault="00DE1887" w:rsidP="00AC3823">
      <w:pPr>
        <w:pStyle w:val="Footer"/>
        <w:tabs>
          <w:tab w:val="right" w:pos="2155"/>
        </w:tabs>
        <w:spacing w:after="80"/>
        <w:ind w:left="680"/>
        <w:rPr>
          <w:u w:val="single"/>
        </w:rPr>
      </w:pPr>
      <w:r>
        <w:rPr>
          <w:u w:val="single"/>
        </w:rPr>
        <w:tab/>
      </w:r>
    </w:p>
  </w:footnote>
  <w:footnote w:type="continuationSeparator" w:id="0">
    <w:p w14:paraId="3C8650E5" w14:textId="77777777" w:rsidR="00DE1887" w:rsidRPr="00AC3823" w:rsidRDefault="00DE1887" w:rsidP="00AC3823">
      <w:pPr>
        <w:pStyle w:val="Footer"/>
        <w:tabs>
          <w:tab w:val="right" w:pos="2155"/>
        </w:tabs>
        <w:spacing w:after="80"/>
        <w:ind w:left="680"/>
        <w:rPr>
          <w:u w:val="single"/>
        </w:rPr>
      </w:pPr>
      <w:r>
        <w:rPr>
          <w:u w:val="single"/>
        </w:rPr>
        <w:tab/>
      </w:r>
    </w:p>
  </w:footnote>
  <w:footnote w:type="continuationNotice" w:id="1">
    <w:p w14:paraId="5B596518" w14:textId="77777777" w:rsidR="00DE1887" w:rsidRPr="00AC3823" w:rsidRDefault="00DE1887">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E28" w14:textId="2D6CF74C" w:rsidR="00DE1887" w:rsidRDefault="00DE1887" w:rsidP="00DE1887">
    <w:pPr>
      <w:pStyle w:val="Header"/>
      <w:jc w:val="right"/>
    </w:pPr>
    <w:r>
      <w:t>CCPR/SP/95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87"/>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4EC6"/>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0D67"/>
    <w:rsid w:val="00C02897"/>
    <w:rsid w:val="00CF3AE1"/>
    <w:rsid w:val="00D3439C"/>
    <w:rsid w:val="00D40AEB"/>
    <w:rsid w:val="00DA22F4"/>
    <w:rsid w:val="00DB1831"/>
    <w:rsid w:val="00DD3BFD"/>
    <w:rsid w:val="00DE1887"/>
    <w:rsid w:val="00DE7D4B"/>
    <w:rsid w:val="00DF6678"/>
    <w:rsid w:val="00E22CF2"/>
    <w:rsid w:val="00E33F14"/>
    <w:rsid w:val="00E44A12"/>
    <w:rsid w:val="00E52D9F"/>
    <w:rsid w:val="00E92021"/>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AC733"/>
  <w15:chartTrackingRefBased/>
  <w15:docId w15:val="{ED6B1950-6966-4BBC-B794-9C31AB63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87"/>
    <w:pPr>
      <w:suppressAutoHyphens/>
      <w:spacing w:line="240" w:lineRule="atLeast"/>
    </w:pPr>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character" w:customStyle="1" w:styleId="H23GChar">
    <w:name w:val="_ H_2/3_G Char"/>
    <w:link w:val="H23G"/>
    <w:locked/>
    <w:rsid w:val="00DE1887"/>
    <w:rPr>
      <w:b/>
    </w:rPr>
  </w:style>
  <w:style w:type="character" w:customStyle="1" w:styleId="SingleTxtGChar">
    <w:name w:val="_ Single Txt_G Char"/>
    <w:link w:val="SingleTxtG"/>
    <w:rsid w:val="00DE1887"/>
  </w:style>
  <w:style w:type="character" w:customStyle="1" w:styleId="H1GChar">
    <w:name w:val="_ H_1_G Char"/>
    <w:link w:val="H1G"/>
    <w:locked/>
    <w:rsid w:val="00DE188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Company>OHCHR</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Balmaceda Rosniansky</dc:creator>
  <cp:keywords/>
  <dc:description/>
  <cp:lastModifiedBy>Cherry Balmaceda Rosniansky</cp:lastModifiedBy>
  <cp:revision>2</cp:revision>
  <cp:lastPrinted>2014-05-14T10:59:00Z</cp:lastPrinted>
  <dcterms:created xsi:type="dcterms:W3CDTF">2023-01-03T10:03:00Z</dcterms:created>
  <dcterms:modified xsi:type="dcterms:W3CDTF">2023-01-03T10:03:00Z</dcterms:modified>
</cp:coreProperties>
</file>