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801078791"/>
        <w:docPartObj>
          <w:docPartGallery w:val="Cover Pages"/>
          <w:docPartUnique/>
        </w:docPartObj>
      </w:sdtPr>
      <w:sdtEndPr>
        <w:rPr>
          <w:rFonts w:ascii="Cambria" w:eastAsiaTheme="minorHAnsi" w:hAnsi="Cambria" w:cstheme="minorHAnsi"/>
          <w:b/>
          <w:sz w:val="28"/>
          <w:szCs w:val="28"/>
        </w:rPr>
      </w:sdtEndPr>
      <w:sdtContent>
        <w:p w14:paraId="4BBB389E" w14:textId="77777777" w:rsidR="00B209F7" w:rsidRDefault="00B209F7" w:rsidP="00F9663A">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18816" behindDoc="0" locked="0" layoutInCell="0" allowOverlap="1" wp14:anchorId="65C29CA4" wp14:editId="76003CA1">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53FE124" id="Rectángulo 2" o:spid="_x0000_s1026" style="position:absolute;margin-left:0;margin-top:0;width:642.6pt;height:64.4pt;z-index:25161881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5aa2ae [3208]" strokecolor="#629dd1 [3204]">
                    <w10:wrap anchorx="page" anchory="page"/>
                  </v:rect>
                </w:pict>
              </mc:Fallback>
            </mc:AlternateContent>
          </w:r>
          <w:r>
            <w:rPr>
              <w:noProof/>
            </w:rPr>
            <mc:AlternateContent>
              <mc:Choice Requires="wps">
                <w:drawing>
                  <wp:anchor distT="0" distB="0" distL="114300" distR="114300" simplePos="0" relativeHeight="251677184" behindDoc="0" locked="0" layoutInCell="0" allowOverlap="1" wp14:anchorId="0222F2C4" wp14:editId="11C7E980">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DC1408D" id="Rectángulo 5" o:spid="_x0000_s1026" style="position:absolute;margin-left:0;margin-top:0;width:7.15pt;height:831.2pt;z-index:251677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629dd1 [3204]">
                    <w10:wrap anchorx="margin" anchory="page"/>
                  </v:rect>
                </w:pict>
              </mc:Fallback>
            </mc:AlternateContent>
          </w:r>
          <w:r>
            <w:rPr>
              <w:noProof/>
            </w:rPr>
            <mc:AlternateContent>
              <mc:Choice Requires="wps">
                <w:drawing>
                  <wp:anchor distT="0" distB="0" distL="114300" distR="114300" simplePos="0" relativeHeight="251657728" behindDoc="0" locked="0" layoutInCell="0" allowOverlap="1" wp14:anchorId="3D5591FE" wp14:editId="16CE9A7D">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17B5E76" id="Rectángulo 4" o:spid="_x0000_s1026" style="position:absolute;margin-left:0;margin-top:0;width:7.15pt;height:831.2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629dd1 [3204]">
                    <w10:wrap anchorx="margin" anchory="page"/>
                  </v:rect>
                </w:pict>
              </mc:Fallback>
            </mc:AlternateContent>
          </w:r>
          <w:r>
            <w:rPr>
              <w:noProof/>
            </w:rPr>
            <mc:AlternateContent>
              <mc:Choice Requires="wps">
                <w:drawing>
                  <wp:anchor distT="0" distB="0" distL="114300" distR="114300" simplePos="0" relativeHeight="251638272" behindDoc="0" locked="0" layoutInCell="0" allowOverlap="1" wp14:anchorId="0F095F64" wp14:editId="759D38B8">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A94461C" id="Rectángulo 3" o:spid="_x0000_s1026" style="position:absolute;margin-left:0;margin-top:0;width:642.6pt;height:64.8pt;z-index:2516382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5aa2ae [3208]" strokecolor="#629dd1 [3204]">
                    <w10:wrap anchorx="page" anchory="margin"/>
                  </v:rect>
                </w:pict>
              </mc:Fallback>
            </mc:AlternateContent>
          </w:r>
          <w:sdt>
            <w:sdtPr>
              <w:rPr>
                <w:rFonts w:asciiTheme="majorHAnsi" w:eastAsiaTheme="majorEastAsia" w:hAnsiTheme="majorHAnsi" w:cstheme="majorBidi"/>
                <w:b/>
                <w:sz w:val="52"/>
                <w:szCs w:val="52"/>
                <w:shd w:val="clear" w:color="auto" w:fill="DFEBF5" w:themeFill="accent1" w:themeFillTint="33"/>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r w:rsidRPr="002E7C9C">
                <w:rPr>
                  <w:rFonts w:asciiTheme="majorHAnsi" w:eastAsiaTheme="majorEastAsia" w:hAnsiTheme="majorHAnsi" w:cstheme="majorBidi"/>
                  <w:b/>
                  <w:sz w:val="52"/>
                  <w:szCs w:val="52"/>
                  <w:shd w:val="clear" w:color="auto" w:fill="DFEBF5" w:themeFill="accent1" w:themeFillTint="33"/>
                </w:rPr>
                <w:t xml:space="preserve">Informe Alternativo de Seguimiento ante el Comité de Derechos Humanos </w:t>
              </w:r>
              <w:r w:rsidR="00062CA2" w:rsidRPr="002E7C9C">
                <w:rPr>
                  <w:rFonts w:asciiTheme="majorHAnsi" w:eastAsiaTheme="majorEastAsia" w:hAnsiTheme="majorHAnsi" w:cstheme="majorBidi"/>
                  <w:b/>
                  <w:sz w:val="52"/>
                  <w:szCs w:val="52"/>
                  <w:shd w:val="clear" w:color="auto" w:fill="DFEBF5" w:themeFill="accent1" w:themeFillTint="33"/>
                </w:rPr>
                <w:t>por Observaciones Finales al Estado de Honduras</w:t>
              </w:r>
            </w:sdtContent>
          </w:sdt>
        </w:p>
        <w:p w14:paraId="6877E18F" w14:textId="77777777" w:rsidR="00B209F7" w:rsidRDefault="00B209F7">
          <w:pPr>
            <w:pStyle w:val="Sinespaciado"/>
            <w:rPr>
              <w:rFonts w:asciiTheme="majorHAnsi" w:eastAsiaTheme="majorEastAsia" w:hAnsiTheme="majorHAnsi" w:cstheme="majorBidi"/>
              <w:sz w:val="36"/>
              <w:szCs w:val="36"/>
            </w:rPr>
          </w:pPr>
        </w:p>
        <w:p w14:paraId="5A1514D2" w14:textId="77777777" w:rsidR="00062CA2" w:rsidRPr="00F9663A" w:rsidRDefault="00F9663A">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Presentado por</w:t>
          </w:r>
        </w:p>
        <w:p w14:paraId="75CCAF60" w14:textId="77777777" w:rsidR="00B209F7" w:rsidRPr="00F9663A" w:rsidRDefault="00062CA2" w:rsidP="00FC0685">
          <w:pPr>
            <w:pStyle w:val="Sinespaciado"/>
            <w:numPr>
              <w:ilvl w:val="0"/>
              <w:numId w:val="3"/>
            </w:numPr>
            <w:rPr>
              <w:rFonts w:asciiTheme="majorHAnsi" w:eastAsiaTheme="majorEastAsia" w:hAnsiTheme="majorHAnsi" w:cstheme="majorBidi"/>
              <w:sz w:val="36"/>
              <w:szCs w:val="36"/>
            </w:rPr>
          </w:pPr>
          <w:r w:rsidRPr="00F9663A">
            <w:rPr>
              <w:rFonts w:asciiTheme="majorHAnsi" w:eastAsiaTheme="majorEastAsia" w:hAnsiTheme="majorHAnsi" w:cstheme="majorBidi"/>
              <w:sz w:val="36"/>
              <w:szCs w:val="36"/>
            </w:rPr>
            <w:t>Plataforma “Somos Muchas, por la Libertad y la Vida de las Mujeres”</w:t>
          </w:r>
        </w:p>
        <w:p w14:paraId="4870F614" w14:textId="77777777" w:rsidR="00FC0685" w:rsidRPr="00F9663A" w:rsidRDefault="00F9663A" w:rsidP="00FC0685">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Con el apoyo de</w:t>
          </w:r>
        </w:p>
        <w:p w14:paraId="309D2F03" w14:textId="5A1AA334" w:rsidR="00FC0685" w:rsidRDefault="00DC07D6" w:rsidP="00FC0685">
          <w:pPr>
            <w:pStyle w:val="Sinespaciado"/>
            <w:numPr>
              <w:ilvl w:val="0"/>
              <w:numId w:val="3"/>
            </w:numP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Abogados sin Fronteras  </w:t>
          </w:r>
          <w:r w:rsidR="00FC0685" w:rsidRPr="00F9663A">
            <w:rPr>
              <w:rFonts w:asciiTheme="majorHAnsi" w:eastAsiaTheme="majorEastAsia" w:hAnsiTheme="majorHAnsi" w:cstheme="majorBidi"/>
              <w:sz w:val="36"/>
              <w:szCs w:val="36"/>
            </w:rPr>
            <w:t>Canadá</w:t>
          </w:r>
        </w:p>
        <w:p w14:paraId="19216673" w14:textId="577BFD59" w:rsidR="00B209F7" w:rsidRDefault="00B209F7">
          <w:pPr>
            <w:pStyle w:val="Sinespaciado"/>
            <w:rPr>
              <w:rFonts w:asciiTheme="majorHAnsi" w:eastAsiaTheme="majorEastAsia" w:hAnsiTheme="majorHAnsi" w:cstheme="majorBidi"/>
              <w:sz w:val="36"/>
              <w:szCs w:val="36"/>
            </w:rPr>
          </w:pPr>
        </w:p>
        <w:p w14:paraId="316413E2" w14:textId="3ABC155C" w:rsidR="00062CA2" w:rsidRDefault="006459D2">
          <w:pPr>
            <w:pStyle w:val="Sinespaciado"/>
            <w:rPr>
              <w:rFonts w:asciiTheme="majorHAnsi" w:eastAsiaTheme="majorEastAsia" w:hAnsiTheme="majorHAnsi" w:cstheme="majorBidi"/>
              <w:sz w:val="36"/>
              <w:szCs w:val="36"/>
            </w:rPr>
          </w:pPr>
          <w:r w:rsidRPr="00F9663A">
            <w:rPr>
              <w:rFonts w:asciiTheme="majorHAnsi" w:eastAsiaTheme="majorEastAsia" w:hAnsiTheme="majorHAnsi" w:cstheme="majorBidi"/>
              <w:noProof/>
              <w:sz w:val="32"/>
              <w:szCs w:val="32"/>
            </w:rPr>
            <w:drawing>
              <wp:anchor distT="0" distB="0" distL="114300" distR="114300" simplePos="0" relativeHeight="251710976" behindDoc="0" locked="0" layoutInCell="1" allowOverlap="1" wp14:anchorId="3805F067" wp14:editId="0BBF3746">
                <wp:simplePos x="0" y="0"/>
                <wp:positionH relativeFrom="column">
                  <wp:posOffset>-32385</wp:posOffset>
                </wp:positionH>
                <wp:positionV relativeFrom="paragraph">
                  <wp:posOffset>222885</wp:posOffset>
                </wp:positionV>
                <wp:extent cx="2104390" cy="2411730"/>
                <wp:effectExtent l="0" t="0" r="0" b="0"/>
                <wp:wrapThrough wrapText="bothSides">
                  <wp:wrapPolygon edited="0">
                    <wp:start x="14861" y="6142"/>
                    <wp:lineTo x="3324" y="6483"/>
                    <wp:lineTo x="1760" y="6825"/>
                    <wp:lineTo x="1760" y="9213"/>
                    <wp:lineTo x="0" y="10237"/>
                    <wp:lineTo x="0" y="14844"/>
                    <wp:lineTo x="8212" y="15355"/>
                    <wp:lineTo x="18576" y="15355"/>
                    <wp:lineTo x="21118" y="14844"/>
                    <wp:lineTo x="21313" y="13137"/>
                    <wp:lineTo x="21313" y="10578"/>
                    <wp:lineTo x="21118" y="7166"/>
                    <wp:lineTo x="19944" y="6483"/>
                    <wp:lineTo x="16229" y="6142"/>
                    <wp:lineTo x="14861" y="6142"/>
                  </wp:wrapPolygon>
                </wp:wrapThrough>
                <wp:docPr id="1" name="Imagen 1" descr="C:\Users\marco burgos\Documents\Aborto-Informe-Comité\SOMOSMUCHAS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burgos\Documents\Aborto-Informe-Comité\SOMOSMUCHASTRAN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636" b="-77636"/>
                        <a:stretch/>
                      </pic:blipFill>
                      <pic:spPr bwMode="auto">
                        <a:xfrm>
                          <a:off x="0" y="0"/>
                          <a:ext cx="2104390" cy="241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B913A" w14:textId="56366D9C" w:rsidR="00F9663A" w:rsidRDefault="00F9663A">
          <w:pPr>
            <w:pStyle w:val="Sinespaciado"/>
            <w:rPr>
              <w:rFonts w:asciiTheme="majorHAnsi" w:eastAsiaTheme="majorEastAsia" w:hAnsiTheme="majorHAnsi" w:cstheme="majorBidi"/>
              <w:sz w:val="36"/>
              <w:szCs w:val="36"/>
            </w:rPr>
          </w:pPr>
          <w:r w:rsidRPr="00F966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EDF4CE4" w14:textId="7CA3BA3E" w:rsidR="00062CA2" w:rsidRDefault="00F545D2">
          <w:pPr>
            <w:pStyle w:val="Sinespaciado"/>
            <w:rPr>
              <w:rFonts w:asciiTheme="majorHAnsi" w:eastAsiaTheme="majorEastAsia" w:hAnsiTheme="majorHAnsi" w:cstheme="majorBidi"/>
              <w:sz w:val="36"/>
              <w:szCs w:val="36"/>
            </w:rPr>
          </w:pPr>
          <w:r w:rsidRPr="00F9663A">
            <w:rPr>
              <w:rFonts w:asciiTheme="majorHAnsi" w:eastAsiaTheme="majorEastAsia" w:hAnsiTheme="majorHAnsi" w:cstheme="majorBidi"/>
              <w:noProof/>
              <w:sz w:val="40"/>
              <w:szCs w:val="40"/>
            </w:rPr>
            <w:drawing>
              <wp:anchor distT="0" distB="0" distL="114300" distR="114300" simplePos="0" relativeHeight="251694592" behindDoc="0" locked="0" layoutInCell="1" allowOverlap="1" wp14:anchorId="299FBA94" wp14:editId="2D61682B">
                <wp:simplePos x="0" y="0"/>
                <wp:positionH relativeFrom="column">
                  <wp:posOffset>3549015</wp:posOffset>
                </wp:positionH>
                <wp:positionV relativeFrom="paragraph">
                  <wp:posOffset>92075</wp:posOffset>
                </wp:positionV>
                <wp:extent cx="2124710" cy="1323975"/>
                <wp:effectExtent l="0" t="0" r="0" b="9525"/>
                <wp:wrapThrough wrapText="bothSides">
                  <wp:wrapPolygon edited="0">
                    <wp:start x="6585" y="0"/>
                    <wp:lineTo x="6585" y="21445"/>
                    <wp:lineTo x="14912" y="21445"/>
                    <wp:lineTo x="14912" y="0"/>
                    <wp:lineTo x="6585" y="0"/>
                  </wp:wrapPolygon>
                </wp:wrapThrough>
                <wp:docPr id="2" name="Imagen 2" descr="C:\Users\marco burgos\Downloads\ASF_Logo_Court_V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 burgos\Downloads\ASF_Logo_Court_V_Couleu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343" r="-90343"/>
                        <a:stretch/>
                      </pic:blipFill>
                      <pic:spPr bwMode="auto">
                        <a:xfrm>
                          <a:off x="0" y="0"/>
                          <a:ext cx="212471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5931C" w14:textId="7829F4DD" w:rsidR="00F9663A" w:rsidRDefault="00F9663A">
          <w:pPr>
            <w:pStyle w:val="Sinespaciado"/>
            <w:rPr>
              <w:rFonts w:asciiTheme="majorHAnsi" w:eastAsiaTheme="majorEastAsia" w:hAnsiTheme="majorHAnsi" w:cstheme="majorBidi"/>
              <w:sz w:val="36"/>
              <w:szCs w:val="36"/>
            </w:rPr>
          </w:pPr>
        </w:p>
        <w:p w14:paraId="60394933" w14:textId="0A28AAE3" w:rsidR="00F9663A" w:rsidRDefault="00F9663A">
          <w:pPr>
            <w:pStyle w:val="Sinespaciado"/>
            <w:rPr>
              <w:rFonts w:asciiTheme="majorHAnsi" w:eastAsiaTheme="majorEastAsia" w:hAnsiTheme="majorHAnsi" w:cstheme="majorBidi"/>
              <w:sz w:val="36"/>
              <w:szCs w:val="36"/>
            </w:rPr>
          </w:pPr>
        </w:p>
        <w:p w14:paraId="1E0D2CDA" w14:textId="77777777" w:rsidR="006459D2" w:rsidRDefault="006459D2" w:rsidP="00062CA2">
          <w:pPr>
            <w:pStyle w:val="Sinespaciado"/>
            <w:jc w:val="center"/>
            <w:rPr>
              <w:sz w:val="40"/>
              <w:szCs w:val="40"/>
              <w:lang w:val="es-ES"/>
            </w:rPr>
          </w:pPr>
        </w:p>
        <w:p w14:paraId="7A7E66F5" w14:textId="77777777" w:rsidR="006459D2" w:rsidRDefault="006459D2" w:rsidP="00062CA2">
          <w:pPr>
            <w:pStyle w:val="Sinespaciado"/>
            <w:jc w:val="center"/>
            <w:rPr>
              <w:sz w:val="40"/>
              <w:szCs w:val="40"/>
              <w:lang w:val="es-ES"/>
            </w:rPr>
          </w:pPr>
        </w:p>
        <w:p w14:paraId="5E40B4F2" w14:textId="77777777" w:rsidR="006459D2" w:rsidRDefault="006459D2" w:rsidP="00062CA2">
          <w:pPr>
            <w:pStyle w:val="Sinespaciado"/>
            <w:jc w:val="center"/>
            <w:rPr>
              <w:sz w:val="40"/>
              <w:szCs w:val="40"/>
              <w:lang w:val="es-ES"/>
            </w:rPr>
          </w:pPr>
        </w:p>
        <w:p w14:paraId="0CE6145D" w14:textId="77777777" w:rsidR="00F545D2" w:rsidRDefault="00F545D2" w:rsidP="00062CA2">
          <w:pPr>
            <w:pStyle w:val="Sinespaciado"/>
            <w:jc w:val="center"/>
            <w:rPr>
              <w:sz w:val="40"/>
              <w:szCs w:val="40"/>
              <w:lang w:val="es-ES"/>
            </w:rPr>
          </w:pPr>
        </w:p>
        <w:p w14:paraId="10BA13EE" w14:textId="38513895" w:rsidR="00F9663A" w:rsidRDefault="00F9663A" w:rsidP="00062CA2">
          <w:pPr>
            <w:pStyle w:val="Sinespaciado"/>
            <w:jc w:val="center"/>
            <w:rPr>
              <w:sz w:val="40"/>
              <w:szCs w:val="40"/>
              <w:lang w:val="es-ES"/>
            </w:rPr>
          </w:pPr>
          <w:r>
            <w:rPr>
              <w:sz w:val="40"/>
              <w:szCs w:val="40"/>
              <w:lang w:val="es-ES"/>
            </w:rPr>
            <w:t>Septiembre 1</w:t>
          </w:r>
          <w:r w:rsidR="00A7099F">
            <w:rPr>
              <w:sz w:val="40"/>
              <w:szCs w:val="40"/>
              <w:lang w:val="es-ES"/>
            </w:rPr>
            <w:t>4</w:t>
          </w:r>
          <w:r w:rsidR="00062CA2">
            <w:rPr>
              <w:sz w:val="40"/>
              <w:szCs w:val="40"/>
              <w:lang w:val="es-ES"/>
            </w:rPr>
            <w:t>, 2018</w:t>
          </w:r>
        </w:p>
        <w:p w14:paraId="4D9B423D" w14:textId="77777777" w:rsidR="00B209F7" w:rsidRDefault="00AA3ABF">
          <w:pPr>
            <w:rPr>
              <w:b/>
              <w:sz w:val="28"/>
              <w:szCs w:val="28"/>
            </w:rPr>
          </w:pPr>
        </w:p>
      </w:sdtContent>
    </w:sdt>
    <w:p w14:paraId="08D99B0D" w14:textId="77777777" w:rsidR="006459D2" w:rsidRDefault="006459D2" w:rsidP="00233891">
      <w:pPr>
        <w:jc w:val="both"/>
        <w:rPr>
          <w:b/>
          <w:sz w:val="28"/>
          <w:szCs w:val="28"/>
        </w:rPr>
      </w:pPr>
    </w:p>
    <w:p w14:paraId="58490184" w14:textId="6F7383E4" w:rsidR="00881C45" w:rsidRDefault="002840EB" w:rsidP="00233891">
      <w:pPr>
        <w:jc w:val="both"/>
        <w:rPr>
          <w:b/>
          <w:sz w:val="28"/>
          <w:szCs w:val="28"/>
        </w:rPr>
      </w:pPr>
      <w:r w:rsidRPr="00567498">
        <w:rPr>
          <w:b/>
          <w:sz w:val="28"/>
          <w:szCs w:val="28"/>
        </w:rPr>
        <w:lastRenderedPageBreak/>
        <w:t xml:space="preserve">Informe </w:t>
      </w:r>
      <w:r w:rsidR="009541AB">
        <w:rPr>
          <w:b/>
          <w:sz w:val="28"/>
          <w:szCs w:val="28"/>
        </w:rPr>
        <w:t xml:space="preserve">Alternativo </w:t>
      </w:r>
      <w:r w:rsidR="005F00B1">
        <w:rPr>
          <w:b/>
          <w:sz w:val="28"/>
          <w:szCs w:val="28"/>
        </w:rPr>
        <w:t xml:space="preserve">de Seguimiento </w:t>
      </w:r>
      <w:r w:rsidR="0070166D" w:rsidRPr="00567498">
        <w:rPr>
          <w:b/>
          <w:sz w:val="28"/>
          <w:szCs w:val="28"/>
        </w:rPr>
        <w:t xml:space="preserve">ante el Comité de Derechos Humanos </w:t>
      </w:r>
      <w:r w:rsidR="00537F6F">
        <w:rPr>
          <w:b/>
          <w:sz w:val="28"/>
          <w:szCs w:val="28"/>
        </w:rPr>
        <w:t>presentado por la</w:t>
      </w:r>
      <w:r w:rsidR="00567498" w:rsidRPr="00567498">
        <w:rPr>
          <w:b/>
          <w:sz w:val="28"/>
          <w:szCs w:val="28"/>
        </w:rPr>
        <w:t xml:space="preserve"> Plataforma “Somos Muchas</w:t>
      </w:r>
      <w:r w:rsidR="00B209F7">
        <w:rPr>
          <w:b/>
          <w:sz w:val="28"/>
          <w:szCs w:val="28"/>
        </w:rPr>
        <w:t>,</w:t>
      </w:r>
      <w:r w:rsidR="00104F35">
        <w:rPr>
          <w:b/>
          <w:sz w:val="28"/>
          <w:szCs w:val="28"/>
        </w:rPr>
        <w:t xml:space="preserve"> </w:t>
      </w:r>
      <w:r w:rsidR="00B209F7">
        <w:rPr>
          <w:b/>
          <w:sz w:val="28"/>
          <w:szCs w:val="28"/>
        </w:rPr>
        <w:t>p</w:t>
      </w:r>
      <w:r w:rsidR="00104F35">
        <w:rPr>
          <w:b/>
          <w:sz w:val="28"/>
          <w:szCs w:val="28"/>
        </w:rPr>
        <w:t>or la Libertad y la Vida de las Mujeres</w:t>
      </w:r>
      <w:r w:rsidR="00567498" w:rsidRPr="00567498">
        <w:rPr>
          <w:b/>
          <w:sz w:val="28"/>
          <w:szCs w:val="28"/>
        </w:rPr>
        <w:t>”</w:t>
      </w:r>
      <w:r w:rsidR="00567498" w:rsidRPr="00567498">
        <w:rPr>
          <w:rStyle w:val="Refdenotaalpie"/>
          <w:b/>
          <w:sz w:val="28"/>
          <w:szCs w:val="28"/>
        </w:rPr>
        <w:footnoteReference w:id="1"/>
      </w:r>
      <w:r w:rsidR="00FC0685">
        <w:rPr>
          <w:b/>
          <w:sz w:val="28"/>
          <w:szCs w:val="28"/>
        </w:rPr>
        <w:t xml:space="preserve"> con el a</w:t>
      </w:r>
      <w:r w:rsidR="00A64B61">
        <w:rPr>
          <w:b/>
          <w:sz w:val="28"/>
          <w:szCs w:val="28"/>
        </w:rPr>
        <w:t>poyo de “Abogados sin Fronteras Canadá</w:t>
      </w:r>
      <w:r w:rsidR="00FC0685">
        <w:rPr>
          <w:b/>
          <w:sz w:val="28"/>
          <w:szCs w:val="28"/>
        </w:rPr>
        <w:t>”</w:t>
      </w:r>
      <w:r w:rsidR="00FC0685">
        <w:rPr>
          <w:rStyle w:val="Refdenotaalpie"/>
          <w:b/>
          <w:sz w:val="28"/>
          <w:szCs w:val="28"/>
        </w:rPr>
        <w:footnoteReference w:id="2"/>
      </w:r>
      <w:r w:rsidR="00233891" w:rsidRPr="00567498">
        <w:rPr>
          <w:b/>
          <w:sz w:val="28"/>
          <w:szCs w:val="28"/>
        </w:rPr>
        <w:t xml:space="preserve"> sobre la Implementación de la Recomendación del Párrafo N° 17 en relación a la Interrupción Voluntaria del Embarazo contenida en las</w:t>
      </w:r>
      <w:r w:rsidRPr="00567498">
        <w:rPr>
          <w:b/>
          <w:sz w:val="28"/>
          <w:szCs w:val="28"/>
        </w:rPr>
        <w:t xml:space="preserve"> Observaciones</w:t>
      </w:r>
      <w:r w:rsidR="004A4464" w:rsidRPr="00567498">
        <w:rPr>
          <w:b/>
          <w:sz w:val="28"/>
          <w:szCs w:val="28"/>
        </w:rPr>
        <w:t xml:space="preserve"> Finales al Estado </w:t>
      </w:r>
      <w:r w:rsidR="00233891" w:rsidRPr="00567498">
        <w:rPr>
          <w:b/>
          <w:sz w:val="28"/>
          <w:szCs w:val="28"/>
        </w:rPr>
        <w:t xml:space="preserve">de Honduras a su Segundo Informe Periódico sobre el Pacto de Derechos Civiles y Políticos </w:t>
      </w:r>
    </w:p>
    <w:p w14:paraId="03CBF940" w14:textId="77777777" w:rsidR="00DB22F8" w:rsidRDefault="00DB22F8" w:rsidP="00233891">
      <w:pPr>
        <w:jc w:val="both"/>
        <w:rPr>
          <w:b/>
          <w:sz w:val="28"/>
          <w:szCs w:val="28"/>
        </w:rPr>
      </w:pPr>
    </w:p>
    <w:p w14:paraId="4325CCFD" w14:textId="77777777" w:rsidR="00DB22F8" w:rsidRPr="00567498" w:rsidRDefault="00DB22F8" w:rsidP="00233891">
      <w:pPr>
        <w:jc w:val="both"/>
        <w:rPr>
          <w:b/>
          <w:sz w:val="28"/>
          <w:szCs w:val="28"/>
        </w:rPr>
      </w:pPr>
    </w:p>
    <w:p w14:paraId="1C35DD5B" w14:textId="77777777" w:rsidR="00233891" w:rsidRPr="00C72793" w:rsidRDefault="00DB22F8" w:rsidP="00C72793">
      <w:pPr>
        <w:pStyle w:val="Prrafodelista"/>
        <w:numPr>
          <w:ilvl w:val="0"/>
          <w:numId w:val="2"/>
        </w:numPr>
        <w:jc w:val="both"/>
        <w:rPr>
          <w:b/>
          <w:sz w:val="24"/>
          <w:szCs w:val="24"/>
        </w:rPr>
      </w:pPr>
      <w:r w:rsidRPr="00C72793">
        <w:rPr>
          <w:b/>
          <w:sz w:val="24"/>
          <w:szCs w:val="24"/>
        </w:rPr>
        <w:t>INTRODUCCIÓN</w:t>
      </w:r>
    </w:p>
    <w:p w14:paraId="59799E8F" w14:textId="77777777" w:rsidR="00537F6F" w:rsidRDefault="0070166D" w:rsidP="00567498">
      <w:pPr>
        <w:pStyle w:val="Prrafodelista"/>
        <w:numPr>
          <w:ilvl w:val="0"/>
          <w:numId w:val="1"/>
        </w:numPr>
        <w:jc w:val="both"/>
        <w:rPr>
          <w:sz w:val="24"/>
          <w:szCs w:val="24"/>
        </w:rPr>
      </w:pPr>
      <w:r w:rsidRPr="00567498">
        <w:rPr>
          <w:sz w:val="24"/>
          <w:szCs w:val="24"/>
        </w:rPr>
        <w:t>Como parte del proceso de seguimien</w:t>
      </w:r>
      <w:r w:rsidR="00080DC0">
        <w:rPr>
          <w:sz w:val="24"/>
          <w:szCs w:val="24"/>
        </w:rPr>
        <w:t>to a</w:t>
      </w:r>
      <w:r w:rsidR="00A55F07">
        <w:rPr>
          <w:sz w:val="24"/>
          <w:szCs w:val="24"/>
        </w:rPr>
        <w:t xml:space="preserve"> la implementación</w:t>
      </w:r>
      <w:r w:rsidR="00080DC0">
        <w:rPr>
          <w:sz w:val="24"/>
          <w:szCs w:val="24"/>
        </w:rPr>
        <w:t xml:space="preserve"> de recomendaciones</w:t>
      </w:r>
      <w:r w:rsidRPr="00567498">
        <w:rPr>
          <w:sz w:val="24"/>
          <w:szCs w:val="24"/>
        </w:rPr>
        <w:t xml:space="preserve">, el </w:t>
      </w:r>
      <w:r w:rsidR="00567498">
        <w:rPr>
          <w:sz w:val="24"/>
          <w:szCs w:val="24"/>
        </w:rPr>
        <w:t xml:space="preserve">15 de agosto del 2018 el </w:t>
      </w:r>
      <w:r w:rsidRPr="00567498">
        <w:rPr>
          <w:sz w:val="24"/>
          <w:szCs w:val="24"/>
        </w:rPr>
        <w:t>Estado de Honduras presentó</w:t>
      </w:r>
      <w:r w:rsidR="00567498">
        <w:rPr>
          <w:sz w:val="24"/>
          <w:szCs w:val="24"/>
        </w:rPr>
        <w:t xml:space="preserve"> ante el Comité de Derechos Humanos</w:t>
      </w:r>
      <w:r w:rsidR="00537F6F">
        <w:rPr>
          <w:sz w:val="24"/>
          <w:szCs w:val="24"/>
        </w:rPr>
        <w:t xml:space="preserve"> su</w:t>
      </w:r>
      <w:r w:rsidR="00567498">
        <w:rPr>
          <w:sz w:val="24"/>
          <w:szCs w:val="24"/>
        </w:rPr>
        <w:t xml:space="preserve"> </w:t>
      </w:r>
      <w:r w:rsidR="00537F6F">
        <w:rPr>
          <w:sz w:val="24"/>
          <w:szCs w:val="24"/>
        </w:rPr>
        <w:t>“</w:t>
      </w:r>
      <w:r w:rsidR="00567498">
        <w:rPr>
          <w:sz w:val="24"/>
          <w:szCs w:val="24"/>
        </w:rPr>
        <w:t>Informe de Seguimiento de las Recomendaciones formuladas en los Párrafos 17, 21, 41 y 47 de las Observaciones Finales del Comité de Derechos Humanos (CCPR)</w:t>
      </w:r>
      <w:r w:rsidR="00537F6F">
        <w:rPr>
          <w:sz w:val="24"/>
          <w:szCs w:val="24"/>
        </w:rPr>
        <w:t>”.</w:t>
      </w:r>
    </w:p>
    <w:p w14:paraId="29C4BE20" w14:textId="77777777" w:rsidR="009541AB" w:rsidRDefault="009541AB" w:rsidP="009541AB">
      <w:pPr>
        <w:pStyle w:val="Prrafodelista"/>
        <w:ind w:left="360"/>
        <w:jc w:val="both"/>
        <w:rPr>
          <w:sz w:val="24"/>
          <w:szCs w:val="24"/>
        </w:rPr>
      </w:pPr>
    </w:p>
    <w:p w14:paraId="7BBE93DC" w14:textId="77777777" w:rsidR="009541AB" w:rsidRDefault="0070166D" w:rsidP="00567498">
      <w:pPr>
        <w:pStyle w:val="Prrafodelista"/>
        <w:numPr>
          <w:ilvl w:val="0"/>
          <w:numId w:val="1"/>
        </w:numPr>
        <w:jc w:val="both"/>
        <w:rPr>
          <w:sz w:val="24"/>
          <w:szCs w:val="24"/>
        </w:rPr>
      </w:pPr>
      <w:r w:rsidRPr="00567498">
        <w:rPr>
          <w:sz w:val="24"/>
          <w:szCs w:val="24"/>
        </w:rPr>
        <w:t xml:space="preserve"> </w:t>
      </w:r>
      <w:r w:rsidR="005F00B1">
        <w:rPr>
          <w:sz w:val="24"/>
          <w:szCs w:val="24"/>
        </w:rPr>
        <w:t>La Plataforma “Somos Muchas</w:t>
      </w:r>
      <w:r w:rsidR="00FB47BA">
        <w:rPr>
          <w:sz w:val="24"/>
          <w:szCs w:val="24"/>
        </w:rPr>
        <w:t>, Por la Libertad y la Vida de las Mujeres</w:t>
      </w:r>
      <w:r w:rsidR="000D57E3">
        <w:rPr>
          <w:sz w:val="24"/>
          <w:szCs w:val="24"/>
        </w:rPr>
        <w:t>”</w:t>
      </w:r>
      <w:r w:rsidR="00C87440">
        <w:rPr>
          <w:sz w:val="24"/>
          <w:szCs w:val="24"/>
        </w:rPr>
        <w:t xml:space="preserve">, </w:t>
      </w:r>
      <w:r w:rsidR="000D57E3">
        <w:rPr>
          <w:sz w:val="24"/>
          <w:szCs w:val="24"/>
        </w:rPr>
        <w:t>es una red de organizaciones y personas de la sociedad civil cuyo objetivo es el avance de los derechos sexuales y reproductivos en Hon</w:t>
      </w:r>
      <w:r w:rsidR="00C516DA">
        <w:rPr>
          <w:sz w:val="24"/>
          <w:szCs w:val="24"/>
        </w:rPr>
        <w:t>duras. En este se</w:t>
      </w:r>
      <w:r w:rsidR="00DB22F8">
        <w:rPr>
          <w:sz w:val="24"/>
          <w:szCs w:val="24"/>
        </w:rPr>
        <w:t>ntido, se ha conformado</w:t>
      </w:r>
      <w:r w:rsidR="00C516DA">
        <w:rPr>
          <w:sz w:val="24"/>
          <w:szCs w:val="24"/>
        </w:rPr>
        <w:t xml:space="preserve"> como </w:t>
      </w:r>
      <w:r w:rsidR="00A55F07">
        <w:rPr>
          <w:sz w:val="24"/>
          <w:szCs w:val="24"/>
        </w:rPr>
        <w:t>espacio</w:t>
      </w:r>
      <w:r w:rsidR="00C516DA">
        <w:rPr>
          <w:sz w:val="24"/>
          <w:szCs w:val="24"/>
        </w:rPr>
        <w:t xml:space="preserve"> de observación y de propuesta de políticas públicas y leyes relacionadas al aborto y sus consecuencias.</w:t>
      </w:r>
    </w:p>
    <w:p w14:paraId="593B4EA4" w14:textId="77777777" w:rsidR="009541AB" w:rsidRPr="009541AB" w:rsidRDefault="009541AB" w:rsidP="009541AB">
      <w:pPr>
        <w:pStyle w:val="Prrafodelista"/>
        <w:rPr>
          <w:sz w:val="24"/>
          <w:szCs w:val="24"/>
        </w:rPr>
      </w:pPr>
    </w:p>
    <w:p w14:paraId="504100D2" w14:textId="0039057D" w:rsidR="00104B62" w:rsidRDefault="00080DC0" w:rsidP="00104B62">
      <w:pPr>
        <w:pStyle w:val="Prrafodelista"/>
        <w:numPr>
          <w:ilvl w:val="0"/>
          <w:numId w:val="1"/>
        </w:numPr>
        <w:jc w:val="both"/>
        <w:rPr>
          <w:sz w:val="24"/>
          <w:szCs w:val="24"/>
        </w:rPr>
      </w:pPr>
      <w:r>
        <w:rPr>
          <w:sz w:val="24"/>
          <w:szCs w:val="24"/>
        </w:rPr>
        <w:lastRenderedPageBreak/>
        <w:t xml:space="preserve">En </w:t>
      </w:r>
      <w:r w:rsidR="00E27E38">
        <w:rPr>
          <w:sz w:val="24"/>
          <w:szCs w:val="24"/>
        </w:rPr>
        <w:t>uso de las facultades otorgadas</w:t>
      </w:r>
      <w:r>
        <w:rPr>
          <w:sz w:val="24"/>
          <w:szCs w:val="24"/>
        </w:rPr>
        <w:t xml:space="preserve"> </w:t>
      </w:r>
      <w:r w:rsidR="009541AB">
        <w:rPr>
          <w:sz w:val="24"/>
          <w:szCs w:val="24"/>
        </w:rPr>
        <w:t xml:space="preserve">por el Comité de Derechos Humanos </w:t>
      </w:r>
      <w:r>
        <w:rPr>
          <w:sz w:val="24"/>
          <w:szCs w:val="24"/>
        </w:rPr>
        <w:t>a las organizaciones no gubernamentales en el proceso de seguimiento</w:t>
      </w:r>
      <w:r w:rsidR="009541AB">
        <w:rPr>
          <w:rStyle w:val="Refdenotaalpie"/>
          <w:sz w:val="24"/>
          <w:szCs w:val="24"/>
        </w:rPr>
        <w:footnoteReference w:id="3"/>
      </w:r>
      <w:r>
        <w:rPr>
          <w:sz w:val="24"/>
          <w:szCs w:val="24"/>
        </w:rPr>
        <w:t xml:space="preserve">, </w:t>
      </w:r>
      <w:r w:rsidR="00A55F07">
        <w:rPr>
          <w:sz w:val="24"/>
          <w:szCs w:val="24"/>
        </w:rPr>
        <w:t>la Pla</w:t>
      </w:r>
      <w:r w:rsidR="00E27E38">
        <w:rPr>
          <w:sz w:val="24"/>
          <w:szCs w:val="24"/>
        </w:rPr>
        <w:t>taforma “Somos Muchas”</w:t>
      </w:r>
      <w:r w:rsidR="00E0728E">
        <w:rPr>
          <w:sz w:val="24"/>
          <w:szCs w:val="24"/>
        </w:rPr>
        <w:t xml:space="preserve"> </w:t>
      </w:r>
      <w:r w:rsidR="00E0728E" w:rsidRPr="00E0728E">
        <w:rPr>
          <w:sz w:val="24"/>
          <w:szCs w:val="24"/>
        </w:rPr>
        <w:t xml:space="preserve">con el apoyo de </w:t>
      </w:r>
      <w:r w:rsidR="00E15963">
        <w:rPr>
          <w:sz w:val="24"/>
          <w:szCs w:val="24"/>
        </w:rPr>
        <w:t>“</w:t>
      </w:r>
      <w:r w:rsidR="00E0728E" w:rsidRPr="00E0728E">
        <w:rPr>
          <w:sz w:val="24"/>
          <w:szCs w:val="24"/>
        </w:rPr>
        <w:t>Abogados Sin Fronteras</w:t>
      </w:r>
      <w:r w:rsidR="00E3503F">
        <w:rPr>
          <w:sz w:val="24"/>
          <w:szCs w:val="24"/>
        </w:rPr>
        <w:t xml:space="preserve"> </w:t>
      </w:r>
      <w:r w:rsidR="00E15963">
        <w:rPr>
          <w:sz w:val="24"/>
          <w:szCs w:val="24"/>
        </w:rPr>
        <w:t>Canadá”</w:t>
      </w:r>
      <w:r w:rsidR="00E0728E">
        <w:rPr>
          <w:sz w:val="24"/>
          <w:szCs w:val="24"/>
        </w:rPr>
        <w:t>,</w:t>
      </w:r>
      <w:r w:rsidR="00E27E38">
        <w:rPr>
          <w:sz w:val="24"/>
          <w:szCs w:val="24"/>
        </w:rPr>
        <w:t xml:space="preserve"> </w:t>
      </w:r>
      <w:r>
        <w:rPr>
          <w:sz w:val="24"/>
          <w:szCs w:val="24"/>
        </w:rPr>
        <w:t>presenta</w:t>
      </w:r>
      <w:r w:rsidR="00E27E38">
        <w:rPr>
          <w:sz w:val="24"/>
          <w:szCs w:val="24"/>
        </w:rPr>
        <w:t xml:space="preserve"> el siguiente</w:t>
      </w:r>
      <w:r>
        <w:rPr>
          <w:sz w:val="24"/>
          <w:szCs w:val="24"/>
        </w:rPr>
        <w:t xml:space="preserve"> Informe Alternativo de Seguimiento sobre la respuesta del Estado de Honduras en relación a la Recomenda</w:t>
      </w:r>
      <w:r w:rsidR="009541AB">
        <w:rPr>
          <w:sz w:val="24"/>
          <w:szCs w:val="24"/>
        </w:rPr>
        <w:t xml:space="preserve">ción comprendida en el párrafo N°17 de las Observaciones Finales </w:t>
      </w:r>
      <w:r>
        <w:rPr>
          <w:sz w:val="24"/>
          <w:szCs w:val="24"/>
        </w:rPr>
        <w:t>que se refiere específicamente a la interrupción voluntaria del embarazo.</w:t>
      </w:r>
    </w:p>
    <w:p w14:paraId="1BB24CC2" w14:textId="77777777" w:rsidR="00104B62" w:rsidRPr="00104B62" w:rsidRDefault="00104B62" w:rsidP="00104B62">
      <w:pPr>
        <w:pStyle w:val="Prrafodelista"/>
        <w:rPr>
          <w:sz w:val="24"/>
          <w:szCs w:val="24"/>
        </w:rPr>
      </w:pPr>
    </w:p>
    <w:p w14:paraId="26942D4E" w14:textId="77777777" w:rsidR="00104B62" w:rsidRPr="00104B62" w:rsidRDefault="00104B62" w:rsidP="00104B62">
      <w:pPr>
        <w:pStyle w:val="Prrafodelista"/>
        <w:ind w:left="360"/>
        <w:jc w:val="both"/>
        <w:rPr>
          <w:sz w:val="24"/>
          <w:szCs w:val="24"/>
        </w:rPr>
      </w:pPr>
    </w:p>
    <w:p w14:paraId="76B89481" w14:textId="77777777" w:rsidR="00080DC0" w:rsidRDefault="00080DC0" w:rsidP="00C72793">
      <w:pPr>
        <w:pStyle w:val="Prrafodelista"/>
        <w:numPr>
          <w:ilvl w:val="0"/>
          <w:numId w:val="2"/>
        </w:numPr>
        <w:rPr>
          <w:b/>
          <w:sz w:val="24"/>
          <w:szCs w:val="24"/>
        </w:rPr>
      </w:pPr>
      <w:r w:rsidRPr="00C72793">
        <w:rPr>
          <w:b/>
          <w:sz w:val="24"/>
          <w:szCs w:val="24"/>
        </w:rPr>
        <w:t xml:space="preserve">INFORME </w:t>
      </w:r>
      <w:r w:rsidR="009541AB" w:rsidRPr="00C72793">
        <w:rPr>
          <w:b/>
          <w:sz w:val="24"/>
          <w:szCs w:val="24"/>
        </w:rPr>
        <w:t xml:space="preserve">ALTERNATIVO </w:t>
      </w:r>
      <w:r w:rsidRPr="00C72793">
        <w:rPr>
          <w:b/>
          <w:sz w:val="24"/>
          <w:szCs w:val="24"/>
        </w:rPr>
        <w:t>DE SEGUIM</w:t>
      </w:r>
      <w:r w:rsidR="009541AB" w:rsidRPr="00C72793">
        <w:rPr>
          <w:b/>
          <w:sz w:val="24"/>
          <w:szCs w:val="24"/>
        </w:rPr>
        <w:t>IENTO A LA RECOMENDACIÓN</w:t>
      </w:r>
      <w:r w:rsidR="00A55F07" w:rsidRPr="00C72793">
        <w:rPr>
          <w:b/>
          <w:sz w:val="24"/>
          <w:szCs w:val="24"/>
        </w:rPr>
        <w:t xml:space="preserve"> SOBRE INTERRUPCIÓN VOLUNTARIA DEL EMBARAZO</w:t>
      </w:r>
    </w:p>
    <w:p w14:paraId="222612D9" w14:textId="77777777" w:rsidR="00C72793" w:rsidRPr="00C72793" w:rsidRDefault="00C72793" w:rsidP="00C72793">
      <w:pPr>
        <w:pStyle w:val="Prrafodelista"/>
        <w:ind w:left="360"/>
        <w:rPr>
          <w:b/>
          <w:sz w:val="24"/>
          <w:szCs w:val="24"/>
        </w:rPr>
      </w:pPr>
    </w:p>
    <w:p w14:paraId="29ADDD95" w14:textId="77777777" w:rsidR="009541AB" w:rsidRDefault="00A55F07" w:rsidP="00A55F07">
      <w:pPr>
        <w:pStyle w:val="Prrafodelista"/>
        <w:numPr>
          <w:ilvl w:val="0"/>
          <w:numId w:val="1"/>
        </w:numPr>
        <w:jc w:val="both"/>
        <w:rPr>
          <w:sz w:val="24"/>
          <w:szCs w:val="24"/>
        </w:rPr>
      </w:pPr>
      <w:r w:rsidRPr="00A55F07">
        <w:rPr>
          <w:b/>
          <w:sz w:val="24"/>
          <w:szCs w:val="24"/>
        </w:rPr>
        <w:t>Párrafo 17. El Estado parte debería modificar con carácter urgente su legislación para ayudar a las mujeres a evitar embarazos no deseados y asegurar que no deban recurrir a abortos clandestinos que pudieran poner en peligro sus vidas y salud. En este sentido, el Estado parte debería asegurar el acceso a un aborto legal y seguro incluyendo en los casos de amenaza a la vida o a la salud de la mujer, violación o incesto, y de feto inviable debido a anomalía, y considerar la descriminalización del aborto. El Estado parte debería eliminar la prohibición de la píldora anticonceptiva de emergencia. Debería también mantener estadísticas precisas sobre el impacto de las restricciones sobre el aborto y la píldora anticonceptiva de emergencia, sobre la vida y la salud de las mujeres y las niñas, y multiplicar los programas que aseguren el acceso pleno a la salud sexual y reproductiva, a los anticonceptivos y a la educación para sensibilizar a hombres y mujeres, y niños y niñas en todo el país.</w:t>
      </w:r>
      <w:r w:rsidRPr="00A55F07">
        <w:rPr>
          <w:sz w:val="24"/>
          <w:szCs w:val="24"/>
        </w:rPr>
        <w:t xml:space="preserve"> </w:t>
      </w:r>
    </w:p>
    <w:p w14:paraId="0E1A734D" w14:textId="77777777" w:rsidR="00A55F07" w:rsidRDefault="00A55F07" w:rsidP="00A55F07">
      <w:pPr>
        <w:pStyle w:val="Prrafodelista"/>
        <w:ind w:left="360"/>
        <w:jc w:val="both"/>
        <w:rPr>
          <w:sz w:val="24"/>
          <w:szCs w:val="24"/>
        </w:rPr>
      </w:pPr>
    </w:p>
    <w:p w14:paraId="07ABB64A" w14:textId="6C6A164E" w:rsidR="004F598F" w:rsidRDefault="004F598F" w:rsidP="00D47E20">
      <w:pPr>
        <w:pStyle w:val="Prrafodelista"/>
        <w:numPr>
          <w:ilvl w:val="0"/>
          <w:numId w:val="1"/>
        </w:numPr>
        <w:jc w:val="both"/>
        <w:rPr>
          <w:sz w:val="24"/>
          <w:szCs w:val="24"/>
        </w:rPr>
      </w:pPr>
      <w:r>
        <w:rPr>
          <w:sz w:val="24"/>
          <w:szCs w:val="24"/>
        </w:rPr>
        <w:t>En su Informe de Seguimiento a la Recomendación del párrafo 17, el Estado reconoce no haber reformado la legislación restrictiva sobre el aborto y la píldora anticonceptiva de emergencia pero, en la generalidad de la exposición que hace,</w:t>
      </w:r>
      <w:r w:rsidR="00B24F89">
        <w:rPr>
          <w:sz w:val="24"/>
          <w:szCs w:val="24"/>
        </w:rPr>
        <w:t xml:space="preserve"> no se refirió</w:t>
      </w:r>
      <w:r>
        <w:rPr>
          <w:sz w:val="24"/>
          <w:szCs w:val="24"/>
        </w:rPr>
        <w:t xml:space="preserve"> a los dem</w:t>
      </w:r>
      <w:r w:rsidR="00B24F89">
        <w:rPr>
          <w:sz w:val="24"/>
          <w:szCs w:val="24"/>
        </w:rPr>
        <w:t xml:space="preserve">ás aspectos que contempla la recomendación. Así, el Estado </w:t>
      </w:r>
      <w:r w:rsidR="006B0FB4">
        <w:rPr>
          <w:sz w:val="24"/>
          <w:szCs w:val="24"/>
        </w:rPr>
        <w:t xml:space="preserve">no presentó estadísticas </w:t>
      </w:r>
      <w:r w:rsidR="00B24F89">
        <w:rPr>
          <w:sz w:val="24"/>
          <w:szCs w:val="24"/>
        </w:rPr>
        <w:t>sobre el impacto de las prohibiciones en la vida y salud de</w:t>
      </w:r>
      <w:r w:rsidR="006B0FB4">
        <w:rPr>
          <w:sz w:val="24"/>
          <w:szCs w:val="24"/>
        </w:rPr>
        <w:t xml:space="preserve"> las niñas y mujeres, no precisó</w:t>
      </w:r>
      <w:r w:rsidR="00B24F89">
        <w:rPr>
          <w:sz w:val="24"/>
          <w:szCs w:val="24"/>
        </w:rPr>
        <w:t xml:space="preserve"> cómo los programas que describe están permitiendo algún acceso a l</w:t>
      </w:r>
      <w:r w:rsidR="006B0FB4">
        <w:rPr>
          <w:sz w:val="24"/>
          <w:szCs w:val="24"/>
        </w:rPr>
        <w:t>a salud sexual y reproductiva o a la educación sexual</w:t>
      </w:r>
      <w:r w:rsidR="00390AD0">
        <w:rPr>
          <w:sz w:val="24"/>
          <w:szCs w:val="24"/>
        </w:rPr>
        <w:t xml:space="preserve"> integral</w:t>
      </w:r>
      <w:r w:rsidR="006B0FB4">
        <w:rPr>
          <w:sz w:val="24"/>
          <w:szCs w:val="24"/>
        </w:rPr>
        <w:t xml:space="preserve"> y tampoco brindó evidencias sobre la divulgación de las recomendaciones entre la sociedad civil y los agentes estatales responsables de su aplicación.</w:t>
      </w:r>
    </w:p>
    <w:p w14:paraId="617CF120" w14:textId="77777777" w:rsidR="004F598F" w:rsidRPr="004F598F" w:rsidRDefault="004F598F" w:rsidP="004F598F">
      <w:pPr>
        <w:pStyle w:val="Prrafodelista"/>
        <w:rPr>
          <w:sz w:val="24"/>
          <w:szCs w:val="24"/>
        </w:rPr>
      </w:pPr>
    </w:p>
    <w:p w14:paraId="27C6001B" w14:textId="400579E5" w:rsidR="00D47E20" w:rsidRDefault="006971AA" w:rsidP="00D47E20">
      <w:pPr>
        <w:pStyle w:val="Prrafodelista"/>
        <w:numPr>
          <w:ilvl w:val="0"/>
          <w:numId w:val="1"/>
        </w:numPr>
        <w:jc w:val="both"/>
        <w:rPr>
          <w:sz w:val="24"/>
          <w:szCs w:val="24"/>
        </w:rPr>
      </w:pPr>
      <w:r>
        <w:rPr>
          <w:sz w:val="24"/>
          <w:szCs w:val="24"/>
        </w:rPr>
        <w:lastRenderedPageBreak/>
        <w:t>Durante</w:t>
      </w:r>
      <w:r w:rsidR="00BF7230">
        <w:rPr>
          <w:sz w:val="24"/>
          <w:szCs w:val="24"/>
        </w:rPr>
        <w:t xml:space="preserve"> el período</w:t>
      </w:r>
      <w:r w:rsidR="00104B62">
        <w:rPr>
          <w:sz w:val="24"/>
          <w:szCs w:val="24"/>
        </w:rPr>
        <w:t xml:space="preserve"> que transcurre entre </w:t>
      </w:r>
      <w:r w:rsidR="00BF7230">
        <w:rPr>
          <w:sz w:val="24"/>
          <w:szCs w:val="24"/>
        </w:rPr>
        <w:t xml:space="preserve"> 2014</w:t>
      </w:r>
      <w:r w:rsidR="00E27E38">
        <w:rPr>
          <w:sz w:val="24"/>
          <w:szCs w:val="24"/>
        </w:rPr>
        <w:t xml:space="preserve"> </w:t>
      </w:r>
      <w:r w:rsidR="00104B62">
        <w:rPr>
          <w:sz w:val="24"/>
          <w:szCs w:val="24"/>
        </w:rPr>
        <w:t>e</w:t>
      </w:r>
      <w:r w:rsidR="00E27E38">
        <w:rPr>
          <w:sz w:val="24"/>
          <w:szCs w:val="24"/>
        </w:rPr>
        <w:t xml:space="preserve"> inicios del 2018, el Estado contó con una valiosa oportunidad para armonizar</w:t>
      </w:r>
      <w:r w:rsidR="00A55F07">
        <w:rPr>
          <w:sz w:val="24"/>
          <w:szCs w:val="24"/>
        </w:rPr>
        <w:t xml:space="preserve"> su legislación</w:t>
      </w:r>
      <w:r w:rsidR="00E27E38">
        <w:rPr>
          <w:sz w:val="24"/>
          <w:szCs w:val="24"/>
        </w:rPr>
        <w:t xml:space="preserve"> en línea con los estándares internacionales de derechos humanos</w:t>
      </w:r>
      <w:r w:rsidR="00A55F07">
        <w:rPr>
          <w:sz w:val="24"/>
          <w:szCs w:val="24"/>
        </w:rPr>
        <w:t xml:space="preserve"> </w:t>
      </w:r>
      <w:r w:rsidR="00E27E38">
        <w:rPr>
          <w:sz w:val="24"/>
          <w:szCs w:val="24"/>
        </w:rPr>
        <w:t xml:space="preserve">y modificar </w:t>
      </w:r>
      <w:r w:rsidR="00C72793">
        <w:rPr>
          <w:sz w:val="24"/>
          <w:szCs w:val="24"/>
        </w:rPr>
        <w:t xml:space="preserve">la </w:t>
      </w:r>
      <w:r w:rsidR="00A55F07">
        <w:rPr>
          <w:sz w:val="24"/>
          <w:szCs w:val="24"/>
        </w:rPr>
        <w:t>pro</w:t>
      </w:r>
      <w:r w:rsidR="00C72793">
        <w:rPr>
          <w:sz w:val="24"/>
          <w:szCs w:val="24"/>
        </w:rPr>
        <w:t>hibición absoluta de cualquier forma de interrupció</w:t>
      </w:r>
      <w:r w:rsidR="0081289E">
        <w:rPr>
          <w:sz w:val="24"/>
          <w:szCs w:val="24"/>
        </w:rPr>
        <w:t>n voluntaria del embarazo contemplada en el código penal vigente desde 1985</w:t>
      </w:r>
      <w:r w:rsidR="0081289E">
        <w:rPr>
          <w:rStyle w:val="Refdenotaalpie"/>
          <w:sz w:val="24"/>
          <w:szCs w:val="24"/>
        </w:rPr>
        <w:footnoteReference w:id="4"/>
      </w:r>
      <w:r w:rsidR="0081289E">
        <w:rPr>
          <w:sz w:val="24"/>
          <w:szCs w:val="24"/>
        </w:rPr>
        <w:t>. El</w:t>
      </w:r>
      <w:r w:rsidR="00E27E38">
        <w:rPr>
          <w:sz w:val="24"/>
          <w:szCs w:val="24"/>
        </w:rPr>
        <w:t xml:space="preserve"> momento</w:t>
      </w:r>
      <w:r w:rsidR="0081289E">
        <w:rPr>
          <w:sz w:val="24"/>
          <w:szCs w:val="24"/>
        </w:rPr>
        <w:t xml:space="preserve"> para reformar la legislación se presentó</w:t>
      </w:r>
      <w:r w:rsidR="00E27E38">
        <w:rPr>
          <w:sz w:val="24"/>
          <w:szCs w:val="24"/>
        </w:rPr>
        <w:t xml:space="preserve"> en el proceso de elaboración y</w:t>
      </w:r>
      <w:r w:rsidR="00C51F97">
        <w:rPr>
          <w:sz w:val="24"/>
          <w:szCs w:val="24"/>
        </w:rPr>
        <w:t xml:space="preserve"> aprobación</w:t>
      </w:r>
      <w:r w:rsidR="00E27E38">
        <w:rPr>
          <w:sz w:val="24"/>
          <w:szCs w:val="24"/>
        </w:rPr>
        <w:t xml:space="preserve"> de un nuevo código penal</w:t>
      </w:r>
      <w:r w:rsidR="00E15963">
        <w:rPr>
          <w:sz w:val="24"/>
          <w:szCs w:val="24"/>
        </w:rPr>
        <w:t>; es de subrayar que</w:t>
      </w:r>
      <w:r w:rsidR="00104B62">
        <w:rPr>
          <w:sz w:val="24"/>
          <w:szCs w:val="24"/>
        </w:rPr>
        <w:t>, aunque la votación del artículo que criminaliza cualquier forma de aborto se produjo antes de la recomendación del Comité, la tramitación del Código se prorrog</w:t>
      </w:r>
      <w:r w:rsidR="00B44590">
        <w:rPr>
          <w:sz w:val="24"/>
          <w:szCs w:val="24"/>
        </w:rPr>
        <w:t>ó</w:t>
      </w:r>
      <w:r w:rsidR="00104B62">
        <w:rPr>
          <w:sz w:val="24"/>
          <w:szCs w:val="24"/>
        </w:rPr>
        <w:t xml:space="preserve"> aun por meses, durante los cuales </w:t>
      </w:r>
      <w:r w:rsidR="00E15963">
        <w:rPr>
          <w:sz w:val="24"/>
          <w:szCs w:val="24"/>
        </w:rPr>
        <w:t xml:space="preserve"> estuvo al alcance del Estad</w:t>
      </w:r>
      <w:r w:rsidR="00104B62">
        <w:rPr>
          <w:sz w:val="24"/>
          <w:szCs w:val="24"/>
        </w:rPr>
        <w:t>o enmendar o revisar el artículo en cuestión</w:t>
      </w:r>
      <w:r w:rsidR="00E15963">
        <w:rPr>
          <w:sz w:val="24"/>
          <w:szCs w:val="24"/>
        </w:rPr>
        <w:t xml:space="preserve">. </w:t>
      </w:r>
      <w:r w:rsidR="00476F46">
        <w:rPr>
          <w:sz w:val="24"/>
          <w:szCs w:val="24"/>
        </w:rPr>
        <w:t>S</w:t>
      </w:r>
      <w:r w:rsidR="00E27E38">
        <w:rPr>
          <w:sz w:val="24"/>
          <w:szCs w:val="24"/>
        </w:rPr>
        <w:t>in embargo</w:t>
      </w:r>
      <w:r w:rsidR="00104B62">
        <w:rPr>
          <w:sz w:val="24"/>
          <w:szCs w:val="24"/>
        </w:rPr>
        <w:t xml:space="preserve">, pese a esta y otras recomendaciones previas </w:t>
      </w:r>
      <w:r>
        <w:rPr>
          <w:sz w:val="24"/>
          <w:szCs w:val="24"/>
        </w:rPr>
        <w:t>de organismos internacionales de derechos humanos</w:t>
      </w:r>
      <w:r w:rsidR="00607D83">
        <w:rPr>
          <w:rStyle w:val="Refdenotaalpie"/>
          <w:sz w:val="24"/>
          <w:szCs w:val="24"/>
        </w:rPr>
        <w:footnoteReference w:id="5"/>
      </w:r>
      <w:r w:rsidR="005C7FBF">
        <w:rPr>
          <w:sz w:val="24"/>
          <w:szCs w:val="24"/>
        </w:rPr>
        <w:t xml:space="preserve">, </w:t>
      </w:r>
      <w:r w:rsidR="00CA2948">
        <w:rPr>
          <w:sz w:val="24"/>
          <w:szCs w:val="24"/>
        </w:rPr>
        <w:t>el Estado de Honduras</w:t>
      </w:r>
      <w:r w:rsidR="00E27E38">
        <w:rPr>
          <w:sz w:val="24"/>
          <w:szCs w:val="24"/>
        </w:rPr>
        <w:t xml:space="preserve"> </w:t>
      </w:r>
      <w:r w:rsidR="00A42D5D">
        <w:rPr>
          <w:sz w:val="24"/>
          <w:szCs w:val="24"/>
        </w:rPr>
        <w:t>reiteró,</w:t>
      </w:r>
      <w:r w:rsidR="00C722C2">
        <w:rPr>
          <w:sz w:val="24"/>
          <w:szCs w:val="24"/>
        </w:rPr>
        <w:t xml:space="preserve"> media</w:t>
      </w:r>
      <w:r w:rsidR="00CD5DAB">
        <w:rPr>
          <w:sz w:val="24"/>
          <w:szCs w:val="24"/>
        </w:rPr>
        <w:t>n</w:t>
      </w:r>
      <w:r w:rsidR="00C722C2">
        <w:rPr>
          <w:sz w:val="24"/>
          <w:szCs w:val="24"/>
        </w:rPr>
        <w:t xml:space="preserve">te </w:t>
      </w:r>
      <w:r w:rsidR="007030A2">
        <w:rPr>
          <w:sz w:val="24"/>
          <w:szCs w:val="24"/>
        </w:rPr>
        <w:t xml:space="preserve">el </w:t>
      </w:r>
      <w:r w:rsidR="00C51F97">
        <w:rPr>
          <w:sz w:val="24"/>
          <w:szCs w:val="24"/>
        </w:rPr>
        <w:t>artículo 196</w:t>
      </w:r>
      <w:r w:rsidR="00C51F97">
        <w:rPr>
          <w:rStyle w:val="Refdenotaalpie"/>
          <w:sz w:val="24"/>
          <w:szCs w:val="24"/>
        </w:rPr>
        <w:footnoteReference w:id="6"/>
      </w:r>
      <w:r w:rsidR="0056789A">
        <w:rPr>
          <w:sz w:val="24"/>
          <w:szCs w:val="24"/>
        </w:rPr>
        <w:t xml:space="preserve"> </w:t>
      </w:r>
      <w:r w:rsidR="00C722C2">
        <w:rPr>
          <w:sz w:val="24"/>
          <w:szCs w:val="24"/>
        </w:rPr>
        <w:t>d</w:t>
      </w:r>
      <w:r w:rsidR="00CD5DAB">
        <w:rPr>
          <w:sz w:val="24"/>
          <w:szCs w:val="24"/>
        </w:rPr>
        <w:t>e</w:t>
      </w:r>
      <w:r w:rsidR="005C7FBF">
        <w:rPr>
          <w:sz w:val="24"/>
          <w:szCs w:val="24"/>
        </w:rPr>
        <w:t>l nuevo código penal</w:t>
      </w:r>
      <w:r w:rsidR="00A42D5D">
        <w:rPr>
          <w:sz w:val="24"/>
          <w:szCs w:val="24"/>
        </w:rPr>
        <w:t>,</w:t>
      </w:r>
      <w:r w:rsidR="005C7FBF">
        <w:rPr>
          <w:sz w:val="24"/>
          <w:szCs w:val="24"/>
        </w:rPr>
        <w:t xml:space="preserve"> </w:t>
      </w:r>
      <w:r w:rsidR="00CA2948">
        <w:rPr>
          <w:sz w:val="24"/>
          <w:szCs w:val="24"/>
        </w:rPr>
        <w:t xml:space="preserve">la </w:t>
      </w:r>
      <w:r w:rsidR="005C7FBF">
        <w:rPr>
          <w:sz w:val="24"/>
          <w:szCs w:val="24"/>
        </w:rPr>
        <w:t>criminalización</w:t>
      </w:r>
      <w:r w:rsidR="00C72793">
        <w:rPr>
          <w:sz w:val="24"/>
          <w:szCs w:val="24"/>
        </w:rPr>
        <w:t xml:space="preserve"> de cualquier forma de aborto</w:t>
      </w:r>
      <w:r w:rsidR="00AF3AED">
        <w:rPr>
          <w:sz w:val="24"/>
          <w:szCs w:val="24"/>
        </w:rPr>
        <w:t xml:space="preserve">. </w:t>
      </w:r>
      <w:r w:rsidR="00D45EE5">
        <w:rPr>
          <w:sz w:val="24"/>
          <w:szCs w:val="24"/>
        </w:rPr>
        <w:t>L</w:t>
      </w:r>
      <w:r w:rsidR="00DB22F8">
        <w:rPr>
          <w:sz w:val="24"/>
          <w:szCs w:val="24"/>
        </w:rPr>
        <w:t>a penalizació</w:t>
      </w:r>
      <w:r w:rsidR="00A42D5D">
        <w:rPr>
          <w:sz w:val="24"/>
          <w:szCs w:val="24"/>
        </w:rPr>
        <w:t xml:space="preserve">n absoluta a la </w:t>
      </w:r>
      <w:r w:rsidR="00DB22F8">
        <w:rPr>
          <w:sz w:val="24"/>
          <w:szCs w:val="24"/>
        </w:rPr>
        <w:t>interrupción de</w:t>
      </w:r>
      <w:r w:rsidR="00A42D5D">
        <w:rPr>
          <w:sz w:val="24"/>
          <w:szCs w:val="24"/>
        </w:rPr>
        <w:t>l</w:t>
      </w:r>
      <w:r w:rsidR="00DB22F8">
        <w:rPr>
          <w:sz w:val="24"/>
          <w:szCs w:val="24"/>
        </w:rPr>
        <w:t xml:space="preserve"> embarazo fue aprobada</w:t>
      </w:r>
      <w:r w:rsidR="00C33D3D">
        <w:rPr>
          <w:sz w:val="24"/>
          <w:szCs w:val="24"/>
        </w:rPr>
        <w:t xml:space="preserve"> por el legislativo</w:t>
      </w:r>
      <w:r w:rsidR="00DB22F8">
        <w:rPr>
          <w:sz w:val="24"/>
          <w:szCs w:val="24"/>
        </w:rPr>
        <w:t xml:space="preserve"> a inicios del 2018, se encuentra pendiente de publicación oficial y de que inicie su período de vigencia.</w:t>
      </w:r>
    </w:p>
    <w:p w14:paraId="71FEC8F3" w14:textId="77777777" w:rsidR="00E15963" w:rsidRDefault="00E15963" w:rsidP="00E15963">
      <w:pPr>
        <w:pStyle w:val="Prrafodelista"/>
        <w:ind w:left="360"/>
        <w:jc w:val="both"/>
        <w:rPr>
          <w:sz w:val="24"/>
          <w:szCs w:val="24"/>
        </w:rPr>
      </w:pPr>
    </w:p>
    <w:p w14:paraId="566FF482" w14:textId="52E08316" w:rsidR="00C722C2" w:rsidRDefault="00A42D5D" w:rsidP="00A42D5D">
      <w:pPr>
        <w:pStyle w:val="Prrafodelista"/>
        <w:numPr>
          <w:ilvl w:val="0"/>
          <w:numId w:val="1"/>
        </w:numPr>
        <w:jc w:val="both"/>
        <w:rPr>
          <w:sz w:val="24"/>
          <w:szCs w:val="24"/>
        </w:rPr>
      </w:pPr>
      <w:r>
        <w:rPr>
          <w:sz w:val="24"/>
          <w:szCs w:val="24"/>
        </w:rPr>
        <w:lastRenderedPageBreak/>
        <w:t xml:space="preserve">La posición del Estado </w:t>
      </w:r>
      <w:r w:rsidR="00C722C2">
        <w:rPr>
          <w:sz w:val="24"/>
          <w:szCs w:val="24"/>
        </w:rPr>
        <w:t>no sólo fue clar</w:t>
      </w:r>
      <w:r>
        <w:rPr>
          <w:sz w:val="24"/>
          <w:szCs w:val="24"/>
        </w:rPr>
        <w:t>a</w:t>
      </w:r>
      <w:r w:rsidR="00C722C2">
        <w:rPr>
          <w:sz w:val="24"/>
          <w:szCs w:val="24"/>
        </w:rPr>
        <w:t xml:space="preserve"> desde el Congreso Nacional, </w:t>
      </w:r>
      <w:r>
        <w:rPr>
          <w:sz w:val="24"/>
          <w:szCs w:val="24"/>
        </w:rPr>
        <w:t xml:space="preserve"> además fue</w:t>
      </w:r>
      <w:r w:rsidR="00C722C2">
        <w:rPr>
          <w:sz w:val="24"/>
          <w:szCs w:val="24"/>
        </w:rPr>
        <w:t xml:space="preserve"> proclamada por el presidente Juan Orlando Hernández, quien declaró que de aprobarse la despenalización del aborto, él vetaría la disposición, fundamentando su posición en una razón que no admitió debate, la religiosa.</w:t>
      </w:r>
      <w:r w:rsidR="00C722C2">
        <w:rPr>
          <w:rStyle w:val="Refdenotaalpie"/>
          <w:sz w:val="24"/>
          <w:szCs w:val="24"/>
        </w:rPr>
        <w:footnoteReference w:id="7"/>
      </w:r>
    </w:p>
    <w:p w14:paraId="2003FE2A" w14:textId="77777777" w:rsidR="00C722C2" w:rsidRDefault="00C722C2" w:rsidP="00E15963">
      <w:pPr>
        <w:pStyle w:val="Prrafodelista"/>
        <w:ind w:left="360"/>
        <w:jc w:val="both"/>
        <w:rPr>
          <w:sz w:val="24"/>
          <w:szCs w:val="24"/>
        </w:rPr>
      </w:pPr>
    </w:p>
    <w:p w14:paraId="543A4A0D" w14:textId="72975C30" w:rsidR="00E15963" w:rsidRDefault="00AF3AED" w:rsidP="00D47E20">
      <w:pPr>
        <w:pStyle w:val="Prrafodelista"/>
        <w:numPr>
          <w:ilvl w:val="0"/>
          <w:numId w:val="1"/>
        </w:numPr>
        <w:jc w:val="both"/>
        <w:rPr>
          <w:sz w:val="24"/>
          <w:szCs w:val="24"/>
        </w:rPr>
      </w:pPr>
      <w:r w:rsidRPr="00D45EE5">
        <w:rPr>
          <w:b/>
          <w:sz w:val="24"/>
          <w:szCs w:val="24"/>
        </w:rPr>
        <w:t>Otra</w:t>
      </w:r>
      <w:r w:rsidR="00F07B78" w:rsidRPr="00D45EE5">
        <w:rPr>
          <w:b/>
          <w:sz w:val="24"/>
          <w:szCs w:val="24"/>
        </w:rPr>
        <w:t xml:space="preserve"> de</w:t>
      </w:r>
      <w:r w:rsidR="005C7FBF" w:rsidRPr="00D45EE5">
        <w:rPr>
          <w:b/>
          <w:sz w:val="24"/>
          <w:szCs w:val="24"/>
        </w:rPr>
        <w:t xml:space="preserve"> las característica</w:t>
      </w:r>
      <w:r w:rsidR="00F07B78" w:rsidRPr="00D45EE5">
        <w:rPr>
          <w:b/>
          <w:sz w:val="24"/>
          <w:szCs w:val="24"/>
        </w:rPr>
        <w:t>s</w:t>
      </w:r>
      <w:r w:rsidR="005C7FBF" w:rsidRPr="00D45EE5">
        <w:rPr>
          <w:b/>
          <w:sz w:val="24"/>
          <w:szCs w:val="24"/>
        </w:rPr>
        <w:t xml:space="preserve"> </w:t>
      </w:r>
      <w:r w:rsidRPr="00D45EE5">
        <w:rPr>
          <w:b/>
          <w:sz w:val="24"/>
          <w:szCs w:val="24"/>
        </w:rPr>
        <w:t xml:space="preserve">evidentes </w:t>
      </w:r>
      <w:r w:rsidR="005C7FBF" w:rsidRPr="00D45EE5">
        <w:rPr>
          <w:b/>
          <w:sz w:val="24"/>
          <w:szCs w:val="24"/>
        </w:rPr>
        <w:t xml:space="preserve">de la negativa del Estado </w:t>
      </w:r>
      <w:r w:rsidR="00F07B78" w:rsidRPr="00D45EE5">
        <w:rPr>
          <w:b/>
          <w:sz w:val="24"/>
          <w:szCs w:val="24"/>
        </w:rPr>
        <w:t>en</w:t>
      </w:r>
      <w:r w:rsidR="005C7FBF" w:rsidRPr="00D45EE5">
        <w:rPr>
          <w:b/>
          <w:sz w:val="24"/>
          <w:szCs w:val="24"/>
        </w:rPr>
        <w:t xml:space="preserve"> </w:t>
      </w:r>
      <w:r w:rsidR="00D45EE5" w:rsidRPr="00D45EE5">
        <w:rPr>
          <w:b/>
          <w:sz w:val="24"/>
          <w:szCs w:val="24"/>
        </w:rPr>
        <w:t>asumir sus obligaciones de buena f</w:t>
      </w:r>
      <w:r w:rsidR="00605109">
        <w:rPr>
          <w:b/>
          <w:sz w:val="24"/>
          <w:szCs w:val="24"/>
        </w:rPr>
        <w:t>e</w:t>
      </w:r>
      <w:r w:rsidR="00616497" w:rsidRPr="00D45EE5">
        <w:rPr>
          <w:b/>
          <w:sz w:val="24"/>
          <w:szCs w:val="24"/>
        </w:rPr>
        <w:t xml:space="preserve"> </w:t>
      </w:r>
      <w:r w:rsidR="00F07B78" w:rsidRPr="00D45EE5">
        <w:rPr>
          <w:b/>
          <w:sz w:val="24"/>
          <w:szCs w:val="24"/>
        </w:rPr>
        <w:t>frente a</w:t>
      </w:r>
      <w:r w:rsidR="00616497" w:rsidRPr="00D45EE5">
        <w:rPr>
          <w:b/>
          <w:sz w:val="24"/>
          <w:szCs w:val="24"/>
        </w:rPr>
        <w:t xml:space="preserve"> las Observaciones Finales</w:t>
      </w:r>
      <w:r w:rsidR="00D45EE5" w:rsidRPr="00D45EE5">
        <w:rPr>
          <w:b/>
          <w:sz w:val="24"/>
          <w:szCs w:val="24"/>
        </w:rPr>
        <w:t xml:space="preserve"> del Comité de Derechos Humanos</w:t>
      </w:r>
      <w:r w:rsidR="00F07B78" w:rsidRPr="00D45EE5">
        <w:rPr>
          <w:b/>
          <w:sz w:val="24"/>
          <w:szCs w:val="24"/>
        </w:rPr>
        <w:t>, es</w:t>
      </w:r>
      <w:r w:rsidR="00616497" w:rsidRPr="00D45EE5">
        <w:rPr>
          <w:b/>
          <w:sz w:val="24"/>
          <w:szCs w:val="24"/>
        </w:rPr>
        <w:t xml:space="preserve"> la omisión </w:t>
      </w:r>
      <w:r w:rsidR="00F07B78" w:rsidRPr="00D45EE5">
        <w:rPr>
          <w:b/>
          <w:sz w:val="24"/>
          <w:szCs w:val="24"/>
        </w:rPr>
        <w:t>en la que incurrió al no difundir éstas</w:t>
      </w:r>
      <w:r w:rsidR="00616497" w:rsidRPr="00D45EE5">
        <w:rPr>
          <w:b/>
          <w:sz w:val="24"/>
          <w:szCs w:val="24"/>
        </w:rPr>
        <w:t xml:space="preserve"> amplia</w:t>
      </w:r>
      <w:r w:rsidR="00F07B78" w:rsidRPr="00D45EE5">
        <w:rPr>
          <w:b/>
          <w:sz w:val="24"/>
          <w:szCs w:val="24"/>
        </w:rPr>
        <w:t xml:space="preserve">mente </w:t>
      </w:r>
      <w:r w:rsidR="00616497" w:rsidRPr="00D45EE5">
        <w:rPr>
          <w:b/>
          <w:sz w:val="24"/>
          <w:szCs w:val="24"/>
        </w:rPr>
        <w:t>en el pa</w:t>
      </w:r>
      <w:r w:rsidR="00F07B78" w:rsidRPr="00D45EE5">
        <w:rPr>
          <w:b/>
          <w:sz w:val="24"/>
          <w:szCs w:val="24"/>
        </w:rPr>
        <w:t>ís; esta actitud fue general hacia todos los sectores y dejó clara</w:t>
      </w:r>
      <w:r w:rsidR="00616497" w:rsidRPr="00D45EE5">
        <w:rPr>
          <w:b/>
          <w:sz w:val="24"/>
          <w:szCs w:val="24"/>
        </w:rPr>
        <w:t xml:space="preserve"> la intención</w:t>
      </w:r>
      <w:r w:rsidR="00F07B78" w:rsidRPr="00D45EE5">
        <w:rPr>
          <w:b/>
          <w:sz w:val="24"/>
          <w:szCs w:val="24"/>
        </w:rPr>
        <w:t xml:space="preserve"> y decisión</w:t>
      </w:r>
      <w:r w:rsidR="00616497" w:rsidRPr="00D45EE5">
        <w:rPr>
          <w:b/>
          <w:sz w:val="24"/>
          <w:szCs w:val="24"/>
        </w:rPr>
        <w:t xml:space="preserve"> de </w:t>
      </w:r>
      <w:r w:rsidR="00F07B78" w:rsidRPr="00D45EE5">
        <w:rPr>
          <w:b/>
          <w:sz w:val="24"/>
          <w:szCs w:val="24"/>
        </w:rPr>
        <w:t>incumplimiento</w:t>
      </w:r>
      <w:r w:rsidR="00616497" w:rsidRPr="00D45EE5">
        <w:rPr>
          <w:b/>
          <w:sz w:val="24"/>
          <w:szCs w:val="24"/>
        </w:rPr>
        <w:t xml:space="preserve"> </w:t>
      </w:r>
      <w:r w:rsidR="00F07B78" w:rsidRPr="00D45EE5">
        <w:rPr>
          <w:b/>
          <w:sz w:val="24"/>
          <w:szCs w:val="24"/>
        </w:rPr>
        <w:t>hacia</w:t>
      </w:r>
      <w:r w:rsidR="00616497" w:rsidRPr="00D45EE5">
        <w:rPr>
          <w:b/>
          <w:sz w:val="24"/>
          <w:szCs w:val="24"/>
        </w:rPr>
        <w:t xml:space="preserve"> las responsabilidades internacionales adquiridas</w:t>
      </w:r>
      <w:r w:rsidR="00C33D3D" w:rsidRPr="00D45EE5">
        <w:rPr>
          <w:b/>
          <w:sz w:val="24"/>
          <w:szCs w:val="24"/>
        </w:rPr>
        <w:t>, tal como se puede apreciar en el “Informe sobre la Situación de los Derechos Humanos en Honduras (2016-2017)”</w:t>
      </w:r>
      <w:r w:rsidR="00C33D3D" w:rsidRPr="00D45EE5">
        <w:rPr>
          <w:rStyle w:val="Refdenotaalpie"/>
          <w:b/>
          <w:sz w:val="24"/>
          <w:szCs w:val="24"/>
        </w:rPr>
        <w:footnoteReference w:id="8"/>
      </w:r>
      <w:r w:rsidR="00C33D3D" w:rsidRPr="00D45EE5">
        <w:rPr>
          <w:b/>
          <w:sz w:val="24"/>
          <w:szCs w:val="24"/>
        </w:rPr>
        <w:t xml:space="preserve"> elaborado por la Secretaría de Derechos Humanos, donde no existe referencia alguna a las Recomendaciones al Estado</w:t>
      </w:r>
      <w:r w:rsidR="00104B62">
        <w:rPr>
          <w:b/>
          <w:sz w:val="24"/>
          <w:szCs w:val="24"/>
        </w:rPr>
        <w:t xml:space="preserve"> en la materia</w:t>
      </w:r>
      <w:r w:rsidR="00C33D3D" w:rsidRPr="00D45EE5">
        <w:rPr>
          <w:b/>
          <w:sz w:val="24"/>
          <w:szCs w:val="24"/>
        </w:rPr>
        <w:t xml:space="preserve"> por parte de</w:t>
      </w:r>
      <w:r w:rsidR="00104B62">
        <w:rPr>
          <w:b/>
          <w:sz w:val="24"/>
          <w:szCs w:val="24"/>
        </w:rPr>
        <w:t>l Comité ni de otros</w:t>
      </w:r>
      <w:r w:rsidR="00C33D3D" w:rsidRPr="00D45EE5">
        <w:rPr>
          <w:b/>
          <w:sz w:val="24"/>
          <w:szCs w:val="24"/>
        </w:rPr>
        <w:t xml:space="preserve"> organismos internacionales de derechos humanos</w:t>
      </w:r>
      <w:r w:rsidR="00CA2948">
        <w:rPr>
          <w:sz w:val="24"/>
          <w:szCs w:val="24"/>
        </w:rPr>
        <w:t xml:space="preserve">. </w:t>
      </w:r>
      <w:r w:rsidR="00E94B6D">
        <w:rPr>
          <w:sz w:val="24"/>
          <w:szCs w:val="24"/>
        </w:rPr>
        <w:t>La resistencia de los órganos de la administración pública responsables de difundir las Observaciones descritas</w:t>
      </w:r>
      <w:r w:rsidR="00F07B78">
        <w:rPr>
          <w:sz w:val="24"/>
          <w:szCs w:val="24"/>
        </w:rPr>
        <w:t xml:space="preserve"> </w:t>
      </w:r>
      <w:r w:rsidR="0027537D">
        <w:rPr>
          <w:sz w:val="24"/>
          <w:szCs w:val="24"/>
        </w:rPr>
        <w:t>limit</w:t>
      </w:r>
      <w:r w:rsidR="00B44590">
        <w:rPr>
          <w:sz w:val="24"/>
          <w:szCs w:val="24"/>
        </w:rPr>
        <w:t>ó</w:t>
      </w:r>
      <w:r w:rsidR="0027537D">
        <w:rPr>
          <w:sz w:val="24"/>
          <w:szCs w:val="24"/>
        </w:rPr>
        <w:t xml:space="preserve"> el trabajo del</w:t>
      </w:r>
      <w:r w:rsidR="00616497">
        <w:rPr>
          <w:sz w:val="24"/>
          <w:szCs w:val="24"/>
        </w:rPr>
        <w:t xml:space="preserve"> Cong</w:t>
      </w:r>
      <w:r w:rsidR="00F07B78">
        <w:rPr>
          <w:sz w:val="24"/>
          <w:szCs w:val="24"/>
        </w:rPr>
        <w:t xml:space="preserve">reso Nacional y su Comisión de Salud, </w:t>
      </w:r>
      <w:r w:rsidR="00CA2948">
        <w:rPr>
          <w:sz w:val="24"/>
          <w:szCs w:val="24"/>
        </w:rPr>
        <w:t xml:space="preserve">esta última </w:t>
      </w:r>
      <w:r w:rsidR="007E02AE">
        <w:rPr>
          <w:sz w:val="24"/>
          <w:szCs w:val="24"/>
        </w:rPr>
        <w:t>delegada para emitir</w:t>
      </w:r>
      <w:r w:rsidR="00F07B78">
        <w:rPr>
          <w:sz w:val="24"/>
          <w:szCs w:val="24"/>
        </w:rPr>
        <w:t xml:space="preserve"> dictamen sobre el</w:t>
      </w:r>
      <w:r>
        <w:rPr>
          <w:sz w:val="24"/>
          <w:szCs w:val="24"/>
        </w:rPr>
        <w:t xml:space="preserve"> aborto, que nunca recibieron información</w:t>
      </w:r>
      <w:r w:rsidR="00E83267">
        <w:rPr>
          <w:sz w:val="24"/>
          <w:szCs w:val="24"/>
        </w:rPr>
        <w:t xml:space="preserve"> oficial </w:t>
      </w:r>
      <w:r>
        <w:rPr>
          <w:sz w:val="24"/>
          <w:szCs w:val="24"/>
        </w:rPr>
        <w:t xml:space="preserve">sobre la recomendación </w:t>
      </w:r>
      <w:r w:rsidR="00E83267">
        <w:rPr>
          <w:sz w:val="24"/>
          <w:szCs w:val="24"/>
        </w:rPr>
        <w:t>particular del P</w:t>
      </w:r>
      <w:r w:rsidR="00C33D3D">
        <w:rPr>
          <w:sz w:val="24"/>
          <w:szCs w:val="24"/>
        </w:rPr>
        <w:t>árrafo</w:t>
      </w:r>
      <w:r w:rsidR="00E83267">
        <w:rPr>
          <w:sz w:val="24"/>
          <w:szCs w:val="24"/>
        </w:rPr>
        <w:t xml:space="preserve"> 17</w:t>
      </w:r>
      <w:r w:rsidR="00C33D3D">
        <w:rPr>
          <w:sz w:val="24"/>
          <w:szCs w:val="24"/>
        </w:rPr>
        <w:t>.</w:t>
      </w:r>
    </w:p>
    <w:p w14:paraId="5B37C8C9" w14:textId="77777777" w:rsidR="00BF7230" w:rsidRPr="00BF7230" w:rsidRDefault="00BF7230" w:rsidP="00BF7230">
      <w:pPr>
        <w:pStyle w:val="Prrafodelista"/>
        <w:rPr>
          <w:sz w:val="24"/>
          <w:szCs w:val="24"/>
        </w:rPr>
      </w:pPr>
    </w:p>
    <w:p w14:paraId="061EAEB9" w14:textId="38627350" w:rsidR="006E61D7" w:rsidRDefault="00D91EFD" w:rsidP="00476F46">
      <w:pPr>
        <w:pStyle w:val="Prrafodelista"/>
        <w:numPr>
          <w:ilvl w:val="0"/>
          <w:numId w:val="1"/>
        </w:numPr>
        <w:jc w:val="both"/>
        <w:rPr>
          <w:sz w:val="24"/>
          <w:szCs w:val="24"/>
        </w:rPr>
      </w:pPr>
      <w:r>
        <w:rPr>
          <w:sz w:val="24"/>
          <w:szCs w:val="24"/>
        </w:rPr>
        <w:t xml:space="preserve">La Plataforma “Somos Muchas” presentó a la Comisión de Salud del Congreso Nacional </w:t>
      </w:r>
      <w:r w:rsidR="006E61D7">
        <w:rPr>
          <w:sz w:val="24"/>
          <w:szCs w:val="24"/>
        </w:rPr>
        <w:t xml:space="preserve">y a la Comisión de Dictamen del Código Penal, </w:t>
      </w:r>
      <w:r>
        <w:rPr>
          <w:sz w:val="24"/>
          <w:szCs w:val="24"/>
        </w:rPr>
        <w:t xml:space="preserve">una propuesta de despenalización del aborto por tres causales: cuando el embarazo es producto de violación o incesto; cuando peligra la vida o la salud de la mujer, y </w:t>
      </w:r>
      <w:r w:rsidRPr="00476F46">
        <w:rPr>
          <w:sz w:val="24"/>
          <w:szCs w:val="24"/>
        </w:rPr>
        <w:t>en los casos de malformación congénita incompatible con la vida extrauterina</w:t>
      </w:r>
      <w:r>
        <w:rPr>
          <w:sz w:val="24"/>
          <w:szCs w:val="24"/>
        </w:rPr>
        <w:t>. Esta propuesta enfrentó barreras políticas, de índole religioso y de</w:t>
      </w:r>
      <w:r w:rsidR="000B3942">
        <w:rPr>
          <w:sz w:val="24"/>
          <w:szCs w:val="24"/>
        </w:rPr>
        <w:t xml:space="preserve"> estereotipos</w:t>
      </w:r>
      <w:r w:rsidR="007F228B">
        <w:rPr>
          <w:sz w:val="24"/>
          <w:szCs w:val="24"/>
        </w:rPr>
        <w:t xml:space="preserve"> </w:t>
      </w:r>
      <w:r>
        <w:rPr>
          <w:sz w:val="24"/>
          <w:szCs w:val="24"/>
        </w:rPr>
        <w:t>por razones de género que dificultaron el camino para</w:t>
      </w:r>
      <w:r w:rsidR="006E61D7">
        <w:rPr>
          <w:sz w:val="24"/>
          <w:szCs w:val="24"/>
        </w:rPr>
        <w:t xml:space="preserve"> que se consideraran</w:t>
      </w:r>
      <w:r>
        <w:rPr>
          <w:sz w:val="24"/>
          <w:szCs w:val="24"/>
        </w:rPr>
        <w:t xml:space="preserve"> los argumentos objetivos de actores clave </w:t>
      </w:r>
      <w:r w:rsidR="00C72793">
        <w:rPr>
          <w:sz w:val="24"/>
          <w:szCs w:val="24"/>
        </w:rPr>
        <w:t>de la sociedad civil</w:t>
      </w:r>
      <w:r>
        <w:rPr>
          <w:sz w:val="24"/>
          <w:szCs w:val="24"/>
        </w:rPr>
        <w:t xml:space="preserve"> y de organizaciones especializadas</w:t>
      </w:r>
      <w:r w:rsidR="00EB4F1C">
        <w:rPr>
          <w:rStyle w:val="Refdenotaalpie"/>
          <w:sz w:val="24"/>
          <w:szCs w:val="24"/>
        </w:rPr>
        <w:footnoteReference w:id="9"/>
      </w:r>
      <w:r w:rsidR="0014734B">
        <w:rPr>
          <w:sz w:val="24"/>
          <w:szCs w:val="24"/>
        </w:rPr>
        <w:t>. E</w:t>
      </w:r>
      <w:r w:rsidR="00656DE9">
        <w:rPr>
          <w:sz w:val="24"/>
          <w:szCs w:val="24"/>
        </w:rPr>
        <w:t xml:space="preserve">l rechazo a la propuesta de la Plataforma fue contundente de parte de los órganos  de decisión o personas con influencia política en el Congreso Nacional, entre ellos, la Comisión de Salud, la Comisión de </w:t>
      </w:r>
      <w:r w:rsidR="00F545D2">
        <w:rPr>
          <w:sz w:val="24"/>
          <w:szCs w:val="24"/>
        </w:rPr>
        <w:t>Dictamen</w:t>
      </w:r>
      <w:r w:rsidR="00656DE9">
        <w:rPr>
          <w:sz w:val="24"/>
          <w:szCs w:val="24"/>
        </w:rPr>
        <w:t xml:space="preserve"> del Proyecto sobre el Código Penal o </w:t>
      </w:r>
      <w:r w:rsidR="00656DE9">
        <w:rPr>
          <w:sz w:val="24"/>
          <w:szCs w:val="24"/>
        </w:rPr>
        <w:lastRenderedPageBreak/>
        <w:t>la Presidencia</w:t>
      </w:r>
      <w:r w:rsidR="0014734B">
        <w:rPr>
          <w:rStyle w:val="Refdenotaalpie"/>
          <w:sz w:val="24"/>
          <w:szCs w:val="24"/>
        </w:rPr>
        <w:footnoteReference w:id="10"/>
      </w:r>
      <w:r w:rsidR="00656DE9">
        <w:rPr>
          <w:sz w:val="24"/>
          <w:szCs w:val="24"/>
        </w:rPr>
        <w:t xml:space="preserve"> de la Junta Directiva de</w:t>
      </w:r>
      <w:r w:rsidR="00F545D2">
        <w:rPr>
          <w:sz w:val="24"/>
          <w:szCs w:val="24"/>
        </w:rPr>
        <w:t>l Congreso Nacional</w:t>
      </w:r>
      <w:r>
        <w:rPr>
          <w:sz w:val="24"/>
          <w:szCs w:val="24"/>
        </w:rPr>
        <w:t>.</w:t>
      </w:r>
      <w:r w:rsidR="00656DE9">
        <w:rPr>
          <w:sz w:val="24"/>
          <w:szCs w:val="24"/>
        </w:rPr>
        <w:t xml:space="preserve"> </w:t>
      </w:r>
      <w:r w:rsidR="007F228B">
        <w:rPr>
          <w:sz w:val="24"/>
          <w:szCs w:val="24"/>
        </w:rPr>
        <w:t>Lo anterior es u</w:t>
      </w:r>
      <w:r>
        <w:rPr>
          <w:sz w:val="24"/>
          <w:szCs w:val="24"/>
        </w:rPr>
        <w:t>n</w:t>
      </w:r>
      <w:r w:rsidR="007F228B">
        <w:rPr>
          <w:sz w:val="24"/>
          <w:szCs w:val="24"/>
        </w:rPr>
        <w:t>a manifestación más de cómo</w:t>
      </w:r>
      <w:r>
        <w:rPr>
          <w:sz w:val="24"/>
          <w:szCs w:val="24"/>
        </w:rPr>
        <w:t xml:space="preserve"> la</w:t>
      </w:r>
      <w:r w:rsidR="0027537D">
        <w:rPr>
          <w:sz w:val="24"/>
          <w:szCs w:val="24"/>
        </w:rPr>
        <w:t>s organizaciones de</w:t>
      </w:r>
      <w:r>
        <w:rPr>
          <w:sz w:val="24"/>
          <w:szCs w:val="24"/>
        </w:rPr>
        <w:t xml:space="preserve"> </w:t>
      </w:r>
      <w:r w:rsidR="00B44590">
        <w:rPr>
          <w:sz w:val="24"/>
          <w:szCs w:val="24"/>
        </w:rPr>
        <w:t xml:space="preserve">la </w:t>
      </w:r>
      <w:r>
        <w:rPr>
          <w:sz w:val="24"/>
          <w:szCs w:val="24"/>
        </w:rPr>
        <w:t>sociedad civil</w:t>
      </w:r>
      <w:r w:rsidR="007F228B">
        <w:rPr>
          <w:sz w:val="24"/>
          <w:szCs w:val="24"/>
        </w:rPr>
        <w:t xml:space="preserve"> hondureña</w:t>
      </w:r>
      <w:r>
        <w:rPr>
          <w:sz w:val="24"/>
          <w:szCs w:val="24"/>
        </w:rPr>
        <w:t xml:space="preserve">, en particular </w:t>
      </w:r>
      <w:r w:rsidR="0027537D">
        <w:rPr>
          <w:sz w:val="24"/>
          <w:szCs w:val="24"/>
        </w:rPr>
        <w:t>aquellas</w:t>
      </w:r>
      <w:r>
        <w:rPr>
          <w:sz w:val="24"/>
          <w:szCs w:val="24"/>
        </w:rPr>
        <w:t xml:space="preserve"> que abogan por los derechos</w:t>
      </w:r>
      <w:r w:rsidR="002F6B6F">
        <w:rPr>
          <w:sz w:val="24"/>
          <w:szCs w:val="24"/>
        </w:rPr>
        <w:t xml:space="preserve"> humanos de las mujeres,</w:t>
      </w:r>
      <w:r w:rsidR="00C72793">
        <w:rPr>
          <w:sz w:val="24"/>
          <w:szCs w:val="24"/>
        </w:rPr>
        <w:t xml:space="preserve"> han ido perdiendo espacios de participación real en la elaborac</w:t>
      </w:r>
      <w:r>
        <w:rPr>
          <w:sz w:val="24"/>
          <w:szCs w:val="24"/>
        </w:rPr>
        <w:t>ión de políticas públicas</w:t>
      </w:r>
      <w:r w:rsidR="000B3942">
        <w:rPr>
          <w:sz w:val="24"/>
          <w:szCs w:val="24"/>
        </w:rPr>
        <w:t xml:space="preserve"> y </w:t>
      </w:r>
      <w:r w:rsidR="00CD2F57">
        <w:rPr>
          <w:sz w:val="24"/>
          <w:szCs w:val="24"/>
        </w:rPr>
        <w:t xml:space="preserve">de </w:t>
      </w:r>
      <w:r w:rsidR="000B3942">
        <w:rPr>
          <w:sz w:val="24"/>
          <w:szCs w:val="24"/>
        </w:rPr>
        <w:t>la débil vol</w:t>
      </w:r>
      <w:r w:rsidR="00CD2F57">
        <w:rPr>
          <w:sz w:val="24"/>
          <w:szCs w:val="24"/>
        </w:rPr>
        <w:t>untad del Estado para considerar</w:t>
      </w:r>
      <w:r w:rsidR="006149A4">
        <w:rPr>
          <w:sz w:val="24"/>
          <w:szCs w:val="24"/>
        </w:rPr>
        <w:t xml:space="preserve"> el aporte</w:t>
      </w:r>
      <w:r w:rsidR="00CD2F57">
        <w:rPr>
          <w:sz w:val="24"/>
          <w:szCs w:val="24"/>
        </w:rPr>
        <w:t xml:space="preserve"> de la experiencia de éstas</w:t>
      </w:r>
      <w:r>
        <w:rPr>
          <w:sz w:val="24"/>
          <w:szCs w:val="24"/>
        </w:rPr>
        <w:t>.</w:t>
      </w:r>
      <w:r w:rsidR="00BF7230">
        <w:rPr>
          <w:sz w:val="24"/>
          <w:szCs w:val="24"/>
        </w:rPr>
        <w:t xml:space="preserve"> </w:t>
      </w:r>
    </w:p>
    <w:p w14:paraId="6221B1AB" w14:textId="77777777" w:rsidR="006E61D7" w:rsidRPr="006E61D7" w:rsidRDefault="006E61D7" w:rsidP="006E61D7">
      <w:pPr>
        <w:pStyle w:val="Prrafodelista"/>
        <w:rPr>
          <w:sz w:val="24"/>
          <w:szCs w:val="24"/>
        </w:rPr>
      </w:pPr>
    </w:p>
    <w:p w14:paraId="41A9CB62" w14:textId="0F3EEDDC" w:rsidR="00BF7230" w:rsidRDefault="007D7FBF" w:rsidP="00476F46">
      <w:pPr>
        <w:pStyle w:val="Prrafodelista"/>
        <w:numPr>
          <w:ilvl w:val="0"/>
          <w:numId w:val="1"/>
        </w:numPr>
        <w:jc w:val="both"/>
        <w:rPr>
          <w:sz w:val="24"/>
          <w:szCs w:val="24"/>
        </w:rPr>
      </w:pPr>
      <w:r>
        <w:rPr>
          <w:sz w:val="24"/>
          <w:szCs w:val="24"/>
        </w:rPr>
        <w:t>E</w:t>
      </w:r>
      <w:r w:rsidR="0014734B">
        <w:rPr>
          <w:sz w:val="24"/>
          <w:szCs w:val="24"/>
        </w:rPr>
        <w:t>n</w:t>
      </w:r>
      <w:r>
        <w:rPr>
          <w:sz w:val="24"/>
          <w:szCs w:val="24"/>
        </w:rPr>
        <w:t xml:space="preserve"> el contexto de discusión por la despenalización del aborto</w:t>
      </w:r>
      <w:r w:rsidR="0014734B">
        <w:rPr>
          <w:sz w:val="24"/>
          <w:szCs w:val="24"/>
        </w:rPr>
        <w:t xml:space="preserve"> ante el Congreso </w:t>
      </w:r>
      <w:r>
        <w:rPr>
          <w:sz w:val="24"/>
          <w:szCs w:val="24"/>
        </w:rPr>
        <w:t xml:space="preserve">Nacional, </w:t>
      </w:r>
      <w:r w:rsidR="00E454D5">
        <w:rPr>
          <w:sz w:val="24"/>
          <w:szCs w:val="24"/>
        </w:rPr>
        <w:t>integrantes de la Plataforma “Somos Muchas”</w:t>
      </w:r>
      <w:r w:rsidR="0052035D">
        <w:rPr>
          <w:sz w:val="24"/>
          <w:szCs w:val="24"/>
        </w:rPr>
        <w:t xml:space="preserve"> </w:t>
      </w:r>
      <w:r>
        <w:rPr>
          <w:sz w:val="24"/>
          <w:szCs w:val="24"/>
        </w:rPr>
        <w:t>fueron objeto de actos de intimidación e incitación al odio y al desprecio de parte de la alta jerarquía de las iglesias y sus grupos seculares</w:t>
      </w:r>
      <w:r w:rsidR="0052035D">
        <w:rPr>
          <w:sz w:val="24"/>
          <w:szCs w:val="24"/>
        </w:rPr>
        <w:t>;</w:t>
      </w:r>
      <w:r w:rsidR="00E454D5">
        <w:rPr>
          <w:sz w:val="24"/>
          <w:szCs w:val="24"/>
        </w:rPr>
        <w:t xml:space="preserve"> </w:t>
      </w:r>
      <w:r w:rsidR="0052035D">
        <w:rPr>
          <w:sz w:val="24"/>
          <w:szCs w:val="24"/>
        </w:rPr>
        <w:t xml:space="preserve">estas acciones se produjeron, </w:t>
      </w:r>
      <w:r w:rsidR="00E454D5">
        <w:rPr>
          <w:sz w:val="24"/>
          <w:szCs w:val="24"/>
        </w:rPr>
        <w:t xml:space="preserve">entre otras y en </w:t>
      </w:r>
      <w:r w:rsidR="0052035D">
        <w:rPr>
          <w:sz w:val="24"/>
          <w:szCs w:val="24"/>
        </w:rPr>
        <w:t xml:space="preserve">forma </w:t>
      </w:r>
      <w:r w:rsidR="00E454D5">
        <w:rPr>
          <w:sz w:val="24"/>
          <w:szCs w:val="24"/>
        </w:rPr>
        <w:t>especial, contra la organización “Ecuménicas por el Derecho a Deci</w:t>
      </w:r>
      <w:r>
        <w:rPr>
          <w:sz w:val="24"/>
          <w:szCs w:val="24"/>
        </w:rPr>
        <w:t xml:space="preserve">dir” y perseguían </w:t>
      </w:r>
      <w:r w:rsidR="00E454D5">
        <w:rPr>
          <w:sz w:val="24"/>
          <w:szCs w:val="24"/>
        </w:rPr>
        <w:t>el fin de coartarl</w:t>
      </w:r>
      <w:r>
        <w:rPr>
          <w:sz w:val="24"/>
          <w:szCs w:val="24"/>
        </w:rPr>
        <w:t>e su libertad de culto</w:t>
      </w:r>
      <w:r w:rsidR="00E454D5">
        <w:rPr>
          <w:sz w:val="24"/>
          <w:szCs w:val="24"/>
        </w:rPr>
        <w:t xml:space="preserve">. </w:t>
      </w:r>
      <w:r w:rsidR="00E454D5">
        <w:rPr>
          <w:rStyle w:val="Refdenotaalpie"/>
          <w:sz w:val="24"/>
          <w:szCs w:val="24"/>
        </w:rPr>
        <w:footnoteReference w:id="11"/>
      </w:r>
      <w:r w:rsidR="00E454D5">
        <w:rPr>
          <w:sz w:val="24"/>
          <w:szCs w:val="24"/>
        </w:rPr>
        <w:t xml:space="preserve"> </w:t>
      </w:r>
      <w:r w:rsidR="00E454D5">
        <w:rPr>
          <w:rStyle w:val="Refdenotaalpie"/>
          <w:sz w:val="24"/>
          <w:szCs w:val="24"/>
        </w:rPr>
        <w:footnoteReference w:id="12"/>
      </w:r>
    </w:p>
    <w:p w14:paraId="29EC3569" w14:textId="77777777" w:rsidR="004C1990" w:rsidRPr="004C1990" w:rsidRDefault="004C1990" w:rsidP="004C1990">
      <w:pPr>
        <w:pStyle w:val="Prrafodelista"/>
        <w:rPr>
          <w:sz w:val="24"/>
          <w:szCs w:val="24"/>
        </w:rPr>
      </w:pPr>
    </w:p>
    <w:p w14:paraId="65C9C992" w14:textId="08EAD5DA" w:rsidR="004C1990" w:rsidRDefault="004C1990" w:rsidP="00476F46">
      <w:pPr>
        <w:pStyle w:val="Prrafodelista"/>
        <w:numPr>
          <w:ilvl w:val="0"/>
          <w:numId w:val="1"/>
        </w:numPr>
        <w:jc w:val="both"/>
        <w:rPr>
          <w:sz w:val="24"/>
          <w:szCs w:val="24"/>
        </w:rPr>
      </w:pPr>
      <w:r>
        <w:rPr>
          <w:sz w:val="24"/>
          <w:szCs w:val="24"/>
        </w:rPr>
        <w:t>El Estado permitió</w:t>
      </w:r>
      <w:r w:rsidR="001B5F1B">
        <w:rPr>
          <w:sz w:val="24"/>
          <w:szCs w:val="24"/>
        </w:rPr>
        <w:t xml:space="preserve"> que </w:t>
      </w:r>
      <w:r w:rsidR="00877114">
        <w:rPr>
          <w:sz w:val="24"/>
          <w:szCs w:val="24"/>
        </w:rPr>
        <w:t>actores con poder</w:t>
      </w:r>
      <w:r w:rsidR="001B5F1B">
        <w:rPr>
          <w:sz w:val="24"/>
          <w:szCs w:val="24"/>
        </w:rPr>
        <w:t xml:space="preserve"> de las iglesias y del escenario político,</w:t>
      </w:r>
      <w:r>
        <w:rPr>
          <w:sz w:val="24"/>
          <w:szCs w:val="24"/>
        </w:rPr>
        <w:t xml:space="preserve"> cultivar</w:t>
      </w:r>
      <w:r w:rsidR="001B5F1B">
        <w:rPr>
          <w:sz w:val="24"/>
          <w:szCs w:val="24"/>
        </w:rPr>
        <w:t>an un ambiente</w:t>
      </w:r>
      <w:r>
        <w:rPr>
          <w:sz w:val="24"/>
          <w:szCs w:val="24"/>
        </w:rPr>
        <w:t xml:space="preserve"> contrario al aborto </w:t>
      </w:r>
      <w:r w:rsidR="001B5F1B">
        <w:rPr>
          <w:sz w:val="24"/>
          <w:szCs w:val="24"/>
        </w:rPr>
        <w:t>difundiendo posiciones tergiversadas</w:t>
      </w:r>
      <w:r w:rsidR="001B5F1B">
        <w:rPr>
          <w:rStyle w:val="Refdenotaalpie"/>
          <w:sz w:val="24"/>
          <w:szCs w:val="24"/>
        </w:rPr>
        <w:footnoteReference w:id="13"/>
      </w:r>
      <w:r w:rsidR="001B5F1B">
        <w:rPr>
          <w:sz w:val="24"/>
          <w:szCs w:val="24"/>
        </w:rPr>
        <w:t xml:space="preserve"> sobre los fines de las recomendaciones de las Observaciones Finales objeto de este informe</w:t>
      </w:r>
      <w:r>
        <w:rPr>
          <w:sz w:val="24"/>
          <w:szCs w:val="24"/>
        </w:rPr>
        <w:t xml:space="preserve"> </w:t>
      </w:r>
      <w:r w:rsidR="001B5F1B">
        <w:rPr>
          <w:sz w:val="24"/>
          <w:szCs w:val="24"/>
        </w:rPr>
        <w:t>o que el aborto</w:t>
      </w:r>
      <w:r w:rsidR="00925447">
        <w:rPr>
          <w:sz w:val="24"/>
          <w:szCs w:val="24"/>
        </w:rPr>
        <w:t>,</w:t>
      </w:r>
      <w:r w:rsidR="001B5F1B">
        <w:rPr>
          <w:sz w:val="24"/>
          <w:szCs w:val="24"/>
        </w:rPr>
        <w:t xml:space="preserve"> lejos de abordarse como un tema de derechos humanos, </w:t>
      </w:r>
      <w:r>
        <w:rPr>
          <w:sz w:val="24"/>
          <w:szCs w:val="24"/>
        </w:rPr>
        <w:t>se</w:t>
      </w:r>
      <w:r w:rsidR="001B5F1B">
        <w:rPr>
          <w:sz w:val="24"/>
          <w:szCs w:val="24"/>
        </w:rPr>
        <w:t xml:space="preserve"> utilizara en la campaña electoral 2017</w:t>
      </w:r>
      <w:r w:rsidR="001B5F1B">
        <w:rPr>
          <w:rStyle w:val="Refdenotaalpie"/>
          <w:sz w:val="24"/>
          <w:szCs w:val="24"/>
        </w:rPr>
        <w:footnoteReference w:id="14"/>
      </w:r>
      <w:r w:rsidR="001B5F1B">
        <w:rPr>
          <w:sz w:val="24"/>
          <w:szCs w:val="24"/>
        </w:rPr>
        <w:t xml:space="preserve"> equipar</w:t>
      </w:r>
      <w:r w:rsidR="00925447">
        <w:rPr>
          <w:sz w:val="24"/>
          <w:szCs w:val="24"/>
        </w:rPr>
        <w:t xml:space="preserve">ándolo a la muerte y </w:t>
      </w:r>
      <w:r w:rsidR="00A21DAB">
        <w:rPr>
          <w:sz w:val="24"/>
          <w:szCs w:val="24"/>
        </w:rPr>
        <w:t xml:space="preserve">promoviendo </w:t>
      </w:r>
      <w:r w:rsidR="001B5F1B">
        <w:rPr>
          <w:sz w:val="24"/>
          <w:szCs w:val="24"/>
        </w:rPr>
        <w:t>su repudio.</w:t>
      </w:r>
    </w:p>
    <w:p w14:paraId="0946CA5F" w14:textId="77777777" w:rsidR="00C8386E" w:rsidRPr="00C8386E" w:rsidRDefault="00C8386E" w:rsidP="00C8386E">
      <w:pPr>
        <w:pStyle w:val="Prrafodelista"/>
        <w:rPr>
          <w:sz w:val="24"/>
          <w:szCs w:val="24"/>
        </w:rPr>
      </w:pPr>
    </w:p>
    <w:p w14:paraId="7BCE5A4D" w14:textId="77777777" w:rsidR="00C8386E" w:rsidRDefault="0020406B" w:rsidP="00476F46">
      <w:pPr>
        <w:pStyle w:val="Prrafodelista"/>
        <w:numPr>
          <w:ilvl w:val="0"/>
          <w:numId w:val="1"/>
        </w:numPr>
        <w:jc w:val="both"/>
        <w:rPr>
          <w:sz w:val="24"/>
          <w:szCs w:val="24"/>
        </w:rPr>
      </w:pPr>
      <w:r>
        <w:rPr>
          <w:sz w:val="24"/>
          <w:szCs w:val="24"/>
        </w:rPr>
        <w:t xml:space="preserve">Por otro lado, </w:t>
      </w:r>
      <w:r w:rsidR="00692208">
        <w:rPr>
          <w:sz w:val="24"/>
          <w:szCs w:val="24"/>
        </w:rPr>
        <w:t xml:space="preserve">desde el 2009 se mantiene </w:t>
      </w:r>
      <w:r>
        <w:rPr>
          <w:sz w:val="24"/>
          <w:szCs w:val="24"/>
        </w:rPr>
        <w:t>la prohibición a la píldora anticonceptiva de emergencia aun cuando</w:t>
      </w:r>
      <w:r w:rsidR="0039251E">
        <w:rPr>
          <w:sz w:val="24"/>
          <w:szCs w:val="24"/>
        </w:rPr>
        <w:t>, según las leyes nacionales,</w:t>
      </w:r>
      <w:r>
        <w:rPr>
          <w:sz w:val="24"/>
          <w:szCs w:val="24"/>
        </w:rPr>
        <w:t xml:space="preserve"> sólo requeriría </w:t>
      </w:r>
      <w:r w:rsidR="0039251E">
        <w:rPr>
          <w:sz w:val="24"/>
          <w:szCs w:val="24"/>
        </w:rPr>
        <w:t>de una decisión ministerial</w:t>
      </w:r>
      <w:r>
        <w:rPr>
          <w:sz w:val="24"/>
          <w:szCs w:val="24"/>
        </w:rPr>
        <w:t xml:space="preserve"> para su derogación inmediata pues la negativa emana de un ac</w:t>
      </w:r>
      <w:r w:rsidR="00CD2F57">
        <w:rPr>
          <w:sz w:val="24"/>
          <w:szCs w:val="24"/>
        </w:rPr>
        <w:t>uerdo administrativo</w:t>
      </w:r>
      <w:r>
        <w:rPr>
          <w:sz w:val="24"/>
          <w:szCs w:val="24"/>
        </w:rPr>
        <w:t xml:space="preserve"> de la Secretaría de Salud. El Est</w:t>
      </w:r>
      <w:r w:rsidR="004410F9">
        <w:rPr>
          <w:sz w:val="24"/>
          <w:szCs w:val="24"/>
        </w:rPr>
        <w:t xml:space="preserve">ado se </w:t>
      </w:r>
      <w:r w:rsidR="008B38B0">
        <w:rPr>
          <w:sz w:val="24"/>
          <w:szCs w:val="24"/>
        </w:rPr>
        <w:t>encuentra</w:t>
      </w:r>
      <w:r w:rsidR="004410F9">
        <w:rPr>
          <w:sz w:val="24"/>
          <w:szCs w:val="24"/>
        </w:rPr>
        <w:t xml:space="preserve"> aferrado a esta decisión</w:t>
      </w:r>
      <w:r w:rsidR="008B38B0">
        <w:rPr>
          <w:sz w:val="24"/>
          <w:szCs w:val="24"/>
        </w:rPr>
        <w:t xml:space="preserve"> de tal manera que no ha permitido </w:t>
      </w:r>
      <w:r>
        <w:rPr>
          <w:sz w:val="24"/>
          <w:szCs w:val="24"/>
        </w:rPr>
        <w:t xml:space="preserve">la </w:t>
      </w:r>
      <w:r w:rsidR="00692208">
        <w:rPr>
          <w:sz w:val="24"/>
          <w:szCs w:val="24"/>
        </w:rPr>
        <w:t>aprobación</w:t>
      </w:r>
      <w:r>
        <w:rPr>
          <w:sz w:val="24"/>
          <w:szCs w:val="24"/>
        </w:rPr>
        <w:t xml:space="preserve"> del </w:t>
      </w:r>
      <w:r w:rsidR="00692208">
        <w:rPr>
          <w:sz w:val="24"/>
          <w:szCs w:val="24"/>
        </w:rPr>
        <w:t>P</w:t>
      </w:r>
      <w:r>
        <w:rPr>
          <w:sz w:val="24"/>
          <w:szCs w:val="24"/>
        </w:rPr>
        <w:t>rotocolo</w:t>
      </w:r>
      <w:r w:rsidR="00692208">
        <w:rPr>
          <w:sz w:val="24"/>
          <w:szCs w:val="24"/>
        </w:rPr>
        <w:t xml:space="preserve"> de Atención Integral para Víctimas/Sobrevivientes</w:t>
      </w:r>
      <w:r>
        <w:rPr>
          <w:sz w:val="24"/>
          <w:szCs w:val="24"/>
        </w:rPr>
        <w:t xml:space="preserve"> de </w:t>
      </w:r>
      <w:r w:rsidR="00692208">
        <w:rPr>
          <w:sz w:val="24"/>
          <w:szCs w:val="24"/>
        </w:rPr>
        <w:t>V</w:t>
      </w:r>
      <w:r>
        <w:rPr>
          <w:sz w:val="24"/>
          <w:szCs w:val="24"/>
        </w:rPr>
        <w:t>iolenci</w:t>
      </w:r>
      <w:r w:rsidR="00692208">
        <w:rPr>
          <w:sz w:val="24"/>
          <w:szCs w:val="24"/>
        </w:rPr>
        <w:t>a Sexual elaborado por un Equipo</w:t>
      </w:r>
      <w:r>
        <w:rPr>
          <w:sz w:val="24"/>
          <w:szCs w:val="24"/>
        </w:rPr>
        <w:t xml:space="preserve"> Técnico </w:t>
      </w:r>
      <w:r w:rsidR="00692208">
        <w:rPr>
          <w:sz w:val="24"/>
          <w:szCs w:val="24"/>
        </w:rPr>
        <w:t>coordinado por la</w:t>
      </w:r>
      <w:r>
        <w:rPr>
          <w:sz w:val="24"/>
          <w:szCs w:val="24"/>
        </w:rPr>
        <w:t xml:space="preserve"> Secretaría de Salud</w:t>
      </w:r>
      <w:r w:rsidR="0039251E">
        <w:rPr>
          <w:sz w:val="24"/>
          <w:szCs w:val="24"/>
        </w:rPr>
        <w:t xml:space="preserve"> y</w:t>
      </w:r>
      <w:r>
        <w:rPr>
          <w:sz w:val="24"/>
          <w:szCs w:val="24"/>
        </w:rPr>
        <w:t xml:space="preserve"> que contiene la </w:t>
      </w:r>
      <w:r w:rsidR="00692208">
        <w:rPr>
          <w:sz w:val="24"/>
          <w:szCs w:val="24"/>
        </w:rPr>
        <w:t>anti-conce</w:t>
      </w:r>
      <w:r>
        <w:rPr>
          <w:sz w:val="24"/>
          <w:szCs w:val="24"/>
        </w:rPr>
        <w:t>pción de emergencia como medida preventiva a un embarazo por violación</w:t>
      </w:r>
      <w:r w:rsidR="004410F9">
        <w:rPr>
          <w:sz w:val="24"/>
          <w:szCs w:val="24"/>
        </w:rPr>
        <w:t xml:space="preserve">; con esta exclusión se cierran las alternativas para evitar un embarazo por violencia sexual y se contravienen los estándares </w:t>
      </w:r>
      <w:r w:rsidR="0039251E">
        <w:rPr>
          <w:sz w:val="24"/>
          <w:szCs w:val="24"/>
        </w:rPr>
        <w:t xml:space="preserve">internacionales </w:t>
      </w:r>
      <w:r w:rsidR="004410F9">
        <w:rPr>
          <w:sz w:val="24"/>
          <w:szCs w:val="24"/>
        </w:rPr>
        <w:t>dictados por la Organización Mundial de la Salud</w:t>
      </w:r>
      <w:r w:rsidR="004410F9">
        <w:rPr>
          <w:rStyle w:val="Refdenotaalpie"/>
          <w:sz w:val="24"/>
          <w:szCs w:val="24"/>
        </w:rPr>
        <w:footnoteReference w:id="15"/>
      </w:r>
      <w:r>
        <w:rPr>
          <w:sz w:val="24"/>
          <w:szCs w:val="24"/>
        </w:rPr>
        <w:t>.</w:t>
      </w:r>
    </w:p>
    <w:p w14:paraId="4AA59F75" w14:textId="77777777" w:rsidR="00CD2F57" w:rsidRDefault="00F77A9C" w:rsidP="00CD2F57">
      <w:pPr>
        <w:pStyle w:val="Prrafodelista"/>
        <w:numPr>
          <w:ilvl w:val="0"/>
          <w:numId w:val="1"/>
        </w:numPr>
        <w:jc w:val="both"/>
        <w:rPr>
          <w:sz w:val="24"/>
          <w:szCs w:val="24"/>
        </w:rPr>
      </w:pPr>
      <w:r>
        <w:rPr>
          <w:sz w:val="24"/>
          <w:szCs w:val="24"/>
        </w:rPr>
        <w:lastRenderedPageBreak/>
        <w:t>Las penalización absoluta del aborto y la prohibició</w:t>
      </w:r>
      <w:r w:rsidR="0020406B" w:rsidRPr="00CD2F57">
        <w:rPr>
          <w:sz w:val="24"/>
          <w:szCs w:val="24"/>
        </w:rPr>
        <w:t>n</w:t>
      </w:r>
      <w:r>
        <w:rPr>
          <w:sz w:val="24"/>
          <w:szCs w:val="24"/>
        </w:rPr>
        <w:t xml:space="preserve"> de la píldora de anti-concepción de emergencia continúan produciendo</w:t>
      </w:r>
      <w:r w:rsidR="0020406B" w:rsidRPr="00CD2F57">
        <w:rPr>
          <w:sz w:val="24"/>
          <w:szCs w:val="24"/>
        </w:rPr>
        <w:t xml:space="preserve"> consecuencias graves y </w:t>
      </w:r>
      <w:r>
        <w:rPr>
          <w:sz w:val="24"/>
          <w:szCs w:val="24"/>
        </w:rPr>
        <w:t xml:space="preserve">de carácter </w:t>
      </w:r>
      <w:r w:rsidR="0020406B" w:rsidRPr="00CD2F57">
        <w:rPr>
          <w:sz w:val="24"/>
          <w:szCs w:val="24"/>
        </w:rPr>
        <w:t>permanente sobre las vidas de las niñas, adolescentes y mujeres:</w:t>
      </w:r>
    </w:p>
    <w:p w14:paraId="4EE323EB" w14:textId="77777777" w:rsidR="00CD2F57" w:rsidRPr="00CD2F57" w:rsidRDefault="00CD2F57" w:rsidP="00CD2F57">
      <w:pPr>
        <w:pStyle w:val="Prrafodelista"/>
        <w:rPr>
          <w:sz w:val="24"/>
          <w:szCs w:val="24"/>
        </w:rPr>
      </w:pPr>
    </w:p>
    <w:p w14:paraId="7AE5D518" w14:textId="77777777" w:rsidR="000728C3" w:rsidRDefault="000728C3" w:rsidP="0020406B">
      <w:pPr>
        <w:pStyle w:val="Prrafodelista"/>
        <w:numPr>
          <w:ilvl w:val="1"/>
          <w:numId w:val="1"/>
        </w:numPr>
        <w:jc w:val="both"/>
        <w:rPr>
          <w:sz w:val="24"/>
          <w:szCs w:val="24"/>
        </w:rPr>
      </w:pPr>
      <w:r>
        <w:rPr>
          <w:sz w:val="24"/>
          <w:szCs w:val="24"/>
        </w:rPr>
        <w:t>En el co</w:t>
      </w:r>
      <w:r w:rsidR="00CB217F">
        <w:rPr>
          <w:sz w:val="24"/>
          <w:szCs w:val="24"/>
        </w:rPr>
        <w:t xml:space="preserve">ntexto de </w:t>
      </w:r>
      <w:r w:rsidR="0039251E">
        <w:rPr>
          <w:sz w:val="24"/>
          <w:szCs w:val="24"/>
        </w:rPr>
        <w:t xml:space="preserve">implementación </w:t>
      </w:r>
      <w:r w:rsidR="00CB217F">
        <w:rPr>
          <w:sz w:val="24"/>
          <w:szCs w:val="24"/>
        </w:rPr>
        <w:t xml:space="preserve">de la </w:t>
      </w:r>
      <w:r>
        <w:rPr>
          <w:i/>
          <w:sz w:val="24"/>
          <w:szCs w:val="24"/>
        </w:rPr>
        <w:t>Estrategia Naciona</w:t>
      </w:r>
      <w:r w:rsidR="00CB217F">
        <w:rPr>
          <w:i/>
          <w:sz w:val="24"/>
          <w:szCs w:val="24"/>
        </w:rPr>
        <w:t>l para la Prevención del Embarazo en Adolescentes</w:t>
      </w:r>
      <w:r w:rsidR="0039251E">
        <w:rPr>
          <w:i/>
          <w:sz w:val="24"/>
          <w:szCs w:val="24"/>
        </w:rPr>
        <w:t xml:space="preserve"> (2012)</w:t>
      </w:r>
      <w:r w:rsidR="00CB217F">
        <w:rPr>
          <w:rStyle w:val="Refdenotaalpie"/>
          <w:i/>
          <w:sz w:val="24"/>
          <w:szCs w:val="24"/>
        </w:rPr>
        <w:footnoteReference w:id="16"/>
      </w:r>
      <w:r w:rsidR="00CB217F">
        <w:rPr>
          <w:i/>
          <w:sz w:val="24"/>
          <w:szCs w:val="24"/>
        </w:rPr>
        <w:t>,</w:t>
      </w:r>
      <w:r w:rsidR="00CB217F">
        <w:rPr>
          <w:sz w:val="24"/>
          <w:szCs w:val="24"/>
        </w:rPr>
        <w:t xml:space="preserve"> </w:t>
      </w:r>
      <w:r w:rsidR="00692CF4">
        <w:rPr>
          <w:sz w:val="24"/>
          <w:szCs w:val="24"/>
        </w:rPr>
        <w:t xml:space="preserve">y </w:t>
      </w:r>
      <w:r w:rsidR="00CB217F">
        <w:rPr>
          <w:sz w:val="24"/>
          <w:szCs w:val="24"/>
        </w:rPr>
        <w:t>de otros pla</w:t>
      </w:r>
      <w:r w:rsidR="00692CF4">
        <w:rPr>
          <w:sz w:val="24"/>
          <w:szCs w:val="24"/>
        </w:rPr>
        <w:t xml:space="preserve">nes </w:t>
      </w:r>
      <w:r w:rsidR="00CB217F">
        <w:rPr>
          <w:sz w:val="24"/>
          <w:szCs w:val="24"/>
        </w:rPr>
        <w:t xml:space="preserve">en esta línea, sólo en </w:t>
      </w:r>
      <w:r w:rsidR="00E849C8">
        <w:rPr>
          <w:sz w:val="24"/>
          <w:szCs w:val="24"/>
        </w:rPr>
        <w:t xml:space="preserve">el año </w:t>
      </w:r>
      <w:r w:rsidR="00CB217F">
        <w:rPr>
          <w:sz w:val="24"/>
          <w:szCs w:val="24"/>
        </w:rPr>
        <w:t>2016 el egres</w:t>
      </w:r>
      <w:r w:rsidR="00E849C8">
        <w:rPr>
          <w:sz w:val="24"/>
          <w:szCs w:val="24"/>
        </w:rPr>
        <w:t>o hospitalario por aborto fue de un total de 14,021, concentrándose la mayoría</w:t>
      </w:r>
      <w:r w:rsidR="0039251E">
        <w:rPr>
          <w:sz w:val="24"/>
          <w:szCs w:val="24"/>
        </w:rPr>
        <w:t xml:space="preserve"> de estos egresos</w:t>
      </w:r>
      <w:r w:rsidR="006149A4">
        <w:rPr>
          <w:sz w:val="24"/>
          <w:szCs w:val="24"/>
        </w:rPr>
        <w:t xml:space="preserve"> </w:t>
      </w:r>
      <w:r w:rsidR="0039251E">
        <w:rPr>
          <w:sz w:val="24"/>
          <w:szCs w:val="24"/>
        </w:rPr>
        <w:t>(</w:t>
      </w:r>
      <w:r w:rsidR="006149A4">
        <w:rPr>
          <w:sz w:val="24"/>
          <w:szCs w:val="24"/>
        </w:rPr>
        <w:t>9,433</w:t>
      </w:r>
      <w:r w:rsidR="0039251E">
        <w:rPr>
          <w:sz w:val="24"/>
          <w:szCs w:val="24"/>
        </w:rPr>
        <w:t>)</w:t>
      </w:r>
      <w:r w:rsidR="00E849C8">
        <w:rPr>
          <w:sz w:val="24"/>
          <w:szCs w:val="24"/>
        </w:rPr>
        <w:t xml:space="preserve"> en niñas y jóvenes: 102 niñas de 10-14 años; 2,656 adolescentes de 15-19 años; 3,744</w:t>
      </w:r>
      <w:r w:rsidR="0039251E">
        <w:rPr>
          <w:sz w:val="24"/>
          <w:szCs w:val="24"/>
        </w:rPr>
        <w:t xml:space="preserve"> mujeres</w:t>
      </w:r>
      <w:r w:rsidR="00E849C8">
        <w:rPr>
          <w:sz w:val="24"/>
          <w:szCs w:val="24"/>
        </w:rPr>
        <w:t xml:space="preserve"> entre los 20-24 años; y 2,931</w:t>
      </w:r>
      <w:r w:rsidR="0039251E">
        <w:rPr>
          <w:sz w:val="24"/>
          <w:szCs w:val="24"/>
        </w:rPr>
        <w:t xml:space="preserve"> mujeres</w:t>
      </w:r>
      <w:r w:rsidR="00E849C8">
        <w:rPr>
          <w:sz w:val="24"/>
          <w:szCs w:val="24"/>
        </w:rPr>
        <w:t xml:space="preserve"> entre los 25 y 29 años</w:t>
      </w:r>
      <w:r w:rsidR="00E849C8">
        <w:rPr>
          <w:rStyle w:val="Refdenotaalpie"/>
          <w:sz w:val="24"/>
          <w:szCs w:val="24"/>
        </w:rPr>
        <w:footnoteReference w:id="17"/>
      </w:r>
      <w:r w:rsidR="00E849C8">
        <w:rPr>
          <w:sz w:val="24"/>
          <w:szCs w:val="24"/>
        </w:rPr>
        <w:t>.</w:t>
      </w:r>
      <w:r w:rsidR="004410F9">
        <w:rPr>
          <w:sz w:val="24"/>
          <w:szCs w:val="24"/>
        </w:rPr>
        <w:t xml:space="preserve"> </w:t>
      </w:r>
    </w:p>
    <w:p w14:paraId="5E2CFB0B" w14:textId="77777777" w:rsidR="005F5A34" w:rsidRDefault="005F5A34" w:rsidP="005F5A34">
      <w:pPr>
        <w:pStyle w:val="Prrafodelista"/>
        <w:ind w:left="1080"/>
        <w:jc w:val="both"/>
        <w:rPr>
          <w:sz w:val="24"/>
          <w:szCs w:val="24"/>
        </w:rPr>
      </w:pPr>
    </w:p>
    <w:p w14:paraId="7EA7C29D" w14:textId="77777777" w:rsidR="005F5A34" w:rsidRDefault="005F5A34" w:rsidP="005F5A34">
      <w:pPr>
        <w:pStyle w:val="Prrafodelista"/>
        <w:numPr>
          <w:ilvl w:val="1"/>
          <w:numId w:val="1"/>
        </w:numPr>
        <w:jc w:val="both"/>
        <w:rPr>
          <w:sz w:val="24"/>
          <w:szCs w:val="24"/>
        </w:rPr>
      </w:pPr>
      <w:r>
        <w:rPr>
          <w:sz w:val="24"/>
          <w:szCs w:val="24"/>
        </w:rPr>
        <w:t>De todas las muertes maternas hospitalarias ocurridas en el país, el 12% tienen su causa directa en un aborto realizado de manera insegura</w:t>
      </w:r>
      <w:r>
        <w:rPr>
          <w:rStyle w:val="Refdenotaalpie"/>
          <w:sz w:val="24"/>
          <w:szCs w:val="24"/>
        </w:rPr>
        <w:footnoteReference w:id="18"/>
      </w:r>
      <w:r>
        <w:rPr>
          <w:sz w:val="24"/>
          <w:szCs w:val="24"/>
        </w:rPr>
        <w:t xml:space="preserve">. Adicionalmente, </w:t>
      </w:r>
      <w:r w:rsidRPr="00D20BEB">
        <w:rPr>
          <w:sz w:val="24"/>
          <w:szCs w:val="24"/>
        </w:rPr>
        <w:t>una cifra preliminar de la Secretaría de Salud indica que la tercera parte de las muertes maternas ocurren en niñas y adolescentes</w:t>
      </w:r>
      <w:r>
        <w:rPr>
          <w:rStyle w:val="Refdenotaalpie"/>
          <w:sz w:val="24"/>
          <w:szCs w:val="24"/>
        </w:rPr>
        <w:footnoteReference w:id="19"/>
      </w:r>
      <w:r w:rsidRPr="00D20BEB">
        <w:rPr>
          <w:sz w:val="24"/>
          <w:szCs w:val="24"/>
        </w:rPr>
        <w:t>.</w:t>
      </w:r>
    </w:p>
    <w:p w14:paraId="04E1F747" w14:textId="77777777" w:rsidR="000728C3" w:rsidRDefault="0020765C" w:rsidP="000728C3">
      <w:pPr>
        <w:pStyle w:val="Prrafodelista"/>
        <w:ind w:left="1080"/>
        <w:jc w:val="both"/>
        <w:rPr>
          <w:sz w:val="24"/>
          <w:szCs w:val="24"/>
        </w:rPr>
      </w:pPr>
      <w:r w:rsidRPr="00CD2F57">
        <w:rPr>
          <w:sz w:val="24"/>
          <w:szCs w:val="24"/>
        </w:rPr>
        <w:t xml:space="preserve"> </w:t>
      </w:r>
    </w:p>
    <w:p w14:paraId="6BD8042E" w14:textId="65A507A5" w:rsidR="0020406B" w:rsidRDefault="00692CF4" w:rsidP="00692CF4">
      <w:pPr>
        <w:pStyle w:val="Prrafodelista"/>
        <w:numPr>
          <w:ilvl w:val="1"/>
          <w:numId w:val="1"/>
        </w:numPr>
        <w:jc w:val="both"/>
        <w:rPr>
          <w:sz w:val="24"/>
          <w:szCs w:val="24"/>
        </w:rPr>
      </w:pPr>
      <w:r>
        <w:rPr>
          <w:sz w:val="24"/>
          <w:szCs w:val="24"/>
        </w:rPr>
        <w:t>Según la legislación penal vigente</w:t>
      </w:r>
      <w:r w:rsidR="00AA2767">
        <w:rPr>
          <w:sz w:val="24"/>
          <w:szCs w:val="24"/>
        </w:rPr>
        <w:t xml:space="preserve"> en Honduras</w:t>
      </w:r>
      <w:r>
        <w:rPr>
          <w:sz w:val="24"/>
          <w:szCs w:val="24"/>
        </w:rPr>
        <w:t>, e</w:t>
      </w:r>
      <w:r w:rsidR="00AA2767">
        <w:rPr>
          <w:sz w:val="24"/>
          <w:szCs w:val="24"/>
        </w:rPr>
        <w:t xml:space="preserve">l embarazo en niñas menores de 14 años </w:t>
      </w:r>
      <w:r w:rsidR="001C7120">
        <w:rPr>
          <w:sz w:val="24"/>
          <w:szCs w:val="24"/>
        </w:rPr>
        <w:t xml:space="preserve">puede </w:t>
      </w:r>
      <w:r>
        <w:rPr>
          <w:sz w:val="24"/>
          <w:szCs w:val="24"/>
        </w:rPr>
        <w:t>implica</w:t>
      </w:r>
      <w:r w:rsidR="001C7120">
        <w:rPr>
          <w:sz w:val="24"/>
          <w:szCs w:val="24"/>
        </w:rPr>
        <w:t>r</w:t>
      </w:r>
      <w:r>
        <w:rPr>
          <w:sz w:val="24"/>
          <w:szCs w:val="24"/>
        </w:rPr>
        <w:t xml:space="preserve"> un delito de</w:t>
      </w:r>
      <w:r w:rsidRPr="000728C3">
        <w:rPr>
          <w:sz w:val="24"/>
          <w:szCs w:val="24"/>
        </w:rPr>
        <w:t xml:space="preserve"> violación especial</w:t>
      </w:r>
      <w:r>
        <w:rPr>
          <w:rStyle w:val="Refdenotaalpie"/>
          <w:sz w:val="24"/>
          <w:szCs w:val="24"/>
        </w:rPr>
        <w:footnoteReference w:id="20"/>
      </w:r>
      <w:r w:rsidR="00E13F92">
        <w:rPr>
          <w:sz w:val="24"/>
          <w:szCs w:val="24"/>
        </w:rPr>
        <w:t xml:space="preserve"> </w:t>
      </w:r>
      <w:r w:rsidR="00AA2767">
        <w:rPr>
          <w:sz w:val="24"/>
          <w:szCs w:val="24"/>
        </w:rPr>
        <w:t>pero,</w:t>
      </w:r>
      <w:r w:rsidR="00E13F92">
        <w:rPr>
          <w:sz w:val="24"/>
          <w:szCs w:val="24"/>
        </w:rPr>
        <w:t xml:space="preserve"> además</w:t>
      </w:r>
      <w:r w:rsidR="006149A4">
        <w:rPr>
          <w:sz w:val="24"/>
          <w:szCs w:val="24"/>
        </w:rPr>
        <w:t xml:space="preserve"> y siguiendo la normativa internacional en derechos humanos</w:t>
      </w:r>
      <w:r w:rsidR="00AA2767">
        <w:rPr>
          <w:sz w:val="24"/>
          <w:szCs w:val="24"/>
        </w:rPr>
        <w:t>,</w:t>
      </w:r>
      <w:r>
        <w:rPr>
          <w:sz w:val="24"/>
          <w:szCs w:val="24"/>
        </w:rPr>
        <w:t xml:space="preserve"> </w:t>
      </w:r>
      <w:r w:rsidR="0039251E">
        <w:rPr>
          <w:sz w:val="24"/>
          <w:szCs w:val="24"/>
        </w:rPr>
        <w:t xml:space="preserve">este tipo de embarazos </w:t>
      </w:r>
      <w:r>
        <w:rPr>
          <w:sz w:val="24"/>
          <w:szCs w:val="24"/>
        </w:rPr>
        <w:t>adquiere características de forzado cuando se impone por razones religiosas y socio-culturales</w:t>
      </w:r>
      <w:r w:rsidR="00EB4F1C">
        <w:rPr>
          <w:sz w:val="24"/>
          <w:szCs w:val="24"/>
        </w:rPr>
        <w:t>;</w:t>
      </w:r>
      <w:r w:rsidR="00AA2767">
        <w:rPr>
          <w:sz w:val="24"/>
          <w:szCs w:val="24"/>
        </w:rPr>
        <w:t xml:space="preserve"> o </w:t>
      </w:r>
      <w:r w:rsidR="006A03E8">
        <w:rPr>
          <w:sz w:val="24"/>
          <w:szCs w:val="24"/>
        </w:rPr>
        <w:t>de</w:t>
      </w:r>
      <w:r>
        <w:rPr>
          <w:sz w:val="24"/>
          <w:szCs w:val="24"/>
        </w:rPr>
        <w:t xml:space="preserve"> tortura y otros tratos crueles, inhumanos y degradantes</w:t>
      </w:r>
      <w:r w:rsidR="006A03E8">
        <w:rPr>
          <w:sz w:val="24"/>
          <w:szCs w:val="24"/>
        </w:rPr>
        <w:t xml:space="preserve"> </w:t>
      </w:r>
      <w:r w:rsidR="006149A4">
        <w:rPr>
          <w:sz w:val="24"/>
          <w:szCs w:val="24"/>
        </w:rPr>
        <w:t>cuando existen obstáculos</w:t>
      </w:r>
      <w:r>
        <w:rPr>
          <w:sz w:val="24"/>
          <w:szCs w:val="24"/>
        </w:rPr>
        <w:t xml:space="preserve"> </w:t>
      </w:r>
      <w:r w:rsidR="006A7CEF">
        <w:rPr>
          <w:sz w:val="24"/>
          <w:szCs w:val="24"/>
        </w:rPr>
        <w:t xml:space="preserve">institucionales </w:t>
      </w:r>
      <w:r>
        <w:rPr>
          <w:sz w:val="24"/>
          <w:szCs w:val="24"/>
        </w:rPr>
        <w:t>para el acceso a un aborto seguro</w:t>
      </w:r>
      <w:r w:rsidR="006A03E8">
        <w:rPr>
          <w:rStyle w:val="Refdenotaalpie"/>
          <w:sz w:val="24"/>
          <w:szCs w:val="24"/>
        </w:rPr>
        <w:footnoteReference w:id="21"/>
      </w:r>
      <w:r>
        <w:rPr>
          <w:sz w:val="24"/>
          <w:szCs w:val="24"/>
        </w:rPr>
        <w:t>. De a</w:t>
      </w:r>
      <w:r w:rsidR="001C7120">
        <w:rPr>
          <w:sz w:val="24"/>
          <w:szCs w:val="24"/>
        </w:rPr>
        <w:t>cuerdo a registros</w:t>
      </w:r>
      <w:r>
        <w:rPr>
          <w:sz w:val="24"/>
          <w:szCs w:val="24"/>
        </w:rPr>
        <w:t xml:space="preserve"> oficiales</w:t>
      </w:r>
      <w:r w:rsidR="001C7120">
        <w:rPr>
          <w:sz w:val="24"/>
          <w:szCs w:val="24"/>
        </w:rPr>
        <w:t xml:space="preserve"> de la Secretaría de Salud</w:t>
      </w:r>
      <w:r w:rsidR="006A03E8">
        <w:rPr>
          <w:rStyle w:val="Refdenotaalpie"/>
          <w:sz w:val="24"/>
          <w:szCs w:val="24"/>
        </w:rPr>
        <w:footnoteReference w:id="22"/>
      </w:r>
      <w:r>
        <w:rPr>
          <w:sz w:val="24"/>
          <w:szCs w:val="24"/>
        </w:rPr>
        <w:t>, de los años 2015 al 2017</w:t>
      </w:r>
      <w:r w:rsidR="001C7120">
        <w:rPr>
          <w:sz w:val="24"/>
          <w:szCs w:val="24"/>
        </w:rPr>
        <w:t xml:space="preserve"> en los hospitales públicos </w:t>
      </w:r>
      <w:r>
        <w:rPr>
          <w:sz w:val="24"/>
          <w:szCs w:val="24"/>
        </w:rPr>
        <w:t>se atendieron</w:t>
      </w:r>
      <w:r w:rsidR="006A03E8">
        <w:rPr>
          <w:sz w:val="24"/>
          <w:szCs w:val="24"/>
        </w:rPr>
        <w:t xml:space="preserve"> 2,426 partos de niñas entre los 10 y 14 años y 66,481 partos de niñas y adolescentes entre los 10 y 18 años.</w:t>
      </w:r>
      <w:r w:rsidR="001C7120">
        <w:rPr>
          <w:sz w:val="24"/>
          <w:szCs w:val="24"/>
        </w:rPr>
        <w:t xml:space="preserve"> </w:t>
      </w:r>
      <w:r w:rsidR="00F73708">
        <w:rPr>
          <w:sz w:val="24"/>
          <w:szCs w:val="24"/>
        </w:rPr>
        <w:t>A partir de la</w:t>
      </w:r>
      <w:r w:rsidR="006A7CEF">
        <w:rPr>
          <w:sz w:val="24"/>
          <w:szCs w:val="24"/>
        </w:rPr>
        <w:t xml:space="preserve"> información de la misma fuente oficial y considerando los datos desde 2009 cuando se prohíbe la </w:t>
      </w:r>
      <w:r w:rsidR="006A7CEF">
        <w:rPr>
          <w:sz w:val="24"/>
          <w:szCs w:val="24"/>
        </w:rPr>
        <w:lastRenderedPageBreak/>
        <w:t>anticoncepción de emergencia, el egreso hospitalario registró 5,646 partos en niñas menores de 1</w:t>
      </w:r>
      <w:r w:rsidR="00F73708">
        <w:rPr>
          <w:sz w:val="24"/>
          <w:szCs w:val="24"/>
        </w:rPr>
        <w:t>4 años y 185,392 partos en adolescentes</w:t>
      </w:r>
      <w:r w:rsidR="006A7CEF">
        <w:rPr>
          <w:sz w:val="24"/>
          <w:szCs w:val="24"/>
        </w:rPr>
        <w:t xml:space="preserve"> de 15 a 18 años, sumando un total de 194,038 partos en niñas y adolescentes</w:t>
      </w:r>
      <w:r w:rsidR="006A7CEF">
        <w:rPr>
          <w:rStyle w:val="Refdenotaalpie"/>
          <w:sz w:val="24"/>
          <w:szCs w:val="24"/>
        </w:rPr>
        <w:footnoteReference w:id="23"/>
      </w:r>
      <w:r w:rsidR="006A7CEF">
        <w:rPr>
          <w:sz w:val="24"/>
          <w:szCs w:val="24"/>
        </w:rPr>
        <w:t>.</w:t>
      </w:r>
      <w:r w:rsidR="000E4011">
        <w:rPr>
          <w:sz w:val="24"/>
          <w:szCs w:val="24"/>
        </w:rPr>
        <w:t xml:space="preserve"> </w:t>
      </w:r>
    </w:p>
    <w:p w14:paraId="59254B0D" w14:textId="77777777" w:rsidR="000728C3" w:rsidRDefault="000728C3" w:rsidP="000728C3">
      <w:pPr>
        <w:pStyle w:val="Prrafodelista"/>
        <w:ind w:left="1080"/>
        <w:jc w:val="both"/>
        <w:rPr>
          <w:sz w:val="24"/>
          <w:szCs w:val="24"/>
        </w:rPr>
      </w:pPr>
    </w:p>
    <w:p w14:paraId="06BD12C2" w14:textId="77777777" w:rsidR="00F73708" w:rsidRDefault="000E4011">
      <w:pPr>
        <w:pStyle w:val="Prrafodelista"/>
        <w:numPr>
          <w:ilvl w:val="1"/>
          <w:numId w:val="1"/>
        </w:numPr>
        <w:jc w:val="both"/>
        <w:rPr>
          <w:sz w:val="24"/>
          <w:szCs w:val="24"/>
        </w:rPr>
      </w:pPr>
      <w:r w:rsidRPr="003009A8">
        <w:rPr>
          <w:sz w:val="24"/>
          <w:szCs w:val="24"/>
        </w:rPr>
        <w:t xml:space="preserve">El sub-registro en violencia sexual contra las niñas y mujeres aunado a los bajos niveles de denuncia en el país no permiten determinar cuántos de los 194,038 partos en niñas y adolescentes son </w:t>
      </w:r>
      <w:r w:rsidR="002E4901" w:rsidRPr="003009A8">
        <w:rPr>
          <w:sz w:val="24"/>
          <w:szCs w:val="24"/>
        </w:rPr>
        <w:t>derivados</w:t>
      </w:r>
      <w:r w:rsidR="0027591A" w:rsidRPr="003009A8">
        <w:rPr>
          <w:sz w:val="24"/>
          <w:szCs w:val="24"/>
        </w:rPr>
        <w:t xml:space="preserve"> de una </w:t>
      </w:r>
      <w:r w:rsidR="0027591A" w:rsidRPr="00FC0685">
        <w:rPr>
          <w:sz w:val="24"/>
          <w:szCs w:val="24"/>
        </w:rPr>
        <w:t>violación</w:t>
      </w:r>
      <w:r w:rsidR="003009A8" w:rsidRPr="00FC0685">
        <w:rPr>
          <w:sz w:val="24"/>
          <w:szCs w:val="24"/>
        </w:rPr>
        <w:t>, sin embargo, los datos disponibles indican que entre las madres menores de 20 años, cerca de la mitad (45%) de los nacimientos recientes fueron no planeados; esto es, fueron deseados en un momento posterior o no fueron deseados del todo</w:t>
      </w:r>
      <w:r w:rsidR="003009A8" w:rsidRPr="00FC0685">
        <w:rPr>
          <w:rStyle w:val="Refdenotaalpie"/>
          <w:sz w:val="24"/>
          <w:szCs w:val="24"/>
        </w:rPr>
        <w:footnoteReference w:id="24"/>
      </w:r>
      <w:r w:rsidR="003009A8" w:rsidRPr="00FC0685">
        <w:rPr>
          <w:sz w:val="24"/>
          <w:szCs w:val="24"/>
        </w:rPr>
        <w:t>.</w:t>
      </w:r>
      <w:r w:rsidR="0027591A" w:rsidRPr="003009A8">
        <w:rPr>
          <w:sz w:val="24"/>
          <w:szCs w:val="24"/>
        </w:rPr>
        <w:t xml:space="preserve"> Pese a esta situación y aplicando la legislación penal vigente, al menos 5,646 partos en niñas menores de 14 años deben considerarse violación; por otro </w:t>
      </w:r>
      <w:r w:rsidR="00B963FA" w:rsidRPr="003009A8">
        <w:rPr>
          <w:sz w:val="24"/>
          <w:szCs w:val="24"/>
        </w:rPr>
        <w:t>l</w:t>
      </w:r>
      <w:r w:rsidR="0027591A" w:rsidRPr="003009A8">
        <w:rPr>
          <w:sz w:val="24"/>
          <w:szCs w:val="24"/>
        </w:rPr>
        <w:t>ado, el</w:t>
      </w:r>
      <w:r w:rsidR="00B963FA" w:rsidRPr="003009A8">
        <w:rPr>
          <w:sz w:val="24"/>
          <w:szCs w:val="24"/>
        </w:rPr>
        <w:t xml:space="preserve"> Observatorio de la Violencia de la Universidad Naciona</w:t>
      </w:r>
      <w:r w:rsidR="00E13F92" w:rsidRPr="003009A8">
        <w:rPr>
          <w:sz w:val="24"/>
          <w:szCs w:val="24"/>
        </w:rPr>
        <w:t xml:space="preserve">l Autónoma de Honduras </w:t>
      </w:r>
      <w:r w:rsidR="0027591A" w:rsidRPr="003009A8">
        <w:rPr>
          <w:sz w:val="24"/>
          <w:szCs w:val="24"/>
        </w:rPr>
        <w:t>empieza a re</w:t>
      </w:r>
      <w:r w:rsidR="00F77A9C" w:rsidRPr="003009A8">
        <w:rPr>
          <w:sz w:val="24"/>
          <w:szCs w:val="24"/>
        </w:rPr>
        <w:t>gistrar</w:t>
      </w:r>
      <w:r w:rsidR="0027591A" w:rsidRPr="003009A8">
        <w:rPr>
          <w:sz w:val="24"/>
          <w:szCs w:val="24"/>
        </w:rPr>
        <w:t xml:space="preserve"> una </w:t>
      </w:r>
      <w:r w:rsidR="002E4901" w:rsidRPr="003009A8">
        <w:rPr>
          <w:sz w:val="24"/>
          <w:szCs w:val="24"/>
        </w:rPr>
        <w:t>muestra significativa</w:t>
      </w:r>
      <w:r w:rsidR="0039251E" w:rsidRPr="003009A8">
        <w:rPr>
          <w:sz w:val="24"/>
          <w:szCs w:val="24"/>
        </w:rPr>
        <w:t xml:space="preserve"> de esta realidad</w:t>
      </w:r>
      <w:r w:rsidR="0027591A" w:rsidRPr="003009A8">
        <w:rPr>
          <w:sz w:val="24"/>
          <w:szCs w:val="24"/>
        </w:rPr>
        <w:t xml:space="preserve"> cuando señala que</w:t>
      </w:r>
      <w:r w:rsidR="00B963FA" w:rsidRPr="003009A8">
        <w:rPr>
          <w:sz w:val="24"/>
          <w:szCs w:val="24"/>
        </w:rPr>
        <w:t xml:space="preserve"> para el  2017, el 58.0% de las denuncias por violencia sexual </w:t>
      </w:r>
      <w:r w:rsidR="00E13F92" w:rsidRPr="003009A8">
        <w:rPr>
          <w:sz w:val="24"/>
          <w:szCs w:val="24"/>
        </w:rPr>
        <w:t xml:space="preserve">que ingresaron al Ministerio Público </w:t>
      </w:r>
      <w:r w:rsidR="00B963FA" w:rsidRPr="003009A8">
        <w:rPr>
          <w:sz w:val="24"/>
          <w:szCs w:val="24"/>
        </w:rPr>
        <w:t>tenían como víctimas</w:t>
      </w:r>
      <w:r w:rsidR="00AA2767" w:rsidRPr="003009A8">
        <w:rPr>
          <w:sz w:val="24"/>
          <w:szCs w:val="24"/>
        </w:rPr>
        <w:t xml:space="preserve"> a niñas y adolescentes</w:t>
      </w:r>
      <w:r w:rsidR="00B963FA" w:rsidRPr="003009A8">
        <w:rPr>
          <w:sz w:val="24"/>
          <w:szCs w:val="24"/>
        </w:rPr>
        <w:t xml:space="preserve"> entre los 10 y 19 años</w:t>
      </w:r>
      <w:r w:rsidR="00B963FA">
        <w:rPr>
          <w:rStyle w:val="Refdenotaalpie"/>
          <w:sz w:val="24"/>
          <w:szCs w:val="24"/>
        </w:rPr>
        <w:footnoteReference w:id="25"/>
      </w:r>
      <w:r w:rsidR="00AA2767" w:rsidRPr="003009A8">
        <w:rPr>
          <w:sz w:val="24"/>
          <w:szCs w:val="24"/>
        </w:rPr>
        <w:t xml:space="preserve"> y el 88.90% de los casos ingresados por ese motivo eran mujeres</w:t>
      </w:r>
      <w:r w:rsidR="00AA2767">
        <w:rPr>
          <w:rStyle w:val="Refdenotaalpie"/>
          <w:sz w:val="24"/>
          <w:szCs w:val="24"/>
        </w:rPr>
        <w:footnoteReference w:id="26"/>
      </w:r>
      <w:r w:rsidR="00AA2767" w:rsidRPr="003009A8">
        <w:rPr>
          <w:sz w:val="24"/>
          <w:szCs w:val="24"/>
        </w:rPr>
        <w:t>. Sin embargo, el sistema de justicia no cuenta con protocolos para la atención a víctimas de violencia sexual</w:t>
      </w:r>
      <w:r w:rsidR="0081289E" w:rsidRPr="003009A8">
        <w:rPr>
          <w:sz w:val="24"/>
          <w:szCs w:val="24"/>
        </w:rPr>
        <w:t xml:space="preserve"> y menos aún con normas que permitan el acceso a prevenir o interrumpir un embarazo por motivo de violencia sexual. </w:t>
      </w:r>
    </w:p>
    <w:p w14:paraId="1E855892" w14:textId="77777777" w:rsidR="004958F6" w:rsidRDefault="004958F6" w:rsidP="004958F6">
      <w:pPr>
        <w:pStyle w:val="Prrafodelista"/>
        <w:ind w:left="360"/>
        <w:jc w:val="both"/>
        <w:rPr>
          <w:sz w:val="24"/>
          <w:szCs w:val="24"/>
        </w:rPr>
      </w:pPr>
    </w:p>
    <w:p w14:paraId="7CA3A670" w14:textId="77777777" w:rsidR="004958F6" w:rsidRDefault="005F5A34">
      <w:pPr>
        <w:pStyle w:val="Prrafodelista"/>
        <w:numPr>
          <w:ilvl w:val="1"/>
          <w:numId w:val="1"/>
        </w:numPr>
        <w:jc w:val="both"/>
        <w:rPr>
          <w:sz w:val="24"/>
          <w:szCs w:val="24"/>
        </w:rPr>
      </w:pPr>
      <w:r>
        <w:rPr>
          <w:sz w:val="24"/>
          <w:szCs w:val="24"/>
        </w:rPr>
        <w:t xml:space="preserve">Si se toma como ejemplo el número de embarazos infantiles registrados por los centros hospitalarios del sistema de salud pública, se puede </w:t>
      </w:r>
      <w:r w:rsidR="004958F6">
        <w:rPr>
          <w:sz w:val="24"/>
          <w:szCs w:val="24"/>
        </w:rPr>
        <w:t xml:space="preserve"> </w:t>
      </w:r>
      <w:r>
        <w:rPr>
          <w:sz w:val="24"/>
          <w:szCs w:val="24"/>
        </w:rPr>
        <w:t xml:space="preserve">reflejar cómo la </w:t>
      </w:r>
      <w:r w:rsidR="004958F6">
        <w:rPr>
          <w:sz w:val="24"/>
          <w:szCs w:val="24"/>
        </w:rPr>
        <w:t xml:space="preserve">persecución penal en violencia sexual continúa </w:t>
      </w:r>
      <w:r>
        <w:rPr>
          <w:sz w:val="24"/>
          <w:szCs w:val="24"/>
        </w:rPr>
        <w:t>cercana</w:t>
      </w:r>
      <w:r w:rsidR="004958F6">
        <w:rPr>
          <w:sz w:val="24"/>
          <w:szCs w:val="24"/>
        </w:rPr>
        <w:t xml:space="preserve"> a la impunidad</w:t>
      </w:r>
      <w:r>
        <w:rPr>
          <w:sz w:val="24"/>
          <w:szCs w:val="24"/>
        </w:rPr>
        <w:t xml:space="preserve"> y al no acceso a la justicia.</w:t>
      </w:r>
      <w:r w:rsidR="004958F6">
        <w:rPr>
          <w:sz w:val="24"/>
          <w:szCs w:val="24"/>
        </w:rPr>
        <w:t xml:space="preserve"> No obstante  y desde que el Estado ha profundizado con vehemencia </w:t>
      </w:r>
      <w:r>
        <w:rPr>
          <w:sz w:val="24"/>
          <w:szCs w:val="24"/>
        </w:rPr>
        <w:t>su resistencia al avance d</w:t>
      </w:r>
      <w:r w:rsidR="004958F6">
        <w:rPr>
          <w:sz w:val="24"/>
          <w:szCs w:val="24"/>
        </w:rPr>
        <w:t>el acceso a</w:t>
      </w:r>
      <w:r>
        <w:rPr>
          <w:sz w:val="24"/>
          <w:szCs w:val="24"/>
        </w:rPr>
        <w:t xml:space="preserve"> los</w:t>
      </w:r>
      <w:r w:rsidR="004958F6">
        <w:rPr>
          <w:sz w:val="24"/>
          <w:szCs w:val="24"/>
        </w:rPr>
        <w:t xml:space="preserve"> derechos sexuales y reproductivos, la </w:t>
      </w:r>
      <w:r w:rsidR="005F529E">
        <w:rPr>
          <w:sz w:val="24"/>
          <w:szCs w:val="24"/>
        </w:rPr>
        <w:t xml:space="preserve">denuncia y la </w:t>
      </w:r>
      <w:r w:rsidR="004958F6">
        <w:rPr>
          <w:sz w:val="24"/>
          <w:szCs w:val="24"/>
        </w:rPr>
        <w:t xml:space="preserve">acción penal por aborto </w:t>
      </w:r>
      <w:r w:rsidR="005F529E">
        <w:rPr>
          <w:sz w:val="24"/>
          <w:szCs w:val="24"/>
        </w:rPr>
        <w:t>ha aumentado</w:t>
      </w:r>
      <w:r w:rsidR="004958F6">
        <w:rPr>
          <w:sz w:val="24"/>
          <w:szCs w:val="24"/>
        </w:rPr>
        <w:t xml:space="preserve">. </w:t>
      </w:r>
      <w:r w:rsidR="005F529E">
        <w:rPr>
          <w:sz w:val="24"/>
          <w:szCs w:val="24"/>
        </w:rPr>
        <w:t xml:space="preserve"> El Ministerio Público declaró a los medios de comunicación que en el período 2014 al 2016 recibieron 108 denuncias</w:t>
      </w:r>
      <w:r w:rsidR="005F529E">
        <w:rPr>
          <w:rStyle w:val="Refdenotaalpie"/>
          <w:sz w:val="24"/>
          <w:szCs w:val="24"/>
        </w:rPr>
        <w:footnoteReference w:id="27"/>
      </w:r>
      <w:r w:rsidR="005F529E">
        <w:rPr>
          <w:sz w:val="24"/>
          <w:szCs w:val="24"/>
        </w:rPr>
        <w:t xml:space="preserve"> y el poder judicial reporta el ingreso de 33 casos por aborto para el período 2013-2017</w:t>
      </w:r>
      <w:r w:rsidR="005F529E">
        <w:rPr>
          <w:rStyle w:val="Refdenotaalpie"/>
          <w:sz w:val="24"/>
          <w:szCs w:val="24"/>
        </w:rPr>
        <w:footnoteReference w:id="28"/>
      </w:r>
      <w:r w:rsidR="005F529E">
        <w:rPr>
          <w:sz w:val="24"/>
          <w:szCs w:val="24"/>
        </w:rPr>
        <w:t>.</w:t>
      </w:r>
      <w:r>
        <w:rPr>
          <w:sz w:val="24"/>
          <w:szCs w:val="24"/>
        </w:rPr>
        <w:t xml:space="preserve">  Además, una mujer que es acusada por aborto es estigmatizada</w:t>
      </w:r>
      <w:r w:rsidR="003C7014">
        <w:rPr>
          <w:sz w:val="24"/>
          <w:szCs w:val="24"/>
        </w:rPr>
        <w:t xml:space="preserve"> y objeto de actitudes de </w:t>
      </w:r>
      <w:r w:rsidR="003C7014">
        <w:rPr>
          <w:sz w:val="24"/>
          <w:szCs w:val="24"/>
        </w:rPr>
        <w:lastRenderedPageBreak/>
        <w:t>desprecio</w:t>
      </w:r>
      <w:r>
        <w:rPr>
          <w:sz w:val="24"/>
          <w:szCs w:val="24"/>
        </w:rPr>
        <w:t xml:space="preserve"> por</w:t>
      </w:r>
      <w:r w:rsidR="003C7014">
        <w:rPr>
          <w:sz w:val="24"/>
          <w:szCs w:val="24"/>
        </w:rPr>
        <w:t xml:space="preserve"> parte de </w:t>
      </w:r>
      <w:r>
        <w:rPr>
          <w:sz w:val="24"/>
          <w:szCs w:val="24"/>
        </w:rPr>
        <w:t>las autoridades</w:t>
      </w:r>
      <w:r w:rsidR="003C7014">
        <w:rPr>
          <w:sz w:val="24"/>
          <w:szCs w:val="24"/>
        </w:rPr>
        <w:t xml:space="preserve"> públicas</w:t>
      </w:r>
      <w:r>
        <w:rPr>
          <w:sz w:val="24"/>
          <w:szCs w:val="24"/>
        </w:rPr>
        <w:t>,</w:t>
      </w:r>
      <w:r w:rsidR="003C7014">
        <w:rPr>
          <w:sz w:val="24"/>
          <w:szCs w:val="24"/>
        </w:rPr>
        <w:t xml:space="preserve"> de</w:t>
      </w:r>
      <w:r>
        <w:rPr>
          <w:sz w:val="24"/>
          <w:szCs w:val="24"/>
        </w:rPr>
        <w:t xml:space="preserve"> los medios de comunicación y </w:t>
      </w:r>
      <w:r w:rsidR="003C7014">
        <w:rPr>
          <w:sz w:val="24"/>
          <w:szCs w:val="24"/>
        </w:rPr>
        <w:t xml:space="preserve">de </w:t>
      </w:r>
      <w:r>
        <w:rPr>
          <w:sz w:val="24"/>
          <w:szCs w:val="24"/>
        </w:rPr>
        <w:t>la comunidad</w:t>
      </w:r>
      <w:r w:rsidR="003C7014">
        <w:rPr>
          <w:rStyle w:val="Refdenotaalpie"/>
          <w:sz w:val="24"/>
          <w:szCs w:val="24"/>
        </w:rPr>
        <w:footnoteReference w:id="29"/>
      </w:r>
      <w:r w:rsidR="003C7014">
        <w:rPr>
          <w:sz w:val="24"/>
          <w:szCs w:val="24"/>
        </w:rPr>
        <w:t>.</w:t>
      </w:r>
      <w:r>
        <w:rPr>
          <w:sz w:val="24"/>
          <w:szCs w:val="24"/>
        </w:rPr>
        <w:t xml:space="preserve">  </w:t>
      </w:r>
    </w:p>
    <w:p w14:paraId="2D3508E1" w14:textId="77777777" w:rsidR="004958F6" w:rsidRDefault="004958F6" w:rsidP="004958F6">
      <w:pPr>
        <w:pStyle w:val="Prrafodelista"/>
        <w:ind w:left="360"/>
        <w:jc w:val="both"/>
        <w:rPr>
          <w:sz w:val="24"/>
          <w:szCs w:val="24"/>
        </w:rPr>
      </w:pPr>
    </w:p>
    <w:p w14:paraId="66A272AF" w14:textId="77777777" w:rsidR="00D20BEB" w:rsidRDefault="00D20BEB" w:rsidP="00D20BEB">
      <w:pPr>
        <w:pStyle w:val="Prrafodelista"/>
        <w:numPr>
          <w:ilvl w:val="1"/>
          <w:numId w:val="1"/>
        </w:numPr>
        <w:jc w:val="both"/>
        <w:rPr>
          <w:sz w:val="24"/>
          <w:szCs w:val="24"/>
        </w:rPr>
      </w:pPr>
      <w:r>
        <w:rPr>
          <w:sz w:val="24"/>
          <w:szCs w:val="24"/>
        </w:rPr>
        <w:t xml:space="preserve">De todas las muertes maternas </w:t>
      </w:r>
      <w:r w:rsidR="00137728">
        <w:rPr>
          <w:sz w:val="24"/>
          <w:szCs w:val="24"/>
        </w:rPr>
        <w:t xml:space="preserve">hospitalarias </w:t>
      </w:r>
      <w:r>
        <w:rPr>
          <w:sz w:val="24"/>
          <w:szCs w:val="24"/>
        </w:rPr>
        <w:t>ocurridas en el país, el 12% tienen su causa directa en un aborto realizado de manera insegura</w:t>
      </w:r>
      <w:r>
        <w:rPr>
          <w:rStyle w:val="Refdenotaalpie"/>
          <w:sz w:val="24"/>
          <w:szCs w:val="24"/>
        </w:rPr>
        <w:footnoteReference w:id="30"/>
      </w:r>
      <w:r>
        <w:rPr>
          <w:sz w:val="24"/>
          <w:szCs w:val="24"/>
        </w:rPr>
        <w:t xml:space="preserve">. Adicionalmente, </w:t>
      </w:r>
      <w:r w:rsidRPr="00D20BEB">
        <w:rPr>
          <w:sz w:val="24"/>
          <w:szCs w:val="24"/>
        </w:rPr>
        <w:t>una cifra preliminar de la Secretaría de Salud indica que la tercera parte de las muertes maternas ocurren en niñas y adolescentes</w:t>
      </w:r>
      <w:r>
        <w:rPr>
          <w:rStyle w:val="Refdenotaalpie"/>
          <w:sz w:val="24"/>
          <w:szCs w:val="24"/>
        </w:rPr>
        <w:footnoteReference w:id="31"/>
      </w:r>
      <w:r w:rsidRPr="00D20BEB">
        <w:rPr>
          <w:sz w:val="24"/>
          <w:szCs w:val="24"/>
        </w:rPr>
        <w:t>.</w:t>
      </w:r>
    </w:p>
    <w:p w14:paraId="01168057" w14:textId="77777777" w:rsidR="00F73708" w:rsidRDefault="00F73708" w:rsidP="00F73708">
      <w:pPr>
        <w:pStyle w:val="Prrafodelista"/>
        <w:ind w:left="360"/>
        <w:jc w:val="both"/>
        <w:rPr>
          <w:sz w:val="24"/>
          <w:szCs w:val="24"/>
        </w:rPr>
      </w:pPr>
    </w:p>
    <w:p w14:paraId="57463823" w14:textId="77777777" w:rsidR="000728C3" w:rsidRPr="007F4951" w:rsidRDefault="002E4901" w:rsidP="000F43ED">
      <w:pPr>
        <w:pStyle w:val="Prrafodelista"/>
        <w:numPr>
          <w:ilvl w:val="0"/>
          <w:numId w:val="1"/>
        </w:numPr>
        <w:jc w:val="both"/>
        <w:rPr>
          <w:sz w:val="24"/>
          <w:szCs w:val="24"/>
        </w:rPr>
      </w:pPr>
      <w:r w:rsidRPr="007F4951">
        <w:rPr>
          <w:sz w:val="24"/>
          <w:szCs w:val="24"/>
        </w:rPr>
        <w:t>En materia de prevención del embarazo adolescente</w:t>
      </w:r>
      <w:r w:rsidR="00C137E5" w:rsidRPr="007F4951">
        <w:rPr>
          <w:sz w:val="24"/>
          <w:szCs w:val="24"/>
        </w:rPr>
        <w:t xml:space="preserve">, Honduras </w:t>
      </w:r>
      <w:r w:rsidR="004008BE" w:rsidRPr="007F4951">
        <w:rPr>
          <w:sz w:val="24"/>
          <w:szCs w:val="24"/>
        </w:rPr>
        <w:t xml:space="preserve">cuenta </w:t>
      </w:r>
      <w:r w:rsidRPr="007F4951">
        <w:rPr>
          <w:sz w:val="24"/>
          <w:szCs w:val="24"/>
        </w:rPr>
        <w:t>con las guías de educación sexual “Cuidando mi Salud y mi Vida”</w:t>
      </w:r>
      <w:r w:rsidR="00C137E5" w:rsidRPr="007F4951">
        <w:rPr>
          <w:sz w:val="24"/>
          <w:szCs w:val="24"/>
        </w:rPr>
        <w:t xml:space="preserve"> elaboradas por la Secretaría de Educación en el 2008 y revisadas en el 2017</w:t>
      </w:r>
      <w:r w:rsidR="00282FC0">
        <w:rPr>
          <w:sz w:val="24"/>
          <w:szCs w:val="24"/>
        </w:rPr>
        <w:t>.</w:t>
      </w:r>
      <w:r w:rsidR="007F4951">
        <w:rPr>
          <w:sz w:val="24"/>
          <w:szCs w:val="24"/>
        </w:rPr>
        <w:t xml:space="preserve"> </w:t>
      </w:r>
      <w:r w:rsidR="00282FC0">
        <w:rPr>
          <w:sz w:val="24"/>
          <w:szCs w:val="24"/>
        </w:rPr>
        <w:t>Esta estrategia nació</w:t>
      </w:r>
      <w:r w:rsidR="007F4951">
        <w:rPr>
          <w:sz w:val="24"/>
          <w:szCs w:val="24"/>
        </w:rPr>
        <w:t xml:space="preserve"> dentro del entorno dispuesto por la Constitución de la República donde se establece que la </w:t>
      </w:r>
      <w:r w:rsidR="007F4951">
        <w:rPr>
          <w:i/>
          <w:sz w:val="24"/>
          <w:szCs w:val="24"/>
        </w:rPr>
        <w:t>[e]</w:t>
      </w:r>
      <w:proofErr w:type="spellStart"/>
      <w:r w:rsidR="007F4951">
        <w:rPr>
          <w:i/>
          <w:sz w:val="24"/>
          <w:szCs w:val="24"/>
        </w:rPr>
        <w:t>ducación</w:t>
      </w:r>
      <w:proofErr w:type="spellEnd"/>
      <w:r w:rsidR="007F4951">
        <w:rPr>
          <w:i/>
          <w:sz w:val="24"/>
          <w:szCs w:val="24"/>
        </w:rPr>
        <w:t xml:space="preserve"> nacional será laica</w:t>
      </w:r>
      <w:r w:rsidR="00BF3CBA">
        <w:rPr>
          <w:rStyle w:val="Refdenotaalpie"/>
          <w:i/>
          <w:sz w:val="24"/>
          <w:szCs w:val="24"/>
        </w:rPr>
        <w:footnoteReference w:id="32"/>
      </w:r>
      <w:r w:rsidR="00282FC0">
        <w:rPr>
          <w:sz w:val="24"/>
          <w:szCs w:val="24"/>
        </w:rPr>
        <w:t>; a pesar de este marco y</w:t>
      </w:r>
      <w:r w:rsidR="00C137E5" w:rsidRPr="007F4951">
        <w:rPr>
          <w:sz w:val="24"/>
          <w:szCs w:val="24"/>
        </w:rPr>
        <w:t xml:space="preserve"> </w:t>
      </w:r>
      <w:r w:rsidR="00282FC0">
        <w:rPr>
          <w:sz w:val="24"/>
          <w:szCs w:val="24"/>
        </w:rPr>
        <w:t>c</w:t>
      </w:r>
      <w:r w:rsidR="007F4951">
        <w:rPr>
          <w:sz w:val="24"/>
          <w:szCs w:val="24"/>
        </w:rPr>
        <w:t xml:space="preserve">omo parte de una condición </w:t>
      </w:r>
      <w:r w:rsidR="004008BE" w:rsidRPr="007F4951">
        <w:rPr>
          <w:sz w:val="24"/>
          <w:szCs w:val="24"/>
        </w:rPr>
        <w:t>constante cuando se refiere a derechos sexuales y reproductivos, u</w:t>
      </w:r>
      <w:r w:rsidR="00C137E5" w:rsidRPr="007F4951">
        <w:rPr>
          <w:sz w:val="24"/>
          <w:szCs w:val="24"/>
        </w:rPr>
        <w:t>na vez más, la aplicación</w:t>
      </w:r>
      <w:r w:rsidR="004008BE" w:rsidRPr="007F4951">
        <w:rPr>
          <w:sz w:val="24"/>
          <w:szCs w:val="24"/>
        </w:rPr>
        <w:t xml:space="preserve"> de estas</w:t>
      </w:r>
      <w:r w:rsidR="00282FC0">
        <w:rPr>
          <w:sz w:val="24"/>
          <w:szCs w:val="24"/>
        </w:rPr>
        <w:t xml:space="preserve"> guías fue</w:t>
      </w:r>
      <w:r w:rsidR="00C137E5" w:rsidRPr="007F4951">
        <w:rPr>
          <w:sz w:val="24"/>
          <w:szCs w:val="24"/>
        </w:rPr>
        <w:t xml:space="preserve"> entorpeci</w:t>
      </w:r>
      <w:r w:rsidR="000F43ED" w:rsidRPr="007F4951">
        <w:rPr>
          <w:sz w:val="24"/>
          <w:szCs w:val="24"/>
        </w:rPr>
        <w:t>da por la intervención</w:t>
      </w:r>
      <w:r w:rsidR="00C137E5" w:rsidRPr="007F4951">
        <w:rPr>
          <w:sz w:val="24"/>
          <w:szCs w:val="24"/>
        </w:rPr>
        <w:t xml:space="preserve"> de las iglesias católica y evangélica</w:t>
      </w:r>
      <w:r w:rsidR="00C137E5">
        <w:rPr>
          <w:rStyle w:val="Refdenotaalpie"/>
          <w:sz w:val="24"/>
          <w:szCs w:val="24"/>
        </w:rPr>
        <w:footnoteReference w:id="33"/>
      </w:r>
      <w:r w:rsidR="00137728">
        <w:rPr>
          <w:sz w:val="24"/>
          <w:szCs w:val="24"/>
        </w:rPr>
        <w:t xml:space="preserve"> </w:t>
      </w:r>
      <w:r w:rsidR="000F43ED" w:rsidRPr="007F4951">
        <w:rPr>
          <w:sz w:val="24"/>
          <w:szCs w:val="24"/>
        </w:rPr>
        <w:t xml:space="preserve">con la intención de imponer una contra-propuesta orientada a </w:t>
      </w:r>
      <w:r w:rsidR="000F43ED" w:rsidRPr="007F4951">
        <w:rPr>
          <w:i/>
          <w:sz w:val="24"/>
          <w:szCs w:val="24"/>
        </w:rPr>
        <w:t>evitar que se ignore el valor de castidad y a dejar claro que los seres humanos son persona-hombre y persona-mujer</w:t>
      </w:r>
      <w:r w:rsidR="000F43ED">
        <w:rPr>
          <w:rStyle w:val="Refdenotaalpie"/>
          <w:i/>
          <w:sz w:val="24"/>
          <w:szCs w:val="24"/>
        </w:rPr>
        <w:footnoteReference w:id="34"/>
      </w:r>
      <w:r w:rsidR="000F43ED" w:rsidRPr="007F4951">
        <w:rPr>
          <w:i/>
          <w:sz w:val="24"/>
          <w:szCs w:val="24"/>
        </w:rPr>
        <w:t xml:space="preserve">. </w:t>
      </w:r>
      <w:r w:rsidR="000F43ED" w:rsidRPr="007F4951">
        <w:rPr>
          <w:sz w:val="24"/>
          <w:szCs w:val="24"/>
        </w:rPr>
        <w:t xml:space="preserve">La respuesta de quienes toman las decisiones </w:t>
      </w:r>
      <w:r w:rsidR="007F4951">
        <w:rPr>
          <w:sz w:val="24"/>
          <w:szCs w:val="24"/>
        </w:rPr>
        <w:t>en políticas públicas</w:t>
      </w:r>
      <w:r w:rsidR="000F43ED" w:rsidRPr="007F4951">
        <w:rPr>
          <w:sz w:val="24"/>
          <w:szCs w:val="24"/>
        </w:rPr>
        <w:t xml:space="preserve"> </w:t>
      </w:r>
      <w:r w:rsidR="00282FC0">
        <w:rPr>
          <w:sz w:val="24"/>
          <w:szCs w:val="24"/>
        </w:rPr>
        <w:t>hicieron</w:t>
      </w:r>
      <w:r w:rsidR="007F4951" w:rsidRPr="007F4951">
        <w:rPr>
          <w:sz w:val="24"/>
          <w:szCs w:val="24"/>
        </w:rPr>
        <w:t xml:space="preserve"> eco de la posición asumida por las iglesias</w:t>
      </w:r>
      <w:r w:rsidR="000F43ED" w:rsidRPr="007F4951">
        <w:rPr>
          <w:sz w:val="24"/>
          <w:szCs w:val="24"/>
        </w:rPr>
        <w:t xml:space="preserve"> </w:t>
      </w:r>
      <w:r w:rsidR="004008BE" w:rsidRPr="007F4951">
        <w:rPr>
          <w:sz w:val="24"/>
          <w:szCs w:val="24"/>
        </w:rPr>
        <w:t>en contra</w:t>
      </w:r>
      <w:r w:rsidR="00282FC0">
        <w:rPr>
          <w:sz w:val="24"/>
          <w:szCs w:val="24"/>
        </w:rPr>
        <w:t>,</w:t>
      </w:r>
      <w:r w:rsidR="004008BE" w:rsidRPr="007F4951">
        <w:rPr>
          <w:sz w:val="24"/>
          <w:szCs w:val="24"/>
        </w:rPr>
        <w:t xml:space="preserve"> incluso</w:t>
      </w:r>
      <w:r w:rsidR="00282FC0">
        <w:rPr>
          <w:sz w:val="24"/>
          <w:szCs w:val="24"/>
        </w:rPr>
        <w:t>,</w:t>
      </w:r>
      <w:r w:rsidR="004008BE" w:rsidRPr="007F4951">
        <w:rPr>
          <w:sz w:val="24"/>
          <w:szCs w:val="24"/>
        </w:rPr>
        <w:t xml:space="preserve"> de opiniones técnicas como la emitida por la Dirección General de Servicios Estudiantiles de la Secretaría d</w:t>
      </w:r>
      <w:r w:rsidR="000F43ED" w:rsidRPr="007F4951">
        <w:rPr>
          <w:sz w:val="24"/>
          <w:szCs w:val="24"/>
        </w:rPr>
        <w:t xml:space="preserve">e Educación </w:t>
      </w:r>
      <w:r w:rsidR="004008BE" w:rsidRPr="007F4951">
        <w:rPr>
          <w:sz w:val="24"/>
          <w:szCs w:val="24"/>
        </w:rPr>
        <w:t>que</w:t>
      </w:r>
      <w:r w:rsidR="007F4951">
        <w:rPr>
          <w:sz w:val="24"/>
          <w:szCs w:val="24"/>
        </w:rPr>
        <w:t xml:space="preserve"> frente a este escenario</w:t>
      </w:r>
      <w:r w:rsidR="000F43ED" w:rsidRPr="007F4951">
        <w:rPr>
          <w:sz w:val="24"/>
          <w:szCs w:val="24"/>
        </w:rPr>
        <w:t xml:space="preserve"> </w:t>
      </w:r>
      <w:r w:rsidR="007F4951">
        <w:rPr>
          <w:sz w:val="24"/>
          <w:szCs w:val="24"/>
        </w:rPr>
        <w:t xml:space="preserve">aclaró </w:t>
      </w:r>
      <w:r w:rsidR="000F43ED" w:rsidRPr="007F4951">
        <w:rPr>
          <w:sz w:val="24"/>
          <w:szCs w:val="24"/>
        </w:rPr>
        <w:t>que</w:t>
      </w:r>
      <w:r w:rsidR="004008BE" w:rsidRPr="007F4951">
        <w:rPr>
          <w:sz w:val="24"/>
          <w:szCs w:val="24"/>
        </w:rPr>
        <w:t xml:space="preserve"> </w:t>
      </w:r>
      <w:r w:rsidR="000F43ED" w:rsidRPr="007F4951">
        <w:rPr>
          <w:i/>
          <w:sz w:val="24"/>
          <w:szCs w:val="24"/>
        </w:rPr>
        <w:t>[</w:t>
      </w:r>
      <w:r w:rsidR="007F4951">
        <w:rPr>
          <w:i/>
          <w:sz w:val="24"/>
          <w:szCs w:val="24"/>
        </w:rPr>
        <w:t>s</w:t>
      </w:r>
      <w:r w:rsidR="000F43ED" w:rsidRPr="007F4951">
        <w:rPr>
          <w:i/>
          <w:sz w:val="24"/>
          <w:szCs w:val="24"/>
        </w:rPr>
        <w:t>]</w:t>
      </w:r>
      <w:proofErr w:type="spellStart"/>
      <w:r w:rsidR="004008BE" w:rsidRPr="007F4951">
        <w:rPr>
          <w:i/>
          <w:sz w:val="24"/>
          <w:szCs w:val="24"/>
        </w:rPr>
        <w:t>on</w:t>
      </w:r>
      <w:proofErr w:type="spellEnd"/>
      <w:r w:rsidR="004008BE" w:rsidRPr="007F4951">
        <w:rPr>
          <w:i/>
          <w:sz w:val="24"/>
          <w:szCs w:val="24"/>
        </w:rPr>
        <w:t xml:space="preserve"> guías de educación integral de la sexualidad, son guías que están absolutamente diseñadas para cada uno de los niveles educativos, lo que intentamos es dar argumentos para que nuestros jóvenes tomen las decisiones más acertadas y para que tengan una paternidad y maternidad responsable</w:t>
      </w:r>
      <w:r w:rsidR="007F4951">
        <w:rPr>
          <w:sz w:val="24"/>
          <w:szCs w:val="24"/>
        </w:rPr>
        <w:t>.</w:t>
      </w:r>
      <w:r w:rsidR="007F4951">
        <w:rPr>
          <w:rStyle w:val="Refdenotaalpie"/>
          <w:sz w:val="24"/>
          <w:szCs w:val="24"/>
        </w:rPr>
        <w:footnoteReference w:id="35"/>
      </w:r>
      <w:r w:rsidR="004008BE" w:rsidRPr="007F4951">
        <w:rPr>
          <w:sz w:val="24"/>
          <w:szCs w:val="24"/>
        </w:rPr>
        <w:t xml:space="preserve"> </w:t>
      </w:r>
    </w:p>
    <w:p w14:paraId="0EFD245C" w14:textId="77777777" w:rsidR="00195707" w:rsidRDefault="00195707" w:rsidP="00195707">
      <w:pPr>
        <w:pStyle w:val="Prrafodelista"/>
        <w:spacing w:before="120" w:after="0" w:line="240" w:lineRule="auto"/>
        <w:ind w:left="357"/>
        <w:jc w:val="both"/>
        <w:rPr>
          <w:sz w:val="24"/>
          <w:szCs w:val="24"/>
        </w:rPr>
      </w:pPr>
    </w:p>
    <w:p w14:paraId="669EF3D7" w14:textId="77777777" w:rsidR="00B209F7" w:rsidRDefault="005F529E" w:rsidP="00195707">
      <w:pPr>
        <w:pStyle w:val="Prrafodelista"/>
        <w:spacing w:before="120" w:after="0" w:line="240" w:lineRule="auto"/>
        <w:ind w:left="357"/>
        <w:jc w:val="both"/>
        <w:rPr>
          <w:sz w:val="24"/>
          <w:szCs w:val="24"/>
        </w:rPr>
      </w:pPr>
      <w:bookmarkStart w:id="0" w:name="_GoBack"/>
      <w:bookmarkEnd w:id="0"/>
      <w:r>
        <w:rPr>
          <w:sz w:val="24"/>
          <w:szCs w:val="24"/>
        </w:rPr>
        <w:t>11</w:t>
      </w:r>
      <w:r w:rsidR="00B209F7">
        <w:rPr>
          <w:sz w:val="24"/>
          <w:szCs w:val="24"/>
        </w:rPr>
        <w:t xml:space="preserve"> de Septiembre de 2018</w:t>
      </w:r>
    </w:p>
    <w:p w14:paraId="7AFD62C2" w14:textId="77777777" w:rsidR="00AA2B93" w:rsidRDefault="00104F35" w:rsidP="00195707">
      <w:pPr>
        <w:pStyle w:val="Prrafodelista"/>
        <w:spacing w:before="120" w:after="0" w:line="240" w:lineRule="auto"/>
        <w:ind w:left="357"/>
        <w:jc w:val="both"/>
        <w:rPr>
          <w:sz w:val="24"/>
          <w:szCs w:val="24"/>
        </w:rPr>
      </w:pPr>
      <w:r>
        <w:rPr>
          <w:sz w:val="24"/>
          <w:szCs w:val="24"/>
        </w:rPr>
        <w:t>Tegucigalpa, Honduras</w:t>
      </w:r>
    </w:p>
    <w:sectPr w:rsidR="00AA2B93" w:rsidSect="00B209F7">
      <w:footerReference w:type="default" r:id="rId11"/>
      <w:pgSz w:w="12240" w:h="15840"/>
      <w:pgMar w:top="1417" w:right="1701" w:bottom="1417" w:left="1701" w:header="708" w:footer="708" w:gutter="0"/>
      <w:pgBorders w:offsetFrom="page">
        <w:top w:val="single" w:sz="12" w:space="24" w:color="5B63B7" w:themeColor="text2" w:themeTint="99"/>
        <w:left w:val="single" w:sz="12" w:space="24" w:color="5B63B7" w:themeColor="text2" w:themeTint="99"/>
        <w:bottom w:val="single" w:sz="12" w:space="24" w:color="5B63B7" w:themeColor="text2" w:themeTint="99"/>
        <w:right w:val="single" w:sz="12" w:space="24" w:color="5B63B7" w:themeColor="text2" w:themeTint="99"/>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711B0" w14:textId="77777777" w:rsidR="00AA3ABF" w:rsidRDefault="00AA3ABF" w:rsidP="00567498">
      <w:pPr>
        <w:spacing w:after="0" w:line="240" w:lineRule="auto"/>
      </w:pPr>
      <w:r>
        <w:separator/>
      </w:r>
    </w:p>
  </w:endnote>
  <w:endnote w:type="continuationSeparator" w:id="0">
    <w:p w14:paraId="4379148E" w14:textId="77777777" w:rsidR="00AA3ABF" w:rsidRDefault="00AA3ABF" w:rsidP="0056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99301"/>
      <w:docPartObj>
        <w:docPartGallery w:val="Page Numbers (Bottom of Page)"/>
        <w:docPartUnique/>
      </w:docPartObj>
    </w:sdtPr>
    <w:sdtEndPr/>
    <w:sdtContent>
      <w:p w14:paraId="34781201" w14:textId="6A6BD0D2" w:rsidR="00B209F7" w:rsidRDefault="00B209F7">
        <w:pPr>
          <w:pStyle w:val="Piedepgina"/>
          <w:jc w:val="center"/>
        </w:pPr>
        <w:r>
          <w:fldChar w:fldCharType="begin"/>
        </w:r>
        <w:r>
          <w:instrText>PAGE   \* MERGEFORMAT</w:instrText>
        </w:r>
        <w:r>
          <w:fldChar w:fldCharType="separate"/>
        </w:r>
        <w:r w:rsidR="00195707" w:rsidRPr="00195707">
          <w:rPr>
            <w:noProof/>
            <w:lang w:val="es-ES"/>
          </w:rPr>
          <w:t>8</w:t>
        </w:r>
        <w:r>
          <w:fldChar w:fldCharType="end"/>
        </w:r>
      </w:p>
    </w:sdtContent>
  </w:sdt>
  <w:p w14:paraId="7D57931E" w14:textId="77777777" w:rsidR="00B209F7" w:rsidRDefault="00B209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19D2" w14:textId="77777777" w:rsidR="00AA3ABF" w:rsidRDefault="00AA3ABF" w:rsidP="00567498">
      <w:pPr>
        <w:spacing w:after="0" w:line="240" w:lineRule="auto"/>
      </w:pPr>
      <w:r>
        <w:separator/>
      </w:r>
    </w:p>
  </w:footnote>
  <w:footnote w:type="continuationSeparator" w:id="0">
    <w:p w14:paraId="6CED9CBD" w14:textId="77777777" w:rsidR="00AA3ABF" w:rsidRDefault="00AA3ABF" w:rsidP="00567498">
      <w:pPr>
        <w:spacing w:after="0" w:line="240" w:lineRule="auto"/>
      </w:pPr>
      <w:r>
        <w:continuationSeparator/>
      </w:r>
    </w:p>
  </w:footnote>
  <w:footnote w:id="1">
    <w:p w14:paraId="0E33B69E" w14:textId="647CD4D7" w:rsidR="00567498" w:rsidRDefault="00567498" w:rsidP="00104B62">
      <w:pPr>
        <w:pStyle w:val="Textonotapie"/>
        <w:jc w:val="both"/>
      </w:pPr>
      <w:r>
        <w:rPr>
          <w:rStyle w:val="Refdenotaalpie"/>
        </w:rPr>
        <w:footnoteRef/>
      </w:r>
      <w:r>
        <w:t xml:space="preserve"> La Plataforma </w:t>
      </w:r>
      <w:r w:rsidRPr="00567498">
        <w:t>Somos Muchas</w:t>
      </w:r>
      <w:r w:rsidR="000D57E3">
        <w:t xml:space="preserve"> “Por la Libertad y la Vida de las Mujeres”,</w:t>
      </w:r>
      <w:r w:rsidRPr="00567498">
        <w:t xml:space="preserve"> </w:t>
      </w:r>
      <w:r>
        <w:t>está integrada por organizaciones y personas de la sociedad civil</w:t>
      </w:r>
      <w:r w:rsidR="000D57E3">
        <w:t>. Entre las organizaciones no gubernamentales, integran la Plataforma las siguientes:</w:t>
      </w:r>
      <w:r w:rsidRPr="00567498">
        <w:t xml:space="preserve"> </w:t>
      </w:r>
      <w:r w:rsidR="006459D2">
        <w:t>Acción Joven,</w:t>
      </w:r>
      <w:r w:rsidR="006459D2" w:rsidRPr="006459D2">
        <w:t xml:space="preserve"> Asociación de Apoyo Mutuo Entre Mujeres (APOMUH)</w:t>
      </w:r>
      <w:r w:rsidR="006459D2">
        <w:t>,</w:t>
      </w:r>
      <w:r w:rsidR="006459D2" w:rsidRPr="006459D2">
        <w:t xml:space="preserve"> Centro de Derechos de Mujeres (CDM)</w:t>
      </w:r>
      <w:r w:rsidR="006459D2">
        <w:t>,</w:t>
      </w:r>
      <w:r w:rsidR="006459D2" w:rsidRPr="006459D2">
        <w:t xml:space="preserve"> Centro de Estudios de la Mujer Honduras (CEM-H)</w:t>
      </w:r>
      <w:r w:rsidR="006459D2">
        <w:t>,</w:t>
      </w:r>
      <w:r w:rsidR="006459D2" w:rsidRPr="006459D2">
        <w:t xml:space="preserve"> Centro de Promoción de la Salud y Asistencia Familiar (CEPROSAF)</w:t>
      </w:r>
      <w:r w:rsidR="006459D2">
        <w:t>,</w:t>
      </w:r>
      <w:r w:rsidR="006459D2" w:rsidRPr="006459D2">
        <w:t xml:space="preserve"> Colectiva de Mujeres Hondureñas (CODEMUH)</w:t>
      </w:r>
      <w:r w:rsidR="006459D2">
        <w:t>,</w:t>
      </w:r>
      <w:r w:rsidR="006459D2" w:rsidRPr="006459D2">
        <w:t xml:space="preserve"> Colectivo </w:t>
      </w:r>
      <w:proofErr w:type="spellStart"/>
      <w:r w:rsidR="006459D2" w:rsidRPr="006459D2">
        <w:t>D´Botas</w:t>
      </w:r>
      <w:proofErr w:type="spellEnd"/>
      <w:r w:rsidR="006459D2">
        <w:t>,</w:t>
      </w:r>
      <w:r w:rsidR="006459D2" w:rsidRPr="006459D2">
        <w:t xml:space="preserve"> Colectivo Feminista Libertario</w:t>
      </w:r>
      <w:r w:rsidR="006459D2">
        <w:t>,</w:t>
      </w:r>
      <w:r w:rsidR="006459D2" w:rsidRPr="006459D2">
        <w:t xml:space="preserve"> Comité Latinoamericano y del Caribe para la Defensa de los Derechos de la Mujer Honduras (CLADEM)</w:t>
      </w:r>
      <w:r w:rsidR="006459D2">
        <w:t>,</w:t>
      </w:r>
      <w:r w:rsidR="006459D2" w:rsidRPr="006459D2">
        <w:t xml:space="preserve"> Comité para la Libertad de Expresión (C-Libre)</w:t>
      </w:r>
      <w:r w:rsidR="006459D2">
        <w:t>,</w:t>
      </w:r>
      <w:r w:rsidR="006459D2" w:rsidRPr="006459D2">
        <w:t xml:space="preserve"> Ecuménicas por el Derecho a Decidir</w:t>
      </w:r>
      <w:r w:rsidR="006459D2">
        <w:t>,</w:t>
      </w:r>
      <w:r w:rsidR="006459D2" w:rsidRPr="006459D2">
        <w:t xml:space="preserve"> Foro de Mujeres por la Vida</w:t>
      </w:r>
      <w:r w:rsidR="006459D2">
        <w:t>, FOROSIDA,</w:t>
      </w:r>
      <w:r w:rsidR="006459D2" w:rsidRPr="006459D2">
        <w:t xml:space="preserve"> </w:t>
      </w:r>
      <w:proofErr w:type="spellStart"/>
      <w:r w:rsidR="006459D2" w:rsidRPr="006459D2">
        <w:t>GoJoven</w:t>
      </w:r>
      <w:proofErr w:type="spellEnd"/>
      <w:r w:rsidR="006459D2" w:rsidRPr="006459D2">
        <w:t xml:space="preserve">  Honduras</w:t>
      </w:r>
      <w:r w:rsidR="006459D2">
        <w:t>,</w:t>
      </w:r>
      <w:r w:rsidR="006459D2" w:rsidRPr="006459D2">
        <w:t xml:space="preserve"> Grupo Lésbico </w:t>
      </w:r>
      <w:proofErr w:type="spellStart"/>
      <w:r w:rsidR="006459D2" w:rsidRPr="006459D2">
        <w:t>Ixchel</w:t>
      </w:r>
      <w:proofErr w:type="spellEnd"/>
      <w:r w:rsidR="006459D2">
        <w:t>,</w:t>
      </w:r>
      <w:r w:rsidR="006459D2" w:rsidRPr="006459D2">
        <w:t xml:space="preserve"> JASS Asociadas por lo Justo</w:t>
      </w:r>
      <w:r w:rsidR="006459D2">
        <w:t>,</w:t>
      </w:r>
      <w:r w:rsidR="006459D2" w:rsidRPr="006459D2">
        <w:t xml:space="preserve"> Movimiento de Mujeres por la Paz Visitación Padilla</w:t>
      </w:r>
      <w:r w:rsidR="006459D2">
        <w:t>,</w:t>
      </w:r>
      <w:r w:rsidR="006459D2" w:rsidRPr="006459D2">
        <w:t xml:space="preserve"> Organización Intibucana de Mujeres Las Hormigas</w:t>
      </w:r>
      <w:r w:rsidR="006459D2">
        <w:t>,</w:t>
      </w:r>
      <w:r w:rsidR="006459D2" w:rsidRPr="006459D2">
        <w:t xml:space="preserve"> Plataforma Ampliada de Mujeres Sindicalistas</w:t>
      </w:r>
      <w:r w:rsidR="006459D2">
        <w:t>,</w:t>
      </w:r>
      <w:r w:rsidR="006459D2" w:rsidRPr="006459D2">
        <w:t xml:space="preserve"> Red Lésbica </w:t>
      </w:r>
      <w:proofErr w:type="spellStart"/>
      <w:r w:rsidR="006459D2" w:rsidRPr="006459D2">
        <w:t>Cattrachas</w:t>
      </w:r>
      <w:proofErr w:type="spellEnd"/>
      <w:r w:rsidR="006459D2">
        <w:t>,</w:t>
      </w:r>
      <w:r w:rsidR="006459D2" w:rsidRPr="006459D2">
        <w:t xml:space="preserve"> Red Contra la Violencia de Choluteca</w:t>
      </w:r>
      <w:r w:rsidR="006459D2">
        <w:t>,</w:t>
      </w:r>
      <w:r w:rsidR="006459D2" w:rsidRPr="006459D2">
        <w:t xml:space="preserve"> Red contra la Violencia del Distrito Central</w:t>
      </w:r>
      <w:r w:rsidR="006459D2">
        <w:t>,</w:t>
      </w:r>
      <w:r w:rsidR="006459D2" w:rsidRPr="006459D2">
        <w:t xml:space="preserve"> Red de Mujeres Jóvenes Feministas de Honduras</w:t>
      </w:r>
      <w:r w:rsidR="006459D2">
        <w:t>,</w:t>
      </w:r>
      <w:r w:rsidR="006459D2" w:rsidRPr="006459D2">
        <w:t xml:space="preserve"> Red de Trabajadoras Sexuales de Honduras</w:t>
      </w:r>
      <w:r w:rsidR="006459D2">
        <w:t>,</w:t>
      </w:r>
      <w:r w:rsidR="006459D2" w:rsidRPr="006459D2">
        <w:t xml:space="preserve"> Red Nacional de Defensoras de Derechos Humanos en Honduras</w:t>
      </w:r>
      <w:r w:rsidR="006459D2">
        <w:t>,</w:t>
      </w:r>
      <w:r w:rsidR="006459D2" w:rsidRPr="006459D2">
        <w:t xml:space="preserve"> Unidad de Desarrollo Integral de la Mujer y la Familia (UDIMUF)</w:t>
      </w:r>
    </w:p>
  </w:footnote>
  <w:footnote w:id="2">
    <w:p w14:paraId="70F195F3" w14:textId="742454E6" w:rsidR="00FC0685" w:rsidRDefault="00FC0685" w:rsidP="00104B62">
      <w:pPr>
        <w:pStyle w:val="Textonotapie"/>
        <w:jc w:val="both"/>
      </w:pPr>
      <w:r>
        <w:rPr>
          <w:rStyle w:val="Refdenotaalpie"/>
        </w:rPr>
        <w:footnoteRef/>
      </w:r>
      <w:r>
        <w:t xml:space="preserve"> “</w:t>
      </w:r>
      <w:r w:rsidR="0027537D">
        <w:t>Abogados sin Fronteras Canadá</w:t>
      </w:r>
      <w:r>
        <w:t xml:space="preserve">” </w:t>
      </w:r>
      <w:r w:rsidRPr="00FC0685">
        <w:t>tiene como objetivo construir un mundo en el que los derechos humanos y las libertades fundamentales, tal como se definen en el derecho internacional, sean respetados, implementados y promovidos, y la justicia se imparta de manera independiente y equitativa.</w:t>
      </w:r>
    </w:p>
  </w:footnote>
  <w:footnote w:id="3">
    <w:p w14:paraId="7F128136" w14:textId="77777777" w:rsidR="009541AB" w:rsidRDefault="009541AB" w:rsidP="009541AB">
      <w:pPr>
        <w:pStyle w:val="Textonotapie"/>
      </w:pPr>
      <w:r>
        <w:rPr>
          <w:rStyle w:val="Refdenotaalpie"/>
        </w:rPr>
        <w:footnoteRef/>
      </w:r>
      <w:r>
        <w:t xml:space="preserve"> “Nota del Comité de Derechos Humanos sobre el Procedimiento de Seguimiento de las Observaciones</w:t>
      </w:r>
    </w:p>
    <w:p w14:paraId="03F3F13A" w14:textId="77777777" w:rsidR="009541AB" w:rsidRDefault="009541AB" w:rsidP="009541AB">
      <w:pPr>
        <w:pStyle w:val="Textonotapie"/>
      </w:pPr>
      <w:r>
        <w:t>Finales”. Comité de Derechos Humanos CCPR/C/108/2.</w:t>
      </w:r>
    </w:p>
  </w:footnote>
  <w:footnote w:id="4">
    <w:p w14:paraId="4079F43E" w14:textId="77777777" w:rsidR="0081289E" w:rsidRDefault="0081289E" w:rsidP="0027537D">
      <w:pPr>
        <w:pStyle w:val="Textonotapie"/>
      </w:pPr>
      <w:r>
        <w:rPr>
          <w:rStyle w:val="Refdenotaalpie"/>
        </w:rPr>
        <w:footnoteRef/>
      </w:r>
      <w:r>
        <w:t xml:space="preserve"> Artículo 126-128 </w:t>
      </w:r>
      <w:hyperlink r:id="rId1" w:history="1">
        <w:r w:rsidRPr="00B20F78">
          <w:rPr>
            <w:rStyle w:val="Hipervnculo"/>
          </w:rPr>
          <w:t>http://www.poderjudicial.gob.hn/CEDIJ/Leyes/Documents/CodigoPenal-ReformaIncluida.pdf</w:t>
        </w:r>
      </w:hyperlink>
    </w:p>
  </w:footnote>
  <w:footnote w:id="5">
    <w:p w14:paraId="219BD4E1" w14:textId="261FE6F3" w:rsidR="006149A4" w:rsidRDefault="00607D83" w:rsidP="0027537D">
      <w:pPr>
        <w:pStyle w:val="Textonotapie"/>
      </w:pPr>
      <w:r>
        <w:rPr>
          <w:rStyle w:val="Refdenotaalpie"/>
        </w:rPr>
        <w:footnoteRef/>
      </w:r>
      <w:r>
        <w:t xml:space="preserve"> </w:t>
      </w:r>
      <w:r w:rsidRPr="00607D83">
        <w:t>En</w:t>
      </w:r>
      <w:r w:rsidR="00FB4879">
        <w:t xml:space="preserve"> “Informe del Grupo de Trabajo sobre el Examen Periódico Universal-Honduras 15/Julio/2015:</w:t>
      </w:r>
    </w:p>
    <w:p w14:paraId="2C9E8DD1" w14:textId="1056D4F7" w:rsidR="00FB4879" w:rsidRDefault="006149A4" w:rsidP="0027537D">
      <w:pPr>
        <w:pStyle w:val="Textonotapie"/>
      </w:pPr>
      <w:r>
        <w:t xml:space="preserve"> </w:t>
      </w:r>
      <w:hyperlink r:id="rId2" w:history="1">
        <w:r w:rsidRPr="00B20F78">
          <w:rPr>
            <w:rStyle w:val="Hipervnculo"/>
          </w:rPr>
          <w:t>https://documents-dds-ny.un.org/doc/UNDOC/GEN/G15/157/83/PDF/G1515783.pdf?OpenElement</w:t>
        </w:r>
      </w:hyperlink>
    </w:p>
    <w:p w14:paraId="4D3FA926" w14:textId="30EBCAD9" w:rsidR="00FB4879" w:rsidRDefault="00FB4879" w:rsidP="0027537D">
      <w:pPr>
        <w:pStyle w:val="Textonotapie"/>
      </w:pPr>
      <w:r>
        <w:t>Comité de Derechos Económicos, Sociales y Culturales “Observaciones Finales sobre el Segundo Informe Periódico de Honduras” 11/Julio/2016:</w:t>
      </w:r>
    </w:p>
    <w:p w14:paraId="6AD08D08" w14:textId="77777777" w:rsidR="00FB4879" w:rsidRDefault="00AA3ABF" w:rsidP="0027537D">
      <w:pPr>
        <w:pStyle w:val="Textonotapie"/>
        <w:rPr>
          <w:rStyle w:val="Hipervnculo"/>
        </w:rPr>
      </w:pPr>
      <w:hyperlink r:id="rId3" w:history="1">
        <w:r w:rsidR="00607D83" w:rsidRPr="005002B3">
          <w:rPr>
            <w:rStyle w:val="Hipervnculo"/>
          </w:rPr>
          <w:t>https://tbinternet.ohchr.org/_layouts/treatybodyexternal/Download.aspx?symbolno=E/C.12/HND/CO/2&amp;Lang=Sp</w:t>
        </w:r>
      </w:hyperlink>
    </w:p>
    <w:p w14:paraId="1233507A" w14:textId="47065696" w:rsidR="00FB4879" w:rsidRDefault="00501A17" w:rsidP="0027537D">
      <w:pPr>
        <w:pStyle w:val="Textonotapie"/>
      </w:pPr>
      <w:r>
        <w:t>Comité contra la Tortura “Observaciones Finales sobre el Segundo Informe Periódico de Honduras” 26/Agosto/2016:</w:t>
      </w:r>
    </w:p>
    <w:p w14:paraId="7A639AA2" w14:textId="134C5CFF" w:rsidR="00607D83" w:rsidRDefault="00AA3ABF" w:rsidP="0027537D">
      <w:pPr>
        <w:pStyle w:val="Textonotapie"/>
      </w:pPr>
      <w:hyperlink r:id="rId4" w:history="1">
        <w:r w:rsidR="00501A17" w:rsidRPr="00817E18">
          <w:rPr>
            <w:rStyle w:val="Hipervnculo"/>
          </w:rPr>
          <w:t>https://tbinternet.ohchr.org/_layouts/treatybodyexternal/Download.aspx?symbolno=CAT/C/HND/CO/2&amp;Lang=Sp</w:t>
        </w:r>
      </w:hyperlink>
    </w:p>
    <w:p w14:paraId="723DE7BC" w14:textId="71C78203" w:rsidR="000074FD" w:rsidRDefault="000074FD" w:rsidP="0027537D">
      <w:pPr>
        <w:pStyle w:val="Textonotapie"/>
      </w:pPr>
      <w:r>
        <w:t>Comité para la Eliminación de la Discriminación contra la Mujer “Observaciones Finales sobre los Informes Periódicos Séptimo y Octavo combinados de Honduras” 25/Noviembre/2016:</w:t>
      </w:r>
    </w:p>
    <w:p w14:paraId="3DBD0BD1" w14:textId="157CDA18" w:rsidR="000074FD" w:rsidRDefault="00AA3ABF" w:rsidP="0027537D">
      <w:pPr>
        <w:pStyle w:val="Textonotapie"/>
      </w:pPr>
      <w:hyperlink r:id="rId5" w:history="1">
        <w:r w:rsidR="000074FD" w:rsidRPr="00817E18">
          <w:rPr>
            <w:rStyle w:val="Hipervnculo"/>
          </w:rPr>
          <w:t>https://documents-dds-ny.un.org/doc/UNDOC/GEN/N16/402/90/PDF/N1640290.pdf?OpenElement</w:t>
        </w:r>
      </w:hyperlink>
    </w:p>
    <w:p w14:paraId="67ED469D" w14:textId="01F2F69A" w:rsidR="000074FD" w:rsidRDefault="000074FD" w:rsidP="0027537D">
      <w:pPr>
        <w:pStyle w:val="Textonotapie"/>
      </w:pPr>
      <w:r>
        <w:t>Comité para la Eliminación de la Discriminación contra la Mujer “Observaciones Finales del Comité para la Eliminación de la Discriminación: Honduras” 10/Agosto/2007</w:t>
      </w:r>
      <w:r w:rsidR="00D45EE5">
        <w:t>:</w:t>
      </w:r>
    </w:p>
    <w:p w14:paraId="6DD891D6" w14:textId="2BCE37E3" w:rsidR="00D45EE5" w:rsidRDefault="00AA3ABF" w:rsidP="0027537D">
      <w:pPr>
        <w:pStyle w:val="Textonotapie"/>
      </w:pPr>
      <w:hyperlink r:id="rId6" w:history="1">
        <w:r w:rsidR="00D45EE5" w:rsidRPr="00817E18">
          <w:rPr>
            <w:rStyle w:val="Hipervnculo"/>
          </w:rPr>
          <w:t>https://tbinternet.ohchr.org/_layouts/treatybodyexternal/Download.aspx?symbolno=CEDAW%2fC%2fHON%2fCO%2f6&amp;Lang=en</w:t>
        </w:r>
      </w:hyperlink>
    </w:p>
  </w:footnote>
  <w:footnote w:id="6">
    <w:p w14:paraId="5A301F47" w14:textId="77777777" w:rsidR="008D2079" w:rsidRDefault="00C51F97" w:rsidP="0027537D">
      <w:pPr>
        <w:pStyle w:val="Textonotapie"/>
      </w:pPr>
      <w:r>
        <w:rPr>
          <w:rStyle w:val="Refdenotaalpie"/>
        </w:rPr>
        <w:footnoteRef/>
      </w:r>
      <w:r>
        <w:t xml:space="preserve"> </w:t>
      </w:r>
      <w:r w:rsidR="008D2079">
        <w:t xml:space="preserve"> Artículo 196. </w:t>
      </w:r>
      <w:r>
        <w:t>ABORTO. El aborto es la muerte de un ser humano en cualquier momento del embarazo o durante el parto. Quien intencionalmente cause un aborto debe ser castigado: 1) Con tres (3) a seis (6) años de prisión si la mujer lo hubiere consentido o produzca su aborto; 2) Con seis (6) a ocho (8) años de prisión si el agente obra sin el consentimiento de la embarazada y sin emplear violencia o intimidación; y, 3) Con ocho (8) a diez (10) años de prisión si el agente emplea violencia, intimidación o engaño.</w:t>
      </w:r>
      <w:r w:rsidR="008D2079">
        <w:t xml:space="preserve"> </w:t>
      </w:r>
      <w:r>
        <w:t>Además de las penas señaladas</w:t>
      </w:r>
      <w:r w:rsidR="008D2079" w:rsidRPr="008D2079">
        <w:t xml:space="preserve"> </w:t>
      </w:r>
      <w:r w:rsidR="008D2079">
        <w:t>en los numerales anteriores, a los profesionales sanitarios que abusando de su profesión causen o cooperen en la realización del aborto, se les impondrá</w:t>
      </w:r>
    </w:p>
    <w:p w14:paraId="032CCC53" w14:textId="77777777" w:rsidR="00C51F97" w:rsidRDefault="008D2079" w:rsidP="0027537D">
      <w:pPr>
        <w:pStyle w:val="Textonotapie"/>
      </w:pPr>
      <w:r>
        <w:t>también, la pena de multa de quinientos (500) a mil (1,000) días. Quien por actos de violencia ocasiona el aborto sin el propósito de causarlo, pero constándole el estado de embarazo de la víctima, debe ser castigado con la pena de prisión de ocho (8) a diez (10) años, sin perjuicio de la pena que corresponda por los actos de violencia que realice</w:t>
      </w:r>
      <w:r w:rsidR="00DB22F8">
        <w:t>.</w:t>
      </w:r>
    </w:p>
  </w:footnote>
  <w:footnote w:id="7">
    <w:p w14:paraId="3C928566" w14:textId="77777777" w:rsidR="00C722C2" w:rsidRDefault="00C722C2" w:rsidP="0027537D">
      <w:pPr>
        <w:pStyle w:val="Textonotapie"/>
      </w:pPr>
      <w:r>
        <w:rPr>
          <w:rStyle w:val="Refdenotaalpie"/>
        </w:rPr>
        <w:footnoteRef/>
      </w:r>
      <w:r w:rsidRPr="00D47E20">
        <w:t xml:space="preserve"> “Sólo Dios tiene derecho a quitar la vida”</w:t>
      </w:r>
      <w:r>
        <w:t xml:space="preserve">  “…ustedes ya saben cuál es el instrumento jurídico que el presidente tiene para detener cualquier decisión de esas que vaya de acuerdo a nuestra concepción…”.</w:t>
      </w:r>
    </w:p>
    <w:p w14:paraId="5C1476E4" w14:textId="77777777" w:rsidR="00C722C2" w:rsidRPr="00D47E20" w:rsidRDefault="00C722C2" w:rsidP="0027537D">
      <w:pPr>
        <w:pStyle w:val="Textonotapie"/>
      </w:pPr>
      <w:r w:rsidRPr="00D47E20">
        <w:t xml:space="preserve"> </w:t>
      </w:r>
      <w:hyperlink r:id="rId7" w:history="1">
        <w:r w:rsidRPr="00D47E20">
          <w:rPr>
            <w:rStyle w:val="Hipervnculo"/>
          </w:rPr>
          <w:t>https://www.elheraldo.hn/pais/1065766-466/presidente-juan-orlando-hern%C3%A1ndez-se-pronuncia-sobre-el-aborto-solo-dios-tiene</w:t>
        </w:r>
      </w:hyperlink>
    </w:p>
  </w:footnote>
  <w:footnote w:id="8">
    <w:p w14:paraId="674F284D" w14:textId="420BC4B6" w:rsidR="00C33D3D" w:rsidRDefault="00C33D3D" w:rsidP="0027537D">
      <w:pPr>
        <w:pStyle w:val="Textonotapie"/>
      </w:pPr>
      <w:r>
        <w:rPr>
          <w:rStyle w:val="Refdenotaalpie"/>
        </w:rPr>
        <w:footnoteRef/>
      </w:r>
      <w:r>
        <w:t xml:space="preserve"> </w:t>
      </w:r>
      <w:hyperlink r:id="rId8" w:history="1">
        <w:r w:rsidRPr="00B94FE1">
          <w:rPr>
            <w:rStyle w:val="Hipervnculo"/>
          </w:rPr>
          <w:t>http://ihma.gob.hn/wp-content/uploads/2018/01/Documento-IDH-2016-2017.pdf</w:t>
        </w:r>
      </w:hyperlink>
    </w:p>
  </w:footnote>
  <w:footnote w:id="9">
    <w:p w14:paraId="62C9EF2F" w14:textId="77777777" w:rsidR="00EB4F1C" w:rsidRPr="00FC0685" w:rsidRDefault="00EB4F1C" w:rsidP="0027537D">
      <w:pPr>
        <w:pStyle w:val="Textonotapie"/>
        <w:rPr>
          <w:lang w:val="es-ES_tradnl"/>
        </w:rPr>
      </w:pPr>
      <w:r>
        <w:rPr>
          <w:rStyle w:val="Refdenotaalpie"/>
        </w:rPr>
        <w:footnoteRef/>
      </w:r>
      <w:r>
        <w:t xml:space="preserve"> </w:t>
      </w:r>
      <w:r>
        <w:rPr>
          <w:lang w:val="es-ES_tradnl"/>
        </w:rPr>
        <w:t>La respuesta a la solicitud de reunión entre la Plataforma Somos Muchas y la Comisión de Dictamen del Código Penal en el Congreso Nacional tardó casi un año. En ella participó, además, la Sociedad de Ginecología y Obstetricia de Honduras</w:t>
      </w:r>
      <w:r w:rsidR="006E61D7">
        <w:rPr>
          <w:lang w:val="es-ES_tradnl"/>
        </w:rPr>
        <w:t>,</w:t>
      </w:r>
      <w:r>
        <w:rPr>
          <w:lang w:val="es-ES_tradnl"/>
        </w:rPr>
        <w:t xml:space="preserve"> académicos de la Universidad Nacional Autónoma de Honduras</w:t>
      </w:r>
      <w:r w:rsidR="006E61D7">
        <w:rPr>
          <w:lang w:val="es-ES_tradnl"/>
        </w:rPr>
        <w:t xml:space="preserve"> y Antonia </w:t>
      </w:r>
      <w:proofErr w:type="spellStart"/>
      <w:r w:rsidR="006E61D7">
        <w:rPr>
          <w:lang w:val="es-ES_tradnl"/>
        </w:rPr>
        <w:t>Biggs</w:t>
      </w:r>
      <w:proofErr w:type="spellEnd"/>
      <w:r w:rsidR="006E61D7">
        <w:rPr>
          <w:lang w:val="es-ES_tradnl"/>
        </w:rPr>
        <w:t xml:space="preserve"> de </w:t>
      </w:r>
      <w:proofErr w:type="spellStart"/>
      <w:r w:rsidR="006E61D7">
        <w:rPr>
          <w:lang w:val="es-ES_tradnl"/>
        </w:rPr>
        <w:t>Advancing</w:t>
      </w:r>
      <w:proofErr w:type="spellEnd"/>
      <w:r w:rsidR="006E61D7">
        <w:rPr>
          <w:lang w:val="es-ES_tradnl"/>
        </w:rPr>
        <w:t xml:space="preserve"> New Standard </w:t>
      </w:r>
      <w:proofErr w:type="spellStart"/>
      <w:r w:rsidR="006E61D7">
        <w:rPr>
          <w:lang w:val="es-ES_tradnl"/>
        </w:rPr>
        <w:t>on</w:t>
      </w:r>
      <w:proofErr w:type="spellEnd"/>
      <w:r w:rsidR="006E61D7">
        <w:rPr>
          <w:lang w:val="es-ES_tradnl"/>
        </w:rPr>
        <w:t xml:space="preserve"> </w:t>
      </w:r>
      <w:proofErr w:type="spellStart"/>
      <w:r w:rsidR="006E61D7">
        <w:rPr>
          <w:lang w:val="es-ES_tradnl"/>
        </w:rPr>
        <w:t>Reproductive</w:t>
      </w:r>
      <w:proofErr w:type="spellEnd"/>
      <w:r w:rsidR="006E61D7">
        <w:rPr>
          <w:lang w:val="es-ES_tradnl"/>
        </w:rPr>
        <w:t xml:space="preserve"> </w:t>
      </w:r>
      <w:proofErr w:type="spellStart"/>
      <w:r w:rsidR="006E61D7">
        <w:rPr>
          <w:lang w:val="es-ES_tradnl"/>
        </w:rPr>
        <w:t>Health</w:t>
      </w:r>
      <w:proofErr w:type="spellEnd"/>
      <w:r w:rsidR="006E61D7">
        <w:rPr>
          <w:lang w:val="es-ES_tradnl"/>
        </w:rPr>
        <w:t xml:space="preserve"> of </w:t>
      </w:r>
      <w:proofErr w:type="spellStart"/>
      <w:r w:rsidR="006E61D7">
        <w:rPr>
          <w:lang w:val="es-ES_tradnl"/>
        </w:rPr>
        <w:t>the</w:t>
      </w:r>
      <w:proofErr w:type="spellEnd"/>
      <w:r w:rsidR="006E61D7">
        <w:rPr>
          <w:lang w:val="es-ES_tradnl"/>
        </w:rPr>
        <w:t xml:space="preserve"> </w:t>
      </w:r>
      <w:proofErr w:type="spellStart"/>
      <w:r w:rsidR="006E61D7">
        <w:rPr>
          <w:lang w:val="es-ES_tradnl"/>
        </w:rPr>
        <w:t>University</w:t>
      </w:r>
      <w:proofErr w:type="spellEnd"/>
      <w:r w:rsidR="006E61D7">
        <w:rPr>
          <w:lang w:val="es-ES_tradnl"/>
        </w:rPr>
        <w:t xml:space="preserve"> of San Francisco, California, EEUU</w:t>
      </w:r>
      <w:r>
        <w:rPr>
          <w:lang w:val="es-ES_tradnl"/>
        </w:rPr>
        <w:t>.</w:t>
      </w:r>
    </w:p>
  </w:footnote>
  <w:footnote w:id="10">
    <w:p w14:paraId="339F44E7" w14:textId="7E9F584F" w:rsidR="0014734B" w:rsidRDefault="0014734B" w:rsidP="0027537D">
      <w:pPr>
        <w:pStyle w:val="Textonotapie"/>
      </w:pPr>
      <w:r>
        <w:rPr>
          <w:rStyle w:val="Refdenotaalpie"/>
        </w:rPr>
        <w:footnoteRef/>
      </w:r>
      <w:r>
        <w:t xml:space="preserve"> Ante la petición de la Plataforma Somos Muchas, el presidente del Congreso Nacional declara “Nunca estaré a favor del aborto”: </w:t>
      </w:r>
      <w:hyperlink r:id="rId9" w:history="1">
        <w:r w:rsidRPr="00817E18">
          <w:rPr>
            <w:rStyle w:val="Hipervnculo"/>
          </w:rPr>
          <w:t>https://tiempo.hn/mauricio-oliva-nunca-favor-del-aborto/</w:t>
        </w:r>
      </w:hyperlink>
    </w:p>
  </w:footnote>
  <w:footnote w:id="11">
    <w:p w14:paraId="77E9B669" w14:textId="77777777" w:rsidR="00E454D5" w:rsidRDefault="00E454D5" w:rsidP="0027537D">
      <w:pPr>
        <w:pStyle w:val="Textonotapie"/>
      </w:pPr>
      <w:r>
        <w:rPr>
          <w:rStyle w:val="Refdenotaalpie"/>
        </w:rPr>
        <w:footnoteRef/>
      </w:r>
      <w:r>
        <w:t xml:space="preserve"> La organización de derechos humanos “CATTRACHAS” documentó estos ataques y representó a Ecuménicas por el Derecho a Decidir” en la presentación de una denuncia ante la Fiscalía de Derechos Humanos del Ministerio Público de fecha 28 de abril del 2017.</w:t>
      </w:r>
    </w:p>
  </w:footnote>
  <w:footnote w:id="12">
    <w:p w14:paraId="5C07E044" w14:textId="77777777" w:rsidR="00E454D5" w:rsidRDefault="00E454D5" w:rsidP="0027537D">
      <w:pPr>
        <w:pStyle w:val="Textonotapie"/>
      </w:pPr>
      <w:r>
        <w:rPr>
          <w:rStyle w:val="Refdenotaalpie"/>
        </w:rPr>
        <w:footnoteRef/>
      </w:r>
      <w:r>
        <w:t xml:space="preserve"> </w:t>
      </w:r>
      <w:hyperlink r:id="rId10" w:history="1">
        <w:r w:rsidRPr="00B20F78">
          <w:rPr>
            <w:rStyle w:val="Hipervnculo"/>
          </w:rPr>
          <w:t>http://www.conexihon.hn/index.php/dh/35-mujeres/268-jerarquia-de-iglesia-catolica-tiro-la-primera-piedra-al-ratificar-rechazo-al-aborto</w:t>
        </w:r>
      </w:hyperlink>
    </w:p>
  </w:footnote>
  <w:footnote w:id="13">
    <w:p w14:paraId="115A1EDC" w14:textId="40E92906" w:rsidR="001B5F1B" w:rsidRDefault="001B5F1B" w:rsidP="0027537D">
      <w:pPr>
        <w:pStyle w:val="Textonotapie"/>
      </w:pPr>
      <w:r>
        <w:rPr>
          <w:rStyle w:val="Refdenotaalpie"/>
        </w:rPr>
        <w:footnoteRef/>
      </w:r>
      <w:r>
        <w:t xml:space="preserve"> </w:t>
      </w:r>
      <w:hyperlink r:id="rId11" w:history="1">
        <w:r w:rsidRPr="00B94FE1">
          <w:rPr>
            <w:rStyle w:val="Hipervnculo"/>
          </w:rPr>
          <w:t>http://confraternidadevangelica.org/tag/no-al-aborto/</w:t>
        </w:r>
      </w:hyperlink>
    </w:p>
  </w:footnote>
  <w:footnote w:id="14">
    <w:p w14:paraId="495E9B23" w14:textId="77777777" w:rsidR="001B5F1B" w:rsidRDefault="001B5F1B" w:rsidP="0027537D">
      <w:pPr>
        <w:pStyle w:val="Textonotapie"/>
      </w:pPr>
      <w:r>
        <w:rPr>
          <w:rStyle w:val="Refdenotaalpie"/>
        </w:rPr>
        <w:footnoteRef/>
      </w:r>
      <w:r>
        <w:t xml:space="preserve"> </w:t>
      </w:r>
      <w:hyperlink r:id="rId12" w:history="1">
        <w:r w:rsidRPr="00B94FE1">
          <w:rPr>
            <w:rStyle w:val="Hipervnculo"/>
          </w:rPr>
          <w:t>https://www.actuall.com/familia/el-candidato-provida-y-profamilia-a-presidir-honduras-compara-el-aborto-con-la-pena-de-muerte/</w:t>
        </w:r>
      </w:hyperlink>
    </w:p>
  </w:footnote>
  <w:footnote w:id="15">
    <w:p w14:paraId="4D7276EA" w14:textId="77777777" w:rsidR="004410F9" w:rsidRDefault="004410F9" w:rsidP="0027537D">
      <w:pPr>
        <w:pStyle w:val="Textonotapie"/>
      </w:pPr>
      <w:r>
        <w:rPr>
          <w:rStyle w:val="Refdenotaalpie"/>
        </w:rPr>
        <w:footnoteRef/>
      </w:r>
      <w:hyperlink r:id="rId13" w:history="1">
        <w:r w:rsidRPr="00B20F78">
          <w:rPr>
            <w:rStyle w:val="Hipervnculo"/>
          </w:rPr>
          <w:t>http://www.who.int/reproductivehealth/publications/family_planning/Ex-Summ-MEC-5/es/</w:t>
        </w:r>
      </w:hyperlink>
    </w:p>
  </w:footnote>
  <w:footnote w:id="16">
    <w:p w14:paraId="3B48C9BF" w14:textId="77777777" w:rsidR="00CB217F" w:rsidRPr="00CB217F" w:rsidRDefault="00CB217F" w:rsidP="0027537D">
      <w:pPr>
        <w:pStyle w:val="Textonotapie"/>
      </w:pPr>
      <w:r>
        <w:rPr>
          <w:rStyle w:val="Refdenotaalpie"/>
        </w:rPr>
        <w:footnoteRef/>
      </w:r>
      <w:r w:rsidRPr="00CB217F">
        <w:t xml:space="preserve"> </w:t>
      </w:r>
      <w:hyperlink r:id="rId14" w:history="1">
        <w:r w:rsidRPr="00B20F78">
          <w:rPr>
            <w:rStyle w:val="Hipervnculo"/>
          </w:rPr>
          <w:t>https://www.paho.org/hon/index.php?option=com_docman&amp;view=download&amp;category_slug=salud-materna-nino-y-adolescente&amp;alias=332-estrategia-nacional-para-la-prevencion-del-embarazo-en-adolescentes-en-honduras&amp;Itemid=211</w:t>
        </w:r>
      </w:hyperlink>
    </w:p>
  </w:footnote>
  <w:footnote w:id="17">
    <w:p w14:paraId="72707CF3" w14:textId="77777777" w:rsidR="00E849C8" w:rsidRPr="00E849C8" w:rsidRDefault="00E849C8" w:rsidP="0027537D">
      <w:pPr>
        <w:pStyle w:val="Textonotapie"/>
      </w:pPr>
      <w:r>
        <w:rPr>
          <w:rStyle w:val="Refdenotaalpie"/>
        </w:rPr>
        <w:footnoteRef/>
      </w:r>
      <w:r w:rsidRPr="00E849C8">
        <w:t xml:space="preserve"> Fuente: Secretaría de Salud, Área Estadística de la Salud, Egreso Hospitalario</w:t>
      </w:r>
      <w:r>
        <w:t>.</w:t>
      </w:r>
    </w:p>
  </w:footnote>
  <w:footnote w:id="18">
    <w:p w14:paraId="39F17259" w14:textId="4BD7AB2A" w:rsidR="00897D73" w:rsidRPr="00FC0685" w:rsidRDefault="005F5A34" w:rsidP="0027537D">
      <w:pPr>
        <w:pStyle w:val="Textonotapie"/>
        <w:rPr>
          <w:lang w:val="es-ES_tradnl"/>
        </w:rPr>
      </w:pPr>
      <w:r>
        <w:rPr>
          <w:rStyle w:val="Refdenotaalpie"/>
        </w:rPr>
        <w:footnoteRef/>
      </w:r>
      <w:r>
        <w:t xml:space="preserve"> En </w:t>
      </w:r>
      <w:hyperlink r:id="rId15" w:history="1">
        <w:r w:rsidR="00897D73" w:rsidRPr="00B94FE1">
          <w:rPr>
            <w:rStyle w:val="Hipervnculo"/>
          </w:rPr>
          <w:t>http://www.endingeclampsia.org/resources/risk-factors-for-pre-eclampsia-and-eclampsia-in-honduras/</w:t>
        </w:r>
      </w:hyperlink>
    </w:p>
  </w:footnote>
  <w:footnote w:id="19">
    <w:p w14:paraId="7EBC8F27" w14:textId="77777777" w:rsidR="005F5A34" w:rsidRPr="00D20BEB" w:rsidRDefault="005F5A34" w:rsidP="0027537D">
      <w:pPr>
        <w:pStyle w:val="Textonotapie"/>
      </w:pPr>
      <w:r>
        <w:rPr>
          <w:rStyle w:val="Refdenotaalpie"/>
        </w:rPr>
        <w:footnoteRef/>
      </w:r>
      <w:r>
        <w:t xml:space="preserve"> Espacio de Interlocución Sobre Población y Desarrollo. </w:t>
      </w:r>
      <w:r w:rsidRPr="00D20BEB">
        <w:t>El Estado de Honduras y sus compromisos con el Consenso de Montevideo sobre Población y Desarrollo</w:t>
      </w:r>
      <w:r>
        <w:t>:</w:t>
      </w:r>
      <w:r w:rsidRPr="00D20BEB">
        <w:t xml:space="preserve"> </w:t>
      </w:r>
      <w:r>
        <w:t>Resumen de avances y retrocesos. Honduras, 2018</w:t>
      </w:r>
    </w:p>
  </w:footnote>
  <w:footnote w:id="20">
    <w:p w14:paraId="22CCCEAB" w14:textId="77777777" w:rsidR="00692CF4" w:rsidRPr="00925447" w:rsidRDefault="00692CF4" w:rsidP="0027537D">
      <w:pPr>
        <w:pStyle w:val="Textonotapie"/>
      </w:pPr>
      <w:r>
        <w:rPr>
          <w:rStyle w:val="Refdenotaalpie"/>
        </w:rPr>
        <w:footnoteRef/>
      </w:r>
      <w:r w:rsidRPr="00925447">
        <w:t xml:space="preserve"> Art. 140, numeral 1 </w:t>
      </w:r>
      <w:hyperlink r:id="rId16" w:history="1">
        <w:r w:rsidRPr="00925447">
          <w:rPr>
            <w:rStyle w:val="Hipervnculo"/>
          </w:rPr>
          <w:t>http://www.poderjudicial.gob.hn/CEDIJ/Leyes/Documents/CodigoPenal-IncluyeReformasOct2017.pdf</w:t>
        </w:r>
      </w:hyperlink>
      <w:r w:rsidRPr="00925447">
        <w:t xml:space="preserve"> </w:t>
      </w:r>
    </w:p>
  </w:footnote>
  <w:footnote w:id="21">
    <w:p w14:paraId="26214792" w14:textId="77777777" w:rsidR="006A03E8" w:rsidRDefault="006A03E8" w:rsidP="0027537D">
      <w:pPr>
        <w:pStyle w:val="Textonotapie"/>
      </w:pPr>
      <w:r>
        <w:rPr>
          <w:rStyle w:val="Refdenotaalpie"/>
        </w:rPr>
        <w:footnoteRef/>
      </w:r>
      <w:r>
        <w:t xml:space="preserve"> Ver </w:t>
      </w:r>
      <w:r w:rsidRPr="00692CF4">
        <w:t>Informe del Relator Especial contra la Tortura y otros Tratos Crueles Inhumanos y Degradantes (2016), A/HRC/31/57</w:t>
      </w:r>
      <w:r>
        <w:t>; Párrafos 43 y 44</w:t>
      </w:r>
      <w:r w:rsidRPr="00692CF4">
        <w:t xml:space="preserve"> </w:t>
      </w:r>
      <w:hyperlink r:id="rId17" w:history="1">
        <w:r w:rsidRPr="00692CF4">
          <w:rPr>
            <w:rStyle w:val="Hipervnculo"/>
          </w:rPr>
          <w:t>http://www.acnur.org/fileadmin/Documentos/BDL/2016/10361.pdf?file=fileadmin/Documentos/BDL/2016/10361</w:t>
        </w:r>
      </w:hyperlink>
    </w:p>
  </w:footnote>
  <w:footnote w:id="22">
    <w:p w14:paraId="65C37086" w14:textId="77777777" w:rsidR="006A03E8" w:rsidRDefault="006A03E8" w:rsidP="0027537D">
      <w:pPr>
        <w:pStyle w:val="Textonotapie"/>
      </w:pPr>
      <w:r>
        <w:rPr>
          <w:rStyle w:val="Refdenotaalpie"/>
        </w:rPr>
        <w:footnoteRef/>
      </w:r>
      <w:r>
        <w:t xml:space="preserve"> Fuente: Secretaría de Salud, Área Estadística de la Salud, Egreso Hospitalario</w:t>
      </w:r>
    </w:p>
  </w:footnote>
  <w:footnote w:id="23">
    <w:p w14:paraId="15C09F45" w14:textId="77777777" w:rsidR="006A7CEF" w:rsidRDefault="006A7CEF">
      <w:pPr>
        <w:pStyle w:val="Textonotapie"/>
      </w:pPr>
      <w:r>
        <w:rPr>
          <w:rStyle w:val="Refdenotaalpie"/>
        </w:rPr>
        <w:footnoteRef/>
      </w:r>
      <w:r>
        <w:t xml:space="preserve"> Fuente: Secretaría de Salud, Área Estadística de la Salud, Egreso Hospitalario</w:t>
      </w:r>
    </w:p>
  </w:footnote>
  <w:footnote w:id="24">
    <w:p w14:paraId="19AAE4B3" w14:textId="77777777" w:rsidR="003009A8" w:rsidRPr="00FC0685" w:rsidRDefault="003009A8">
      <w:pPr>
        <w:pStyle w:val="Textonotapie"/>
        <w:rPr>
          <w:lang w:val="es-ES_tradnl"/>
        </w:rPr>
      </w:pPr>
      <w:r>
        <w:rPr>
          <w:rStyle w:val="Refdenotaalpie"/>
        </w:rPr>
        <w:footnoteRef/>
      </w:r>
      <w:r>
        <w:t xml:space="preserve"> </w:t>
      </w:r>
      <w:r>
        <w:rPr>
          <w:lang w:val="es-ES_tradnl"/>
        </w:rPr>
        <w:t xml:space="preserve">En </w:t>
      </w:r>
      <w:hyperlink r:id="rId18" w:history="1">
        <w:r w:rsidRPr="00BB3E95">
          <w:rPr>
            <w:rStyle w:val="Hipervnculo"/>
            <w:lang w:val="es-ES_tradnl"/>
          </w:rPr>
          <w:t>https://www.guttmacher.org/sites/default/files/factsheet/fb-dd-honduras-sp_1.pdf</w:t>
        </w:r>
      </w:hyperlink>
      <w:r>
        <w:rPr>
          <w:lang w:val="es-ES_tradnl"/>
        </w:rPr>
        <w:t xml:space="preserve"> </w:t>
      </w:r>
    </w:p>
  </w:footnote>
  <w:footnote w:id="25">
    <w:p w14:paraId="4C145735" w14:textId="77777777" w:rsidR="00B963FA" w:rsidRDefault="00B963FA">
      <w:pPr>
        <w:pStyle w:val="Textonotapie"/>
      </w:pPr>
      <w:r>
        <w:rPr>
          <w:rStyle w:val="Refdenotaalpie"/>
        </w:rPr>
        <w:footnoteRef/>
      </w:r>
      <w:r>
        <w:t xml:space="preserve"> </w:t>
      </w:r>
      <w:hyperlink r:id="rId19" w:history="1">
        <w:r w:rsidRPr="00B20F78">
          <w:rPr>
            <w:rStyle w:val="Hipervnculo"/>
          </w:rPr>
          <w:t>https://iudpas.unah.edu.hn/observatorio-de-la-violencia/boletines-del-observatorio-2/boletines-nacionales/</w:t>
        </w:r>
      </w:hyperlink>
    </w:p>
  </w:footnote>
  <w:footnote w:id="26">
    <w:p w14:paraId="43625E3A" w14:textId="77777777" w:rsidR="00AA2767" w:rsidRDefault="00AA2767">
      <w:pPr>
        <w:pStyle w:val="Textonotapie"/>
      </w:pPr>
      <w:r>
        <w:rPr>
          <w:rStyle w:val="Refdenotaalpie"/>
        </w:rPr>
        <w:footnoteRef/>
      </w:r>
      <w:r>
        <w:t xml:space="preserve"> Fuente: Medicina Forense/Observatorio de la Violencia-UNAH-Honduras</w:t>
      </w:r>
    </w:p>
  </w:footnote>
  <w:footnote w:id="27">
    <w:p w14:paraId="2FC5A5F9" w14:textId="77777777" w:rsidR="005F529E" w:rsidRDefault="005F529E">
      <w:pPr>
        <w:pStyle w:val="Textonotapie"/>
      </w:pPr>
      <w:r>
        <w:rPr>
          <w:rStyle w:val="Refdenotaalpie"/>
        </w:rPr>
        <w:footnoteRef/>
      </w:r>
      <w:r>
        <w:t xml:space="preserve"> </w:t>
      </w:r>
      <w:hyperlink r:id="rId20" w:history="1">
        <w:r w:rsidRPr="00B94FE1">
          <w:rPr>
            <w:rStyle w:val="Hipervnculo"/>
          </w:rPr>
          <w:t>https://www.elheraldo.hn/pais/1066091-466/honduras-el-ministerio-p%C3%BAblico-logr%C3%B3-tres-condenas-por-aborto</w:t>
        </w:r>
      </w:hyperlink>
    </w:p>
  </w:footnote>
  <w:footnote w:id="28">
    <w:p w14:paraId="4C7CFF33" w14:textId="77777777" w:rsidR="005F529E" w:rsidRDefault="005F529E">
      <w:pPr>
        <w:pStyle w:val="Textonotapie"/>
      </w:pPr>
      <w:r>
        <w:rPr>
          <w:rStyle w:val="Refdenotaalpie"/>
        </w:rPr>
        <w:footnoteRef/>
      </w:r>
      <w:r>
        <w:t xml:space="preserve"> Fuente: Centro Electrónico de Documentación e Información Judicial del Poder Judicial. A solicitud de la OSC, Centro de Derechos de Mujeres. </w:t>
      </w:r>
    </w:p>
  </w:footnote>
  <w:footnote w:id="29">
    <w:p w14:paraId="725714C7" w14:textId="77777777" w:rsidR="003C7014" w:rsidRDefault="003C7014">
      <w:pPr>
        <w:pStyle w:val="Textonotapie"/>
      </w:pPr>
      <w:r>
        <w:rPr>
          <w:rStyle w:val="Refdenotaalpie"/>
        </w:rPr>
        <w:footnoteRef/>
      </w:r>
      <w:r>
        <w:t xml:space="preserve"> </w:t>
      </w:r>
      <w:hyperlink r:id="rId21" w:history="1">
        <w:r w:rsidRPr="00B94FE1">
          <w:rPr>
            <w:rStyle w:val="Hipervnculo"/>
          </w:rPr>
          <w:t>http://www.primiciahonduras.hn/capturan-mujer-delito-de-aborto/</w:t>
        </w:r>
      </w:hyperlink>
    </w:p>
  </w:footnote>
  <w:footnote w:id="30">
    <w:p w14:paraId="11C4FA8D" w14:textId="77777777" w:rsidR="003C7014" w:rsidRPr="00FC0685" w:rsidRDefault="00D20BEB">
      <w:pPr>
        <w:pStyle w:val="Textonotapie"/>
        <w:rPr>
          <w:lang w:val="es-ES_tradnl"/>
        </w:rPr>
      </w:pPr>
      <w:r>
        <w:rPr>
          <w:rStyle w:val="Refdenotaalpie"/>
        </w:rPr>
        <w:footnoteRef/>
      </w:r>
      <w:r>
        <w:t xml:space="preserve"> </w:t>
      </w:r>
      <w:r w:rsidR="00137728">
        <w:t xml:space="preserve">En </w:t>
      </w:r>
      <w:hyperlink r:id="rId22" w:history="1">
        <w:r w:rsidR="003C7014" w:rsidRPr="00B94FE1">
          <w:rPr>
            <w:rStyle w:val="Hipervnculo"/>
          </w:rPr>
          <w:t>http://www.endingeclampsia.org/resources/risk-factors-for-pre-eclampsia-and-eclampsia-in-honduras/</w:t>
        </w:r>
      </w:hyperlink>
    </w:p>
  </w:footnote>
  <w:footnote w:id="31">
    <w:p w14:paraId="4CCCA832" w14:textId="77777777" w:rsidR="00D20BEB" w:rsidRPr="00D20BEB" w:rsidRDefault="00D20BEB" w:rsidP="00D20BEB">
      <w:pPr>
        <w:pStyle w:val="Textonotapie"/>
      </w:pPr>
      <w:r>
        <w:rPr>
          <w:rStyle w:val="Refdenotaalpie"/>
        </w:rPr>
        <w:footnoteRef/>
      </w:r>
      <w:r>
        <w:t xml:space="preserve"> Espacio de Interlocución Sobre Población y Desarrollo. </w:t>
      </w:r>
      <w:r w:rsidRPr="00D20BEB">
        <w:t>El Estado de Honduras y sus compromisos con el Consenso de Montevideo sobre Población y Desarrollo</w:t>
      </w:r>
      <w:r>
        <w:t>:</w:t>
      </w:r>
      <w:r w:rsidRPr="00D20BEB">
        <w:t xml:space="preserve"> </w:t>
      </w:r>
      <w:r>
        <w:t>Resumen de avances y retrocesos</w:t>
      </w:r>
      <w:r w:rsidR="00137728">
        <w:t>. Honduras, 2018</w:t>
      </w:r>
    </w:p>
  </w:footnote>
  <w:footnote w:id="32">
    <w:p w14:paraId="625D701C" w14:textId="77777777" w:rsidR="00BF3CBA" w:rsidRDefault="00BF3CBA">
      <w:pPr>
        <w:pStyle w:val="Textonotapie"/>
      </w:pPr>
      <w:r>
        <w:rPr>
          <w:rStyle w:val="Refdenotaalpie"/>
        </w:rPr>
        <w:footnoteRef/>
      </w:r>
      <w:r>
        <w:t xml:space="preserve"> Artículo 151 párrafo 2: </w:t>
      </w:r>
      <w:hyperlink r:id="rId23" w:history="1">
        <w:r w:rsidRPr="00B20F78">
          <w:rPr>
            <w:rStyle w:val="Hipervnculo"/>
          </w:rPr>
          <w:t>http://www.poderjudicial.gob.hn/CEDIJ/Leyes/Documents/ConstitucionRepublicaHonduras.pdf</w:t>
        </w:r>
      </w:hyperlink>
    </w:p>
  </w:footnote>
  <w:footnote w:id="33">
    <w:p w14:paraId="35A2DC3B" w14:textId="77777777" w:rsidR="00C137E5" w:rsidRDefault="00C137E5">
      <w:pPr>
        <w:pStyle w:val="Textonotapie"/>
      </w:pPr>
      <w:r>
        <w:rPr>
          <w:rStyle w:val="Refdenotaalpie"/>
        </w:rPr>
        <w:footnoteRef/>
      </w:r>
      <w:r>
        <w:t xml:space="preserve"> </w:t>
      </w:r>
      <w:hyperlink r:id="rId24" w:history="1">
        <w:r w:rsidRPr="00B20F78">
          <w:rPr>
            <w:rStyle w:val="Hipervnculo"/>
          </w:rPr>
          <w:t>https://www.elheraldo.hn/pais/1038525-466/uso-de-gu%C3%ADas-de-educaci%C3%B3n-sexual-abre-la-pol%C3%A9mica</w:t>
        </w:r>
      </w:hyperlink>
    </w:p>
  </w:footnote>
  <w:footnote w:id="34">
    <w:p w14:paraId="43E79927" w14:textId="77777777" w:rsidR="000F43ED" w:rsidRDefault="000F43ED">
      <w:pPr>
        <w:pStyle w:val="Textonotapie"/>
      </w:pPr>
      <w:r>
        <w:rPr>
          <w:rStyle w:val="Refdenotaalpie"/>
        </w:rPr>
        <w:footnoteRef/>
      </w:r>
      <w:r>
        <w:t xml:space="preserve"> </w:t>
      </w:r>
      <w:hyperlink r:id="rId25" w:history="1">
        <w:r w:rsidRPr="00B20F78">
          <w:rPr>
            <w:rStyle w:val="Hipervnculo"/>
          </w:rPr>
          <w:t>http://www.laprensa.hn/actualidad/1171408-410/contrapropuesta-gu%C3%ADas-sexuales-iglesias-educacion-salud</w:t>
        </w:r>
      </w:hyperlink>
    </w:p>
  </w:footnote>
  <w:footnote w:id="35">
    <w:p w14:paraId="26EB3F37" w14:textId="77777777" w:rsidR="007F4951" w:rsidRDefault="007F4951">
      <w:pPr>
        <w:pStyle w:val="Textonotapie"/>
      </w:pPr>
      <w:r>
        <w:rPr>
          <w:rStyle w:val="Refdenotaalpie"/>
        </w:rPr>
        <w:footnoteRef/>
      </w:r>
      <w:r>
        <w:t xml:space="preserve"> </w:t>
      </w:r>
      <w:r w:rsidRPr="007F4951">
        <w:t xml:space="preserve">  </w:t>
      </w:r>
      <w:hyperlink r:id="rId26" w:history="1">
        <w:r w:rsidRPr="00B20F78">
          <w:rPr>
            <w:rStyle w:val="Hipervnculo"/>
          </w:rPr>
          <w:t>https://www.elheraldo.hn/pais/1038525-466/uso-de-gu%C3%ADas-de-educaci%C3%B3n-sexual-abre-la-pol%C3%A9mica</w:t>
        </w:r>
      </w:hyperlink>
    </w:p>
    <w:p w14:paraId="29E4F6DA" w14:textId="77777777" w:rsidR="007F4951" w:rsidRDefault="007F495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C0AB3"/>
    <w:multiLevelType w:val="hybridMultilevel"/>
    <w:tmpl w:val="5EFC48C0"/>
    <w:lvl w:ilvl="0" w:tplc="480A0015">
      <w:start w:val="1"/>
      <w:numFmt w:val="upp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nsid w:val="445B1E1A"/>
    <w:multiLevelType w:val="hybridMultilevel"/>
    <w:tmpl w:val="5F34D7AC"/>
    <w:lvl w:ilvl="0" w:tplc="51B4FC48">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B720766"/>
    <w:multiLevelType w:val="hybridMultilevel"/>
    <w:tmpl w:val="349A636E"/>
    <w:lvl w:ilvl="0" w:tplc="480A000F">
      <w:start w:val="1"/>
      <w:numFmt w:val="decimal"/>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EB"/>
    <w:rsid w:val="000014AF"/>
    <w:rsid w:val="00001F2A"/>
    <w:rsid w:val="00002C87"/>
    <w:rsid w:val="000074FD"/>
    <w:rsid w:val="00010E1D"/>
    <w:rsid w:val="00014715"/>
    <w:rsid w:val="00021320"/>
    <w:rsid w:val="00030F16"/>
    <w:rsid w:val="00031AF1"/>
    <w:rsid w:val="00052F62"/>
    <w:rsid w:val="000530E0"/>
    <w:rsid w:val="00056912"/>
    <w:rsid w:val="00056FE7"/>
    <w:rsid w:val="00057A87"/>
    <w:rsid w:val="00060B20"/>
    <w:rsid w:val="00062273"/>
    <w:rsid w:val="00062CA2"/>
    <w:rsid w:val="00070FA7"/>
    <w:rsid w:val="00071304"/>
    <w:rsid w:val="000728C3"/>
    <w:rsid w:val="00080DC0"/>
    <w:rsid w:val="000822E6"/>
    <w:rsid w:val="000A2736"/>
    <w:rsid w:val="000A3CB9"/>
    <w:rsid w:val="000A7BE1"/>
    <w:rsid w:val="000B3942"/>
    <w:rsid w:val="000B3BF4"/>
    <w:rsid w:val="000C0EAD"/>
    <w:rsid w:val="000C1D5D"/>
    <w:rsid w:val="000C4C9C"/>
    <w:rsid w:val="000C61D0"/>
    <w:rsid w:val="000C6B83"/>
    <w:rsid w:val="000C74E4"/>
    <w:rsid w:val="000C7957"/>
    <w:rsid w:val="000C7A81"/>
    <w:rsid w:val="000D2798"/>
    <w:rsid w:val="000D363E"/>
    <w:rsid w:val="000D5269"/>
    <w:rsid w:val="000D57E3"/>
    <w:rsid w:val="000E2624"/>
    <w:rsid w:val="000E3701"/>
    <w:rsid w:val="000E4011"/>
    <w:rsid w:val="000E5F38"/>
    <w:rsid w:val="000F26AF"/>
    <w:rsid w:val="000F43ED"/>
    <w:rsid w:val="000F613E"/>
    <w:rsid w:val="000F73FE"/>
    <w:rsid w:val="00104B62"/>
    <w:rsid w:val="00104F35"/>
    <w:rsid w:val="00106791"/>
    <w:rsid w:val="001114B7"/>
    <w:rsid w:val="00111E41"/>
    <w:rsid w:val="00113452"/>
    <w:rsid w:val="0011473E"/>
    <w:rsid w:val="00137728"/>
    <w:rsid w:val="00145D6F"/>
    <w:rsid w:val="0014734B"/>
    <w:rsid w:val="00161727"/>
    <w:rsid w:val="0016277B"/>
    <w:rsid w:val="001639B1"/>
    <w:rsid w:val="00181E98"/>
    <w:rsid w:val="001858C0"/>
    <w:rsid w:val="00195707"/>
    <w:rsid w:val="001B2D37"/>
    <w:rsid w:val="001B5F1B"/>
    <w:rsid w:val="001C2804"/>
    <w:rsid w:val="001C7120"/>
    <w:rsid w:val="001D01E2"/>
    <w:rsid w:val="001D53DF"/>
    <w:rsid w:val="001D5D5F"/>
    <w:rsid w:val="001D6CF8"/>
    <w:rsid w:val="001E5E81"/>
    <w:rsid w:val="001E67C3"/>
    <w:rsid w:val="001F06D3"/>
    <w:rsid w:val="001F1D7B"/>
    <w:rsid w:val="001F3055"/>
    <w:rsid w:val="001F37E4"/>
    <w:rsid w:val="001F418E"/>
    <w:rsid w:val="0020406B"/>
    <w:rsid w:val="00206E54"/>
    <w:rsid w:val="00206EF3"/>
    <w:rsid w:val="0020765C"/>
    <w:rsid w:val="002175E4"/>
    <w:rsid w:val="002221C5"/>
    <w:rsid w:val="002229C2"/>
    <w:rsid w:val="00225B0D"/>
    <w:rsid w:val="00230C2E"/>
    <w:rsid w:val="00233891"/>
    <w:rsid w:val="00240A7E"/>
    <w:rsid w:val="00251296"/>
    <w:rsid w:val="0026357D"/>
    <w:rsid w:val="002654C4"/>
    <w:rsid w:val="00270AB8"/>
    <w:rsid w:val="0027537D"/>
    <w:rsid w:val="0027591A"/>
    <w:rsid w:val="00282286"/>
    <w:rsid w:val="00282FC0"/>
    <w:rsid w:val="002840EB"/>
    <w:rsid w:val="00290560"/>
    <w:rsid w:val="00294351"/>
    <w:rsid w:val="002A2354"/>
    <w:rsid w:val="002B28CE"/>
    <w:rsid w:val="002B59B2"/>
    <w:rsid w:val="002C2FA9"/>
    <w:rsid w:val="002C3A88"/>
    <w:rsid w:val="002C734F"/>
    <w:rsid w:val="002D5117"/>
    <w:rsid w:val="002D6871"/>
    <w:rsid w:val="002D7658"/>
    <w:rsid w:val="002D78BD"/>
    <w:rsid w:val="002E4901"/>
    <w:rsid w:val="002E7C9C"/>
    <w:rsid w:val="002F055B"/>
    <w:rsid w:val="002F4973"/>
    <w:rsid w:val="002F6B6F"/>
    <w:rsid w:val="003009A8"/>
    <w:rsid w:val="003039EB"/>
    <w:rsid w:val="00313F7F"/>
    <w:rsid w:val="003149B6"/>
    <w:rsid w:val="00317617"/>
    <w:rsid w:val="00321035"/>
    <w:rsid w:val="00323379"/>
    <w:rsid w:val="0032356D"/>
    <w:rsid w:val="003235A8"/>
    <w:rsid w:val="00324DAF"/>
    <w:rsid w:val="00326383"/>
    <w:rsid w:val="003319A7"/>
    <w:rsid w:val="00340DF0"/>
    <w:rsid w:val="003410D9"/>
    <w:rsid w:val="003421D6"/>
    <w:rsid w:val="00344D10"/>
    <w:rsid w:val="0034616A"/>
    <w:rsid w:val="0035273C"/>
    <w:rsid w:val="003527D4"/>
    <w:rsid w:val="00354262"/>
    <w:rsid w:val="00360187"/>
    <w:rsid w:val="00363E3D"/>
    <w:rsid w:val="00363F5B"/>
    <w:rsid w:val="00370076"/>
    <w:rsid w:val="00370C22"/>
    <w:rsid w:val="0037253B"/>
    <w:rsid w:val="00372C2F"/>
    <w:rsid w:val="0037360E"/>
    <w:rsid w:val="00376FA3"/>
    <w:rsid w:val="00390AD0"/>
    <w:rsid w:val="0039251E"/>
    <w:rsid w:val="00392561"/>
    <w:rsid w:val="00397034"/>
    <w:rsid w:val="003A5938"/>
    <w:rsid w:val="003A6194"/>
    <w:rsid w:val="003A62D1"/>
    <w:rsid w:val="003A72E5"/>
    <w:rsid w:val="003B0702"/>
    <w:rsid w:val="003B07D1"/>
    <w:rsid w:val="003B6A08"/>
    <w:rsid w:val="003C7014"/>
    <w:rsid w:val="003D6EDF"/>
    <w:rsid w:val="003D7231"/>
    <w:rsid w:val="003D7647"/>
    <w:rsid w:val="003F5B60"/>
    <w:rsid w:val="003F68D1"/>
    <w:rsid w:val="004008BE"/>
    <w:rsid w:val="00404D48"/>
    <w:rsid w:val="00414858"/>
    <w:rsid w:val="00415960"/>
    <w:rsid w:val="0042225B"/>
    <w:rsid w:val="00422E3E"/>
    <w:rsid w:val="00422EEC"/>
    <w:rsid w:val="0042650B"/>
    <w:rsid w:val="004270CA"/>
    <w:rsid w:val="00430DCA"/>
    <w:rsid w:val="00436765"/>
    <w:rsid w:val="004410F9"/>
    <w:rsid w:val="004425F0"/>
    <w:rsid w:val="00452A76"/>
    <w:rsid w:val="00455D23"/>
    <w:rsid w:val="0046009D"/>
    <w:rsid w:val="0046047C"/>
    <w:rsid w:val="004663B1"/>
    <w:rsid w:val="00476F46"/>
    <w:rsid w:val="004774C3"/>
    <w:rsid w:val="00477A71"/>
    <w:rsid w:val="00477B20"/>
    <w:rsid w:val="004836DE"/>
    <w:rsid w:val="004863E1"/>
    <w:rsid w:val="004879D9"/>
    <w:rsid w:val="004918A7"/>
    <w:rsid w:val="004958F6"/>
    <w:rsid w:val="004A4464"/>
    <w:rsid w:val="004A77C3"/>
    <w:rsid w:val="004B1E46"/>
    <w:rsid w:val="004B63A6"/>
    <w:rsid w:val="004B7866"/>
    <w:rsid w:val="004C1990"/>
    <w:rsid w:val="004C3528"/>
    <w:rsid w:val="004E5B2D"/>
    <w:rsid w:val="004F598F"/>
    <w:rsid w:val="004F7F97"/>
    <w:rsid w:val="00501A17"/>
    <w:rsid w:val="005058F6"/>
    <w:rsid w:val="00507ECF"/>
    <w:rsid w:val="005130FF"/>
    <w:rsid w:val="005140DC"/>
    <w:rsid w:val="005151F9"/>
    <w:rsid w:val="005201D1"/>
    <w:rsid w:val="0052035D"/>
    <w:rsid w:val="00520945"/>
    <w:rsid w:val="00526509"/>
    <w:rsid w:val="00527052"/>
    <w:rsid w:val="00532B88"/>
    <w:rsid w:val="00535EA9"/>
    <w:rsid w:val="00537EB1"/>
    <w:rsid w:val="00537F6F"/>
    <w:rsid w:val="00545B61"/>
    <w:rsid w:val="005534A6"/>
    <w:rsid w:val="0055398B"/>
    <w:rsid w:val="00561917"/>
    <w:rsid w:val="005635CD"/>
    <w:rsid w:val="0056433B"/>
    <w:rsid w:val="00564611"/>
    <w:rsid w:val="00567498"/>
    <w:rsid w:val="0056789A"/>
    <w:rsid w:val="00573911"/>
    <w:rsid w:val="0057734D"/>
    <w:rsid w:val="00593C16"/>
    <w:rsid w:val="0059427C"/>
    <w:rsid w:val="00595072"/>
    <w:rsid w:val="005952D1"/>
    <w:rsid w:val="005A261C"/>
    <w:rsid w:val="005A4A04"/>
    <w:rsid w:val="005B1218"/>
    <w:rsid w:val="005B48D9"/>
    <w:rsid w:val="005C0AFD"/>
    <w:rsid w:val="005C0E37"/>
    <w:rsid w:val="005C3365"/>
    <w:rsid w:val="005C7FBF"/>
    <w:rsid w:val="005E5600"/>
    <w:rsid w:val="005F00B1"/>
    <w:rsid w:val="005F387A"/>
    <w:rsid w:val="005F4068"/>
    <w:rsid w:val="005F4510"/>
    <w:rsid w:val="005F529E"/>
    <w:rsid w:val="005F5A34"/>
    <w:rsid w:val="00603A36"/>
    <w:rsid w:val="00605109"/>
    <w:rsid w:val="00607D83"/>
    <w:rsid w:val="00610673"/>
    <w:rsid w:val="006149A4"/>
    <w:rsid w:val="00616497"/>
    <w:rsid w:val="0061736E"/>
    <w:rsid w:val="006250E3"/>
    <w:rsid w:val="006459D2"/>
    <w:rsid w:val="006466C5"/>
    <w:rsid w:val="00655157"/>
    <w:rsid w:val="00656DE9"/>
    <w:rsid w:val="00663005"/>
    <w:rsid w:val="00670D58"/>
    <w:rsid w:val="00673E2B"/>
    <w:rsid w:val="00680163"/>
    <w:rsid w:val="00681D97"/>
    <w:rsid w:val="00685B9F"/>
    <w:rsid w:val="00686BEE"/>
    <w:rsid w:val="00690A4B"/>
    <w:rsid w:val="00692208"/>
    <w:rsid w:val="00692CF4"/>
    <w:rsid w:val="00693718"/>
    <w:rsid w:val="006971AA"/>
    <w:rsid w:val="00697E7C"/>
    <w:rsid w:val="006A03E8"/>
    <w:rsid w:val="006A0563"/>
    <w:rsid w:val="006A1650"/>
    <w:rsid w:val="006A35F4"/>
    <w:rsid w:val="006A41BE"/>
    <w:rsid w:val="006A5430"/>
    <w:rsid w:val="006A7CEF"/>
    <w:rsid w:val="006B0FB4"/>
    <w:rsid w:val="006B4E48"/>
    <w:rsid w:val="006B6920"/>
    <w:rsid w:val="006B69A0"/>
    <w:rsid w:val="006C2025"/>
    <w:rsid w:val="006C7529"/>
    <w:rsid w:val="006D276E"/>
    <w:rsid w:val="006D2894"/>
    <w:rsid w:val="006D3322"/>
    <w:rsid w:val="006D4F1A"/>
    <w:rsid w:val="006E2770"/>
    <w:rsid w:val="006E3419"/>
    <w:rsid w:val="006E5C71"/>
    <w:rsid w:val="006E61D7"/>
    <w:rsid w:val="006E7D7F"/>
    <w:rsid w:val="007015BD"/>
    <w:rsid w:val="00701604"/>
    <w:rsid w:val="0070166D"/>
    <w:rsid w:val="007030A2"/>
    <w:rsid w:val="00715472"/>
    <w:rsid w:val="007156E9"/>
    <w:rsid w:val="007206A4"/>
    <w:rsid w:val="0072289B"/>
    <w:rsid w:val="007275EB"/>
    <w:rsid w:val="00735C91"/>
    <w:rsid w:val="00736603"/>
    <w:rsid w:val="00744AEE"/>
    <w:rsid w:val="00751AE1"/>
    <w:rsid w:val="00752C0D"/>
    <w:rsid w:val="00757187"/>
    <w:rsid w:val="007649CA"/>
    <w:rsid w:val="007733BD"/>
    <w:rsid w:val="00777C2F"/>
    <w:rsid w:val="0078346E"/>
    <w:rsid w:val="00784AD2"/>
    <w:rsid w:val="00784F12"/>
    <w:rsid w:val="00787CC4"/>
    <w:rsid w:val="0079336A"/>
    <w:rsid w:val="00793486"/>
    <w:rsid w:val="00794B05"/>
    <w:rsid w:val="007953CF"/>
    <w:rsid w:val="00796FF4"/>
    <w:rsid w:val="007A225C"/>
    <w:rsid w:val="007A5FD8"/>
    <w:rsid w:val="007B32DE"/>
    <w:rsid w:val="007B495A"/>
    <w:rsid w:val="007B5502"/>
    <w:rsid w:val="007C2F42"/>
    <w:rsid w:val="007C65D1"/>
    <w:rsid w:val="007D5A7C"/>
    <w:rsid w:val="007D78FD"/>
    <w:rsid w:val="007D7FBF"/>
    <w:rsid w:val="007E02AE"/>
    <w:rsid w:val="007E5D4A"/>
    <w:rsid w:val="007E5EFB"/>
    <w:rsid w:val="007E62BC"/>
    <w:rsid w:val="007F228B"/>
    <w:rsid w:val="007F4951"/>
    <w:rsid w:val="007F5A70"/>
    <w:rsid w:val="007F72DA"/>
    <w:rsid w:val="008068D0"/>
    <w:rsid w:val="00806BA6"/>
    <w:rsid w:val="008073A5"/>
    <w:rsid w:val="0081289E"/>
    <w:rsid w:val="008135AF"/>
    <w:rsid w:val="0082093D"/>
    <w:rsid w:val="00826C02"/>
    <w:rsid w:val="00837A02"/>
    <w:rsid w:val="008507C0"/>
    <w:rsid w:val="00855FAD"/>
    <w:rsid w:val="0086184D"/>
    <w:rsid w:val="00861D86"/>
    <w:rsid w:val="00862862"/>
    <w:rsid w:val="0086316E"/>
    <w:rsid w:val="00871B1E"/>
    <w:rsid w:val="00875431"/>
    <w:rsid w:val="00877114"/>
    <w:rsid w:val="00881C45"/>
    <w:rsid w:val="008863C8"/>
    <w:rsid w:val="00886430"/>
    <w:rsid w:val="00893F7A"/>
    <w:rsid w:val="00895B27"/>
    <w:rsid w:val="00897D73"/>
    <w:rsid w:val="008A06AF"/>
    <w:rsid w:val="008A50AF"/>
    <w:rsid w:val="008A7D43"/>
    <w:rsid w:val="008B38B0"/>
    <w:rsid w:val="008C0E75"/>
    <w:rsid w:val="008C6309"/>
    <w:rsid w:val="008D2079"/>
    <w:rsid w:val="008E2904"/>
    <w:rsid w:val="008F03F3"/>
    <w:rsid w:val="008F1D5E"/>
    <w:rsid w:val="009037B9"/>
    <w:rsid w:val="00906DC9"/>
    <w:rsid w:val="00914F0A"/>
    <w:rsid w:val="00915023"/>
    <w:rsid w:val="009159C2"/>
    <w:rsid w:val="009208AA"/>
    <w:rsid w:val="00925447"/>
    <w:rsid w:val="00925C6F"/>
    <w:rsid w:val="009310E8"/>
    <w:rsid w:val="00940077"/>
    <w:rsid w:val="00942ED8"/>
    <w:rsid w:val="0094345C"/>
    <w:rsid w:val="009444FA"/>
    <w:rsid w:val="009473BB"/>
    <w:rsid w:val="009507FF"/>
    <w:rsid w:val="009527B5"/>
    <w:rsid w:val="009541AB"/>
    <w:rsid w:val="00964611"/>
    <w:rsid w:val="00970724"/>
    <w:rsid w:val="0097218F"/>
    <w:rsid w:val="0097337F"/>
    <w:rsid w:val="009932EA"/>
    <w:rsid w:val="009A4426"/>
    <w:rsid w:val="009A5B7F"/>
    <w:rsid w:val="009A751A"/>
    <w:rsid w:val="009B3EE8"/>
    <w:rsid w:val="009B7E14"/>
    <w:rsid w:val="009C030C"/>
    <w:rsid w:val="009C1EFC"/>
    <w:rsid w:val="009C394E"/>
    <w:rsid w:val="009D1FD0"/>
    <w:rsid w:val="009E7144"/>
    <w:rsid w:val="00A00B3E"/>
    <w:rsid w:val="00A018C2"/>
    <w:rsid w:val="00A060A8"/>
    <w:rsid w:val="00A1156E"/>
    <w:rsid w:val="00A13006"/>
    <w:rsid w:val="00A21DAB"/>
    <w:rsid w:val="00A349D8"/>
    <w:rsid w:val="00A40130"/>
    <w:rsid w:val="00A418D3"/>
    <w:rsid w:val="00A42D5D"/>
    <w:rsid w:val="00A445C7"/>
    <w:rsid w:val="00A51C0F"/>
    <w:rsid w:val="00A55F07"/>
    <w:rsid w:val="00A60E46"/>
    <w:rsid w:val="00A62141"/>
    <w:rsid w:val="00A648C7"/>
    <w:rsid w:val="00A64B61"/>
    <w:rsid w:val="00A7099F"/>
    <w:rsid w:val="00A71245"/>
    <w:rsid w:val="00A746DC"/>
    <w:rsid w:val="00A75376"/>
    <w:rsid w:val="00A835A3"/>
    <w:rsid w:val="00A8464C"/>
    <w:rsid w:val="00A93796"/>
    <w:rsid w:val="00A9538E"/>
    <w:rsid w:val="00A96EB6"/>
    <w:rsid w:val="00AA2767"/>
    <w:rsid w:val="00AA2B93"/>
    <w:rsid w:val="00AA3ABF"/>
    <w:rsid w:val="00AA3B9B"/>
    <w:rsid w:val="00AA4A2D"/>
    <w:rsid w:val="00AB0898"/>
    <w:rsid w:val="00AB1072"/>
    <w:rsid w:val="00AB22ED"/>
    <w:rsid w:val="00AB2AB3"/>
    <w:rsid w:val="00AB5649"/>
    <w:rsid w:val="00AC4EB1"/>
    <w:rsid w:val="00AC6F3B"/>
    <w:rsid w:val="00AD1763"/>
    <w:rsid w:val="00AF257D"/>
    <w:rsid w:val="00AF3AED"/>
    <w:rsid w:val="00B01FE0"/>
    <w:rsid w:val="00B022B1"/>
    <w:rsid w:val="00B03D96"/>
    <w:rsid w:val="00B0777A"/>
    <w:rsid w:val="00B209F7"/>
    <w:rsid w:val="00B23CB2"/>
    <w:rsid w:val="00B24CE4"/>
    <w:rsid w:val="00B24F89"/>
    <w:rsid w:val="00B30FD1"/>
    <w:rsid w:val="00B3111A"/>
    <w:rsid w:val="00B41E85"/>
    <w:rsid w:val="00B4366C"/>
    <w:rsid w:val="00B44590"/>
    <w:rsid w:val="00B44BBF"/>
    <w:rsid w:val="00B50219"/>
    <w:rsid w:val="00B5066D"/>
    <w:rsid w:val="00B52F85"/>
    <w:rsid w:val="00B536BA"/>
    <w:rsid w:val="00B537E1"/>
    <w:rsid w:val="00B56D97"/>
    <w:rsid w:val="00B62273"/>
    <w:rsid w:val="00B73AA3"/>
    <w:rsid w:val="00B802D5"/>
    <w:rsid w:val="00B91E21"/>
    <w:rsid w:val="00B93859"/>
    <w:rsid w:val="00B963FA"/>
    <w:rsid w:val="00BA195F"/>
    <w:rsid w:val="00BA364B"/>
    <w:rsid w:val="00BA3FFD"/>
    <w:rsid w:val="00BB1F61"/>
    <w:rsid w:val="00BB3E8B"/>
    <w:rsid w:val="00BC7AA7"/>
    <w:rsid w:val="00BD068D"/>
    <w:rsid w:val="00BE48EB"/>
    <w:rsid w:val="00BE6D68"/>
    <w:rsid w:val="00BF3CBA"/>
    <w:rsid w:val="00BF405B"/>
    <w:rsid w:val="00BF711B"/>
    <w:rsid w:val="00BF7230"/>
    <w:rsid w:val="00C04612"/>
    <w:rsid w:val="00C124C7"/>
    <w:rsid w:val="00C12555"/>
    <w:rsid w:val="00C137E5"/>
    <w:rsid w:val="00C16DCB"/>
    <w:rsid w:val="00C33D3D"/>
    <w:rsid w:val="00C409CE"/>
    <w:rsid w:val="00C40B9B"/>
    <w:rsid w:val="00C426CE"/>
    <w:rsid w:val="00C43397"/>
    <w:rsid w:val="00C45B9E"/>
    <w:rsid w:val="00C45F28"/>
    <w:rsid w:val="00C516DA"/>
    <w:rsid w:val="00C51F97"/>
    <w:rsid w:val="00C529A9"/>
    <w:rsid w:val="00C5683C"/>
    <w:rsid w:val="00C65086"/>
    <w:rsid w:val="00C722C2"/>
    <w:rsid w:val="00C72793"/>
    <w:rsid w:val="00C7461C"/>
    <w:rsid w:val="00C748E1"/>
    <w:rsid w:val="00C75640"/>
    <w:rsid w:val="00C8087E"/>
    <w:rsid w:val="00C81F3D"/>
    <w:rsid w:val="00C8386E"/>
    <w:rsid w:val="00C86316"/>
    <w:rsid w:val="00C866B0"/>
    <w:rsid w:val="00C87440"/>
    <w:rsid w:val="00CA0927"/>
    <w:rsid w:val="00CA2948"/>
    <w:rsid w:val="00CB217F"/>
    <w:rsid w:val="00CB3029"/>
    <w:rsid w:val="00CB382E"/>
    <w:rsid w:val="00CB434D"/>
    <w:rsid w:val="00CC48CD"/>
    <w:rsid w:val="00CD01E1"/>
    <w:rsid w:val="00CD112B"/>
    <w:rsid w:val="00CD297C"/>
    <w:rsid w:val="00CD2F57"/>
    <w:rsid w:val="00CD42FE"/>
    <w:rsid w:val="00CD4A3D"/>
    <w:rsid w:val="00CD5DAB"/>
    <w:rsid w:val="00CD7EF3"/>
    <w:rsid w:val="00CE1FAF"/>
    <w:rsid w:val="00CE6A2D"/>
    <w:rsid w:val="00CF5C93"/>
    <w:rsid w:val="00D007ED"/>
    <w:rsid w:val="00D03804"/>
    <w:rsid w:val="00D04FC1"/>
    <w:rsid w:val="00D06E99"/>
    <w:rsid w:val="00D0752B"/>
    <w:rsid w:val="00D10214"/>
    <w:rsid w:val="00D1092D"/>
    <w:rsid w:val="00D170CC"/>
    <w:rsid w:val="00D17580"/>
    <w:rsid w:val="00D20AD9"/>
    <w:rsid w:val="00D20BEB"/>
    <w:rsid w:val="00D24577"/>
    <w:rsid w:val="00D25D3F"/>
    <w:rsid w:val="00D326AA"/>
    <w:rsid w:val="00D41BDD"/>
    <w:rsid w:val="00D45EE5"/>
    <w:rsid w:val="00D46C08"/>
    <w:rsid w:val="00D47E20"/>
    <w:rsid w:val="00D568F1"/>
    <w:rsid w:val="00D6237A"/>
    <w:rsid w:val="00D62AE4"/>
    <w:rsid w:val="00D64400"/>
    <w:rsid w:val="00D67223"/>
    <w:rsid w:val="00D8216A"/>
    <w:rsid w:val="00D823B1"/>
    <w:rsid w:val="00D91EFD"/>
    <w:rsid w:val="00D94409"/>
    <w:rsid w:val="00D97824"/>
    <w:rsid w:val="00DA250A"/>
    <w:rsid w:val="00DB22F8"/>
    <w:rsid w:val="00DB3E0B"/>
    <w:rsid w:val="00DB4B72"/>
    <w:rsid w:val="00DB6057"/>
    <w:rsid w:val="00DB7036"/>
    <w:rsid w:val="00DC07D6"/>
    <w:rsid w:val="00DC32D3"/>
    <w:rsid w:val="00DC53E4"/>
    <w:rsid w:val="00DC6EB5"/>
    <w:rsid w:val="00DC7433"/>
    <w:rsid w:val="00DD3D91"/>
    <w:rsid w:val="00DE085D"/>
    <w:rsid w:val="00DE5348"/>
    <w:rsid w:val="00DF06C9"/>
    <w:rsid w:val="00DF4609"/>
    <w:rsid w:val="00E00288"/>
    <w:rsid w:val="00E02A6B"/>
    <w:rsid w:val="00E06EAB"/>
    <w:rsid w:val="00E0728E"/>
    <w:rsid w:val="00E07E52"/>
    <w:rsid w:val="00E13F92"/>
    <w:rsid w:val="00E15963"/>
    <w:rsid w:val="00E27E38"/>
    <w:rsid w:val="00E3503F"/>
    <w:rsid w:val="00E35A02"/>
    <w:rsid w:val="00E445DD"/>
    <w:rsid w:val="00E44F56"/>
    <w:rsid w:val="00E454D5"/>
    <w:rsid w:val="00E46C53"/>
    <w:rsid w:val="00E662AD"/>
    <w:rsid w:val="00E66692"/>
    <w:rsid w:val="00E66E8D"/>
    <w:rsid w:val="00E70294"/>
    <w:rsid w:val="00E70D9C"/>
    <w:rsid w:val="00E71433"/>
    <w:rsid w:val="00E71E5C"/>
    <w:rsid w:val="00E75ACD"/>
    <w:rsid w:val="00E83267"/>
    <w:rsid w:val="00E842E1"/>
    <w:rsid w:val="00E849C8"/>
    <w:rsid w:val="00E862F6"/>
    <w:rsid w:val="00E90858"/>
    <w:rsid w:val="00E94B6D"/>
    <w:rsid w:val="00EA0590"/>
    <w:rsid w:val="00EA160B"/>
    <w:rsid w:val="00EB4F1C"/>
    <w:rsid w:val="00EB4FC6"/>
    <w:rsid w:val="00EC4A0F"/>
    <w:rsid w:val="00ED228D"/>
    <w:rsid w:val="00ED3FB5"/>
    <w:rsid w:val="00ED4831"/>
    <w:rsid w:val="00ED7EFF"/>
    <w:rsid w:val="00EE0A35"/>
    <w:rsid w:val="00EE39F1"/>
    <w:rsid w:val="00EF0AFE"/>
    <w:rsid w:val="00EF1D8D"/>
    <w:rsid w:val="00EF4441"/>
    <w:rsid w:val="00EF5CB4"/>
    <w:rsid w:val="00F00556"/>
    <w:rsid w:val="00F0101E"/>
    <w:rsid w:val="00F0231B"/>
    <w:rsid w:val="00F06121"/>
    <w:rsid w:val="00F07B78"/>
    <w:rsid w:val="00F13016"/>
    <w:rsid w:val="00F154C8"/>
    <w:rsid w:val="00F20478"/>
    <w:rsid w:val="00F20DEC"/>
    <w:rsid w:val="00F25D31"/>
    <w:rsid w:val="00F32F2B"/>
    <w:rsid w:val="00F36BC2"/>
    <w:rsid w:val="00F373D4"/>
    <w:rsid w:val="00F545D2"/>
    <w:rsid w:val="00F54AE6"/>
    <w:rsid w:val="00F57261"/>
    <w:rsid w:val="00F62C18"/>
    <w:rsid w:val="00F73708"/>
    <w:rsid w:val="00F740E2"/>
    <w:rsid w:val="00F77A9C"/>
    <w:rsid w:val="00F86AB9"/>
    <w:rsid w:val="00F90AF9"/>
    <w:rsid w:val="00F928AA"/>
    <w:rsid w:val="00F9663A"/>
    <w:rsid w:val="00FA2B88"/>
    <w:rsid w:val="00FA3265"/>
    <w:rsid w:val="00FA6340"/>
    <w:rsid w:val="00FA7714"/>
    <w:rsid w:val="00FA7A13"/>
    <w:rsid w:val="00FB47BA"/>
    <w:rsid w:val="00FB4879"/>
    <w:rsid w:val="00FB55F4"/>
    <w:rsid w:val="00FC0685"/>
    <w:rsid w:val="00FD3271"/>
    <w:rsid w:val="00FD74C4"/>
    <w:rsid w:val="00FE356A"/>
    <w:rsid w:val="00FF5FB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FCF7"/>
  <w15:docId w15:val="{82AD98BC-60E1-4B92-AB96-FF86443B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674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498"/>
    <w:rPr>
      <w:sz w:val="20"/>
      <w:szCs w:val="20"/>
    </w:rPr>
  </w:style>
  <w:style w:type="character" w:styleId="Refdenotaalpie">
    <w:name w:val="footnote reference"/>
    <w:basedOn w:val="Fuentedeprrafopredeter"/>
    <w:uiPriority w:val="99"/>
    <w:semiHidden/>
    <w:unhideWhenUsed/>
    <w:rsid w:val="00567498"/>
    <w:rPr>
      <w:vertAlign w:val="superscript"/>
    </w:rPr>
  </w:style>
  <w:style w:type="paragraph" w:styleId="Prrafodelista">
    <w:name w:val="List Paragraph"/>
    <w:basedOn w:val="Normal"/>
    <w:uiPriority w:val="34"/>
    <w:qFormat/>
    <w:rsid w:val="00567498"/>
    <w:pPr>
      <w:ind w:left="720"/>
      <w:contextualSpacing/>
    </w:pPr>
  </w:style>
  <w:style w:type="character" w:styleId="Hipervnculo">
    <w:name w:val="Hyperlink"/>
    <w:basedOn w:val="Fuentedeprrafopredeter"/>
    <w:uiPriority w:val="99"/>
    <w:unhideWhenUsed/>
    <w:rsid w:val="00D47E20"/>
    <w:rPr>
      <w:color w:val="9454C3" w:themeColor="hyperlink"/>
      <w:u w:val="single"/>
    </w:rPr>
  </w:style>
  <w:style w:type="paragraph" w:styleId="Encabezado">
    <w:name w:val="header"/>
    <w:basedOn w:val="Normal"/>
    <w:link w:val="EncabezadoCar"/>
    <w:uiPriority w:val="99"/>
    <w:unhideWhenUsed/>
    <w:rsid w:val="00B20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9F7"/>
  </w:style>
  <w:style w:type="paragraph" w:styleId="Piedepgina">
    <w:name w:val="footer"/>
    <w:basedOn w:val="Normal"/>
    <w:link w:val="PiedepginaCar"/>
    <w:uiPriority w:val="99"/>
    <w:unhideWhenUsed/>
    <w:rsid w:val="00B20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9F7"/>
  </w:style>
  <w:style w:type="paragraph" w:styleId="Sinespaciado">
    <w:name w:val="No Spacing"/>
    <w:link w:val="SinespaciadoCar"/>
    <w:uiPriority w:val="1"/>
    <w:qFormat/>
    <w:rsid w:val="00B209F7"/>
    <w:pPr>
      <w:spacing w:after="0" w:line="240" w:lineRule="auto"/>
    </w:pPr>
    <w:rPr>
      <w:rFonts w:asciiTheme="minorHAnsi" w:eastAsiaTheme="minorEastAsia" w:hAnsiTheme="minorHAnsi" w:cstheme="minorBidi"/>
      <w:lang w:eastAsia="es-HN"/>
    </w:rPr>
  </w:style>
  <w:style w:type="character" w:customStyle="1" w:styleId="SinespaciadoCar">
    <w:name w:val="Sin espaciado Car"/>
    <w:basedOn w:val="Fuentedeprrafopredeter"/>
    <w:link w:val="Sinespaciado"/>
    <w:uiPriority w:val="1"/>
    <w:rsid w:val="00B209F7"/>
    <w:rPr>
      <w:rFonts w:asciiTheme="minorHAnsi" w:eastAsiaTheme="minorEastAsia" w:hAnsiTheme="minorHAnsi" w:cstheme="minorBidi"/>
      <w:lang w:eastAsia="es-HN"/>
    </w:rPr>
  </w:style>
  <w:style w:type="paragraph" w:styleId="Textodeglobo">
    <w:name w:val="Balloon Text"/>
    <w:basedOn w:val="Normal"/>
    <w:link w:val="TextodegloboCar"/>
    <w:uiPriority w:val="99"/>
    <w:semiHidden/>
    <w:unhideWhenUsed/>
    <w:rsid w:val="00B209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9F7"/>
    <w:rPr>
      <w:rFonts w:ascii="Tahoma" w:hAnsi="Tahoma" w:cs="Tahoma"/>
      <w:sz w:val="16"/>
      <w:szCs w:val="16"/>
    </w:rPr>
  </w:style>
  <w:style w:type="character" w:styleId="Refdecomentario">
    <w:name w:val="annotation reference"/>
    <w:basedOn w:val="Fuentedeprrafopredeter"/>
    <w:uiPriority w:val="99"/>
    <w:semiHidden/>
    <w:unhideWhenUsed/>
    <w:rsid w:val="00670D58"/>
    <w:rPr>
      <w:sz w:val="16"/>
      <w:szCs w:val="16"/>
    </w:rPr>
  </w:style>
  <w:style w:type="paragraph" w:styleId="Textocomentario">
    <w:name w:val="annotation text"/>
    <w:basedOn w:val="Normal"/>
    <w:link w:val="TextocomentarioCar"/>
    <w:uiPriority w:val="99"/>
    <w:semiHidden/>
    <w:unhideWhenUsed/>
    <w:rsid w:val="00670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D58"/>
    <w:rPr>
      <w:sz w:val="20"/>
      <w:szCs w:val="20"/>
    </w:rPr>
  </w:style>
  <w:style w:type="paragraph" w:styleId="Asuntodelcomentario">
    <w:name w:val="annotation subject"/>
    <w:basedOn w:val="Textocomentario"/>
    <w:next w:val="Textocomentario"/>
    <w:link w:val="AsuntodelcomentarioCar"/>
    <w:uiPriority w:val="99"/>
    <w:semiHidden/>
    <w:unhideWhenUsed/>
    <w:rsid w:val="00670D58"/>
    <w:rPr>
      <w:b/>
      <w:bCs/>
    </w:rPr>
  </w:style>
  <w:style w:type="character" w:customStyle="1" w:styleId="AsuntodelcomentarioCar">
    <w:name w:val="Asunto del comentario Car"/>
    <w:basedOn w:val="TextocomentarioCar"/>
    <w:link w:val="Asuntodelcomentario"/>
    <w:uiPriority w:val="99"/>
    <w:semiHidden/>
    <w:rsid w:val="00670D58"/>
    <w:rPr>
      <w:b/>
      <w:bCs/>
      <w:sz w:val="20"/>
      <w:szCs w:val="20"/>
    </w:rPr>
  </w:style>
  <w:style w:type="character" w:styleId="Hipervnculovisitado">
    <w:name w:val="FollowedHyperlink"/>
    <w:basedOn w:val="Fuentedeprrafopredeter"/>
    <w:uiPriority w:val="99"/>
    <w:semiHidden/>
    <w:unhideWhenUsed/>
    <w:rsid w:val="00FB4879"/>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ihma.gob.hn/wp-content/uploads/2018/01/Documento-IDH-2016-2017.pdf" TargetMode="External"/><Relationship Id="rId13" Type="http://schemas.openxmlformats.org/officeDocument/2006/relationships/hyperlink" Target="http://www.who.int/reproductivehealth/publications/family_planning/Ex-Summ-MEC-5/es/" TargetMode="External"/><Relationship Id="rId18" Type="http://schemas.openxmlformats.org/officeDocument/2006/relationships/hyperlink" Target="https://www.guttmacher.org/sites/default/files/factsheet/fb-dd-honduras-sp_1.pdf" TargetMode="External"/><Relationship Id="rId26" Type="http://schemas.openxmlformats.org/officeDocument/2006/relationships/hyperlink" Target="https://www.elheraldo.hn/pais/1038525-466/uso-de-gu%C3%ADas-de-educaci%C3%B3n-sexual-abre-la-pol%C3%A9mica" TargetMode="External"/><Relationship Id="rId3" Type="http://schemas.openxmlformats.org/officeDocument/2006/relationships/hyperlink" Target="https://tbinternet.ohchr.org/_layouts/treatybodyexternal/Download.aspx?symbolno=E/C.12/HND/CO/2&amp;Lang=Sp" TargetMode="External"/><Relationship Id="rId21" Type="http://schemas.openxmlformats.org/officeDocument/2006/relationships/hyperlink" Target="http://www.primiciahonduras.hn/capturan-mujer-delito-de-aborto/" TargetMode="External"/><Relationship Id="rId7" Type="http://schemas.openxmlformats.org/officeDocument/2006/relationships/hyperlink" Target="https://www.elheraldo.hn/pais/1065766-466/presidente-juan-orlando-hern%C3%A1ndez-se-pronuncia-sobre-el-aborto-solo-dios-tiene" TargetMode="External"/><Relationship Id="rId12" Type="http://schemas.openxmlformats.org/officeDocument/2006/relationships/hyperlink" Target="https://www.actuall.com/familia/el-candidato-provida-y-profamilia-a-presidir-honduras-compara-el-aborto-con-la-pena-de-muerte/" TargetMode="External"/><Relationship Id="rId17" Type="http://schemas.openxmlformats.org/officeDocument/2006/relationships/hyperlink" Target="http://www.acnur.org/fileadmin/Documentos/BDL/2016/10361.pdf?file=fileadmin/Documentos/BDL/2016/10361" TargetMode="External"/><Relationship Id="rId25" Type="http://schemas.openxmlformats.org/officeDocument/2006/relationships/hyperlink" Target="http://www.laprensa.hn/actualidad/1171408-410/contrapropuesta-gu%C3%ADas-sexuales-iglesias-educacion-salud" TargetMode="External"/><Relationship Id="rId2" Type="http://schemas.openxmlformats.org/officeDocument/2006/relationships/hyperlink" Target="https://documents-dds-ny.un.org/doc/UNDOC/GEN/G15/157/83/PDF/G1515783.pdf?OpenElement" TargetMode="External"/><Relationship Id="rId16" Type="http://schemas.openxmlformats.org/officeDocument/2006/relationships/hyperlink" Target="http://www.poderjudicial.gob.hn/CEDIJ/Leyes/Documents/CodigoPenal-IncluyeReformasOct2017.pdf" TargetMode="External"/><Relationship Id="rId20" Type="http://schemas.openxmlformats.org/officeDocument/2006/relationships/hyperlink" Target="https://www.elheraldo.hn/pais/1066091-466/honduras-el-ministerio-p%C3%BAblico-logr%C3%B3-tres-condenas-por-aborto" TargetMode="External"/><Relationship Id="rId1" Type="http://schemas.openxmlformats.org/officeDocument/2006/relationships/hyperlink" Target="http://www.poderjudicial.gob.hn/CEDIJ/Leyes/Documents/CodigoPenal-ReformaIncluida.pdf" TargetMode="External"/><Relationship Id="rId6" Type="http://schemas.openxmlformats.org/officeDocument/2006/relationships/hyperlink" Target="https://tbinternet.ohchr.org/_layouts/treatybodyexternal/Download.aspx?symbolno=CEDAW%2fC%2fHON%2fCO%2f6&amp;Lang=en" TargetMode="External"/><Relationship Id="rId11" Type="http://schemas.openxmlformats.org/officeDocument/2006/relationships/hyperlink" Target="http://confraternidadevangelica.org/tag/no-al-aborto/" TargetMode="External"/><Relationship Id="rId24" Type="http://schemas.openxmlformats.org/officeDocument/2006/relationships/hyperlink" Target="https://www.elheraldo.hn/pais/1038525-466/uso-de-gu%C3%ADas-de-educaci%C3%B3n-sexual-abre-la-pol%C3%A9mica" TargetMode="External"/><Relationship Id="rId5" Type="http://schemas.openxmlformats.org/officeDocument/2006/relationships/hyperlink" Target="https://documents-dds-ny.un.org/doc/UNDOC/GEN/N16/402/90/PDF/N1640290.pdf?OpenElement" TargetMode="External"/><Relationship Id="rId15" Type="http://schemas.openxmlformats.org/officeDocument/2006/relationships/hyperlink" Target="http://www.endingeclampsia.org/resources/risk-factors-for-pre-eclampsia-and-eclampsia-in-honduras/" TargetMode="External"/><Relationship Id="rId23" Type="http://schemas.openxmlformats.org/officeDocument/2006/relationships/hyperlink" Target="http://www.poderjudicial.gob.hn/CEDIJ/Leyes/Documents/ConstitucionRepublicaHonduras.pdf" TargetMode="External"/><Relationship Id="rId10" Type="http://schemas.openxmlformats.org/officeDocument/2006/relationships/hyperlink" Target="http://www.conexihon.hn/index.php/dh/35-mujeres/268-jerarquia-de-iglesia-catolica-tiro-la-primera-piedra-al-ratificar-rechazo-al-aborto" TargetMode="External"/><Relationship Id="rId19" Type="http://schemas.openxmlformats.org/officeDocument/2006/relationships/hyperlink" Target="https://iudpas.unah.edu.hn/observatorio-de-la-violencia/boletines-del-observatorio-2/boletines-nacionales/" TargetMode="External"/><Relationship Id="rId4" Type="http://schemas.openxmlformats.org/officeDocument/2006/relationships/hyperlink" Target="https://tbinternet.ohchr.org/_layouts/treatybodyexternal/Download.aspx?symbolno=CAT/C/HND/CO/2&amp;Lang=Sp" TargetMode="External"/><Relationship Id="rId9" Type="http://schemas.openxmlformats.org/officeDocument/2006/relationships/hyperlink" Target="https://tiempo.hn/mauricio-oliva-nunca-favor-del-aborto/" TargetMode="External"/><Relationship Id="rId14" Type="http://schemas.openxmlformats.org/officeDocument/2006/relationships/hyperlink" Target="https://www.paho.org/hon/index.php?option=com_docman&amp;view=download&amp;category_slug=salud-materna-nino-y-adolescente&amp;alias=332-estrategia-nacional-para-la-prevencion-del-embarazo-en-adolescentes-en-honduras&amp;Itemid=211" TargetMode="External"/><Relationship Id="rId22" Type="http://schemas.openxmlformats.org/officeDocument/2006/relationships/hyperlink" Target="http://www.endingeclampsia.org/resources/risk-factors-for-pre-eclampsia-and-eclampsia-in-hondura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B7AF121-EED8-41AA-B3F4-BCFDA24D0424}"/>
</file>

<file path=customXml/itemProps3.xml><?xml version="1.0" encoding="utf-8"?>
<ds:datastoreItem xmlns:ds="http://schemas.openxmlformats.org/officeDocument/2006/customXml" ds:itemID="{945A5624-2FCB-42E9-B229-985255271AB2}"/>
</file>

<file path=customXml/itemProps4.xml><?xml version="1.0" encoding="utf-8"?>
<ds:datastoreItem xmlns:ds="http://schemas.openxmlformats.org/officeDocument/2006/customXml" ds:itemID="{42963DAF-F028-41D9-905B-CF6BA342AD50}"/>
</file>

<file path=customXml/itemProps5.xml><?xml version="1.0" encoding="utf-8"?>
<ds:datastoreItem xmlns:ds="http://schemas.openxmlformats.org/officeDocument/2006/customXml" ds:itemID="{5AA6ACD5-F571-43A1-8945-7E60E7B8DA6B}"/>
</file>

<file path=docProps/app.xml><?xml version="1.0" encoding="utf-8"?>
<Properties xmlns="http://schemas.openxmlformats.org/officeDocument/2006/extended-properties" xmlns:vt="http://schemas.openxmlformats.org/officeDocument/2006/docPropsVTypes">
  <Template>Normal</Template>
  <TotalTime>2</TotalTime>
  <Pages>9</Pages>
  <Words>2323</Words>
  <Characters>12782</Characters>
  <Application>Microsoft Office Word</Application>
  <DocSecurity>0</DocSecurity>
  <Lines>106</Lines>
  <Paragraphs>30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Informe Alternativo de Seguimiento ante el Comité de Derechos Humanos por Observaciones Finales al Estado de Honduras</vt:lpstr>
      <vt:lpstr>Informe Alternativo de Seguimiento ante el Comité de Derechos Humanos por Observaciones Finales al Estado de Honduras</vt:lpstr>
    </vt:vector>
  </TitlesOfParts>
  <Company>HP</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Alternativo de Seguimiento ante el Comité de Derechos Humanos por Observaciones Finales al Estado de Honduras</dc:title>
  <dc:creator>Claudia Herrmannsdorfer</dc:creator>
  <cp:lastModifiedBy>Regina</cp:lastModifiedBy>
  <cp:revision>3</cp:revision>
  <dcterms:created xsi:type="dcterms:W3CDTF">2018-09-14T17:50:00Z</dcterms:created>
  <dcterms:modified xsi:type="dcterms:W3CDTF">2018-09-14T17:51:00Z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