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sz w:val="72"/>
          <w:szCs w:val="72"/>
          <w:lang w:val="en-GB"/>
        </w:rPr>
        <w:id w:val="467448"/>
        <w:docPartObj>
          <w:docPartGallery w:val="Cover Pages"/>
          <w:docPartUnique/>
        </w:docPartObj>
      </w:sdtPr>
      <w:sdtEndPr>
        <w:rPr>
          <w:rFonts w:asciiTheme="minorHAnsi" w:eastAsiaTheme="minorEastAsia" w:hAnsiTheme="minorHAnsi" w:cstheme="minorBidi"/>
          <w:sz w:val="22"/>
          <w:szCs w:val="22"/>
        </w:rPr>
      </w:sdtEndPr>
      <w:sdtContent>
        <w:p w14:paraId="79D56F32" w14:textId="77777777" w:rsidR="00986F09" w:rsidRDefault="00720482" w:rsidP="00770B80">
          <w:pPr>
            <w:pStyle w:val="NoSpacing"/>
            <w:spacing w:line="276" w:lineRule="auto"/>
            <w:jc w:val="both"/>
            <w:rPr>
              <w:rFonts w:asciiTheme="majorHAnsi" w:eastAsiaTheme="majorEastAsia" w:hAnsiTheme="majorHAnsi" w:cstheme="majorBidi"/>
              <w:sz w:val="72"/>
              <w:szCs w:val="72"/>
            </w:rPr>
          </w:pPr>
          <w:r>
            <w:rPr>
              <w:rFonts w:eastAsiaTheme="majorEastAsia" w:cstheme="majorBidi"/>
              <w:noProof/>
              <w:lang w:val="en-GB"/>
            </w:rPr>
            <w:pict w14:anchorId="191639E7">
              <v:rect id="Rectangle 2" o:spid="_x0000_s1026" style="position:absolute;left:0;text-align:left;margin-left:0;margin-top:0;width:621.05pt;height:59.8pt;z-index:251656704;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" o:allowincell="f" fillcolor="#c32d2e [3206]" strokecolor="#f2f2f2 [3041]" strokeweight="3pt">
                <v:shadow on="t" color="#601616 [1606]" opacity=".5" offset="1pt"/>
                <w10:wrap anchorx="page" anchory="page"/>
              </v:rect>
            </w:pict>
          </w:r>
          <w:r>
            <w:rPr>
              <w:rFonts w:eastAsiaTheme="majorEastAsia" w:cstheme="majorBidi"/>
              <w:noProof/>
              <w:lang w:val="en-GB"/>
            </w:rPr>
            <w:pict w14:anchorId="04B8171B">
              <v:rect id="Rectangle 5" o:spid="_x0000_s1029" style="position:absolute;left:0;text-align:left;margin-left:0;margin-top:0;width:7.15pt;height:882.25pt;z-index:251659776;visibility:visible;mso-height-percent:1050;mso-position-horizontal:center;mso-position-horizontal-relative:lef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" o:allowincell="f" fillcolor="white [3212]" strokecolor="#703203 [2408]">
                <w10:wrap anchorx="margin" anchory="page"/>
              </v:rect>
            </w:pict>
          </w:r>
          <w:r>
            <w:rPr>
              <w:rFonts w:eastAsiaTheme="majorEastAsia" w:cstheme="majorBidi"/>
              <w:noProof/>
              <w:lang w:val="en-GB"/>
            </w:rPr>
            <w:pict w14:anchorId="255B2587">
              <v:rect id="Rectangle 4" o:spid="_x0000_s1028" style="position:absolute;left:0;text-align:left;margin-left:0;margin-top:0;width:7.15pt;height:882.25pt;z-index:251658752;visibility:visible;mso-height-percent:1050;mso-position-horizontal:center;mso-position-horizontal-relative:righ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" o:allowincell="f" fillcolor="white [3212]" strokecolor="#703203 [2408]">
                <w10:wrap anchorx="margin" anchory="page"/>
              </v:rect>
            </w:pict>
          </w:r>
          <w:r>
            <w:rPr>
              <w:rFonts w:eastAsiaTheme="majorEastAsia" w:cstheme="majorBidi"/>
              <w:noProof/>
              <w:lang w:val="en-GB"/>
            </w:rPr>
            <w:pict w14:anchorId="34BB60CB">
              <v:rect id="Rectangle 3" o:spid="_x0000_s1027" style="position:absolute;left:0;text-align:left;margin-left:0;margin-top:0;width:621.05pt;height:59.8pt;z-index:251657728;visibility:visible;mso-width-percent:1050;mso-height-percent:900;mso-position-horizontal:center;mso-position-horizontal-relative:page;mso-position-vertical:top;mso-position-vertical-relative:top-margin-area;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" o:allowincell="f" fillcolor="#c32d2e [3206]" strokecolor="#f2f2f2 [3041]" strokeweight="3pt">
                <v:shadow on="t" color="#601616 [1606]" opacity=".5" offset="1pt"/>
                <w10:wrap anchorx="page" anchory="margin"/>
              </v:rect>
            </w:pict>
          </w:r>
        </w:p>
        <w:sdt>
          <w:sdtPr>
            <w:rPr>
              <w:rFonts w:ascii="Times New Roman" w:eastAsiaTheme="minorHAnsi" w:hAnsi="Times New Roman" w:cs="Times New Roman"/>
              <w:b/>
              <w:bCs/>
              <w:sz w:val="40"/>
              <w:szCs w:val="24"/>
              <w:lang w:val="en-GB"/>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14:paraId="0C17DCE9" w14:textId="77777777" w:rsidR="00986F09" w:rsidRDefault="002B3E75" w:rsidP="00770B80">
              <w:pPr>
                <w:pStyle w:val="NoSpacing"/>
                <w:spacing w:line="276" w:lineRule="auto"/>
                <w:jc w:val="both"/>
                <w:rPr>
                  <w:rFonts w:asciiTheme="majorHAnsi" w:eastAsiaTheme="majorEastAsia" w:hAnsiTheme="majorHAnsi" w:cstheme="majorBidi"/>
                  <w:sz w:val="72"/>
                  <w:szCs w:val="72"/>
                </w:rPr>
              </w:pPr>
              <w:r>
                <w:rPr>
                  <w:rFonts w:ascii="Times New Roman" w:eastAsiaTheme="minorHAnsi" w:hAnsi="Times New Roman" w:cs="Times New Roman"/>
                  <w:b/>
                  <w:bCs/>
                  <w:sz w:val="40"/>
                  <w:szCs w:val="24"/>
                  <w:lang w:val="en-GB"/>
                </w:rPr>
                <w:t>Alternative Report</w:t>
              </w:r>
            </w:p>
          </w:sdtContent>
        </w:sdt>
        <w:p w14:paraId="0A8280FC" w14:textId="77777777" w:rsidR="00986F09" w:rsidRDefault="00986F09" w:rsidP="00770B80">
          <w:pPr>
            <w:pStyle w:val="NoSpacing"/>
            <w:spacing w:line="276" w:lineRule="auto"/>
            <w:jc w:val="both"/>
            <w:rPr>
              <w:rFonts w:asciiTheme="majorHAnsi" w:eastAsiaTheme="majorEastAsia" w:hAnsiTheme="majorHAnsi" w:cstheme="majorBidi"/>
              <w:sz w:val="36"/>
              <w:szCs w:val="36"/>
            </w:rPr>
          </w:pPr>
        </w:p>
        <w:p w14:paraId="4B9AE8B6" w14:textId="77777777" w:rsidR="00986F09" w:rsidRDefault="00986F09" w:rsidP="00770B80">
          <w:pPr>
            <w:pStyle w:val="NoSpacing"/>
            <w:spacing w:line="276" w:lineRule="auto"/>
            <w:jc w:val="both"/>
            <w:rPr>
              <w:rFonts w:asciiTheme="majorHAnsi" w:eastAsiaTheme="majorEastAsia" w:hAnsiTheme="majorHAnsi" w:cstheme="majorBidi"/>
              <w:sz w:val="36"/>
              <w:szCs w:val="36"/>
            </w:rPr>
          </w:pPr>
          <w:r>
            <w:rPr>
              <w:rFonts w:asciiTheme="majorHAnsi" w:eastAsiaTheme="majorEastAsia" w:hAnsiTheme="majorHAnsi" w:cstheme="majorBidi"/>
              <w:sz w:val="36"/>
              <w:szCs w:val="36"/>
            </w:rPr>
            <w:t>Submitted for the 121</w:t>
          </w:r>
          <w:r w:rsidRPr="00986F09">
            <w:rPr>
              <w:rFonts w:asciiTheme="majorHAnsi" w:eastAsiaTheme="majorEastAsia" w:hAnsiTheme="majorHAnsi" w:cstheme="majorBidi"/>
              <w:sz w:val="36"/>
              <w:szCs w:val="36"/>
              <w:vertAlign w:val="superscript"/>
            </w:rPr>
            <w:t>st</w:t>
          </w:r>
          <w:r>
            <w:rPr>
              <w:rFonts w:asciiTheme="majorHAnsi" w:eastAsiaTheme="majorEastAsia" w:hAnsiTheme="majorHAnsi" w:cstheme="majorBidi"/>
              <w:sz w:val="36"/>
              <w:szCs w:val="36"/>
            </w:rPr>
            <w:t xml:space="preserve"> </w:t>
          </w:r>
          <w:r w:rsidRPr="00986F09">
            <w:rPr>
              <w:rFonts w:asciiTheme="majorHAnsi" w:eastAsiaTheme="majorEastAsia" w:hAnsiTheme="majorHAnsi" w:cstheme="majorBidi"/>
              <w:sz w:val="36"/>
              <w:szCs w:val="36"/>
            </w:rPr>
            <w:t>session of the Human Rights Committee</w:t>
          </w:r>
        </w:p>
        <w:p w14:paraId="10DE6B8E" w14:textId="77777777" w:rsidR="00986F09" w:rsidRDefault="00986F09" w:rsidP="00770B80">
          <w:pPr>
            <w:pStyle w:val="NoSpacing"/>
            <w:spacing w:line="276" w:lineRule="auto"/>
            <w:jc w:val="both"/>
            <w:rPr>
              <w:rFonts w:asciiTheme="majorHAnsi" w:eastAsiaTheme="majorEastAsia" w:hAnsiTheme="majorHAnsi" w:cstheme="majorBidi"/>
              <w:sz w:val="36"/>
              <w:szCs w:val="36"/>
            </w:rPr>
          </w:pPr>
          <w:r w:rsidRPr="00986F09">
            <w:rPr>
              <w:rFonts w:asciiTheme="majorHAnsi" w:eastAsiaTheme="majorEastAsia" w:hAnsiTheme="majorHAnsi" w:cstheme="majorBidi"/>
              <w:sz w:val="36"/>
              <w:szCs w:val="36"/>
            </w:rPr>
            <w:t>Geneva, Switzerland</w:t>
          </w:r>
        </w:p>
        <w:p w14:paraId="3FD0ED78" w14:textId="77777777" w:rsidR="00986F09" w:rsidRDefault="00986F09" w:rsidP="00770B80">
          <w:pPr>
            <w:pStyle w:val="NoSpacing"/>
            <w:spacing w:line="276" w:lineRule="auto"/>
            <w:jc w:val="both"/>
            <w:rPr>
              <w:rFonts w:asciiTheme="majorHAnsi" w:eastAsiaTheme="majorEastAsia" w:hAnsiTheme="majorHAnsi" w:cstheme="majorBidi"/>
              <w:sz w:val="36"/>
              <w:szCs w:val="36"/>
            </w:rPr>
          </w:pPr>
        </w:p>
        <w:p w14:paraId="4D32E7FD" w14:textId="77777777" w:rsidR="00986F09" w:rsidRDefault="00986F09" w:rsidP="00770B80">
          <w:pPr>
            <w:pStyle w:val="NoSpacing"/>
            <w:spacing w:line="276" w:lineRule="auto"/>
            <w:jc w:val="both"/>
            <w:rPr>
              <w:rFonts w:asciiTheme="majorHAnsi" w:eastAsiaTheme="majorEastAsia" w:hAnsiTheme="majorHAnsi" w:cstheme="majorBidi"/>
              <w:sz w:val="36"/>
              <w:szCs w:val="36"/>
            </w:rPr>
          </w:pPr>
        </w:p>
        <w:p w14:paraId="34FAB51E" w14:textId="77777777" w:rsidR="00986F09" w:rsidRDefault="00986F09" w:rsidP="00770B80">
          <w:pPr>
            <w:spacing w:after="0"/>
            <w:jc w:val="both"/>
            <w:rPr>
              <w:bCs/>
              <w:i/>
              <w:sz w:val="36"/>
            </w:rPr>
          </w:pPr>
          <w:r w:rsidRPr="00EE3F9E">
            <w:rPr>
              <w:bCs/>
              <w:i/>
              <w:sz w:val="36"/>
            </w:rPr>
            <w:t>16 October 2017 – 10 November 2017</w:t>
          </w:r>
        </w:p>
        <w:p w14:paraId="1103226F" w14:textId="77777777" w:rsidR="00986F09" w:rsidRDefault="00986F09" w:rsidP="00770B80">
          <w:pPr>
            <w:pStyle w:val="NoSpacing"/>
            <w:spacing w:line="276" w:lineRule="auto"/>
            <w:jc w:val="both"/>
            <w:rPr>
              <w:rFonts w:asciiTheme="majorHAnsi" w:eastAsiaTheme="majorEastAsia" w:hAnsiTheme="majorHAnsi" w:cstheme="majorBidi"/>
              <w:sz w:val="36"/>
              <w:szCs w:val="36"/>
            </w:rPr>
          </w:pPr>
        </w:p>
        <w:p w14:paraId="404CAA55" w14:textId="77777777" w:rsidR="00986F09" w:rsidRDefault="00986F09" w:rsidP="00770B80">
          <w:pPr>
            <w:pStyle w:val="NoSpacing"/>
            <w:spacing w:line="276" w:lineRule="auto"/>
            <w:jc w:val="both"/>
            <w:rPr>
              <w:rFonts w:asciiTheme="majorHAnsi" w:eastAsiaTheme="majorEastAsia" w:hAnsiTheme="majorHAnsi" w:cstheme="majorBidi"/>
              <w:sz w:val="36"/>
              <w:szCs w:val="36"/>
            </w:rPr>
          </w:pPr>
        </w:p>
        <w:sdt>
          <w:sdtPr>
            <w:alias w:val="Date"/>
            <w:id w:val="14700083"/>
            <w:dataBinding w:prefixMappings="xmlns:ns0='http://schemas.microsoft.com/office/2006/coverPageProps'" w:xpath="/ns0:CoverPageProperties[1]/ns0:PublishDate[1]" w:storeItemID="{55AF091B-3C7A-41E3-B477-F2FDAA23CFDA}"/>
            <w:date w:fullDate="2017-09-18T00:00:00Z">
              <w:dateFormat w:val="M/d/yyyy"/>
              <w:lid w:val="en-US"/>
              <w:storeMappedDataAs w:val="dateTime"/>
              <w:calendar w:val="gregorian"/>
            </w:date>
          </w:sdtPr>
          <w:sdtEndPr/>
          <w:sdtContent>
            <w:p w14:paraId="582F4696" w14:textId="77777777" w:rsidR="00986F09" w:rsidRDefault="002B3E75" w:rsidP="00770B80">
              <w:pPr>
                <w:pStyle w:val="NoSpacing"/>
                <w:spacing w:line="276" w:lineRule="auto"/>
                <w:jc w:val="both"/>
              </w:pPr>
              <w:r>
                <w:t>9/</w:t>
              </w:r>
              <w:r w:rsidR="00EE413F">
                <w:t>18</w:t>
              </w:r>
              <w:r>
                <w:t>/2017</w:t>
              </w:r>
            </w:p>
          </w:sdtContent>
        </w:sdt>
        <w:sdt>
          <w:sdtPr>
            <w:alias w:val="Company"/>
            <w:id w:val="14700089"/>
            <w:dataBinding w:prefixMappings="xmlns:ns0='http://schemas.openxmlformats.org/officeDocument/2006/extended-properties'" w:xpath="/ns0:Properties[1]/ns0:Company[1]" w:storeItemID="{6668398D-A668-4E3E-A5EB-62B293D839F1}"/>
            <w:text/>
          </w:sdtPr>
          <w:sdtEndPr/>
          <w:sdtContent>
            <w:p w14:paraId="28B3BBD0" w14:textId="77777777" w:rsidR="00986F09" w:rsidRDefault="002B3E75" w:rsidP="00770B80">
              <w:pPr>
                <w:pStyle w:val="NoSpacing"/>
                <w:spacing w:line="276" w:lineRule="auto"/>
                <w:jc w:val="both"/>
              </w:pPr>
              <w:r>
                <w:t>Young Queer Alliance</w:t>
              </w:r>
            </w:p>
          </w:sdtContent>
        </w:sdt>
        <w:sdt>
          <w:sdtPr>
            <w:alias w:val="Author"/>
            <w:id w:val="14700094"/>
            <w:dataBinding w:prefixMappings="xmlns:ns0='http://schemas.openxmlformats.org/package/2006/metadata/core-properties' xmlns:ns1='http://purl.org/dc/elements/1.1/'" w:xpath="/ns0:coreProperties[1]/ns1:creator[1]" w:storeItemID="{6C3C8BC8-F283-45AE-878A-BAB7291924A1}"/>
            <w:text/>
          </w:sdtPr>
          <w:sdtEndPr/>
          <w:sdtContent>
            <w:p w14:paraId="1238F3CE" w14:textId="77777777" w:rsidR="00986F09" w:rsidRDefault="00EE413F" w:rsidP="00770B80">
              <w:pPr>
                <w:pStyle w:val="NoSpacing"/>
                <w:spacing w:line="276" w:lineRule="auto"/>
                <w:jc w:val="both"/>
              </w:pPr>
              <w:r>
                <w:t>Mauritius</w:t>
              </w:r>
            </w:p>
          </w:sdtContent>
        </w:sdt>
        <w:p w14:paraId="2DEDE620" w14:textId="77777777" w:rsidR="00986F09" w:rsidRDefault="00986F09" w:rsidP="00770B80">
          <w:pPr>
            <w:spacing w:after="0"/>
            <w:jc w:val="both"/>
          </w:pPr>
        </w:p>
        <w:p w14:paraId="1AA22D9F" w14:textId="77777777" w:rsidR="00986F09" w:rsidRDefault="00986F09" w:rsidP="00770B80">
          <w:pPr>
            <w:spacing w:after="0"/>
            <w:jc w:val="both"/>
          </w:pPr>
          <w:r>
            <w:rPr>
              <w:noProof/>
            </w:rPr>
            <w:drawing>
              <wp:anchor distT="0" distB="0" distL="114300" distR="114300" simplePos="0" relativeHeight="251663872" behindDoc="0" locked="0" layoutInCell="1" allowOverlap="1" wp14:anchorId="442A4FD8" wp14:editId="08B09380">
                <wp:simplePos x="0" y="0"/>
                <wp:positionH relativeFrom="margin">
                  <wp:posOffset>4181475</wp:posOffset>
                </wp:positionH>
                <wp:positionV relativeFrom="margin">
                  <wp:posOffset>7014845</wp:posOffset>
                </wp:positionV>
                <wp:extent cx="1932305" cy="1924050"/>
                <wp:effectExtent l="19050" t="0" r="0" b="0"/>
                <wp:wrapSquare wrapText="bothSides"/>
                <wp:docPr id="1" name="Picture 1" descr="C:\Users\Dell\Dropbox\03 Young Queer Alliance\ADMINISTRATION\01 LOGO\201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ropbox\03 Young Queer Alliance\ADMINISTRATION\01 LOGO\2016\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2305" cy="1924050"/>
                        </a:xfrm>
                        <a:prstGeom prst="rect">
                          <a:avLst/>
                        </a:prstGeom>
                        <a:noFill/>
                        <a:ln>
                          <a:noFill/>
                        </a:ln>
                      </pic:spPr>
                    </pic:pic>
                  </a:graphicData>
                </a:graphic>
              </wp:anchor>
            </w:drawing>
          </w:r>
          <w:r>
            <w:br w:type="page"/>
          </w:r>
        </w:p>
      </w:sdtContent>
    </w:sdt>
    <w:sdt>
      <w:sdtPr>
        <w:rPr>
          <w:rFonts w:asciiTheme="minorHAnsi" w:eastAsiaTheme="minorHAnsi" w:hAnsiTheme="minorHAnsi" w:cstheme="minorBidi"/>
          <w:b w:val="0"/>
          <w:bCs w:val="0"/>
          <w:color w:val="auto"/>
          <w:sz w:val="22"/>
          <w:szCs w:val="22"/>
          <w:lang w:val="en-GB"/>
        </w:rPr>
        <w:id w:val="467604"/>
        <w:docPartObj>
          <w:docPartGallery w:val="Table of Contents"/>
          <w:docPartUnique/>
        </w:docPartObj>
      </w:sdtPr>
      <w:sdtEndPr>
        <w:rPr>
          <w:rFonts w:eastAsiaTheme="minorEastAsia"/>
        </w:rPr>
      </w:sdtEndPr>
      <w:sdtContent>
        <w:p w14:paraId="5ABCF7FD" w14:textId="77777777" w:rsidR="006323EC" w:rsidRPr="006323EC" w:rsidRDefault="00B531D1" w:rsidP="00770B80">
          <w:pPr>
            <w:pStyle w:val="TOCHeading"/>
            <w:spacing w:before="0"/>
            <w:jc w:val="both"/>
          </w:pPr>
          <w:r>
            <w:t>CONTENTS</w:t>
          </w:r>
        </w:p>
        <w:p w14:paraId="2A47F269" w14:textId="77777777" w:rsidR="009E46E0" w:rsidRDefault="005F4A3F">
          <w:pPr>
            <w:pStyle w:val="TOC1"/>
            <w:tabs>
              <w:tab w:val="right" w:leader="dot" w:pos="9016"/>
            </w:tabs>
            <w:rPr>
              <w:noProof/>
            </w:rPr>
          </w:pPr>
          <w:r>
            <w:fldChar w:fldCharType="begin"/>
          </w:r>
          <w:r w:rsidR="00986F09">
            <w:instrText xml:space="preserve"> TOC \o "1-3" \h \z \u </w:instrText>
          </w:r>
          <w:r>
            <w:fldChar w:fldCharType="separate"/>
          </w:r>
          <w:hyperlink w:anchor="_Toc493481087" w:history="1">
            <w:r w:rsidR="009E46E0" w:rsidRPr="00591155">
              <w:rPr>
                <w:rStyle w:val="Hyperlink"/>
                <w:noProof/>
              </w:rPr>
              <w:t>ABBREVIATIONS</w:t>
            </w:r>
            <w:r w:rsidR="009E46E0">
              <w:rPr>
                <w:noProof/>
                <w:webHidden/>
              </w:rPr>
              <w:tab/>
            </w:r>
            <w:r w:rsidR="009E46E0">
              <w:rPr>
                <w:noProof/>
                <w:webHidden/>
              </w:rPr>
              <w:fldChar w:fldCharType="begin"/>
            </w:r>
            <w:r w:rsidR="009E46E0">
              <w:rPr>
                <w:noProof/>
                <w:webHidden/>
              </w:rPr>
              <w:instrText xml:space="preserve"> PAGEREF _Toc493481087 \h </w:instrText>
            </w:r>
            <w:r w:rsidR="009E46E0">
              <w:rPr>
                <w:noProof/>
                <w:webHidden/>
              </w:rPr>
            </w:r>
            <w:r w:rsidR="009E46E0">
              <w:rPr>
                <w:noProof/>
                <w:webHidden/>
              </w:rPr>
              <w:fldChar w:fldCharType="separate"/>
            </w:r>
            <w:r w:rsidR="009E46E0">
              <w:rPr>
                <w:noProof/>
                <w:webHidden/>
              </w:rPr>
              <w:t>4</w:t>
            </w:r>
            <w:r w:rsidR="009E46E0">
              <w:rPr>
                <w:noProof/>
                <w:webHidden/>
              </w:rPr>
              <w:fldChar w:fldCharType="end"/>
            </w:r>
          </w:hyperlink>
        </w:p>
        <w:p w14:paraId="252B5E7E" w14:textId="77777777" w:rsidR="009E46E0" w:rsidRDefault="00720482">
          <w:pPr>
            <w:pStyle w:val="TOC1"/>
            <w:tabs>
              <w:tab w:val="right" w:leader="dot" w:pos="9016"/>
            </w:tabs>
            <w:rPr>
              <w:noProof/>
            </w:rPr>
          </w:pPr>
          <w:hyperlink w:anchor="_Toc493481088" w:history="1">
            <w:r w:rsidR="009E46E0" w:rsidRPr="00591155">
              <w:rPr>
                <w:rStyle w:val="Hyperlink"/>
                <w:noProof/>
              </w:rPr>
              <w:t>LIST OF CASES</w:t>
            </w:r>
            <w:r w:rsidR="009E46E0">
              <w:rPr>
                <w:noProof/>
                <w:webHidden/>
              </w:rPr>
              <w:tab/>
            </w:r>
            <w:r w:rsidR="009E46E0">
              <w:rPr>
                <w:noProof/>
                <w:webHidden/>
              </w:rPr>
              <w:fldChar w:fldCharType="begin"/>
            </w:r>
            <w:r w:rsidR="009E46E0">
              <w:rPr>
                <w:noProof/>
                <w:webHidden/>
              </w:rPr>
              <w:instrText xml:space="preserve"> PAGEREF _Toc493481088 \h </w:instrText>
            </w:r>
            <w:r w:rsidR="009E46E0">
              <w:rPr>
                <w:noProof/>
                <w:webHidden/>
              </w:rPr>
            </w:r>
            <w:r w:rsidR="009E46E0">
              <w:rPr>
                <w:noProof/>
                <w:webHidden/>
              </w:rPr>
              <w:fldChar w:fldCharType="separate"/>
            </w:r>
            <w:r w:rsidR="009E46E0">
              <w:rPr>
                <w:noProof/>
                <w:webHidden/>
              </w:rPr>
              <w:t>5</w:t>
            </w:r>
            <w:r w:rsidR="009E46E0">
              <w:rPr>
                <w:noProof/>
                <w:webHidden/>
              </w:rPr>
              <w:fldChar w:fldCharType="end"/>
            </w:r>
          </w:hyperlink>
        </w:p>
        <w:p w14:paraId="0BD4D208" w14:textId="77777777" w:rsidR="009E46E0" w:rsidRDefault="00720482">
          <w:pPr>
            <w:pStyle w:val="TOC1"/>
            <w:tabs>
              <w:tab w:val="right" w:leader="dot" w:pos="9016"/>
            </w:tabs>
            <w:rPr>
              <w:noProof/>
            </w:rPr>
          </w:pPr>
          <w:hyperlink w:anchor="_Toc493481089" w:history="1">
            <w:r w:rsidR="009E46E0" w:rsidRPr="00591155">
              <w:rPr>
                <w:rStyle w:val="Hyperlink"/>
                <w:noProof/>
              </w:rPr>
              <w:t>EXECUTIVE SUMMARY</w:t>
            </w:r>
            <w:r w:rsidR="009E46E0">
              <w:rPr>
                <w:noProof/>
                <w:webHidden/>
              </w:rPr>
              <w:tab/>
            </w:r>
            <w:r w:rsidR="009E46E0">
              <w:rPr>
                <w:noProof/>
                <w:webHidden/>
              </w:rPr>
              <w:fldChar w:fldCharType="begin"/>
            </w:r>
            <w:r w:rsidR="009E46E0">
              <w:rPr>
                <w:noProof/>
                <w:webHidden/>
              </w:rPr>
              <w:instrText xml:space="preserve"> PAGEREF _Toc493481089 \h </w:instrText>
            </w:r>
            <w:r w:rsidR="009E46E0">
              <w:rPr>
                <w:noProof/>
                <w:webHidden/>
              </w:rPr>
            </w:r>
            <w:r w:rsidR="009E46E0">
              <w:rPr>
                <w:noProof/>
                <w:webHidden/>
              </w:rPr>
              <w:fldChar w:fldCharType="separate"/>
            </w:r>
            <w:r w:rsidR="009E46E0">
              <w:rPr>
                <w:noProof/>
                <w:webHidden/>
              </w:rPr>
              <w:t>6</w:t>
            </w:r>
            <w:r w:rsidR="009E46E0">
              <w:rPr>
                <w:noProof/>
                <w:webHidden/>
              </w:rPr>
              <w:fldChar w:fldCharType="end"/>
            </w:r>
          </w:hyperlink>
        </w:p>
        <w:p w14:paraId="7E8A309A" w14:textId="77777777" w:rsidR="009E46E0" w:rsidRDefault="00720482">
          <w:pPr>
            <w:pStyle w:val="TOC1"/>
            <w:tabs>
              <w:tab w:val="left" w:pos="660"/>
              <w:tab w:val="right" w:leader="dot" w:pos="9016"/>
            </w:tabs>
            <w:rPr>
              <w:noProof/>
            </w:rPr>
          </w:pPr>
          <w:hyperlink w:anchor="_Toc493481090" w:history="1">
            <w:r w:rsidR="009E46E0" w:rsidRPr="00591155">
              <w:rPr>
                <w:rStyle w:val="Hyperlink"/>
                <w:noProof/>
              </w:rPr>
              <w:t>1.0</w:t>
            </w:r>
            <w:r w:rsidR="009E46E0">
              <w:rPr>
                <w:noProof/>
              </w:rPr>
              <w:tab/>
            </w:r>
            <w:r w:rsidR="009E46E0" w:rsidRPr="00591155">
              <w:rPr>
                <w:rStyle w:val="Hyperlink"/>
                <w:noProof/>
              </w:rPr>
              <w:t>Introduction</w:t>
            </w:r>
            <w:r w:rsidR="009E46E0">
              <w:rPr>
                <w:noProof/>
                <w:webHidden/>
              </w:rPr>
              <w:tab/>
            </w:r>
            <w:r w:rsidR="009E46E0">
              <w:rPr>
                <w:noProof/>
                <w:webHidden/>
              </w:rPr>
              <w:fldChar w:fldCharType="begin"/>
            </w:r>
            <w:r w:rsidR="009E46E0">
              <w:rPr>
                <w:noProof/>
                <w:webHidden/>
              </w:rPr>
              <w:instrText xml:space="preserve"> PAGEREF _Toc493481090 \h </w:instrText>
            </w:r>
            <w:r w:rsidR="009E46E0">
              <w:rPr>
                <w:noProof/>
                <w:webHidden/>
              </w:rPr>
            </w:r>
            <w:r w:rsidR="009E46E0">
              <w:rPr>
                <w:noProof/>
                <w:webHidden/>
              </w:rPr>
              <w:fldChar w:fldCharType="separate"/>
            </w:r>
            <w:r w:rsidR="009E46E0">
              <w:rPr>
                <w:noProof/>
                <w:webHidden/>
              </w:rPr>
              <w:t>7</w:t>
            </w:r>
            <w:r w:rsidR="009E46E0">
              <w:rPr>
                <w:noProof/>
                <w:webHidden/>
              </w:rPr>
              <w:fldChar w:fldCharType="end"/>
            </w:r>
          </w:hyperlink>
        </w:p>
        <w:p w14:paraId="167790E3" w14:textId="77777777" w:rsidR="009E46E0" w:rsidRDefault="00720482">
          <w:pPr>
            <w:pStyle w:val="TOC2"/>
            <w:tabs>
              <w:tab w:val="left" w:pos="880"/>
              <w:tab w:val="right" w:leader="dot" w:pos="9016"/>
            </w:tabs>
            <w:rPr>
              <w:noProof/>
            </w:rPr>
          </w:pPr>
          <w:hyperlink w:anchor="_Toc493481091" w:history="1">
            <w:r w:rsidR="009E46E0" w:rsidRPr="00591155">
              <w:rPr>
                <w:rStyle w:val="Hyperlink"/>
                <w:noProof/>
              </w:rPr>
              <w:t>1.1</w:t>
            </w:r>
            <w:r w:rsidR="009E46E0">
              <w:rPr>
                <w:noProof/>
              </w:rPr>
              <w:tab/>
            </w:r>
            <w:r w:rsidR="009E46E0" w:rsidRPr="00591155">
              <w:rPr>
                <w:rStyle w:val="Hyperlink"/>
                <w:noProof/>
              </w:rPr>
              <w:t>HRC “list of issues”, concluding observations, general comments and jurisprudence</w:t>
            </w:r>
            <w:r w:rsidR="009E46E0">
              <w:rPr>
                <w:noProof/>
                <w:webHidden/>
              </w:rPr>
              <w:tab/>
            </w:r>
            <w:r w:rsidR="009E46E0">
              <w:rPr>
                <w:noProof/>
                <w:webHidden/>
              </w:rPr>
              <w:fldChar w:fldCharType="begin"/>
            </w:r>
            <w:r w:rsidR="009E46E0">
              <w:rPr>
                <w:noProof/>
                <w:webHidden/>
              </w:rPr>
              <w:instrText xml:space="preserve"> PAGEREF _Toc493481091 \h </w:instrText>
            </w:r>
            <w:r w:rsidR="009E46E0">
              <w:rPr>
                <w:noProof/>
                <w:webHidden/>
              </w:rPr>
            </w:r>
            <w:r w:rsidR="009E46E0">
              <w:rPr>
                <w:noProof/>
                <w:webHidden/>
              </w:rPr>
              <w:fldChar w:fldCharType="separate"/>
            </w:r>
            <w:r w:rsidR="009E46E0">
              <w:rPr>
                <w:noProof/>
                <w:webHidden/>
              </w:rPr>
              <w:t>7</w:t>
            </w:r>
            <w:r w:rsidR="009E46E0">
              <w:rPr>
                <w:noProof/>
                <w:webHidden/>
              </w:rPr>
              <w:fldChar w:fldCharType="end"/>
            </w:r>
          </w:hyperlink>
        </w:p>
        <w:p w14:paraId="03FE2192" w14:textId="77777777" w:rsidR="009E46E0" w:rsidRDefault="00720482">
          <w:pPr>
            <w:pStyle w:val="TOC2"/>
            <w:tabs>
              <w:tab w:val="left" w:pos="880"/>
              <w:tab w:val="right" w:leader="dot" w:pos="9016"/>
            </w:tabs>
            <w:rPr>
              <w:noProof/>
            </w:rPr>
          </w:pPr>
          <w:hyperlink w:anchor="_Toc493481092" w:history="1">
            <w:r w:rsidR="009E46E0" w:rsidRPr="00591155">
              <w:rPr>
                <w:rStyle w:val="Hyperlink"/>
                <w:noProof/>
              </w:rPr>
              <w:t>1.2</w:t>
            </w:r>
            <w:r w:rsidR="009E46E0">
              <w:rPr>
                <w:noProof/>
              </w:rPr>
              <w:tab/>
            </w:r>
            <w:r w:rsidR="009E46E0" w:rsidRPr="00591155">
              <w:rPr>
                <w:rStyle w:val="Hyperlink"/>
                <w:noProof/>
              </w:rPr>
              <w:t>The State Party’s Reply</w:t>
            </w:r>
            <w:r w:rsidR="009E46E0">
              <w:rPr>
                <w:noProof/>
                <w:webHidden/>
              </w:rPr>
              <w:tab/>
            </w:r>
            <w:r w:rsidR="009E46E0">
              <w:rPr>
                <w:noProof/>
                <w:webHidden/>
              </w:rPr>
              <w:fldChar w:fldCharType="begin"/>
            </w:r>
            <w:r w:rsidR="009E46E0">
              <w:rPr>
                <w:noProof/>
                <w:webHidden/>
              </w:rPr>
              <w:instrText xml:space="preserve"> PAGEREF _Toc493481092 \h </w:instrText>
            </w:r>
            <w:r w:rsidR="009E46E0">
              <w:rPr>
                <w:noProof/>
                <w:webHidden/>
              </w:rPr>
            </w:r>
            <w:r w:rsidR="009E46E0">
              <w:rPr>
                <w:noProof/>
                <w:webHidden/>
              </w:rPr>
              <w:fldChar w:fldCharType="separate"/>
            </w:r>
            <w:r w:rsidR="009E46E0">
              <w:rPr>
                <w:noProof/>
                <w:webHidden/>
              </w:rPr>
              <w:t>8</w:t>
            </w:r>
            <w:r w:rsidR="009E46E0">
              <w:rPr>
                <w:noProof/>
                <w:webHidden/>
              </w:rPr>
              <w:fldChar w:fldCharType="end"/>
            </w:r>
          </w:hyperlink>
        </w:p>
        <w:p w14:paraId="475A8DFE" w14:textId="77777777" w:rsidR="009E46E0" w:rsidRDefault="00720482">
          <w:pPr>
            <w:pStyle w:val="TOC2"/>
            <w:tabs>
              <w:tab w:val="left" w:pos="880"/>
              <w:tab w:val="right" w:leader="dot" w:pos="9016"/>
            </w:tabs>
            <w:rPr>
              <w:noProof/>
            </w:rPr>
          </w:pPr>
          <w:hyperlink w:anchor="_Toc493481093" w:history="1">
            <w:r w:rsidR="009E46E0" w:rsidRPr="00591155">
              <w:rPr>
                <w:rStyle w:val="Hyperlink"/>
                <w:noProof/>
              </w:rPr>
              <w:t>1.3</w:t>
            </w:r>
            <w:r w:rsidR="009E46E0">
              <w:rPr>
                <w:noProof/>
              </w:rPr>
              <w:tab/>
            </w:r>
            <w:r w:rsidR="009E46E0" w:rsidRPr="00591155">
              <w:rPr>
                <w:rStyle w:val="Hyperlink"/>
                <w:noProof/>
              </w:rPr>
              <w:t>YQA’s Response</w:t>
            </w:r>
            <w:r w:rsidR="009E46E0">
              <w:rPr>
                <w:noProof/>
                <w:webHidden/>
              </w:rPr>
              <w:tab/>
            </w:r>
            <w:r w:rsidR="009E46E0">
              <w:rPr>
                <w:noProof/>
                <w:webHidden/>
              </w:rPr>
              <w:fldChar w:fldCharType="begin"/>
            </w:r>
            <w:r w:rsidR="009E46E0">
              <w:rPr>
                <w:noProof/>
                <w:webHidden/>
              </w:rPr>
              <w:instrText xml:space="preserve"> PAGEREF _Toc493481093 \h </w:instrText>
            </w:r>
            <w:r w:rsidR="009E46E0">
              <w:rPr>
                <w:noProof/>
                <w:webHidden/>
              </w:rPr>
            </w:r>
            <w:r w:rsidR="009E46E0">
              <w:rPr>
                <w:noProof/>
                <w:webHidden/>
              </w:rPr>
              <w:fldChar w:fldCharType="separate"/>
            </w:r>
            <w:r w:rsidR="009E46E0">
              <w:rPr>
                <w:noProof/>
                <w:webHidden/>
              </w:rPr>
              <w:t>10</w:t>
            </w:r>
            <w:r w:rsidR="009E46E0">
              <w:rPr>
                <w:noProof/>
                <w:webHidden/>
              </w:rPr>
              <w:fldChar w:fldCharType="end"/>
            </w:r>
          </w:hyperlink>
        </w:p>
        <w:p w14:paraId="78062CB3" w14:textId="77777777" w:rsidR="009E46E0" w:rsidRDefault="00720482">
          <w:pPr>
            <w:pStyle w:val="TOC1"/>
            <w:tabs>
              <w:tab w:val="left" w:pos="660"/>
              <w:tab w:val="right" w:leader="dot" w:pos="9016"/>
            </w:tabs>
            <w:rPr>
              <w:noProof/>
            </w:rPr>
          </w:pPr>
          <w:hyperlink w:anchor="_Toc493481094" w:history="1">
            <w:r w:rsidR="009E46E0" w:rsidRPr="00591155">
              <w:rPr>
                <w:rStyle w:val="Hyperlink"/>
                <w:noProof/>
              </w:rPr>
              <w:t>2.0.</w:t>
            </w:r>
            <w:r w:rsidR="009E46E0">
              <w:rPr>
                <w:noProof/>
              </w:rPr>
              <w:tab/>
            </w:r>
            <w:r w:rsidR="009E46E0" w:rsidRPr="00591155">
              <w:rPr>
                <w:rStyle w:val="Hyperlink"/>
                <w:noProof/>
              </w:rPr>
              <w:t>Violence and hate speech against persons based on their sexual orientation and gender identity (Article 2, Article 9, Article 16, Article 17, Article 20, Article 23)</w:t>
            </w:r>
            <w:r w:rsidR="009E46E0">
              <w:rPr>
                <w:noProof/>
                <w:webHidden/>
              </w:rPr>
              <w:tab/>
            </w:r>
            <w:r w:rsidR="009E46E0">
              <w:rPr>
                <w:noProof/>
                <w:webHidden/>
              </w:rPr>
              <w:fldChar w:fldCharType="begin"/>
            </w:r>
            <w:r w:rsidR="009E46E0">
              <w:rPr>
                <w:noProof/>
                <w:webHidden/>
              </w:rPr>
              <w:instrText xml:space="preserve"> PAGEREF _Toc493481094 \h </w:instrText>
            </w:r>
            <w:r w:rsidR="009E46E0">
              <w:rPr>
                <w:noProof/>
                <w:webHidden/>
              </w:rPr>
            </w:r>
            <w:r w:rsidR="009E46E0">
              <w:rPr>
                <w:noProof/>
                <w:webHidden/>
              </w:rPr>
              <w:fldChar w:fldCharType="separate"/>
            </w:r>
            <w:r w:rsidR="009E46E0">
              <w:rPr>
                <w:noProof/>
                <w:webHidden/>
              </w:rPr>
              <w:t>11</w:t>
            </w:r>
            <w:r w:rsidR="009E46E0">
              <w:rPr>
                <w:noProof/>
                <w:webHidden/>
              </w:rPr>
              <w:fldChar w:fldCharType="end"/>
            </w:r>
          </w:hyperlink>
        </w:p>
        <w:p w14:paraId="1FEDD0A8" w14:textId="77777777" w:rsidR="009E46E0" w:rsidRDefault="00720482">
          <w:pPr>
            <w:pStyle w:val="TOC2"/>
            <w:tabs>
              <w:tab w:val="left" w:pos="880"/>
              <w:tab w:val="right" w:leader="dot" w:pos="9016"/>
            </w:tabs>
            <w:rPr>
              <w:noProof/>
            </w:rPr>
          </w:pPr>
          <w:hyperlink w:anchor="_Toc493481095" w:history="1">
            <w:r w:rsidR="009E46E0" w:rsidRPr="00591155">
              <w:rPr>
                <w:rStyle w:val="Hyperlink"/>
                <w:noProof/>
              </w:rPr>
              <w:t>2.1</w:t>
            </w:r>
            <w:r w:rsidR="009E46E0">
              <w:rPr>
                <w:noProof/>
              </w:rPr>
              <w:tab/>
            </w:r>
            <w:r w:rsidR="009E46E0" w:rsidRPr="00591155">
              <w:rPr>
                <w:rStyle w:val="Hyperlink"/>
                <w:noProof/>
              </w:rPr>
              <w:t>Background</w:t>
            </w:r>
            <w:r w:rsidR="009E46E0">
              <w:rPr>
                <w:noProof/>
                <w:webHidden/>
              </w:rPr>
              <w:tab/>
            </w:r>
            <w:r w:rsidR="009E46E0">
              <w:rPr>
                <w:noProof/>
                <w:webHidden/>
              </w:rPr>
              <w:fldChar w:fldCharType="begin"/>
            </w:r>
            <w:r w:rsidR="009E46E0">
              <w:rPr>
                <w:noProof/>
                <w:webHidden/>
              </w:rPr>
              <w:instrText xml:space="preserve"> PAGEREF _Toc493481095 \h </w:instrText>
            </w:r>
            <w:r w:rsidR="009E46E0">
              <w:rPr>
                <w:noProof/>
                <w:webHidden/>
              </w:rPr>
            </w:r>
            <w:r w:rsidR="009E46E0">
              <w:rPr>
                <w:noProof/>
                <w:webHidden/>
              </w:rPr>
              <w:fldChar w:fldCharType="separate"/>
            </w:r>
            <w:r w:rsidR="009E46E0">
              <w:rPr>
                <w:noProof/>
                <w:webHidden/>
              </w:rPr>
              <w:t>11</w:t>
            </w:r>
            <w:r w:rsidR="009E46E0">
              <w:rPr>
                <w:noProof/>
                <w:webHidden/>
              </w:rPr>
              <w:fldChar w:fldCharType="end"/>
            </w:r>
          </w:hyperlink>
        </w:p>
        <w:p w14:paraId="016A79CD" w14:textId="77777777" w:rsidR="009E46E0" w:rsidRDefault="00720482">
          <w:pPr>
            <w:pStyle w:val="TOC2"/>
            <w:tabs>
              <w:tab w:val="left" w:pos="880"/>
              <w:tab w:val="right" w:leader="dot" w:pos="9016"/>
            </w:tabs>
            <w:rPr>
              <w:noProof/>
            </w:rPr>
          </w:pPr>
          <w:hyperlink w:anchor="_Toc493481096" w:history="1">
            <w:r w:rsidR="009E46E0" w:rsidRPr="00591155">
              <w:rPr>
                <w:rStyle w:val="Hyperlink"/>
                <w:noProof/>
              </w:rPr>
              <w:t>2.2</w:t>
            </w:r>
            <w:r w:rsidR="009E46E0">
              <w:rPr>
                <w:noProof/>
              </w:rPr>
              <w:tab/>
            </w:r>
            <w:r w:rsidR="009E46E0" w:rsidRPr="00591155">
              <w:rPr>
                <w:rStyle w:val="Hyperlink"/>
                <w:noProof/>
              </w:rPr>
              <w:t>Equal Opportunities Commission (EOC)</w:t>
            </w:r>
            <w:r w:rsidR="009E46E0">
              <w:rPr>
                <w:noProof/>
                <w:webHidden/>
              </w:rPr>
              <w:tab/>
            </w:r>
            <w:r w:rsidR="009E46E0">
              <w:rPr>
                <w:noProof/>
                <w:webHidden/>
              </w:rPr>
              <w:fldChar w:fldCharType="begin"/>
            </w:r>
            <w:r w:rsidR="009E46E0">
              <w:rPr>
                <w:noProof/>
                <w:webHidden/>
              </w:rPr>
              <w:instrText xml:space="preserve"> PAGEREF _Toc493481096 \h </w:instrText>
            </w:r>
            <w:r w:rsidR="009E46E0">
              <w:rPr>
                <w:noProof/>
                <w:webHidden/>
              </w:rPr>
            </w:r>
            <w:r w:rsidR="009E46E0">
              <w:rPr>
                <w:noProof/>
                <w:webHidden/>
              </w:rPr>
              <w:fldChar w:fldCharType="separate"/>
            </w:r>
            <w:r w:rsidR="009E46E0">
              <w:rPr>
                <w:noProof/>
                <w:webHidden/>
              </w:rPr>
              <w:t>13</w:t>
            </w:r>
            <w:r w:rsidR="009E46E0">
              <w:rPr>
                <w:noProof/>
                <w:webHidden/>
              </w:rPr>
              <w:fldChar w:fldCharType="end"/>
            </w:r>
          </w:hyperlink>
        </w:p>
        <w:p w14:paraId="6CCF6CDC" w14:textId="77777777" w:rsidR="009E46E0" w:rsidRDefault="00720482">
          <w:pPr>
            <w:pStyle w:val="TOC2"/>
            <w:tabs>
              <w:tab w:val="left" w:pos="880"/>
              <w:tab w:val="right" w:leader="dot" w:pos="9016"/>
            </w:tabs>
            <w:rPr>
              <w:noProof/>
            </w:rPr>
          </w:pPr>
          <w:hyperlink w:anchor="_Toc493481097" w:history="1">
            <w:r w:rsidR="009E46E0" w:rsidRPr="00591155">
              <w:rPr>
                <w:rStyle w:val="Hyperlink"/>
                <w:noProof/>
              </w:rPr>
              <w:t>2.3</w:t>
            </w:r>
            <w:r w:rsidR="009E46E0">
              <w:rPr>
                <w:noProof/>
              </w:rPr>
              <w:tab/>
            </w:r>
            <w:r w:rsidR="009E46E0" w:rsidRPr="00591155">
              <w:rPr>
                <w:rStyle w:val="Hyperlink"/>
                <w:noProof/>
              </w:rPr>
              <w:t>Complaints received at the Equal Opportunities Commission</w:t>
            </w:r>
            <w:r w:rsidR="009E46E0">
              <w:rPr>
                <w:noProof/>
                <w:webHidden/>
              </w:rPr>
              <w:tab/>
            </w:r>
            <w:r w:rsidR="009E46E0">
              <w:rPr>
                <w:noProof/>
                <w:webHidden/>
              </w:rPr>
              <w:fldChar w:fldCharType="begin"/>
            </w:r>
            <w:r w:rsidR="009E46E0">
              <w:rPr>
                <w:noProof/>
                <w:webHidden/>
              </w:rPr>
              <w:instrText xml:space="preserve"> PAGEREF _Toc493481097 \h </w:instrText>
            </w:r>
            <w:r w:rsidR="009E46E0">
              <w:rPr>
                <w:noProof/>
                <w:webHidden/>
              </w:rPr>
            </w:r>
            <w:r w:rsidR="009E46E0">
              <w:rPr>
                <w:noProof/>
                <w:webHidden/>
              </w:rPr>
              <w:fldChar w:fldCharType="separate"/>
            </w:r>
            <w:r w:rsidR="009E46E0">
              <w:rPr>
                <w:noProof/>
                <w:webHidden/>
              </w:rPr>
              <w:t>14</w:t>
            </w:r>
            <w:r w:rsidR="009E46E0">
              <w:rPr>
                <w:noProof/>
                <w:webHidden/>
              </w:rPr>
              <w:fldChar w:fldCharType="end"/>
            </w:r>
          </w:hyperlink>
        </w:p>
        <w:p w14:paraId="6C902763" w14:textId="77777777" w:rsidR="009E46E0" w:rsidRDefault="00720482">
          <w:pPr>
            <w:pStyle w:val="TOC2"/>
            <w:tabs>
              <w:tab w:val="left" w:pos="880"/>
              <w:tab w:val="right" w:leader="dot" w:pos="9016"/>
            </w:tabs>
            <w:rPr>
              <w:noProof/>
            </w:rPr>
          </w:pPr>
          <w:hyperlink w:anchor="_Toc493481098" w:history="1">
            <w:r w:rsidR="009E46E0" w:rsidRPr="00591155">
              <w:rPr>
                <w:rStyle w:val="Hyperlink"/>
                <w:noProof/>
              </w:rPr>
              <w:t>2.4</w:t>
            </w:r>
            <w:r w:rsidR="009E46E0">
              <w:rPr>
                <w:noProof/>
              </w:rPr>
              <w:tab/>
            </w:r>
            <w:r w:rsidR="009E46E0" w:rsidRPr="00591155">
              <w:rPr>
                <w:rStyle w:val="Hyperlink"/>
                <w:noProof/>
              </w:rPr>
              <w:t>Amendment of the Criminal Code Act 1838</w:t>
            </w:r>
            <w:r w:rsidR="009E46E0">
              <w:rPr>
                <w:noProof/>
                <w:webHidden/>
              </w:rPr>
              <w:tab/>
            </w:r>
            <w:r w:rsidR="009E46E0">
              <w:rPr>
                <w:noProof/>
                <w:webHidden/>
              </w:rPr>
              <w:fldChar w:fldCharType="begin"/>
            </w:r>
            <w:r w:rsidR="009E46E0">
              <w:rPr>
                <w:noProof/>
                <w:webHidden/>
              </w:rPr>
              <w:instrText xml:space="preserve"> PAGEREF _Toc493481098 \h </w:instrText>
            </w:r>
            <w:r w:rsidR="009E46E0">
              <w:rPr>
                <w:noProof/>
                <w:webHidden/>
              </w:rPr>
            </w:r>
            <w:r w:rsidR="009E46E0">
              <w:rPr>
                <w:noProof/>
                <w:webHidden/>
              </w:rPr>
              <w:fldChar w:fldCharType="separate"/>
            </w:r>
            <w:r w:rsidR="009E46E0">
              <w:rPr>
                <w:noProof/>
                <w:webHidden/>
              </w:rPr>
              <w:t>14</w:t>
            </w:r>
            <w:r w:rsidR="009E46E0">
              <w:rPr>
                <w:noProof/>
                <w:webHidden/>
              </w:rPr>
              <w:fldChar w:fldCharType="end"/>
            </w:r>
          </w:hyperlink>
        </w:p>
        <w:p w14:paraId="7143E2E5" w14:textId="77777777" w:rsidR="009E46E0" w:rsidRDefault="00720482">
          <w:pPr>
            <w:pStyle w:val="TOC2"/>
            <w:tabs>
              <w:tab w:val="left" w:pos="880"/>
              <w:tab w:val="right" w:leader="dot" w:pos="9016"/>
            </w:tabs>
            <w:rPr>
              <w:noProof/>
            </w:rPr>
          </w:pPr>
          <w:hyperlink w:anchor="_Toc493481099" w:history="1">
            <w:r w:rsidR="009E46E0" w:rsidRPr="00591155">
              <w:rPr>
                <w:rStyle w:val="Hyperlink"/>
                <w:noProof/>
              </w:rPr>
              <w:t>2.5</w:t>
            </w:r>
            <w:r w:rsidR="009E46E0">
              <w:rPr>
                <w:noProof/>
              </w:rPr>
              <w:tab/>
            </w:r>
            <w:r w:rsidR="009E46E0" w:rsidRPr="00591155">
              <w:rPr>
                <w:rStyle w:val="Hyperlink"/>
                <w:noProof/>
              </w:rPr>
              <w:t>Brutality by Law Enforcement Agencies</w:t>
            </w:r>
            <w:r w:rsidR="009E46E0">
              <w:rPr>
                <w:noProof/>
                <w:webHidden/>
              </w:rPr>
              <w:tab/>
            </w:r>
            <w:r w:rsidR="009E46E0">
              <w:rPr>
                <w:noProof/>
                <w:webHidden/>
              </w:rPr>
              <w:fldChar w:fldCharType="begin"/>
            </w:r>
            <w:r w:rsidR="009E46E0">
              <w:rPr>
                <w:noProof/>
                <w:webHidden/>
              </w:rPr>
              <w:instrText xml:space="preserve"> PAGEREF _Toc493481099 \h </w:instrText>
            </w:r>
            <w:r w:rsidR="009E46E0">
              <w:rPr>
                <w:noProof/>
                <w:webHidden/>
              </w:rPr>
            </w:r>
            <w:r w:rsidR="009E46E0">
              <w:rPr>
                <w:noProof/>
                <w:webHidden/>
              </w:rPr>
              <w:fldChar w:fldCharType="separate"/>
            </w:r>
            <w:r w:rsidR="009E46E0">
              <w:rPr>
                <w:noProof/>
                <w:webHidden/>
              </w:rPr>
              <w:t>16</w:t>
            </w:r>
            <w:r w:rsidR="009E46E0">
              <w:rPr>
                <w:noProof/>
                <w:webHidden/>
              </w:rPr>
              <w:fldChar w:fldCharType="end"/>
            </w:r>
          </w:hyperlink>
        </w:p>
        <w:p w14:paraId="5464549D" w14:textId="77777777" w:rsidR="009E46E0" w:rsidRDefault="00720482">
          <w:pPr>
            <w:pStyle w:val="TOC2"/>
            <w:tabs>
              <w:tab w:val="left" w:pos="880"/>
              <w:tab w:val="right" w:leader="dot" w:pos="9016"/>
            </w:tabs>
            <w:rPr>
              <w:noProof/>
            </w:rPr>
          </w:pPr>
          <w:hyperlink w:anchor="_Toc493481100" w:history="1">
            <w:r w:rsidR="009E46E0" w:rsidRPr="00591155">
              <w:rPr>
                <w:rStyle w:val="Hyperlink"/>
                <w:noProof/>
              </w:rPr>
              <w:t>2.6</w:t>
            </w:r>
            <w:r w:rsidR="009E46E0">
              <w:rPr>
                <w:noProof/>
              </w:rPr>
              <w:tab/>
            </w:r>
            <w:r w:rsidR="009E46E0" w:rsidRPr="00591155">
              <w:rPr>
                <w:rStyle w:val="Hyperlink"/>
                <w:noProof/>
              </w:rPr>
              <w:t>Recommendations by Other Institutions</w:t>
            </w:r>
            <w:r w:rsidR="009E46E0">
              <w:rPr>
                <w:noProof/>
                <w:webHidden/>
              </w:rPr>
              <w:tab/>
            </w:r>
            <w:r w:rsidR="009E46E0">
              <w:rPr>
                <w:noProof/>
                <w:webHidden/>
              </w:rPr>
              <w:fldChar w:fldCharType="begin"/>
            </w:r>
            <w:r w:rsidR="009E46E0">
              <w:rPr>
                <w:noProof/>
                <w:webHidden/>
              </w:rPr>
              <w:instrText xml:space="preserve"> PAGEREF _Toc493481100 \h </w:instrText>
            </w:r>
            <w:r w:rsidR="009E46E0">
              <w:rPr>
                <w:noProof/>
                <w:webHidden/>
              </w:rPr>
            </w:r>
            <w:r w:rsidR="009E46E0">
              <w:rPr>
                <w:noProof/>
                <w:webHidden/>
              </w:rPr>
              <w:fldChar w:fldCharType="separate"/>
            </w:r>
            <w:r w:rsidR="009E46E0">
              <w:rPr>
                <w:noProof/>
                <w:webHidden/>
              </w:rPr>
              <w:t>18</w:t>
            </w:r>
            <w:r w:rsidR="009E46E0">
              <w:rPr>
                <w:noProof/>
                <w:webHidden/>
              </w:rPr>
              <w:fldChar w:fldCharType="end"/>
            </w:r>
          </w:hyperlink>
        </w:p>
        <w:p w14:paraId="280EFAC1" w14:textId="77777777" w:rsidR="009E46E0" w:rsidRDefault="00720482">
          <w:pPr>
            <w:pStyle w:val="TOC2"/>
            <w:tabs>
              <w:tab w:val="left" w:pos="880"/>
              <w:tab w:val="right" w:leader="dot" w:pos="9016"/>
            </w:tabs>
            <w:rPr>
              <w:noProof/>
            </w:rPr>
          </w:pPr>
          <w:hyperlink w:anchor="_Toc493481101" w:history="1">
            <w:r w:rsidR="009E46E0" w:rsidRPr="00591155">
              <w:rPr>
                <w:rStyle w:val="Hyperlink"/>
                <w:noProof/>
              </w:rPr>
              <w:t>2.7</w:t>
            </w:r>
            <w:r w:rsidR="009E46E0">
              <w:rPr>
                <w:noProof/>
              </w:rPr>
              <w:tab/>
            </w:r>
            <w:r w:rsidR="009E46E0" w:rsidRPr="00591155">
              <w:rPr>
                <w:rStyle w:val="Hyperlink"/>
                <w:noProof/>
              </w:rPr>
              <w:t>Recommended Questions</w:t>
            </w:r>
            <w:r w:rsidR="009E46E0">
              <w:rPr>
                <w:noProof/>
                <w:webHidden/>
              </w:rPr>
              <w:tab/>
            </w:r>
            <w:r w:rsidR="009E46E0">
              <w:rPr>
                <w:noProof/>
                <w:webHidden/>
              </w:rPr>
              <w:fldChar w:fldCharType="begin"/>
            </w:r>
            <w:r w:rsidR="009E46E0">
              <w:rPr>
                <w:noProof/>
                <w:webHidden/>
              </w:rPr>
              <w:instrText xml:space="preserve"> PAGEREF _Toc493481101 \h </w:instrText>
            </w:r>
            <w:r w:rsidR="009E46E0">
              <w:rPr>
                <w:noProof/>
                <w:webHidden/>
              </w:rPr>
            </w:r>
            <w:r w:rsidR="009E46E0">
              <w:rPr>
                <w:noProof/>
                <w:webHidden/>
              </w:rPr>
              <w:fldChar w:fldCharType="separate"/>
            </w:r>
            <w:r w:rsidR="009E46E0">
              <w:rPr>
                <w:noProof/>
                <w:webHidden/>
              </w:rPr>
              <w:t>18</w:t>
            </w:r>
            <w:r w:rsidR="009E46E0">
              <w:rPr>
                <w:noProof/>
                <w:webHidden/>
              </w:rPr>
              <w:fldChar w:fldCharType="end"/>
            </w:r>
          </w:hyperlink>
        </w:p>
        <w:p w14:paraId="61B69148" w14:textId="77777777" w:rsidR="009E46E0" w:rsidRDefault="00720482">
          <w:pPr>
            <w:pStyle w:val="TOC2"/>
            <w:tabs>
              <w:tab w:val="left" w:pos="880"/>
              <w:tab w:val="right" w:leader="dot" w:pos="9016"/>
            </w:tabs>
            <w:rPr>
              <w:noProof/>
            </w:rPr>
          </w:pPr>
          <w:hyperlink w:anchor="_Toc493481102" w:history="1">
            <w:r w:rsidR="009E46E0" w:rsidRPr="00591155">
              <w:rPr>
                <w:rStyle w:val="Hyperlink"/>
                <w:noProof/>
              </w:rPr>
              <w:t>2.8</w:t>
            </w:r>
            <w:r w:rsidR="009E46E0">
              <w:rPr>
                <w:noProof/>
              </w:rPr>
              <w:tab/>
            </w:r>
            <w:r w:rsidR="009E46E0" w:rsidRPr="00591155">
              <w:rPr>
                <w:rStyle w:val="Hyperlink"/>
                <w:noProof/>
              </w:rPr>
              <w:t>Recommendations</w:t>
            </w:r>
            <w:r w:rsidR="009E46E0">
              <w:rPr>
                <w:noProof/>
                <w:webHidden/>
              </w:rPr>
              <w:tab/>
            </w:r>
            <w:r w:rsidR="009E46E0">
              <w:rPr>
                <w:noProof/>
                <w:webHidden/>
              </w:rPr>
              <w:fldChar w:fldCharType="begin"/>
            </w:r>
            <w:r w:rsidR="009E46E0">
              <w:rPr>
                <w:noProof/>
                <w:webHidden/>
              </w:rPr>
              <w:instrText xml:space="preserve"> PAGEREF _Toc493481102 \h </w:instrText>
            </w:r>
            <w:r w:rsidR="009E46E0">
              <w:rPr>
                <w:noProof/>
                <w:webHidden/>
              </w:rPr>
            </w:r>
            <w:r w:rsidR="009E46E0">
              <w:rPr>
                <w:noProof/>
                <w:webHidden/>
              </w:rPr>
              <w:fldChar w:fldCharType="separate"/>
            </w:r>
            <w:r w:rsidR="009E46E0">
              <w:rPr>
                <w:noProof/>
                <w:webHidden/>
              </w:rPr>
              <w:t>19</w:t>
            </w:r>
            <w:r w:rsidR="009E46E0">
              <w:rPr>
                <w:noProof/>
                <w:webHidden/>
              </w:rPr>
              <w:fldChar w:fldCharType="end"/>
            </w:r>
          </w:hyperlink>
        </w:p>
        <w:p w14:paraId="33F068D3" w14:textId="77777777" w:rsidR="009E46E0" w:rsidRDefault="00720482">
          <w:pPr>
            <w:pStyle w:val="TOC1"/>
            <w:tabs>
              <w:tab w:val="left" w:pos="660"/>
              <w:tab w:val="right" w:leader="dot" w:pos="9016"/>
            </w:tabs>
            <w:rPr>
              <w:noProof/>
            </w:rPr>
          </w:pPr>
          <w:hyperlink w:anchor="_Toc493481103" w:history="1">
            <w:r w:rsidR="009E46E0" w:rsidRPr="00591155">
              <w:rPr>
                <w:rStyle w:val="Hyperlink"/>
                <w:noProof/>
              </w:rPr>
              <w:t>3.0</w:t>
            </w:r>
            <w:r w:rsidR="009E46E0">
              <w:rPr>
                <w:noProof/>
              </w:rPr>
              <w:tab/>
            </w:r>
            <w:r w:rsidR="009E46E0" w:rsidRPr="00591155">
              <w:rPr>
                <w:rStyle w:val="Hyperlink"/>
                <w:noProof/>
              </w:rPr>
              <w:t>Blood donation ban (Article 2, Article 26, Article 27)</w:t>
            </w:r>
            <w:r w:rsidR="009E46E0">
              <w:rPr>
                <w:noProof/>
                <w:webHidden/>
              </w:rPr>
              <w:tab/>
            </w:r>
            <w:r w:rsidR="009E46E0">
              <w:rPr>
                <w:noProof/>
                <w:webHidden/>
              </w:rPr>
              <w:fldChar w:fldCharType="begin"/>
            </w:r>
            <w:r w:rsidR="009E46E0">
              <w:rPr>
                <w:noProof/>
                <w:webHidden/>
              </w:rPr>
              <w:instrText xml:space="preserve"> PAGEREF _Toc493481103 \h </w:instrText>
            </w:r>
            <w:r w:rsidR="009E46E0">
              <w:rPr>
                <w:noProof/>
                <w:webHidden/>
              </w:rPr>
            </w:r>
            <w:r w:rsidR="009E46E0">
              <w:rPr>
                <w:noProof/>
                <w:webHidden/>
              </w:rPr>
              <w:fldChar w:fldCharType="separate"/>
            </w:r>
            <w:r w:rsidR="009E46E0">
              <w:rPr>
                <w:noProof/>
                <w:webHidden/>
              </w:rPr>
              <w:t>20</w:t>
            </w:r>
            <w:r w:rsidR="009E46E0">
              <w:rPr>
                <w:noProof/>
                <w:webHidden/>
              </w:rPr>
              <w:fldChar w:fldCharType="end"/>
            </w:r>
          </w:hyperlink>
        </w:p>
        <w:p w14:paraId="28F22F2F" w14:textId="77777777" w:rsidR="009E46E0" w:rsidRDefault="00720482">
          <w:pPr>
            <w:pStyle w:val="TOC2"/>
            <w:tabs>
              <w:tab w:val="left" w:pos="880"/>
              <w:tab w:val="right" w:leader="dot" w:pos="9016"/>
            </w:tabs>
            <w:rPr>
              <w:noProof/>
            </w:rPr>
          </w:pPr>
          <w:hyperlink w:anchor="_Toc493481104" w:history="1">
            <w:r w:rsidR="009E46E0" w:rsidRPr="00591155">
              <w:rPr>
                <w:rStyle w:val="Hyperlink"/>
                <w:noProof/>
              </w:rPr>
              <w:t>3.1</w:t>
            </w:r>
            <w:r w:rsidR="009E46E0">
              <w:rPr>
                <w:noProof/>
              </w:rPr>
              <w:tab/>
            </w:r>
            <w:r w:rsidR="009E46E0" w:rsidRPr="00591155">
              <w:rPr>
                <w:rStyle w:val="Hyperlink"/>
                <w:noProof/>
              </w:rPr>
              <w:t>Background</w:t>
            </w:r>
            <w:r w:rsidR="009E46E0">
              <w:rPr>
                <w:noProof/>
                <w:webHidden/>
              </w:rPr>
              <w:tab/>
            </w:r>
            <w:r w:rsidR="009E46E0">
              <w:rPr>
                <w:noProof/>
                <w:webHidden/>
              </w:rPr>
              <w:fldChar w:fldCharType="begin"/>
            </w:r>
            <w:r w:rsidR="009E46E0">
              <w:rPr>
                <w:noProof/>
                <w:webHidden/>
              </w:rPr>
              <w:instrText xml:space="preserve"> PAGEREF _Toc493481104 \h </w:instrText>
            </w:r>
            <w:r w:rsidR="009E46E0">
              <w:rPr>
                <w:noProof/>
                <w:webHidden/>
              </w:rPr>
            </w:r>
            <w:r w:rsidR="009E46E0">
              <w:rPr>
                <w:noProof/>
                <w:webHidden/>
              </w:rPr>
              <w:fldChar w:fldCharType="separate"/>
            </w:r>
            <w:r w:rsidR="009E46E0">
              <w:rPr>
                <w:noProof/>
                <w:webHidden/>
              </w:rPr>
              <w:t>20</w:t>
            </w:r>
            <w:r w:rsidR="009E46E0">
              <w:rPr>
                <w:noProof/>
                <w:webHidden/>
              </w:rPr>
              <w:fldChar w:fldCharType="end"/>
            </w:r>
          </w:hyperlink>
        </w:p>
        <w:p w14:paraId="6E08F151" w14:textId="77777777" w:rsidR="009E46E0" w:rsidRDefault="00720482">
          <w:pPr>
            <w:pStyle w:val="TOC2"/>
            <w:tabs>
              <w:tab w:val="left" w:pos="880"/>
              <w:tab w:val="right" w:leader="dot" w:pos="9016"/>
            </w:tabs>
            <w:rPr>
              <w:noProof/>
            </w:rPr>
          </w:pPr>
          <w:hyperlink w:anchor="_Toc493481105" w:history="1">
            <w:r w:rsidR="009E46E0" w:rsidRPr="00591155">
              <w:rPr>
                <w:rStyle w:val="Hyperlink"/>
                <w:noProof/>
              </w:rPr>
              <w:t>3.2</w:t>
            </w:r>
            <w:r w:rsidR="009E46E0">
              <w:rPr>
                <w:noProof/>
              </w:rPr>
              <w:tab/>
            </w:r>
            <w:r w:rsidR="009E46E0" w:rsidRPr="00591155">
              <w:rPr>
                <w:rStyle w:val="Hyperlink"/>
                <w:noProof/>
              </w:rPr>
              <w:t>Recommendations by Other Institutions</w:t>
            </w:r>
            <w:r w:rsidR="009E46E0">
              <w:rPr>
                <w:noProof/>
                <w:webHidden/>
              </w:rPr>
              <w:tab/>
            </w:r>
            <w:r w:rsidR="009E46E0">
              <w:rPr>
                <w:noProof/>
                <w:webHidden/>
              </w:rPr>
              <w:fldChar w:fldCharType="begin"/>
            </w:r>
            <w:r w:rsidR="009E46E0">
              <w:rPr>
                <w:noProof/>
                <w:webHidden/>
              </w:rPr>
              <w:instrText xml:space="preserve"> PAGEREF _Toc493481105 \h </w:instrText>
            </w:r>
            <w:r w:rsidR="009E46E0">
              <w:rPr>
                <w:noProof/>
                <w:webHidden/>
              </w:rPr>
            </w:r>
            <w:r w:rsidR="009E46E0">
              <w:rPr>
                <w:noProof/>
                <w:webHidden/>
              </w:rPr>
              <w:fldChar w:fldCharType="separate"/>
            </w:r>
            <w:r w:rsidR="009E46E0">
              <w:rPr>
                <w:noProof/>
                <w:webHidden/>
              </w:rPr>
              <w:t>22</w:t>
            </w:r>
            <w:r w:rsidR="009E46E0">
              <w:rPr>
                <w:noProof/>
                <w:webHidden/>
              </w:rPr>
              <w:fldChar w:fldCharType="end"/>
            </w:r>
          </w:hyperlink>
        </w:p>
        <w:p w14:paraId="681EA90F" w14:textId="77777777" w:rsidR="009E46E0" w:rsidRDefault="00720482">
          <w:pPr>
            <w:pStyle w:val="TOC2"/>
            <w:tabs>
              <w:tab w:val="left" w:pos="880"/>
              <w:tab w:val="right" w:leader="dot" w:pos="9016"/>
            </w:tabs>
            <w:rPr>
              <w:noProof/>
            </w:rPr>
          </w:pPr>
          <w:hyperlink w:anchor="_Toc493481106" w:history="1">
            <w:r w:rsidR="009E46E0" w:rsidRPr="00591155">
              <w:rPr>
                <w:rStyle w:val="Hyperlink"/>
                <w:noProof/>
              </w:rPr>
              <w:t>3.3</w:t>
            </w:r>
            <w:r w:rsidR="009E46E0">
              <w:rPr>
                <w:noProof/>
              </w:rPr>
              <w:tab/>
            </w:r>
            <w:r w:rsidR="009E46E0" w:rsidRPr="00591155">
              <w:rPr>
                <w:rStyle w:val="Hyperlink"/>
                <w:noProof/>
              </w:rPr>
              <w:t>Recommended Questions</w:t>
            </w:r>
            <w:r w:rsidR="009E46E0">
              <w:rPr>
                <w:noProof/>
                <w:webHidden/>
              </w:rPr>
              <w:tab/>
            </w:r>
            <w:r w:rsidR="009E46E0">
              <w:rPr>
                <w:noProof/>
                <w:webHidden/>
              </w:rPr>
              <w:fldChar w:fldCharType="begin"/>
            </w:r>
            <w:r w:rsidR="009E46E0">
              <w:rPr>
                <w:noProof/>
                <w:webHidden/>
              </w:rPr>
              <w:instrText xml:space="preserve"> PAGEREF _Toc493481106 \h </w:instrText>
            </w:r>
            <w:r w:rsidR="009E46E0">
              <w:rPr>
                <w:noProof/>
                <w:webHidden/>
              </w:rPr>
            </w:r>
            <w:r w:rsidR="009E46E0">
              <w:rPr>
                <w:noProof/>
                <w:webHidden/>
              </w:rPr>
              <w:fldChar w:fldCharType="separate"/>
            </w:r>
            <w:r w:rsidR="009E46E0">
              <w:rPr>
                <w:noProof/>
                <w:webHidden/>
              </w:rPr>
              <w:t>22</w:t>
            </w:r>
            <w:r w:rsidR="009E46E0">
              <w:rPr>
                <w:noProof/>
                <w:webHidden/>
              </w:rPr>
              <w:fldChar w:fldCharType="end"/>
            </w:r>
          </w:hyperlink>
        </w:p>
        <w:p w14:paraId="7B488F5E" w14:textId="77777777" w:rsidR="009E46E0" w:rsidRDefault="00720482">
          <w:pPr>
            <w:pStyle w:val="TOC2"/>
            <w:tabs>
              <w:tab w:val="left" w:pos="880"/>
              <w:tab w:val="right" w:leader="dot" w:pos="9016"/>
            </w:tabs>
            <w:rPr>
              <w:noProof/>
            </w:rPr>
          </w:pPr>
          <w:hyperlink w:anchor="_Toc493481107" w:history="1">
            <w:r w:rsidR="009E46E0" w:rsidRPr="00591155">
              <w:rPr>
                <w:rStyle w:val="Hyperlink"/>
                <w:noProof/>
              </w:rPr>
              <w:t>3.4</w:t>
            </w:r>
            <w:r w:rsidR="009E46E0">
              <w:rPr>
                <w:noProof/>
              </w:rPr>
              <w:tab/>
            </w:r>
            <w:r w:rsidR="009E46E0" w:rsidRPr="00591155">
              <w:rPr>
                <w:rStyle w:val="Hyperlink"/>
                <w:noProof/>
              </w:rPr>
              <w:t>Recommendations</w:t>
            </w:r>
            <w:r w:rsidR="009E46E0">
              <w:rPr>
                <w:noProof/>
                <w:webHidden/>
              </w:rPr>
              <w:tab/>
            </w:r>
            <w:r w:rsidR="009E46E0">
              <w:rPr>
                <w:noProof/>
                <w:webHidden/>
              </w:rPr>
              <w:fldChar w:fldCharType="begin"/>
            </w:r>
            <w:r w:rsidR="009E46E0">
              <w:rPr>
                <w:noProof/>
                <w:webHidden/>
              </w:rPr>
              <w:instrText xml:space="preserve"> PAGEREF _Toc493481107 \h </w:instrText>
            </w:r>
            <w:r w:rsidR="009E46E0">
              <w:rPr>
                <w:noProof/>
                <w:webHidden/>
              </w:rPr>
            </w:r>
            <w:r w:rsidR="009E46E0">
              <w:rPr>
                <w:noProof/>
                <w:webHidden/>
              </w:rPr>
              <w:fldChar w:fldCharType="separate"/>
            </w:r>
            <w:r w:rsidR="009E46E0">
              <w:rPr>
                <w:noProof/>
                <w:webHidden/>
              </w:rPr>
              <w:t>23</w:t>
            </w:r>
            <w:r w:rsidR="009E46E0">
              <w:rPr>
                <w:noProof/>
                <w:webHidden/>
              </w:rPr>
              <w:fldChar w:fldCharType="end"/>
            </w:r>
          </w:hyperlink>
        </w:p>
        <w:p w14:paraId="29B11112" w14:textId="77777777" w:rsidR="009E46E0" w:rsidRDefault="00720482">
          <w:pPr>
            <w:pStyle w:val="TOC1"/>
            <w:tabs>
              <w:tab w:val="left" w:pos="660"/>
              <w:tab w:val="right" w:leader="dot" w:pos="9016"/>
            </w:tabs>
            <w:rPr>
              <w:noProof/>
            </w:rPr>
          </w:pPr>
          <w:hyperlink w:anchor="_Toc493481108" w:history="1">
            <w:r w:rsidR="009E46E0" w:rsidRPr="00591155">
              <w:rPr>
                <w:rStyle w:val="Hyperlink"/>
                <w:noProof/>
              </w:rPr>
              <w:t>4.0</w:t>
            </w:r>
            <w:r w:rsidR="009E46E0">
              <w:rPr>
                <w:noProof/>
              </w:rPr>
              <w:tab/>
            </w:r>
            <w:r w:rsidR="009E46E0" w:rsidRPr="00591155">
              <w:rPr>
                <w:rStyle w:val="Hyperlink"/>
                <w:noProof/>
              </w:rPr>
              <w:t>Marriage equality/Civil partnership (Article 2, Article 14, Article 23, Article 26, Article 27)</w:t>
            </w:r>
            <w:r w:rsidR="009E46E0">
              <w:rPr>
                <w:noProof/>
                <w:webHidden/>
              </w:rPr>
              <w:tab/>
            </w:r>
            <w:r w:rsidR="009E46E0">
              <w:rPr>
                <w:noProof/>
                <w:webHidden/>
              </w:rPr>
              <w:fldChar w:fldCharType="begin"/>
            </w:r>
            <w:r w:rsidR="009E46E0">
              <w:rPr>
                <w:noProof/>
                <w:webHidden/>
              </w:rPr>
              <w:instrText xml:space="preserve"> PAGEREF _Toc493481108 \h </w:instrText>
            </w:r>
            <w:r w:rsidR="009E46E0">
              <w:rPr>
                <w:noProof/>
                <w:webHidden/>
              </w:rPr>
            </w:r>
            <w:r w:rsidR="009E46E0">
              <w:rPr>
                <w:noProof/>
                <w:webHidden/>
              </w:rPr>
              <w:fldChar w:fldCharType="separate"/>
            </w:r>
            <w:r w:rsidR="009E46E0">
              <w:rPr>
                <w:noProof/>
                <w:webHidden/>
              </w:rPr>
              <w:t>24</w:t>
            </w:r>
            <w:r w:rsidR="009E46E0">
              <w:rPr>
                <w:noProof/>
                <w:webHidden/>
              </w:rPr>
              <w:fldChar w:fldCharType="end"/>
            </w:r>
          </w:hyperlink>
        </w:p>
        <w:p w14:paraId="08E8A633" w14:textId="77777777" w:rsidR="009E46E0" w:rsidRDefault="00720482">
          <w:pPr>
            <w:pStyle w:val="TOC2"/>
            <w:tabs>
              <w:tab w:val="left" w:pos="880"/>
              <w:tab w:val="right" w:leader="dot" w:pos="9016"/>
            </w:tabs>
            <w:rPr>
              <w:noProof/>
            </w:rPr>
          </w:pPr>
          <w:hyperlink w:anchor="_Toc493481109" w:history="1">
            <w:r w:rsidR="009E46E0" w:rsidRPr="00591155">
              <w:rPr>
                <w:rStyle w:val="Hyperlink"/>
                <w:noProof/>
              </w:rPr>
              <w:t>4.1</w:t>
            </w:r>
            <w:r w:rsidR="009E46E0">
              <w:rPr>
                <w:noProof/>
              </w:rPr>
              <w:tab/>
            </w:r>
            <w:r w:rsidR="009E46E0" w:rsidRPr="00591155">
              <w:rPr>
                <w:rStyle w:val="Hyperlink"/>
                <w:noProof/>
              </w:rPr>
              <w:t>Background</w:t>
            </w:r>
            <w:r w:rsidR="009E46E0">
              <w:rPr>
                <w:noProof/>
                <w:webHidden/>
              </w:rPr>
              <w:tab/>
            </w:r>
            <w:r w:rsidR="009E46E0">
              <w:rPr>
                <w:noProof/>
                <w:webHidden/>
              </w:rPr>
              <w:fldChar w:fldCharType="begin"/>
            </w:r>
            <w:r w:rsidR="009E46E0">
              <w:rPr>
                <w:noProof/>
                <w:webHidden/>
              </w:rPr>
              <w:instrText xml:space="preserve"> PAGEREF _Toc493481109 \h </w:instrText>
            </w:r>
            <w:r w:rsidR="009E46E0">
              <w:rPr>
                <w:noProof/>
                <w:webHidden/>
              </w:rPr>
            </w:r>
            <w:r w:rsidR="009E46E0">
              <w:rPr>
                <w:noProof/>
                <w:webHidden/>
              </w:rPr>
              <w:fldChar w:fldCharType="separate"/>
            </w:r>
            <w:r w:rsidR="009E46E0">
              <w:rPr>
                <w:noProof/>
                <w:webHidden/>
              </w:rPr>
              <w:t>24</w:t>
            </w:r>
            <w:r w:rsidR="009E46E0">
              <w:rPr>
                <w:noProof/>
                <w:webHidden/>
              </w:rPr>
              <w:fldChar w:fldCharType="end"/>
            </w:r>
          </w:hyperlink>
        </w:p>
        <w:p w14:paraId="603CB104" w14:textId="77777777" w:rsidR="009E46E0" w:rsidRDefault="00720482">
          <w:pPr>
            <w:pStyle w:val="TOC2"/>
            <w:tabs>
              <w:tab w:val="left" w:pos="880"/>
              <w:tab w:val="right" w:leader="dot" w:pos="9016"/>
            </w:tabs>
            <w:rPr>
              <w:noProof/>
            </w:rPr>
          </w:pPr>
          <w:hyperlink w:anchor="_Toc493481110" w:history="1">
            <w:r w:rsidR="009E46E0" w:rsidRPr="00591155">
              <w:rPr>
                <w:rStyle w:val="Hyperlink"/>
                <w:noProof/>
              </w:rPr>
              <w:t>4.2</w:t>
            </w:r>
            <w:r w:rsidR="009E46E0">
              <w:rPr>
                <w:noProof/>
              </w:rPr>
              <w:tab/>
            </w:r>
            <w:r w:rsidR="009E46E0" w:rsidRPr="00591155">
              <w:rPr>
                <w:rStyle w:val="Hyperlink"/>
                <w:noProof/>
              </w:rPr>
              <w:t>Registration of same sex marriage in Mauritius</w:t>
            </w:r>
            <w:r w:rsidR="009E46E0">
              <w:rPr>
                <w:noProof/>
                <w:webHidden/>
              </w:rPr>
              <w:tab/>
            </w:r>
            <w:r w:rsidR="009E46E0">
              <w:rPr>
                <w:noProof/>
                <w:webHidden/>
              </w:rPr>
              <w:fldChar w:fldCharType="begin"/>
            </w:r>
            <w:r w:rsidR="009E46E0">
              <w:rPr>
                <w:noProof/>
                <w:webHidden/>
              </w:rPr>
              <w:instrText xml:space="preserve"> PAGEREF _Toc493481110 \h </w:instrText>
            </w:r>
            <w:r w:rsidR="009E46E0">
              <w:rPr>
                <w:noProof/>
                <w:webHidden/>
              </w:rPr>
            </w:r>
            <w:r w:rsidR="009E46E0">
              <w:rPr>
                <w:noProof/>
                <w:webHidden/>
              </w:rPr>
              <w:fldChar w:fldCharType="separate"/>
            </w:r>
            <w:r w:rsidR="009E46E0">
              <w:rPr>
                <w:noProof/>
                <w:webHidden/>
              </w:rPr>
              <w:t>24</w:t>
            </w:r>
            <w:r w:rsidR="009E46E0">
              <w:rPr>
                <w:noProof/>
                <w:webHidden/>
              </w:rPr>
              <w:fldChar w:fldCharType="end"/>
            </w:r>
          </w:hyperlink>
        </w:p>
        <w:p w14:paraId="135FD307" w14:textId="77777777" w:rsidR="009E46E0" w:rsidRDefault="00720482">
          <w:pPr>
            <w:pStyle w:val="TOC2"/>
            <w:tabs>
              <w:tab w:val="left" w:pos="880"/>
              <w:tab w:val="right" w:leader="dot" w:pos="9016"/>
            </w:tabs>
            <w:rPr>
              <w:noProof/>
            </w:rPr>
          </w:pPr>
          <w:hyperlink w:anchor="_Toc493481111" w:history="1">
            <w:r w:rsidR="009E46E0" w:rsidRPr="00591155">
              <w:rPr>
                <w:rStyle w:val="Hyperlink"/>
                <w:noProof/>
              </w:rPr>
              <w:t>4.3</w:t>
            </w:r>
            <w:r w:rsidR="009E46E0">
              <w:rPr>
                <w:noProof/>
              </w:rPr>
              <w:tab/>
            </w:r>
            <w:r w:rsidR="009E46E0" w:rsidRPr="00591155">
              <w:rPr>
                <w:rStyle w:val="Hyperlink"/>
                <w:noProof/>
              </w:rPr>
              <w:t>Recommendations by Other Institutions</w:t>
            </w:r>
            <w:r w:rsidR="009E46E0">
              <w:rPr>
                <w:noProof/>
                <w:webHidden/>
              </w:rPr>
              <w:tab/>
            </w:r>
            <w:r w:rsidR="009E46E0">
              <w:rPr>
                <w:noProof/>
                <w:webHidden/>
              </w:rPr>
              <w:fldChar w:fldCharType="begin"/>
            </w:r>
            <w:r w:rsidR="009E46E0">
              <w:rPr>
                <w:noProof/>
                <w:webHidden/>
              </w:rPr>
              <w:instrText xml:space="preserve"> PAGEREF _Toc493481111 \h </w:instrText>
            </w:r>
            <w:r w:rsidR="009E46E0">
              <w:rPr>
                <w:noProof/>
                <w:webHidden/>
              </w:rPr>
            </w:r>
            <w:r w:rsidR="009E46E0">
              <w:rPr>
                <w:noProof/>
                <w:webHidden/>
              </w:rPr>
              <w:fldChar w:fldCharType="separate"/>
            </w:r>
            <w:r w:rsidR="009E46E0">
              <w:rPr>
                <w:noProof/>
                <w:webHidden/>
              </w:rPr>
              <w:t>26</w:t>
            </w:r>
            <w:r w:rsidR="009E46E0">
              <w:rPr>
                <w:noProof/>
                <w:webHidden/>
              </w:rPr>
              <w:fldChar w:fldCharType="end"/>
            </w:r>
          </w:hyperlink>
        </w:p>
        <w:p w14:paraId="5E2F6E96" w14:textId="77777777" w:rsidR="009E46E0" w:rsidRDefault="00720482">
          <w:pPr>
            <w:pStyle w:val="TOC2"/>
            <w:tabs>
              <w:tab w:val="left" w:pos="880"/>
              <w:tab w:val="right" w:leader="dot" w:pos="9016"/>
            </w:tabs>
            <w:rPr>
              <w:noProof/>
            </w:rPr>
          </w:pPr>
          <w:hyperlink w:anchor="_Toc493481112" w:history="1">
            <w:r w:rsidR="009E46E0" w:rsidRPr="00591155">
              <w:rPr>
                <w:rStyle w:val="Hyperlink"/>
                <w:noProof/>
              </w:rPr>
              <w:t>4.4</w:t>
            </w:r>
            <w:r w:rsidR="009E46E0">
              <w:rPr>
                <w:noProof/>
              </w:rPr>
              <w:tab/>
            </w:r>
            <w:r w:rsidR="009E46E0" w:rsidRPr="00591155">
              <w:rPr>
                <w:rStyle w:val="Hyperlink"/>
                <w:noProof/>
              </w:rPr>
              <w:t>Recommended Questions</w:t>
            </w:r>
            <w:r w:rsidR="009E46E0">
              <w:rPr>
                <w:noProof/>
                <w:webHidden/>
              </w:rPr>
              <w:tab/>
            </w:r>
            <w:r w:rsidR="009E46E0">
              <w:rPr>
                <w:noProof/>
                <w:webHidden/>
              </w:rPr>
              <w:fldChar w:fldCharType="begin"/>
            </w:r>
            <w:r w:rsidR="009E46E0">
              <w:rPr>
                <w:noProof/>
                <w:webHidden/>
              </w:rPr>
              <w:instrText xml:space="preserve"> PAGEREF _Toc493481112 \h </w:instrText>
            </w:r>
            <w:r w:rsidR="009E46E0">
              <w:rPr>
                <w:noProof/>
                <w:webHidden/>
              </w:rPr>
            </w:r>
            <w:r w:rsidR="009E46E0">
              <w:rPr>
                <w:noProof/>
                <w:webHidden/>
              </w:rPr>
              <w:fldChar w:fldCharType="separate"/>
            </w:r>
            <w:r w:rsidR="009E46E0">
              <w:rPr>
                <w:noProof/>
                <w:webHidden/>
              </w:rPr>
              <w:t>26</w:t>
            </w:r>
            <w:r w:rsidR="009E46E0">
              <w:rPr>
                <w:noProof/>
                <w:webHidden/>
              </w:rPr>
              <w:fldChar w:fldCharType="end"/>
            </w:r>
          </w:hyperlink>
        </w:p>
        <w:p w14:paraId="5CB24F6D" w14:textId="77777777" w:rsidR="009E46E0" w:rsidRDefault="00720482">
          <w:pPr>
            <w:pStyle w:val="TOC2"/>
            <w:tabs>
              <w:tab w:val="left" w:pos="880"/>
              <w:tab w:val="right" w:leader="dot" w:pos="9016"/>
            </w:tabs>
            <w:rPr>
              <w:noProof/>
            </w:rPr>
          </w:pPr>
          <w:hyperlink w:anchor="_Toc493481113" w:history="1">
            <w:r w:rsidR="009E46E0" w:rsidRPr="00591155">
              <w:rPr>
                <w:rStyle w:val="Hyperlink"/>
                <w:noProof/>
              </w:rPr>
              <w:t>4.5</w:t>
            </w:r>
            <w:r w:rsidR="009E46E0">
              <w:rPr>
                <w:noProof/>
              </w:rPr>
              <w:tab/>
            </w:r>
            <w:r w:rsidR="009E46E0" w:rsidRPr="00591155">
              <w:rPr>
                <w:rStyle w:val="Hyperlink"/>
                <w:noProof/>
              </w:rPr>
              <w:t>Recommendations</w:t>
            </w:r>
            <w:r w:rsidR="009E46E0">
              <w:rPr>
                <w:noProof/>
                <w:webHidden/>
              </w:rPr>
              <w:tab/>
            </w:r>
            <w:r w:rsidR="009E46E0">
              <w:rPr>
                <w:noProof/>
                <w:webHidden/>
              </w:rPr>
              <w:fldChar w:fldCharType="begin"/>
            </w:r>
            <w:r w:rsidR="009E46E0">
              <w:rPr>
                <w:noProof/>
                <w:webHidden/>
              </w:rPr>
              <w:instrText xml:space="preserve"> PAGEREF _Toc493481113 \h </w:instrText>
            </w:r>
            <w:r w:rsidR="009E46E0">
              <w:rPr>
                <w:noProof/>
                <w:webHidden/>
              </w:rPr>
            </w:r>
            <w:r w:rsidR="009E46E0">
              <w:rPr>
                <w:noProof/>
                <w:webHidden/>
              </w:rPr>
              <w:fldChar w:fldCharType="separate"/>
            </w:r>
            <w:r w:rsidR="009E46E0">
              <w:rPr>
                <w:noProof/>
                <w:webHidden/>
              </w:rPr>
              <w:t>27</w:t>
            </w:r>
            <w:r w:rsidR="009E46E0">
              <w:rPr>
                <w:noProof/>
                <w:webHidden/>
              </w:rPr>
              <w:fldChar w:fldCharType="end"/>
            </w:r>
          </w:hyperlink>
        </w:p>
        <w:p w14:paraId="3F9DE7C2" w14:textId="77777777" w:rsidR="009E46E0" w:rsidRDefault="00720482">
          <w:pPr>
            <w:pStyle w:val="TOC1"/>
            <w:tabs>
              <w:tab w:val="left" w:pos="660"/>
              <w:tab w:val="right" w:leader="dot" w:pos="9016"/>
            </w:tabs>
            <w:rPr>
              <w:noProof/>
            </w:rPr>
          </w:pPr>
          <w:hyperlink w:anchor="_Toc493481114" w:history="1">
            <w:r w:rsidR="009E46E0" w:rsidRPr="00591155">
              <w:rPr>
                <w:rStyle w:val="Hyperlink"/>
                <w:noProof/>
              </w:rPr>
              <w:t>5.0</w:t>
            </w:r>
            <w:r w:rsidR="009E46E0">
              <w:rPr>
                <w:noProof/>
              </w:rPr>
              <w:tab/>
            </w:r>
            <w:r w:rsidR="009E46E0" w:rsidRPr="00591155">
              <w:rPr>
                <w:rStyle w:val="Hyperlink"/>
                <w:noProof/>
              </w:rPr>
              <w:t>Decriminalisation of consensual same-sex sexual acts among people of age of consent (Article 2, Article 17, Article 24,)</w:t>
            </w:r>
            <w:r w:rsidR="009E46E0">
              <w:rPr>
                <w:noProof/>
                <w:webHidden/>
              </w:rPr>
              <w:tab/>
            </w:r>
            <w:r w:rsidR="009E46E0">
              <w:rPr>
                <w:noProof/>
                <w:webHidden/>
              </w:rPr>
              <w:fldChar w:fldCharType="begin"/>
            </w:r>
            <w:r w:rsidR="009E46E0">
              <w:rPr>
                <w:noProof/>
                <w:webHidden/>
              </w:rPr>
              <w:instrText xml:space="preserve"> PAGEREF _Toc493481114 \h </w:instrText>
            </w:r>
            <w:r w:rsidR="009E46E0">
              <w:rPr>
                <w:noProof/>
                <w:webHidden/>
              </w:rPr>
            </w:r>
            <w:r w:rsidR="009E46E0">
              <w:rPr>
                <w:noProof/>
                <w:webHidden/>
              </w:rPr>
              <w:fldChar w:fldCharType="separate"/>
            </w:r>
            <w:r w:rsidR="009E46E0">
              <w:rPr>
                <w:noProof/>
                <w:webHidden/>
              </w:rPr>
              <w:t>28</w:t>
            </w:r>
            <w:r w:rsidR="009E46E0">
              <w:rPr>
                <w:noProof/>
                <w:webHidden/>
              </w:rPr>
              <w:fldChar w:fldCharType="end"/>
            </w:r>
          </w:hyperlink>
        </w:p>
        <w:p w14:paraId="27D0CB2E" w14:textId="77777777" w:rsidR="009E46E0" w:rsidRDefault="00720482">
          <w:pPr>
            <w:pStyle w:val="TOC2"/>
            <w:tabs>
              <w:tab w:val="left" w:pos="880"/>
              <w:tab w:val="right" w:leader="dot" w:pos="9016"/>
            </w:tabs>
            <w:rPr>
              <w:noProof/>
            </w:rPr>
          </w:pPr>
          <w:hyperlink w:anchor="_Toc493481115" w:history="1">
            <w:r w:rsidR="009E46E0" w:rsidRPr="00591155">
              <w:rPr>
                <w:rStyle w:val="Hyperlink"/>
                <w:noProof/>
              </w:rPr>
              <w:t>5.1</w:t>
            </w:r>
            <w:r w:rsidR="009E46E0">
              <w:rPr>
                <w:noProof/>
              </w:rPr>
              <w:tab/>
            </w:r>
            <w:r w:rsidR="009E46E0" w:rsidRPr="00591155">
              <w:rPr>
                <w:rStyle w:val="Hyperlink"/>
                <w:noProof/>
              </w:rPr>
              <w:t>Background</w:t>
            </w:r>
            <w:r w:rsidR="009E46E0">
              <w:rPr>
                <w:noProof/>
                <w:webHidden/>
              </w:rPr>
              <w:tab/>
            </w:r>
            <w:r w:rsidR="009E46E0">
              <w:rPr>
                <w:noProof/>
                <w:webHidden/>
              </w:rPr>
              <w:fldChar w:fldCharType="begin"/>
            </w:r>
            <w:r w:rsidR="009E46E0">
              <w:rPr>
                <w:noProof/>
                <w:webHidden/>
              </w:rPr>
              <w:instrText xml:space="preserve"> PAGEREF _Toc493481115 \h </w:instrText>
            </w:r>
            <w:r w:rsidR="009E46E0">
              <w:rPr>
                <w:noProof/>
                <w:webHidden/>
              </w:rPr>
            </w:r>
            <w:r w:rsidR="009E46E0">
              <w:rPr>
                <w:noProof/>
                <w:webHidden/>
              </w:rPr>
              <w:fldChar w:fldCharType="separate"/>
            </w:r>
            <w:r w:rsidR="009E46E0">
              <w:rPr>
                <w:noProof/>
                <w:webHidden/>
              </w:rPr>
              <w:t>28</w:t>
            </w:r>
            <w:r w:rsidR="009E46E0">
              <w:rPr>
                <w:noProof/>
                <w:webHidden/>
              </w:rPr>
              <w:fldChar w:fldCharType="end"/>
            </w:r>
          </w:hyperlink>
        </w:p>
        <w:p w14:paraId="100F650D" w14:textId="77777777" w:rsidR="009E46E0" w:rsidRDefault="00720482">
          <w:pPr>
            <w:pStyle w:val="TOC2"/>
            <w:tabs>
              <w:tab w:val="left" w:pos="880"/>
              <w:tab w:val="right" w:leader="dot" w:pos="9016"/>
            </w:tabs>
            <w:rPr>
              <w:noProof/>
            </w:rPr>
          </w:pPr>
          <w:hyperlink w:anchor="_Toc493481116" w:history="1">
            <w:r w:rsidR="009E46E0" w:rsidRPr="00591155">
              <w:rPr>
                <w:rStyle w:val="Hyperlink"/>
                <w:noProof/>
              </w:rPr>
              <w:t>5.2</w:t>
            </w:r>
            <w:r w:rsidR="009E46E0">
              <w:rPr>
                <w:noProof/>
              </w:rPr>
              <w:tab/>
            </w:r>
            <w:r w:rsidR="009E46E0" w:rsidRPr="00591155">
              <w:rPr>
                <w:rStyle w:val="Hyperlink"/>
                <w:noProof/>
              </w:rPr>
              <w:t>Recommendations by Other Institutions</w:t>
            </w:r>
            <w:r w:rsidR="009E46E0">
              <w:rPr>
                <w:noProof/>
                <w:webHidden/>
              </w:rPr>
              <w:tab/>
            </w:r>
            <w:r w:rsidR="009E46E0">
              <w:rPr>
                <w:noProof/>
                <w:webHidden/>
              </w:rPr>
              <w:fldChar w:fldCharType="begin"/>
            </w:r>
            <w:r w:rsidR="009E46E0">
              <w:rPr>
                <w:noProof/>
                <w:webHidden/>
              </w:rPr>
              <w:instrText xml:space="preserve"> PAGEREF _Toc493481116 \h </w:instrText>
            </w:r>
            <w:r w:rsidR="009E46E0">
              <w:rPr>
                <w:noProof/>
                <w:webHidden/>
              </w:rPr>
            </w:r>
            <w:r w:rsidR="009E46E0">
              <w:rPr>
                <w:noProof/>
                <w:webHidden/>
              </w:rPr>
              <w:fldChar w:fldCharType="separate"/>
            </w:r>
            <w:r w:rsidR="009E46E0">
              <w:rPr>
                <w:noProof/>
                <w:webHidden/>
              </w:rPr>
              <w:t>29</w:t>
            </w:r>
            <w:r w:rsidR="009E46E0">
              <w:rPr>
                <w:noProof/>
                <w:webHidden/>
              </w:rPr>
              <w:fldChar w:fldCharType="end"/>
            </w:r>
          </w:hyperlink>
        </w:p>
        <w:p w14:paraId="39A4662F" w14:textId="77777777" w:rsidR="009E46E0" w:rsidRDefault="00720482">
          <w:pPr>
            <w:pStyle w:val="TOC2"/>
            <w:tabs>
              <w:tab w:val="left" w:pos="880"/>
              <w:tab w:val="right" w:leader="dot" w:pos="9016"/>
            </w:tabs>
            <w:rPr>
              <w:noProof/>
            </w:rPr>
          </w:pPr>
          <w:hyperlink w:anchor="_Toc493481117" w:history="1">
            <w:r w:rsidR="009E46E0" w:rsidRPr="00591155">
              <w:rPr>
                <w:rStyle w:val="Hyperlink"/>
                <w:noProof/>
              </w:rPr>
              <w:t>5.3</w:t>
            </w:r>
            <w:r w:rsidR="009E46E0">
              <w:rPr>
                <w:noProof/>
              </w:rPr>
              <w:tab/>
            </w:r>
            <w:r w:rsidR="009E46E0" w:rsidRPr="00591155">
              <w:rPr>
                <w:rStyle w:val="Hyperlink"/>
                <w:noProof/>
              </w:rPr>
              <w:t>Recommended Questions</w:t>
            </w:r>
            <w:r w:rsidR="009E46E0">
              <w:rPr>
                <w:noProof/>
                <w:webHidden/>
              </w:rPr>
              <w:tab/>
            </w:r>
            <w:r w:rsidR="009E46E0">
              <w:rPr>
                <w:noProof/>
                <w:webHidden/>
              </w:rPr>
              <w:fldChar w:fldCharType="begin"/>
            </w:r>
            <w:r w:rsidR="009E46E0">
              <w:rPr>
                <w:noProof/>
                <w:webHidden/>
              </w:rPr>
              <w:instrText xml:space="preserve"> PAGEREF _Toc493481117 \h </w:instrText>
            </w:r>
            <w:r w:rsidR="009E46E0">
              <w:rPr>
                <w:noProof/>
                <w:webHidden/>
              </w:rPr>
            </w:r>
            <w:r w:rsidR="009E46E0">
              <w:rPr>
                <w:noProof/>
                <w:webHidden/>
              </w:rPr>
              <w:fldChar w:fldCharType="separate"/>
            </w:r>
            <w:r w:rsidR="009E46E0">
              <w:rPr>
                <w:noProof/>
                <w:webHidden/>
              </w:rPr>
              <w:t>30</w:t>
            </w:r>
            <w:r w:rsidR="009E46E0">
              <w:rPr>
                <w:noProof/>
                <w:webHidden/>
              </w:rPr>
              <w:fldChar w:fldCharType="end"/>
            </w:r>
          </w:hyperlink>
        </w:p>
        <w:p w14:paraId="72F0F755" w14:textId="77777777" w:rsidR="009E46E0" w:rsidRDefault="00720482">
          <w:pPr>
            <w:pStyle w:val="TOC2"/>
            <w:tabs>
              <w:tab w:val="left" w:pos="880"/>
              <w:tab w:val="right" w:leader="dot" w:pos="9016"/>
            </w:tabs>
            <w:rPr>
              <w:noProof/>
            </w:rPr>
          </w:pPr>
          <w:hyperlink w:anchor="_Toc493481118" w:history="1">
            <w:r w:rsidR="009E46E0" w:rsidRPr="00591155">
              <w:rPr>
                <w:rStyle w:val="Hyperlink"/>
                <w:noProof/>
              </w:rPr>
              <w:t>5.4</w:t>
            </w:r>
            <w:r w:rsidR="009E46E0">
              <w:rPr>
                <w:noProof/>
              </w:rPr>
              <w:tab/>
            </w:r>
            <w:r w:rsidR="009E46E0" w:rsidRPr="00591155">
              <w:rPr>
                <w:rStyle w:val="Hyperlink"/>
                <w:noProof/>
              </w:rPr>
              <w:t>Recommendations</w:t>
            </w:r>
            <w:r w:rsidR="009E46E0">
              <w:rPr>
                <w:noProof/>
                <w:webHidden/>
              </w:rPr>
              <w:tab/>
            </w:r>
            <w:r w:rsidR="009E46E0">
              <w:rPr>
                <w:noProof/>
                <w:webHidden/>
              </w:rPr>
              <w:fldChar w:fldCharType="begin"/>
            </w:r>
            <w:r w:rsidR="009E46E0">
              <w:rPr>
                <w:noProof/>
                <w:webHidden/>
              </w:rPr>
              <w:instrText xml:space="preserve"> PAGEREF _Toc493481118 \h </w:instrText>
            </w:r>
            <w:r w:rsidR="009E46E0">
              <w:rPr>
                <w:noProof/>
                <w:webHidden/>
              </w:rPr>
            </w:r>
            <w:r w:rsidR="009E46E0">
              <w:rPr>
                <w:noProof/>
                <w:webHidden/>
              </w:rPr>
              <w:fldChar w:fldCharType="separate"/>
            </w:r>
            <w:r w:rsidR="009E46E0">
              <w:rPr>
                <w:noProof/>
                <w:webHidden/>
              </w:rPr>
              <w:t>30</w:t>
            </w:r>
            <w:r w:rsidR="009E46E0">
              <w:rPr>
                <w:noProof/>
                <w:webHidden/>
              </w:rPr>
              <w:fldChar w:fldCharType="end"/>
            </w:r>
          </w:hyperlink>
        </w:p>
        <w:p w14:paraId="214D650D" w14:textId="77777777" w:rsidR="009E46E0" w:rsidRDefault="00720482">
          <w:pPr>
            <w:pStyle w:val="TOC1"/>
            <w:tabs>
              <w:tab w:val="left" w:pos="660"/>
              <w:tab w:val="right" w:leader="dot" w:pos="9016"/>
            </w:tabs>
            <w:rPr>
              <w:noProof/>
            </w:rPr>
          </w:pPr>
          <w:hyperlink w:anchor="_Toc493481119" w:history="1">
            <w:r w:rsidR="009E46E0" w:rsidRPr="00591155">
              <w:rPr>
                <w:rStyle w:val="Hyperlink"/>
                <w:noProof/>
              </w:rPr>
              <w:t>6.0</w:t>
            </w:r>
            <w:r w:rsidR="009E46E0">
              <w:rPr>
                <w:noProof/>
              </w:rPr>
              <w:tab/>
            </w:r>
            <w:r w:rsidR="009E46E0" w:rsidRPr="00591155">
              <w:rPr>
                <w:rStyle w:val="Hyperlink"/>
                <w:noProof/>
              </w:rPr>
              <w:t>Concluding Remarks</w:t>
            </w:r>
            <w:r w:rsidR="009E46E0">
              <w:rPr>
                <w:noProof/>
                <w:webHidden/>
              </w:rPr>
              <w:tab/>
            </w:r>
            <w:r w:rsidR="009E46E0">
              <w:rPr>
                <w:noProof/>
                <w:webHidden/>
              </w:rPr>
              <w:fldChar w:fldCharType="begin"/>
            </w:r>
            <w:r w:rsidR="009E46E0">
              <w:rPr>
                <w:noProof/>
                <w:webHidden/>
              </w:rPr>
              <w:instrText xml:space="preserve"> PAGEREF _Toc493481119 \h </w:instrText>
            </w:r>
            <w:r w:rsidR="009E46E0">
              <w:rPr>
                <w:noProof/>
                <w:webHidden/>
              </w:rPr>
            </w:r>
            <w:r w:rsidR="009E46E0">
              <w:rPr>
                <w:noProof/>
                <w:webHidden/>
              </w:rPr>
              <w:fldChar w:fldCharType="separate"/>
            </w:r>
            <w:r w:rsidR="009E46E0">
              <w:rPr>
                <w:noProof/>
                <w:webHidden/>
              </w:rPr>
              <w:t>31</w:t>
            </w:r>
            <w:r w:rsidR="009E46E0">
              <w:rPr>
                <w:noProof/>
                <w:webHidden/>
              </w:rPr>
              <w:fldChar w:fldCharType="end"/>
            </w:r>
          </w:hyperlink>
        </w:p>
        <w:p w14:paraId="312A703A" w14:textId="77777777" w:rsidR="009E46E0" w:rsidRDefault="00720482">
          <w:pPr>
            <w:pStyle w:val="TOC1"/>
            <w:tabs>
              <w:tab w:val="right" w:leader="dot" w:pos="9016"/>
            </w:tabs>
            <w:rPr>
              <w:noProof/>
            </w:rPr>
          </w:pPr>
          <w:hyperlink w:anchor="_Toc493481120" w:history="1">
            <w:r w:rsidR="009E46E0" w:rsidRPr="00591155">
              <w:rPr>
                <w:rStyle w:val="Hyperlink"/>
                <w:noProof/>
              </w:rPr>
              <w:t>REFERENCE</w:t>
            </w:r>
            <w:r w:rsidR="009E46E0">
              <w:rPr>
                <w:noProof/>
                <w:webHidden/>
              </w:rPr>
              <w:tab/>
            </w:r>
            <w:r w:rsidR="009E46E0">
              <w:rPr>
                <w:noProof/>
                <w:webHidden/>
              </w:rPr>
              <w:fldChar w:fldCharType="begin"/>
            </w:r>
            <w:r w:rsidR="009E46E0">
              <w:rPr>
                <w:noProof/>
                <w:webHidden/>
              </w:rPr>
              <w:instrText xml:space="preserve"> PAGEREF _Toc493481120 \h </w:instrText>
            </w:r>
            <w:r w:rsidR="009E46E0">
              <w:rPr>
                <w:noProof/>
                <w:webHidden/>
              </w:rPr>
            </w:r>
            <w:r w:rsidR="009E46E0">
              <w:rPr>
                <w:noProof/>
                <w:webHidden/>
              </w:rPr>
              <w:fldChar w:fldCharType="separate"/>
            </w:r>
            <w:r w:rsidR="009E46E0">
              <w:rPr>
                <w:noProof/>
                <w:webHidden/>
              </w:rPr>
              <w:t>32</w:t>
            </w:r>
            <w:r w:rsidR="009E46E0">
              <w:rPr>
                <w:noProof/>
                <w:webHidden/>
              </w:rPr>
              <w:fldChar w:fldCharType="end"/>
            </w:r>
          </w:hyperlink>
        </w:p>
        <w:p w14:paraId="10D86F82" w14:textId="77777777" w:rsidR="006323EC" w:rsidRDefault="005F4A3F" w:rsidP="00770B80">
          <w:pPr>
            <w:pStyle w:val="TOC1"/>
            <w:tabs>
              <w:tab w:val="right" w:leader="dot" w:pos="9016"/>
            </w:tabs>
            <w:spacing w:after="0"/>
            <w:jc w:val="both"/>
          </w:pPr>
          <w:r>
            <w:fldChar w:fldCharType="end"/>
          </w:r>
        </w:p>
      </w:sdtContent>
    </w:sdt>
    <w:p w14:paraId="5A3A8C31" w14:textId="77777777" w:rsidR="006323EC" w:rsidRDefault="006323EC" w:rsidP="00770B80">
      <w:pPr>
        <w:spacing w:after="0"/>
        <w:jc w:val="both"/>
      </w:pPr>
      <w:r>
        <w:br w:type="page"/>
      </w:r>
    </w:p>
    <w:p w14:paraId="132115F6" w14:textId="77777777" w:rsidR="00546BBE" w:rsidRDefault="00B531D1" w:rsidP="00770B80">
      <w:pPr>
        <w:pStyle w:val="Heading1"/>
        <w:spacing w:before="0"/>
        <w:jc w:val="both"/>
      </w:pPr>
      <w:bookmarkStart w:id="1" w:name="_Toc493481087"/>
      <w:r>
        <w:lastRenderedPageBreak/>
        <w:t>ABBREVIATIONS</w:t>
      </w:r>
      <w:bookmarkEnd w:id="1"/>
      <w:r>
        <w:t xml:space="preserve"> </w:t>
      </w:r>
    </w:p>
    <w:p w14:paraId="77542FE4" w14:textId="77777777" w:rsidR="006323EC" w:rsidRPr="006323EC" w:rsidRDefault="006323EC" w:rsidP="00770B80">
      <w:pPr>
        <w:spacing w:after="0"/>
        <w:jc w:val="both"/>
      </w:pPr>
    </w:p>
    <w:tbl>
      <w:tblPr>
        <w:tblStyle w:val="TableGrid"/>
        <w:tblW w:w="0" w:type="auto"/>
        <w:tblInd w:w="108" w:type="dxa"/>
        <w:tblLook w:val="04A0" w:firstRow="1" w:lastRow="0" w:firstColumn="1" w:lastColumn="0" w:noHBand="0" w:noVBand="1"/>
      </w:tblPr>
      <w:tblGrid>
        <w:gridCol w:w="1809"/>
        <w:gridCol w:w="6901"/>
      </w:tblGrid>
      <w:tr w:rsidR="00B81D35" w14:paraId="510ACF9F" w14:textId="77777777" w:rsidTr="00B531D1">
        <w:tc>
          <w:tcPr>
            <w:tcW w:w="1809" w:type="dxa"/>
          </w:tcPr>
          <w:p w14:paraId="73BE4080" w14:textId="77777777" w:rsidR="00B81D35" w:rsidRDefault="00B81D35" w:rsidP="00770B80">
            <w:pPr>
              <w:spacing w:line="276" w:lineRule="auto"/>
            </w:pPr>
            <w:r w:rsidRPr="007E7064">
              <w:t>AABB</w:t>
            </w:r>
          </w:p>
        </w:tc>
        <w:tc>
          <w:tcPr>
            <w:tcW w:w="6901" w:type="dxa"/>
          </w:tcPr>
          <w:p w14:paraId="64BD664F" w14:textId="77777777" w:rsidR="00B81D35" w:rsidRPr="007E7064" w:rsidRDefault="00B81D35" w:rsidP="00770B80">
            <w:pPr>
              <w:spacing w:line="276" w:lineRule="auto"/>
            </w:pPr>
            <w:r w:rsidRPr="007E7064">
              <w:t>American Association of Blood Banks</w:t>
            </w:r>
          </w:p>
        </w:tc>
      </w:tr>
      <w:tr w:rsidR="00B81D35" w14:paraId="43F43287" w14:textId="77777777" w:rsidTr="00B531D1">
        <w:tc>
          <w:tcPr>
            <w:tcW w:w="1809" w:type="dxa"/>
          </w:tcPr>
          <w:p w14:paraId="26CBE852" w14:textId="77777777" w:rsidR="00B81D35" w:rsidRPr="007E7064" w:rsidRDefault="00B81D35" w:rsidP="00770B80">
            <w:pPr>
              <w:spacing w:line="276" w:lineRule="auto"/>
            </w:pPr>
            <w:r w:rsidRPr="007E7064">
              <w:t>AMA</w:t>
            </w:r>
          </w:p>
        </w:tc>
        <w:tc>
          <w:tcPr>
            <w:tcW w:w="6901" w:type="dxa"/>
          </w:tcPr>
          <w:p w14:paraId="779C584B" w14:textId="77777777" w:rsidR="00B81D35" w:rsidRPr="007E7064" w:rsidRDefault="00B81D35" w:rsidP="00770B80">
            <w:pPr>
              <w:spacing w:line="276" w:lineRule="auto"/>
            </w:pPr>
            <w:r w:rsidRPr="007E7064">
              <w:t>America’s Blood Centres and the American Medical Association</w:t>
            </w:r>
          </w:p>
        </w:tc>
      </w:tr>
      <w:tr w:rsidR="004900E3" w14:paraId="64DCE6F0" w14:textId="77777777" w:rsidTr="00B531D1">
        <w:tc>
          <w:tcPr>
            <w:tcW w:w="1809" w:type="dxa"/>
          </w:tcPr>
          <w:p w14:paraId="0A43337F" w14:textId="77777777" w:rsidR="004900E3" w:rsidRDefault="004900E3" w:rsidP="00770B80">
            <w:pPr>
              <w:spacing w:line="276" w:lineRule="auto"/>
            </w:pPr>
            <w:r>
              <w:t>AIDS</w:t>
            </w:r>
          </w:p>
        </w:tc>
        <w:tc>
          <w:tcPr>
            <w:tcW w:w="6901" w:type="dxa"/>
          </w:tcPr>
          <w:p w14:paraId="4F1B496E" w14:textId="77777777" w:rsidR="004900E3" w:rsidRDefault="004900E3" w:rsidP="00770B80">
            <w:pPr>
              <w:spacing w:line="276" w:lineRule="auto"/>
            </w:pPr>
            <w:r w:rsidRPr="007E7064">
              <w:t>Acquired Immune Deficiency Syndrome</w:t>
            </w:r>
          </w:p>
        </w:tc>
      </w:tr>
      <w:tr w:rsidR="0043627F" w14:paraId="62AF6A73" w14:textId="77777777" w:rsidTr="00B531D1">
        <w:tc>
          <w:tcPr>
            <w:tcW w:w="1809" w:type="dxa"/>
          </w:tcPr>
          <w:p w14:paraId="09946733" w14:textId="77777777" w:rsidR="0043627F" w:rsidRDefault="0043627F" w:rsidP="00770B80">
            <w:pPr>
              <w:spacing w:line="276" w:lineRule="auto"/>
            </w:pPr>
            <w:r>
              <w:t>CRC</w:t>
            </w:r>
          </w:p>
        </w:tc>
        <w:tc>
          <w:tcPr>
            <w:tcW w:w="6901" w:type="dxa"/>
          </w:tcPr>
          <w:p w14:paraId="1D47B31F" w14:textId="77777777" w:rsidR="0043627F" w:rsidRPr="007E7064" w:rsidRDefault="0043627F" w:rsidP="00770B80">
            <w:pPr>
              <w:spacing w:line="276" w:lineRule="auto"/>
            </w:pPr>
            <w:r>
              <w:t xml:space="preserve">Convention on the Rights of the Child </w:t>
            </w:r>
          </w:p>
        </w:tc>
      </w:tr>
      <w:tr w:rsidR="009B48B9" w14:paraId="62CD8F49" w14:textId="77777777" w:rsidTr="00B531D1">
        <w:tc>
          <w:tcPr>
            <w:tcW w:w="1809" w:type="dxa"/>
          </w:tcPr>
          <w:p w14:paraId="7E93B4D6" w14:textId="77777777" w:rsidR="009B48B9" w:rsidRDefault="009B48B9" w:rsidP="00770B80">
            <w:pPr>
              <w:spacing w:line="276" w:lineRule="auto"/>
            </w:pPr>
            <w:r>
              <w:t>CSD</w:t>
            </w:r>
          </w:p>
        </w:tc>
        <w:tc>
          <w:tcPr>
            <w:tcW w:w="6901" w:type="dxa"/>
          </w:tcPr>
          <w:p w14:paraId="038D67A3" w14:textId="77777777" w:rsidR="009B48B9" w:rsidRPr="007E7064" w:rsidRDefault="009B48B9" w:rsidP="00770B80">
            <w:pPr>
              <w:spacing w:line="276" w:lineRule="auto"/>
            </w:pPr>
            <w:r>
              <w:t xml:space="preserve">Civil Status Division </w:t>
            </w:r>
          </w:p>
        </w:tc>
      </w:tr>
      <w:tr w:rsidR="00E6287E" w14:paraId="668547CA" w14:textId="77777777" w:rsidTr="00B531D1">
        <w:tc>
          <w:tcPr>
            <w:tcW w:w="1809" w:type="dxa"/>
          </w:tcPr>
          <w:p w14:paraId="02FED0C5" w14:textId="77777777" w:rsidR="00E6287E" w:rsidRDefault="00E6287E" w:rsidP="00770B80">
            <w:pPr>
              <w:spacing w:line="276" w:lineRule="auto"/>
            </w:pPr>
            <w:r>
              <w:t>DHQ</w:t>
            </w:r>
          </w:p>
        </w:tc>
        <w:tc>
          <w:tcPr>
            <w:tcW w:w="6901" w:type="dxa"/>
          </w:tcPr>
          <w:p w14:paraId="049BC29A" w14:textId="77777777" w:rsidR="00E6287E" w:rsidRPr="007E7064" w:rsidRDefault="00E6287E" w:rsidP="00770B80">
            <w:pPr>
              <w:spacing w:line="276" w:lineRule="auto"/>
            </w:pPr>
            <w:r w:rsidRPr="007E7064">
              <w:t>Donor Health Questionnaire</w:t>
            </w:r>
          </w:p>
        </w:tc>
      </w:tr>
      <w:tr w:rsidR="00CA03AE" w14:paraId="36E59F31" w14:textId="77777777" w:rsidTr="00B531D1">
        <w:tc>
          <w:tcPr>
            <w:tcW w:w="1809" w:type="dxa"/>
          </w:tcPr>
          <w:p w14:paraId="222009E9" w14:textId="77777777" w:rsidR="00CA03AE" w:rsidRDefault="00CA03AE" w:rsidP="00770B80">
            <w:pPr>
              <w:spacing w:line="276" w:lineRule="auto"/>
            </w:pPr>
            <w:r>
              <w:t>EOC</w:t>
            </w:r>
          </w:p>
        </w:tc>
        <w:tc>
          <w:tcPr>
            <w:tcW w:w="6901" w:type="dxa"/>
          </w:tcPr>
          <w:p w14:paraId="4228EBAA" w14:textId="77777777" w:rsidR="00CA03AE" w:rsidRDefault="00CA03AE" w:rsidP="00770B80">
            <w:pPr>
              <w:spacing w:line="276" w:lineRule="auto"/>
            </w:pPr>
            <w:r>
              <w:t xml:space="preserve">Equal Opportunities Commission </w:t>
            </w:r>
          </w:p>
        </w:tc>
      </w:tr>
      <w:tr w:rsidR="00650777" w14:paraId="66171C12" w14:textId="77777777" w:rsidTr="00B531D1">
        <w:tc>
          <w:tcPr>
            <w:tcW w:w="1809" w:type="dxa"/>
          </w:tcPr>
          <w:p w14:paraId="2218EAC0" w14:textId="77777777" w:rsidR="00650777" w:rsidRDefault="00650777" w:rsidP="00770B80">
            <w:pPr>
              <w:spacing w:line="276" w:lineRule="auto"/>
            </w:pPr>
            <w:r>
              <w:t>FDA</w:t>
            </w:r>
          </w:p>
        </w:tc>
        <w:tc>
          <w:tcPr>
            <w:tcW w:w="6901" w:type="dxa"/>
          </w:tcPr>
          <w:p w14:paraId="30F29A52" w14:textId="77777777" w:rsidR="00650777" w:rsidRDefault="00650777" w:rsidP="00770B80">
            <w:pPr>
              <w:spacing w:line="276" w:lineRule="auto"/>
            </w:pPr>
            <w:r>
              <w:t xml:space="preserve">Food and Drugs Allied </w:t>
            </w:r>
          </w:p>
        </w:tc>
      </w:tr>
      <w:tr w:rsidR="00B81D35" w14:paraId="58DC612E" w14:textId="77777777" w:rsidTr="00B531D1">
        <w:tc>
          <w:tcPr>
            <w:tcW w:w="1809" w:type="dxa"/>
          </w:tcPr>
          <w:p w14:paraId="1F9CC80A" w14:textId="77777777" w:rsidR="00B81D35" w:rsidRDefault="00B81D35" w:rsidP="00770B80">
            <w:pPr>
              <w:spacing w:line="276" w:lineRule="auto"/>
            </w:pPr>
            <w:r w:rsidRPr="007E7064">
              <w:t>GMHC</w:t>
            </w:r>
          </w:p>
        </w:tc>
        <w:tc>
          <w:tcPr>
            <w:tcW w:w="6901" w:type="dxa"/>
          </w:tcPr>
          <w:p w14:paraId="5CB2F7E1" w14:textId="77777777" w:rsidR="00B81D35" w:rsidRDefault="00B81D35" w:rsidP="00770B80">
            <w:pPr>
              <w:spacing w:line="276" w:lineRule="auto"/>
            </w:pPr>
            <w:r w:rsidRPr="007E7064">
              <w:t>Gay Men’s Health Crisis</w:t>
            </w:r>
          </w:p>
        </w:tc>
      </w:tr>
      <w:tr w:rsidR="004900E3" w14:paraId="47448240" w14:textId="77777777" w:rsidTr="00B531D1">
        <w:tc>
          <w:tcPr>
            <w:tcW w:w="1809" w:type="dxa"/>
          </w:tcPr>
          <w:p w14:paraId="198917E0" w14:textId="77777777" w:rsidR="004900E3" w:rsidRDefault="004900E3" w:rsidP="00770B80">
            <w:pPr>
              <w:spacing w:line="276" w:lineRule="auto"/>
            </w:pPr>
            <w:r>
              <w:t>GRID</w:t>
            </w:r>
          </w:p>
        </w:tc>
        <w:tc>
          <w:tcPr>
            <w:tcW w:w="6901" w:type="dxa"/>
          </w:tcPr>
          <w:p w14:paraId="3B65B103" w14:textId="77777777" w:rsidR="004900E3" w:rsidRDefault="004900E3" w:rsidP="00770B80">
            <w:pPr>
              <w:spacing w:line="276" w:lineRule="auto"/>
            </w:pPr>
            <w:r w:rsidRPr="007E7064">
              <w:t>Gay Related Immune Deficiency</w:t>
            </w:r>
          </w:p>
        </w:tc>
      </w:tr>
      <w:tr w:rsidR="004900E3" w14:paraId="47BD2D2D" w14:textId="77777777" w:rsidTr="00B531D1">
        <w:tc>
          <w:tcPr>
            <w:tcW w:w="1809" w:type="dxa"/>
          </w:tcPr>
          <w:p w14:paraId="2A45BA00" w14:textId="77777777" w:rsidR="004900E3" w:rsidRDefault="004900E3" w:rsidP="00770B80">
            <w:pPr>
              <w:spacing w:line="276" w:lineRule="auto"/>
            </w:pPr>
            <w:r>
              <w:t>HIV</w:t>
            </w:r>
          </w:p>
        </w:tc>
        <w:tc>
          <w:tcPr>
            <w:tcW w:w="6901" w:type="dxa"/>
          </w:tcPr>
          <w:p w14:paraId="4FFD694A" w14:textId="77777777" w:rsidR="004900E3" w:rsidRDefault="004900E3" w:rsidP="00770B80">
            <w:pPr>
              <w:spacing w:line="276" w:lineRule="auto"/>
            </w:pPr>
            <w:r w:rsidRPr="007E7064">
              <w:t>Human Immunodeficiency Virus</w:t>
            </w:r>
          </w:p>
        </w:tc>
      </w:tr>
      <w:tr w:rsidR="00B531D1" w14:paraId="11A03FAF" w14:textId="77777777" w:rsidTr="00B531D1">
        <w:tc>
          <w:tcPr>
            <w:tcW w:w="1809" w:type="dxa"/>
          </w:tcPr>
          <w:p w14:paraId="3F7AE366" w14:textId="77777777" w:rsidR="00B531D1" w:rsidRDefault="00B531D1" w:rsidP="00770B80">
            <w:pPr>
              <w:spacing w:line="276" w:lineRule="auto"/>
            </w:pPr>
            <w:r>
              <w:t>HRC</w:t>
            </w:r>
          </w:p>
        </w:tc>
        <w:tc>
          <w:tcPr>
            <w:tcW w:w="6901" w:type="dxa"/>
          </w:tcPr>
          <w:p w14:paraId="6872A7E7" w14:textId="77777777" w:rsidR="00B531D1" w:rsidRDefault="00B531D1" w:rsidP="00770B80">
            <w:pPr>
              <w:spacing w:line="276" w:lineRule="auto"/>
            </w:pPr>
            <w:r>
              <w:t xml:space="preserve">United Nations Human Rights Committee </w:t>
            </w:r>
          </w:p>
        </w:tc>
      </w:tr>
      <w:tr w:rsidR="00B531D1" w14:paraId="006C67A9" w14:textId="77777777" w:rsidTr="00B531D1">
        <w:tc>
          <w:tcPr>
            <w:tcW w:w="1809" w:type="dxa"/>
          </w:tcPr>
          <w:p w14:paraId="4BB7CC3A" w14:textId="77777777" w:rsidR="00B531D1" w:rsidRDefault="00B531D1" w:rsidP="00770B80">
            <w:pPr>
              <w:spacing w:line="276" w:lineRule="auto"/>
            </w:pPr>
            <w:r>
              <w:t xml:space="preserve">IBBS </w:t>
            </w:r>
          </w:p>
        </w:tc>
        <w:tc>
          <w:tcPr>
            <w:tcW w:w="6901" w:type="dxa"/>
          </w:tcPr>
          <w:p w14:paraId="6522BAFD" w14:textId="77777777" w:rsidR="00B531D1" w:rsidRPr="004963B1" w:rsidRDefault="00B531D1" w:rsidP="00770B80">
            <w:pPr>
              <w:spacing w:line="276" w:lineRule="auto"/>
            </w:pPr>
            <w:r w:rsidRPr="004963B1">
              <w:t>Integrated Biological and Behavioural Surveillance Survey</w:t>
            </w:r>
          </w:p>
        </w:tc>
      </w:tr>
      <w:tr w:rsidR="00B531D1" w14:paraId="3CC7D447" w14:textId="77777777" w:rsidTr="00B531D1">
        <w:tc>
          <w:tcPr>
            <w:tcW w:w="1809" w:type="dxa"/>
          </w:tcPr>
          <w:p w14:paraId="59D17983" w14:textId="77777777" w:rsidR="00B531D1" w:rsidRDefault="00B531D1" w:rsidP="00770B80">
            <w:pPr>
              <w:spacing w:line="276" w:lineRule="auto"/>
            </w:pPr>
            <w:r>
              <w:t>LGBT</w:t>
            </w:r>
          </w:p>
        </w:tc>
        <w:tc>
          <w:tcPr>
            <w:tcW w:w="6901" w:type="dxa"/>
          </w:tcPr>
          <w:p w14:paraId="542F7C7E" w14:textId="77777777" w:rsidR="00B531D1" w:rsidRDefault="00B531D1" w:rsidP="00770B80">
            <w:pPr>
              <w:spacing w:line="276" w:lineRule="auto"/>
            </w:pPr>
            <w:r>
              <w:rPr>
                <w:bCs/>
              </w:rPr>
              <w:t>Lesbian, Gay, Bisexual and Transgender</w:t>
            </w:r>
          </w:p>
        </w:tc>
      </w:tr>
      <w:tr w:rsidR="00B531D1" w:rsidRPr="00720482" w14:paraId="29CEBBF0" w14:textId="77777777" w:rsidTr="00B531D1">
        <w:tc>
          <w:tcPr>
            <w:tcW w:w="1809" w:type="dxa"/>
          </w:tcPr>
          <w:p w14:paraId="59276DDA" w14:textId="77777777" w:rsidR="00B531D1" w:rsidRDefault="00B531D1" w:rsidP="00770B80">
            <w:pPr>
              <w:spacing w:line="276" w:lineRule="auto"/>
            </w:pPr>
            <w:r>
              <w:t>LGBTQIA</w:t>
            </w:r>
          </w:p>
        </w:tc>
        <w:tc>
          <w:tcPr>
            <w:tcW w:w="6901" w:type="dxa"/>
          </w:tcPr>
          <w:p w14:paraId="58AE17AA" w14:textId="77777777" w:rsidR="00B531D1" w:rsidRPr="00720482" w:rsidRDefault="00B531D1" w:rsidP="00770B80">
            <w:pPr>
              <w:spacing w:line="276" w:lineRule="auto"/>
              <w:rPr>
                <w:lang w:val="es-ES"/>
              </w:rPr>
            </w:pPr>
            <w:r w:rsidRPr="00720482">
              <w:rPr>
                <w:lang w:val="es-ES"/>
              </w:rPr>
              <w:t xml:space="preserve">Lesbian, Gay, Bisexual, </w:t>
            </w:r>
            <w:r w:rsidR="00D83B06" w:rsidRPr="00720482">
              <w:rPr>
                <w:lang w:val="es-ES"/>
              </w:rPr>
              <w:t>Transsexual</w:t>
            </w:r>
            <w:r w:rsidR="00314C0B" w:rsidRPr="00720482">
              <w:rPr>
                <w:lang w:val="es-ES"/>
              </w:rPr>
              <w:t>, Queer</w:t>
            </w:r>
            <w:r w:rsidRPr="00720482">
              <w:rPr>
                <w:lang w:val="es-ES"/>
              </w:rPr>
              <w:t xml:space="preserve">, Intersex, </w:t>
            </w:r>
            <w:r w:rsidR="00D83B06" w:rsidRPr="00720482">
              <w:rPr>
                <w:lang w:val="es-ES"/>
              </w:rPr>
              <w:t>Asexual</w:t>
            </w:r>
            <w:r w:rsidRPr="00720482">
              <w:rPr>
                <w:lang w:val="es-ES"/>
              </w:rPr>
              <w:t xml:space="preserve"> </w:t>
            </w:r>
          </w:p>
        </w:tc>
      </w:tr>
      <w:tr w:rsidR="009E2189" w:rsidRPr="007663CF" w14:paraId="7EC8F0C1" w14:textId="77777777" w:rsidTr="00B531D1">
        <w:tc>
          <w:tcPr>
            <w:tcW w:w="1809" w:type="dxa"/>
          </w:tcPr>
          <w:p w14:paraId="7B0C9E3B" w14:textId="77777777" w:rsidR="009E2189" w:rsidRDefault="009E2189" w:rsidP="00770B80">
            <w:pPr>
              <w:spacing w:line="276" w:lineRule="auto"/>
            </w:pPr>
            <w:r>
              <w:t>LRC</w:t>
            </w:r>
          </w:p>
        </w:tc>
        <w:tc>
          <w:tcPr>
            <w:tcW w:w="6901" w:type="dxa"/>
          </w:tcPr>
          <w:p w14:paraId="2E1F388B" w14:textId="77777777" w:rsidR="009E2189" w:rsidRPr="007663CF" w:rsidRDefault="009E2189" w:rsidP="00770B80">
            <w:pPr>
              <w:spacing w:line="276" w:lineRule="auto"/>
            </w:pPr>
            <w:r>
              <w:t xml:space="preserve">Law Reform Commission </w:t>
            </w:r>
          </w:p>
        </w:tc>
      </w:tr>
      <w:tr w:rsidR="00B531D1" w:rsidRPr="007663CF" w14:paraId="681B10B2" w14:textId="77777777" w:rsidTr="00B531D1">
        <w:tc>
          <w:tcPr>
            <w:tcW w:w="1809" w:type="dxa"/>
          </w:tcPr>
          <w:p w14:paraId="7DC90828" w14:textId="77777777" w:rsidR="00B531D1" w:rsidRPr="007663CF" w:rsidRDefault="00B531D1" w:rsidP="00770B80">
            <w:pPr>
              <w:spacing w:line="276" w:lineRule="auto"/>
            </w:pPr>
            <w:r>
              <w:t>MSM</w:t>
            </w:r>
          </w:p>
        </w:tc>
        <w:tc>
          <w:tcPr>
            <w:tcW w:w="6901" w:type="dxa"/>
          </w:tcPr>
          <w:p w14:paraId="244AE40A" w14:textId="77777777" w:rsidR="00B531D1" w:rsidRPr="007663CF" w:rsidRDefault="00B531D1" w:rsidP="00770B80">
            <w:pPr>
              <w:spacing w:line="276" w:lineRule="auto"/>
            </w:pPr>
            <w:r>
              <w:t xml:space="preserve">Men having Sex with Men </w:t>
            </w:r>
          </w:p>
        </w:tc>
      </w:tr>
      <w:tr w:rsidR="00314C0B" w:rsidRPr="007663CF" w14:paraId="4E7E592D" w14:textId="77777777" w:rsidTr="00B531D1">
        <w:tc>
          <w:tcPr>
            <w:tcW w:w="1809" w:type="dxa"/>
          </w:tcPr>
          <w:p w14:paraId="715C7E4A" w14:textId="77777777" w:rsidR="00314C0B" w:rsidRDefault="00314C0B" w:rsidP="00770B80">
            <w:pPr>
              <w:spacing w:line="276" w:lineRule="auto"/>
            </w:pPr>
            <w:r>
              <w:t>NGO</w:t>
            </w:r>
          </w:p>
        </w:tc>
        <w:tc>
          <w:tcPr>
            <w:tcW w:w="6901" w:type="dxa"/>
          </w:tcPr>
          <w:p w14:paraId="0465BFDE" w14:textId="77777777" w:rsidR="00314C0B" w:rsidRDefault="00314C0B" w:rsidP="00770B80">
            <w:pPr>
              <w:spacing w:line="276" w:lineRule="auto"/>
            </w:pPr>
            <w:r>
              <w:t xml:space="preserve">Non-Governmental Organisation </w:t>
            </w:r>
          </w:p>
        </w:tc>
      </w:tr>
      <w:tr w:rsidR="00E95E73" w:rsidRPr="007663CF" w14:paraId="5B75DDF4" w14:textId="77777777" w:rsidTr="00B531D1">
        <w:tc>
          <w:tcPr>
            <w:tcW w:w="1809" w:type="dxa"/>
          </w:tcPr>
          <w:p w14:paraId="602FEFA8" w14:textId="77777777" w:rsidR="00E95E73" w:rsidRDefault="00E95E73" w:rsidP="00770B80">
            <w:pPr>
              <w:spacing w:line="276" w:lineRule="auto"/>
            </w:pPr>
            <w:r>
              <w:t>NHRC</w:t>
            </w:r>
          </w:p>
        </w:tc>
        <w:tc>
          <w:tcPr>
            <w:tcW w:w="6901" w:type="dxa"/>
          </w:tcPr>
          <w:p w14:paraId="2A09F7D8" w14:textId="77777777" w:rsidR="00E95E73" w:rsidRDefault="00E95E73" w:rsidP="00770B80">
            <w:pPr>
              <w:spacing w:line="276" w:lineRule="auto"/>
            </w:pPr>
            <w:r>
              <w:t>National Human Rights C</w:t>
            </w:r>
            <w:r w:rsidR="00E62AED">
              <w:t xml:space="preserve">ommission </w:t>
            </w:r>
          </w:p>
        </w:tc>
      </w:tr>
      <w:tr w:rsidR="00B531D1" w:rsidRPr="007663CF" w14:paraId="57B86A5B" w14:textId="77777777" w:rsidTr="00B531D1">
        <w:tc>
          <w:tcPr>
            <w:tcW w:w="1809" w:type="dxa"/>
          </w:tcPr>
          <w:p w14:paraId="53D0B43A" w14:textId="77777777" w:rsidR="00B531D1" w:rsidRDefault="00B531D1" w:rsidP="00770B80">
            <w:pPr>
              <w:spacing w:line="276" w:lineRule="auto"/>
            </w:pPr>
            <w:r>
              <w:t>OHCHR</w:t>
            </w:r>
          </w:p>
        </w:tc>
        <w:tc>
          <w:tcPr>
            <w:tcW w:w="6901" w:type="dxa"/>
          </w:tcPr>
          <w:p w14:paraId="089F0611" w14:textId="77777777" w:rsidR="00B531D1" w:rsidRDefault="00B531D1" w:rsidP="00770B80">
            <w:pPr>
              <w:spacing w:line="276" w:lineRule="auto"/>
            </w:pPr>
            <w:r>
              <w:t>Office of the High Commissioner Human Rights</w:t>
            </w:r>
          </w:p>
        </w:tc>
      </w:tr>
      <w:tr w:rsidR="006258F0" w14:paraId="45F90EF1" w14:textId="77777777" w:rsidTr="00B531D1">
        <w:tc>
          <w:tcPr>
            <w:tcW w:w="1809" w:type="dxa"/>
          </w:tcPr>
          <w:p w14:paraId="58D4F707" w14:textId="77777777" w:rsidR="006258F0" w:rsidRDefault="006258F0" w:rsidP="00770B80">
            <w:pPr>
              <w:spacing w:line="276" w:lineRule="auto"/>
            </w:pPr>
            <w:r>
              <w:t>UPR</w:t>
            </w:r>
          </w:p>
        </w:tc>
        <w:tc>
          <w:tcPr>
            <w:tcW w:w="6901" w:type="dxa"/>
          </w:tcPr>
          <w:p w14:paraId="7D15BCCD" w14:textId="77777777" w:rsidR="006258F0" w:rsidRDefault="006258F0" w:rsidP="00770B80">
            <w:pPr>
              <w:spacing w:line="276" w:lineRule="auto"/>
            </w:pPr>
            <w:r w:rsidRPr="006258F0">
              <w:t xml:space="preserve">Universal Periodic Review </w:t>
            </w:r>
          </w:p>
        </w:tc>
      </w:tr>
      <w:tr w:rsidR="00B531D1" w14:paraId="7A1F66E8" w14:textId="77777777" w:rsidTr="00B531D1">
        <w:tc>
          <w:tcPr>
            <w:tcW w:w="1809" w:type="dxa"/>
          </w:tcPr>
          <w:p w14:paraId="7EBF00CC" w14:textId="77777777" w:rsidR="00B531D1" w:rsidRDefault="00B531D1" w:rsidP="00770B80">
            <w:pPr>
              <w:spacing w:line="276" w:lineRule="auto"/>
            </w:pPr>
            <w:r>
              <w:t>YQA</w:t>
            </w:r>
          </w:p>
        </w:tc>
        <w:tc>
          <w:tcPr>
            <w:tcW w:w="6901" w:type="dxa"/>
          </w:tcPr>
          <w:p w14:paraId="008E9CBB" w14:textId="77777777" w:rsidR="00B531D1" w:rsidRDefault="00B531D1" w:rsidP="00770B80">
            <w:pPr>
              <w:spacing w:line="276" w:lineRule="auto"/>
            </w:pPr>
            <w:r>
              <w:t>Young Queer Alliance</w:t>
            </w:r>
          </w:p>
        </w:tc>
      </w:tr>
    </w:tbl>
    <w:p w14:paraId="21BBBC3C" w14:textId="77777777" w:rsidR="00B81D35" w:rsidRDefault="00B81D35" w:rsidP="00770B80">
      <w:pPr>
        <w:spacing w:after="0"/>
        <w:jc w:val="both"/>
        <w:rPr>
          <w:rFonts w:asciiTheme="majorHAnsi" w:eastAsiaTheme="majorEastAsia" w:hAnsiTheme="majorHAnsi" w:cstheme="majorBidi"/>
          <w:b/>
          <w:bCs/>
          <w:color w:val="6D1819" w:themeColor="accent1" w:themeShade="BF"/>
          <w:sz w:val="28"/>
          <w:szCs w:val="28"/>
        </w:rPr>
      </w:pPr>
      <w:r>
        <w:br w:type="page"/>
      </w:r>
    </w:p>
    <w:p w14:paraId="3A3102AB" w14:textId="77777777" w:rsidR="00517D32" w:rsidRDefault="00517D32" w:rsidP="00770B80">
      <w:pPr>
        <w:pStyle w:val="Heading1"/>
        <w:spacing w:before="0"/>
        <w:jc w:val="both"/>
      </w:pPr>
      <w:bookmarkStart w:id="2" w:name="_Toc493481088"/>
      <w:r>
        <w:lastRenderedPageBreak/>
        <w:t>LIST OF CASES</w:t>
      </w:r>
      <w:bookmarkEnd w:id="2"/>
    </w:p>
    <w:p w14:paraId="05402ECB" w14:textId="77777777" w:rsidR="006323EC" w:rsidRPr="006323EC" w:rsidRDefault="006323EC" w:rsidP="00770B80">
      <w:pPr>
        <w:spacing w:after="0"/>
        <w:jc w:val="both"/>
      </w:pPr>
    </w:p>
    <w:tbl>
      <w:tblPr>
        <w:tblStyle w:val="TableGrid"/>
        <w:tblW w:w="0" w:type="auto"/>
        <w:tblInd w:w="108" w:type="dxa"/>
        <w:tblLook w:val="04A0" w:firstRow="1" w:lastRow="0" w:firstColumn="1" w:lastColumn="0" w:noHBand="0" w:noVBand="1"/>
      </w:tblPr>
      <w:tblGrid>
        <w:gridCol w:w="993"/>
        <w:gridCol w:w="6662"/>
        <w:gridCol w:w="1479"/>
      </w:tblGrid>
      <w:tr w:rsidR="00314C0B" w:rsidRPr="00314C0B" w14:paraId="7F0CA812" w14:textId="77777777" w:rsidTr="000D1BB9">
        <w:tc>
          <w:tcPr>
            <w:tcW w:w="993" w:type="dxa"/>
          </w:tcPr>
          <w:p w14:paraId="0A4FDEF7" w14:textId="77777777" w:rsidR="00314C0B" w:rsidRPr="00314C0B" w:rsidRDefault="00314C0B" w:rsidP="00770B80">
            <w:pPr>
              <w:spacing w:line="276" w:lineRule="auto"/>
            </w:pPr>
            <w:r w:rsidRPr="00314C0B">
              <w:t>Case 1</w:t>
            </w:r>
          </w:p>
        </w:tc>
        <w:tc>
          <w:tcPr>
            <w:tcW w:w="6662" w:type="dxa"/>
          </w:tcPr>
          <w:p w14:paraId="35296C91" w14:textId="77777777" w:rsidR="00314C0B" w:rsidRPr="00314C0B" w:rsidRDefault="007D5FB4" w:rsidP="00770B80">
            <w:pPr>
              <w:spacing w:line="276" w:lineRule="auto"/>
            </w:pPr>
            <w:r>
              <w:t xml:space="preserve">Witchcraft </w:t>
            </w:r>
          </w:p>
        </w:tc>
        <w:tc>
          <w:tcPr>
            <w:tcW w:w="1479" w:type="dxa"/>
          </w:tcPr>
          <w:p w14:paraId="1136D16B" w14:textId="26E820A5" w:rsidR="00314C0B" w:rsidRPr="00314C0B" w:rsidRDefault="000546ED" w:rsidP="00770B80">
            <w:pPr>
              <w:spacing w:line="276" w:lineRule="auto"/>
            </w:pPr>
            <w:r>
              <w:t>Page 11</w:t>
            </w:r>
          </w:p>
        </w:tc>
      </w:tr>
      <w:tr w:rsidR="00314C0B" w:rsidRPr="00314C0B" w14:paraId="1F057BFA" w14:textId="77777777" w:rsidTr="000D1BB9">
        <w:tc>
          <w:tcPr>
            <w:tcW w:w="993" w:type="dxa"/>
          </w:tcPr>
          <w:p w14:paraId="2398AF34" w14:textId="77777777" w:rsidR="00314C0B" w:rsidRPr="00314C0B" w:rsidRDefault="00314C0B" w:rsidP="00770B80">
            <w:pPr>
              <w:spacing w:line="276" w:lineRule="auto"/>
            </w:pPr>
            <w:r w:rsidRPr="00314C0B">
              <w:t>Case 2</w:t>
            </w:r>
          </w:p>
        </w:tc>
        <w:tc>
          <w:tcPr>
            <w:tcW w:w="6662" w:type="dxa"/>
          </w:tcPr>
          <w:p w14:paraId="338630B0" w14:textId="77777777" w:rsidR="00314C0B" w:rsidRPr="00314C0B" w:rsidRDefault="00B71CD1" w:rsidP="00770B80">
            <w:pPr>
              <w:spacing w:line="276" w:lineRule="auto"/>
            </w:pPr>
            <w:r w:rsidRPr="00B71CD1">
              <w:t>Hate speech at Gay Pride 2017</w:t>
            </w:r>
          </w:p>
        </w:tc>
        <w:tc>
          <w:tcPr>
            <w:tcW w:w="1479" w:type="dxa"/>
          </w:tcPr>
          <w:p w14:paraId="3E069EC3" w14:textId="56567EE8" w:rsidR="00314C0B" w:rsidRPr="00314C0B" w:rsidRDefault="000546ED" w:rsidP="00770B80">
            <w:pPr>
              <w:spacing w:line="276" w:lineRule="auto"/>
            </w:pPr>
            <w:r>
              <w:t>Page 12</w:t>
            </w:r>
          </w:p>
        </w:tc>
      </w:tr>
      <w:tr w:rsidR="00314C0B" w:rsidRPr="00314C0B" w14:paraId="07BEDAFE" w14:textId="77777777" w:rsidTr="000D1BB9">
        <w:tc>
          <w:tcPr>
            <w:tcW w:w="993" w:type="dxa"/>
          </w:tcPr>
          <w:p w14:paraId="3071F732" w14:textId="77777777" w:rsidR="00314C0B" w:rsidRPr="00314C0B" w:rsidRDefault="00314C0B" w:rsidP="00770B80">
            <w:pPr>
              <w:spacing w:line="276" w:lineRule="auto"/>
            </w:pPr>
            <w:r w:rsidRPr="00314C0B">
              <w:t>Case 3</w:t>
            </w:r>
          </w:p>
        </w:tc>
        <w:tc>
          <w:tcPr>
            <w:tcW w:w="6662" w:type="dxa"/>
          </w:tcPr>
          <w:p w14:paraId="1F24F6AF" w14:textId="77777777" w:rsidR="00314C0B" w:rsidRPr="00314C0B" w:rsidRDefault="00B71CD1" w:rsidP="00770B80">
            <w:pPr>
              <w:spacing w:line="276" w:lineRule="auto"/>
            </w:pPr>
            <w:r w:rsidRPr="00314C0B">
              <w:t>Death threats against the President of YQA in 2014</w:t>
            </w:r>
          </w:p>
        </w:tc>
        <w:tc>
          <w:tcPr>
            <w:tcW w:w="1479" w:type="dxa"/>
          </w:tcPr>
          <w:p w14:paraId="68184FEB" w14:textId="354A9938" w:rsidR="00314C0B" w:rsidRPr="00314C0B" w:rsidRDefault="000546ED" w:rsidP="00770B80">
            <w:pPr>
              <w:spacing w:line="276" w:lineRule="auto"/>
            </w:pPr>
            <w:r>
              <w:t>Page 13</w:t>
            </w:r>
          </w:p>
        </w:tc>
      </w:tr>
      <w:tr w:rsidR="00314C0B" w:rsidRPr="00314C0B" w14:paraId="44C3F8F5" w14:textId="77777777" w:rsidTr="000D1BB9">
        <w:tc>
          <w:tcPr>
            <w:tcW w:w="993" w:type="dxa"/>
          </w:tcPr>
          <w:p w14:paraId="3FE3F5F9" w14:textId="77777777" w:rsidR="00314C0B" w:rsidRPr="00314C0B" w:rsidRDefault="00A419E0" w:rsidP="00770B80">
            <w:pPr>
              <w:spacing w:line="276" w:lineRule="auto"/>
            </w:pPr>
            <w:r>
              <w:t>Case 4</w:t>
            </w:r>
          </w:p>
        </w:tc>
        <w:tc>
          <w:tcPr>
            <w:tcW w:w="6662" w:type="dxa"/>
          </w:tcPr>
          <w:p w14:paraId="27603809" w14:textId="77777777" w:rsidR="00314C0B" w:rsidRPr="00314C0B" w:rsidRDefault="00A419E0" w:rsidP="00770B80">
            <w:pPr>
              <w:spacing w:line="276" w:lineRule="auto"/>
            </w:pPr>
            <w:r w:rsidRPr="00A419E0">
              <w:t>Mental depression faced by Vikram</w:t>
            </w:r>
          </w:p>
        </w:tc>
        <w:tc>
          <w:tcPr>
            <w:tcW w:w="1479" w:type="dxa"/>
          </w:tcPr>
          <w:p w14:paraId="31527E4C" w14:textId="265653FD" w:rsidR="00314C0B" w:rsidRPr="00314C0B" w:rsidRDefault="000546ED" w:rsidP="00770B80">
            <w:pPr>
              <w:spacing w:line="276" w:lineRule="auto"/>
            </w:pPr>
            <w:r>
              <w:t>Page 15</w:t>
            </w:r>
          </w:p>
        </w:tc>
      </w:tr>
      <w:tr w:rsidR="00314C0B" w:rsidRPr="00314C0B" w14:paraId="71A89CEC" w14:textId="77777777" w:rsidTr="000D1BB9">
        <w:tc>
          <w:tcPr>
            <w:tcW w:w="993" w:type="dxa"/>
          </w:tcPr>
          <w:p w14:paraId="2D32B68E" w14:textId="77777777" w:rsidR="00314C0B" w:rsidRPr="00314C0B" w:rsidRDefault="00AF4400" w:rsidP="00770B80">
            <w:pPr>
              <w:spacing w:line="276" w:lineRule="auto"/>
            </w:pPr>
            <w:r>
              <w:t>Case 5</w:t>
            </w:r>
          </w:p>
        </w:tc>
        <w:tc>
          <w:tcPr>
            <w:tcW w:w="6662" w:type="dxa"/>
          </w:tcPr>
          <w:p w14:paraId="0D92407A" w14:textId="77777777" w:rsidR="00314C0B" w:rsidRPr="00314C0B" w:rsidRDefault="00AF4400" w:rsidP="00770B80">
            <w:pPr>
              <w:spacing w:line="276" w:lineRule="auto"/>
            </w:pPr>
            <w:r w:rsidRPr="00AF4400">
              <w:t>Transgender Person - Giovani and Police Brutality</w:t>
            </w:r>
          </w:p>
        </w:tc>
        <w:tc>
          <w:tcPr>
            <w:tcW w:w="1479" w:type="dxa"/>
          </w:tcPr>
          <w:p w14:paraId="3EC04876" w14:textId="467B7EEC" w:rsidR="00314C0B" w:rsidRPr="00314C0B" w:rsidRDefault="00071BDF" w:rsidP="00770B80">
            <w:pPr>
              <w:spacing w:line="276" w:lineRule="auto"/>
            </w:pPr>
            <w:r>
              <w:t>Page 16</w:t>
            </w:r>
          </w:p>
        </w:tc>
      </w:tr>
      <w:tr w:rsidR="00314C0B" w:rsidRPr="00314C0B" w14:paraId="39F6FFB5" w14:textId="77777777" w:rsidTr="000D1BB9">
        <w:tc>
          <w:tcPr>
            <w:tcW w:w="993" w:type="dxa"/>
          </w:tcPr>
          <w:p w14:paraId="6C990391" w14:textId="77777777" w:rsidR="00314C0B" w:rsidRPr="00314C0B" w:rsidRDefault="00564301" w:rsidP="00770B80">
            <w:pPr>
              <w:spacing w:line="276" w:lineRule="auto"/>
            </w:pPr>
            <w:r>
              <w:t>Case 6</w:t>
            </w:r>
          </w:p>
        </w:tc>
        <w:tc>
          <w:tcPr>
            <w:tcW w:w="6662" w:type="dxa"/>
          </w:tcPr>
          <w:p w14:paraId="452AB900" w14:textId="77777777" w:rsidR="00314C0B" w:rsidRPr="00314C0B" w:rsidRDefault="00564301" w:rsidP="00770B80">
            <w:pPr>
              <w:spacing w:line="276" w:lineRule="auto"/>
            </w:pPr>
            <w:r>
              <w:t xml:space="preserve">Blood Donation </w:t>
            </w:r>
          </w:p>
        </w:tc>
        <w:tc>
          <w:tcPr>
            <w:tcW w:w="1479" w:type="dxa"/>
          </w:tcPr>
          <w:p w14:paraId="1308216D" w14:textId="77777777" w:rsidR="00314C0B" w:rsidRPr="00314C0B" w:rsidRDefault="00564301" w:rsidP="00770B80">
            <w:pPr>
              <w:spacing w:line="276" w:lineRule="auto"/>
            </w:pPr>
            <w:r>
              <w:t>Page 20</w:t>
            </w:r>
          </w:p>
        </w:tc>
      </w:tr>
      <w:tr w:rsidR="00314C0B" w:rsidRPr="00314C0B" w14:paraId="36EA66D9" w14:textId="77777777" w:rsidTr="000D1BB9">
        <w:tc>
          <w:tcPr>
            <w:tcW w:w="993" w:type="dxa"/>
          </w:tcPr>
          <w:p w14:paraId="53BC8391" w14:textId="77777777" w:rsidR="00314C0B" w:rsidRPr="00314C0B" w:rsidRDefault="000D1BB9" w:rsidP="00770B80">
            <w:pPr>
              <w:spacing w:line="276" w:lineRule="auto"/>
            </w:pPr>
            <w:r>
              <w:t>Case 7</w:t>
            </w:r>
          </w:p>
        </w:tc>
        <w:tc>
          <w:tcPr>
            <w:tcW w:w="6662" w:type="dxa"/>
          </w:tcPr>
          <w:p w14:paraId="02103017" w14:textId="77777777" w:rsidR="00314C0B" w:rsidRPr="00314C0B" w:rsidRDefault="000D1BB9" w:rsidP="00770B80">
            <w:pPr>
              <w:spacing w:line="276" w:lineRule="auto"/>
            </w:pPr>
            <w:r w:rsidRPr="000D1BB9">
              <w:t>Marriage Equality case at the Equal Opportunities Commission</w:t>
            </w:r>
          </w:p>
        </w:tc>
        <w:tc>
          <w:tcPr>
            <w:tcW w:w="1479" w:type="dxa"/>
          </w:tcPr>
          <w:p w14:paraId="421190BC" w14:textId="27AD4F02" w:rsidR="00314C0B" w:rsidRPr="00314C0B" w:rsidRDefault="000D1BB9" w:rsidP="00770B80">
            <w:pPr>
              <w:spacing w:line="276" w:lineRule="auto"/>
            </w:pPr>
            <w:r>
              <w:t>Page 2</w:t>
            </w:r>
            <w:r w:rsidR="00071BDF">
              <w:t>5</w:t>
            </w:r>
          </w:p>
        </w:tc>
      </w:tr>
    </w:tbl>
    <w:p w14:paraId="5978688C" w14:textId="0CE5D77C" w:rsidR="009D529F" w:rsidRDefault="009D529F" w:rsidP="00770B80">
      <w:pPr>
        <w:spacing w:after="0"/>
        <w:jc w:val="both"/>
      </w:pPr>
    </w:p>
    <w:p w14:paraId="68887581" w14:textId="77777777" w:rsidR="009D529F" w:rsidRDefault="009D529F" w:rsidP="00770B80">
      <w:pPr>
        <w:jc w:val="both"/>
      </w:pPr>
      <w:r>
        <w:br w:type="page"/>
      </w:r>
    </w:p>
    <w:p w14:paraId="5F50BE42" w14:textId="6AF39DCC" w:rsidR="009D529F" w:rsidRDefault="009D529F" w:rsidP="00770B80">
      <w:pPr>
        <w:pStyle w:val="Heading1"/>
        <w:spacing w:before="0"/>
        <w:jc w:val="both"/>
        <w:rPr>
          <w:rFonts w:ascii="Times New Roman" w:hAnsi="Times New Roman" w:cs="Times New Roman"/>
          <w:sz w:val="24"/>
          <w:szCs w:val="24"/>
        </w:rPr>
      </w:pPr>
      <w:bookmarkStart w:id="3" w:name="_Toc493481089"/>
      <w:r>
        <w:lastRenderedPageBreak/>
        <w:t>EXECUTIVE SUMMARY</w:t>
      </w:r>
      <w:bookmarkEnd w:id="3"/>
    </w:p>
    <w:p w14:paraId="379FD86C" w14:textId="77777777" w:rsidR="009D529F" w:rsidRDefault="009D529F" w:rsidP="00770B80">
      <w:pPr>
        <w:spacing w:after="0"/>
        <w:jc w:val="both"/>
        <w:rPr>
          <w:rFonts w:ascii="Times New Roman" w:hAnsi="Times New Roman" w:cs="Times New Roman"/>
          <w:sz w:val="24"/>
          <w:szCs w:val="24"/>
        </w:rPr>
      </w:pPr>
    </w:p>
    <w:p w14:paraId="1EF998EB" w14:textId="3BAF2E8C" w:rsidR="009D529F" w:rsidRDefault="009D529F" w:rsidP="00770B80">
      <w:pPr>
        <w:spacing w:after="0"/>
        <w:jc w:val="both"/>
        <w:rPr>
          <w:rFonts w:ascii="Times New Roman" w:hAnsi="Times New Roman" w:cs="Times New Roman"/>
          <w:sz w:val="24"/>
          <w:szCs w:val="24"/>
        </w:rPr>
      </w:pPr>
      <w:r w:rsidRPr="009D529F">
        <w:rPr>
          <w:rFonts w:ascii="Times New Roman" w:hAnsi="Times New Roman" w:cs="Times New Roman"/>
          <w:sz w:val="24"/>
          <w:szCs w:val="24"/>
        </w:rPr>
        <w:t>The present submission is prepared by the Young Queer Alliance for the consideration of the United Nations Human Rights Committee as an additional source of information to the fifth periodic report of the Republic of Mauritius (CCPR/C/MUS/5).</w:t>
      </w:r>
    </w:p>
    <w:p w14:paraId="686C21F2" w14:textId="77777777" w:rsidR="009D529F" w:rsidRDefault="009D529F" w:rsidP="00770B80">
      <w:pPr>
        <w:spacing w:after="0"/>
        <w:jc w:val="both"/>
        <w:rPr>
          <w:rFonts w:ascii="Times New Roman" w:hAnsi="Times New Roman" w:cs="Times New Roman"/>
          <w:sz w:val="24"/>
          <w:szCs w:val="24"/>
        </w:rPr>
      </w:pPr>
    </w:p>
    <w:p w14:paraId="5610BE50" w14:textId="77777777" w:rsidR="009D529F" w:rsidRDefault="009D529F" w:rsidP="00770B80">
      <w:pPr>
        <w:spacing w:after="0"/>
        <w:jc w:val="both"/>
        <w:rPr>
          <w:rFonts w:ascii="Times New Roman" w:hAnsi="Times New Roman" w:cs="Times New Roman"/>
          <w:sz w:val="24"/>
          <w:szCs w:val="24"/>
        </w:rPr>
      </w:pPr>
      <w:r>
        <w:rPr>
          <w:rFonts w:ascii="Times New Roman" w:hAnsi="Times New Roman" w:cs="Times New Roman"/>
          <w:sz w:val="24"/>
          <w:szCs w:val="24"/>
        </w:rPr>
        <w:t>This alternative report, therefore, aims to:</w:t>
      </w:r>
    </w:p>
    <w:p w14:paraId="5B61E4D8" w14:textId="77777777" w:rsidR="009D529F" w:rsidRDefault="009D529F" w:rsidP="00770B80">
      <w:pPr>
        <w:pStyle w:val="ListParagraph"/>
        <w:numPr>
          <w:ilvl w:val="0"/>
          <w:numId w:val="24"/>
        </w:numPr>
      </w:pPr>
      <w:r>
        <w:t xml:space="preserve">shed light on </w:t>
      </w:r>
      <w:r w:rsidRPr="00314C0B">
        <w:t>actions taken by the State Party in applying the International Covenant on Civil and Political Rights</w:t>
      </w:r>
      <w:r>
        <w:t>;</w:t>
      </w:r>
    </w:p>
    <w:p w14:paraId="55950DE1" w14:textId="77777777" w:rsidR="009D529F" w:rsidRDefault="009D529F" w:rsidP="00770B80">
      <w:pPr>
        <w:pStyle w:val="ListParagraph"/>
        <w:numPr>
          <w:ilvl w:val="0"/>
          <w:numId w:val="24"/>
        </w:numPr>
      </w:pPr>
      <w:r>
        <w:t xml:space="preserve">draw attention on </w:t>
      </w:r>
      <w:r w:rsidRPr="00314C0B">
        <w:t>cases of deviation from the Covenant if any</w:t>
      </w:r>
      <w:r>
        <w:t>;</w:t>
      </w:r>
      <w:r w:rsidRPr="00314C0B">
        <w:t xml:space="preserve"> </w:t>
      </w:r>
    </w:p>
    <w:p w14:paraId="524261A8" w14:textId="77777777" w:rsidR="009D529F" w:rsidRDefault="009D529F" w:rsidP="00770B80">
      <w:pPr>
        <w:pStyle w:val="ListParagraph"/>
        <w:numPr>
          <w:ilvl w:val="0"/>
          <w:numId w:val="24"/>
        </w:numPr>
      </w:pPr>
      <w:r w:rsidRPr="00314C0B">
        <w:t>cater for the absence of information in replying to the HRC’s ‘List of Issues’</w:t>
      </w:r>
      <w:r>
        <w:t>; and,</w:t>
      </w:r>
    </w:p>
    <w:p w14:paraId="57A9399B" w14:textId="77777777" w:rsidR="009D529F" w:rsidRDefault="009D529F" w:rsidP="00770B80">
      <w:pPr>
        <w:pStyle w:val="ListParagraph"/>
        <w:numPr>
          <w:ilvl w:val="0"/>
          <w:numId w:val="24"/>
        </w:numPr>
      </w:pPr>
      <w:r>
        <w:rPr>
          <w:bCs/>
        </w:rPr>
        <w:t>cover key</w:t>
      </w:r>
      <w:r w:rsidRPr="00B531D1">
        <w:rPr>
          <w:bCs/>
        </w:rPr>
        <w:t xml:space="preserve"> issues affecting </w:t>
      </w:r>
      <w:r>
        <w:rPr>
          <w:bCs/>
        </w:rPr>
        <w:t xml:space="preserve">the LGBTQIA </w:t>
      </w:r>
      <w:r w:rsidRPr="00B531D1">
        <w:rPr>
          <w:bCs/>
        </w:rPr>
        <w:t>c</w:t>
      </w:r>
      <w:r>
        <w:rPr>
          <w:bCs/>
        </w:rPr>
        <w:t>ommunity</w:t>
      </w:r>
      <w:r w:rsidRPr="00B531D1">
        <w:rPr>
          <w:bCs/>
        </w:rPr>
        <w:t xml:space="preserve"> in the Republic of Mauritius</w:t>
      </w:r>
      <w:r>
        <w:rPr>
          <w:bCs/>
        </w:rPr>
        <w:t>.</w:t>
      </w:r>
    </w:p>
    <w:p w14:paraId="1213C568" w14:textId="77777777" w:rsidR="009D529F" w:rsidRDefault="009D529F" w:rsidP="00770B80">
      <w:pPr>
        <w:spacing w:after="0"/>
        <w:jc w:val="both"/>
      </w:pPr>
    </w:p>
    <w:p w14:paraId="4445736E" w14:textId="77777777" w:rsidR="009D529F" w:rsidRPr="00314C0B" w:rsidRDefault="009D529F" w:rsidP="00770B80">
      <w:pPr>
        <w:spacing w:after="0"/>
        <w:jc w:val="both"/>
        <w:rPr>
          <w:rFonts w:ascii="Times New Roman" w:hAnsi="Times New Roman" w:cs="Times New Roman"/>
          <w:bCs/>
          <w:sz w:val="24"/>
          <w:szCs w:val="24"/>
        </w:rPr>
      </w:pPr>
      <w:r w:rsidRPr="00314C0B">
        <w:rPr>
          <w:rFonts w:ascii="Times New Roman" w:hAnsi="Times New Roman" w:cs="Times New Roman"/>
          <w:bCs/>
          <w:sz w:val="24"/>
          <w:szCs w:val="24"/>
        </w:rPr>
        <w:t>The sources of data used in the drafting of this Report includes Hansard</w:t>
      </w:r>
      <w:r>
        <w:rPr>
          <w:rFonts w:ascii="Times New Roman" w:hAnsi="Times New Roman" w:cs="Times New Roman"/>
          <w:bCs/>
          <w:sz w:val="24"/>
          <w:szCs w:val="24"/>
        </w:rPr>
        <w:t xml:space="preserve">, </w:t>
      </w:r>
      <w:r w:rsidRPr="00314C0B">
        <w:rPr>
          <w:rFonts w:ascii="Times New Roman" w:hAnsi="Times New Roman" w:cs="Times New Roman"/>
          <w:bCs/>
          <w:sz w:val="24"/>
          <w:szCs w:val="24"/>
        </w:rPr>
        <w:t xml:space="preserve">Government websites, </w:t>
      </w:r>
      <w:r>
        <w:rPr>
          <w:rFonts w:ascii="Times New Roman" w:hAnsi="Times New Roman" w:cs="Times New Roman"/>
          <w:bCs/>
          <w:sz w:val="24"/>
          <w:szCs w:val="24"/>
        </w:rPr>
        <w:t>n</w:t>
      </w:r>
      <w:r w:rsidRPr="00314C0B">
        <w:rPr>
          <w:rFonts w:ascii="Times New Roman" w:hAnsi="Times New Roman" w:cs="Times New Roman"/>
          <w:bCs/>
          <w:sz w:val="24"/>
          <w:szCs w:val="24"/>
        </w:rPr>
        <w:t>ewspapers</w:t>
      </w:r>
      <w:r>
        <w:rPr>
          <w:rFonts w:ascii="Times New Roman" w:hAnsi="Times New Roman" w:cs="Times New Roman"/>
          <w:bCs/>
          <w:sz w:val="24"/>
          <w:szCs w:val="24"/>
        </w:rPr>
        <w:t>,</w:t>
      </w:r>
      <w:r w:rsidRPr="00314C0B">
        <w:rPr>
          <w:rFonts w:ascii="Times New Roman" w:hAnsi="Times New Roman" w:cs="Times New Roman"/>
          <w:bCs/>
          <w:sz w:val="24"/>
          <w:szCs w:val="24"/>
        </w:rPr>
        <w:t xml:space="preserve"> e-news, </w:t>
      </w:r>
      <w:r>
        <w:rPr>
          <w:rFonts w:ascii="Times New Roman" w:hAnsi="Times New Roman" w:cs="Times New Roman"/>
          <w:bCs/>
          <w:sz w:val="24"/>
          <w:szCs w:val="24"/>
        </w:rPr>
        <w:t>r</w:t>
      </w:r>
      <w:r w:rsidRPr="00314C0B">
        <w:rPr>
          <w:rFonts w:ascii="Times New Roman" w:hAnsi="Times New Roman" w:cs="Times New Roman"/>
          <w:bCs/>
          <w:sz w:val="24"/>
          <w:szCs w:val="24"/>
        </w:rPr>
        <w:t>eplies and statements from institutions,</w:t>
      </w:r>
      <w:r>
        <w:rPr>
          <w:rFonts w:ascii="Times New Roman" w:hAnsi="Times New Roman" w:cs="Times New Roman"/>
          <w:bCs/>
          <w:sz w:val="24"/>
          <w:szCs w:val="24"/>
        </w:rPr>
        <w:t xml:space="preserve"> and</w:t>
      </w:r>
      <w:r w:rsidRPr="00314C0B">
        <w:rPr>
          <w:rFonts w:ascii="Times New Roman" w:hAnsi="Times New Roman" w:cs="Times New Roman"/>
          <w:bCs/>
          <w:sz w:val="24"/>
          <w:szCs w:val="24"/>
        </w:rPr>
        <w:t xml:space="preserve"> documentation and publications</w:t>
      </w:r>
      <w:r>
        <w:rPr>
          <w:rFonts w:ascii="Times New Roman" w:hAnsi="Times New Roman" w:cs="Times New Roman"/>
          <w:bCs/>
          <w:sz w:val="24"/>
          <w:szCs w:val="24"/>
        </w:rPr>
        <w:t xml:space="preserve"> from Non-Governmental Organisations (NGOs)</w:t>
      </w:r>
      <w:r w:rsidRPr="00314C0B">
        <w:rPr>
          <w:rFonts w:ascii="Times New Roman" w:hAnsi="Times New Roman" w:cs="Times New Roman"/>
          <w:bCs/>
          <w:sz w:val="24"/>
          <w:szCs w:val="24"/>
        </w:rPr>
        <w:t>. A detailed list of sources has been compile</w:t>
      </w:r>
      <w:r>
        <w:rPr>
          <w:rFonts w:ascii="Times New Roman" w:hAnsi="Times New Roman" w:cs="Times New Roman"/>
          <w:bCs/>
          <w:sz w:val="24"/>
          <w:szCs w:val="24"/>
        </w:rPr>
        <w:t>d</w:t>
      </w:r>
      <w:r w:rsidRPr="00314C0B">
        <w:rPr>
          <w:rFonts w:ascii="Times New Roman" w:hAnsi="Times New Roman" w:cs="Times New Roman"/>
          <w:bCs/>
          <w:sz w:val="24"/>
          <w:szCs w:val="24"/>
        </w:rPr>
        <w:t xml:space="preserve"> in the ‘Refer</w:t>
      </w:r>
      <w:r>
        <w:rPr>
          <w:rFonts w:ascii="Times New Roman" w:hAnsi="Times New Roman" w:cs="Times New Roman"/>
          <w:bCs/>
          <w:sz w:val="24"/>
          <w:szCs w:val="24"/>
        </w:rPr>
        <w:t>en</w:t>
      </w:r>
      <w:r w:rsidRPr="00314C0B">
        <w:rPr>
          <w:rFonts w:ascii="Times New Roman" w:hAnsi="Times New Roman" w:cs="Times New Roman"/>
          <w:bCs/>
          <w:sz w:val="24"/>
          <w:szCs w:val="24"/>
        </w:rPr>
        <w:t xml:space="preserve">ce’ section of this Report. </w:t>
      </w:r>
    </w:p>
    <w:p w14:paraId="50F2C7BF" w14:textId="77777777" w:rsidR="00517D32" w:rsidRDefault="00517D32" w:rsidP="00770B80">
      <w:pPr>
        <w:spacing w:after="0"/>
        <w:jc w:val="both"/>
      </w:pPr>
    </w:p>
    <w:p w14:paraId="7B4FBB44" w14:textId="77777777" w:rsidR="00B531D1" w:rsidRDefault="00B531D1" w:rsidP="00770B80">
      <w:pPr>
        <w:spacing w:after="0"/>
        <w:jc w:val="both"/>
        <w:rPr>
          <w:rFonts w:asciiTheme="majorHAnsi" w:eastAsiaTheme="majorEastAsia" w:hAnsiTheme="majorHAnsi" w:cstheme="majorBidi"/>
          <w:b/>
          <w:bCs/>
          <w:color w:val="6D1819" w:themeColor="accent1" w:themeShade="BF"/>
          <w:sz w:val="28"/>
          <w:szCs w:val="28"/>
        </w:rPr>
      </w:pPr>
      <w:r>
        <w:br w:type="page"/>
      </w:r>
    </w:p>
    <w:p w14:paraId="3CD01BEF" w14:textId="77777777" w:rsidR="00B531D1" w:rsidRPr="00B531D1" w:rsidRDefault="00314C0B" w:rsidP="00770B80">
      <w:pPr>
        <w:pStyle w:val="Heading1"/>
        <w:spacing w:before="0"/>
        <w:jc w:val="both"/>
      </w:pPr>
      <w:bookmarkStart w:id="4" w:name="_Toc493481090"/>
      <w:r>
        <w:lastRenderedPageBreak/>
        <w:t>1.0</w:t>
      </w:r>
      <w:r>
        <w:tab/>
      </w:r>
      <w:r w:rsidR="00B531D1" w:rsidRPr="00B531D1">
        <w:t>I</w:t>
      </w:r>
      <w:r w:rsidRPr="00B531D1">
        <w:t>ntroduction</w:t>
      </w:r>
      <w:bookmarkEnd w:id="4"/>
    </w:p>
    <w:p w14:paraId="16CC7FF6" w14:textId="77777777" w:rsidR="006323EC" w:rsidRDefault="006323EC" w:rsidP="00770B80">
      <w:pPr>
        <w:spacing w:after="0"/>
        <w:jc w:val="both"/>
        <w:rPr>
          <w:rFonts w:ascii="Times New Roman" w:hAnsi="Times New Roman" w:cs="Times New Roman"/>
          <w:bCs/>
          <w:sz w:val="24"/>
          <w:szCs w:val="24"/>
        </w:rPr>
      </w:pPr>
    </w:p>
    <w:p w14:paraId="3E55B591" w14:textId="77777777" w:rsidR="00B531D1" w:rsidRDefault="00B531D1" w:rsidP="00770B80">
      <w:pPr>
        <w:spacing w:after="0"/>
        <w:jc w:val="both"/>
        <w:rPr>
          <w:rFonts w:ascii="Times New Roman" w:hAnsi="Times New Roman" w:cs="Times New Roman"/>
          <w:bCs/>
          <w:sz w:val="24"/>
          <w:szCs w:val="24"/>
        </w:rPr>
      </w:pPr>
      <w:r w:rsidRPr="00B531D1">
        <w:rPr>
          <w:rFonts w:ascii="Times New Roman" w:hAnsi="Times New Roman" w:cs="Times New Roman"/>
          <w:bCs/>
          <w:sz w:val="24"/>
          <w:szCs w:val="24"/>
        </w:rPr>
        <w:t xml:space="preserve">The present report has been prepared by the Research </w:t>
      </w:r>
      <w:r w:rsidR="002B3E75">
        <w:rPr>
          <w:rFonts w:ascii="Times New Roman" w:hAnsi="Times New Roman" w:cs="Times New Roman"/>
          <w:bCs/>
          <w:sz w:val="24"/>
          <w:szCs w:val="24"/>
        </w:rPr>
        <w:t>Centre</w:t>
      </w:r>
      <w:r w:rsidRPr="00B531D1">
        <w:rPr>
          <w:rFonts w:ascii="Times New Roman" w:hAnsi="Times New Roman" w:cs="Times New Roman"/>
          <w:bCs/>
          <w:sz w:val="24"/>
          <w:szCs w:val="24"/>
        </w:rPr>
        <w:t xml:space="preserve"> of the Young Queer Alliance (YQA) for the consideration of the United Nations Human Rights Committee as an additional source of information to the fifth periodic report of the Republic of Mauritius (CCPR/C/MUS/5).</w:t>
      </w:r>
    </w:p>
    <w:p w14:paraId="7923542A" w14:textId="77777777" w:rsidR="006323EC" w:rsidRPr="00B531D1" w:rsidRDefault="006323EC" w:rsidP="00770B80">
      <w:pPr>
        <w:spacing w:after="0"/>
        <w:jc w:val="both"/>
        <w:rPr>
          <w:rFonts w:ascii="Times New Roman" w:hAnsi="Times New Roman" w:cs="Times New Roman"/>
          <w:bCs/>
          <w:sz w:val="24"/>
          <w:szCs w:val="24"/>
        </w:rPr>
      </w:pPr>
    </w:p>
    <w:p w14:paraId="5B60BCF4" w14:textId="77777777" w:rsidR="00B531D1" w:rsidRDefault="00B531D1" w:rsidP="00770B80">
      <w:pPr>
        <w:spacing w:after="0"/>
        <w:jc w:val="both"/>
        <w:rPr>
          <w:rFonts w:ascii="Times New Roman" w:hAnsi="Times New Roman" w:cs="Times New Roman"/>
          <w:sz w:val="24"/>
          <w:szCs w:val="24"/>
        </w:rPr>
      </w:pPr>
      <w:r w:rsidRPr="00B531D1">
        <w:rPr>
          <w:rFonts w:ascii="Times New Roman" w:hAnsi="Times New Roman" w:cs="Times New Roman"/>
          <w:sz w:val="24"/>
          <w:szCs w:val="24"/>
        </w:rPr>
        <w:t>YQA is a non-profit, non-governmental and apolitical organisation, which works against homophobia, biphobia and transphobia, and for the recognition and well-being of Lesbian, Gay, Bisexual</w:t>
      </w:r>
      <w:r w:rsidR="00314C0B">
        <w:rPr>
          <w:rFonts w:ascii="Times New Roman" w:hAnsi="Times New Roman" w:cs="Times New Roman"/>
          <w:sz w:val="24"/>
          <w:szCs w:val="24"/>
        </w:rPr>
        <w:t>, Transgender, Queer</w:t>
      </w:r>
      <w:r w:rsidRPr="00B531D1">
        <w:rPr>
          <w:rFonts w:ascii="Times New Roman" w:hAnsi="Times New Roman" w:cs="Times New Roman"/>
          <w:sz w:val="24"/>
          <w:szCs w:val="24"/>
        </w:rPr>
        <w:t xml:space="preserve">, Intersex, </w:t>
      </w:r>
      <w:r w:rsidR="009220A3" w:rsidRPr="00B531D1">
        <w:rPr>
          <w:rFonts w:ascii="Times New Roman" w:hAnsi="Times New Roman" w:cs="Times New Roman"/>
          <w:sz w:val="24"/>
          <w:szCs w:val="24"/>
        </w:rPr>
        <w:t>Asexual</w:t>
      </w:r>
      <w:r w:rsidRPr="00B531D1">
        <w:rPr>
          <w:rFonts w:ascii="Times New Roman" w:hAnsi="Times New Roman" w:cs="Times New Roman"/>
          <w:sz w:val="24"/>
          <w:szCs w:val="24"/>
        </w:rPr>
        <w:t xml:space="preserve"> (LGBTQIA) community in Mauritius. The organisation was founded in 2014 and is open to young people aged 14 to 29 years. It counts around </w:t>
      </w:r>
      <w:r w:rsidR="008E6C54">
        <w:rPr>
          <w:rFonts w:ascii="Times New Roman" w:hAnsi="Times New Roman" w:cs="Times New Roman"/>
          <w:sz w:val="24"/>
          <w:szCs w:val="24"/>
        </w:rPr>
        <w:t>50</w:t>
      </w:r>
      <w:r w:rsidRPr="00B531D1">
        <w:rPr>
          <w:rFonts w:ascii="Times New Roman" w:hAnsi="Times New Roman" w:cs="Times New Roman"/>
          <w:sz w:val="24"/>
          <w:szCs w:val="24"/>
        </w:rPr>
        <w:t xml:space="preserve"> members and more than </w:t>
      </w:r>
      <w:r w:rsidR="002B3E75">
        <w:rPr>
          <w:rFonts w:ascii="Times New Roman" w:hAnsi="Times New Roman" w:cs="Times New Roman"/>
          <w:sz w:val="24"/>
          <w:szCs w:val="24"/>
        </w:rPr>
        <w:t>15</w:t>
      </w:r>
      <w:r w:rsidRPr="00B531D1">
        <w:rPr>
          <w:rFonts w:ascii="Times New Roman" w:hAnsi="Times New Roman" w:cs="Times New Roman"/>
          <w:sz w:val="24"/>
          <w:szCs w:val="24"/>
        </w:rPr>
        <w:t xml:space="preserve">00 beneficiaries from all regions across Mauritius. </w:t>
      </w:r>
    </w:p>
    <w:p w14:paraId="293DB37C" w14:textId="77777777" w:rsidR="006323EC" w:rsidRPr="00B531D1" w:rsidRDefault="006323EC" w:rsidP="00770B80">
      <w:pPr>
        <w:spacing w:after="0"/>
        <w:jc w:val="both"/>
        <w:rPr>
          <w:rFonts w:ascii="Times New Roman" w:hAnsi="Times New Roman" w:cs="Times New Roman"/>
          <w:sz w:val="24"/>
          <w:szCs w:val="24"/>
        </w:rPr>
      </w:pPr>
    </w:p>
    <w:p w14:paraId="3F1B6387" w14:textId="77777777" w:rsidR="00B531D1" w:rsidRDefault="00B531D1" w:rsidP="00770B80">
      <w:pPr>
        <w:spacing w:after="0"/>
        <w:jc w:val="both"/>
        <w:rPr>
          <w:rFonts w:ascii="Times New Roman" w:hAnsi="Times New Roman" w:cs="Times New Roman"/>
          <w:sz w:val="24"/>
          <w:szCs w:val="24"/>
        </w:rPr>
      </w:pPr>
      <w:r w:rsidRPr="00B531D1">
        <w:rPr>
          <w:rFonts w:ascii="Times New Roman" w:hAnsi="Times New Roman" w:cs="Times New Roman"/>
          <w:sz w:val="24"/>
          <w:szCs w:val="24"/>
        </w:rPr>
        <w:t>Members of the YQA act on behalf of the organisation in a voluntary and unpaid capacity. People employed by the YQA on a full-time or part-time basis are remunerated from the Global Fund against AIDS. Other sources of revenue for the financing of activities of the YQA are membership fees, donations and sponsors</w:t>
      </w:r>
      <w:r w:rsidR="00EE413F">
        <w:rPr>
          <w:rFonts w:ascii="Times New Roman" w:hAnsi="Times New Roman" w:cs="Times New Roman"/>
          <w:sz w:val="24"/>
          <w:szCs w:val="24"/>
        </w:rPr>
        <w:t>hip</w:t>
      </w:r>
      <w:r w:rsidRPr="00B531D1">
        <w:rPr>
          <w:rFonts w:ascii="Times New Roman" w:hAnsi="Times New Roman" w:cs="Times New Roman"/>
          <w:sz w:val="24"/>
          <w:szCs w:val="24"/>
        </w:rPr>
        <w:t xml:space="preserve">. </w:t>
      </w:r>
    </w:p>
    <w:p w14:paraId="18C616D3" w14:textId="77777777" w:rsidR="002B3E75" w:rsidRPr="00B531D1" w:rsidRDefault="002B3E75" w:rsidP="00770B80">
      <w:pPr>
        <w:spacing w:after="0"/>
        <w:jc w:val="both"/>
        <w:rPr>
          <w:rFonts w:ascii="Times New Roman" w:hAnsi="Times New Roman" w:cs="Times New Roman"/>
          <w:sz w:val="24"/>
          <w:szCs w:val="24"/>
        </w:rPr>
      </w:pPr>
    </w:p>
    <w:p w14:paraId="02665BE5" w14:textId="77777777" w:rsidR="00314C0B" w:rsidRPr="00B531D1" w:rsidRDefault="00314C0B" w:rsidP="00770B80">
      <w:pPr>
        <w:pStyle w:val="Heading2"/>
        <w:spacing w:before="0"/>
        <w:jc w:val="both"/>
      </w:pPr>
      <w:bookmarkStart w:id="5" w:name="_Toc493481091"/>
      <w:r>
        <w:t>1.1</w:t>
      </w:r>
      <w:r>
        <w:tab/>
      </w:r>
      <w:r w:rsidRPr="00B531D1">
        <w:t>HRC “list of issues”, concluding observations, general comments and jurisprudence</w:t>
      </w:r>
      <w:bookmarkEnd w:id="5"/>
    </w:p>
    <w:p w14:paraId="2BE01F5C" w14:textId="77777777" w:rsidR="006323EC" w:rsidRDefault="006323EC" w:rsidP="00770B80">
      <w:pPr>
        <w:spacing w:after="0"/>
        <w:jc w:val="both"/>
        <w:rPr>
          <w:rFonts w:ascii="Times New Roman" w:hAnsi="Times New Roman" w:cs="Times New Roman"/>
          <w:sz w:val="24"/>
          <w:szCs w:val="24"/>
        </w:rPr>
      </w:pPr>
    </w:p>
    <w:p w14:paraId="501FC49F" w14:textId="77777777" w:rsidR="00314C0B" w:rsidRDefault="00314C0B" w:rsidP="00770B80">
      <w:pPr>
        <w:spacing w:after="0"/>
        <w:jc w:val="both"/>
        <w:rPr>
          <w:rFonts w:ascii="Times New Roman" w:hAnsi="Times New Roman" w:cs="Times New Roman"/>
          <w:sz w:val="24"/>
          <w:szCs w:val="24"/>
        </w:rPr>
      </w:pPr>
      <w:r w:rsidRPr="00B531D1">
        <w:rPr>
          <w:rFonts w:ascii="Times New Roman" w:hAnsi="Times New Roman" w:cs="Times New Roman"/>
          <w:sz w:val="24"/>
          <w:szCs w:val="24"/>
        </w:rPr>
        <w:t xml:space="preserve">The United Nations Human Rights Committee (HRC) has requested the </w:t>
      </w:r>
      <w:r>
        <w:rPr>
          <w:rFonts w:ascii="Times New Roman" w:hAnsi="Times New Roman" w:cs="Times New Roman"/>
          <w:sz w:val="24"/>
          <w:szCs w:val="24"/>
        </w:rPr>
        <w:t xml:space="preserve">State Party, i.e. the </w:t>
      </w:r>
      <w:r w:rsidRPr="00B531D1">
        <w:rPr>
          <w:rFonts w:ascii="Times New Roman" w:hAnsi="Times New Roman" w:cs="Times New Roman"/>
          <w:sz w:val="24"/>
          <w:szCs w:val="24"/>
        </w:rPr>
        <w:t xml:space="preserve">Government </w:t>
      </w:r>
      <w:r w:rsidR="006323EC">
        <w:rPr>
          <w:rFonts w:ascii="Times New Roman" w:hAnsi="Times New Roman" w:cs="Times New Roman"/>
          <w:sz w:val="24"/>
          <w:szCs w:val="24"/>
        </w:rPr>
        <w:t>of the Republic of Mauritius to:</w:t>
      </w:r>
    </w:p>
    <w:p w14:paraId="6DC6DB14" w14:textId="77777777" w:rsidR="00314C0B" w:rsidRDefault="00314C0B" w:rsidP="00770B80">
      <w:pPr>
        <w:pStyle w:val="ListParagraph"/>
        <w:numPr>
          <w:ilvl w:val="0"/>
          <w:numId w:val="21"/>
        </w:numPr>
      </w:pPr>
      <w:r w:rsidRPr="004E6FA5">
        <w:t xml:space="preserve">explain whether </w:t>
      </w:r>
      <w:r>
        <w:t>it</w:t>
      </w:r>
      <w:r w:rsidRPr="004E6FA5">
        <w:t xml:space="preserve"> has taken any measures to fight homophobia and to empower affected individuals about their rights</w:t>
      </w:r>
      <w:r>
        <w:rPr>
          <w:rStyle w:val="FootnoteReference"/>
        </w:rPr>
        <w:footnoteReference w:id="1"/>
      </w:r>
      <w:r>
        <w:t>;</w:t>
      </w:r>
    </w:p>
    <w:p w14:paraId="00CF8DDF" w14:textId="77777777" w:rsidR="00314C0B" w:rsidRDefault="00314C0B" w:rsidP="00770B80">
      <w:pPr>
        <w:pStyle w:val="ListParagraph"/>
        <w:numPr>
          <w:ilvl w:val="0"/>
          <w:numId w:val="21"/>
        </w:numPr>
      </w:pPr>
      <w:r w:rsidRPr="006B2345">
        <w:t>indicate whether it has taken measures to forbid discrimination based on sexual orientation or gender identity in contexts other than that of employment</w:t>
      </w:r>
      <w:r>
        <w:t>;</w:t>
      </w:r>
    </w:p>
    <w:p w14:paraId="35826460" w14:textId="77777777" w:rsidR="00314C0B" w:rsidRDefault="00314C0B" w:rsidP="00770B80">
      <w:pPr>
        <w:pStyle w:val="ListParagraph"/>
        <w:numPr>
          <w:ilvl w:val="0"/>
          <w:numId w:val="21"/>
        </w:numPr>
      </w:pPr>
      <w:r w:rsidRPr="006B2345">
        <w:t xml:space="preserve">provide figures on complaints made to the Equal Opportunity Commission </w:t>
      </w:r>
      <w:r>
        <w:t xml:space="preserve">(EOC) </w:t>
      </w:r>
      <w:r w:rsidRPr="006B2345">
        <w:t>and on investigations into any cases of discrimination based on sexual orientation and gender identity</w:t>
      </w:r>
      <w:r>
        <w:t>;</w:t>
      </w:r>
    </w:p>
    <w:p w14:paraId="665191D6" w14:textId="67BEFB55" w:rsidR="00314C0B" w:rsidRDefault="00314C0B" w:rsidP="00770B80">
      <w:pPr>
        <w:pStyle w:val="ListParagraph"/>
        <w:numPr>
          <w:ilvl w:val="0"/>
          <w:numId w:val="21"/>
        </w:numPr>
      </w:pPr>
      <w:r w:rsidRPr="0083716B">
        <w:t xml:space="preserve">provide more information on section 250 of the Criminal Code, by virtue of which “any person who is guilty of the crime of sodomy or bestiality shall be liable to penal servitude for a term not exceeding five years” and </w:t>
      </w:r>
      <w:r>
        <w:t xml:space="preserve">to </w:t>
      </w:r>
      <w:r w:rsidRPr="0083716B">
        <w:t xml:space="preserve">indicate whether the </w:t>
      </w:r>
      <w:r>
        <w:t>State Party</w:t>
      </w:r>
      <w:r w:rsidRPr="0083716B">
        <w:t xml:space="preserve"> plans to amend that section</w:t>
      </w:r>
      <w:r w:rsidR="00ED4D64">
        <w:t>; and,</w:t>
      </w:r>
    </w:p>
    <w:p w14:paraId="6254B7AD" w14:textId="77777777" w:rsidR="00314C0B" w:rsidRDefault="00314C0B" w:rsidP="00770B80">
      <w:pPr>
        <w:pStyle w:val="ListParagraph"/>
        <w:numPr>
          <w:ilvl w:val="0"/>
          <w:numId w:val="21"/>
        </w:numPr>
      </w:pPr>
      <w:r w:rsidRPr="004E6FA5">
        <w:t>provide detailed information on the involvement of representatives of civil society and non-governmental organizations in the preparation of the State Party’s report</w:t>
      </w:r>
      <w:r>
        <w:t>.</w:t>
      </w:r>
      <w:r w:rsidRPr="00C3027B">
        <w:rPr>
          <w:rStyle w:val="FootnoteReference"/>
        </w:rPr>
        <w:footnoteReference w:id="2"/>
      </w:r>
    </w:p>
    <w:p w14:paraId="67174821" w14:textId="77777777" w:rsidR="00314C0B" w:rsidRDefault="00314C0B" w:rsidP="00770B80">
      <w:pPr>
        <w:spacing w:after="0"/>
        <w:jc w:val="both"/>
        <w:rPr>
          <w:rFonts w:ascii="Times New Roman" w:hAnsi="Times New Roman" w:cs="Times New Roman"/>
          <w:sz w:val="24"/>
          <w:szCs w:val="24"/>
        </w:rPr>
      </w:pPr>
    </w:p>
    <w:p w14:paraId="0337037E" w14:textId="77777777" w:rsidR="006323EC" w:rsidRDefault="006323EC" w:rsidP="00770B80">
      <w:pPr>
        <w:spacing w:after="0"/>
        <w:jc w:val="both"/>
        <w:rPr>
          <w:rFonts w:ascii="Times New Roman" w:hAnsi="Times New Roman" w:cs="Times New Roman"/>
          <w:sz w:val="24"/>
          <w:szCs w:val="24"/>
        </w:rPr>
      </w:pPr>
      <w:r>
        <w:rPr>
          <w:rFonts w:ascii="Times New Roman" w:hAnsi="Times New Roman" w:cs="Times New Roman"/>
          <w:sz w:val="24"/>
          <w:szCs w:val="24"/>
        </w:rPr>
        <w:br w:type="page"/>
      </w:r>
    </w:p>
    <w:p w14:paraId="708DA2A8" w14:textId="77777777" w:rsidR="00314C0B" w:rsidRDefault="00314C0B" w:rsidP="00770B80">
      <w:pPr>
        <w:spacing w:after="0"/>
        <w:jc w:val="both"/>
        <w:rPr>
          <w:rFonts w:ascii="Times New Roman" w:hAnsi="Times New Roman" w:cs="Times New Roman"/>
          <w:sz w:val="24"/>
          <w:szCs w:val="24"/>
        </w:rPr>
      </w:pPr>
      <w:r w:rsidRPr="00B531D1">
        <w:rPr>
          <w:rFonts w:ascii="Times New Roman" w:hAnsi="Times New Roman" w:cs="Times New Roman"/>
          <w:sz w:val="24"/>
          <w:szCs w:val="24"/>
        </w:rPr>
        <w:lastRenderedPageBreak/>
        <w:t>It is to be h</w:t>
      </w:r>
      <w:r>
        <w:rPr>
          <w:rFonts w:ascii="Times New Roman" w:hAnsi="Times New Roman" w:cs="Times New Roman"/>
          <w:sz w:val="24"/>
          <w:szCs w:val="24"/>
        </w:rPr>
        <w:t>ighlighted that as at date,</w:t>
      </w:r>
    </w:p>
    <w:p w14:paraId="04A5F57B" w14:textId="77777777" w:rsidR="00314C0B" w:rsidRDefault="00314C0B" w:rsidP="00770B80">
      <w:pPr>
        <w:pStyle w:val="ListParagraph"/>
        <w:numPr>
          <w:ilvl w:val="0"/>
          <w:numId w:val="1"/>
        </w:numPr>
      </w:pPr>
      <w:r>
        <w:t>Since there has been no complaints from individuals of Mauritius concerning sexual orientation and gender identity</w:t>
      </w:r>
      <w:r w:rsidR="000777F1">
        <w:t xml:space="preserve"> to bodies of the United Nations</w:t>
      </w:r>
      <w:r>
        <w:t>, there has hence</w:t>
      </w:r>
      <w:r w:rsidR="004F5760">
        <w:t>,</w:t>
      </w:r>
      <w:r>
        <w:t xml:space="preserve"> been no jurisprudence emanating from the United Nations Treaty Bodies on sexual orientation and gender identity for Mauritius </w:t>
      </w:r>
      <w:r w:rsidRPr="00B531D1">
        <w:t xml:space="preserve">(OHCHR, 2017); </w:t>
      </w:r>
    </w:p>
    <w:p w14:paraId="6DC73032" w14:textId="77777777" w:rsidR="00314C0B" w:rsidRDefault="00314C0B" w:rsidP="00770B80">
      <w:pPr>
        <w:pStyle w:val="ListParagraph"/>
        <w:numPr>
          <w:ilvl w:val="0"/>
          <w:numId w:val="1"/>
        </w:numPr>
      </w:pPr>
      <w:r>
        <w:t>f</w:t>
      </w:r>
      <w:r w:rsidRPr="00006917">
        <w:t xml:space="preserve">ollowing its consideration of the fourth periodic report of Mauritius (CCPR/C/MUS/2004/4), the HRC has issued no concluding observations, concerning sexual </w:t>
      </w:r>
      <w:r>
        <w:t>orientation and gender identity</w:t>
      </w:r>
      <w:r w:rsidRPr="00006917">
        <w:t xml:space="preserve"> at its 2278</w:t>
      </w:r>
      <w:r w:rsidRPr="00006917">
        <w:rPr>
          <w:vertAlign w:val="superscript"/>
        </w:rPr>
        <w:t>th</w:t>
      </w:r>
      <w:r w:rsidRPr="00006917">
        <w:t xml:space="preserve"> meeting (CCPR/C/SR.2278) held on 31 March 2005. Nevertheless, </w:t>
      </w:r>
      <w:r>
        <w:t>at</w:t>
      </w:r>
      <w:r w:rsidRPr="00006917">
        <w:t xml:space="preserve"> the above-mentioned </w:t>
      </w:r>
      <w:r>
        <w:t>meeting</w:t>
      </w:r>
      <w:r w:rsidRPr="00006917">
        <w:t xml:space="preserve">, the HRC, regarding the ill-treatment and deaths of persons in custody and in prisons attributable to </w:t>
      </w:r>
      <w:r w:rsidR="00E95E73">
        <w:t>Police Officers</w:t>
      </w:r>
      <w:r w:rsidR="004F5760">
        <w:t>,</w:t>
      </w:r>
      <w:r w:rsidRPr="00006917">
        <w:t xml:space="preserve"> has:</w:t>
      </w:r>
    </w:p>
    <w:p w14:paraId="0D90D711" w14:textId="77777777" w:rsidR="00314C0B" w:rsidRDefault="00314C0B" w:rsidP="00770B80">
      <w:pPr>
        <w:pStyle w:val="ListParagraph"/>
        <w:numPr>
          <w:ilvl w:val="1"/>
          <w:numId w:val="1"/>
        </w:numPr>
      </w:pPr>
      <w:r>
        <w:t xml:space="preserve">recommended to </w:t>
      </w:r>
      <w:r w:rsidRPr="00B531D1">
        <w:t xml:space="preserve">the Republic of Mauritius </w:t>
      </w:r>
      <w:r>
        <w:t>to ensure</w:t>
      </w:r>
      <w:r w:rsidRPr="00B531D1">
        <w:t xml:space="preserve"> that investigations into all violations under articles 6, 7 and 10 of the </w:t>
      </w:r>
      <w:r w:rsidR="004F5760">
        <w:t>International C</w:t>
      </w:r>
      <w:r w:rsidRPr="001360BD">
        <w:t xml:space="preserve">ovenant on </w:t>
      </w:r>
      <w:r w:rsidR="004F5760">
        <w:t>Civil and Political R</w:t>
      </w:r>
      <w:r w:rsidRPr="001360BD">
        <w:t>ights</w:t>
      </w:r>
      <w:r>
        <w:t xml:space="preserve"> are carried out;</w:t>
      </w:r>
    </w:p>
    <w:p w14:paraId="0897660B" w14:textId="77777777" w:rsidR="00314C0B" w:rsidRDefault="00314C0B" w:rsidP="00770B80">
      <w:pPr>
        <w:pStyle w:val="ListParagraph"/>
        <w:numPr>
          <w:ilvl w:val="1"/>
          <w:numId w:val="1"/>
        </w:numPr>
      </w:pPr>
      <w:r>
        <w:t xml:space="preserve">advised that, </w:t>
      </w:r>
      <w:r w:rsidRPr="00B531D1">
        <w:t>depending on the findings of the investigations, the perpetrators of such violations should be prosecuted and c</w:t>
      </w:r>
      <w:r>
        <w:t>ompensation paid to the victims;</w:t>
      </w:r>
    </w:p>
    <w:p w14:paraId="333276AF" w14:textId="49115E7A" w:rsidR="00314C0B" w:rsidRDefault="00314C0B" w:rsidP="00770B80">
      <w:pPr>
        <w:pStyle w:val="ListParagraph"/>
        <w:numPr>
          <w:ilvl w:val="1"/>
          <w:numId w:val="1"/>
        </w:numPr>
      </w:pPr>
      <w:r>
        <w:t xml:space="preserve">stated that </w:t>
      </w:r>
      <w:r w:rsidRPr="00B531D1">
        <w:t>the Republic of Mauritius should ensure that the victims have access to genuinely independent bodies for</w:t>
      </w:r>
      <w:r>
        <w:t xml:space="preserve"> investigating those complaints; and</w:t>
      </w:r>
      <w:r w:rsidR="00ED4D64">
        <w:t>,</w:t>
      </w:r>
    </w:p>
    <w:p w14:paraId="31FFE460" w14:textId="77777777" w:rsidR="00314C0B" w:rsidRPr="00B531D1" w:rsidRDefault="00314C0B" w:rsidP="00770B80">
      <w:pPr>
        <w:pStyle w:val="ListParagraph"/>
        <w:numPr>
          <w:ilvl w:val="1"/>
          <w:numId w:val="1"/>
        </w:numPr>
      </w:pPr>
      <w:r>
        <w:t xml:space="preserve">further </w:t>
      </w:r>
      <w:r w:rsidRPr="00B531D1">
        <w:t>invited the Republic of Mauritius to provide in the ensuing report, a detailed statistics on the number of complaints against State officials, the nature of the violations, the State departments involved, the number and nature of the investigations and the action taken, as well as the compensation granted to the victims.</w:t>
      </w:r>
      <w:r>
        <w:rPr>
          <w:rStyle w:val="FootnoteReference"/>
        </w:rPr>
        <w:footnoteReference w:id="3"/>
      </w:r>
      <w:r>
        <w:t xml:space="preserve"> </w:t>
      </w:r>
      <w:r w:rsidRPr="00B531D1">
        <w:t xml:space="preserve">  </w:t>
      </w:r>
    </w:p>
    <w:p w14:paraId="40E917AF" w14:textId="77777777" w:rsidR="00314C0B" w:rsidRDefault="00314C0B" w:rsidP="00770B80">
      <w:pPr>
        <w:pStyle w:val="ListParagraph"/>
        <w:numPr>
          <w:ilvl w:val="0"/>
          <w:numId w:val="1"/>
        </w:numPr>
      </w:pPr>
      <w:r>
        <w:t xml:space="preserve">in its General Comment No. 35 (HRC, 2017), the HRC has, in respect to Article 9 of the </w:t>
      </w:r>
      <w:r w:rsidRPr="00836BDF">
        <w:t>International Covenant on Civil and Political Rights</w:t>
      </w:r>
      <w:r>
        <w:t>, explained that the Article guarantees the right to the s</w:t>
      </w:r>
      <w:r w:rsidRPr="00836BDF">
        <w:t>ecurity of person</w:t>
      </w:r>
      <w:r>
        <w:t xml:space="preserve">s – including </w:t>
      </w:r>
      <w:r w:rsidRPr="00836BDF">
        <w:t>lesbian, gay, bisexual and transgender persons</w:t>
      </w:r>
      <w:r>
        <w:t xml:space="preserve">. </w:t>
      </w:r>
      <w:r w:rsidRPr="006F5274">
        <w:t xml:space="preserve">The right to security of person protects individuals against intentional infliction of bodily or mental injury, regardless of whether the victim is detained or non-detained. </w:t>
      </w:r>
      <w:r>
        <w:t xml:space="preserve">This </w:t>
      </w:r>
      <w:r w:rsidRPr="00211912">
        <w:t>right obliges States parties to</w:t>
      </w:r>
      <w:r>
        <w:t xml:space="preserve">, </w:t>
      </w:r>
      <w:r w:rsidRPr="00211912">
        <w:rPr>
          <w:i/>
        </w:rPr>
        <w:t>inter alia</w:t>
      </w:r>
      <w:r>
        <w:t>, take measures to prevent future injury and to take measures in response to past injury such as by enforcing criminal laws or for example, by responding “appropriately to patterns of violence</w:t>
      </w:r>
      <w:r w:rsidRPr="00211912">
        <w:t xml:space="preserve"> against categories of victims such as </w:t>
      </w:r>
      <w:r>
        <w:t>[…]</w:t>
      </w:r>
      <w:r w:rsidRPr="00211912">
        <w:t xml:space="preserve"> violence against persons on the basis of their sexual orientation or gender identity</w:t>
      </w:r>
      <w:r>
        <w:t xml:space="preserve">”; </w:t>
      </w:r>
      <w:r w:rsidRPr="00211912">
        <w:t>and</w:t>
      </w:r>
      <w:r>
        <w:t xml:space="preserve"> to </w:t>
      </w:r>
      <w:r w:rsidRPr="00211912">
        <w:t>take appropriate measures in response to death threats against persons in the public sphere</w:t>
      </w:r>
      <w:r>
        <w:t>.</w:t>
      </w:r>
    </w:p>
    <w:p w14:paraId="493E6220" w14:textId="77777777" w:rsidR="00314C0B" w:rsidRDefault="00314C0B" w:rsidP="00770B80">
      <w:pPr>
        <w:pStyle w:val="ListParagraph"/>
      </w:pPr>
    </w:p>
    <w:p w14:paraId="79473F63" w14:textId="77777777" w:rsidR="00314C0B" w:rsidRDefault="00314C0B" w:rsidP="00770B80">
      <w:pPr>
        <w:pStyle w:val="Heading2"/>
        <w:spacing w:before="0"/>
        <w:jc w:val="both"/>
      </w:pPr>
      <w:bookmarkStart w:id="6" w:name="_Toc493481092"/>
      <w:r w:rsidRPr="004D6694">
        <w:t>1.2</w:t>
      </w:r>
      <w:r w:rsidRPr="004D6694">
        <w:tab/>
        <w:t xml:space="preserve">The </w:t>
      </w:r>
      <w:r>
        <w:t>State Party’s</w:t>
      </w:r>
      <w:r w:rsidRPr="004D6694">
        <w:t xml:space="preserve"> </w:t>
      </w:r>
      <w:r>
        <w:t>Reply</w:t>
      </w:r>
      <w:bookmarkEnd w:id="6"/>
      <w:r>
        <w:t xml:space="preserve"> </w:t>
      </w:r>
    </w:p>
    <w:p w14:paraId="2E9C80ED" w14:textId="77777777" w:rsidR="00ED4D64" w:rsidRPr="00ED4D64" w:rsidRDefault="00ED4D64" w:rsidP="00770B80">
      <w:pPr>
        <w:spacing w:after="0"/>
        <w:jc w:val="both"/>
      </w:pPr>
    </w:p>
    <w:p w14:paraId="3D57AA08" w14:textId="77777777" w:rsidR="00314C0B" w:rsidRDefault="00314C0B" w:rsidP="00770B80">
      <w:pPr>
        <w:spacing w:after="0"/>
        <w:jc w:val="both"/>
        <w:rPr>
          <w:rFonts w:ascii="Times New Roman" w:hAnsi="Times New Roman" w:cs="Times New Roman"/>
          <w:sz w:val="24"/>
          <w:szCs w:val="24"/>
        </w:rPr>
      </w:pPr>
      <w:r w:rsidRPr="004D6694">
        <w:rPr>
          <w:rFonts w:ascii="Times New Roman" w:hAnsi="Times New Roman" w:cs="Times New Roman"/>
          <w:sz w:val="24"/>
          <w:szCs w:val="24"/>
        </w:rPr>
        <w:t>The</w:t>
      </w:r>
      <w:r>
        <w:rPr>
          <w:rFonts w:ascii="Times New Roman" w:hAnsi="Times New Roman" w:cs="Times New Roman"/>
          <w:sz w:val="24"/>
          <w:szCs w:val="24"/>
        </w:rPr>
        <w:t xml:space="preserve"> State Party,</w:t>
      </w:r>
      <w:r w:rsidRPr="004D6694">
        <w:rPr>
          <w:rFonts w:ascii="Times New Roman" w:hAnsi="Times New Roman" w:cs="Times New Roman"/>
          <w:sz w:val="24"/>
          <w:szCs w:val="24"/>
        </w:rPr>
        <w:t xml:space="preserve"> in its repl</w:t>
      </w:r>
      <w:r>
        <w:rPr>
          <w:rFonts w:ascii="Times New Roman" w:hAnsi="Times New Roman" w:cs="Times New Roman"/>
          <w:sz w:val="24"/>
          <w:szCs w:val="24"/>
        </w:rPr>
        <w:t>y</w:t>
      </w:r>
      <w:r>
        <w:rPr>
          <w:rStyle w:val="FootnoteReference"/>
        </w:rPr>
        <w:footnoteReference w:id="4"/>
      </w:r>
      <w:r w:rsidRPr="004D6694">
        <w:rPr>
          <w:rFonts w:ascii="Times New Roman" w:hAnsi="Times New Roman" w:cs="Times New Roman"/>
          <w:sz w:val="24"/>
          <w:szCs w:val="24"/>
        </w:rPr>
        <w:t xml:space="preserve"> to the “list of issues”</w:t>
      </w:r>
      <w:r>
        <w:rPr>
          <w:rFonts w:ascii="Times New Roman" w:hAnsi="Times New Roman" w:cs="Times New Roman"/>
          <w:sz w:val="24"/>
          <w:szCs w:val="24"/>
        </w:rPr>
        <w:t>,</w:t>
      </w:r>
      <w:r w:rsidRPr="004D6694">
        <w:rPr>
          <w:rFonts w:ascii="Times New Roman" w:hAnsi="Times New Roman" w:cs="Times New Roman"/>
          <w:sz w:val="24"/>
          <w:szCs w:val="24"/>
        </w:rPr>
        <w:t xml:space="preserve"> </w:t>
      </w:r>
    </w:p>
    <w:p w14:paraId="6722D27D" w14:textId="0CC736E4" w:rsidR="00314C0B" w:rsidRDefault="00314C0B" w:rsidP="00770B80">
      <w:pPr>
        <w:pStyle w:val="ListParagraph"/>
        <w:numPr>
          <w:ilvl w:val="0"/>
          <w:numId w:val="3"/>
        </w:numPr>
      </w:pPr>
      <w:r w:rsidRPr="00AC2DC0">
        <w:t xml:space="preserve">stated that one legislative measure has been taken through the </w:t>
      </w:r>
      <w:r w:rsidR="00FD3067">
        <w:t>Equal Opportunities Act 2012</w:t>
      </w:r>
      <w:r w:rsidRPr="00AC2DC0">
        <w:t xml:space="preserve"> to prevent discrimination including on the grou</w:t>
      </w:r>
      <w:r>
        <w:t xml:space="preserve">nds of sexual orientation; </w:t>
      </w:r>
    </w:p>
    <w:p w14:paraId="3DF20098" w14:textId="546ED89D" w:rsidR="00314C0B" w:rsidRDefault="00314C0B" w:rsidP="00770B80">
      <w:pPr>
        <w:pStyle w:val="ListParagraph"/>
        <w:numPr>
          <w:ilvl w:val="0"/>
          <w:numId w:val="3"/>
        </w:numPr>
      </w:pPr>
      <w:r w:rsidRPr="00754444">
        <w:lastRenderedPageBreak/>
        <w:t xml:space="preserve">informed that </w:t>
      </w:r>
      <w:r>
        <w:t xml:space="preserve">since the </w:t>
      </w:r>
      <w:r w:rsidR="00FD3067">
        <w:t>Equal Opportunities Act 2012</w:t>
      </w:r>
      <w:r w:rsidR="004F5760">
        <w:t xml:space="preserve"> </w:t>
      </w:r>
      <w:r>
        <w:t xml:space="preserve">binds the State, </w:t>
      </w:r>
      <w:r w:rsidRPr="00754444">
        <w:t>changes can be effected in form of change</w:t>
      </w:r>
      <w:r>
        <w:t xml:space="preserve">s in policies and regulations or even amendments to existing acts; </w:t>
      </w:r>
    </w:p>
    <w:p w14:paraId="080D9260" w14:textId="77777777" w:rsidR="00314C0B" w:rsidRDefault="00314C0B" w:rsidP="00770B80">
      <w:pPr>
        <w:pStyle w:val="ListParagraph"/>
        <w:numPr>
          <w:ilvl w:val="0"/>
          <w:numId w:val="3"/>
        </w:numPr>
      </w:pPr>
      <w:r w:rsidRPr="00AC2DC0">
        <w:t xml:space="preserve">gave a tabular breakdown of cases on the grounds of sexual orientation at the </w:t>
      </w:r>
      <w:r>
        <w:t>EOC;</w:t>
      </w:r>
    </w:p>
    <w:p w14:paraId="0BB52779" w14:textId="77777777" w:rsidR="00314C0B" w:rsidRDefault="00314C0B" w:rsidP="00770B80">
      <w:pPr>
        <w:pStyle w:val="ListParagraph"/>
        <w:numPr>
          <w:ilvl w:val="0"/>
          <w:numId w:val="3"/>
        </w:numPr>
      </w:pPr>
      <w:r w:rsidRPr="004F5760">
        <w:t>gave a brief</w:t>
      </w:r>
      <w:r w:rsidRPr="00F72D0B">
        <w:t xml:space="preserve"> on Section 250 of the Criminal Code of Mauritius (point 50);</w:t>
      </w:r>
    </w:p>
    <w:p w14:paraId="3FB80215" w14:textId="450AC416" w:rsidR="00314C0B" w:rsidRPr="00F72D0B" w:rsidRDefault="00314C0B" w:rsidP="00770B80">
      <w:pPr>
        <w:pStyle w:val="ListParagraph"/>
        <w:numPr>
          <w:ilvl w:val="0"/>
          <w:numId w:val="3"/>
        </w:numPr>
      </w:pPr>
      <w:r w:rsidRPr="00F72D0B">
        <w:t>mentioned probable unspecific amendment to the Criminal Code to provide for a better legal framework for dealing with sexual offences (point 51)</w:t>
      </w:r>
      <w:r>
        <w:t>;</w:t>
      </w:r>
      <w:r w:rsidRPr="00F72D0B">
        <w:rPr>
          <w:rStyle w:val="FootnoteReference"/>
        </w:rPr>
        <w:footnoteReference w:id="5"/>
      </w:r>
      <w:r>
        <w:t xml:space="preserve"> and</w:t>
      </w:r>
      <w:r w:rsidR="00ED4D64">
        <w:t>,</w:t>
      </w:r>
      <w:r>
        <w:t xml:space="preserve"> </w:t>
      </w:r>
    </w:p>
    <w:p w14:paraId="1134B127" w14:textId="77777777" w:rsidR="00314C0B" w:rsidRDefault="00314C0B" w:rsidP="00770B80">
      <w:pPr>
        <w:pStyle w:val="ListParagraph"/>
        <w:numPr>
          <w:ilvl w:val="0"/>
          <w:numId w:val="3"/>
        </w:numPr>
      </w:pPr>
      <w:r>
        <w:t xml:space="preserve">reported at </w:t>
      </w:r>
      <w:r w:rsidRPr="004E6FA5">
        <w:t>paragraph 102, that the preparation of the periodic reports on all Human Rights Conventions, including that of the Covenant was prepared in consultation with all the stakeholders, including representatives of the civil society and non-governmental organisations.</w:t>
      </w:r>
    </w:p>
    <w:p w14:paraId="2D7CF09F" w14:textId="77777777" w:rsidR="00314C0B" w:rsidRDefault="00314C0B" w:rsidP="00770B80">
      <w:pPr>
        <w:spacing w:after="0"/>
        <w:jc w:val="both"/>
        <w:rPr>
          <w:rFonts w:ascii="Times New Roman" w:hAnsi="Times New Roman" w:cs="Times New Roman"/>
          <w:sz w:val="24"/>
          <w:szCs w:val="24"/>
        </w:rPr>
      </w:pPr>
    </w:p>
    <w:p w14:paraId="2D27DA3B" w14:textId="77777777" w:rsidR="00314C0B" w:rsidRDefault="00314C0B" w:rsidP="00770B80">
      <w:pPr>
        <w:spacing w:after="0"/>
        <w:jc w:val="both"/>
        <w:rPr>
          <w:rFonts w:ascii="Times New Roman" w:hAnsi="Times New Roman" w:cs="Times New Roman"/>
          <w:sz w:val="24"/>
          <w:szCs w:val="24"/>
        </w:rPr>
      </w:pPr>
      <w:r w:rsidRPr="007E7064">
        <w:rPr>
          <w:rFonts w:ascii="Times New Roman" w:hAnsi="Times New Roman" w:cs="Times New Roman"/>
          <w:sz w:val="24"/>
          <w:szCs w:val="24"/>
        </w:rPr>
        <w:t xml:space="preserve">However, the </w:t>
      </w:r>
      <w:r>
        <w:rPr>
          <w:rFonts w:ascii="Times New Roman" w:hAnsi="Times New Roman" w:cs="Times New Roman"/>
          <w:sz w:val="24"/>
          <w:szCs w:val="24"/>
        </w:rPr>
        <w:t>State Party</w:t>
      </w:r>
    </w:p>
    <w:p w14:paraId="6CEBD46F" w14:textId="77777777" w:rsidR="00314C0B" w:rsidRDefault="00314C0B" w:rsidP="00770B80">
      <w:pPr>
        <w:pStyle w:val="ListParagraph"/>
        <w:numPr>
          <w:ilvl w:val="0"/>
          <w:numId w:val="22"/>
        </w:numPr>
      </w:pPr>
      <w:r w:rsidRPr="004E6FA5">
        <w:rPr>
          <w:b/>
          <w:u w:val="single"/>
        </w:rPr>
        <w:t>did not respond</w:t>
      </w:r>
      <w:r w:rsidRPr="004E6FA5">
        <w:t xml:space="preserve"> to the request made by the HRC, in particular, measures taken </w:t>
      </w:r>
      <w:r w:rsidRPr="004E6FA5">
        <w:rPr>
          <w:i/>
        </w:rPr>
        <w:t>per se</w:t>
      </w:r>
      <w:r w:rsidRPr="004E6FA5">
        <w:t xml:space="preserve"> by the State Party, to fight homophobia and measures taken to empower the victims of homophobia about their rights</w:t>
      </w:r>
      <w:r>
        <w:t>;</w:t>
      </w:r>
    </w:p>
    <w:p w14:paraId="2E419FB6" w14:textId="77777777" w:rsidR="00314C0B" w:rsidRDefault="00314C0B" w:rsidP="00770B80">
      <w:pPr>
        <w:pStyle w:val="ListParagraph"/>
        <w:numPr>
          <w:ilvl w:val="0"/>
          <w:numId w:val="22"/>
        </w:numPr>
      </w:pPr>
      <w:r>
        <w:t>did not indicate whether</w:t>
      </w:r>
      <w:r w:rsidRPr="00684741">
        <w:t xml:space="preserve"> </w:t>
      </w:r>
      <w:r w:rsidRPr="006B2345">
        <w:t xml:space="preserve">it has taken measures to forbid discrimination based on sexual orientation or gender identity in </w:t>
      </w:r>
      <w:r w:rsidRPr="004E6FA5">
        <w:rPr>
          <w:b/>
          <w:u w:val="single"/>
        </w:rPr>
        <w:t>contexts other than that of employment</w:t>
      </w:r>
      <w:r>
        <w:t>;</w:t>
      </w:r>
    </w:p>
    <w:p w14:paraId="2698C67C" w14:textId="77777777" w:rsidR="00314C0B" w:rsidRDefault="00314C0B" w:rsidP="00770B80">
      <w:pPr>
        <w:pStyle w:val="ListParagraph"/>
        <w:numPr>
          <w:ilvl w:val="0"/>
          <w:numId w:val="22"/>
        </w:numPr>
      </w:pPr>
      <w:r w:rsidRPr="00684741">
        <w:t xml:space="preserve">has remained evasive on the nature of </w:t>
      </w:r>
      <w:r w:rsidRPr="006B2345">
        <w:t>investigations into any cases of discrimination based on sexual orientation and gender identity</w:t>
      </w:r>
      <w:r w:rsidRPr="00684741">
        <w:t xml:space="preserve"> at the </w:t>
      </w:r>
      <w:r>
        <w:t xml:space="preserve">EOC; </w:t>
      </w:r>
    </w:p>
    <w:p w14:paraId="4E0353D2" w14:textId="77777777" w:rsidR="004F5760" w:rsidRDefault="004F5760" w:rsidP="00770B80">
      <w:pPr>
        <w:pStyle w:val="ListParagraph"/>
        <w:numPr>
          <w:ilvl w:val="0"/>
          <w:numId w:val="22"/>
        </w:numPr>
      </w:pPr>
      <w:r w:rsidRPr="004F5760">
        <w:t>provides a misconstrued and unsubstantiated</w:t>
      </w:r>
      <w:r w:rsidRPr="00F72D0B">
        <w:t xml:space="preserve"> brief on Section 250 of the Criminal Code of Mauritius (point 50);</w:t>
      </w:r>
    </w:p>
    <w:p w14:paraId="70B371C8" w14:textId="77777777" w:rsidR="00314C0B" w:rsidRPr="004F5760" w:rsidRDefault="00314C0B" w:rsidP="00770B80">
      <w:pPr>
        <w:pStyle w:val="ListParagraph"/>
        <w:numPr>
          <w:ilvl w:val="0"/>
          <w:numId w:val="22"/>
        </w:numPr>
      </w:pPr>
      <w:r w:rsidRPr="00F72D0B">
        <w:t xml:space="preserve">gives no information with regards to </w:t>
      </w:r>
      <w:r>
        <w:t xml:space="preserve">the </w:t>
      </w:r>
      <w:r w:rsidRPr="00F72D0B">
        <w:t xml:space="preserve">amendment and/or decriminalisation of </w:t>
      </w:r>
      <w:r w:rsidR="004F5760">
        <w:t>s</w:t>
      </w:r>
      <w:r w:rsidRPr="004F5760">
        <w:t>odomy through repealing of Section 250 of the Criminal Code;</w:t>
      </w:r>
    </w:p>
    <w:p w14:paraId="2F210556" w14:textId="77777777" w:rsidR="004F5760" w:rsidRDefault="004F5760" w:rsidP="00770B80">
      <w:pPr>
        <w:pStyle w:val="ListParagraph"/>
        <w:numPr>
          <w:ilvl w:val="0"/>
          <w:numId w:val="22"/>
        </w:numPr>
      </w:pPr>
      <w:r>
        <w:t xml:space="preserve">does not provide information as to whether </w:t>
      </w:r>
      <w:r w:rsidRPr="00F72D0B">
        <w:t xml:space="preserve">amendment to Criminal Code in </w:t>
      </w:r>
      <w:r>
        <w:t>State Party</w:t>
      </w:r>
      <w:r w:rsidRPr="00F72D0B">
        <w:t xml:space="preserve"> reply point 51 consists of decriminalisation of consensual </w:t>
      </w:r>
      <w:r>
        <w:t>s</w:t>
      </w:r>
      <w:r w:rsidRPr="00F72D0B">
        <w:t>odomy among of age of consent persons</w:t>
      </w:r>
      <w:r>
        <w:t>;</w:t>
      </w:r>
    </w:p>
    <w:p w14:paraId="20D67B80" w14:textId="77777777" w:rsidR="00314C0B" w:rsidRDefault="00314C0B" w:rsidP="00770B80">
      <w:pPr>
        <w:pStyle w:val="ListParagraph"/>
        <w:numPr>
          <w:ilvl w:val="0"/>
          <w:numId w:val="22"/>
        </w:numPr>
      </w:pPr>
      <w:r>
        <w:t xml:space="preserve">provides no details regarding </w:t>
      </w:r>
      <w:r w:rsidRPr="00F72D0B">
        <w:t xml:space="preserve">measures taken to empower affected individuals about their constitutionally guaranteed rights as per </w:t>
      </w:r>
      <w:r w:rsidRPr="004E6FA5">
        <w:rPr>
          <w:b/>
          <w:i/>
        </w:rPr>
        <w:t>Articles (3), (5) and (9)</w:t>
      </w:r>
      <w:r w:rsidRPr="00F72D0B">
        <w:t xml:space="preserve"> of the Constitution of Mauritius;</w:t>
      </w:r>
    </w:p>
    <w:p w14:paraId="5F4CAD5F" w14:textId="1B3CD63F" w:rsidR="00314C0B" w:rsidRDefault="00314C0B" w:rsidP="00770B80">
      <w:pPr>
        <w:pStyle w:val="ListParagraph"/>
        <w:numPr>
          <w:ilvl w:val="0"/>
          <w:numId w:val="22"/>
        </w:numPr>
      </w:pPr>
      <w:r>
        <w:t xml:space="preserve">submits no </w:t>
      </w:r>
      <w:r w:rsidRPr="00F72D0B">
        <w:t>information on measures to include gender identity and expressi</w:t>
      </w:r>
      <w:r w:rsidR="00A36A19">
        <w:t>on in legislations and policies;</w:t>
      </w:r>
    </w:p>
    <w:p w14:paraId="1BA4077B" w14:textId="77777777" w:rsidR="00314C0B" w:rsidRDefault="00314C0B" w:rsidP="00770B80">
      <w:pPr>
        <w:pStyle w:val="ListParagraph"/>
        <w:numPr>
          <w:ilvl w:val="0"/>
          <w:numId w:val="22"/>
        </w:numPr>
      </w:pPr>
      <w:r>
        <w:t>makes no mention of the</w:t>
      </w:r>
      <w:r w:rsidRPr="00F72D0B">
        <w:t xml:space="preserve"> harmonisation of legislations in a non-discriminatory manner on equal age of consent for consensual sexual-acts among persons of any sexual orientation or gender identity; </w:t>
      </w:r>
    </w:p>
    <w:p w14:paraId="7EBFB7B9" w14:textId="7AB78178" w:rsidR="00314C0B" w:rsidRPr="004E6FA5" w:rsidRDefault="00314C0B" w:rsidP="00770B80">
      <w:pPr>
        <w:pStyle w:val="ListParagraph"/>
        <w:numPr>
          <w:ilvl w:val="0"/>
          <w:numId w:val="22"/>
        </w:numPr>
      </w:pPr>
      <w:r w:rsidRPr="004E6FA5">
        <w:t>gives no information with regards to gender identity and</w:t>
      </w:r>
      <w:r>
        <w:t xml:space="preserve"> gender expression as requested; a</w:t>
      </w:r>
      <w:r w:rsidR="00ED4D64">
        <w:t>nd,</w:t>
      </w:r>
    </w:p>
    <w:p w14:paraId="1BF81D55" w14:textId="77777777" w:rsidR="00314C0B" w:rsidRDefault="00314C0B" w:rsidP="00770B80">
      <w:pPr>
        <w:pStyle w:val="ListParagraph"/>
        <w:numPr>
          <w:ilvl w:val="0"/>
          <w:numId w:val="22"/>
        </w:numPr>
      </w:pPr>
      <w:r w:rsidRPr="004E6FA5">
        <w:t>has failed to provide detailed information of the involvement of all the stakeholders involved, including representatives of the civil society and of non-governmental organisations, in the preparation of the Report</w:t>
      </w:r>
      <w:r>
        <w:t xml:space="preserve">. </w:t>
      </w:r>
    </w:p>
    <w:p w14:paraId="188A19BA" w14:textId="6CEEBF65" w:rsidR="00ED4D64" w:rsidRDefault="00ED4D64" w:rsidP="00770B80">
      <w:pPr>
        <w:spacing w:after="0"/>
        <w:jc w:val="both"/>
        <w:rPr>
          <w:rFonts w:ascii="Times New Roman" w:hAnsi="Times New Roman" w:cs="Times New Roman"/>
          <w:sz w:val="24"/>
          <w:szCs w:val="24"/>
        </w:rPr>
      </w:pPr>
      <w:r>
        <w:rPr>
          <w:rFonts w:ascii="Times New Roman" w:hAnsi="Times New Roman" w:cs="Times New Roman"/>
          <w:sz w:val="24"/>
          <w:szCs w:val="24"/>
        </w:rPr>
        <w:br w:type="page"/>
      </w:r>
    </w:p>
    <w:p w14:paraId="0509B1DE" w14:textId="77777777" w:rsidR="00314C0B" w:rsidRDefault="00314C0B" w:rsidP="00770B80">
      <w:pPr>
        <w:pStyle w:val="Heading2"/>
        <w:spacing w:before="0"/>
        <w:jc w:val="both"/>
      </w:pPr>
      <w:bookmarkStart w:id="7" w:name="_Toc493481093"/>
      <w:r w:rsidRPr="004D6694">
        <w:lastRenderedPageBreak/>
        <w:t>1.</w:t>
      </w:r>
      <w:r>
        <w:t>3</w:t>
      </w:r>
      <w:r w:rsidRPr="004D6694">
        <w:tab/>
      </w:r>
      <w:r>
        <w:t>YQA’s Response</w:t>
      </w:r>
      <w:bookmarkEnd w:id="7"/>
      <w:r>
        <w:t xml:space="preserve"> </w:t>
      </w:r>
      <w:r w:rsidRPr="004D6694">
        <w:t xml:space="preserve"> </w:t>
      </w:r>
    </w:p>
    <w:p w14:paraId="683A30DB" w14:textId="77777777" w:rsidR="00ED4D64" w:rsidRPr="00ED4D64" w:rsidRDefault="00ED4D64" w:rsidP="00770B80">
      <w:pPr>
        <w:spacing w:after="0"/>
        <w:jc w:val="both"/>
      </w:pPr>
    </w:p>
    <w:p w14:paraId="5FF93517" w14:textId="59A22550" w:rsidR="00314C0B" w:rsidRDefault="00314C0B" w:rsidP="00770B80">
      <w:pPr>
        <w:spacing w:after="0"/>
        <w:jc w:val="both"/>
        <w:rPr>
          <w:rFonts w:ascii="Times New Roman" w:hAnsi="Times New Roman" w:cs="Times New Roman"/>
          <w:sz w:val="24"/>
          <w:szCs w:val="24"/>
        </w:rPr>
      </w:pPr>
      <w:r w:rsidRPr="00724C03">
        <w:rPr>
          <w:rFonts w:ascii="Times New Roman" w:hAnsi="Times New Roman" w:cs="Times New Roman"/>
          <w:sz w:val="24"/>
          <w:szCs w:val="24"/>
        </w:rPr>
        <w:t>The YQA would like to bring to the attention of the HRC that (a) as an organisation that is officially and legally registered wi</w:t>
      </w:r>
      <w:r w:rsidR="00A36A19">
        <w:rPr>
          <w:rFonts w:ascii="Times New Roman" w:hAnsi="Times New Roman" w:cs="Times New Roman"/>
          <w:sz w:val="24"/>
          <w:szCs w:val="24"/>
        </w:rPr>
        <w:t xml:space="preserve">th the Registry of Association </w:t>
      </w:r>
      <w:r>
        <w:rPr>
          <w:rFonts w:ascii="Times New Roman" w:hAnsi="Times New Roman" w:cs="Times New Roman"/>
          <w:sz w:val="24"/>
          <w:szCs w:val="24"/>
        </w:rPr>
        <w:t xml:space="preserve">since the year </w:t>
      </w:r>
      <w:r w:rsidRPr="003C0B2D">
        <w:rPr>
          <w:rFonts w:ascii="Times New Roman" w:hAnsi="Times New Roman" w:cs="Times New Roman"/>
          <w:sz w:val="24"/>
          <w:szCs w:val="24"/>
        </w:rPr>
        <w:t>2014 and having</w:t>
      </w:r>
      <w:r w:rsidR="002B3E75">
        <w:rPr>
          <w:rFonts w:ascii="Times New Roman" w:hAnsi="Times New Roman" w:cs="Times New Roman"/>
          <w:sz w:val="24"/>
          <w:szCs w:val="24"/>
        </w:rPr>
        <w:t xml:space="preserve"> one of its main objective</w:t>
      </w:r>
      <w:r w:rsidR="004F5760">
        <w:rPr>
          <w:rFonts w:ascii="Times New Roman" w:hAnsi="Times New Roman" w:cs="Times New Roman"/>
          <w:sz w:val="24"/>
          <w:szCs w:val="24"/>
        </w:rPr>
        <w:t>s</w:t>
      </w:r>
      <w:r w:rsidR="002B3E75">
        <w:rPr>
          <w:rFonts w:ascii="Times New Roman" w:hAnsi="Times New Roman" w:cs="Times New Roman"/>
          <w:sz w:val="24"/>
          <w:szCs w:val="24"/>
        </w:rPr>
        <w:t>, to advocate for LGBTQI rights and promote better conditions for LGBTQI persons</w:t>
      </w:r>
      <w:r w:rsidRPr="003C0B2D">
        <w:rPr>
          <w:rFonts w:ascii="Times New Roman" w:hAnsi="Times New Roman" w:cs="Times New Roman"/>
          <w:sz w:val="24"/>
          <w:szCs w:val="24"/>
        </w:rPr>
        <w:t>; (b) as an organisation that is actively involved in the fight against homophobia</w:t>
      </w:r>
      <w:r w:rsidRPr="00B531D1">
        <w:rPr>
          <w:rFonts w:ascii="Times New Roman" w:hAnsi="Times New Roman" w:cs="Times New Roman"/>
          <w:sz w:val="24"/>
          <w:szCs w:val="24"/>
        </w:rPr>
        <w:t xml:space="preserve">, biphobia and transphobia, and for the recognition and well-being of </w:t>
      </w:r>
      <w:r>
        <w:rPr>
          <w:rFonts w:ascii="Times New Roman" w:hAnsi="Times New Roman" w:cs="Times New Roman"/>
          <w:sz w:val="24"/>
          <w:szCs w:val="24"/>
        </w:rPr>
        <w:t>the LGBTQIA</w:t>
      </w:r>
      <w:r w:rsidRPr="00B531D1">
        <w:rPr>
          <w:rFonts w:ascii="Times New Roman" w:hAnsi="Times New Roman" w:cs="Times New Roman"/>
          <w:sz w:val="24"/>
          <w:szCs w:val="24"/>
        </w:rPr>
        <w:t xml:space="preserve"> community in Mauritius</w:t>
      </w:r>
      <w:r>
        <w:rPr>
          <w:rFonts w:ascii="Times New Roman" w:hAnsi="Times New Roman" w:cs="Times New Roman"/>
          <w:sz w:val="24"/>
          <w:szCs w:val="24"/>
        </w:rPr>
        <w:t xml:space="preserve"> and which is regularly liaising with different governmental bodies, it was at no point approached by the State Party or involved in the preparation of its report. </w:t>
      </w:r>
    </w:p>
    <w:p w14:paraId="1B713720" w14:textId="77777777" w:rsidR="00ED4D64" w:rsidRDefault="00ED4D64" w:rsidP="00770B80">
      <w:pPr>
        <w:spacing w:after="0"/>
        <w:jc w:val="both"/>
        <w:rPr>
          <w:rFonts w:ascii="Times New Roman" w:hAnsi="Times New Roman" w:cs="Times New Roman"/>
          <w:sz w:val="24"/>
          <w:szCs w:val="24"/>
        </w:rPr>
      </w:pPr>
    </w:p>
    <w:p w14:paraId="767689F8" w14:textId="77777777" w:rsidR="00314C0B" w:rsidRDefault="00314C0B" w:rsidP="00770B80">
      <w:pPr>
        <w:spacing w:after="0"/>
        <w:jc w:val="both"/>
        <w:rPr>
          <w:rFonts w:ascii="Times New Roman" w:hAnsi="Times New Roman" w:cs="Times New Roman"/>
          <w:sz w:val="24"/>
          <w:szCs w:val="24"/>
        </w:rPr>
      </w:pPr>
      <w:r>
        <w:rPr>
          <w:rFonts w:ascii="Times New Roman" w:hAnsi="Times New Roman" w:cs="Times New Roman"/>
          <w:sz w:val="24"/>
          <w:szCs w:val="24"/>
        </w:rPr>
        <w:t>The absence of</w:t>
      </w:r>
      <w:r w:rsidRPr="00F75FEA">
        <w:rPr>
          <w:rFonts w:ascii="Times New Roman" w:hAnsi="Times New Roman" w:cs="Times New Roman"/>
          <w:sz w:val="24"/>
          <w:szCs w:val="24"/>
        </w:rPr>
        <w:t xml:space="preserve"> detailed information on the involvement of representatives of civil society and non-governmental organizations in the preparation of the </w:t>
      </w:r>
      <w:r>
        <w:rPr>
          <w:rFonts w:ascii="Times New Roman" w:hAnsi="Times New Roman" w:cs="Times New Roman"/>
          <w:sz w:val="24"/>
          <w:szCs w:val="24"/>
        </w:rPr>
        <w:t>State Party</w:t>
      </w:r>
      <w:r w:rsidRPr="00F75FEA">
        <w:rPr>
          <w:rFonts w:ascii="Times New Roman" w:hAnsi="Times New Roman" w:cs="Times New Roman"/>
          <w:sz w:val="24"/>
          <w:szCs w:val="24"/>
        </w:rPr>
        <w:t>’s report</w:t>
      </w:r>
      <w:r>
        <w:rPr>
          <w:rFonts w:ascii="Times New Roman" w:hAnsi="Times New Roman" w:cs="Times New Roman"/>
          <w:sz w:val="24"/>
          <w:szCs w:val="24"/>
        </w:rPr>
        <w:t xml:space="preserve"> demonstrates that the report was prepared in an arbitrary and unilateral manner.</w:t>
      </w:r>
    </w:p>
    <w:p w14:paraId="302A1D7F" w14:textId="77777777" w:rsidR="00A36A19" w:rsidRDefault="00A36A19" w:rsidP="00A36A19">
      <w:pPr>
        <w:spacing w:after="0"/>
        <w:jc w:val="both"/>
        <w:rPr>
          <w:rFonts w:ascii="Times New Roman" w:hAnsi="Times New Roman" w:cs="Times New Roman"/>
          <w:sz w:val="24"/>
          <w:szCs w:val="24"/>
        </w:rPr>
      </w:pPr>
    </w:p>
    <w:p w14:paraId="5ABA50AD" w14:textId="77777777" w:rsidR="00A36A19" w:rsidRPr="00314C0B" w:rsidRDefault="00A36A19" w:rsidP="00A36A19">
      <w:pPr>
        <w:spacing w:after="0"/>
        <w:jc w:val="both"/>
        <w:rPr>
          <w:rFonts w:ascii="Times New Roman" w:hAnsi="Times New Roman" w:cs="Times New Roman"/>
          <w:sz w:val="24"/>
          <w:szCs w:val="24"/>
        </w:rPr>
      </w:pPr>
      <w:r w:rsidRPr="00314C0B">
        <w:rPr>
          <w:rFonts w:ascii="Times New Roman" w:hAnsi="Times New Roman" w:cs="Times New Roman"/>
          <w:sz w:val="24"/>
          <w:szCs w:val="24"/>
        </w:rPr>
        <w:t>For the purpose, this Report will examine five specific areas as follows:</w:t>
      </w:r>
    </w:p>
    <w:p w14:paraId="38B5D7E3" w14:textId="77777777" w:rsidR="00A36A19" w:rsidRDefault="00A36A19" w:rsidP="00A36A19">
      <w:pPr>
        <w:pStyle w:val="ListParagraph"/>
        <w:numPr>
          <w:ilvl w:val="0"/>
          <w:numId w:val="23"/>
        </w:numPr>
      </w:pPr>
      <w:r>
        <w:t>v</w:t>
      </w:r>
      <w:r w:rsidRPr="00724C03">
        <w:t>iolence and hate speech against persons based on their sexual orientation and gender identit</w:t>
      </w:r>
      <w:r>
        <w:t>y;</w:t>
      </w:r>
    </w:p>
    <w:p w14:paraId="3327ED8B" w14:textId="77777777" w:rsidR="00A36A19" w:rsidRDefault="00A36A19" w:rsidP="00A36A19">
      <w:pPr>
        <w:pStyle w:val="ListParagraph"/>
        <w:numPr>
          <w:ilvl w:val="0"/>
          <w:numId w:val="23"/>
        </w:numPr>
      </w:pPr>
      <w:r>
        <w:t>blood donation;</w:t>
      </w:r>
    </w:p>
    <w:p w14:paraId="1DD0AB50" w14:textId="011551F0" w:rsidR="00A36A19" w:rsidRDefault="00A36A19" w:rsidP="00A36A19">
      <w:pPr>
        <w:pStyle w:val="ListParagraph"/>
        <w:numPr>
          <w:ilvl w:val="0"/>
          <w:numId w:val="23"/>
        </w:numPr>
      </w:pPr>
      <w:r>
        <w:t>marriage equality/ civil partnership; and</w:t>
      </w:r>
      <w:r w:rsidR="0084452D">
        <w:t>,</w:t>
      </w:r>
    </w:p>
    <w:p w14:paraId="296C05E0" w14:textId="5715E89D" w:rsidR="00A36A19" w:rsidRDefault="00A36A19" w:rsidP="00A36A19">
      <w:pPr>
        <w:pStyle w:val="ListParagraph"/>
        <w:numPr>
          <w:ilvl w:val="0"/>
          <w:numId w:val="23"/>
        </w:numPr>
      </w:pPr>
      <w:r>
        <w:t>decriminalisation of consensual same-sex sexual acts among people of age of consent.</w:t>
      </w:r>
    </w:p>
    <w:p w14:paraId="5E285F9D" w14:textId="77777777" w:rsidR="00ED4D64" w:rsidRDefault="00ED4D64" w:rsidP="00770B80">
      <w:pPr>
        <w:spacing w:after="0"/>
        <w:jc w:val="both"/>
        <w:rPr>
          <w:rFonts w:ascii="Times New Roman" w:hAnsi="Times New Roman" w:cs="Times New Roman"/>
          <w:sz w:val="24"/>
          <w:szCs w:val="24"/>
        </w:rPr>
      </w:pPr>
    </w:p>
    <w:p w14:paraId="3DE27DC5" w14:textId="360810A4" w:rsidR="00ED4D64" w:rsidRDefault="00ED4D64" w:rsidP="00770B80">
      <w:pPr>
        <w:spacing w:after="0"/>
        <w:jc w:val="both"/>
        <w:rPr>
          <w:rFonts w:ascii="Times New Roman" w:hAnsi="Times New Roman" w:cs="Times New Roman"/>
          <w:bCs/>
          <w:sz w:val="24"/>
          <w:szCs w:val="24"/>
        </w:rPr>
      </w:pPr>
      <w:r>
        <w:rPr>
          <w:rFonts w:ascii="Times New Roman" w:hAnsi="Times New Roman" w:cs="Times New Roman"/>
          <w:bCs/>
          <w:sz w:val="24"/>
          <w:szCs w:val="24"/>
        </w:rPr>
        <w:br w:type="page"/>
      </w:r>
    </w:p>
    <w:p w14:paraId="514B2B63" w14:textId="1209AABC" w:rsidR="00B531D1" w:rsidRPr="00B531D1" w:rsidRDefault="00A94224" w:rsidP="00770B80">
      <w:pPr>
        <w:pStyle w:val="Heading1"/>
        <w:spacing w:before="0"/>
        <w:jc w:val="both"/>
      </w:pPr>
      <w:bookmarkStart w:id="8" w:name="_Toc493481094"/>
      <w:r>
        <w:lastRenderedPageBreak/>
        <w:t>2</w:t>
      </w:r>
      <w:r w:rsidR="00B531D1" w:rsidRPr="00B531D1">
        <w:t>.0.</w:t>
      </w:r>
      <w:r w:rsidR="00B531D1" w:rsidRPr="00B531D1">
        <w:tab/>
        <w:t>Violence and hate speech against persons based on their sexual orientation and gender identity</w:t>
      </w:r>
      <w:r w:rsidR="000E1F88">
        <w:t xml:space="preserve"> (Article 2</w:t>
      </w:r>
      <w:r w:rsidR="00591F3B">
        <w:t xml:space="preserve">, </w:t>
      </w:r>
      <w:r w:rsidR="00146FC1">
        <w:t xml:space="preserve">Article 9, </w:t>
      </w:r>
      <w:r w:rsidR="009C457B">
        <w:t xml:space="preserve">Article 16, Article 17, </w:t>
      </w:r>
      <w:r w:rsidR="00591F3B">
        <w:t>Article 20, Article 23</w:t>
      </w:r>
      <w:r w:rsidR="000E1F88">
        <w:t>)</w:t>
      </w:r>
      <w:bookmarkEnd w:id="8"/>
    </w:p>
    <w:p w14:paraId="4BCC5625" w14:textId="77777777" w:rsidR="00B531D1" w:rsidRPr="00B531D1" w:rsidRDefault="00B531D1" w:rsidP="00770B80">
      <w:pPr>
        <w:spacing w:after="0"/>
        <w:jc w:val="both"/>
        <w:rPr>
          <w:rFonts w:ascii="Times New Roman" w:hAnsi="Times New Roman" w:cs="Times New Roman"/>
          <w:sz w:val="24"/>
          <w:szCs w:val="24"/>
        </w:rPr>
      </w:pPr>
    </w:p>
    <w:p w14:paraId="7911B9D5" w14:textId="77777777" w:rsidR="006C0FDE" w:rsidRDefault="00935F55" w:rsidP="00770B80">
      <w:pPr>
        <w:pStyle w:val="Heading2"/>
        <w:spacing w:before="0"/>
        <w:jc w:val="both"/>
      </w:pPr>
      <w:bookmarkStart w:id="9" w:name="_Toc493481095"/>
      <w:r>
        <w:t>2.1</w:t>
      </w:r>
      <w:r w:rsidR="006C0FDE" w:rsidRPr="006C0FDE">
        <w:tab/>
      </w:r>
      <w:r>
        <w:t>Background</w:t>
      </w:r>
      <w:bookmarkEnd w:id="9"/>
      <w:r w:rsidR="007D01F5">
        <w:t xml:space="preserve"> </w:t>
      </w:r>
    </w:p>
    <w:p w14:paraId="781EF6BB" w14:textId="77777777" w:rsidR="00ED4D64" w:rsidRPr="00ED4D64" w:rsidRDefault="00ED4D64" w:rsidP="00770B80">
      <w:pPr>
        <w:spacing w:after="0"/>
        <w:jc w:val="both"/>
      </w:pPr>
    </w:p>
    <w:p w14:paraId="38130BE7" w14:textId="56EC6B07" w:rsidR="006563F5" w:rsidRDefault="006563F5" w:rsidP="00770B80">
      <w:pPr>
        <w:spacing w:after="0"/>
        <w:jc w:val="both"/>
        <w:rPr>
          <w:rFonts w:ascii="Times New Roman" w:hAnsi="Times New Roman" w:cs="Times New Roman"/>
          <w:sz w:val="24"/>
          <w:szCs w:val="24"/>
        </w:rPr>
      </w:pPr>
      <w:r w:rsidRPr="006C0FDE">
        <w:rPr>
          <w:rFonts w:ascii="Times New Roman" w:hAnsi="Times New Roman" w:cs="Times New Roman"/>
          <w:sz w:val="24"/>
          <w:szCs w:val="24"/>
        </w:rPr>
        <w:t>Violence due to homophobia and transphobia is a lived reality for many LGBT persons living in Mauritius. The YQA recently carried out a survey</w:t>
      </w:r>
      <w:r w:rsidR="00063BEC">
        <w:rPr>
          <w:rStyle w:val="FootnoteReference"/>
          <w:rFonts w:ascii="Times New Roman" w:hAnsi="Times New Roman" w:cs="Times New Roman"/>
          <w:sz w:val="24"/>
          <w:szCs w:val="24"/>
        </w:rPr>
        <w:footnoteReference w:id="6"/>
      </w:r>
      <w:r w:rsidR="00063BEC" w:rsidRPr="006C0FDE">
        <w:rPr>
          <w:rFonts w:ascii="Times New Roman" w:hAnsi="Times New Roman" w:cs="Times New Roman"/>
          <w:sz w:val="24"/>
          <w:szCs w:val="24"/>
        </w:rPr>
        <w:t xml:space="preserve"> </w:t>
      </w:r>
      <w:r w:rsidRPr="006C0FDE">
        <w:rPr>
          <w:rFonts w:ascii="Times New Roman" w:hAnsi="Times New Roman" w:cs="Times New Roman"/>
          <w:sz w:val="24"/>
          <w:szCs w:val="24"/>
        </w:rPr>
        <w:t xml:space="preserve">on the </w:t>
      </w:r>
      <w:r w:rsidRPr="00927694">
        <w:rPr>
          <w:rFonts w:ascii="Times New Roman" w:hAnsi="Times New Roman" w:cs="Times New Roman"/>
          <w:i/>
          <w:sz w:val="24"/>
          <w:szCs w:val="24"/>
        </w:rPr>
        <w:t>“Socio-economic conditions of LGBT people in Mauritius”</w:t>
      </w:r>
      <w:r w:rsidRPr="006C0FDE">
        <w:rPr>
          <w:rFonts w:ascii="Times New Roman" w:hAnsi="Times New Roman" w:cs="Times New Roman"/>
          <w:sz w:val="24"/>
          <w:szCs w:val="24"/>
        </w:rPr>
        <w:t xml:space="preserve"> (YQA, </w:t>
      </w:r>
      <w:r w:rsidR="002B3E75">
        <w:rPr>
          <w:rFonts w:ascii="Times New Roman" w:hAnsi="Times New Roman" w:cs="Times New Roman"/>
          <w:sz w:val="24"/>
          <w:szCs w:val="24"/>
        </w:rPr>
        <w:t>2017</w:t>
      </w:r>
      <w:r w:rsidRPr="006C0FDE">
        <w:rPr>
          <w:rFonts w:ascii="Times New Roman" w:hAnsi="Times New Roman" w:cs="Times New Roman"/>
          <w:sz w:val="24"/>
          <w:szCs w:val="24"/>
        </w:rPr>
        <w:t xml:space="preserve">). The aim of the survey was, </w:t>
      </w:r>
      <w:r w:rsidRPr="0081024C">
        <w:rPr>
          <w:rFonts w:ascii="Times New Roman" w:hAnsi="Times New Roman" w:cs="Times New Roman"/>
          <w:i/>
          <w:sz w:val="24"/>
          <w:szCs w:val="24"/>
        </w:rPr>
        <w:t>inter alia</w:t>
      </w:r>
      <w:r w:rsidRPr="006C0FDE">
        <w:rPr>
          <w:rFonts w:ascii="Times New Roman" w:hAnsi="Times New Roman" w:cs="Times New Roman"/>
          <w:sz w:val="24"/>
          <w:szCs w:val="24"/>
        </w:rPr>
        <w:t xml:space="preserve">, </w:t>
      </w:r>
      <w:r w:rsidR="002B3E75" w:rsidRPr="006C0FDE">
        <w:rPr>
          <w:rFonts w:ascii="Times New Roman" w:hAnsi="Times New Roman" w:cs="Times New Roman"/>
          <w:sz w:val="24"/>
          <w:szCs w:val="24"/>
        </w:rPr>
        <w:t xml:space="preserve">to </w:t>
      </w:r>
      <w:r w:rsidR="002B3E75" w:rsidRPr="002B3E75">
        <w:rPr>
          <w:rFonts w:ascii="Times New Roman" w:hAnsi="Times New Roman" w:cs="Times New Roman"/>
          <w:sz w:val="24"/>
          <w:szCs w:val="24"/>
        </w:rPr>
        <w:t>understand how LGBT rights and queer youth issues can better be addressed in the Republic of Mauritius</w:t>
      </w:r>
    </w:p>
    <w:p w14:paraId="6DE9402B" w14:textId="77777777" w:rsidR="00927694" w:rsidRPr="006C0FDE" w:rsidRDefault="00927694" w:rsidP="00770B80">
      <w:pPr>
        <w:spacing w:after="0"/>
        <w:jc w:val="both"/>
        <w:rPr>
          <w:rFonts w:ascii="Times New Roman" w:hAnsi="Times New Roman" w:cs="Times New Roman"/>
          <w:sz w:val="24"/>
          <w:szCs w:val="24"/>
        </w:rPr>
      </w:pPr>
    </w:p>
    <w:p w14:paraId="4DBC6992" w14:textId="77777777" w:rsidR="006563F5" w:rsidRDefault="006563F5" w:rsidP="00770B80">
      <w:pPr>
        <w:spacing w:after="0"/>
        <w:jc w:val="both"/>
        <w:rPr>
          <w:rFonts w:ascii="Times New Roman" w:hAnsi="Times New Roman" w:cs="Times New Roman"/>
          <w:sz w:val="24"/>
          <w:szCs w:val="24"/>
        </w:rPr>
      </w:pPr>
      <w:r w:rsidRPr="006C0FDE">
        <w:rPr>
          <w:rFonts w:ascii="Times New Roman" w:hAnsi="Times New Roman" w:cs="Times New Roman"/>
          <w:sz w:val="24"/>
          <w:szCs w:val="24"/>
        </w:rPr>
        <w:t xml:space="preserve">An alarming 60.2% of respondents of the survey reported being victims of discrimination, stigmatisation and/or violence due to their sexual orientation and/or gender identity. Furthermore, from among the top five priorities proposed to be included on the LGBT agenda in Mauritius during the </w:t>
      </w:r>
      <w:r w:rsidR="00FA3909">
        <w:rPr>
          <w:rFonts w:ascii="Times New Roman" w:hAnsi="Times New Roman" w:cs="Times New Roman"/>
          <w:sz w:val="24"/>
          <w:szCs w:val="24"/>
        </w:rPr>
        <w:t>next</w:t>
      </w:r>
      <w:r w:rsidRPr="006C0FDE">
        <w:rPr>
          <w:rFonts w:ascii="Times New Roman" w:hAnsi="Times New Roman" w:cs="Times New Roman"/>
          <w:sz w:val="24"/>
          <w:szCs w:val="24"/>
        </w:rPr>
        <w:t xml:space="preserve"> five years, protection from violence, hate crimes and discrimination (61.0%) was ranked as second priority by respondents while anti-bullying policies at schools/universities was voted as the third priority (58.8%) </w:t>
      </w:r>
      <w:r w:rsidR="0081024C">
        <w:rPr>
          <w:rFonts w:ascii="Times New Roman" w:hAnsi="Times New Roman" w:cs="Times New Roman"/>
          <w:sz w:val="24"/>
          <w:szCs w:val="24"/>
        </w:rPr>
        <w:t xml:space="preserve">by the </w:t>
      </w:r>
      <w:r w:rsidRPr="006C0FDE">
        <w:rPr>
          <w:rFonts w:ascii="Times New Roman" w:hAnsi="Times New Roman" w:cs="Times New Roman"/>
          <w:sz w:val="24"/>
          <w:szCs w:val="24"/>
        </w:rPr>
        <w:t xml:space="preserve">respondents, hence, depicting the actual need faced by LGBT </w:t>
      </w:r>
      <w:r w:rsidR="0081024C">
        <w:rPr>
          <w:rFonts w:ascii="Times New Roman" w:hAnsi="Times New Roman" w:cs="Times New Roman"/>
          <w:sz w:val="24"/>
          <w:szCs w:val="24"/>
        </w:rPr>
        <w:t>persons in</w:t>
      </w:r>
      <w:r w:rsidRPr="006C0FDE">
        <w:rPr>
          <w:rFonts w:ascii="Times New Roman" w:hAnsi="Times New Roman" w:cs="Times New Roman"/>
          <w:sz w:val="24"/>
          <w:szCs w:val="24"/>
        </w:rPr>
        <w:t xml:space="preserve"> Mauritius.</w:t>
      </w:r>
    </w:p>
    <w:p w14:paraId="284F9C65" w14:textId="77777777" w:rsidR="00927694" w:rsidRPr="006C0FDE" w:rsidRDefault="00927694" w:rsidP="00770B80">
      <w:pPr>
        <w:spacing w:after="0"/>
        <w:jc w:val="both"/>
        <w:rPr>
          <w:rFonts w:ascii="Times New Roman" w:hAnsi="Times New Roman" w:cs="Times New Roman"/>
          <w:sz w:val="24"/>
          <w:szCs w:val="24"/>
        </w:rPr>
      </w:pPr>
    </w:p>
    <w:p w14:paraId="502AD8E9" w14:textId="77777777" w:rsidR="00B71CD1" w:rsidRDefault="006563F5" w:rsidP="00770B80">
      <w:pPr>
        <w:spacing w:after="0"/>
        <w:jc w:val="both"/>
        <w:rPr>
          <w:rFonts w:ascii="Times New Roman" w:hAnsi="Times New Roman" w:cs="Times New Roman"/>
          <w:sz w:val="24"/>
          <w:szCs w:val="24"/>
        </w:rPr>
      </w:pPr>
      <w:r w:rsidRPr="006C0FDE">
        <w:rPr>
          <w:rFonts w:ascii="Times New Roman" w:hAnsi="Times New Roman" w:cs="Times New Roman"/>
          <w:sz w:val="24"/>
          <w:szCs w:val="24"/>
        </w:rPr>
        <w:t xml:space="preserve">Respondents reported that cases of violence against them as a result of their sexual orientation </w:t>
      </w:r>
      <w:r w:rsidR="0081024C">
        <w:rPr>
          <w:rFonts w:ascii="Times New Roman" w:hAnsi="Times New Roman" w:cs="Times New Roman"/>
          <w:sz w:val="24"/>
          <w:szCs w:val="24"/>
        </w:rPr>
        <w:t xml:space="preserve">and/or gender identity </w:t>
      </w:r>
      <w:r w:rsidRPr="006C0FDE">
        <w:rPr>
          <w:rFonts w:ascii="Times New Roman" w:hAnsi="Times New Roman" w:cs="Times New Roman"/>
          <w:sz w:val="24"/>
          <w:szCs w:val="24"/>
        </w:rPr>
        <w:t xml:space="preserve">occur in various spheres of the society but mainly at home, </w:t>
      </w:r>
      <w:r w:rsidR="0081024C">
        <w:rPr>
          <w:rFonts w:ascii="Times New Roman" w:hAnsi="Times New Roman" w:cs="Times New Roman"/>
          <w:sz w:val="24"/>
          <w:szCs w:val="24"/>
        </w:rPr>
        <w:t>in schools, in public transport and</w:t>
      </w:r>
      <w:r w:rsidRPr="006C0FDE">
        <w:rPr>
          <w:rFonts w:ascii="Times New Roman" w:hAnsi="Times New Roman" w:cs="Times New Roman"/>
          <w:sz w:val="24"/>
          <w:szCs w:val="24"/>
        </w:rPr>
        <w:t xml:space="preserve"> on the </w:t>
      </w:r>
      <w:r w:rsidR="0081024C">
        <w:rPr>
          <w:rFonts w:ascii="Times New Roman" w:hAnsi="Times New Roman" w:cs="Times New Roman"/>
          <w:sz w:val="24"/>
          <w:szCs w:val="24"/>
        </w:rPr>
        <w:t>streets</w:t>
      </w:r>
      <w:r w:rsidRPr="006C0FDE">
        <w:rPr>
          <w:rFonts w:ascii="Times New Roman" w:hAnsi="Times New Roman" w:cs="Times New Roman"/>
          <w:sz w:val="24"/>
          <w:szCs w:val="24"/>
        </w:rPr>
        <w:t xml:space="preserve">. Few respondents reported </w:t>
      </w:r>
      <w:r w:rsidR="0081024C">
        <w:rPr>
          <w:rFonts w:ascii="Times New Roman" w:hAnsi="Times New Roman" w:cs="Times New Roman"/>
          <w:sz w:val="24"/>
          <w:szCs w:val="24"/>
        </w:rPr>
        <w:t>that such cases of</w:t>
      </w:r>
      <w:r w:rsidRPr="006C0FDE">
        <w:rPr>
          <w:rFonts w:ascii="Times New Roman" w:hAnsi="Times New Roman" w:cs="Times New Roman"/>
          <w:sz w:val="24"/>
          <w:szCs w:val="24"/>
        </w:rPr>
        <w:t xml:space="preserve"> violence occur in universities, at workplaces, at hospitals or at police stations. </w:t>
      </w:r>
    </w:p>
    <w:p w14:paraId="112FA264" w14:textId="77777777" w:rsidR="00927694" w:rsidRDefault="00927694" w:rsidP="00770B80">
      <w:pPr>
        <w:spacing w:after="0"/>
        <w:jc w:val="both"/>
        <w:rPr>
          <w:rFonts w:ascii="Times New Roman" w:hAnsi="Times New Roman" w:cs="Times New Roman"/>
          <w:sz w:val="24"/>
          <w:szCs w:val="24"/>
        </w:rPr>
      </w:pPr>
    </w:p>
    <w:p w14:paraId="16D03871" w14:textId="77777777" w:rsidR="006563F5" w:rsidRDefault="00B71CD1" w:rsidP="00770B80">
      <w:pPr>
        <w:spacing w:after="0"/>
        <w:jc w:val="both"/>
        <w:rPr>
          <w:rFonts w:ascii="Times New Roman" w:hAnsi="Times New Roman" w:cs="Times New Roman"/>
          <w:sz w:val="24"/>
          <w:szCs w:val="24"/>
        </w:rPr>
      </w:pPr>
      <w:r>
        <w:rPr>
          <w:rFonts w:ascii="Times New Roman" w:hAnsi="Times New Roman" w:cs="Times New Roman"/>
          <w:sz w:val="24"/>
          <w:szCs w:val="24"/>
        </w:rPr>
        <w:t xml:space="preserve">Two such cases are reported in the boxes below. </w:t>
      </w:r>
    </w:p>
    <w:p w14:paraId="6B7585AE" w14:textId="77777777" w:rsidR="00927694" w:rsidRPr="006C0FDE" w:rsidRDefault="00927694" w:rsidP="00770B80">
      <w:pPr>
        <w:spacing w:after="0"/>
        <w:jc w:val="both"/>
        <w:rPr>
          <w:rFonts w:ascii="Times New Roman" w:hAnsi="Times New Roman" w:cs="Times New Roman"/>
          <w:sz w:val="24"/>
          <w:szCs w:val="24"/>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9039"/>
      </w:tblGrid>
      <w:tr w:rsidR="00B71CD1" w14:paraId="21F44665" w14:textId="77777777" w:rsidTr="002B3E75">
        <w:trPr>
          <w:jc w:val="center"/>
        </w:trPr>
        <w:tc>
          <w:tcPr>
            <w:tcW w:w="9039" w:type="dxa"/>
            <w:shd w:val="clear" w:color="auto" w:fill="D9D9D9" w:themeFill="background1" w:themeFillShade="D9"/>
          </w:tcPr>
          <w:p w14:paraId="4D11F9B4" w14:textId="77777777" w:rsidR="00B71CD1" w:rsidRDefault="00B71CD1" w:rsidP="00770B80">
            <w:pPr>
              <w:spacing w:line="276" w:lineRule="auto"/>
              <w:rPr>
                <w:b/>
                <w:color w:val="922122" w:themeColor="accent1"/>
              </w:rPr>
            </w:pPr>
            <w:r w:rsidRPr="00E65014">
              <w:rPr>
                <w:b/>
                <w:color w:val="922122" w:themeColor="accent1"/>
              </w:rPr>
              <w:t xml:space="preserve">Case </w:t>
            </w:r>
            <w:r>
              <w:rPr>
                <w:b/>
                <w:color w:val="922122" w:themeColor="accent1"/>
              </w:rPr>
              <w:t>1</w:t>
            </w:r>
            <w:r w:rsidRPr="00E65014">
              <w:rPr>
                <w:b/>
                <w:color w:val="922122" w:themeColor="accent1"/>
              </w:rPr>
              <w:t xml:space="preserve">: </w:t>
            </w:r>
            <w:r>
              <w:rPr>
                <w:b/>
                <w:color w:val="922122" w:themeColor="accent1"/>
              </w:rPr>
              <w:t xml:space="preserve">Witchcraft </w:t>
            </w:r>
          </w:p>
          <w:p w14:paraId="16965CA0" w14:textId="77777777" w:rsidR="00927694" w:rsidRDefault="00927694" w:rsidP="00770B80">
            <w:pPr>
              <w:spacing w:line="276" w:lineRule="auto"/>
              <w:rPr>
                <w:b/>
                <w:color w:val="922122" w:themeColor="accent1"/>
              </w:rPr>
            </w:pPr>
          </w:p>
          <w:p w14:paraId="45A54023" w14:textId="77777777" w:rsidR="00B71CD1" w:rsidRDefault="00B71CD1" w:rsidP="00770B80">
            <w:pPr>
              <w:spacing w:line="276" w:lineRule="auto"/>
            </w:pPr>
            <w:r w:rsidRPr="00FB4255">
              <w:t xml:space="preserve">On the 11 June 2016, a young person named </w:t>
            </w:r>
            <w:r>
              <w:t xml:space="preserve">David </w:t>
            </w:r>
            <w:r w:rsidRPr="00FB4255">
              <w:t xml:space="preserve">was referred to the </w:t>
            </w:r>
            <w:r>
              <w:t>YQA</w:t>
            </w:r>
            <w:r w:rsidRPr="00FB4255">
              <w:t xml:space="preserve"> for emergency sheltering because he was kicked out of his house due to his homosexuality. </w:t>
            </w:r>
          </w:p>
          <w:p w14:paraId="216C15B5" w14:textId="77777777" w:rsidR="00927694" w:rsidRDefault="00927694" w:rsidP="00770B80">
            <w:pPr>
              <w:spacing w:line="276" w:lineRule="auto"/>
            </w:pPr>
          </w:p>
          <w:p w14:paraId="6F9A5F12" w14:textId="77777777" w:rsidR="00B71CD1" w:rsidRDefault="00B71CD1" w:rsidP="00770B80">
            <w:pPr>
              <w:spacing w:line="276" w:lineRule="auto"/>
            </w:pPr>
            <w:r>
              <w:t xml:space="preserve">David </w:t>
            </w:r>
            <w:r w:rsidRPr="00FB4255">
              <w:t>narrated</w:t>
            </w:r>
            <w:r>
              <w:t xml:space="preserve"> the situation to the YQA. An extract is reproduced below</w:t>
            </w:r>
            <w:r w:rsidRPr="00FB4255">
              <w:t>:</w:t>
            </w:r>
          </w:p>
          <w:p w14:paraId="4A898157" w14:textId="77777777" w:rsidR="00927694" w:rsidRPr="00FB4255" w:rsidRDefault="00927694" w:rsidP="00770B80">
            <w:pPr>
              <w:spacing w:line="276" w:lineRule="auto"/>
            </w:pPr>
          </w:p>
          <w:p w14:paraId="103E2602" w14:textId="77777777" w:rsidR="00B71CD1" w:rsidRDefault="00B71CD1" w:rsidP="00770B80">
            <w:pPr>
              <w:spacing w:line="276" w:lineRule="auto"/>
              <w:ind w:left="325" w:right="419"/>
              <w:rPr>
                <w:i/>
              </w:rPr>
            </w:pPr>
            <w:r w:rsidRPr="00C62412">
              <w:rPr>
                <w:i/>
              </w:rPr>
              <w:t xml:space="preserve">“I was kicked out of </w:t>
            </w:r>
            <w:r>
              <w:rPr>
                <w:i/>
              </w:rPr>
              <w:t xml:space="preserve">the </w:t>
            </w:r>
            <w:r w:rsidRPr="00C62412">
              <w:rPr>
                <w:i/>
              </w:rPr>
              <w:t xml:space="preserve">house when my parents got to know that I am homosexual. My family is quite religious and they believe that they could exorcise ‘homosexuality’ from my body. My grandmother practiced ‘witchcraft’ on me and I became depressed. </w:t>
            </w:r>
          </w:p>
          <w:p w14:paraId="1833D67A" w14:textId="77777777" w:rsidR="00927694" w:rsidRDefault="00927694" w:rsidP="00770B80">
            <w:pPr>
              <w:spacing w:line="276" w:lineRule="auto"/>
              <w:ind w:left="325" w:right="419"/>
              <w:rPr>
                <w:i/>
              </w:rPr>
            </w:pPr>
          </w:p>
          <w:p w14:paraId="3B44E6EE" w14:textId="77777777" w:rsidR="00B71CD1" w:rsidRDefault="00B71CD1" w:rsidP="00770B80">
            <w:pPr>
              <w:spacing w:line="276" w:lineRule="auto"/>
              <w:ind w:left="325" w:right="419"/>
              <w:rPr>
                <w:i/>
              </w:rPr>
            </w:pPr>
            <w:r w:rsidRPr="00C62412">
              <w:rPr>
                <w:i/>
              </w:rPr>
              <w:t xml:space="preserve">Since they could not change my homosexuality, I was kicked out of the house. </w:t>
            </w:r>
          </w:p>
          <w:p w14:paraId="5D5C07E2" w14:textId="77777777" w:rsidR="00B71CD1" w:rsidRDefault="00B71CD1" w:rsidP="00770B80">
            <w:pPr>
              <w:spacing w:line="276" w:lineRule="auto"/>
              <w:ind w:left="325" w:right="419"/>
              <w:rPr>
                <w:i/>
              </w:rPr>
            </w:pPr>
            <w:r w:rsidRPr="00C62412">
              <w:rPr>
                <w:i/>
              </w:rPr>
              <w:t xml:space="preserve">I stayed in Mandirs </w:t>
            </w:r>
            <w:r w:rsidR="004F5760">
              <w:rPr>
                <w:i/>
              </w:rPr>
              <w:t xml:space="preserve">and slept </w:t>
            </w:r>
            <w:r>
              <w:rPr>
                <w:i/>
              </w:rPr>
              <w:t xml:space="preserve">on the cold floor for some days. On other days, </w:t>
            </w:r>
            <w:r w:rsidRPr="00C62412">
              <w:rPr>
                <w:i/>
              </w:rPr>
              <w:t xml:space="preserve">I slept </w:t>
            </w:r>
            <w:r w:rsidRPr="00C62412">
              <w:rPr>
                <w:i/>
              </w:rPr>
              <w:lastRenderedPageBreak/>
              <w:t xml:space="preserve">on the beaches without any roof over me. A friend got to know of my situation and referred me to the Young Queer Alliance for support since he learnt that YQA </w:t>
            </w:r>
            <w:r>
              <w:rPr>
                <w:i/>
              </w:rPr>
              <w:t>was</w:t>
            </w:r>
            <w:r w:rsidRPr="00C62412">
              <w:rPr>
                <w:i/>
              </w:rPr>
              <w:t xml:space="preserve"> providing emergency sheltering…”</w:t>
            </w:r>
          </w:p>
          <w:p w14:paraId="2EA7579F" w14:textId="77777777" w:rsidR="00372CDD" w:rsidRDefault="00372CDD" w:rsidP="00770B80">
            <w:pPr>
              <w:spacing w:line="276" w:lineRule="auto"/>
              <w:ind w:left="325" w:right="419"/>
              <w:rPr>
                <w:i/>
              </w:rPr>
            </w:pPr>
          </w:p>
          <w:p w14:paraId="64D94587" w14:textId="74A5E495" w:rsidR="00B71CD1" w:rsidRDefault="00B71CD1" w:rsidP="00770B80">
            <w:pPr>
              <w:spacing w:line="276" w:lineRule="auto"/>
            </w:pPr>
            <w:r w:rsidRPr="00FB4255">
              <w:t xml:space="preserve">YQA followed </w:t>
            </w:r>
            <w:r>
              <w:t xml:space="preserve">the </w:t>
            </w:r>
            <w:r w:rsidRPr="00FB4255">
              <w:t xml:space="preserve">admission procedures </w:t>
            </w:r>
            <w:r>
              <w:t xml:space="preserve">to offer emergency sheltering to David, who was the </w:t>
            </w:r>
            <w:r w:rsidRPr="00FB4255">
              <w:t xml:space="preserve">first young LGBT person </w:t>
            </w:r>
            <w:r>
              <w:t>to be a shelter beneficiary, thereat. David joined the shelter on 12</w:t>
            </w:r>
            <w:r w:rsidRPr="00FB4255">
              <w:t xml:space="preserve"> June 2016</w:t>
            </w:r>
            <w:r>
              <w:t>.</w:t>
            </w:r>
            <w:r w:rsidRPr="00FB4255">
              <w:t xml:space="preserve"> </w:t>
            </w:r>
          </w:p>
          <w:p w14:paraId="17B7C111" w14:textId="77777777" w:rsidR="00927694" w:rsidRDefault="00927694" w:rsidP="00770B80">
            <w:pPr>
              <w:spacing w:line="276" w:lineRule="auto"/>
            </w:pPr>
          </w:p>
          <w:p w14:paraId="7E4D32EB" w14:textId="77777777" w:rsidR="00B71CD1" w:rsidRDefault="00B71CD1" w:rsidP="00770B80">
            <w:pPr>
              <w:spacing w:line="276" w:lineRule="auto"/>
            </w:pPr>
            <w:r w:rsidRPr="00FB4255">
              <w:t>Young people organised to provide</w:t>
            </w:r>
            <w:r>
              <w:t xml:space="preserve"> David</w:t>
            </w:r>
            <w:r w:rsidRPr="00FB4255">
              <w:t xml:space="preserve"> with clothing and food. </w:t>
            </w:r>
            <w:r>
              <w:t>David</w:t>
            </w:r>
            <w:r w:rsidRPr="00FB4255">
              <w:t xml:space="preserve"> stayed </w:t>
            </w:r>
            <w:r>
              <w:t>at the shelter</w:t>
            </w:r>
            <w:r w:rsidRPr="00FB4255">
              <w:t xml:space="preserve"> until </w:t>
            </w:r>
            <w:r>
              <w:t xml:space="preserve">YQA was able to </w:t>
            </w:r>
            <w:r w:rsidRPr="00FB4255">
              <w:t xml:space="preserve">ensure that he had a job </w:t>
            </w:r>
            <w:r>
              <w:t xml:space="preserve">and could cater for his basic needs without any support. </w:t>
            </w:r>
          </w:p>
          <w:p w14:paraId="7F766C3C" w14:textId="77777777" w:rsidR="00927694" w:rsidRDefault="00927694" w:rsidP="00770B80">
            <w:pPr>
              <w:spacing w:line="276" w:lineRule="auto"/>
            </w:pPr>
          </w:p>
          <w:p w14:paraId="72A74A45" w14:textId="77777777" w:rsidR="00B71CD1" w:rsidRDefault="00B71CD1" w:rsidP="00770B80">
            <w:pPr>
              <w:spacing w:line="276" w:lineRule="auto"/>
            </w:pPr>
            <w:r w:rsidRPr="00C62412">
              <w:rPr>
                <w:b/>
              </w:rPr>
              <w:t>Note:</w:t>
            </w:r>
          </w:p>
          <w:p w14:paraId="16D91E4C" w14:textId="77777777" w:rsidR="00B71CD1" w:rsidRPr="00372CDD" w:rsidRDefault="00B71CD1" w:rsidP="00770B80">
            <w:pPr>
              <w:pStyle w:val="ListParagraph"/>
              <w:numPr>
                <w:ilvl w:val="0"/>
                <w:numId w:val="25"/>
              </w:numPr>
              <w:spacing w:line="276" w:lineRule="auto"/>
              <w:rPr>
                <w:i/>
              </w:rPr>
            </w:pPr>
            <w:r w:rsidRPr="00372CDD">
              <w:rPr>
                <w:i/>
              </w:rPr>
              <w:t>Names and identifying details have been changed to protect the privacy of individuals and ensure their security.</w:t>
            </w:r>
          </w:p>
          <w:p w14:paraId="226C0C5F" w14:textId="77777777" w:rsidR="00B71CD1" w:rsidRPr="00372CDD" w:rsidRDefault="00B71CD1" w:rsidP="00770B80">
            <w:pPr>
              <w:pStyle w:val="ListParagraph"/>
              <w:numPr>
                <w:ilvl w:val="0"/>
                <w:numId w:val="25"/>
              </w:numPr>
              <w:spacing w:line="276" w:lineRule="auto"/>
              <w:rPr>
                <w:i/>
              </w:rPr>
            </w:pPr>
            <w:r w:rsidRPr="00372CDD">
              <w:rPr>
                <w:i/>
              </w:rPr>
              <w:t xml:space="preserve">The narration was done by David in creole, the local language spoken in Mauritian. The translation has been done by YQA as accurately as possible. </w:t>
            </w:r>
          </w:p>
          <w:p w14:paraId="26236C49" w14:textId="77777777" w:rsidR="00B71CD1" w:rsidRPr="00372CDD" w:rsidRDefault="00B71CD1" w:rsidP="00770B80">
            <w:pPr>
              <w:pStyle w:val="ListParagraph"/>
              <w:numPr>
                <w:ilvl w:val="0"/>
                <w:numId w:val="25"/>
              </w:numPr>
              <w:spacing w:line="276" w:lineRule="auto"/>
              <w:rPr>
                <w:i/>
              </w:rPr>
            </w:pPr>
            <w:r w:rsidRPr="00372CDD">
              <w:rPr>
                <w:i/>
              </w:rPr>
              <w:t xml:space="preserve">A ‘Mandir’ is a Hindu temple. </w:t>
            </w:r>
          </w:p>
          <w:p w14:paraId="37FDE2D8" w14:textId="77777777" w:rsidR="00B71CD1" w:rsidRPr="00BB1854" w:rsidRDefault="00B71CD1" w:rsidP="00770B80">
            <w:pPr>
              <w:pStyle w:val="ListParagraph"/>
              <w:spacing w:line="276" w:lineRule="auto"/>
              <w:ind w:left="502"/>
            </w:pPr>
          </w:p>
        </w:tc>
      </w:tr>
    </w:tbl>
    <w:p w14:paraId="333D66EF" w14:textId="77777777" w:rsidR="00B71CD1" w:rsidRDefault="00B71CD1" w:rsidP="00770B80">
      <w:pPr>
        <w:spacing w:after="0"/>
        <w:jc w:val="both"/>
        <w:rPr>
          <w:rFonts w:ascii="Times New Roman" w:hAnsi="Times New Roman" w:cs="Times New Roman"/>
          <w:sz w:val="24"/>
          <w:szCs w:val="24"/>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9039"/>
      </w:tblGrid>
      <w:tr w:rsidR="00B71CD1" w14:paraId="32FDC257" w14:textId="77777777" w:rsidTr="002B3E75">
        <w:trPr>
          <w:jc w:val="center"/>
        </w:trPr>
        <w:tc>
          <w:tcPr>
            <w:tcW w:w="9039" w:type="dxa"/>
            <w:shd w:val="clear" w:color="auto" w:fill="D9D9D9" w:themeFill="background1" w:themeFillShade="D9"/>
          </w:tcPr>
          <w:p w14:paraId="55A2BB49" w14:textId="77777777" w:rsidR="00B71CD1" w:rsidRDefault="00B71CD1" w:rsidP="00770B80">
            <w:pPr>
              <w:spacing w:line="276" w:lineRule="auto"/>
              <w:rPr>
                <w:b/>
                <w:color w:val="922122" w:themeColor="accent1"/>
              </w:rPr>
            </w:pPr>
            <w:r w:rsidRPr="00E65014">
              <w:rPr>
                <w:b/>
                <w:color w:val="922122" w:themeColor="accent1"/>
              </w:rPr>
              <w:t xml:space="preserve">Case </w:t>
            </w:r>
            <w:r>
              <w:rPr>
                <w:b/>
                <w:color w:val="922122" w:themeColor="accent1"/>
              </w:rPr>
              <w:t>2</w:t>
            </w:r>
            <w:r w:rsidRPr="00E65014">
              <w:rPr>
                <w:b/>
                <w:color w:val="922122" w:themeColor="accent1"/>
              </w:rPr>
              <w:t xml:space="preserve">: </w:t>
            </w:r>
            <w:r>
              <w:rPr>
                <w:b/>
                <w:color w:val="922122" w:themeColor="accent1"/>
              </w:rPr>
              <w:t>Hate speech at Gay Pride 2017</w:t>
            </w:r>
          </w:p>
          <w:p w14:paraId="5EF7BEE7" w14:textId="77777777" w:rsidR="00B71CD1" w:rsidRDefault="00B71CD1" w:rsidP="00770B80">
            <w:pPr>
              <w:spacing w:line="276" w:lineRule="auto"/>
            </w:pPr>
          </w:p>
          <w:p w14:paraId="61638686" w14:textId="77777777" w:rsidR="00B71CD1" w:rsidRDefault="00B71CD1" w:rsidP="00770B80">
            <w:pPr>
              <w:spacing w:line="276" w:lineRule="auto"/>
            </w:pPr>
            <w:r w:rsidRPr="001A5D6F">
              <w:t xml:space="preserve">On </w:t>
            </w:r>
            <w:r>
              <w:t>03</w:t>
            </w:r>
            <w:r w:rsidRPr="001A5D6F">
              <w:t xml:space="preserve"> June 2017, the </w:t>
            </w:r>
            <w:r>
              <w:t>12</w:t>
            </w:r>
            <w:r w:rsidRPr="00B71CD1">
              <w:rPr>
                <w:vertAlign w:val="superscript"/>
              </w:rPr>
              <w:t>th</w:t>
            </w:r>
            <w:r>
              <w:t xml:space="preserve"> edition of the </w:t>
            </w:r>
            <w:r w:rsidRPr="001A5D6F">
              <w:t>Gay Pride</w:t>
            </w:r>
            <w:r>
              <w:t xml:space="preserve"> was celebrated in Mauritius</w:t>
            </w:r>
            <w:r w:rsidRPr="001A5D6F">
              <w:t xml:space="preserve">. The event was marked by the presence of some 20 anti-LGBT supporters who acted violently towards </w:t>
            </w:r>
            <w:r w:rsidR="00372CDD">
              <w:t>the LGBT persons present at the march.</w:t>
            </w:r>
          </w:p>
          <w:p w14:paraId="422C9E04" w14:textId="77777777" w:rsidR="00B71CD1" w:rsidRDefault="00B71CD1" w:rsidP="00770B80">
            <w:pPr>
              <w:spacing w:line="276" w:lineRule="auto"/>
            </w:pPr>
          </w:p>
          <w:p w14:paraId="44B6E967" w14:textId="77777777" w:rsidR="00B71CD1" w:rsidRDefault="00B71CD1" w:rsidP="00770B80">
            <w:pPr>
              <w:spacing w:line="276" w:lineRule="auto"/>
            </w:pPr>
            <w:r w:rsidRPr="001A5D6F">
              <w:t xml:space="preserve">Despite the presence of the Police Force to deter violent actions, some altercations occurred </w:t>
            </w:r>
            <w:r>
              <w:t xml:space="preserve">between the </w:t>
            </w:r>
            <w:r w:rsidRPr="001A5D6F">
              <w:t>anti-LGBT supporters and people who f</w:t>
            </w:r>
            <w:r>
              <w:t>ormed part of the Gay Pride.</w:t>
            </w:r>
            <w:r>
              <w:rPr>
                <w:rStyle w:val="FootnoteReference"/>
              </w:rPr>
              <w:footnoteReference w:id="7"/>
            </w:r>
            <w:r>
              <w:t xml:space="preserve"> </w:t>
            </w:r>
          </w:p>
          <w:p w14:paraId="3824E81D" w14:textId="77777777" w:rsidR="00B71CD1" w:rsidRDefault="00B71CD1" w:rsidP="00770B80">
            <w:pPr>
              <w:spacing w:line="276" w:lineRule="auto"/>
            </w:pPr>
          </w:p>
          <w:p w14:paraId="7AE97640" w14:textId="77777777" w:rsidR="00B71CD1" w:rsidRDefault="00B71CD1" w:rsidP="00770B80">
            <w:pPr>
              <w:spacing w:line="276" w:lineRule="auto"/>
            </w:pPr>
            <w:r>
              <w:t>As at now, no l</w:t>
            </w:r>
            <w:r w:rsidRPr="001A5D6F">
              <w:t xml:space="preserve">egal sanctions </w:t>
            </w:r>
            <w:r>
              <w:t>have been</w:t>
            </w:r>
            <w:r w:rsidRPr="001A5D6F">
              <w:t xml:space="preserve"> taken against the anti-LGBT supporters who acted violently</w:t>
            </w:r>
            <w:r>
              <w:t>.</w:t>
            </w:r>
          </w:p>
          <w:p w14:paraId="696A6DA8" w14:textId="77777777" w:rsidR="00B71CD1" w:rsidRDefault="00B71CD1" w:rsidP="00770B80">
            <w:pPr>
              <w:spacing w:line="276" w:lineRule="auto"/>
            </w:pPr>
          </w:p>
        </w:tc>
      </w:tr>
    </w:tbl>
    <w:p w14:paraId="4C154431" w14:textId="77777777" w:rsidR="00B71CD1" w:rsidRDefault="00B71CD1" w:rsidP="00770B80">
      <w:pPr>
        <w:spacing w:after="0"/>
        <w:jc w:val="both"/>
        <w:rPr>
          <w:rFonts w:ascii="Times New Roman" w:hAnsi="Times New Roman" w:cs="Times New Roman"/>
          <w:sz w:val="24"/>
          <w:szCs w:val="24"/>
        </w:rPr>
      </w:pPr>
    </w:p>
    <w:p w14:paraId="66E5FBAB" w14:textId="77777777" w:rsidR="004F5760" w:rsidRDefault="004F5760" w:rsidP="00770B80">
      <w:pPr>
        <w:spacing w:after="0"/>
        <w:jc w:val="both"/>
        <w:rPr>
          <w:rFonts w:ascii="Times New Roman" w:hAnsi="Times New Roman" w:cs="Times New Roman"/>
          <w:sz w:val="24"/>
          <w:szCs w:val="24"/>
        </w:rPr>
      </w:pPr>
      <w:r w:rsidRPr="006C0FDE">
        <w:rPr>
          <w:rFonts w:ascii="Times New Roman" w:hAnsi="Times New Roman" w:cs="Times New Roman"/>
          <w:sz w:val="24"/>
          <w:szCs w:val="24"/>
        </w:rPr>
        <w:t>The</w:t>
      </w:r>
      <w:r>
        <w:rPr>
          <w:rFonts w:ascii="Times New Roman" w:hAnsi="Times New Roman" w:cs="Times New Roman"/>
          <w:sz w:val="24"/>
          <w:szCs w:val="24"/>
        </w:rPr>
        <w:t xml:space="preserve"> findings </w:t>
      </w:r>
      <w:r w:rsidRPr="006C0FDE">
        <w:rPr>
          <w:rFonts w:ascii="Times New Roman" w:hAnsi="Times New Roman" w:cs="Times New Roman"/>
          <w:sz w:val="24"/>
          <w:szCs w:val="24"/>
        </w:rPr>
        <w:t xml:space="preserve">of the above-mentioned survey is corroborated by the results of the “Integrated Biological and Behavioural Surveillance Survey (IBBS) for Men having Sex with Men (MSM)” conducted in 2012 by the Ministry of Health and Quality of Life and other stakeholders of the Republic of Mauritius, which reports that 80% of MSM are victims of verbal harassment and around 10% of MSM are victims of physical abuse. </w:t>
      </w:r>
    </w:p>
    <w:p w14:paraId="7D232970" w14:textId="77777777" w:rsidR="00927694" w:rsidRPr="006C0FDE" w:rsidRDefault="00927694" w:rsidP="00770B80">
      <w:pPr>
        <w:spacing w:after="0"/>
        <w:jc w:val="both"/>
        <w:rPr>
          <w:rFonts w:ascii="Times New Roman" w:hAnsi="Times New Roman" w:cs="Times New Roman"/>
          <w:sz w:val="24"/>
          <w:szCs w:val="24"/>
        </w:rPr>
      </w:pPr>
    </w:p>
    <w:p w14:paraId="1FF4B03B" w14:textId="13E4F87E" w:rsidR="006563F5" w:rsidRDefault="006563F5" w:rsidP="00770B80">
      <w:pPr>
        <w:spacing w:after="0"/>
        <w:jc w:val="both"/>
        <w:rPr>
          <w:rFonts w:ascii="Times New Roman" w:hAnsi="Times New Roman" w:cs="Times New Roman"/>
          <w:sz w:val="24"/>
          <w:szCs w:val="24"/>
        </w:rPr>
      </w:pPr>
      <w:r w:rsidRPr="006C0FDE">
        <w:rPr>
          <w:rFonts w:ascii="Times New Roman" w:hAnsi="Times New Roman" w:cs="Times New Roman"/>
          <w:sz w:val="24"/>
          <w:szCs w:val="24"/>
        </w:rPr>
        <w:lastRenderedPageBreak/>
        <w:t xml:space="preserve">In addition to the above, human rights defenders and organisations are also the targets of hate crimes </w:t>
      </w:r>
      <w:r w:rsidR="0081024C">
        <w:rPr>
          <w:rFonts w:ascii="Times New Roman" w:hAnsi="Times New Roman" w:cs="Times New Roman"/>
          <w:sz w:val="24"/>
          <w:szCs w:val="24"/>
        </w:rPr>
        <w:t>as a result of their</w:t>
      </w:r>
      <w:r w:rsidRPr="006C0FDE">
        <w:rPr>
          <w:rFonts w:ascii="Times New Roman" w:hAnsi="Times New Roman" w:cs="Times New Roman"/>
          <w:sz w:val="24"/>
          <w:szCs w:val="24"/>
        </w:rPr>
        <w:t xml:space="preserve"> work </w:t>
      </w:r>
      <w:r w:rsidR="0081024C">
        <w:rPr>
          <w:rFonts w:ascii="Times New Roman" w:hAnsi="Times New Roman" w:cs="Times New Roman"/>
          <w:sz w:val="24"/>
          <w:szCs w:val="24"/>
        </w:rPr>
        <w:t xml:space="preserve">of </w:t>
      </w:r>
      <w:r w:rsidRPr="006C0FDE">
        <w:rPr>
          <w:rFonts w:ascii="Times New Roman" w:hAnsi="Times New Roman" w:cs="Times New Roman"/>
          <w:sz w:val="24"/>
          <w:szCs w:val="24"/>
        </w:rPr>
        <w:t>defending the rights of LGBT persons</w:t>
      </w:r>
      <w:r w:rsidR="00B71CD1">
        <w:rPr>
          <w:rFonts w:ascii="Times New Roman" w:hAnsi="Times New Roman" w:cs="Times New Roman"/>
          <w:sz w:val="24"/>
          <w:szCs w:val="24"/>
        </w:rPr>
        <w:t>. A case of a death threat</w:t>
      </w:r>
      <w:r w:rsidR="00EF3818">
        <w:rPr>
          <w:rFonts w:ascii="Times New Roman" w:hAnsi="Times New Roman" w:cs="Times New Roman"/>
          <w:sz w:val="24"/>
          <w:szCs w:val="24"/>
        </w:rPr>
        <w:t xml:space="preserve"> (among others</w:t>
      </w:r>
      <w:r w:rsidR="0043785C">
        <w:rPr>
          <w:rFonts w:ascii="Times New Roman" w:hAnsi="Times New Roman" w:cs="Times New Roman"/>
          <w:sz w:val="24"/>
          <w:szCs w:val="24"/>
        </w:rPr>
        <w:t xml:space="preserve">) </w:t>
      </w:r>
      <w:r w:rsidR="00B71CD1">
        <w:rPr>
          <w:rFonts w:ascii="Times New Roman" w:hAnsi="Times New Roman" w:cs="Times New Roman"/>
          <w:sz w:val="24"/>
          <w:szCs w:val="24"/>
        </w:rPr>
        <w:t xml:space="preserve">received by the President of YQA is detailed in the Box below. </w:t>
      </w:r>
    </w:p>
    <w:p w14:paraId="09198A80" w14:textId="77777777" w:rsidR="00B71CD1" w:rsidRDefault="00B71CD1" w:rsidP="00770B80">
      <w:pPr>
        <w:spacing w:after="0"/>
        <w:jc w:val="both"/>
        <w:rPr>
          <w:rFonts w:ascii="Times New Roman" w:hAnsi="Times New Roman" w:cs="Times New Roman"/>
          <w:sz w:val="24"/>
          <w:szCs w:val="24"/>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9039"/>
      </w:tblGrid>
      <w:tr w:rsidR="005A2B81" w14:paraId="2AD230AF" w14:textId="77777777" w:rsidTr="00517D32">
        <w:trPr>
          <w:jc w:val="center"/>
        </w:trPr>
        <w:tc>
          <w:tcPr>
            <w:tcW w:w="9039" w:type="dxa"/>
            <w:shd w:val="clear" w:color="auto" w:fill="D9D9D9" w:themeFill="background1" w:themeFillShade="D9"/>
          </w:tcPr>
          <w:p w14:paraId="24A11C13" w14:textId="77777777" w:rsidR="005A2B81" w:rsidRDefault="005A2B81" w:rsidP="00770B80">
            <w:pPr>
              <w:spacing w:line="276" w:lineRule="auto"/>
              <w:rPr>
                <w:b/>
                <w:color w:val="922122" w:themeColor="accent1"/>
              </w:rPr>
            </w:pPr>
            <w:r w:rsidRPr="00E65014">
              <w:rPr>
                <w:b/>
                <w:color w:val="922122" w:themeColor="accent1"/>
              </w:rPr>
              <w:t xml:space="preserve">Case </w:t>
            </w:r>
            <w:r w:rsidR="00B71CD1">
              <w:rPr>
                <w:b/>
                <w:color w:val="922122" w:themeColor="accent1"/>
              </w:rPr>
              <w:t>3</w:t>
            </w:r>
            <w:r w:rsidRPr="00E65014">
              <w:rPr>
                <w:b/>
                <w:color w:val="922122" w:themeColor="accent1"/>
              </w:rPr>
              <w:t xml:space="preserve">: Death threats against </w:t>
            </w:r>
            <w:r>
              <w:rPr>
                <w:b/>
                <w:color w:val="922122" w:themeColor="accent1"/>
              </w:rPr>
              <w:t>the P</w:t>
            </w:r>
            <w:r w:rsidRPr="00E65014">
              <w:rPr>
                <w:b/>
                <w:color w:val="922122" w:themeColor="accent1"/>
              </w:rPr>
              <w:t xml:space="preserve">resident of </w:t>
            </w:r>
            <w:r>
              <w:rPr>
                <w:b/>
                <w:color w:val="922122" w:themeColor="accent1"/>
              </w:rPr>
              <w:t>YQA</w:t>
            </w:r>
            <w:r w:rsidR="00CF36BD">
              <w:rPr>
                <w:b/>
                <w:color w:val="922122" w:themeColor="accent1"/>
              </w:rPr>
              <w:t xml:space="preserve"> in 2014</w:t>
            </w:r>
          </w:p>
          <w:p w14:paraId="53BED453" w14:textId="77777777" w:rsidR="005A2B81" w:rsidRPr="00E65014" w:rsidRDefault="005A2B81" w:rsidP="00770B80">
            <w:pPr>
              <w:spacing w:line="276" w:lineRule="auto"/>
              <w:rPr>
                <w:b/>
                <w:color w:val="922122" w:themeColor="accent1"/>
              </w:rPr>
            </w:pPr>
          </w:p>
          <w:p w14:paraId="5AE462AC" w14:textId="77777777" w:rsidR="00CF36BD" w:rsidRDefault="00C62412" w:rsidP="00770B80">
            <w:pPr>
              <w:spacing w:line="276" w:lineRule="auto"/>
            </w:pPr>
            <w:r>
              <w:t>During the last months of the year</w:t>
            </w:r>
            <w:r w:rsidR="00CF36BD">
              <w:t xml:space="preserve"> 2014, </w:t>
            </w:r>
            <w:r>
              <w:t>a local newspaper, “</w:t>
            </w:r>
            <w:r w:rsidR="00CF36BD">
              <w:t>5-plus</w:t>
            </w:r>
            <w:r>
              <w:t>” published</w:t>
            </w:r>
            <w:r w:rsidR="00CF36BD">
              <w:t xml:space="preserve"> an interview </w:t>
            </w:r>
            <w:r>
              <w:t>of the N. A. F., President of the YQA</w:t>
            </w:r>
            <w:r w:rsidR="00CF36BD">
              <w:t xml:space="preserve"> on homosexual rights in Mauritius.</w:t>
            </w:r>
            <w:r w:rsidR="00CF36BD">
              <w:rPr>
                <w:rStyle w:val="FootnoteReference"/>
              </w:rPr>
              <w:footnoteReference w:id="8"/>
            </w:r>
            <w:r w:rsidR="00CF36BD">
              <w:t xml:space="preserve"> This interview led to an escalating number of online threats against the </w:t>
            </w:r>
            <w:r>
              <w:t>interviewee.</w:t>
            </w:r>
          </w:p>
          <w:p w14:paraId="06AA3741" w14:textId="77777777" w:rsidR="00CF36BD" w:rsidRDefault="00CF36BD" w:rsidP="00770B80">
            <w:pPr>
              <w:spacing w:line="276" w:lineRule="auto"/>
            </w:pPr>
            <w:r>
              <w:t xml:space="preserve"> </w:t>
            </w:r>
          </w:p>
          <w:p w14:paraId="4B167920" w14:textId="54A4637C" w:rsidR="00CF36BD" w:rsidRDefault="00CF36BD" w:rsidP="00770B80">
            <w:pPr>
              <w:spacing w:line="276" w:lineRule="auto"/>
            </w:pPr>
            <w:r>
              <w:t xml:space="preserve">On the 18 November 2014, the </w:t>
            </w:r>
            <w:r w:rsidR="00C62412">
              <w:t xml:space="preserve">interviewee </w:t>
            </w:r>
            <w:r>
              <w:t>was contacted by the Collectif Arc-en-Ciel</w:t>
            </w:r>
            <w:r w:rsidR="00C62412">
              <w:t xml:space="preserve"> </w:t>
            </w:r>
            <w:r>
              <w:t>wh</w:t>
            </w:r>
            <w:r w:rsidR="00C62412">
              <w:t>ich</w:t>
            </w:r>
            <w:r>
              <w:t xml:space="preserve"> proposed to alert the media </w:t>
            </w:r>
            <w:r w:rsidR="00C62412">
              <w:t>and politics about the</w:t>
            </w:r>
            <w:r>
              <w:t xml:space="preserve"> death threats and to advocate around the need for homophobia to be considered as aggravating</w:t>
            </w:r>
            <w:r w:rsidR="00927694">
              <w:t xml:space="preserve"> circumstances for hate crimes.</w:t>
            </w:r>
          </w:p>
          <w:p w14:paraId="3831A987" w14:textId="77777777" w:rsidR="00CF36BD" w:rsidRDefault="00CF36BD" w:rsidP="00770B80">
            <w:pPr>
              <w:spacing w:line="276" w:lineRule="auto"/>
            </w:pPr>
            <w:r>
              <w:t xml:space="preserve"> </w:t>
            </w:r>
          </w:p>
          <w:p w14:paraId="64415EE8" w14:textId="7271C671" w:rsidR="00CF36BD" w:rsidRDefault="00CF36BD" w:rsidP="00770B80">
            <w:pPr>
              <w:spacing w:line="276" w:lineRule="auto"/>
            </w:pPr>
            <w:r>
              <w:t>On the 19 November 2014, a</w:t>
            </w:r>
            <w:r w:rsidR="00C62412">
              <w:t xml:space="preserve"> representative</w:t>
            </w:r>
            <w:r>
              <w:t xml:space="preserve"> from Human Dignity Trust sent an e-mail to the </w:t>
            </w:r>
            <w:r w:rsidR="00C62412">
              <w:t>interviewee</w:t>
            </w:r>
            <w:r>
              <w:t xml:space="preserve"> to inform that they </w:t>
            </w:r>
            <w:r w:rsidR="00C62412">
              <w:t>had obtained</w:t>
            </w:r>
            <w:r>
              <w:t xml:space="preserve"> news of </w:t>
            </w:r>
            <w:r w:rsidR="00C62412">
              <w:t xml:space="preserve">the </w:t>
            </w:r>
            <w:r>
              <w:t xml:space="preserve">death threats against the </w:t>
            </w:r>
            <w:r w:rsidR="00C62412">
              <w:t>President of the YQA</w:t>
            </w:r>
            <w:r>
              <w:t xml:space="preserve"> during their media scans. </w:t>
            </w:r>
            <w:r w:rsidR="00C62412">
              <w:t xml:space="preserve">The Trust </w:t>
            </w:r>
            <w:r>
              <w:t xml:space="preserve">proposed to help in case the concerned person </w:t>
            </w:r>
            <w:r w:rsidR="00C62412">
              <w:t>required</w:t>
            </w:r>
            <w:r>
              <w:t xml:space="preserve"> emergency aid. </w:t>
            </w:r>
          </w:p>
          <w:p w14:paraId="3AE2D355" w14:textId="77777777" w:rsidR="00B71CD1" w:rsidRDefault="00B71CD1" w:rsidP="00770B80">
            <w:pPr>
              <w:spacing w:line="276" w:lineRule="auto"/>
            </w:pPr>
          </w:p>
        </w:tc>
      </w:tr>
    </w:tbl>
    <w:p w14:paraId="5CA26404" w14:textId="77777777" w:rsidR="005A2B81" w:rsidRDefault="005A2B81" w:rsidP="00770B80">
      <w:pPr>
        <w:spacing w:after="0"/>
        <w:jc w:val="both"/>
        <w:rPr>
          <w:rFonts w:ascii="Times New Roman" w:hAnsi="Times New Roman" w:cs="Times New Roman"/>
          <w:sz w:val="24"/>
          <w:szCs w:val="24"/>
        </w:rPr>
      </w:pPr>
    </w:p>
    <w:p w14:paraId="7EBFB5E5" w14:textId="7997FAAB" w:rsidR="001155F3" w:rsidRDefault="001155F3" w:rsidP="00770B80">
      <w:pPr>
        <w:spacing w:after="0"/>
        <w:jc w:val="both"/>
        <w:rPr>
          <w:rFonts w:ascii="Times New Roman" w:hAnsi="Times New Roman" w:cs="Times New Roman"/>
          <w:sz w:val="24"/>
          <w:szCs w:val="24"/>
        </w:rPr>
      </w:pPr>
      <w:r>
        <w:rPr>
          <w:rFonts w:ascii="Times New Roman" w:hAnsi="Times New Roman" w:cs="Times New Roman"/>
          <w:sz w:val="24"/>
          <w:szCs w:val="24"/>
        </w:rPr>
        <w:t>Furthermore, on the 29</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January 2017, an e-mail was sent to the Minister of Public Infrastructure and Land Transport, and some of its staff to tarnish the image of N. A. F., President of the YQA. </w:t>
      </w:r>
      <w:r w:rsidRPr="00AD13C0">
        <w:rPr>
          <w:rFonts w:ascii="Times New Roman" w:hAnsi="Times New Roman" w:cs="Times New Roman"/>
          <w:b/>
          <w:sz w:val="24"/>
          <w:szCs w:val="24"/>
          <w:u w:val="single"/>
        </w:rPr>
        <w:t>Despite several staffs of the Ministry being in copy of the e-mail, no action were taken</w:t>
      </w:r>
      <w:r>
        <w:rPr>
          <w:rFonts w:ascii="Times New Roman" w:hAnsi="Times New Roman" w:cs="Times New Roman"/>
          <w:sz w:val="24"/>
          <w:szCs w:val="24"/>
        </w:rPr>
        <w:t>.</w:t>
      </w:r>
    </w:p>
    <w:p w14:paraId="19EB7945" w14:textId="77777777" w:rsidR="001155F3" w:rsidRDefault="001155F3" w:rsidP="00770B80">
      <w:pPr>
        <w:spacing w:after="0"/>
        <w:jc w:val="both"/>
        <w:rPr>
          <w:rFonts w:ascii="Times New Roman" w:hAnsi="Times New Roman" w:cs="Times New Roman"/>
          <w:sz w:val="24"/>
          <w:szCs w:val="24"/>
        </w:rPr>
      </w:pPr>
    </w:p>
    <w:p w14:paraId="5CE3E15E" w14:textId="1BB21565" w:rsidR="00550A96" w:rsidRDefault="00550A96" w:rsidP="00770B80">
      <w:pPr>
        <w:spacing w:after="0"/>
        <w:jc w:val="both"/>
        <w:rPr>
          <w:rFonts w:ascii="Times New Roman" w:hAnsi="Times New Roman" w:cs="Times New Roman"/>
          <w:sz w:val="24"/>
          <w:szCs w:val="24"/>
        </w:rPr>
      </w:pPr>
      <w:r>
        <w:rPr>
          <w:rFonts w:ascii="Times New Roman" w:hAnsi="Times New Roman" w:cs="Times New Roman"/>
          <w:sz w:val="24"/>
          <w:szCs w:val="24"/>
        </w:rPr>
        <w:t xml:space="preserve">The findings and cases at section </w:t>
      </w:r>
      <w:r w:rsidR="00B71CD1">
        <w:rPr>
          <w:rFonts w:ascii="Times New Roman" w:hAnsi="Times New Roman" w:cs="Times New Roman"/>
          <w:sz w:val="24"/>
          <w:szCs w:val="24"/>
        </w:rPr>
        <w:t>2.1</w:t>
      </w:r>
      <w:r>
        <w:rPr>
          <w:rFonts w:ascii="Times New Roman" w:hAnsi="Times New Roman" w:cs="Times New Roman"/>
          <w:sz w:val="24"/>
          <w:szCs w:val="24"/>
        </w:rPr>
        <w:t xml:space="preserve"> above clearly demonstrate the need for concrete actions to be taken by the Government of the Republic of Mauritius in applying the </w:t>
      </w:r>
      <w:r w:rsidRPr="00550A96">
        <w:rPr>
          <w:rFonts w:ascii="Times New Roman" w:hAnsi="Times New Roman" w:cs="Times New Roman"/>
          <w:sz w:val="24"/>
          <w:szCs w:val="24"/>
        </w:rPr>
        <w:t>International Covenant on Civil and Political Rights</w:t>
      </w:r>
      <w:r>
        <w:rPr>
          <w:rFonts w:ascii="Times New Roman" w:hAnsi="Times New Roman" w:cs="Times New Roman"/>
          <w:sz w:val="24"/>
          <w:szCs w:val="24"/>
        </w:rPr>
        <w:t>.</w:t>
      </w:r>
    </w:p>
    <w:p w14:paraId="11D6E3A0" w14:textId="77777777" w:rsidR="00927694" w:rsidRDefault="00927694" w:rsidP="00770B80">
      <w:pPr>
        <w:spacing w:after="0"/>
        <w:jc w:val="both"/>
        <w:rPr>
          <w:rFonts w:ascii="Times New Roman" w:hAnsi="Times New Roman" w:cs="Times New Roman"/>
          <w:sz w:val="24"/>
          <w:szCs w:val="24"/>
        </w:rPr>
      </w:pPr>
    </w:p>
    <w:p w14:paraId="2D49ACEA" w14:textId="77777777" w:rsidR="005348F8" w:rsidRDefault="00935F55" w:rsidP="00770B80">
      <w:pPr>
        <w:pStyle w:val="Heading2"/>
        <w:spacing w:before="0"/>
        <w:jc w:val="both"/>
      </w:pPr>
      <w:bookmarkStart w:id="10" w:name="_Toc493481096"/>
      <w:r>
        <w:t>2.2</w:t>
      </w:r>
      <w:r>
        <w:tab/>
      </w:r>
      <w:r w:rsidR="005348F8">
        <w:t>Equal Opportunities Commission</w:t>
      </w:r>
      <w:r w:rsidR="00CA03AE">
        <w:t xml:space="preserve"> (EOC)</w:t>
      </w:r>
      <w:bookmarkEnd w:id="10"/>
      <w:r w:rsidR="005348F8">
        <w:t xml:space="preserve"> </w:t>
      </w:r>
    </w:p>
    <w:p w14:paraId="00A56F25" w14:textId="77777777" w:rsidR="00DE6384" w:rsidRPr="00DE6384" w:rsidRDefault="00DE6384" w:rsidP="00770B80">
      <w:pPr>
        <w:spacing w:after="0"/>
        <w:jc w:val="both"/>
      </w:pPr>
    </w:p>
    <w:p w14:paraId="7E7B57B5" w14:textId="7B5CDE1C" w:rsidR="00072BEA" w:rsidRDefault="00072BEA" w:rsidP="00770B80">
      <w:pPr>
        <w:spacing w:after="0"/>
        <w:jc w:val="both"/>
        <w:rPr>
          <w:rFonts w:ascii="Times New Roman" w:hAnsi="Times New Roman" w:cs="Times New Roman"/>
          <w:sz w:val="24"/>
          <w:szCs w:val="24"/>
        </w:rPr>
      </w:pPr>
      <w:r>
        <w:rPr>
          <w:rFonts w:ascii="Times New Roman" w:hAnsi="Times New Roman" w:cs="Times New Roman"/>
          <w:sz w:val="24"/>
          <w:szCs w:val="24"/>
        </w:rPr>
        <w:t>The Republic of Mauritius has undertaken a</w:t>
      </w:r>
      <w:r w:rsidRPr="008C23EF">
        <w:rPr>
          <w:rFonts w:ascii="Times New Roman" w:hAnsi="Times New Roman" w:cs="Times New Roman"/>
          <w:sz w:val="24"/>
          <w:szCs w:val="24"/>
        </w:rPr>
        <w:t xml:space="preserve"> legislative measure </w:t>
      </w:r>
      <w:r>
        <w:rPr>
          <w:rFonts w:ascii="Times New Roman" w:hAnsi="Times New Roman" w:cs="Times New Roman"/>
          <w:sz w:val="24"/>
          <w:szCs w:val="24"/>
        </w:rPr>
        <w:t xml:space="preserve">with the enactment of </w:t>
      </w:r>
      <w:r w:rsidRPr="008C23EF">
        <w:rPr>
          <w:rFonts w:ascii="Times New Roman" w:hAnsi="Times New Roman" w:cs="Times New Roman"/>
          <w:sz w:val="24"/>
          <w:szCs w:val="24"/>
        </w:rPr>
        <w:t xml:space="preserve">the Equal Opportunities Act </w:t>
      </w:r>
      <w:r>
        <w:rPr>
          <w:rFonts w:ascii="Times New Roman" w:hAnsi="Times New Roman" w:cs="Times New Roman"/>
          <w:sz w:val="24"/>
          <w:szCs w:val="24"/>
        </w:rPr>
        <w:t xml:space="preserve">in </w:t>
      </w:r>
      <w:r w:rsidR="003C21C7">
        <w:rPr>
          <w:rFonts w:ascii="Times New Roman" w:hAnsi="Times New Roman" w:cs="Times New Roman"/>
          <w:sz w:val="24"/>
          <w:szCs w:val="24"/>
        </w:rPr>
        <w:t>2012</w:t>
      </w:r>
      <w:r w:rsidRPr="008C23EF">
        <w:rPr>
          <w:rFonts w:ascii="Times New Roman" w:hAnsi="Times New Roman" w:cs="Times New Roman"/>
          <w:sz w:val="24"/>
          <w:szCs w:val="24"/>
        </w:rPr>
        <w:t xml:space="preserve"> to prevent discrimination including on the grounds of sexual ori</w:t>
      </w:r>
      <w:r>
        <w:rPr>
          <w:rFonts w:ascii="Times New Roman" w:hAnsi="Times New Roman" w:cs="Times New Roman"/>
          <w:sz w:val="24"/>
          <w:szCs w:val="24"/>
        </w:rPr>
        <w:t xml:space="preserve">entation. However, this is not tantamount to either measures taken to </w:t>
      </w:r>
      <w:r w:rsidRPr="007D01F5">
        <w:rPr>
          <w:rFonts w:ascii="Times New Roman" w:hAnsi="Times New Roman" w:cs="Times New Roman"/>
          <w:sz w:val="24"/>
          <w:szCs w:val="24"/>
        </w:rPr>
        <w:t>fight homophobia</w:t>
      </w:r>
      <w:r>
        <w:rPr>
          <w:rFonts w:ascii="Times New Roman" w:hAnsi="Times New Roman" w:cs="Times New Roman"/>
          <w:sz w:val="24"/>
          <w:szCs w:val="24"/>
        </w:rPr>
        <w:t xml:space="preserve"> or</w:t>
      </w:r>
      <w:r w:rsidRPr="007D01F5">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7D01F5">
        <w:rPr>
          <w:rFonts w:ascii="Times New Roman" w:hAnsi="Times New Roman" w:cs="Times New Roman"/>
          <w:sz w:val="24"/>
          <w:szCs w:val="24"/>
        </w:rPr>
        <w:t>measures taken to empower the victims of homophobia about their rights</w:t>
      </w:r>
      <w:r>
        <w:rPr>
          <w:rFonts w:ascii="Times New Roman" w:hAnsi="Times New Roman" w:cs="Times New Roman"/>
          <w:sz w:val="24"/>
          <w:szCs w:val="24"/>
        </w:rPr>
        <w:t>.</w:t>
      </w:r>
    </w:p>
    <w:p w14:paraId="65A59357" w14:textId="77777777" w:rsidR="00DE6384" w:rsidRDefault="00DE6384" w:rsidP="00770B80">
      <w:pPr>
        <w:spacing w:after="0"/>
        <w:jc w:val="both"/>
        <w:rPr>
          <w:rFonts w:ascii="Times New Roman" w:hAnsi="Times New Roman" w:cs="Times New Roman"/>
          <w:sz w:val="24"/>
          <w:szCs w:val="24"/>
        </w:rPr>
      </w:pPr>
    </w:p>
    <w:p w14:paraId="5CE0BEA0" w14:textId="77777777" w:rsidR="008C23EF" w:rsidRDefault="008C23EF" w:rsidP="00770B80">
      <w:pPr>
        <w:spacing w:after="0"/>
        <w:jc w:val="both"/>
        <w:rPr>
          <w:rFonts w:ascii="Times New Roman" w:hAnsi="Times New Roman" w:cs="Times New Roman"/>
          <w:sz w:val="24"/>
          <w:szCs w:val="24"/>
        </w:rPr>
      </w:pPr>
      <w:r w:rsidRPr="008C23EF">
        <w:rPr>
          <w:rFonts w:ascii="Times New Roman" w:hAnsi="Times New Roman" w:cs="Times New Roman"/>
          <w:sz w:val="24"/>
          <w:szCs w:val="24"/>
        </w:rPr>
        <w:t xml:space="preserve">As highlighted by the </w:t>
      </w:r>
      <w:r w:rsidR="00BD56AE">
        <w:rPr>
          <w:rFonts w:ascii="Times New Roman" w:hAnsi="Times New Roman" w:cs="Times New Roman"/>
          <w:sz w:val="24"/>
          <w:szCs w:val="24"/>
        </w:rPr>
        <w:t>State Party</w:t>
      </w:r>
      <w:r w:rsidRPr="008C23EF">
        <w:rPr>
          <w:rFonts w:ascii="Times New Roman" w:hAnsi="Times New Roman" w:cs="Times New Roman"/>
          <w:sz w:val="24"/>
          <w:szCs w:val="24"/>
        </w:rPr>
        <w:t xml:space="preserve"> in its report, “an act of </w:t>
      </w:r>
      <w:r w:rsidR="00E70A92">
        <w:rPr>
          <w:rFonts w:ascii="Times New Roman" w:hAnsi="Times New Roman" w:cs="Times New Roman"/>
          <w:sz w:val="24"/>
          <w:szCs w:val="24"/>
        </w:rPr>
        <w:t xml:space="preserve">discrimination </w:t>
      </w:r>
      <w:r w:rsidRPr="008C23EF">
        <w:rPr>
          <w:rFonts w:ascii="Times New Roman" w:hAnsi="Times New Roman" w:cs="Times New Roman"/>
          <w:sz w:val="24"/>
          <w:szCs w:val="24"/>
        </w:rPr>
        <w:t>would mean a less favourable treatment suffered by any individual”. An act of homophobia</w:t>
      </w:r>
      <w:r w:rsidR="00FA3909">
        <w:rPr>
          <w:rFonts w:ascii="Times New Roman" w:hAnsi="Times New Roman" w:cs="Times New Roman"/>
          <w:sz w:val="24"/>
          <w:szCs w:val="24"/>
        </w:rPr>
        <w:t>,</w:t>
      </w:r>
      <w:r w:rsidRPr="008C23EF">
        <w:rPr>
          <w:rFonts w:ascii="Times New Roman" w:hAnsi="Times New Roman" w:cs="Times New Roman"/>
          <w:sz w:val="24"/>
          <w:szCs w:val="24"/>
        </w:rPr>
        <w:t xml:space="preserve"> on the other hand, would be </w:t>
      </w:r>
      <w:r w:rsidR="00D51C80">
        <w:rPr>
          <w:rFonts w:ascii="Times New Roman" w:hAnsi="Times New Roman" w:cs="Times New Roman"/>
          <w:sz w:val="24"/>
          <w:szCs w:val="24"/>
        </w:rPr>
        <w:t xml:space="preserve">defined as prejudice against LGBT persons. Homophobia often has the potential consequence of leading to hate crimes. </w:t>
      </w:r>
      <w:r w:rsidR="00533A28">
        <w:rPr>
          <w:rFonts w:ascii="Times New Roman" w:hAnsi="Times New Roman" w:cs="Times New Roman"/>
          <w:sz w:val="24"/>
          <w:szCs w:val="24"/>
        </w:rPr>
        <w:t xml:space="preserve">Therefore, </w:t>
      </w:r>
      <w:r w:rsidR="00D51C80">
        <w:rPr>
          <w:rFonts w:ascii="Times New Roman" w:hAnsi="Times New Roman" w:cs="Times New Roman"/>
          <w:sz w:val="24"/>
          <w:szCs w:val="24"/>
        </w:rPr>
        <w:t>LGBT persons</w:t>
      </w:r>
      <w:r w:rsidR="00FA3909">
        <w:rPr>
          <w:rFonts w:ascii="Times New Roman" w:hAnsi="Times New Roman" w:cs="Times New Roman"/>
          <w:sz w:val="24"/>
          <w:szCs w:val="24"/>
        </w:rPr>
        <w:t>,</w:t>
      </w:r>
      <w:r w:rsidR="00D51C80">
        <w:rPr>
          <w:rFonts w:ascii="Times New Roman" w:hAnsi="Times New Roman" w:cs="Times New Roman"/>
          <w:sz w:val="24"/>
          <w:szCs w:val="24"/>
        </w:rPr>
        <w:t xml:space="preserve"> who have been victims of </w:t>
      </w:r>
      <w:r w:rsidR="007D32F1">
        <w:rPr>
          <w:rFonts w:ascii="Times New Roman" w:hAnsi="Times New Roman" w:cs="Times New Roman"/>
          <w:sz w:val="24"/>
          <w:szCs w:val="24"/>
        </w:rPr>
        <w:lastRenderedPageBreak/>
        <w:t>discrimination as a result of homophobia</w:t>
      </w:r>
      <w:r w:rsidR="00FA3909">
        <w:rPr>
          <w:rFonts w:ascii="Times New Roman" w:hAnsi="Times New Roman" w:cs="Times New Roman"/>
          <w:sz w:val="24"/>
          <w:szCs w:val="24"/>
        </w:rPr>
        <w:t>,</w:t>
      </w:r>
      <w:r w:rsidR="007D32F1">
        <w:rPr>
          <w:rFonts w:ascii="Times New Roman" w:hAnsi="Times New Roman" w:cs="Times New Roman"/>
          <w:sz w:val="24"/>
          <w:szCs w:val="24"/>
        </w:rPr>
        <w:t xml:space="preserve"> may refer their case to the </w:t>
      </w:r>
      <w:r w:rsidR="00CA03AE">
        <w:rPr>
          <w:rFonts w:ascii="Times New Roman" w:hAnsi="Times New Roman" w:cs="Times New Roman"/>
          <w:sz w:val="24"/>
          <w:szCs w:val="24"/>
        </w:rPr>
        <w:t>EOC</w:t>
      </w:r>
      <w:r w:rsidR="007D32F1">
        <w:rPr>
          <w:rFonts w:ascii="Times New Roman" w:hAnsi="Times New Roman" w:cs="Times New Roman"/>
          <w:sz w:val="24"/>
          <w:szCs w:val="24"/>
        </w:rPr>
        <w:t>, which</w:t>
      </w:r>
      <w:r w:rsidR="00FA3909">
        <w:rPr>
          <w:rFonts w:ascii="Times New Roman" w:hAnsi="Times New Roman" w:cs="Times New Roman"/>
          <w:sz w:val="24"/>
          <w:szCs w:val="24"/>
        </w:rPr>
        <w:t>,</w:t>
      </w:r>
      <w:r w:rsidR="007D32F1">
        <w:rPr>
          <w:rFonts w:ascii="Times New Roman" w:hAnsi="Times New Roman" w:cs="Times New Roman"/>
          <w:sz w:val="24"/>
          <w:szCs w:val="24"/>
        </w:rPr>
        <w:t xml:space="preserve"> may after investigation, make such recommendations for redress and to empower the victim’s rights. However, LGBT persons</w:t>
      </w:r>
      <w:r w:rsidR="00FA3909">
        <w:rPr>
          <w:rFonts w:ascii="Times New Roman" w:hAnsi="Times New Roman" w:cs="Times New Roman"/>
          <w:sz w:val="24"/>
          <w:szCs w:val="24"/>
        </w:rPr>
        <w:t>,</w:t>
      </w:r>
      <w:r w:rsidR="007D32F1">
        <w:rPr>
          <w:rFonts w:ascii="Times New Roman" w:hAnsi="Times New Roman" w:cs="Times New Roman"/>
          <w:sz w:val="24"/>
          <w:szCs w:val="24"/>
        </w:rPr>
        <w:t xml:space="preserve"> who have been victims of </w:t>
      </w:r>
      <w:r w:rsidR="00D51C80">
        <w:rPr>
          <w:rFonts w:ascii="Times New Roman" w:hAnsi="Times New Roman" w:cs="Times New Roman"/>
          <w:sz w:val="24"/>
          <w:szCs w:val="24"/>
        </w:rPr>
        <w:t xml:space="preserve">homophobic acts, for example </w:t>
      </w:r>
      <w:r w:rsidR="00533A28">
        <w:rPr>
          <w:rFonts w:ascii="Times New Roman" w:hAnsi="Times New Roman" w:cs="Times New Roman"/>
          <w:sz w:val="24"/>
          <w:szCs w:val="24"/>
        </w:rPr>
        <w:t xml:space="preserve">bullying on social media as a result of that person’s sexual orientation and/or identity, would not be able to seek protection or redress </w:t>
      </w:r>
      <w:r w:rsidR="007D32F1">
        <w:rPr>
          <w:rFonts w:ascii="Times New Roman" w:hAnsi="Times New Roman" w:cs="Times New Roman"/>
          <w:sz w:val="24"/>
          <w:szCs w:val="24"/>
        </w:rPr>
        <w:t>from</w:t>
      </w:r>
      <w:r w:rsidR="00533A28">
        <w:rPr>
          <w:rFonts w:ascii="Times New Roman" w:hAnsi="Times New Roman" w:cs="Times New Roman"/>
          <w:sz w:val="24"/>
          <w:szCs w:val="24"/>
        </w:rPr>
        <w:t xml:space="preserve"> the </w:t>
      </w:r>
      <w:r w:rsidR="00CA03AE">
        <w:rPr>
          <w:rFonts w:ascii="Times New Roman" w:hAnsi="Times New Roman" w:cs="Times New Roman"/>
          <w:sz w:val="24"/>
          <w:szCs w:val="24"/>
        </w:rPr>
        <w:t>EOC</w:t>
      </w:r>
      <w:r w:rsidR="00533A28">
        <w:rPr>
          <w:rFonts w:ascii="Times New Roman" w:hAnsi="Times New Roman" w:cs="Times New Roman"/>
          <w:sz w:val="24"/>
          <w:szCs w:val="24"/>
        </w:rPr>
        <w:t xml:space="preserve">. </w:t>
      </w:r>
    </w:p>
    <w:p w14:paraId="1C125397" w14:textId="77777777" w:rsidR="00DE6384" w:rsidRPr="00583F5F" w:rsidRDefault="00DE6384" w:rsidP="00770B80">
      <w:pPr>
        <w:spacing w:after="0"/>
        <w:jc w:val="both"/>
        <w:rPr>
          <w:rFonts w:ascii="Times New Roman" w:hAnsi="Times New Roman" w:cs="Times New Roman"/>
          <w:sz w:val="24"/>
          <w:szCs w:val="24"/>
        </w:rPr>
      </w:pPr>
    </w:p>
    <w:p w14:paraId="34FDF457" w14:textId="77777777" w:rsidR="00583F5F" w:rsidRDefault="0027074B" w:rsidP="00770B80">
      <w:pPr>
        <w:spacing w:after="0"/>
        <w:jc w:val="both"/>
        <w:rPr>
          <w:rFonts w:ascii="Times New Roman" w:hAnsi="Times New Roman" w:cs="Times New Roman"/>
          <w:sz w:val="24"/>
          <w:szCs w:val="24"/>
        </w:rPr>
      </w:pPr>
      <w:r>
        <w:rPr>
          <w:rFonts w:ascii="Times New Roman" w:hAnsi="Times New Roman" w:cs="Times New Roman"/>
          <w:sz w:val="24"/>
          <w:szCs w:val="24"/>
        </w:rPr>
        <w:t>It can, therefore, be concluded that o</w:t>
      </w:r>
      <w:r w:rsidR="007D32F1">
        <w:rPr>
          <w:rFonts w:ascii="Times New Roman" w:hAnsi="Times New Roman" w:cs="Times New Roman"/>
          <w:sz w:val="24"/>
          <w:szCs w:val="24"/>
        </w:rPr>
        <w:t>nly partial protection is being provided agains</w:t>
      </w:r>
      <w:r>
        <w:rPr>
          <w:rFonts w:ascii="Times New Roman" w:hAnsi="Times New Roman" w:cs="Times New Roman"/>
          <w:sz w:val="24"/>
          <w:szCs w:val="24"/>
        </w:rPr>
        <w:t xml:space="preserve">t homophobia in specific cases, which is </w:t>
      </w:r>
      <w:r w:rsidR="007D32F1">
        <w:rPr>
          <w:rFonts w:ascii="Times New Roman" w:hAnsi="Times New Roman" w:cs="Times New Roman"/>
          <w:sz w:val="24"/>
          <w:szCs w:val="24"/>
        </w:rPr>
        <w:t>c</w:t>
      </w:r>
      <w:r w:rsidR="00583F5F" w:rsidRPr="00583F5F">
        <w:rPr>
          <w:rFonts w:ascii="Times New Roman" w:hAnsi="Times New Roman" w:cs="Times New Roman"/>
          <w:sz w:val="24"/>
          <w:szCs w:val="24"/>
        </w:rPr>
        <w:t>ontrary to the spirit of Article 9 of the International Covenant on Civil and Politi</w:t>
      </w:r>
      <w:r>
        <w:rPr>
          <w:rFonts w:ascii="Times New Roman" w:hAnsi="Times New Roman" w:cs="Times New Roman"/>
          <w:sz w:val="24"/>
          <w:szCs w:val="24"/>
        </w:rPr>
        <w:t>cal Rights therefore. T</w:t>
      </w:r>
      <w:r w:rsidR="00583F5F" w:rsidRPr="00583F5F">
        <w:rPr>
          <w:rFonts w:ascii="Times New Roman" w:hAnsi="Times New Roman" w:cs="Times New Roman"/>
          <w:sz w:val="24"/>
          <w:szCs w:val="24"/>
        </w:rPr>
        <w:t xml:space="preserve">he </w:t>
      </w:r>
      <w:r w:rsidR="00BD56AE">
        <w:rPr>
          <w:rFonts w:ascii="Times New Roman" w:hAnsi="Times New Roman" w:cs="Times New Roman"/>
          <w:sz w:val="24"/>
          <w:szCs w:val="24"/>
        </w:rPr>
        <w:t>State Party</w:t>
      </w:r>
      <w:r>
        <w:rPr>
          <w:rFonts w:ascii="Times New Roman" w:hAnsi="Times New Roman" w:cs="Times New Roman"/>
          <w:sz w:val="24"/>
          <w:szCs w:val="24"/>
        </w:rPr>
        <w:t xml:space="preserve"> has, hence, </w:t>
      </w:r>
      <w:r w:rsidR="00583F5F" w:rsidRPr="00583F5F">
        <w:rPr>
          <w:rFonts w:ascii="Times New Roman" w:hAnsi="Times New Roman" w:cs="Times New Roman"/>
          <w:sz w:val="24"/>
          <w:szCs w:val="24"/>
        </w:rPr>
        <w:t xml:space="preserve">failed to provide adequate protection to individuals against intentional infliction of bodily or mental injury, by enforcing criminal laws. </w:t>
      </w:r>
    </w:p>
    <w:p w14:paraId="061D84C7" w14:textId="77777777" w:rsidR="00DE6384" w:rsidRDefault="00DE6384" w:rsidP="00770B80">
      <w:pPr>
        <w:spacing w:after="0"/>
        <w:jc w:val="both"/>
        <w:rPr>
          <w:rFonts w:ascii="Times New Roman" w:hAnsi="Times New Roman" w:cs="Times New Roman"/>
          <w:sz w:val="24"/>
          <w:szCs w:val="24"/>
        </w:rPr>
      </w:pPr>
    </w:p>
    <w:p w14:paraId="0D937CE2" w14:textId="77777777" w:rsidR="005348F8" w:rsidRDefault="00935F55" w:rsidP="00770B80">
      <w:pPr>
        <w:pStyle w:val="Heading2"/>
        <w:spacing w:before="0"/>
        <w:jc w:val="both"/>
      </w:pPr>
      <w:bookmarkStart w:id="11" w:name="_Toc493481097"/>
      <w:r>
        <w:t>2.3</w:t>
      </w:r>
      <w:r>
        <w:tab/>
      </w:r>
      <w:r w:rsidR="007469C6">
        <w:t>Complaints received</w:t>
      </w:r>
      <w:r w:rsidR="005348F8">
        <w:t xml:space="preserve"> at the Equal Opportunities Commission</w:t>
      </w:r>
      <w:bookmarkEnd w:id="11"/>
      <w:r w:rsidR="005348F8">
        <w:t xml:space="preserve"> </w:t>
      </w:r>
    </w:p>
    <w:p w14:paraId="4B4F3296" w14:textId="77777777" w:rsidR="00DE6384" w:rsidRPr="00DE6384" w:rsidRDefault="00DE6384" w:rsidP="00770B80">
      <w:pPr>
        <w:spacing w:after="0"/>
        <w:jc w:val="both"/>
      </w:pPr>
    </w:p>
    <w:p w14:paraId="6E2AA451" w14:textId="77777777" w:rsidR="00372CDD" w:rsidRDefault="00251183" w:rsidP="00770B80">
      <w:pPr>
        <w:pStyle w:val="SingleTxtG"/>
        <w:spacing w:after="0" w:line="276" w:lineRule="auto"/>
        <w:ind w:left="0" w:right="95"/>
        <w:rPr>
          <w:sz w:val="24"/>
          <w:szCs w:val="24"/>
        </w:rPr>
      </w:pPr>
      <w:r w:rsidRPr="00251183">
        <w:rPr>
          <w:sz w:val="24"/>
          <w:szCs w:val="24"/>
        </w:rPr>
        <w:t xml:space="preserve">The </w:t>
      </w:r>
      <w:r w:rsidR="00BD56AE">
        <w:rPr>
          <w:sz w:val="24"/>
          <w:szCs w:val="24"/>
        </w:rPr>
        <w:t xml:space="preserve">State Party has provided a </w:t>
      </w:r>
      <w:r w:rsidR="008C23EF" w:rsidRPr="00251183">
        <w:rPr>
          <w:sz w:val="24"/>
          <w:szCs w:val="24"/>
        </w:rPr>
        <w:t xml:space="preserve">tabular breakdown of </w:t>
      </w:r>
      <w:r w:rsidRPr="00251183">
        <w:rPr>
          <w:sz w:val="24"/>
          <w:szCs w:val="24"/>
        </w:rPr>
        <w:t>complaints received at</w:t>
      </w:r>
      <w:r>
        <w:rPr>
          <w:sz w:val="24"/>
          <w:szCs w:val="24"/>
        </w:rPr>
        <w:t xml:space="preserve"> the level of the EOC, </w:t>
      </w:r>
      <w:r w:rsidR="00BD56AE">
        <w:rPr>
          <w:sz w:val="24"/>
          <w:szCs w:val="24"/>
        </w:rPr>
        <w:t>on the basis of</w:t>
      </w:r>
      <w:r>
        <w:rPr>
          <w:sz w:val="24"/>
          <w:szCs w:val="24"/>
        </w:rPr>
        <w:t xml:space="preserve"> on </w:t>
      </w:r>
      <w:r w:rsidRPr="00251183">
        <w:rPr>
          <w:sz w:val="24"/>
          <w:szCs w:val="24"/>
        </w:rPr>
        <w:t xml:space="preserve">sexual orientation </w:t>
      </w:r>
      <w:r>
        <w:rPr>
          <w:sz w:val="24"/>
          <w:szCs w:val="24"/>
        </w:rPr>
        <w:t xml:space="preserve">for the period </w:t>
      </w:r>
      <w:r w:rsidRPr="00251183">
        <w:rPr>
          <w:sz w:val="24"/>
          <w:szCs w:val="24"/>
        </w:rPr>
        <w:t>from January 2014 to April 2017</w:t>
      </w:r>
      <w:r w:rsidR="00BD56AE">
        <w:rPr>
          <w:sz w:val="24"/>
          <w:szCs w:val="24"/>
        </w:rPr>
        <w:t>. However, the breakdown provided</w:t>
      </w:r>
      <w:r>
        <w:rPr>
          <w:sz w:val="24"/>
          <w:szCs w:val="24"/>
        </w:rPr>
        <w:t xml:space="preserve"> is only descriptive and does not serve the purpose of </w:t>
      </w:r>
      <w:r w:rsidR="0029384E">
        <w:rPr>
          <w:sz w:val="24"/>
          <w:szCs w:val="24"/>
        </w:rPr>
        <w:t xml:space="preserve">examining whether concrete actions have been taken, </w:t>
      </w:r>
      <w:r w:rsidR="00BD56AE">
        <w:rPr>
          <w:sz w:val="24"/>
          <w:szCs w:val="24"/>
        </w:rPr>
        <w:t xml:space="preserve">whether </w:t>
      </w:r>
      <w:r w:rsidR="0029384E">
        <w:rPr>
          <w:sz w:val="24"/>
          <w:szCs w:val="24"/>
        </w:rPr>
        <w:t xml:space="preserve">progress has been achieved, </w:t>
      </w:r>
      <w:r w:rsidR="00BD56AE">
        <w:rPr>
          <w:sz w:val="24"/>
          <w:szCs w:val="24"/>
        </w:rPr>
        <w:t xml:space="preserve">whether </w:t>
      </w:r>
      <w:r w:rsidR="0029384E">
        <w:rPr>
          <w:sz w:val="24"/>
          <w:szCs w:val="24"/>
        </w:rPr>
        <w:t xml:space="preserve">homophobic actions have been fought, </w:t>
      </w:r>
      <w:r w:rsidR="00BD56AE">
        <w:rPr>
          <w:sz w:val="24"/>
          <w:szCs w:val="24"/>
        </w:rPr>
        <w:t xml:space="preserve">whether </w:t>
      </w:r>
      <w:r w:rsidR="0029384E">
        <w:rPr>
          <w:sz w:val="24"/>
          <w:szCs w:val="24"/>
        </w:rPr>
        <w:t xml:space="preserve">victims of homophobia empowered about their rights or the rights of LGBT persons better protected. </w:t>
      </w:r>
    </w:p>
    <w:p w14:paraId="74EEBCCC" w14:textId="77777777" w:rsidR="00372CDD" w:rsidRDefault="00372CDD" w:rsidP="00770B80">
      <w:pPr>
        <w:pStyle w:val="SingleTxtG"/>
        <w:spacing w:after="0" w:line="276" w:lineRule="auto"/>
        <w:ind w:left="0" w:right="95"/>
        <w:rPr>
          <w:sz w:val="24"/>
          <w:szCs w:val="24"/>
        </w:rPr>
      </w:pPr>
    </w:p>
    <w:p w14:paraId="05CDC43E" w14:textId="77777777" w:rsidR="00251183" w:rsidRPr="00A00CDF" w:rsidRDefault="00A43061" w:rsidP="00770B80">
      <w:pPr>
        <w:pStyle w:val="SingleTxtG"/>
        <w:spacing w:after="0" w:line="276" w:lineRule="auto"/>
        <w:ind w:left="0" w:right="95"/>
        <w:rPr>
          <w:sz w:val="24"/>
          <w:szCs w:val="24"/>
        </w:rPr>
      </w:pPr>
      <w:r w:rsidRPr="00A00CDF">
        <w:rPr>
          <w:sz w:val="24"/>
          <w:szCs w:val="24"/>
        </w:rPr>
        <w:t>Of the data provided, i</w:t>
      </w:r>
      <w:r w:rsidR="00251183" w:rsidRPr="00A00CDF">
        <w:rPr>
          <w:sz w:val="24"/>
          <w:szCs w:val="24"/>
        </w:rPr>
        <w:t xml:space="preserve">t </w:t>
      </w:r>
      <w:r w:rsidR="00FA3909">
        <w:rPr>
          <w:sz w:val="24"/>
          <w:szCs w:val="24"/>
        </w:rPr>
        <w:t>should</w:t>
      </w:r>
      <w:r w:rsidR="00251183" w:rsidRPr="00A00CDF">
        <w:rPr>
          <w:sz w:val="24"/>
          <w:szCs w:val="24"/>
        </w:rPr>
        <w:t xml:space="preserve"> also</w:t>
      </w:r>
      <w:r w:rsidR="00FA3909">
        <w:rPr>
          <w:sz w:val="24"/>
          <w:szCs w:val="24"/>
        </w:rPr>
        <w:t xml:space="preserve"> be</w:t>
      </w:r>
      <w:r w:rsidR="00251183" w:rsidRPr="00A00CDF">
        <w:rPr>
          <w:sz w:val="24"/>
          <w:szCs w:val="24"/>
        </w:rPr>
        <w:t xml:space="preserve"> highlighted that the </w:t>
      </w:r>
      <w:r w:rsidR="00BD56AE">
        <w:rPr>
          <w:sz w:val="24"/>
          <w:szCs w:val="24"/>
        </w:rPr>
        <w:t>State Party</w:t>
      </w:r>
      <w:r w:rsidR="00251183" w:rsidRPr="00A00CDF">
        <w:rPr>
          <w:sz w:val="24"/>
          <w:szCs w:val="24"/>
        </w:rPr>
        <w:t xml:space="preserve"> </w:t>
      </w:r>
      <w:r w:rsidRPr="00A00CDF">
        <w:rPr>
          <w:sz w:val="24"/>
          <w:szCs w:val="24"/>
        </w:rPr>
        <w:t xml:space="preserve">has provided no information with regard </w:t>
      </w:r>
      <w:r w:rsidR="00251183" w:rsidRPr="00A00CDF">
        <w:rPr>
          <w:sz w:val="24"/>
          <w:szCs w:val="24"/>
        </w:rPr>
        <w:t>to</w:t>
      </w:r>
      <w:r w:rsidRPr="00A00CDF">
        <w:rPr>
          <w:sz w:val="24"/>
          <w:szCs w:val="24"/>
        </w:rPr>
        <w:t>:</w:t>
      </w:r>
    </w:p>
    <w:p w14:paraId="41EE21D1" w14:textId="77777777" w:rsidR="00A43061" w:rsidRPr="00A00CDF" w:rsidRDefault="00A43061" w:rsidP="00770B80">
      <w:pPr>
        <w:pStyle w:val="ListParagraph"/>
        <w:numPr>
          <w:ilvl w:val="0"/>
          <w:numId w:val="4"/>
        </w:numPr>
      </w:pPr>
      <w:r w:rsidRPr="00A00CDF">
        <w:t>the number of complaints received whereby the complainant has been victim of homophobia;</w:t>
      </w:r>
    </w:p>
    <w:p w14:paraId="6794179B" w14:textId="77777777" w:rsidR="00A00CDF" w:rsidRDefault="00A00CDF" w:rsidP="00770B80">
      <w:pPr>
        <w:pStyle w:val="ListParagraph"/>
        <w:numPr>
          <w:ilvl w:val="0"/>
          <w:numId w:val="4"/>
        </w:numPr>
      </w:pPr>
      <w:r>
        <w:t>the nature of the complaints received;</w:t>
      </w:r>
    </w:p>
    <w:p w14:paraId="375A767E" w14:textId="77777777" w:rsidR="00A00CDF" w:rsidRPr="00A00CDF" w:rsidRDefault="00A43061" w:rsidP="00770B80">
      <w:pPr>
        <w:pStyle w:val="ListParagraph"/>
        <w:numPr>
          <w:ilvl w:val="0"/>
          <w:numId w:val="4"/>
        </w:numPr>
      </w:pPr>
      <w:r w:rsidRPr="00A00CDF">
        <w:t>the status of each of the complaint filed</w:t>
      </w:r>
      <w:r w:rsidR="00A00CDF" w:rsidRPr="00A00CDF">
        <w:t>;</w:t>
      </w:r>
    </w:p>
    <w:p w14:paraId="248089CE" w14:textId="77777777" w:rsidR="00A00CDF" w:rsidRPr="00A00CDF" w:rsidRDefault="00A00CDF" w:rsidP="00770B80">
      <w:pPr>
        <w:pStyle w:val="ListParagraph"/>
        <w:numPr>
          <w:ilvl w:val="0"/>
          <w:numId w:val="4"/>
        </w:numPr>
      </w:pPr>
      <w:r w:rsidRPr="00A00CDF">
        <w:t>recommendations made by the EOC for each of the complaint;</w:t>
      </w:r>
    </w:p>
    <w:p w14:paraId="723368FE" w14:textId="77777777" w:rsidR="00A00CDF" w:rsidRPr="00A00CDF" w:rsidRDefault="00A00CDF" w:rsidP="00770B80">
      <w:pPr>
        <w:pStyle w:val="ListParagraph"/>
        <w:numPr>
          <w:ilvl w:val="0"/>
          <w:numId w:val="4"/>
        </w:numPr>
      </w:pPr>
      <w:r w:rsidRPr="00A00CDF">
        <w:t>action taken by concerned institutions following the recommendation of the EOC and time taken for actions to be implemented;</w:t>
      </w:r>
    </w:p>
    <w:p w14:paraId="394FCB37" w14:textId="1C48B703" w:rsidR="00A00CDF" w:rsidRPr="00A00CDF" w:rsidRDefault="00A00CDF" w:rsidP="00770B80">
      <w:pPr>
        <w:pStyle w:val="ListParagraph"/>
        <w:numPr>
          <w:ilvl w:val="0"/>
          <w:numId w:val="4"/>
        </w:numPr>
      </w:pPr>
      <w:r w:rsidRPr="00A00CDF">
        <w:t>action taken by the EOC in cases where recommendations made</w:t>
      </w:r>
      <w:r w:rsidR="00DE6384">
        <w:t xml:space="preserve"> have not been implemented; and,</w:t>
      </w:r>
    </w:p>
    <w:p w14:paraId="4533C908" w14:textId="77777777" w:rsidR="00A00CDF" w:rsidRPr="00A00CDF" w:rsidRDefault="00A00CDF" w:rsidP="00770B80">
      <w:pPr>
        <w:pStyle w:val="ListParagraph"/>
        <w:numPr>
          <w:ilvl w:val="0"/>
          <w:numId w:val="4"/>
        </w:numPr>
      </w:pPr>
      <w:r w:rsidRPr="00A00CDF">
        <w:t xml:space="preserve">details as to how the victims have been empowered about their rights. </w:t>
      </w:r>
    </w:p>
    <w:p w14:paraId="6EB41FC1" w14:textId="77777777" w:rsidR="005348F8" w:rsidRPr="005348F8" w:rsidRDefault="005348F8" w:rsidP="00770B80">
      <w:pPr>
        <w:spacing w:after="0"/>
        <w:jc w:val="both"/>
      </w:pPr>
    </w:p>
    <w:p w14:paraId="0F3325E1" w14:textId="77777777" w:rsidR="006C0FDE" w:rsidRDefault="00935F55" w:rsidP="00770B80">
      <w:pPr>
        <w:pStyle w:val="Heading2"/>
        <w:spacing w:before="0"/>
        <w:jc w:val="both"/>
      </w:pPr>
      <w:bookmarkStart w:id="12" w:name="_Toc493481098"/>
      <w:r>
        <w:t>2.4</w:t>
      </w:r>
      <w:r>
        <w:tab/>
      </w:r>
      <w:r w:rsidR="006563F5">
        <w:t>Amendment of the Criminal Code Act 1838</w:t>
      </w:r>
      <w:bookmarkEnd w:id="12"/>
    </w:p>
    <w:p w14:paraId="2CA1A2B1" w14:textId="77777777" w:rsidR="00DE6384" w:rsidRPr="00DE6384" w:rsidRDefault="00DE6384" w:rsidP="00770B80">
      <w:pPr>
        <w:spacing w:after="0"/>
        <w:jc w:val="both"/>
      </w:pPr>
    </w:p>
    <w:p w14:paraId="3840D878" w14:textId="77777777" w:rsidR="00382878" w:rsidRDefault="00382878" w:rsidP="00770B80">
      <w:pPr>
        <w:spacing w:after="0"/>
        <w:jc w:val="both"/>
        <w:rPr>
          <w:rFonts w:ascii="Times New Roman" w:hAnsi="Times New Roman" w:cs="Times New Roman"/>
          <w:sz w:val="24"/>
          <w:szCs w:val="24"/>
        </w:rPr>
      </w:pPr>
      <w:r w:rsidRPr="006C0FDE">
        <w:rPr>
          <w:rFonts w:ascii="Times New Roman" w:hAnsi="Times New Roman" w:cs="Times New Roman"/>
          <w:sz w:val="24"/>
          <w:szCs w:val="24"/>
        </w:rPr>
        <w:t>The definition of “</w:t>
      </w:r>
      <w:r>
        <w:rPr>
          <w:rFonts w:ascii="Times New Roman" w:hAnsi="Times New Roman" w:cs="Times New Roman"/>
          <w:sz w:val="24"/>
          <w:szCs w:val="24"/>
        </w:rPr>
        <w:t>racial hatred</w:t>
      </w:r>
      <w:r w:rsidRPr="006C0FDE">
        <w:rPr>
          <w:rFonts w:ascii="Times New Roman" w:hAnsi="Times New Roman" w:cs="Times New Roman"/>
          <w:sz w:val="24"/>
          <w:szCs w:val="24"/>
        </w:rPr>
        <w:t xml:space="preserve">” adopted by section 282 of the Criminal Code Act 1838 of Mauritius is based on </w:t>
      </w:r>
      <w:r>
        <w:rPr>
          <w:rFonts w:ascii="Times New Roman" w:hAnsi="Times New Roman" w:cs="Times New Roman"/>
          <w:sz w:val="24"/>
          <w:szCs w:val="24"/>
        </w:rPr>
        <w:t>social group as follows:</w:t>
      </w:r>
    </w:p>
    <w:p w14:paraId="4FEB2768" w14:textId="77777777" w:rsidR="00DE6384" w:rsidRPr="006C0FDE" w:rsidRDefault="00DE6384" w:rsidP="00770B80">
      <w:pPr>
        <w:spacing w:after="0"/>
        <w:jc w:val="both"/>
        <w:rPr>
          <w:rFonts w:ascii="Times New Roman" w:hAnsi="Times New Roman" w:cs="Times New Roman"/>
          <w:sz w:val="24"/>
          <w:szCs w:val="24"/>
        </w:rPr>
      </w:pPr>
    </w:p>
    <w:p w14:paraId="2ABD421F" w14:textId="77777777" w:rsidR="00382878" w:rsidRDefault="00382878" w:rsidP="00770B80">
      <w:pPr>
        <w:spacing w:after="0"/>
        <w:ind w:left="426" w:right="521"/>
        <w:jc w:val="both"/>
        <w:rPr>
          <w:rFonts w:ascii="Times New Roman" w:hAnsi="Times New Roman" w:cs="Times New Roman"/>
          <w:sz w:val="24"/>
          <w:szCs w:val="24"/>
        </w:rPr>
      </w:pPr>
      <w:r w:rsidRPr="00382878">
        <w:rPr>
          <w:rFonts w:ascii="Times New Roman" w:hAnsi="Times New Roman" w:cs="Times New Roman"/>
          <w:i/>
          <w:sz w:val="24"/>
          <w:szCs w:val="24"/>
        </w:rPr>
        <w:t xml:space="preserve">“Any person who, with intent to stir up contempt or hatred against any section or part of any section of the public distinguished by </w:t>
      </w:r>
      <w:r w:rsidRPr="00382878">
        <w:rPr>
          <w:rFonts w:ascii="Times New Roman" w:hAnsi="Times New Roman" w:cs="Times New Roman"/>
          <w:b/>
          <w:i/>
          <w:sz w:val="24"/>
          <w:szCs w:val="24"/>
        </w:rPr>
        <w:t>race, caste, place of origin, political opinions, colour or creed</w:t>
      </w:r>
      <w:r w:rsidRPr="00382878">
        <w:rPr>
          <w:rFonts w:ascii="Times New Roman" w:hAnsi="Times New Roman" w:cs="Times New Roman"/>
          <w:i/>
          <w:sz w:val="24"/>
          <w:szCs w:val="24"/>
        </w:rPr>
        <w:t xml:space="preserve"> - ” </w:t>
      </w:r>
      <w:r w:rsidRPr="00382878">
        <w:rPr>
          <w:rFonts w:ascii="Times New Roman" w:hAnsi="Times New Roman" w:cs="Times New Roman"/>
          <w:sz w:val="24"/>
          <w:szCs w:val="24"/>
        </w:rPr>
        <w:t>[emphasis added]</w:t>
      </w:r>
    </w:p>
    <w:p w14:paraId="0B53A916" w14:textId="77777777" w:rsidR="00DE6384" w:rsidRPr="00DE6384" w:rsidRDefault="00DE6384" w:rsidP="00770B80">
      <w:pPr>
        <w:spacing w:after="0"/>
        <w:ind w:right="521"/>
        <w:jc w:val="both"/>
        <w:rPr>
          <w:rFonts w:ascii="Times New Roman" w:hAnsi="Times New Roman" w:cs="Times New Roman"/>
          <w:sz w:val="24"/>
          <w:szCs w:val="24"/>
        </w:rPr>
      </w:pPr>
    </w:p>
    <w:p w14:paraId="399E6086" w14:textId="77777777" w:rsidR="006C0FDE" w:rsidRDefault="00382878" w:rsidP="00770B80">
      <w:pPr>
        <w:spacing w:after="0"/>
        <w:jc w:val="both"/>
        <w:rPr>
          <w:rFonts w:ascii="Times New Roman" w:hAnsi="Times New Roman" w:cs="Times New Roman"/>
          <w:sz w:val="24"/>
          <w:szCs w:val="24"/>
        </w:rPr>
      </w:pPr>
      <w:r w:rsidRPr="006C0FDE">
        <w:rPr>
          <w:rFonts w:ascii="Times New Roman" w:hAnsi="Times New Roman" w:cs="Times New Roman"/>
          <w:sz w:val="24"/>
          <w:szCs w:val="24"/>
        </w:rPr>
        <w:lastRenderedPageBreak/>
        <w:t>The above definition is clearly restrictive, has a limited scope and is outdated. By simple definition, hate crimes, are criminal acts that are motivated by hatred or prejudice against an individual or a group because of their membership to a pa</w:t>
      </w:r>
      <w:r>
        <w:rPr>
          <w:rFonts w:ascii="Times New Roman" w:hAnsi="Times New Roman" w:cs="Times New Roman"/>
          <w:sz w:val="24"/>
          <w:szCs w:val="24"/>
        </w:rPr>
        <w:t>rticular social group. The Criminal Code Act 1838</w:t>
      </w:r>
      <w:r w:rsidR="00FA3909">
        <w:rPr>
          <w:rFonts w:ascii="Times New Roman" w:hAnsi="Times New Roman" w:cs="Times New Roman"/>
          <w:sz w:val="24"/>
          <w:szCs w:val="24"/>
        </w:rPr>
        <w:t>,</w:t>
      </w:r>
      <w:r>
        <w:rPr>
          <w:rFonts w:ascii="Times New Roman" w:hAnsi="Times New Roman" w:cs="Times New Roman"/>
          <w:sz w:val="24"/>
          <w:szCs w:val="24"/>
        </w:rPr>
        <w:t xml:space="preserve"> however, makes no mention of ‘sexual orientation’ or ‘sexual identity’ as a social group. Hence, </w:t>
      </w:r>
      <w:r w:rsidR="006C0FDE" w:rsidRPr="006C0FDE">
        <w:rPr>
          <w:rFonts w:ascii="Times New Roman" w:hAnsi="Times New Roman" w:cs="Times New Roman"/>
          <w:sz w:val="24"/>
          <w:szCs w:val="24"/>
        </w:rPr>
        <w:t xml:space="preserve">hate motive or prejudiced opinion </w:t>
      </w:r>
      <w:r>
        <w:rPr>
          <w:rFonts w:ascii="Times New Roman" w:hAnsi="Times New Roman" w:cs="Times New Roman"/>
          <w:sz w:val="24"/>
          <w:szCs w:val="24"/>
        </w:rPr>
        <w:t xml:space="preserve">as the basis of criminal acts </w:t>
      </w:r>
      <w:r w:rsidR="006C0FDE" w:rsidRPr="006C0FDE">
        <w:rPr>
          <w:rFonts w:ascii="Times New Roman" w:hAnsi="Times New Roman" w:cs="Times New Roman"/>
          <w:sz w:val="24"/>
          <w:szCs w:val="24"/>
        </w:rPr>
        <w:t xml:space="preserve">against an individual based on their sexual orientation and gender identity </w:t>
      </w:r>
      <w:r>
        <w:rPr>
          <w:rFonts w:ascii="Times New Roman" w:hAnsi="Times New Roman" w:cs="Times New Roman"/>
          <w:sz w:val="24"/>
          <w:szCs w:val="24"/>
        </w:rPr>
        <w:t xml:space="preserve">cannot be considered </w:t>
      </w:r>
      <w:r w:rsidR="006C0FDE" w:rsidRPr="006C0FDE">
        <w:rPr>
          <w:rFonts w:ascii="Times New Roman" w:hAnsi="Times New Roman" w:cs="Times New Roman"/>
          <w:sz w:val="24"/>
          <w:szCs w:val="24"/>
        </w:rPr>
        <w:t>as an aggravating factor for criminal sentences</w:t>
      </w:r>
      <w:r w:rsidR="00372CDD">
        <w:rPr>
          <w:rFonts w:ascii="Times New Roman" w:hAnsi="Times New Roman" w:cs="Times New Roman"/>
          <w:sz w:val="24"/>
          <w:szCs w:val="24"/>
        </w:rPr>
        <w:t xml:space="preserve"> under the</w:t>
      </w:r>
      <w:r w:rsidR="00372CDD" w:rsidRPr="00372CDD">
        <w:rPr>
          <w:rFonts w:ascii="Times New Roman" w:hAnsi="Times New Roman" w:cs="Times New Roman"/>
          <w:sz w:val="24"/>
          <w:szCs w:val="24"/>
        </w:rPr>
        <w:t xml:space="preserve"> Criminal Code Act 1838</w:t>
      </w:r>
      <w:r w:rsidR="00372CDD">
        <w:rPr>
          <w:rFonts w:ascii="Times New Roman" w:hAnsi="Times New Roman" w:cs="Times New Roman"/>
          <w:sz w:val="24"/>
          <w:szCs w:val="24"/>
        </w:rPr>
        <w:t>.</w:t>
      </w:r>
    </w:p>
    <w:p w14:paraId="238A5E7A" w14:textId="77777777" w:rsidR="00DE6384" w:rsidRDefault="00DE6384" w:rsidP="00770B80">
      <w:pPr>
        <w:spacing w:after="0"/>
        <w:jc w:val="both"/>
        <w:rPr>
          <w:rFonts w:ascii="Times New Roman" w:hAnsi="Times New Roman" w:cs="Times New Roman"/>
          <w:sz w:val="24"/>
          <w:szCs w:val="24"/>
        </w:rPr>
      </w:pPr>
    </w:p>
    <w:p w14:paraId="0BE9D68A" w14:textId="77777777" w:rsidR="00372CDD" w:rsidRDefault="00133E1F" w:rsidP="00770B80">
      <w:pPr>
        <w:spacing w:after="0"/>
        <w:jc w:val="both"/>
        <w:rPr>
          <w:rFonts w:ascii="Times New Roman" w:hAnsi="Times New Roman" w:cs="Times New Roman"/>
          <w:sz w:val="24"/>
          <w:szCs w:val="24"/>
        </w:rPr>
      </w:pPr>
      <w:r>
        <w:rPr>
          <w:rFonts w:ascii="Times New Roman" w:hAnsi="Times New Roman" w:cs="Times New Roman"/>
          <w:sz w:val="24"/>
          <w:szCs w:val="24"/>
        </w:rPr>
        <w:t>D</w:t>
      </w:r>
      <w:r w:rsidR="00382878" w:rsidRPr="006C0FDE">
        <w:rPr>
          <w:rFonts w:ascii="Times New Roman" w:hAnsi="Times New Roman" w:cs="Times New Roman"/>
          <w:sz w:val="24"/>
          <w:szCs w:val="24"/>
        </w:rPr>
        <w:t xml:space="preserve">ue to </w:t>
      </w:r>
      <w:r>
        <w:rPr>
          <w:rFonts w:ascii="Times New Roman" w:hAnsi="Times New Roman" w:cs="Times New Roman"/>
          <w:sz w:val="24"/>
          <w:szCs w:val="24"/>
        </w:rPr>
        <w:t xml:space="preserve">the absence of </w:t>
      </w:r>
      <w:r w:rsidR="00382878" w:rsidRPr="006C0FDE">
        <w:rPr>
          <w:rFonts w:ascii="Times New Roman" w:hAnsi="Times New Roman" w:cs="Times New Roman"/>
          <w:sz w:val="24"/>
          <w:szCs w:val="24"/>
        </w:rPr>
        <w:t>laws to protec</w:t>
      </w:r>
      <w:r>
        <w:rPr>
          <w:rFonts w:ascii="Times New Roman" w:hAnsi="Times New Roman" w:cs="Times New Roman"/>
          <w:sz w:val="24"/>
          <w:szCs w:val="24"/>
        </w:rPr>
        <w:t>t LGBT people from hate crimes</w:t>
      </w:r>
      <w:r w:rsidR="00372CDD">
        <w:rPr>
          <w:rFonts w:ascii="Times New Roman" w:hAnsi="Times New Roman" w:cs="Times New Roman"/>
          <w:sz w:val="24"/>
          <w:szCs w:val="24"/>
        </w:rPr>
        <w:t>,</w:t>
      </w:r>
      <w:r>
        <w:rPr>
          <w:rFonts w:ascii="Times New Roman" w:hAnsi="Times New Roman" w:cs="Times New Roman"/>
          <w:sz w:val="24"/>
          <w:szCs w:val="24"/>
        </w:rPr>
        <w:t xml:space="preserve"> coupled with the </w:t>
      </w:r>
      <w:r w:rsidR="00382878" w:rsidRPr="006C0FDE">
        <w:rPr>
          <w:rFonts w:ascii="Times New Roman" w:hAnsi="Times New Roman" w:cs="Times New Roman"/>
          <w:sz w:val="24"/>
          <w:szCs w:val="24"/>
        </w:rPr>
        <w:t>lack of political and institutional trust, ostracism, family repercussions and high levels of stigma and discrimination towards people due to their sexual orientation and/or</w:t>
      </w:r>
      <w:r>
        <w:rPr>
          <w:rFonts w:ascii="Times New Roman" w:hAnsi="Times New Roman" w:cs="Times New Roman"/>
          <w:sz w:val="24"/>
          <w:szCs w:val="24"/>
        </w:rPr>
        <w:t xml:space="preserve"> gender identity, </w:t>
      </w:r>
      <w:r w:rsidR="00382878" w:rsidRPr="006C0FDE">
        <w:rPr>
          <w:rFonts w:ascii="Times New Roman" w:hAnsi="Times New Roman" w:cs="Times New Roman"/>
          <w:sz w:val="24"/>
          <w:szCs w:val="24"/>
        </w:rPr>
        <w:t>cases where LGBT people are victims of hate crimes are not reported at police stations</w:t>
      </w:r>
      <w:r>
        <w:rPr>
          <w:rFonts w:ascii="Times New Roman" w:hAnsi="Times New Roman" w:cs="Times New Roman"/>
          <w:sz w:val="24"/>
          <w:szCs w:val="24"/>
        </w:rPr>
        <w:t xml:space="preserve">. </w:t>
      </w:r>
    </w:p>
    <w:p w14:paraId="0E572B9D" w14:textId="77777777" w:rsidR="00DE6384" w:rsidRDefault="00DE6384" w:rsidP="00770B80">
      <w:pPr>
        <w:spacing w:after="0"/>
        <w:jc w:val="both"/>
        <w:rPr>
          <w:rFonts w:ascii="Times New Roman" w:hAnsi="Times New Roman" w:cs="Times New Roman"/>
          <w:sz w:val="24"/>
          <w:szCs w:val="24"/>
        </w:rPr>
      </w:pPr>
    </w:p>
    <w:p w14:paraId="24D82827" w14:textId="77777777" w:rsidR="00382878" w:rsidRDefault="00133E1F" w:rsidP="00770B80">
      <w:pPr>
        <w:spacing w:after="0"/>
        <w:jc w:val="both"/>
        <w:rPr>
          <w:rFonts w:ascii="Times New Roman" w:hAnsi="Times New Roman" w:cs="Times New Roman"/>
          <w:sz w:val="24"/>
          <w:szCs w:val="24"/>
        </w:rPr>
      </w:pPr>
      <w:r>
        <w:rPr>
          <w:rFonts w:ascii="Times New Roman" w:hAnsi="Times New Roman" w:cs="Times New Roman"/>
          <w:sz w:val="24"/>
          <w:szCs w:val="24"/>
        </w:rPr>
        <w:t xml:space="preserve">Furthermore, often, where </w:t>
      </w:r>
      <w:r w:rsidR="00382878" w:rsidRPr="006C0FDE">
        <w:rPr>
          <w:rFonts w:ascii="Times New Roman" w:hAnsi="Times New Roman" w:cs="Times New Roman"/>
          <w:sz w:val="24"/>
          <w:szCs w:val="24"/>
        </w:rPr>
        <w:t>law enforcing officers or enforcement agencies are aware of open-cases, they do not act due to legislative failures.</w:t>
      </w:r>
      <w:r w:rsidR="00941822">
        <w:rPr>
          <w:rFonts w:ascii="Times New Roman" w:hAnsi="Times New Roman" w:cs="Times New Roman"/>
          <w:sz w:val="24"/>
          <w:szCs w:val="24"/>
        </w:rPr>
        <w:t xml:space="preserve"> </w:t>
      </w:r>
      <w:r w:rsidR="00E10148">
        <w:rPr>
          <w:rFonts w:ascii="Times New Roman" w:hAnsi="Times New Roman" w:cs="Times New Roman"/>
          <w:sz w:val="24"/>
          <w:szCs w:val="24"/>
        </w:rPr>
        <w:t xml:space="preserve">A case of discrimination against persons based on their sexual orientation and/or </w:t>
      </w:r>
      <w:r w:rsidR="00E10148" w:rsidRPr="00E10148">
        <w:rPr>
          <w:rFonts w:ascii="Times New Roman" w:hAnsi="Times New Roman" w:cs="Times New Roman"/>
          <w:sz w:val="24"/>
          <w:szCs w:val="24"/>
        </w:rPr>
        <w:t xml:space="preserve">identity </w:t>
      </w:r>
      <w:r w:rsidR="00E10148">
        <w:rPr>
          <w:rFonts w:ascii="Times New Roman" w:hAnsi="Times New Roman" w:cs="Times New Roman"/>
          <w:sz w:val="24"/>
          <w:szCs w:val="24"/>
        </w:rPr>
        <w:t>is</w:t>
      </w:r>
      <w:r w:rsidR="00E10148" w:rsidRPr="00E10148">
        <w:rPr>
          <w:rFonts w:ascii="Times New Roman" w:hAnsi="Times New Roman" w:cs="Times New Roman"/>
          <w:sz w:val="24"/>
          <w:szCs w:val="24"/>
        </w:rPr>
        <w:t xml:space="preserve"> depicted in the Box </w:t>
      </w:r>
      <w:r w:rsidR="00941822" w:rsidRPr="00E10148">
        <w:rPr>
          <w:rFonts w:ascii="Times New Roman" w:hAnsi="Times New Roman" w:cs="Times New Roman"/>
          <w:sz w:val="24"/>
          <w:szCs w:val="24"/>
        </w:rPr>
        <w:t>below.</w:t>
      </w:r>
      <w:r w:rsidR="00941822">
        <w:rPr>
          <w:rFonts w:ascii="Times New Roman" w:hAnsi="Times New Roman" w:cs="Times New Roman"/>
          <w:sz w:val="24"/>
          <w:szCs w:val="24"/>
        </w:rPr>
        <w:t xml:space="preserve"> </w:t>
      </w:r>
    </w:p>
    <w:p w14:paraId="4130EFD7" w14:textId="77777777" w:rsidR="00DE6384" w:rsidRDefault="00DE6384" w:rsidP="00770B80">
      <w:pPr>
        <w:spacing w:after="0"/>
        <w:jc w:val="both"/>
        <w:rPr>
          <w:rFonts w:ascii="Times New Roman" w:hAnsi="Times New Roman" w:cs="Times New Roman"/>
          <w:sz w:val="24"/>
          <w:szCs w:val="24"/>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9039"/>
      </w:tblGrid>
      <w:tr w:rsidR="00941822" w14:paraId="33220F8D" w14:textId="77777777" w:rsidTr="00251183">
        <w:trPr>
          <w:jc w:val="center"/>
        </w:trPr>
        <w:tc>
          <w:tcPr>
            <w:tcW w:w="9039" w:type="dxa"/>
            <w:shd w:val="clear" w:color="auto" w:fill="D9D9D9" w:themeFill="background1" w:themeFillShade="D9"/>
          </w:tcPr>
          <w:p w14:paraId="1389269B" w14:textId="77777777" w:rsidR="00941822" w:rsidRDefault="00941822" w:rsidP="00770B80">
            <w:pPr>
              <w:spacing w:line="276" w:lineRule="auto"/>
              <w:rPr>
                <w:b/>
                <w:color w:val="922122" w:themeColor="accent1"/>
              </w:rPr>
            </w:pPr>
            <w:r w:rsidRPr="00E65014">
              <w:rPr>
                <w:b/>
                <w:color w:val="922122" w:themeColor="accent1"/>
              </w:rPr>
              <w:t xml:space="preserve">Case </w:t>
            </w:r>
            <w:r w:rsidR="00741F31">
              <w:rPr>
                <w:b/>
                <w:color w:val="922122" w:themeColor="accent1"/>
              </w:rPr>
              <w:t>4</w:t>
            </w:r>
            <w:r w:rsidRPr="00E65014">
              <w:rPr>
                <w:b/>
                <w:color w:val="922122" w:themeColor="accent1"/>
              </w:rPr>
              <w:t xml:space="preserve">: </w:t>
            </w:r>
            <w:r w:rsidR="00A419E0">
              <w:rPr>
                <w:b/>
                <w:color w:val="922122" w:themeColor="accent1"/>
              </w:rPr>
              <w:t>Mental depression faced by Vikram</w:t>
            </w:r>
          </w:p>
          <w:p w14:paraId="0F9AB1E6" w14:textId="77777777" w:rsidR="00B71CD1" w:rsidRDefault="00B71CD1" w:rsidP="00770B80">
            <w:pPr>
              <w:spacing w:line="276" w:lineRule="auto"/>
            </w:pPr>
          </w:p>
          <w:p w14:paraId="4866EA70" w14:textId="78922339" w:rsidR="0077601A" w:rsidRDefault="0077601A" w:rsidP="00770B80">
            <w:pPr>
              <w:spacing w:line="276" w:lineRule="auto"/>
            </w:pPr>
            <w:r>
              <w:t xml:space="preserve">In November 2016, a young gay person named </w:t>
            </w:r>
            <w:r w:rsidR="00614637">
              <w:t>Vikram</w:t>
            </w:r>
            <w:r>
              <w:t xml:space="preserve"> was admitted </w:t>
            </w:r>
            <w:r w:rsidR="00614637">
              <w:t>at</w:t>
            </w:r>
            <w:r>
              <w:t xml:space="preserve"> </w:t>
            </w:r>
            <w:r w:rsidR="00614637">
              <w:t>a</w:t>
            </w:r>
            <w:r>
              <w:t xml:space="preserve"> </w:t>
            </w:r>
            <w:r w:rsidR="00614637">
              <w:t>n</w:t>
            </w:r>
            <w:r>
              <w:t xml:space="preserve">ational </w:t>
            </w:r>
            <w:r w:rsidR="00614637">
              <w:t>h</w:t>
            </w:r>
            <w:r>
              <w:t>ospital</w:t>
            </w:r>
            <w:r w:rsidR="00614637">
              <w:t xml:space="preserve"> as he was suffering from</w:t>
            </w:r>
            <w:r>
              <w:t xml:space="preserve"> mental trauma</w:t>
            </w:r>
            <w:r w:rsidR="00614637">
              <w:t>.</w:t>
            </w:r>
            <w:r w:rsidR="00372CDD">
              <w:t xml:space="preserve"> </w:t>
            </w:r>
            <w:r w:rsidR="00614637">
              <w:t>At the h</w:t>
            </w:r>
            <w:r>
              <w:t xml:space="preserve">ospital, </w:t>
            </w:r>
            <w:r w:rsidR="00614637">
              <w:t>Vikram</w:t>
            </w:r>
            <w:r>
              <w:t xml:space="preserve"> confessed to the healthcare officers that he is gay. A Hindu female personnel working at the sai</w:t>
            </w:r>
            <w:r w:rsidR="00614637">
              <w:t xml:space="preserve">d hospital told him that if she were </w:t>
            </w:r>
            <w:r>
              <w:t xml:space="preserve">gay, she would have </w:t>
            </w:r>
            <w:r w:rsidR="00614637">
              <w:t>committed suicide</w:t>
            </w:r>
            <w:r>
              <w:t xml:space="preserve">. This added to the mental trauma of </w:t>
            </w:r>
            <w:r w:rsidR="00614637">
              <w:t>Vikram</w:t>
            </w:r>
            <w:r>
              <w:t xml:space="preserve">. The adverse situation of </w:t>
            </w:r>
            <w:r w:rsidR="00614637">
              <w:t>Vikram</w:t>
            </w:r>
            <w:r>
              <w:t xml:space="preserve"> was confirmed by one of </w:t>
            </w:r>
            <w:r w:rsidR="00614637">
              <w:t>the contacts of the YQA</w:t>
            </w:r>
            <w:r>
              <w:t xml:space="preserve"> who works </w:t>
            </w:r>
            <w:r w:rsidR="00614637">
              <w:t xml:space="preserve">at the hospital. </w:t>
            </w:r>
          </w:p>
          <w:p w14:paraId="5CC6F885" w14:textId="4E4A4DE1" w:rsidR="00614637" w:rsidRDefault="0077601A" w:rsidP="00770B80">
            <w:pPr>
              <w:spacing w:line="276" w:lineRule="auto"/>
            </w:pPr>
            <w:r>
              <w:t xml:space="preserve"> </w:t>
            </w:r>
          </w:p>
          <w:p w14:paraId="5838EF11" w14:textId="77777777" w:rsidR="0077601A" w:rsidRDefault="00614637" w:rsidP="00770B80">
            <w:pPr>
              <w:spacing w:line="276" w:lineRule="auto"/>
            </w:pPr>
            <w:r>
              <w:t xml:space="preserve">Vikram’s </w:t>
            </w:r>
            <w:r w:rsidR="0077601A">
              <w:t xml:space="preserve">father wanted to disown him from </w:t>
            </w:r>
            <w:r>
              <w:t>the family inheritance due to his sexual orientation, although the former was still dependent on the family for a living.</w:t>
            </w:r>
            <w:r w:rsidR="0077601A">
              <w:t xml:space="preserve"> </w:t>
            </w:r>
            <w:r>
              <w:t>He became a victim of v</w:t>
            </w:r>
            <w:r w:rsidR="0077601A">
              <w:t xml:space="preserve">erbal abuse and harassment </w:t>
            </w:r>
            <w:r>
              <w:t>at his house, and these</w:t>
            </w:r>
            <w:r w:rsidR="0077601A">
              <w:t xml:space="preserve"> often led to heated and violent discussions.</w:t>
            </w:r>
          </w:p>
          <w:p w14:paraId="2FB334BC" w14:textId="139A8D34" w:rsidR="0077601A" w:rsidRDefault="0077601A" w:rsidP="00770B80">
            <w:pPr>
              <w:spacing w:line="276" w:lineRule="auto"/>
            </w:pPr>
          </w:p>
          <w:p w14:paraId="08FAD1CA" w14:textId="77777777" w:rsidR="00614637" w:rsidRDefault="0077601A" w:rsidP="00770B80">
            <w:pPr>
              <w:spacing w:line="276" w:lineRule="auto"/>
            </w:pPr>
            <w:r>
              <w:t xml:space="preserve">Around February 2017, the </w:t>
            </w:r>
            <w:r w:rsidR="00614637">
              <w:t xml:space="preserve">YQA </w:t>
            </w:r>
            <w:r>
              <w:t xml:space="preserve">visited </w:t>
            </w:r>
            <w:r w:rsidR="00614637">
              <w:t>Vikram following</w:t>
            </w:r>
            <w:r>
              <w:t xml:space="preserve"> a call from </w:t>
            </w:r>
            <w:r w:rsidR="00614637">
              <w:t xml:space="preserve">the latter’s </w:t>
            </w:r>
            <w:r>
              <w:t>father</w:t>
            </w:r>
            <w:r w:rsidR="00614637">
              <w:t xml:space="preserve">. There was in fact another </w:t>
            </w:r>
            <w:r>
              <w:t xml:space="preserve">heated discussion </w:t>
            </w:r>
            <w:r w:rsidR="00614637">
              <w:t xml:space="preserve">at Vikram’s place. </w:t>
            </w:r>
            <w:r>
              <w:t xml:space="preserve">The visit occurred on a Sunday afternoon. After nearly three hours of lengthy family counselling, matters settled and </w:t>
            </w:r>
            <w:r w:rsidR="00614637">
              <w:t>Vikram</w:t>
            </w:r>
            <w:r>
              <w:t xml:space="preserve"> felt emotionally</w:t>
            </w:r>
            <w:r w:rsidR="00614637">
              <w:t xml:space="preserve"> more stable.</w:t>
            </w:r>
          </w:p>
          <w:p w14:paraId="194EDC6C" w14:textId="77777777" w:rsidR="00614637" w:rsidRDefault="00614637" w:rsidP="00770B80">
            <w:pPr>
              <w:spacing w:line="276" w:lineRule="auto"/>
            </w:pPr>
          </w:p>
          <w:p w14:paraId="016ACAE5" w14:textId="77777777" w:rsidR="00941822" w:rsidRDefault="0077601A" w:rsidP="00770B80">
            <w:pPr>
              <w:spacing w:line="276" w:lineRule="auto"/>
            </w:pPr>
            <w:r>
              <w:t xml:space="preserve">Today, </w:t>
            </w:r>
            <w:r w:rsidR="00614637">
              <w:t>Vikram’s</w:t>
            </w:r>
            <w:r>
              <w:t xml:space="preserve"> family accepts his sexual orientation and they are </w:t>
            </w:r>
            <w:r w:rsidR="00614637">
              <w:t xml:space="preserve">supportive of his choices. </w:t>
            </w:r>
          </w:p>
          <w:p w14:paraId="0D6DE1BA" w14:textId="77777777" w:rsidR="00DE6384" w:rsidRDefault="00DE6384" w:rsidP="00770B80">
            <w:pPr>
              <w:spacing w:line="276" w:lineRule="auto"/>
            </w:pPr>
          </w:p>
          <w:p w14:paraId="78F65462" w14:textId="77777777" w:rsidR="00B71CD1" w:rsidRDefault="00B71CD1" w:rsidP="00770B80">
            <w:pPr>
              <w:spacing w:line="276" w:lineRule="auto"/>
            </w:pPr>
            <w:r w:rsidRPr="00C62412">
              <w:rPr>
                <w:b/>
              </w:rPr>
              <w:t>Note:</w:t>
            </w:r>
          </w:p>
          <w:p w14:paraId="1D101F5A" w14:textId="77777777" w:rsidR="00B71CD1" w:rsidRPr="00372CDD" w:rsidRDefault="00B71CD1" w:rsidP="00770B80">
            <w:pPr>
              <w:pStyle w:val="ListParagraph"/>
              <w:numPr>
                <w:ilvl w:val="0"/>
                <w:numId w:val="26"/>
              </w:numPr>
              <w:spacing w:line="276" w:lineRule="auto"/>
              <w:rPr>
                <w:i/>
              </w:rPr>
            </w:pPr>
            <w:r w:rsidRPr="00372CDD">
              <w:rPr>
                <w:i/>
              </w:rPr>
              <w:t>Names and identifying details have been changed to protect the privacy of individuals and ensure their security.</w:t>
            </w:r>
          </w:p>
          <w:p w14:paraId="0E8F865B" w14:textId="77777777" w:rsidR="0077601A" w:rsidRDefault="0077601A" w:rsidP="00770B80">
            <w:pPr>
              <w:pStyle w:val="ListParagraph"/>
              <w:spacing w:line="276" w:lineRule="auto"/>
              <w:ind w:left="502"/>
            </w:pPr>
          </w:p>
        </w:tc>
      </w:tr>
    </w:tbl>
    <w:p w14:paraId="3CBB5A6E" w14:textId="77777777" w:rsidR="003978A8" w:rsidRDefault="003978A8" w:rsidP="00770B80">
      <w:pPr>
        <w:spacing w:after="0"/>
        <w:jc w:val="both"/>
        <w:rPr>
          <w:rFonts w:ascii="Times New Roman" w:hAnsi="Times New Roman" w:cs="Times New Roman"/>
          <w:sz w:val="24"/>
          <w:szCs w:val="24"/>
        </w:rPr>
      </w:pPr>
    </w:p>
    <w:p w14:paraId="7A890F5D" w14:textId="77777777" w:rsidR="003978A8" w:rsidRDefault="003978A8" w:rsidP="00770B8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Complete and adequate measures have thus, </w:t>
      </w:r>
      <w:r w:rsidRPr="003978A8">
        <w:rPr>
          <w:rFonts w:ascii="Times New Roman" w:hAnsi="Times New Roman" w:cs="Times New Roman"/>
          <w:sz w:val="24"/>
          <w:szCs w:val="24"/>
        </w:rPr>
        <w:t>not yet been taken by the State Party to fight homophobia and to empower affected individuals about their rights</w:t>
      </w:r>
      <w:r w:rsidR="00162BDF">
        <w:rPr>
          <w:rFonts w:ascii="Times New Roman" w:hAnsi="Times New Roman" w:cs="Times New Roman"/>
          <w:sz w:val="24"/>
          <w:szCs w:val="24"/>
        </w:rPr>
        <w:t>.</w:t>
      </w:r>
    </w:p>
    <w:p w14:paraId="4B794F26" w14:textId="77777777" w:rsidR="00DE6384" w:rsidRPr="00162BDF" w:rsidRDefault="00DE6384" w:rsidP="00770B80">
      <w:pPr>
        <w:spacing w:after="0"/>
        <w:jc w:val="both"/>
      </w:pPr>
    </w:p>
    <w:p w14:paraId="771F6814" w14:textId="77777777" w:rsidR="00382878" w:rsidRDefault="00382878" w:rsidP="00770B80">
      <w:pPr>
        <w:spacing w:after="0"/>
        <w:jc w:val="both"/>
        <w:rPr>
          <w:rFonts w:ascii="Times New Roman" w:hAnsi="Times New Roman" w:cs="Times New Roman"/>
          <w:color w:val="000000" w:themeColor="text1"/>
          <w:sz w:val="24"/>
          <w:szCs w:val="24"/>
        </w:rPr>
      </w:pPr>
      <w:r w:rsidRPr="00382878">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 xml:space="preserve">amendment of </w:t>
      </w:r>
      <w:r w:rsidRPr="00382878">
        <w:rPr>
          <w:rFonts w:ascii="Times New Roman" w:hAnsi="Times New Roman" w:cs="Times New Roman"/>
          <w:color w:val="000000" w:themeColor="text1"/>
          <w:sz w:val="24"/>
          <w:szCs w:val="24"/>
        </w:rPr>
        <w:t>Section 282 of the Criminal Code Act 1838</w:t>
      </w:r>
      <w:r w:rsidR="00420BAA">
        <w:rPr>
          <w:rFonts w:ascii="Times New Roman" w:hAnsi="Times New Roman" w:cs="Times New Roman"/>
          <w:color w:val="000000" w:themeColor="text1"/>
          <w:sz w:val="24"/>
          <w:szCs w:val="24"/>
        </w:rPr>
        <w:t xml:space="preserve"> of Mauritius that would recognise</w:t>
      </w:r>
      <w:r>
        <w:rPr>
          <w:rFonts w:ascii="Times New Roman" w:hAnsi="Times New Roman" w:cs="Times New Roman"/>
          <w:color w:val="000000" w:themeColor="text1"/>
          <w:sz w:val="24"/>
          <w:szCs w:val="24"/>
        </w:rPr>
        <w:t xml:space="preserve"> ha</w:t>
      </w:r>
      <w:r w:rsidR="00420BAA">
        <w:rPr>
          <w:rFonts w:ascii="Times New Roman" w:hAnsi="Times New Roman" w:cs="Times New Roman"/>
          <w:color w:val="000000" w:themeColor="text1"/>
          <w:sz w:val="24"/>
          <w:szCs w:val="24"/>
        </w:rPr>
        <w:t xml:space="preserve">te crimes fuelled by homophobia, </w:t>
      </w:r>
      <w:r>
        <w:rPr>
          <w:rFonts w:ascii="Times New Roman" w:hAnsi="Times New Roman" w:cs="Times New Roman"/>
          <w:color w:val="000000" w:themeColor="text1"/>
          <w:sz w:val="24"/>
          <w:szCs w:val="24"/>
        </w:rPr>
        <w:t>would be one concrete measures that the Government of the Republic of Mauritius could take to fight homophobia. Such an amendment would</w:t>
      </w:r>
    </w:p>
    <w:p w14:paraId="0AE8CCDE" w14:textId="77777777" w:rsidR="00382878" w:rsidRDefault="00382878" w:rsidP="00770B80">
      <w:pPr>
        <w:pStyle w:val="ListParagraph"/>
        <w:numPr>
          <w:ilvl w:val="0"/>
          <w:numId w:val="5"/>
        </w:numPr>
        <w:rPr>
          <w:color w:val="000000" w:themeColor="text1"/>
        </w:rPr>
      </w:pPr>
      <w:r>
        <w:rPr>
          <w:color w:val="000000" w:themeColor="text1"/>
        </w:rPr>
        <w:t xml:space="preserve">act as a security blanket to LGBT persons who might be victim of homophobia; </w:t>
      </w:r>
    </w:p>
    <w:p w14:paraId="20080F08" w14:textId="71D44B9B" w:rsidR="00382878" w:rsidRDefault="00382878" w:rsidP="00770B80">
      <w:pPr>
        <w:pStyle w:val="ListParagraph"/>
        <w:numPr>
          <w:ilvl w:val="0"/>
          <w:numId w:val="5"/>
        </w:numPr>
        <w:rPr>
          <w:color w:val="000000" w:themeColor="text1"/>
        </w:rPr>
      </w:pPr>
      <w:r w:rsidRPr="00382878">
        <w:rPr>
          <w:color w:val="000000" w:themeColor="text1"/>
        </w:rPr>
        <w:t xml:space="preserve">send a strong message to potential perpetrators </w:t>
      </w:r>
      <w:r>
        <w:rPr>
          <w:color w:val="000000" w:themeColor="text1"/>
        </w:rPr>
        <w:t>against any hate crime fuelled</w:t>
      </w:r>
      <w:r w:rsidR="00DE6384">
        <w:rPr>
          <w:color w:val="000000" w:themeColor="text1"/>
        </w:rPr>
        <w:t xml:space="preserve"> by homophobia; and,</w:t>
      </w:r>
    </w:p>
    <w:p w14:paraId="70356A17" w14:textId="77777777" w:rsidR="00382878" w:rsidRDefault="00382878" w:rsidP="00770B80">
      <w:pPr>
        <w:pStyle w:val="ListParagraph"/>
        <w:numPr>
          <w:ilvl w:val="0"/>
          <w:numId w:val="5"/>
        </w:numPr>
        <w:rPr>
          <w:color w:val="000000" w:themeColor="text1"/>
        </w:rPr>
      </w:pPr>
      <w:r>
        <w:rPr>
          <w:color w:val="000000" w:themeColor="text1"/>
        </w:rPr>
        <w:t xml:space="preserve">ensure that hate crimes committed as a result of homophobia would be sentenced appropriately </w:t>
      </w:r>
      <w:r w:rsidR="00372CDD">
        <w:rPr>
          <w:color w:val="000000" w:themeColor="text1"/>
        </w:rPr>
        <w:t xml:space="preserve">under sections of the law that deal specifically with the subject matter </w:t>
      </w:r>
      <w:r>
        <w:rPr>
          <w:color w:val="000000" w:themeColor="text1"/>
        </w:rPr>
        <w:t xml:space="preserve">and incur equivalent punishment, hence, bringing justice to victims. </w:t>
      </w:r>
    </w:p>
    <w:p w14:paraId="78656966" w14:textId="77777777" w:rsidR="00DE6384" w:rsidRPr="00DE6384" w:rsidRDefault="00DE6384" w:rsidP="00770B80">
      <w:pPr>
        <w:spacing w:after="0"/>
        <w:jc w:val="both"/>
        <w:rPr>
          <w:color w:val="000000" w:themeColor="text1"/>
        </w:rPr>
      </w:pPr>
    </w:p>
    <w:p w14:paraId="4C33D96F" w14:textId="77777777" w:rsidR="005B6B1F" w:rsidRDefault="00935F55" w:rsidP="00770B80">
      <w:pPr>
        <w:pStyle w:val="Heading2"/>
        <w:spacing w:before="0"/>
        <w:jc w:val="both"/>
      </w:pPr>
      <w:bookmarkStart w:id="13" w:name="_Toc493481099"/>
      <w:r>
        <w:t>2.5</w:t>
      </w:r>
      <w:r>
        <w:tab/>
      </w:r>
      <w:r w:rsidR="005B6B1F">
        <w:t>Brutality by Law Enforcement Agencies</w:t>
      </w:r>
      <w:bookmarkEnd w:id="13"/>
      <w:r w:rsidR="005B6B1F">
        <w:t xml:space="preserve"> </w:t>
      </w:r>
    </w:p>
    <w:p w14:paraId="71C93BDE" w14:textId="77777777" w:rsidR="00DE6384" w:rsidRPr="00DE6384" w:rsidRDefault="00DE6384" w:rsidP="00770B80">
      <w:pPr>
        <w:spacing w:after="0"/>
        <w:jc w:val="both"/>
      </w:pPr>
    </w:p>
    <w:p w14:paraId="7C295282" w14:textId="77777777" w:rsidR="00741F31" w:rsidRDefault="00E0710B" w:rsidP="00770B80">
      <w:pPr>
        <w:spacing w:after="0"/>
        <w:jc w:val="both"/>
        <w:rPr>
          <w:rFonts w:ascii="Times New Roman" w:hAnsi="Times New Roman" w:cs="Times New Roman"/>
          <w:sz w:val="24"/>
          <w:szCs w:val="24"/>
        </w:rPr>
      </w:pPr>
      <w:r w:rsidRPr="006C0FDE">
        <w:rPr>
          <w:rFonts w:ascii="Times New Roman" w:hAnsi="Times New Roman" w:cs="Times New Roman"/>
          <w:sz w:val="24"/>
          <w:szCs w:val="24"/>
        </w:rPr>
        <w:t xml:space="preserve">The </w:t>
      </w:r>
      <w:r w:rsidR="00741F31">
        <w:rPr>
          <w:rFonts w:ascii="Times New Roman" w:hAnsi="Times New Roman" w:cs="Times New Roman"/>
          <w:sz w:val="24"/>
          <w:szCs w:val="24"/>
        </w:rPr>
        <w:t>YQA has conducted training sessions</w:t>
      </w:r>
      <w:r w:rsidRPr="006C0FDE">
        <w:rPr>
          <w:rFonts w:ascii="Times New Roman" w:hAnsi="Times New Roman" w:cs="Times New Roman"/>
          <w:sz w:val="24"/>
          <w:szCs w:val="24"/>
        </w:rPr>
        <w:t xml:space="preserve"> with </w:t>
      </w:r>
      <w:r w:rsidR="00E95E73">
        <w:rPr>
          <w:rFonts w:ascii="Times New Roman" w:hAnsi="Times New Roman" w:cs="Times New Roman"/>
          <w:sz w:val="24"/>
          <w:szCs w:val="24"/>
        </w:rPr>
        <w:t>Police Officers</w:t>
      </w:r>
      <w:r w:rsidRPr="006C0FDE">
        <w:rPr>
          <w:rFonts w:ascii="Times New Roman" w:hAnsi="Times New Roman" w:cs="Times New Roman"/>
          <w:sz w:val="24"/>
          <w:szCs w:val="24"/>
        </w:rPr>
        <w:t xml:space="preserve"> to introduce</w:t>
      </w:r>
      <w:r w:rsidR="00741F31">
        <w:rPr>
          <w:rFonts w:ascii="Times New Roman" w:hAnsi="Times New Roman" w:cs="Times New Roman"/>
          <w:sz w:val="24"/>
          <w:szCs w:val="24"/>
        </w:rPr>
        <w:t xml:space="preserve"> </w:t>
      </w:r>
      <w:r w:rsidR="00BD56AE">
        <w:rPr>
          <w:rFonts w:ascii="Times New Roman" w:hAnsi="Times New Roman" w:cs="Times New Roman"/>
          <w:sz w:val="24"/>
          <w:szCs w:val="24"/>
        </w:rPr>
        <w:t xml:space="preserve">to, </w:t>
      </w:r>
      <w:r w:rsidR="00741F31">
        <w:rPr>
          <w:rFonts w:ascii="Times New Roman" w:hAnsi="Times New Roman" w:cs="Times New Roman"/>
          <w:sz w:val="24"/>
          <w:szCs w:val="24"/>
        </w:rPr>
        <w:t>and sensitise law enforcement officers about</w:t>
      </w:r>
      <w:r w:rsidR="00BD56AE">
        <w:rPr>
          <w:rFonts w:ascii="Times New Roman" w:hAnsi="Times New Roman" w:cs="Times New Roman"/>
          <w:sz w:val="24"/>
          <w:szCs w:val="24"/>
        </w:rPr>
        <w:t>,</w:t>
      </w:r>
      <w:r w:rsidR="00741F31">
        <w:rPr>
          <w:rFonts w:ascii="Times New Roman" w:hAnsi="Times New Roman" w:cs="Times New Roman"/>
          <w:sz w:val="24"/>
          <w:szCs w:val="24"/>
        </w:rPr>
        <w:t xml:space="preserve"> </w:t>
      </w:r>
      <w:r w:rsidRPr="006C0FDE">
        <w:rPr>
          <w:rFonts w:ascii="Times New Roman" w:hAnsi="Times New Roman" w:cs="Times New Roman"/>
          <w:sz w:val="24"/>
          <w:szCs w:val="24"/>
        </w:rPr>
        <w:t xml:space="preserve">concepts </w:t>
      </w:r>
      <w:r w:rsidR="00741F31">
        <w:rPr>
          <w:rFonts w:ascii="Times New Roman" w:hAnsi="Times New Roman" w:cs="Times New Roman"/>
          <w:sz w:val="24"/>
          <w:szCs w:val="24"/>
        </w:rPr>
        <w:t xml:space="preserve">such as </w:t>
      </w:r>
      <w:r w:rsidRPr="006C0FDE">
        <w:rPr>
          <w:rFonts w:ascii="Times New Roman" w:hAnsi="Times New Roman" w:cs="Times New Roman"/>
          <w:sz w:val="24"/>
          <w:szCs w:val="24"/>
        </w:rPr>
        <w:t>sexual o</w:t>
      </w:r>
      <w:r w:rsidR="00741F31">
        <w:rPr>
          <w:rFonts w:ascii="Times New Roman" w:hAnsi="Times New Roman" w:cs="Times New Roman"/>
          <w:sz w:val="24"/>
          <w:szCs w:val="24"/>
        </w:rPr>
        <w:t xml:space="preserve">rientation and gender identity, in a bid to ensure that LGBT persons seeking assistance of </w:t>
      </w:r>
      <w:r w:rsidR="00E95E73">
        <w:rPr>
          <w:rFonts w:ascii="Times New Roman" w:hAnsi="Times New Roman" w:cs="Times New Roman"/>
          <w:sz w:val="24"/>
          <w:szCs w:val="24"/>
        </w:rPr>
        <w:t>Police Officers</w:t>
      </w:r>
      <w:r w:rsidR="00741F31">
        <w:rPr>
          <w:rFonts w:ascii="Times New Roman" w:hAnsi="Times New Roman" w:cs="Times New Roman"/>
          <w:sz w:val="24"/>
          <w:szCs w:val="24"/>
        </w:rPr>
        <w:t xml:space="preserve"> are treated with dignity, without discrimination and in a non-homophobic manner. </w:t>
      </w:r>
    </w:p>
    <w:p w14:paraId="500AA2B1" w14:textId="77777777" w:rsidR="00DE6384" w:rsidRDefault="00DE6384" w:rsidP="00770B80">
      <w:pPr>
        <w:spacing w:after="0"/>
        <w:jc w:val="both"/>
        <w:rPr>
          <w:rFonts w:ascii="Times New Roman" w:hAnsi="Times New Roman" w:cs="Times New Roman"/>
          <w:sz w:val="24"/>
          <w:szCs w:val="24"/>
        </w:rPr>
      </w:pPr>
    </w:p>
    <w:p w14:paraId="584F479A" w14:textId="4553E87A" w:rsidR="00E0710B" w:rsidRDefault="00E0710B" w:rsidP="00770B80">
      <w:pPr>
        <w:spacing w:after="0"/>
        <w:jc w:val="both"/>
        <w:rPr>
          <w:rFonts w:ascii="Times New Roman" w:hAnsi="Times New Roman" w:cs="Times New Roman"/>
          <w:sz w:val="24"/>
          <w:szCs w:val="24"/>
        </w:rPr>
      </w:pPr>
      <w:r w:rsidRPr="006C0FDE">
        <w:rPr>
          <w:rFonts w:ascii="Times New Roman" w:hAnsi="Times New Roman" w:cs="Times New Roman"/>
          <w:sz w:val="24"/>
          <w:szCs w:val="24"/>
        </w:rPr>
        <w:t xml:space="preserve">However, </w:t>
      </w:r>
      <w:r w:rsidR="00741F31">
        <w:rPr>
          <w:rFonts w:ascii="Times New Roman" w:hAnsi="Times New Roman" w:cs="Times New Roman"/>
          <w:sz w:val="24"/>
          <w:szCs w:val="24"/>
        </w:rPr>
        <w:t xml:space="preserve">it was felt that in several cases, </w:t>
      </w:r>
      <w:r w:rsidR="00E95E73">
        <w:rPr>
          <w:rFonts w:ascii="Times New Roman" w:hAnsi="Times New Roman" w:cs="Times New Roman"/>
          <w:sz w:val="24"/>
          <w:szCs w:val="24"/>
        </w:rPr>
        <w:t>Police Officers</w:t>
      </w:r>
      <w:r w:rsidRPr="006C0FDE">
        <w:rPr>
          <w:rFonts w:ascii="Times New Roman" w:hAnsi="Times New Roman" w:cs="Times New Roman"/>
          <w:sz w:val="24"/>
          <w:szCs w:val="24"/>
        </w:rPr>
        <w:t xml:space="preserve"> remain non-conversant with human rights issues of sexual orientation and gender identity and they have their own stereotypes</w:t>
      </w:r>
      <w:r w:rsidR="00741F31">
        <w:rPr>
          <w:rFonts w:ascii="Times New Roman" w:hAnsi="Times New Roman" w:cs="Times New Roman"/>
          <w:sz w:val="24"/>
          <w:szCs w:val="24"/>
        </w:rPr>
        <w:t>, prejudices</w:t>
      </w:r>
      <w:r w:rsidRPr="006C0FDE">
        <w:rPr>
          <w:rFonts w:ascii="Times New Roman" w:hAnsi="Times New Roman" w:cs="Times New Roman"/>
          <w:sz w:val="24"/>
          <w:szCs w:val="24"/>
        </w:rPr>
        <w:t xml:space="preserve"> and negative</w:t>
      </w:r>
      <w:r w:rsidR="00741F31">
        <w:rPr>
          <w:rFonts w:ascii="Times New Roman" w:hAnsi="Times New Roman" w:cs="Times New Roman"/>
          <w:sz w:val="24"/>
          <w:szCs w:val="24"/>
        </w:rPr>
        <w:t xml:space="preserve"> attitudes towards LGBT people. </w:t>
      </w:r>
      <w:r w:rsidR="009C457B">
        <w:rPr>
          <w:rFonts w:ascii="Times New Roman" w:hAnsi="Times New Roman" w:cs="Times New Roman"/>
          <w:sz w:val="24"/>
          <w:szCs w:val="24"/>
        </w:rPr>
        <w:t xml:space="preserve">Furthermore, non-recognition by state of people of “other genders” than male and female bar these persons from having equal recognition and treatment before law and is in violation with Articles 16 and 17 of the Covenant. </w:t>
      </w:r>
      <w:r w:rsidR="00741F31">
        <w:rPr>
          <w:rFonts w:ascii="Times New Roman" w:hAnsi="Times New Roman" w:cs="Times New Roman"/>
          <w:sz w:val="24"/>
          <w:szCs w:val="24"/>
        </w:rPr>
        <w:t xml:space="preserve">Case 5 depicts such an instance whereby a complaint of </w:t>
      </w:r>
      <w:r w:rsidRPr="006C0FDE">
        <w:rPr>
          <w:rFonts w:ascii="Times New Roman" w:hAnsi="Times New Roman" w:cs="Times New Roman"/>
          <w:sz w:val="24"/>
          <w:szCs w:val="24"/>
        </w:rPr>
        <w:t xml:space="preserve">police harassment and brutality against a transgender person </w:t>
      </w:r>
      <w:r w:rsidR="00741F31">
        <w:rPr>
          <w:rFonts w:ascii="Times New Roman" w:hAnsi="Times New Roman" w:cs="Times New Roman"/>
          <w:sz w:val="24"/>
          <w:szCs w:val="24"/>
        </w:rPr>
        <w:t xml:space="preserve">which occurred </w:t>
      </w:r>
      <w:r w:rsidRPr="006C0FDE">
        <w:rPr>
          <w:rFonts w:ascii="Times New Roman" w:hAnsi="Times New Roman" w:cs="Times New Roman"/>
          <w:sz w:val="24"/>
          <w:szCs w:val="24"/>
        </w:rPr>
        <w:t>at a police station</w:t>
      </w:r>
      <w:r w:rsidR="00741F31">
        <w:rPr>
          <w:rFonts w:ascii="Times New Roman" w:hAnsi="Times New Roman" w:cs="Times New Roman"/>
          <w:sz w:val="24"/>
          <w:szCs w:val="24"/>
        </w:rPr>
        <w:t>, was filed a</w:t>
      </w:r>
      <w:r w:rsidRPr="006C0FDE">
        <w:rPr>
          <w:rFonts w:ascii="Times New Roman" w:hAnsi="Times New Roman" w:cs="Times New Roman"/>
          <w:sz w:val="24"/>
          <w:szCs w:val="24"/>
        </w:rPr>
        <w:t xml:space="preserve">t the National Human Rights Commission. </w:t>
      </w:r>
      <w:r w:rsidR="00741F31">
        <w:rPr>
          <w:rFonts w:ascii="Times New Roman" w:hAnsi="Times New Roman" w:cs="Times New Roman"/>
          <w:sz w:val="24"/>
          <w:szCs w:val="24"/>
        </w:rPr>
        <w:t xml:space="preserve">The case was widely reported by the local media. </w:t>
      </w:r>
    </w:p>
    <w:p w14:paraId="431041A2" w14:textId="77777777" w:rsidR="00DE6384" w:rsidRPr="006C0FDE" w:rsidRDefault="00DE6384" w:rsidP="00770B80">
      <w:pPr>
        <w:spacing w:after="0"/>
        <w:jc w:val="both"/>
        <w:rPr>
          <w:rFonts w:ascii="Times New Roman" w:hAnsi="Times New Roman" w:cs="Times New Roman"/>
          <w:sz w:val="24"/>
          <w:szCs w:val="24"/>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9039"/>
      </w:tblGrid>
      <w:tr w:rsidR="00741F31" w14:paraId="73E97671" w14:textId="77777777" w:rsidTr="00F75FEA">
        <w:trPr>
          <w:jc w:val="center"/>
        </w:trPr>
        <w:tc>
          <w:tcPr>
            <w:tcW w:w="9039" w:type="dxa"/>
            <w:shd w:val="clear" w:color="auto" w:fill="D9D9D9" w:themeFill="background1" w:themeFillShade="D9"/>
          </w:tcPr>
          <w:p w14:paraId="747ABAE1" w14:textId="77777777" w:rsidR="00314C0B" w:rsidRPr="00E10148" w:rsidRDefault="00741F31" w:rsidP="00770B80">
            <w:pPr>
              <w:spacing w:line="276" w:lineRule="auto"/>
              <w:rPr>
                <w:b/>
                <w:color w:val="922122" w:themeColor="accent1"/>
              </w:rPr>
            </w:pPr>
            <w:r w:rsidRPr="00E65014">
              <w:rPr>
                <w:b/>
                <w:color w:val="922122" w:themeColor="accent1"/>
              </w:rPr>
              <w:t xml:space="preserve">Case </w:t>
            </w:r>
            <w:r>
              <w:rPr>
                <w:b/>
                <w:color w:val="922122" w:themeColor="accent1"/>
              </w:rPr>
              <w:t>5</w:t>
            </w:r>
            <w:r w:rsidRPr="00E65014">
              <w:rPr>
                <w:b/>
                <w:color w:val="922122" w:themeColor="accent1"/>
              </w:rPr>
              <w:t xml:space="preserve">: </w:t>
            </w:r>
            <w:r>
              <w:rPr>
                <w:b/>
                <w:color w:val="922122" w:themeColor="accent1"/>
              </w:rPr>
              <w:t xml:space="preserve">Transgender </w:t>
            </w:r>
            <w:r w:rsidRPr="00E10148">
              <w:rPr>
                <w:b/>
                <w:color w:val="912122" w:themeColor="accent3" w:themeShade="BF"/>
              </w:rPr>
              <w:t>Person</w:t>
            </w:r>
            <w:r w:rsidR="00E10148" w:rsidRPr="00E10148">
              <w:rPr>
                <w:b/>
                <w:color w:val="912122" w:themeColor="accent3" w:themeShade="BF"/>
              </w:rPr>
              <w:t xml:space="preserve"> - </w:t>
            </w:r>
            <w:r w:rsidR="00314C0B" w:rsidRPr="00E10148">
              <w:rPr>
                <w:b/>
                <w:color w:val="912122" w:themeColor="accent3" w:themeShade="BF"/>
              </w:rPr>
              <w:t>Giovani and Police Brutality</w:t>
            </w:r>
          </w:p>
          <w:p w14:paraId="23604513" w14:textId="77777777" w:rsidR="00314C0B" w:rsidRDefault="00314C0B" w:rsidP="00770B80">
            <w:pPr>
              <w:spacing w:line="276" w:lineRule="auto"/>
            </w:pPr>
            <w:r>
              <w:t xml:space="preserve"> </w:t>
            </w:r>
          </w:p>
          <w:p w14:paraId="3F469CC7" w14:textId="77777777" w:rsidR="00314C0B" w:rsidRDefault="00E560B3" w:rsidP="00770B80">
            <w:pPr>
              <w:spacing w:line="276" w:lineRule="auto"/>
            </w:pPr>
            <w:r w:rsidRPr="00E95E73">
              <w:rPr>
                <w:i/>
              </w:rPr>
              <w:t>Le Defi</w:t>
            </w:r>
            <w:r>
              <w:t>, a local newspaper, reported that o</w:t>
            </w:r>
            <w:r w:rsidR="00E10148">
              <w:t>n 19</w:t>
            </w:r>
            <w:r w:rsidR="00314C0B">
              <w:t xml:space="preserve"> September 2016, a transgender person named Giovani </w:t>
            </w:r>
            <w:r>
              <w:t>was</w:t>
            </w:r>
            <w:r w:rsidR="00314C0B">
              <w:t xml:space="preserve"> insulted, humiliated and brutalised by the Central Investigation Division of Quatre Bornes and the </w:t>
            </w:r>
            <w:r w:rsidR="00E95E73">
              <w:t>Police Officers</w:t>
            </w:r>
            <w:r w:rsidR="00314C0B">
              <w:t xml:space="preserve"> of Sodnac. The person, </w:t>
            </w:r>
            <w:r>
              <w:t>who worked</w:t>
            </w:r>
            <w:r w:rsidR="00314C0B">
              <w:t xml:space="preserve"> as peer educator for the organisation Association VISA G</w:t>
            </w:r>
            <w:r w:rsidR="00E95E73">
              <w:t>,</w:t>
            </w:r>
            <w:r w:rsidR="00314C0B">
              <w:t xml:space="preserve"> reported being unjustly arrested.</w:t>
            </w:r>
          </w:p>
          <w:p w14:paraId="12F964F3" w14:textId="77777777" w:rsidR="00314C0B" w:rsidRDefault="00314C0B" w:rsidP="00770B80">
            <w:pPr>
              <w:spacing w:line="276" w:lineRule="auto"/>
            </w:pPr>
            <w:r>
              <w:t xml:space="preserve"> </w:t>
            </w:r>
          </w:p>
          <w:p w14:paraId="705635A1" w14:textId="77777777" w:rsidR="00E560B3" w:rsidRDefault="00E560B3" w:rsidP="00770B80">
            <w:pPr>
              <w:spacing w:line="276" w:lineRule="auto"/>
            </w:pPr>
            <w:r>
              <w:t>Giovani narrated that a</w:t>
            </w:r>
            <w:r w:rsidR="00314C0B">
              <w:t xml:space="preserve">t the police station, </w:t>
            </w:r>
            <w:r w:rsidR="00E95E73">
              <w:t>Police Officers</w:t>
            </w:r>
            <w:r w:rsidR="00314C0B">
              <w:t xml:space="preserve"> asked him to undress himself for corporal search. </w:t>
            </w:r>
            <w:r w:rsidR="00E95E73">
              <w:t>Police Officers</w:t>
            </w:r>
            <w:r w:rsidR="00314C0B">
              <w:t xml:space="preserve"> </w:t>
            </w:r>
            <w:r>
              <w:t xml:space="preserve">thereafter, </w:t>
            </w:r>
            <w:r w:rsidR="00314C0B">
              <w:t>asked Giovani to do a sort of “top-model” walk and rubbed the police stick in between his thigh</w:t>
            </w:r>
            <w:r>
              <w:t>s</w:t>
            </w:r>
            <w:r w:rsidR="00314C0B">
              <w:t>.</w:t>
            </w:r>
            <w:r>
              <w:t xml:space="preserve"> </w:t>
            </w:r>
            <w:r w:rsidR="00E95E73">
              <w:t>Association VISA G working for transgender persons in Mauritius condemned this attitude.</w:t>
            </w:r>
          </w:p>
          <w:p w14:paraId="36545DB8" w14:textId="77777777" w:rsidR="00E560B3" w:rsidRDefault="00E560B3" w:rsidP="00770B80">
            <w:pPr>
              <w:spacing w:line="276" w:lineRule="auto"/>
            </w:pPr>
          </w:p>
          <w:p w14:paraId="5D9C3BFA" w14:textId="77777777" w:rsidR="00314C0B" w:rsidRDefault="00E95E73" w:rsidP="00770B80">
            <w:pPr>
              <w:spacing w:line="276" w:lineRule="auto"/>
            </w:pPr>
            <w:r>
              <w:t xml:space="preserve">On </w:t>
            </w:r>
            <w:r w:rsidR="00314C0B">
              <w:t>16</w:t>
            </w:r>
            <w:r>
              <w:t xml:space="preserve"> </w:t>
            </w:r>
            <w:r w:rsidR="00314C0B">
              <w:t xml:space="preserve">September 2016, Giovani made a complaint at the National Human Rights </w:t>
            </w:r>
            <w:r w:rsidR="00314C0B">
              <w:lastRenderedPageBreak/>
              <w:t xml:space="preserve">Commission for insults, humiliation and police brutality. </w:t>
            </w:r>
          </w:p>
          <w:p w14:paraId="4DB5C162" w14:textId="77777777" w:rsidR="00314C0B" w:rsidRDefault="00314C0B" w:rsidP="00770B80">
            <w:pPr>
              <w:spacing w:line="276" w:lineRule="auto"/>
            </w:pPr>
            <w:r>
              <w:t xml:space="preserve"> </w:t>
            </w:r>
          </w:p>
          <w:p w14:paraId="50C8A517" w14:textId="77777777" w:rsidR="00314C0B" w:rsidRDefault="00E95E73" w:rsidP="00770B80">
            <w:pPr>
              <w:spacing w:line="276" w:lineRule="auto"/>
            </w:pPr>
            <w:r>
              <w:t>The</w:t>
            </w:r>
            <w:r w:rsidR="00314C0B">
              <w:t xml:space="preserve"> U.S. Department of State </w:t>
            </w:r>
            <w:r>
              <w:t xml:space="preserve">further reported that Police Officers </w:t>
            </w:r>
            <w:r w:rsidR="00314C0B">
              <w:t xml:space="preserve">“arrested a young transvestite allegedly for no reason. Police took the victim to the Sodnac police station where police </w:t>
            </w:r>
            <w:r w:rsidR="00E62AED">
              <w:t>strip searched</w:t>
            </w:r>
            <w:r w:rsidR="00314C0B">
              <w:t xml:space="preserve"> him and forced him to parade naked in front of </w:t>
            </w:r>
            <w:r>
              <w:t>Police Officers</w:t>
            </w:r>
            <w:r w:rsidR="00314C0B">
              <w:t xml:space="preserve"> who mocked him. The victim filed a complaint with the NHRC, and at year’s end the investigation was ongoing.”</w:t>
            </w:r>
          </w:p>
          <w:p w14:paraId="3C72510D" w14:textId="77777777" w:rsidR="00314C0B" w:rsidRDefault="00314C0B" w:rsidP="00770B80">
            <w:pPr>
              <w:spacing w:line="276" w:lineRule="auto"/>
            </w:pPr>
            <w:r>
              <w:t xml:space="preserve"> </w:t>
            </w:r>
          </w:p>
          <w:p w14:paraId="089C3691" w14:textId="77777777" w:rsidR="00E95E73" w:rsidRPr="00E95E73" w:rsidRDefault="00E4621F" w:rsidP="00770B80">
            <w:pPr>
              <w:spacing w:line="276" w:lineRule="auto"/>
              <w:rPr>
                <w:b/>
              </w:rPr>
            </w:pPr>
            <w:r w:rsidRPr="00E95E73">
              <w:rPr>
                <w:b/>
              </w:rPr>
              <w:t>Source</w:t>
            </w:r>
            <w:r w:rsidR="00E95E73">
              <w:rPr>
                <w:b/>
              </w:rPr>
              <w:t>s</w:t>
            </w:r>
            <w:r w:rsidRPr="00E95E73">
              <w:rPr>
                <w:b/>
              </w:rPr>
              <w:t xml:space="preserve">: </w:t>
            </w:r>
          </w:p>
          <w:p w14:paraId="6BE62028" w14:textId="77777777" w:rsidR="00E95E73" w:rsidRDefault="00E4621F" w:rsidP="00770B80">
            <w:pPr>
              <w:pStyle w:val="ListParagraph"/>
              <w:numPr>
                <w:ilvl w:val="0"/>
                <w:numId w:val="28"/>
              </w:numPr>
              <w:spacing w:line="276" w:lineRule="auto"/>
              <w:rPr>
                <w:i/>
              </w:rPr>
            </w:pPr>
            <w:r w:rsidRPr="00E95E73">
              <w:rPr>
                <w:i/>
              </w:rPr>
              <w:t>United States Department of State, 2015, pg. 15</w:t>
            </w:r>
          </w:p>
          <w:p w14:paraId="766C834F" w14:textId="77777777" w:rsidR="00BC2036" w:rsidRPr="00E95E73" w:rsidRDefault="00E95E73" w:rsidP="00770B80">
            <w:pPr>
              <w:pStyle w:val="ListParagraph"/>
              <w:numPr>
                <w:ilvl w:val="0"/>
                <w:numId w:val="28"/>
              </w:numPr>
              <w:spacing w:line="276" w:lineRule="auto"/>
              <w:rPr>
                <w:i/>
              </w:rPr>
            </w:pPr>
            <w:r w:rsidRPr="00E95E73">
              <w:rPr>
                <w:i/>
              </w:rPr>
              <w:t>Defimedia,</w:t>
            </w:r>
            <w:r>
              <w:t xml:space="preserve"> </w:t>
            </w:r>
            <w:hyperlink r:id="rId10" w:history="1">
              <w:r w:rsidRPr="00E95E73">
                <w:rPr>
                  <w:rStyle w:val="Hyperlink"/>
                  <w:color w:val="0070C0"/>
                </w:rPr>
                <w:t>http://webtv.defimedia.info/2015/09/19/humilie-il-porte-plainte-le-travesti-lapolis-fer-mwa-mars-touni-dan-stasyon</w:t>
              </w:r>
            </w:hyperlink>
            <w:r>
              <w:t xml:space="preserve"> </w:t>
            </w:r>
          </w:p>
          <w:p w14:paraId="3BF65361" w14:textId="77777777" w:rsidR="00BC2036" w:rsidRPr="00BC2036" w:rsidRDefault="00BC2036" w:rsidP="00770B80">
            <w:pPr>
              <w:spacing w:line="276" w:lineRule="auto"/>
              <w:rPr>
                <w:i/>
              </w:rPr>
            </w:pPr>
          </w:p>
        </w:tc>
      </w:tr>
    </w:tbl>
    <w:p w14:paraId="5E71D4D2" w14:textId="77777777" w:rsidR="003676F0" w:rsidRDefault="003676F0" w:rsidP="00770B80">
      <w:pPr>
        <w:spacing w:after="0"/>
        <w:jc w:val="both"/>
        <w:rPr>
          <w:rFonts w:ascii="Times New Roman" w:hAnsi="Times New Roman" w:cs="Times New Roman"/>
          <w:sz w:val="24"/>
          <w:szCs w:val="24"/>
        </w:rPr>
      </w:pPr>
    </w:p>
    <w:p w14:paraId="4FFE5B39" w14:textId="77777777" w:rsidR="00FB68CA" w:rsidRDefault="00FB68CA" w:rsidP="00770B80">
      <w:pPr>
        <w:spacing w:after="0"/>
        <w:jc w:val="both"/>
        <w:rPr>
          <w:rFonts w:ascii="Times New Roman" w:hAnsi="Times New Roman" w:cs="Times New Roman"/>
          <w:sz w:val="24"/>
          <w:szCs w:val="24"/>
        </w:rPr>
      </w:pPr>
      <w:r w:rsidRPr="006C0FDE">
        <w:rPr>
          <w:rFonts w:ascii="Times New Roman" w:hAnsi="Times New Roman" w:cs="Times New Roman"/>
          <w:sz w:val="24"/>
          <w:szCs w:val="24"/>
        </w:rPr>
        <w:t>Prejudice, stereotypes, legislative failures, stigmatisation, homophobic political and religious discourses and discrimination do</w:t>
      </w:r>
      <w:r>
        <w:rPr>
          <w:rFonts w:ascii="Times New Roman" w:hAnsi="Times New Roman" w:cs="Times New Roman"/>
          <w:sz w:val="24"/>
          <w:szCs w:val="24"/>
        </w:rPr>
        <w:t xml:space="preserve"> </w:t>
      </w:r>
      <w:r w:rsidRPr="006C0FDE">
        <w:rPr>
          <w:rFonts w:ascii="Times New Roman" w:hAnsi="Times New Roman" w:cs="Times New Roman"/>
          <w:sz w:val="24"/>
          <w:szCs w:val="24"/>
        </w:rPr>
        <w:t>not trigger proper investigation (if any) of such crimes. Law enforcement agencies do not necessarily recognise hate crimes towards LGBT persons as existen</w:t>
      </w:r>
      <w:r>
        <w:rPr>
          <w:rFonts w:ascii="Times New Roman" w:hAnsi="Times New Roman" w:cs="Times New Roman"/>
          <w:sz w:val="24"/>
          <w:szCs w:val="24"/>
        </w:rPr>
        <w:t>t</w:t>
      </w:r>
      <w:r w:rsidRPr="006C0FDE">
        <w:rPr>
          <w:rFonts w:ascii="Times New Roman" w:hAnsi="Times New Roman" w:cs="Times New Roman"/>
          <w:sz w:val="24"/>
          <w:szCs w:val="24"/>
        </w:rPr>
        <w:t xml:space="preserve"> and do not have any programs of prevention of hate crimes against LGBT people. Despite the few short-t</w:t>
      </w:r>
      <w:r>
        <w:rPr>
          <w:rFonts w:ascii="Times New Roman" w:hAnsi="Times New Roman" w:cs="Times New Roman"/>
          <w:sz w:val="24"/>
          <w:szCs w:val="24"/>
        </w:rPr>
        <w:t>erm t</w:t>
      </w:r>
      <w:r w:rsidRPr="006C0FDE">
        <w:rPr>
          <w:rFonts w:ascii="Times New Roman" w:hAnsi="Times New Roman" w:cs="Times New Roman"/>
          <w:sz w:val="24"/>
          <w:szCs w:val="24"/>
        </w:rPr>
        <w:t>raining</w:t>
      </w:r>
      <w:r>
        <w:rPr>
          <w:rFonts w:ascii="Times New Roman" w:hAnsi="Times New Roman" w:cs="Times New Roman"/>
          <w:sz w:val="24"/>
          <w:szCs w:val="24"/>
        </w:rPr>
        <w:t xml:space="preserve"> courses</w:t>
      </w:r>
      <w:r w:rsidRPr="006C0FDE">
        <w:rPr>
          <w:rFonts w:ascii="Times New Roman" w:hAnsi="Times New Roman" w:cs="Times New Roman"/>
          <w:sz w:val="24"/>
          <w:szCs w:val="24"/>
        </w:rPr>
        <w:t xml:space="preserve"> that the </w:t>
      </w:r>
      <w:r>
        <w:rPr>
          <w:rFonts w:ascii="Times New Roman" w:hAnsi="Times New Roman" w:cs="Times New Roman"/>
          <w:sz w:val="24"/>
          <w:szCs w:val="24"/>
        </w:rPr>
        <w:t>YQA</w:t>
      </w:r>
      <w:r w:rsidRPr="006C0FDE">
        <w:rPr>
          <w:rFonts w:ascii="Times New Roman" w:hAnsi="Times New Roman" w:cs="Times New Roman"/>
          <w:sz w:val="24"/>
          <w:szCs w:val="24"/>
        </w:rPr>
        <w:t xml:space="preserve"> </w:t>
      </w:r>
      <w:r>
        <w:rPr>
          <w:rFonts w:ascii="Times New Roman" w:hAnsi="Times New Roman" w:cs="Times New Roman"/>
          <w:sz w:val="24"/>
          <w:szCs w:val="24"/>
        </w:rPr>
        <w:t>delivered to</w:t>
      </w:r>
      <w:r w:rsidRPr="006C0FDE">
        <w:rPr>
          <w:rFonts w:ascii="Times New Roman" w:hAnsi="Times New Roman" w:cs="Times New Roman"/>
          <w:sz w:val="24"/>
          <w:szCs w:val="24"/>
        </w:rPr>
        <w:t xml:space="preserve"> </w:t>
      </w:r>
      <w:r>
        <w:rPr>
          <w:rFonts w:ascii="Times New Roman" w:hAnsi="Times New Roman" w:cs="Times New Roman"/>
          <w:sz w:val="24"/>
          <w:szCs w:val="24"/>
        </w:rPr>
        <w:t>Police Officers</w:t>
      </w:r>
      <w:r w:rsidRPr="006C0FDE">
        <w:rPr>
          <w:rFonts w:ascii="Times New Roman" w:hAnsi="Times New Roman" w:cs="Times New Roman"/>
          <w:sz w:val="24"/>
          <w:szCs w:val="24"/>
        </w:rPr>
        <w:t xml:space="preserve">, </w:t>
      </w:r>
      <w:r>
        <w:rPr>
          <w:rFonts w:ascii="Times New Roman" w:hAnsi="Times New Roman" w:cs="Times New Roman"/>
          <w:sz w:val="24"/>
          <w:szCs w:val="24"/>
        </w:rPr>
        <w:t xml:space="preserve">to our knowledge, </w:t>
      </w:r>
      <w:r w:rsidRPr="006C0FDE">
        <w:rPr>
          <w:rFonts w:ascii="Times New Roman" w:hAnsi="Times New Roman" w:cs="Times New Roman"/>
          <w:sz w:val="24"/>
          <w:szCs w:val="24"/>
        </w:rPr>
        <w:t xml:space="preserve">no special training package has been contemplated at the level of the police </w:t>
      </w:r>
      <w:r>
        <w:rPr>
          <w:rFonts w:ascii="Times New Roman" w:hAnsi="Times New Roman" w:cs="Times New Roman"/>
          <w:sz w:val="24"/>
          <w:szCs w:val="24"/>
        </w:rPr>
        <w:t xml:space="preserve">department </w:t>
      </w:r>
      <w:r w:rsidRPr="006C0FDE">
        <w:rPr>
          <w:rFonts w:ascii="Times New Roman" w:hAnsi="Times New Roman" w:cs="Times New Roman"/>
          <w:sz w:val="24"/>
          <w:szCs w:val="24"/>
        </w:rPr>
        <w:t>and the State does not document any statistics on hate crimes based on sexual orientation and gender identity.</w:t>
      </w:r>
    </w:p>
    <w:p w14:paraId="61B2BBD1" w14:textId="77777777" w:rsidR="00DE6384" w:rsidRPr="006C0FDE" w:rsidRDefault="00DE6384" w:rsidP="00770B80">
      <w:pPr>
        <w:spacing w:after="0"/>
        <w:jc w:val="both"/>
        <w:rPr>
          <w:rFonts w:ascii="Times New Roman" w:hAnsi="Times New Roman" w:cs="Times New Roman"/>
          <w:sz w:val="24"/>
          <w:szCs w:val="24"/>
        </w:rPr>
      </w:pPr>
    </w:p>
    <w:p w14:paraId="6BFE78DD" w14:textId="7401A1AE" w:rsidR="00FB68CA" w:rsidRDefault="003676F0" w:rsidP="00770B80">
      <w:pPr>
        <w:spacing w:after="0"/>
        <w:jc w:val="both"/>
        <w:rPr>
          <w:rFonts w:ascii="Times New Roman" w:hAnsi="Times New Roman" w:cs="Times New Roman"/>
          <w:sz w:val="24"/>
          <w:szCs w:val="24"/>
        </w:rPr>
      </w:pPr>
      <w:r w:rsidRPr="00FB68CA">
        <w:rPr>
          <w:rFonts w:ascii="Times New Roman" w:hAnsi="Times New Roman" w:cs="Times New Roman"/>
          <w:sz w:val="24"/>
          <w:szCs w:val="24"/>
        </w:rPr>
        <w:t xml:space="preserve">In its report, the </w:t>
      </w:r>
      <w:r w:rsidR="00BD56AE" w:rsidRPr="00FB68CA">
        <w:rPr>
          <w:rFonts w:ascii="Times New Roman" w:hAnsi="Times New Roman" w:cs="Times New Roman"/>
          <w:sz w:val="24"/>
          <w:szCs w:val="24"/>
        </w:rPr>
        <w:t>State Party</w:t>
      </w:r>
      <w:r w:rsidRPr="00FB68CA">
        <w:rPr>
          <w:rFonts w:ascii="Times New Roman" w:hAnsi="Times New Roman" w:cs="Times New Roman"/>
          <w:sz w:val="24"/>
          <w:szCs w:val="24"/>
        </w:rPr>
        <w:t xml:space="preserve"> has not provided any information regarding</w:t>
      </w:r>
      <w:r w:rsidR="00FB68CA" w:rsidRPr="00FB68CA">
        <w:rPr>
          <w:rFonts w:ascii="Times New Roman" w:hAnsi="Times New Roman" w:cs="Times New Roman"/>
          <w:sz w:val="24"/>
          <w:szCs w:val="24"/>
        </w:rPr>
        <w:t xml:space="preserve"> </w:t>
      </w:r>
      <w:r w:rsidRPr="00FB68CA">
        <w:rPr>
          <w:rFonts w:ascii="Times New Roman" w:hAnsi="Times New Roman" w:cs="Times New Roman"/>
          <w:sz w:val="24"/>
          <w:szCs w:val="24"/>
        </w:rPr>
        <w:t>information and status update on the complaint filed at the National Human Rights Commission on the alleged police brutality against the transgender person; and</w:t>
      </w:r>
      <w:r w:rsidR="00FB68CA" w:rsidRPr="00FB68CA">
        <w:rPr>
          <w:rFonts w:ascii="Times New Roman" w:hAnsi="Times New Roman" w:cs="Times New Roman"/>
          <w:sz w:val="24"/>
          <w:szCs w:val="24"/>
        </w:rPr>
        <w:t xml:space="preserve"> </w:t>
      </w:r>
      <w:r w:rsidRPr="00FB68CA">
        <w:rPr>
          <w:rFonts w:ascii="Times New Roman" w:hAnsi="Times New Roman" w:cs="Times New Roman"/>
          <w:sz w:val="24"/>
          <w:szCs w:val="24"/>
        </w:rPr>
        <w:t xml:space="preserve">any information on measures to include gender identity and expression in legislations and policies. </w:t>
      </w:r>
      <w:r w:rsidR="00FB68CA" w:rsidRPr="00FB68CA">
        <w:rPr>
          <w:rFonts w:ascii="Times New Roman" w:hAnsi="Times New Roman" w:cs="Times New Roman"/>
          <w:sz w:val="24"/>
          <w:szCs w:val="24"/>
        </w:rPr>
        <w:t xml:space="preserve">Furthermore, the State Party </w:t>
      </w:r>
      <w:r w:rsidR="00FB68CA">
        <w:rPr>
          <w:rFonts w:ascii="Times New Roman" w:hAnsi="Times New Roman" w:cs="Times New Roman"/>
          <w:sz w:val="24"/>
          <w:szCs w:val="24"/>
        </w:rPr>
        <w:t>has not provided</w:t>
      </w:r>
      <w:r w:rsidR="00FB68CA" w:rsidRPr="00FB68CA">
        <w:rPr>
          <w:rFonts w:ascii="Times New Roman" w:hAnsi="Times New Roman" w:cs="Times New Roman"/>
          <w:sz w:val="24"/>
          <w:szCs w:val="24"/>
        </w:rPr>
        <w:t xml:space="preserve"> a detailed statistics on the number of complaints against State officials, the nature of the violations, the State departments involved, the number and nature of the investigations and the action taken, as well as the compensation granted to the victims</w:t>
      </w:r>
      <w:r w:rsidR="00FB68CA" w:rsidRPr="00FB68CA">
        <w:rPr>
          <w:rStyle w:val="FootnoteReference"/>
          <w:rFonts w:ascii="Times New Roman" w:hAnsi="Times New Roman" w:cs="Times New Roman"/>
          <w:sz w:val="24"/>
          <w:szCs w:val="24"/>
        </w:rPr>
        <w:footnoteReference w:id="9"/>
      </w:r>
      <w:r w:rsidR="00FB68CA">
        <w:rPr>
          <w:rFonts w:ascii="Times New Roman" w:hAnsi="Times New Roman" w:cs="Times New Roman"/>
          <w:sz w:val="24"/>
          <w:szCs w:val="24"/>
        </w:rPr>
        <w:t xml:space="preserve">, as requested by the HRC </w:t>
      </w:r>
      <w:r w:rsidR="00FB68CA" w:rsidRPr="00FB68CA">
        <w:rPr>
          <w:rFonts w:ascii="Times New Roman" w:hAnsi="Times New Roman" w:cs="Times New Roman"/>
          <w:sz w:val="24"/>
          <w:szCs w:val="24"/>
        </w:rPr>
        <w:t>at its 2278</w:t>
      </w:r>
      <w:r w:rsidR="00FB68CA" w:rsidRPr="00FB68CA">
        <w:rPr>
          <w:rFonts w:ascii="Times New Roman" w:hAnsi="Times New Roman" w:cs="Times New Roman"/>
          <w:sz w:val="24"/>
          <w:szCs w:val="24"/>
          <w:vertAlign w:val="superscript"/>
        </w:rPr>
        <w:t>th</w:t>
      </w:r>
      <w:r w:rsidR="00FB68CA" w:rsidRPr="00FB68CA">
        <w:rPr>
          <w:rFonts w:ascii="Times New Roman" w:hAnsi="Times New Roman" w:cs="Times New Roman"/>
          <w:sz w:val="24"/>
          <w:szCs w:val="24"/>
        </w:rPr>
        <w:t xml:space="preserve"> meeting (CCPR/C/SR.2278) held on 31 March 2005, regarding the </w:t>
      </w:r>
      <w:r w:rsidR="00FB68CA" w:rsidRPr="00FB68CA">
        <w:rPr>
          <w:rFonts w:ascii="Times New Roman" w:hAnsi="Times New Roman" w:cs="Times New Roman"/>
          <w:b/>
          <w:sz w:val="24"/>
          <w:szCs w:val="24"/>
          <w:u w:val="single"/>
        </w:rPr>
        <w:t>ill-treatment</w:t>
      </w:r>
      <w:r w:rsidR="00FB68CA" w:rsidRPr="00FB68CA">
        <w:rPr>
          <w:rFonts w:ascii="Times New Roman" w:hAnsi="Times New Roman" w:cs="Times New Roman"/>
          <w:sz w:val="24"/>
          <w:szCs w:val="24"/>
        </w:rPr>
        <w:t xml:space="preserve"> and deaths of persons in custody and in prisons attributable to Police Officers</w:t>
      </w:r>
      <w:r w:rsidR="003E0F03">
        <w:rPr>
          <w:rFonts w:ascii="Times New Roman" w:hAnsi="Times New Roman" w:cs="Times New Roman"/>
          <w:sz w:val="24"/>
          <w:szCs w:val="24"/>
        </w:rPr>
        <w:t>.</w:t>
      </w:r>
    </w:p>
    <w:p w14:paraId="20DC2435" w14:textId="77777777" w:rsidR="00DE6384" w:rsidRPr="00FB68CA" w:rsidRDefault="00DE6384" w:rsidP="00770B80">
      <w:pPr>
        <w:spacing w:after="0"/>
        <w:jc w:val="both"/>
        <w:rPr>
          <w:rFonts w:ascii="Times New Roman" w:hAnsi="Times New Roman" w:cs="Times New Roman"/>
          <w:sz w:val="24"/>
          <w:szCs w:val="24"/>
        </w:rPr>
      </w:pPr>
    </w:p>
    <w:p w14:paraId="1C6FAA5A" w14:textId="77777777" w:rsidR="00162BDF" w:rsidRDefault="00FB68CA" w:rsidP="00770B80">
      <w:pPr>
        <w:spacing w:after="0"/>
        <w:jc w:val="both"/>
        <w:rPr>
          <w:rFonts w:ascii="Times New Roman" w:hAnsi="Times New Roman" w:cs="Times New Roman"/>
          <w:sz w:val="24"/>
          <w:szCs w:val="24"/>
        </w:rPr>
      </w:pPr>
      <w:r w:rsidRPr="00FB68CA">
        <w:rPr>
          <w:rFonts w:ascii="Times New Roman" w:hAnsi="Times New Roman" w:cs="Times New Roman"/>
          <w:sz w:val="24"/>
          <w:szCs w:val="24"/>
        </w:rPr>
        <w:t xml:space="preserve">In the absence of such crucial information, the YQA is not in a position to advance whether </w:t>
      </w:r>
      <w:r>
        <w:rPr>
          <w:rFonts w:ascii="Times New Roman" w:hAnsi="Times New Roman" w:cs="Times New Roman"/>
          <w:sz w:val="24"/>
          <w:szCs w:val="24"/>
        </w:rPr>
        <w:t>in respect to the case of Giovani as per Case 5 above, an</w:t>
      </w:r>
      <w:r w:rsidR="00162BDF">
        <w:rPr>
          <w:rFonts w:ascii="Times New Roman" w:hAnsi="Times New Roman" w:cs="Times New Roman"/>
          <w:sz w:val="24"/>
          <w:szCs w:val="24"/>
        </w:rPr>
        <w:t>d in respect to any other case,</w:t>
      </w:r>
    </w:p>
    <w:p w14:paraId="02E7001D" w14:textId="77777777" w:rsidR="00162BDF" w:rsidRDefault="00162BDF" w:rsidP="00770B80">
      <w:pPr>
        <w:pStyle w:val="ListParagraph"/>
        <w:numPr>
          <w:ilvl w:val="0"/>
          <w:numId w:val="32"/>
        </w:numPr>
      </w:pPr>
      <w:r>
        <w:t xml:space="preserve">the State Party </w:t>
      </w:r>
      <w:r w:rsidRPr="004E6FA5">
        <w:t>has taken any measures to fight homophobia and to empower affected individuals about their rights</w:t>
      </w:r>
      <w:r>
        <w:t>;</w:t>
      </w:r>
    </w:p>
    <w:p w14:paraId="72FBFB99" w14:textId="77777777" w:rsidR="00FB68CA" w:rsidRPr="00162BDF" w:rsidRDefault="00FB68CA" w:rsidP="00770B80">
      <w:pPr>
        <w:pStyle w:val="ListParagraph"/>
        <w:numPr>
          <w:ilvl w:val="0"/>
          <w:numId w:val="31"/>
        </w:numPr>
      </w:pPr>
      <w:r w:rsidRPr="00162BDF">
        <w:t>the State Party has duly implemented the recommendations made by the HRC, at its 2278</w:t>
      </w:r>
      <w:r w:rsidRPr="00162BDF">
        <w:rPr>
          <w:vertAlign w:val="superscript"/>
        </w:rPr>
        <w:t>th</w:t>
      </w:r>
      <w:r w:rsidRPr="00162BDF">
        <w:t xml:space="preserve"> meeting (CCPR/C/SR.2278) held on 31 March 2005, regarding the </w:t>
      </w:r>
      <w:r w:rsidRPr="00162BDF">
        <w:rPr>
          <w:b/>
          <w:u w:val="single"/>
        </w:rPr>
        <w:t>ill-treatment</w:t>
      </w:r>
      <w:r w:rsidRPr="00162BDF">
        <w:t xml:space="preserve"> and deaths of persons in custody and in prisons attributable to Police Officers, as follows: </w:t>
      </w:r>
    </w:p>
    <w:p w14:paraId="47F01D16" w14:textId="77777777" w:rsidR="00FB68CA" w:rsidRPr="00FB68CA" w:rsidRDefault="00FB68CA" w:rsidP="00770B80">
      <w:pPr>
        <w:pStyle w:val="ListParagraph"/>
        <w:numPr>
          <w:ilvl w:val="1"/>
          <w:numId w:val="29"/>
        </w:numPr>
      </w:pPr>
      <w:r w:rsidRPr="00FB68CA">
        <w:lastRenderedPageBreak/>
        <w:t>that investigations into all violations under articles 6, 7 and 10 of the International Covenant on Civil and Political Rights are carried out;</w:t>
      </w:r>
    </w:p>
    <w:p w14:paraId="6198B32D" w14:textId="3865D295" w:rsidR="00FB68CA" w:rsidRPr="00FB68CA" w:rsidRDefault="00FB68CA" w:rsidP="00770B80">
      <w:pPr>
        <w:pStyle w:val="ListParagraph"/>
        <w:numPr>
          <w:ilvl w:val="1"/>
          <w:numId w:val="29"/>
        </w:numPr>
      </w:pPr>
      <w:r w:rsidRPr="00FB68CA">
        <w:t>that, depending on the findings of the investigations, the perpetrators of such violations should be prosecuted and compensation paid to the victims;</w:t>
      </w:r>
      <w:r w:rsidR="00001459">
        <w:t xml:space="preserve"> and</w:t>
      </w:r>
      <w:r w:rsidR="00DE6384">
        <w:t>,</w:t>
      </w:r>
    </w:p>
    <w:p w14:paraId="3A1EAB8D" w14:textId="77777777" w:rsidR="00FB68CA" w:rsidRPr="00001459" w:rsidRDefault="00FB68CA" w:rsidP="00770B80">
      <w:pPr>
        <w:pStyle w:val="ListParagraph"/>
        <w:numPr>
          <w:ilvl w:val="1"/>
          <w:numId w:val="29"/>
        </w:numPr>
      </w:pPr>
      <w:r w:rsidRPr="00FB68CA">
        <w:t>that the victims have access to genuinely independent bodies for investigating those complaints</w:t>
      </w:r>
      <w:r w:rsidR="00001459">
        <w:t xml:space="preserve">. </w:t>
      </w:r>
    </w:p>
    <w:p w14:paraId="45A810C5" w14:textId="77777777" w:rsidR="00162BDF" w:rsidRDefault="00162BDF" w:rsidP="00770B80">
      <w:pPr>
        <w:spacing w:after="0"/>
        <w:jc w:val="both"/>
        <w:rPr>
          <w:rFonts w:ascii="Times New Roman" w:hAnsi="Times New Roman" w:cs="Times New Roman"/>
          <w:sz w:val="24"/>
          <w:szCs w:val="24"/>
        </w:rPr>
      </w:pPr>
    </w:p>
    <w:p w14:paraId="5B983985" w14:textId="77777777" w:rsidR="00091E97" w:rsidRDefault="00001459" w:rsidP="00770B80">
      <w:pPr>
        <w:spacing w:after="0"/>
        <w:jc w:val="both"/>
        <w:rPr>
          <w:rFonts w:ascii="Times New Roman" w:hAnsi="Times New Roman" w:cs="Times New Roman"/>
          <w:sz w:val="24"/>
          <w:szCs w:val="24"/>
        </w:rPr>
      </w:pPr>
      <w:r>
        <w:rPr>
          <w:rFonts w:ascii="Times New Roman" w:hAnsi="Times New Roman" w:cs="Times New Roman"/>
          <w:sz w:val="24"/>
          <w:szCs w:val="24"/>
        </w:rPr>
        <w:t>It should nevertheless be highlighted that, h</w:t>
      </w:r>
      <w:r w:rsidR="00091E97">
        <w:rPr>
          <w:rFonts w:ascii="Times New Roman" w:hAnsi="Times New Roman" w:cs="Times New Roman"/>
          <w:sz w:val="24"/>
          <w:szCs w:val="24"/>
        </w:rPr>
        <w:t>owever few they might be, the YQA has</w:t>
      </w:r>
      <w:r w:rsidR="00091E97" w:rsidRPr="006C0FDE">
        <w:rPr>
          <w:rFonts w:ascii="Times New Roman" w:hAnsi="Times New Roman" w:cs="Times New Roman"/>
          <w:sz w:val="24"/>
          <w:szCs w:val="24"/>
        </w:rPr>
        <w:t xml:space="preserve"> narratives of LGBT persons recounting instances where </w:t>
      </w:r>
      <w:r w:rsidR="00E95E73">
        <w:rPr>
          <w:rFonts w:ascii="Times New Roman" w:hAnsi="Times New Roman" w:cs="Times New Roman"/>
          <w:sz w:val="24"/>
          <w:szCs w:val="24"/>
        </w:rPr>
        <w:t>Police Officers</w:t>
      </w:r>
      <w:r w:rsidR="00091E97" w:rsidRPr="006C0FDE">
        <w:rPr>
          <w:rFonts w:ascii="Times New Roman" w:hAnsi="Times New Roman" w:cs="Times New Roman"/>
          <w:sz w:val="24"/>
          <w:szCs w:val="24"/>
        </w:rPr>
        <w:t xml:space="preserve"> have acted in solidarity with them.</w:t>
      </w:r>
    </w:p>
    <w:p w14:paraId="354C62FD" w14:textId="77777777" w:rsidR="00DE6384" w:rsidRDefault="00DE6384" w:rsidP="00770B80">
      <w:pPr>
        <w:spacing w:after="0"/>
        <w:jc w:val="both"/>
        <w:rPr>
          <w:rFonts w:ascii="Times New Roman" w:hAnsi="Times New Roman" w:cs="Times New Roman"/>
          <w:sz w:val="24"/>
          <w:szCs w:val="24"/>
        </w:rPr>
      </w:pPr>
    </w:p>
    <w:p w14:paraId="79E388FE" w14:textId="2FF7F7CC" w:rsidR="006258F0" w:rsidRDefault="006258F0" w:rsidP="00770B80">
      <w:pPr>
        <w:pStyle w:val="Heading2"/>
        <w:numPr>
          <w:ilvl w:val="1"/>
          <w:numId w:val="28"/>
        </w:numPr>
        <w:spacing w:before="0"/>
        <w:jc w:val="both"/>
      </w:pPr>
      <w:bookmarkStart w:id="14" w:name="_Toc492912987"/>
      <w:bookmarkStart w:id="15" w:name="_Toc493481100"/>
      <w:r w:rsidRPr="006030BF">
        <w:t xml:space="preserve">Recommendations by </w:t>
      </w:r>
      <w:bookmarkEnd w:id="14"/>
      <w:r w:rsidRPr="006030BF">
        <w:t>Other Institutions</w:t>
      </w:r>
      <w:bookmarkEnd w:id="15"/>
      <w:r w:rsidRPr="006030BF">
        <w:t xml:space="preserve"> </w:t>
      </w:r>
    </w:p>
    <w:p w14:paraId="631B78D9" w14:textId="77777777" w:rsidR="00DE6384" w:rsidRPr="00DE6384" w:rsidRDefault="00DE6384" w:rsidP="00770B80">
      <w:pPr>
        <w:spacing w:after="0"/>
        <w:jc w:val="both"/>
      </w:pPr>
    </w:p>
    <w:p w14:paraId="7BC3C819" w14:textId="77777777" w:rsidR="00DE6384" w:rsidRDefault="006258F0" w:rsidP="00770B80">
      <w:pPr>
        <w:spacing w:after="0"/>
        <w:jc w:val="both"/>
        <w:rPr>
          <w:rFonts w:ascii="Times New Roman" w:hAnsi="Times New Roman" w:cs="Times New Roman"/>
          <w:sz w:val="24"/>
          <w:szCs w:val="24"/>
        </w:rPr>
      </w:pPr>
      <w:r w:rsidRPr="006258F0">
        <w:rPr>
          <w:rFonts w:ascii="Times New Roman" w:hAnsi="Times New Roman" w:cs="Times New Roman"/>
          <w:sz w:val="24"/>
          <w:szCs w:val="24"/>
        </w:rPr>
        <w:t>In 2009, during the first Universal Periodic Review (UPR)</w:t>
      </w:r>
      <w:r w:rsidR="00947CCE">
        <w:rPr>
          <w:rFonts w:ascii="Times New Roman" w:hAnsi="Times New Roman" w:cs="Times New Roman"/>
          <w:sz w:val="24"/>
          <w:szCs w:val="24"/>
        </w:rPr>
        <w:t xml:space="preserve">, the Collectif Arc-en-Ciel, a Non-Government Organisation based in Mauritius that fights </w:t>
      </w:r>
      <w:r w:rsidR="00947CCE" w:rsidRPr="00947CCE">
        <w:rPr>
          <w:rFonts w:ascii="Times New Roman" w:hAnsi="Times New Roman" w:cs="Times New Roman"/>
          <w:sz w:val="24"/>
          <w:szCs w:val="24"/>
        </w:rPr>
        <w:t>against homophobia and the various forms of discriminatio</w:t>
      </w:r>
      <w:r w:rsidR="00947CCE">
        <w:rPr>
          <w:rFonts w:ascii="Times New Roman" w:hAnsi="Times New Roman" w:cs="Times New Roman"/>
          <w:sz w:val="24"/>
          <w:szCs w:val="24"/>
        </w:rPr>
        <w:t xml:space="preserve">n linked to sexual orientation, </w:t>
      </w:r>
      <w:r w:rsidRPr="006258F0">
        <w:rPr>
          <w:rFonts w:ascii="Times New Roman" w:hAnsi="Times New Roman" w:cs="Times New Roman"/>
          <w:sz w:val="24"/>
          <w:szCs w:val="24"/>
        </w:rPr>
        <w:t xml:space="preserve">reported cases of violence perpetrated </w:t>
      </w:r>
      <w:r w:rsidR="00947CCE">
        <w:rPr>
          <w:rFonts w:ascii="Times New Roman" w:hAnsi="Times New Roman" w:cs="Times New Roman"/>
          <w:sz w:val="24"/>
          <w:szCs w:val="24"/>
        </w:rPr>
        <w:t xml:space="preserve">against LGBT persons, namely, </w:t>
      </w:r>
      <w:r w:rsidRPr="006258F0">
        <w:rPr>
          <w:rFonts w:ascii="Times New Roman" w:hAnsi="Times New Roman" w:cs="Times New Roman"/>
          <w:sz w:val="24"/>
          <w:szCs w:val="24"/>
        </w:rPr>
        <w:t>hate speech, illegal confinement by parents, physical threats and attempt of being confined to a mental institution.</w:t>
      </w:r>
      <w:r w:rsidRPr="006258F0">
        <w:rPr>
          <w:rStyle w:val="FootnoteReference"/>
          <w:rFonts w:ascii="Times New Roman" w:hAnsi="Times New Roman" w:cs="Times New Roman"/>
          <w:sz w:val="24"/>
          <w:szCs w:val="24"/>
        </w:rPr>
        <w:footnoteReference w:id="10"/>
      </w:r>
    </w:p>
    <w:p w14:paraId="5CC4833B" w14:textId="77777777" w:rsidR="00DE6384" w:rsidRDefault="00DE6384" w:rsidP="00770B80">
      <w:pPr>
        <w:spacing w:after="0"/>
        <w:jc w:val="both"/>
        <w:rPr>
          <w:rFonts w:ascii="Times New Roman" w:hAnsi="Times New Roman" w:cs="Times New Roman"/>
          <w:sz w:val="24"/>
          <w:szCs w:val="24"/>
        </w:rPr>
      </w:pPr>
    </w:p>
    <w:p w14:paraId="3525B401" w14:textId="20E06D0E" w:rsidR="006258F0" w:rsidRDefault="006258F0" w:rsidP="00770B80">
      <w:pPr>
        <w:spacing w:after="0"/>
        <w:jc w:val="both"/>
        <w:rPr>
          <w:rFonts w:ascii="Times New Roman" w:hAnsi="Times New Roman" w:cs="Times New Roman"/>
          <w:sz w:val="24"/>
          <w:szCs w:val="24"/>
        </w:rPr>
      </w:pPr>
      <w:r w:rsidRPr="006258F0">
        <w:rPr>
          <w:rFonts w:ascii="Times New Roman" w:hAnsi="Times New Roman" w:cs="Times New Roman"/>
          <w:sz w:val="24"/>
          <w:szCs w:val="24"/>
        </w:rPr>
        <w:t>In 2013, Geoffrey Robertson, Q</w:t>
      </w:r>
      <w:r>
        <w:rPr>
          <w:rFonts w:ascii="Times New Roman" w:hAnsi="Times New Roman" w:cs="Times New Roman"/>
          <w:sz w:val="24"/>
          <w:szCs w:val="24"/>
        </w:rPr>
        <w:t xml:space="preserve">ueen’s </w:t>
      </w:r>
      <w:r w:rsidRPr="006258F0">
        <w:rPr>
          <w:rFonts w:ascii="Times New Roman" w:hAnsi="Times New Roman" w:cs="Times New Roman"/>
          <w:sz w:val="24"/>
          <w:szCs w:val="24"/>
        </w:rPr>
        <w:t>C</w:t>
      </w:r>
      <w:r>
        <w:rPr>
          <w:rFonts w:ascii="Times New Roman" w:hAnsi="Times New Roman" w:cs="Times New Roman"/>
          <w:sz w:val="24"/>
          <w:szCs w:val="24"/>
        </w:rPr>
        <w:t>ounsel to the Privy Council</w:t>
      </w:r>
      <w:r w:rsidRPr="006258F0">
        <w:rPr>
          <w:rFonts w:ascii="Times New Roman" w:hAnsi="Times New Roman" w:cs="Times New Roman"/>
          <w:sz w:val="24"/>
          <w:szCs w:val="24"/>
        </w:rPr>
        <w:t xml:space="preserve">, submitted a preliminary report </w:t>
      </w:r>
      <w:r w:rsidR="00024305">
        <w:rPr>
          <w:rFonts w:ascii="Times New Roman" w:hAnsi="Times New Roman" w:cs="Times New Roman"/>
          <w:sz w:val="24"/>
          <w:szCs w:val="24"/>
        </w:rPr>
        <w:t xml:space="preserve">entitled </w:t>
      </w:r>
      <w:r w:rsidR="00024305" w:rsidRPr="00024305">
        <w:rPr>
          <w:rFonts w:ascii="Times New Roman" w:hAnsi="Times New Roman" w:cs="Times New Roman"/>
          <w:sz w:val="24"/>
          <w:szCs w:val="24"/>
        </w:rPr>
        <w:t>“</w:t>
      </w:r>
      <w:r w:rsidRPr="00024305">
        <w:rPr>
          <w:rFonts w:ascii="Times New Roman" w:hAnsi="Times New Roman" w:cs="Times New Roman"/>
          <w:sz w:val="24"/>
          <w:szCs w:val="24"/>
        </w:rPr>
        <w:t>Media Law and Ethics in Mauritius</w:t>
      </w:r>
      <w:r w:rsidR="00024305" w:rsidRPr="00024305">
        <w:rPr>
          <w:rFonts w:ascii="Times New Roman" w:hAnsi="Times New Roman" w:cs="Times New Roman"/>
          <w:sz w:val="24"/>
          <w:szCs w:val="24"/>
        </w:rPr>
        <w:t>”</w:t>
      </w:r>
      <w:r w:rsidR="00024305">
        <w:rPr>
          <w:rFonts w:ascii="Times New Roman" w:hAnsi="Times New Roman" w:cs="Times New Roman"/>
          <w:sz w:val="24"/>
          <w:szCs w:val="24"/>
        </w:rPr>
        <w:t xml:space="preserve"> wherein</w:t>
      </w:r>
      <w:r w:rsidRPr="006258F0">
        <w:rPr>
          <w:rFonts w:ascii="Times New Roman" w:hAnsi="Times New Roman" w:cs="Times New Roman"/>
          <w:sz w:val="24"/>
          <w:szCs w:val="24"/>
        </w:rPr>
        <w:t xml:space="preserve"> he proposed that hate speech in </w:t>
      </w:r>
      <w:r w:rsidR="009E2189">
        <w:rPr>
          <w:rFonts w:ascii="Times New Roman" w:hAnsi="Times New Roman" w:cs="Times New Roman"/>
          <w:sz w:val="24"/>
          <w:szCs w:val="24"/>
        </w:rPr>
        <w:t xml:space="preserve">the </w:t>
      </w:r>
      <w:r w:rsidRPr="006258F0">
        <w:rPr>
          <w:rFonts w:ascii="Times New Roman" w:hAnsi="Times New Roman" w:cs="Times New Roman"/>
          <w:sz w:val="24"/>
          <w:szCs w:val="24"/>
        </w:rPr>
        <w:t>media targeting</w:t>
      </w:r>
      <w:r w:rsidR="009E2189">
        <w:rPr>
          <w:rFonts w:ascii="Times New Roman" w:hAnsi="Times New Roman" w:cs="Times New Roman"/>
          <w:sz w:val="24"/>
          <w:szCs w:val="24"/>
        </w:rPr>
        <w:t>,</w:t>
      </w:r>
      <w:r w:rsidRPr="006258F0">
        <w:rPr>
          <w:rFonts w:ascii="Times New Roman" w:hAnsi="Times New Roman" w:cs="Times New Roman"/>
          <w:sz w:val="24"/>
          <w:szCs w:val="24"/>
        </w:rPr>
        <w:t xml:space="preserve"> </w:t>
      </w:r>
      <w:r w:rsidRPr="009E2189">
        <w:rPr>
          <w:rFonts w:ascii="Times New Roman" w:hAnsi="Times New Roman" w:cs="Times New Roman"/>
          <w:i/>
          <w:sz w:val="24"/>
          <w:szCs w:val="24"/>
        </w:rPr>
        <w:t>inter-alia</w:t>
      </w:r>
      <w:r w:rsidR="009E2189">
        <w:rPr>
          <w:rFonts w:ascii="Times New Roman" w:hAnsi="Times New Roman" w:cs="Times New Roman"/>
          <w:i/>
          <w:sz w:val="24"/>
          <w:szCs w:val="24"/>
        </w:rPr>
        <w:t>,</w:t>
      </w:r>
      <w:r w:rsidRPr="006258F0">
        <w:rPr>
          <w:rFonts w:ascii="Times New Roman" w:hAnsi="Times New Roman" w:cs="Times New Roman"/>
          <w:sz w:val="24"/>
          <w:szCs w:val="24"/>
        </w:rPr>
        <w:t xml:space="preserve"> sexual orientation be made an offence under Mauritian laws.</w:t>
      </w:r>
      <w:r w:rsidRPr="006258F0">
        <w:rPr>
          <w:rStyle w:val="FootnoteReference"/>
          <w:rFonts w:ascii="Times New Roman" w:hAnsi="Times New Roman" w:cs="Times New Roman"/>
          <w:sz w:val="24"/>
          <w:szCs w:val="24"/>
        </w:rPr>
        <w:footnoteReference w:id="11"/>
      </w:r>
    </w:p>
    <w:p w14:paraId="79EB63C5" w14:textId="77777777" w:rsidR="00DE6384" w:rsidRPr="006258F0" w:rsidRDefault="00DE6384" w:rsidP="00770B80">
      <w:pPr>
        <w:spacing w:after="0"/>
        <w:jc w:val="both"/>
        <w:rPr>
          <w:rFonts w:ascii="Times New Roman" w:hAnsi="Times New Roman" w:cs="Times New Roman"/>
          <w:sz w:val="24"/>
          <w:szCs w:val="24"/>
        </w:rPr>
      </w:pPr>
    </w:p>
    <w:p w14:paraId="02776D6C" w14:textId="77777777" w:rsidR="006258F0" w:rsidRDefault="006258F0" w:rsidP="00770B80">
      <w:pPr>
        <w:spacing w:after="0"/>
        <w:jc w:val="both"/>
        <w:rPr>
          <w:rFonts w:ascii="Times New Roman" w:hAnsi="Times New Roman" w:cs="Times New Roman"/>
          <w:sz w:val="24"/>
          <w:szCs w:val="24"/>
        </w:rPr>
      </w:pPr>
      <w:r w:rsidRPr="006258F0">
        <w:rPr>
          <w:rFonts w:ascii="Times New Roman" w:hAnsi="Times New Roman" w:cs="Times New Roman"/>
          <w:sz w:val="24"/>
          <w:szCs w:val="24"/>
        </w:rPr>
        <w:t>In 2016, the Law Reform Commission</w:t>
      </w:r>
      <w:r w:rsidR="009E2189">
        <w:rPr>
          <w:rFonts w:ascii="Times New Roman" w:hAnsi="Times New Roman" w:cs="Times New Roman"/>
          <w:sz w:val="24"/>
          <w:szCs w:val="24"/>
        </w:rPr>
        <w:t xml:space="preserve"> (LRC) </w:t>
      </w:r>
      <w:r w:rsidRPr="006258F0">
        <w:rPr>
          <w:rFonts w:ascii="Times New Roman" w:hAnsi="Times New Roman" w:cs="Times New Roman"/>
          <w:sz w:val="24"/>
          <w:szCs w:val="24"/>
        </w:rPr>
        <w:t>of Mauritius</w:t>
      </w:r>
      <w:r w:rsidR="006A427F">
        <w:rPr>
          <w:rFonts w:ascii="Times New Roman" w:hAnsi="Times New Roman" w:cs="Times New Roman"/>
          <w:sz w:val="24"/>
          <w:szCs w:val="24"/>
        </w:rPr>
        <w:t>,</w:t>
      </w:r>
      <w:r w:rsidRPr="006258F0">
        <w:rPr>
          <w:rFonts w:ascii="Times New Roman" w:hAnsi="Times New Roman" w:cs="Times New Roman"/>
          <w:sz w:val="24"/>
          <w:szCs w:val="24"/>
        </w:rPr>
        <w:t xml:space="preserve"> in its Interim Report on </w:t>
      </w:r>
      <w:r w:rsidR="006A427F">
        <w:rPr>
          <w:rFonts w:ascii="Times New Roman" w:hAnsi="Times New Roman" w:cs="Times New Roman"/>
          <w:sz w:val="24"/>
          <w:szCs w:val="24"/>
        </w:rPr>
        <w:t xml:space="preserve">“Reform of </w:t>
      </w:r>
      <w:r w:rsidRPr="006258F0">
        <w:rPr>
          <w:rFonts w:ascii="Times New Roman" w:hAnsi="Times New Roman" w:cs="Times New Roman"/>
          <w:sz w:val="24"/>
          <w:szCs w:val="24"/>
        </w:rPr>
        <w:t>Criminal Code” suggested that Section 282 of the Criminal Code of Mauritius be revised to include sexual orientation as a social group on aggravating circumstances grounds.</w:t>
      </w:r>
      <w:r w:rsidRPr="006258F0">
        <w:rPr>
          <w:rStyle w:val="FootnoteReference"/>
          <w:rFonts w:ascii="Times New Roman" w:hAnsi="Times New Roman" w:cs="Times New Roman"/>
          <w:sz w:val="24"/>
          <w:szCs w:val="24"/>
        </w:rPr>
        <w:footnoteReference w:id="12"/>
      </w:r>
    </w:p>
    <w:p w14:paraId="565F67A3" w14:textId="77777777" w:rsidR="00DE6384" w:rsidRDefault="00DE6384" w:rsidP="00770B80">
      <w:pPr>
        <w:spacing w:after="0"/>
        <w:jc w:val="both"/>
        <w:rPr>
          <w:rFonts w:ascii="Times New Roman" w:hAnsi="Times New Roman" w:cs="Times New Roman"/>
          <w:sz w:val="24"/>
          <w:szCs w:val="24"/>
        </w:rPr>
      </w:pPr>
    </w:p>
    <w:p w14:paraId="3AAD80A8" w14:textId="0C44474A" w:rsidR="008A2695" w:rsidRDefault="008A2695" w:rsidP="00770B80">
      <w:pPr>
        <w:pStyle w:val="Heading2"/>
        <w:numPr>
          <w:ilvl w:val="1"/>
          <w:numId w:val="28"/>
        </w:numPr>
        <w:spacing w:before="0"/>
        <w:jc w:val="both"/>
      </w:pPr>
      <w:bookmarkStart w:id="16" w:name="_Toc493481101"/>
      <w:r>
        <w:t>Recommended Q</w:t>
      </w:r>
      <w:r w:rsidRPr="008A2695">
        <w:t>uestions</w:t>
      </w:r>
      <w:bookmarkEnd w:id="16"/>
    </w:p>
    <w:p w14:paraId="38BB80AD" w14:textId="77777777" w:rsidR="00DE6384" w:rsidRPr="00DE6384" w:rsidRDefault="00DE6384" w:rsidP="00770B80">
      <w:pPr>
        <w:spacing w:after="0"/>
        <w:jc w:val="both"/>
      </w:pPr>
    </w:p>
    <w:p w14:paraId="2D2D7E42" w14:textId="77777777" w:rsidR="00511FF5" w:rsidRDefault="00511FF5" w:rsidP="00770B80">
      <w:pPr>
        <w:spacing w:after="0"/>
        <w:jc w:val="both"/>
        <w:rPr>
          <w:rFonts w:ascii="Times New Roman" w:hAnsi="Times New Roman" w:cs="Times New Roman"/>
          <w:sz w:val="24"/>
          <w:szCs w:val="24"/>
        </w:rPr>
      </w:pPr>
      <w:r>
        <w:rPr>
          <w:rFonts w:ascii="Times New Roman" w:hAnsi="Times New Roman" w:cs="Times New Roman"/>
          <w:sz w:val="24"/>
          <w:szCs w:val="24"/>
        </w:rPr>
        <w:t xml:space="preserve">The YQA recommends that the following specific questions be put to the </w:t>
      </w:r>
      <w:r w:rsidR="00BD56AE">
        <w:rPr>
          <w:rFonts w:ascii="Times New Roman" w:hAnsi="Times New Roman" w:cs="Times New Roman"/>
          <w:sz w:val="24"/>
          <w:szCs w:val="24"/>
        </w:rPr>
        <w:t>State Party</w:t>
      </w:r>
      <w:r>
        <w:rPr>
          <w:rFonts w:ascii="Times New Roman" w:hAnsi="Times New Roman" w:cs="Times New Roman"/>
          <w:sz w:val="24"/>
          <w:szCs w:val="24"/>
        </w:rPr>
        <w:t>:</w:t>
      </w:r>
    </w:p>
    <w:p w14:paraId="4551708F" w14:textId="77777777" w:rsidR="00511FF5" w:rsidRDefault="00564301" w:rsidP="00770B80">
      <w:pPr>
        <w:pStyle w:val="ListParagraph"/>
        <w:numPr>
          <w:ilvl w:val="0"/>
          <w:numId w:val="7"/>
        </w:numPr>
      </w:pPr>
      <w:r>
        <w:t xml:space="preserve">to inform whether </w:t>
      </w:r>
      <w:r w:rsidR="00511FF5">
        <w:t xml:space="preserve">the </w:t>
      </w:r>
      <w:r w:rsidRPr="00511FF5">
        <w:t xml:space="preserve">he </w:t>
      </w:r>
      <w:r>
        <w:t>State Party</w:t>
      </w:r>
      <w:r w:rsidRPr="00511FF5">
        <w:t xml:space="preserve"> </w:t>
      </w:r>
      <w:r>
        <w:t xml:space="preserve">considers the </w:t>
      </w:r>
      <w:r w:rsidR="008A2695" w:rsidRPr="00511FF5">
        <w:t xml:space="preserve">LGBT people </w:t>
      </w:r>
      <w:r w:rsidRPr="00511FF5">
        <w:t>as a social group</w:t>
      </w:r>
      <w:r w:rsidR="00511FF5">
        <w:t>;</w:t>
      </w:r>
    </w:p>
    <w:p w14:paraId="6057FBD5" w14:textId="77777777" w:rsidR="00511FF5" w:rsidRDefault="00564301" w:rsidP="00770B80">
      <w:pPr>
        <w:pStyle w:val="ListParagraph"/>
        <w:numPr>
          <w:ilvl w:val="0"/>
          <w:numId w:val="7"/>
        </w:numPr>
      </w:pPr>
      <w:r>
        <w:t>in</w:t>
      </w:r>
      <w:r w:rsidR="00511FF5">
        <w:t xml:space="preserve"> the event</w:t>
      </w:r>
      <w:r w:rsidR="00511FF5" w:rsidRPr="00511FF5">
        <w:t xml:space="preserve"> LGBT people </w:t>
      </w:r>
      <w:r w:rsidR="00511FF5">
        <w:t xml:space="preserve">are considered </w:t>
      </w:r>
      <w:r w:rsidR="00511FF5" w:rsidRPr="00511FF5">
        <w:t xml:space="preserve">as a social group by the </w:t>
      </w:r>
      <w:r w:rsidR="00BD56AE">
        <w:t>State Party</w:t>
      </w:r>
      <w:r w:rsidR="00511FF5">
        <w:t xml:space="preserve">, whether violence against the LGBT people is </w:t>
      </w:r>
      <w:r w:rsidR="008A2695" w:rsidRPr="00511FF5">
        <w:t>punished as a crime committed with aggravating circumstances under Section 282 of</w:t>
      </w:r>
      <w:r w:rsidR="00511FF5">
        <w:t xml:space="preserve"> the Criminal Code of Mauritius;</w:t>
      </w:r>
    </w:p>
    <w:p w14:paraId="2A650B13" w14:textId="77777777" w:rsidR="00511FF5" w:rsidRDefault="00564301" w:rsidP="00770B80">
      <w:pPr>
        <w:pStyle w:val="ListParagraph"/>
        <w:numPr>
          <w:ilvl w:val="0"/>
          <w:numId w:val="7"/>
        </w:numPr>
      </w:pPr>
      <w:r>
        <w:t>provide d</w:t>
      </w:r>
      <w:r w:rsidR="00511FF5">
        <w:t xml:space="preserve">etails about the number of </w:t>
      </w:r>
      <w:r w:rsidR="008A2695" w:rsidRPr="00511FF5">
        <w:t>reported cases of discrimination and violence against LGBT persons</w:t>
      </w:r>
      <w:r w:rsidR="00511FF5">
        <w:t xml:space="preserve"> which h</w:t>
      </w:r>
      <w:r w:rsidR="008A2695" w:rsidRPr="00511FF5">
        <w:t xml:space="preserve">ave been registered by the </w:t>
      </w:r>
      <w:r w:rsidR="00BD56AE">
        <w:t>State Party</w:t>
      </w:r>
      <w:r w:rsidR="008A2695" w:rsidRPr="00511FF5">
        <w:t xml:space="preserve"> in the past </w:t>
      </w:r>
      <w:r w:rsidR="00511FF5">
        <w:t>five years;</w:t>
      </w:r>
      <w:r w:rsidR="008A2695" w:rsidRPr="00511FF5">
        <w:t xml:space="preserve"> </w:t>
      </w:r>
    </w:p>
    <w:p w14:paraId="01669293" w14:textId="77777777" w:rsidR="00511FF5" w:rsidRDefault="00564301" w:rsidP="00770B80">
      <w:pPr>
        <w:pStyle w:val="ListParagraph"/>
        <w:numPr>
          <w:ilvl w:val="0"/>
          <w:numId w:val="7"/>
        </w:numPr>
      </w:pPr>
      <w:r>
        <w:t>inform of m</w:t>
      </w:r>
      <w:r w:rsidR="008A2695" w:rsidRPr="00511FF5">
        <w:t xml:space="preserve">easures </w:t>
      </w:r>
      <w:r w:rsidR="00511FF5">
        <w:t xml:space="preserve">taken by </w:t>
      </w:r>
      <w:r w:rsidR="008A2695" w:rsidRPr="00511FF5">
        <w:t xml:space="preserve">the </w:t>
      </w:r>
      <w:r w:rsidR="00BD56AE">
        <w:t>State Party</w:t>
      </w:r>
      <w:r w:rsidR="008A2695" w:rsidRPr="00511FF5">
        <w:t xml:space="preserve"> </w:t>
      </w:r>
      <w:r w:rsidR="00511FF5">
        <w:t>t</w:t>
      </w:r>
      <w:r w:rsidR="008A2695" w:rsidRPr="00511FF5">
        <w:t>o pr</w:t>
      </w:r>
      <w:r w:rsidR="00511FF5">
        <w:t xml:space="preserve">otect LGBT people from violence; </w:t>
      </w:r>
    </w:p>
    <w:p w14:paraId="5711CD7E" w14:textId="2EF1CFFB" w:rsidR="00511FF5" w:rsidRDefault="00564301" w:rsidP="00770B80">
      <w:pPr>
        <w:pStyle w:val="ListParagraph"/>
        <w:numPr>
          <w:ilvl w:val="0"/>
          <w:numId w:val="7"/>
        </w:numPr>
      </w:pPr>
      <w:r>
        <w:lastRenderedPageBreak/>
        <w:t>submit details of the s</w:t>
      </w:r>
      <w:r w:rsidR="00511FF5">
        <w:t xml:space="preserve">tatus of the investigation carried out by the </w:t>
      </w:r>
      <w:r>
        <w:t>NHRC</w:t>
      </w:r>
      <w:r w:rsidR="00511FF5">
        <w:t xml:space="preserve"> of Mauritius </w:t>
      </w:r>
      <w:r w:rsidR="008A2695" w:rsidRPr="00511FF5">
        <w:t>on the “police brutal</w:t>
      </w:r>
      <w:r w:rsidR="00511FF5">
        <w:t>ity against transgender person” dated</w:t>
      </w:r>
      <w:r w:rsidR="00DE6384">
        <w:t xml:space="preserve"> 2015 and outcomes thereof; and,</w:t>
      </w:r>
    </w:p>
    <w:p w14:paraId="61054E8A" w14:textId="77777777" w:rsidR="008A2695" w:rsidRPr="00511FF5" w:rsidRDefault="00564301" w:rsidP="00770B80">
      <w:pPr>
        <w:pStyle w:val="ListParagraph"/>
        <w:numPr>
          <w:ilvl w:val="0"/>
          <w:numId w:val="7"/>
        </w:numPr>
      </w:pPr>
      <w:r>
        <w:t>inform of s</w:t>
      </w:r>
      <w:r w:rsidR="008A2695" w:rsidRPr="00511FF5">
        <w:t>teps</w:t>
      </w:r>
      <w:r w:rsidR="00511FF5">
        <w:t xml:space="preserve"> that</w:t>
      </w:r>
      <w:r w:rsidR="008A2695" w:rsidRPr="00511FF5">
        <w:t xml:space="preserve"> have been taken</w:t>
      </w:r>
      <w:r w:rsidR="00511FF5">
        <w:t xml:space="preserve"> by the </w:t>
      </w:r>
      <w:r w:rsidR="00BD56AE">
        <w:t>State Party</w:t>
      </w:r>
      <w:r w:rsidR="008A2695" w:rsidRPr="00511FF5">
        <w:t xml:space="preserve"> to include sexual orientation and gender identity in </w:t>
      </w:r>
      <w:r w:rsidR="00511FF5">
        <w:t xml:space="preserve">the Mauritian legislations, as per the </w:t>
      </w:r>
      <w:r w:rsidR="008A2695" w:rsidRPr="00511FF5">
        <w:t xml:space="preserve">recommendations </w:t>
      </w:r>
      <w:r w:rsidR="00511FF5">
        <w:t>made by the</w:t>
      </w:r>
      <w:r w:rsidR="00511FF5" w:rsidRPr="00511FF5">
        <w:t xml:space="preserve"> </w:t>
      </w:r>
      <w:r>
        <w:t xml:space="preserve">LRC </w:t>
      </w:r>
      <w:r w:rsidR="00511FF5">
        <w:t>of Mauritius</w:t>
      </w:r>
      <w:r w:rsidR="00511FF5" w:rsidRPr="00511FF5">
        <w:t xml:space="preserve"> in its </w:t>
      </w:r>
      <w:r w:rsidR="00511FF5">
        <w:t xml:space="preserve">2016 </w:t>
      </w:r>
      <w:r w:rsidR="00511FF5" w:rsidRPr="00511FF5">
        <w:t>Interim Repo</w:t>
      </w:r>
      <w:r w:rsidR="00511FF5">
        <w:t>rt on “Reform of Criminal Code”.</w:t>
      </w:r>
    </w:p>
    <w:p w14:paraId="23A2DB6D" w14:textId="77777777" w:rsidR="008A2695" w:rsidRPr="008A2695" w:rsidRDefault="008A2695" w:rsidP="00770B80">
      <w:pPr>
        <w:spacing w:after="0"/>
        <w:jc w:val="both"/>
        <w:rPr>
          <w:rFonts w:ascii="Times New Roman" w:hAnsi="Times New Roman" w:cs="Times New Roman"/>
          <w:sz w:val="24"/>
          <w:szCs w:val="24"/>
        </w:rPr>
      </w:pPr>
    </w:p>
    <w:p w14:paraId="39C8AF87" w14:textId="4CBE59B9" w:rsidR="008A2695" w:rsidRDefault="008A2695" w:rsidP="00770B80">
      <w:pPr>
        <w:pStyle w:val="Heading2"/>
        <w:numPr>
          <w:ilvl w:val="1"/>
          <w:numId w:val="28"/>
        </w:numPr>
        <w:spacing w:before="0"/>
        <w:jc w:val="both"/>
      </w:pPr>
      <w:bookmarkStart w:id="17" w:name="_Toc493481102"/>
      <w:r>
        <w:t>R</w:t>
      </w:r>
      <w:r w:rsidRPr="008A2695">
        <w:t>ecommendations</w:t>
      </w:r>
      <w:bookmarkEnd w:id="17"/>
    </w:p>
    <w:p w14:paraId="0DC4AA1A" w14:textId="77777777" w:rsidR="00DE6384" w:rsidRPr="00DE6384" w:rsidRDefault="00DE6384" w:rsidP="00770B80">
      <w:pPr>
        <w:spacing w:after="0"/>
        <w:jc w:val="both"/>
      </w:pPr>
    </w:p>
    <w:p w14:paraId="63029A18" w14:textId="77777777" w:rsidR="00511FF5" w:rsidRDefault="00511FF5" w:rsidP="00770B80">
      <w:pPr>
        <w:spacing w:after="0"/>
        <w:jc w:val="both"/>
        <w:rPr>
          <w:rFonts w:ascii="Times New Roman" w:hAnsi="Times New Roman" w:cs="Times New Roman"/>
          <w:sz w:val="24"/>
          <w:szCs w:val="24"/>
        </w:rPr>
      </w:pPr>
      <w:r>
        <w:rPr>
          <w:rFonts w:ascii="Times New Roman" w:hAnsi="Times New Roman" w:cs="Times New Roman"/>
          <w:sz w:val="24"/>
          <w:szCs w:val="24"/>
        </w:rPr>
        <w:t>The YQA recommends the following</w:t>
      </w:r>
      <w:r w:rsidR="0074768E">
        <w:rPr>
          <w:rFonts w:ascii="Times New Roman" w:hAnsi="Times New Roman" w:cs="Times New Roman"/>
          <w:sz w:val="24"/>
          <w:szCs w:val="24"/>
        </w:rPr>
        <w:t xml:space="preserve"> in respect to actions to be taken by the </w:t>
      </w:r>
      <w:r w:rsidR="00BD56AE">
        <w:rPr>
          <w:rFonts w:ascii="Times New Roman" w:hAnsi="Times New Roman" w:cs="Times New Roman"/>
          <w:sz w:val="24"/>
          <w:szCs w:val="24"/>
        </w:rPr>
        <w:t>State Party</w:t>
      </w:r>
      <w:r w:rsidR="0074768E">
        <w:rPr>
          <w:rFonts w:ascii="Times New Roman" w:hAnsi="Times New Roman" w:cs="Times New Roman"/>
          <w:sz w:val="24"/>
          <w:szCs w:val="24"/>
        </w:rPr>
        <w:t>:</w:t>
      </w:r>
    </w:p>
    <w:p w14:paraId="75DE7291" w14:textId="77777777" w:rsidR="00511FF5" w:rsidRDefault="00564301" w:rsidP="00770B80">
      <w:pPr>
        <w:pStyle w:val="ListParagraph"/>
        <w:numPr>
          <w:ilvl w:val="0"/>
          <w:numId w:val="8"/>
        </w:numPr>
      </w:pPr>
      <w:r>
        <w:t>t</w:t>
      </w:r>
      <w:r w:rsidR="0074768E">
        <w:t xml:space="preserve">he </w:t>
      </w:r>
      <w:r w:rsidR="00BD56AE">
        <w:t>State Party</w:t>
      </w:r>
      <w:r w:rsidR="0074768E">
        <w:t xml:space="preserve"> should a</w:t>
      </w:r>
      <w:r w:rsidR="008A2695" w:rsidRPr="00511FF5">
        <w:t>mend the Criminal Code</w:t>
      </w:r>
      <w:r w:rsidR="0074768E">
        <w:t xml:space="preserve"> 1838</w:t>
      </w:r>
      <w:r w:rsidR="008A2695" w:rsidRPr="00511FF5">
        <w:t xml:space="preserve"> of Mauritius and any </w:t>
      </w:r>
      <w:r w:rsidR="0074768E">
        <w:t xml:space="preserve">such </w:t>
      </w:r>
      <w:r w:rsidR="008A2695" w:rsidRPr="00511FF5">
        <w:t xml:space="preserve">other </w:t>
      </w:r>
      <w:r w:rsidR="0074768E">
        <w:t>legislation</w:t>
      </w:r>
      <w:r w:rsidR="008A2695" w:rsidRPr="00511FF5">
        <w:t xml:space="preserve"> as may be applicable</w:t>
      </w:r>
      <w:r w:rsidR="0074768E">
        <w:t>, by</w:t>
      </w:r>
      <w:r w:rsidR="008A2695" w:rsidRPr="00511FF5">
        <w:t xml:space="preserve"> inserting direct indication of the hate motive against people based on their real or perceived sexual orientation, gender identity and gender expressi</w:t>
      </w:r>
      <w:r w:rsidR="0074768E">
        <w:t>on as aggravating circumstances;</w:t>
      </w:r>
    </w:p>
    <w:p w14:paraId="71DE1B6F" w14:textId="77777777" w:rsidR="00511FF5" w:rsidRDefault="00564301" w:rsidP="00770B80">
      <w:pPr>
        <w:pStyle w:val="ListParagraph"/>
        <w:numPr>
          <w:ilvl w:val="0"/>
          <w:numId w:val="8"/>
        </w:numPr>
      </w:pPr>
      <w:r>
        <w:t>t</w:t>
      </w:r>
      <w:r w:rsidR="0074768E">
        <w:t xml:space="preserve">he </w:t>
      </w:r>
      <w:r w:rsidR="00BD56AE">
        <w:t>State Party</w:t>
      </w:r>
      <w:r w:rsidR="0074768E">
        <w:t xml:space="preserve"> should m</w:t>
      </w:r>
      <w:r w:rsidR="008A2695" w:rsidRPr="00511FF5">
        <w:t xml:space="preserve">aintain </w:t>
      </w:r>
      <w:r w:rsidR="0074768E">
        <w:t xml:space="preserve">a database of </w:t>
      </w:r>
      <w:r w:rsidR="008A2695" w:rsidRPr="00511FF5">
        <w:t xml:space="preserve">hate crimes </w:t>
      </w:r>
      <w:r w:rsidR="0074768E">
        <w:t xml:space="preserve">committed </w:t>
      </w:r>
      <w:r w:rsidR="008A2695" w:rsidRPr="00511FF5">
        <w:t xml:space="preserve">against vulnerable groups, including </w:t>
      </w:r>
      <w:r w:rsidR="0074768E">
        <w:t xml:space="preserve">against </w:t>
      </w:r>
      <w:r w:rsidR="008A2695" w:rsidRPr="00511FF5">
        <w:t xml:space="preserve">LGBT people, </w:t>
      </w:r>
      <w:r w:rsidR="0074768E">
        <w:t xml:space="preserve">with key details such as the qualification </w:t>
      </w:r>
      <w:r w:rsidR="008A2695" w:rsidRPr="00511FF5">
        <w:t xml:space="preserve">of the case, the timing of its consideration, the results of the investigation and punishment </w:t>
      </w:r>
      <w:r w:rsidR="0074768E">
        <w:t xml:space="preserve">to the perpetrators; </w:t>
      </w:r>
    </w:p>
    <w:p w14:paraId="6A2EF6E2" w14:textId="77777777" w:rsidR="009C457B" w:rsidRDefault="009C457B" w:rsidP="00770B80">
      <w:pPr>
        <w:pStyle w:val="ListParagraph"/>
        <w:numPr>
          <w:ilvl w:val="0"/>
          <w:numId w:val="8"/>
        </w:numPr>
      </w:pPr>
      <w:r>
        <w:t>amend the Constitution of Mauritius and such other legislations as may be applicable, by inserting direct indication of the recognition of the “other gender” and of their rights;</w:t>
      </w:r>
    </w:p>
    <w:p w14:paraId="7A1747EB" w14:textId="016B7239" w:rsidR="009C457B" w:rsidRDefault="009C457B" w:rsidP="00770B80">
      <w:pPr>
        <w:pStyle w:val="ListParagraph"/>
        <w:numPr>
          <w:ilvl w:val="0"/>
          <w:numId w:val="8"/>
        </w:numPr>
      </w:pPr>
      <w:r>
        <w:t>provide the possibility of “gender change” on documents change for transgender people;</w:t>
      </w:r>
    </w:p>
    <w:p w14:paraId="70CF6DC7" w14:textId="63879AD3" w:rsidR="00511FF5" w:rsidRDefault="00564301" w:rsidP="00770B80">
      <w:pPr>
        <w:pStyle w:val="ListParagraph"/>
        <w:numPr>
          <w:ilvl w:val="0"/>
          <w:numId w:val="8"/>
        </w:numPr>
      </w:pPr>
      <w:r>
        <w:t>t</w:t>
      </w:r>
      <w:r w:rsidR="0074768E">
        <w:t xml:space="preserve">he </w:t>
      </w:r>
      <w:r w:rsidR="00BD56AE">
        <w:t>State Party</w:t>
      </w:r>
      <w:r w:rsidR="0074768E">
        <w:t xml:space="preserve"> should d</w:t>
      </w:r>
      <w:r w:rsidR="008A2695" w:rsidRPr="00511FF5">
        <w:t>evelop and implement policies and program</w:t>
      </w:r>
      <w:r w:rsidR="0074768E">
        <w:t>me</w:t>
      </w:r>
      <w:r w:rsidR="008A2695" w:rsidRPr="00511FF5">
        <w:t>s (e.g. training</w:t>
      </w:r>
      <w:r w:rsidR="0074768E">
        <w:t xml:space="preserve"> courses</w:t>
      </w:r>
      <w:r w:rsidR="008A2695" w:rsidRPr="00511FF5">
        <w:t xml:space="preserve">) </w:t>
      </w:r>
      <w:r w:rsidR="0074768E">
        <w:t xml:space="preserve">for </w:t>
      </w:r>
      <w:r w:rsidR="008A2695" w:rsidRPr="00511FF5">
        <w:t>public officers and law enforcement officers to address cases of h</w:t>
      </w:r>
      <w:r w:rsidR="0074768E">
        <w:t>ate c</w:t>
      </w:r>
      <w:r w:rsidR="00DE6384">
        <w:t>rimes towards LGBT persons; and,</w:t>
      </w:r>
    </w:p>
    <w:p w14:paraId="60B36041" w14:textId="77777777" w:rsidR="008A2695" w:rsidRPr="00511FF5" w:rsidRDefault="00564301" w:rsidP="00770B80">
      <w:pPr>
        <w:pStyle w:val="ListParagraph"/>
        <w:numPr>
          <w:ilvl w:val="0"/>
          <w:numId w:val="8"/>
        </w:numPr>
      </w:pPr>
      <w:r>
        <w:t>t</w:t>
      </w:r>
      <w:r w:rsidR="0074768E">
        <w:t xml:space="preserve">he EOC and the NHRC should, in their annual reports, publish a list of cases relating to the LGBT persons, if any, with details such as the status of the matter under consideration, recommendations made and status of implementation of recommendations. </w:t>
      </w:r>
    </w:p>
    <w:p w14:paraId="5C808C48" w14:textId="77777777" w:rsidR="004D6694" w:rsidRPr="008A2695" w:rsidRDefault="008A2695" w:rsidP="00770B80">
      <w:pPr>
        <w:spacing w:after="0"/>
        <w:jc w:val="both"/>
        <w:rPr>
          <w:rFonts w:ascii="Times New Roman" w:hAnsi="Times New Roman" w:cs="Times New Roman"/>
          <w:sz w:val="24"/>
          <w:szCs w:val="24"/>
        </w:rPr>
      </w:pPr>
      <w:r w:rsidRPr="008A2695">
        <w:rPr>
          <w:rFonts w:ascii="Times New Roman" w:hAnsi="Times New Roman" w:cs="Times New Roman"/>
          <w:sz w:val="24"/>
          <w:szCs w:val="24"/>
        </w:rPr>
        <w:t> </w:t>
      </w:r>
    </w:p>
    <w:p w14:paraId="4A928ADC" w14:textId="77777777" w:rsidR="006030BF" w:rsidRDefault="006030BF" w:rsidP="00770B80">
      <w:pPr>
        <w:spacing w:after="0"/>
        <w:jc w:val="both"/>
        <w:rPr>
          <w:rFonts w:asciiTheme="majorHAnsi" w:eastAsiaTheme="majorEastAsia" w:hAnsiTheme="majorHAnsi" w:cstheme="majorBidi"/>
          <w:b/>
          <w:bCs/>
          <w:color w:val="6D1819" w:themeColor="accent1" w:themeShade="BF"/>
          <w:sz w:val="28"/>
          <w:szCs w:val="28"/>
        </w:rPr>
      </w:pPr>
      <w:bookmarkStart w:id="18" w:name="_Toc492912990"/>
      <w:r>
        <w:br w:type="page"/>
      </w:r>
    </w:p>
    <w:p w14:paraId="72E5F88E" w14:textId="3B2A6B77" w:rsidR="006030BF" w:rsidRDefault="006030BF" w:rsidP="00770B80">
      <w:pPr>
        <w:pStyle w:val="Heading1"/>
        <w:numPr>
          <w:ilvl w:val="0"/>
          <w:numId w:val="20"/>
        </w:numPr>
        <w:spacing w:before="0"/>
        <w:jc w:val="both"/>
      </w:pPr>
      <w:bookmarkStart w:id="19" w:name="_Toc493481103"/>
      <w:r w:rsidRPr="006030BF">
        <w:lastRenderedPageBreak/>
        <w:t>Blood donation ban</w:t>
      </w:r>
      <w:bookmarkEnd w:id="18"/>
      <w:r w:rsidR="00591F3B">
        <w:t xml:space="preserve"> (Article 2, Article 26, Article 27)</w:t>
      </w:r>
      <w:bookmarkEnd w:id="19"/>
    </w:p>
    <w:p w14:paraId="644B7342" w14:textId="77777777" w:rsidR="00DE6384" w:rsidRPr="00DE6384" w:rsidRDefault="00DE6384" w:rsidP="00770B80">
      <w:pPr>
        <w:spacing w:after="0"/>
        <w:jc w:val="both"/>
      </w:pPr>
    </w:p>
    <w:p w14:paraId="7B7D493B" w14:textId="77777777" w:rsidR="006030BF" w:rsidRDefault="007C5275" w:rsidP="00770B80">
      <w:pPr>
        <w:pStyle w:val="Heading2"/>
        <w:spacing w:before="0"/>
        <w:jc w:val="both"/>
      </w:pPr>
      <w:bookmarkStart w:id="20" w:name="_Toc493481104"/>
      <w:r>
        <w:t>3.1</w:t>
      </w:r>
      <w:r>
        <w:tab/>
      </w:r>
      <w:r w:rsidR="006030BF">
        <w:t>Background</w:t>
      </w:r>
      <w:bookmarkEnd w:id="20"/>
    </w:p>
    <w:p w14:paraId="73EB52C7" w14:textId="77777777" w:rsidR="00DE6384" w:rsidRPr="00DE6384" w:rsidRDefault="00DE6384" w:rsidP="00770B80">
      <w:pPr>
        <w:spacing w:after="0"/>
        <w:jc w:val="both"/>
      </w:pPr>
    </w:p>
    <w:p w14:paraId="106F6123" w14:textId="116AA734" w:rsidR="007E7064" w:rsidRDefault="007E7064" w:rsidP="00770B80">
      <w:pPr>
        <w:spacing w:after="0"/>
        <w:jc w:val="both"/>
        <w:rPr>
          <w:rFonts w:ascii="Times New Roman" w:hAnsi="Times New Roman" w:cs="Times New Roman"/>
          <w:sz w:val="24"/>
          <w:szCs w:val="24"/>
        </w:rPr>
      </w:pPr>
      <w:r w:rsidRPr="007E7064">
        <w:rPr>
          <w:rFonts w:ascii="Times New Roman" w:hAnsi="Times New Roman" w:cs="Times New Roman"/>
          <w:sz w:val="24"/>
          <w:szCs w:val="24"/>
        </w:rPr>
        <w:t xml:space="preserve">Since 1977, under the Food and Drugs Allied (FDA) policy, </w:t>
      </w:r>
      <w:r w:rsidR="000E1F88">
        <w:rPr>
          <w:rFonts w:ascii="Times New Roman" w:hAnsi="Times New Roman" w:cs="Times New Roman"/>
          <w:sz w:val="24"/>
          <w:szCs w:val="24"/>
        </w:rPr>
        <w:t>those who practice same-sex relations</w:t>
      </w:r>
      <w:r w:rsidR="004900E3">
        <w:rPr>
          <w:rFonts w:ascii="Times New Roman" w:hAnsi="Times New Roman" w:cs="Times New Roman"/>
          <w:sz w:val="24"/>
          <w:szCs w:val="24"/>
        </w:rPr>
        <w:t xml:space="preserve"> across the globe</w:t>
      </w:r>
      <w:r w:rsidRPr="007E7064">
        <w:rPr>
          <w:rFonts w:ascii="Times New Roman" w:hAnsi="Times New Roman" w:cs="Times New Roman"/>
          <w:sz w:val="24"/>
          <w:szCs w:val="24"/>
        </w:rPr>
        <w:t xml:space="preserve"> are </w:t>
      </w:r>
      <w:r w:rsidR="004900E3">
        <w:rPr>
          <w:rFonts w:ascii="Times New Roman" w:hAnsi="Times New Roman" w:cs="Times New Roman"/>
          <w:sz w:val="24"/>
          <w:szCs w:val="24"/>
        </w:rPr>
        <w:t>consistently</w:t>
      </w:r>
      <w:r w:rsidRPr="007E7064">
        <w:rPr>
          <w:rFonts w:ascii="Times New Roman" w:hAnsi="Times New Roman" w:cs="Times New Roman"/>
          <w:sz w:val="24"/>
          <w:szCs w:val="24"/>
        </w:rPr>
        <w:t xml:space="preserve"> barred from donating blood. The Human Immunodeficiency Virus (HIV)</w:t>
      </w:r>
      <w:r w:rsidR="004900E3">
        <w:rPr>
          <w:rFonts w:ascii="Times New Roman" w:hAnsi="Times New Roman" w:cs="Times New Roman"/>
          <w:sz w:val="24"/>
          <w:szCs w:val="24"/>
        </w:rPr>
        <w:t>, formerly</w:t>
      </w:r>
      <w:r w:rsidRPr="007E7064">
        <w:rPr>
          <w:rFonts w:ascii="Times New Roman" w:hAnsi="Times New Roman" w:cs="Times New Roman"/>
          <w:sz w:val="24"/>
          <w:szCs w:val="24"/>
        </w:rPr>
        <w:t xml:space="preserve"> known as the Gay Related Immune Deficiency (GRID) or the gay plague in the 1980s</w:t>
      </w:r>
      <w:r w:rsidR="004900E3">
        <w:rPr>
          <w:rFonts w:ascii="Times New Roman" w:hAnsi="Times New Roman" w:cs="Times New Roman"/>
          <w:sz w:val="24"/>
          <w:szCs w:val="24"/>
        </w:rPr>
        <w:t>,</w:t>
      </w:r>
      <w:r w:rsidRPr="007E7064">
        <w:rPr>
          <w:rFonts w:ascii="Times New Roman" w:hAnsi="Times New Roman" w:cs="Times New Roman"/>
          <w:sz w:val="24"/>
          <w:szCs w:val="24"/>
        </w:rPr>
        <w:t xml:space="preserve"> has been a matter of public health safety concern</w:t>
      </w:r>
      <w:r w:rsidR="004900E3">
        <w:rPr>
          <w:rFonts w:ascii="Times New Roman" w:hAnsi="Times New Roman" w:cs="Times New Roman"/>
          <w:sz w:val="24"/>
          <w:szCs w:val="24"/>
        </w:rPr>
        <w:t>. W</w:t>
      </w:r>
      <w:r w:rsidRPr="007E7064">
        <w:rPr>
          <w:rFonts w:ascii="Times New Roman" w:hAnsi="Times New Roman" w:cs="Times New Roman"/>
          <w:sz w:val="24"/>
          <w:szCs w:val="24"/>
        </w:rPr>
        <w:t>ith lack of information around the HIV epidemic, the ban on homosexuals to donate blood has since</w:t>
      </w:r>
      <w:r w:rsidR="004900E3">
        <w:rPr>
          <w:rFonts w:ascii="Times New Roman" w:hAnsi="Times New Roman" w:cs="Times New Roman"/>
          <w:sz w:val="24"/>
          <w:szCs w:val="24"/>
        </w:rPr>
        <w:t>,</w:t>
      </w:r>
      <w:r w:rsidRPr="007E7064">
        <w:rPr>
          <w:rFonts w:ascii="Times New Roman" w:hAnsi="Times New Roman" w:cs="Times New Roman"/>
          <w:sz w:val="24"/>
          <w:szCs w:val="24"/>
        </w:rPr>
        <w:t xml:space="preserve"> been maintained by the FDA. </w:t>
      </w:r>
    </w:p>
    <w:p w14:paraId="25D39CCC" w14:textId="77777777" w:rsidR="00DE6384" w:rsidRPr="007E7064" w:rsidRDefault="00DE6384" w:rsidP="00770B80">
      <w:pPr>
        <w:spacing w:after="0"/>
        <w:jc w:val="both"/>
        <w:rPr>
          <w:rFonts w:ascii="Times New Roman" w:hAnsi="Times New Roman" w:cs="Times New Roman"/>
          <w:sz w:val="24"/>
          <w:szCs w:val="24"/>
        </w:rPr>
      </w:pPr>
    </w:p>
    <w:p w14:paraId="1BEE2334" w14:textId="77777777" w:rsidR="007E7064" w:rsidRDefault="004900E3" w:rsidP="00770B80">
      <w:pPr>
        <w:spacing w:after="0"/>
        <w:jc w:val="both"/>
        <w:rPr>
          <w:rFonts w:ascii="Times New Roman" w:hAnsi="Times New Roman" w:cs="Times New Roman"/>
          <w:sz w:val="24"/>
          <w:szCs w:val="24"/>
        </w:rPr>
      </w:pPr>
      <w:r>
        <w:rPr>
          <w:rFonts w:ascii="Times New Roman" w:hAnsi="Times New Roman" w:cs="Times New Roman"/>
          <w:sz w:val="24"/>
          <w:szCs w:val="24"/>
        </w:rPr>
        <w:t>With increased scientific research</w:t>
      </w:r>
      <w:r w:rsidR="00DB6670">
        <w:rPr>
          <w:rFonts w:ascii="Times New Roman" w:hAnsi="Times New Roman" w:cs="Times New Roman"/>
          <w:sz w:val="24"/>
          <w:szCs w:val="24"/>
        </w:rPr>
        <w:t>, in-depth</w:t>
      </w:r>
      <w:r>
        <w:rPr>
          <w:rFonts w:ascii="Times New Roman" w:hAnsi="Times New Roman" w:cs="Times New Roman"/>
          <w:sz w:val="24"/>
          <w:szCs w:val="24"/>
        </w:rPr>
        <w:t xml:space="preserve"> </w:t>
      </w:r>
      <w:r w:rsidR="007E7064" w:rsidRPr="007E7064">
        <w:rPr>
          <w:rFonts w:ascii="Times New Roman" w:hAnsi="Times New Roman" w:cs="Times New Roman"/>
          <w:sz w:val="24"/>
          <w:szCs w:val="24"/>
        </w:rPr>
        <w:t xml:space="preserve">understanding </w:t>
      </w:r>
      <w:r w:rsidR="00DB6670">
        <w:rPr>
          <w:rFonts w:ascii="Times New Roman" w:hAnsi="Times New Roman" w:cs="Times New Roman"/>
          <w:sz w:val="24"/>
          <w:szCs w:val="24"/>
        </w:rPr>
        <w:t xml:space="preserve">of </w:t>
      </w:r>
      <w:r w:rsidR="007E7064" w:rsidRPr="007E7064">
        <w:rPr>
          <w:rFonts w:ascii="Times New Roman" w:hAnsi="Times New Roman" w:cs="Times New Roman"/>
          <w:sz w:val="24"/>
          <w:szCs w:val="24"/>
        </w:rPr>
        <w:t>HIV and the Acquired Immune Deficiency Syndr</w:t>
      </w:r>
      <w:r w:rsidR="00DB6670">
        <w:rPr>
          <w:rFonts w:ascii="Times New Roman" w:hAnsi="Times New Roman" w:cs="Times New Roman"/>
          <w:sz w:val="24"/>
          <w:szCs w:val="24"/>
        </w:rPr>
        <w:t xml:space="preserve">ome (AIDS), and </w:t>
      </w:r>
      <w:r w:rsidR="007E7064" w:rsidRPr="007E7064">
        <w:rPr>
          <w:rFonts w:ascii="Times New Roman" w:hAnsi="Times New Roman" w:cs="Times New Roman"/>
          <w:sz w:val="24"/>
          <w:szCs w:val="24"/>
        </w:rPr>
        <w:t xml:space="preserve">technological and medical advancement, public health systems have developed more comprehensive, effective and efficient detection, prevention and treatment methods around HIV. Countries such </w:t>
      </w:r>
      <w:r w:rsidR="00DB6670">
        <w:rPr>
          <w:rFonts w:ascii="Times New Roman" w:hAnsi="Times New Roman" w:cs="Times New Roman"/>
          <w:sz w:val="24"/>
          <w:szCs w:val="24"/>
        </w:rPr>
        <w:t>as</w:t>
      </w:r>
      <w:r w:rsidR="007E7064" w:rsidRPr="007E7064">
        <w:rPr>
          <w:rFonts w:ascii="Times New Roman" w:hAnsi="Times New Roman" w:cs="Times New Roman"/>
          <w:sz w:val="24"/>
          <w:szCs w:val="24"/>
        </w:rPr>
        <w:t xml:space="preserve"> </w:t>
      </w:r>
      <w:r w:rsidR="00DB6670" w:rsidRPr="007E7064">
        <w:rPr>
          <w:rFonts w:ascii="Times New Roman" w:hAnsi="Times New Roman" w:cs="Times New Roman"/>
          <w:sz w:val="24"/>
          <w:szCs w:val="24"/>
        </w:rPr>
        <w:t>Argentina, Brazil,</w:t>
      </w:r>
      <w:r w:rsidR="00DB6670">
        <w:rPr>
          <w:rFonts w:ascii="Times New Roman" w:hAnsi="Times New Roman" w:cs="Times New Roman"/>
          <w:sz w:val="24"/>
          <w:szCs w:val="24"/>
        </w:rPr>
        <w:t xml:space="preserve"> </w:t>
      </w:r>
      <w:r w:rsidR="007E7064" w:rsidRPr="007E7064">
        <w:rPr>
          <w:rFonts w:ascii="Times New Roman" w:hAnsi="Times New Roman" w:cs="Times New Roman"/>
          <w:sz w:val="24"/>
          <w:szCs w:val="24"/>
        </w:rPr>
        <w:t xml:space="preserve">Canada, </w:t>
      </w:r>
      <w:r w:rsidR="00DB6670">
        <w:rPr>
          <w:rFonts w:ascii="Times New Roman" w:hAnsi="Times New Roman" w:cs="Times New Roman"/>
          <w:sz w:val="24"/>
          <w:szCs w:val="24"/>
        </w:rPr>
        <w:t xml:space="preserve">South Africa and </w:t>
      </w:r>
      <w:r w:rsidR="007E7064" w:rsidRPr="007E7064">
        <w:rPr>
          <w:rFonts w:ascii="Times New Roman" w:hAnsi="Times New Roman" w:cs="Times New Roman"/>
          <w:sz w:val="24"/>
          <w:szCs w:val="24"/>
        </w:rPr>
        <w:t>the U</w:t>
      </w:r>
      <w:r w:rsidR="00DB6670">
        <w:rPr>
          <w:rFonts w:ascii="Times New Roman" w:hAnsi="Times New Roman" w:cs="Times New Roman"/>
          <w:sz w:val="24"/>
          <w:szCs w:val="24"/>
        </w:rPr>
        <w:t xml:space="preserve">nited Kingdom amongst others </w:t>
      </w:r>
      <w:r w:rsidR="007E7064" w:rsidRPr="007E7064">
        <w:rPr>
          <w:rFonts w:ascii="Times New Roman" w:hAnsi="Times New Roman" w:cs="Times New Roman"/>
          <w:sz w:val="24"/>
          <w:szCs w:val="24"/>
        </w:rPr>
        <w:t xml:space="preserve">have </w:t>
      </w:r>
      <w:r w:rsidR="00564301">
        <w:rPr>
          <w:rFonts w:ascii="Times New Roman" w:hAnsi="Times New Roman" w:cs="Times New Roman"/>
          <w:sz w:val="24"/>
          <w:szCs w:val="24"/>
        </w:rPr>
        <w:t xml:space="preserve">thus, </w:t>
      </w:r>
      <w:r w:rsidR="007E7064" w:rsidRPr="007E7064">
        <w:rPr>
          <w:rFonts w:ascii="Times New Roman" w:hAnsi="Times New Roman" w:cs="Times New Roman"/>
          <w:sz w:val="24"/>
          <w:szCs w:val="24"/>
        </w:rPr>
        <w:t xml:space="preserve">either engaged in a complete lifting on the </w:t>
      </w:r>
      <w:r w:rsidR="00DB6670">
        <w:rPr>
          <w:rFonts w:ascii="Times New Roman" w:hAnsi="Times New Roman" w:cs="Times New Roman"/>
          <w:sz w:val="24"/>
          <w:szCs w:val="24"/>
        </w:rPr>
        <w:t xml:space="preserve">ban on </w:t>
      </w:r>
      <w:r w:rsidR="00DB6670" w:rsidRPr="007E7064">
        <w:rPr>
          <w:rFonts w:ascii="Times New Roman" w:hAnsi="Times New Roman" w:cs="Times New Roman"/>
          <w:sz w:val="24"/>
          <w:szCs w:val="24"/>
        </w:rPr>
        <w:t>homosexuals</w:t>
      </w:r>
      <w:r w:rsidR="00DB6670">
        <w:rPr>
          <w:rFonts w:ascii="Times New Roman" w:hAnsi="Times New Roman" w:cs="Times New Roman"/>
          <w:sz w:val="24"/>
          <w:szCs w:val="24"/>
        </w:rPr>
        <w:t xml:space="preserve"> from donating blood </w:t>
      </w:r>
      <w:r w:rsidR="007E7064" w:rsidRPr="007E7064">
        <w:rPr>
          <w:rFonts w:ascii="Times New Roman" w:hAnsi="Times New Roman" w:cs="Times New Roman"/>
          <w:sz w:val="24"/>
          <w:szCs w:val="24"/>
        </w:rPr>
        <w:t xml:space="preserve">or have adopted a partial ban through time-deferral. </w:t>
      </w:r>
    </w:p>
    <w:p w14:paraId="4233055E" w14:textId="77777777" w:rsidR="00DE6384" w:rsidRDefault="00DE6384" w:rsidP="00770B80">
      <w:pPr>
        <w:spacing w:after="0"/>
        <w:jc w:val="both"/>
        <w:rPr>
          <w:rFonts w:ascii="Times New Roman" w:hAnsi="Times New Roman" w:cs="Times New Roman"/>
          <w:sz w:val="24"/>
          <w:szCs w:val="24"/>
        </w:rPr>
      </w:pPr>
    </w:p>
    <w:p w14:paraId="19C9512B" w14:textId="77777777" w:rsidR="00107811" w:rsidRDefault="00E6287E" w:rsidP="00770B80">
      <w:pPr>
        <w:spacing w:after="0"/>
        <w:jc w:val="both"/>
        <w:rPr>
          <w:rFonts w:ascii="Times New Roman" w:hAnsi="Times New Roman" w:cs="Times New Roman"/>
          <w:sz w:val="24"/>
          <w:szCs w:val="24"/>
        </w:rPr>
      </w:pPr>
      <w:r>
        <w:rPr>
          <w:rFonts w:ascii="Times New Roman" w:hAnsi="Times New Roman" w:cs="Times New Roman"/>
          <w:sz w:val="24"/>
          <w:szCs w:val="24"/>
        </w:rPr>
        <w:t xml:space="preserve">The removal of the ban in Mauritius however, took longer to be implemented. The question </w:t>
      </w:r>
      <w:r w:rsidRPr="00DE6384">
        <w:rPr>
          <w:rFonts w:ascii="Times New Roman" w:hAnsi="Times New Roman" w:cs="Times New Roman"/>
          <w:i/>
          <w:sz w:val="24"/>
          <w:szCs w:val="24"/>
        </w:rPr>
        <w:t>“Are you/were you engaged in homosexual activity?”</w:t>
      </w:r>
      <w:r w:rsidRPr="007E7064">
        <w:rPr>
          <w:rFonts w:ascii="Times New Roman" w:hAnsi="Times New Roman" w:cs="Times New Roman"/>
          <w:sz w:val="24"/>
          <w:szCs w:val="24"/>
        </w:rPr>
        <w:t xml:space="preserve"> figured on the Donor Health Questionnaire (DHQ) </w:t>
      </w:r>
      <w:r w:rsidR="00C12C82">
        <w:rPr>
          <w:rFonts w:ascii="Times New Roman" w:hAnsi="Times New Roman" w:cs="Times New Roman"/>
          <w:sz w:val="24"/>
          <w:szCs w:val="24"/>
        </w:rPr>
        <w:t>which was administered</w:t>
      </w:r>
      <w:r w:rsidR="00564301">
        <w:rPr>
          <w:rFonts w:ascii="Times New Roman" w:hAnsi="Times New Roman" w:cs="Times New Roman"/>
          <w:sz w:val="24"/>
          <w:szCs w:val="24"/>
        </w:rPr>
        <w:t xml:space="preserve"> by the Ministry of Health and Quality of Life</w:t>
      </w:r>
      <w:r w:rsidR="00C12C82">
        <w:rPr>
          <w:rFonts w:ascii="Times New Roman" w:hAnsi="Times New Roman" w:cs="Times New Roman"/>
          <w:sz w:val="24"/>
          <w:szCs w:val="24"/>
        </w:rPr>
        <w:t xml:space="preserve"> to all individuals </w:t>
      </w:r>
      <w:r w:rsidRPr="007E7064">
        <w:rPr>
          <w:rFonts w:ascii="Times New Roman" w:hAnsi="Times New Roman" w:cs="Times New Roman"/>
          <w:sz w:val="24"/>
          <w:szCs w:val="24"/>
        </w:rPr>
        <w:t xml:space="preserve">as </w:t>
      </w:r>
      <w:r w:rsidR="00C12C82">
        <w:rPr>
          <w:rFonts w:ascii="Times New Roman" w:hAnsi="Times New Roman" w:cs="Times New Roman"/>
          <w:sz w:val="24"/>
          <w:szCs w:val="24"/>
        </w:rPr>
        <w:t xml:space="preserve">a </w:t>
      </w:r>
      <w:r w:rsidRPr="007E7064">
        <w:rPr>
          <w:rFonts w:ascii="Times New Roman" w:hAnsi="Times New Roman" w:cs="Times New Roman"/>
          <w:sz w:val="24"/>
          <w:szCs w:val="24"/>
        </w:rPr>
        <w:t xml:space="preserve">pre-screening </w:t>
      </w:r>
      <w:r w:rsidR="00C12C82">
        <w:rPr>
          <w:rFonts w:ascii="Times New Roman" w:hAnsi="Times New Roman" w:cs="Times New Roman"/>
          <w:sz w:val="24"/>
          <w:szCs w:val="24"/>
        </w:rPr>
        <w:t xml:space="preserve">prior to </w:t>
      </w:r>
      <w:r w:rsidRPr="007E7064">
        <w:rPr>
          <w:rFonts w:ascii="Times New Roman" w:hAnsi="Times New Roman" w:cs="Times New Roman"/>
          <w:sz w:val="24"/>
          <w:szCs w:val="24"/>
        </w:rPr>
        <w:t>blood donation in the Republic of Mauritius.</w:t>
      </w:r>
      <w:r w:rsidR="00C12C82">
        <w:rPr>
          <w:rFonts w:ascii="Times New Roman" w:hAnsi="Times New Roman" w:cs="Times New Roman"/>
          <w:sz w:val="24"/>
          <w:szCs w:val="24"/>
        </w:rPr>
        <w:t xml:space="preserve"> As a result, individuals who revealed having been engaged in homosexual activity in the questionnaire</w:t>
      </w:r>
      <w:r w:rsidR="00564301">
        <w:rPr>
          <w:rFonts w:ascii="Times New Roman" w:hAnsi="Times New Roman" w:cs="Times New Roman"/>
          <w:sz w:val="24"/>
          <w:szCs w:val="24"/>
        </w:rPr>
        <w:t>,</w:t>
      </w:r>
      <w:r w:rsidR="00C12C82">
        <w:rPr>
          <w:rFonts w:ascii="Times New Roman" w:hAnsi="Times New Roman" w:cs="Times New Roman"/>
          <w:sz w:val="24"/>
          <w:szCs w:val="24"/>
        </w:rPr>
        <w:t xml:space="preserve"> were banned from donating their blood.  </w:t>
      </w:r>
    </w:p>
    <w:p w14:paraId="3A61B706" w14:textId="77777777" w:rsidR="00DE6384" w:rsidRDefault="00DE6384" w:rsidP="00770B80">
      <w:pPr>
        <w:spacing w:after="0"/>
        <w:jc w:val="both"/>
        <w:rPr>
          <w:rFonts w:ascii="Times New Roman" w:hAnsi="Times New Roman" w:cs="Times New Roman"/>
          <w:sz w:val="24"/>
          <w:szCs w:val="24"/>
        </w:rPr>
      </w:pPr>
    </w:p>
    <w:p w14:paraId="5B3B98D7" w14:textId="24F9E880" w:rsidR="00DF6BCB" w:rsidRDefault="00107811" w:rsidP="00770B80">
      <w:pPr>
        <w:spacing w:after="0"/>
        <w:jc w:val="both"/>
        <w:rPr>
          <w:rFonts w:ascii="Times New Roman" w:hAnsi="Times New Roman" w:cs="Times New Roman"/>
          <w:sz w:val="24"/>
          <w:szCs w:val="24"/>
        </w:rPr>
      </w:pPr>
      <w:r>
        <w:rPr>
          <w:rFonts w:ascii="Times New Roman" w:hAnsi="Times New Roman" w:cs="Times New Roman"/>
          <w:sz w:val="24"/>
          <w:szCs w:val="24"/>
        </w:rPr>
        <w:t xml:space="preserve">Following </w:t>
      </w:r>
      <w:r w:rsidRPr="007E7064">
        <w:rPr>
          <w:rFonts w:ascii="Times New Roman" w:hAnsi="Times New Roman" w:cs="Times New Roman"/>
          <w:sz w:val="24"/>
          <w:szCs w:val="24"/>
        </w:rPr>
        <w:t xml:space="preserve">the passing </w:t>
      </w:r>
      <w:r>
        <w:rPr>
          <w:rFonts w:ascii="Times New Roman" w:hAnsi="Times New Roman" w:cs="Times New Roman"/>
          <w:sz w:val="24"/>
          <w:szCs w:val="24"/>
        </w:rPr>
        <w:t xml:space="preserve">of the </w:t>
      </w:r>
      <w:r w:rsidR="00FD3067">
        <w:rPr>
          <w:rFonts w:ascii="Times New Roman" w:hAnsi="Times New Roman" w:cs="Times New Roman"/>
          <w:sz w:val="24"/>
          <w:szCs w:val="24"/>
        </w:rPr>
        <w:t>Equal Opportunities Act 2012</w:t>
      </w:r>
      <w:r w:rsidRPr="007E7064">
        <w:rPr>
          <w:rFonts w:ascii="Times New Roman" w:hAnsi="Times New Roman" w:cs="Times New Roman"/>
          <w:sz w:val="24"/>
          <w:szCs w:val="24"/>
        </w:rPr>
        <w:t>,</w:t>
      </w:r>
      <w:r>
        <w:rPr>
          <w:rFonts w:ascii="Times New Roman" w:hAnsi="Times New Roman" w:cs="Times New Roman"/>
          <w:sz w:val="24"/>
          <w:szCs w:val="24"/>
        </w:rPr>
        <w:t xml:space="preserve"> the YQA lodged a complaint at the EOC regarding the inherent discrimination </w:t>
      </w:r>
      <w:r w:rsidR="00564301">
        <w:rPr>
          <w:rFonts w:ascii="Times New Roman" w:hAnsi="Times New Roman" w:cs="Times New Roman"/>
          <w:sz w:val="24"/>
          <w:szCs w:val="24"/>
        </w:rPr>
        <w:t xml:space="preserve">present in the DHQ, </w:t>
      </w:r>
      <w:r>
        <w:rPr>
          <w:rFonts w:ascii="Times New Roman" w:hAnsi="Times New Roman" w:cs="Times New Roman"/>
          <w:sz w:val="24"/>
          <w:szCs w:val="24"/>
        </w:rPr>
        <w:t xml:space="preserve">against LGBT persons </w:t>
      </w:r>
      <w:r w:rsidR="00564301">
        <w:rPr>
          <w:rFonts w:ascii="Times New Roman" w:hAnsi="Times New Roman" w:cs="Times New Roman"/>
          <w:sz w:val="24"/>
          <w:szCs w:val="24"/>
        </w:rPr>
        <w:t>b</w:t>
      </w:r>
      <w:r>
        <w:rPr>
          <w:rFonts w:ascii="Times New Roman" w:hAnsi="Times New Roman" w:cs="Times New Roman"/>
          <w:sz w:val="24"/>
          <w:szCs w:val="24"/>
        </w:rPr>
        <w:t xml:space="preserve">ased on their sexual orientation and gender identity. Further details on the case are provided at </w:t>
      </w:r>
      <w:r w:rsidRPr="00DF6BCB">
        <w:rPr>
          <w:rFonts w:ascii="Times New Roman" w:hAnsi="Times New Roman" w:cs="Times New Roman"/>
          <w:i/>
          <w:sz w:val="24"/>
          <w:szCs w:val="24"/>
        </w:rPr>
        <w:t>Case 6: Blood Donation</w:t>
      </w:r>
      <w:r>
        <w:rPr>
          <w:rFonts w:ascii="Times New Roman" w:hAnsi="Times New Roman" w:cs="Times New Roman"/>
          <w:sz w:val="24"/>
          <w:szCs w:val="24"/>
        </w:rPr>
        <w:t xml:space="preserve"> below. </w:t>
      </w:r>
    </w:p>
    <w:p w14:paraId="51B72CC8" w14:textId="77777777" w:rsidR="00DE6384" w:rsidRDefault="00DE6384" w:rsidP="00770B80">
      <w:pPr>
        <w:spacing w:after="0"/>
        <w:jc w:val="both"/>
        <w:rPr>
          <w:rFonts w:ascii="Times New Roman" w:hAnsi="Times New Roman" w:cs="Times New Roman"/>
          <w:sz w:val="24"/>
          <w:szCs w:val="24"/>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9039"/>
      </w:tblGrid>
      <w:tr w:rsidR="007E7064" w14:paraId="6E46BCD5" w14:textId="77777777" w:rsidTr="00F75FEA">
        <w:trPr>
          <w:jc w:val="center"/>
        </w:trPr>
        <w:tc>
          <w:tcPr>
            <w:tcW w:w="9039" w:type="dxa"/>
            <w:shd w:val="clear" w:color="auto" w:fill="D9D9D9" w:themeFill="background1" w:themeFillShade="D9"/>
          </w:tcPr>
          <w:p w14:paraId="18634F1E" w14:textId="77777777" w:rsidR="007E7064" w:rsidRDefault="007E7064" w:rsidP="00770B80">
            <w:pPr>
              <w:spacing w:line="276" w:lineRule="auto"/>
              <w:rPr>
                <w:b/>
                <w:color w:val="922122" w:themeColor="accent1"/>
              </w:rPr>
            </w:pPr>
            <w:r w:rsidRPr="00E65014">
              <w:rPr>
                <w:b/>
                <w:color w:val="922122" w:themeColor="accent1"/>
              </w:rPr>
              <w:t xml:space="preserve">Case </w:t>
            </w:r>
            <w:r>
              <w:rPr>
                <w:b/>
                <w:color w:val="922122" w:themeColor="accent1"/>
              </w:rPr>
              <w:t>6</w:t>
            </w:r>
            <w:r w:rsidRPr="00E65014">
              <w:rPr>
                <w:b/>
                <w:color w:val="922122" w:themeColor="accent1"/>
              </w:rPr>
              <w:t xml:space="preserve">: </w:t>
            </w:r>
            <w:r>
              <w:rPr>
                <w:b/>
                <w:color w:val="922122" w:themeColor="accent1"/>
              </w:rPr>
              <w:t>Blood Donation</w:t>
            </w:r>
          </w:p>
          <w:p w14:paraId="34DEF1AA" w14:textId="77777777" w:rsidR="00564301" w:rsidRDefault="00564301" w:rsidP="00770B80">
            <w:pPr>
              <w:spacing w:line="276" w:lineRule="auto"/>
            </w:pPr>
          </w:p>
          <w:p w14:paraId="2CBE17BB" w14:textId="77777777" w:rsidR="00A06417" w:rsidRDefault="003C4281" w:rsidP="00770B80">
            <w:pPr>
              <w:spacing w:line="276" w:lineRule="auto"/>
            </w:pPr>
            <w:r>
              <w:t>In June 2012, a complaint</w:t>
            </w:r>
            <w:r w:rsidR="00A06417">
              <w:t xml:space="preserve"> was, thus, </w:t>
            </w:r>
            <w:r>
              <w:t xml:space="preserve">lodged at the </w:t>
            </w:r>
            <w:r w:rsidR="00A06417">
              <w:t>EOC</w:t>
            </w:r>
            <w:r>
              <w:t xml:space="preserve"> against the Blood Donors Association and the Ministry of Health</w:t>
            </w:r>
            <w:r w:rsidR="00A06417">
              <w:t xml:space="preserve"> and Quality of Life</w:t>
            </w:r>
            <w:r>
              <w:t>, whereby, the complainant (N.A. F</w:t>
            </w:r>
            <w:r w:rsidR="00A06417">
              <w:t>.</w:t>
            </w:r>
            <w:r>
              <w:t>) alleged that</w:t>
            </w:r>
            <w:r w:rsidR="00A06417">
              <w:t xml:space="preserve"> by being permanently d</w:t>
            </w:r>
            <w:r w:rsidR="001C14E1">
              <w:t>isqualified from donating blood,</w:t>
            </w:r>
            <w:r>
              <w:t xml:space="preserve"> he </w:t>
            </w:r>
            <w:r w:rsidR="00A06417">
              <w:t>was</w:t>
            </w:r>
            <w:r>
              <w:t xml:space="preserve"> discriminated against on the basis of his sexual orientation. </w:t>
            </w:r>
          </w:p>
          <w:p w14:paraId="7B3DD90F" w14:textId="77777777" w:rsidR="00DE6384" w:rsidRDefault="00DE6384" w:rsidP="00770B80">
            <w:pPr>
              <w:spacing w:line="276" w:lineRule="auto"/>
            </w:pPr>
          </w:p>
          <w:p w14:paraId="28EBAB8A" w14:textId="77777777" w:rsidR="007E7064" w:rsidRDefault="00D80FD3" w:rsidP="00770B80">
            <w:pPr>
              <w:spacing w:line="276" w:lineRule="auto"/>
            </w:pPr>
            <w:r>
              <w:t xml:space="preserve">The complainant </w:t>
            </w:r>
            <w:r w:rsidR="001C14E1">
              <w:t xml:space="preserve">further </w:t>
            </w:r>
            <w:r>
              <w:t>allege</w:t>
            </w:r>
            <w:r w:rsidR="00A06417">
              <w:t>d</w:t>
            </w:r>
            <w:r>
              <w:t xml:space="preserve"> that part of the questionnaire discriminate</w:t>
            </w:r>
            <w:r w:rsidR="001C14E1">
              <w:t>d</w:t>
            </w:r>
            <w:r>
              <w:t xml:space="preserve"> against homosexuals as a group of persons and also stigmatise</w:t>
            </w:r>
            <w:r w:rsidR="001C14E1">
              <w:t>d</w:t>
            </w:r>
            <w:r>
              <w:t xml:space="preserve"> them as having ‘dirty blood’ as compared to heterosexuals. </w:t>
            </w:r>
          </w:p>
          <w:p w14:paraId="742087F3" w14:textId="77777777" w:rsidR="00D80FD3" w:rsidRDefault="00D80FD3" w:rsidP="00770B80">
            <w:pPr>
              <w:spacing w:line="276" w:lineRule="auto"/>
            </w:pPr>
          </w:p>
          <w:p w14:paraId="1F0C65AC" w14:textId="77777777" w:rsidR="00D80FD3" w:rsidRDefault="001C14E1" w:rsidP="00770B80">
            <w:pPr>
              <w:spacing w:line="276" w:lineRule="auto"/>
            </w:pPr>
            <w:r>
              <w:t>T</w:t>
            </w:r>
            <w:r w:rsidR="00D80FD3">
              <w:t xml:space="preserve">he </w:t>
            </w:r>
            <w:r>
              <w:t>EOC</w:t>
            </w:r>
            <w:r w:rsidR="00D80FD3">
              <w:t xml:space="preserve"> </w:t>
            </w:r>
            <w:r>
              <w:t>reported</w:t>
            </w:r>
            <w:r w:rsidR="00D80FD3">
              <w:t xml:space="preserve"> that in most developed countries</w:t>
            </w:r>
            <w:r>
              <w:t>,</w:t>
            </w:r>
            <w:r w:rsidR="00D80FD3">
              <w:t xml:space="preserve"> emphasis was laid on a “certain sexual </w:t>
            </w:r>
            <w:r w:rsidR="00D80FD3">
              <w:lastRenderedPageBreak/>
              <w:t>activity” as opposed to targeting a</w:t>
            </w:r>
            <w:r>
              <w:t xml:space="preserve"> “certain group of individuals” and concluded the following; </w:t>
            </w:r>
          </w:p>
          <w:p w14:paraId="39A53CA5" w14:textId="77777777" w:rsidR="00D80FD3" w:rsidRDefault="00D80FD3" w:rsidP="00770B80">
            <w:pPr>
              <w:spacing w:line="276" w:lineRule="auto"/>
            </w:pPr>
          </w:p>
          <w:p w14:paraId="13145285" w14:textId="77777777" w:rsidR="00D80FD3" w:rsidRDefault="00D80FD3" w:rsidP="00770B80">
            <w:pPr>
              <w:spacing w:line="276" w:lineRule="auto"/>
              <w:ind w:left="608" w:right="702"/>
            </w:pPr>
            <w:r>
              <w:rPr>
                <w:i/>
              </w:rPr>
              <w:t xml:space="preserve">“The Commission accordingly found that the questionnaire used by the Blood Donors Association for blood donation in Mauritius </w:t>
            </w:r>
            <w:r w:rsidRPr="00A16C1E">
              <w:rPr>
                <w:b/>
                <w:i/>
                <w:u w:val="single"/>
              </w:rPr>
              <w:t>discriminates against homosexuals in Mauritius</w:t>
            </w:r>
            <w:r>
              <w:rPr>
                <w:i/>
              </w:rPr>
              <w:t>.”</w:t>
            </w:r>
            <w:r>
              <w:rPr>
                <w:rStyle w:val="FootnoteReference"/>
                <w:i/>
              </w:rPr>
              <w:footnoteReference w:id="13"/>
            </w:r>
          </w:p>
          <w:p w14:paraId="0DAE8439" w14:textId="77777777" w:rsidR="00D80FD3" w:rsidRDefault="00D80FD3" w:rsidP="00770B80">
            <w:pPr>
              <w:spacing w:line="276" w:lineRule="auto"/>
            </w:pPr>
          </w:p>
          <w:p w14:paraId="7B133241" w14:textId="7B7CD52A" w:rsidR="001C14E1" w:rsidRDefault="00D80FD3" w:rsidP="00770B80">
            <w:pPr>
              <w:spacing w:line="276" w:lineRule="auto"/>
            </w:pPr>
            <w:r>
              <w:t xml:space="preserve">The matter was resolved </w:t>
            </w:r>
            <w:r w:rsidR="001C14E1">
              <w:t xml:space="preserve">on 19 November 2014 </w:t>
            </w:r>
            <w:r>
              <w:t>through conciliation</w:t>
            </w:r>
            <w:r w:rsidR="001C14E1">
              <w:t>. T</w:t>
            </w:r>
            <w:r w:rsidR="001C14E1">
              <w:rPr>
                <w:b/>
              </w:rPr>
              <w:t>he alleged discriminator</w:t>
            </w:r>
            <w:r w:rsidRPr="00D80FD3">
              <w:rPr>
                <w:b/>
              </w:rPr>
              <w:t xml:space="preserve"> conceded that the wording of the questionnaire violated the </w:t>
            </w:r>
            <w:r w:rsidR="001C14E1">
              <w:rPr>
                <w:b/>
              </w:rPr>
              <w:t xml:space="preserve">Equal Opportunities </w:t>
            </w:r>
            <w:r w:rsidRPr="00D80FD3">
              <w:rPr>
                <w:b/>
              </w:rPr>
              <w:t>Act</w:t>
            </w:r>
            <w:r w:rsidR="001C14E1">
              <w:rPr>
                <w:b/>
              </w:rPr>
              <w:t xml:space="preserve"> 2012</w:t>
            </w:r>
            <w:r w:rsidR="001C14E1">
              <w:t>.</w:t>
            </w:r>
          </w:p>
          <w:p w14:paraId="4B7F50AC" w14:textId="77777777" w:rsidR="00A06417" w:rsidRPr="00D80FD3" w:rsidRDefault="00A06417" w:rsidP="00A16C1E"/>
        </w:tc>
      </w:tr>
    </w:tbl>
    <w:p w14:paraId="2AC73C3A" w14:textId="77777777" w:rsidR="00A06417" w:rsidRDefault="00A06417" w:rsidP="00770B80">
      <w:pPr>
        <w:spacing w:after="0"/>
        <w:jc w:val="both"/>
        <w:rPr>
          <w:rFonts w:ascii="Times New Roman" w:hAnsi="Times New Roman" w:cs="Times New Roman"/>
          <w:sz w:val="24"/>
          <w:szCs w:val="24"/>
        </w:rPr>
      </w:pPr>
    </w:p>
    <w:p w14:paraId="385E58DC" w14:textId="77777777" w:rsidR="001C14E1" w:rsidRDefault="001C14E1" w:rsidP="00770B80">
      <w:pPr>
        <w:spacing w:after="0"/>
        <w:jc w:val="both"/>
        <w:rPr>
          <w:rFonts w:ascii="Times New Roman" w:hAnsi="Times New Roman" w:cs="Times New Roman"/>
          <w:sz w:val="24"/>
          <w:szCs w:val="24"/>
        </w:rPr>
      </w:pPr>
      <w:r>
        <w:rPr>
          <w:rFonts w:ascii="Times New Roman" w:hAnsi="Times New Roman" w:cs="Times New Roman"/>
          <w:sz w:val="24"/>
          <w:szCs w:val="24"/>
        </w:rPr>
        <w:t>The M</w:t>
      </w:r>
      <w:r w:rsidRPr="006C052E">
        <w:rPr>
          <w:rFonts w:ascii="Times New Roman" w:hAnsi="Times New Roman" w:cs="Times New Roman"/>
          <w:sz w:val="24"/>
          <w:szCs w:val="24"/>
        </w:rPr>
        <w:t>inistry</w:t>
      </w:r>
      <w:r>
        <w:rPr>
          <w:rFonts w:ascii="Times New Roman" w:hAnsi="Times New Roman" w:cs="Times New Roman"/>
          <w:sz w:val="24"/>
          <w:szCs w:val="24"/>
        </w:rPr>
        <w:t xml:space="preserve"> of Health and Quality of Life duly</w:t>
      </w:r>
      <w:r w:rsidRPr="006C052E">
        <w:rPr>
          <w:rFonts w:ascii="Times New Roman" w:hAnsi="Times New Roman" w:cs="Times New Roman"/>
          <w:sz w:val="24"/>
          <w:szCs w:val="24"/>
        </w:rPr>
        <w:t xml:space="preserve"> amended its policy and website in 2013 to indicate </w:t>
      </w:r>
      <w:r>
        <w:rPr>
          <w:rFonts w:ascii="Times New Roman" w:hAnsi="Times New Roman" w:cs="Times New Roman"/>
          <w:sz w:val="24"/>
          <w:szCs w:val="24"/>
        </w:rPr>
        <w:t xml:space="preserve">that </w:t>
      </w:r>
      <w:r w:rsidRPr="006C052E">
        <w:rPr>
          <w:rFonts w:ascii="Times New Roman" w:hAnsi="Times New Roman" w:cs="Times New Roman"/>
          <w:sz w:val="24"/>
          <w:szCs w:val="24"/>
        </w:rPr>
        <w:t xml:space="preserve">individuals who have had same-sex sexual activity could donate blood. </w:t>
      </w:r>
      <w:r>
        <w:rPr>
          <w:rFonts w:ascii="Times New Roman" w:hAnsi="Times New Roman" w:cs="Times New Roman"/>
          <w:sz w:val="24"/>
          <w:szCs w:val="24"/>
        </w:rPr>
        <w:t xml:space="preserve">Subsequently, in 2014, the complete </w:t>
      </w:r>
      <w:r w:rsidRPr="007E7064">
        <w:rPr>
          <w:rFonts w:ascii="Times New Roman" w:hAnsi="Times New Roman" w:cs="Times New Roman"/>
          <w:sz w:val="24"/>
          <w:szCs w:val="24"/>
        </w:rPr>
        <w:t>ban on homosexuals</w:t>
      </w:r>
      <w:r>
        <w:rPr>
          <w:rFonts w:ascii="Times New Roman" w:hAnsi="Times New Roman" w:cs="Times New Roman"/>
          <w:sz w:val="24"/>
          <w:szCs w:val="24"/>
        </w:rPr>
        <w:t xml:space="preserve"> donating their blood was successfully changed</w:t>
      </w:r>
      <w:r w:rsidRPr="007E7064">
        <w:rPr>
          <w:rFonts w:ascii="Times New Roman" w:hAnsi="Times New Roman" w:cs="Times New Roman"/>
          <w:sz w:val="24"/>
          <w:szCs w:val="24"/>
        </w:rPr>
        <w:t xml:space="preserve"> to a partial ban on </w:t>
      </w:r>
      <w:r>
        <w:rPr>
          <w:rFonts w:ascii="Times New Roman" w:hAnsi="Times New Roman" w:cs="Times New Roman"/>
          <w:sz w:val="24"/>
          <w:szCs w:val="24"/>
        </w:rPr>
        <w:t>MSM donating their blood.</w:t>
      </w:r>
      <w:r w:rsidRPr="007E7064">
        <w:rPr>
          <w:rFonts w:ascii="Times New Roman" w:hAnsi="Times New Roman" w:cs="Times New Roman"/>
          <w:sz w:val="24"/>
          <w:szCs w:val="24"/>
        </w:rPr>
        <w:t xml:space="preserve"> </w:t>
      </w:r>
      <w:r>
        <w:rPr>
          <w:rFonts w:ascii="Times New Roman" w:hAnsi="Times New Roman" w:cs="Times New Roman"/>
          <w:sz w:val="24"/>
          <w:szCs w:val="24"/>
        </w:rPr>
        <w:t>This was hence, t</w:t>
      </w:r>
      <w:r w:rsidRPr="007E7064">
        <w:rPr>
          <w:rFonts w:ascii="Times New Roman" w:hAnsi="Times New Roman" w:cs="Times New Roman"/>
          <w:sz w:val="24"/>
          <w:szCs w:val="24"/>
        </w:rPr>
        <w:t>he first-ever successful cas</w:t>
      </w:r>
      <w:r>
        <w:rPr>
          <w:rFonts w:ascii="Times New Roman" w:hAnsi="Times New Roman" w:cs="Times New Roman"/>
          <w:sz w:val="24"/>
          <w:szCs w:val="24"/>
        </w:rPr>
        <w:t>e</w:t>
      </w:r>
      <w:r w:rsidRPr="007E7064">
        <w:rPr>
          <w:rFonts w:ascii="Times New Roman" w:hAnsi="Times New Roman" w:cs="Times New Roman"/>
          <w:sz w:val="24"/>
          <w:szCs w:val="24"/>
        </w:rPr>
        <w:t xml:space="preserve"> to </w:t>
      </w:r>
      <w:r>
        <w:rPr>
          <w:rFonts w:ascii="Times New Roman" w:hAnsi="Times New Roman" w:cs="Times New Roman"/>
          <w:sz w:val="24"/>
          <w:szCs w:val="24"/>
        </w:rPr>
        <w:t xml:space="preserve">be lodged </w:t>
      </w:r>
      <w:r w:rsidRPr="007E7064">
        <w:rPr>
          <w:rFonts w:ascii="Times New Roman" w:hAnsi="Times New Roman" w:cs="Times New Roman"/>
          <w:sz w:val="24"/>
          <w:szCs w:val="24"/>
        </w:rPr>
        <w:t xml:space="preserve">at the </w:t>
      </w:r>
      <w:r>
        <w:rPr>
          <w:rFonts w:ascii="Times New Roman" w:hAnsi="Times New Roman" w:cs="Times New Roman"/>
          <w:sz w:val="24"/>
          <w:szCs w:val="24"/>
        </w:rPr>
        <w:t xml:space="preserve">EOC </w:t>
      </w:r>
      <w:r w:rsidRPr="007E7064">
        <w:rPr>
          <w:rFonts w:ascii="Times New Roman" w:hAnsi="Times New Roman" w:cs="Times New Roman"/>
          <w:sz w:val="24"/>
          <w:szCs w:val="24"/>
        </w:rPr>
        <w:t xml:space="preserve">pertaining to sexual orientation. </w:t>
      </w:r>
    </w:p>
    <w:p w14:paraId="32B3DF07" w14:textId="77777777" w:rsidR="004B35EA" w:rsidRDefault="004B35EA" w:rsidP="00770B80">
      <w:pPr>
        <w:spacing w:after="0"/>
        <w:jc w:val="both"/>
        <w:rPr>
          <w:rFonts w:ascii="Times New Roman" w:hAnsi="Times New Roman" w:cs="Times New Roman"/>
          <w:sz w:val="24"/>
          <w:szCs w:val="24"/>
        </w:rPr>
      </w:pPr>
    </w:p>
    <w:p w14:paraId="1683B6F5" w14:textId="77777777" w:rsidR="001C14E1" w:rsidRDefault="001C14E1" w:rsidP="00770B80">
      <w:pPr>
        <w:spacing w:after="0"/>
        <w:jc w:val="both"/>
        <w:rPr>
          <w:rFonts w:ascii="Times New Roman" w:hAnsi="Times New Roman" w:cs="Times New Roman"/>
          <w:sz w:val="24"/>
          <w:szCs w:val="24"/>
        </w:rPr>
      </w:pPr>
      <w:r w:rsidRPr="006C052E">
        <w:rPr>
          <w:rFonts w:ascii="Times New Roman" w:hAnsi="Times New Roman" w:cs="Times New Roman"/>
          <w:sz w:val="24"/>
          <w:szCs w:val="24"/>
        </w:rPr>
        <w:t xml:space="preserve">There </w:t>
      </w:r>
      <w:r>
        <w:rPr>
          <w:rFonts w:ascii="Times New Roman" w:hAnsi="Times New Roman" w:cs="Times New Roman"/>
          <w:sz w:val="24"/>
          <w:szCs w:val="24"/>
        </w:rPr>
        <w:t>are</w:t>
      </w:r>
      <w:r w:rsidRPr="006C052E">
        <w:rPr>
          <w:rFonts w:ascii="Times New Roman" w:hAnsi="Times New Roman" w:cs="Times New Roman"/>
          <w:sz w:val="24"/>
          <w:szCs w:val="24"/>
        </w:rPr>
        <w:t xml:space="preserve"> anecdotal reports, however, that health officials still prevent LGBTI persons from donating </w:t>
      </w:r>
      <w:r w:rsidRPr="00DF6BCB">
        <w:rPr>
          <w:rFonts w:ascii="Times New Roman" w:hAnsi="Times New Roman" w:cs="Times New Roman"/>
          <w:sz w:val="24"/>
          <w:szCs w:val="24"/>
        </w:rPr>
        <w:t>bloo</w:t>
      </w:r>
      <w:r>
        <w:rPr>
          <w:rFonts w:ascii="Times New Roman" w:hAnsi="Times New Roman" w:cs="Times New Roman"/>
          <w:sz w:val="24"/>
          <w:szCs w:val="24"/>
        </w:rPr>
        <w:t>d</w:t>
      </w:r>
      <w:r w:rsidRPr="00DF6BCB">
        <w:rPr>
          <w:rFonts w:ascii="Times New Roman" w:hAnsi="Times New Roman" w:cs="Times New Roman"/>
          <w:sz w:val="24"/>
          <w:szCs w:val="24"/>
        </w:rPr>
        <w:t xml:space="preserve"> (US Department of State, 2015: 15).</w:t>
      </w:r>
    </w:p>
    <w:p w14:paraId="397FCFD5" w14:textId="77777777" w:rsidR="004B35EA" w:rsidRDefault="004B35EA" w:rsidP="00770B80">
      <w:pPr>
        <w:spacing w:after="0"/>
        <w:jc w:val="both"/>
        <w:rPr>
          <w:rFonts w:ascii="Times New Roman" w:hAnsi="Times New Roman" w:cs="Times New Roman"/>
          <w:sz w:val="24"/>
          <w:szCs w:val="24"/>
        </w:rPr>
      </w:pPr>
    </w:p>
    <w:p w14:paraId="560E8FF9" w14:textId="77777777" w:rsidR="001C14E1" w:rsidRDefault="001C14E1" w:rsidP="00770B80">
      <w:pPr>
        <w:spacing w:after="0"/>
        <w:jc w:val="both"/>
        <w:rPr>
          <w:rFonts w:ascii="Times New Roman" w:hAnsi="Times New Roman" w:cs="Times New Roman"/>
          <w:sz w:val="24"/>
          <w:szCs w:val="24"/>
        </w:rPr>
      </w:pPr>
      <w:r w:rsidRPr="007E7064">
        <w:rPr>
          <w:rFonts w:ascii="Times New Roman" w:hAnsi="Times New Roman" w:cs="Times New Roman"/>
          <w:sz w:val="24"/>
          <w:szCs w:val="24"/>
        </w:rPr>
        <w:t xml:space="preserve">Despite a win on </w:t>
      </w:r>
      <w:r>
        <w:rPr>
          <w:rFonts w:ascii="Times New Roman" w:hAnsi="Times New Roman" w:cs="Times New Roman"/>
          <w:sz w:val="24"/>
          <w:szCs w:val="24"/>
        </w:rPr>
        <w:t>the above</w:t>
      </w:r>
      <w:r w:rsidRPr="007E7064">
        <w:rPr>
          <w:rFonts w:ascii="Times New Roman" w:hAnsi="Times New Roman" w:cs="Times New Roman"/>
          <w:sz w:val="24"/>
          <w:szCs w:val="24"/>
        </w:rPr>
        <w:t xml:space="preserve"> case, </w:t>
      </w:r>
      <w:r>
        <w:rPr>
          <w:rFonts w:ascii="Times New Roman" w:hAnsi="Times New Roman" w:cs="Times New Roman"/>
          <w:sz w:val="24"/>
          <w:szCs w:val="24"/>
        </w:rPr>
        <w:t>the YQA</w:t>
      </w:r>
      <w:r w:rsidRPr="007E7064">
        <w:rPr>
          <w:rFonts w:ascii="Times New Roman" w:hAnsi="Times New Roman" w:cs="Times New Roman"/>
          <w:sz w:val="24"/>
          <w:szCs w:val="24"/>
        </w:rPr>
        <w:t xml:space="preserve"> believe</w:t>
      </w:r>
      <w:r>
        <w:rPr>
          <w:rFonts w:ascii="Times New Roman" w:hAnsi="Times New Roman" w:cs="Times New Roman"/>
          <w:sz w:val="24"/>
          <w:szCs w:val="24"/>
        </w:rPr>
        <w:t>s</w:t>
      </w:r>
      <w:r w:rsidRPr="007E7064">
        <w:rPr>
          <w:rFonts w:ascii="Times New Roman" w:hAnsi="Times New Roman" w:cs="Times New Roman"/>
          <w:sz w:val="24"/>
          <w:szCs w:val="24"/>
        </w:rPr>
        <w:t xml:space="preserve"> that statically, blood donated by MSM do</w:t>
      </w:r>
      <w:r>
        <w:rPr>
          <w:rFonts w:ascii="Times New Roman" w:hAnsi="Times New Roman" w:cs="Times New Roman"/>
          <w:sz w:val="24"/>
          <w:szCs w:val="24"/>
        </w:rPr>
        <w:t>es</w:t>
      </w:r>
      <w:r w:rsidRPr="007E7064">
        <w:rPr>
          <w:rFonts w:ascii="Times New Roman" w:hAnsi="Times New Roman" w:cs="Times New Roman"/>
          <w:sz w:val="24"/>
          <w:szCs w:val="24"/>
        </w:rPr>
        <w:t xml:space="preserve"> not pose a higher risk </w:t>
      </w:r>
      <w:r>
        <w:rPr>
          <w:rFonts w:ascii="Times New Roman" w:hAnsi="Times New Roman" w:cs="Times New Roman"/>
          <w:sz w:val="24"/>
          <w:szCs w:val="24"/>
        </w:rPr>
        <w:t xml:space="preserve">of contracting HIV </w:t>
      </w:r>
      <w:r w:rsidRPr="007E7064">
        <w:rPr>
          <w:rFonts w:ascii="Times New Roman" w:hAnsi="Times New Roman" w:cs="Times New Roman"/>
          <w:sz w:val="24"/>
          <w:szCs w:val="24"/>
        </w:rPr>
        <w:t xml:space="preserve">than blood donated by </w:t>
      </w:r>
      <w:r>
        <w:rPr>
          <w:rFonts w:ascii="Times New Roman" w:hAnsi="Times New Roman" w:cs="Times New Roman"/>
          <w:sz w:val="24"/>
          <w:szCs w:val="24"/>
        </w:rPr>
        <w:t>individuals other than MSM o</w:t>
      </w:r>
      <w:r w:rsidRPr="007E7064">
        <w:rPr>
          <w:rFonts w:ascii="Times New Roman" w:hAnsi="Times New Roman" w:cs="Times New Roman"/>
          <w:sz w:val="24"/>
          <w:szCs w:val="24"/>
        </w:rPr>
        <w:t>f the Republic of Mauritius</w:t>
      </w:r>
      <w:r>
        <w:rPr>
          <w:rFonts w:ascii="Times New Roman" w:hAnsi="Times New Roman" w:cs="Times New Roman"/>
          <w:sz w:val="24"/>
          <w:szCs w:val="24"/>
        </w:rPr>
        <w:t xml:space="preserve">. </w:t>
      </w:r>
    </w:p>
    <w:p w14:paraId="7754F25F" w14:textId="77777777" w:rsidR="004B35EA" w:rsidRDefault="004B35EA" w:rsidP="00770B80">
      <w:pPr>
        <w:spacing w:after="0"/>
        <w:jc w:val="both"/>
        <w:rPr>
          <w:rFonts w:ascii="Times New Roman" w:hAnsi="Times New Roman" w:cs="Times New Roman"/>
          <w:sz w:val="24"/>
          <w:szCs w:val="24"/>
        </w:rPr>
      </w:pPr>
    </w:p>
    <w:p w14:paraId="07B61B6D" w14:textId="77777777" w:rsidR="00107811" w:rsidRDefault="00FC1AF9" w:rsidP="00770B80">
      <w:pPr>
        <w:spacing w:after="0"/>
        <w:jc w:val="both"/>
        <w:rPr>
          <w:rFonts w:ascii="Times New Roman" w:hAnsi="Times New Roman" w:cs="Times New Roman"/>
          <w:sz w:val="24"/>
          <w:szCs w:val="24"/>
        </w:rPr>
      </w:pPr>
      <w:r>
        <w:rPr>
          <w:rFonts w:ascii="Times New Roman" w:hAnsi="Times New Roman" w:cs="Times New Roman"/>
          <w:sz w:val="24"/>
          <w:szCs w:val="24"/>
        </w:rPr>
        <w:t xml:space="preserve">In the year 2014, the YQA </w:t>
      </w:r>
      <w:r w:rsidR="00DF6BCB">
        <w:rPr>
          <w:rFonts w:ascii="Times New Roman" w:hAnsi="Times New Roman" w:cs="Times New Roman"/>
          <w:sz w:val="24"/>
          <w:szCs w:val="24"/>
        </w:rPr>
        <w:t xml:space="preserve">wanted to conduct a blood drive. As per established procedures, the YQA sought and </w:t>
      </w:r>
      <w:r w:rsidR="00107811" w:rsidRPr="007E7064">
        <w:rPr>
          <w:rFonts w:ascii="Times New Roman" w:hAnsi="Times New Roman" w:cs="Times New Roman"/>
          <w:sz w:val="24"/>
          <w:szCs w:val="24"/>
        </w:rPr>
        <w:t>obta</w:t>
      </w:r>
      <w:r w:rsidR="00DF6BCB">
        <w:rPr>
          <w:rFonts w:ascii="Times New Roman" w:hAnsi="Times New Roman" w:cs="Times New Roman"/>
          <w:sz w:val="24"/>
          <w:szCs w:val="24"/>
        </w:rPr>
        <w:t>ined the required authorisation</w:t>
      </w:r>
      <w:r w:rsidR="00107811" w:rsidRPr="007E7064">
        <w:rPr>
          <w:rFonts w:ascii="Times New Roman" w:hAnsi="Times New Roman" w:cs="Times New Roman"/>
          <w:sz w:val="24"/>
          <w:szCs w:val="24"/>
        </w:rPr>
        <w:t xml:space="preserve"> from the</w:t>
      </w:r>
      <w:r w:rsidR="00DF6BCB">
        <w:rPr>
          <w:rFonts w:ascii="Times New Roman" w:hAnsi="Times New Roman" w:cs="Times New Roman"/>
          <w:sz w:val="24"/>
          <w:szCs w:val="24"/>
        </w:rPr>
        <w:t xml:space="preserve"> </w:t>
      </w:r>
      <w:r w:rsidR="00107811" w:rsidRPr="007E7064">
        <w:rPr>
          <w:rFonts w:ascii="Times New Roman" w:hAnsi="Times New Roman" w:cs="Times New Roman"/>
          <w:sz w:val="24"/>
          <w:szCs w:val="24"/>
        </w:rPr>
        <w:t>Ministry of Health and Quality of Life</w:t>
      </w:r>
      <w:r w:rsidR="00DF6BCB">
        <w:rPr>
          <w:rFonts w:ascii="Times New Roman" w:hAnsi="Times New Roman" w:cs="Times New Roman"/>
          <w:sz w:val="24"/>
          <w:szCs w:val="24"/>
        </w:rPr>
        <w:t xml:space="preserve"> to conduct the blood drive</w:t>
      </w:r>
      <w:r w:rsidR="00107811" w:rsidRPr="007E7064">
        <w:rPr>
          <w:rFonts w:ascii="Times New Roman" w:hAnsi="Times New Roman" w:cs="Times New Roman"/>
          <w:sz w:val="24"/>
          <w:szCs w:val="24"/>
        </w:rPr>
        <w:t>. However, upon</w:t>
      </w:r>
      <w:r w:rsidR="00DF6BCB">
        <w:rPr>
          <w:rFonts w:ascii="Times New Roman" w:hAnsi="Times New Roman" w:cs="Times New Roman"/>
          <w:sz w:val="24"/>
          <w:szCs w:val="24"/>
        </w:rPr>
        <w:t xml:space="preserve"> the</w:t>
      </w:r>
      <w:r w:rsidR="00107811" w:rsidRPr="007E7064">
        <w:rPr>
          <w:rFonts w:ascii="Times New Roman" w:hAnsi="Times New Roman" w:cs="Times New Roman"/>
          <w:sz w:val="24"/>
          <w:szCs w:val="24"/>
        </w:rPr>
        <w:t xml:space="preserve"> understanding that </w:t>
      </w:r>
      <w:r w:rsidR="00DF6BCB">
        <w:rPr>
          <w:rFonts w:ascii="Times New Roman" w:hAnsi="Times New Roman" w:cs="Times New Roman"/>
          <w:sz w:val="24"/>
          <w:szCs w:val="24"/>
        </w:rPr>
        <w:t xml:space="preserve">the YQA </w:t>
      </w:r>
      <w:r w:rsidR="00107811" w:rsidRPr="007E7064">
        <w:rPr>
          <w:rFonts w:ascii="Times New Roman" w:hAnsi="Times New Roman" w:cs="Times New Roman"/>
          <w:sz w:val="24"/>
          <w:szCs w:val="24"/>
        </w:rPr>
        <w:t>works with homosexuals, the concerned Ministry withdrew the authorisat</w:t>
      </w:r>
      <w:r w:rsidR="00DF6BCB">
        <w:rPr>
          <w:rFonts w:ascii="Times New Roman" w:hAnsi="Times New Roman" w:cs="Times New Roman"/>
          <w:sz w:val="24"/>
          <w:szCs w:val="24"/>
        </w:rPr>
        <w:t xml:space="preserve">ion to conduct the blood drive without providing any justification. </w:t>
      </w:r>
    </w:p>
    <w:p w14:paraId="7320855E" w14:textId="77777777" w:rsidR="004B35EA" w:rsidRDefault="004B35EA" w:rsidP="00770B80">
      <w:pPr>
        <w:spacing w:after="0"/>
        <w:jc w:val="both"/>
        <w:rPr>
          <w:rFonts w:ascii="Times New Roman" w:hAnsi="Times New Roman" w:cs="Times New Roman"/>
          <w:sz w:val="24"/>
          <w:szCs w:val="24"/>
        </w:rPr>
      </w:pPr>
    </w:p>
    <w:p w14:paraId="7046E183" w14:textId="4613725F" w:rsidR="00107811" w:rsidRDefault="00107811" w:rsidP="00770B80">
      <w:pPr>
        <w:spacing w:after="0"/>
        <w:jc w:val="both"/>
        <w:rPr>
          <w:rFonts w:ascii="Times New Roman" w:hAnsi="Times New Roman" w:cs="Times New Roman"/>
          <w:sz w:val="24"/>
          <w:szCs w:val="24"/>
        </w:rPr>
      </w:pPr>
      <w:r w:rsidRPr="007E7064">
        <w:rPr>
          <w:rFonts w:ascii="Times New Roman" w:hAnsi="Times New Roman" w:cs="Times New Roman"/>
          <w:sz w:val="24"/>
          <w:szCs w:val="24"/>
        </w:rPr>
        <w:t xml:space="preserve">The matter was </w:t>
      </w:r>
      <w:r w:rsidR="00DF6BCB">
        <w:rPr>
          <w:rFonts w:ascii="Times New Roman" w:hAnsi="Times New Roman" w:cs="Times New Roman"/>
          <w:sz w:val="24"/>
          <w:szCs w:val="24"/>
        </w:rPr>
        <w:t xml:space="preserve">in </w:t>
      </w:r>
      <w:r w:rsidR="0063118D">
        <w:rPr>
          <w:rFonts w:ascii="Times New Roman" w:hAnsi="Times New Roman" w:cs="Times New Roman"/>
          <w:sz w:val="24"/>
          <w:szCs w:val="24"/>
        </w:rPr>
        <w:t>2014</w:t>
      </w:r>
      <w:r w:rsidR="001C14E1">
        <w:rPr>
          <w:rFonts w:ascii="Times New Roman" w:hAnsi="Times New Roman" w:cs="Times New Roman"/>
          <w:sz w:val="24"/>
          <w:szCs w:val="24"/>
        </w:rPr>
        <w:t>,</w:t>
      </w:r>
      <w:r w:rsidR="00DF6BCB">
        <w:rPr>
          <w:rFonts w:ascii="Times New Roman" w:hAnsi="Times New Roman" w:cs="Times New Roman"/>
          <w:sz w:val="24"/>
          <w:szCs w:val="24"/>
        </w:rPr>
        <w:t xml:space="preserve"> </w:t>
      </w:r>
      <w:r w:rsidRPr="007E7064">
        <w:rPr>
          <w:rFonts w:ascii="Times New Roman" w:hAnsi="Times New Roman" w:cs="Times New Roman"/>
          <w:sz w:val="24"/>
          <w:szCs w:val="24"/>
        </w:rPr>
        <w:t xml:space="preserve">laid before the </w:t>
      </w:r>
      <w:r w:rsidR="00DF6BCB">
        <w:rPr>
          <w:rFonts w:ascii="Times New Roman" w:hAnsi="Times New Roman" w:cs="Times New Roman"/>
          <w:sz w:val="24"/>
          <w:szCs w:val="24"/>
        </w:rPr>
        <w:t>EOC</w:t>
      </w:r>
      <w:r w:rsidRPr="007E7064">
        <w:rPr>
          <w:rFonts w:ascii="Times New Roman" w:hAnsi="Times New Roman" w:cs="Times New Roman"/>
          <w:sz w:val="24"/>
          <w:szCs w:val="24"/>
        </w:rPr>
        <w:t xml:space="preserve">. </w:t>
      </w:r>
      <w:r w:rsidR="00DF6BCB">
        <w:rPr>
          <w:rFonts w:ascii="Times New Roman" w:hAnsi="Times New Roman" w:cs="Times New Roman"/>
          <w:sz w:val="24"/>
          <w:szCs w:val="24"/>
        </w:rPr>
        <w:t xml:space="preserve">The case was discarded in the year 2016 on the grounds </w:t>
      </w:r>
      <w:r w:rsidR="001C14E1">
        <w:rPr>
          <w:rFonts w:ascii="Times New Roman" w:hAnsi="Times New Roman" w:cs="Times New Roman"/>
          <w:sz w:val="24"/>
          <w:szCs w:val="24"/>
        </w:rPr>
        <w:t xml:space="preserve">of </w:t>
      </w:r>
      <w:r w:rsidR="0063118D">
        <w:rPr>
          <w:rFonts w:ascii="Times New Roman" w:hAnsi="Times New Roman" w:cs="Times New Roman"/>
          <w:sz w:val="24"/>
          <w:szCs w:val="24"/>
        </w:rPr>
        <w:t>public health and safety concern</w:t>
      </w:r>
      <w:r w:rsidR="00DF6BCB">
        <w:rPr>
          <w:rFonts w:ascii="Times New Roman" w:hAnsi="Times New Roman" w:cs="Times New Roman"/>
          <w:sz w:val="24"/>
          <w:szCs w:val="24"/>
        </w:rPr>
        <w:t xml:space="preserve">. The YQA believes that </w:t>
      </w:r>
      <w:r w:rsidR="001C14E1">
        <w:rPr>
          <w:rFonts w:ascii="Times New Roman" w:hAnsi="Times New Roman" w:cs="Times New Roman"/>
          <w:sz w:val="24"/>
          <w:szCs w:val="24"/>
        </w:rPr>
        <w:t>the</w:t>
      </w:r>
      <w:r w:rsidR="00DF6BCB">
        <w:rPr>
          <w:rFonts w:ascii="Times New Roman" w:hAnsi="Times New Roman" w:cs="Times New Roman"/>
          <w:sz w:val="24"/>
          <w:szCs w:val="24"/>
        </w:rPr>
        <w:t xml:space="preserve"> decision was taken contrary to the spirit of t</w:t>
      </w:r>
      <w:r w:rsidR="001C14E1">
        <w:rPr>
          <w:rFonts w:ascii="Times New Roman" w:hAnsi="Times New Roman" w:cs="Times New Roman"/>
          <w:sz w:val="24"/>
          <w:szCs w:val="24"/>
        </w:rPr>
        <w:t xml:space="preserve">he </w:t>
      </w:r>
      <w:r w:rsidR="00FD3067">
        <w:rPr>
          <w:rFonts w:ascii="Times New Roman" w:hAnsi="Times New Roman" w:cs="Times New Roman"/>
          <w:sz w:val="24"/>
          <w:szCs w:val="24"/>
        </w:rPr>
        <w:t>Equal Opportunities Act 2012</w:t>
      </w:r>
      <w:r w:rsidR="001C14E1">
        <w:rPr>
          <w:rFonts w:ascii="Times New Roman" w:hAnsi="Times New Roman" w:cs="Times New Roman"/>
          <w:sz w:val="24"/>
          <w:szCs w:val="24"/>
        </w:rPr>
        <w:t>.</w:t>
      </w:r>
      <w:r w:rsidR="0063118D">
        <w:rPr>
          <w:rFonts w:ascii="Times New Roman" w:hAnsi="Times New Roman" w:cs="Times New Roman"/>
          <w:sz w:val="24"/>
          <w:szCs w:val="24"/>
        </w:rPr>
        <w:t xml:space="preserve"> Furthermore, the Commission in its report of findings</w:t>
      </w:r>
      <w:r w:rsidR="001C14E1">
        <w:rPr>
          <w:rFonts w:ascii="Times New Roman" w:hAnsi="Times New Roman" w:cs="Times New Roman"/>
          <w:sz w:val="24"/>
          <w:szCs w:val="24"/>
        </w:rPr>
        <w:t>,</w:t>
      </w:r>
      <w:r w:rsidR="0063118D">
        <w:rPr>
          <w:rFonts w:ascii="Times New Roman" w:hAnsi="Times New Roman" w:cs="Times New Roman"/>
          <w:sz w:val="24"/>
          <w:szCs w:val="24"/>
        </w:rPr>
        <w:t xml:space="preserve"> wrote: </w:t>
      </w:r>
      <w:r w:rsidR="0063118D">
        <w:rPr>
          <w:rFonts w:ascii="Times New Roman" w:hAnsi="Times New Roman" w:cs="Times New Roman"/>
          <w:i/>
          <w:sz w:val="24"/>
          <w:szCs w:val="24"/>
        </w:rPr>
        <w:t>“Complainant is the President of an entity known as Young Queer Alliance (YQA) which, we understand, regroup, defend and promote</w:t>
      </w:r>
      <w:r w:rsidR="00AA51FE">
        <w:rPr>
          <w:rFonts w:ascii="Times New Roman" w:hAnsi="Times New Roman" w:cs="Times New Roman"/>
          <w:i/>
          <w:sz w:val="24"/>
          <w:szCs w:val="24"/>
        </w:rPr>
        <w:t xml:space="preserve"> the rights of persons who </w:t>
      </w:r>
      <w:r w:rsidR="00AA51FE" w:rsidRPr="001C14E1">
        <w:rPr>
          <w:rFonts w:ascii="Times New Roman" w:hAnsi="Times New Roman" w:cs="Times New Roman"/>
          <w:b/>
          <w:i/>
          <w:sz w:val="24"/>
          <w:szCs w:val="24"/>
          <w:u w:val="single"/>
        </w:rPr>
        <w:t>have chosen</w:t>
      </w:r>
      <w:r w:rsidR="00AA51FE">
        <w:rPr>
          <w:rFonts w:ascii="Times New Roman" w:hAnsi="Times New Roman" w:cs="Times New Roman"/>
          <w:b/>
          <w:i/>
          <w:sz w:val="24"/>
          <w:szCs w:val="24"/>
        </w:rPr>
        <w:t xml:space="preserve"> to be different from others in terms of their sexual orientation”</w:t>
      </w:r>
      <w:r w:rsidR="00AA51FE">
        <w:rPr>
          <w:rFonts w:ascii="Times New Roman" w:hAnsi="Times New Roman" w:cs="Times New Roman"/>
          <w:i/>
          <w:sz w:val="24"/>
          <w:szCs w:val="24"/>
        </w:rPr>
        <w:t>…”</w:t>
      </w:r>
      <w:r w:rsidR="001C14E1" w:rsidRPr="001C14E1">
        <w:rPr>
          <w:rFonts w:ascii="Times New Roman" w:hAnsi="Times New Roman" w:cs="Times New Roman"/>
          <w:sz w:val="24"/>
          <w:szCs w:val="24"/>
        </w:rPr>
        <w:t>[emphasis added].</w:t>
      </w:r>
      <w:r w:rsidR="00F907A4">
        <w:rPr>
          <w:rFonts w:ascii="Times New Roman" w:hAnsi="Times New Roman" w:cs="Times New Roman"/>
          <w:sz w:val="24"/>
          <w:szCs w:val="24"/>
        </w:rPr>
        <w:t xml:space="preserve"> </w:t>
      </w:r>
    </w:p>
    <w:p w14:paraId="41A964E1" w14:textId="77777777" w:rsidR="004B35EA" w:rsidRDefault="004B35EA" w:rsidP="00770B80">
      <w:pPr>
        <w:spacing w:after="0"/>
        <w:jc w:val="both"/>
        <w:rPr>
          <w:rFonts w:ascii="Times New Roman" w:hAnsi="Times New Roman" w:cs="Times New Roman"/>
          <w:sz w:val="24"/>
          <w:szCs w:val="24"/>
        </w:rPr>
      </w:pPr>
    </w:p>
    <w:p w14:paraId="6A465247" w14:textId="77777777" w:rsidR="003978A8" w:rsidRDefault="001C14E1" w:rsidP="00770B80">
      <w:pPr>
        <w:spacing w:after="0"/>
        <w:jc w:val="both"/>
        <w:rPr>
          <w:rFonts w:ascii="Times New Roman" w:hAnsi="Times New Roman" w:cs="Times New Roman"/>
          <w:sz w:val="24"/>
          <w:szCs w:val="24"/>
        </w:rPr>
      </w:pPr>
      <w:r>
        <w:rPr>
          <w:rFonts w:ascii="Times New Roman" w:hAnsi="Times New Roman" w:cs="Times New Roman"/>
          <w:sz w:val="24"/>
          <w:szCs w:val="24"/>
        </w:rPr>
        <w:t>The choice of the words used by the EOC in its official report, in particular, the section “have chosen</w:t>
      </w:r>
      <w:r w:rsidRPr="003978A8">
        <w:rPr>
          <w:rFonts w:ascii="Times New Roman" w:hAnsi="Times New Roman" w:cs="Times New Roman"/>
          <w:sz w:val="24"/>
          <w:szCs w:val="24"/>
        </w:rPr>
        <w:t xml:space="preserve">”, </w:t>
      </w:r>
      <w:r w:rsidR="00BF74FC" w:rsidRPr="003978A8">
        <w:rPr>
          <w:rFonts w:ascii="Times New Roman" w:hAnsi="Times New Roman" w:cs="Times New Roman"/>
          <w:sz w:val="24"/>
          <w:szCs w:val="24"/>
        </w:rPr>
        <w:t xml:space="preserve">is suggestive </w:t>
      </w:r>
      <w:r w:rsidR="00F907A4" w:rsidRPr="003978A8">
        <w:rPr>
          <w:rFonts w:ascii="Times New Roman" w:hAnsi="Times New Roman" w:cs="Times New Roman"/>
          <w:sz w:val="24"/>
          <w:szCs w:val="24"/>
        </w:rPr>
        <w:t>of the fact that the EOC has not taken the said decision in a rational and objective manner, true to the spirit of the Act under which it operates</w:t>
      </w:r>
      <w:r w:rsidR="003978A8" w:rsidRPr="003978A8">
        <w:rPr>
          <w:rFonts w:ascii="Times New Roman" w:hAnsi="Times New Roman" w:cs="Times New Roman"/>
          <w:sz w:val="24"/>
          <w:szCs w:val="24"/>
        </w:rPr>
        <w:t xml:space="preserve">. Rather, the choice </w:t>
      </w:r>
      <w:r w:rsidR="003978A8" w:rsidRPr="003978A8">
        <w:rPr>
          <w:rFonts w:ascii="Times New Roman" w:hAnsi="Times New Roman" w:cs="Times New Roman"/>
          <w:sz w:val="24"/>
          <w:szCs w:val="24"/>
        </w:rPr>
        <w:lastRenderedPageBreak/>
        <w:t xml:space="preserve">of words used by the institution </w:t>
      </w:r>
      <w:r w:rsidR="003978A8">
        <w:rPr>
          <w:rFonts w:ascii="Times New Roman" w:hAnsi="Times New Roman" w:cs="Times New Roman"/>
          <w:sz w:val="24"/>
          <w:szCs w:val="24"/>
        </w:rPr>
        <w:t>evidences</w:t>
      </w:r>
      <w:r w:rsidR="003978A8" w:rsidRPr="003978A8">
        <w:rPr>
          <w:rFonts w:ascii="Times New Roman" w:hAnsi="Times New Roman" w:cs="Times New Roman"/>
          <w:sz w:val="24"/>
          <w:szCs w:val="24"/>
        </w:rPr>
        <w:t xml:space="preserve"> that </w:t>
      </w:r>
      <w:r w:rsidR="003978A8">
        <w:rPr>
          <w:rFonts w:ascii="Times New Roman" w:hAnsi="Times New Roman" w:cs="Times New Roman"/>
          <w:sz w:val="24"/>
          <w:szCs w:val="24"/>
        </w:rPr>
        <w:t xml:space="preserve">the decision taken by the EOC </w:t>
      </w:r>
      <w:r w:rsidR="003978A8" w:rsidRPr="003978A8">
        <w:rPr>
          <w:rFonts w:ascii="Times New Roman" w:hAnsi="Times New Roman" w:cs="Times New Roman"/>
          <w:sz w:val="24"/>
          <w:szCs w:val="24"/>
        </w:rPr>
        <w:t xml:space="preserve">was influenced by the </w:t>
      </w:r>
      <w:r w:rsidR="003978A8">
        <w:rPr>
          <w:rFonts w:ascii="Times New Roman" w:hAnsi="Times New Roman" w:cs="Times New Roman"/>
          <w:sz w:val="24"/>
          <w:szCs w:val="24"/>
        </w:rPr>
        <w:t xml:space="preserve">bias, prejudices and </w:t>
      </w:r>
      <w:r w:rsidR="003978A8" w:rsidRPr="003978A8">
        <w:rPr>
          <w:rFonts w:ascii="Times New Roman" w:hAnsi="Times New Roman" w:cs="Times New Roman"/>
          <w:sz w:val="24"/>
          <w:szCs w:val="24"/>
        </w:rPr>
        <w:t xml:space="preserve">values of those at decision-making level </w:t>
      </w:r>
      <w:r w:rsidR="003978A8">
        <w:rPr>
          <w:rFonts w:ascii="Times New Roman" w:hAnsi="Times New Roman" w:cs="Times New Roman"/>
          <w:sz w:val="24"/>
          <w:szCs w:val="24"/>
        </w:rPr>
        <w:t xml:space="preserve">of the said institution. </w:t>
      </w:r>
    </w:p>
    <w:p w14:paraId="0E1C4858" w14:textId="77777777" w:rsidR="00C266FA" w:rsidRDefault="00C266FA" w:rsidP="00770B80">
      <w:pPr>
        <w:spacing w:after="0"/>
        <w:jc w:val="both"/>
        <w:rPr>
          <w:rFonts w:ascii="Times New Roman" w:hAnsi="Times New Roman" w:cs="Times New Roman"/>
          <w:sz w:val="24"/>
          <w:szCs w:val="24"/>
        </w:rPr>
      </w:pPr>
    </w:p>
    <w:p w14:paraId="26CF5904" w14:textId="77777777" w:rsidR="00F907A4" w:rsidRDefault="003978A8" w:rsidP="00770B80">
      <w:pPr>
        <w:spacing w:after="0"/>
        <w:jc w:val="both"/>
        <w:rPr>
          <w:rFonts w:ascii="Times New Roman" w:hAnsi="Times New Roman" w:cs="Times New Roman"/>
          <w:sz w:val="24"/>
          <w:szCs w:val="24"/>
        </w:rPr>
      </w:pPr>
      <w:r>
        <w:rPr>
          <w:rFonts w:ascii="Times New Roman" w:hAnsi="Times New Roman" w:cs="Times New Roman"/>
          <w:sz w:val="24"/>
          <w:szCs w:val="24"/>
        </w:rPr>
        <w:t xml:space="preserve">Additionally, it may reasonably be suggested that due diligence may not have been carried out in the said case in view of the fact that prior to reaching to the conclusion that </w:t>
      </w:r>
      <w:r w:rsidRPr="0091111F">
        <w:rPr>
          <w:rFonts w:ascii="Times New Roman" w:hAnsi="Times New Roman" w:cs="Times New Roman"/>
          <w:b/>
          <w:sz w:val="24"/>
          <w:szCs w:val="24"/>
          <w:u w:val="single"/>
        </w:rPr>
        <w:t>‘persons choose to be different from others in terms of their sexual orientation’</w:t>
      </w:r>
      <w:r>
        <w:rPr>
          <w:rFonts w:ascii="Times New Roman" w:hAnsi="Times New Roman" w:cs="Times New Roman"/>
          <w:sz w:val="24"/>
          <w:szCs w:val="24"/>
        </w:rPr>
        <w:t xml:space="preserve">, the EOC should have properly documented itself. </w:t>
      </w:r>
      <w:r w:rsidRPr="003978A8">
        <w:rPr>
          <w:rFonts w:ascii="Times New Roman" w:hAnsi="Times New Roman" w:cs="Times New Roman"/>
          <w:sz w:val="24"/>
          <w:szCs w:val="24"/>
        </w:rPr>
        <w:t>The YQA has addressed a letter to the Government of Mauritius to request that the EOC is impartial in the discharge of its duties.</w:t>
      </w:r>
    </w:p>
    <w:p w14:paraId="6E101A34" w14:textId="77777777" w:rsidR="00C266FA" w:rsidRDefault="00C266FA" w:rsidP="00770B80">
      <w:pPr>
        <w:spacing w:after="0"/>
        <w:jc w:val="both"/>
        <w:rPr>
          <w:rFonts w:ascii="Times New Roman" w:hAnsi="Times New Roman" w:cs="Times New Roman"/>
          <w:sz w:val="24"/>
          <w:szCs w:val="24"/>
        </w:rPr>
      </w:pPr>
    </w:p>
    <w:p w14:paraId="7B96C584" w14:textId="77777777" w:rsidR="007E7064" w:rsidRDefault="003978A8" w:rsidP="00770B80">
      <w:pPr>
        <w:spacing w:after="0"/>
        <w:jc w:val="both"/>
        <w:rPr>
          <w:rFonts w:ascii="Times New Roman" w:hAnsi="Times New Roman" w:cs="Times New Roman"/>
          <w:sz w:val="24"/>
          <w:szCs w:val="24"/>
        </w:rPr>
      </w:pPr>
      <w:r>
        <w:rPr>
          <w:rFonts w:ascii="Times New Roman" w:hAnsi="Times New Roman" w:cs="Times New Roman"/>
          <w:sz w:val="24"/>
          <w:szCs w:val="24"/>
        </w:rPr>
        <w:t>The above clearly demonstrates that when public institutions are governed by officers who are par</w:t>
      </w:r>
      <w:r w:rsidR="007E7064" w:rsidRPr="003978A8">
        <w:rPr>
          <w:rFonts w:ascii="Times New Roman" w:hAnsi="Times New Roman" w:cs="Times New Roman"/>
          <w:sz w:val="24"/>
          <w:szCs w:val="24"/>
        </w:rPr>
        <w:t xml:space="preserve">tial and </w:t>
      </w:r>
      <w:r>
        <w:rPr>
          <w:rFonts w:ascii="Times New Roman" w:hAnsi="Times New Roman" w:cs="Times New Roman"/>
          <w:sz w:val="24"/>
          <w:szCs w:val="24"/>
        </w:rPr>
        <w:t xml:space="preserve">have </w:t>
      </w:r>
      <w:r w:rsidR="007E7064" w:rsidRPr="003978A8">
        <w:rPr>
          <w:rFonts w:ascii="Times New Roman" w:hAnsi="Times New Roman" w:cs="Times New Roman"/>
          <w:sz w:val="24"/>
          <w:szCs w:val="24"/>
        </w:rPr>
        <w:t>prejudic</w:t>
      </w:r>
      <w:r>
        <w:rPr>
          <w:rFonts w:ascii="Times New Roman" w:hAnsi="Times New Roman" w:cs="Times New Roman"/>
          <w:sz w:val="24"/>
          <w:szCs w:val="24"/>
        </w:rPr>
        <w:t xml:space="preserve">es against social groups, such institutions, which should act as watchdogs against abuses of human rights, </w:t>
      </w:r>
      <w:r w:rsidR="007E7064" w:rsidRPr="003978A8">
        <w:rPr>
          <w:rFonts w:ascii="Times New Roman" w:hAnsi="Times New Roman" w:cs="Times New Roman"/>
          <w:sz w:val="24"/>
          <w:szCs w:val="24"/>
        </w:rPr>
        <w:t>impede and deny access to justice, especially towards vulnerable persons and small human rights organisations working to defend and promote the interests of LGBT people</w:t>
      </w:r>
      <w:r w:rsidR="00DF6BCB" w:rsidRPr="003978A8">
        <w:rPr>
          <w:rFonts w:ascii="Times New Roman" w:hAnsi="Times New Roman" w:cs="Times New Roman"/>
          <w:sz w:val="24"/>
          <w:szCs w:val="24"/>
        </w:rPr>
        <w:t xml:space="preserve">. </w:t>
      </w:r>
    </w:p>
    <w:p w14:paraId="7ACA2C9B" w14:textId="77777777" w:rsidR="00C266FA" w:rsidRPr="003978A8" w:rsidRDefault="00C266FA" w:rsidP="00770B80">
      <w:pPr>
        <w:spacing w:after="0"/>
        <w:jc w:val="both"/>
        <w:rPr>
          <w:rFonts w:ascii="Times New Roman" w:hAnsi="Times New Roman" w:cs="Times New Roman"/>
          <w:sz w:val="24"/>
          <w:szCs w:val="24"/>
        </w:rPr>
      </w:pPr>
    </w:p>
    <w:p w14:paraId="62245BB4" w14:textId="0A360E1D" w:rsidR="00565337" w:rsidRDefault="00F75B12" w:rsidP="00770B80">
      <w:pPr>
        <w:spacing w:after="0"/>
        <w:jc w:val="both"/>
        <w:rPr>
          <w:rFonts w:ascii="Times New Roman" w:hAnsi="Times New Roman" w:cs="Times New Roman"/>
          <w:sz w:val="24"/>
          <w:szCs w:val="24"/>
        </w:rPr>
      </w:pPr>
      <w:r w:rsidRPr="003978A8">
        <w:rPr>
          <w:rFonts w:ascii="Times New Roman" w:hAnsi="Times New Roman" w:cs="Times New Roman"/>
          <w:sz w:val="24"/>
          <w:szCs w:val="24"/>
        </w:rPr>
        <w:t>In the case of the ban on blood donation, i</w:t>
      </w:r>
      <w:r w:rsidR="00565337" w:rsidRPr="003978A8">
        <w:rPr>
          <w:rFonts w:ascii="Times New Roman" w:hAnsi="Times New Roman" w:cs="Times New Roman"/>
          <w:sz w:val="24"/>
          <w:szCs w:val="24"/>
        </w:rPr>
        <w:t xml:space="preserve">t is thus, to be concluded that the </w:t>
      </w:r>
      <w:r w:rsidR="00BD56AE" w:rsidRPr="003978A8">
        <w:rPr>
          <w:rFonts w:ascii="Times New Roman" w:hAnsi="Times New Roman" w:cs="Times New Roman"/>
          <w:sz w:val="24"/>
          <w:szCs w:val="24"/>
        </w:rPr>
        <w:t>State Party</w:t>
      </w:r>
      <w:r w:rsidR="00565337" w:rsidRPr="003978A8">
        <w:rPr>
          <w:rFonts w:ascii="Times New Roman" w:hAnsi="Times New Roman" w:cs="Times New Roman"/>
          <w:sz w:val="24"/>
          <w:szCs w:val="24"/>
        </w:rPr>
        <w:t xml:space="preserve"> did not take adequate measures to forbid discrimination based on sexual orientation or gender identity in contexts other than that of employment.</w:t>
      </w:r>
      <w:r w:rsidRPr="003978A8">
        <w:rPr>
          <w:rFonts w:ascii="Times New Roman" w:hAnsi="Times New Roman" w:cs="Times New Roman"/>
          <w:sz w:val="24"/>
          <w:szCs w:val="24"/>
        </w:rPr>
        <w:t xml:space="preserve"> Furthermore, in discarding the case on the blood drive in the year 2016, the EOC became party to an unjust decision that was taken by the </w:t>
      </w:r>
      <w:r w:rsidR="00BD56AE" w:rsidRPr="003978A8">
        <w:rPr>
          <w:rFonts w:ascii="Times New Roman" w:hAnsi="Times New Roman" w:cs="Times New Roman"/>
          <w:sz w:val="24"/>
          <w:szCs w:val="24"/>
        </w:rPr>
        <w:t>State Party</w:t>
      </w:r>
      <w:r w:rsidRPr="003978A8">
        <w:rPr>
          <w:rFonts w:ascii="Times New Roman" w:hAnsi="Times New Roman" w:cs="Times New Roman"/>
          <w:sz w:val="24"/>
          <w:szCs w:val="24"/>
        </w:rPr>
        <w:t xml:space="preserve"> and in so doing, it acted contrary to the spirit of</w:t>
      </w:r>
      <w:r w:rsidR="003978A8">
        <w:rPr>
          <w:rFonts w:ascii="Times New Roman" w:hAnsi="Times New Roman" w:cs="Times New Roman"/>
          <w:sz w:val="24"/>
          <w:szCs w:val="24"/>
        </w:rPr>
        <w:t xml:space="preserve"> the </w:t>
      </w:r>
      <w:r w:rsidR="00FD3067">
        <w:rPr>
          <w:rFonts w:ascii="Times New Roman" w:hAnsi="Times New Roman" w:cs="Times New Roman"/>
          <w:sz w:val="24"/>
          <w:szCs w:val="24"/>
        </w:rPr>
        <w:t>Equal Opportunities Act 2012</w:t>
      </w:r>
      <w:r w:rsidRPr="003978A8">
        <w:rPr>
          <w:rFonts w:ascii="Times New Roman" w:hAnsi="Times New Roman" w:cs="Times New Roman"/>
          <w:sz w:val="24"/>
          <w:szCs w:val="24"/>
        </w:rPr>
        <w:t>.</w:t>
      </w:r>
      <w:r>
        <w:rPr>
          <w:rFonts w:ascii="Times New Roman" w:hAnsi="Times New Roman" w:cs="Times New Roman"/>
          <w:sz w:val="24"/>
          <w:szCs w:val="24"/>
        </w:rPr>
        <w:t xml:space="preserve"> </w:t>
      </w:r>
    </w:p>
    <w:p w14:paraId="391E2FEB" w14:textId="71BB726A" w:rsidR="00C266FA" w:rsidRDefault="00C266FA" w:rsidP="00770B80">
      <w:pPr>
        <w:spacing w:after="0"/>
        <w:jc w:val="both"/>
        <w:rPr>
          <w:rFonts w:ascii="Times New Roman" w:hAnsi="Times New Roman" w:cs="Times New Roman"/>
          <w:sz w:val="24"/>
          <w:szCs w:val="24"/>
        </w:rPr>
      </w:pPr>
    </w:p>
    <w:p w14:paraId="27DEE0E2" w14:textId="77777777" w:rsidR="006030BF" w:rsidRDefault="007C5275" w:rsidP="00770B80">
      <w:pPr>
        <w:pStyle w:val="Heading2"/>
        <w:spacing w:before="0"/>
        <w:jc w:val="both"/>
      </w:pPr>
      <w:bookmarkStart w:id="21" w:name="_Toc493481105"/>
      <w:r>
        <w:t>3.2</w:t>
      </w:r>
      <w:r>
        <w:tab/>
      </w:r>
      <w:r w:rsidR="006030BF" w:rsidRPr="006258F0">
        <w:t xml:space="preserve">Recommendations by </w:t>
      </w:r>
      <w:r w:rsidR="006030BF">
        <w:t>Other Institutions</w:t>
      </w:r>
      <w:bookmarkEnd w:id="21"/>
      <w:r w:rsidR="006030BF">
        <w:t xml:space="preserve"> </w:t>
      </w:r>
    </w:p>
    <w:p w14:paraId="7FCFCC60" w14:textId="77777777" w:rsidR="00C266FA" w:rsidRDefault="00C266FA" w:rsidP="00770B80">
      <w:pPr>
        <w:spacing w:after="0"/>
        <w:jc w:val="both"/>
      </w:pPr>
    </w:p>
    <w:p w14:paraId="2C66056F" w14:textId="77777777" w:rsidR="00395CEA" w:rsidRDefault="007E7064" w:rsidP="00770B80">
      <w:pPr>
        <w:spacing w:after="0"/>
        <w:jc w:val="both"/>
        <w:rPr>
          <w:rFonts w:ascii="Times New Roman" w:hAnsi="Times New Roman" w:cs="Times New Roman"/>
          <w:sz w:val="24"/>
          <w:szCs w:val="24"/>
        </w:rPr>
      </w:pPr>
      <w:r w:rsidRPr="007E7064">
        <w:rPr>
          <w:rFonts w:ascii="Times New Roman" w:hAnsi="Times New Roman" w:cs="Times New Roman"/>
          <w:sz w:val="24"/>
          <w:szCs w:val="24"/>
        </w:rPr>
        <w:t xml:space="preserve">Gay Men’s Health Crisis (GMHC), the American Association of Blood Banks (AABB), the Red Cross, and the America’s Blood Centres and the American Medical Association (AMA) </w:t>
      </w:r>
      <w:r w:rsidR="00395CEA">
        <w:rPr>
          <w:rFonts w:ascii="Times New Roman" w:hAnsi="Times New Roman" w:cs="Times New Roman"/>
          <w:sz w:val="24"/>
          <w:szCs w:val="24"/>
        </w:rPr>
        <w:t xml:space="preserve">have </w:t>
      </w:r>
      <w:r w:rsidRPr="007E7064">
        <w:rPr>
          <w:rFonts w:ascii="Times New Roman" w:hAnsi="Times New Roman" w:cs="Times New Roman"/>
          <w:sz w:val="24"/>
          <w:szCs w:val="24"/>
        </w:rPr>
        <w:t>propose</w:t>
      </w:r>
      <w:r w:rsidR="00395CEA">
        <w:rPr>
          <w:rFonts w:ascii="Times New Roman" w:hAnsi="Times New Roman" w:cs="Times New Roman"/>
          <w:sz w:val="24"/>
          <w:szCs w:val="24"/>
        </w:rPr>
        <w:t xml:space="preserve">d that instead of a ban targeting people, the ban should be targeted towards risk behaviours. </w:t>
      </w:r>
    </w:p>
    <w:p w14:paraId="77D7DA40" w14:textId="77777777" w:rsidR="00C266FA" w:rsidRDefault="00C266FA" w:rsidP="00770B80">
      <w:pPr>
        <w:spacing w:after="0"/>
        <w:jc w:val="both"/>
        <w:rPr>
          <w:rFonts w:ascii="Times New Roman" w:hAnsi="Times New Roman" w:cs="Times New Roman"/>
          <w:sz w:val="24"/>
          <w:szCs w:val="24"/>
        </w:rPr>
      </w:pPr>
    </w:p>
    <w:p w14:paraId="60EB4A2A" w14:textId="77777777" w:rsidR="006030BF" w:rsidRDefault="007C5275" w:rsidP="00770B80">
      <w:pPr>
        <w:pStyle w:val="Heading2"/>
        <w:spacing w:before="0"/>
        <w:jc w:val="both"/>
      </w:pPr>
      <w:bookmarkStart w:id="22" w:name="_Toc493481106"/>
      <w:r>
        <w:t>3.3</w:t>
      </w:r>
      <w:r>
        <w:tab/>
      </w:r>
      <w:r w:rsidR="006030BF">
        <w:t>Recommended Q</w:t>
      </w:r>
      <w:r w:rsidR="006030BF" w:rsidRPr="008A2695">
        <w:t>uestions</w:t>
      </w:r>
      <w:bookmarkEnd w:id="22"/>
    </w:p>
    <w:p w14:paraId="25BBA646" w14:textId="77777777" w:rsidR="00C266FA" w:rsidRPr="00C266FA" w:rsidRDefault="00C266FA" w:rsidP="00770B80">
      <w:pPr>
        <w:spacing w:after="0"/>
        <w:jc w:val="both"/>
      </w:pPr>
    </w:p>
    <w:p w14:paraId="3D891B1A" w14:textId="77777777" w:rsidR="006030BF" w:rsidRDefault="006030BF" w:rsidP="00770B80">
      <w:pPr>
        <w:spacing w:after="0"/>
        <w:jc w:val="both"/>
        <w:rPr>
          <w:rFonts w:ascii="Times New Roman" w:hAnsi="Times New Roman" w:cs="Times New Roman"/>
          <w:sz w:val="24"/>
          <w:szCs w:val="24"/>
        </w:rPr>
      </w:pPr>
      <w:r>
        <w:rPr>
          <w:rFonts w:ascii="Times New Roman" w:hAnsi="Times New Roman" w:cs="Times New Roman"/>
          <w:sz w:val="24"/>
          <w:szCs w:val="24"/>
        </w:rPr>
        <w:t xml:space="preserve">The YQA recommends that the following specific questions be put to the </w:t>
      </w:r>
      <w:r w:rsidR="00BD56AE">
        <w:rPr>
          <w:rFonts w:ascii="Times New Roman" w:hAnsi="Times New Roman" w:cs="Times New Roman"/>
          <w:sz w:val="24"/>
          <w:szCs w:val="24"/>
        </w:rPr>
        <w:t>State Party</w:t>
      </w:r>
      <w:r>
        <w:rPr>
          <w:rFonts w:ascii="Times New Roman" w:hAnsi="Times New Roman" w:cs="Times New Roman"/>
          <w:sz w:val="24"/>
          <w:szCs w:val="24"/>
        </w:rPr>
        <w:t>:</w:t>
      </w:r>
    </w:p>
    <w:p w14:paraId="4FE19939" w14:textId="77777777" w:rsidR="0034713A" w:rsidRDefault="00162BDF" w:rsidP="00770B80">
      <w:pPr>
        <w:pStyle w:val="ListParagraph"/>
        <w:numPr>
          <w:ilvl w:val="0"/>
          <w:numId w:val="13"/>
        </w:numPr>
      </w:pPr>
      <w:r>
        <w:t>t</w:t>
      </w:r>
      <w:r w:rsidR="00ED36C7">
        <w:t xml:space="preserve">o provide details about </w:t>
      </w:r>
      <w:r w:rsidR="007E7064">
        <w:t xml:space="preserve">measures </w:t>
      </w:r>
      <w:r w:rsidR="00ED36C7">
        <w:t>taken by the</w:t>
      </w:r>
      <w:r w:rsidR="007E7064">
        <w:t xml:space="preserve"> </w:t>
      </w:r>
      <w:r w:rsidR="00BD56AE">
        <w:t>State Party</w:t>
      </w:r>
      <w:r w:rsidR="007E7064">
        <w:t xml:space="preserve"> to ensure transparency of hearings at the </w:t>
      </w:r>
      <w:r w:rsidR="00ED36C7">
        <w:t>EOC;</w:t>
      </w:r>
    </w:p>
    <w:p w14:paraId="1CC00550" w14:textId="77777777" w:rsidR="0034713A" w:rsidRDefault="00162BDF" w:rsidP="00770B80">
      <w:pPr>
        <w:pStyle w:val="ListParagraph"/>
        <w:numPr>
          <w:ilvl w:val="0"/>
          <w:numId w:val="13"/>
        </w:numPr>
      </w:pPr>
      <w:r>
        <w:t>t</w:t>
      </w:r>
      <w:r w:rsidR="00ED36C7">
        <w:t xml:space="preserve">o provide details regarding </w:t>
      </w:r>
      <w:r w:rsidR="007E7064">
        <w:t xml:space="preserve">measures </w:t>
      </w:r>
      <w:r w:rsidR="00ED36C7">
        <w:t xml:space="preserve">taken by the </w:t>
      </w:r>
      <w:r w:rsidR="00BD56AE">
        <w:t>State Party</w:t>
      </w:r>
      <w:r w:rsidR="007E7064">
        <w:t xml:space="preserve"> </w:t>
      </w:r>
      <w:r w:rsidR="00ED36C7">
        <w:t>to</w:t>
      </w:r>
      <w:r w:rsidR="007E7064">
        <w:t xml:space="preserve"> ensure apolitical, impartial and fair appointment of the Chairperson and members </w:t>
      </w:r>
      <w:r w:rsidR="00ED36C7">
        <w:t xml:space="preserve">to the Board of the EOC; and </w:t>
      </w:r>
    </w:p>
    <w:p w14:paraId="0D988D3B" w14:textId="6FC9DF5D" w:rsidR="007E7064" w:rsidRDefault="00162BDF" w:rsidP="00770B80">
      <w:pPr>
        <w:pStyle w:val="ListParagraph"/>
        <w:numPr>
          <w:ilvl w:val="0"/>
          <w:numId w:val="13"/>
        </w:numPr>
      </w:pPr>
      <w:r>
        <w:t>t</w:t>
      </w:r>
      <w:r w:rsidR="00ED36C7">
        <w:t xml:space="preserve">o provide specific details about </w:t>
      </w:r>
      <w:r w:rsidR="007E7064">
        <w:t>change</w:t>
      </w:r>
      <w:r w:rsidR="00ED36C7">
        <w:t xml:space="preserve">s in policies and/or </w:t>
      </w:r>
      <w:r w:rsidR="007E7064">
        <w:t>regulations</w:t>
      </w:r>
      <w:r w:rsidR="00ED36C7">
        <w:t xml:space="preserve"> that the </w:t>
      </w:r>
      <w:r w:rsidR="00BD56AE">
        <w:t>State Party</w:t>
      </w:r>
      <w:r w:rsidR="007E7064">
        <w:t xml:space="preserve"> </w:t>
      </w:r>
      <w:r w:rsidR="00ED36C7">
        <w:t xml:space="preserve">has taken or intends to </w:t>
      </w:r>
      <w:r w:rsidR="007E7064">
        <w:t xml:space="preserve">take to ensure that </w:t>
      </w:r>
      <w:r w:rsidR="00ED36C7">
        <w:t xml:space="preserve">the </w:t>
      </w:r>
      <w:r w:rsidR="007E7064">
        <w:t xml:space="preserve">deferral of blood donation is not geared specifically towards </w:t>
      </w:r>
      <w:r>
        <w:t xml:space="preserve">specific persons, i.e. </w:t>
      </w:r>
      <w:r w:rsidR="00C266FA" w:rsidRPr="00162BDF">
        <w:t>“</w:t>
      </w:r>
      <w:r w:rsidR="00C266FA" w:rsidRPr="00162BDF">
        <w:rPr>
          <w:i/>
        </w:rPr>
        <w:t>Male donors: have you had oral/anal intercourse with another male</w:t>
      </w:r>
      <w:r w:rsidR="00C266FA">
        <w:rPr>
          <w:i/>
        </w:rPr>
        <w:t>?</w:t>
      </w:r>
      <w:r w:rsidR="00C266FA" w:rsidRPr="0034713A">
        <w:rPr>
          <w:i/>
        </w:rPr>
        <w:t>”</w:t>
      </w:r>
      <w:r w:rsidR="007E7064">
        <w:t xml:space="preserve"> but</w:t>
      </w:r>
      <w:r w:rsidR="00ED36C7">
        <w:t xml:space="preserve"> is instead</w:t>
      </w:r>
      <w:r w:rsidR="007E7064">
        <w:t xml:space="preserve"> </w:t>
      </w:r>
      <w:r w:rsidR="00ED36C7">
        <w:t>targeted towards</w:t>
      </w:r>
      <w:r w:rsidR="007E7064">
        <w:t xml:space="preserve"> risk</w:t>
      </w:r>
      <w:r w:rsidR="00ED36C7">
        <w:t>y sexual behaviour.</w:t>
      </w:r>
    </w:p>
    <w:p w14:paraId="306EC8A2" w14:textId="77777777" w:rsidR="007E7064" w:rsidRDefault="007E7064" w:rsidP="00770B80">
      <w:pPr>
        <w:spacing w:after="0"/>
        <w:jc w:val="both"/>
        <w:rPr>
          <w:rFonts w:ascii="Times New Roman" w:hAnsi="Times New Roman" w:cs="Times New Roman"/>
          <w:sz w:val="24"/>
          <w:szCs w:val="24"/>
        </w:rPr>
      </w:pPr>
    </w:p>
    <w:p w14:paraId="2513AB2C" w14:textId="77777777" w:rsidR="006030BF" w:rsidRDefault="007C5275" w:rsidP="00770B80">
      <w:pPr>
        <w:pStyle w:val="Heading2"/>
        <w:spacing w:before="0"/>
        <w:jc w:val="both"/>
      </w:pPr>
      <w:bookmarkStart w:id="23" w:name="_Toc493481107"/>
      <w:r>
        <w:lastRenderedPageBreak/>
        <w:t>3.4</w:t>
      </w:r>
      <w:r>
        <w:tab/>
      </w:r>
      <w:r w:rsidR="006030BF">
        <w:t>R</w:t>
      </w:r>
      <w:r w:rsidR="006030BF" w:rsidRPr="008A2695">
        <w:t>ecommendations</w:t>
      </w:r>
      <w:bookmarkEnd w:id="23"/>
    </w:p>
    <w:p w14:paraId="2E8AEA5F" w14:textId="77777777" w:rsidR="00C266FA" w:rsidRPr="00C266FA" w:rsidRDefault="00C266FA" w:rsidP="00770B80">
      <w:pPr>
        <w:spacing w:after="0"/>
        <w:jc w:val="both"/>
      </w:pPr>
    </w:p>
    <w:p w14:paraId="7E9A72EC" w14:textId="77777777" w:rsidR="006030BF" w:rsidRPr="00162BDF" w:rsidRDefault="006030BF" w:rsidP="00770B80">
      <w:pPr>
        <w:spacing w:after="0"/>
        <w:jc w:val="both"/>
        <w:rPr>
          <w:rFonts w:ascii="Times New Roman" w:hAnsi="Times New Roman" w:cs="Times New Roman"/>
          <w:sz w:val="24"/>
          <w:szCs w:val="24"/>
        </w:rPr>
      </w:pPr>
      <w:r>
        <w:rPr>
          <w:rFonts w:ascii="Times New Roman" w:hAnsi="Times New Roman" w:cs="Times New Roman"/>
          <w:sz w:val="24"/>
          <w:szCs w:val="24"/>
        </w:rPr>
        <w:t xml:space="preserve">The YQA recommends the following </w:t>
      </w:r>
      <w:r w:rsidRPr="00162BDF">
        <w:rPr>
          <w:rFonts w:ascii="Times New Roman" w:hAnsi="Times New Roman" w:cs="Times New Roman"/>
          <w:sz w:val="24"/>
          <w:szCs w:val="24"/>
        </w:rPr>
        <w:t xml:space="preserve">in respect to actions to be taken by the </w:t>
      </w:r>
      <w:r w:rsidR="00BD56AE" w:rsidRPr="00162BDF">
        <w:rPr>
          <w:rFonts w:ascii="Times New Roman" w:hAnsi="Times New Roman" w:cs="Times New Roman"/>
          <w:sz w:val="24"/>
          <w:szCs w:val="24"/>
        </w:rPr>
        <w:t>State Party</w:t>
      </w:r>
      <w:r w:rsidRPr="00162BDF">
        <w:rPr>
          <w:rFonts w:ascii="Times New Roman" w:hAnsi="Times New Roman" w:cs="Times New Roman"/>
          <w:sz w:val="24"/>
          <w:szCs w:val="24"/>
        </w:rPr>
        <w:t>:</w:t>
      </w:r>
    </w:p>
    <w:p w14:paraId="0637D3EE" w14:textId="5768D7C7" w:rsidR="0034713A" w:rsidRPr="00162BDF" w:rsidRDefault="00162BDF" w:rsidP="00770B80">
      <w:pPr>
        <w:pStyle w:val="ListParagraph"/>
        <w:numPr>
          <w:ilvl w:val="0"/>
          <w:numId w:val="14"/>
        </w:numPr>
      </w:pPr>
      <w:r w:rsidRPr="00162BDF">
        <w:t>a</w:t>
      </w:r>
      <w:r w:rsidR="007E7064" w:rsidRPr="00162BDF">
        <w:t xml:space="preserve">mend the </w:t>
      </w:r>
      <w:r w:rsidR="00FD3067">
        <w:t>Equal Opportunities Act 2012</w:t>
      </w:r>
      <w:r w:rsidR="007E7064" w:rsidRPr="00162BDF">
        <w:t xml:space="preserve"> to ensure that </w:t>
      </w:r>
      <w:r w:rsidR="00ED36C7" w:rsidRPr="00162BDF">
        <w:t xml:space="preserve">the </w:t>
      </w:r>
      <w:r w:rsidR="007E7064" w:rsidRPr="00162BDF">
        <w:t>appointment of the Chairperson</w:t>
      </w:r>
      <w:r w:rsidRPr="00162BDF">
        <w:t xml:space="preserve"> to the</w:t>
      </w:r>
      <w:r w:rsidR="00ED36C7" w:rsidRPr="00162BDF">
        <w:t xml:space="preserve"> EOC</w:t>
      </w:r>
      <w:r w:rsidR="007E7064" w:rsidRPr="00162BDF">
        <w:t xml:space="preserve"> is made by the President acting on advice of </w:t>
      </w:r>
      <w:r w:rsidR="007E7064" w:rsidRPr="00162BDF">
        <w:rPr>
          <w:b/>
        </w:rPr>
        <w:t>both</w:t>
      </w:r>
      <w:r w:rsidR="007E7064" w:rsidRPr="00162BDF">
        <w:t xml:space="preserve"> the Prime Minister a</w:t>
      </w:r>
      <w:r w:rsidR="00ED36C7" w:rsidRPr="00162BDF">
        <w:t xml:space="preserve">nd the Leader of the Opposition; </w:t>
      </w:r>
    </w:p>
    <w:p w14:paraId="26C9FF3E" w14:textId="413A289C" w:rsidR="0034713A" w:rsidRPr="00162BDF" w:rsidRDefault="00162BDF" w:rsidP="00770B80">
      <w:pPr>
        <w:pStyle w:val="ListParagraph"/>
        <w:numPr>
          <w:ilvl w:val="0"/>
          <w:numId w:val="14"/>
        </w:numPr>
      </w:pPr>
      <w:r w:rsidRPr="00162BDF">
        <w:t>a</w:t>
      </w:r>
      <w:r w:rsidR="007E7064" w:rsidRPr="00162BDF">
        <w:t xml:space="preserve">mend the </w:t>
      </w:r>
      <w:r w:rsidR="00FD3067">
        <w:t>Equal Opportunities Act 2012</w:t>
      </w:r>
      <w:r w:rsidR="007E7064" w:rsidRPr="00162BDF">
        <w:t xml:space="preserve"> to ensure that a Jury of Peers </w:t>
      </w:r>
      <w:r w:rsidR="00ED36C7" w:rsidRPr="00162BDF">
        <w:t>is</w:t>
      </w:r>
      <w:r w:rsidR="007E7064" w:rsidRPr="00162BDF">
        <w:t xml:space="preserve"> present at all mediation and conciliation hearings </w:t>
      </w:r>
      <w:r w:rsidR="00ED36C7" w:rsidRPr="00162BDF">
        <w:t>in an O</w:t>
      </w:r>
      <w:r w:rsidR="007E7064" w:rsidRPr="00162BDF">
        <w:t xml:space="preserve">bserver capacity </w:t>
      </w:r>
      <w:r w:rsidR="00ED36C7" w:rsidRPr="00162BDF">
        <w:t xml:space="preserve">and </w:t>
      </w:r>
      <w:r w:rsidRPr="00162BDF">
        <w:t xml:space="preserve">is </w:t>
      </w:r>
      <w:r w:rsidR="00ED36C7" w:rsidRPr="00162BDF">
        <w:t>empowered to provide</w:t>
      </w:r>
      <w:r w:rsidR="007E7064" w:rsidRPr="00162BDF">
        <w:t xml:space="preserve"> expert opinion to ensure fairness a</w:t>
      </w:r>
      <w:r w:rsidR="00ED36C7" w:rsidRPr="00162BDF">
        <w:t>nd transparency during hearings;</w:t>
      </w:r>
    </w:p>
    <w:p w14:paraId="2E51C6B1" w14:textId="543F8278" w:rsidR="0034713A" w:rsidRPr="00162BDF" w:rsidRDefault="00162BDF" w:rsidP="00770B80">
      <w:pPr>
        <w:pStyle w:val="ListParagraph"/>
        <w:numPr>
          <w:ilvl w:val="0"/>
          <w:numId w:val="14"/>
        </w:numPr>
      </w:pPr>
      <w:r w:rsidRPr="00162BDF">
        <w:t>a</w:t>
      </w:r>
      <w:r w:rsidR="00ED36C7" w:rsidRPr="00162BDF">
        <w:t>mend the</w:t>
      </w:r>
      <w:r w:rsidR="007516EA" w:rsidRPr="00162BDF">
        <w:t xml:space="preserve"> </w:t>
      </w:r>
      <w:r w:rsidR="00FD3067">
        <w:t>Equal Opportunities Act 2012</w:t>
      </w:r>
      <w:r w:rsidR="007516EA" w:rsidRPr="00162BDF">
        <w:t xml:space="preserve">  </w:t>
      </w:r>
      <w:r w:rsidR="00ED36C7" w:rsidRPr="00162BDF">
        <w:t>to ensure that recommendations provide</w:t>
      </w:r>
      <w:r w:rsidR="007516EA" w:rsidRPr="00162BDF">
        <w:t>d</w:t>
      </w:r>
      <w:r w:rsidR="00ED36C7" w:rsidRPr="00162BDF">
        <w:t xml:space="preserve"> by the </w:t>
      </w:r>
      <w:r w:rsidR="007516EA" w:rsidRPr="00162BDF">
        <w:t>EOC</w:t>
      </w:r>
      <w:r w:rsidR="00ED36C7" w:rsidRPr="00162BDF">
        <w:t xml:space="preserve"> are fully justified and supported by concrete evidence</w:t>
      </w:r>
      <w:r w:rsidR="007516EA" w:rsidRPr="00162BDF">
        <w:t xml:space="preserve">; and </w:t>
      </w:r>
    </w:p>
    <w:p w14:paraId="12402DA0" w14:textId="77777777" w:rsidR="007E7064" w:rsidRPr="007516EA" w:rsidRDefault="00162BDF" w:rsidP="00770B80">
      <w:pPr>
        <w:pStyle w:val="ListParagraph"/>
        <w:numPr>
          <w:ilvl w:val="0"/>
          <w:numId w:val="14"/>
        </w:numPr>
      </w:pPr>
      <w:r w:rsidRPr="00162BDF">
        <w:t>a</w:t>
      </w:r>
      <w:r w:rsidR="007E7064" w:rsidRPr="00162BDF">
        <w:t xml:space="preserve">mend the Donor Health Questionnaire </w:t>
      </w:r>
      <w:r w:rsidR="007516EA" w:rsidRPr="00162BDF">
        <w:t>used by the Ministry</w:t>
      </w:r>
      <w:r w:rsidR="00AA51FE" w:rsidRPr="00162BDF">
        <w:t xml:space="preserve"> </w:t>
      </w:r>
      <w:r w:rsidR="007516EA" w:rsidRPr="00162BDF">
        <w:t xml:space="preserve">of Health and Quality of Life of the </w:t>
      </w:r>
      <w:r w:rsidR="00BD56AE" w:rsidRPr="00162BDF">
        <w:t>State Party</w:t>
      </w:r>
      <w:r w:rsidR="007516EA" w:rsidRPr="00162BDF">
        <w:t xml:space="preserve"> by replacing the sentence </w:t>
      </w:r>
      <w:r w:rsidRPr="00162BDF">
        <w:t>“</w:t>
      </w:r>
      <w:r w:rsidR="00862EBF" w:rsidRPr="00162BDF">
        <w:rPr>
          <w:i/>
        </w:rPr>
        <w:t>Male donors: have you had oral/anal intercourse with another male</w:t>
      </w:r>
      <w:r w:rsidR="00862EBF">
        <w:rPr>
          <w:i/>
        </w:rPr>
        <w:t>?</w:t>
      </w:r>
      <w:r w:rsidR="007E7064" w:rsidRPr="0034713A">
        <w:rPr>
          <w:i/>
        </w:rPr>
        <w:t>”</w:t>
      </w:r>
      <w:r w:rsidR="007516EA" w:rsidRPr="0034713A">
        <w:rPr>
          <w:i/>
        </w:rPr>
        <w:t xml:space="preserve"> </w:t>
      </w:r>
      <w:r w:rsidR="007516EA" w:rsidRPr="007516EA">
        <w:t>with the sentence</w:t>
      </w:r>
      <w:r w:rsidR="007516EA" w:rsidRPr="0034713A">
        <w:rPr>
          <w:i/>
        </w:rPr>
        <w:t xml:space="preserve"> </w:t>
      </w:r>
      <w:r w:rsidR="007E7064" w:rsidRPr="0034713A">
        <w:rPr>
          <w:i/>
        </w:rPr>
        <w:t>“During the past six months, have you engaged into unprotected anal or oral sex with another person?”</w:t>
      </w:r>
      <w:r w:rsidR="007516EA" w:rsidRPr="0034713A">
        <w:rPr>
          <w:i/>
        </w:rPr>
        <w:t xml:space="preserve">, </w:t>
      </w:r>
      <w:r w:rsidR="007516EA" w:rsidRPr="007516EA">
        <w:t xml:space="preserve">in order to ensure that MSM are not stigmatised. </w:t>
      </w:r>
    </w:p>
    <w:p w14:paraId="432304E1" w14:textId="77777777" w:rsidR="007E7064" w:rsidRPr="007516EA" w:rsidRDefault="007E7064" w:rsidP="00770B80">
      <w:pPr>
        <w:spacing w:after="0"/>
        <w:jc w:val="both"/>
        <w:rPr>
          <w:rFonts w:ascii="Times New Roman" w:hAnsi="Times New Roman" w:cs="Times New Roman"/>
          <w:sz w:val="24"/>
          <w:szCs w:val="24"/>
        </w:rPr>
      </w:pPr>
    </w:p>
    <w:p w14:paraId="317EF698" w14:textId="24CD0385" w:rsidR="00E55238" w:rsidRDefault="006030BF" w:rsidP="00770B80">
      <w:pPr>
        <w:pStyle w:val="Heading1"/>
        <w:spacing w:before="0"/>
        <w:jc w:val="both"/>
      </w:pPr>
      <w:r>
        <w:br w:type="page"/>
      </w:r>
      <w:bookmarkStart w:id="24" w:name="_Toc493481108"/>
      <w:r w:rsidR="00812CA8">
        <w:lastRenderedPageBreak/>
        <w:t>4</w:t>
      </w:r>
      <w:r w:rsidR="005F5F79" w:rsidRPr="00B531D1">
        <w:t>.0</w:t>
      </w:r>
      <w:r w:rsidR="005F5F79" w:rsidRPr="00B531D1">
        <w:tab/>
      </w:r>
      <w:bookmarkStart w:id="25" w:name="_Toc492912997"/>
      <w:r w:rsidR="00E55238">
        <w:t>Marriage equality/Civil partnership</w:t>
      </w:r>
      <w:bookmarkEnd w:id="25"/>
      <w:r w:rsidR="00591F3B">
        <w:t xml:space="preserve"> (Article 2, Article 14, Article 23, Article 26, Article 27)</w:t>
      </w:r>
      <w:bookmarkEnd w:id="24"/>
    </w:p>
    <w:p w14:paraId="6EC6EA4D" w14:textId="77777777" w:rsidR="005F5F79" w:rsidRPr="00B531D1" w:rsidRDefault="005F5F79" w:rsidP="00770B80">
      <w:pPr>
        <w:spacing w:after="0"/>
        <w:jc w:val="both"/>
        <w:rPr>
          <w:rFonts w:ascii="Times New Roman" w:hAnsi="Times New Roman" w:cs="Times New Roman"/>
          <w:sz w:val="24"/>
          <w:szCs w:val="24"/>
        </w:rPr>
      </w:pPr>
    </w:p>
    <w:p w14:paraId="601777F1" w14:textId="77777777" w:rsidR="005F5F79" w:rsidRDefault="00812CA8" w:rsidP="00770B80">
      <w:pPr>
        <w:pStyle w:val="Heading2"/>
        <w:spacing w:before="0"/>
        <w:jc w:val="both"/>
      </w:pPr>
      <w:bookmarkStart w:id="26" w:name="_Toc493481109"/>
      <w:r>
        <w:t>4.1</w:t>
      </w:r>
      <w:r w:rsidR="005F5F79" w:rsidRPr="006C0FDE">
        <w:tab/>
      </w:r>
      <w:r w:rsidR="00544DEF">
        <w:t>Background</w:t>
      </w:r>
      <w:bookmarkEnd w:id="26"/>
      <w:r w:rsidR="00544DEF">
        <w:t xml:space="preserve"> </w:t>
      </w:r>
      <w:r w:rsidR="005F5F79">
        <w:t xml:space="preserve"> </w:t>
      </w:r>
    </w:p>
    <w:p w14:paraId="45C1AB0F" w14:textId="77777777" w:rsidR="0056657D" w:rsidRPr="0056657D" w:rsidRDefault="0056657D" w:rsidP="00770B80">
      <w:pPr>
        <w:spacing w:after="0"/>
        <w:jc w:val="both"/>
      </w:pPr>
    </w:p>
    <w:p w14:paraId="7F614F02" w14:textId="77777777" w:rsidR="00187D37" w:rsidRDefault="00B95E51" w:rsidP="00770B80">
      <w:pPr>
        <w:spacing w:after="0"/>
        <w:jc w:val="both"/>
        <w:rPr>
          <w:rFonts w:ascii="Times New Roman" w:hAnsi="Times New Roman" w:cs="Times New Roman"/>
          <w:sz w:val="24"/>
          <w:szCs w:val="24"/>
        </w:rPr>
      </w:pPr>
      <w:r w:rsidRPr="00187D37">
        <w:rPr>
          <w:rFonts w:ascii="Times New Roman" w:hAnsi="Times New Roman" w:cs="Times New Roman"/>
          <w:sz w:val="24"/>
          <w:szCs w:val="24"/>
        </w:rPr>
        <w:t xml:space="preserve">Both </w:t>
      </w:r>
      <w:r>
        <w:rPr>
          <w:rFonts w:ascii="Times New Roman" w:hAnsi="Times New Roman" w:cs="Times New Roman"/>
          <w:sz w:val="24"/>
          <w:szCs w:val="24"/>
        </w:rPr>
        <w:t>m</w:t>
      </w:r>
      <w:r w:rsidRPr="00187D37">
        <w:rPr>
          <w:rFonts w:ascii="Times New Roman" w:hAnsi="Times New Roman" w:cs="Times New Roman"/>
          <w:sz w:val="24"/>
          <w:szCs w:val="24"/>
        </w:rPr>
        <w:t>arriage and</w:t>
      </w:r>
      <w:r w:rsidR="00187D37" w:rsidRPr="00187D37">
        <w:rPr>
          <w:rFonts w:ascii="Times New Roman" w:hAnsi="Times New Roman" w:cs="Times New Roman"/>
          <w:sz w:val="24"/>
          <w:szCs w:val="24"/>
        </w:rPr>
        <w:t xml:space="preserve"> civil </w:t>
      </w:r>
      <w:r w:rsidRPr="00187D37">
        <w:rPr>
          <w:rFonts w:ascii="Times New Roman" w:hAnsi="Times New Roman" w:cs="Times New Roman"/>
          <w:sz w:val="24"/>
          <w:szCs w:val="24"/>
        </w:rPr>
        <w:t>partnership</w:t>
      </w:r>
      <w:r w:rsidR="00187D37" w:rsidRPr="00187D37">
        <w:rPr>
          <w:rFonts w:ascii="Times New Roman" w:hAnsi="Times New Roman" w:cs="Times New Roman"/>
          <w:sz w:val="24"/>
          <w:szCs w:val="24"/>
        </w:rPr>
        <w:t xml:space="preserve"> are legally or formally </w:t>
      </w:r>
      <w:r w:rsidR="0092443F">
        <w:rPr>
          <w:rFonts w:ascii="Times New Roman" w:hAnsi="Times New Roman" w:cs="Times New Roman"/>
          <w:sz w:val="24"/>
          <w:szCs w:val="24"/>
        </w:rPr>
        <w:t xml:space="preserve">(resulting from </w:t>
      </w:r>
      <w:r w:rsidR="0092443F" w:rsidRPr="00187D37">
        <w:rPr>
          <w:rFonts w:ascii="Times New Roman" w:hAnsi="Times New Roman" w:cs="Times New Roman"/>
          <w:sz w:val="24"/>
          <w:szCs w:val="24"/>
        </w:rPr>
        <w:t>religious or social norms</w:t>
      </w:r>
      <w:r w:rsidR="0092443F">
        <w:rPr>
          <w:rFonts w:ascii="Times New Roman" w:hAnsi="Times New Roman" w:cs="Times New Roman"/>
          <w:sz w:val="24"/>
          <w:szCs w:val="24"/>
        </w:rPr>
        <w:t>)</w:t>
      </w:r>
      <w:r w:rsidR="0092443F" w:rsidRPr="00187D37">
        <w:rPr>
          <w:rFonts w:ascii="Times New Roman" w:hAnsi="Times New Roman" w:cs="Times New Roman"/>
          <w:sz w:val="24"/>
          <w:szCs w:val="24"/>
        </w:rPr>
        <w:t xml:space="preserve"> </w:t>
      </w:r>
      <w:r w:rsidR="00187D37" w:rsidRPr="00187D37">
        <w:rPr>
          <w:rFonts w:ascii="Times New Roman" w:hAnsi="Times New Roman" w:cs="Times New Roman"/>
          <w:sz w:val="24"/>
          <w:szCs w:val="24"/>
        </w:rPr>
        <w:t>recognised union</w:t>
      </w:r>
      <w:r>
        <w:rPr>
          <w:rFonts w:ascii="Times New Roman" w:hAnsi="Times New Roman" w:cs="Times New Roman"/>
          <w:sz w:val="24"/>
          <w:szCs w:val="24"/>
        </w:rPr>
        <w:t>s</w:t>
      </w:r>
      <w:r w:rsidR="00187D37" w:rsidRPr="00187D37">
        <w:rPr>
          <w:rFonts w:ascii="Times New Roman" w:hAnsi="Times New Roman" w:cs="Times New Roman"/>
          <w:sz w:val="24"/>
          <w:szCs w:val="24"/>
        </w:rPr>
        <w:t xml:space="preserve"> between people as </w:t>
      </w:r>
      <w:r w:rsidR="0092443F">
        <w:rPr>
          <w:rFonts w:ascii="Times New Roman" w:hAnsi="Times New Roman" w:cs="Times New Roman"/>
          <w:sz w:val="24"/>
          <w:szCs w:val="24"/>
        </w:rPr>
        <w:t>partners</w:t>
      </w:r>
      <w:r w:rsidR="00187D37" w:rsidRPr="00187D37">
        <w:rPr>
          <w:rFonts w:ascii="Times New Roman" w:hAnsi="Times New Roman" w:cs="Times New Roman"/>
          <w:sz w:val="24"/>
          <w:szCs w:val="24"/>
        </w:rPr>
        <w:t xml:space="preserve">. States recognising marriages and/or civil partnerships between its citizens with citizens from other countries ensure </w:t>
      </w:r>
      <w:r>
        <w:rPr>
          <w:rFonts w:ascii="Times New Roman" w:hAnsi="Times New Roman" w:cs="Times New Roman"/>
          <w:sz w:val="24"/>
          <w:szCs w:val="24"/>
        </w:rPr>
        <w:t xml:space="preserve">that </w:t>
      </w:r>
      <w:r w:rsidR="00187D37" w:rsidRPr="00187D37">
        <w:rPr>
          <w:rFonts w:ascii="Times New Roman" w:hAnsi="Times New Roman" w:cs="Times New Roman"/>
          <w:sz w:val="24"/>
          <w:szCs w:val="24"/>
        </w:rPr>
        <w:t xml:space="preserve">the social, cultural and economic benefits </w:t>
      </w:r>
      <w:r>
        <w:rPr>
          <w:rFonts w:ascii="Times New Roman" w:hAnsi="Times New Roman" w:cs="Times New Roman"/>
          <w:sz w:val="24"/>
          <w:szCs w:val="24"/>
        </w:rPr>
        <w:t xml:space="preserve">enjoyed by these </w:t>
      </w:r>
      <w:r w:rsidR="00187D37" w:rsidRPr="00187D37">
        <w:rPr>
          <w:rFonts w:ascii="Times New Roman" w:hAnsi="Times New Roman" w:cs="Times New Roman"/>
          <w:sz w:val="24"/>
          <w:szCs w:val="24"/>
        </w:rPr>
        <w:t xml:space="preserve">persons </w:t>
      </w:r>
      <w:r>
        <w:rPr>
          <w:rFonts w:ascii="Times New Roman" w:hAnsi="Times New Roman" w:cs="Times New Roman"/>
          <w:sz w:val="24"/>
          <w:szCs w:val="24"/>
        </w:rPr>
        <w:t xml:space="preserve">are maintained. These benefits range from </w:t>
      </w:r>
      <w:r w:rsidR="00187D37" w:rsidRPr="00187D37">
        <w:rPr>
          <w:rFonts w:ascii="Times New Roman" w:hAnsi="Times New Roman" w:cs="Times New Roman"/>
          <w:sz w:val="24"/>
          <w:szCs w:val="24"/>
        </w:rPr>
        <w:t xml:space="preserve">rights </w:t>
      </w:r>
      <w:r>
        <w:rPr>
          <w:rFonts w:ascii="Times New Roman" w:hAnsi="Times New Roman" w:cs="Times New Roman"/>
          <w:sz w:val="24"/>
          <w:szCs w:val="24"/>
        </w:rPr>
        <w:t>to</w:t>
      </w:r>
      <w:r w:rsidR="00187D37" w:rsidRPr="00187D37">
        <w:rPr>
          <w:rFonts w:ascii="Times New Roman" w:hAnsi="Times New Roman" w:cs="Times New Roman"/>
          <w:sz w:val="24"/>
          <w:szCs w:val="24"/>
        </w:rPr>
        <w:t xml:space="preserve"> housing, spousal social benefits, social-security for spouses, inheritance rights, pension, </w:t>
      </w:r>
      <w:r w:rsidRPr="00187D37">
        <w:rPr>
          <w:rFonts w:ascii="Times New Roman" w:hAnsi="Times New Roman" w:cs="Times New Roman"/>
          <w:sz w:val="24"/>
          <w:szCs w:val="24"/>
        </w:rPr>
        <w:t>insurances</w:t>
      </w:r>
      <w:r>
        <w:rPr>
          <w:rFonts w:ascii="Times New Roman" w:hAnsi="Times New Roman" w:cs="Times New Roman"/>
          <w:sz w:val="24"/>
          <w:szCs w:val="24"/>
        </w:rPr>
        <w:t xml:space="preserve">, loans and </w:t>
      </w:r>
      <w:r w:rsidR="00187D37" w:rsidRPr="00187D37">
        <w:rPr>
          <w:rFonts w:ascii="Times New Roman" w:hAnsi="Times New Roman" w:cs="Times New Roman"/>
          <w:sz w:val="24"/>
          <w:szCs w:val="24"/>
        </w:rPr>
        <w:t>in</w:t>
      </w:r>
      <w:r>
        <w:rPr>
          <w:rFonts w:ascii="Times New Roman" w:hAnsi="Times New Roman" w:cs="Times New Roman"/>
          <w:sz w:val="24"/>
          <w:szCs w:val="24"/>
        </w:rPr>
        <w:t>stitutional rights and benefits</w:t>
      </w:r>
      <w:r w:rsidR="00187D37" w:rsidRPr="00187D37">
        <w:rPr>
          <w:rFonts w:ascii="Times New Roman" w:hAnsi="Times New Roman" w:cs="Times New Roman"/>
          <w:sz w:val="24"/>
          <w:szCs w:val="24"/>
        </w:rPr>
        <w:t xml:space="preserve">. </w:t>
      </w:r>
      <w:r w:rsidRPr="00187D37">
        <w:rPr>
          <w:rFonts w:ascii="Times New Roman" w:hAnsi="Times New Roman" w:cs="Times New Roman"/>
          <w:sz w:val="24"/>
          <w:szCs w:val="24"/>
        </w:rPr>
        <w:t>People</w:t>
      </w:r>
      <w:r w:rsidR="00187D37" w:rsidRPr="00187D37">
        <w:rPr>
          <w:rFonts w:ascii="Times New Roman" w:hAnsi="Times New Roman" w:cs="Times New Roman"/>
          <w:sz w:val="24"/>
          <w:szCs w:val="24"/>
        </w:rPr>
        <w:t xml:space="preserve"> who do not have the</w:t>
      </w:r>
      <w:r w:rsidR="0092443F">
        <w:rPr>
          <w:rFonts w:ascii="Times New Roman" w:hAnsi="Times New Roman" w:cs="Times New Roman"/>
          <w:sz w:val="24"/>
          <w:szCs w:val="24"/>
        </w:rPr>
        <w:t>se</w:t>
      </w:r>
      <w:r w:rsidR="00187D37" w:rsidRPr="00187D37">
        <w:rPr>
          <w:rFonts w:ascii="Times New Roman" w:hAnsi="Times New Roman" w:cs="Times New Roman"/>
          <w:sz w:val="24"/>
          <w:szCs w:val="24"/>
        </w:rPr>
        <w:t xml:space="preserve"> rights to enter into ma</w:t>
      </w:r>
      <w:r>
        <w:rPr>
          <w:rFonts w:ascii="Times New Roman" w:hAnsi="Times New Roman" w:cs="Times New Roman"/>
          <w:sz w:val="24"/>
          <w:szCs w:val="24"/>
        </w:rPr>
        <w:t>rriage and/or civil partnership are thus</w:t>
      </w:r>
      <w:r w:rsidR="0092443F">
        <w:rPr>
          <w:rFonts w:ascii="Times New Roman" w:hAnsi="Times New Roman" w:cs="Times New Roman"/>
          <w:sz w:val="24"/>
          <w:szCs w:val="24"/>
        </w:rPr>
        <w:t>,</w:t>
      </w:r>
      <w:r>
        <w:rPr>
          <w:rFonts w:ascii="Times New Roman" w:hAnsi="Times New Roman" w:cs="Times New Roman"/>
          <w:sz w:val="24"/>
          <w:szCs w:val="24"/>
        </w:rPr>
        <w:t xml:space="preserve"> in a disadvantageous position as they do not enjoy the same benefits and rights. </w:t>
      </w:r>
    </w:p>
    <w:p w14:paraId="31CC4327" w14:textId="77777777" w:rsidR="0056657D" w:rsidRDefault="0056657D" w:rsidP="00770B80">
      <w:pPr>
        <w:spacing w:after="0"/>
        <w:jc w:val="both"/>
        <w:rPr>
          <w:rFonts w:ascii="Times New Roman" w:hAnsi="Times New Roman" w:cs="Times New Roman"/>
          <w:sz w:val="24"/>
          <w:szCs w:val="24"/>
        </w:rPr>
      </w:pPr>
    </w:p>
    <w:p w14:paraId="53210699" w14:textId="77777777" w:rsidR="009E11C0" w:rsidRPr="00187D37" w:rsidRDefault="009E11C0" w:rsidP="00770B80">
      <w:pPr>
        <w:spacing w:after="0"/>
        <w:jc w:val="both"/>
        <w:rPr>
          <w:rFonts w:ascii="Times New Roman" w:hAnsi="Times New Roman" w:cs="Times New Roman"/>
          <w:sz w:val="24"/>
          <w:szCs w:val="24"/>
        </w:rPr>
      </w:pPr>
      <w:r>
        <w:rPr>
          <w:rFonts w:ascii="Times New Roman" w:hAnsi="Times New Roman" w:cs="Times New Roman"/>
          <w:sz w:val="24"/>
          <w:szCs w:val="24"/>
        </w:rPr>
        <w:t>Legal provisions relating to marriage or civil partnership in the Mauritius are as follows:</w:t>
      </w:r>
    </w:p>
    <w:p w14:paraId="3506F3A0" w14:textId="77777777" w:rsidR="009E11C0" w:rsidRDefault="009E11C0" w:rsidP="00770B80">
      <w:pPr>
        <w:pStyle w:val="ListParagraph"/>
        <w:numPr>
          <w:ilvl w:val="0"/>
          <w:numId w:val="10"/>
        </w:numPr>
      </w:pPr>
      <w:r>
        <w:t>t</w:t>
      </w:r>
      <w:r w:rsidRPr="00494137">
        <w:t>he Civil Status Act 1982 of Mauritius defines ‘marriage’ as civil or religious marriage between two persons but it does not define ‘spouse’ as a person married to another person o</w:t>
      </w:r>
      <w:r>
        <w:t>f another sex;</w:t>
      </w:r>
    </w:p>
    <w:p w14:paraId="66BD0502" w14:textId="77777777" w:rsidR="009E11C0" w:rsidRPr="00494137" w:rsidRDefault="009E11C0" w:rsidP="00770B80">
      <w:pPr>
        <w:pStyle w:val="ListParagraph"/>
        <w:numPr>
          <w:ilvl w:val="0"/>
          <w:numId w:val="10"/>
        </w:numPr>
      </w:pPr>
      <w:r>
        <w:t>s</w:t>
      </w:r>
      <w:r w:rsidRPr="00494137">
        <w:t>ection 5 of the Interpretation and General Clauses Act 1974 states that “… w</w:t>
      </w:r>
      <w:r w:rsidRPr="00494137">
        <w:rPr>
          <w:i/>
        </w:rPr>
        <w:t>ords importing the masculine shall include the feminine and the neuter…”</w:t>
      </w:r>
      <w:r>
        <w:rPr>
          <w:i/>
        </w:rPr>
        <w:t>;</w:t>
      </w:r>
    </w:p>
    <w:p w14:paraId="7C760D4B" w14:textId="1346BEA6" w:rsidR="009E11C0" w:rsidRPr="00494137" w:rsidRDefault="009E11C0" w:rsidP="00770B80">
      <w:pPr>
        <w:pStyle w:val="ListParagraph"/>
        <w:numPr>
          <w:ilvl w:val="0"/>
          <w:numId w:val="10"/>
        </w:numPr>
      </w:pPr>
      <w:r>
        <w:t>t</w:t>
      </w:r>
      <w:r w:rsidRPr="00494137">
        <w:t xml:space="preserve">he </w:t>
      </w:r>
      <w:r w:rsidR="00FD3067">
        <w:t>Equal Opportunities Act 2012</w:t>
      </w:r>
      <w:r w:rsidRPr="009E11C0">
        <w:t xml:space="preserve"> defines</w:t>
      </w:r>
      <w:r w:rsidRPr="00494137">
        <w:t xml:space="preserve"> ‘spouse’ as “</w:t>
      </w:r>
      <w:r w:rsidRPr="00494137">
        <w:rPr>
          <w:i/>
        </w:rPr>
        <w:t>…in relation to a person, means the person to whom he is, or has been, civilly or religiously married…”</w:t>
      </w:r>
      <w:r w:rsidRPr="009E11C0">
        <w:t xml:space="preserve">; and </w:t>
      </w:r>
    </w:p>
    <w:p w14:paraId="57E8E1D8" w14:textId="77777777" w:rsidR="009E11C0" w:rsidRPr="00AA51FE" w:rsidRDefault="009E11C0" w:rsidP="00770B80">
      <w:pPr>
        <w:pStyle w:val="ListParagraph"/>
        <w:numPr>
          <w:ilvl w:val="0"/>
          <w:numId w:val="10"/>
        </w:numPr>
        <w:rPr>
          <w:i/>
        </w:rPr>
      </w:pPr>
      <w:r>
        <w:t>t</w:t>
      </w:r>
      <w:r w:rsidRPr="00187D37">
        <w:t>he Protection from Domestic Violence (amendment) Act 2016</w:t>
      </w:r>
      <w:r>
        <w:t xml:space="preserve"> defines ‘spouse’ as “…</w:t>
      </w:r>
      <w:r w:rsidRPr="00AA51FE">
        <w:rPr>
          <w:i/>
        </w:rPr>
        <w:t>a person who has been civilly or religiously married to a person of the opposite sex</w:t>
      </w:r>
      <w:r>
        <w:rPr>
          <w:i/>
        </w:rPr>
        <w:t>.”</w:t>
      </w:r>
    </w:p>
    <w:p w14:paraId="1C2CEF04" w14:textId="77777777" w:rsidR="009E11C0" w:rsidRDefault="009E11C0" w:rsidP="00770B80">
      <w:pPr>
        <w:spacing w:after="0"/>
        <w:jc w:val="both"/>
        <w:rPr>
          <w:rFonts w:ascii="Times New Roman" w:hAnsi="Times New Roman" w:cs="Times New Roman"/>
          <w:sz w:val="24"/>
          <w:szCs w:val="24"/>
        </w:rPr>
      </w:pPr>
    </w:p>
    <w:p w14:paraId="02DA343D" w14:textId="77777777" w:rsidR="00427B02" w:rsidRDefault="00427B02" w:rsidP="00770B80">
      <w:pPr>
        <w:spacing w:after="0"/>
        <w:jc w:val="both"/>
        <w:rPr>
          <w:rFonts w:ascii="Times New Roman" w:hAnsi="Times New Roman" w:cs="Times New Roman"/>
          <w:sz w:val="24"/>
          <w:szCs w:val="24"/>
        </w:rPr>
      </w:pPr>
      <w:r w:rsidRPr="00187D37">
        <w:rPr>
          <w:rFonts w:ascii="Times New Roman" w:hAnsi="Times New Roman" w:cs="Times New Roman"/>
          <w:sz w:val="24"/>
          <w:szCs w:val="24"/>
        </w:rPr>
        <w:t>According to a recent survey</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carried out by YQA </w:t>
      </w:r>
      <w:r w:rsidRPr="006C0FDE">
        <w:rPr>
          <w:rFonts w:ascii="Times New Roman" w:hAnsi="Times New Roman" w:cs="Times New Roman"/>
          <w:sz w:val="24"/>
          <w:szCs w:val="24"/>
        </w:rPr>
        <w:t xml:space="preserve">with on the “Socio-economic conditions of LGBT people in Mauritius” (YQA, </w:t>
      </w:r>
      <w:r w:rsidR="00AA51FE">
        <w:rPr>
          <w:rFonts w:ascii="Times New Roman" w:hAnsi="Times New Roman" w:cs="Times New Roman"/>
          <w:sz w:val="24"/>
          <w:szCs w:val="24"/>
        </w:rPr>
        <w:t>2017</w:t>
      </w:r>
      <w:r>
        <w:rPr>
          <w:rFonts w:ascii="Times New Roman" w:hAnsi="Times New Roman" w:cs="Times New Roman"/>
          <w:sz w:val="24"/>
          <w:szCs w:val="24"/>
        </w:rPr>
        <w:t>),</w:t>
      </w:r>
      <w:r w:rsidRPr="00187D37">
        <w:rPr>
          <w:rFonts w:ascii="Times New Roman" w:hAnsi="Times New Roman" w:cs="Times New Roman"/>
          <w:sz w:val="24"/>
          <w:szCs w:val="24"/>
        </w:rPr>
        <w:t xml:space="preserve"> </w:t>
      </w:r>
      <w:r>
        <w:rPr>
          <w:rFonts w:ascii="Times New Roman" w:hAnsi="Times New Roman" w:cs="Times New Roman"/>
          <w:sz w:val="24"/>
          <w:szCs w:val="24"/>
        </w:rPr>
        <w:t xml:space="preserve">from </w:t>
      </w:r>
      <w:r w:rsidRPr="00187D37">
        <w:rPr>
          <w:rFonts w:ascii="Times New Roman" w:hAnsi="Times New Roman" w:cs="Times New Roman"/>
          <w:sz w:val="24"/>
          <w:szCs w:val="24"/>
        </w:rPr>
        <w:t xml:space="preserve">among the top five priorities to be included on the LGBT agenda in Mauritius during the </w:t>
      </w:r>
      <w:r w:rsidR="0092443F">
        <w:rPr>
          <w:rFonts w:ascii="Times New Roman" w:hAnsi="Times New Roman" w:cs="Times New Roman"/>
          <w:sz w:val="24"/>
          <w:szCs w:val="24"/>
        </w:rPr>
        <w:t xml:space="preserve">next </w:t>
      </w:r>
      <w:r w:rsidRPr="00187D37">
        <w:rPr>
          <w:rFonts w:ascii="Times New Roman" w:hAnsi="Times New Roman" w:cs="Times New Roman"/>
          <w:sz w:val="24"/>
          <w:szCs w:val="24"/>
        </w:rPr>
        <w:t xml:space="preserve">five years, </w:t>
      </w:r>
      <w:r w:rsidRPr="0056657D">
        <w:rPr>
          <w:rFonts w:ascii="Times New Roman" w:hAnsi="Times New Roman" w:cs="Times New Roman"/>
          <w:b/>
          <w:sz w:val="24"/>
          <w:szCs w:val="24"/>
          <w:u w:val="single"/>
        </w:rPr>
        <w:t>civil partnership/marriage equality was chosen as the first priority</w:t>
      </w:r>
      <w:r>
        <w:rPr>
          <w:rFonts w:ascii="Times New Roman" w:hAnsi="Times New Roman" w:cs="Times New Roman"/>
          <w:sz w:val="24"/>
          <w:szCs w:val="24"/>
        </w:rPr>
        <w:t xml:space="preserve"> by respondents</w:t>
      </w:r>
      <w:r w:rsidRPr="00187D37">
        <w:rPr>
          <w:rFonts w:ascii="Times New Roman" w:hAnsi="Times New Roman" w:cs="Times New Roman"/>
          <w:sz w:val="24"/>
          <w:szCs w:val="24"/>
        </w:rPr>
        <w:t xml:space="preserve"> (73.1%)</w:t>
      </w:r>
      <w:r>
        <w:rPr>
          <w:rFonts w:ascii="Times New Roman" w:hAnsi="Times New Roman" w:cs="Times New Roman"/>
          <w:sz w:val="24"/>
          <w:szCs w:val="24"/>
        </w:rPr>
        <w:t xml:space="preserve"> </w:t>
      </w:r>
      <w:r w:rsidRPr="0056657D">
        <w:rPr>
          <w:rFonts w:ascii="Times New Roman" w:hAnsi="Times New Roman" w:cs="Times New Roman"/>
          <w:b/>
          <w:sz w:val="24"/>
          <w:szCs w:val="24"/>
          <w:u w:val="single"/>
        </w:rPr>
        <w:t>while adoption rights was voted their fourth priority</w:t>
      </w:r>
      <w:r w:rsidRPr="00187D37">
        <w:rPr>
          <w:rFonts w:ascii="Times New Roman" w:hAnsi="Times New Roman" w:cs="Times New Roman"/>
          <w:sz w:val="24"/>
          <w:szCs w:val="24"/>
        </w:rPr>
        <w:t xml:space="preserve"> (56.6%)</w:t>
      </w:r>
      <w:r>
        <w:rPr>
          <w:rFonts w:ascii="Times New Roman" w:hAnsi="Times New Roman" w:cs="Times New Roman"/>
          <w:sz w:val="24"/>
          <w:szCs w:val="24"/>
        </w:rPr>
        <w:t xml:space="preserve">, thus, </w:t>
      </w:r>
      <w:r w:rsidR="0092443F">
        <w:rPr>
          <w:rFonts w:ascii="Times New Roman" w:hAnsi="Times New Roman" w:cs="Times New Roman"/>
          <w:sz w:val="24"/>
          <w:szCs w:val="24"/>
        </w:rPr>
        <w:t xml:space="preserve">showing the need </w:t>
      </w:r>
      <w:r>
        <w:rPr>
          <w:rFonts w:ascii="Times New Roman" w:hAnsi="Times New Roman" w:cs="Times New Roman"/>
          <w:sz w:val="24"/>
          <w:szCs w:val="24"/>
        </w:rPr>
        <w:t>for</w:t>
      </w:r>
      <w:r w:rsidRPr="00187D37">
        <w:rPr>
          <w:rFonts w:ascii="Times New Roman" w:hAnsi="Times New Roman" w:cs="Times New Roman"/>
          <w:sz w:val="24"/>
          <w:szCs w:val="24"/>
        </w:rPr>
        <w:t xml:space="preserve"> a family life </w:t>
      </w:r>
      <w:r>
        <w:rPr>
          <w:rFonts w:ascii="Times New Roman" w:hAnsi="Times New Roman" w:cs="Times New Roman"/>
          <w:sz w:val="24"/>
          <w:szCs w:val="24"/>
        </w:rPr>
        <w:t xml:space="preserve">by people of the LGBT community. </w:t>
      </w:r>
    </w:p>
    <w:p w14:paraId="04390DCE" w14:textId="77777777" w:rsidR="0056657D" w:rsidRDefault="0056657D" w:rsidP="00770B80">
      <w:pPr>
        <w:spacing w:after="0"/>
        <w:jc w:val="both"/>
        <w:rPr>
          <w:rFonts w:ascii="Times New Roman" w:hAnsi="Times New Roman" w:cs="Times New Roman"/>
          <w:sz w:val="24"/>
          <w:szCs w:val="24"/>
        </w:rPr>
      </w:pPr>
    </w:p>
    <w:p w14:paraId="0812BC17" w14:textId="77777777" w:rsidR="00494137" w:rsidRDefault="00544DEF" w:rsidP="00770B80">
      <w:pPr>
        <w:pStyle w:val="Heading2"/>
        <w:spacing w:before="0"/>
        <w:jc w:val="both"/>
      </w:pPr>
      <w:bookmarkStart w:id="27" w:name="_Toc493481110"/>
      <w:r>
        <w:t>4.2</w:t>
      </w:r>
      <w:r>
        <w:tab/>
      </w:r>
      <w:r w:rsidR="00351997">
        <w:t>Registration of same</w:t>
      </w:r>
      <w:r w:rsidR="00494137">
        <w:t xml:space="preserve"> sex marriage in Mauritius</w:t>
      </w:r>
      <w:bookmarkEnd w:id="27"/>
      <w:r w:rsidR="00494137">
        <w:t xml:space="preserve"> </w:t>
      </w:r>
    </w:p>
    <w:p w14:paraId="1BD35B20" w14:textId="77777777" w:rsidR="0056657D" w:rsidRPr="0056657D" w:rsidRDefault="0056657D" w:rsidP="00770B80">
      <w:pPr>
        <w:spacing w:after="0"/>
        <w:jc w:val="both"/>
      </w:pPr>
    </w:p>
    <w:p w14:paraId="51C66D1D" w14:textId="23428CFD" w:rsidR="00CE5E0A" w:rsidRDefault="00CE5E0A" w:rsidP="00770B80">
      <w:pPr>
        <w:spacing w:after="0"/>
        <w:jc w:val="both"/>
        <w:rPr>
          <w:rFonts w:ascii="Times New Roman" w:hAnsi="Times New Roman" w:cs="Times New Roman"/>
          <w:sz w:val="24"/>
          <w:szCs w:val="24"/>
        </w:rPr>
      </w:pPr>
      <w:r w:rsidRPr="00187D37">
        <w:rPr>
          <w:rFonts w:ascii="Times New Roman" w:hAnsi="Times New Roman" w:cs="Times New Roman"/>
          <w:sz w:val="24"/>
          <w:szCs w:val="24"/>
        </w:rPr>
        <w:t>The</w:t>
      </w:r>
      <w:r w:rsidRPr="009B48B9">
        <w:rPr>
          <w:rFonts w:ascii="Times New Roman" w:hAnsi="Times New Roman" w:cs="Times New Roman"/>
          <w:sz w:val="24"/>
          <w:szCs w:val="24"/>
        </w:rPr>
        <w:t xml:space="preserve"> C</w:t>
      </w:r>
      <w:r w:rsidR="003B15ED">
        <w:rPr>
          <w:rFonts w:ascii="Times New Roman" w:hAnsi="Times New Roman" w:cs="Times New Roman"/>
          <w:sz w:val="24"/>
          <w:szCs w:val="24"/>
        </w:rPr>
        <w:t>ivil Status Division (CSD)</w:t>
      </w:r>
      <w:r w:rsidRPr="009B48B9">
        <w:rPr>
          <w:rFonts w:ascii="Times New Roman" w:hAnsi="Times New Roman" w:cs="Times New Roman"/>
          <w:sz w:val="24"/>
          <w:szCs w:val="24"/>
        </w:rPr>
        <w:t xml:space="preserve"> </w:t>
      </w:r>
      <w:r>
        <w:rPr>
          <w:rFonts w:ascii="Times New Roman" w:hAnsi="Times New Roman" w:cs="Times New Roman"/>
          <w:sz w:val="24"/>
          <w:szCs w:val="24"/>
        </w:rPr>
        <w:t>operates under</w:t>
      </w:r>
      <w:r w:rsidRPr="009B48B9">
        <w:rPr>
          <w:rFonts w:ascii="Times New Roman" w:hAnsi="Times New Roman" w:cs="Times New Roman"/>
          <w:sz w:val="24"/>
          <w:szCs w:val="24"/>
        </w:rPr>
        <w:t xml:space="preserve"> the</w:t>
      </w:r>
      <w:r w:rsidRPr="002B16F8">
        <w:rPr>
          <w:rFonts w:ascii="Times New Roman" w:hAnsi="Times New Roman" w:cs="Times New Roman"/>
          <w:i/>
          <w:sz w:val="24"/>
          <w:szCs w:val="24"/>
        </w:rPr>
        <w:t xml:space="preserve"> aegis</w:t>
      </w:r>
      <w:r w:rsidRPr="009B48B9">
        <w:rPr>
          <w:rFonts w:ascii="Times New Roman" w:hAnsi="Times New Roman" w:cs="Times New Roman"/>
          <w:sz w:val="24"/>
          <w:szCs w:val="24"/>
        </w:rPr>
        <w:t xml:space="preserve"> of the Prime Minister’s Office</w:t>
      </w:r>
      <w:r>
        <w:rPr>
          <w:rFonts w:ascii="Times New Roman" w:hAnsi="Times New Roman" w:cs="Times New Roman"/>
          <w:sz w:val="24"/>
          <w:szCs w:val="24"/>
        </w:rPr>
        <w:t xml:space="preserve"> of the Republic of Mauritius and is responsible for offering</w:t>
      </w:r>
      <w:r w:rsidRPr="009B48B9">
        <w:rPr>
          <w:rFonts w:ascii="Times New Roman" w:hAnsi="Times New Roman" w:cs="Times New Roman"/>
          <w:sz w:val="24"/>
          <w:szCs w:val="24"/>
        </w:rPr>
        <w:t xml:space="preserve"> services such as the registration of births, deaths, marriages and other matters relating to the civil status of persons in Mauritius and for the issue of civil status certificates. </w:t>
      </w:r>
    </w:p>
    <w:p w14:paraId="165B9273" w14:textId="77777777" w:rsidR="0056657D" w:rsidRDefault="0056657D" w:rsidP="00770B80">
      <w:pPr>
        <w:spacing w:after="0"/>
        <w:jc w:val="both"/>
        <w:rPr>
          <w:rFonts w:ascii="Times New Roman" w:hAnsi="Times New Roman" w:cs="Times New Roman"/>
          <w:sz w:val="24"/>
          <w:szCs w:val="24"/>
        </w:rPr>
      </w:pPr>
    </w:p>
    <w:p w14:paraId="4454C931" w14:textId="498A4189" w:rsidR="00494137" w:rsidRDefault="00494137" w:rsidP="00770B80">
      <w:pPr>
        <w:spacing w:after="0"/>
        <w:jc w:val="both"/>
        <w:rPr>
          <w:rFonts w:ascii="Times New Roman" w:hAnsi="Times New Roman" w:cs="Times New Roman"/>
          <w:sz w:val="24"/>
          <w:szCs w:val="24"/>
        </w:rPr>
      </w:pPr>
      <w:r w:rsidRPr="00187D37">
        <w:rPr>
          <w:rFonts w:ascii="Times New Roman" w:hAnsi="Times New Roman" w:cs="Times New Roman"/>
          <w:sz w:val="24"/>
          <w:szCs w:val="24"/>
        </w:rPr>
        <w:lastRenderedPageBreak/>
        <w:t xml:space="preserve">On 27 July 2015, the </w:t>
      </w:r>
      <w:r w:rsidR="003B15ED">
        <w:rPr>
          <w:rFonts w:ascii="Times New Roman" w:hAnsi="Times New Roman" w:cs="Times New Roman"/>
          <w:sz w:val="24"/>
          <w:szCs w:val="24"/>
        </w:rPr>
        <w:t>CSD</w:t>
      </w:r>
      <w:r w:rsidR="002B16F8">
        <w:rPr>
          <w:rFonts w:ascii="Times New Roman" w:hAnsi="Times New Roman" w:cs="Times New Roman"/>
          <w:sz w:val="24"/>
          <w:szCs w:val="24"/>
        </w:rPr>
        <w:t xml:space="preserve"> </w:t>
      </w:r>
      <w:r w:rsidR="009B48B9">
        <w:rPr>
          <w:rFonts w:ascii="Times New Roman" w:hAnsi="Times New Roman" w:cs="Times New Roman"/>
          <w:sz w:val="24"/>
          <w:szCs w:val="24"/>
        </w:rPr>
        <w:t>of the Republic of Mauritius</w:t>
      </w:r>
      <w:r w:rsidRPr="00187D37">
        <w:rPr>
          <w:rFonts w:ascii="Times New Roman" w:hAnsi="Times New Roman" w:cs="Times New Roman"/>
          <w:sz w:val="24"/>
          <w:szCs w:val="24"/>
        </w:rPr>
        <w:t xml:space="preserve"> refused to register the marriage of two same-sex individuals on the basis that the laws of Mauritius do not recognise </w:t>
      </w:r>
      <w:r w:rsidR="00394916">
        <w:rPr>
          <w:rFonts w:ascii="Times New Roman" w:hAnsi="Times New Roman" w:cs="Times New Roman"/>
          <w:sz w:val="24"/>
          <w:szCs w:val="24"/>
        </w:rPr>
        <w:t>marriage between people of same-sex</w:t>
      </w:r>
      <w:r w:rsidRPr="00187D37">
        <w:rPr>
          <w:rFonts w:ascii="Times New Roman" w:hAnsi="Times New Roman" w:cs="Times New Roman"/>
          <w:sz w:val="24"/>
          <w:szCs w:val="24"/>
        </w:rPr>
        <w:t xml:space="preserve">. </w:t>
      </w:r>
    </w:p>
    <w:p w14:paraId="7EFA4EF1" w14:textId="77777777" w:rsidR="0056657D" w:rsidRDefault="0056657D" w:rsidP="00770B80">
      <w:pPr>
        <w:spacing w:after="0"/>
        <w:jc w:val="both"/>
        <w:rPr>
          <w:rFonts w:ascii="Times New Roman" w:hAnsi="Times New Roman" w:cs="Times New Roman"/>
          <w:sz w:val="24"/>
          <w:szCs w:val="24"/>
        </w:rPr>
      </w:pPr>
    </w:p>
    <w:p w14:paraId="03B73B4A" w14:textId="7352B564" w:rsidR="00CE5E0A" w:rsidRDefault="00CE5E0A" w:rsidP="00770B80">
      <w:pPr>
        <w:spacing w:after="0"/>
        <w:jc w:val="both"/>
        <w:rPr>
          <w:rFonts w:ascii="Times New Roman" w:hAnsi="Times New Roman" w:cs="Times New Roman"/>
          <w:sz w:val="24"/>
          <w:szCs w:val="24"/>
        </w:rPr>
      </w:pPr>
      <w:r>
        <w:rPr>
          <w:rFonts w:ascii="Times New Roman" w:hAnsi="Times New Roman" w:cs="Times New Roman"/>
          <w:sz w:val="24"/>
          <w:szCs w:val="24"/>
        </w:rPr>
        <w:t>B</w:t>
      </w:r>
      <w:r w:rsidRPr="00187D37">
        <w:rPr>
          <w:rFonts w:ascii="Times New Roman" w:hAnsi="Times New Roman" w:cs="Times New Roman"/>
          <w:sz w:val="24"/>
          <w:szCs w:val="24"/>
        </w:rPr>
        <w:t xml:space="preserve">y refusing to register the marriage of </w:t>
      </w:r>
      <w:r w:rsidR="000E1F88">
        <w:rPr>
          <w:rFonts w:ascii="Times New Roman" w:hAnsi="Times New Roman" w:cs="Times New Roman"/>
          <w:sz w:val="24"/>
          <w:szCs w:val="24"/>
        </w:rPr>
        <w:t>LGB (Lesbian, Gay and Bisexual)</w:t>
      </w:r>
      <w:r w:rsidRPr="00187D37">
        <w:rPr>
          <w:rFonts w:ascii="Times New Roman" w:hAnsi="Times New Roman" w:cs="Times New Roman"/>
          <w:sz w:val="24"/>
          <w:szCs w:val="24"/>
        </w:rPr>
        <w:t xml:space="preserve"> persons, </w:t>
      </w:r>
      <w:r>
        <w:rPr>
          <w:rFonts w:ascii="Times New Roman" w:hAnsi="Times New Roman" w:cs="Times New Roman"/>
          <w:sz w:val="24"/>
          <w:szCs w:val="24"/>
        </w:rPr>
        <w:t xml:space="preserve">the CSD becomes responsible of </w:t>
      </w:r>
      <w:r w:rsidRPr="00187D37">
        <w:rPr>
          <w:rFonts w:ascii="Times New Roman" w:hAnsi="Times New Roman" w:cs="Times New Roman"/>
          <w:sz w:val="24"/>
          <w:szCs w:val="24"/>
        </w:rPr>
        <w:t xml:space="preserve">an alleged case of violation of the </w:t>
      </w:r>
      <w:r w:rsidR="00FD3067">
        <w:rPr>
          <w:rFonts w:ascii="Times New Roman" w:hAnsi="Times New Roman" w:cs="Times New Roman"/>
          <w:sz w:val="24"/>
          <w:szCs w:val="24"/>
        </w:rPr>
        <w:t>Equal Opportunities Act 2012</w:t>
      </w:r>
      <w:r>
        <w:rPr>
          <w:rFonts w:ascii="Times New Roman" w:hAnsi="Times New Roman" w:cs="Times New Roman"/>
          <w:sz w:val="24"/>
          <w:szCs w:val="24"/>
        </w:rPr>
        <w:t xml:space="preserve">, </w:t>
      </w:r>
      <w:r w:rsidRPr="00187D37">
        <w:rPr>
          <w:rFonts w:ascii="Times New Roman" w:hAnsi="Times New Roman" w:cs="Times New Roman"/>
          <w:sz w:val="24"/>
          <w:szCs w:val="24"/>
        </w:rPr>
        <w:t>with strong arguments of non-definition of spouse and marriage as persons of different sexes.</w:t>
      </w:r>
    </w:p>
    <w:p w14:paraId="4C0F44C1" w14:textId="77777777" w:rsidR="00394916" w:rsidRPr="00187D37" w:rsidRDefault="00394916" w:rsidP="00770B80">
      <w:pPr>
        <w:spacing w:after="0"/>
        <w:jc w:val="both"/>
        <w:rPr>
          <w:rFonts w:ascii="Times New Roman" w:hAnsi="Times New Roman" w:cs="Times New Roman"/>
          <w:sz w:val="24"/>
          <w:szCs w:val="24"/>
        </w:rPr>
      </w:pPr>
    </w:p>
    <w:p w14:paraId="276A3B3C" w14:textId="77777777" w:rsidR="00CE5E0A" w:rsidRDefault="00CE5E0A" w:rsidP="00770B80">
      <w:pPr>
        <w:spacing w:after="0"/>
        <w:jc w:val="both"/>
        <w:rPr>
          <w:rFonts w:ascii="Times New Roman" w:hAnsi="Times New Roman" w:cs="Times New Roman"/>
          <w:sz w:val="24"/>
          <w:szCs w:val="24"/>
        </w:rPr>
      </w:pPr>
      <w:r>
        <w:rPr>
          <w:rFonts w:ascii="Times New Roman" w:hAnsi="Times New Roman" w:cs="Times New Roman"/>
          <w:sz w:val="24"/>
          <w:szCs w:val="24"/>
        </w:rPr>
        <w:t>The refusal of the CSD to register the marriage of two persons of the same sex was lodged as a complaint at the EOC in the year 2015.</w:t>
      </w:r>
      <w:r w:rsidRPr="00187D37">
        <w:rPr>
          <w:rFonts w:ascii="Times New Roman" w:hAnsi="Times New Roman" w:cs="Times New Roman"/>
          <w:sz w:val="24"/>
          <w:szCs w:val="24"/>
        </w:rPr>
        <w:t xml:space="preserve"> </w:t>
      </w:r>
      <w:r>
        <w:rPr>
          <w:rFonts w:ascii="Times New Roman" w:hAnsi="Times New Roman" w:cs="Times New Roman"/>
          <w:sz w:val="24"/>
          <w:szCs w:val="24"/>
        </w:rPr>
        <w:t>In 2016, the newly-appointed Chairperson</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of the EOC </w:t>
      </w:r>
      <w:r w:rsidRPr="00187D37">
        <w:rPr>
          <w:rFonts w:ascii="Times New Roman" w:hAnsi="Times New Roman" w:cs="Times New Roman"/>
          <w:sz w:val="24"/>
          <w:szCs w:val="24"/>
        </w:rPr>
        <w:t xml:space="preserve">stated that same-sex marriage is not recognised under </w:t>
      </w:r>
      <w:r>
        <w:rPr>
          <w:rFonts w:ascii="Times New Roman" w:hAnsi="Times New Roman" w:cs="Times New Roman"/>
          <w:sz w:val="24"/>
          <w:szCs w:val="24"/>
        </w:rPr>
        <w:t xml:space="preserve">Mauritian </w:t>
      </w:r>
      <w:r w:rsidRPr="00187D37">
        <w:rPr>
          <w:rFonts w:ascii="Times New Roman" w:hAnsi="Times New Roman" w:cs="Times New Roman"/>
          <w:sz w:val="24"/>
          <w:szCs w:val="24"/>
        </w:rPr>
        <w:t>law</w:t>
      </w:r>
      <w:r>
        <w:rPr>
          <w:rFonts w:ascii="Times New Roman" w:hAnsi="Times New Roman" w:cs="Times New Roman"/>
          <w:sz w:val="24"/>
          <w:szCs w:val="24"/>
        </w:rPr>
        <w:t xml:space="preserve"> and a formal reply was issued to the complainant stating that the State does not recognise same sex marriage. Further details are at Case 7 below. </w:t>
      </w:r>
    </w:p>
    <w:p w14:paraId="00CD7071" w14:textId="77777777" w:rsidR="00394916" w:rsidRDefault="00394916" w:rsidP="00770B80">
      <w:pPr>
        <w:spacing w:after="0"/>
        <w:jc w:val="both"/>
        <w:rPr>
          <w:rFonts w:ascii="Times New Roman" w:hAnsi="Times New Roman" w:cs="Times New Roman"/>
          <w:sz w:val="24"/>
          <w:szCs w:val="24"/>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9039"/>
      </w:tblGrid>
      <w:tr w:rsidR="00351997" w14:paraId="0F250F78" w14:textId="77777777" w:rsidTr="00503EE4">
        <w:trPr>
          <w:jc w:val="center"/>
        </w:trPr>
        <w:tc>
          <w:tcPr>
            <w:tcW w:w="9039" w:type="dxa"/>
            <w:shd w:val="clear" w:color="auto" w:fill="D9D9D9" w:themeFill="background1" w:themeFillShade="D9"/>
          </w:tcPr>
          <w:p w14:paraId="316F2CDD" w14:textId="77777777" w:rsidR="00351997" w:rsidRDefault="00351997" w:rsidP="00770B80">
            <w:pPr>
              <w:spacing w:line="276" w:lineRule="auto"/>
              <w:rPr>
                <w:b/>
                <w:color w:val="922122" w:themeColor="accent1"/>
              </w:rPr>
            </w:pPr>
            <w:r w:rsidRPr="00E65014">
              <w:rPr>
                <w:b/>
                <w:color w:val="922122" w:themeColor="accent1"/>
              </w:rPr>
              <w:t xml:space="preserve">Case </w:t>
            </w:r>
            <w:r w:rsidR="000D1BB9">
              <w:rPr>
                <w:b/>
                <w:color w:val="922122" w:themeColor="accent1"/>
              </w:rPr>
              <w:t>7</w:t>
            </w:r>
            <w:r w:rsidRPr="00E65014">
              <w:rPr>
                <w:b/>
                <w:color w:val="922122" w:themeColor="accent1"/>
              </w:rPr>
              <w:t>:</w:t>
            </w:r>
            <w:r w:rsidR="00D814A0">
              <w:rPr>
                <w:b/>
                <w:color w:val="922122" w:themeColor="accent1"/>
              </w:rPr>
              <w:t xml:space="preserve"> Marriage Equality case at the Equal Opportunities Commission</w:t>
            </w:r>
          </w:p>
          <w:p w14:paraId="1118D961" w14:textId="77777777" w:rsidR="009E11C0" w:rsidRDefault="009E11C0" w:rsidP="00770B80">
            <w:pPr>
              <w:spacing w:line="276" w:lineRule="auto"/>
              <w:rPr>
                <w:b/>
              </w:rPr>
            </w:pPr>
          </w:p>
          <w:p w14:paraId="01580F78" w14:textId="77777777" w:rsidR="00D814A0" w:rsidRDefault="00D814A0" w:rsidP="00770B80">
            <w:pPr>
              <w:spacing w:line="276" w:lineRule="auto"/>
            </w:pPr>
            <w:r w:rsidRPr="009E11C0">
              <w:rPr>
                <w:b/>
              </w:rPr>
              <w:t>27</w:t>
            </w:r>
            <w:r w:rsidR="0092443F" w:rsidRPr="009E11C0">
              <w:rPr>
                <w:b/>
                <w:vertAlign w:val="superscript"/>
              </w:rPr>
              <w:t xml:space="preserve"> </w:t>
            </w:r>
            <w:r w:rsidR="009E11C0" w:rsidRPr="009E11C0">
              <w:rPr>
                <w:b/>
              </w:rPr>
              <w:t>July 2015:</w:t>
            </w:r>
            <w:r w:rsidR="009E11C0">
              <w:t xml:space="preserve"> A same-sex couple (</w:t>
            </w:r>
            <w:r>
              <w:t xml:space="preserve">aged 21 and 25 </w:t>
            </w:r>
            <w:r w:rsidR="0092443F">
              <w:t>respectively</w:t>
            </w:r>
            <w:r w:rsidR="009E11C0">
              <w:t>)</w:t>
            </w:r>
            <w:r w:rsidR="0092443F">
              <w:t xml:space="preserve"> </w:t>
            </w:r>
            <w:r>
              <w:t xml:space="preserve">went to the Civil Status </w:t>
            </w:r>
            <w:r w:rsidR="009E11C0">
              <w:t xml:space="preserve">Division </w:t>
            </w:r>
            <w:r>
              <w:t>of Mauritius to get their marriage registered. The same-sex couple</w:t>
            </w:r>
            <w:r w:rsidR="009E11C0">
              <w:t xml:space="preserve"> was accompanied by two persons </w:t>
            </w:r>
            <w:r>
              <w:t>who are also activists in the LGBTQI struggle in Mauritius.</w:t>
            </w:r>
          </w:p>
          <w:p w14:paraId="2A562F09" w14:textId="77777777" w:rsidR="00D814A0" w:rsidRDefault="00D814A0" w:rsidP="00770B80">
            <w:pPr>
              <w:spacing w:line="276" w:lineRule="auto"/>
            </w:pPr>
          </w:p>
          <w:p w14:paraId="475727D7" w14:textId="77777777" w:rsidR="00D814A0" w:rsidRDefault="009E11C0" w:rsidP="00770B80">
            <w:pPr>
              <w:spacing w:line="276" w:lineRule="auto"/>
            </w:pPr>
            <w:r w:rsidRPr="009E11C0">
              <w:rPr>
                <w:b/>
              </w:rPr>
              <w:t>27</w:t>
            </w:r>
            <w:r w:rsidRPr="009E11C0">
              <w:rPr>
                <w:b/>
                <w:vertAlign w:val="superscript"/>
              </w:rPr>
              <w:t xml:space="preserve"> </w:t>
            </w:r>
            <w:r w:rsidRPr="009E11C0">
              <w:rPr>
                <w:b/>
              </w:rPr>
              <w:t>July 2015:</w:t>
            </w:r>
            <w:r>
              <w:t xml:space="preserve"> </w:t>
            </w:r>
            <w:r w:rsidR="00D814A0">
              <w:t xml:space="preserve">Upon refusal of their marriage to be registered, the couple and the two persons who accompanied them filled </w:t>
            </w:r>
            <w:r w:rsidR="00D814A0" w:rsidRPr="003B15ED">
              <w:rPr>
                <w:u w:val="single"/>
              </w:rPr>
              <w:t>separate complaints</w:t>
            </w:r>
            <w:r w:rsidR="00D814A0">
              <w:t xml:space="preserve"> at the </w:t>
            </w:r>
            <w:r>
              <w:t xml:space="preserve">EOC, regarding </w:t>
            </w:r>
            <w:r w:rsidR="00D814A0">
              <w:t xml:space="preserve">direct and indirect discrimination </w:t>
            </w:r>
            <w:r>
              <w:t>committed against them on the basis of</w:t>
            </w:r>
            <w:r w:rsidR="00D814A0">
              <w:t xml:space="preserve"> sexual orientation.</w:t>
            </w:r>
          </w:p>
          <w:p w14:paraId="75A03197" w14:textId="77777777" w:rsidR="00D814A0" w:rsidRDefault="00D814A0" w:rsidP="00770B80">
            <w:pPr>
              <w:spacing w:line="276" w:lineRule="auto"/>
            </w:pPr>
          </w:p>
          <w:p w14:paraId="1D9B6525" w14:textId="77777777" w:rsidR="009E11C0" w:rsidRDefault="009E11C0" w:rsidP="00770B80">
            <w:pPr>
              <w:spacing w:line="276" w:lineRule="auto"/>
            </w:pPr>
            <w:r>
              <w:rPr>
                <w:b/>
              </w:rPr>
              <w:t>11 August</w:t>
            </w:r>
            <w:r w:rsidRPr="009E11C0">
              <w:rPr>
                <w:b/>
              </w:rPr>
              <w:t xml:space="preserve"> 2015:</w:t>
            </w:r>
            <w:r>
              <w:rPr>
                <w:b/>
              </w:rPr>
              <w:t xml:space="preserve"> </w:t>
            </w:r>
            <w:r w:rsidRPr="009E11C0">
              <w:t>T</w:t>
            </w:r>
            <w:r w:rsidR="00D814A0">
              <w:t xml:space="preserve">he EOC acknowledged </w:t>
            </w:r>
            <w:r>
              <w:t xml:space="preserve">the </w:t>
            </w:r>
            <w:r w:rsidR="00D814A0">
              <w:t>complaint of one of the same-sex partner</w:t>
            </w:r>
            <w:r>
              <w:t>.</w:t>
            </w:r>
          </w:p>
          <w:p w14:paraId="6D83F682" w14:textId="77777777" w:rsidR="009E11C0" w:rsidRDefault="009E11C0" w:rsidP="00770B80">
            <w:pPr>
              <w:spacing w:line="276" w:lineRule="auto"/>
            </w:pPr>
          </w:p>
          <w:p w14:paraId="7A94D0A9" w14:textId="77777777" w:rsidR="009E11C0" w:rsidRDefault="009E11C0" w:rsidP="00770B80">
            <w:pPr>
              <w:spacing w:line="276" w:lineRule="auto"/>
            </w:pPr>
            <w:r>
              <w:rPr>
                <w:b/>
              </w:rPr>
              <w:t>26 August</w:t>
            </w:r>
            <w:r w:rsidRPr="009E11C0">
              <w:rPr>
                <w:b/>
              </w:rPr>
              <w:t xml:space="preserve"> 2015:</w:t>
            </w:r>
            <w:r w:rsidRPr="009E11C0">
              <w:t xml:space="preserve"> T</w:t>
            </w:r>
            <w:r>
              <w:t xml:space="preserve">he EOC acknowledged the complaint of the other partner. </w:t>
            </w:r>
          </w:p>
          <w:p w14:paraId="3A15D1EA" w14:textId="77777777" w:rsidR="009E11C0" w:rsidRDefault="009E11C0" w:rsidP="00770B80">
            <w:pPr>
              <w:spacing w:line="276" w:lineRule="auto"/>
            </w:pPr>
          </w:p>
          <w:p w14:paraId="7222D4D9" w14:textId="77777777" w:rsidR="009E11C0" w:rsidRDefault="009E11C0" w:rsidP="00770B80">
            <w:pPr>
              <w:spacing w:line="276" w:lineRule="auto"/>
            </w:pPr>
            <w:r>
              <w:rPr>
                <w:b/>
              </w:rPr>
              <w:t>14 October</w:t>
            </w:r>
            <w:r w:rsidRPr="009E11C0">
              <w:rPr>
                <w:b/>
              </w:rPr>
              <w:t xml:space="preserve"> 2015:</w:t>
            </w:r>
            <w:r>
              <w:t xml:space="preserve"> T</w:t>
            </w:r>
            <w:r w:rsidR="00D814A0">
              <w:t xml:space="preserve">he couple had a hearing on the case </w:t>
            </w:r>
            <w:r>
              <w:t xml:space="preserve">that </w:t>
            </w:r>
            <w:r w:rsidR="00D814A0">
              <w:t xml:space="preserve">they </w:t>
            </w:r>
            <w:r>
              <w:t xml:space="preserve">had </w:t>
            </w:r>
            <w:r w:rsidR="00D814A0">
              <w:t xml:space="preserve">respectively lodged. </w:t>
            </w:r>
          </w:p>
          <w:p w14:paraId="3D4C76AD" w14:textId="77777777" w:rsidR="009E11C0" w:rsidRDefault="009E11C0" w:rsidP="00770B80">
            <w:pPr>
              <w:spacing w:line="276" w:lineRule="auto"/>
            </w:pPr>
          </w:p>
          <w:p w14:paraId="3971AFC7" w14:textId="77777777" w:rsidR="00D814A0" w:rsidRDefault="009E11C0" w:rsidP="00770B80">
            <w:pPr>
              <w:spacing w:line="276" w:lineRule="auto"/>
            </w:pPr>
            <w:r>
              <w:rPr>
                <w:b/>
              </w:rPr>
              <w:t xml:space="preserve">07 June 2016: </w:t>
            </w:r>
            <w:r w:rsidRPr="009E11C0">
              <w:t>T</w:t>
            </w:r>
            <w:r w:rsidR="00D814A0">
              <w:t xml:space="preserve">he </w:t>
            </w:r>
            <w:r>
              <w:t>EOC</w:t>
            </w:r>
            <w:r w:rsidR="00D814A0">
              <w:t xml:space="preserve"> replied to the case stating that:</w:t>
            </w:r>
          </w:p>
          <w:p w14:paraId="59713278" w14:textId="77777777" w:rsidR="00D814A0" w:rsidRDefault="00D814A0" w:rsidP="00770B80">
            <w:pPr>
              <w:spacing w:line="276" w:lineRule="auto"/>
            </w:pPr>
          </w:p>
          <w:p w14:paraId="66AA02E1" w14:textId="77777777" w:rsidR="00F74D40" w:rsidRDefault="00D814A0" w:rsidP="00770B80">
            <w:pPr>
              <w:spacing w:line="276" w:lineRule="auto"/>
              <w:ind w:left="466" w:right="702"/>
              <w:rPr>
                <w:i/>
              </w:rPr>
            </w:pPr>
            <w:r w:rsidRPr="00D814A0">
              <w:rPr>
                <w:i/>
              </w:rPr>
              <w:t>“2. An examination of your complaint has revealed that same does not comply with section 30 of the Equal Opportunities Act as there is no provision in our laws for civil marriage of two persons of the same sex.</w:t>
            </w:r>
          </w:p>
          <w:p w14:paraId="233D510D" w14:textId="77777777" w:rsidR="00D814A0" w:rsidRPr="00F74D40" w:rsidRDefault="00F74D40" w:rsidP="00770B80">
            <w:pPr>
              <w:spacing w:line="276" w:lineRule="auto"/>
              <w:ind w:left="466" w:right="702"/>
              <w:rPr>
                <w:i/>
              </w:rPr>
            </w:pPr>
            <w:r>
              <w:rPr>
                <w:i/>
              </w:rPr>
              <w:t xml:space="preserve">3. </w:t>
            </w:r>
            <w:r w:rsidR="00D814A0" w:rsidRPr="00F74D40">
              <w:rPr>
                <w:i/>
              </w:rPr>
              <w:t>Consequently, we are not in a position to pursue this matter any further.”</w:t>
            </w:r>
          </w:p>
          <w:p w14:paraId="025B1500" w14:textId="77777777" w:rsidR="00D814A0" w:rsidRDefault="00D814A0" w:rsidP="00770B80">
            <w:pPr>
              <w:spacing w:line="276" w:lineRule="auto"/>
              <w:rPr>
                <w:i/>
              </w:rPr>
            </w:pPr>
          </w:p>
          <w:p w14:paraId="7B415A18" w14:textId="77777777" w:rsidR="00351997" w:rsidRDefault="009E11C0" w:rsidP="00770B80">
            <w:pPr>
              <w:spacing w:line="276" w:lineRule="auto"/>
              <w:rPr>
                <w:i/>
              </w:rPr>
            </w:pPr>
            <w:r w:rsidRPr="009E11C0">
              <w:rPr>
                <w:b/>
              </w:rPr>
              <w:t xml:space="preserve">16 July 2016: </w:t>
            </w:r>
            <w:r w:rsidRPr="009E11C0">
              <w:t>O</w:t>
            </w:r>
            <w:r w:rsidR="00D814A0" w:rsidRPr="009E11C0">
              <w:t>n</w:t>
            </w:r>
            <w:r w:rsidR="00D814A0">
              <w:t xml:space="preserve">e of the partners replied to the </w:t>
            </w:r>
            <w:r>
              <w:t>EOC</w:t>
            </w:r>
            <w:r w:rsidR="00D814A0">
              <w:t xml:space="preserve"> stating that: </w:t>
            </w:r>
            <w:r w:rsidR="00D814A0" w:rsidRPr="00D814A0">
              <w:rPr>
                <w:i/>
              </w:rPr>
              <w:t>“I wish to inform your commission that the complaint has not been resolved.”</w:t>
            </w:r>
          </w:p>
          <w:p w14:paraId="152A344C" w14:textId="77777777" w:rsidR="009E11C0" w:rsidRPr="009E11C0" w:rsidRDefault="009E11C0" w:rsidP="00770B80">
            <w:pPr>
              <w:spacing w:line="276" w:lineRule="auto"/>
              <w:rPr>
                <w:b/>
              </w:rPr>
            </w:pPr>
          </w:p>
        </w:tc>
      </w:tr>
    </w:tbl>
    <w:p w14:paraId="1BCF297D" w14:textId="77777777" w:rsidR="00351997" w:rsidRDefault="00351997" w:rsidP="00770B80">
      <w:pPr>
        <w:spacing w:after="0"/>
        <w:jc w:val="both"/>
        <w:rPr>
          <w:rFonts w:ascii="Times New Roman" w:hAnsi="Times New Roman" w:cs="Times New Roman"/>
          <w:sz w:val="24"/>
          <w:szCs w:val="24"/>
        </w:rPr>
      </w:pPr>
    </w:p>
    <w:p w14:paraId="645F47BC" w14:textId="77777777" w:rsidR="00394916" w:rsidRDefault="00394916" w:rsidP="00770B80">
      <w:pPr>
        <w:spacing w:after="0"/>
        <w:jc w:val="both"/>
        <w:rPr>
          <w:rFonts w:ascii="Times New Roman" w:hAnsi="Times New Roman" w:cs="Times New Roman"/>
          <w:sz w:val="24"/>
          <w:szCs w:val="24"/>
        </w:rPr>
      </w:pPr>
    </w:p>
    <w:p w14:paraId="02468A30" w14:textId="12B4EE4E" w:rsidR="008034E4" w:rsidRDefault="00187D37" w:rsidP="00770B80">
      <w:pPr>
        <w:spacing w:after="0"/>
        <w:jc w:val="both"/>
        <w:rPr>
          <w:rFonts w:ascii="Times New Roman" w:hAnsi="Times New Roman" w:cs="Times New Roman"/>
          <w:sz w:val="24"/>
          <w:szCs w:val="24"/>
        </w:rPr>
      </w:pPr>
      <w:r w:rsidRPr="00187D37">
        <w:rPr>
          <w:rFonts w:ascii="Times New Roman" w:hAnsi="Times New Roman" w:cs="Times New Roman"/>
          <w:sz w:val="24"/>
          <w:szCs w:val="24"/>
        </w:rPr>
        <w:t>The Republic of Mauritius pos</w:t>
      </w:r>
      <w:r w:rsidR="003F5D59">
        <w:rPr>
          <w:rFonts w:ascii="Times New Roman" w:hAnsi="Times New Roman" w:cs="Times New Roman"/>
          <w:sz w:val="24"/>
          <w:szCs w:val="24"/>
        </w:rPr>
        <w:t>its</w:t>
      </w:r>
      <w:r w:rsidRPr="00187D37">
        <w:rPr>
          <w:rFonts w:ascii="Times New Roman" w:hAnsi="Times New Roman" w:cs="Times New Roman"/>
          <w:sz w:val="24"/>
          <w:szCs w:val="24"/>
        </w:rPr>
        <w:t xml:space="preserve"> itself as</w:t>
      </w:r>
      <w:r w:rsidR="008034E4">
        <w:rPr>
          <w:rFonts w:ascii="Times New Roman" w:hAnsi="Times New Roman" w:cs="Times New Roman"/>
          <w:sz w:val="24"/>
          <w:szCs w:val="24"/>
        </w:rPr>
        <w:t xml:space="preserve"> the crossroad for the </w:t>
      </w:r>
      <w:r w:rsidRPr="00187D37">
        <w:rPr>
          <w:rFonts w:ascii="Times New Roman" w:hAnsi="Times New Roman" w:cs="Times New Roman"/>
          <w:sz w:val="24"/>
          <w:szCs w:val="24"/>
        </w:rPr>
        <w:t>economic and tourism sector</w:t>
      </w:r>
      <w:r w:rsidR="008034E4">
        <w:rPr>
          <w:rFonts w:ascii="Times New Roman" w:hAnsi="Times New Roman" w:cs="Times New Roman"/>
          <w:sz w:val="24"/>
          <w:szCs w:val="24"/>
        </w:rPr>
        <w:t>s</w:t>
      </w:r>
      <w:r w:rsidRPr="00187D37">
        <w:rPr>
          <w:rFonts w:ascii="Times New Roman" w:hAnsi="Times New Roman" w:cs="Times New Roman"/>
          <w:sz w:val="24"/>
          <w:szCs w:val="24"/>
        </w:rPr>
        <w:t xml:space="preserve"> for Asian countries, the African Continent and Europe. </w:t>
      </w:r>
      <w:r w:rsidR="008034E4">
        <w:rPr>
          <w:rFonts w:ascii="Times New Roman" w:hAnsi="Times New Roman" w:cs="Times New Roman"/>
          <w:sz w:val="24"/>
          <w:szCs w:val="24"/>
        </w:rPr>
        <w:t>In this context,</w:t>
      </w:r>
      <w:r w:rsidR="003B15ED">
        <w:rPr>
          <w:rFonts w:ascii="Times New Roman" w:hAnsi="Times New Roman" w:cs="Times New Roman"/>
          <w:sz w:val="24"/>
          <w:szCs w:val="24"/>
        </w:rPr>
        <w:t xml:space="preserve"> it is to be expected that same-</w:t>
      </w:r>
      <w:r w:rsidR="008034E4">
        <w:rPr>
          <w:rFonts w:ascii="Times New Roman" w:hAnsi="Times New Roman" w:cs="Times New Roman"/>
          <w:sz w:val="24"/>
          <w:szCs w:val="24"/>
        </w:rPr>
        <w:t>sex</w:t>
      </w:r>
      <w:r w:rsidRPr="00187D37">
        <w:rPr>
          <w:rFonts w:ascii="Times New Roman" w:hAnsi="Times New Roman" w:cs="Times New Roman"/>
          <w:sz w:val="24"/>
          <w:szCs w:val="24"/>
        </w:rPr>
        <w:t xml:space="preserve"> couples</w:t>
      </w:r>
      <w:r w:rsidR="008034E4">
        <w:rPr>
          <w:rFonts w:ascii="Times New Roman" w:hAnsi="Times New Roman" w:cs="Times New Roman"/>
          <w:sz w:val="24"/>
          <w:szCs w:val="24"/>
        </w:rPr>
        <w:t xml:space="preserve"> in a civil partnership</w:t>
      </w:r>
      <w:r w:rsidRPr="00187D37">
        <w:rPr>
          <w:rFonts w:ascii="Times New Roman" w:hAnsi="Times New Roman" w:cs="Times New Roman"/>
          <w:sz w:val="24"/>
          <w:szCs w:val="24"/>
        </w:rPr>
        <w:t xml:space="preserve"> or married couples</w:t>
      </w:r>
      <w:r w:rsidR="008034E4">
        <w:rPr>
          <w:rFonts w:ascii="Times New Roman" w:hAnsi="Times New Roman" w:cs="Times New Roman"/>
          <w:sz w:val="24"/>
          <w:szCs w:val="24"/>
        </w:rPr>
        <w:t xml:space="preserve"> come to Mauritius for business, leisure or tourism activities</w:t>
      </w:r>
      <w:r w:rsidRPr="00187D37">
        <w:rPr>
          <w:rFonts w:ascii="Times New Roman" w:hAnsi="Times New Roman" w:cs="Times New Roman"/>
          <w:sz w:val="24"/>
          <w:szCs w:val="24"/>
        </w:rPr>
        <w:t xml:space="preserve">. </w:t>
      </w:r>
      <w:r w:rsidR="008034E4" w:rsidRPr="003B15ED">
        <w:rPr>
          <w:rFonts w:ascii="Times New Roman" w:hAnsi="Times New Roman" w:cs="Times New Roman"/>
          <w:b/>
          <w:sz w:val="24"/>
          <w:szCs w:val="24"/>
          <w:u w:val="single"/>
        </w:rPr>
        <w:t xml:space="preserve">In parallel, </w:t>
      </w:r>
      <w:r w:rsidR="003B15ED" w:rsidRPr="003B15ED">
        <w:rPr>
          <w:rFonts w:ascii="Times New Roman" w:hAnsi="Times New Roman" w:cs="Times New Roman"/>
          <w:b/>
          <w:sz w:val="24"/>
          <w:szCs w:val="24"/>
          <w:u w:val="single"/>
        </w:rPr>
        <w:t xml:space="preserve">YQA has reports of the non-registration by the CSD </w:t>
      </w:r>
      <w:r w:rsidRPr="003B15ED">
        <w:rPr>
          <w:rFonts w:ascii="Times New Roman" w:hAnsi="Times New Roman" w:cs="Times New Roman"/>
          <w:b/>
          <w:sz w:val="24"/>
          <w:szCs w:val="24"/>
          <w:u w:val="single"/>
        </w:rPr>
        <w:t>LGBT Mauritians citizens hav</w:t>
      </w:r>
      <w:r w:rsidR="008034E4" w:rsidRPr="003B15ED">
        <w:rPr>
          <w:rFonts w:ascii="Times New Roman" w:hAnsi="Times New Roman" w:cs="Times New Roman"/>
          <w:b/>
          <w:sz w:val="24"/>
          <w:szCs w:val="24"/>
          <w:u w:val="single"/>
        </w:rPr>
        <w:t>e also migrated</w:t>
      </w:r>
      <w:r w:rsidRPr="003B15ED">
        <w:rPr>
          <w:rFonts w:ascii="Times New Roman" w:hAnsi="Times New Roman" w:cs="Times New Roman"/>
          <w:b/>
          <w:sz w:val="24"/>
          <w:szCs w:val="24"/>
          <w:u w:val="single"/>
        </w:rPr>
        <w:t xml:space="preserve"> </w:t>
      </w:r>
      <w:r w:rsidR="008034E4" w:rsidRPr="003B15ED">
        <w:rPr>
          <w:rFonts w:ascii="Times New Roman" w:hAnsi="Times New Roman" w:cs="Times New Roman"/>
          <w:b/>
          <w:sz w:val="24"/>
          <w:szCs w:val="24"/>
          <w:u w:val="single"/>
        </w:rPr>
        <w:t xml:space="preserve">to other countries whereby </w:t>
      </w:r>
      <w:r w:rsidRPr="003B15ED">
        <w:rPr>
          <w:rFonts w:ascii="Times New Roman" w:hAnsi="Times New Roman" w:cs="Times New Roman"/>
          <w:b/>
          <w:sz w:val="24"/>
          <w:szCs w:val="24"/>
          <w:u w:val="single"/>
        </w:rPr>
        <w:t>civil partnership</w:t>
      </w:r>
      <w:r w:rsidR="008034E4" w:rsidRPr="003B15ED">
        <w:rPr>
          <w:rFonts w:ascii="Times New Roman" w:hAnsi="Times New Roman" w:cs="Times New Roman"/>
          <w:b/>
          <w:sz w:val="24"/>
          <w:szCs w:val="24"/>
          <w:u w:val="single"/>
        </w:rPr>
        <w:t xml:space="preserve"> and marriage between same sex couples are recognised</w:t>
      </w:r>
      <w:r w:rsidRPr="003B15ED">
        <w:rPr>
          <w:rFonts w:ascii="Times New Roman" w:hAnsi="Times New Roman" w:cs="Times New Roman"/>
          <w:b/>
          <w:sz w:val="24"/>
          <w:szCs w:val="24"/>
          <w:u w:val="single"/>
        </w:rPr>
        <w:t>.</w:t>
      </w:r>
      <w:r w:rsidRPr="00187D37">
        <w:rPr>
          <w:rFonts w:ascii="Times New Roman" w:hAnsi="Times New Roman" w:cs="Times New Roman"/>
          <w:sz w:val="24"/>
          <w:szCs w:val="24"/>
        </w:rPr>
        <w:t xml:space="preserve"> </w:t>
      </w:r>
    </w:p>
    <w:p w14:paraId="4492FF40" w14:textId="77777777" w:rsidR="00394916" w:rsidRDefault="00394916" w:rsidP="00770B80">
      <w:pPr>
        <w:spacing w:after="0"/>
        <w:jc w:val="both"/>
        <w:rPr>
          <w:rFonts w:ascii="Times New Roman" w:hAnsi="Times New Roman" w:cs="Times New Roman"/>
          <w:sz w:val="24"/>
          <w:szCs w:val="24"/>
        </w:rPr>
      </w:pPr>
    </w:p>
    <w:p w14:paraId="672FFA06" w14:textId="4226EB32" w:rsidR="00AA51FE" w:rsidRDefault="00B446B0" w:rsidP="00770B80">
      <w:pPr>
        <w:spacing w:after="0"/>
        <w:jc w:val="both"/>
        <w:rPr>
          <w:rFonts w:ascii="Times New Roman" w:hAnsi="Times New Roman" w:cs="Times New Roman"/>
          <w:sz w:val="24"/>
          <w:szCs w:val="24"/>
        </w:rPr>
      </w:pPr>
      <w:r>
        <w:rPr>
          <w:rFonts w:ascii="Times New Roman" w:hAnsi="Times New Roman" w:cs="Times New Roman"/>
          <w:sz w:val="24"/>
          <w:szCs w:val="24"/>
        </w:rPr>
        <w:t xml:space="preserve">The former </w:t>
      </w:r>
      <w:r w:rsidR="00187D37" w:rsidRPr="00B446B0">
        <w:rPr>
          <w:rFonts w:ascii="Times New Roman" w:hAnsi="Times New Roman" w:cs="Times New Roman"/>
          <w:sz w:val="24"/>
          <w:szCs w:val="24"/>
        </w:rPr>
        <w:t xml:space="preserve">British High Commissioner </w:t>
      </w:r>
      <w:r w:rsidR="00776131">
        <w:rPr>
          <w:rFonts w:ascii="Times New Roman" w:hAnsi="Times New Roman" w:cs="Times New Roman"/>
          <w:sz w:val="24"/>
          <w:szCs w:val="24"/>
        </w:rPr>
        <w:t xml:space="preserve">posted </w:t>
      </w:r>
      <w:r w:rsidR="00187D37" w:rsidRPr="00B446B0">
        <w:rPr>
          <w:rFonts w:ascii="Times New Roman" w:hAnsi="Times New Roman" w:cs="Times New Roman"/>
          <w:sz w:val="24"/>
          <w:szCs w:val="24"/>
        </w:rPr>
        <w:t xml:space="preserve">to </w:t>
      </w:r>
      <w:r>
        <w:rPr>
          <w:rFonts w:ascii="Times New Roman" w:hAnsi="Times New Roman" w:cs="Times New Roman"/>
          <w:sz w:val="24"/>
          <w:szCs w:val="24"/>
        </w:rPr>
        <w:t>the Republic of Mauritius was accompanied by his partner. He was “</w:t>
      </w:r>
      <w:r w:rsidRPr="00B446B0">
        <w:rPr>
          <w:rFonts w:ascii="Times New Roman" w:hAnsi="Times New Roman" w:cs="Times New Roman"/>
          <w:sz w:val="24"/>
          <w:szCs w:val="24"/>
        </w:rPr>
        <w:t>openly</w:t>
      </w:r>
      <w:r>
        <w:rPr>
          <w:rFonts w:ascii="Times New Roman" w:hAnsi="Times New Roman" w:cs="Times New Roman"/>
          <w:sz w:val="24"/>
          <w:szCs w:val="24"/>
        </w:rPr>
        <w:t xml:space="preserve"> gay and attend[ed] </w:t>
      </w:r>
      <w:r w:rsidRPr="00B446B0">
        <w:rPr>
          <w:rFonts w:ascii="Times New Roman" w:hAnsi="Times New Roman" w:cs="Times New Roman"/>
          <w:sz w:val="24"/>
          <w:szCs w:val="24"/>
        </w:rPr>
        <w:t>official functions with h</w:t>
      </w:r>
      <w:r>
        <w:rPr>
          <w:rFonts w:ascii="Times New Roman" w:hAnsi="Times New Roman" w:cs="Times New Roman"/>
          <w:sz w:val="24"/>
          <w:szCs w:val="24"/>
        </w:rPr>
        <w:t xml:space="preserve">is husband as his civil partner (Office of the Director of Public Prosecutions, April 2017: 2). </w:t>
      </w:r>
    </w:p>
    <w:p w14:paraId="5657240C" w14:textId="77777777" w:rsidR="00394916" w:rsidRDefault="00394916" w:rsidP="00770B80">
      <w:pPr>
        <w:spacing w:after="0"/>
        <w:jc w:val="both"/>
        <w:rPr>
          <w:rFonts w:ascii="Times New Roman" w:hAnsi="Times New Roman" w:cs="Times New Roman"/>
          <w:sz w:val="24"/>
          <w:szCs w:val="24"/>
        </w:rPr>
      </w:pPr>
    </w:p>
    <w:p w14:paraId="3697A6ED" w14:textId="0E2625DE" w:rsidR="00950E4E" w:rsidRDefault="00950E4E" w:rsidP="00770B80">
      <w:pPr>
        <w:spacing w:after="0"/>
        <w:jc w:val="both"/>
        <w:rPr>
          <w:rFonts w:ascii="Times New Roman" w:hAnsi="Times New Roman" w:cs="Times New Roman"/>
          <w:sz w:val="24"/>
          <w:szCs w:val="24"/>
        </w:rPr>
      </w:pPr>
      <w:r w:rsidRPr="00950E4E">
        <w:rPr>
          <w:rFonts w:ascii="Times New Roman" w:hAnsi="Times New Roman" w:cs="Times New Roman"/>
          <w:sz w:val="24"/>
          <w:szCs w:val="24"/>
        </w:rPr>
        <w:t>On the basis of the above, the YQA therefore, advances that the State Party has not taken appropriate and adequate measures to forbid discrimination based on sexual orientation or gender identity in contexts other than that of employment. Rather,</w:t>
      </w:r>
      <w:r>
        <w:rPr>
          <w:rFonts w:ascii="Times New Roman" w:hAnsi="Times New Roman" w:cs="Times New Roman"/>
          <w:sz w:val="24"/>
          <w:szCs w:val="24"/>
        </w:rPr>
        <w:t xml:space="preserve"> it has ensured, through the amendment of existing legislations</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the legal discrimination against people on the ground of their sexual orientation. </w:t>
      </w:r>
    </w:p>
    <w:p w14:paraId="72EBAE68" w14:textId="77777777" w:rsidR="00950E4E" w:rsidRDefault="00950E4E" w:rsidP="00770B80">
      <w:pPr>
        <w:spacing w:after="0"/>
        <w:jc w:val="both"/>
        <w:rPr>
          <w:rFonts w:ascii="Times New Roman" w:hAnsi="Times New Roman" w:cs="Times New Roman"/>
          <w:sz w:val="24"/>
          <w:szCs w:val="24"/>
        </w:rPr>
      </w:pPr>
    </w:p>
    <w:p w14:paraId="568EC397" w14:textId="77777777" w:rsidR="005F5F79" w:rsidRDefault="00544DEF" w:rsidP="00770B80">
      <w:pPr>
        <w:pStyle w:val="Heading2"/>
        <w:spacing w:before="0"/>
        <w:jc w:val="both"/>
      </w:pPr>
      <w:bookmarkStart w:id="28" w:name="_Toc493481111"/>
      <w:r>
        <w:t>4.3</w:t>
      </w:r>
      <w:r>
        <w:tab/>
      </w:r>
      <w:r w:rsidR="005F5F79" w:rsidRPr="006030BF">
        <w:t>Recommendations by Other Institutions</w:t>
      </w:r>
      <w:bookmarkEnd w:id="28"/>
      <w:r w:rsidR="005F5F79" w:rsidRPr="006030BF">
        <w:t xml:space="preserve"> </w:t>
      </w:r>
    </w:p>
    <w:p w14:paraId="274D9560" w14:textId="77777777" w:rsidR="00FD3067" w:rsidRPr="00FD3067" w:rsidRDefault="00FD3067" w:rsidP="00770B80">
      <w:pPr>
        <w:spacing w:after="0"/>
        <w:jc w:val="both"/>
      </w:pPr>
    </w:p>
    <w:p w14:paraId="3DF262C7" w14:textId="77777777" w:rsidR="00E55328" w:rsidRDefault="00E55328" w:rsidP="00770B80">
      <w:pPr>
        <w:spacing w:after="0"/>
        <w:jc w:val="both"/>
        <w:rPr>
          <w:rFonts w:ascii="Times New Roman" w:hAnsi="Times New Roman" w:cs="Times New Roman"/>
          <w:sz w:val="24"/>
          <w:szCs w:val="24"/>
        </w:rPr>
      </w:pPr>
      <w:r w:rsidRPr="00E55328">
        <w:rPr>
          <w:rFonts w:ascii="Times New Roman" w:hAnsi="Times New Roman" w:cs="Times New Roman"/>
          <w:sz w:val="24"/>
          <w:szCs w:val="24"/>
        </w:rPr>
        <w:t xml:space="preserve">In 2009, during the first UPR, the Collectif Arc-en-Ciel </w:t>
      </w:r>
      <w:r w:rsidR="001E59DA">
        <w:rPr>
          <w:rFonts w:ascii="Times New Roman" w:hAnsi="Times New Roman" w:cs="Times New Roman"/>
          <w:sz w:val="24"/>
          <w:szCs w:val="24"/>
        </w:rPr>
        <w:t>recommended</w:t>
      </w:r>
      <w:r w:rsidRPr="00E55328">
        <w:rPr>
          <w:rFonts w:ascii="Times New Roman" w:hAnsi="Times New Roman" w:cs="Times New Roman"/>
          <w:sz w:val="24"/>
          <w:szCs w:val="24"/>
        </w:rPr>
        <w:t xml:space="preserve"> that in the light of the </w:t>
      </w:r>
      <w:r w:rsidR="001E59DA">
        <w:rPr>
          <w:rFonts w:ascii="Times New Roman" w:hAnsi="Times New Roman" w:cs="Times New Roman"/>
          <w:sz w:val="24"/>
          <w:szCs w:val="24"/>
        </w:rPr>
        <w:t xml:space="preserve">introduction of the </w:t>
      </w:r>
      <w:r w:rsidRPr="00E55328">
        <w:rPr>
          <w:rFonts w:ascii="Times New Roman" w:hAnsi="Times New Roman" w:cs="Times New Roman"/>
          <w:sz w:val="24"/>
          <w:szCs w:val="24"/>
        </w:rPr>
        <w:t xml:space="preserve">Equal Opportunities Bill </w:t>
      </w:r>
      <w:r w:rsidRPr="00FD3067">
        <w:rPr>
          <w:rFonts w:ascii="Times New Roman" w:hAnsi="Times New Roman" w:cs="Times New Roman"/>
          <w:sz w:val="24"/>
          <w:szCs w:val="24"/>
        </w:rPr>
        <w:t>(2008),</w:t>
      </w:r>
      <w:r w:rsidRPr="00E55328">
        <w:rPr>
          <w:rFonts w:ascii="Times New Roman" w:hAnsi="Times New Roman" w:cs="Times New Roman"/>
          <w:sz w:val="24"/>
          <w:szCs w:val="24"/>
        </w:rPr>
        <w:t xml:space="preserve"> it </w:t>
      </w:r>
      <w:r w:rsidR="001E59DA">
        <w:rPr>
          <w:rFonts w:ascii="Times New Roman" w:hAnsi="Times New Roman" w:cs="Times New Roman"/>
          <w:sz w:val="24"/>
          <w:szCs w:val="24"/>
        </w:rPr>
        <w:t xml:space="preserve">was </w:t>
      </w:r>
      <w:r w:rsidRPr="00E55328">
        <w:rPr>
          <w:rFonts w:ascii="Times New Roman" w:hAnsi="Times New Roman" w:cs="Times New Roman"/>
          <w:sz w:val="24"/>
          <w:szCs w:val="24"/>
        </w:rPr>
        <w:t xml:space="preserve">hoped that the bill shall allow for </w:t>
      </w:r>
      <w:r w:rsidR="001E59DA">
        <w:rPr>
          <w:rFonts w:ascii="Times New Roman" w:hAnsi="Times New Roman" w:cs="Times New Roman"/>
          <w:sz w:val="24"/>
          <w:szCs w:val="24"/>
        </w:rPr>
        <w:t xml:space="preserve">the </w:t>
      </w:r>
      <w:r w:rsidRPr="00E55328">
        <w:rPr>
          <w:rFonts w:ascii="Times New Roman" w:hAnsi="Times New Roman" w:cs="Times New Roman"/>
          <w:sz w:val="24"/>
          <w:szCs w:val="24"/>
        </w:rPr>
        <w:t>legal acknowledgement of homosexual couples and their equal rights concerning adoption, inheritance rights and procedures, medical and social advantages, taxes, etc.</w:t>
      </w:r>
      <w:r w:rsidRPr="00E55328">
        <w:rPr>
          <w:rStyle w:val="FootnoteReference"/>
          <w:rFonts w:ascii="Times New Roman" w:hAnsi="Times New Roman" w:cs="Times New Roman"/>
          <w:sz w:val="24"/>
          <w:szCs w:val="24"/>
        </w:rPr>
        <w:footnoteReference w:id="17"/>
      </w:r>
    </w:p>
    <w:p w14:paraId="66683B8B" w14:textId="77777777" w:rsidR="00FD3067" w:rsidRPr="00E55328" w:rsidRDefault="00FD3067" w:rsidP="00770B80">
      <w:pPr>
        <w:spacing w:after="0"/>
        <w:jc w:val="both"/>
        <w:rPr>
          <w:rFonts w:ascii="Times New Roman" w:hAnsi="Times New Roman" w:cs="Times New Roman"/>
          <w:sz w:val="24"/>
          <w:szCs w:val="24"/>
        </w:rPr>
      </w:pPr>
    </w:p>
    <w:p w14:paraId="16C44DDA" w14:textId="77777777" w:rsidR="00E55328" w:rsidRDefault="00E55328" w:rsidP="00770B80">
      <w:pPr>
        <w:spacing w:after="0"/>
        <w:jc w:val="both"/>
        <w:rPr>
          <w:rFonts w:ascii="Times New Roman" w:hAnsi="Times New Roman" w:cs="Times New Roman"/>
          <w:sz w:val="24"/>
          <w:szCs w:val="24"/>
        </w:rPr>
      </w:pPr>
      <w:r w:rsidRPr="00E55328">
        <w:rPr>
          <w:rFonts w:ascii="Times New Roman" w:hAnsi="Times New Roman" w:cs="Times New Roman"/>
          <w:sz w:val="24"/>
          <w:szCs w:val="24"/>
        </w:rPr>
        <w:t xml:space="preserve">In 2013, during the second UPR, the </w:t>
      </w:r>
      <w:r w:rsidR="00BD56AE">
        <w:rPr>
          <w:rFonts w:ascii="Times New Roman" w:hAnsi="Times New Roman" w:cs="Times New Roman"/>
          <w:sz w:val="24"/>
          <w:szCs w:val="24"/>
        </w:rPr>
        <w:t>State Party</w:t>
      </w:r>
      <w:r w:rsidRPr="00E55328">
        <w:rPr>
          <w:rFonts w:ascii="Times New Roman" w:hAnsi="Times New Roman" w:cs="Times New Roman"/>
          <w:sz w:val="24"/>
          <w:szCs w:val="24"/>
        </w:rPr>
        <w:t xml:space="preserve"> noted that the United Kingdom urged the Republic of Mauritius to take further measures to prevent discrimination based on sexual orientation, and that the Equal Opportunities Act allow legal acknowledgement of homosexual couples and their human rights. </w:t>
      </w:r>
    </w:p>
    <w:p w14:paraId="03EB6AB5" w14:textId="77777777" w:rsidR="00AA51FE" w:rsidRPr="00E55328" w:rsidRDefault="00AA51FE" w:rsidP="00770B80">
      <w:pPr>
        <w:spacing w:after="0"/>
        <w:jc w:val="both"/>
        <w:rPr>
          <w:rFonts w:ascii="Times New Roman" w:hAnsi="Times New Roman" w:cs="Times New Roman"/>
          <w:sz w:val="24"/>
          <w:szCs w:val="24"/>
        </w:rPr>
      </w:pPr>
    </w:p>
    <w:p w14:paraId="7969524E" w14:textId="77777777" w:rsidR="005F5F79" w:rsidRDefault="00544DEF" w:rsidP="00770B80">
      <w:pPr>
        <w:pStyle w:val="Heading2"/>
        <w:spacing w:before="0"/>
        <w:jc w:val="both"/>
      </w:pPr>
      <w:bookmarkStart w:id="29" w:name="_Toc493481112"/>
      <w:r>
        <w:t>4.4</w:t>
      </w:r>
      <w:r>
        <w:tab/>
      </w:r>
      <w:r w:rsidR="005F5F79">
        <w:t>Recommended Q</w:t>
      </w:r>
      <w:r w:rsidR="005F5F79" w:rsidRPr="008A2695">
        <w:t>uestions</w:t>
      </w:r>
      <w:bookmarkEnd w:id="29"/>
    </w:p>
    <w:p w14:paraId="0C0A0C73" w14:textId="77777777" w:rsidR="00FD3067" w:rsidRPr="00FD3067" w:rsidRDefault="00FD3067" w:rsidP="00770B80">
      <w:pPr>
        <w:spacing w:after="0"/>
        <w:jc w:val="both"/>
      </w:pPr>
    </w:p>
    <w:p w14:paraId="58876F26" w14:textId="77777777" w:rsidR="005F5F79" w:rsidRDefault="005F5F79" w:rsidP="00770B80">
      <w:pPr>
        <w:spacing w:after="0"/>
        <w:jc w:val="both"/>
        <w:rPr>
          <w:rFonts w:ascii="Times New Roman" w:hAnsi="Times New Roman" w:cs="Times New Roman"/>
          <w:sz w:val="24"/>
          <w:szCs w:val="24"/>
        </w:rPr>
      </w:pPr>
      <w:r>
        <w:rPr>
          <w:rFonts w:ascii="Times New Roman" w:hAnsi="Times New Roman" w:cs="Times New Roman"/>
          <w:sz w:val="24"/>
          <w:szCs w:val="24"/>
        </w:rPr>
        <w:t xml:space="preserve">The YQA recommends that the following specific questions be put to the </w:t>
      </w:r>
      <w:r w:rsidR="00BD56AE">
        <w:rPr>
          <w:rFonts w:ascii="Times New Roman" w:hAnsi="Times New Roman" w:cs="Times New Roman"/>
          <w:sz w:val="24"/>
          <w:szCs w:val="24"/>
        </w:rPr>
        <w:t>State Party</w:t>
      </w:r>
      <w:r>
        <w:rPr>
          <w:rFonts w:ascii="Times New Roman" w:hAnsi="Times New Roman" w:cs="Times New Roman"/>
          <w:sz w:val="24"/>
          <w:szCs w:val="24"/>
        </w:rPr>
        <w:t>:</w:t>
      </w:r>
    </w:p>
    <w:p w14:paraId="5EBFE589" w14:textId="77777777" w:rsidR="00B446B0" w:rsidRDefault="00950E4E" w:rsidP="00770B80">
      <w:pPr>
        <w:pStyle w:val="ListParagraph"/>
        <w:numPr>
          <w:ilvl w:val="0"/>
          <w:numId w:val="11"/>
        </w:numPr>
      </w:pPr>
      <w:r>
        <w:t>t</w:t>
      </w:r>
      <w:r w:rsidR="00B446B0">
        <w:t xml:space="preserve">o request statistics and details from the </w:t>
      </w:r>
      <w:r w:rsidR="00BD56AE">
        <w:t>State Party</w:t>
      </w:r>
      <w:r w:rsidR="00B446B0">
        <w:t xml:space="preserve"> regarding the number of </w:t>
      </w:r>
      <w:r w:rsidR="00E55328">
        <w:t xml:space="preserve">cases of </w:t>
      </w:r>
      <w:r w:rsidR="00B446B0">
        <w:t>demand to register</w:t>
      </w:r>
      <w:r w:rsidR="00E55328">
        <w:t xml:space="preserve"> same-sex marriage in Mauritius at the </w:t>
      </w:r>
      <w:r w:rsidR="00B446B0">
        <w:t>CSD;</w:t>
      </w:r>
    </w:p>
    <w:p w14:paraId="02D5A5B8" w14:textId="51542BB6" w:rsidR="00B446B0" w:rsidRDefault="00950E4E" w:rsidP="00770B80">
      <w:pPr>
        <w:pStyle w:val="ListParagraph"/>
        <w:numPr>
          <w:ilvl w:val="0"/>
          <w:numId w:val="11"/>
        </w:numPr>
      </w:pPr>
      <w:r>
        <w:t>d</w:t>
      </w:r>
      <w:r w:rsidR="00B446B0">
        <w:t xml:space="preserve">etails about measures taken by the </w:t>
      </w:r>
      <w:r w:rsidR="00BD56AE">
        <w:t>State Party</w:t>
      </w:r>
      <w:r w:rsidR="00B446B0">
        <w:t xml:space="preserve"> </w:t>
      </w:r>
      <w:r w:rsidR="00E55328">
        <w:t xml:space="preserve">to ensure that provisions of the </w:t>
      </w:r>
      <w:r w:rsidR="00FD3067">
        <w:t>Equal Opportunities Act 2012</w:t>
      </w:r>
      <w:r w:rsidR="00E55328">
        <w:t xml:space="preserve"> are upheld with regards to marriage equality in terms of provision of non-discriminatory services by gov</w:t>
      </w:r>
      <w:r w:rsidR="00B446B0">
        <w:t>ernment institutions and bodies;</w:t>
      </w:r>
    </w:p>
    <w:p w14:paraId="59433B5D" w14:textId="77777777" w:rsidR="00B446B0" w:rsidRDefault="00950E4E" w:rsidP="00770B80">
      <w:pPr>
        <w:pStyle w:val="ListParagraph"/>
        <w:numPr>
          <w:ilvl w:val="0"/>
          <w:numId w:val="11"/>
        </w:numPr>
      </w:pPr>
      <w:r>
        <w:lastRenderedPageBreak/>
        <w:t>m</w:t>
      </w:r>
      <w:r w:rsidR="00B446B0">
        <w:t xml:space="preserve">easures taken by the </w:t>
      </w:r>
      <w:r w:rsidR="00BD56AE">
        <w:t>State Party</w:t>
      </w:r>
      <w:r w:rsidR="00B446B0">
        <w:t xml:space="preserve"> to provide equal and non-discriminatory treatment to </w:t>
      </w:r>
      <w:r w:rsidR="00E55328">
        <w:t>LGBT persons</w:t>
      </w:r>
      <w:r w:rsidR="00B446B0">
        <w:t xml:space="preserve"> in terms of their right to </w:t>
      </w:r>
      <w:r w:rsidR="00E55328">
        <w:t xml:space="preserve">form </w:t>
      </w:r>
      <w:r w:rsidR="00B446B0">
        <w:t xml:space="preserve">a </w:t>
      </w:r>
      <w:r w:rsidR="00E55328">
        <w:t xml:space="preserve">civil union without prejudice </w:t>
      </w:r>
      <w:r w:rsidR="00B446B0">
        <w:t>towards their sexual orientation;</w:t>
      </w:r>
    </w:p>
    <w:p w14:paraId="03494F7C" w14:textId="77777777" w:rsidR="004E0BF6" w:rsidRDefault="00950E4E" w:rsidP="00770B80">
      <w:pPr>
        <w:pStyle w:val="ListParagraph"/>
        <w:numPr>
          <w:ilvl w:val="0"/>
          <w:numId w:val="11"/>
        </w:numPr>
      </w:pPr>
      <w:r>
        <w:t>c</w:t>
      </w:r>
      <w:r w:rsidR="00B446B0">
        <w:t xml:space="preserve">larify whether the </w:t>
      </w:r>
      <w:r w:rsidR="00BD56AE">
        <w:t>State Party</w:t>
      </w:r>
      <w:r w:rsidR="00B446B0">
        <w:t xml:space="preserve"> </w:t>
      </w:r>
      <w:r w:rsidR="00E55328">
        <w:t>recognise</w:t>
      </w:r>
      <w:r w:rsidR="00B446B0">
        <w:t>s</w:t>
      </w:r>
      <w:r w:rsidR="00E55328">
        <w:t xml:space="preserve"> the civil statuses of </w:t>
      </w:r>
      <w:r w:rsidR="00B446B0">
        <w:t xml:space="preserve">foreign </w:t>
      </w:r>
      <w:r w:rsidR="00E55328">
        <w:t>persons (non-citizen to non-citizen marriages and/or civil partnership or non-citizen to citizen marriages and/or civil partnership) coming to its country,</w:t>
      </w:r>
      <w:r w:rsidR="009D7329">
        <w:t xml:space="preserve"> including details about the parenting</w:t>
      </w:r>
      <w:r w:rsidR="004E0BF6">
        <w:t xml:space="preserve">, </w:t>
      </w:r>
      <w:r w:rsidR="00E55328">
        <w:t>child</w:t>
      </w:r>
      <w:r w:rsidR="009D7329">
        <w:t xml:space="preserve">, </w:t>
      </w:r>
      <w:r w:rsidR="004E0BF6">
        <w:t>civil partnership</w:t>
      </w:r>
      <w:r w:rsidR="00E55328">
        <w:t xml:space="preserve"> </w:t>
      </w:r>
      <w:r w:rsidR="009D7329">
        <w:t>and spousal status</w:t>
      </w:r>
      <w:r w:rsidR="004E0BF6">
        <w:t>;</w:t>
      </w:r>
    </w:p>
    <w:p w14:paraId="2E7AF35B" w14:textId="7CA0862D" w:rsidR="004E0BF6" w:rsidRDefault="00950E4E" w:rsidP="00770B80">
      <w:pPr>
        <w:pStyle w:val="ListParagraph"/>
        <w:numPr>
          <w:ilvl w:val="0"/>
          <w:numId w:val="11"/>
        </w:numPr>
      </w:pPr>
      <w:r>
        <w:t>d</w:t>
      </w:r>
      <w:r w:rsidR="004E0BF6">
        <w:t xml:space="preserve">etails about measures taken by the </w:t>
      </w:r>
      <w:r w:rsidR="00BD56AE">
        <w:t>State Party</w:t>
      </w:r>
      <w:r w:rsidR="00E55328">
        <w:t xml:space="preserve"> to amend the Protection from Domestic Violence (amendment) Act 2016</w:t>
      </w:r>
      <w:r w:rsidR="004E0BF6">
        <w:t xml:space="preserve"> in </w:t>
      </w:r>
      <w:r w:rsidR="004E0BF6" w:rsidRPr="00950E4E">
        <w:t>order</w:t>
      </w:r>
      <w:r w:rsidR="00E55328" w:rsidRPr="00950E4E">
        <w:t xml:space="preserve"> to </w:t>
      </w:r>
      <w:r>
        <w:t xml:space="preserve">recognise marriage and/ or civil partnerships of </w:t>
      </w:r>
      <w:r w:rsidRPr="00950E4E">
        <w:t>same-sex couples</w:t>
      </w:r>
      <w:r w:rsidR="00D35E09">
        <w:t xml:space="preserve"> in the definition of ‘spouse’</w:t>
      </w:r>
      <w:r w:rsidR="000E1F88">
        <w:t xml:space="preserve"> - including all LGBTQIA </w:t>
      </w:r>
      <w:r w:rsidR="000E1F88" w:rsidRPr="000E1F88">
        <w:t>relationships in order to provide protection for all under this grouping</w:t>
      </w:r>
      <w:r w:rsidR="009D2DE6">
        <w:t xml:space="preserve"> – despite correspondence sent to the parent Ministry to include same-sex couples</w:t>
      </w:r>
      <w:r w:rsidR="00D35E09">
        <w:t>;</w:t>
      </w:r>
    </w:p>
    <w:p w14:paraId="3DD6C373" w14:textId="77777777" w:rsidR="004E0BF6" w:rsidRDefault="00950E4E" w:rsidP="00770B80">
      <w:pPr>
        <w:pStyle w:val="ListParagraph"/>
        <w:numPr>
          <w:ilvl w:val="0"/>
          <w:numId w:val="11"/>
        </w:numPr>
      </w:pPr>
      <w:r>
        <w:t>p</w:t>
      </w:r>
      <w:r w:rsidR="004E0BF6">
        <w:t xml:space="preserve">rovide details about </w:t>
      </w:r>
      <w:r w:rsidR="00E55328">
        <w:t>measures</w:t>
      </w:r>
      <w:r w:rsidR="004E0BF6">
        <w:t xml:space="preserve"> taken by the </w:t>
      </w:r>
      <w:r w:rsidR="00BD56AE">
        <w:t>State Party</w:t>
      </w:r>
      <w:r w:rsidR="00E55328">
        <w:t xml:space="preserve"> </w:t>
      </w:r>
      <w:r w:rsidR="004E0BF6">
        <w:t>t</w:t>
      </w:r>
      <w:r w:rsidR="00E55328">
        <w:t xml:space="preserve">o ensure transparency of hearings at the </w:t>
      </w:r>
      <w:r w:rsidR="004E0BF6">
        <w:t>EOC;</w:t>
      </w:r>
    </w:p>
    <w:p w14:paraId="7314F801" w14:textId="3988EA47" w:rsidR="004E0BF6" w:rsidRDefault="004E0BF6" w:rsidP="00770B80">
      <w:pPr>
        <w:pStyle w:val="ListParagraph"/>
        <w:numPr>
          <w:ilvl w:val="0"/>
          <w:numId w:val="11"/>
        </w:numPr>
      </w:pPr>
      <w:r>
        <w:t xml:space="preserve">provide details regarding measures taken by the </w:t>
      </w:r>
      <w:r w:rsidR="00BD56AE">
        <w:t>State Party</w:t>
      </w:r>
      <w:r>
        <w:t xml:space="preserve"> to ensure apolitical, impartial and fair appointment of the Chairperson and membe</w:t>
      </w:r>
      <w:r w:rsidR="00FD3067">
        <w:t>rs to the Board of the EOC; and,</w:t>
      </w:r>
    </w:p>
    <w:p w14:paraId="067B276B" w14:textId="77777777" w:rsidR="00E55328" w:rsidRDefault="00950E4E" w:rsidP="00770B80">
      <w:pPr>
        <w:pStyle w:val="ListParagraph"/>
        <w:numPr>
          <w:ilvl w:val="0"/>
          <w:numId w:val="11"/>
        </w:numPr>
      </w:pPr>
      <w:r>
        <w:t>d</w:t>
      </w:r>
      <w:r w:rsidR="004E0BF6">
        <w:t xml:space="preserve">etails about </w:t>
      </w:r>
      <w:r w:rsidR="00E55328">
        <w:t>steps</w:t>
      </w:r>
      <w:r w:rsidR="00D35E09">
        <w:t xml:space="preserve"> taken</w:t>
      </w:r>
      <w:r w:rsidR="00E55328">
        <w:t xml:space="preserve"> </w:t>
      </w:r>
      <w:r w:rsidR="004E0BF6">
        <w:t xml:space="preserve">by the </w:t>
      </w:r>
      <w:r w:rsidR="00BD56AE">
        <w:t>State Party</w:t>
      </w:r>
      <w:r w:rsidR="004E0BF6">
        <w:t xml:space="preserve"> </w:t>
      </w:r>
      <w:r w:rsidR="00E55328">
        <w:t xml:space="preserve">to include sexual orientation and </w:t>
      </w:r>
      <w:r w:rsidR="004E0BF6">
        <w:t>gender identity in Mauritian legislations, in the light of,</w:t>
      </w:r>
      <w:r w:rsidR="00E55328">
        <w:t xml:space="preserve"> </w:t>
      </w:r>
      <w:r w:rsidR="00E55328" w:rsidRPr="004E0BF6">
        <w:rPr>
          <w:i/>
        </w:rPr>
        <w:t>inter-alia</w:t>
      </w:r>
      <w:r w:rsidR="004E0BF6">
        <w:t>,</w:t>
      </w:r>
      <w:r w:rsidR="00E55328">
        <w:t xml:space="preserve"> recommendations </w:t>
      </w:r>
      <w:r w:rsidR="004E0BF6">
        <w:t xml:space="preserve">made at section </w:t>
      </w:r>
      <w:r w:rsidR="00D35E09">
        <w:t>4.3</w:t>
      </w:r>
      <w:r w:rsidR="004E0BF6">
        <w:t xml:space="preserve"> above. </w:t>
      </w:r>
    </w:p>
    <w:p w14:paraId="3DA3DA76" w14:textId="77777777" w:rsidR="00E55328" w:rsidRDefault="00E55328" w:rsidP="00770B80">
      <w:pPr>
        <w:spacing w:after="0"/>
        <w:jc w:val="both"/>
        <w:rPr>
          <w:rFonts w:ascii="Times New Roman" w:hAnsi="Times New Roman" w:cs="Times New Roman"/>
          <w:sz w:val="24"/>
          <w:szCs w:val="24"/>
        </w:rPr>
      </w:pPr>
    </w:p>
    <w:p w14:paraId="5200A93F" w14:textId="77777777" w:rsidR="005F5F79" w:rsidRDefault="00812CA8" w:rsidP="00770B80">
      <w:pPr>
        <w:pStyle w:val="Heading2"/>
        <w:spacing w:before="0"/>
        <w:jc w:val="both"/>
      </w:pPr>
      <w:bookmarkStart w:id="30" w:name="_Toc493481113"/>
      <w:r>
        <w:t>4.5</w:t>
      </w:r>
      <w:r w:rsidR="005F5F79">
        <w:tab/>
        <w:t>R</w:t>
      </w:r>
      <w:r w:rsidR="005F5F79" w:rsidRPr="008A2695">
        <w:t>ecommendations</w:t>
      </w:r>
      <w:bookmarkEnd w:id="30"/>
    </w:p>
    <w:p w14:paraId="4E4790A3" w14:textId="77777777" w:rsidR="009D2DE6" w:rsidRPr="009D2DE6" w:rsidRDefault="009D2DE6" w:rsidP="00770B80">
      <w:pPr>
        <w:spacing w:after="0"/>
        <w:jc w:val="both"/>
      </w:pPr>
    </w:p>
    <w:p w14:paraId="7E69C18E" w14:textId="77777777" w:rsidR="005F5F79" w:rsidRDefault="005F5F79" w:rsidP="00770B80">
      <w:pPr>
        <w:spacing w:after="0"/>
        <w:jc w:val="both"/>
        <w:rPr>
          <w:rFonts w:ascii="Times New Roman" w:hAnsi="Times New Roman" w:cs="Times New Roman"/>
          <w:sz w:val="24"/>
          <w:szCs w:val="24"/>
        </w:rPr>
      </w:pPr>
      <w:r>
        <w:rPr>
          <w:rFonts w:ascii="Times New Roman" w:hAnsi="Times New Roman" w:cs="Times New Roman"/>
          <w:sz w:val="24"/>
          <w:szCs w:val="24"/>
        </w:rPr>
        <w:t xml:space="preserve">The YQA recommends the following in respect to actions to be taken by the </w:t>
      </w:r>
      <w:r w:rsidR="00BD56AE">
        <w:rPr>
          <w:rFonts w:ascii="Times New Roman" w:hAnsi="Times New Roman" w:cs="Times New Roman"/>
          <w:sz w:val="24"/>
          <w:szCs w:val="24"/>
        </w:rPr>
        <w:t>State Party</w:t>
      </w:r>
      <w:r>
        <w:rPr>
          <w:rFonts w:ascii="Times New Roman" w:hAnsi="Times New Roman" w:cs="Times New Roman"/>
          <w:sz w:val="24"/>
          <w:szCs w:val="24"/>
        </w:rPr>
        <w:t>:</w:t>
      </w:r>
    </w:p>
    <w:p w14:paraId="3A336577" w14:textId="77777777" w:rsidR="004E0BF6" w:rsidRDefault="00D35E09" w:rsidP="00770B80">
      <w:pPr>
        <w:pStyle w:val="ListParagraph"/>
        <w:numPr>
          <w:ilvl w:val="0"/>
          <w:numId w:val="12"/>
        </w:numPr>
      </w:pPr>
      <w:r>
        <w:t>e</w:t>
      </w:r>
      <w:r w:rsidR="00E55328">
        <w:t xml:space="preserve">nact a civil partnership </w:t>
      </w:r>
      <w:r w:rsidR="004E0BF6">
        <w:t>legislation</w:t>
      </w:r>
      <w:r w:rsidR="00E55328">
        <w:t xml:space="preserve"> that </w:t>
      </w:r>
      <w:r w:rsidR="004E0BF6">
        <w:t>would enable</w:t>
      </w:r>
      <w:r w:rsidR="00E55328">
        <w:t xml:space="preserve"> LGBT persons to enter into civil partnership </w:t>
      </w:r>
      <w:r w:rsidR="004E0BF6">
        <w:t>and enjoy t</w:t>
      </w:r>
      <w:r w:rsidR="00E55328">
        <w:t xml:space="preserve">he same rights </w:t>
      </w:r>
      <w:r w:rsidR="004E0BF6">
        <w:t>and benefits as married couples of the opposite sex;</w:t>
      </w:r>
    </w:p>
    <w:p w14:paraId="18E7E09F" w14:textId="77777777" w:rsidR="009D2DE6" w:rsidRDefault="00D35E09" w:rsidP="00770B80">
      <w:pPr>
        <w:pStyle w:val="ListParagraph"/>
        <w:numPr>
          <w:ilvl w:val="0"/>
          <w:numId w:val="12"/>
        </w:numPr>
      </w:pPr>
      <w:r>
        <w:t>c</w:t>
      </w:r>
      <w:r w:rsidR="00E55328">
        <w:t xml:space="preserve">hange policy/regulations at the </w:t>
      </w:r>
      <w:r w:rsidR="004E0BF6">
        <w:t>CSD</w:t>
      </w:r>
      <w:r w:rsidR="00E55328">
        <w:t xml:space="preserve"> so that marriage and/or civil partnership </w:t>
      </w:r>
      <w:r w:rsidR="00E55328" w:rsidRPr="00D35E09">
        <w:t>between same-sex individuals (citizens and/</w:t>
      </w:r>
      <w:r w:rsidR="004E0BF6" w:rsidRPr="00D35E09">
        <w:t xml:space="preserve">or non-citizens) are recognised and </w:t>
      </w:r>
      <w:r w:rsidR="004E0BF6" w:rsidRPr="009D2DE6">
        <w:t xml:space="preserve">subsequently, registered; </w:t>
      </w:r>
    </w:p>
    <w:p w14:paraId="55759ED0" w14:textId="77777777" w:rsidR="009D2DE6" w:rsidRDefault="00D35E09" w:rsidP="00770B80">
      <w:pPr>
        <w:pStyle w:val="ListParagraph"/>
        <w:numPr>
          <w:ilvl w:val="0"/>
          <w:numId w:val="12"/>
        </w:numPr>
      </w:pPr>
      <w:r w:rsidRPr="009D2DE6">
        <w:t>a</w:t>
      </w:r>
      <w:r w:rsidR="00E55328" w:rsidRPr="009D2DE6">
        <w:t>mend</w:t>
      </w:r>
      <w:r w:rsidR="00E55328">
        <w:t xml:space="preserve"> the Protection from Domestic Violence (amendment) Act 2016 </w:t>
      </w:r>
      <w:r>
        <w:t xml:space="preserve">in </w:t>
      </w:r>
      <w:r w:rsidRPr="00950E4E">
        <w:t xml:space="preserve">order to </w:t>
      </w:r>
      <w:r>
        <w:t xml:space="preserve">recognise marriage and/ or civil partnerships of </w:t>
      </w:r>
      <w:r w:rsidRPr="00950E4E">
        <w:t>same-sex couples</w:t>
      </w:r>
      <w:r>
        <w:t xml:space="preserve"> in the definition of ‘spouse’;</w:t>
      </w:r>
    </w:p>
    <w:p w14:paraId="4818D55F" w14:textId="1C5A67CF" w:rsidR="0034713A" w:rsidRPr="009D2DE6" w:rsidRDefault="00D35E09" w:rsidP="00770B80">
      <w:pPr>
        <w:pStyle w:val="ListParagraph"/>
        <w:numPr>
          <w:ilvl w:val="0"/>
          <w:numId w:val="12"/>
        </w:numPr>
      </w:pPr>
      <w:r>
        <w:t>a</w:t>
      </w:r>
      <w:r w:rsidR="0034713A">
        <w:t xml:space="preserve">mend provisions of the </w:t>
      </w:r>
      <w:r w:rsidR="00FD3067">
        <w:t>Equal Opportunities Act 2012</w:t>
      </w:r>
      <w:r w:rsidR="0034713A">
        <w:t xml:space="preserve"> to ensure that the appointment of the Chairperson </w:t>
      </w:r>
      <w:r>
        <w:t>to the</w:t>
      </w:r>
      <w:r w:rsidR="0034713A">
        <w:t xml:space="preserve"> EOC is made by the President acting on advice of </w:t>
      </w:r>
      <w:r w:rsidR="0034713A" w:rsidRPr="009D2DE6">
        <w:rPr>
          <w:b/>
        </w:rPr>
        <w:t>both</w:t>
      </w:r>
      <w:r w:rsidR="0034713A">
        <w:t xml:space="preserve"> the Prime Minister and the Leader of the Opposition; and </w:t>
      </w:r>
    </w:p>
    <w:p w14:paraId="7BBE7001" w14:textId="6BFF517B" w:rsidR="0034713A" w:rsidRDefault="00D35E09" w:rsidP="00770B80">
      <w:pPr>
        <w:pStyle w:val="ListParagraph"/>
        <w:numPr>
          <w:ilvl w:val="0"/>
          <w:numId w:val="12"/>
        </w:numPr>
      </w:pPr>
      <w:r>
        <w:t>a</w:t>
      </w:r>
      <w:r w:rsidR="0034713A">
        <w:t xml:space="preserve">mend provisions of the </w:t>
      </w:r>
      <w:r w:rsidR="00FD3067">
        <w:t>Equal Opportunities Act 2012</w:t>
      </w:r>
      <w:r w:rsidR="0034713A">
        <w:t xml:space="preserve"> to ensure that a Jury of Peers is present at all mediation and conciliation hearings in an Observer capacity and </w:t>
      </w:r>
      <w:r>
        <w:t xml:space="preserve">is </w:t>
      </w:r>
      <w:r w:rsidR="0034713A">
        <w:t>empowered to provide expert opinion to ensure fairness and transparency during hearings.</w:t>
      </w:r>
    </w:p>
    <w:p w14:paraId="53DBD60A" w14:textId="77777777" w:rsidR="00E55328" w:rsidRDefault="00E55328" w:rsidP="00770B80">
      <w:pPr>
        <w:spacing w:after="0"/>
        <w:jc w:val="both"/>
        <w:rPr>
          <w:rFonts w:ascii="Times New Roman" w:hAnsi="Times New Roman" w:cs="Times New Roman"/>
          <w:sz w:val="24"/>
          <w:szCs w:val="24"/>
        </w:rPr>
      </w:pPr>
    </w:p>
    <w:p w14:paraId="33AF2B41" w14:textId="77777777" w:rsidR="005F5F79" w:rsidRPr="008A2695" w:rsidRDefault="005F5F79" w:rsidP="00770B80">
      <w:pPr>
        <w:spacing w:after="0"/>
        <w:jc w:val="both"/>
        <w:rPr>
          <w:rFonts w:ascii="Times New Roman" w:hAnsi="Times New Roman" w:cs="Times New Roman"/>
          <w:sz w:val="24"/>
          <w:szCs w:val="24"/>
        </w:rPr>
      </w:pPr>
      <w:r w:rsidRPr="008A2695">
        <w:rPr>
          <w:rFonts w:ascii="Times New Roman" w:hAnsi="Times New Roman" w:cs="Times New Roman"/>
          <w:sz w:val="24"/>
          <w:szCs w:val="24"/>
        </w:rPr>
        <w:t> </w:t>
      </w:r>
    </w:p>
    <w:p w14:paraId="621B2C7C" w14:textId="77777777" w:rsidR="005F5F79" w:rsidRDefault="005F5F79" w:rsidP="00770B80">
      <w:pPr>
        <w:spacing w:after="0"/>
        <w:jc w:val="both"/>
        <w:rPr>
          <w:rFonts w:asciiTheme="majorHAnsi" w:eastAsiaTheme="majorEastAsia" w:hAnsiTheme="majorHAnsi" w:cstheme="majorBidi"/>
          <w:b/>
          <w:bCs/>
          <w:color w:val="6D1819" w:themeColor="accent1" w:themeShade="BF"/>
          <w:sz w:val="28"/>
          <w:szCs w:val="28"/>
        </w:rPr>
      </w:pPr>
      <w:r>
        <w:br w:type="page"/>
      </w:r>
    </w:p>
    <w:p w14:paraId="47868303" w14:textId="396730A7" w:rsidR="0076577C" w:rsidRDefault="00812CA8" w:rsidP="00770B80">
      <w:pPr>
        <w:pStyle w:val="Heading1"/>
        <w:spacing w:before="0"/>
        <w:jc w:val="both"/>
      </w:pPr>
      <w:bookmarkStart w:id="31" w:name="_Toc493481114"/>
      <w:r>
        <w:lastRenderedPageBreak/>
        <w:t>5.0</w:t>
      </w:r>
      <w:r w:rsidR="00EB2AE4">
        <w:tab/>
      </w:r>
      <w:r w:rsidR="0076577C">
        <w:t>Decriminalisation of consensual same-sex sexual acts among people of age of consent</w:t>
      </w:r>
      <w:r w:rsidR="00591F3B">
        <w:t xml:space="preserve"> (Article 2, Article 17, Article 24,)</w:t>
      </w:r>
      <w:bookmarkEnd w:id="31"/>
    </w:p>
    <w:p w14:paraId="0E5CEE7F" w14:textId="77777777" w:rsidR="00EB2AE4" w:rsidRDefault="00EB2AE4" w:rsidP="00770B80">
      <w:pPr>
        <w:spacing w:after="0"/>
        <w:jc w:val="both"/>
        <w:rPr>
          <w:rFonts w:asciiTheme="majorHAnsi" w:eastAsiaTheme="majorEastAsia" w:hAnsiTheme="majorHAnsi" w:cstheme="majorBidi"/>
          <w:b/>
          <w:bCs/>
          <w:color w:val="6D1819" w:themeColor="accent1" w:themeShade="BF"/>
          <w:sz w:val="28"/>
          <w:szCs w:val="28"/>
        </w:rPr>
      </w:pPr>
    </w:p>
    <w:p w14:paraId="1E3640E6" w14:textId="77777777" w:rsidR="00EB2AE4" w:rsidRDefault="00E90923" w:rsidP="00770B80">
      <w:pPr>
        <w:pStyle w:val="Heading2"/>
        <w:spacing w:before="0"/>
        <w:jc w:val="both"/>
      </w:pPr>
      <w:bookmarkStart w:id="32" w:name="_Toc493481115"/>
      <w:r>
        <w:t>5.1</w:t>
      </w:r>
      <w:r w:rsidR="00EB2AE4" w:rsidRPr="006C0FDE">
        <w:tab/>
      </w:r>
      <w:r w:rsidR="00D35E09">
        <w:t>Background</w:t>
      </w:r>
      <w:bookmarkEnd w:id="32"/>
      <w:r w:rsidR="00D35E09">
        <w:t xml:space="preserve"> </w:t>
      </w:r>
      <w:r w:rsidR="00EB2AE4">
        <w:t xml:space="preserve"> </w:t>
      </w:r>
    </w:p>
    <w:p w14:paraId="39C4D26A" w14:textId="77777777" w:rsidR="00E841FD" w:rsidRPr="00E841FD" w:rsidRDefault="00E841FD" w:rsidP="00770B80">
      <w:pPr>
        <w:spacing w:after="0"/>
        <w:jc w:val="both"/>
      </w:pPr>
    </w:p>
    <w:p w14:paraId="22648B54" w14:textId="772417D1" w:rsidR="00C57F8E" w:rsidRDefault="00C57F8E" w:rsidP="00770B80">
      <w:pPr>
        <w:spacing w:after="0"/>
        <w:jc w:val="both"/>
        <w:rPr>
          <w:rFonts w:ascii="Times New Roman" w:hAnsi="Times New Roman" w:cs="Times New Roman"/>
          <w:sz w:val="24"/>
          <w:szCs w:val="24"/>
        </w:rPr>
      </w:pPr>
      <w:r w:rsidRPr="00C57F8E">
        <w:rPr>
          <w:rFonts w:ascii="Times New Roman" w:hAnsi="Times New Roman" w:cs="Times New Roman"/>
          <w:sz w:val="24"/>
          <w:szCs w:val="24"/>
        </w:rPr>
        <w:t xml:space="preserve">In Mauritius, there is no law </w:t>
      </w:r>
      <w:r w:rsidRPr="00EB7883">
        <w:rPr>
          <w:rFonts w:ascii="Times New Roman" w:hAnsi="Times New Roman" w:cs="Times New Roman"/>
          <w:i/>
          <w:sz w:val="24"/>
          <w:szCs w:val="24"/>
        </w:rPr>
        <w:t>per se</w:t>
      </w:r>
      <w:r w:rsidRPr="00C57F8E">
        <w:rPr>
          <w:rFonts w:ascii="Times New Roman" w:hAnsi="Times New Roman" w:cs="Times New Roman"/>
          <w:sz w:val="24"/>
          <w:szCs w:val="24"/>
        </w:rPr>
        <w:t xml:space="preserve"> which criminalises the identity of being a homosexual. However, the Equal Opportunities Commi</w:t>
      </w:r>
      <w:r w:rsidR="006D372F">
        <w:rPr>
          <w:rFonts w:ascii="Times New Roman" w:hAnsi="Times New Roman" w:cs="Times New Roman"/>
          <w:sz w:val="24"/>
          <w:szCs w:val="24"/>
        </w:rPr>
        <w:t xml:space="preserve">ssion Interim Report 2012 states that </w:t>
      </w:r>
      <w:r w:rsidR="003B15ED">
        <w:rPr>
          <w:rFonts w:ascii="Times New Roman" w:hAnsi="Times New Roman" w:cs="Times New Roman"/>
          <w:sz w:val="24"/>
          <w:szCs w:val="24"/>
        </w:rPr>
        <w:t xml:space="preserve">homosexuality, that is </w:t>
      </w:r>
      <w:r w:rsidR="006D372F">
        <w:rPr>
          <w:rFonts w:ascii="Times New Roman" w:hAnsi="Times New Roman" w:cs="Times New Roman"/>
          <w:sz w:val="24"/>
          <w:szCs w:val="24"/>
        </w:rPr>
        <w:t>s</w:t>
      </w:r>
      <w:r w:rsidRPr="00C57F8E">
        <w:rPr>
          <w:rFonts w:ascii="Times New Roman" w:hAnsi="Times New Roman" w:cs="Times New Roman"/>
          <w:sz w:val="24"/>
          <w:szCs w:val="24"/>
        </w:rPr>
        <w:t xml:space="preserve">odomy, is illegal. </w:t>
      </w:r>
    </w:p>
    <w:p w14:paraId="649AB332" w14:textId="77777777" w:rsidR="00E841FD" w:rsidRPr="00C57F8E" w:rsidRDefault="00E841FD" w:rsidP="00770B80">
      <w:pPr>
        <w:spacing w:after="0"/>
        <w:jc w:val="both"/>
        <w:rPr>
          <w:rFonts w:ascii="Times New Roman" w:hAnsi="Times New Roman" w:cs="Times New Roman"/>
          <w:sz w:val="24"/>
          <w:szCs w:val="24"/>
        </w:rPr>
      </w:pPr>
    </w:p>
    <w:p w14:paraId="692A8044" w14:textId="3EB2ABB4" w:rsidR="00C57F8E" w:rsidRPr="00C57F8E" w:rsidRDefault="00C57F8E" w:rsidP="003B15ED">
      <w:pPr>
        <w:spacing w:after="0"/>
        <w:jc w:val="both"/>
      </w:pPr>
      <w:r w:rsidRPr="00C57F8E">
        <w:rPr>
          <w:rFonts w:ascii="Times New Roman" w:hAnsi="Times New Roman" w:cs="Times New Roman"/>
          <w:sz w:val="24"/>
          <w:szCs w:val="24"/>
        </w:rPr>
        <w:t>Section 250 of</w:t>
      </w:r>
      <w:r w:rsidR="0019543C">
        <w:rPr>
          <w:rFonts w:ascii="Times New Roman" w:hAnsi="Times New Roman" w:cs="Times New Roman"/>
          <w:sz w:val="24"/>
          <w:szCs w:val="24"/>
        </w:rPr>
        <w:t xml:space="preserve"> the Criminal Code 1838</w:t>
      </w:r>
      <w:r w:rsidR="0019543C">
        <w:rPr>
          <w:rStyle w:val="FootnoteReference"/>
          <w:rFonts w:ascii="Times New Roman" w:hAnsi="Times New Roman" w:cs="Times New Roman"/>
          <w:sz w:val="24"/>
          <w:szCs w:val="24"/>
        </w:rPr>
        <w:footnoteReference w:id="18"/>
      </w:r>
      <w:r w:rsidR="0019543C">
        <w:rPr>
          <w:rFonts w:ascii="Times New Roman" w:hAnsi="Times New Roman" w:cs="Times New Roman"/>
          <w:sz w:val="24"/>
          <w:szCs w:val="24"/>
        </w:rPr>
        <w:t xml:space="preserve"> of Mauritius makes reference to ‘</w:t>
      </w:r>
      <w:r w:rsidRPr="00C57F8E">
        <w:rPr>
          <w:rFonts w:ascii="Times New Roman" w:hAnsi="Times New Roman" w:cs="Times New Roman"/>
          <w:sz w:val="24"/>
          <w:szCs w:val="24"/>
        </w:rPr>
        <w:t>Sodomy</w:t>
      </w:r>
      <w:r w:rsidR="0019543C">
        <w:rPr>
          <w:rFonts w:ascii="Times New Roman" w:hAnsi="Times New Roman" w:cs="Times New Roman"/>
          <w:sz w:val="24"/>
          <w:szCs w:val="24"/>
        </w:rPr>
        <w:t>’</w:t>
      </w:r>
      <w:r w:rsidRPr="00C57F8E">
        <w:rPr>
          <w:rFonts w:ascii="Times New Roman" w:hAnsi="Times New Roman" w:cs="Times New Roman"/>
          <w:sz w:val="24"/>
          <w:szCs w:val="24"/>
        </w:rPr>
        <w:t xml:space="preserve"> and </w:t>
      </w:r>
      <w:r w:rsidR="0019543C">
        <w:rPr>
          <w:rFonts w:ascii="Times New Roman" w:hAnsi="Times New Roman" w:cs="Times New Roman"/>
          <w:sz w:val="24"/>
          <w:szCs w:val="24"/>
        </w:rPr>
        <w:t>‘</w:t>
      </w:r>
      <w:r w:rsidRPr="00C57F8E">
        <w:rPr>
          <w:rFonts w:ascii="Times New Roman" w:hAnsi="Times New Roman" w:cs="Times New Roman"/>
          <w:sz w:val="24"/>
          <w:szCs w:val="24"/>
        </w:rPr>
        <w:t>Bestiality</w:t>
      </w:r>
      <w:r w:rsidR="0019543C">
        <w:rPr>
          <w:rFonts w:ascii="Times New Roman" w:hAnsi="Times New Roman" w:cs="Times New Roman"/>
          <w:sz w:val="24"/>
          <w:szCs w:val="24"/>
        </w:rPr>
        <w:t>’</w:t>
      </w:r>
      <w:r w:rsidR="00442735">
        <w:rPr>
          <w:rFonts w:ascii="Times New Roman" w:hAnsi="Times New Roman" w:cs="Times New Roman"/>
          <w:sz w:val="24"/>
          <w:szCs w:val="24"/>
        </w:rPr>
        <w:t>, which have been amalgamated together under a single section and is hence, suggestive of the fact that the two acts, through different are being treated as being of similar severity</w:t>
      </w:r>
      <w:r w:rsidRPr="00C57F8E">
        <w:rPr>
          <w:rFonts w:ascii="Times New Roman" w:hAnsi="Times New Roman" w:cs="Times New Roman"/>
          <w:sz w:val="24"/>
          <w:szCs w:val="24"/>
        </w:rPr>
        <w:t xml:space="preserve">. </w:t>
      </w:r>
    </w:p>
    <w:p w14:paraId="1E879017" w14:textId="77777777" w:rsidR="00BF7CD4" w:rsidRDefault="00BF7CD4" w:rsidP="00770B80">
      <w:pPr>
        <w:spacing w:after="0"/>
        <w:jc w:val="both"/>
      </w:pPr>
    </w:p>
    <w:p w14:paraId="51AF7E99" w14:textId="6771FF1D" w:rsidR="00BF7CD4" w:rsidRDefault="00BF7CD4" w:rsidP="00770B80">
      <w:pPr>
        <w:spacing w:after="0"/>
        <w:jc w:val="both"/>
        <w:rPr>
          <w:rFonts w:ascii="Times New Roman" w:hAnsi="Times New Roman" w:cs="Times New Roman"/>
          <w:sz w:val="24"/>
          <w:szCs w:val="24"/>
        </w:rPr>
      </w:pPr>
      <w:r w:rsidRPr="00BF7CD4">
        <w:rPr>
          <w:rFonts w:ascii="Times New Roman" w:hAnsi="Times New Roman" w:cs="Times New Roman"/>
          <w:sz w:val="24"/>
          <w:szCs w:val="24"/>
        </w:rPr>
        <w:t>According to the US Department of State</w:t>
      </w:r>
      <w:r>
        <w:rPr>
          <w:rFonts w:ascii="Times New Roman" w:hAnsi="Times New Roman" w:cs="Times New Roman"/>
          <w:sz w:val="24"/>
          <w:szCs w:val="24"/>
        </w:rPr>
        <w:t xml:space="preserve"> </w:t>
      </w:r>
      <w:r w:rsidRPr="00DF6BCB">
        <w:rPr>
          <w:rFonts w:ascii="Times New Roman" w:hAnsi="Times New Roman" w:cs="Times New Roman"/>
          <w:sz w:val="24"/>
          <w:szCs w:val="24"/>
        </w:rPr>
        <w:t>(</w:t>
      </w:r>
      <w:r>
        <w:rPr>
          <w:rFonts w:ascii="Times New Roman" w:hAnsi="Times New Roman" w:cs="Times New Roman"/>
          <w:sz w:val="24"/>
          <w:szCs w:val="24"/>
        </w:rPr>
        <w:t>US Department of State, 2015</w:t>
      </w:r>
      <w:r w:rsidRPr="00DF6BCB">
        <w:rPr>
          <w:rFonts w:ascii="Times New Roman" w:hAnsi="Times New Roman" w:cs="Times New Roman"/>
          <w:sz w:val="24"/>
          <w:szCs w:val="24"/>
        </w:rPr>
        <w:t>)</w:t>
      </w:r>
      <w:r w:rsidRPr="00BF7CD4">
        <w:rPr>
          <w:rFonts w:ascii="Times New Roman" w:hAnsi="Times New Roman" w:cs="Times New Roman"/>
          <w:sz w:val="24"/>
          <w:szCs w:val="24"/>
        </w:rPr>
        <w:t xml:space="preserve">, the law </w:t>
      </w:r>
      <w:r>
        <w:rPr>
          <w:rFonts w:ascii="Times New Roman" w:hAnsi="Times New Roman" w:cs="Times New Roman"/>
          <w:sz w:val="24"/>
          <w:szCs w:val="24"/>
        </w:rPr>
        <w:t xml:space="preserve">in Mauritius </w:t>
      </w:r>
      <w:r w:rsidRPr="00BF7CD4">
        <w:rPr>
          <w:rFonts w:ascii="Times New Roman" w:hAnsi="Times New Roman" w:cs="Times New Roman"/>
          <w:sz w:val="24"/>
          <w:szCs w:val="24"/>
        </w:rPr>
        <w:t xml:space="preserve">does not specifically criminalize consensual same-sex sexual activity. </w:t>
      </w:r>
      <w:r>
        <w:rPr>
          <w:rFonts w:ascii="Times New Roman" w:hAnsi="Times New Roman" w:cs="Times New Roman"/>
          <w:sz w:val="24"/>
          <w:szCs w:val="24"/>
        </w:rPr>
        <w:t xml:space="preserve">However, it criminalizes sodomy </w:t>
      </w:r>
      <w:r w:rsidRPr="00BF7CD4">
        <w:rPr>
          <w:rFonts w:ascii="Times New Roman" w:hAnsi="Times New Roman" w:cs="Times New Roman"/>
          <w:sz w:val="24"/>
          <w:szCs w:val="24"/>
        </w:rPr>
        <w:t>among both same-sex and heterosexual couples.</w:t>
      </w:r>
      <w:r w:rsidRPr="00BF7CD4">
        <w:rPr>
          <w:rStyle w:val="FootnoteReference"/>
          <w:rFonts w:ascii="Times New Roman" w:hAnsi="Times New Roman" w:cs="Times New Roman"/>
          <w:sz w:val="24"/>
          <w:szCs w:val="24"/>
        </w:rPr>
        <w:footnoteReference w:id="19"/>
      </w:r>
      <w:r w:rsidRPr="00BF7CD4">
        <w:rPr>
          <w:rFonts w:ascii="Times New Roman" w:hAnsi="Times New Roman" w:cs="Times New Roman"/>
          <w:sz w:val="24"/>
          <w:szCs w:val="24"/>
        </w:rPr>
        <w:t xml:space="preserve"> </w:t>
      </w:r>
    </w:p>
    <w:p w14:paraId="13BA6FA2" w14:textId="77777777" w:rsidR="006839E7" w:rsidRPr="00C57F8E" w:rsidRDefault="006839E7" w:rsidP="00770B80">
      <w:pPr>
        <w:spacing w:after="0"/>
        <w:jc w:val="both"/>
        <w:rPr>
          <w:rFonts w:ascii="Times New Roman" w:hAnsi="Times New Roman" w:cs="Times New Roman"/>
          <w:sz w:val="24"/>
          <w:szCs w:val="24"/>
        </w:rPr>
      </w:pPr>
    </w:p>
    <w:p w14:paraId="7BAFB751" w14:textId="4BF958CA" w:rsidR="00442735" w:rsidRDefault="00442735" w:rsidP="00770B80">
      <w:pPr>
        <w:spacing w:after="0"/>
        <w:jc w:val="both"/>
        <w:rPr>
          <w:rFonts w:ascii="Times New Roman" w:hAnsi="Times New Roman" w:cs="Times New Roman"/>
          <w:sz w:val="24"/>
          <w:szCs w:val="24"/>
        </w:rPr>
      </w:pPr>
      <w:r>
        <w:rPr>
          <w:rFonts w:ascii="Times New Roman" w:hAnsi="Times New Roman" w:cs="Times New Roman"/>
          <w:sz w:val="24"/>
          <w:szCs w:val="24"/>
        </w:rPr>
        <w:t>The ag</w:t>
      </w:r>
      <w:r w:rsidRPr="00C57F8E">
        <w:rPr>
          <w:rFonts w:ascii="Times New Roman" w:hAnsi="Times New Roman" w:cs="Times New Roman"/>
          <w:sz w:val="24"/>
          <w:szCs w:val="24"/>
        </w:rPr>
        <w:t>e of consent for consensual sexual acts var</w:t>
      </w:r>
      <w:r>
        <w:rPr>
          <w:rFonts w:ascii="Times New Roman" w:hAnsi="Times New Roman" w:cs="Times New Roman"/>
          <w:sz w:val="24"/>
          <w:szCs w:val="24"/>
        </w:rPr>
        <w:t>ies</w:t>
      </w:r>
      <w:r w:rsidRPr="00C57F8E">
        <w:rPr>
          <w:rFonts w:ascii="Times New Roman" w:hAnsi="Times New Roman" w:cs="Times New Roman"/>
          <w:sz w:val="24"/>
          <w:szCs w:val="24"/>
        </w:rPr>
        <w:t xml:space="preserve"> in many countries. In Mauritius, the age of consent is 16 years</w:t>
      </w:r>
      <w:r w:rsidR="00313288">
        <w:rPr>
          <w:rFonts w:ascii="Times New Roman" w:hAnsi="Times New Roman" w:cs="Times New Roman"/>
          <w:sz w:val="24"/>
          <w:szCs w:val="24"/>
        </w:rPr>
        <w:t xml:space="preserve"> (Sexual Offences Act 2003)</w:t>
      </w:r>
      <w:r w:rsidRPr="00C57F8E">
        <w:rPr>
          <w:rFonts w:ascii="Times New Roman" w:hAnsi="Times New Roman" w:cs="Times New Roman"/>
          <w:sz w:val="24"/>
          <w:szCs w:val="24"/>
        </w:rPr>
        <w:t xml:space="preserve">. </w:t>
      </w:r>
      <w:r>
        <w:rPr>
          <w:rFonts w:ascii="Times New Roman" w:hAnsi="Times New Roman" w:cs="Times New Roman"/>
          <w:sz w:val="24"/>
          <w:szCs w:val="24"/>
        </w:rPr>
        <w:t>This</w:t>
      </w:r>
      <w:r w:rsidRPr="00C57F8E">
        <w:rPr>
          <w:rFonts w:ascii="Times New Roman" w:hAnsi="Times New Roman" w:cs="Times New Roman"/>
          <w:sz w:val="24"/>
          <w:szCs w:val="24"/>
        </w:rPr>
        <w:t xml:space="preserve"> is viewed as being controversial </w:t>
      </w:r>
      <w:r>
        <w:rPr>
          <w:rFonts w:ascii="Times New Roman" w:hAnsi="Times New Roman" w:cs="Times New Roman"/>
          <w:sz w:val="24"/>
          <w:szCs w:val="24"/>
        </w:rPr>
        <w:t>in light of the facts that</w:t>
      </w:r>
    </w:p>
    <w:p w14:paraId="1F18987C" w14:textId="1F68C7FA" w:rsidR="00442735" w:rsidRDefault="00442735" w:rsidP="00770B80">
      <w:pPr>
        <w:pStyle w:val="ListParagraph"/>
        <w:numPr>
          <w:ilvl w:val="0"/>
          <w:numId w:val="35"/>
        </w:numPr>
      </w:pPr>
      <w:r w:rsidRPr="00327845">
        <w:t>Mauritius is signatory to the Convention on the Rights of the Child (CRC)</w:t>
      </w:r>
      <w:r>
        <w:t>, which defines a 'child' as a person below the age of 18, unless the laws of a particular country set the legal age for adulthood younger, but which nevertheless encouraged States to review the age of majority if it is set below 18 and to increase the level of protection</w:t>
      </w:r>
      <w:r w:rsidR="006839E7">
        <w:t xml:space="preserve"> for all children under 18; and,</w:t>
      </w:r>
    </w:p>
    <w:p w14:paraId="0D9EA2D8" w14:textId="42656EDA" w:rsidR="00442735" w:rsidRDefault="00442735" w:rsidP="00770B80">
      <w:pPr>
        <w:pStyle w:val="ListParagraph"/>
        <w:numPr>
          <w:ilvl w:val="0"/>
          <w:numId w:val="35"/>
        </w:numPr>
      </w:pPr>
      <w:r w:rsidRPr="00327845">
        <w:t>there is lack of harmonisation of local laws s</w:t>
      </w:r>
      <w:r>
        <w:t xml:space="preserve">uch as the Sexual Offences Act 2003 </w:t>
      </w:r>
      <w:r w:rsidRPr="00327845">
        <w:t>and the Child P</w:t>
      </w:r>
      <w:r>
        <w:t xml:space="preserve">rotection Act 1995 of Mauritius, in so far as </w:t>
      </w:r>
      <w:r w:rsidR="006839E7">
        <w:t>age of consent and provisions of the CRC are concerned</w:t>
      </w:r>
      <w:r>
        <w:t>.</w:t>
      </w:r>
    </w:p>
    <w:p w14:paraId="19D9EB1F" w14:textId="77777777" w:rsidR="00442735" w:rsidRDefault="00442735" w:rsidP="00770B80">
      <w:pPr>
        <w:tabs>
          <w:tab w:val="left" w:pos="4646"/>
        </w:tabs>
        <w:spacing w:after="0"/>
        <w:jc w:val="both"/>
        <w:rPr>
          <w:rFonts w:ascii="Times New Roman" w:hAnsi="Times New Roman" w:cs="Times New Roman"/>
          <w:sz w:val="24"/>
          <w:szCs w:val="24"/>
        </w:rPr>
      </w:pPr>
    </w:p>
    <w:p w14:paraId="581DD602" w14:textId="77777777" w:rsidR="00327845" w:rsidRDefault="00C57F8E" w:rsidP="00770B80">
      <w:pPr>
        <w:tabs>
          <w:tab w:val="left" w:pos="4646"/>
        </w:tabs>
        <w:spacing w:after="0"/>
        <w:jc w:val="both"/>
        <w:rPr>
          <w:rFonts w:ascii="Times New Roman" w:hAnsi="Times New Roman" w:cs="Times New Roman"/>
          <w:sz w:val="24"/>
          <w:szCs w:val="24"/>
        </w:rPr>
      </w:pPr>
      <w:r w:rsidRPr="00C57F8E">
        <w:rPr>
          <w:rFonts w:ascii="Times New Roman" w:hAnsi="Times New Roman" w:cs="Times New Roman"/>
          <w:sz w:val="24"/>
          <w:szCs w:val="24"/>
        </w:rPr>
        <w:t>The Const</w:t>
      </w:r>
      <w:r w:rsidR="00327845">
        <w:rPr>
          <w:rFonts w:ascii="Times New Roman" w:hAnsi="Times New Roman" w:cs="Times New Roman"/>
          <w:sz w:val="24"/>
          <w:szCs w:val="24"/>
        </w:rPr>
        <w:t xml:space="preserve">itution of Mauritius guarantees the following: </w:t>
      </w:r>
    </w:p>
    <w:p w14:paraId="0BA7EB16" w14:textId="77777777" w:rsidR="00327845" w:rsidRDefault="00C57F8E" w:rsidP="00770B80">
      <w:pPr>
        <w:pStyle w:val="ListParagraph"/>
        <w:numPr>
          <w:ilvl w:val="0"/>
          <w:numId w:val="36"/>
        </w:numPr>
      </w:pPr>
      <w:r w:rsidRPr="00327845">
        <w:rPr>
          <w:b/>
          <w:i/>
        </w:rPr>
        <w:t>Article 3:</w:t>
      </w:r>
      <w:r w:rsidRPr="00327845">
        <w:t xml:space="preserve"> Fundamental rights and freedoms of the individual </w:t>
      </w:r>
      <w:r w:rsidRPr="00327845">
        <w:rPr>
          <w:i/>
        </w:rPr>
        <w:t>“…the right of the individual to protection for the privacy of his home and other property…”</w:t>
      </w:r>
      <w:r w:rsidR="00327845">
        <w:t>;</w:t>
      </w:r>
    </w:p>
    <w:p w14:paraId="43F27519" w14:textId="77777777" w:rsidR="00327845" w:rsidRDefault="00C57F8E" w:rsidP="00770B80">
      <w:pPr>
        <w:pStyle w:val="ListParagraph"/>
        <w:numPr>
          <w:ilvl w:val="0"/>
          <w:numId w:val="36"/>
        </w:numPr>
      </w:pPr>
      <w:r w:rsidRPr="00327845">
        <w:rPr>
          <w:b/>
          <w:i/>
        </w:rPr>
        <w:t xml:space="preserve">Article 5: </w:t>
      </w:r>
      <w:r w:rsidRPr="00327845">
        <w:t>Protection of rig</w:t>
      </w:r>
      <w:r w:rsidR="00327845">
        <w:t>ht to personal liberty; and</w:t>
      </w:r>
    </w:p>
    <w:p w14:paraId="47830C36" w14:textId="6E1E1ADD" w:rsidR="00C57F8E" w:rsidRDefault="00C57F8E" w:rsidP="00770B80">
      <w:pPr>
        <w:pStyle w:val="ListParagraph"/>
        <w:numPr>
          <w:ilvl w:val="0"/>
          <w:numId w:val="36"/>
        </w:numPr>
      </w:pPr>
      <w:r w:rsidRPr="00327845">
        <w:rPr>
          <w:b/>
          <w:i/>
        </w:rPr>
        <w:t>Article 9:</w:t>
      </w:r>
      <w:r w:rsidRPr="00327845">
        <w:t xml:space="preserve"> Protection of privacy of home and other property </w:t>
      </w:r>
      <w:r w:rsidR="006839E7">
        <w:rPr>
          <w:i/>
        </w:rPr>
        <w:t>“</w:t>
      </w:r>
      <w:r w:rsidRPr="00327845">
        <w:rPr>
          <w:i/>
        </w:rPr>
        <w:t>(1) Except with his own consent, no person shall be subjected to the search of his own person or his property or the entry by others on his premises..”</w:t>
      </w:r>
      <w:r w:rsidRPr="00327845">
        <w:rPr>
          <w:noProof/>
        </w:rPr>
        <w:t xml:space="preserve"> </w:t>
      </w:r>
    </w:p>
    <w:p w14:paraId="09783C14" w14:textId="77777777" w:rsidR="00327845" w:rsidRPr="00327845" w:rsidRDefault="00327845" w:rsidP="00770B80">
      <w:pPr>
        <w:pStyle w:val="ListParagraph"/>
      </w:pPr>
    </w:p>
    <w:p w14:paraId="64A5712D" w14:textId="77777777" w:rsidR="00442735" w:rsidRDefault="00C57F8E" w:rsidP="00770B80">
      <w:pPr>
        <w:spacing w:after="0"/>
        <w:jc w:val="both"/>
        <w:rPr>
          <w:rFonts w:ascii="Times New Roman" w:hAnsi="Times New Roman" w:cs="Times New Roman"/>
          <w:sz w:val="24"/>
          <w:szCs w:val="24"/>
        </w:rPr>
      </w:pPr>
      <w:r w:rsidRPr="00C57F8E">
        <w:rPr>
          <w:rFonts w:ascii="Times New Roman" w:hAnsi="Times New Roman" w:cs="Times New Roman"/>
          <w:sz w:val="24"/>
          <w:szCs w:val="24"/>
        </w:rPr>
        <w:t xml:space="preserve">Section 250 of the Criminal Code of Mauritius is in itself unconstitutional as it </w:t>
      </w:r>
      <w:r w:rsidR="00442735">
        <w:rPr>
          <w:rFonts w:ascii="Times New Roman" w:hAnsi="Times New Roman" w:cs="Times New Roman"/>
          <w:sz w:val="24"/>
          <w:szCs w:val="24"/>
        </w:rPr>
        <w:t xml:space="preserve">goes against </w:t>
      </w:r>
      <w:r w:rsidRPr="00C57F8E">
        <w:rPr>
          <w:rFonts w:ascii="Times New Roman" w:hAnsi="Times New Roman" w:cs="Times New Roman"/>
          <w:b/>
          <w:i/>
          <w:sz w:val="24"/>
          <w:szCs w:val="24"/>
        </w:rPr>
        <w:t>Articles (3), (5) and (9)</w:t>
      </w:r>
      <w:r w:rsidRPr="00C57F8E">
        <w:rPr>
          <w:rFonts w:ascii="Times New Roman" w:hAnsi="Times New Roman" w:cs="Times New Roman"/>
          <w:sz w:val="24"/>
          <w:szCs w:val="24"/>
        </w:rPr>
        <w:t xml:space="preserve"> of the Constitution of Mauritius</w:t>
      </w:r>
      <w:r w:rsidR="00442735">
        <w:rPr>
          <w:rFonts w:ascii="Times New Roman" w:hAnsi="Times New Roman" w:cs="Times New Roman"/>
          <w:sz w:val="24"/>
          <w:szCs w:val="24"/>
        </w:rPr>
        <w:t xml:space="preserve"> in so far as, sodomy, as long as it is conducted between consenting adults, is a matter of freedom and privacy of these individuals.  </w:t>
      </w:r>
      <w:r w:rsidR="00442735">
        <w:rPr>
          <w:rFonts w:ascii="Times New Roman" w:hAnsi="Times New Roman" w:cs="Times New Roman"/>
          <w:sz w:val="24"/>
          <w:szCs w:val="24"/>
        </w:rPr>
        <w:lastRenderedPageBreak/>
        <w:t>The State, therefore, cannot interfere in the private life of individuals as long as the act has been conducted by consenting adults. Furthermore, the right to engage in such sexual activity relates to bodily integrity.</w:t>
      </w:r>
    </w:p>
    <w:p w14:paraId="13F9725F" w14:textId="77777777" w:rsidR="006839E7" w:rsidRDefault="006839E7" w:rsidP="00770B80">
      <w:pPr>
        <w:spacing w:after="0"/>
        <w:jc w:val="both"/>
        <w:rPr>
          <w:rFonts w:ascii="Times New Roman" w:hAnsi="Times New Roman" w:cs="Times New Roman"/>
          <w:sz w:val="24"/>
          <w:szCs w:val="24"/>
        </w:rPr>
      </w:pPr>
    </w:p>
    <w:p w14:paraId="39F3C81B" w14:textId="77777777" w:rsidR="00C57F8E" w:rsidRPr="00C57F8E" w:rsidRDefault="00C57F8E" w:rsidP="00770B80">
      <w:pPr>
        <w:spacing w:after="0"/>
        <w:jc w:val="both"/>
        <w:rPr>
          <w:rFonts w:ascii="Times New Roman" w:hAnsi="Times New Roman" w:cs="Times New Roman"/>
          <w:sz w:val="24"/>
          <w:szCs w:val="24"/>
        </w:rPr>
      </w:pPr>
      <w:r w:rsidRPr="00C57F8E">
        <w:rPr>
          <w:rFonts w:ascii="Times New Roman" w:hAnsi="Times New Roman" w:cs="Times New Roman"/>
          <w:sz w:val="24"/>
          <w:szCs w:val="24"/>
        </w:rPr>
        <w:t xml:space="preserve">On 7 December 2016, </w:t>
      </w:r>
      <w:r w:rsidRPr="00C57F8E">
        <w:rPr>
          <w:rFonts w:ascii="Times New Roman" w:hAnsi="Times New Roman" w:cs="Times New Roman"/>
          <w:i/>
          <w:sz w:val="24"/>
          <w:szCs w:val="24"/>
        </w:rPr>
        <w:t>Le Défi</w:t>
      </w:r>
      <w:r w:rsidR="00442735">
        <w:rPr>
          <w:rFonts w:ascii="Times New Roman" w:hAnsi="Times New Roman" w:cs="Times New Roman"/>
          <w:i/>
          <w:sz w:val="24"/>
          <w:szCs w:val="24"/>
        </w:rPr>
        <w:t xml:space="preserve">, </w:t>
      </w:r>
      <w:r w:rsidR="00442735" w:rsidRPr="00442735">
        <w:rPr>
          <w:rFonts w:ascii="Times New Roman" w:hAnsi="Times New Roman" w:cs="Times New Roman"/>
          <w:sz w:val="24"/>
          <w:szCs w:val="24"/>
        </w:rPr>
        <w:t>a local newspaper,</w:t>
      </w:r>
      <w:r w:rsidR="00442735">
        <w:rPr>
          <w:rFonts w:ascii="Times New Roman" w:hAnsi="Times New Roman" w:cs="Times New Roman"/>
          <w:i/>
          <w:sz w:val="24"/>
          <w:szCs w:val="24"/>
        </w:rPr>
        <w:t xml:space="preserve"> </w:t>
      </w:r>
      <w:r w:rsidRPr="00C57F8E">
        <w:rPr>
          <w:rFonts w:ascii="Times New Roman" w:hAnsi="Times New Roman" w:cs="Times New Roman"/>
          <w:sz w:val="24"/>
          <w:szCs w:val="24"/>
        </w:rPr>
        <w:t>reported that a</w:t>
      </w:r>
      <w:r w:rsidR="00442735">
        <w:rPr>
          <w:rFonts w:ascii="Times New Roman" w:hAnsi="Times New Roman" w:cs="Times New Roman"/>
          <w:sz w:val="24"/>
          <w:szCs w:val="24"/>
        </w:rPr>
        <w:t xml:space="preserve">n individual aged </w:t>
      </w:r>
      <w:r w:rsidRPr="00C57F8E">
        <w:rPr>
          <w:rFonts w:ascii="Times New Roman" w:hAnsi="Times New Roman" w:cs="Times New Roman"/>
          <w:sz w:val="24"/>
          <w:szCs w:val="24"/>
        </w:rPr>
        <w:t>17 years</w:t>
      </w:r>
      <w:r w:rsidR="00442735">
        <w:rPr>
          <w:rFonts w:ascii="Times New Roman" w:hAnsi="Times New Roman" w:cs="Times New Roman"/>
          <w:sz w:val="24"/>
          <w:szCs w:val="24"/>
        </w:rPr>
        <w:t xml:space="preserve">, engaged in the act of sodomy consensually, </w:t>
      </w:r>
      <w:r w:rsidRPr="00C57F8E">
        <w:rPr>
          <w:rFonts w:ascii="Times New Roman" w:hAnsi="Times New Roman" w:cs="Times New Roman"/>
          <w:sz w:val="24"/>
          <w:szCs w:val="24"/>
        </w:rPr>
        <w:t xml:space="preserve">with </w:t>
      </w:r>
      <w:r w:rsidR="00442735">
        <w:rPr>
          <w:rFonts w:ascii="Times New Roman" w:hAnsi="Times New Roman" w:cs="Times New Roman"/>
          <w:sz w:val="24"/>
          <w:szCs w:val="24"/>
        </w:rPr>
        <w:t>another person of the same sex aged 15 years</w:t>
      </w:r>
      <w:r w:rsidRPr="00C57F8E">
        <w:rPr>
          <w:rFonts w:ascii="Times New Roman" w:hAnsi="Times New Roman" w:cs="Times New Roman"/>
          <w:sz w:val="24"/>
          <w:szCs w:val="24"/>
        </w:rPr>
        <w:t xml:space="preserve">. The former was convicted for the crime of </w:t>
      </w:r>
      <w:r w:rsidR="00442735">
        <w:rPr>
          <w:rFonts w:ascii="Times New Roman" w:hAnsi="Times New Roman" w:cs="Times New Roman"/>
          <w:sz w:val="24"/>
          <w:szCs w:val="24"/>
        </w:rPr>
        <w:t>s</w:t>
      </w:r>
      <w:r w:rsidRPr="00C57F8E">
        <w:rPr>
          <w:rFonts w:ascii="Times New Roman" w:hAnsi="Times New Roman" w:cs="Times New Roman"/>
          <w:sz w:val="24"/>
          <w:szCs w:val="24"/>
        </w:rPr>
        <w:t>odomy.</w:t>
      </w:r>
      <w:r w:rsidRPr="00C57F8E">
        <w:rPr>
          <w:rStyle w:val="FootnoteReference"/>
          <w:rFonts w:ascii="Times New Roman" w:hAnsi="Times New Roman" w:cs="Times New Roman"/>
          <w:sz w:val="24"/>
          <w:szCs w:val="24"/>
        </w:rPr>
        <w:footnoteReference w:id="20"/>
      </w:r>
      <w:r w:rsidRPr="00C57F8E">
        <w:rPr>
          <w:rFonts w:ascii="Times New Roman" w:hAnsi="Times New Roman" w:cs="Times New Roman"/>
          <w:sz w:val="24"/>
          <w:szCs w:val="24"/>
        </w:rPr>
        <w:t xml:space="preserve"> </w:t>
      </w:r>
    </w:p>
    <w:p w14:paraId="69844BB4" w14:textId="77777777" w:rsidR="006839E7" w:rsidRDefault="006839E7" w:rsidP="00770B80">
      <w:pPr>
        <w:spacing w:after="0"/>
        <w:jc w:val="both"/>
        <w:rPr>
          <w:rFonts w:ascii="Times New Roman" w:hAnsi="Times New Roman" w:cs="Times New Roman"/>
          <w:sz w:val="24"/>
          <w:szCs w:val="24"/>
        </w:rPr>
      </w:pPr>
    </w:p>
    <w:p w14:paraId="606B5893" w14:textId="5EB96F46" w:rsidR="00C57F8E" w:rsidRDefault="00C57F8E" w:rsidP="00770B80">
      <w:pPr>
        <w:spacing w:after="0"/>
        <w:jc w:val="both"/>
        <w:rPr>
          <w:rFonts w:ascii="Times New Roman" w:hAnsi="Times New Roman" w:cs="Times New Roman"/>
          <w:sz w:val="24"/>
          <w:szCs w:val="24"/>
        </w:rPr>
      </w:pPr>
      <w:r w:rsidRPr="00C57F8E">
        <w:rPr>
          <w:rFonts w:ascii="Times New Roman" w:hAnsi="Times New Roman" w:cs="Times New Roman"/>
          <w:sz w:val="24"/>
          <w:szCs w:val="24"/>
        </w:rPr>
        <w:t xml:space="preserve">In 2007, an attempt to introduce a sexual offences bill failed. The bill, altogether with defining acts of sexual violence, would have decriminalised sodomy. During that time, </w:t>
      </w:r>
      <w:r w:rsidR="007B3898">
        <w:rPr>
          <w:rFonts w:ascii="Times New Roman" w:hAnsi="Times New Roman" w:cs="Times New Roman"/>
          <w:sz w:val="24"/>
          <w:szCs w:val="24"/>
        </w:rPr>
        <w:t xml:space="preserve">Mr </w:t>
      </w:r>
      <w:r w:rsidRPr="00C57F8E">
        <w:rPr>
          <w:rFonts w:ascii="Times New Roman" w:hAnsi="Times New Roman" w:cs="Times New Roman"/>
          <w:sz w:val="24"/>
          <w:szCs w:val="24"/>
        </w:rPr>
        <w:t xml:space="preserve">P. K. Jugnauth </w:t>
      </w:r>
      <w:r w:rsidR="007B3898">
        <w:rPr>
          <w:rFonts w:ascii="Times New Roman" w:hAnsi="Times New Roman" w:cs="Times New Roman"/>
          <w:sz w:val="24"/>
          <w:szCs w:val="24"/>
        </w:rPr>
        <w:t xml:space="preserve">of </w:t>
      </w:r>
      <w:r w:rsidRPr="00C57F8E">
        <w:rPr>
          <w:rFonts w:ascii="Times New Roman" w:hAnsi="Times New Roman" w:cs="Times New Roman"/>
          <w:sz w:val="24"/>
          <w:szCs w:val="24"/>
        </w:rPr>
        <w:t>the Mouvement Socialiste Militant (MSM)</w:t>
      </w:r>
      <w:r w:rsidR="007B3898">
        <w:rPr>
          <w:rFonts w:ascii="Times New Roman" w:hAnsi="Times New Roman" w:cs="Times New Roman"/>
          <w:sz w:val="24"/>
          <w:szCs w:val="24"/>
        </w:rPr>
        <w:t xml:space="preserve"> party</w:t>
      </w:r>
      <w:r w:rsidR="003D06AE">
        <w:rPr>
          <w:rFonts w:ascii="Times New Roman" w:hAnsi="Times New Roman" w:cs="Times New Roman"/>
          <w:sz w:val="24"/>
          <w:szCs w:val="24"/>
        </w:rPr>
        <w:t xml:space="preserve">, </w:t>
      </w:r>
      <w:r w:rsidR="007B3898">
        <w:rPr>
          <w:rFonts w:ascii="Times New Roman" w:hAnsi="Times New Roman" w:cs="Times New Roman"/>
          <w:sz w:val="24"/>
          <w:szCs w:val="24"/>
        </w:rPr>
        <w:t>who is also the</w:t>
      </w:r>
      <w:r w:rsidR="003D06AE">
        <w:rPr>
          <w:rFonts w:ascii="Times New Roman" w:hAnsi="Times New Roman" w:cs="Times New Roman"/>
          <w:sz w:val="24"/>
          <w:szCs w:val="24"/>
        </w:rPr>
        <w:t xml:space="preserve"> current Prime Minister of the Republic of Mauritius,</w:t>
      </w:r>
      <w:r w:rsidRPr="00C57F8E">
        <w:rPr>
          <w:rFonts w:ascii="Times New Roman" w:hAnsi="Times New Roman" w:cs="Times New Roman"/>
          <w:sz w:val="24"/>
          <w:szCs w:val="24"/>
        </w:rPr>
        <w:t xml:space="preserve"> opposed the decriminalisation of sodomy in view </w:t>
      </w:r>
      <w:r w:rsidR="007B3898">
        <w:rPr>
          <w:rFonts w:ascii="Times New Roman" w:hAnsi="Times New Roman" w:cs="Times New Roman"/>
          <w:sz w:val="24"/>
          <w:szCs w:val="24"/>
        </w:rPr>
        <w:t xml:space="preserve">of the fact </w:t>
      </w:r>
      <w:r w:rsidRPr="00C57F8E">
        <w:rPr>
          <w:rFonts w:ascii="Times New Roman" w:hAnsi="Times New Roman" w:cs="Times New Roman"/>
          <w:sz w:val="24"/>
          <w:szCs w:val="24"/>
        </w:rPr>
        <w:t>that it promoted immorality.</w:t>
      </w:r>
      <w:r w:rsidR="00FA5B2A">
        <w:rPr>
          <w:rFonts w:ascii="Times New Roman" w:hAnsi="Times New Roman" w:cs="Times New Roman"/>
          <w:sz w:val="24"/>
          <w:szCs w:val="24"/>
        </w:rPr>
        <w:t xml:space="preserve"> To quote</w:t>
      </w:r>
      <w:r w:rsidR="00EC2631">
        <w:rPr>
          <w:rStyle w:val="FootnoteReference"/>
          <w:rFonts w:ascii="Times New Roman" w:hAnsi="Times New Roman" w:cs="Times New Roman"/>
          <w:sz w:val="24"/>
          <w:szCs w:val="24"/>
        </w:rPr>
        <w:footnoteReference w:id="21"/>
      </w:r>
      <w:r w:rsidR="00FA5B2A">
        <w:rPr>
          <w:rFonts w:ascii="Times New Roman" w:hAnsi="Times New Roman" w:cs="Times New Roman"/>
          <w:sz w:val="24"/>
          <w:szCs w:val="24"/>
        </w:rPr>
        <w:t>:</w:t>
      </w:r>
    </w:p>
    <w:p w14:paraId="51EC4394" w14:textId="77777777" w:rsidR="00FA5B2A" w:rsidRDefault="00FA5B2A" w:rsidP="00770B80">
      <w:pPr>
        <w:spacing w:after="0"/>
        <w:jc w:val="both"/>
        <w:rPr>
          <w:rFonts w:ascii="Times New Roman" w:hAnsi="Times New Roman" w:cs="Times New Roman"/>
          <w:sz w:val="24"/>
          <w:szCs w:val="24"/>
        </w:rPr>
      </w:pPr>
    </w:p>
    <w:p w14:paraId="353FC169" w14:textId="4EC5BA19" w:rsidR="00FA5B2A" w:rsidRPr="00FA5B2A" w:rsidRDefault="00FA5B2A" w:rsidP="00770B80">
      <w:pPr>
        <w:spacing w:after="0"/>
        <w:ind w:left="851" w:right="1088"/>
        <w:jc w:val="both"/>
        <w:rPr>
          <w:rFonts w:ascii="Times New Roman" w:hAnsi="Times New Roman" w:cs="Times New Roman"/>
          <w:i/>
          <w:sz w:val="24"/>
          <w:szCs w:val="24"/>
        </w:rPr>
      </w:pPr>
      <w:r>
        <w:rPr>
          <w:rFonts w:ascii="Times New Roman" w:hAnsi="Times New Roman" w:cs="Times New Roman"/>
          <w:i/>
          <w:sz w:val="24"/>
          <w:szCs w:val="24"/>
        </w:rPr>
        <w:t>“…</w:t>
      </w:r>
      <w:r w:rsidRPr="00FA5B2A">
        <w:rPr>
          <w:rFonts w:ascii="Times New Roman" w:hAnsi="Times New Roman" w:cs="Times New Roman"/>
          <w:i/>
          <w:sz w:val="24"/>
          <w:szCs w:val="24"/>
        </w:rPr>
        <w:t>and MSM leader Pravind Jugnauth has already at the outset opposed the depenalization of conse</w:t>
      </w:r>
      <w:r>
        <w:rPr>
          <w:rFonts w:ascii="Times New Roman" w:hAnsi="Times New Roman" w:cs="Times New Roman"/>
          <w:i/>
          <w:sz w:val="24"/>
          <w:szCs w:val="24"/>
        </w:rPr>
        <w:t>nsual sodomy, qualifying it as immoral</w:t>
      </w:r>
      <w:r w:rsidRPr="00FA5B2A">
        <w:rPr>
          <w:rFonts w:ascii="Times New Roman" w:hAnsi="Times New Roman" w:cs="Times New Roman"/>
          <w:i/>
          <w:sz w:val="24"/>
          <w:szCs w:val="24"/>
        </w:rPr>
        <w:t xml:space="preserve"> and saying that Government’s</w:t>
      </w:r>
      <w:r>
        <w:rPr>
          <w:rFonts w:ascii="Times New Roman" w:hAnsi="Times New Roman" w:cs="Times New Roman"/>
          <w:i/>
          <w:sz w:val="24"/>
          <w:szCs w:val="24"/>
        </w:rPr>
        <w:t xml:space="preserve"> move was </w:t>
      </w:r>
      <w:r w:rsidRPr="00FA5B2A">
        <w:rPr>
          <w:rFonts w:ascii="Times New Roman" w:hAnsi="Times New Roman" w:cs="Times New Roman"/>
          <w:i/>
          <w:sz w:val="24"/>
          <w:szCs w:val="24"/>
        </w:rPr>
        <w:t>a tell-tale sign of a society that was losing its values?</w:t>
      </w:r>
      <w:r>
        <w:rPr>
          <w:rFonts w:ascii="Times New Roman" w:hAnsi="Times New Roman" w:cs="Times New Roman"/>
          <w:i/>
          <w:sz w:val="24"/>
          <w:szCs w:val="24"/>
        </w:rPr>
        <w:t>”</w:t>
      </w:r>
    </w:p>
    <w:p w14:paraId="0C332E77" w14:textId="77777777" w:rsidR="009F7088" w:rsidRPr="00C57F8E" w:rsidRDefault="009F7088" w:rsidP="00770B80">
      <w:pPr>
        <w:spacing w:after="0"/>
        <w:jc w:val="both"/>
        <w:rPr>
          <w:rFonts w:ascii="Times New Roman" w:hAnsi="Times New Roman" w:cs="Times New Roman"/>
          <w:sz w:val="24"/>
          <w:szCs w:val="24"/>
        </w:rPr>
      </w:pPr>
    </w:p>
    <w:p w14:paraId="1131F80A" w14:textId="37D00E28" w:rsidR="00C57F8E" w:rsidRDefault="00FE6761" w:rsidP="00770B80">
      <w:pPr>
        <w:spacing w:after="0"/>
        <w:jc w:val="both"/>
        <w:rPr>
          <w:rFonts w:ascii="Times New Roman" w:hAnsi="Times New Roman" w:cs="Times New Roman"/>
          <w:sz w:val="24"/>
          <w:szCs w:val="24"/>
        </w:rPr>
      </w:pPr>
      <w:r>
        <w:rPr>
          <w:rFonts w:ascii="Times New Roman" w:hAnsi="Times New Roman" w:cs="Times New Roman"/>
          <w:sz w:val="24"/>
          <w:szCs w:val="24"/>
        </w:rPr>
        <w:t xml:space="preserve">According to the recently </w:t>
      </w:r>
      <w:r w:rsidRPr="006C0FDE">
        <w:rPr>
          <w:rFonts w:ascii="Times New Roman" w:hAnsi="Times New Roman" w:cs="Times New Roman"/>
          <w:sz w:val="24"/>
          <w:szCs w:val="24"/>
        </w:rPr>
        <w:t>survey</w:t>
      </w:r>
      <w:r>
        <w:rPr>
          <w:rStyle w:val="FootnoteReference"/>
          <w:rFonts w:ascii="Times New Roman" w:hAnsi="Times New Roman" w:cs="Times New Roman"/>
          <w:sz w:val="24"/>
          <w:szCs w:val="24"/>
        </w:rPr>
        <w:footnoteReference w:id="22"/>
      </w:r>
      <w:r w:rsidRPr="006C0FDE">
        <w:rPr>
          <w:rFonts w:ascii="Times New Roman" w:hAnsi="Times New Roman" w:cs="Times New Roman"/>
          <w:sz w:val="24"/>
          <w:szCs w:val="24"/>
        </w:rPr>
        <w:t xml:space="preserve"> </w:t>
      </w:r>
      <w:r>
        <w:rPr>
          <w:rFonts w:ascii="Times New Roman" w:hAnsi="Times New Roman" w:cs="Times New Roman"/>
          <w:sz w:val="24"/>
          <w:szCs w:val="24"/>
        </w:rPr>
        <w:t xml:space="preserve">carried out by the YQA </w:t>
      </w:r>
      <w:r w:rsidRPr="006C0FDE">
        <w:rPr>
          <w:rFonts w:ascii="Times New Roman" w:hAnsi="Times New Roman" w:cs="Times New Roman"/>
          <w:sz w:val="24"/>
          <w:szCs w:val="24"/>
        </w:rPr>
        <w:t xml:space="preserve">on the “Socio-economic conditions of LGBT people in Mauritius” (YQA, </w:t>
      </w:r>
      <w:r>
        <w:rPr>
          <w:rFonts w:ascii="Times New Roman" w:hAnsi="Times New Roman" w:cs="Times New Roman"/>
          <w:sz w:val="24"/>
          <w:szCs w:val="24"/>
        </w:rPr>
        <w:t>2017</w:t>
      </w:r>
      <w:r w:rsidRPr="006C0FDE">
        <w:rPr>
          <w:rFonts w:ascii="Times New Roman" w:hAnsi="Times New Roman" w:cs="Times New Roman"/>
          <w:sz w:val="24"/>
          <w:szCs w:val="24"/>
        </w:rPr>
        <w:t>)</w:t>
      </w:r>
      <w:r>
        <w:rPr>
          <w:rFonts w:ascii="Times New Roman" w:hAnsi="Times New Roman" w:cs="Times New Roman"/>
          <w:sz w:val="24"/>
          <w:szCs w:val="24"/>
        </w:rPr>
        <w:t xml:space="preserve">, </w:t>
      </w:r>
      <w:r w:rsidR="006B7DF5" w:rsidRPr="006C0FDE">
        <w:rPr>
          <w:rFonts w:ascii="Times New Roman" w:hAnsi="Times New Roman" w:cs="Times New Roman"/>
          <w:sz w:val="24"/>
          <w:szCs w:val="24"/>
        </w:rPr>
        <w:t xml:space="preserve">from among the priorities proposed to be included on the LGBT agenda in Mauritius during the </w:t>
      </w:r>
      <w:r w:rsidR="006B7DF5">
        <w:rPr>
          <w:rFonts w:ascii="Times New Roman" w:hAnsi="Times New Roman" w:cs="Times New Roman"/>
          <w:sz w:val="24"/>
          <w:szCs w:val="24"/>
        </w:rPr>
        <w:t>next</w:t>
      </w:r>
      <w:r w:rsidR="006B7DF5" w:rsidRPr="006C0FDE">
        <w:rPr>
          <w:rFonts w:ascii="Times New Roman" w:hAnsi="Times New Roman" w:cs="Times New Roman"/>
          <w:sz w:val="24"/>
          <w:szCs w:val="24"/>
        </w:rPr>
        <w:t xml:space="preserve"> five years, </w:t>
      </w:r>
      <w:r w:rsidR="00C57F8E" w:rsidRPr="00C57F8E">
        <w:rPr>
          <w:rFonts w:ascii="Times New Roman" w:hAnsi="Times New Roman" w:cs="Times New Roman"/>
          <w:sz w:val="24"/>
          <w:szCs w:val="24"/>
        </w:rPr>
        <w:t xml:space="preserve">respondents chose as their sixth priority decriminalisation of sodomy (41.3%). </w:t>
      </w:r>
    </w:p>
    <w:p w14:paraId="7BE65288" w14:textId="77777777" w:rsidR="00FA5B2A" w:rsidRDefault="00FA5B2A" w:rsidP="00770B80">
      <w:pPr>
        <w:spacing w:after="0"/>
        <w:jc w:val="both"/>
        <w:rPr>
          <w:rFonts w:ascii="Times New Roman" w:hAnsi="Times New Roman" w:cs="Times New Roman"/>
          <w:sz w:val="24"/>
          <w:szCs w:val="24"/>
        </w:rPr>
      </w:pPr>
    </w:p>
    <w:p w14:paraId="45055C0B" w14:textId="2619D9AC" w:rsidR="006F3F7F" w:rsidRDefault="00EC2631" w:rsidP="00770B80">
      <w:pPr>
        <w:spacing w:after="0"/>
        <w:jc w:val="both"/>
        <w:rPr>
          <w:rFonts w:ascii="Times New Roman" w:hAnsi="Times New Roman" w:cs="Times New Roman"/>
          <w:sz w:val="24"/>
          <w:szCs w:val="24"/>
        </w:rPr>
      </w:pPr>
      <w:r>
        <w:rPr>
          <w:rFonts w:ascii="Times New Roman" w:hAnsi="Times New Roman" w:cs="Times New Roman"/>
          <w:sz w:val="24"/>
          <w:szCs w:val="24"/>
        </w:rPr>
        <w:t>In light of the above, t</w:t>
      </w:r>
      <w:r w:rsidR="006B7DF5" w:rsidRPr="006F3F7F">
        <w:rPr>
          <w:rFonts w:ascii="Times New Roman" w:hAnsi="Times New Roman" w:cs="Times New Roman"/>
          <w:sz w:val="24"/>
          <w:szCs w:val="24"/>
        </w:rPr>
        <w:t>he State Party, therefore, has made no amendment to existing contradictions that exist in its laws regarding sodomy. Furthermore, it has not</w:t>
      </w:r>
      <w:r w:rsidR="006F3F7F" w:rsidRPr="006F3F7F">
        <w:rPr>
          <w:rFonts w:ascii="Times New Roman" w:hAnsi="Times New Roman" w:cs="Times New Roman"/>
          <w:sz w:val="24"/>
          <w:szCs w:val="24"/>
        </w:rPr>
        <w:t xml:space="preserve"> given any indication of its plan to amend section </w:t>
      </w:r>
      <w:r w:rsidR="006F3F7F">
        <w:rPr>
          <w:rFonts w:ascii="Times New Roman" w:hAnsi="Times New Roman" w:cs="Times New Roman"/>
          <w:sz w:val="24"/>
          <w:szCs w:val="24"/>
        </w:rPr>
        <w:t xml:space="preserve">250 of the Criminal Code. This could be viewed as deliberate inaction by the State Party and in so doing, individuals of the LGBT community are being unfairly targeted and treated in light of their basic freedom and rights to engage in consensual sexual activity with persons </w:t>
      </w:r>
      <w:r>
        <w:rPr>
          <w:rFonts w:ascii="Times New Roman" w:hAnsi="Times New Roman" w:cs="Times New Roman"/>
          <w:sz w:val="24"/>
          <w:szCs w:val="24"/>
        </w:rPr>
        <w:t>of age of consent</w:t>
      </w:r>
      <w:r w:rsidR="006F3F7F">
        <w:rPr>
          <w:rFonts w:ascii="Times New Roman" w:hAnsi="Times New Roman" w:cs="Times New Roman"/>
          <w:sz w:val="24"/>
          <w:szCs w:val="24"/>
        </w:rPr>
        <w:t xml:space="preserve">. </w:t>
      </w:r>
    </w:p>
    <w:p w14:paraId="79A8E59D" w14:textId="77777777" w:rsidR="006B7DF5" w:rsidRPr="00C57F8E" w:rsidRDefault="006B7DF5" w:rsidP="00770B80">
      <w:pPr>
        <w:spacing w:after="0"/>
        <w:jc w:val="both"/>
        <w:rPr>
          <w:rFonts w:ascii="Times New Roman" w:hAnsi="Times New Roman" w:cs="Times New Roman"/>
          <w:sz w:val="24"/>
          <w:szCs w:val="24"/>
        </w:rPr>
      </w:pPr>
    </w:p>
    <w:p w14:paraId="5F7DAD26" w14:textId="77777777" w:rsidR="00EB2AE4" w:rsidRDefault="00E90923" w:rsidP="00770B80">
      <w:pPr>
        <w:pStyle w:val="Heading2"/>
        <w:spacing w:before="0"/>
        <w:jc w:val="both"/>
      </w:pPr>
      <w:bookmarkStart w:id="33" w:name="_Toc493481116"/>
      <w:r>
        <w:t>5.2</w:t>
      </w:r>
      <w:r w:rsidR="00EB2AE4">
        <w:tab/>
      </w:r>
      <w:r w:rsidR="00EB2AE4" w:rsidRPr="006258F0">
        <w:t xml:space="preserve">Recommendations by </w:t>
      </w:r>
      <w:r w:rsidR="00EB2AE4">
        <w:t>Other Institutions</w:t>
      </w:r>
      <w:bookmarkEnd w:id="33"/>
      <w:r w:rsidR="00EB2AE4">
        <w:t xml:space="preserve"> </w:t>
      </w:r>
    </w:p>
    <w:p w14:paraId="48C058BD" w14:textId="77777777" w:rsidR="00EC2631" w:rsidRPr="00EC2631" w:rsidRDefault="00EC2631" w:rsidP="00770B80">
      <w:pPr>
        <w:spacing w:after="0"/>
        <w:jc w:val="both"/>
      </w:pPr>
    </w:p>
    <w:p w14:paraId="7368610B" w14:textId="77777777" w:rsidR="00F15196" w:rsidRDefault="00F15196" w:rsidP="00770B80">
      <w:pPr>
        <w:spacing w:after="0"/>
        <w:jc w:val="both"/>
        <w:rPr>
          <w:rFonts w:ascii="Times New Roman" w:hAnsi="Times New Roman" w:cs="Times New Roman"/>
          <w:sz w:val="24"/>
          <w:szCs w:val="24"/>
        </w:rPr>
      </w:pPr>
      <w:r w:rsidRPr="00F15196">
        <w:rPr>
          <w:rFonts w:ascii="Times New Roman" w:hAnsi="Times New Roman" w:cs="Times New Roman"/>
          <w:sz w:val="24"/>
          <w:szCs w:val="24"/>
        </w:rPr>
        <w:t xml:space="preserve">The </w:t>
      </w:r>
      <w:r w:rsidR="00CE0938">
        <w:rPr>
          <w:rFonts w:ascii="Times New Roman" w:hAnsi="Times New Roman" w:cs="Times New Roman"/>
          <w:sz w:val="24"/>
          <w:szCs w:val="24"/>
        </w:rPr>
        <w:t>LRC</w:t>
      </w:r>
      <w:r w:rsidRPr="00F15196">
        <w:rPr>
          <w:rFonts w:ascii="Times New Roman" w:hAnsi="Times New Roman" w:cs="Times New Roman"/>
          <w:sz w:val="24"/>
          <w:szCs w:val="24"/>
        </w:rPr>
        <w:t xml:space="preserve">, in its </w:t>
      </w:r>
      <w:r w:rsidR="00CE0938">
        <w:rPr>
          <w:rFonts w:ascii="Times New Roman" w:hAnsi="Times New Roman" w:cs="Times New Roman"/>
          <w:sz w:val="24"/>
          <w:szCs w:val="24"/>
        </w:rPr>
        <w:t>Issue of June 2007</w:t>
      </w:r>
      <w:r w:rsidRPr="00F15196">
        <w:rPr>
          <w:rFonts w:ascii="Times New Roman" w:hAnsi="Times New Roman" w:cs="Times New Roman"/>
          <w:sz w:val="24"/>
          <w:szCs w:val="24"/>
        </w:rPr>
        <w:t xml:space="preserve">, gave substantive arguments for </w:t>
      </w:r>
      <w:r w:rsidR="00CE0938">
        <w:rPr>
          <w:rFonts w:ascii="Times New Roman" w:hAnsi="Times New Roman" w:cs="Times New Roman"/>
          <w:sz w:val="24"/>
          <w:szCs w:val="24"/>
        </w:rPr>
        <w:t xml:space="preserve">the </w:t>
      </w:r>
      <w:r w:rsidRPr="00F15196">
        <w:rPr>
          <w:rFonts w:ascii="Times New Roman" w:hAnsi="Times New Roman" w:cs="Times New Roman"/>
          <w:sz w:val="24"/>
          <w:szCs w:val="24"/>
        </w:rPr>
        <w:t xml:space="preserve">decriminalisation of </w:t>
      </w:r>
      <w:r w:rsidR="00CE0938">
        <w:rPr>
          <w:rFonts w:ascii="Times New Roman" w:hAnsi="Times New Roman" w:cs="Times New Roman"/>
          <w:sz w:val="24"/>
          <w:szCs w:val="24"/>
        </w:rPr>
        <w:t>s</w:t>
      </w:r>
      <w:r w:rsidRPr="00F15196">
        <w:rPr>
          <w:rFonts w:ascii="Times New Roman" w:hAnsi="Times New Roman" w:cs="Times New Roman"/>
          <w:sz w:val="24"/>
          <w:szCs w:val="24"/>
        </w:rPr>
        <w:t>odomy as per human rights treaty obligations, the United Nations Covenant on Civil and Political Rights and precedent cases in other jurisdictions.</w:t>
      </w:r>
    </w:p>
    <w:p w14:paraId="1623D20A" w14:textId="77777777" w:rsidR="00EC2631" w:rsidRPr="00F15196" w:rsidRDefault="00EC2631" w:rsidP="00770B80">
      <w:pPr>
        <w:spacing w:after="0"/>
        <w:jc w:val="both"/>
        <w:rPr>
          <w:rFonts w:ascii="Times New Roman" w:hAnsi="Times New Roman" w:cs="Times New Roman"/>
          <w:sz w:val="24"/>
          <w:szCs w:val="24"/>
        </w:rPr>
      </w:pPr>
    </w:p>
    <w:p w14:paraId="065FE5D3" w14:textId="10C9A0BF" w:rsidR="00F15196" w:rsidRDefault="00F15196" w:rsidP="00770B80">
      <w:pPr>
        <w:spacing w:after="0"/>
        <w:jc w:val="both"/>
        <w:rPr>
          <w:rFonts w:ascii="Times New Roman" w:hAnsi="Times New Roman" w:cs="Times New Roman"/>
          <w:sz w:val="24"/>
          <w:szCs w:val="24"/>
        </w:rPr>
      </w:pPr>
      <w:r w:rsidRPr="00F15196">
        <w:rPr>
          <w:rFonts w:ascii="Times New Roman" w:hAnsi="Times New Roman" w:cs="Times New Roman"/>
          <w:sz w:val="24"/>
          <w:szCs w:val="24"/>
        </w:rPr>
        <w:t xml:space="preserve">In 2009, during the first UPR, the Collectif Arc-en-Ciel denounced the penalisation of sodomy </w:t>
      </w:r>
      <w:r w:rsidR="00CE0938">
        <w:rPr>
          <w:rFonts w:ascii="Times New Roman" w:hAnsi="Times New Roman" w:cs="Times New Roman"/>
          <w:sz w:val="24"/>
          <w:szCs w:val="24"/>
        </w:rPr>
        <w:t xml:space="preserve">that was </w:t>
      </w:r>
      <w:r w:rsidRPr="00F15196">
        <w:rPr>
          <w:rFonts w:ascii="Times New Roman" w:hAnsi="Times New Roman" w:cs="Times New Roman"/>
          <w:sz w:val="24"/>
          <w:szCs w:val="24"/>
        </w:rPr>
        <w:t xml:space="preserve">maintained in Mauritius. </w:t>
      </w:r>
      <w:r w:rsidR="00EC2631">
        <w:rPr>
          <w:rFonts w:ascii="Times New Roman" w:hAnsi="Times New Roman" w:cs="Times New Roman"/>
          <w:sz w:val="24"/>
          <w:szCs w:val="24"/>
        </w:rPr>
        <w:t xml:space="preserve">Collectif Arc-en-Ciel </w:t>
      </w:r>
      <w:r w:rsidRPr="00F15196">
        <w:rPr>
          <w:rFonts w:ascii="Times New Roman" w:hAnsi="Times New Roman" w:cs="Times New Roman"/>
          <w:sz w:val="24"/>
          <w:szCs w:val="24"/>
        </w:rPr>
        <w:t xml:space="preserve">stated that the law applied to </w:t>
      </w:r>
      <w:r w:rsidR="006F3F7F">
        <w:rPr>
          <w:rFonts w:ascii="Times New Roman" w:hAnsi="Times New Roman" w:cs="Times New Roman"/>
          <w:sz w:val="24"/>
          <w:szCs w:val="24"/>
        </w:rPr>
        <w:t xml:space="preserve">both </w:t>
      </w:r>
      <w:r w:rsidRPr="00F15196">
        <w:rPr>
          <w:rFonts w:ascii="Times New Roman" w:hAnsi="Times New Roman" w:cs="Times New Roman"/>
          <w:sz w:val="24"/>
          <w:szCs w:val="24"/>
        </w:rPr>
        <w:t xml:space="preserve">homosexuals </w:t>
      </w:r>
      <w:r w:rsidR="006F3F7F">
        <w:rPr>
          <w:rFonts w:ascii="Times New Roman" w:hAnsi="Times New Roman" w:cs="Times New Roman"/>
          <w:sz w:val="24"/>
          <w:szCs w:val="24"/>
        </w:rPr>
        <w:t>and</w:t>
      </w:r>
      <w:r w:rsidRPr="00F15196">
        <w:rPr>
          <w:rFonts w:ascii="Times New Roman" w:hAnsi="Times New Roman" w:cs="Times New Roman"/>
          <w:sz w:val="24"/>
          <w:szCs w:val="24"/>
        </w:rPr>
        <w:t xml:space="preserve"> heterosexuals</w:t>
      </w:r>
      <w:r w:rsidR="006F3F7F">
        <w:rPr>
          <w:rFonts w:ascii="Times New Roman" w:hAnsi="Times New Roman" w:cs="Times New Roman"/>
          <w:sz w:val="24"/>
          <w:szCs w:val="24"/>
        </w:rPr>
        <w:t>. S</w:t>
      </w:r>
      <w:r w:rsidRPr="00F15196">
        <w:rPr>
          <w:rFonts w:ascii="Times New Roman" w:hAnsi="Times New Roman" w:cs="Times New Roman"/>
          <w:sz w:val="24"/>
          <w:szCs w:val="24"/>
        </w:rPr>
        <w:t xml:space="preserve">ince the organisation believed that sodomy is a sexual </w:t>
      </w:r>
      <w:r w:rsidR="006F3F7F" w:rsidRPr="00F15196">
        <w:rPr>
          <w:rFonts w:ascii="Times New Roman" w:hAnsi="Times New Roman" w:cs="Times New Roman"/>
          <w:sz w:val="24"/>
          <w:szCs w:val="24"/>
        </w:rPr>
        <w:lastRenderedPageBreak/>
        <w:t>practice like</w:t>
      </w:r>
      <w:r w:rsidRPr="00F15196">
        <w:rPr>
          <w:rFonts w:ascii="Times New Roman" w:hAnsi="Times New Roman" w:cs="Times New Roman"/>
          <w:sz w:val="24"/>
          <w:szCs w:val="24"/>
        </w:rPr>
        <w:t xml:space="preserve"> any other, and that the State cannot interfere in the sexual life of two consenting adults, it wished to see this law definitely abrogated.</w:t>
      </w:r>
      <w:r w:rsidRPr="00F15196">
        <w:rPr>
          <w:rStyle w:val="FootnoteReference"/>
          <w:rFonts w:ascii="Times New Roman" w:hAnsi="Times New Roman" w:cs="Times New Roman"/>
          <w:sz w:val="24"/>
          <w:szCs w:val="24"/>
        </w:rPr>
        <w:footnoteReference w:id="23"/>
      </w:r>
    </w:p>
    <w:p w14:paraId="222880A7" w14:textId="77777777" w:rsidR="00EC2631" w:rsidRPr="00F15196" w:rsidRDefault="00EC2631" w:rsidP="00770B80">
      <w:pPr>
        <w:spacing w:after="0"/>
        <w:jc w:val="both"/>
        <w:rPr>
          <w:rFonts w:ascii="Times New Roman" w:hAnsi="Times New Roman" w:cs="Times New Roman"/>
          <w:sz w:val="24"/>
          <w:szCs w:val="24"/>
        </w:rPr>
      </w:pPr>
    </w:p>
    <w:p w14:paraId="280088D3" w14:textId="77777777" w:rsidR="00F15196" w:rsidRDefault="00F15196" w:rsidP="00770B80">
      <w:pPr>
        <w:spacing w:after="0"/>
        <w:jc w:val="both"/>
        <w:rPr>
          <w:rFonts w:ascii="Times New Roman" w:hAnsi="Times New Roman" w:cs="Times New Roman"/>
          <w:sz w:val="24"/>
          <w:szCs w:val="24"/>
        </w:rPr>
      </w:pPr>
      <w:r w:rsidRPr="00F15196">
        <w:rPr>
          <w:rFonts w:ascii="Times New Roman" w:hAnsi="Times New Roman" w:cs="Times New Roman"/>
          <w:sz w:val="24"/>
          <w:szCs w:val="24"/>
        </w:rPr>
        <w:t xml:space="preserve">In 2013, during the second UPR, the </w:t>
      </w:r>
      <w:r w:rsidR="00BD56AE">
        <w:rPr>
          <w:rFonts w:ascii="Times New Roman" w:hAnsi="Times New Roman" w:cs="Times New Roman"/>
          <w:sz w:val="24"/>
          <w:szCs w:val="24"/>
        </w:rPr>
        <w:t>State Party</w:t>
      </w:r>
      <w:r w:rsidRPr="00F15196">
        <w:rPr>
          <w:rFonts w:ascii="Times New Roman" w:hAnsi="Times New Roman" w:cs="Times New Roman"/>
          <w:sz w:val="24"/>
          <w:szCs w:val="24"/>
        </w:rPr>
        <w:t xml:space="preserve"> noted</w:t>
      </w:r>
      <w:r w:rsidR="006F3F7F">
        <w:rPr>
          <w:rFonts w:ascii="Times New Roman" w:hAnsi="Times New Roman" w:cs="Times New Roman"/>
          <w:sz w:val="24"/>
          <w:szCs w:val="24"/>
        </w:rPr>
        <w:t>,</w:t>
      </w:r>
      <w:r w:rsidRPr="00F15196">
        <w:rPr>
          <w:rFonts w:ascii="Times New Roman" w:hAnsi="Times New Roman" w:cs="Times New Roman"/>
          <w:sz w:val="24"/>
          <w:szCs w:val="24"/>
        </w:rPr>
        <w:t xml:space="preserve"> </w:t>
      </w:r>
      <w:r w:rsidRPr="006F3F7F">
        <w:rPr>
          <w:rFonts w:ascii="Times New Roman" w:hAnsi="Times New Roman" w:cs="Times New Roman"/>
          <w:i/>
          <w:sz w:val="24"/>
          <w:szCs w:val="24"/>
        </w:rPr>
        <w:t>inter-alia</w:t>
      </w:r>
      <w:r w:rsidR="006F3F7F">
        <w:rPr>
          <w:rFonts w:ascii="Times New Roman" w:hAnsi="Times New Roman" w:cs="Times New Roman"/>
          <w:i/>
          <w:sz w:val="24"/>
          <w:szCs w:val="24"/>
        </w:rPr>
        <w:t>,</w:t>
      </w:r>
      <w:r w:rsidRPr="00F15196">
        <w:rPr>
          <w:rFonts w:ascii="Times New Roman" w:hAnsi="Times New Roman" w:cs="Times New Roman"/>
          <w:sz w:val="24"/>
          <w:szCs w:val="24"/>
        </w:rPr>
        <w:t xml:space="preserve"> with other human rights pro</w:t>
      </w:r>
      <w:r w:rsidR="006F3F7F">
        <w:rPr>
          <w:rFonts w:ascii="Times New Roman" w:hAnsi="Times New Roman" w:cs="Times New Roman"/>
          <w:sz w:val="24"/>
          <w:szCs w:val="24"/>
        </w:rPr>
        <w:t>visions, that Australia, Canada and</w:t>
      </w:r>
      <w:r w:rsidRPr="00F15196">
        <w:rPr>
          <w:rFonts w:ascii="Times New Roman" w:hAnsi="Times New Roman" w:cs="Times New Roman"/>
          <w:sz w:val="24"/>
          <w:szCs w:val="24"/>
        </w:rPr>
        <w:t xml:space="preserve"> Ireland, recommended repealing </w:t>
      </w:r>
      <w:r w:rsidR="006F3F7F">
        <w:rPr>
          <w:rFonts w:ascii="Times New Roman" w:hAnsi="Times New Roman" w:cs="Times New Roman"/>
          <w:sz w:val="24"/>
          <w:szCs w:val="24"/>
        </w:rPr>
        <w:t>s</w:t>
      </w:r>
      <w:r w:rsidRPr="00F15196">
        <w:rPr>
          <w:rFonts w:ascii="Times New Roman" w:hAnsi="Times New Roman" w:cs="Times New Roman"/>
          <w:sz w:val="24"/>
          <w:szCs w:val="24"/>
        </w:rPr>
        <w:t xml:space="preserve">ections of the Criminal Code of Mauritius </w:t>
      </w:r>
      <w:r w:rsidR="006F3F7F">
        <w:rPr>
          <w:rFonts w:ascii="Times New Roman" w:hAnsi="Times New Roman" w:cs="Times New Roman"/>
          <w:sz w:val="24"/>
          <w:szCs w:val="24"/>
        </w:rPr>
        <w:t>that criminalised</w:t>
      </w:r>
      <w:r w:rsidRPr="00F15196">
        <w:rPr>
          <w:rFonts w:ascii="Times New Roman" w:hAnsi="Times New Roman" w:cs="Times New Roman"/>
          <w:sz w:val="24"/>
          <w:szCs w:val="24"/>
        </w:rPr>
        <w:t xml:space="preserve"> consensual homosexual activity.</w:t>
      </w:r>
    </w:p>
    <w:p w14:paraId="06DC422A" w14:textId="77777777" w:rsidR="00EC2631" w:rsidRPr="00F15196" w:rsidRDefault="00EC2631" w:rsidP="00770B80">
      <w:pPr>
        <w:spacing w:after="0"/>
        <w:jc w:val="both"/>
        <w:rPr>
          <w:rFonts w:ascii="Times New Roman" w:hAnsi="Times New Roman" w:cs="Times New Roman"/>
          <w:sz w:val="24"/>
          <w:szCs w:val="24"/>
        </w:rPr>
      </w:pPr>
    </w:p>
    <w:p w14:paraId="378DD0D5" w14:textId="77777777" w:rsidR="00F15196" w:rsidRDefault="00F15196" w:rsidP="00770B80">
      <w:pPr>
        <w:spacing w:after="0"/>
        <w:jc w:val="both"/>
        <w:rPr>
          <w:rFonts w:ascii="Times New Roman" w:hAnsi="Times New Roman" w:cs="Times New Roman"/>
          <w:sz w:val="24"/>
          <w:szCs w:val="24"/>
        </w:rPr>
      </w:pPr>
      <w:r w:rsidRPr="00F15196">
        <w:rPr>
          <w:rFonts w:ascii="Times New Roman" w:hAnsi="Times New Roman" w:cs="Times New Roman"/>
          <w:sz w:val="24"/>
          <w:szCs w:val="24"/>
        </w:rPr>
        <w:t>In 2017, the Director of Public Prosecutions has</w:t>
      </w:r>
      <w:r w:rsidR="006F3F7F">
        <w:rPr>
          <w:rFonts w:ascii="Times New Roman" w:hAnsi="Times New Roman" w:cs="Times New Roman"/>
          <w:sz w:val="24"/>
          <w:szCs w:val="24"/>
        </w:rPr>
        <w:t xml:space="preserve"> advanced that </w:t>
      </w:r>
      <w:r w:rsidRPr="00F15196">
        <w:rPr>
          <w:rFonts w:ascii="Times New Roman" w:hAnsi="Times New Roman" w:cs="Times New Roman"/>
          <w:sz w:val="24"/>
          <w:szCs w:val="24"/>
        </w:rPr>
        <w:t xml:space="preserve">Article 250 </w:t>
      </w:r>
      <w:r w:rsidR="006F3F7F">
        <w:rPr>
          <w:rFonts w:ascii="Times New Roman" w:hAnsi="Times New Roman" w:cs="Times New Roman"/>
          <w:sz w:val="24"/>
          <w:szCs w:val="24"/>
        </w:rPr>
        <w:t xml:space="preserve">of the Crininal Code of Mauritius </w:t>
      </w:r>
      <w:r w:rsidRPr="00F15196">
        <w:rPr>
          <w:rFonts w:ascii="Times New Roman" w:hAnsi="Times New Roman" w:cs="Times New Roman"/>
          <w:sz w:val="24"/>
          <w:szCs w:val="24"/>
        </w:rPr>
        <w:t>might not be constitutional.</w:t>
      </w:r>
      <w:r w:rsidRPr="00F15196">
        <w:rPr>
          <w:rStyle w:val="FootnoteReference"/>
          <w:rFonts w:ascii="Times New Roman" w:hAnsi="Times New Roman" w:cs="Times New Roman"/>
          <w:sz w:val="24"/>
          <w:szCs w:val="24"/>
        </w:rPr>
        <w:footnoteReference w:id="24"/>
      </w:r>
    </w:p>
    <w:p w14:paraId="4AE30146" w14:textId="77777777" w:rsidR="00EC2631" w:rsidRDefault="00EC2631" w:rsidP="00770B80">
      <w:pPr>
        <w:spacing w:after="0"/>
        <w:jc w:val="both"/>
        <w:rPr>
          <w:rFonts w:ascii="Times New Roman" w:hAnsi="Times New Roman" w:cs="Times New Roman"/>
          <w:sz w:val="24"/>
          <w:szCs w:val="24"/>
        </w:rPr>
      </w:pPr>
    </w:p>
    <w:p w14:paraId="56914E79" w14:textId="77777777" w:rsidR="00EB2AE4" w:rsidRDefault="00E90923" w:rsidP="00770B80">
      <w:pPr>
        <w:pStyle w:val="Heading2"/>
        <w:spacing w:before="0"/>
        <w:jc w:val="both"/>
      </w:pPr>
      <w:bookmarkStart w:id="34" w:name="_Toc493481117"/>
      <w:r>
        <w:t>5.3</w:t>
      </w:r>
      <w:r w:rsidR="00EB2AE4">
        <w:tab/>
        <w:t>Recommended Q</w:t>
      </w:r>
      <w:r w:rsidR="00EB2AE4" w:rsidRPr="008A2695">
        <w:t>uestions</w:t>
      </w:r>
      <w:bookmarkEnd w:id="34"/>
    </w:p>
    <w:p w14:paraId="1ED50341" w14:textId="77777777" w:rsidR="00EC2631" w:rsidRPr="00EC2631" w:rsidRDefault="00EC2631" w:rsidP="00770B80">
      <w:pPr>
        <w:spacing w:after="0"/>
        <w:jc w:val="both"/>
      </w:pPr>
    </w:p>
    <w:p w14:paraId="1F7C62A8" w14:textId="77777777" w:rsidR="00EB2AE4" w:rsidRDefault="00EB2AE4" w:rsidP="00770B80">
      <w:pPr>
        <w:spacing w:after="0"/>
        <w:jc w:val="both"/>
        <w:rPr>
          <w:rFonts w:ascii="Times New Roman" w:hAnsi="Times New Roman" w:cs="Times New Roman"/>
          <w:sz w:val="24"/>
          <w:szCs w:val="24"/>
        </w:rPr>
      </w:pPr>
      <w:r>
        <w:rPr>
          <w:rFonts w:ascii="Times New Roman" w:hAnsi="Times New Roman" w:cs="Times New Roman"/>
          <w:sz w:val="24"/>
          <w:szCs w:val="24"/>
        </w:rPr>
        <w:t xml:space="preserve">The YQA recommends that the following specific questions be put to the </w:t>
      </w:r>
      <w:r w:rsidR="00BD56AE">
        <w:rPr>
          <w:rFonts w:ascii="Times New Roman" w:hAnsi="Times New Roman" w:cs="Times New Roman"/>
          <w:sz w:val="24"/>
          <w:szCs w:val="24"/>
        </w:rPr>
        <w:t>State Party</w:t>
      </w:r>
      <w:r>
        <w:rPr>
          <w:rFonts w:ascii="Times New Roman" w:hAnsi="Times New Roman" w:cs="Times New Roman"/>
          <w:sz w:val="24"/>
          <w:szCs w:val="24"/>
        </w:rPr>
        <w:t>:</w:t>
      </w:r>
    </w:p>
    <w:p w14:paraId="01E193B0" w14:textId="77777777" w:rsidR="00F15196" w:rsidRDefault="006F3F7F" w:rsidP="00770B80">
      <w:pPr>
        <w:pStyle w:val="ListParagraph"/>
        <w:numPr>
          <w:ilvl w:val="0"/>
          <w:numId w:val="15"/>
        </w:numPr>
      </w:pPr>
      <w:r>
        <w:t>to provide details about the number of cases of s</w:t>
      </w:r>
      <w:r w:rsidR="00F15196">
        <w:t>odomy</w:t>
      </w:r>
      <w:r>
        <w:t xml:space="preserve"> that</w:t>
      </w:r>
      <w:r w:rsidR="00F15196">
        <w:t xml:space="preserve"> have been reported </w:t>
      </w:r>
      <w:r>
        <w:t>to</w:t>
      </w:r>
      <w:r w:rsidR="00F15196">
        <w:t xml:space="preserve"> law enforcement agencies, </w:t>
      </w:r>
      <w:r>
        <w:t>with information about the number of sodomy cases concerning same-sex persons, as well as the status of these cases;</w:t>
      </w:r>
      <w:r w:rsidR="00F15196">
        <w:t xml:space="preserve"> </w:t>
      </w:r>
    </w:p>
    <w:p w14:paraId="6E8E722C" w14:textId="77777777" w:rsidR="00EC2631" w:rsidRDefault="006F3F7F" w:rsidP="00770B80">
      <w:pPr>
        <w:pStyle w:val="ListParagraph"/>
        <w:numPr>
          <w:ilvl w:val="0"/>
          <w:numId w:val="15"/>
        </w:numPr>
      </w:pPr>
      <w:r>
        <w:t xml:space="preserve">inform of </w:t>
      </w:r>
      <w:r w:rsidR="00F15196">
        <w:t xml:space="preserve">measures </w:t>
      </w:r>
      <w:r>
        <w:t>that</w:t>
      </w:r>
      <w:r w:rsidR="00F15196">
        <w:t xml:space="preserve"> the </w:t>
      </w:r>
      <w:r w:rsidR="00BD56AE">
        <w:t>State Party</w:t>
      </w:r>
      <w:r w:rsidR="00F15196">
        <w:t xml:space="preserve"> </w:t>
      </w:r>
      <w:r>
        <w:t>has taken</w:t>
      </w:r>
      <w:r w:rsidR="00F15196">
        <w:t xml:space="preserve"> to ensure that provisions</w:t>
      </w:r>
      <w:r>
        <w:t xml:space="preserve"> of the </w:t>
      </w:r>
      <w:r w:rsidR="00F15196">
        <w:t xml:space="preserve"> Constitution </w:t>
      </w:r>
      <w:r>
        <w:t xml:space="preserve">of Mauritius </w:t>
      </w:r>
      <w:r w:rsidR="00F15196">
        <w:t xml:space="preserve">are upheld especially with regards </w:t>
      </w:r>
      <w:r w:rsidR="00F15196" w:rsidRPr="00F15196">
        <w:rPr>
          <w:b/>
          <w:i/>
        </w:rPr>
        <w:t>Articles (3), (5) and (9)</w:t>
      </w:r>
      <w:r>
        <w:t>;</w:t>
      </w:r>
    </w:p>
    <w:p w14:paraId="74B8B235" w14:textId="4BBE65DF" w:rsidR="006F3F7F" w:rsidRPr="00EC2631" w:rsidRDefault="006F3F7F" w:rsidP="00770B80">
      <w:pPr>
        <w:pStyle w:val="ListParagraph"/>
        <w:numPr>
          <w:ilvl w:val="0"/>
          <w:numId w:val="15"/>
        </w:numPr>
      </w:pPr>
      <w:r>
        <w:t xml:space="preserve">inform of </w:t>
      </w:r>
      <w:r w:rsidR="00F15196">
        <w:t xml:space="preserve">measures </w:t>
      </w:r>
      <w:r>
        <w:t>that t</w:t>
      </w:r>
      <w:r w:rsidR="00F15196">
        <w:t xml:space="preserve">he </w:t>
      </w:r>
      <w:r w:rsidR="00BD56AE">
        <w:t>State Party</w:t>
      </w:r>
      <w:r w:rsidR="00F15196">
        <w:t xml:space="preserve"> </w:t>
      </w:r>
      <w:r>
        <w:t>has taken</w:t>
      </w:r>
      <w:r w:rsidR="00F15196">
        <w:t xml:space="preserve"> to amend </w:t>
      </w:r>
      <w:r>
        <w:t xml:space="preserve">the Protection from Domestic Violence (amendment) Act 2016 in </w:t>
      </w:r>
      <w:r w:rsidRPr="00950E4E">
        <w:t xml:space="preserve">order to </w:t>
      </w:r>
      <w:r>
        <w:t xml:space="preserve">recognise marriage and/ or civil partnerships of </w:t>
      </w:r>
      <w:r w:rsidRPr="00950E4E">
        <w:t>same-sex couples</w:t>
      </w:r>
      <w:r>
        <w:t xml:space="preserve"> in </w:t>
      </w:r>
      <w:r w:rsidR="00EC2631">
        <w:t>the definition of ‘spouse’; and,</w:t>
      </w:r>
    </w:p>
    <w:p w14:paraId="6C998B45" w14:textId="3F21ECC2" w:rsidR="00F15196" w:rsidRDefault="006F3F7F" w:rsidP="00770B80">
      <w:pPr>
        <w:pStyle w:val="ListParagraph"/>
        <w:numPr>
          <w:ilvl w:val="0"/>
          <w:numId w:val="15"/>
        </w:numPr>
      </w:pPr>
      <w:r>
        <w:t>provide details about s</w:t>
      </w:r>
      <w:r w:rsidR="00F15196">
        <w:t>teps</w:t>
      </w:r>
      <w:r>
        <w:t xml:space="preserve"> that</w:t>
      </w:r>
      <w:r w:rsidR="00F15196">
        <w:t xml:space="preserve"> have been taken to include sexual orientation and gender identity in Mauritian law</w:t>
      </w:r>
      <w:r w:rsidR="00F675BF">
        <w:t>.</w:t>
      </w:r>
    </w:p>
    <w:p w14:paraId="5980C52F" w14:textId="77777777" w:rsidR="00EB2AE4" w:rsidRDefault="00EB2AE4" w:rsidP="00770B80">
      <w:pPr>
        <w:spacing w:after="0"/>
        <w:jc w:val="both"/>
        <w:rPr>
          <w:rFonts w:ascii="Times New Roman" w:hAnsi="Times New Roman" w:cs="Times New Roman"/>
          <w:sz w:val="24"/>
          <w:szCs w:val="24"/>
        </w:rPr>
      </w:pPr>
    </w:p>
    <w:p w14:paraId="3C19844D" w14:textId="77777777" w:rsidR="00EB2AE4" w:rsidRDefault="00E90923" w:rsidP="00770B80">
      <w:pPr>
        <w:pStyle w:val="Heading2"/>
        <w:spacing w:before="0"/>
        <w:jc w:val="both"/>
      </w:pPr>
      <w:bookmarkStart w:id="35" w:name="_Toc493481118"/>
      <w:r>
        <w:t>5.4</w:t>
      </w:r>
      <w:r w:rsidR="00EB2AE4">
        <w:tab/>
        <w:t>R</w:t>
      </w:r>
      <w:r w:rsidR="00EB2AE4" w:rsidRPr="008A2695">
        <w:t>ecommendations</w:t>
      </w:r>
      <w:bookmarkEnd w:id="35"/>
    </w:p>
    <w:p w14:paraId="1384ACE4" w14:textId="77777777" w:rsidR="00F675BF" w:rsidRPr="00F675BF" w:rsidRDefault="00F675BF" w:rsidP="00770B80">
      <w:pPr>
        <w:spacing w:after="0"/>
        <w:jc w:val="both"/>
      </w:pPr>
    </w:p>
    <w:p w14:paraId="39F54ADA" w14:textId="77777777" w:rsidR="00EB2AE4" w:rsidRDefault="00EB2AE4" w:rsidP="00770B80">
      <w:pPr>
        <w:spacing w:after="0"/>
        <w:jc w:val="both"/>
        <w:rPr>
          <w:rFonts w:ascii="Times New Roman" w:hAnsi="Times New Roman" w:cs="Times New Roman"/>
          <w:sz w:val="24"/>
          <w:szCs w:val="24"/>
        </w:rPr>
      </w:pPr>
      <w:r>
        <w:rPr>
          <w:rFonts w:ascii="Times New Roman" w:hAnsi="Times New Roman" w:cs="Times New Roman"/>
          <w:sz w:val="24"/>
          <w:szCs w:val="24"/>
        </w:rPr>
        <w:t xml:space="preserve">The YQA recommends the following in respect to actions to be taken by the </w:t>
      </w:r>
      <w:r w:rsidR="00BD56AE">
        <w:rPr>
          <w:rFonts w:ascii="Times New Roman" w:hAnsi="Times New Roman" w:cs="Times New Roman"/>
          <w:sz w:val="24"/>
          <w:szCs w:val="24"/>
        </w:rPr>
        <w:t>State Party</w:t>
      </w:r>
      <w:r>
        <w:rPr>
          <w:rFonts w:ascii="Times New Roman" w:hAnsi="Times New Roman" w:cs="Times New Roman"/>
          <w:sz w:val="24"/>
          <w:szCs w:val="24"/>
        </w:rPr>
        <w:t>:</w:t>
      </w:r>
    </w:p>
    <w:p w14:paraId="12454E9C" w14:textId="77777777" w:rsidR="00F15196" w:rsidRDefault="006F3F7F" w:rsidP="00770B80">
      <w:pPr>
        <w:pStyle w:val="ListParagraph"/>
        <w:numPr>
          <w:ilvl w:val="0"/>
          <w:numId w:val="16"/>
        </w:numPr>
      </w:pPr>
      <w:r>
        <w:t>d</w:t>
      </w:r>
      <w:r w:rsidR="00F15196">
        <w:t>ecriminalise consensual sodomy between consent</w:t>
      </w:r>
      <w:r>
        <w:t>ing</w:t>
      </w:r>
      <w:r w:rsidR="00F15196">
        <w:t xml:space="preserve"> individuals </w:t>
      </w:r>
      <w:r>
        <w:t xml:space="preserve">of legal age, especially </w:t>
      </w:r>
      <w:r w:rsidR="003D06AE">
        <w:t xml:space="preserve">in </w:t>
      </w:r>
      <w:r>
        <w:t>the light of existing</w:t>
      </w:r>
      <w:r w:rsidR="003D06AE">
        <w:t xml:space="preserve"> constitutional provisions</w:t>
      </w:r>
      <w:r w:rsidR="00F15196">
        <w:t>;</w:t>
      </w:r>
    </w:p>
    <w:p w14:paraId="07E5801B" w14:textId="714042B2" w:rsidR="00F15196" w:rsidRDefault="006F3F7F" w:rsidP="00770B80">
      <w:pPr>
        <w:pStyle w:val="ListParagraph"/>
        <w:numPr>
          <w:ilvl w:val="0"/>
          <w:numId w:val="16"/>
        </w:numPr>
      </w:pPr>
      <w:r>
        <w:t>h</w:t>
      </w:r>
      <w:r w:rsidR="00F15196">
        <w:t>armonise conflicting legislations on sexual offences and child protection for individuals of different statuses including their gender identity and expression and their sexual orientation to be in line with the Constitution</w:t>
      </w:r>
      <w:r>
        <w:t xml:space="preserve"> of Mauritius and Human Rights i</w:t>
      </w:r>
      <w:r w:rsidR="00F675BF">
        <w:t>nstruments; and,</w:t>
      </w:r>
    </w:p>
    <w:p w14:paraId="0A703F96" w14:textId="77777777" w:rsidR="00EB2AE4" w:rsidRPr="00F15196" w:rsidRDefault="006F3F7F" w:rsidP="00770B80">
      <w:pPr>
        <w:pStyle w:val="ListParagraph"/>
        <w:numPr>
          <w:ilvl w:val="0"/>
          <w:numId w:val="16"/>
        </w:numPr>
      </w:pPr>
      <w:r>
        <w:t>implement age-appropriate comprehensive, non-j</w:t>
      </w:r>
      <w:r w:rsidR="00F15196">
        <w:t>udg</w:t>
      </w:r>
      <w:r>
        <w:t>e</w:t>
      </w:r>
      <w:r w:rsidR="00F15196">
        <w:t xml:space="preserve">mental and </w:t>
      </w:r>
      <w:r>
        <w:t>i</w:t>
      </w:r>
      <w:r w:rsidR="00F15196">
        <w:t>nclus</w:t>
      </w:r>
      <w:r>
        <w:t>ive sexuality e</w:t>
      </w:r>
      <w:r w:rsidR="00F15196">
        <w:t>ducation for young people in formal (e.g. educational) and informal settings.</w:t>
      </w:r>
      <w:r w:rsidR="00EB2AE4">
        <w:br w:type="page"/>
      </w:r>
    </w:p>
    <w:p w14:paraId="104D8926" w14:textId="55C2B844" w:rsidR="00F75FEA" w:rsidRDefault="009C457B" w:rsidP="00770B80">
      <w:pPr>
        <w:pStyle w:val="Heading1"/>
        <w:jc w:val="both"/>
      </w:pPr>
      <w:bookmarkStart w:id="36" w:name="_Toc493481119"/>
      <w:r>
        <w:lastRenderedPageBreak/>
        <w:t>6</w:t>
      </w:r>
      <w:r w:rsidR="00EB7883" w:rsidRPr="00EB7883">
        <w:t>.0</w:t>
      </w:r>
      <w:r w:rsidR="00EB7883" w:rsidRPr="00EB7883">
        <w:tab/>
        <w:t>Conclu</w:t>
      </w:r>
      <w:r w:rsidR="00EB7883">
        <w:t>ding Remarks</w:t>
      </w:r>
      <w:bookmarkEnd w:id="36"/>
      <w:r w:rsidR="00EB7883">
        <w:t xml:space="preserve"> </w:t>
      </w:r>
    </w:p>
    <w:p w14:paraId="099331A1" w14:textId="06A859BB" w:rsidR="00EB7883" w:rsidRDefault="00EB7883" w:rsidP="00770B80">
      <w:pPr>
        <w:spacing w:after="0"/>
        <w:jc w:val="both"/>
      </w:pPr>
    </w:p>
    <w:p w14:paraId="03871695" w14:textId="660A1E6B" w:rsidR="00F675BF" w:rsidRDefault="00F675BF" w:rsidP="00770B80">
      <w:pPr>
        <w:spacing w:after="0"/>
        <w:jc w:val="both"/>
      </w:pPr>
      <w:r w:rsidRPr="00F675BF">
        <w:rPr>
          <w:rFonts w:ascii="Times New Roman" w:hAnsi="Times New Roman" w:cs="Times New Roman"/>
          <w:sz w:val="24"/>
          <w:szCs w:val="24"/>
        </w:rPr>
        <w:t xml:space="preserve">In the view of inclusive and diverse State </w:t>
      </w:r>
      <w:r>
        <w:rPr>
          <w:rFonts w:ascii="Times New Roman" w:hAnsi="Times New Roman" w:cs="Times New Roman"/>
          <w:sz w:val="24"/>
          <w:szCs w:val="24"/>
        </w:rPr>
        <w:t>Report representative of stakeholders of Civil Society,</w:t>
      </w:r>
      <w:r>
        <w:t xml:space="preserve"> </w:t>
      </w:r>
    </w:p>
    <w:p w14:paraId="1F1BB1E8" w14:textId="77777777" w:rsidR="00F675BF" w:rsidRPr="00EB7883" w:rsidRDefault="00F675BF" w:rsidP="00770B80">
      <w:pPr>
        <w:spacing w:after="0"/>
        <w:jc w:val="both"/>
      </w:pPr>
    </w:p>
    <w:p w14:paraId="6EE39127" w14:textId="77777777" w:rsidR="00F75FEA" w:rsidRPr="00EB7883" w:rsidRDefault="00F75FEA" w:rsidP="00770B80">
      <w:pPr>
        <w:spacing w:after="0"/>
        <w:jc w:val="both"/>
        <w:rPr>
          <w:rFonts w:ascii="Times New Roman" w:hAnsi="Times New Roman" w:cs="Times New Roman"/>
          <w:sz w:val="24"/>
          <w:szCs w:val="24"/>
        </w:rPr>
      </w:pPr>
      <w:r w:rsidRPr="00EB7883">
        <w:rPr>
          <w:rFonts w:ascii="Times New Roman" w:hAnsi="Times New Roman" w:cs="Times New Roman"/>
          <w:sz w:val="24"/>
          <w:szCs w:val="24"/>
        </w:rPr>
        <w:t>The YQA</w:t>
      </w:r>
      <w:r w:rsidR="00EB7883" w:rsidRPr="00EB7883">
        <w:rPr>
          <w:rFonts w:ascii="Times New Roman" w:hAnsi="Times New Roman" w:cs="Times New Roman"/>
          <w:sz w:val="24"/>
          <w:szCs w:val="24"/>
        </w:rPr>
        <w:t xml:space="preserve"> further</w:t>
      </w:r>
      <w:r w:rsidRPr="00EB7883">
        <w:rPr>
          <w:rFonts w:ascii="Times New Roman" w:hAnsi="Times New Roman" w:cs="Times New Roman"/>
          <w:sz w:val="24"/>
          <w:szCs w:val="24"/>
        </w:rPr>
        <w:t xml:space="preserve"> recommends that the following specific questions be put to the </w:t>
      </w:r>
      <w:r w:rsidR="00BD56AE" w:rsidRPr="00EB7883">
        <w:rPr>
          <w:rFonts w:ascii="Times New Roman" w:hAnsi="Times New Roman" w:cs="Times New Roman"/>
          <w:sz w:val="24"/>
          <w:szCs w:val="24"/>
        </w:rPr>
        <w:t>State Party</w:t>
      </w:r>
      <w:r w:rsidRPr="00EB7883">
        <w:rPr>
          <w:rFonts w:ascii="Times New Roman" w:hAnsi="Times New Roman" w:cs="Times New Roman"/>
          <w:sz w:val="24"/>
          <w:szCs w:val="24"/>
        </w:rPr>
        <w:t>:</w:t>
      </w:r>
    </w:p>
    <w:p w14:paraId="2B4470B1" w14:textId="3066388E" w:rsidR="00B14877" w:rsidRPr="00EB7883" w:rsidRDefault="00B14877" w:rsidP="00770B80">
      <w:pPr>
        <w:pStyle w:val="ListParagraph"/>
        <w:numPr>
          <w:ilvl w:val="0"/>
          <w:numId w:val="9"/>
        </w:numPr>
      </w:pPr>
      <w:r w:rsidRPr="00EB7883">
        <w:t xml:space="preserve">that a list of all representatives of the civil society and of non-governmental organisations, which were involved in the preparation of the Report, be submitted to the HRC alongside the </w:t>
      </w:r>
      <w:r w:rsidR="00BD56AE" w:rsidRPr="00EB7883">
        <w:t>State Party</w:t>
      </w:r>
      <w:r w:rsidRPr="00EB7883">
        <w:t xml:space="preserve"> report;</w:t>
      </w:r>
      <w:r w:rsidR="0064241B" w:rsidRPr="00EB7883">
        <w:t xml:space="preserve"> and</w:t>
      </w:r>
      <w:r w:rsidR="00BC0E77">
        <w:t>,</w:t>
      </w:r>
    </w:p>
    <w:p w14:paraId="7BA402F3" w14:textId="77777777" w:rsidR="00B14877" w:rsidRPr="00EB7883" w:rsidRDefault="00B14877" w:rsidP="00770B80">
      <w:pPr>
        <w:pStyle w:val="ListParagraph"/>
        <w:numPr>
          <w:ilvl w:val="0"/>
          <w:numId w:val="9"/>
        </w:numPr>
      </w:pPr>
      <w:r w:rsidRPr="00EB7883">
        <w:t>the contact details of the representatives of the civil society and of non-governmental organisations, which were involved in the preparation of the Report should also be submitted to the HRC.</w:t>
      </w:r>
    </w:p>
    <w:p w14:paraId="5E121D83" w14:textId="77777777" w:rsidR="00F75FEA" w:rsidRDefault="00F75FEA" w:rsidP="00770B80">
      <w:pPr>
        <w:spacing w:after="0"/>
        <w:jc w:val="both"/>
        <w:rPr>
          <w:rFonts w:ascii="Times New Roman" w:hAnsi="Times New Roman" w:cs="Times New Roman"/>
          <w:sz w:val="24"/>
          <w:szCs w:val="24"/>
        </w:rPr>
      </w:pPr>
    </w:p>
    <w:p w14:paraId="78030088" w14:textId="77777777" w:rsidR="006030BF" w:rsidRDefault="006030BF" w:rsidP="00770B80">
      <w:pPr>
        <w:spacing w:after="0"/>
        <w:jc w:val="both"/>
        <w:rPr>
          <w:rFonts w:asciiTheme="majorHAnsi" w:eastAsiaTheme="majorEastAsia" w:hAnsiTheme="majorHAnsi" w:cstheme="majorBidi"/>
          <w:b/>
          <w:bCs/>
          <w:color w:val="6D1819" w:themeColor="accent1" w:themeShade="BF"/>
          <w:sz w:val="28"/>
          <w:szCs w:val="28"/>
        </w:rPr>
      </w:pPr>
    </w:p>
    <w:p w14:paraId="2638485C" w14:textId="77777777" w:rsidR="00C67245" w:rsidRDefault="00C67245" w:rsidP="00770B80">
      <w:pPr>
        <w:spacing w:after="0"/>
        <w:jc w:val="both"/>
        <w:rPr>
          <w:rFonts w:asciiTheme="majorHAnsi" w:eastAsiaTheme="majorEastAsia" w:hAnsiTheme="majorHAnsi" w:cstheme="majorBidi"/>
          <w:b/>
          <w:bCs/>
          <w:color w:val="6D1819" w:themeColor="accent1" w:themeShade="BF"/>
          <w:sz w:val="28"/>
          <w:szCs w:val="28"/>
        </w:rPr>
      </w:pPr>
      <w:r>
        <w:br w:type="page"/>
      </w:r>
    </w:p>
    <w:p w14:paraId="583CBB13" w14:textId="77777777" w:rsidR="00C870CD" w:rsidRPr="00C870CD" w:rsidRDefault="006A23F3" w:rsidP="00770B80">
      <w:pPr>
        <w:pStyle w:val="Heading1"/>
        <w:spacing w:before="0"/>
        <w:jc w:val="both"/>
      </w:pPr>
      <w:bookmarkStart w:id="37" w:name="_Toc493481120"/>
      <w:r w:rsidRPr="00C870CD">
        <w:lastRenderedPageBreak/>
        <w:t>REFERENCE</w:t>
      </w:r>
      <w:bookmarkEnd w:id="37"/>
      <w:r w:rsidRPr="00C870CD">
        <w:t xml:space="preserve"> </w:t>
      </w:r>
    </w:p>
    <w:p w14:paraId="2CE1B6F3" w14:textId="77777777" w:rsidR="00024305" w:rsidRDefault="00024305" w:rsidP="00770B80">
      <w:pPr>
        <w:pStyle w:val="ListParagraph"/>
        <w:numPr>
          <w:ilvl w:val="0"/>
          <w:numId w:val="2"/>
        </w:numPr>
      </w:pPr>
      <w:r w:rsidRPr="00024305">
        <w:t xml:space="preserve">Collectif Arc-en-Ciel, 2009, </w:t>
      </w:r>
      <w:r w:rsidRPr="00024305">
        <w:rPr>
          <w:i/>
        </w:rPr>
        <w:t>Universal Periodic Review: Mauritius</w:t>
      </w:r>
      <w:r w:rsidRPr="00024305">
        <w:t xml:space="preserve">, </w:t>
      </w:r>
      <w:r>
        <w:t xml:space="preserve">can be accessed at </w:t>
      </w:r>
      <w:hyperlink r:id="rId11" w:history="1">
        <w:r w:rsidRPr="00024305">
          <w:rPr>
            <w:rStyle w:val="Hyperlink"/>
            <w:color w:val="0070C0"/>
          </w:rPr>
          <w:t>http://lib.ohchr.org/HRBodies/UPR/Documents/Session4/MU/CAC_MUS_UPR_S4_2009_CollectifArcenCiel.pdf</w:t>
        </w:r>
      </w:hyperlink>
      <w:r w:rsidRPr="00024305">
        <w:t xml:space="preserve"> </w:t>
      </w:r>
    </w:p>
    <w:p w14:paraId="6A344318" w14:textId="77777777" w:rsidR="00CE21C9" w:rsidRDefault="00CE21C9" w:rsidP="00770B80">
      <w:pPr>
        <w:pStyle w:val="ListParagraph"/>
        <w:numPr>
          <w:ilvl w:val="0"/>
          <w:numId w:val="2"/>
        </w:numPr>
      </w:pPr>
      <w:r>
        <w:t xml:space="preserve">Law Reform Commission, 2016, </w:t>
      </w:r>
      <w:r w:rsidRPr="00CE21C9">
        <w:rPr>
          <w:i/>
        </w:rPr>
        <w:t>Interim Report on Reform of Criminal Code</w:t>
      </w:r>
      <w:r>
        <w:t xml:space="preserve">, Republic of Mauritius, can be accessed at </w:t>
      </w:r>
      <w:hyperlink r:id="rId12" w:history="1">
        <w:r w:rsidRPr="00CE21C9">
          <w:rPr>
            <w:rStyle w:val="Hyperlink"/>
            <w:color w:val="0070C0"/>
          </w:rPr>
          <w:t>http://lrc.govmu.org/English//DOCUMENTS/INTERIM%20REPORT%20ON%20REFORM%20OF%20CRIMINAL%20CODE.PDF</w:t>
        </w:r>
      </w:hyperlink>
      <w:r>
        <w:t xml:space="preserve"> </w:t>
      </w:r>
    </w:p>
    <w:p w14:paraId="71FEE01C" w14:textId="77777777" w:rsidR="001E59DA" w:rsidRDefault="001E59DA" w:rsidP="00770B80">
      <w:pPr>
        <w:pStyle w:val="ListParagraph"/>
        <w:numPr>
          <w:ilvl w:val="0"/>
          <w:numId w:val="2"/>
        </w:numPr>
      </w:pPr>
      <w:r>
        <w:t xml:space="preserve">Office of the Director of Public Prosecutions, April 2017, </w:t>
      </w:r>
      <w:r w:rsidRPr="001E59DA">
        <w:rPr>
          <w:i/>
        </w:rPr>
        <w:t>E-Newsletter</w:t>
      </w:r>
      <w:r>
        <w:t xml:space="preserve">, Issue 69, can be accessed at </w:t>
      </w:r>
      <w:hyperlink r:id="rId13" w:history="1">
        <w:r w:rsidRPr="001E59DA">
          <w:rPr>
            <w:rStyle w:val="Hyperlink"/>
            <w:color w:val="0070C0"/>
          </w:rPr>
          <w:t>http://dpp.govmu.org/English/Documents/Issue69.pdf</w:t>
        </w:r>
      </w:hyperlink>
      <w:r>
        <w:t xml:space="preserve"> </w:t>
      </w:r>
    </w:p>
    <w:p w14:paraId="59E87DB1" w14:textId="77777777" w:rsidR="00C870CD" w:rsidRDefault="00C870CD" w:rsidP="00770B80">
      <w:pPr>
        <w:pStyle w:val="ListParagraph"/>
        <w:numPr>
          <w:ilvl w:val="0"/>
          <w:numId w:val="2"/>
        </w:numPr>
      </w:pPr>
      <w:r w:rsidRPr="00C870CD">
        <w:t xml:space="preserve">Republic of Mauritius, Criminal Code Act 1838, </w:t>
      </w:r>
      <w:r w:rsidR="00D91ADD" w:rsidRPr="00C870CD">
        <w:t>accessed</w:t>
      </w:r>
      <w:r w:rsidRPr="00C870CD">
        <w:t xml:space="preserve"> on 11 September 2017 at </w:t>
      </w:r>
      <w:hyperlink r:id="rId14" w:history="1">
        <w:r w:rsidRPr="00C870CD">
          <w:rPr>
            <w:rStyle w:val="Hyperlink"/>
            <w:color w:val="0070C0"/>
          </w:rPr>
          <w:t>https://www.icac.mu/wp-content/uploads/2015/06/140318-Criminal-Code-Act.pdf</w:t>
        </w:r>
      </w:hyperlink>
      <w:r>
        <w:t xml:space="preserve">  </w:t>
      </w:r>
    </w:p>
    <w:p w14:paraId="472AE251" w14:textId="77777777" w:rsidR="00C870CD" w:rsidRDefault="00C870CD" w:rsidP="00770B80">
      <w:pPr>
        <w:pStyle w:val="ListParagraph"/>
        <w:numPr>
          <w:ilvl w:val="0"/>
          <w:numId w:val="2"/>
        </w:numPr>
      </w:pPr>
      <w:r w:rsidRPr="00C870CD">
        <w:t xml:space="preserve">Republic of Mauritius, Ministry of Health and Quality of Life, 2012, </w:t>
      </w:r>
      <w:r w:rsidRPr="00F16345">
        <w:rPr>
          <w:i/>
        </w:rPr>
        <w:t>Integrated Biological and Behavioural Surveillance Survey (IBBS) for Men having Sex with Men (MSM)</w:t>
      </w:r>
      <w:r w:rsidRPr="00C870CD">
        <w:t>.</w:t>
      </w:r>
    </w:p>
    <w:p w14:paraId="5339104C" w14:textId="77777777" w:rsidR="00B11337" w:rsidRDefault="00B11337" w:rsidP="00770B80">
      <w:pPr>
        <w:pStyle w:val="ListParagraph"/>
        <w:numPr>
          <w:ilvl w:val="0"/>
          <w:numId w:val="2"/>
        </w:numPr>
      </w:pPr>
      <w:r>
        <w:t xml:space="preserve">Republic of Mauritius, 2015, </w:t>
      </w:r>
      <w:r w:rsidRPr="00B11337">
        <w:rPr>
          <w:i/>
        </w:rPr>
        <w:t>Millennium Development Goals Report 2015</w:t>
      </w:r>
      <w:r>
        <w:t xml:space="preserve">, Ministry of Foreign Affairs, Regional Integration and International Trade, can be accessed at </w:t>
      </w:r>
      <w:hyperlink r:id="rId15" w:history="1">
        <w:r w:rsidRPr="00B11337">
          <w:rPr>
            <w:rStyle w:val="Hyperlink"/>
            <w:color w:val="0070C0"/>
          </w:rPr>
          <w:t>http://foreign.govmu.org/English/Documents/Millenium%20Goals%20pdf.pdf</w:t>
        </w:r>
      </w:hyperlink>
      <w:r>
        <w:t xml:space="preserve"> </w:t>
      </w:r>
    </w:p>
    <w:p w14:paraId="4F330967" w14:textId="77777777" w:rsidR="009E2189" w:rsidRDefault="009E2189" w:rsidP="00770B80">
      <w:pPr>
        <w:pStyle w:val="ListParagraph"/>
        <w:numPr>
          <w:ilvl w:val="0"/>
          <w:numId w:val="2"/>
        </w:numPr>
      </w:pPr>
      <w:r>
        <w:t xml:space="preserve">Robertson Geoffrey, 2013, </w:t>
      </w:r>
      <w:r w:rsidRPr="009E2189">
        <w:rPr>
          <w:i/>
        </w:rPr>
        <w:t>Preliminary Report on Media Law and Ethics in Mauritius</w:t>
      </w:r>
      <w:r>
        <w:t xml:space="preserve">, can be accessed at </w:t>
      </w:r>
      <w:hyperlink r:id="rId16" w:history="1">
        <w:r w:rsidRPr="009E2189">
          <w:rPr>
            <w:rStyle w:val="Hyperlink"/>
            <w:color w:val="0070C0"/>
          </w:rPr>
          <w:t>http://gis.govmu.org/English/Documents/Media%20Law%20-%20Preliminary%20Report.pdf</w:t>
        </w:r>
      </w:hyperlink>
      <w:r>
        <w:t xml:space="preserve"> </w:t>
      </w:r>
    </w:p>
    <w:p w14:paraId="73FC8D6E" w14:textId="77777777" w:rsidR="00D91ADD" w:rsidRDefault="00D91ADD" w:rsidP="00770B80">
      <w:pPr>
        <w:pStyle w:val="ListParagraph"/>
        <w:numPr>
          <w:ilvl w:val="0"/>
          <w:numId w:val="2"/>
        </w:numPr>
      </w:pPr>
      <w:r>
        <w:t xml:space="preserve">United Nations Human Rights Committee, 2005, </w:t>
      </w:r>
      <w:r w:rsidRPr="00EC699B">
        <w:rPr>
          <w:i/>
        </w:rPr>
        <w:t>Concluding observations of the Human Rights Committee on the fourth periodic report of Mauritius</w:t>
      </w:r>
      <w:r>
        <w:t xml:space="preserve">, </w:t>
      </w:r>
      <w:r w:rsidRPr="00D91ADD">
        <w:t xml:space="preserve">accessed on 11 September 2017 at </w:t>
      </w:r>
      <w:hyperlink r:id="rId17" w:history="1">
        <w:r w:rsidRPr="00D91ADD">
          <w:rPr>
            <w:rStyle w:val="Hyperlink"/>
            <w:color w:val="0070C0"/>
          </w:rPr>
          <w:t>http://docstore.ohchr.org/SelfServices/FilesHandler.ashx?enc=6QkG1d%2fPPRiCAqhKb7yhstazfkB2WLZhxlPrVe5TzqPJZ1S3Zo3uswKbSb7AmCoxLVpg3jMulN7E2Z3GVvXE5eEQWwaMv19ospVqLljItSzYO69cbBSlF5%2b74iqaAlBy</w:t>
        </w:r>
      </w:hyperlink>
      <w:r>
        <w:t xml:space="preserve"> </w:t>
      </w:r>
    </w:p>
    <w:p w14:paraId="3ACAAD12" w14:textId="77777777" w:rsidR="00F16345" w:rsidRDefault="00F16345" w:rsidP="00770B80">
      <w:pPr>
        <w:pStyle w:val="ListParagraph"/>
        <w:numPr>
          <w:ilvl w:val="0"/>
          <w:numId w:val="2"/>
        </w:numPr>
      </w:pPr>
      <w:r>
        <w:t xml:space="preserve">United Nations Human Rights Committee, 2014, </w:t>
      </w:r>
      <w:r w:rsidRPr="00F16345">
        <w:rPr>
          <w:i/>
        </w:rPr>
        <w:t>General Comment No. 35 on Article 9 (Liberty and security of person) International Covenant on Civil and Political Rights</w:t>
      </w:r>
      <w:r>
        <w:t>,</w:t>
      </w:r>
      <w:r w:rsidR="00623B70">
        <w:t xml:space="preserve"> CCPR/C/GC/35,</w:t>
      </w:r>
      <w:r>
        <w:t xml:space="preserve"> accessed on 11 September 2017 at </w:t>
      </w:r>
      <w:hyperlink r:id="rId18" w:history="1">
        <w:r w:rsidRPr="00F16345">
          <w:rPr>
            <w:rStyle w:val="Hyperlink"/>
            <w:color w:val="0070C0"/>
          </w:rPr>
          <w:t>http://docstore.ohchr.org/SelfServices/FilesHandler.ashx?enc=6QkG1d%2fPPRiCAqhKb7yhsrdB0H1l5979OVGGB%2bWPAXjdnG1mwFFfPYGIlNfb%2f6T%2fqwtc77%2fKU9JkoeDcTWWPIpCoePGBcMsRmFtoMu58pgnmzjyiyRGkPQekcPKtaaTG</w:t>
        </w:r>
      </w:hyperlink>
      <w:r>
        <w:t xml:space="preserve"> </w:t>
      </w:r>
    </w:p>
    <w:p w14:paraId="0C5E6BFA" w14:textId="77777777" w:rsidR="00C870CD" w:rsidRDefault="00C870CD" w:rsidP="00770B80">
      <w:pPr>
        <w:pStyle w:val="ListParagraph"/>
        <w:numPr>
          <w:ilvl w:val="0"/>
          <w:numId w:val="2"/>
        </w:numPr>
      </w:pPr>
      <w:r w:rsidRPr="00C870CD">
        <w:t xml:space="preserve">United Nations Human Rights Committee, 2017, </w:t>
      </w:r>
      <w:r w:rsidRPr="00EC699B">
        <w:rPr>
          <w:i/>
        </w:rPr>
        <w:t>List of issues in relation to the fifth periodic report of Mauritius</w:t>
      </w:r>
      <w:r w:rsidRPr="00C870CD">
        <w:t>, CCPR/C/MUS/Q/5.</w:t>
      </w:r>
    </w:p>
    <w:p w14:paraId="1D610088" w14:textId="77777777" w:rsidR="00024305" w:rsidRDefault="00024305" w:rsidP="00770B80">
      <w:pPr>
        <w:pStyle w:val="ListParagraph"/>
        <w:numPr>
          <w:ilvl w:val="0"/>
          <w:numId w:val="2"/>
        </w:numPr>
      </w:pPr>
      <w:r w:rsidRPr="00C870CD">
        <w:t xml:space="preserve">United Nations Human Rights Office of the High Commissioner Jurisprudence, 2017, accessed on 11 September 2017 at </w:t>
      </w:r>
      <w:hyperlink r:id="rId19" w:history="1">
        <w:r w:rsidRPr="00C870CD">
          <w:rPr>
            <w:rStyle w:val="Hyperlink"/>
            <w:color w:val="0070C0"/>
          </w:rPr>
          <w:t>http://juris.ohchr.org/Search/Results</w:t>
        </w:r>
      </w:hyperlink>
      <w:r w:rsidRPr="00C870CD">
        <w:rPr>
          <w:color w:val="0070C0"/>
        </w:rPr>
        <w:t>.</w:t>
      </w:r>
      <w:r>
        <w:t xml:space="preserve">  </w:t>
      </w:r>
      <w:r w:rsidRPr="00C870CD">
        <w:t xml:space="preserve"> </w:t>
      </w:r>
      <w:r>
        <w:t xml:space="preserve"> </w:t>
      </w:r>
    </w:p>
    <w:p w14:paraId="2D5E296A" w14:textId="77777777" w:rsidR="00E35BAA" w:rsidRDefault="00E35BAA" w:rsidP="00770B80">
      <w:pPr>
        <w:pStyle w:val="ListParagraph"/>
        <w:numPr>
          <w:ilvl w:val="0"/>
          <w:numId w:val="2"/>
        </w:numPr>
      </w:pPr>
      <w:r>
        <w:t>United States Department of State, Bureau of Democracy, Human Rights and Labor 2015,</w:t>
      </w:r>
      <w:r w:rsidRPr="00E35BAA">
        <w:t xml:space="preserve"> </w:t>
      </w:r>
      <w:r w:rsidRPr="00E35BAA">
        <w:rPr>
          <w:i/>
        </w:rPr>
        <w:t>Mauritius 2015 Human Rights Report</w:t>
      </w:r>
      <w:r>
        <w:t xml:space="preserve">, Country Reports on Human Rights Practices for 2015, </w:t>
      </w:r>
      <w:hyperlink r:id="rId20" w:history="1">
        <w:r w:rsidRPr="00E35BAA">
          <w:rPr>
            <w:rStyle w:val="Hyperlink"/>
            <w:color w:val="0070C0"/>
          </w:rPr>
          <w:t>https://www.state.gov/documents/organization/252919.pdf</w:t>
        </w:r>
      </w:hyperlink>
      <w:r>
        <w:t xml:space="preserve"> </w:t>
      </w:r>
    </w:p>
    <w:p w14:paraId="10679057" w14:textId="77777777" w:rsidR="00D91ADD" w:rsidRDefault="00C870CD" w:rsidP="00770B80">
      <w:pPr>
        <w:pStyle w:val="ListParagraph"/>
        <w:numPr>
          <w:ilvl w:val="0"/>
          <w:numId w:val="2"/>
        </w:numPr>
      </w:pPr>
      <w:r w:rsidRPr="00E35BAA">
        <w:lastRenderedPageBreak/>
        <w:t xml:space="preserve">Young Queer Alliance, </w:t>
      </w:r>
      <w:r w:rsidR="00E35BAA" w:rsidRPr="00E35BAA">
        <w:t>2017</w:t>
      </w:r>
      <w:r w:rsidRPr="00E35BAA">
        <w:t xml:space="preserve">, </w:t>
      </w:r>
      <w:r w:rsidRPr="00E35BAA">
        <w:rPr>
          <w:i/>
        </w:rPr>
        <w:t>Socio-economic conditions of LGBT people in Mauritius</w:t>
      </w:r>
      <w:r w:rsidR="00E35BAA">
        <w:t>,</w:t>
      </w:r>
      <w:r w:rsidR="00E35BAA" w:rsidRPr="00E35BAA">
        <w:t xml:space="preserve"> (in progress). </w:t>
      </w:r>
    </w:p>
    <w:p w14:paraId="7019225C" w14:textId="77777777" w:rsidR="00912802" w:rsidRDefault="00912802" w:rsidP="00770B80">
      <w:pPr>
        <w:spacing w:after="0"/>
        <w:jc w:val="both"/>
      </w:pPr>
    </w:p>
    <w:p w14:paraId="1B795749" w14:textId="44427F1E" w:rsidR="009E2189" w:rsidRPr="00E35BAA" w:rsidRDefault="009E2189" w:rsidP="00770B80">
      <w:pPr>
        <w:spacing w:after="0"/>
        <w:jc w:val="both"/>
      </w:pPr>
    </w:p>
    <w:sectPr w:rsidR="009E2189" w:rsidRPr="00E35BAA" w:rsidSect="00986F09">
      <w:headerReference w:type="even" r:id="rId21"/>
      <w:headerReference w:type="default" r:id="rId22"/>
      <w:headerReference w:type="first" r:id="rId23"/>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D5ED8" w14:textId="77777777" w:rsidR="00AD6662" w:rsidRDefault="00AD6662" w:rsidP="00B531D1">
      <w:pPr>
        <w:spacing w:after="0" w:line="240" w:lineRule="auto"/>
      </w:pPr>
      <w:r>
        <w:separator/>
      </w:r>
    </w:p>
  </w:endnote>
  <w:endnote w:type="continuationSeparator" w:id="0">
    <w:p w14:paraId="4A95EC6E" w14:textId="77777777" w:rsidR="00AD6662" w:rsidRDefault="00AD6662" w:rsidP="00B53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C17CD" w14:textId="77777777" w:rsidR="00AD6662" w:rsidRDefault="00AD6662" w:rsidP="00B531D1">
      <w:pPr>
        <w:spacing w:after="0" w:line="240" w:lineRule="auto"/>
      </w:pPr>
      <w:r>
        <w:separator/>
      </w:r>
    </w:p>
  </w:footnote>
  <w:footnote w:type="continuationSeparator" w:id="0">
    <w:p w14:paraId="2367CEBC" w14:textId="77777777" w:rsidR="00AD6662" w:rsidRDefault="00AD6662" w:rsidP="00B531D1">
      <w:pPr>
        <w:spacing w:after="0" w:line="240" w:lineRule="auto"/>
      </w:pPr>
      <w:r>
        <w:continuationSeparator/>
      </w:r>
    </w:p>
  </w:footnote>
  <w:footnote w:id="1">
    <w:p w14:paraId="60D8192D" w14:textId="77777777" w:rsidR="00ED4D64" w:rsidRPr="00D83B06" w:rsidRDefault="00ED4D64" w:rsidP="00314C0B">
      <w:pPr>
        <w:pStyle w:val="FootnoteText"/>
      </w:pPr>
      <w:r>
        <w:rPr>
          <w:rStyle w:val="FootnoteReference"/>
        </w:rPr>
        <w:footnoteRef/>
      </w:r>
      <w:r w:rsidRPr="00544889">
        <w:rPr>
          <w:lang w:val="fr-FR"/>
        </w:rPr>
        <w:t xml:space="preserve"> CCPR/C/MUS/Q/5</w:t>
      </w:r>
      <w:r>
        <w:rPr>
          <w:lang w:val="fr-FR"/>
        </w:rPr>
        <w:t xml:space="preserve">, page 2, </w:t>
      </w:r>
      <w:r w:rsidRPr="00544889">
        <w:rPr>
          <w:lang w:val="fr-FR"/>
        </w:rPr>
        <w:t>par</w:t>
      </w:r>
      <w:r>
        <w:rPr>
          <w:lang w:val="fr-FR"/>
        </w:rPr>
        <w:t>agraph 9, ‘</w:t>
      </w:r>
      <w:r w:rsidRPr="00544889">
        <w:rPr>
          <w:lang w:val="fr-FR"/>
        </w:rPr>
        <w:t xml:space="preserve">Non-discrimination (arts. </w:t>
      </w:r>
      <w:r w:rsidRPr="00D83B06">
        <w:t xml:space="preserve">2, 25 and 26)’. </w:t>
      </w:r>
    </w:p>
  </w:footnote>
  <w:footnote w:id="2">
    <w:p w14:paraId="5D4AC59D" w14:textId="77777777" w:rsidR="00ED4D64" w:rsidRPr="00F75FEA" w:rsidRDefault="00ED4D64" w:rsidP="00314C0B">
      <w:pPr>
        <w:pStyle w:val="FootnoteText"/>
      </w:pPr>
      <w:r>
        <w:rPr>
          <w:rStyle w:val="FootnoteReference"/>
        </w:rPr>
        <w:footnoteRef/>
      </w:r>
      <w:r w:rsidRPr="00F75FEA">
        <w:t xml:space="preserve"> CCPR/C/MUS/Q/5, page 2, paragraph 2</w:t>
      </w:r>
      <w:r>
        <w:t>7</w:t>
      </w:r>
      <w:r w:rsidRPr="00F75FEA">
        <w:t xml:space="preserve">, </w:t>
      </w:r>
      <w:r>
        <w:t>‘</w:t>
      </w:r>
      <w:r w:rsidRPr="00F75FEA">
        <w:t>Dissemination of information relating to the Covenant and its Optional Protocols</w:t>
      </w:r>
      <w:r>
        <w:t xml:space="preserve"> </w:t>
      </w:r>
      <w:r w:rsidRPr="00F75FEA">
        <w:t>(art. 2)</w:t>
      </w:r>
      <w:r>
        <w:t>’</w:t>
      </w:r>
    </w:p>
  </w:footnote>
  <w:footnote w:id="3">
    <w:p w14:paraId="188BF1F4" w14:textId="77777777" w:rsidR="00ED4D64" w:rsidRPr="00BA275A" w:rsidRDefault="00ED4D64" w:rsidP="00314C0B">
      <w:pPr>
        <w:pStyle w:val="FootnoteText"/>
        <w:jc w:val="left"/>
        <w:rPr>
          <w:lang w:val="en-US"/>
        </w:rPr>
      </w:pPr>
      <w:r>
        <w:rPr>
          <w:rStyle w:val="FootnoteReference"/>
        </w:rPr>
        <w:footnoteRef/>
      </w:r>
      <w:r>
        <w:t xml:space="preserve"> </w:t>
      </w:r>
      <w:r w:rsidRPr="00BA275A">
        <w:t>CCPR/CO/83/MUS</w:t>
      </w:r>
      <w:r>
        <w:t xml:space="preserve">, </w:t>
      </w:r>
      <w:r w:rsidRPr="00BA275A">
        <w:t>27 April 2005</w:t>
      </w:r>
    </w:p>
  </w:footnote>
  <w:footnote w:id="4">
    <w:p w14:paraId="4BCDCFEB" w14:textId="77777777" w:rsidR="00ED4D64" w:rsidRPr="00D610D9" w:rsidRDefault="00ED4D64" w:rsidP="00314C0B">
      <w:pPr>
        <w:pStyle w:val="FootnoteText"/>
        <w:jc w:val="left"/>
        <w:rPr>
          <w:lang w:val="en-US"/>
        </w:rPr>
      </w:pPr>
      <w:r>
        <w:rPr>
          <w:rStyle w:val="FootnoteReference"/>
        </w:rPr>
        <w:footnoteRef/>
      </w:r>
      <w:r>
        <w:t xml:space="preserve"> CCPR/C/MUS/Q/5/Add.1</w:t>
      </w:r>
    </w:p>
  </w:footnote>
  <w:footnote w:id="5">
    <w:p w14:paraId="31AE3FA4" w14:textId="77777777" w:rsidR="00ED4D64" w:rsidRPr="004E6FA5" w:rsidRDefault="00ED4D64" w:rsidP="00314C0B">
      <w:pPr>
        <w:pStyle w:val="FootnoteText"/>
        <w:jc w:val="left"/>
        <w:rPr>
          <w:lang w:val="en-US"/>
        </w:rPr>
      </w:pPr>
      <w:r>
        <w:rPr>
          <w:rStyle w:val="FootnoteReference"/>
        </w:rPr>
        <w:footnoteRef/>
      </w:r>
      <w:r w:rsidRPr="004E6FA5">
        <w:rPr>
          <w:lang w:val="en-US"/>
        </w:rPr>
        <w:t xml:space="preserve"> CCPR/C/MUS/Q/5/Add.1</w:t>
      </w:r>
    </w:p>
  </w:footnote>
  <w:footnote w:id="6">
    <w:p w14:paraId="04CC452F" w14:textId="77777777" w:rsidR="00ED4D64" w:rsidRPr="006F469C" w:rsidRDefault="00ED4D64" w:rsidP="00063BEC">
      <w:pPr>
        <w:pStyle w:val="FootnoteText"/>
      </w:pPr>
      <w:r>
        <w:rPr>
          <w:rStyle w:val="FootnoteReference"/>
        </w:rPr>
        <w:footnoteRef/>
      </w:r>
      <w:r>
        <w:t xml:space="preserve"> Note: YQA is in the process of finalising the Report. Same may be made available upon request. </w:t>
      </w:r>
    </w:p>
  </w:footnote>
  <w:footnote w:id="7">
    <w:p w14:paraId="2B86BDF2" w14:textId="77777777" w:rsidR="00ED4D64" w:rsidRPr="001A5D6F" w:rsidRDefault="00ED4D64" w:rsidP="00B71CD1">
      <w:pPr>
        <w:pStyle w:val="FootnoteText"/>
      </w:pPr>
      <w:r>
        <w:rPr>
          <w:rStyle w:val="FootnoteReference"/>
        </w:rPr>
        <w:footnoteRef/>
      </w:r>
      <w:r>
        <w:t xml:space="preserve"> </w:t>
      </w:r>
      <w:hyperlink r:id="rId1" w:history="1">
        <w:r w:rsidRPr="001A5D6F">
          <w:rPr>
            <w:rStyle w:val="Hyperlink"/>
            <w:color w:val="0070C0"/>
          </w:rPr>
          <w:t>https://www.lexpress.mu/video/308892/manifestants-anti-gay-pride-aucune-religion-ne-supporte-lhomosexualite</w:t>
        </w:r>
      </w:hyperlink>
      <w:r>
        <w:t xml:space="preserve"> </w:t>
      </w:r>
    </w:p>
  </w:footnote>
  <w:footnote w:id="8">
    <w:p w14:paraId="6B31A449" w14:textId="77777777" w:rsidR="00ED4D64" w:rsidRPr="00CF36BD" w:rsidRDefault="00ED4D64">
      <w:pPr>
        <w:pStyle w:val="FootnoteText"/>
      </w:pPr>
      <w:r>
        <w:rPr>
          <w:rStyle w:val="FootnoteReference"/>
        </w:rPr>
        <w:footnoteRef/>
      </w:r>
      <w:hyperlink r:id="rId2" w:history="1">
        <w:r w:rsidRPr="00CF36BD">
          <w:rPr>
            <w:rStyle w:val="Hyperlink"/>
            <w:color w:val="0070C0"/>
          </w:rPr>
          <w:t>http://www.5plus.mu/actualite/najeeb-fokeerbux-maurice-se-defend-bien-en-matiere-de-reconnaissance-des-droits-des</w:t>
        </w:r>
      </w:hyperlink>
      <w:r>
        <w:t xml:space="preserve"> </w:t>
      </w:r>
    </w:p>
  </w:footnote>
  <w:footnote w:id="9">
    <w:p w14:paraId="6A786746" w14:textId="77777777" w:rsidR="00ED4D64" w:rsidRPr="00BA275A" w:rsidRDefault="00ED4D64" w:rsidP="00FB68CA">
      <w:pPr>
        <w:pStyle w:val="FootnoteText"/>
        <w:jc w:val="left"/>
        <w:rPr>
          <w:lang w:val="en-US"/>
        </w:rPr>
      </w:pPr>
      <w:r>
        <w:rPr>
          <w:rStyle w:val="FootnoteReference"/>
        </w:rPr>
        <w:footnoteRef/>
      </w:r>
      <w:r>
        <w:t xml:space="preserve"> </w:t>
      </w:r>
      <w:r w:rsidRPr="00BA275A">
        <w:t>CCPR/CO/83/MUS</w:t>
      </w:r>
      <w:r>
        <w:t xml:space="preserve">, </w:t>
      </w:r>
      <w:r w:rsidRPr="00BA275A">
        <w:t>27 April 2005</w:t>
      </w:r>
    </w:p>
  </w:footnote>
  <w:footnote w:id="10">
    <w:p w14:paraId="281ED1DB" w14:textId="77777777" w:rsidR="00ED4D64" w:rsidRPr="00024305" w:rsidRDefault="00ED4D64" w:rsidP="006258F0">
      <w:pPr>
        <w:pStyle w:val="FootnoteText"/>
        <w:jc w:val="left"/>
      </w:pPr>
      <w:r>
        <w:rPr>
          <w:rStyle w:val="FootnoteReference"/>
        </w:rPr>
        <w:footnoteRef/>
      </w:r>
      <w:hyperlink r:id="rId3" w:history="1">
        <w:r w:rsidRPr="00024305">
          <w:rPr>
            <w:rStyle w:val="Hyperlink"/>
            <w:color w:val="0070C0"/>
          </w:rPr>
          <w:t>http://lib.ohchr.org/HRBodies/UPR/Documents/Session4/MU/CAC_MUS_UPR_S4_2009_CollectifArcenCiel.pdf</w:t>
        </w:r>
      </w:hyperlink>
      <w:r w:rsidRPr="00024305">
        <w:t xml:space="preserve"> </w:t>
      </w:r>
    </w:p>
  </w:footnote>
  <w:footnote w:id="11">
    <w:p w14:paraId="416587D7" w14:textId="77777777" w:rsidR="00ED4D64" w:rsidRPr="006970BB" w:rsidRDefault="00ED4D64" w:rsidP="006258F0">
      <w:pPr>
        <w:pStyle w:val="FootnoteText"/>
      </w:pPr>
      <w:r>
        <w:rPr>
          <w:rStyle w:val="FootnoteReference"/>
        </w:rPr>
        <w:footnoteRef/>
      </w:r>
      <w:r>
        <w:t xml:space="preserve"> </w:t>
      </w:r>
      <w:hyperlink r:id="rId4" w:history="1">
        <w:r w:rsidRPr="00836ABE">
          <w:rPr>
            <w:rStyle w:val="Hyperlink"/>
            <w:color w:val="0070C0"/>
          </w:rPr>
          <w:t>http://gis.govmu.org/English/Documents/Media%20Law%20-%20Preliminary%20Report.pdf</w:t>
        </w:r>
      </w:hyperlink>
      <w:r>
        <w:t xml:space="preserve"> </w:t>
      </w:r>
    </w:p>
  </w:footnote>
  <w:footnote w:id="12">
    <w:p w14:paraId="6F190F4E" w14:textId="77777777" w:rsidR="00ED4D64" w:rsidRPr="006970BB" w:rsidRDefault="00ED4D64" w:rsidP="006258F0">
      <w:pPr>
        <w:pStyle w:val="FootnoteText"/>
        <w:jc w:val="left"/>
        <w:rPr>
          <w:lang w:val="en-US"/>
        </w:rPr>
      </w:pPr>
      <w:r>
        <w:rPr>
          <w:rStyle w:val="FootnoteReference"/>
        </w:rPr>
        <w:footnoteRef/>
      </w:r>
      <w:hyperlink r:id="rId5" w:history="1">
        <w:r w:rsidRPr="00836ABE">
          <w:rPr>
            <w:rStyle w:val="Hyperlink"/>
            <w:color w:val="0070C0"/>
          </w:rPr>
          <w:t>http://lrc.govmu.org/English//DOCUMENTS/INTERIM%20REPORT%20ON%20REFORM%20OF%20CRIMINAL%20CODE.PDF</w:t>
        </w:r>
      </w:hyperlink>
      <w:r>
        <w:t xml:space="preserve">   </w:t>
      </w:r>
    </w:p>
  </w:footnote>
  <w:footnote w:id="13">
    <w:p w14:paraId="2F6D1920" w14:textId="77777777" w:rsidR="00ED4D64" w:rsidRPr="00D80FD3" w:rsidRDefault="00ED4D64">
      <w:pPr>
        <w:pStyle w:val="FootnoteText"/>
      </w:pPr>
      <w:r>
        <w:rPr>
          <w:rStyle w:val="FootnoteReference"/>
        </w:rPr>
        <w:footnoteRef/>
      </w:r>
      <w:r>
        <w:t xml:space="preserve"> Equal Opportunities Commission, Interim Report, May-October 2012</w:t>
      </w:r>
    </w:p>
  </w:footnote>
  <w:footnote w:id="14">
    <w:p w14:paraId="0769A8C9" w14:textId="77777777" w:rsidR="00ED4D64" w:rsidRPr="006F469C" w:rsidRDefault="00ED4D64" w:rsidP="00427B02">
      <w:pPr>
        <w:pStyle w:val="FootnoteText"/>
      </w:pPr>
      <w:r>
        <w:rPr>
          <w:rStyle w:val="FootnoteReference"/>
        </w:rPr>
        <w:footnoteRef/>
      </w:r>
      <w:r>
        <w:t xml:space="preserve"> Note: YQA is in the process of finalising the Report. Same may be made available upon request. </w:t>
      </w:r>
    </w:p>
  </w:footnote>
  <w:footnote w:id="15">
    <w:p w14:paraId="7B7CD76B" w14:textId="77777777" w:rsidR="00ED4D64" w:rsidRPr="00CE5E0A" w:rsidRDefault="00ED4D64">
      <w:pPr>
        <w:pStyle w:val="FootnoteText"/>
      </w:pPr>
      <w:r>
        <w:rPr>
          <w:rStyle w:val="FootnoteReference"/>
        </w:rPr>
        <w:footnoteRef/>
      </w:r>
      <w:r>
        <w:t xml:space="preserve"> </w:t>
      </w:r>
      <w:r w:rsidRPr="00CE5E0A">
        <w:t>In 2016, there was a change in the appointment of the Chairperson and members of the EOC, further to a change in Government after the general elections of 2014.</w:t>
      </w:r>
    </w:p>
  </w:footnote>
  <w:footnote w:id="16">
    <w:p w14:paraId="7F61311B" w14:textId="77777777" w:rsidR="00ED4D64" w:rsidRPr="00950E4E" w:rsidRDefault="00ED4D64">
      <w:pPr>
        <w:pStyle w:val="FootnoteText"/>
      </w:pPr>
      <w:r>
        <w:rPr>
          <w:rStyle w:val="FootnoteReference"/>
        </w:rPr>
        <w:footnoteRef/>
      </w:r>
      <w:r>
        <w:t xml:space="preserve"> </w:t>
      </w:r>
      <w:r w:rsidRPr="00950E4E">
        <w:t>Protection from Domestic Violence</w:t>
      </w:r>
      <w:r>
        <w:t xml:space="preserve"> Act, amended in 2016 to define</w:t>
      </w:r>
      <w:r w:rsidRPr="00950E4E">
        <w:t xml:space="preserve"> ‘spouse’ as “…a person who has been civilly or religiously married to a person of the opposite sex.”</w:t>
      </w:r>
    </w:p>
  </w:footnote>
  <w:footnote w:id="17">
    <w:p w14:paraId="4EA5E825" w14:textId="77777777" w:rsidR="00ED4D64" w:rsidRPr="001E59DA" w:rsidRDefault="00ED4D64" w:rsidP="00E55328">
      <w:pPr>
        <w:pStyle w:val="FootnoteText"/>
        <w:jc w:val="left"/>
        <w:rPr>
          <w:lang w:val="en-US"/>
        </w:rPr>
      </w:pPr>
      <w:r>
        <w:rPr>
          <w:rStyle w:val="FootnoteReference"/>
        </w:rPr>
        <w:footnoteRef/>
      </w:r>
      <w:hyperlink r:id="rId6" w:history="1">
        <w:r w:rsidRPr="001E59DA">
          <w:rPr>
            <w:rStyle w:val="Hyperlink"/>
            <w:color w:val="0070C0"/>
            <w:lang w:val="en-US"/>
          </w:rPr>
          <w:t>http://lib.ohchr.org/HRBodies/UPR/Documents/Session4/MU/CAC_MUS_UPR_S4_2009_CollectifArcenCiel.pdf</w:t>
        </w:r>
      </w:hyperlink>
      <w:r w:rsidRPr="001E59DA">
        <w:rPr>
          <w:lang w:val="en-US"/>
        </w:rPr>
        <w:t xml:space="preserve"> </w:t>
      </w:r>
    </w:p>
  </w:footnote>
  <w:footnote w:id="18">
    <w:p w14:paraId="4DC7BFB6" w14:textId="77777777" w:rsidR="00ED4D64" w:rsidRPr="0019543C" w:rsidRDefault="00ED4D64">
      <w:pPr>
        <w:pStyle w:val="FootnoteText"/>
      </w:pPr>
      <w:r>
        <w:rPr>
          <w:rStyle w:val="FootnoteReference"/>
        </w:rPr>
        <w:footnoteRef/>
      </w:r>
      <w:r w:rsidRPr="0019543C">
        <w:t xml:space="preserve"> The code is a legacy o</w:t>
      </w:r>
      <w:r>
        <w:t xml:space="preserve">f the colonial era of Mauritius. </w:t>
      </w:r>
    </w:p>
  </w:footnote>
  <w:footnote w:id="19">
    <w:p w14:paraId="03129505" w14:textId="77777777" w:rsidR="00ED4D64" w:rsidRPr="00BE2A1E" w:rsidRDefault="00ED4D64" w:rsidP="00BF7CD4">
      <w:pPr>
        <w:pStyle w:val="FootnoteText"/>
        <w:rPr>
          <w:lang w:val="en-US"/>
        </w:rPr>
      </w:pPr>
      <w:r>
        <w:rPr>
          <w:rStyle w:val="FootnoteReference"/>
        </w:rPr>
        <w:footnoteRef/>
      </w:r>
      <w:r>
        <w:t xml:space="preserve"> </w:t>
      </w:r>
      <w:r>
        <w:rPr>
          <w:lang w:val="en-US"/>
        </w:rPr>
        <w:t>Mauritius 2015 human rights report, US Department of State</w:t>
      </w:r>
    </w:p>
  </w:footnote>
  <w:footnote w:id="20">
    <w:p w14:paraId="7AEB8381" w14:textId="77777777" w:rsidR="00ED4D64" w:rsidRPr="0023701A" w:rsidRDefault="00ED4D64" w:rsidP="00C57F8E">
      <w:pPr>
        <w:pStyle w:val="FootnoteText"/>
        <w:rPr>
          <w:lang w:val="fr-FR"/>
        </w:rPr>
      </w:pPr>
      <w:r>
        <w:rPr>
          <w:rStyle w:val="FootnoteReference"/>
        </w:rPr>
        <w:footnoteRef/>
      </w:r>
      <w:r w:rsidRPr="0023701A">
        <w:rPr>
          <w:lang w:val="fr-FR"/>
        </w:rPr>
        <w:t xml:space="preserve"> Le Défi: </w:t>
      </w:r>
      <w:r>
        <w:rPr>
          <w:lang w:val="fr-FR"/>
        </w:rPr>
        <w:t>A</w:t>
      </w:r>
      <w:r w:rsidRPr="0023701A">
        <w:rPr>
          <w:lang w:val="fr-FR"/>
        </w:rPr>
        <w:t>ccusé de sodomie par un copain - le suspect, âgé de 17 ans : «nous nous aimons…»</w:t>
      </w:r>
    </w:p>
  </w:footnote>
  <w:footnote w:id="21">
    <w:p w14:paraId="0AEEBC41" w14:textId="0F000770" w:rsidR="00EC2631" w:rsidRPr="00EC2631" w:rsidRDefault="00EC2631">
      <w:pPr>
        <w:pStyle w:val="FootnoteText"/>
      </w:pPr>
      <w:r>
        <w:rPr>
          <w:rStyle w:val="FootnoteReference"/>
        </w:rPr>
        <w:footnoteRef/>
      </w:r>
      <w:r>
        <w:t xml:space="preserve"> L’Express: Sodomy halts debate on Sexual Offences Bill, 12 April 2017</w:t>
      </w:r>
    </w:p>
  </w:footnote>
  <w:footnote w:id="22">
    <w:p w14:paraId="3820EFE4" w14:textId="77777777" w:rsidR="00ED4D64" w:rsidRPr="006F469C" w:rsidRDefault="00ED4D64" w:rsidP="00FE6761">
      <w:pPr>
        <w:pStyle w:val="FootnoteText"/>
      </w:pPr>
      <w:r>
        <w:rPr>
          <w:rStyle w:val="FootnoteReference"/>
        </w:rPr>
        <w:footnoteRef/>
      </w:r>
      <w:r>
        <w:t xml:space="preserve"> Note: YQA is in the process of finalising the Report. Same may be made available upon request. </w:t>
      </w:r>
    </w:p>
  </w:footnote>
  <w:footnote w:id="23">
    <w:p w14:paraId="629FCA54" w14:textId="77777777" w:rsidR="00ED4D64" w:rsidRPr="00FE6761" w:rsidRDefault="00ED4D64" w:rsidP="00F15196">
      <w:pPr>
        <w:pStyle w:val="FootnoteText"/>
      </w:pPr>
      <w:r>
        <w:rPr>
          <w:rStyle w:val="FootnoteReference"/>
        </w:rPr>
        <w:footnoteRef/>
      </w:r>
      <w:r w:rsidRPr="00FE6761">
        <w:t xml:space="preserve"> Universal Periodic Review, Mauritius, Collectif Arc-en-Ciel: </w:t>
      </w:r>
      <w:hyperlink r:id="rId7" w:history="1">
        <w:r w:rsidRPr="00FE6761">
          <w:rPr>
            <w:rStyle w:val="Hyperlink"/>
            <w:color w:val="0070C0"/>
          </w:rPr>
          <w:t>http://lib.ohchr.org/HRBodies/UPR/Documents/Session4/MU/CAC_MUS_UPR_S4_2009_CollectifArcenCiel.pdf</w:t>
        </w:r>
      </w:hyperlink>
    </w:p>
  </w:footnote>
  <w:footnote w:id="24">
    <w:p w14:paraId="2721E3D1" w14:textId="77777777" w:rsidR="00ED4D64" w:rsidRPr="00085EDC" w:rsidRDefault="00ED4D64" w:rsidP="00F15196">
      <w:pPr>
        <w:pStyle w:val="FootnoteText"/>
        <w:rPr>
          <w:lang w:val="en-US"/>
        </w:rPr>
      </w:pPr>
      <w:r>
        <w:rPr>
          <w:rStyle w:val="FootnoteReference"/>
        </w:rPr>
        <w:footnoteRef/>
      </w:r>
      <w:r>
        <w:t xml:space="preserve"> </w:t>
      </w:r>
      <w:r w:rsidRPr="00085EDC">
        <w:t xml:space="preserve">E-newsletter, issue 69, 2017; available at: </w:t>
      </w:r>
      <w:hyperlink r:id="rId8" w:history="1">
        <w:r w:rsidRPr="00F15196">
          <w:rPr>
            <w:rStyle w:val="Hyperlink"/>
            <w:color w:val="0070C0"/>
          </w:rPr>
          <w:t>http://dpp.govmu.org/English/Documents/Issue69.pdf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C06EF" w14:textId="373C975D" w:rsidR="00ED4D64" w:rsidRDefault="00ED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ACFD8" w14:textId="4B6692B0" w:rsidR="00ED4D64" w:rsidRDefault="00720482">
    <w:pPr>
      <w:pStyle w:val="Header"/>
      <w:jc w:val="right"/>
    </w:pPr>
    <w:sdt>
      <w:sdtPr>
        <w:id w:val="565053189"/>
        <w:docPartObj>
          <w:docPartGallery w:val="Page Numbers (Top of Page)"/>
          <w:docPartUnique/>
        </w:docPartObj>
      </w:sdtPr>
      <w:sdtEndPr/>
      <w:sdtContent>
        <w:r w:rsidR="00ED4D64">
          <w:t xml:space="preserve">Page </w:t>
        </w:r>
        <w:r w:rsidR="00ED4D64">
          <w:rPr>
            <w:b/>
            <w:sz w:val="24"/>
            <w:szCs w:val="24"/>
          </w:rPr>
          <w:fldChar w:fldCharType="begin"/>
        </w:r>
        <w:r w:rsidR="00ED4D64">
          <w:rPr>
            <w:b/>
          </w:rPr>
          <w:instrText xml:space="preserve"> PAGE </w:instrText>
        </w:r>
        <w:r w:rsidR="00ED4D64">
          <w:rPr>
            <w:b/>
            <w:sz w:val="24"/>
            <w:szCs w:val="24"/>
          </w:rPr>
          <w:fldChar w:fldCharType="separate"/>
        </w:r>
        <w:r>
          <w:rPr>
            <w:b/>
            <w:noProof/>
          </w:rPr>
          <w:t>2</w:t>
        </w:r>
        <w:r w:rsidR="00ED4D64">
          <w:rPr>
            <w:b/>
            <w:sz w:val="24"/>
            <w:szCs w:val="24"/>
          </w:rPr>
          <w:fldChar w:fldCharType="end"/>
        </w:r>
        <w:r w:rsidR="00ED4D64">
          <w:t xml:space="preserve"> of </w:t>
        </w:r>
        <w:r w:rsidR="00ED4D64">
          <w:rPr>
            <w:b/>
            <w:sz w:val="24"/>
            <w:szCs w:val="24"/>
          </w:rPr>
          <w:fldChar w:fldCharType="begin"/>
        </w:r>
        <w:r w:rsidR="00ED4D64">
          <w:rPr>
            <w:b/>
          </w:rPr>
          <w:instrText xml:space="preserve"> NUMPAGES  </w:instrText>
        </w:r>
        <w:r w:rsidR="00ED4D64">
          <w:rPr>
            <w:b/>
            <w:sz w:val="24"/>
            <w:szCs w:val="24"/>
          </w:rPr>
          <w:fldChar w:fldCharType="separate"/>
        </w:r>
        <w:r>
          <w:rPr>
            <w:b/>
            <w:noProof/>
          </w:rPr>
          <w:t>33</w:t>
        </w:r>
        <w:r w:rsidR="00ED4D64">
          <w:rPr>
            <w:b/>
            <w:sz w:val="24"/>
            <w:szCs w:val="24"/>
          </w:rPr>
          <w:fldChar w:fldCharType="end"/>
        </w:r>
      </w:sdtContent>
    </w:sdt>
  </w:p>
  <w:p w14:paraId="123476DA" w14:textId="77777777" w:rsidR="00ED4D64" w:rsidRDefault="00ED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5B3EF" w14:textId="259DF13E" w:rsidR="00ED4D64" w:rsidRDefault="00ED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122E"/>
    <w:multiLevelType w:val="hybridMultilevel"/>
    <w:tmpl w:val="DDC206B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F77A1"/>
    <w:multiLevelType w:val="hybridMultilevel"/>
    <w:tmpl w:val="538A5AC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5693F"/>
    <w:multiLevelType w:val="hybridMultilevel"/>
    <w:tmpl w:val="DC96E32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830943"/>
    <w:multiLevelType w:val="hybridMultilevel"/>
    <w:tmpl w:val="DCE2878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E66F38"/>
    <w:multiLevelType w:val="hybridMultilevel"/>
    <w:tmpl w:val="FCD892E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F91978"/>
    <w:multiLevelType w:val="hybridMultilevel"/>
    <w:tmpl w:val="9CC0EF0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461C4A"/>
    <w:multiLevelType w:val="hybridMultilevel"/>
    <w:tmpl w:val="DE1C8BA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C109B0"/>
    <w:multiLevelType w:val="hybridMultilevel"/>
    <w:tmpl w:val="B290B71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63AE1"/>
    <w:multiLevelType w:val="hybridMultilevel"/>
    <w:tmpl w:val="F40E3EF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9D48F4"/>
    <w:multiLevelType w:val="hybridMultilevel"/>
    <w:tmpl w:val="DDC206B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027493"/>
    <w:multiLevelType w:val="hybridMultilevel"/>
    <w:tmpl w:val="DF0A1B1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654E0B"/>
    <w:multiLevelType w:val="hybridMultilevel"/>
    <w:tmpl w:val="A288CF86"/>
    <w:lvl w:ilvl="0" w:tplc="04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245623F0"/>
    <w:multiLevelType w:val="hybridMultilevel"/>
    <w:tmpl w:val="C988E3B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A018AE"/>
    <w:multiLevelType w:val="hybridMultilevel"/>
    <w:tmpl w:val="71985346"/>
    <w:lvl w:ilvl="0" w:tplc="04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2FA17217"/>
    <w:multiLevelType w:val="hybridMultilevel"/>
    <w:tmpl w:val="F40E3EF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1124EF"/>
    <w:multiLevelType w:val="hybridMultilevel"/>
    <w:tmpl w:val="5A68CD2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076482"/>
    <w:multiLevelType w:val="hybridMultilevel"/>
    <w:tmpl w:val="3078B51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2F56E2"/>
    <w:multiLevelType w:val="hybridMultilevel"/>
    <w:tmpl w:val="C2A6F7A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255DE2"/>
    <w:multiLevelType w:val="hybridMultilevel"/>
    <w:tmpl w:val="DC96E32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9E405A"/>
    <w:multiLevelType w:val="hybridMultilevel"/>
    <w:tmpl w:val="EB70A68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AE3641"/>
    <w:multiLevelType w:val="multilevel"/>
    <w:tmpl w:val="19B6DAC8"/>
    <w:lvl w:ilvl="0">
      <w:start w:val="3"/>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B72087F"/>
    <w:multiLevelType w:val="multilevel"/>
    <w:tmpl w:val="ADD2DA2A"/>
    <w:lvl w:ilvl="0">
      <w:start w:val="1"/>
      <w:numFmt w:val="decimal"/>
      <w:lvlText w:val="%1."/>
      <w:lvlJc w:val="left"/>
      <w:pPr>
        <w:ind w:left="502" w:hanging="360"/>
      </w:pPr>
    </w:lvl>
    <w:lvl w:ilvl="1">
      <w:start w:val="6"/>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2" w15:restartNumberingAfterBreak="0">
    <w:nsid w:val="4CB21B5B"/>
    <w:multiLevelType w:val="hybridMultilevel"/>
    <w:tmpl w:val="69E0258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3003EE"/>
    <w:multiLevelType w:val="hybridMultilevel"/>
    <w:tmpl w:val="DF0A1B1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D60102"/>
    <w:multiLevelType w:val="hybridMultilevel"/>
    <w:tmpl w:val="687AA8A2"/>
    <w:lvl w:ilvl="0" w:tplc="04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4934BA"/>
    <w:multiLevelType w:val="hybridMultilevel"/>
    <w:tmpl w:val="F962DD4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9B2B6A"/>
    <w:multiLevelType w:val="hybridMultilevel"/>
    <w:tmpl w:val="8758A262"/>
    <w:lvl w:ilvl="0" w:tplc="04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15:restartNumberingAfterBreak="0">
    <w:nsid w:val="63934087"/>
    <w:multiLevelType w:val="hybridMultilevel"/>
    <w:tmpl w:val="63367B1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0513B1"/>
    <w:multiLevelType w:val="hybridMultilevel"/>
    <w:tmpl w:val="37201C5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E20322"/>
    <w:multiLevelType w:val="hybridMultilevel"/>
    <w:tmpl w:val="DC96E32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4B028C"/>
    <w:multiLevelType w:val="hybridMultilevel"/>
    <w:tmpl w:val="B0E0ED0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031065"/>
    <w:multiLevelType w:val="hybridMultilevel"/>
    <w:tmpl w:val="4B36B42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177969"/>
    <w:multiLevelType w:val="hybridMultilevel"/>
    <w:tmpl w:val="DC96E32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977EDC"/>
    <w:multiLevelType w:val="hybridMultilevel"/>
    <w:tmpl w:val="43A20E8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4304F4"/>
    <w:multiLevelType w:val="hybridMultilevel"/>
    <w:tmpl w:val="F73678CE"/>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6B7024"/>
    <w:multiLevelType w:val="hybridMultilevel"/>
    <w:tmpl w:val="732CBA24"/>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5C3D98"/>
    <w:multiLevelType w:val="hybridMultilevel"/>
    <w:tmpl w:val="3BF46BB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7D4879"/>
    <w:multiLevelType w:val="hybridMultilevel"/>
    <w:tmpl w:val="2AB8630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C20572"/>
    <w:multiLevelType w:val="hybridMultilevel"/>
    <w:tmpl w:val="203AAF2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35"/>
  </w:num>
  <w:num w:numId="4">
    <w:abstractNumId w:val="9"/>
  </w:num>
  <w:num w:numId="5">
    <w:abstractNumId w:val="22"/>
  </w:num>
  <w:num w:numId="6">
    <w:abstractNumId w:val="0"/>
  </w:num>
  <w:num w:numId="7">
    <w:abstractNumId w:val="37"/>
  </w:num>
  <w:num w:numId="8">
    <w:abstractNumId w:val="27"/>
  </w:num>
  <w:num w:numId="9">
    <w:abstractNumId w:val="4"/>
  </w:num>
  <w:num w:numId="10">
    <w:abstractNumId w:val="8"/>
  </w:num>
  <w:num w:numId="11">
    <w:abstractNumId w:val="17"/>
  </w:num>
  <w:num w:numId="12">
    <w:abstractNumId w:val="30"/>
  </w:num>
  <w:num w:numId="13">
    <w:abstractNumId w:val="3"/>
  </w:num>
  <w:num w:numId="14">
    <w:abstractNumId w:val="31"/>
  </w:num>
  <w:num w:numId="15">
    <w:abstractNumId w:val="38"/>
  </w:num>
  <w:num w:numId="16">
    <w:abstractNumId w:val="33"/>
  </w:num>
  <w:num w:numId="17">
    <w:abstractNumId w:val="24"/>
  </w:num>
  <w:num w:numId="18">
    <w:abstractNumId w:val="1"/>
  </w:num>
  <w:num w:numId="19">
    <w:abstractNumId w:val="5"/>
  </w:num>
  <w:num w:numId="20">
    <w:abstractNumId w:val="20"/>
  </w:num>
  <w:num w:numId="21">
    <w:abstractNumId w:val="18"/>
  </w:num>
  <w:num w:numId="22">
    <w:abstractNumId w:val="6"/>
  </w:num>
  <w:num w:numId="23">
    <w:abstractNumId w:val="28"/>
  </w:num>
  <w:num w:numId="24">
    <w:abstractNumId w:val="36"/>
  </w:num>
  <w:num w:numId="25">
    <w:abstractNumId w:val="11"/>
  </w:num>
  <w:num w:numId="26">
    <w:abstractNumId w:val="26"/>
  </w:num>
  <w:num w:numId="27">
    <w:abstractNumId w:val="13"/>
  </w:num>
  <w:num w:numId="28">
    <w:abstractNumId w:val="21"/>
  </w:num>
  <w:num w:numId="29">
    <w:abstractNumId w:val="23"/>
  </w:num>
  <w:num w:numId="30">
    <w:abstractNumId w:val="2"/>
  </w:num>
  <w:num w:numId="31">
    <w:abstractNumId w:val="16"/>
  </w:num>
  <w:num w:numId="32">
    <w:abstractNumId w:val="12"/>
  </w:num>
  <w:num w:numId="33">
    <w:abstractNumId w:val="32"/>
  </w:num>
  <w:num w:numId="34">
    <w:abstractNumId w:val="14"/>
  </w:num>
  <w:num w:numId="35">
    <w:abstractNumId w:val="15"/>
  </w:num>
  <w:num w:numId="36">
    <w:abstractNumId w:val="19"/>
  </w:num>
  <w:num w:numId="37">
    <w:abstractNumId w:val="34"/>
  </w:num>
  <w:num w:numId="38">
    <w:abstractNumId w:val="29"/>
  </w:num>
  <w:num w:numId="39">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986F09"/>
    <w:rsid w:val="00001459"/>
    <w:rsid w:val="00006917"/>
    <w:rsid w:val="00024305"/>
    <w:rsid w:val="00040A4E"/>
    <w:rsid w:val="000546ED"/>
    <w:rsid w:val="00063BEC"/>
    <w:rsid w:val="00071BDF"/>
    <w:rsid w:val="00072BEA"/>
    <w:rsid w:val="00073F60"/>
    <w:rsid w:val="000777F1"/>
    <w:rsid w:val="00091E97"/>
    <w:rsid w:val="000A5BDF"/>
    <w:rsid w:val="000D1BB9"/>
    <w:rsid w:val="000D3512"/>
    <w:rsid w:val="000E1F88"/>
    <w:rsid w:val="000E2470"/>
    <w:rsid w:val="000E4D89"/>
    <w:rsid w:val="00107811"/>
    <w:rsid w:val="001155F3"/>
    <w:rsid w:val="0012293D"/>
    <w:rsid w:val="00133E1F"/>
    <w:rsid w:val="001360BD"/>
    <w:rsid w:val="0013630D"/>
    <w:rsid w:val="00146FC1"/>
    <w:rsid w:val="00153E59"/>
    <w:rsid w:val="00157862"/>
    <w:rsid w:val="00162BDF"/>
    <w:rsid w:val="00171B6E"/>
    <w:rsid w:val="00182547"/>
    <w:rsid w:val="00187D37"/>
    <w:rsid w:val="00194E07"/>
    <w:rsid w:val="0019543C"/>
    <w:rsid w:val="001A5D6F"/>
    <w:rsid w:val="001C14E1"/>
    <w:rsid w:val="001C56B4"/>
    <w:rsid w:val="001D0644"/>
    <w:rsid w:val="001D6BFB"/>
    <w:rsid w:val="001E1910"/>
    <w:rsid w:val="001E59DA"/>
    <w:rsid w:val="00205CB0"/>
    <w:rsid w:val="00211912"/>
    <w:rsid w:val="00232B4F"/>
    <w:rsid w:val="00251183"/>
    <w:rsid w:val="00266B09"/>
    <w:rsid w:val="0027074B"/>
    <w:rsid w:val="0027584F"/>
    <w:rsid w:val="002843B3"/>
    <w:rsid w:val="0029384E"/>
    <w:rsid w:val="002A4D20"/>
    <w:rsid w:val="002B16F8"/>
    <w:rsid w:val="002B3E75"/>
    <w:rsid w:val="002E3E5A"/>
    <w:rsid w:val="0031287E"/>
    <w:rsid w:val="00313288"/>
    <w:rsid w:val="00314C0B"/>
    <w:rsid w:val="00327845"/>
    <w:rsid w:val="0033631E"/>
    <w:rsid w:val="0034713A"/>
    <w:rsid w:val="0035062E"/>
    <w:rsid w:val="00351997"/>
    <w:rsid w:val="003676F0"/>
    <w:rsid w:val="00372CDD"/>
    <w:rsid w:val="00382878"/>
    <w:rsid w:val="00394916"/>
    <w:rsid w:val="00395CEA"/>
    <w:rsid w:val="003978A8"/>
    <w:rsid w:val="003B15ED"/>
    <w:rsid w:val="003B7B35"/>
    <w:rsid w:val="003C0B2D"/>
    <w:rsid w:val="003C21C7"/>
    <w:rsid w:val="003C4281"/>
    <w:rsid w:val="003D06AE"/>
    <w:rsid w:val="003D0950"/>
    <w:rsid w:val="003D1F5D"/>
    <w:rsid w:val="003E0F03"/>
    <w:rsid w:val="003E0FE8"/>
    <w:rsid w:val="003F5D59"/>
    <w:rsid w:val="0041318D"/>
    <w:rsid w:val="00420BAA"/>
    <w:rsid w:val="00427B02"/>
    <w:rsid w:val="00431C20"/>
    <w:rsid w:val="0043627F"/>
    <w:rsid w:val="0043785C"/>
    <w:rsid w:val="00442735"/>
    <w:rsid w:val="00451AA4"/>
    <w:rsid w:val="004900E3"/>
    <w:rsid w:val="00494137"/>
    <w:rsid w:val="00496391"/>
    <w:rsid w:val="004A6EA2"/>
    <w:rsid w:val="004B35EA"/>
    <w:rsid w:val="004C61B5"/>
    <w:rsid w:val="004D1146"/>
    <w:rsid w:val="004D6694"/>
    <w:rsid w:val="004E0BF6"/>
    <w:rsid w:val="004F5760"/>
    <w:rsid w:val="00503EE4"/>
    <w:rsid w:val="00511D59"/>
    <w:rsid w:val="00511FF5"/>
    <w:rsid w:val="00516E51"/>
    <w:rsid w:val="00517A76"/>
    <w:rsid w:val="00517D32"/>
    <w:rsid w:val="00533A28"/>
    <w:rsid w:val="005348F8"/>
    <w:rsid w:val="00544DEF"/>
    <w:rsid w:val="00546BBE"/>
    <w:rsid w:val="00550A96"/>
    <w:rsid w:val="00564301"/>
    <w:rsid w:val="00565337"/>
    <w:rsid w:val="0056657D"/>
    <w:rsid w:val="00583F5F"/>
    <w:rsid w:val="00586F26"/>
    <w:rsid w:val="00591F3B"/>
    <w:rsid w:val="005A2B81"/>
    <w:rsid w:val="005B6B1F"/>
    <w:rsid w:val="005C75D7"/>
    <w:rsid w:val="005E1CEC"/>
    <w:rsid w:val="005E4AFF"/>
    <w:rsid w:val="005F4A3F"/>
    <w:rsid w:val="005F5F79"/>
    <w:rsid w:val="006030BF"/>
    <w:rsid w:val="00614637"/>
    <w:rsid w:val="00623B70"/>
    <w:rsid w:val="006258F0"/>
    <w:rsid w:val="0063118D"/>
    <w:rsid w:val="006323EC"/>
    <w:rsid w:val="006332CA"/>
    <w:rsid w:val="0064241B"/>
    <w:rsid w:val="006461D3"/>
    <w:rsid w:val="00650777"/>
    <w:rsid w:val="006563F5"/>
    <w:rsid w:val="006839E7"/>
    <w:rsid w:val="006842EE"/>
    <w:rsid w:val="00684741"/>
    <w:rsid w:val="00687B84"/>
    <w:rsid w:val="006A23F3"/>
    <w:rsid w:val="006A427F"/>
    <w:rsid w:val="006A6E02"/>
    <w:rsid w:val="006B2345"/>
    <w:rsid w:val="006B7DF5"/>
    <w:rsid w:val="006C052E"/>
    <w:rsid w:val="006C0FDE"/>
    <w:rsid w:val="006D372F"/>
    <w:rsid w:val="006F3F7F"/>
    <w:rsid w:val="006F469C"/>
    <w:rsid w:val="006F5274"/>
    <w:rsid w:val="0070037E"/>
    <w:rsid w:val="00707BD6"/>
    <w:rsid w:val="00720482"/>
    <w:rsid w:val="00721481"/>
    <w:rsid w:val="00724C03"/>
    <w:rsid w:val="00731E48"/>
    <w:rsid w:val="0073455E"/>
    <w:rsid w:val="00741F31"/>
    <w:rsid w:val="007469C6"/>
    <w:rsid w:val="0074768E"/>
    <w:rsid w:val="007516EA"/>
    <w:rsid w:val="00754444"/>
    <w:rsid w:val="0076577C"/>
    <w:rsid w:val="00770B80"/>
    <w:rsid w:val="0077601A"/>
    <w:rsid w:val="00776131"/>
    <w:rsid w:val="0078631D"/>
    <w:rsid w:val="007A7846"/>
    <w:rsid w:val="007B3898"/>
    <w:rsid w:val="007C5275"/>
    <w:rsid w:val="007D01F5"/>
    <w:rsid w:val="007D2BC9"/>
    <w:rsid w:val="007D32F1"/>
    <w:rsid w:val="007D5FB4"/>
    <w:rsid w:val="007E7064"/>
    <w:rsid w:val="007F7245"/>
    <w:rsid w:val="008034E4"/>
    <w:rsid w:val="0080351E"/>
    <w:rsid w:val="00803AEA"/>
    <w:rsid w:val="0081024C"/>
    <w:rsid w:val="00812CA8"/>
    <w:rsid w:val="00824A34"/>
    <w:rsid w:val="00836ABE"/>
    <w:rsid w:val="00836BDF"/>
    <w:rsid w:val="0084452D"/>
    <w:rsid w:val="008531AF"/>
    <w:rsid w:val="00862EBF"/>
    <w:rsid w:val="00877680"/>
    <w:rsid w:val="00897953"/>
    <w:rsid w:val="008A2695"/>
    <w:rsid w:val="008B1083"/>
    <w:rsid w:val="008C23EF"/>
    <w:rsid w:val="008E6C54"/>
    <w:rsid w:val="009066D3"/>
    <w:rsid w:val="0091111F"/>
    <w:rsid w:val="00912802"/>
    <w:rsid w:val="0092097B"/>
    <w:rsid w:val="009220A3"/>
    <w:rsid w:val="0092443F"/>
    <w:rsid w:val="009269F9"/>
    <w:rsid w:val="00927694"/>
    <w:rsid w:val="00935F55"/>
    <w:rsid w:val="00940CF3"/>
    <w:rsid w:val="00941822"/>
    <w:rsid w:val="00945A96"/>
    <w:rsid w:val="00947CCE"/>
    <w:rsid w:val="00950E4E"/>
    <w:rsid w:val="009869E9"/>
    <w:rsid w:val="00986F09"/>
    <w:rsid w:val="00996C87"/>
    <w:rsid w:val="009B48B9"/>
    <w:rsid w:val="009C457B"/>
    <w:rsid w:val="009D2DE6"/>
    <w:rsid w:val="009D529F"/>
    <w:rsid w:val="009D7329"/>
    <w:rsid w:val="009E11C0"/>
    <w:rsid w:val="009E2189"/>
    <w:rsid w:val="009E46E0"/>
    <w:rsid w:val="009F4988"/>
    <w:rsid w:val="009F7088"/>
    <w:rsid w:val="00A00CDF"/>
    <w:rsid w:val="00A06417"/>
    <w:rsid w:val="00A16C1E"/>
    <w:rsid w:val="00A36A19"/>
    <w:rsid w:val="00A419E0"/>
    <w:rsid w:val="00A43061"/>
    <w:rsid w:val="00A52975"/>
    <w:rsid w:val="00A545F3"/>
    <w:rsid w:val="00A662AC"/>
    <w:rsid w:val="00A766F5"/>
    <w:rsid w:val="00A94224"/>
    <w:rsid w:val="00AA0184"/>
    <w:rsid w:val="00AA51FE"/>
    <w:rsid w:val="00AB31BD"/>
    <w:rsid w:val="00AB34E6"/>
    <w:rsid w:val="00AC2DC0"/>
    <w:rsid w:val="00AD13C0"/>
    <w:rsid w:val="00AD1AB5"/>
    <w:rsid w:val="00AD6662"/>
    <w:rsid w:val="00AD7D48"/>
    <w:rsid w:val="00AF4400"/>
    <w:rsid w:val="00B11337"/>
    <w:rsid w:val="00B14877"/>
    <w:rsid w:val="00B165A8"/>
    <w:rsid w:val="00B26010"/>
    <w:rsid w:val="00B26CC1"/>
    <w:rsid w:val="00B44608"/>
    <w:rsid w:val="00B4465E"/>
    <w:rsid w:val="00B446B0"/>
    <w:rsid w:val="00B531D1"/>
    <w:rsid w:val="00B71CD1"/>
    <w:rsid w:val="00B81D35"/>
    <w:rsid w:val="00B95E51"/>
    <w:rsid w:val="00BA13A3"/>
    <w:rsid w:val="00BA2A41"/>
    <w:rsid w:val="00BB0C05"/>
    <w:rsid w:val="00BB1854"/>
    <w:rsid w:val="00BC0E77"/>
    <w:rsid w:val="00BC2036"/>
    <w:rsid w:val="00BD56AE"/>
    <w:rsid w:val="00BF74FC"/>
    <w:rsid w:val="00BF7CD4"/>
    <w:rsid w:val="00C12C82"/>
    <w:rsid w:val="00C208A8"/>
    <w:rsid w:val="00C266FA"/>
    <w:rsid w:val="00C3027B"/>
    <w:rsid w:val="00C468C5"/>
    <w:rsid w:val="00C57F8E"/>
    <w:rsid w:val="00C61324"/>
    <w:rsid w:val="00C61FDF"/>
    <w:rsid w:val="00C62412"/>
    <w:rsid w:val="00C67245"/>
    <w:rsid w:val="00C870CD"/>
    <w:rsid w:val="00CA03AE"/>
    <w:rsid w:val="00CE0938"/>
    <w:rsid w:val="00CE21C9"/>
    <w:rsid w:val="00CE5E0A"/>
    <w:rsid w:val="00CF36BD"/>
    <w:rsid w:val="00D03544"/>
    <w:rsid w:val="00D35E09"/>
    <w:rsid w:val="00D45F7F"/>
    <w:rsid w:val="00D51C80"/>
    <w:rsid w:val="00D61773"/>
    <w:rsid w:val="00D80FD3"/>
    <w:rsid w:val="00D814A0"/>
    <w:rsid w:val="00D816AB"/>
    <w:rsid w:val="00D83B06"/>
    <w:rsid w:val="00D91ADD"/>
    <w:rsid w:val="00DB2A45"/>
    <w:rsid w:val="00DB6670"/>
    <w:rsid w:val="00DC167D"/>
    <w:rsid w:val="00DE5750"/>
    <w:rsid w:val="00DE6384"/>
    <w:rsid w:val="00DF3B08"/>
    <w:rsid w:val="00DF6BCB"/>
    <w:rsid w:val="00E0710B"/>
    <w:rsid w:val="00E10148"/>
    <w:rsid w:val="00E35BAA"/>
    <w:rsid w:val="00E4621F"/>
    <w:rsid w:val="00E55238"/>
    <w:rsid w:val="00E55328"/>
    <w:rsid w:val="00E560B3"/>
    <w:rsid w:val="00E6287E"/>
    <w:rsid w:val="00E62AED"/>
    <w:rsid w:val="00E65014"/>
    <w:rsid w:val="00E70A92"/>
    <w:rsid w:val="00E7393B"/>
    <w:rsid w:val="00E841FD"/>
    <w:rsid w:val="00E86881"/>
    <w:rsid w:val="00E90923"/>
    <w:rsid w:val="00E95E73"/>
    <w:rsid w:val="00EB2AE4"/>
    <w:rsid w:val="00EB7883"/>
    <w:rsid w:val="00EC2631"/>
    <w:rsid w:val="00EC699B"/>
    <w:rsid w:val="00ED36C7"/>
    <w:rsid w:val="00ED4D64"/>
    <w:rsid w:val="00EE3122"/>
    <w:rsid w:val="00EE413F"/>
    <w:rsid w:val="00EF3818"/>
    <w:rsid w:val="00EF6008"/>
    <w:rsid w:val="00F15196"/>
    <w:rsid w:val="00F16345"/>
    <w:rsid w:val="00F427B4"/>
    <w:rsid w:val="00F50D8B"/>
    <w:rsid w:val="00F62349"/>
    <w:rsid w:val="00F675BF"/>
    <w:rsid w:val="00F72D0B"/>
    <w:rsid w:val="00F74D40"/>
    <w:rsid w:val="00F75B12"/>
    <w:rsid w:val="00F75FEA"/>
    <w:rsid w:val="00F907A4"/>
    <w:rsid w:val="00FA3909"/>
    <w:rsid w:val="00FA5B2A"/>
    <w:rsid w:val="00FA6365"/>
    <w:rsid w:val="00FB4255"/>
    <w:rsid w:val="00FB68CA"/>
    <w:rsid w:val="00FC1AF9"/>
    <w:rsid w:val="00FC741B"/>
    <w:rsid w:val="00FD3067"/>
    <w:rsid w:val="00FD4135"/>
    <w:rsid w:val="00FE6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E489D7"/>
  <w15:docId w15:val="{54F32008-270B-4A24-925D-027B9A1E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87E"/>
  </w:style>
  <w:style w:type="paragraph" w:styleId="Heading1">
    <w:name w:val="heading 1"/>
    <w:basedOn w:val="Normal"/>
    <w:next w:val="Normal"/>
    <w:link w:val="Heading1Char"/>
    <w:uiPriority w:val="9"/>
    <w:qFormat/>
    <w:rsid w:val="00986F09"/>
    <w:pPr>
      <w:keepNext/>
      <w:keepLines/>
      <w:spacing w:before="480" w:after="0"/>
      <w:outlineLvl w:val="0"/>
    </w:pPr>
    <w:rPr>
      <w:rFonts w:asciiTheme="majorHAnsi" w:eastAsiaTheme="majorEastAsia" w:hAnsiTheme="majorHAnsi" w:cstheme="majorBidi"/>
      <w:b/>
      <w:bCs/>
      <w:color w:val="6D1819" w:themeColor="accent1" w:themeShade="BF"/>
      <w:sz w:val="28"/>
      <w:szCs w:val="28"/>
    </w:rPr>
  </w:style>
  <w:style w:type="paragraph" w:styleId="Heading2">
    <w:name w:val="heading 2"/>
    <w:basedOn w:val="Normal"/>
    <w:next w:val="Normal"/>
    <w:link w:val="Heading2Char"/>
    <w:uiPriority w:val="9"/>
    <w:unhideWhenUsed/>
    <w:qFormat/>
    <w:rsid w:val="00B531D1"/>
    <w:pPr>
      <w:keepNext/>
      <w:keepLines/>
      <w:spacing w:before="200" w:after="0"/>
      <w:outlineLvl w:val="1"/>
    </w:pPr>
    <w:rPr>
      <w:rFonts w:asciiTheme="majorHAnsi" w:eastAsiaTheme="majorEastAsia" w:hAnsiTheme="majorHAnsi" w:cstheme="majorBidi"/>
      <w:b/>
      <w:bCs/>
      <w:color w:val="922122" w:themeColor="accent1"/>
      <w:sz w:val="26"/>
      <w:szCs w:val="26"/>
    </w:rPr>
  </w:style>
  <w:style w:type="paragraph" w:styleId="Heading3">
    <w:name w:val="heading 3"/>
    <w:basedOn w:val="Normal"/>
    <w:next w:val="Normal"/>
    <w:link w:val="Heading3Char"/>
    <w:uiPriority w:val="9"/>
    <w:unhideWhenUsed/>
    <w:qFormat/>
    <w:rsid w:val="002843B3"/>
    <w:pPr>
      <w:keepNext/>
      <w:keepLines/>
      <w:spacing w:before="200" w:after="0"/>
      <w:outlineLvl w:val="2"/>
    </w:pPr>
    <w:rPr>
      <w:rFonts w:asciiTheme="majorHAnsi" w:eastAsiaTheme="majorEastAsia" w:hAnsiTheme="majorHAnsi" w:cstheme="majorBidi"/>
      <w:b/>
      <w:bCs/>
      <w:color w:val="92212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86F09"/>
    <w:pPr>
      <w:spacing w:after="0" w:line="240" w:lineRule="auto"/>
    </w:pPr>
    <w:rPr>
      <w:lang w:val="en-US"/>
    </w:rPr>
  </w:style>
  <w:style w:type="character" w:customStyle="1" w:styleId="NoSpacingChar">
    <w:name w:val="No Spacing Char"/>
    <w:basedOn w:val="DefaultParagraphFont"/>
    <w:link w:val="NoSpacing"/>
    <w:uiPriority w:val="1"/>
    <w:rsid w:val="00986F09"/>
    <w:rPr>
      <w:rFonts w:eastAsiaTheme="minorEastAsia"/>
      <w:lang w:val="en-US"/>
    </w:rPr>
  </w:style>
  <w:style w:type="paragraph" w:styleId="BalloonText">
    <w:name w:val="Balloon Text"/>
    <w:basedOn w:val="Normal"/>
    <w:link w:val="BalloonTextChar"/>
    <w:uiPriority w:val="99"/>
    <w:semiHidden/>
    <w:unhideWhenUsed/>
    <w:rsid w:val="00986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F09"/>
    <w:rPr>
      <w:rFonts w:ascii="Tahoma" w:hAnsi="Tahoma" w:cs="Tahoma"/>
      <w:sz w:val="16"/>
      <w:szCs w:val="16"/>
    </w:rPr>
  </w:style>
  <w:style w:type="character" w:customStyle="1" w:styleId="Heading1Char">
    <w:name w:val="Heading 1 Char"/>
    <w:basedOn w:val="DefaultParagraphFont"/>
    <w:link w:val="Heading1"/>
    <w:uiPriority w:val="9"/>
    <w:rsid w:val="00986F09"/>
    <w:rPr>
      <w:rFonts w:asciiTheme="majorHAnsi" w:eastAsiaTheme="majorEastAsia" w:hAnsiTheme="majorHAnsi" w:cstheme="majorBidi"/>
      <w:b/>
      <w:bCs/>
      <w:color w:val="6D1819" w:themeColor="accent1" w:themeShade="BF"/>
      <w:sz w:val="28"/>
      <w:szCs w:val="28"/>
    </w:rPr>
  </w:style>
  <w:style w:type="paragraph" w:styleId="TOCHeading">
    <w:name w:val="TOC Heading"/>
    <w:basedOn w:val="Heading1"/>
    <w:next w:val="Normal"/>
    <w:uiPriority w:val="39"/>
    <w:unhideWhenUsed/>
    <w:qFormat/>
    <w:rsid w:val="00986F09"/>
    <w:pPr>
      <w:outlineLvl w:val="9"/>
    </w:pPr>
    <w:rPr>
      <w:lang w:val="en-US"/>
    </w:rPr>
  </w:style>
  <w:style w:type="paragraph" w:styleId="TOC1">
    <w:name w:val="toc 1"/>
    <w:basedOn w:val="Normal"/>
    <w:next w:val="Normal"/>
    <w:autoRedefine/>
    <w:uiPriority w:val="39"/>
    <w:unhideWhenUsed/>
    <w:rsid w:val="00B531D1"/>
    <w:pPr>
      <w:spacing w:after="100"/>
    </w:pPr>
  </w:style>
  <w:style w:type="character" w:styleId="Hyperlink">
    <w:name w:val="Hyperlink"/>
    <w:basedOn w:val="DefaultParagraphFont"/>
    <w:uiPriority w:val="99"/>
    <w:unhideWhenUsed/>
    <w:rsid w:val="00B531D1"/>
    <w:rPr>
      <w:color w:val="8DC765" w:themeColor="hyperlink"/>
      <w:u w:val="single"/>
    </w:rPr>
  </w:style>
  <w:style w:type="table" w:styleId="TableGrid">
    <w:name w:val="Table Grid"/>
    <w:basedOn w:val="TableNormal"/>
    <w:uiPriority w:val="39"/>
    <w:rsid w:val="00B531D1"/>
    <w:pPr>
      <w:spacing w:after="0" w:line="240" w:lineRule="auto"/>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1D1"/>
    <w:pPr>
      <w:spacing w:after="0"/>
      <w:ind w:left="720"/>
      <w:contextualSpacing/>
      <w:jc w:val="both"/>
    </w:pPr>
    <w:rPr>
      <w:rFonts w:ascii="Times New Roman" w:hAnsi="Times New Roman" w:cs="Times New Roman"/>
      <w:sz w:val="24"/>
      <w:szCs w:val="24"/>
    </w:rPr>
  </w:style>
  <w:style w:type="paragraph" w:styleId="Header">
    <w:name w:val="header"/>
    <w:basedOn w:val="Normal"/>
    <w:link w:val="HeaderChar"/>
    <w:uiPriority w:val="99"/>
    <w:unhideWhenUsed/>
    <w:rsid w:val="00B53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1D1"/>
  </w:style>
  <w:style w:type="paragraph" w:styleId="Footer">
    <w:name w:val="footer"/>
    <w:basedOn w:val="Normal"/>
    <w:link w:val="FooterChar"/>
    <w:uiPriority w:val="99"/>
    <w:unhideWhenUsed/>
    <w:rsid w:val="00B53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1D1"/>
  </w:style>
  <w:style w:type="character" w:customStyle="1" w:styleId="Heading2Char">
    <w:name w:val="Heading 2 Char"/>
    <w:basedOn w:val="DefaultParagraphFont"/>
    <w:link w:val="Heading2"/>
    <w:uiPriority w:val="9"/>
    <w:rsid w:val="00B531D1"/>
    <w:rPr>
      <w:rFonts w:asciiTheme="majorHAnsi" w:eastAsiaTheme="majorEastAsia" w:hAnsiTheme="majorHAnsi" w:cstheme="majorBidi"/>
      <w:b/>
      <w:bCs/>
      <w:color w:val="922122" w:themeColor="accent1"/>
      <w:sz w:val="26"/>
      <w:szCs w:val="26"/>
    </w:rPr>
  </w:style>
  <w:style w:type="paragraph" w:styleId="FootnoteText">
    <w:name w:val="footnote text"/>
    <w:basedOn w:val="Normal"/>
    <w:link w:val="FootnoteTextChar"/>
    <w:uiPriority w:val="99"/>
    <w:semiHidden/>
    <w:unhideWhenUsed/>
    <w:rsid w:val="00B531D1"/>
    <w:pPr>
      <w:spacing w:after="0" w:line="240" w:lineRule="auto"/>
      <w:jc w:val="both"/>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531D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B531D1"/>
    <w:rPr>
      <w:vertAlign w:val="superscript"/>
    </w:rPr>
  </w:style>
  <w:style w:type="character" w:customStyle="1" w:styleId="Heading3Char">
    <w:name w:val="Heading 3 Char"/>
    <w:basedOn w:val="DefaultParagraphFont"/>
    <w:link w:val="Heading3"/>
    <w:uiPriority w:val="9"/>
    <w:rsid w:val="002843B3"/>
    <w:rPr>
      <w:rFonts w:asciiTheme="majorHAnsi" w:eastAsiaTheme="majorEastAsia" w:hAnsiTheme="majorHAnsi" w:cstheme="majorBidi"/>
      <w:b/>
      <w:bCs/>
      <w:color w:val="922122" w:themeColor="accent1"/>
    </w:rPr>
  </w:style>
  <w:style w:type="paragraph" w:styleId="NormalWeb">
    <w:name w:val="Normal (Web)"/>
    <w:basedOn w:val="Normal"/>
    <w:uiPriority w:val="99"/>
    <w:semiHidden/>
    <w:unhideWhenUsed/>
    <w:rsid w:val="002843B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91ADD"/>
    <w:rPr>
      <w:color w:val="AA8A14" w:themeColor="followedHyperlink"/>
      <w:u w:val="single"/>
    </w:rPr>
  </w:style>
  <w:style w:type="paragraph" w:styleId="TOC2">
    <w:name w:val="toc 2"/>
    <w:basedOn w:val="Normal"/>
    <w:next w:val="Normal"/>
    <w:autoRedefine/>
    <w:uiPriority w:val="39"/>
    <w:unhideWhenUsed/>
    <w:rsid w:val="00232B4F"/>
    <w:pPr>
      <w:spacing w:after="100"/>
      <w:ind w:left="220"/>
    </w:pPr>
  </w:style>
  <w:style w:type="paragraph" w:styleId="TOC3">
    <w:name w:val="toc 3"/>
    <w:basedOn w:val="Normal"/>
    <w:next w:val="Normal"/>
    <w:autoRedefine/>
    <w:uiPriority w:val="39"/>
    <w:unhideWhenUsed/>
    <w:rsid w:val="00517D32"/>
    <w:pPr>
      <w:spacing w:after="100"/>
      <w:ind w:left="440"/>
    </w:pPr>
  </w:style>
  <w:style w:type="paragraph" w:customStyle="1" w:styleId="SingleTxtG">
    <w:name w:val="_ Single Txt_G"/>
    <w:basedOn w:val="Normal"/>
    <w:rsid w:val="00251183"/>
    <w:pPr>
      <w:suppressAutoHyphens/>
      <w:spacing w:after="120" w:line="240" w:lineRule="atLeast"/>
      <w:ind w:left="1134" w:right="1134"/>
      <w:jc w:val="both"/>
    </w:pPr>
    <w:rPr>
      <w:rFonts w:ascii="Times New Roman" w:eastAsia="SimSun" w:hAnsi="Times New Roman" w:cs="Times New Roman"/>
      <w:sz w:val="20"/>
      <w:szCs w:val="20"/>
      <w:lang w:eastAsia="zh-CN"/>
    </w:rPr>
  </w:style>
  <w:style w:type="paragraph" w:styleId="Caption">
    <w:name w:val="caption"/>
    <w:basedOn w:val="Normal"/>
    <w:next w:val="Normal"/>
    <w:uiPriority w:val="35"/>
    <w:unhideWhenUsed/>
    <w:qFormat/>
    <w:rsid w:val="008B1083"/>
    <w:pPr>
      <w:spacing w:line="240" w:lineRule="auto"/>
    </w:pPr>
    <w:rPr>
      <w:b/>
      <w:bCs/>
      <w:color w:val="922122" w:themeColor="accent1"/>
      <w:sz w:val="18"/>
      <w:szCs w:val="18"/>
    </w:rPr>
  </w:style>
  <w:style w:type="character" w:styleId="CommentReference">
    <w:name w:val="annotation reference"/>
    <w:basedOn w:val="DefaultParagraphFont"/>
    <w:uiPriority w:val="99"/>
    <w:semiHidden/>
    <w:unhideWhenUsed/>
    <w:rsid w:val="00182547"/>
    <w:rPr>
      <w:sz w:val="16"/>
      <w:szCs w:val="16"/>
    </w:rPr>
  </w:style>
  <w:style w:type="paragraph" w:styleId="CommentText">
    <w:name w:val="annotation text"/>
    <w:basedOn w:val="Normal"/>
    <w:link w:val="CommentTextChar"/>
    <w:uiPriority w:val="99"/>
    <w:semiHidden/>
    <w:unhideWhenUsed/>
    <w:rsid w:val="00182547"/>
    <w:pPr>
      <w:spacing w:line="240" w:lineRule="auto"/>
    </w:pPr>
    <w:rPr>
      <w:sz w:val="20"/>
      <w:szCs w:val="20"/>
    </w:rPr>
  </w:style>
  <w:style w:type="character" w:customStyle="1" w:styleId="CommentTextChar">
    <w:name w:val="Comment Text Char"/>
    <w:basedOn w:val="DefaultParagraphFont"/>
    <w:link w:val="CommentText"/>
    <w:uiPriority w:val="99"/>
    <w:semiHidden/>
    <w:rsid w:val="00182547"/>
    <w:rPr>
      <w:sz w:val="20"/>
      <w:szCs w:val="20"/>
    </w:rPr>
  </w:style>
  <w:style w:type="paragraph" w:styleId="CommentSubject">
    <w:name w:val="annotation subject"/>
    <w:basedOn w:val="CommentText"/>
    <w:next w:val="CommentText"/>
    <w:link w:val="CommentSubjectChar"/>
    <w:uiPriority w:val="99"/>
    <w:semiHidden/>
    <w:unhideWhenUsed/>
    <w:rsid w:val="00182547"/>
    <w:rPr>
      <w:b/>
      <w:bCs/>
    </w:rPr>
  </w:style>
  <w:style w:type="character" w:customStyle="1" w:styleId="CommentSubjectChar">
    <w:name w:val="Comment Subject Char"/>
    <w:basedOn w:val="CommentTextChar"/>
    <w:link w:val="CommentSubject"/>
    <w:uiPriority w:val="99"/>
    <w:semiHidden/>
    <w:rsid w:val="001825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32859">
      <w:bodyDiv w:val="1"/>
      <w:marLeft w:val="0"/>
      <w:marRight w:val="0"/>
      <w:marTop w:val="0"/>
      <w:marBottom w:val="0"/>
      <w:divBdr>
        <w:top w:val="none" w:sz="0" w:space="0" w:color="auto"/>
        <w:left w:val="none" w:sz="0" w:space="0" w:color="auto"/>
        <w:bottom w:val="none" w:sz="0" w:space="0" w:color="auto"/>
        <w:right w:val="none" w:sz="0" w:space="0" w:color="auto"/>
      </w:divBdr>
    </w:div>
    <w:div w:id="314381834">
      <w:bodyDiv w:val="1"/>
      <w:marLeft w:val="0"/>
      <w:marRight w:val="0"/>
      <w:marTop w:val="0"/>
      <w:marBottom w:val="0"/>
      <w:divBdr>
        <w:top w:val="none" w:sz="0" w:space="0" w:color="auto"/>
        <w:left w:val="none" w:sz="0" w:space="0" w:color="auto"/>
        <w:bottom w:val="none" w:sz="0" w:space="0" w:color="auto"/>
        <w:right w:val="none" w:sz="0" w:space="0" w:color="auto"/>
      </w:divBdr>
    </w:div>
    <w:div w:id="372459755">
      <w:bodyDiv w:val="1"/>
      <w:marLeft w:val="0"/>
      <w:marRight w:val="0"/>
      <w:marTop w:val="0"/>
      <w:marBottom w:val="0"/>
      <w:divBdr>
        <w:top w:val="none" w:sz="0" w:space="0" w:color="auto"/>
        <w:left w:val="none" w:sz="0" w:space="0" w:color="auto"/>
        <w:bottom w:val="none" w:sz="0" w:space="0" w:color="auto"/>
        <w:right w:val="none" w:sz="0" w:space="0" w:color="auto"/>
      </w:divBdr>
    </w:div>
    <w:div w:id="440684411">
      <w:bodyDiv w:val="1"/>
      <w:marLeft w:val="0"/>
      <w:marRight w:val="0"/>
      <w:marTop w:val="0"/>
      <w:marBottom w:val="0"/>
      <w:divBdr>
        <w:top w:val="none" w:sz="0" w:space="0" w:color="auto"/>
        <w:left w:val="none" w:sz="0" w:space="0" w:color="auto"/>
        <w:bottom w:val="none" w:sz="0" w:space="0" w:color="auto"/>
        <w:right w:val="none" w:sz="0" w:space="0" w:color="auto"/>
      </w:divBdr>
    </w:div>
    <w:div w:id="601184670">
      <w:bodyDiv w:val="1"/>
      <w:marLeft w:val="0"/>
      <w:marRight w:val="0"/>
      <w:marTop w:val="0"/>
      <w:marBottom w:val="0"/>
      <w:divBdr>
        <w:top w:val="none" w:sz="0" w:space="0" w:color="auto"/>
        <w:left w:val="none" w:sz="0" w:space="0" w:color="auto"/>
        <w:bottom w:val="none" w:sz="0" w:space="0" w:color="auto"/>
        <w:right w:val="none" w:sz="0" w:space="0" w:color="auto"/>
      </w:divBdr>
    </w:div>
    <w:div w:id="648827968">
      <w:bodyDiv w:val="1"/>
      <w:marLeft w:val="0"/>
      <w:marRight w:val="0"/>
      <w:marTop w:val="0"/>
      <w:marBottom w:val="0"/>
      <w:divBdr>
        <w:top w:val="none" w:sz="0" w:space="0" w:color="auto"/>
        <w:left w:val="none" w:sz="0" w:space="0" w:color="auto"/>
        <w:bottom w:val="none" w:sz="0" w:space="0" w:color="auto"/>
        <w:right w:val="none" w:sz="0" w:space="0" w:color="auto"/>
      </w:divBdr>
    </w:div>
    <w:div w:id="846293361">
      <w:bodyDiv w:val="1"/>
      <w:marLeft w:val="0"/>
      <w:marRight w:val="0"/>
      <w:marTop w:val="0"/>
      <w:marBottom w:val="0"/>
      <w:divBdr>
        <w:top w:val="none" w:sz="0" w:space="0" w:color="auto"/>
        <w:left w:val="none" w:sz="0" w:space="0" w:color="auto"/>
        <w:bottom w:val="none" w:sz="0" w:space="0" w:color="auto"/>
        <w:right w:val="none" w:sz="0" w:space="0" w:color="auto"/>
      </w:divBdr>
      <w:divsChild>
        <w:div w:id="1661276014">
          <w:marLeft w:val="0"/>
          <w:marRight w:val="0"/>
          <w:marTop w:val="0"/>
          <w:marBottom w:val="0"/>
          <w:divBdr>
            <w:top w:val="none" w:sz="0" w:space="0" w:color="auto"/>
            <w:left w:val="none" w:sz="0" w:space="0" w:color="auto"/>
            <w:bottom w:val="none" w:sz="0" w:space="0" w:color="auto"/>
            <w:right w:val="none" w:sz="0" w:space="0" w:color="auto"/>
          </w:divBdr>
        </w:div>
        <w:div w:id="1440561404">
          <w:marLeft w:val="0"/>
          <w:marRight w:val="0"/>
          <w:marTop w:val="30"/>
          <w:marBottom w:val="0"/>
          <w:divBdr>
            <w:top w:val="none" w:sz="0" w:space="0" w:color="auto"/>
            <w:left w:val="none" w:sz="0" w:space="0" w:color="auto"/>
            <w:bottom w:val="none" w:sz="0" w:space="0" w:color="auto"/>
            <w:right w:val="none" w:sz="0" w:space="0" w:color="auto"/>
          </w:divBdr>
          <w:divsChild>
            <w:div w:id="21189418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73897745">
      <w:bodyDiv w:val="1"/>
      <w:marLeft w:val="0"/>
      <w:marRight w:val="0"/>
      <w:marTop w:val="0"/>
      <w:marBottom w:val="0"/>
      <w:divBdr>
        <w:top w:val="none" w:sz="0" w:space="0" w:color="auto"/>
        <w:left w:val="none" w:sz="0" w:space="0" w:color="auto"/>
        <w:bottom w:val="none" w:sz="0" w:space="0" w:color="auto"/>
        <w:right w:val="none" w:sz="0" w:space="0" w:color="auto"/>
      </w:divBdr>
    </w:div>
    <w:div w:id="1561938392">
      <w:bodyDiv w:val="1"/>
      <w:marLeft w:val="0"/>
      <w:marRight w:val="0"/>
      <w:marTop w:val="0"/>
      <w:marBottom w:val="0"/>
      <w:divBdr>
        <w:top w:val="none" w:sz="0" w:space="0" w:color="auto"/>
        <w:left w:val="none" w:sz="0" w:space="0" w:color="auto"/>
        <w:bottom w:val="none" w:sz="0" w:space="0" w:color="auto"/>
        <w:right w:val="none" w:sz="0" w:space="0" w:color="auto"/>
      </w:divBdr>
    </w:div>
    <w:div w:id="1647318141">
      <w:bodyDiv w:val="1"/>
      <w:marLeft w:val="0"/>
      <w:marRight w:val="0"/>
      <w:marTop w:val="0"/>
      <w:marBottom w:val="0"/>
      <w:divBdr>
        <w:top w:val="none" w:sz="0" w:space="0" w:color="auto"/>
        <w:left w:val="none" w:sz="0" w:space="0" w:color="auto"/>
        <w:bottom w:val="none" w:sz="0" w:space="0" w:color="auto"/>
        <w:right w:val="none" w:sz="0" w:space="0" w:color="auto"/>
      </w:divBdr>
    </w:div>
    <w:div w:id="1982692172">
      <w:bodyDiv w:val="1"/>
      <w:marLeft w:val="0"/>
      <w:marRight w:val="0"/>
      <w:marTop w:val="0"/>
      <w:marBottom w:val="0"/>
      <w:divBdr>
        <w:top w:val="none" w:sz="0" w:space="0" w:color="auto"/>
        <w:left w:val="none" w:sz="0" w:space="0" w:color="auto"/>
        <w:bottom w:val="none" w:sz="0" w:space="0" w:color="auto"/>
        <w:right w:val="none" w:sz="0" w:space="0" w:color="auto"/>
      </w:divBdr>
    </w:div>
    <w:div w:id="2019457968">
      <w:bodyDiv w:val="1"/>
      <w:marLeft w:val="0"/>
      <w:marRight w:val="0"/>
      <w:marTop w:val="0"/>
      <w:marBottom w:val="0"/>
      <w:divBdr>
        <w:top w:val="none" w:sz="0" w:space="0" w:color="auto"/>
        <w:left w:val="none" w:sz="0" w:space="0" w:color="auto"/>
        <w:bottom w:val="none" w:sz="0" w:space="0" w:color="auto"/>
        <w:right w:val="none" w:sz="0" w:space="0" w:color="auto"/>
      </w:divBdr>
    </w:div>
    <w:div w:id="209258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pp.govmu.org/English/Documents/Issue69.pdf" TargetMode="External"/><Relationship Id="rId18" Type="http://schemas.openxmlformats.org/officeDocument/2006/relationships/hyperlink" Target="http://docstore.ohchr.org/SelfServices/FilesHandler.ashx?enc=6QkG1d%2fPPRiCAqhKb7yhsrdB0H1l5979OVGGB%2bWPAXjdnG1mwFFfPYGIlNfb%2f6T%2fqwtc77%2fKU9JkoeDcTWWPIpCoePGBcMsRmFtoMu58pgnmzjyiyRGkPQekcPKtaaTG" TargetMode="External"/><Relationship Id="rId26" Type="http://schemas.openxmlformats.org/officeDocument/2006/relationships/customXml" Target="../customXml/item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lrc.govmu.org/English//DOCUMENTS/INTERIM%20REPORT%20ON%20REFORM%20OF%20CRIMINAL%20CODE.PDF" TargetMode="External"/><Relationship Id="rId17" Type="http://schemas.openxmlformats.org/officeDocument/2006/relationships/hyperlink" Target="http://docstore.ohchr.org/SelfServices/FilesHandler.ashx?enc=6QkG1d%2fPPRiCAqhKb7yhstazfkB2WLZhxlPrVe5TzqPJZ1S3Zo3uswKbSb7AmCoxLVpg3jMulN7E2Z3GVvXE5eEQWwaMv19ospVqLljItSzYO69cbBSlF5%2b74iqaAlB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gis.govmu.org/English/Documents/Media%20Law%20-%20Preliminary%20Report.pdf" TargetMode="External"/><Relationship Id="rId20" Type="http://schemas.openxmlformats.org/officeDocument/2006/relationships/hyperlink" Target="https://www.state.gov/documents/organization/252919.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ohchr.org/HRBodies/UPR/Documents/Session4/MU/CAC_MUS_UPR_S4_2009_CollectifArcenCiel.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foreign.govmu.org/English/Documents/Millenium%20Goals%20pdf.pdf" TargetMode="External"/><Relationship Id="rId23" Type="http://schemas.openxmlformats.org/officeDocument/2006/relationships/header" Target="header3.xml"/><Relationship Id="rId28" Type="http://schemas.openxmlformats.org/officeDocument/2006/relationships/customXml" Target="../customXml/item5.xml"/><Relationship Id="rId10" Type="http://schemas.openxmlformats.org/officeDocument/2006/relationships/hyperlink" Target="http://webtv.defimedia.info/2015/09/19/humilie-il-porte-plainte-le-travesti-lapolis-fer-mwa-mars-touni-dan-stasyon" TargetMode="External"/><Relationship Id="rId19" Type="http://schemas.openxmlformats.org/officeDocument/2006/relationships/hyperlink" Target="http://juris.ohchr.org/Search/Result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icac.mu/wp-content/uploads/2015/06/140318-Criminal-Code-Act.pdf" TargetMode="External"/><Relationship Id="rId22" Type="http://schemas.openxmlformats.org/officeDocument/2006/relationships/header" Target="header2.xm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dpp.govmu.org/English/Documents/Issue69.pdf" TargetMode="External"/><Relationship Id="rId3" Type="http://schemas.openxmlformats.org/officeDocument/2006/relationships/hyperlink" Target="http://lib.ohchr.org/HRBodies/UPR/Documents/Session4/MU/CAC_MUS_UPR_S4_2009_CollectifArcenCiel.pdf" TargetMode="External"/><Relationship Id="rId7" Type="http://schemas.openxmlformats.org/officeDocument/2006/relationships/hyperlink" Target="http://lib.ohchr.org/HRBodies/UPR/Documents/Session4/MU/CAC_MUS_UPR_S4_2009_CollectifArcenCiel.pdf" TargetMode="External"/><Relationship Id="rId2" Type="http://schemas.openxmlformats.org/officeDocument/2006/relationships/hyperlink" Target="http://www.5plus.mu/actualite/najeeb-fokeerbux-maurice-se-defend-bien-en-matiere-de-reconnaissance-des-droits-des" TargetMode="External"/><Relationship Id="rId1" Type="http://schemas.openxmlformats.org/officeDocument/2006/relationships/hyperlink" Target="https://www.lexpress.mu/video/308892/manifestants-anti-gay-pride-aucune-religion-ne-supporte-lhomosexualite" TargetMode="External"/><Relationship Id="rId6" Type="http://schemas.openxmlformats.org/officeDocument/2006/relationships/hyperlink" Target="http://lib.ohchr.org/HRBodies/UPR/Documents/Session4/MU/CAC_MUS_UPR_S4_2009_CollectifArcenCiel.pdf" TargetMode="External"/><Relationship Id="rId5" Type="http://schemas.openxmlformats.org/officeDocument/2006/relationships/hyperlink" Target="http://lrc.govmu.org/English//DOCUMENTS/INTERIM%20REPORT%20ON%20REFORM%20OF%20CRIMINAL%20CODE.PDF" TargetMode="External"/><Relationship Id="rId4" Type="http://schemas.openxmlformats.org/officeDocument/2006/relationships/hyperlink" Target="http://gis.govmu.org/English/Documents/Media%20Law%20-%20Preliminary%20Report.pdf" TargetMode="External"/></Relationships>
</file>

<file path=word/theme/theme1.xml><?xml version="1.0" encoding="utf-8"?>
<a:theme xmlns:a="http://schemas.openxmlformats.org/drawingml/2006/main" name="Office Theme">
  <a:themeElements>
    <a:clrScheme name="Custom 9">
      <a:dk1>
        <a:sysClr val="windowText" lastClr="000000"/>
      </a:dk1>
      <a:lt1>
        <a:sysClr val="window" lastClr="FFFFFF"/>
      </a:lt1>
      <a:dk2>
        <a:srgbClr val="4F271C"/>
      </a:dk2>
      <a:lt2>
        <a:srgbClr val="E7DEC9"/>
      </a:lt2>
      <a:accent1>
        <a:srgbClr val="922122"/>
      </a:accent1>
      <a:accent2>
        <a:srgbClr val="FEB80A"/>
      </a:accent2>
      <a:accent3>
        <a:srgbClr val="C32D2E"/>
      </a:accent3>
      <a:accent4>
        <a:srgbClr val="84AA33"/>
      </a:accent4>
      <a:accent5>
        <a:srgbClr val="964305"/>
      </a:accent5>
      <a:accent6>
        <a:srgbClr val="611617"/>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overPageProperties xmlns="http://schemas.microsoft.com/office/2006/coverPageProps">
  <PublishDate>2017-09-18T00:00:00</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78A788-2D8E-4B7D-9604-BF9FC602F8AB}"/>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226554C6-5EAF-48BE-90DF-93C498F66D87}"/>
</file>

<file path=customXml/itemProps4.xml><?xml version="1.0" encoding="utf-8"?>
<ds:datastoreItem xmlns:ds="http://schemas.openxmlformats.org/officeDocument/2006/customXml" ds:itemID="{22C5C267-4E22-44F3-A8CA-B203DCDA19E8}"/>
</file>

<file path=customXml/itemProps5.xml><?xml version="1.0" encoding="utf-8"?>
<ds:datastoreItem xmlns:ds="http://schemas.openxmlformats.org/officeDocument/2006/customXml" ds:itemID="{A9AB0BA6-B91C-4571-A4C0-E361FD71ABA6}"/>
</file>

<file path=docProps/app.xml><?xml version="1.0" encoding="utf-8"?>
<Properties xmlns="http://schemas.openxmlformats.org/officeDocument/2006/extended-properties" xmlns:vt="http://schemas.openxmlformats.org/officeDocument/2006/docPropsVTypes">
  <Template>Normal.dotm</Template>
  <TotalTime>0</TotalTime>
  <Pages>33</Pages>
  <Words>9827</Words>
  <Characters>56019</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Alternative Report</vt:lpstr>
    </vt:vector>
  </TitlesOfParts>
  <Company>Young Queer Alliance</Company>
  <LinksUpToDate>false</LinksUpToDate>
  <CharactersWithSpaces>65715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Report</dc:title>
  <dc:creator>Mauritius</dc:creator>
  <cp:lastModifiedBy>Rita Marini</cp:lastModifiedBy>
  <cp:revision>2</cp:revision>
  <dcterms:created xsi:type="dcterms:W3CDTF">2017-09-18T08:52:00Z</dcterms:created>
  <dcterms:modified xsi:type="dcterms:W3CDTF">2017-09-18T08:52:00Z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