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23" w:rsidRPr="002F2E23" w:rsidRDefault="00ED38A0" w:rsidP="005F4F6D">
      <w:pPr>
        <w:jc w:val="center"/>
        <w:rPr>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in">
            <v:imagedata r:id="rId8" o:title=""/>
          </v:shape>
        </w:pict>
      </w:r>
    </w:p>
    <w:p w:rsidR="002F2E23" w:rsidRDefault="002F2E23" w:rsidP="005F4F6D">
      <w:pPr>
        <w:jc w:val="center"/>
        <w:rPr>
          <w:b/>
          <w:sz w:val="28"/>
          <w:szCs w:val="28"/>
          <w:u w:val="single"/>
        </w:rPr>
      </w:pPr>
    </w:p>
    <w:p w:rsidR="00DF26B7" w:rsidRPr="00926887" w:rsidRDefault="00DF26B7" w:rsidP="00D9589C">
      <w:pPr>
        <w:spacing w:after="120"/>
        <w:jc w:val="center"/>
        <w:rPr>
          <w:sz w:val="30"/>
          <w:szCs w:val="30"/>
        </w:rPr>
      </w:pPr>
      <w:r w:rsidRPr="00926887">
        <w:rPr>
          <w:b/>
          <w:sz w:val="30"/>
          <w:szCs w:val="30"/>
        </w:rPr>
        <w:t xml:space="preserve">BRIEFING </w:t>
      </w:r>
      <w:r w:rsidR="00390791" w:rsidRPr="00926887">
        <w:rPr>
          <w:b/>
          <w:sz w:val="30"/>
          <w:szCs w:val="30"/>
        </w:rPr>
        <w:t xml:space="preserve">ON </w:t>
      </w:r>
      <w:r w:rsidR="00752CEA">
        <w:rPr>
          <w:b/>
          <w:sz w:val="30"/>
          <w:szCs w:val="30"/>
          <w:u w:val="single"/>
        </w:rPr>
        <w:t>CHILE</w:t>
      </w:r>
      <w:r w:rsidR="00390791" w:rsidRPr="00926887">
        <w:rPr>
          <w:b/>
          <w:sz w:val="30"/>
          <w:szCs w:val="30"/>
        </w:rPr>
        <w:t xml:space="preserve"> </w:t>
      </w:r>
      <w:r w:rsidRPr="00926887">
        <w:rPr>
          <w:b/>
          <w:sz w:val="30"/>
          <w:szCs w:val="30"/>
        </w:rPr>
        <w:t>FOR THE HUMAN RIGHTS COMMITTEE</w:t>
      </w:r>
      <w:r w:rsidR="00F96A9C" w:rsidRPr="00926887">
        <w:rPr>
          <w:b/>
          <w:sz w:val="30"/>
          <w:szCs w:val="30"/>
        </w:rPr>
        <w:t xml:space="preserve">, </w:t>
      </w:r>
      <w:r w:rsidR="00390791" w:rsidRPr="00926887">
        <w:rPr>
          <w:b/>
          <w:sz w:val="30"/>
          <w:szCs w:val="30"/>
        </w:rPr>
        <w:t>COUNTRY REPORT TASK FORCE</w:t>
      </w:r>
      <w:r w:rsidRPr="00926887">
        <w:rPr>
          <w:b/>
          <w:sz w:val="30"/>
          <w:szCs w:val="30"/>
        </w:rPr>
        <w:t xml:space="preserve"> – </w:t>
      </w:r>
      <w:r w:rsidR="00B16B9D">
        <w:rPr>
          <w:b/>
          <w:sz w:val="30"/>
          <w:szCs w:val="30"/>
          <w:u w:val="single"/>
        </w:rPr>
        <w:t>July</w:t>
      </w:r>
      <w:r w:rsidR="004D5821">
        <w:rPr>
          <w:b/>
          <w:sz w:val="30"/>
          <w:szCs w:val="30"/>
          <w:u w:val="single"/>
        </w:rPr>
        <w:t xml:space="preserve"> 2013</w:t>
      </w:r>
    </w:p>
    <w:p w:rsidR="00DF26B7" w:rsidRPr="00D43906" w:rsidRDefault="00DF26B7" w:rsidP="00D9589C">
      <w:pPr>
        <w:spacing w:after="120"/>
        <w:jc w:val="center"/>
        <w:rPr>
          <w:sz w:val="28"/>
          <w:szCs w:val="28"/>
        </w:rPr>
      </w:pPr>
      <w:r w:rsidRPr="00D43906">
        <w:rPr>
          <w:i/>
        </w:rPr>
        <w:t>From Peter Newell, Coordinator, Global Initiative</w:t>
      </w:r>
      <w:r w:rsidR="00D9589C">
        <w:rPr>
          <w:i/>
        </w:rPr>
        <w:br/>
      </w:r>
      <w:hyperlink r:id="rId9" w:history="1">
        <w:r w:rsidRPr="00D43906">
          <w:rPr>
            <w:rStyle w:val="Hyperlink"/>
            <w:i/>
          </w:rPr>
          <w:t>info@endcorporalpunishment.org</w:t>
        </w:r>
      </w:hyperlink>
      <w:r w:rsidRPr="00D43906">
        <w:rPr>
          <w:i/>
          <w:sz w:val="28"/>
          <w:szCs w:val="28"/>
        </w:rPr>
        <w:t xml:space="preserve"> </w:t>
      </w:r>
    </w:p>
    <w:p w:rsidR="003C6F4D" w:rsidRDefault="003C6F4D">
      <w:pPr>
        <w:spacing w:after="120"/>
        <w:rPr>
          <w:b/>
          <w:u w:val="single"/>
        </w:rPr>
      </w:pPr>
    </w:p>
    <w:p w:rsidR="00F00694" w:rsidRPr="00D43906" w:rsidRDefault="00926887" w:rsidP="00D43906">
      <w:pPr>
        <w:spacing w:after="120"/>
        <w:rPr>
          <w:b/>
          <w:sz w:val="28"/>
          <w:szCs w:val="28"/>
        </w:rPr>
      </w:pPr>
      <w:r>
        <w:rPr>
          <w:b/>
          <w:sz w:val="28"/>
          <w:szCs w:val="28"/>
        </w:rPr>
        <w:t xml:space="preserve">1 </w:t>
      </w:r>
      <w:r w:rsidR="00136FF9" w:rsidRPr="00D43906">
        <w:rPr>
          <w:b/>
          <w:sz w:val="28"/>
          <w:szCs w:val="28"/>
        </w:rPr>
        <w:t>The human rights obligation to prohibit corporal punishment</w:t>
      </w:r>
    </w:p>
    <w:p w:rsidR="002F2E23" w:rsidRDefault="00A81F8D" w:rsidP="00DB55F1">
      <w:pPr>
        <w:spacing w:after="120"/>
        <w:ind w:left="482" w:hanging="482"/>
        <w:rPr>
          <w:sz w:val="26"/>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4.95pt;margin-top:358.7pt;width:445.95pt;height:349.95pt;z-index:1;visibility:visible;mso-height-percent:200;mso-wrap-distance-left:9pt;mso-wrap-distance-top:0;mso-wrap-distance-right:9pt;mso-wrap-distance-bottom:0;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DA3E1D" w:rsidRPr="00DB1A94" w:rsidRDefault="00DA3E1D" w:rsidP="00DA3E1D">
                  <w:pPr>
                    <w:spacing w:after="120"/>
                    <w:rPr>
                      <w:b/>
                      <w:sz w:val="28"/>
                      <w:szCs w:val="28"/>
                    </w:rPr>
                  </w:pPr>
                  <w:r w:rsidRPr="00DB1A94">
                    <w:rPr>
                      <w:b/>
                      <w:sz w:val="28"/>
                      <w:szCs w:val="28"/>
                    </w:rPr>
                    <w:t xml:space="preserve">This briefing describes the legality of corporal punishment of children in </w:t>
                  </w:r>
                  <w:r w:rsidR="00752CEA">
                    <w:rPr>
                      <w:b/>
                      <w:sz w:val="28"/>
                      <w:szCs w:val="28"/>
                    </w:rPr>
                    <w:t>Chile</w:t>
                  </w:r>
                  <w:r w:rsidRPr="00DB1A94">
                    <w:rPr>
                      <w:b/>
                      <w:sz w:val="28"/>
                      <w:szCs w:val="28"/>
                    </w:rPr>
                    <w:t xml:space="preserve">. In light of the obligation under international human rights law to prohibit all corporal punishment of children, the recommendations of the UN Secretary General’s Study on Violence against Children, the </w:t>
                  </w:r>
                  <w:r w:rsidR="00DB1A94" w:rsidRPr="00DB1A94">
                    <w:rPr>
                      <w:b/>
                      <w:sz w:val="28"/>
                      <w:szCs w:val="28"/>
                    </w:rPr>
                    <w:t xml:space="preserve">repeated </w:t>
                  </w:r>
                  <w:r w:rsidRPr="00DB1A94">
                    <w:rPr>
                      <w:b/>
                      <w:sz w:val="28"/>
                      <w:szCs w:val="28"/>
                    </w:rPr>
                    <w:t xml:space="preserve">recommendations to </w:t>
                  </w:r>
                  <w:r w:rsidR="00752CEA">
                    <w:rPr>
                      <w:b/>
                      <w:sz w:val="28"/>
                      <w:szCs w:val="28"/>
                    </w:rPr>
                    <w:t>Chile</w:t>
                  </w:r>
                  <w:r w:rsidR="00DB1A94" w:rsidRPr="00DB1A94">
                    <w:rPr>
                      <w:b/>
                      <w:sz w:val="28"/>
                      <w:szCs w:val="28"/>
                    </w:rPr>
                    <w:t xml:space="preserve"> </w:t>
                  </w:r>
                  <w:r w:rsidRPr="00DB1A94">
                    <w:rPr>
                      <w:b/>
                      <w:sz w:val="28"/>
                      <w:szCs w:val="28"/>
                    </w:rPr>
                    <w:t xml:space="preserve">by the </w:t>
                  </w:r>
                  <w:r w:rsidR="00752CEA">
                    <w:rPr>
                      <w:b/>
                      <w:sz w:val="28"/>
                      <w:szCs w:val="28"/>
                    </w:rPr>
                    <w:t>Committee on the Rights of the Child</w:t>
                  </w:r>
                  <w:r w:rsidRPr="00DB1A94">
                    <w:rPr>
                      <w:b/>
                      <w:sz w:val="28"/>
                      <w:szCs w:val="28"/>
                    </w:rPr>
                    <w:t xml:space="preserve">, </w:t>
                  </w:r>
                  <w:r w:rsidR="00DB1A94" w:rsidRPr="00DB1A94">
                    <w:rPr>
                      <w:b/>
                      <w:sz w:val="28"/>
                      <w:szCs w:val="28"/>
                    </w:rPr>
                    <w:t xml:space="preserve">and </w:t>
                  </w:r>
                  <w:r w:rsidR="00B16B9D">
                    <w:rPr>
                      <w:b/>
                      <w:sz w:val="28"/>
                      <w:szCs w:val="28"/>
                    </w:rPr>
                    <w:t xml:space="preserve">the Government’s acceptance of </w:t>
                  </w:r>
                  <w:r w:rsidR="00752CEA">
                    <w:rPr>
                      <w:b/>
                      <w:sz w:val="28"/>
                      <w:szCs w:val="28"/>
                    </w:rPr>
                    <w:t xml:space="preserve">relevant </w:t>
                  </w:r>
                  <w:r w:rsidR="00DB55F1">
                    <w:rPr>
                      <w:b/>
                      <w:sz w:val="28"/>
                      <w:szCs w:val="28"/>
                    </w:rPr>
                    <w:t>recommendation</w:t>
                  </w:r>
                  <w:r w:rsidR="00752CEA">
                    <w:rPr>
                      <w:b/>
                      <w:sz w:val="28"/>
                      <w:szCs w:val="28"/>
                    </w:rPr>
                    <w:t>s</w:t>
                  </w:r>
                  <w:r w:rsidR="00DB55F1">
                    <w:rPr>
                      <w:b/>
                      <w:sz w:val="28"/>
                      <w:szCs w:val="28"/>
                    </w:rPr>
                    <w:t xml:space="preserve"> </w:t>
                  </w:r>
                  <w:r w:rsidR="00DB1A94" w:rsidRPr="00DB1A94">
                    <w:rPr>
                      <w:b/>
                      <w:sz w:val="28"/>
                      <w:szCs w:val="28"/>
                    </w:rPr>
                    <w:t xml:space="preserve">made during its Universal Periodic Review in </w:t>
                  </w:r>
                  <w:r w:rsidR="00DB55F1">
                    <w:rPr>
                      <w:b/>
                      <w:sz w:val="28"/>
                      <w:szCs w:val="28"/>
                    </w:rPr>
                    <w:t>2009</w:t>
                  </w:r>
                  <w:r w:rsidR="00DB1A94" w:rsidRPr="00DB1A94">
                    <w:rPr>
                      <w:b/>
                      <w:sz w:val="28"/>
                      <w:szCs w:val="28"/>
                    </w:rPr>
                    <w:t xml:space="preserve">, </w:t>
                  </w:r>
                  <w:r w:rsidRPr="00DB1A94">
                    <w:rPr>
                      <w:b/>
                      <w:sz w:val="28"/>
                      <w:szCs w:val="28"/>
                    </w:rPr>
                    <w:t>we hope the Human Rights Committee will:</w:t>
                  </w:r>
                </w:p>
                <w:p w:rsidR="002F2E23" w:rsidRPr="00DB1A94" w:rsidRDefault="00C81CF0" w:rsidP="002F2E23">
                  <w:pPr>
                    <w:numPr>
                      <w:ilvl w:val="0"/>
                      <w:numId w:val="4"/>
                    </w:numPr>
                    <w:spacing w:after="120"/>
                    <w:ind w:left="714" w:hanging="357"/>
                    <w:rPr>
                      <w:b/>
                      <w:sz w:val="28"/>
                      <w:szCs w:val="28"/>
                    </w:rPr>
                  </w:pPr>
                  <w:r w:rsidRPr="00DB1A94">
                    <w:rPr>
                      <w:b/>
                      <w:sz w:val="28"/>
                      <w:szCs w:val="28"/>
                    </w:rPr>
                    <w:t>raise</w:t>
                  </w:r>
                  <w:r w:rsidR="002F2E23" w:rsidRPr="00DB1A94">
                    <w:rPr>
                      <w:b/>
                      <w:sz w:val="28"/>
                      <w:szCs w:val="28"/>
                    </w:rPr>
                    <w:t xml:space="preserve"> the issue of corporal punishment of children in its List of Issues for </w:t>
                  </w:r>
                  <w:r w:rsidR="00752CEA">
                    <w:rPr>
                      <w:b/>
                      <w:sz w:val="28"/>
                      <w:szCs w:val="28"/>
                    </w:rPr>
                    <w:t>Chile</w:t>
                  </w:r>
                  <w:r w:rsidR="002F2E23" w:rsidRPr="00DB1A94">
                    <w:rPr>
                      <w:b/>
                      <w:sz w:val="28"/>
                      <w:szCs w:val="28"/>
                    </w:rPr>
                    <w:t xml:space="preserve">, in particular asking what </w:t>
                  </w:r>
                  <w:r w:rsidR="00DB55F1">
                    <w:rPr>
                      <w:b/>
                      <w:sz w:val="28"/>
                      <w:szCs w:val="28"/>
                    </w:rPr>
                    <w:t xml:space="preserve">measures </w:t>
                  </w:r>
                  <w:r w:rsidR="00752CEA">
                    <w:rPr>
                      <w:b/>
                      <w:sz w:val="28"/>
                      <w:szCs w:val="28"/>
                    </w:rPr>
                    <w:t xml:space="preserve">are being </w:t>
                  </w:r>
                  <w:r w:rsidR="00DB55F1">
                    <w:rPr>
                      <w:b/>
                      <w:sz w:val="28"/>
                      <w:szCs w:val="28"/>
                    </w:rPr>
                    <w:t xml:space="preserve">taken to ensure that </w:t>
                  </w:r>
                  <w:r w:rsidR="00752CEA">
                    <w:rPr>
                      <w:b/>
                      <w:sz w:val="28"/>
                      <w:szCs w:val="28"/>
                    </w:rPr>
                    <w:t xml:space="preserve">the law </w:t>
                  </w:r>
                  <w:r w:rsidR="00B16B9D">
                    <w:rPr>
                      <w:b/>
                      <w:sz w:val="28"/>
                      <w:szCs w:val="28"/>
                    </w:rPr>
                    <w:t>explicitly prohibit</w:t>
                  </w:r>
                  <w:r w:rsidR="00DB55F1">
                    <w:rPr>
                      <w:b/>
                      <w:sz w:val="28"/>
                      <w:szCs w:val="28"/>
                    </w:rPr>
                    <w:t>s</w:t>
                  </w:r>
                  <w:r w:rsidR="00B16B9D">
                    <w:rPr>
                      <w:b/>
                      <w:sz w:val="28"/>
                      <w:szCs w:val="28"/>
                    </w:rPr>
                    <w:t xml:space="preserve"> </w:t>
                  </w:r>
                  <w:r w:rsidR="00752CEA">
                    <w:rPr>
                      <w:b/>
                      <w:sz w:val="28"/>
                      <w:szCs w:val="28"/>
                    </w:rPr>
                    <w:t xml:space="preserve">all </w:t>
                  </w:r>
                  <w:r w:rsidR="00DB1A94" w:rsidRPr="00DB1A94">
                    <w:rPr>
                      <w:b/>
                      <w:sz w:val="28"/>
                      <w:szCs w:val="28"/>
                    </w:rPr>
                    <w:t xml:space="preserve">corporal punishment </w:t>
                  </w:r>
                  <w:r w:rsidR="00752CEA">
                    <w:rPr>
                      <w:b/>
                      <w:sz w:val="28"/>
                      <w:szCs w:val="28"/>
                    </w:rPr>
                    <w:t>without exception</w:t>
                  </w:r>
                  <w:r w:rsidR="00031C51">
                    <w:rPr>
                      <w:b/>
                      <w:sz w:val="28"/>
                      <w:szCs w:val="28"/>
                    </w:rPr>
                    <w:t xml:space="preserve">, </w:t>
                  </w:r>
                  <w:r w:rsidR="002F2E23" w:rsidRPr="00DB1A94">
                    <w:rPr>
                      <w:b/>
                      <w:sz w:val="28"/>
                      <w:szCs w:val="28"/>
                    </w:rPr>
                    <w:t>and</w:t>
                  </w:r>
                </w:p>
                <w:p w:rsidR="00DB1A94" w:rsidRPr="00647042" w:rsidRDefault="002F2E23" w:rsidP="00A325AD">
                  <w:pPr>
                    <w:numPr>
                      <w:ilvl w:val="0"/>
                      <w:numId w:val="4"/>
                    </w:numPr>
                    <w:spacing w:after="120"/>
                    <w:ind w:left="714" w:hanging="357"/>
                    <w:rPr>
                      <w:b/>
                      <w:sz w:val="28"/>
                      <w:szCs w:val="28"/>
                    </w:rPr>
                  </w:pPr>
                  <w:r w:rsidRPr="00647042">
                    <w:rPr>
                      <w:b/>
                      <w:sz w:val="28"/>
                      <w:szCs w:val="28"/>
                    </w:rPr>
                    <w:t xml:space="preserve">recommend to </w:t>
                  </w:r>
                  <w:r w:rsidR="00752CEA" w:rsidRPr="00647042">
                    <w:rPr>
                      <w:b/>
                      <w:sz w:val="28"/>
                      <w:szCs w:val="28"/>
                    </w:rPr>
                    <w:t>Chile</w:t>
                  </w:r>
                  <w:r w:rsidR="00C81CF0" w:rsidRPr="00647042">
                    <w:rPr>
                      <w:b/>
                      <w:sz w:val="28"/>
                      <w:szCs w:val="28"/>
                    </w:rPr>
                    <w:t xml:space="preserve">, </w:t>
                  </w:r>
                  <w:r w:rsidR="00DB1A94" w:rsidRPr="00647042">
                    <w:rPr>
                      <w:b/>
                      <w:sz w:val="28"/>
                      <w:szCs w:val="28"/>
                    </w:rPr>
                    <w:t>following its examination of the state party</w:t>
                  </w:r>
                  <w:r w:rsidR="004D5821" w:rsidRPr="00647042">
                    <w:rPr>
                      <w:b/>
                      <w:sz w:val="28"/>
                      <w:szCs w:val="28"/>
                    </w:rPr>
                    <w:t xml:space="preserve">’s </w:t>
                  </w:r>
                  <w:r w:rsidR="00647042" w:rsidRPr="00647042">
                    <w:rPr>
                      <w:b/>
                      <w:sz w:val="28"/>
                      <w:szCs w:val="28"/>
                    </w:rPr>
                    <w:t>sixth</w:t>
                  </w:r>
                  <w:r w:rsidR="00DB1A94" w:rsidRPr="00647042">
                    <w:rPr>
                      <w:b/>
                      <w:sz w:val="28"/>
                      <w:szCs w:val="28"/>
                    </w:rPr>
                    <w:t xml:space="preserve"> report, </w:t>
                  </w:r>
                  <w:r w:rsidRPr="00647042">
                    <w:rPr>
                      <w:b/>
                      <w:sz w:val="28"/>
                      <w:szCs w:val="28"/>
                    </w:rPr>
                    <w:t xml:space="preserve">that </w:t>
                  </w:r>
                  <w:r w:rsidR="00DB1A94" w:rsidRPr="00647042">
                    <w:rPr>
                      <w:b/>
                      <w:sz w:val="28"/>
                      <w:szCs w:val="28"/>
                    </w:rPr>
                    <w:t xml:space="preserve">legislation is enacted and enforced which explicitly prohibits </w:t>
                  </w:r>
                  <w:r w:rsidR="00647042" w:rsidRPr="00647042">
                    <w:rPr>
                      <w:b/>
                      <w:sz w:val="28"/>
                      <w:szCs w:val="28"/>
                    </w:rPr>
                    <w:t xml:space="preserve">all </w:t>
                  </w:r>
                  <w:r w:rsidR="00DB1A94" w:rsidRPr="00647042">
                    <w:rPr>
                      <w:b/>
                      <w:sz w:val="28"/>
                      <w:szCs w:val="28"/>
                    </w:rPr>
                    <w:t>corporal punishment</w:t>
                  </w:r>
                  <w:r w:rsidR="00647042" w:rsidRPr="00647042">
                    <w:rPr>
                      <w:b/>
                      <w:sz w:val="28"/>
                      <w:szCs w:val="28"/>
                    </w:rPr>
                    <w:t>, however light,</w:t>
                  </w:r>
                  <w:r w:rsidR="00DB1A94" w:rsidRPr="00647042">
                    <w:rPr>
                      <w:b/>
                      <w:sz w:val="28"/>
                      <w:szCs w:val="28"/>
                    </w:rPr>
                    <w:t xml:space="preserve"> in </w:t>
                  </w:r>
                  <w:r w:rsidR="00647042" w:rsidRPr="00647042">
                    <w:rPr>
                      <w:b/>
                      <w:sz w:val="28"/>
                      <w:szCs w:val="28"/>
                    </w:rPr>
                    <w:t>the home and alternative care settings</w:t>
                  </w:r>
                  <w:r w:rsidR="00DB1A94" w:rsidRPr="00647042">
                    <w:rPr>
                      <w:b/>
                      <w:sz w:val="28"/>
                      <w:szCs w:val="28"/>
                    </w:rPr>
                    <w:t>, together with appropriate public education and professional training on positive, participatory and non-violent forms of education and childrearing.</w:t>
                  </w:r>
                </w:p>
              </w:txbxContent>
            </v:textbox>
            <w10:wrap type="square" anchorx="margin" anchory="margin"/>
          </v:shape>
        </w:pict>
      </w:r>
      <w:r w:rsidR="00926887">
        <w:rPr>
          <w:sz w:val="26"/>
          <w:szCs w:val="26"/>
        </w:rPr>
        <w:t xml:space="preserve">1.1 </w:t>
      </w:r>
      <w:r w:rsidR="00124306" w:rsidRPr="00926887">
        <w:rPr>
          <w:sz w:val="26"/>
          <w:szCs w:val="26"/>
        </w:rPr>
        <w:t>The legality and practice of corporal punishment of children breaches their fundamental rights to respect for their human dignity and physical integrity</w:t>
      </w:r>
      <w:r w:rsidR="005F4F6D" w:rsidRPr="00926887">
        <w:rPr>
          <w:sz w:val="26"/>
          <w:szCs w:val="26"/>
        </w:rPr>
        <w:t xml:space="preserve"> and</w:t>
      </w:r>
      <w:r w:rsidR="00124306" w:rsidRPr="00926887">
        <w:rPr>
          <w:sz w:val="26"/>
          <w:szCs w:val="26"/>
        </w:rPr>
        <w:t xml:space="preserve"> to equal protection under the law, and </w:t>
      </w:r>
      <w:r w:rsidR="005F4F6D" w:rsidRPr="00926887">
        <w:rPr>
          <w:sz w:val="26"/>
          <w:szCs w:val="26"/>
        </w:rPr>
        <w:t xml:space="preserve">the right </w:t>
      </w:r>
      <w:r w:rsidR="00124306" w:rsidRPr="00926887">
        <w:rPr>
          <w:sz w:val="26"/>
          <w:szCs w:val="26"/>
        </w:rPr>
        <w:t>not to be subjected to torture or to cruel, inhuman or degrading treatment or punishment – rights guaranteed in the International Covenant on Civil and Political Rights and other internat</w:t>
      </w:r>
      <w:r w:rsidR="002F2E23" w:rsidRPr="00926887">
        <w:rPr>
          <w:sz w:val="26"/>
          <w:szCs w:val="26"/>
        </w:rPr>
        <w:t>ional human rights instruments.</w:t>
      </w:r>
    </w:p>
    <w:p w:rsidR="00647042" w:rsidRPr="00926887" w:rsidRDefault="00647042" w:rsidP="00DB55F1">
      <w:pPr>
        <w:spacing w:after="120"/>
        <w:ind w:left="482" w:hanging="482"/>
        <w:rPr>
          <w:sz w:val="26"/>
          <w:szCs w:val="26"/>
        </w:rPr>
      </w:pPr>
    </w:p>
    <w:p w:rsidR="002F2E23" w:rsidRDefault="002F2E23" w:rsidP="00D43906">
      <w:pPr>
        <w:spacing w:after="120"/>
      </w:pPr>
    </w:p>
    <w:p w:rsidR="000400DD" w:rsidRDefault="00647042" w:rsidP="000400DD">
      <w:pPr>
        <w:spacing w:after="120"/>
        <w:ind w:left="482" w:hanging="482"/>
        <w:rPr>
          <w:b/>
          <w:sz w:val="28"/>
          <w:szCs w:val="28"/>
        </w:rPr>
      </w:pPr>
      <w:r>
        <w:rPr>
          <w:b/>
          <w:sz w:val="28"/>
          <w:szCs w:val="28"/>
        </w:rPr>
        <w:br w:type="page"/>
      </w:r>
    </w:p>
    <w:p w:rsidR="00CD23D9" w:rsidRPr="000400DD" w:rsidRDefault="00926887" w:rsidP="000400DD">
      <w:pPr>
        <w:spacing w:after="120"/>
        <w:ind w:left="482" w:hanging="482"/>
        <w:rPr>
          <w:b/>
          <w:sz w:val="28"/>
          <w:szCs w:val="28"/>
        </w:rPr>
      </w:pPr>
      <w:r w:rsidRPr="000400DD">
        <w:rPr>
          <w:b/>
          <w:sz w:val="28"/>
          <w:szCs w:val="28"/>
        </w:rPr>
        <w:t xml:space="preserve">2 </w:t>
      </w:r>
      <w:r w:rsidR="00175E8F" w:rsidRPr="000400DD">
        <w:rPr>
          <w:b/>
          <w:sz w:val="28"/>
          <w:szCs w:val="28"/>
        </w:rPr>
        <w:t xml:space="preserve">Legality of corporal punishment </w:t>
      </w:r>
      <w:r w:rsidR="004973A2" w:rsidRPr="000400DD">
        <w:rPr>
          <w:b/>
          <w:sz w:val="28"/>
          <w:szCs w:val="28"/>
        </w:rPr>
        <w:t>of children</w:t>
      </w:r>
      <w:r w:rsidR="005F4F6D" w:rsidRPr="000400DD">
        <w:rPr>
          <w:b/>
          <w:sz w:val="28"/>
          <w:szCs w:val="28"/>
        </w:rPr>
        <w:t xml:space="preserve"> in </w:t>
      </w:r>
      <w:r w:rsidR="00752CEA" w:rsidRPr="000400DD">
        <w:rPr>
          <w:b/>
          <w:sz w:val="28"/>
          <w:szCs w:val="28"/>
        </w:rPr>
        <w:t>Chile</w:t>
      </w:r>
    </w:p>
    <w:p w:rsidR="00647042" w:rsidRPr="000400DD" w:rsidRDefault="00175E8F" w:rsidP="000400DD">
      <w:pPr>
        <w:autoSpaceDE w:val="0"/>
        <w:autoSpaceDN w:val="0"/>
        <w:adjustRightInd w:val="0"/>
        <w:spacing w:after="120"/>
        <w:ind w:left="482" w:hanging="482"/>
        <w:rPr>
          <w:sz w:val="26"/>
          <w:szCs w:val="26"/>
        </w:rPr>
      </w:pPr>
      <w:r w:rsidRPr="000400DD">
        <w:rPr>
          <w:sz w:val="26"/>
          <w:szCs w:val="26"/>
        </w:rPr>
        <w:t xml:space="preserve">2.1 Corporal punishment of children in </w:t>
      </w:r>
      <w:r w:rsidR="00647042" w:rsidRPr="000400DD">
        <w:rPr>
          <w:sz w:val="26"/>
          <w:szCs w:val="26"/>
        </w:rPr>
        <w:t>Chile is unlawful in schools and in the penal system but it is not fully prohibited in the home and alternative care settings.</w:t>
      </w:r>
    </w:p>
    <w:p w:rsidR="00647042" w:rsidRPr="000400DD" w:rsidRDefault="00647042" w:rsidP="000400DD">
      <w:pPr>
        <w:autoSpaceDE w:val="0"/>
        <w:autoSpaceDN w:val="0"/>
        <w:adjustRightInd w:val="0"/>
        <w:spacing w:after="120"/>
        <w:ind w:left="482" w:hanging="482"/>
        <w:rPr>
          <w:sz w:val="26"/>
          <w:szCs w:val="26"/>
        </w:rPr>
      </w:pPr>
      <w:r w:rsidRPr="000400DD">
        <w:rPr>
          <w:sz w:val="26"/>
          <w:szCs w:val="26"/>
        </w:rPr>
        <w:t xml:space="preserve">2.2 </w:t>
      </w:r>
      <w:r w:rsidRPr="000400DD">
        <w:rPr>
          <w:i/>
          <w:sz w:val="26"/>
          <w:szCs w:val="26"/>
        </w:rPr>
        <w:t>Home (</w:t>
      </w:r>
      <w:r w:rsidRPr="000400DD">
        <w:rPr>
          <w:i/>
          <w:sz w:val="26"/>
          <w:szCs w:val="26"/>
          <w:u w:val="single"/>
        </w:rPr>
        <w:t>lawful</w:t>
      </w:r>
      <w:r w:rsidRPr="000400DD">
        <w:rPr>
          <w:i/>
          <w:sz w:val="26"/>
          <w:szCs w:val="26"/>
        </w:rPr>
        <w:t xml:space="preserve">). </w:t>
      </w:r>
      <w:r w:rsidRPr="000400DD">
        <w:rPr>
          <w:sz w:val="26"/>
          <w:szCs w:val="26"/>
        </w:rPr>
        <w:t>Article 234 of the Civil Code provides for parents’ “right to correct” their children. In 2008, this was amended to state that this excludes all forms of physical and psychological abuse (“</w:t>
      </w:r>
      <w:r w:rsidRPr="000400DD">
        <w:rPr>
          <w:iCs/>
          <w:sz w:val="26"/>
          <w:szCs w:val="26"/>
          <w:lang w:val="it-IT"/>
        </w:rPr>
        <w:t>maltrato físico y psicológico”) and shall be exercised in accordance with the Convention on the Rights of the Child. However, there is no clear prohibition of corporal punishment which does not reach the threshold of “abuse”.</w:t>
      </w:r>
      <w:r w:rsidRPr="000400DD">
        <w:rPr>
          <w:sz w:val="26"/>
          <w:szCs w:val="26"/>
        </w:rPr>
        <w:t xml:space="preserve"> The Domestic Violence Act 2005 (Law No. 20066) confirms the duty of the state “to guarantee the life, personal integrity and security of the members of the family”, including children (articles 2 and 3), but there is no indication that the Act is intended to prohibit all corporal punishment in childrearing.</w:t>
      </w:r>
    </w:p>
    <w:p w:rsidR="00647042" w:rsidRPr="000400DD" w:rsidRDefault="00647042" w:rsidP="000400DD">
      <w:pPr>
        <w:spacing w:after="120"/>
        <w:ind w:left="482" w:hanging="482"/>
        <w:rPr>
          <w:sz w:val="26"/>
          <w:szCs w:val="26"/>
        </w:rPr>
      </w:pPr>
      <w:r w:rsidRPr="000400DD">
        <w:rPr>
          <w:sz w:val="26"/>
          <w:szCs w:val="26"/>
        </w:rPr>
        <w:t xml:space="preserve">2.3 </w:t>
      </w:r>
      <w:r w:rsidRPr="000400DD">
        <w:rPr>
          <w:i/>
          <w:sz w:val="26"/>
          <w:szCs w:val="26"/>
        </w:rPr>
        <w:t>Schools (</w:t>
      </w:r>
      <w:r w:rsidRPr="000400DD">
        <w:rPr>
          <w:i/>
          <w:sz w:val="26"/>
          <w:szCs w:val="26"/>
          <w:u w:val="single"/>
        </w:rPr>
        <w:t>unlawful</w:t>
      </w:r>
      <w:r w:rsidRPr="000400DD">
        <w:rPr>
          <w:i/>
          <w:sz w:val="26"/>
          <w:szCs w:val="26"/>
        </w:rPr>
        <w:t xml:space="preserve">). </w:t>
      </w:r>
      <w:r w:rsidRPr="000400DD">
        <w:rPr>
          <w:sz w:val="26"/>
          <w:szCs w:val="26"/>
        </w:rPr>
        <w:t>Article 10 of the General Education Law 2010 (Law No. 20370) states that “students have the right … to respect for their physical and moral integrity, and may not be subject to humiliating or degrading treatment or punishment and psychological mistreatment” (unofficial translation).</w:t>
      </w:r>
    </w:p>
    <w:p w:rsidR="00647042" w:rsidRPr="000400DD" w:rsidRDefault="00647042" w:rsidP="000400DD">
      <w:pPr>
        <w:spacing w:after="120"/>
        <w:ind w:left="482" w:hanging="482"/>
        <w:rPr>
          <w:sz w:val="26"/>
          <w:szCs w:val="26"/>
        </w:rPr>
      </w:pPr>
      <w:r w:rsidRPr="000400DD">
        <w:rPr>
          <w:sz w:val="26"/>
          <w:szCs w:val="26"/>
        </w:rPr>
        <w:t xml:space="preserve">2.4 </w:t>
      </w:r>
      <w:r w:rsidRPr="000400DD">
        <w:rPr>
          <w:i/>
          <w:sz w:val="26"/>
          <w:szCs w:val="26"/>
        </w:rPr>
        <w:t>Penal system – sentence for crime (</w:t>
      </w:r>
      <w:r w:rsidRPr="000400DD">
        <w:rPr>
          <w:i/>
          <w:sz w:val="26"/>
          <w:szCs w:val="26"/>
          <w:u w:val="single"/>
        </w:rPr>
        <w:t>unlawful</w:t>
      </w:r>
      <w:r w:rsidRPr="000400DD">
        <w:rPr>
          <w:i/>
          <w:sz w:val="26"/>
          <w:szCs w:val="26"/>
        </w:rPr>
        <w:t xml:space="preserve">). </w:t>
      </w:r>
      <w:r w:rsidRPr="000400DD">
        <w:rPr>
          <w:sz w:val="26"/>
          <w:szCs w:val="26"/>
        </w:rPr>
        <w:t>Corporal punishment is unlawful under the Juvenile Justice Act 2005 (Law No. 20084).</w:t>
      </w:r>
    </w:p>
    <w:p w:rsidR="00647042" w:rsidRPr="000400DD" w:rsidRDefault="00647042" w:rsidP="000400DD">
      <w:pPr>
        <w:spacing w:after="120"/>
        <w:ind w:left="482" w:hanging="482"/>
        <w:rPr>
          <w:sz w:val="26"/>
          <w:szCs w:val="26"/>
        </w:rPr>
      </w:pPr>
      <w:r w:rsidRPr="000400DD">
        <w:rPr>
          <w:sz w:val="26"/>
          <w:szCs w:val="26"/>
        </w:rPr>
        <w:t xml:space="preserve">2.5 </w:t>
      </w:r>
      <w:r w:rsidRPr="000400DD">
        <w:rPr>
          <w:i/>
          <w:sz w:val="26"/>
          <w:szCs w:val="26"/>
        </w:rPr>
        <w:t>Penal system – disciplinary measure in penal institutions (</w:t>
      </w:r>
      <w:r w:rsidRPr="000400DD">
        <w:rPr>
          <w:i/>
          <w:sz w:val="26"/>
          <w:szCs w:val="26"/>
          <w:u w:val="single"/>
        </w:rPr>
        <w:t>unlawful</w:t>
      </w:r>
      <w:r w:rsidRPr="000400DD">
        <w:rPr>
          <w:i/>
          <w:sz w:val="26"/>
          <w:szCs w:val="26"/>
        </w:rPr>
        <w:t xml:space="preserve">). </w:t>
      </w:r>
      <w:r w:rsidRPr="000400DD">
        <w:rPr>
          <w:sz w:val="26"/>
          <w:szCs w:val="26"/>
        </w:rPr>
        <w:t>Article 45 of the Juvenile Justice Act 2005 prohibits corporal punishment (unofficial translation): “Rules of internal order and security in detention centres. Adolescents will be subject to disciplinary rules issued by the authority to maintain security and order. … These rules govern the use of force on adolescents and must contain as a minimum: … the prohibition of disciplinary measures constituting corporal punishment, placing in a dark cell, isolation or solitary confinement and any other punishment that may compromise the physical or mental health of the adolescents or is degrading, cruel or humiliating.”</w:t>
      </w:r>
    </w:p>
    <w:p w:rsidR="00647042" w:rsidRPr="000400DD" w:rsidRDefault="00647042" w:rsidP="000400DD">
      <w:pPr>
        <w:spacing w:after="120"/>
        <w:ind w:left="482" w:hanging="482"/>
        <w:rPr>
          <w:sz w:val="26"/>
          <w:szCs w:val="26"/>
        </w:rPr>
      </w:pPr>
      <w:r w:rsidRPr="000400DD">
        <w:rPr>
          <w:sz w:val="26"/>
          <w:szCs w:val="26"/>
        </w:rPr>
        <w:t xml:space="preserve">2.6 </w:t>
      </w:r>
      <w:r w:rsidRPr="000400DD">
        <w:rPr>
          <w:i/>
          <w:sz w:val="26"/>
          <w:szCs w:val="26"/>
        </w:rPr>
        <w:t>Alternative care settings (</w:t>
      </w:r>
      <w:r w:rsidRPr="000400DD">
        <w:rPr>
          <w:i/>
          <w:sz w:val="26"/>
          <w:szCs w:val="26"/>
          <w:u w:val="single"/>
        </w:rPr>
        <w:t>lawful</w:t>
      </w:r>
      <w:r w:rsidRPr="000400DD">
        <w:rPr>
          <w:i/>
          <w:sz w:val="26"/>
          <w:szCs w:val="26"/>
        </w:rPr>
        <w:t xml:space="preserve">). </w:t>
      </w:r>
      <w:r w:rsidRPr="000400DD">
        <w:rPr>
          <w:sz w:val="26"/>
          <w:szCs w:val="26"/>
        </w:rPr>
        <w:t xml:space="preserve">Corporal punishment is lawful as for parents. Article 57 of the Child Law 1897 (Law No. 16618) confirms that the “right to correct” applies in care institutions and foster homes. </w:t>
      </w:r>
    </w:p>
    <w:p w:rsidR="00B16B9D" w:rsidRDefault="00B16B9D" w:rsidP="000400DD">
      <w:pPr>
        <w:autoSpaceDE w:val="0"/>
        <w:autoSpaceDN w:val="0"/>
        <w:adjustRightInd w:val="0"/>
        <w:spacing w:after="120"/>
        <w:ind w:left="482" w:hanging="482"/>
        <w:rPr>
          <w:b/>
          <w:sz w:val="26"/>
          <w:szCs w:val="26"/>
        </w:rPr>
      </w:pPr>
    </w:p>
    <w:p w:rsidR="000400DD" w:rsidRPr="000400DD" w:rsidRDefault="000400DD" w:rsidP="000400DD">
      <w:pPr>
        <w:autoSpaceDE w:val="0"/>
        <w:autoSpaceDN w:val="0"/>
        <w:adjustRightInd w:val="0"/>
        <w:spacing w:after="120"/>
        <w:ind w:left="482" w:hanging="482"/>
        <w:rPr>
          <w:b/>
          <w:sz w:val="26"/>
          <w:szCs w:val="26"/>
        </w:rPr>
      </w:pPr>
    </w:p>
    <w:p w:rsidR="00487765" w:rsidRPr="000400DD" w:rsidRDefault="00647042" w:rsidP="000400DD">
      <w:pPr>
        <w:spacing w:after="120"/>
        <w:rPr>
          <w:sz w:val="28"/>
          <w:szCs w:val="28"/>
        </w:rPr>
      </w:pPr>
      <w:r w:rsidRPr="000400DD">
        <w:rPr>
          <w:b/>
          <w:sz w:val="28"/>
          <w:szCs w:val="28"/>
        </w:rPr>
        <w:t>3</w:t>
      </w:r>
      <w:r w:rsidR="00926887" w:rsidRPr="000400DD">
        <w:rPr>
          <w:b/>
          <w:sz w:val="28"/>
          <w:szCs w:val="28"/>
        </w:rPr>
        <w:t xml:space="preserve"> </w:t>
      </w:r>
      <w:r w:rsidR="00487765" w:rsidRPr="000400DD">
        <w:rPr>
          <w:b/>
          <w:sz w:val="28"/>
          <w:szCs w:val="28"/>
        </w:rPr>
        <w:t>Recommendations by human rights treaty monitoring bodies</w:t>
      </w:r>
      <w:r w:rsidR="000A0A8E" w:rsidRPr="000400DD">
        <w:rPr>
          <w:b/>
          <w:sz w:val="28"/>
          <w:szCs w:val="28"/>
        </w:rPr>
        <w:t xml:space="preserve"> and during the Universal Periodic Review</w:t>
      </w:r>
    </w:p>
    <w:p w:rsidR="00647042" w:rsidRPr="000400DD" w:rsidRDefault="00647042" w:rsidP="000400DD">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 w:val="26"/>
          <w:szCs w:val="26"/>
        </w:rPr>
      </w:pPr>
      <w:r w:rsidRPr="000400DD">
        <w:rPr>
          <w:bCs/>
          <w:sz w:val="26"/>
          <w:szCs w:val="26"/>
        </w:rPr>
        <w:t>3.1</w:t>
      </w:r>
      <w:r w:rsidR="00926887" w:rsidRPr="000400DD">
        <w:rPr>
          <w:bCs/>
          <w:sz w:val="26"/>
          <w:szCs w:val="26"/>
        </w:rPr>
        <w:t xml:space="preserve"> </w:t>
      </w:r>
      <w:r w:rsidR="00DA3E1D" w:rsidRPr="000400DD">
        <w:rPr>
          <w:bCs/>
          <w:sz w:val="26"/>
          <w:szCs w:val="26"/>
        </w:rPr>
        <w:t xml:space="preserve">The </w:t>
      </w:r>
      <w:r w:rsidR="00DA3E1D" w:rsidRPr="000400DD">
        <w:rPr>
          <w:b/>
          <w:bCs/>
          <w:sz w:val="26"/>
          <w:szCs w:val="26"/>
        </w:rPr>
        <w:t>Committee on the Rights of the Child</w:t>
      </w:r>
      <w:r w:rsidR="004D5821" w:rsidRPr="000400DD">
        <w:rPr>
          <w:bCs/>
          <w:sz w:val="26"/>
          <w:szCs w:val="26"/>
        </w:rPr>
        <w:t xml:space="preserve"> </w:t>
      </w:r>
      <w:r w:rsidRPr="000400DD">
        <w:rPr>
          <w:bCs/>
          <w:sz w:val="26"/>
          <w:szCs w:val="26"/>
        </w:rPr>
        <w:t>has twice expressed concern at corporal punishment of children in Chile and recommended it be explicitly prohibited in all settings including the home – following examination of the state party’s second report in 2002</w:t>
      </w:r>
      <w:r w:rsidRPr="000400DD">
        <w:rPr>
          <w:rStyle w:val="FootnoteReference"/>
          <w:bCs/>
          <w:sz w:val="26"/>
          <w:szCs w:val="26"/>
        </w:rPr>
        <w:footnoteReference w:id="1"/>
      </w:r>
      <w:r w:rsidRPr="000400DD">
        <w:rPr>
          <w:bCs/>
          <w:sz w:val="26"/>
          <w:szCs w:val="26"/>
        </w:rPr>
        <w:t xml:space="preserve"> and the third report in 2007.</w:t>
      </w:r>
      <w:r w:rsidRPr="000400DD">
        <w:rPr>
          <w:rStyle w:val="FootnoteReference"/>
          <w:bCs/>
          <w:sz w:val="26"/>
          <w:szCs w:val="26"/>
        </w:rPr>
        <w:footnoteReference w:id="2"/>
      </w:r>
    </w:p>
    <w:p w:rsidR="00647042" w:rsidRPr="000400DD" w:rsidRDefault="00647042" w:rsidP="000400DD">
      <w:pPr>
        <w:spacing w:after="120"/>
        <w:ind w:left="482" w:hanging="482"/>
        <w:rPr>
          <w:sz w:val="26"/>
          <w:szCs w:val="26"/>
        </w:rPr>
      </w:pPr>
      <w:r w:rsidRPr="000400DD">
        <w:rPr>
          <w:bCs/>
          <w:sz w:val="26"/>
          <w:szCs w:val="26"/>
        </w:rPr>
        <w:t>3.2</w:t>
      </w:r>
      <w:r w:rsidR="00DA3E1D" w:rsidRPr="000400DD">
        <w:rPr>
          <w:bCs/>
          <w:sz w:val="26"/>
          <w:szCs w:val="26"/>
        </w:rPr>
        <w:t xml:space="preserve"> </w:t>
      </w:r>
      <w:r w:rsidRPr="000400DD">
        <w:rPr>
          <w:sz w:val="26"/>
          <w:szCs w:val="26"/>
        </w:rPr>
        <w:t xml:space="preserve">Chile was examined in the first cycle of the </w:t>
      </w:r>
      <w:r w:rsidRPr="000400DD">
        <w:rPr>
          <w:b/>
          <w:sz w:val="26"/>
          <w:szCs w:val="26"/>
        </w:rPr>
        <w:t>Universal Periodic Review</w:t>
      </w:r>
      <w:r w:rsidRPr="000400DD">
        <w:rPr>
          <w:sz w:val="26"/>
          <w:szCs w:val="26"/>
        </w:rPr>
        <w:t xml:space="preserve"> in 2009 (session 5). No recommendations were made specifically concerning corporal punishment but the </w:t>
      </w:r>
      <w:r w:rsidRPr="000400DD">
        <w:rPr>
          <w:sz w:val="26"/>
          <w:szCs w:val="26"/>
        </w:rPr>
        <w:lastRenderedPageBreak/>
        <w:t>Government accepted the recommendations to</w:t>
      </w:r>
      <w:r w:rsidR="000400DD" w:rsidRPr="000400DD">
        <w:rPr>
          <w:sz w:val="26"/>
          <w:szCs w:val="26"/>
        </w:rPr>
        <w:t xml:space="preserve"> harmonise domestic legislation with international human rights standards.</w:t>
      </w:r>
      <w:r w:rsidR="000400DD" w:rsidRPr="000400DD">
        <w:rPr>
          <w:rStyle w:val="FootnoteReference"/>
          <w:sz w:val="26"/>
          <w:szCs w:val="26"/>
        </w:rPr>
        <w:footnoteReference w:id="3"/>
      </w:r>
    </w:p>
    <w:p w:rsidR="00DA3E1D" w:rsidRPr="000400DD" w:rsidRDefault="00DA3E1D" w:rsidP="000400DD">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 w:val="26"/>
          <w:szCs w:val="26"/>
        </w:rPr>
      </w:pPr>
    </w:p>
    <w:p w:rsidR="000C275E" w:rsidRPr="00172252" w:rsidRDefault="000C275E" w:rsidP="000C275E">
      <w:pPr>
        <w:autoSpaceDE w:val="0"/>
        <w:autoSpaceDN w:val="0"/>
        <w:adjustRightInd w:val="0"/>
        <w:rPr>
          <w:rFonts w:eastAsia="Calibri"/>
          <w:bCs/>
          <w:i/>
        </w:rPr>
      </w:pPr>
      <w:r w:rsidRPr="00172252">
        <w:rPr>
          <w:rFonts w:eastAsia="Calibri"/>
          <w:i/>
        </w:rPr>
        <w:t>Briefing</w:t>
      </w:r>
      <w:r w:rsidRPr="00172252">
        <w:rPr>
          <w:rFonts w:eastAsia="Calibri"/>
        </w:rPr>
        <w:t xml:space="preserve"> </w:t>
      </w:r>
      <w:r w:rsidRPr="00172252">
        <w:rPr>
          <w:rFonts w:eastAsia="Calibri"/>
          <w:bCs/>
          <w:i/>
        </w:rPr>
        <w:t>prepared by the Global Initiative to End All Corporal Punishment of Children</w:t>
      </w:r>
    </w:p>
    <w:p w:rsidR="003339DF" w:rsidRDefault="00A81F8D" w:rsidP="00172252">
      <w:pPr>
        <w:autoSpaceDE w:val="0"/>
        <w:autoSpaceDN w:val="0"/>
        <w:adjustRightInd w:val="0"/>
        <w:rPr>
          <w:rFonts w:eastAsia="Calibri"/>
          <w:bCs/>
          <w:i/>
        </w:rPr>
      </w:pPr>
      <w:hyperlink r:id="rId10" w:history="1">
        <w:r w:rsidR="000C275E" w:rsidRPr="00172252">
          <w:rPr>
            <w:rStyle w:val="Hyperlink"/>
            <w:rFonts w:eastAsia="Calibri"/>
            <w:bCs/>
            <w:i/>
          </w:rPr>
          <w:t>www.endcorporalpunishment.org</w:t>
        </w:r>
      </w:hyperlink>
      <w:r w:rsidR="000C275E" w:rsidRPr="00172252">
        <w:rPr>
          <w:rFonts w:eastAsia="Calibri"/>
          <w:bCs/>
          <w:i/>
        </w:rPr>
        <w:t xml:space="preserve">; </w:t>
      </w:r>
      <w:hyperlink r:id="rId11" w:history="1">
        <w:r w:rsidR="000C275E" w:rsidRPr="00172252">
          <w:rPr>
            <w:rStyle w:val="Hyperlink"/>
            <w:rFonts w:eastAsia="Calibri"/>
            <w:bCs/>
            <w:i/>
          </w:rPr>
          <w:t>info@endcorporalpunishment.org</w:t>
        </w:r>
      </w:hyperlink>
      <w:r w:rsidR="00B16561">
        <w:rPr>
          <w:rFonts w:eastAsia="Calibri"/>
          <w:bCs/>
          <w:i/>
        </w:rPr>
        <w:t xml:space="preserve"> </w:t>
      </w:r>
    </w:p>
    <w:p w:rsidR="003574DA" w:rsidRPr="00172252" w:rsidRDefault="00B16B9D" w:rsidP="00172252">
      <w:pPr>
        <w:autoSpaceDE w:val="0"/>
        <w:autoSpaceDN w:val="0"/>
        <w:adjustRightInd w:val="0"/>
        <w:rPr>
          <w:rFonts w:eastAsia="Calibri"/>
          <w:bCs/>
          <w:i/>
        </w:rPr>
      </w:pPr>
      <w:r>
        <w:rPr>
          <w:rFonts w:eastAsia="Calibri"/>
          <w:bCs/>
          <w:i/>
        </w:rPr>
        <w:t>April 2013</w:t>
      </w:r>
    </w:p>
    <w:sectPr w:rsidR="003574DA" w:rsidRPr="00172252" w:rsidSect="00215B67">
      <w:footerReference w:type="even" r:id="rId12"/>
      <w:footerReference w:type="default" r:id="rId13"/>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8D" w:rsidRDefault="00A81F8D">
      <w:r>
        <w:separator/>
      </w:r>
    </w:p>
  </w:endnote>
  <w:endnote w:type="continuationSeparator" w:id="0">
    <w:p w:rsidR="00A81F8D" w:rsidRDefault="00A8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B" w:rsidRDefault="00214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1EB" w:rsidRDefault="0021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B" w:rsidRDefault="00214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8A0">
      <w:rPr>
        <w:rStyle w:val="PageNumber"/>
        <w:noProof/>
      </w:rPr>
      <w:t>3</w:t>
    </w:r>
    <w:r>
      <w:rPr>
        <w:rStyle w:val="PageNumber"/>
      </w:rPr>
      <w:fldChar w:fldCharType="end"/>
    </w:r>
  </w:p>
  <w:p w:rsidR="002141EB" w:rsidRDefault="0021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8D" w:rsidRDefault="00A81F8D">
      <w:r>
        <w:separator/>
      </w:r>
    </w:p>
  </w:footnote>
  <w:footnote w:type="continuationSeparator" w:id="0">
    <w:p w:rsidR="00A81F8D" w:rsidRDefault="00A81F8D">
      <w:r>
        <w:continuationSeparator/>
      </w:r>
    </w:p>
  </w:footnote>
  <w:footnote w:id="1">
    <w:p w:rsidR="00647042" w:rsidRPr="00647042" w:rsidRDefault="00647042">
      <w:pPr>
        <w:pStyle w:val="FootnoteText"/>
        <w:rPr>
          <w:lang w:val="en-GB"/>
        </w:rPr>
      </w:pPr>
      <w:r>
        <w:rPr>
          <w:rStyle w:val="FootnoteReference"/>
        </w:rPr>
        <w:footnoteRef/>
      </w:r>
      <w:r w:rsidRPr="00647042">
        <w:rPr>
          <w:lang w:val="en-GB"/>
        </w:rPr>
        <w:t xml:space="preserve"> 1 February 2002, CRC/C/15/Add.173, Concluding observations on second report, paras. 31 and 32</w:t>
      </w:r>
    </w:p>
  </w:footnote>
  <w:footnote w:id="2">
    <w:p w:rsidR="00647042" w:rsidRPr="00647042" w:rsidRDefault="00647042">
      <w:pPr>
        <w:pStyle w:val="FootnoteText"/>
        <w:rPr>
          <w:lang w:val="en-GB"/>
        </w:rPr>
      </w:pPr>
      <w:r>
        <w:rPr>
          <w:rStyle w:val="FootnoteReference"/>
        </w:rPr>
        <w:footnoteRef/>
      </w:r>
      <w:r w:rsidRPr="00647042">
        <w:rPr>
          <w:lang w:val="en-GB"/>
        </w:rPr>
        <w:t xml:space="preserve"> 23 April 2007, </w:t>
      </w:r>
      <w:r w:rsidRPr="00647042">
        <w:rPr>
          <w:lang w:val="en-GB" w:eastAsia="en-GB"/>
        </w:rPr>
        <w:t>CRC/C/CHL/CO/3, Concluding observations on third report, paras. 40 and 41</w:t>
      </w:r>
    </w:p>
  </w:footnote>
  <w:footnote w:id="3">
    <w:p w:rsidR="000400DD" w:rsidRPr="000400DD" w:rsidRDefault="000400DD">
      <w:pPr>
        <w:pStyle w:val="FootnoteText"/>
        <w:rPr>
          <w:lang w:val="en-GB"/>
        </w:rPr>
      </w:pPr>
      <w:r>
        <w:rPr>
          <w:rStyle w:val="FootnoteReference"/>
        </w:rPr>
        <w:footnoteRef/>
      </w:r>
      <w:r w:rsidRPr="000400DD">
        <w:rPr>
          <w:lang w:val="en-GB"/>
        </w:rPr>
        <w:t xml:space="preserve"> </w:t>
      </w:r>
      <w:r w:rsidRPr="000400DD">
        <w:rPr>
          <w:lang w:val="en-GB" w:eastAsia="en-GB"/>
        </w:rPr>
        <w:t xml:space="preserve">4 June 2009, A/HRC/12/10, Report of the working group, paras. </w:t>
      </w:r>
      <w:r w:rsidRPr="00B11E5C">
        <w:rPr>
          <w:lang w:eastAsia="en-GB"/>
        </w:rPr>
        <w:t>96(6) and 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F4F"/>
    <w:rsid w:val="00003352"/>
    <w:rsid w:val="00010345"/>
    <w:rsid w:val="00010B2A"/>
    <w:rsid w:val="00031C51"/>
    <w:rsid w:val="00032044"/>
    <w:rsid w:val="00033180"/>
    <w:rsid w:val="000400DD"/>
    <w:rsid w:val="00045E8A"/>
    <w:rsid w:val="000608D1"/>
    <w:rsid w:val="000617AB"/>
    <w:rsid w:val="00076082"/>
    <w:rsid w:val="00085CC0"/>
    <w:rsid w:val="000868C8"/>
    <w:rsid w:val="0009062A"/>
    <w:rsid w:val="00091F82"/>
    <w:rsid w:val="00097B98"/>
    <w:rsid w:val="00097CD7"/>
    <w:rsid w:val="000A0A8E"/>
    <w:rsid w:val="000A2E30"/>
    <w:rsid w:val="000C275E"/>
    <w:rsid w:val="000F7B99"/>
    <w:rsid w:val="001139BF"/>
    <w:rsid w:val="00124306"/>
    <w:rsid w:val="00136FF9"/>
    <w:rsid w:val="00152E61"/>
    <w:rsid w:val="0015561F"/>
    <w:rsid w:val="001677B7"/>
    <w:rsid w:val="00172252"/>
    <w:rsid w:val="00175E8F"/>
    <w:rsid w:val="001955B4"/>
    <w:rsid w:val="0019698E"/>
    <w:rsid w:val="001B3817"/>
    <w:rsid w:val="001B4B48"/>
    <w:rsid w:val="001D6F11"/>
    <w:rsid w:val="001D7474"/>
    <w:rsid w:val="001E1E13"/>
    <w:rsid w:val="001F3D3C"/>
    <w:rsid w:val="00202DBB"/>
    <w:rsid w:val="002141EB"/>
    <w:rsid w:val="00215B67"/>
    <w:rsid w:val="0022201E"/>
    <w:rsid w:val="00231B05"/>
    <w:rsid w:val="00233FA0"/>
    <w:rsid w:val="00242F99"/>
    <w:rsid w:val="00243837"/>
    <w:rsid w:val="002448CD"/>
    <w:rsid w:val="00256BB4"/>
    <w:rsid w:val="00257044"/>
    <w:rsid w:val="00257208"/>
    <w:rsid w:val="00280205"/>
    <w:rsid w:val="00293182"/>
    <w:rsid w:val="002978BB"/>
    <w:rsid w:val="002A4EFB"/>
    <w:rsid w:val="002B3E18"/>
    <w:rsid w:val="002C3481"/>
    <w:rsid w:val="002C42E4"/>
    <w:rsid w:val="002D62CB"/>
    <w:rsid w:val="002E0A08"/>
    <w:rsid w:val="002E49C7"/>
    <w:rsid w:val="002E5233"/>
    <w:rsid w:val="002F1365"/>
    <w:rsid w:val="002F2E23"/>
    <w:rsid w:val="0032377D"/>
    <w:rsid w:val="003276B3"/>
    <w:rsid w:val="00327EDD"/>
    <w:rsid w:val="003339DF"/>
    <w:rsid w:val="003375DA"/>
    <w:rsid w:val="0034725D"/>
    <w:rsid w:val="00350466"/>
    <w:rsid w:val="00351BF5"/>
    <w:rsid w:val="00353F85"/>
    <w:rsid w:val="003574DA"/>
    <w:rsid w:val="00373D30"/>
    <w:rsid w:val="0037552E"/>
    <w:rsid w:val="003767E7"/>
    <w:rsid w:val="00390791"/>
    <w:rsid w:val="00395D49"/>
    <w:rsid w:val="003A6487"/>
    <w:rsid w:val="003A70B9"/>
    <w:rsid w:val="003C37FC"/>
    <w:rsid w:val="003C6F4D"/>
    <w:rsid w:val="003E6BE2"/>
    <w:rsid w:val="0041591E"/>
    <w:rsid w:val="0042045D"/>
    <w:rsid w:val="00422CC8"/>
    <w:rsid w:val="004246C5"/>
    <w:rsid w:val="00434FD1"/>
    <w:rsid w:val="004521BB"/>
    <w:rsid w:val="00454AB9"/>
    <w:rsid w:val="00483852"/>
    <w:rsid w:val="00484137"/>
    <w:rsid w:val="00487765"/>
    <w:rsid w:val="004973A2"/>
    <w:rsid w:val="004B6C67"/>
    <w:rsid w:val="004D5821"/>
    <w:rsid w:val="00506AB4"/>
    <w:rsid w:val="00512740"/>
    <w:rsid w:val="00515475"/>
    <w:rsid w:val="00536791"/>
    <w:rsid w:val="005637DB"/>
    <w:rsid w:val="005674EC"/>
    <w:rsid w:val="00576EE5"/>
    <w:rsid w:val="00577A8A"/>
    <w:rsid w:val="005A0E91"/>
    <w:rsid w:val="005A49A2"/>
    <w:rsid w:val="005B6842"/>
    <w:rsid w:val="005B79C0"/>
    <w:rsid w:val="005E72AA"/>
    <w:rsid w:val="005F4F6D"/>
    <w:rsid w:val="005F75B4"/>
    <w:rsid w:val="00603F6E"/>
    <w:rsid w:val="00630638"/>
    <w:rsid w:val="00633B8E"/>
    <w:rsid w:val="00647042"/>
    <w:rsid w:val="00667A2C"/>
    <w:rsid w:val="00671092"/>
    <w:rsid w:val="00671D64"/>
    <w:rsid w:val="00672369"/>
    <w:rsid w:val="00677FBF"/>
    <w:rsid w:val="00685B09"/>
    <w:rsid w:val="006C2C96"/>
    <w:rsid w:val="006C36EE"/>
    <w:rsid w:val="006C6278"/>
    <w:rsid w:val="006D08C5"/>
    <w:rsid w:val="006E043A"/>
    <w:rsid w:val="006F3B2B"/>
    <w:rsid w:val="00702960"/>
    <w:rsid w:val="007056C2"/>
    <w:rsid w:val="00717022"/>
    <w:rsid w:val="007177C4"/>
    <w:rsid w:val="007259F2"/>
    <w:rsid w:val="00726CAE"/>
    <w:rsid w:val="007353D7"/>
    <w:rsid w:val="00752CEA"/>
    <w:rsid w:val="00774D8E"/>
    <w:rsid w:val="00774E72"/>
    <w:rsid w:val="00775305"/>
    <w:rsid w:val="00790E17"/>
    <w:rsid w:val="007A1A04"/>
    <w:rsid w:val="007A1E76"/>
    <w:rsid w:val="007A5F18"/>
    <w:rsid w:val="007A6584"/>
    <w:rsid w:val="007C0D53"/>
    <w:rsid w:val="007E4FF0"/>
    <w:rsid w:val="007F78B3"/>
    <w:rsid w:val="008039CE"/>
    <w:rsid w:val="0081007B"/>
    <w:rsid w:val="008147FB"/>
    <w:rsid w:val="008371FB"/>
    <w:rsid w:val="00842C7D"/>
    <w:rsid w:val="00846E20"/>
    <w:rsid w:val="008556B3"/>
    <w:rsid w:val="0086146C"/>
    <w:rsid w:val="00862AE2"/>
    <w:rsid w:val="0087245D"/>
    <w:rsid w:val="00875A0F"/>
    <w:rsid w:val="0088175D"/>
    <w:rsid w:val="008838DA"/>
    <w:rsid w:val="008863CB"/>
    <w:rsid w:val="008A1867"/>
    <w:rsid w:val="008B13AF"/>
    <w:rsid w:val="008B5A14"/>
    <w:rsid w:val="008C5E37"/>
    <w:rsid w:val="008D067C"/>
    <w:rsid w:val="008D06E2"/>
    <w:rsid w:val="008D1943"/>
    <w:rsid w:val="008E2E0C"/>
    <w:rsid w:val="009021DC"/>
    <w:rsid w:val="009048A2"/>
    <w:rsid w:val="009160D2"/>
    <w:rsid w:val="0092038D"/>
    <w:rsid w:val="009253FC"/>
    <w:rsid w:val="00926887"/>
    <w:rsid w:val="009302DF"/>
    <w:rsid w:val="009464BC"/>
    <w:rsid w:val="00951DD0"/>
    <w:rsid w:val="00952A1D"/>
    <w:rsid w:val="00963B55"/>
    <w:rsid w:val="00970241"/>
    <w:rsid w:val="0097418E"/>
    <w:rsid w:val="00983C64"/>
    <w:rsid w:val="0098448F"/>
    <w:rsid w:val="009911D4"/>
    <w:rsid w:val="009A1C42"/>
    <w:rsid w:val="009B565A"/>
    <w:rsid w:val="009C46E9"/>
    <w:rsid w:val="009F7D50"/>
    <w:rsid w:val="00A16BC1"/>
    <w:rsid w:val="00A34AC1"/>
    <w:rsid w:val="00A37A05"/>
    <w:rsid w:val="00A406B6"/>
    <w:rsid w:val="00A44671"/>
    <w:rsid w:val="00A70D4B"/>
    <w:rsid w:val="00A81F8D"/>
    <w:rsid w:val="00A920B0"/>
    <w:rsid w:val="00A93BB6"/>
    <w:rsid w:val="00AB4CA3"/>
    <w:rsid w:val="00AB4FA2"/>
    <w:rsid w:val="00AB5EF2"/>
    <w:rsid w:val="00AD08EC"/>
    <w:rsid w:val="00AF3B28"/>
    <w:rsid w:val="00B04BE6"/>
    <w:rsid w:val="00B0584A"/>
    <w:rsid w:val="00B13D6B"/>
    <w:rsid w:val="00B1456F"/>
    <w:rsid w:val="00B16561"/>
    <w:rsid w:val="00B16B9D"/>
    <w:rsid w:val="00B23E82"/>
    <w:rsid w:val="00B27369"/>
    <w:rsid w:val="00B32E1C"/>
    <w:rsid w:val="00B40580"/>
    <w:rsid w:val="00B4284B"/>
    <w:rsid w:val="00B61CE3"/>
    <w:rsid w:val="00B80D81"/>
    <w:rsid w:val="00B90949"/>
    <w:rsid w:val="00B92669"/>
    <w:rsid w:val="00BB1C46"/>
    <w:rsid w:val="00BD63D3"/>
    <w:rsid w:val="00BD6A7E"/>
    <w:rsid w:val="00BE5E05"/>
    <w:rsid w:val="00C00DBE"/>
    <w:rsid w:val="00C034F2"/>
    <w:rsid w:val="00C06D87"/>
    <w:rsid w:val="00C40578"/>
    <w:rsid w:val="00C436F6"/>
    <w:rsid w:val="00C54C15"/>
    <w:rsid w:val="00C6214A"/>
    <w:rsid w:val="00C623E2"/>
    <w:rsid w:val="00C715A8"/>
    <w:rsid w:val="00C758BC"/>
    <w:rsid w:val="00C75D61"/>
    <w:rsid w:val="00C81CF0"/>
    <w:rsid w:val="00C836BC"/>
    <w:rsid w:val="00C95218"/>
    <w:rsid w:val="00C953CB"/>
    <w:rsid w:val="00CA19A1"/>
    <w:rsid w:val="00CC00BA"/>
    <w:rsid w:val="00CD23D9"/>
    <w:rsid w:val="00CD3FC5"/>
    <w:rsid w:val="00CE7D8F"/>
    <w:rsid w:val="00CF533C"/>
    <w:rsid w:val="00D11F4F"/>
    <w:rsid w:val="00D17014"/>
    <w:rsid w:val="00D272BF"/>
    <w:rsid w:val="00D30920"/>
    <w:rsid w:val="00D4245C"/>
    <w:rsid w:val="00D42C35"/>
    <w:rsid w:val="00D43906"/>
    <w:rsid w:val="00D44107"/>
    <w:rsid w:val="00D63DBA"/>
    <w:rsid w:val="00D75A0B"/>
    <w:rsid w:val="00D9589C"/>
    <w:rsid w:val="00DA3E1D"/>
    <w:rsid w:val="00DB1A94"/>
    <w:rsid w:val="00DB55F1"/>
    <w:rsid w:val="00DC0E49"/>
    <w:rsid w:val="00DD1845"/>
    <w:rsid w:val="00DE1C45"/>
    <w:rsid w:val="00DF26B7"/>
    <w:rsid w:val="00DF5518"/>
    <w:rsid w:val="00E1250A"/>
    <w:rsid w:val="00E14661"/>
    <w:rsid w:val="00E22152"/>
    <w:rsid w:val="00E24852"/>
    <w:rsid w:val="00E3291E"/>
    <w:rsid w:val="00E54E7F"/>
    <w:rsid w:val="00E6155F"/>
    <w:rsid w:val="00E82FFB"/>
    <w:rsid w:val="00ED38A0"/>
    <w:rsid w:val="00EE0C34"/>
    <w:rsid w:val="00EE1583"/>
    <w:rsid w:val="00F00694"/>
    <w:rsid w:val="00F21FEE"/>
    <w:rsid w:val="00F25BAE"/>
    <w:rsid w:val="00F268F9"/>
    <w:rsid w:val="00F30C05"/>
    <w:rsid w:val="00F43B4F"/>
    <w:rsid w:val="00F45C16"/>
    <w:rsid w:val="00F5224A"/>
    <w:rsid w:val="00F55CE0"/>
    <w:rsid w:val="00F8124B"/>
    <w:rsid w:val="00F92F82"/>
    <w:rsid w:val="00F96A9C"/>
    <w:rsid w:val="00FB060B"/>
    <w:rsid w:val="00FB1B8F"/>
    <w:rsid w:val="00FB30B0"/>
    <w:rsid w:val="00FC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728815D-35BA-4396-A12D-3EA56ED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rsid w:val="00215B67"/>
    <w:rPr>
      <w:sz w:val="20"/>
      <w:szCs w:val="20"/>
      <w:lang w:val="fr-FR" w:eastAsia="fr-FR"/>
    </w:rPr>
  </w:style>
  <w:style w:type="character" w:styleId="FootnoteReference">
    <w:name w:val="footnote reference"/>
    <w:aliases w:val="Footnotes refss,Appel note de bas de p.,Footnote text,4_G,ftref"/>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dcorporalpunish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openxmlformats.org/officeDocument/2006/relationships/settings" Target="setting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E618A-80EB-4206-B394-3EDAF6C45A2D}"/>
</file>

<file path=customXml/itemProps2.xml><?xml version="1.0" encoding="utf-8"?>
<ds:datastoreItem xmlns:ds="http://schemas.openxmlformats.org/officeDocument/2006/customXml" ds:itemID="{4115565F-DFE8-455F-BB9F-D1B033DBB059}"/>
</file>

<file path=customXml/itemProps3.xml><?xml version="1.0" encoding="utf-8"?>
<ds:datastoreItem xmlns:ds="http://schemas.openxmlformats.org/officeDocument/2006/customXml" ds:itemID="{32112903-8E51-4B15-8AF9-E14E7349E4D8}"/>
</file>

<file path=customXml/itemProps4.xml><?xml version="1.0" encoding="utf-8"?>
<ds:datastoreItem xmlns:ds="http://schemas.openxmlformats.org/officeDocument/2006/customXml" ds:itemID="{08CAEE83-5E83-468B-9A3B-0885FF0C3D6B}"/>
</file>

<file path=docProps/app.xml><?xml version="1.0" encoding="utf-8"?>
<Properties xmlns="http://schemas.openxmlformats.org/officeDocument/2006/extended-properties" xmlns:vt="http://schemas.openxmlformats.org/officeDocument/2006/docPropsVTypes">
  <Template>Normal</Template>
  <TotalTime>20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3997</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4</cp:revision>
  <cp:lastPrinted>2004-08-23T14:41:00Z</cp:lastPrinted>
  <dcterms:created xsi:type="dcterms:W3CDTF">2013-04-25T05:02:00Z</dcterms:created>
  <dcterms:modified xsi:type="dcterms:W3CDTF">2013-04-25T09:46:00Z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