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81" w:rsidRPr="009F0E55" w:rsidRDefault="009F0E55">
      <w:pPr>
        <w:pStyle w:val="Normal1"/>
        <w:spacing w:after="0" w:line="432" w:lineRule="auto"/>
        <w:jc w:val="center"/>
        <w:rPr>
          <w:szCs w:val="20"/>
        </w:rPr>
      </w:pPr>
      <w:bookmarkStart w:id="0" w:name="_top"/>
      <w:bookmarkEnd w:id="0"/>
      <w:r w:rsidRPr="009F0E55">
        <w:rPr>
          <w:rFonts w:ascii="HCI Poppy"/>
          <w:b/>
          <w:szCs w:val="20"/>
        </w:rPr>
        <w:t>Information to the UN Human Rights Committee for</w:t>
      </w:r>
    </w:p>
    <w:p w:rsidR="00183481" w:rsidRPr="009F0E55" w:rsidRDefault="009F0E55">
      <w:pPr>
        <w:pStyle w:val="Normal1"/>
        <w:spacing w:after="0" w:line="432" w:lineRule="auto"/>
        <w:jc w:val="center"/>
        <w:rPr>
          <w:szCs w:val="20"/>
        </w:rPr>
      </w:pPr>
      <w:proofErr w:type="gramStart"/>
      <w:r w:rsidRPr="009F0E55">
        <w:rPr>
          <w:rFonts w:ascii="HCI Poppy"/>
          <w:b/>
          <w:szCs w:val="20"/>
        </w:rPr>
        <w:t>the</w:t>
      </w:r>
      <w:proofErr w:type="gramEnd"/>
      <w:r w:rsidRPr="009F0E55">
        <w:rPr>
          <w:rFonts w:ascii="HCI Poppy"/>
          <w:b/>
          <w:szCs w:val="20"/>
        </w:rPr>
        <w:t xml:space="preserve"> adoption of the List of Issues Prior to Reporting</w:t>
      </w:r>
    </w:p>
    <w:p w:rsidR="009F0E55" w:rsidRDefault="009F0E55">
      <w:pPr>
        <w:pStyle w:val="Normal1"/>
        <w:spacing w:after="0" w:line="432" w:lineRule="auto"/>
        <w:jc w:val="center"/>
        <w:rPr>
          <w:rFonts w:ascii="HCI Poppy"/>
          <w:b/>
          <w:szCs w:val="20"/>
        </w:rPr>
      </w:pPr>
      <w:proofErr w:type="gramStart"/>
      <w:r w:rsidRPr="009F0E55">
        <w:rPr>
          <w:rFonts w:ascii="HCI Poppy"/>
          <w:b/>
          <w:szCs w:val="20"/>
        </w:rPr>
        <w:t>in</w:t>
      </w:r>
      <w:proofErr w:type="gramEnd"/>
      <w:r w:rsidRPr="009F0E55">
        <w:rPr>
          <w:rFonts w:ascii="HCI Poppy"/>
          <w:b/>
          <w:szCs w:val="20"/>
        </w:rPr>
        <w:t xml:space="preserve"> relation to the consideration of the Fifth Periodic Report by the Government of Republic of </w:t>
      </w:r>
    </w:p>
    <w:p w:rsidR="00183481" w:rsidRPr="009F0E55" w:rsidRDefault="009F0E55">
      <w:pPr>
        <w:pStyle w:val="Normal1"/>
        <w:spacing w:after="0" w:line="432" w:lineRule="auto"/>
        <w:jc w:val="center"/>
        <w:rPr>
          <w:szCs w:val="20"/>
        </w:rPr>
      </w:pPr>
      <w:r w:rsidRPr="009F0E55">
        <w:rPr>
          <w:rFonts w:ascii="HCI Poppy"/>
          <w:b/>
          <w:szCs w:val="20"/>
        </w:rPr>
        <w:t>Korea</w:t>
      </w:r>
    </w:p>
    <w:p w:rsidR="00183481" w:rsidRPr="009F0E55" w:rsidRDefault="00183481">
      <w:pPr>
        <w:pStyle w:val="Normal1"/>
        <w:wordWrap/>
        <w:spacing w:after="0" w:line="432" w:lineRule="auto"/>
        <w:jc w:val="center"/>
        <w:rPr>
          <w:szCs w:val="20"/>
        </w:rPr>
      </w:pPr>
    </w:p>
    <w:p w:rsidR="00183481" w:rsidRPr="009F0E55" w:rsidRDefault="009F0E55">
      <w:pPr>
        <w:pStyle w:val="Normal1"/>
        <w:wordWrap/>
        <w:spacing w:after="0" w:line="432" w:lineRule="auto"/>
        <w:ind w:left="130" w:hanging="130"/>
        <w:jc w:val="center"/>
        <w:rPr>
          <w:szCs w:val="20"/>
        </w:rPr>
      </w:pPr>
      <w:r w:rsidRPr="009F0E55">
        <w:rPr>
          <w:rFonts w:ascii="Times New Roman"/>
          <w:b/>
          <w:szCs w:val="20"/>
        </w:rPr>
        <w:t>‐</w:t>
      </w:r>
      <w:r w:rsidRPr="009F0E55">
        <w:rPr>
          <w:rFonts w:ascii="나눔명조"/>
          <w:b/>
          <w:szCs w:val="20"/>
        </w:rPr>
        <w:t xml:space="preserve"> </w:t>
      </w:r>
      <w:r w:rsidRPr="009F0E55">
        <w:rPr>
          <w:rFonts w:ascii="HCI Poppy"/>
          <w:b/>
          <w:szCs w:val="20"/>
        </w:rPr>
        <w:t xml:space="preserve">National Human Rights Commission of Korea </w:t>
      </w:r>
      <w:r w:rsidRPr="009F0E55">
        <w:rPr>
          <w:rFonts w:ascii="Times New Roman"/>
          <w:b/>
          <w:szCs w:val="20"/>
        </w:rPr>
        <w:t>‐</w:t>
      </w:r>
    </w:p>
    <w:p w:rsidR="00183481" w:rsidRPr="009F0E55" w:rsidRDefault="00183481">
      <w:pPr>
        <w:pStyle w:val="Normal1"/>
        <w:spacing w:after="0" w:line="480" w:lineRule="auto"/>
        <w:ind w:left="130" w:hanging="130"/>
        <w:rPr>
          <w:szCs w:val="20"/>
        </w:rPr>
      </w:pPr>
    </w:p>
    <w:p w:rsidR="00183481" w:rsidRPr="009F0E55" w:rsidRDefault="009F0E55">
      <w:pPr>
        <w:pStyle w:val="Normal1"/>
        <w:spacing w:after="0" w:line="432" w:lineRule="auto"/>
        <w:rPr>
          <w:szCs w:val="20"/>
        </w:rPr>
      </w:pPr>
      <w:r w:rsidRPr="009F0E55">
        <w:rPr>
          <w:rFonts w:ascii="Gulim"/>
          <w:b/>
          <w:szCs w:val="20"/>
        </w:rPr>
        <w:t>Ⅰ</w:t>
      </w:r>
      <w:r w:rsidRPr="009F0E55">
        <w:rPr>
          <w:rFonts w:ascii="HCI Poppy"/>
          <w:b/>
          <w:szCs w:val="20"/>
        </w:rPr>
        <w:t xml:space="preserve">. </w:t>
      </w:r>
      <w:r w:rsidRPr="009F0E55">
        <w:rPr>
          <w:rFonts w:ascii="HCI Poppy"/>
          <w:b/>
          <w:szCs w:val="20"/>
        </w:rPr>
        <w:t>Introduction</w:t>
      </w:r>
    </w:p>
    <w:p w:rsidR="00183481" w:rsidRPr="009F0E55" w:rsidRDefault="00183481">
      <w:pPr>
        <w:pStyle w:val="Normal1"/>
        <w:spacing w:after="0" w:line="432" w:lineRule="auto"/>
        <w:rPr>
          <w:szCs w:val="20"/>
        </w:rPr>
      </w:pPr>
    </w:p>
    <w:p w:rsidR="00183481" w:rsidRPr="009F0E55" w:rsidRDefault="009F0E55">
      <w:pPr>
        <w:pStyle w:val="Normal1"/>
        <w:spacing w:after="0" w:line="432" w:lineRule="auto"/>
        <w:rPr>
          <w:szCs w:val="20"/>
        </w:rPr>
      </w:pPr>
      <w:proofErr w:type="gramStart"/>
      <w:r w:rsidRPr="009F0E55">
        <w:rPr>
          <w:rFonts w:ascii="HCI Poppy"/>
          <w:szCs w:val="20"/>
        </w:rPr>
        <w:t xml:space="preserve">1. The National Human Rights Commission of Korea (hereinafter the </w:t>
      </w:r>
      <w:r w:rsidRPr="009F0E55">
        <w:rPr>
          <w:rFonts w:ascii="HCI Poppy"/>
          <w:szCs w:val="20"/>
        </w:rPr>
        <w:t>‘</w:t>
      </w:r>
      <w:r w:rsidRPr="009F0E55">
        <w:rPr>
          <w:rFonts w:ascii="HCI Poppy"/>
          <w:szCs w:val="20"/>
        </w:rPr>
        <w:t>NHRCK</w:t>
      </w:r>
      <w:r w:rsidRPr="009F0E55">
        <w:rPr>
          <w:rFonts w:ascii="HCI Poppy"/>
          <w:szCs w:val="20"/>
        </w:rPr>
        <w:t>’</w:t>
      </w:r>
      <w:r w:rsidRPr="009F0E55">
        <w:rPr>
          <w:rFonts w:ascii="HCI Poppy"/>
          <w:szCs w:val="20"/>
        </w:rPr>
        <w:t xml:space="preserve">) hereby submits this report to prepare the List of Issues Prior to Reporting that will be adopted by the UN Human Rights Committee (hereinafter the </w:t>
      </w:r>
      <w:r w:rsidRPr="009F0E55">
        <w:rPr>
          <w:rFonts w:ascii="HCI Poppy"/>
          <w:szCs w:val="20"/>
        </w:rPr>
        <w:t>’</w:t>
      </w:r>
      <w:r w:rsidRPr="009F0E55">
        <w:rPr>
          <w:rFonts w:ascii="HCI Poppy"/>
          <w:szCs w:val="20"/>
        </w:rPr>
        <w:t>Committee</w:t>
      </w:r>
      <w:r w:rsidRPr="009F0E55">
        <w:rPr>
          <w:rFonts w:ascii="HCI Poppy"/>
          <w:szCs w:val="20"/>
        </w:rPr>
        <w:t>’</w:t>
      </w:r>
      <w:r w:rsidRPr="009F0E55">
        <w:rPr>
          <w:rFonts w:ascii="HCI Poppy"/>
          <w:szCs w:val="20"/>
        </w:rPr>
        <w:t xml:space="preserve">) at the </w:t>
      </w:r>
      <w:r w:rsidRPr="009F0E55">
        <w:rPr>
          <w:rFonts w:ascii="HCI Poppy"/>
          <w:szCs w:val="20"/>
        </w:rPr>
        <w:t>126</w:t>
      </w:r>
      <w:r w:rsidRPr="009F0E55">
        <w:rPr>
          <w:rFonts w:ascii="HCI Poppy"/>
          <w:szCs w:val="20"/>
          <w:vertAlign w:val="superscript"/>
        </w:rPr>
        <w:t>th</w:t>
      </w:r>
      <w:r w:rsidRPr="009F0E55">
        <w:rPr>
          <w:rFonts w:ascii="함초롬바탕"/>
          <w:szCs w:val="20"/>
        </w:rPr>
        <w:t xml:space="preserve"> </w:t>
      </w:r>
      <w:r w:rsidRPr="009F0E55">
        <w:rPr>
          <w:rFonts w:ascii="HCI Poppy"/>
          <w:szCs w:val="20"/>
        </w:rPr>
        <w:t>session (1-26 July, 2019) prior to the review of the 5</w:t>
      </w:r>
      <w:r w:rsidRPr="009F0E55">
        <w:rPr>
          <w:rFonts w:ascii="HCI Poppy"/>
          <w:szCs w:val="20"/>
          <w:vertAlign w:val="superscript"/>
        </w:rPr>
        <w:t>th</w:t>
      </w:r>
      <w:r w:rsidRPr="009F0E55">
        <w:rPr>
          <w:rFonts w:ascii="함초롬바탕"/>
          <w:szCs w:val="20"/>
        </w:rPr>
        <w:t xml:space="preserve"> </w:t>
      </w:r>
      <w:r w:rsidRPr="009F0E55">
        <w:rPr>
          <w:rFonts w:ascii="HCI Poppy"/>
          <w:szCs w:val="20"/>
        </w:rPr>
        <w:t xml:space="preserve">periodic report of the government of the Republic of Korea (hereinafter the </w:t>
      </w:r>
      <w:r w:rsidRPr="009F0E55">
        <w:rPr>
          <w:rFonts w:ascii="HCI Poppy"/>
          <w:szCs w:val="20"/>
        </w:rPr>
        <w:t>‘</w:t>
      </w:r>
      <w:r w:rsidRPr="009F0E55">
        <w:rPr>
          <w:rFonts w:ascii="HCI Poppy"/>
          <w:szCs w:val="20"/>
        </w:rPr>
        <w:t>Government</w:t>
      </w:r>
      <w:r w:rsidRPr="009F0E55">
        <w:rPr>
          <w:rFonts w:ascii="HCI Poppy"/>
          <w:szCs w:val="20"/>
        </w:rPr>
        <w:t>’</w:t>
      </w:r>
      <w:r w:rsidRPr="009F0E55">
        <w:rPr>
          <w:rFonts w:ascii="HCI Poppy"/>
          <w:szCs w:val="20"/>
        </w:rPr>
        <w:t xml:space="preserve">) on the implementation of the International Covenant on Civil and Political Rights (hereinafter the </w:t>
      </w:r>
      <w:r w:rsidRPr="009F0E55">
        <w:rPr>
          <w:rFonts w:ascii="HCI Poppy"/>
          <w:szCs w:val="20"/>
        </w:rPr>
        <w:t>‘</w:t>
      </w:r>
      <w:r w:rsidRPr="009F0E55">
        <w:rPr>
          <w:rFonts w:ascii="HCI Poppy"/>
          <w:szCs w:val="20"/>
        </w:rPr>
        <w:t>Con</w:t>
      </w:r>
      <w:r w:rsidRPr="009F0E55">
        <w:rPr>
          <w:rFonts w:ascii="HCI Poppy"/>
          <w:szCs w:val="20"/>
        </w:rPr>
        <w:t>vention</w:t>
      </w:r>
      <w:r w:rsidRPr="009F0E55">
        <w:rPr>
          <w:rFonts w:ascii="HCI Poppy"/>
          <w:szCs w:val="20"/>
        </w:rPr>
        <w:t>’</w:t>
      </w:r>
      <w:r w:rsidRPr="009F0E55">
        <w:rPr>
          <w:rFonts w:ascii="HCI Poppy"/>
          <w:szCs w:val="20"/>
        </w:rPr>
        <w:t>).</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2. The NHRCK, as an independent national human rights institution, would like to provide information to the Committee to refer to in drafting the </w:t>
      </w:r>
      <w:proofErr w:type="spellStart"/>
      <w:proofErr w:type="gramStart"/>
      <w:r w:rsidRPr="009F0E55">
        <w:rPr>
          <w:rFonts w:ascii="HCI Poppy"/>
          <w:szCs w:val="20"/>
        </w:rPr>
        <w:t>LoIPR</w:t>
      </w:r>
      <w:proofErr w:type="spellEnd"/>
      <w:r w:rsidRPr="009F0E55">
        <w:rPr>
          <w:rFonts w:ascii="HCI Poppy"/>
          <w:szCs w:val="20"/>
        </w:rPr>
        <w:t xml:space="preserve"> which</w:t>
      </w:r>
      <w:proofErr w:type="gramEnd"/>
      <w:r w:rsidRPr="009F0E55">
        <w:rPr>
          <w:rFonts w:ascii="HCI Poppy"/>
          <w:szCs w:val="20"/>
        </w:rPr>
        <w:t xml:space="preserve"> includes questionnaires of the Committee on implementation status of the Convention b</w:t>
      </w:r>
      <w:r w:rsidRPr="009F0E55">
        <w:rPr>
          <w:rFonts w:ascii="HCI Poppy"/>
          <w:szCs w:val="20"/>
        </w:rPr>
        <w:t xml:space="preserve">y the government. </w:t>
      </w:r>
    </w:p>
    <w:p w:rsidR="00183481" w:rsidRPr="009F0E55" w:rsidRDefault="00183481">
      <w:pPr>
        <w:pStyle w:val="Normal1"/>
        <w:spacing w:after="0" w:line="432" w:lineRule="auto"/>
        <w:rPr>
          <w:szCs w:val="20"/>
        </w:rPr>
      </w:pPr>
    </w:p>
    <w:p w:rsidR="00183481" w:rsidRPr="009F0E55" w:rsidRDefault="009F0E55">
      <w:pPr>
        <w:pStyle w:val="Normal1"/>
        <w:spacing w:after="0" w:line="432" w:lineRule="auto"/>
        <w:rPr>
          <w:szCs w:val="20"/>
        </w:rPr>
      </w:pPr>
      <w:r w:rsidRPr="009F0E55">
        <w:rPr>
          <w:rFonts w:ascii="HCI Poppy"/>
          <w:szCs w:val="20"/>
        </w:rPr>
        <w:t xml:space="preserve">3. This report </w:t>
      </w:r>
      <w:proofErr w:type="gramStart"/>
      <w:r w:rsidRPr="009F0E55">
        <w:rPr>
          <w:rFonts w:ascii="HCI Poppy"/>
          <w:szCs w:val="20"/>
        </w:rPr>
        <w:t>is drafted</w:t>
      </w:r>
      <w:proofErr w:type="gramEnd"/>
      <w:r w:rsidRPr="009F0E55">
        <w:rPr>
          <w:rFonts w:ascii="HCI Poppy"/>
          <w:szCs w:val="20"/>
        </w:rPr>
        <w:t xml:space="preserve"> based on the Convention, information on status of implementation of the concerns and recommendations presented by the Committee in the Concluding Observations on the 4</w:t>
      </w:r>
      <w:r w:rsidRPr="009F0E55">
        <w:rPr>
          <w:rFonts w:ascii="HCI Poppy"/>
          <w:szCs w:val="20"/>
          <w:vertAlign w:val="superscript"/>
        </w:rPr>
        <w:t>th</w:t>
      </w:r>
      <w:r w:rsidRPr="009F0E55">
        <w:rPr>
          <w:rFonts w:ascii="함초롬바탕"/>
          <w:szCs w:val="20"/>
        </w:rPr>
        <w:t xml:space="preserve"> </w:t>
      </w:r>
      <w:r w:rsidRPr="009F0E55">
        <w:rPr>
          <w:rFonts w:ascii="HCI Poppy"/>
          <w:szCs w:val="20"/>
        </w:rPr>
        <w:t xml:space="preserve">periodic report of Korea as well as the </w:t>
      </w:r>
      <w:r w:rsidRPr="009F0E55">
        <w:rPr>
          <w:rFonts w:ascii="HCI Poppy"/>
          <w:szCs w:val="20"/>
        </w:rPr>
        <w:t xml:space="preserve">policy recommendations, opinion and results of fact-finding researches by the NHRCK. </w:t>
      </w:r>
    </w:p>
    <w:p w:rsidR="00183481" w:rsidRPr="009F0E55" w:rsidRDefault="00183481">
      <w:pPr>
        <w:pStyle w:val="Normal1"/>
        <w:spacing w:after="0" w:line="432" w:lineRule="auto"/>
        <w:rPr>
          <w:szCs w:val="20"/>
        </w:rPr>
      </w:pPr>
      <w:bookmarkStart w:id="1" w:name="_GoBack"/>
      <w:bookmarkEnd w:id="1"/>
    </w:p>
    <w:p w:rsidR="00183481" w:rsidRPr="009F0E55" w:rsidRDefault="009F0E55">
      <w:pPr>
        <w:pStyle w:val="Normal1"/>
        <w:spacing w:after="0" w:line="432" w:lineRule="auto"/>
        <w:rPr>
          <w:szCs w:val="20"/>
        </w:rPr>
      </w:pPr>
      <w:r w:rsidRPr="009F0E55">
        <w:rPr>
          <w:rFonts w:ascii="Gulim"/>
          <w:b/>
          <w:szCs w:val="20"/>
        </w:rPr>
        <w:t>Ⅱ</w:t>
      </w:r>
      <w:r w:rsidRPr="009F0E55">
        <w:rPr>
          <w:rFonts w:ascii="HCI Poppy"/>
          <w:b/>
          <w:szCs w:val="20"/>
        </w:rPr>
        <w:t>. General Issues</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4. Accession to International Human Rights Treaties to which Korea is not a party and Domestic Implementation</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Korea has not yet </w:t>
      </w:r>
      <w:r w:rsidRPr="009F0E55">
        <w:rPr>
          <w:rFonts w:ascii="HCI Poppy"/>
          <w:szCs w:val="20"/>
        </w:rPr>
        <w:t>ratified seven out of 18 international human rights treaties or their optional protocols</w:t>
      </w:r>
      <w:r w:rsidRPr="009F0E55">
        <w:rPr>
          <w:szCs w:val="20"/>
          <w:vertAlign w:val="superscript"/>
        </w:rPr>
        <w:footnoteReference w:id="1"/>
      </w:r>
      <w:r w:rsidRPr="009F0E55">
        <w:rPr>
          <w:rFonts w:ascii="HCI Poppy"/>
          <w:szCs w:val="20"/>
        </w:rPr>
        <w:t xml:space="preserve">, and the government continues to say it is </w:t>
      </w:r>
      <w:r w:rsidRPr="009F0E55">
        <w:rPr>
          <w:rFonts w:ascii="HCI Poppy"/>
          <w:szCs w:val="20"/>
        </w:rPr>
        <w:t>‘</w:t>
      </w:r>
      <w:r w:rsidRPr="009F0E55">
        <w:rPr>
          <w:rFonts w:ascii="HCI Poppy"/>
          <w:szCs w:val="20"/>
        </w:rPr>
        <w:t>considering</w:t>
      </w:r>
      <w:r w:rsidRPr="009F0E55">
        <w:rPr>
          <w:rFonts w:ascii="HCI Poppy"/>
          <w:szCs w:val="20"/>
        </w:rPr>
        <w:t>’</w:t>
      </w:r>
      <w:r w:rsidRPr="009F0E55">
        <w:rPr>
          <w:rFonts w:ascii="HCI Poppy"/>
          <w:szCs w:val="20"/>
        </w:rPr>
        <w:t xml:space="preserve"> or </w:t>
      </w:r>
      <w:r w:rsidRPr="009F0E55">
        <w:rPr>
          <w:rFonts w:ascii="HCI Poppy"/>
          <w:szCs w:val="20"/>
        </w:rPr>
        <w:t>‘</w:t>
      </w:r>
      <w:r w:rsidRPr="009F0E55">
        <w:rPr>
          <w:rFonts w:ascii="HCI Poppy"/>
          <w:szCs w:val="20"/>
        </w:rPr>
        <w:t>conducting researches</w:t>
      </w:r>
      <w:r w:rsidRPr="009F0E55">
        <w:rPr>
          <w:rFonts w:ascii="HCI Poppy"/>
          <w:szCs w:val="20"/>
        </w:rPr>
        <w:t>’</w:t>
      </w:r>
      <w:r w:rsidRPr="009F0E55">
        <w:rPr>
          <w:rFonts w:ascii="HCI Poppy"/>
          <w:szCs w:val="20"/>
        </w:rPr>
        <w:t xml:space="preserve"> with regards to the accession, without showing visible achievement. In addition, K</w:t>
      </w:r>
      <w:r w:rsidRPr="009F0E55">
        <w:rPr>
          <w:rFonts w:ascii="HCI Poppy"/>
          <w:szCs w:val="20"/>
        </w:rPr>
        <w:t>orea has joined some of the treaties with reserved provision</w:t>
      </w:r>
      <w:r w:rsidRPr="009F0E55">
        <w:rPr>
          <w:szCs w:val="20"/>
          <w:vertAlign w:val="superscript"/>
        </w:rPr>
        <w:footnoteReference w:id="2"/>
      </w:r>
      <w:r w:rsidRPr="009F0E55">
        <w:rPr>
          <w:rFonts w:ascii="HCI Poppy"/>
          <w:szCs w:val="20"/>
        </w:rPr>
        <w:t>.</w:t>
      </w:r>
    </w:p>
    <w:p w:rsidR="00183481" w:rsidRPr="009F0E55" w:rsidRDefault="009F0E55">
      <w:pPr>
        <w:pStyle w:val="Normal1"/>
        <w:spacing w:after="0" w:line="432" w:lineRule="auto"/>
        <w:rPr>
          <w:szCs w:val="20"/>
        </w:rPr>
      </w:pPr>
      <w:r w:rsidRPr="009F0E55">
        <w:rPr>
          <w:rFonts w:ascii="HCI Poppy"/>
          <w:szCs w:val="20"/>
        </w:rPr>
        <w:t xml:space="preserve">- In its Concluding Observations on the </w:t>
      </w:r>
      <w:proofErr w:type="gramStart"/>
      <w:r w:rsidRPr="009F0E55">
        <w:rPr>
          <w:rFonts w:ascii="HCI Poppy"/>
          <w:szCs w:val="20"/>
        </w:rPr>
        <w:t>4</w:t>
      </w:r>
      <w:r w:rsidRPr="009F0E55">
        <w:rPr>
          <w:rFonts w:ascii="HCI Poppy"/>
          <w:szCs w:val="20"/>
          <w:vertAlign w:val="superscript"/>
        </w:rPr>
        <w:t>th</w:t>
      </w:r>
      <w:proofErr w:type="gramEnd"/>
      <w:r w:rsidRPr="009F0E55">
        <w:rPr>
          <w:rFonts w:ascii="함초롬바탕"/>
          <w:szCs w:val="20"/>
        </w:rPr>
        <w:t xml:space="preserve"> </w:t>
      </w:r>
      <w:r w:rsidRPr="009F0E55">
        <w:rPr>
          <w:rFonts w:ascii="HCI Poppy"/>
          <w:szCs w:val="20"/>
        </w:rPr>
        <w:t>periodic report in November 2015, the Committee emphasized implementation of its recommendations with regards to discrimination on the grounds of sex</w:t>
      </w:r>
      <w:r w:rsidRPr="009F0E55">
        <w:rPr>
          <w:rFonts w:ascii="HCI Poppy"/>
          <w:szCs w:val="20"/>
        </w:rPr>
        <w:t xml:space="preserve">ual orientation and gender identity, conscientious objection, and peaceful assembly, among others.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opinion on accession to international human rights treaties and optional protocols to which Korea is not a party yet and spec</w:t>
      </w:r>
      <w:r w:rsidRPr="009F0E55">
        <w:rPr>
          <w:rFonts w:ascii="HCI Poppy"/>
          <w:b/>
          <w:szCs w:val="20"/>
        </w:rPr>
        <w:t xml:space="preserve">ify the reason of non-withdrawal of reserved provision. </w:t>
      </w:r>
    </w:p>
    <w:p w:rsidR="00183481" w:rsidRPr="009F0E55" w:rsidRDefault="009F0E55">
      <w:pPr>
        <w:pStyle w:val="Normal1"/>
        <w:spacing w:after="0" w:line="432" w:lineRule="auto"/>
        <w:rPr>
          <w:szCs w:val="20"/>
        </w:rPr>
      </w:pPr>
      <w:r w:rsidRPr="009F0E55">
        <w:rPr>
          <w:rFonts w:ascii="HCI Poppy"/>
          <w:b/>
          <w:szCs w:val="20"/>
        </w:rPr>
        <w:t xml:space="preserve">- Please provide information on implementation status by the government </w:t>
      </w:r>
      <w:proofErr w:type="gramStart"/>
      <w:r w:rsidRPr="009F0E55">
        <w:rPr>
          <w:rFonts w:ascii="HCI Poppy"/>
          <w:b/>
          <w:szCs w:val="20"/>
        </w:rPr>
        <w:t>with regards to</w:t>
      </w:r>
      <w:proofErr w:type="gramEnd"/>
      <w:r w:rsidRPr="009F0E55">
        <w:rPr>
          <w:rFonts w:ascii="HCI Poppy"/>
          <w:b/>
          <w:szCs w:val="20"/>
        </w:rPr>
        <w:t xml:space="preserve"> the recommendations of the Committee in paragraph 15(discrimination on the grounds of sexual orientation and ge</w:t>
      </w:r>
      <w:r w:rsidRPr="009F0E55">
        <w:rPr>
          <w:rFonts w:ascii="HCI Poppy"/>
          <w:b/>
          <w:szCs w:val="20"/>
        </w:rPr>
        <w:t>nder identity), 45(conscientious objection) and 53(peaceful assembly) emphasized in the Concluding Observations (CCPR/C/KORCO/4).</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 xml:space="preserve">5. Amendment of legislation to ensure independence of the NHRCK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The NHRCK </w:t>
      </w:r>
      <w:proofErr w:type="gramStart"/>
      <w:r w:rsidRPr="009F0E55">
        <w:rPr>
          <w:rFonts w:ascii="HCI Poppy"/>
          <w:szCs w:val="20"/>
        </w:rPr>
        <w:t>was established</w:t>
      </w:r>
      <w:proofErr w:type="gramEnd"/>
      <w:r w:rsidRPr="009F0E55">
        <w:rPr>
          <w:rFonts w:ascii="HCI Poppy"/>
          <w:szCs w:val="20"/>
        </w:rPr>
        <w:t xml:space="preserve"> on 25 Novemb</w:t>
      </w:r>
      <w:r w:rsidRPr="009F0E55">
        <w:rPr>
          <w:rFonts w:ascii="HCI Poppy"/>
          <w:szCs w:val="20"/>
        </w:rPr>
        <w:t>er 2001 as an independent national institution that does not belong to the legislative, administrative and judicial branches pursuant to the Principles relating to t</w:t>
      </w:r>
      <w:r w:rsidRPr="009F0E55">
        <w:rPr>
          <w:rFonts w:ascii="HCI Poppy"/>
          <w:szCs w:val="20"/>
        </w:rPr>
        <w:lastRenderedPageBreak/>
        <w:t>he status of national institutions for the promotion and protection of human rights adopted</w:t>
      </w:r>
      <w:r w:rsidRPr="009F0E55">
        <w:rPr>
          <w:rFonts w:ascii="HCI Poppy"/>
          <w:szCs w:val="20"/>
        </w:rPr>
        <w:t xml:space="preserve"> at the UN General Assembly in 1993. </w:t>
      </w:r>
    </w:p>
    <w:p w:rsidR="00183481" w:rsidRPr="009F0E55" w:rsidRDefault="009F0E55">
      <w:pPr>
        <w:pStyle w:val="Normal1"/>
        <w:spacing w:after="0" w:line="432" w:lineRule="auto"/>
        <w:rPr>
          <w:szCs w:val="20"/>
        </w:rPr>
      </w:pPr>
      <w:proofErr w:type="gramStart"/>
      <w:r w:rsidRPr="009F0E55">
        <w:rPr>
          <w:rFonts w:ascii="HCI Poppy"/>
          <w:szCs w:val="20"/>
        </w:rPr>
        <w:t>- The Committee stated in the 4</w:t>
      </w:r>
      <w:r w:rsidRPr="009F0E55">
        <w:rPr>
          <w:rFonts w:ascii="HCI Poppy"/>
          <w:szCs w:val="20"/>
          <w:vertAlign w:val="superscript"/>
        </w:rPr>
        <w:t>th</w:t>
      </w:r>
      <w:r w:rsidRPr="009F0E55">
        <w:rPr>
          <w:rFonts w:ascii="함초롬바탕"/>
          <w:szCs w:val="20"/>
        </w:rPr>
        <w:t xml:space="preserve"> </w:t>
      </w:r>
      <w:r w:rsidRPr="009F0E55">
        <w:rPr>
          <w:rFonts w:ascii="HCI Poppy"/>
          <w:szCs w:val="20"/>
        </w:rPr>
        <w:t>Concluding Observations in November 2015 that while it noted the efforts of the NHRCK to secure legislative guarantees of its independence and a transparent and participatory process f</w:t>
      </w:r>
      <w:r w:rsidRPr="009F0E55">
        <w:rPr>
          <w:rFonts w:ascii="HCI Poppy"/>
          <w:szCs w:val="20"/>
        </w:rPr>
        <w:t>or the selection and appointment of its members, it recommended to the State party to adopt the legislation necessary to ensure a fully transparent and participatory process for the selection and appointment of members to the NHRCK at all stages of the pro</w:t>
      </w:r>
      <w:r w:rsidRPr="009F0E55">
        <w:rPr>
          <w:rFonts w:ascii="HCI Poppy"/>
          <w:szCs w:val="20"/>
        </w:rPr>
        <w:t>cess, to establish an independent committee to nominate candidates and to guarantee the independence of the members of the Commission.</w:t>
      </w:r>
      <w:proofErr w:type="gramEnd"/>
      <w:r w:rsidRPr="009F0E55">
        <w:rPr>
          <w:rFonts w:ascii="HCI Poppy"/>
          <w:szCs w:val="20"/>
        </w:rPr>
        <w:t xml:space="preserve"> </w:t>
      </w:r>
    </w:p>
    <w:p w:rsidR="00183481" w:rsidRPr="009F0E55" w:rsidRDefault="00183481">
      <w:pPr>
        <w:pStyle w:val="Normal1"/>
        <w:spacing w:after="0" w:line="432" w:lineRule="auto"/>
        <w:ind w:left="466" w:hanging="466"/>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opinion on legislative measures to guarantee a transparent and participatory process of t</w:t>
      </w:r>
      <w:r w:rsidRPr="009F0E55">
        <w:rPr>
          <w:rFonts w:ascii="HCI Poppy"/>
          <w:b/>
          <w:szCs w:val="20"/>
        </w:rPr>
        <w:t xml:space="preserve">he selection and appointment of members including </w:t>
      </w:r>
      <w:r w:rsidRPr="009F0E55">
        <w:rPr>
          <w:rFonts w:ascii="HCI Poppy"/>
          <w:b/>
          <w:szCs w:val="20"/>
        </w:rPr>
        <w:t>‘</w:t>
      </w:r>
      <w:r w:rsidRPr="009F0E55">
        <w:rPr>
          <w:rFonts w:ascii="HCI Poppy"/>
          <w:b/>
          <w:szCs w:val="20"/>
        </w:rPr>
        <w:t>establishment of a committee to nominate candidates.</w:t>
      </w:r>
      <w:r w:rsidRPr="009F0E55">
        <w:rPr>
          <w:rFonts w:ascii="HCI Poppy"/>
          <w:b/>
          <w:szCs w:val="20"/>
        </w:rPr>
        <w:t>’</w:t>
      </w:r>
    </w:p>
    <w:p w:rsidR="00183481" w:rsidRPr="009F0E55" w:rsidRDefault="00183481">
      <w:pPr>
        <w:pStyle w:val="Normal1"/>
        <w:spacing w:after="0" w:line="432" w:lineRule="auto"/>
        <w:rPr>
          <w:szCs w:val="20"/>
        </w:rPr>
      </w:pPr>
    </w:p>
    <w:p w:rsidR="00183481" w:rsidRPr="009F0E55" w:rsidRDefault="009F0E55">
      <w:pPr>
        <w:pStyle w:val="Normal1"/>
        <w:spacing w:after="0" w:line="432" w:lineRule="auto"/>
        <w:ind w:left="464" w:hanging="464"/>
        <w:rPr>
          <w:szCs w:val="20"/>
        </w:rPr>
      </w:pPr>
      <w:r w:rsidRPr="009F0E55">
        <w:rPr>
          <w:rFonts w:ascii="HCI Poppy"/>
          <w:b/>
          <w:szCs w:val="20"/>
        </w:rPr>
        <w:t>6. Implementation, monitoring and change of the NAP</w:t>
      </w:r>
    </w:p>
    <w:p w:rsidR="00183481" w:rsidRPr="009F0E55" w:rsidRDefault="00183481">
      <w:pPr>
        <w:pStyle w:val="Normal1"/>
        <w:spacing w:after="0" w:line="432" w:lineRule="auto"/>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proofErr w:type="gramStart"/>
      <w:r w:rsidRPr="009F0E55">
        <w:rPr>
          <w:rFonts w:ascii="HCI Poppy"/>
          <w:szCs w:val="20"/>
        </w:rPr>
        <w:t>- On 25 July 2016, the NHRCK recommended to the government to establish the 3</w:t>
      </w:r>
      <w:r w:rsidRPr="009F0E55">
        <w:rPr>
          <w:rFonts w:ascii="HCI Poppy"/>
          <w:szCs w:val="20"/>
          <w:vertAlign w:val="superscript"/>
        </w:rPr>
        <w:t>r</w:t>
      </w:r>
      <w:r w:rsidRPr="009F0E55">
        <w:rPr>
          <w:rFonts w:ascii="HCI Poppy"/>
          <w:szCs w:val="20"/>
          <w:vertAlign w:val="superscript"/>
        </w:rPr>
        <w:t>d</w:t>
      </w:r>
      <w:r w:rsidRPr="009F0E55">
        <w:rPr>
          <w:rFonts w:ascii="함초롬바탕"/>
          <w:szCs w:val="20"/>
        </w:rPr>
        <w:t xml:space="preserve"> </w:t>
      </w:r>
      <w:r w:rsidRPr="009F0E55">
        <w:rPr>
          <w:rFonts w:ascii="HCI Poppy"/>
          <w:szCs w:val="20"/>
        </w:rPr>
        <w:t>National Action Plan for the Promotion and Protection of Human Rights(NAP)(2017-2021) in reflection of the content of the 1</w:t>
      </w:r>
      <w:r w:rsidRPr="009F0E55">
        <w:rPr>
          <w:rFonts w:ascii="HCI Poppy"/>
          <w:szCs w:val="20"/>
          <w:vertAlign w:val="superscript"/>
        </w:rPr>
        <w:t>st</w:t>
      </w:r>
      <w:r w:rsidRPr="009F0E55">
        <w:rPr>
          <w:rFonts w:ascii="함초롬바탕"/>
          <w:szCs w:val="20"/>
        </w:rPr>
        <w:t xml:space="preserve"> </w:t>
      </w:r>
      <w:r w:rsidRPr="009F0E55">
        <w:rPr>
          <w:rFonts w:ascii="HCI Poppy"/>
          <w:szCs w:val="20"/>
        </w:rPr>
        <w:t>and 2</w:t>
      </w:r>
      <w:r w:rsidRPr="009F0E55">
        <w:rPr>
          <w:rFonts w:ascii="HCI Poppy"/>
          <w:szCs w:val="20"/>
          <w:vertAlign w:val="superscript"/>
        </w:rPr>
        <w:t>nd</w:t>
      </w:r>
      <w:r w:rsidRPr="009F0E55">
        <w:rPr>
          <w:rFonts w:ascii="함초롬바탕"/>
          <w:szCs w:val="20"/>
        </w:rPr>
        <w:t xml:space="preserve"> </w:t>
      </w:r>
      <w:r w:rsidRPr="009F0E55">
        <w:rPr>
          <w:rFonts w:ascii="HCI Poppy"/>
          <w:szCs w:val="20"/>
        </w:rPr>
        <w:t xml:space="preserve">NAPs, their implementation and evaluation as well as pending human rights issues, and the government(Ministry of </w:t>
      </w:r>
      <w:r w:rsidRPr="009F0E55">
        <w:rPr>
          <w:rFonts w:ascii="HCI Poppy"/>
          <w:szCs w:val="20"/>
        </w:rPr>
        <w:t>Justice) announced the 3</w:t>
      </w:r>
      <w:r w:rsidRPr="009F0E55">
        <w:rPr>
          <w:rFonts w:ascii="HCI Poppy"/>
          <w:szCs w:val="20"/>
          <w:vertAlign w:val="superscript"/>
        </w:rPr>
        <w:t>rd</w:t>
      </w:r>
      <w:r w:rsidRPr="009F0E55">
        <w:rPr>
          <w:rFonts w:ascii="함초롬바탕"/>
          <w:szCs w:val="20"/>
        </w:rPr>
        <w:t xml:space="preserve"> </w:t>
      </w:r>
      <w:r w:rsidRPr="009F0E55">
        <w:rPr>
          <w:rFonts w:ascii="HCI Poppy"/>
          <w:szCs w:val="20"/>
        </w:rPr>
        <w:t>NAP(2018-2022) in August 2018.</w:t>
      </w:r>
      <w:proofErr w:type="gramEnd"/>
      <w:r w:rsidRPr="009F0E55">
        <w:rPr>
          <w:rFonts w:ascii="HCI Poppy"/>
          <w:szCs w:val="20"/>
        </w:rPr>
        <w:t xml:space="preserve"> </w:t>
      </w:r>
    </w:p>
    <w:p w:rsidR="00183481" w:rsidRPr="009F0E55" w:rsidRDefault="009F0E55">
      <w:pPr>
        <w:pStyle w:val="Normal1"/>
        <w:spacing w:after="0" w:line="432" w:lineRule="auto"/>
        <w:rPr>
          <w:szCs w:val="20"/>
        </w:rPr>
      </w:pPr>
      <w:proofErr w:type="gramStart"/>
      <w:r w:rsidRPr="009F0E55">
        <w:rPr>
          <w:rFonts w:ascii="HCI Poppy"/>
          <w:szCs w:val="20"/>
        </w:rPr>
        <w:t>- Pursuant to the Regulation on National Human Rights Policy Council(Presidential Decree No. 340, partially amended, 23 May 2015), the NAP, in principle, has to be established through the process o</w:t>
      </w:r>
      <w:r w:rsidRPr="009F0E55">
        <w:rPr>
          <w:rFonts w:ascii="HCI Poppy"/>
          <w:szCs w:val="20"/>
        </w:rPr>
        <w:t xml:space="preserve">f the National Human Rights Policy Council; established NAP may be amended through deliberation of the Council when needed due to changes of international human rights standards or changed possibility of domestic implementation(article 7); and the Council </w:t>
      </w:r>
      <w:r w:rsidRPr="009F0E55">
        <w:rPr>
          <w:rFonts w:ascii="HCI Poppy"/>
          <w:szCs w:val="20"/>
        </w:rPr>
        <w:t>shall evaluate implementation of the NAP at the year it ends and review and reflect the result of evaluation in establishing the next NAP(article 9).</w:t>
      </w:r>
      <w:proofErr w:type="gramEnd"/>
      <w:r w:rsidRPr="009F0E55">
        <w:rPr>
          <w:rFonts w:ascii="HCI Poppy"/>
          <w:szCs w:val="20"/>
        </w:rPr>
        <w:t xml:space="preserve">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lastRenderedPageBreak/>
        <w:t>- Please</w:t>
      </w:r>
      <w:proofErr w:type="gramEnd"/>
      <w:r w:rsidRPr="009F0E55">
        <w:rPr>
          <w:rFonts w:ascii="HCI Poppy"/>
          <w:b/>
          <w:szCs w:val="20"/>
        </w:rPr>
        <w:t xml:space="preserve"> provide information on measures to institutionally guarantee participation of the NHRCK and CSOs to submit their opinions in evaluating and establishing the NAPs. </w:t>
      </w:r>
    </w:p>
    <w:p w:rsidR="00183481" w:rsidRPr="009F0E55" w:rsidRDefault="009F0E55">
      <w:pPr>
        <w:pStyle w:val="Normal1"/>
        <w:spacing w:after="0" w:line="432" w:lineRule="auto"/>
        <w:rPr>
          <w:szCs w:val="20"/>
        </w:rPr>
      </w:pPr>
      <w:r w:rsidRPr="009F0E55">
        <w:rPr>
          <w:rFonts w:ascii="HCI Poppy"/>
          <w:b/>
          <w:szCs w:val="20"/>
        </w:rPr>
        <w:t xml:space="preserve">- Please provide information on </w:t>
      </w:r>
      <w:proofErr w:type="gramStart"/>
      <w:r w:rsidRPr="009F0E55">
        <w:rPr>
          <w:rFonts w:ascii="HCI Poppy"/>
          <w:b/>
          <w:szCs w:val="20"/>
        </w:rPr>
        <w:t>current status</w:t>
      </w:r>
      <w:proofErr w:type="gramEnd"/>
      <w:r w:rsidRPr="009F0E55">
        <w:rPr>
          <w:rFonts w:ascii="HCI Poppy"/>
          <w:b/>
          <w:szCs w:val="20"/>
        </w:rPr>
        <w:t xml:space="preserve"> of and reason for acceptance/non-acc</w:t>
      </w:r>
      <w:r w:rsidRPr="009F0E55">
        <w:rPr>
          <w:rFonts w:ascii="HCI Poppy"/>
          <w:b/>
          <w:szCs w:val="20"/>
        </w:rPr>
        <w:t>eptance of recommendations of the NHRCK with regards to the 3</w:t>
      </w:r>
      <w:r w:rsidRPr="009F0E55">
        <w:rPr>
          <w:rFonts w:ascii="HCI Poppy"/>
          <w:b/>
          <w:szCs w:val="20"/>
          <w:vertAlign w:val="superscript"/>
        </w:rPr>
        <w:t>rd</w:t>
      </w:r>
      <w:r w:rsidRPr="009F0E55">
        <w:rPr>
          <w:rFonts w:ascii="함초롬바탕"/>
          <w:b/>
          <w:szCs w:val="20"/>
        </w:rPr>
        <w:t xml:space="preserve"> </w:t>
      </w:r>
      <w:r w:rsidRPr="009F0E55">
        <w:rPr>
          <w:rFonts w:ascii="HCI Poppy"/>
          <w:b/>
          <w:szCs w:val="20"/>
        </w:rPr>
        <w:t xml:space="preserve">NAP made in July 2016.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Gulim"/>
          <w:b/>
          <w:szCs w:val="20"/>
        </w:rPr>
        <w:t>Ⅲ</w:t>
      </w:r>
      <w:r w:rsidRPr="009F0E55">
        <w:rPr>
          <w:rFonts w:ascii="HCI Poppy"/>
          <w:b/>
          <w:szCs w:val="20"/>
        </w:rPr>
        <w:t xml:space="preserve">. Specific Rights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 xml:space="preserve">7. Enactment of a comprehensive anti-discrimination act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Several UN Committees including the UN Human Rights Committee (2015</w:t>
      </w:r>
      <w:r w:rsidRPr="009F0E55">
        <w:rPr>
          <w:rFonts w:ascii="HCI Poppy"/>
          <w:szCs w:val="20"/>
        </w:rPr>
        <w:t>), Committee on the Elimination of Discrimination against Women, 3</w:t>
      </w:r>
      <w:r w:rsidRPr="009F0E55">
        <w:rPr>
          <w:rFonts w:ascii="HCI Poppy"/>
          <w:szCs w:val="20"/>
          <w:vertAlign w:val="superscript"/>
        </w:rPr>
        <w:t>rd</w:t>
      </w:r>
      <w:r w:rsidRPr="009F0E55">
        <w:rPr>
          <w:rFonts w:ascii="함초롬바탕"/>
          <w:szCs w:val="20"/>
        </w:rPr>
        <w:t xml:space="preserve"> </w:t>
      </w:r>
      <w:r w:rsidRPr="009F0E55">
        <w:rPr>
          <w:rFonts w:ascii="HCI Poppy"/>
          <w:szCs w:val="20"/>
        </w:rPr>
        <w:t xml:space="preserve">cycle of UPR (2018), and Committee on the Elimination of Racial Discrimination, continued to recommend for the enactment of a comprehensive anti-discrimination act. In particular, in the </w:t>
      </w:r>
      <w:proofErr w:type="gramStart"/>
      <w:r w:rsidRPr="009F0E55">
        <w:rPr>
          <w:rFonts w:ascii="HCI Poppy"/>
          <w:szCs w:val="20"/>
        </w:rPr>
        <w:t>4</w:t>
      </w:r>
      <w:r w:rsidRPr="009F0E55">
        <w:rPr>
          <w:rFonts w:ascii="HCI Poppy"/>
          <w:szCs w:val="20"/>
          <w:vertAlign w:val="superscript"/>
        </w:rPr>
        <w:t>th</w:t>
      </w:r>
      <w:proofErr w:type="gramEnd"/>
      <w:r w:rsidRPr="009F0E55">
        <w:rPr>
          <w:rFonts w:ascii="함초롬바탕"/>
          <w:szCs w:val="20"/>
        </w:rPr>
        <w:t xml:space="preserve"> </w:t>
      </w:r>
      <w:r w:rsidRPr="009F0E55">
        <w:rPr>
          <w:rFonts w:ascii="HCI Poppy"/>
          <w:szCs w:val="20"/>
        </w:rPr>
        <w:t>Concluding Observations of the Committee on Economic, Social and Cultural Rights, the urgency of the need to enact such act was reiterated, and the government was recommended to raise people</w:t>
      </w:r>
      <w:r w:rsidRPr="009F0E55">
        <w:rPr>
          <w:rFonts w:ascii="HCI Poppy"/>
          <w:szCs w:val="20"/>
        </w:rPr>
        <w:t>’</w:t>
      </w:r>
      <w:r w:rsidRPr="009F0E55">
        <w:rPr>
          <w:rFonts w:ascii="HCI Poppy"/>
          <w:szCs w:val="20"/>
        </w:rPr>
        <w:t>s and lawmakers</w:t>
      </w:r>
      <w:r w:rsidRPr="009F0E55">
        <w:rPr>
          <w:rFonts w:ascii="HCI Poppy"/>
          <w:szCs w:val="20"/>
        </w:rPr>
        <w:t>’</w:t>
      </w:r>
      <w:r w:rsidRPr="009F0E55">
        <w:rPr>
          <w:rFonts w:ascii="HCI Poppy"/>
          <w:szCs w:val="20"/>
        </w:rPr>
        <w:t xml:space="preserve"> awareness on the harmful impact of discrimin</w:t>
      </w:r>
      <w:r w:rsidRPr="009F0E55">
        <w:rPr>
          <w:rFonts w:ascii="HCI Poppy"/>
          <w:szCs w:val="20"/>
        </w:rPr>
        <w:t>ation.</w:t>
      </w:r>
    </w:p>
    <w:p w:rsidR="00183481" w:rsidRPr="009F0E55" w:rsidRDefault="009F0E55">
      <w:pPr>
        <w:pStyle w:val="Normal1"/>
        <w:spacing w:after="0" w:line="432" w:lineRule="auto"/>
        <w:rPr>
          <w:szCs w:val="20"/>
        </w:rPr>
      </w:pPr>
      <w:r w:rsidRPr="009F0E55">
        <w:rPr>
          <w:rFonts w:ascii="HCI Poppy"/>
          <w:szCs w:val="20"/>
        </w:rPr>
        <w:t xml:space="preserve">- After the NHRCK recommended for the enactment of an anti-discrimination act on July 24, 2006, a draft bill </w:t>
      </w:r>
      <w:proofErr w:type="gramStart"/>
      <w:r w:rsidRPr="009F0E55">
        <w:rPr>
          <w:rFonts w:ascii="HCI Poppy"/>
          <w:szCs w:val="20"/>
        </w:rPr>
        <w:t>was proposed</w:t>
      </w:r>
      <w:proofErr w:type="gramEnd"/>
      <w:r w:rsidRPr="009F0E55">
        <w:rPr>
          <w:rFonts w:ascii="HCI Poppy"/>
          <w:szCs w:val="20"/>
        </w:rPr>
        <w:t xml:space="preserve"> in the form of government legislation, but with the end of the 17</w:t>
      </w:r>
      <w:r w:rsidRPr="009F0E55">
        <w:rPr>
          <w:rFonts w:ascii="HCI Poppy"/>
          <w:szCs w:val="20"/>
          <w:vertAlign w:val="superscript"/>
        </w:rPr>
        <w:t>th</w:t>
      </w:r>
      <w:r w:rsidRPr="009F0E55">
        <w:rPr>
          <w:rFonts w:ascii="함초롬바탕"/>
          <w:szCs w:val="20"/>
        </w:rPr>
        <w:t xml:space="preserve"> </w:t>
      </w:r>
      <w:r w:rsidRPr="009F0E55">
        <w:rPr>
          <w:rFonts w:ascii="HCI Poppy"/>
          <w:szCs w:val="20"/>
        </w:rPr>
        <w:t>National Assembly session in 2008, the proposed bill was re</w:t>
      </w:r>
      <w:r w:rsidRPr="009F0E55">
        <w:rPr>
          <w:rFonts w:ascii="HCI Poppy"/>
          <w:szCs w:val="20"/>
        </w:rPr>
        <w:t xml:space="preserve">pealed. The NHRCK again recommended for enactment of a comprehensive anti-discrimination act in its recommendation for the </w:t>
      </w:r>
      <w:proofErr w:type="gramStart"/>
      <w:r w:rsidRPr="009F0E55">
        <w:rPr>
          <w:rFonts w:ascii="HCI Poppy"/>
          <w:szCs w:val="20"/>
        </w:rPr>
        <w:t>3</w:t>
      </w:r>
      <w:r w:rsidRPr="009F0E55">
        <w:rPr>
          <w:rFonts w:ascii="HCI Poppy"/>
          <w:szCs w:val="20"/>
          <w:vertAlign w:val="superscript"/>
        </w:rPr>
        <w:t>rd</w:t>
      </w:r>
      <w:proofErr w:type="gramEnd"/>
      <w:r w:rsidRPr="009F0E55">
        <w:rPr>
          <w:rFonts w:ascii="함초롬바탕"/>
          <w:szCs w:val="20"/>
        </w:rPr>
        <w:t xml:space="preserve"> </w:t>
      </w:r>
      <w:r w:rsidRPr="009F0E55">
        <w:rPr>
          <w:rFonts w:ascii="HCI Poppy"/>
          <w:szCs w:val="20"/>
        </w:rPr>
        <w:t xml:space="preserve">NAP (2017-2021) in July 2016, and the government has not yet made significant efforts so far.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r w:rsidRPr="009F0E55">
        <w:rPr>
          <w:rFonts w:ascii="HCI Poppy"/>
          <w:b/>
          <w:szCs w:val="20"/>
        </w:rPr>
        <w:t>- Please provide inf</w:t>
      </w:r>
      <w:r w:rsidRPr="009F0E55">
        <w:rPr>
          <w:rFonts w:ascii="HCI Poppy"/>
          <w:b/>
          <w:szCs w:val="20"/>
        </w:rPr>
        <w:t xml:space="preserve">ormation on the efforts made by the government to enact a comprehensive anti-discrimination act and </w:t>
      </w:r>
      <w:proofErr w:type="gramStart"/>
      <w:r w:rsidRPr="009F0E55">
        <w:rPr>
          <w:rFonts w:ascii="HCI Poppy"/>
          <w:b/>
          <w:szCs w:val="20"/>
        </w:rPr>
        <w:t>future plan</w:t>
      </w:r>
      <w:proofErr w:type="gramEnd"/>
      <w:r w:rsidRPr="009F0E55">
        <w:rPr>
          <w:rFonts w:ascii="HCI Poppy"/>
          <w:b/>
          <w:szCs w:val="20"/>
        </w:rPr>
        <w:t xml:space="preserve">.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 xml:space="preserve">8. Rights regarding Sexual Orientation and Gender Identity </w:t>
      </w:r>
    </w:p>
    <w:p w:rsidR="00183481" w:rsidRPr="009F0E55" w:rsidRDefault="00183481">
      <w:pPr>
        <w:pStyle w:val="Normal1"/>
        <w:spacing w:after="0" w:line="432" w:lineRule="auto"/>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According to the 2014 NHRCK Survey on discrimination based </w:t>
      </w:r>
      <w:r w:rsidRPr="009F0E55">
        <w:rPr>
          <w:rFonts w:ascii="HCI Poppy"/>
          <w:szCs w:val="20"/>
        </w:rPr>
        <w:t xml:space="preserve">on sexual orientation and gender identity, 44.8% of the respondents have experienced discrimination in employment due to their identity, and 14.1% of homosexuals and bisexuals, and 16.5% of </w:t>
      </w:r>
      <w:proofErr w:type="spellStart"/>
      <w:r w:rsidRPr="009F0E55">
        <w:rPr>
          <w:rFonts w:ascii="HCI Poppy"/>
          <w:szCs w:val="20"/>
        </w:rPr>
        <w:t>transgenders</w:t>
      </w:r>
      <w:proofErr w:type="spellEnd"/>
      <w:r w:rsidRPr="009F0E55">
        <w:rPr>
          <w:rFonts w:ascii="HCI Poppy"/>
          <w:szCs w:val="20"/>
        </w:rPr>
        <w:t xml:space="preserve"> have experience of being </w:t>
      </w:r>
      <w:proofErr w:type="gramStart"/>
      <w:r w:rsidRPr="009F0E55">
        <w:rPr>
          <w:rFonts w:ascii="HCI Poppy"/>
          <w:szCs w:val="20"/>
        </w:rPr>
        <w:t>fired</w:t>
      </w:r>
      <w:proofErr w:type="gramEnd"/>
      <w:r w:rsidRPr="009F0E55">
        <w:rPr>
          <w:rFonts w:ascii="HCI Poppy"/>
          <w:szCs w:val="20"/>
        </w:rPr>
        <w:t xml:space="preserve"> or a</w:t>
      </w:r>
      <w:r w:rsidRPr="009F0E55">
        <w:rPr>
          <w:rFonts w:ascii="HCI Poppy"/>
          <w:szCs w:val="20"/>
        </w:rPr>
        <w:lastRenderedPageBreak/>
        <w:t>dvised to quit</w:t>
      </w:r>
      <w:r w:rsidRPr="009F0E55">
        <w:rPr>
          <w:szCs w:val="20"/>
          <w:vertAlign w:val="superscript"/>
        </w:rPr>
        <w:footnoteReference w:id="3"/>
      </w:r>
      <w:r w:rsidRPr="009F0E55">
        <w:rPr>
          <w:rFonts w:ascii="HCI Poppy"/>
          <w:szCs w:val="20"/>
        </w:rPr>
        <w:t>.</w:t>
      </w:r>
    </w:p>
    <w:p w:rsidR="00183481" w:rsidRPr="009F0E55" w:rsidRDefault="009F0E55">
      <w:pPr>
        <w:pStyle w:val="Normal1"/>
        <w:spacing w:after="0" w:line="432" w:lineRule="auto"/>
        <w:rPr>
          <w:szCs w:val="20"/>
        </w:rPr>
      </w:pPr>
      <w:r w:rsidRPr="009F0E55">
        <w:rPr>
          <w:rFonts w:ascii="HCI Poppy"/>
          <w:szCs w:val="20"/>
        </w:rPr>
        <w:t>-</w:t>
      </w:r>
      <w:r w:rsidRPr="009F0E55">
        <w:rPr>
          <w:rFonts w:ascii="HCI Poppy"/>
          <w:szCs w:val="20"/>
        </w:rPr>
        <w:t xml:space="preserve"> In addition, the group that responded the most that they have experienced hate expression, both online and offline, in the 2016 NHRCK Survey on hate expression were sexual minorities</w:t>
      </w:r>
      <w:r w:rsidRPr="009F0E55">
        <w:rPr>
          <w:szCs w:val="20"/>
          <w:vertAlign w:val="superscript"/>
        </w:rPr>
        <w:footnoteReference w:id="4"/>
      </w:r>
      <w:r w:rsidRPr="009F0E55">
        <w:rPr>
          <w:rFonts w:ascii="HCI Poppy"/>
          <w:szCs w:val="20"/>
        </w:rPr>
        <w:t xml:space="preserve">. Indeed, hate expression and physical violence </w:t>
      </w:r>
      <w:proofErr w:type="gramStart"/>
      <w:r w:rsidRPr="009F0E55">
        <w:rPr>
          <w:rFonts w:ascii="HCI Poppy"/>
          <w:szCs w:val="20"/>
        </w:rPr>
        <w:t>was witnessed</w:t>
      </w:r>
      <w:proofErr w:type="gramEnd"/>
      <w:r w:rsidRPr="009F0E55">
        <w:rPr>
          <w:rFonts w:ascii="HCI Poppy"/>
          <w:szCs w:val="20"/>
        </w:rPr>
        <w:t xml:space="preserve"> at the Inc</w:t>
      </w:r>
      <w:r w:rsidRPr="009F0E55">
        <w:rPr>
          <w:rFonts w:ascii="HCI Poppy"/>
          <w:szCs w:val="20"/>
        </w:rPr>
        <w:t xml:space="preserve">heon Queer Culture Festival on 8 September 2018.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detailed measures to address discrimination based on sexual orientation and gender identity.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9. Prohibition of discrimination based on sex</w:t>
      </w:r>
    </w:p>
    <w:p w:rsidR="00183481" w:rsidRPr="009F0E55" w:rsidRDefault="00183481">
      <w:pPr>
        <w:pStyle w:val="Normal1"/>
        <w:spacing w:after="0" w:line="432" w:lineRule="auto"/>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Korea </w:t>
      </w:r>
      <w:r w:rsidRPr="009F0E55">
        <w:rPr>
          <w:rFonts w:ascii="HCI Poppy"/>
          <w:szCs w:val="20"/>
        </w:rPr>
        <w:t>continues to be in the lowest rank among OECD member countries for several years in terms of glass ceiling index. The proportion of female members of the National Assembly was 17% in 2016, which is lower than the average of 23.3% of 193 member countries, a</w:t>
      </w:r>
      <w:r w:rsidRPr="009F0E55">
        <w:rPr>
          <w:rFonts w:ascii="HCI Poppy"/>
          <w:szCs w:val="20"/>
        </w:rPr>
        <w:t>nd 19% of Asian countries (IPU, 2017, Women in National Parliaments).</w:t>
      </w:r>
    </w:p>
    <w:p w:rsidR="00183481" w:rsidRPr="009F0E55" w:rsidRDefault="009F0E55">
      <w:pPr>
        <w:pStyle w:val="Normal1"/>
        <w:spacing w:after="0" w:line="432" w:lineRule="auto"/>
        <w:rPr>
          <w:szCs w:val="20"/>
        </w:rPr>
      </w:pPr>
      <w:proofErr w:type="gramStart"/>
      <w:r w:rsidRPr="009F0E55">
        <w:rPr>
          <w:rFonts w:ascii="HCI Poppy"/>
          <w:szCs w:val="20"/>
        </w:rPr>
        <w:t xml:space="preserve">- The Public Official Election Act prescribes that when any political party intends to recommend its members as candidates to run in the election for National Assembly members and local </w:t>
      </w:r>
      <w:r w:rsidRPr="009F0E55">
        <w:rPr>
          <w:rFonts w:ascii="HCI Poppy"/>
          <w:szCs w:val="20"/>
        </w:rPr>
        <w:t>council members, such political party has to work to recommend not less than 30/100 of the total number of the candidates to run in the election among women, but with no means in place for enforcement in case of violation, the provision is ineffective.</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w:t>
      </w:r>
      <w:r w:rsidRPr="009F0E55">
        <w:rPr>
          <w:rFonts w:ascii="HCI Poppy"/>
          <w:szCs w:val="20"/>
        </w:rPr>
        <w:t>According to the Annual Report on Personnel Innovation Statistics (2016</w:t>
      </w:r>
      <w:r w:rsidRPr="009F0E55">
        <w:rPr>
          <w:rFonts w:ascii="MS Gothic"/>
          <w:szCs w:val="20"/>
        </w:rPr>
        <w:t>)</w:t>
      </w:r>
      <w:r w:rsidRPr="009F0E55">
        <w:rPr>
          <w:rFonts w:ascii="휴먼명조"/>
          <w:szCs w:val="20"/>
        </w:rPr>
        <w:t xml:space="preserve"> </w:t>
      </w:r>
      <w:r w:rsidRPr="009F0E55">
        <w:rPr>
          <w:rFonts w:ascii="HCI Poppy"/>
          <w:szCs w:val="20"/>
        </w:rPr>
        <w:t xml:space="preserve">of the Ministry of Personnel Management, women accounted for 49.4%, almost half of the total public officials. However, the figure barely reaches 11.3% for female officials with grade 4 or higher, 3.4% for senior civil service, and 7.1% (9 out of 126) for </w:t>
      </w:r>
      <w:r w:rsidRPr="009F0E55">
        <w:rPr>
          <w:rFonts w:ascii="HCI Poppy"/>
          <w:szCs w:val="20"/>
        </w:rPr>
        <w:t xml:space="preserve">public officers in political service. </w:t>
      </w:r>
    </w:p>
    <w:p w:rsidR="00183481" w:rsidRPr="009F0E55" w:rsidRDefault="009F0E55">
      <w:pPr>
        <w:pStyle w:val="Normal1"/>
        <w:spacing w:after="0" w:line="432" w:lineRule="auto"/>
        <w:rPr>
          <w:szCs w:val="20"/>
        </w:rPr>
      </w:pPr>
      <w:proofErr w:type="gramStart"/>
      <w:r w:rsidRPr="009F0E55">
        <w:rPr>
          <w:rFonts w:ascii="HCI Poppy"/>
          <w:szCs w:val="20"/>
        </w:rPr>
        <w:t>- Although the government announced the Five-year Plan for Enhancing the Representation of Women i</w:t>
      </w:r>
      <w:r w:rsidRPr="009F0E55">
        <w:rPr>
          <w:rFonts w:ascii="HCI Poppy"/>
          <w:szCs w:val="20"/>
        </w:rPr>
        <w:lastRenderedPageBreak/>
        <w:t>n the Public Sector through the joint efforts of eight department on 21 November 2017, the UN Committee on the Eliminat</w:t>
      </w:r>
      <w:r w:rsidRPr="009F0E55">
        <w:rPr>
          <w:rFonts w:ascii="HCI Poppy"/>
          <w:szCs w:val="20"/>
        </w:rPr>
        <w:t>ion of Discrimination against Women, expressed its concern in the 8</w:t>
      </w:r>
      <w:r w:rsidRPr="009F0E55">
        <w:rPr>
          <w:rFonts w:ascii="HCI Poppy"/>
          <w:szCs w:val="20"/>
          <w:vertAlign w:val="superscript"/>
        </w:rPr>
        <w:t>th</w:t>
      </w:r>
      <w:r w:rsidRPr="009F0E55">
        <w:rPr>
          <w:rFonts w:ascii="함초롬바탕"/>
          <w:szCs w:val="20"/>
        </w:rPr>
        <w:t xml:space="preserve"> </w:t>
      </w:r>
      <w:r w:rsidRPr="009F0E55">
        <w:rPr>
          <w:rFonts w:ascii="HCI Poppy"/>
          <w:szCs w:val="20"/>
        </w:rPr>
        <w:t>Concluding Observations(2018) that the targets of 21% of female officials of grade 4 or higher and 10% of female senior civil servants are low.</w:t>
      </w:r>
      <w:proofErr w:type="gramEnd"/>
      <w:r w:rsidRPr="009F0E55">
        <w:rPr>
          <w:rFonts w:ascii="HCI Poppy"/>
          <w:szCs w:val="20"/>
        </w:rPr>
        <w:t xml:space="preserve">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 present measures t</w:t>
      </w:r>
      <w:r w:rsidRPr="009F0E55">
        <w:rPr>
          <w:rFonts w:ascii="HCI Poppy"/>
          <w:b/>
          <w:szCs w:val="20"/>
        </w:rPr>
        <w:t xml:space="preserve">o guarantee effectiveness of Article 47 (4) of the Public Official Election Act which prescribes that when any political party intends to recommend its members as candidates to run in the election for National Assembly members of local constituency and in </w:t>
      </w:r>
      <w:r w:rsidRPr="009F0E55">
        <w:rPr>
          <w:rFonts w:ascii="HCI Poppy"/>
          <w:b/>
          <w:szCs w:val="20"/>
        </w:rPr>
        <w:t>the election for local council members of local constituency after their term of office expires, such political party shall work to recommend not less than 30/100 of the total number of the candidates to run in the election for nationwide constituencies fr</w:t>
      </w:r>
      <w:r w:rsidRPr="009F0E55">
        <w:rPr>
          <w:rFonts w:ascii="HCI Poppy"/>
          <w:b/>
          <w:szCs w:val="20"/>
        </w:rPr>
        <w:t>om among women.</w:t>
      </w:r>
      <w:proofErr w:type="gramEnd"/>
    </w:p>
    <w:p w:rsidR="00183481" w:rsidRPr="009F0E55" w:rsidRDefault="009F0E55">
      <w:pPr>
        <w:pStyle w:val="Normal1"/>
        <w:spacing w:after="0" w:line="432" w:lineRule="auto"/>
        <w:rPr>
          <w:szCs w:val="20"/>
        </w:rPr>
      </w:pPr>
      <w:proofErr w:type="gramStart"/>
      <w:r w:rsidRPr="009F0E55">
        <w:rPr>
          <w:rFonts w:ascii="HCI Poppy"/>
          <w:b/>
          <w:szCs w:val="20"/>
        </w:rPr>
        <w:t>-</w:t>
      </w:r>
      <w:r w:rsidRPr="009F0E55">
        <w:rPr>
          <w:rFonts w:ascii="함초롬바탕"/>
          <w:b/>
          <w:szCs w:val="20"/>
        </w:rPr>
        <w:t xml:space="preserve"> </w:t>
      </w:r>
      <w:r w:rsidRPr="009F0E55">
        <w:rPr>
          <w:rFonts w:ascii="HCI Poppy"/>
          <w:b/>
          <w:szCs w:val="20"/>
        </w:rPr>
        <w:t>Please</w:t>
      </w:r>
      <w:proofErr w:type="gramEnd"/>
      <w:r w:rsidRPr="009F0E55">
        <w:rPr>
          <w:rFonts w:ascii="HCI Poppy"/>
          <w:b/>
          <w:szCs w:val="20"/>
        </w:rPr>
        <w:t xml:space="preserve"> specify stance on a plan to increase the target number of female officials in the Five-year Plan for Enhancing the Representation of Women in the Public Sector.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10. Death Penalty</w:t>
      </w:r>
    </w:p>
    <w:p w:rsidR="00183481" w:rsidRPr="009F0E55" w:rsidRDefault="00183481">
      <w:pPr>
        <w:pStyle w:val="Normal1"/>
        <w:spacing w:after="0" w:line="432" w:lineRule="auto"/>
        <w:ind w:left="632" w:hanging="63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Korea is on a de facto morat</w:t>
      </w:r>
      <w:r w:rsidRPr="009F0E55">
        <w:rPr>
          <w:rFonts w:ascii="HCI Poppy"/>
          <w:szCs w:val="20"/>
        </w:rPr>
        <w:t xml:space="preserve">orium of execution of the death penalty as there has been no execution for the last 20 years since 30 December 1997. However, 61 are still on death row. </w:t>
      </w:r>
    </w:p>
    <w:p w:rsidR="00183481" w:rsidRPr="009F0E55" w:rsidRDefault="009F0E55">
      <w:pPr>
        <w:pStyle w:val="Normal1"/>
        <w:spacing w:after="0" w:line="432" w:lineRule="auto"/>
        <w:rPr>
          <w:szCs w:val="20"/>
        </w:rPr>
      </w:pPr>
      <w:r w:rsidRPr="009F0E55">
        <w:rPr>
          <w:rFonts w:ascii="HCI Poppy"/>
          <w:szCs w:val="20"/>
        </w:rPr>
        <w:t xml:space="preserve">- The death penalty is a punishment that is limited to the heinous crime, and it </w:t>
      </w:r>
      <w:proofErr w:type="gramStart"/>
      <w:r w:rsidRPr="009F0E55">
        <w:rPr>
          <w:rFonts w:ascii="HCI Poppy"/>
          <w:szCs w:val="20"/>
        </w:rPr>
        <w:t>is argued</w:t>
      </w:r>
      <w:proofErr w:type="gramEnd"/>
      <w:r w:rsidRPr="009F0E55">
        <w:rPr>
          <w:rFonts w:ascii="HCI Poppy"/>
          <w:szCs w:val="20"/>
        </w:rPr>
        <w:t xml:space="preserve"> that it is </w:t>
      </w:r>
      <w:r w:rsidRPr="009F0E55">
        <w:rPr>
          <w:rFonts w:ascii="HCI Poppy"/>
          <w:szCs w:val="20"/>
        </w:rPr>
        <w:t>necessary to punish such a crime by the death penalty, considering the cruelty of the crime and subsequent extreme pain and loss suffered by the family of victims and the emotions of the people.</w:t>
      </w:r>
    </w:p>
    <w:p w:rsidR="00183481" w:rsidRPr="009F0E55" w:rsidRDefault="009F0E55">
      <w:pPr>
        <w:pStyle w:val="Normal1"/>
        <w:spacing w:after="0" w:line="432" w:lineRule="auto"/>
        <w:rPr>
          <w:szCs w:val="20"/>
        </w:rPr>
      </w:pPr>
      <w:proofErr w:type="gramStart"/>
      <w:r w:rsidRPr="009F0E55">
        <w:rPr>
          <w:rFonts w:ascii="HCI Poppy"/>
          <w:szCs w:val="20"/>
        </w:rPr>
        <w:t>- Meanwhile, on 10 September, 2018, the NHRCK, believing that</w:t>
      </w:r>
      <w:r w:rsidRPr="009F0E55">
        <w:rPr>
          <w:rFonts w:ascii="HCI Poppy"/>
          <w:szCs w:val="20"/>
        </w:rPr>
        <w:t xml:space="preserve"> the death penalty has to be officially abolished, recommended to the government to join the second Optional Protocol to the International Covenant on Civil and Political Rights for the abolition of death penalty considering the following fact: the death p</w:t>
      </w:r>
      <w:r w:rsidRPr="009F0E55">
        <w:rPr>
          <w:rFonts w:ascii="HCI Poppy"/>
          <w:szCs w:val="20"/>
        </w:rPr>
        <w:t xml:space="preserve">enalty is a cruel and inhuman punishment that infringes upon human dignity and values and the essence of the right to life guaranteed by the Constitution and international human rights treaties; there is a possibility of </w:t>
      </w:r>
      <w:proofErr w:type="spellStart"/>
      <w:r w:rsidRPr="009F0E55">
        <w:rPr>
          <w:rFonts w:ascii="HCI Poppy"/>
          <w:szCs w:val="20"/>
        </w:rPr>
        <w:t>misjudgment</w:t>
      </w:r>
      <w:proofErr w:type="spellEnd"/>
      <w:r w:rsidRPr="009F0E55">
        <w:rPr>
          <w:rFonts w:ascii="HCI Poppy"/>
          <w:szCs w:val="20"/>
        </w:rPr>
        <w:t xml:space="preserve"> of the death penalty an</w:t>
      </w:r>
      <w:r w:rsidRPr="009F0E55">
        <w:rPr>
          <w:rFonts w:ascii="HCI Poppy"/>
          <w:szCs w:val="20"/>
        </w:rPr>
        <w:t xml:space="preserve">d in case of such </w:t>
      </w:r>
      <w:proofErr w:type="spellStart"/>
      <w:r w:rsidRPr="009F0E55">
        <w:rPr>
          <w:rFonts w:ascii="HCI Poppy"/>
          <w:szCs w:val="20"/>
        </w:rPr>
        <w:t>misjudgment</w:t>
      </w:r>
      <w:proofErr w:type="spellEnd"/>
      <w:r w:rsidRPr="009F0E55">
        <w:rPr>
          <w:rFonts w:ascii="HCI Poppy"/>
          <w:szCs w:val="20"/>
        </w:rPr>
        <w:t xml:space="preserve"> the damage cannot be reversed; it is difficult to prove the deterrence effect of the death penalty; and the executions have not been carried out for more than 20 years since December 30, 1997.</w:t>
      </w:r>
      <w:proofErr w:type="gramEnd"/>
      <w:r w:rsidRPr="009F0E55">
        <w:rPr>
          <w:rFonts w:ascii="HCI Poppy"/>
          <w:szCs w:val="20"/>
        </w:rPr>
        <w:t xml:space="preserve">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specify s</w:t>
      </w:r>
      <w:r w:rsidRPr="009F0E55">
        <w:rPr>
          <w:rFonts w:ascii="HCI Poppy"/>
          <w:b/>
          <w:szCs w:val="20"/>
        </w:rPr>
        <w:t>tance regarding accession to the Second Optional Protocol to the International Covenant on Civil and Political Rights for abolition of death penalty and present plan for official abolition of the death penalty and introduction of an alternative punishment.</w:t>
      </w:r>
      <w:r w:rsidRPr="009F0E55">
        <w:rPr>
          <w:rFonts w:ascii="HCI Poppy"/>
          <w:b/>
          <w:szCs w:val="20"/>
        </w:rPr>
        <w:t xml:space="preserve">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11. Human Rights in the Military</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proofErr w:type="gramStart"/>
      <w:r w:rsidRPr="009F0E55">
        <w:rPr>
          <w:rFonts w:ascii="HCI Poppy"/>
          <w:szCs w:val="20"/>
        </w:rPr>
        <w:t>- In Korea, assault and cruel treatment in the military continues to happen including the so-called private Yoon's Death from assault in 2014 in which the victim who suffered from continued assault, c</w:t>
      </w:r>
      <w:r w:rsidRPr="009F0E55">
        <w:rPr>
          <w:rFonts w:ascii="HCI Poppy"/>
          <w:szCs w:val="20"/>
        </w:rPr>
        <w:t>ruel treatment and bullying has died, Sergeant Lim</w:t>
      </w:r>
      <w:r w:rsidRPr="009F0E55">
        <w:rPr>
          <w:rFonts w:ascii="HCI Poppy"/>
          <w:szCs w:val="20"/>
        </w:rPr>
        <w:t>’</w:t>
      </w:r>
      <w:r w:rsidRPr="009F0E55">
        <w:rPr>
          <w:rFonts w:ascii="HCI Poppy"/>
          <w:szCs w:val="20"/>
        </w:rPr>
        <w:t>s Shooting Rampage at GOP(General Outpost) where the soldier who</w:t>
      </w:r>
      <w:r w:rsidRPr="009F0E55">
        <w:rPr>
          <w:rFonts w:ascii="HCI Poppy"/>
          <w:szCs w:val="20"/>
        </w:rPr>
        <w:t>’</w:t>
      </w:r>
      <w:r w:rsidRPr="009F0E55">
        <w:rPr>
          <w:rFonts w:ascii="HCI Poppy"/>
          <w:szCs w:val="20"/>
        </w:rPr>
        <w:t>s been bullied went on shooting spree against the perpetrators, killing 5 soldiers, and Marine Corps Food Torture case in which a senior sol</w:t>
      </w:r>
      <w:r w:rsidRPr="009F0E55">
        <w:rPr>
          <w:rFonts w:ascii="HCI Poppy"/>
          <w:szCs w:val="20"/>
        </w:rPr>
        <w:t>dier forced victims to eat a large amount of food and touched their genitals.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The National Assembly organized a Special Committee on Improvement of Human Rights and Culture in the Military in November 2014 to discuss measures to enhance human rights in </w:t>
      </w:r>
      <w:r w:rsidRPr="009F0E55">
        <w:rPr>
          <w:rFonts w:ascii="HCI Poppy"/>
          <w:szCs w:val="20"/>
        </w:rPr>
        <w:t xml:space="preserve">the military and proposed 39 improvement tasks in July 2015, presenting the result of discussion. Members of the Special Committee from both ruling and opposite parties have agreed to designate a </w:t>
      </w:r>
      <w:r w:rsidRPr="009F0E55">
        <w:rPr>
          <w:rFonts w:ascii="HCI Poppy"/>
          <w:szCs w:val="20"/>
        </w:rPr>
        <w:t>‘</w:t>
      </w:r>
      <w:r w:rsidRPr="009F0E55">
        <w:rPr>
          <w:rFonts w:ascii="HCI Poppy"/>
          <w:szCs w:val="20"/>
        </w:rPr>
        <w:t>military human rights protection officer</w:t>
      </w:r>
      <w:r w:rsidRPr="009F0E55">
        <w:rPr>
          <w:rFonts w:ascii="HCI Poppy"/>
          <w:szCs w:val="20"/>
        </w:rPr>
        <w:t>’</w:t>
      </w:r>
      <w:r w:rsidRPr="009F0E55">
        <w:rPr>
          <w:rFonts w:ascii="HCI Poppy"/>
          <w:szCs w:val="20"/>
        </w:rPr>
        <w:t xml:space="preserve"> under the NHRCK, </w:t>
      </w:r>
      <w:r w:rsidRPr="009F0E55">
        <w:rPr>
          <w:rFonts w:ascii="HCI Poppy"/>
          <w:szCs w:val="20"/>
        </w:rPr>
        <w:t xml:space="preserve">an independent military ombudsman capable of carrying out fair and objective research, and proposed related legislation. However, the legislation </w:t>
      </w:r>
      <w:proofErr w:type="gramStart"/>
      <w:r w:rsidRPr="009F0E55">
        <w:rPr>
          <w:rFonts w:ascii="HCI Poppy"/>
          <w:szCs w:val="20"/>
        </w:rPr>
        <w:t xml:space="preserve">was faced with opposition from the Ministry of National </w:t>
      </w:r>
      <w:proofErr w:type="spellStart"/>
      <w:r w:rsidRPr="009F0E55">
        <w:rPr>
          <w:rFonts w:ascii="HCI Poppy"/>
          <w:szCs w:val="20"/>
        </w:rPr>
        <w:t>Defense</w:t>
      </w:r>
      <w:proofErr w:type="spellEnd"/>
      <w:r w:rsidRPr="009F0E55">
        <w:rPr>
          <w:rFonts w:ascii="HCI Poppy"/>
          <w:szCs w:val="20"/>
        </w:rPr>
        <w:t xml:space="preserve"> that the military human rights protection offi</w:t>
      </w:r>
      <w:r w:rsidRPr="009F0E55">
        <w:rPr>
          <w:rFonts w:ascii="HCI Poppy"/>
          <w:szCs w:val="20"/>
        </w:rPr>
        <w:t>cer might cause confusion regarding the right to command of the military and security issues and repealed with the end of 19</w:t>
      </w:r>
      <w:r w:rsidRPr="009F0E55">
        <w:rPr>
          <w:rFonts w:ascii="HCI Poppy"/>
          <w:szCs w:val="20"/>
          <w:vertAlign w:val="superscript"/>
        </w:rPr>
        <w:t>th</w:t>
      </w:r>
      <w:r w:rsidRPr="009F0E55">
        <w:rPr>
          <w:rFonts w:ascii="함초롬바탕"/>
          <w:szCs w:val="20"/>
        </w:rPr>
        <w:t xml:space="preserve"> </w:t>
      </w:r>
      <w:r w:rsidRPr="009F0E55">
        <w:rPr>
          <w:rFonts w:ascii="HCI Poppy"/>
          <w:szCs w:val="20"/>
        </w:rPr>
        <w:t>session of the National Assembly</w:t>
      </w:r>
      <w:proofErr w:type="gramEnd"/>
      <w:r w:rsidRPr="009F0E55">
        <w:rPr>
          <w:rFonts w:ascii="HCI Poppy"/>
          <w:szCs w:val="20"/>
        </w:rPr>
        <w:t>. Currently at the 20</w:t>
      </w:r>
      <w:r w:rsidRPr="009F0E55">
        <w:rPr>
          <w:rFonts w:ascii="HCI Poppy"/>
          <w:szCs w:val="20"/>
          <w:vertAlign w:val="superscript"/>
        </w:rPr>
        <w:t>th</w:t>
      </w:r>
      <w:r w:rsidRPr="009F0E55">
        <w:rPr>
          <w:rFonts w:ascii="함초롬바탕"/>
          <w:szCs w:val="20"/>
        </w:rPr>
        <w:t xml:space="preserve"> </w:t>
      </w:r>
      <w:r w:rsidRPr="009F0E55">
        <w:rPr>
          <w:rFonts w:ascii="HCI Poppy"/>
          <w:szCs w:val="20"/>
        </w:rPr>
        <w:t>session of the National Assembly, an amendment draft of the National Huma</w:t>
      </w:r>
      <w:r w:rsidRPr="009F0E55">
        <w:rPr>
          <w:rFonts w:ascii="HCI Poppy"/>
          <w:szCs w:val="20"/>
        </w:rPr>
        <w:t xml:space="preserve">n Rights Commission Act was proposed and </w:t>
      </w:r>
      <w:proofErr w:type="gramStart"/>
      <w:r w:rsidRPr="009F0E55">
        <w:rPr>
          <w:rFonts w:ascii="HCI Poppy"/>
          <w:szCs w:val="20"/>
        </w:rPr>
        <w:t>pending</w:t>
      </w:r>
      <w:proofErr w:type="gramEnd"/>
      <w:r w:rsidRPr="009F0E55">
        <w:rPr>
          <w:rFonts w:ascii="HCI Poppy"/>
          <w:szCs w:val="20"/>
        </w:rPr>
        <w:t xml:space="preserve"> which would place the military human rights protection officer under the NHRCK. </w:t>
      </w:r>
    </w:p>
    <w:p w:rsidR="00183481" w:rsidRPr="009F0E55" w:rsidRDefault="009F0E55">
      <w:pPr>
        <w:pStyle w:val="Normal1"/>
        <w:spacing w:after="0" w:line="432" w:lineRule="auto"/>
        <w:rPr>
          <w:szCs w:val="20"/>
        </w:rPr>
      </w:pPr>
      <w:proofErr w:type="gramStart"/>
      <w:r w:rsidRPr="009F0E55">
        <w:rPr>
          <w:rFonts w:ascii="HCI Poppy"/>
          <w:szCs w:val="20"/>
        </w:rPr>
        <w:t>- The issue of human rights in the military is highly likely to cause serious human rights violations including the right to l</w:t>
      </w:r>
      <w:r w:rsidRPr="009F0E55">
        <w:rPr>
          <w:rFonts w:ascii="HCI Poppy"/>
          <w:szCs w:val="20"/>
        </w:rPr>
        <w:t xml:space="preserve">ife and health due to the nature of the military, and considering the fact that the drafting system is being implemented and the military will be reorganized </w:t>
      </w:r>
      <w:proofErr w:type="spellStart"/>
      <w:r w:rsidRPr="009F0E55">
        <w:rPr>
          <w:rFonts w:ascii="HCI Poppy"/>
          <w:szCs w:val="20"/>
        </w:rPr>
        <w:t>centered</w:t>
      </w:r>
      <w:proofErr w:type="spellEnd"/>
      <w:r w:rsidRPr="009F0E55">
        <w:rPr>
          <w:rFonts w:ascii="HCI Poppy"/>
          <w:szCs w:val="20"/>
        </w:rPr>
        <w:t xml:space="preserve"> on senior officers(sergeant level) in the future, there is also a need to have measures t</w:t>
      </w:r>
      <w:r w:rsidRPr="009F0E55">
        <w:rPr>
          <w:rFonts w:ascii="HCI Poppy"/>
          <w:szCs w:val="20"/>
        </w:rPr>
        <w:t>o respond to issues of discrimination.</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lastRenderedPageBreak/>
        <w:t>- Accordingly, it is appropriate to designate the military human rights protection officer with a position that could guarantee the independence and expertise in carrying out the duties. In addition, if the protectio</w:t>
      </w:r>
      <w:r w:rsidRPr="009F0E55">
        <w:rPr>
          <w:rFonts w:ascii="HCI Poppy"/>
          <w:szCs w:val="20"/>
        </w:rPr>
        <w:t xml:space="preserve">n officer </w:t>
      </w:r>
      <w:proofErr w:type="gramStart"/>
      <w:r w:rsidRPr="009F0E55">
        <w:rPr>
          <w:rFonts w:ascii="HCI Poppy"/>
          <w:szCs w:val="20"/>
        </w:rPr>
        <w:t>is</w:t>
      </w:r>
      <w:proofErr w:type="gramEnd"/>
      <w:r w:rsidRPr="009F0E55">
        <w:rPr>
          <w:rFonts w:ascii="HCI Poppy"/>
          <w:szCs w:val="20"/>
        </w:rPr>
        <w:t xml:space="preserve"> not allowed to investigate the cases that are already being investigated by the Military, it would not be able to </w:t>
      </w:r>
      <w:proofErr w:type="spellStart"/>
      <w:r w:rsidRPr="009F0E55">
        <w:rPr>
          <w:rFonts w:ascii="HCI Poppy"/>
          <w:szCs w:val="20"/>
        </w:rPr>
        <w:t>fulfill</w:t>
      </w:r>
      <w:proofErr w:type="spellEnd"/>
      <w:r w:rsidRPr="009F0E55">
        <w:rPr>
          <w:rFonts w:ascii="HCI Poppy"/>
          <w:szCs w:val="20"/>
        </w:rPr>
        <w:t xml:space="preserve"> the function of monitoring and balancing on major cases. Therefore, there is a need for the protection officer to investi</w:t>
      </w:r>
      <w:r w:rsidRPr="009F0E55">
        <w:rPr>
          <w:rFonts w:ascii="HCI Poppy"/>
          <w:szCs w:val="20"/>
        </w:rPr>
        <w:t xml:space="preserve">gate serious human rights infringement cases such as death and assault even when they </w:t>
      </w:r>
      <w:proofErr w:type="gramStart"/>
      <w:r w:rsidRPr="009F0E55">
        <w:rPr>
          <w:rFonts w:ascii="HCI Poppy"/>
          <w:szCs w:val="20"/>
        </w:rPr>
        <w:t>are already being investigated</w:t>
      </w:r>
      <w:proofErr w:type="gramEnd"/>
      <w:r w:rsidRPr="009F0E55">
        <w:rPr>
          <w:rFonts w:ascii="HCI Poppy"/>
          <w:szCs w:val="20"/>
        </w:rPr>
        <w:t xml:space="preserve"> by the military.</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measures to enhance military culture to prevent assault, sexual harassment, sexual violence</w:t>
      </w:r>
      <w:r w:rsidRPr="009F0E55">
        <w:rPr>
          <w:rFonts w:ascii="HCI Poppy"/>
          <w:b/>
          <w:szCs w:val="20"/>
        </w:rPr>
        <w:t xml:space="preserve"> and cruel treatment in the military. </w:t>
      </w:r>
    </w:p>
    <w:p w:rsidR="00183481" w:rsidRPr="009F0E55" w:rsidRDefault="009F0E55">
      <w:pPr>
        <w:pStyle w:val="Normal1"/>
        <w:spacing w:after="0" w:line="432" w:lineRule="auto"/>
        <w:rPr>
          <w:szCs w:val="20"/>
        </w:rPr>
      </w:pPr>
      <w:r w:rsidRPr="009F0E55">
        <w:rPr>
          <w:rFonts w:ascii="HCI Poppy"/>
          <w:b/>
          <w:szCs w:val="20"/>
        </w:rPr>
        <w:t xml:space="preserve">- Please present detailed plan to establish the military human rights protection officer under the NHRCK, and specify stance </w:t>
      </w:r>
      <w:proofErr w:type="gramStart"/>
      <w:r w:rsidRPr="009F0E55">
        <w:rPr>
          <w:rFonts w:ascii="HCI Poppy"/>
          <w:b/>
          <w:szCs w:val="20"/>
        </w:rPr>
        <w:t>with regards to</w:t>
      </w:r>
      <w:proofErr w:type="gramEnd"/>
      <w:r w:rsidRPr="009F0E55">
        <w:rPr>
          <w:rFonts w:ascii="HCI Poppy"/>
          <w:b/>
          <w:szCs w:val="20"/>
        </w:rPr>
        <w:t xml:space="preserve"> the idea to appoint the military human rights protection officer as Standing</w:t>
      </w:r>
      <w:r w:rsidRPr="009F0E55">
        <w:rPr>
          <w:rFonts w:ascii="HCI Poppy"/>
          <w:b/>
          <w:szCs w:val="20"/>
        </w:rPr>
        <w:t xml:space="preserve"> Commissioner (vice-ministerial level) who has standing access to the military in order to enhance access to the military. </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specify stance about the idea to allow the military human rights protection officer to investigate the cases of serious hum</w:t>
      </w:r>
      <w:r w:rsidRPr="009F0E55">
        <w:rPr>
          <w:rFonts w:ascii="HCI Poppy"/>
          <w:b/>
          <w:szCs w:val="20"/>
        </w:rPr>
        <w:t xml:space="preserve">an rights violations including assault and death that are already being investigated by the military. </w:t>
      </w:r>
    </w:p>
    <w:p w:rsidR="00183481" w:rsidRPr="009F0E55" w:rsidRDefault="00183481">
      <w:pPr>
        <w:pStyle w:val="Normal1"/>
        <w:spacing w:after="0" w:line="480" w:lineRule="auto"/>
        <w:ind w:left="482" w:hanging="482"/>
        <w:rPr>
          <w:szCs w:val="20"/>
        </w:rPr>
      </w:pPr>
    </w:p>
    <w:p w:rsidR="00183481" w:rsidRPr="009F0E55" w:rsidRDefault="009F0E55">
      <w:pPr>
        <w:pStyle w:val="Normal1"/>
        <w:spacing w:after="0" w:line="432" w:lineRule="auto"/>
        <w:rPr>
          <w:szCs w:val="20"/>
        </w:rPr>
      </w:pPr>
      <w:r w:rsidRPr="009F0E55">
        <w:rPr>
          <w:rFonts w:ascii="HCI Poppy"/>
          <w:b/>
          <w:szCs w:val="20"/>
        </w:rPr>
        <w:t xml:space="preserve">12. Migrant Workers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In spite of amendment of the Employment Permit System in 2012, migrant workers in Korea are still faced with </w:t>
      </w:r>
      <w:r w:rsidRPr="009F0E55">
        <w:rPr>
          <w:rFonts w:ascii="HCI Poppy"/>
          <w:szCs w:val="20"/>
        </w:rPr>
        <w:t xml:space="preserve">various issues including limited opportunity to change workplace, limited period of stay in Korea, impossibility of family union, and restricted possibility of visa </w:t>
      </w:r>
      <w:proofErr w:type="gramStart"/>
      <w:r w:rsidRPr="009F0E55">
        <w:rPr>
          <w:rFonts w:ascii="HCI Poppy"/>
          <w:szCs w:val="20"/>
        </w:rPr>
        <w:t>change which undermines long-term stay</w:t>
      </w:r>
      <w:proofErr w:type="gramEnd"/>
      <w:r w:rsidRPr="009F0E55">
        <w:rPr>
          <w:rFonts w:ascii="HCI Poppy"/>
          <w:szCs w:val="20"/>
        </w:rPr>
        <w:t xml:space="preserve"> or acquisition of permanent resident permit and incr</w:t>
      </w:r>
      <w:r w:rsidRPr="009F0E55">
        <w:rPr>
          <w:rFonts w:ascii="HCI Poppy"/>
          <w:szCs w:val="20"/>
        </w:rPr>
        <w:t xml:space="preserve">eases risk of undocumented stay. </w:t>
      </w:r>
    </w:p>
    <w:p w:rsidR="00183481" w:rsidRPr="009F0E55" w:rsidRDefault="00183481">
      <w:pPr>
        <w:pStyle w:val="Normal1"/>
        <w:spacing w:after="0" w:line="432" w:lineRule="auto"/>
        <w:ind w:left="526" w:hanging="526"/>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specify stance on amendment of related system and legislation including the Employment Permit System to prevent migrant workers from suffering from human rights violation and discrimination.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13. Tr</w:t>
      </w:r>
      <w:r w:rsidRPr="009F0E55">
        <w:rPr>
          <w:rFonts w:ascii="HCI Poppy"/>
          <w:b/>
          <w:szCs w:val="20"/>
        </w:rPr>
        <w:t xml:space="preserve">afficking in Persons for Forced </w:t>
      </w:r>
      <w:proofErr w:type="spellStart"/>
      <w:r w:rsidRPr="009F0E55">
        <w:rPr>
          <w:rFonts w:ascii="HCI Poppy"/>
          <w:b/>
          <w:szCs w:val="20"/>
        </w:rPr>
        <w:t>Labor</w:t>
      </w:r>
      <w:proofErr w:type="spellEnd"/>
      <w:r w:rsidRPr="009F0E55">
        <w:rPr>
          <w:rFonts w:ascii="HCI Poppy"/>
          <w:b/>
          <w:szCs w:val="20"/>
        </w:rPr>
        <w:t xml:space="preserve">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proofErr w:type="gramStart"/>
      <w:r w:rsidRPr="009F0E55">
        <w:rPr>
          <w:rFonts w:ascii="HCI Poppy"/>
          <w:szCs w:val="20"/>
        </w:rPr>
        <w:t xml:space="preserve">- While the Protocol to Prevent, Suppress and Punish Trafficking in Persons, Especially Women and Children(hereinafter the </w:t>
      </w:r>
      <w:r w:rsidRPr="009F0E55">
        <w:rPr>
          <w:rFonts w:ascii="HCI Poppy"/>
          <w:szCs w:val="20"/>
        </w:rPr>
        <w:t>’</w:t>
      </w:r>
      <w:r w:rsidRPr="009F0E55">
        <w:rPr>
          <w:rFonts w:ascii="HCI Poppy"/>
          <w:szCs w:val="20"/>
        </w:rPr>
        <w:t>Protocol</w:t>
      </w:r>
      <w:r w:rsidRPr="009F0E55">
        <w:rPr>
          <w:rFonts w:ascii="HCI Poppy"/>
          <w:szCs w:val="20"/>
        </w:rPr>
        <w:t>’</w:t>
      </w:r>
      <w:r w:rsidRPr="009F0E55">
        <w:rPr>
          <w:rFonts w:ascii="HCI Poppy"/>
          <w:szCs w:val="20"/>
        </w:rPr>
        <w:t xml:space="preserve">) that Korea ratified in 2015 defines trafficking in persons as </w:t>
      </w:r>
      <w:r w:rsidRPr="009F0E55">
        <w:rPr>
          <w:rFonts w:ascii="HCI Poppy"/>
          <w:szCs w:val="20"/>
        </w:rPr>
        <w:t>recruitment, transportation, transfer of persons by means of threat, fraud, the abuse of power for the purpose of exploitation, the Criminal Act of Korea narrowly defines trafficking in persons as selling or buying persons.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In addition, under the Protoc</w:t>
      </w:r>
      <w:r w:rsidRPr="009F0E55">
        <w:rPr>
          <w:rFonts w:ascii="HCI Poppy"/>
          <w:szCs w:val="20"/>
        </w:rPr>
        <w:t xml:space="preserve">ol, the consent of a victim of trafficking in persons is irrelevant where illegal and unjust means </w:t>
      </w:r>
      <w:proofErr w:type="gramStart"/>
      <w:r w:rsidRPr="009F0E55">
        <w:rPr>
          <w:rFonts w:ascii="HCI Poppy"/>
          <w:szCs w:val="20"/>
        </w:rPr>
        <w:t>were used</w:t>
      </w:r>
      <w:proofErr w:type="gramEnd"/>
      <w:r w:rsidRPr="009F0E55">
        <w:rPr>
          <w:rFonts w:ascii="HCI Poppy"/>
          <w:szCs w:val="20"/>
        </w:rPr>
        <w:t>, and the crime of trafficking in persons is recognized. However, the Criminal Act of Korea does not have related provision on this matter and inves</w:t>
      </w:r>
      <w:r w:rsidRPr="009F0E55">
        <w:rPr>
          <w:rFonts w:ascii="HCI Poppy"/>
          <w:szCs w:val="20"/>
        </w:rPr>
        <w:t xml:space="preserve">tigative and ruling agencies does not recognize trafficking in persons where they conclude that there was a consent of victim. </w:t>
      </w:r>
    </w:p>
    <w:p w:rsidR="00183481" w:rsidRPr="009F0E55" w:rsidRDefault="009F0E55">
      <w:pPr>
        <w:pStyle w:val="Normal1"/>
        <w:spacing w:after="0" w:line="432" w:lineRule="auto"/>
        <w:rPr>
          <w:szCs w:val="20"/>
        </w:rPr>
      </w:pPr>
      <w:r w:rsidRPr="009F0E55">
        <w:rPr>
          <w:rFonts w:ascii="HCI Poppy"/>
          <w:szCs w:val="20"/>
        </w:rPr>
        <w:t xml:space="preserve">- During the 2015 National Audit, a case </w:t>
      </w:r>
      <w:proofErr w:type="gramStart"/>
      <w:r w:rsidRPr="009F0E55">
        <w:rPr>
          <w:rFonts w:ascii="HCI Poppy"/>
          <w:szCs w:val="20"/>
        </w:rPr>
        <w:t>was pointed</w:t>
      </w:r>
      <w:proofErr w:type="gramEnd"/>
      <w:r w:rsidRPr="009F0E55">
        <w:rPr>
          <w:rFonts w:ascii="HCI Poppy"/>
          <w:szCs w:val="20"/>
        </w:rPr>
        <w:t xml:space="preserve"> out where foreign women entered with E-6 Visa</w:t>
      </w:r>
      <w:r w:rsidRPr="009F0E55">
        <w:rPr>
          <w:szCs w:val="20"/>
          <w:vertAlign w:val="superscript"/>
        </w:rPr>
        <w:footnoteReference w:id="5"/>
      </w:r>
      <w:r w:rsidRPr="009F0E55">
        <w:rPr>
          <w:rFonts w:ascii="HCI Poppy"/>
          <w:szCs w:val="20"/>
        </w:rPr>
        <w:t xml:space="preserve"> who were forced to prostitute were investigated as suspects of prostitution rather than victims of human trafficking and accommodated in foreigner</w:t>
      </w:r>
      <w:r w:rsidRPr="009F0E55">
        <w:rPr>
          <w:rFonts w:ascii="HCI Poppy"/>
          <w:szCs w:val="20"/>
        </w:rPr>
        <w:t>’</w:t>
      </w:r>
      <w:r w:rsidRPr="009F0E55">
        <w:rPr>
          <w:rFonts w:ascii="HCI Poppy"/>
          <w:szCs w:val="20"/>
        </w:rPr>
        <w:t xml:space="preserve">s Immigration Processing </w:t>
      </w:r>
      <w:proofErr w:type="spellStart"/>
      <w:r w:rsidRPr="009F0E55">
        <w:rPr>
          <w:rFonts w:ascii="HCI Poppy"/>
          <w:szCs w:val="20"/>
        </w:rPr>
        <w:t>Center</w:t>
      </w:r>
      <w:proofErr w:type="spellEnd"/>
      <w:r w:rsidRPr="009F0E55">
        <w:rPr>
          <w:rFonts w:ascii="HCI Poppy"/>
          <w:szCs w:val="20"/>
        </w:rPr>
        <w:t xml:space="preserve"> due to the order of forcible eviction and protection. </w:t>
      </w:r>
    </w:p>
    <w:p w:rsidR="00183481" w:rsidRPr="009F0E55" w:rsidRDefault="009F0E55">
      <w:pPr>
        <w:pStyle w:val="Normal1"/>
        <w:spacing w:after="0" w:line="432" w:lineRule="auto"/>
        <w:rPr>
          <w:szCs w:val="20"/>
        </w:rPr>
      </w:pPr>
      <w:r w:rsidRPr="009F0E55">
        <w:rPr>
          <w:rFonts w:ascii="HCI Poppy"/>
          <w:szCs w:val="20"/>
        </w:rPr>
        <w:t>- In addition, sexual</w:t>
      </w:r>
      <w:r w:rsidRPr="009F0E55">
        <w:rPr>
          <w:rFonts w:ascii="HCI Poppy"/>
          <w:szCs w:val="20"/>
        </w:rPr>
        <w:t xml:space="preserve"> exploitation and human trafficking of foreign women who have entered with a status that does not allow employment such as the B-1 visa</w:t>
      </w:r>
      <w:r w:rsidRPr="009F0E55">
        <w:rPr>
          <w:szCs w:val="20"/>
          <w:vertAlign w:val="superscript"/>
        </w:rPr>
        <w:footnoteReference w:id="6"/>
      </w:r>
      <w:r w:rsidRPr="009F0E55">
        <w:rPr>
          <w:rFonts w:ascii="HCI Poppy"/>
          <w:szCs w:val="20"/>
        </w:rPr>
        <w:t>, not a working visa, also occurs</w:t>
      </w:r>
      <w:r w:rsidRPr="009F0E55">
        <w:rPr>
          <w:szCs w:val="20"/>
          <w:vertAlign w:val="superscript"/>
        </w:rPr>
        <w:footnoteReference w:id="7"/>
      </w:r>
      <w:r w:rsidRPr="009F0E55">
        <w:rPr>
          <w:rFonts w:ascii="HCI Poppy"/>
          <w:szCs w:val="20"/>
        </w:rPr>
        <w:t xml:space="preserve">. </w:t>
      </w:r>
    </w:p>
    <w:p w:rsidR="00183481" w:rsidRPr="009F0E55" w:rsidRDefault="00183481">
      <w:pPr>
        <w:pStyle w:val="Normal1"/>
        <w:spacing w:after="0" w:line="432" w:lineRule="auto"/>
        <w:rPr>
          <w:szCs w:val="20"/>
        </w:rPr>
      </w:pPr>
    </w:p>
    <w:p w:rsidR="00183481" w:rsidRPr="009F0E55" w:rsidRDefault="009F0E55">
      <w:pPr>
        <w:pStyle w:val="Normal1"/>
        <w:spacing w:after="0" w:line="432" w:lineRule="auto"/>
        <w:ind w:left="482" w:hanging="482"/>
        <w:rPr>
          <w:szCs w:val="20"/>
        </w:rPr>
      </w:pPr>
      <w:r w:rsidRPr="009F0E55">
        <w:rPr>
          <w:rFonts w:ascii="HCI Poppy"/>
          <w:szCs w:val="20"/>
        </w:rPr>
        <w:lastRenderedPageBreak/>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information on statistics on cases of sexual and </w:t>
      </w:r>
      <w:proofErr w:type="spellStart"/>
      <w:r w:rsidRPr="009F0E55">
        <w:rPr>
          <w:rFonts w:ascii="HCI Poppy"/>
          <w:b/>
          <w:szCs w:val="20"/>
        </w:rPr>
        <w:t>labor</w:t>
      </w:r>
      <w:proofErr w:type="spellEnd"/>
      <w:r w:rsidRPr="009F0E55">
        <w:rPr>
          <w:rFonts w:ascii="HCI Poppy"/>
          <w:b/>
          <w:szCs w:val="20"/>
        </w:rPr>
        <w:t xml:space="preserve"> exploitation occurred after creation of the provision on trafficking in persons under the Criminal Act and specify stance regarding the critics that the Criminal Act defines traffickin</w:t>
      </w:r>
      <w:r w:rsidRPr="009F0E55">
        <w:rPr>
          <w:rFonts w:ascii="HCI Poppy"/>
          <w:b/>
          <w:szCs w:val="20"/>
        </w:rPr>
        <w:t xml:space="preserve">g in persons narrowly. </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measures to prevent the act of trafficking in persons including forced </w:t>
      </w:r>
      <w:proofErr w:type="spellStart"/>
      <w:r w:rsidRPr="009F0E55">
        <w:rPr>
          <w:rFonts w:ascii="HCI Poppy"/>
          <w:b/>
          <w:szCs w:val="20"/>
        </w:rPr>
        <w:t>labor</w:t>
      </w:r>
      <w:proofErr w:type="spellEnd"/>
      <w:r w:rsidRPr="009F0E55">
        <w:rPr>
          <w:rFonts w:ascii="HCI Poppy"/>
          <w:b/>
          <w:szCs w:val="20"/>
        </w:rPr>
        <w:t xml:space="preserve"> and protect victims of trafficking in persons by reflecting the strict punishment standard under international human rights treaties.</w:t>
      </w:r>
    </w:p>
    <w:p w:rsidR="00183481" w:rsidRPr="009F0E55" w:rsidRDefault="00183481">
      <w:pPr>
        <w:pStyle w:val="Normal1"/>
        <w:spacing w:after="0" w:line="480" w:lineRule="auto"/>
        <w:ind w:left="482" w:hanging="482"/>
        <w:rPr>
          <w:szCs w:val="20"/>
        </w:rPr>
      </w:pPr>
    </w:p>
    <w:p w:rsidR="00183481" w:rsidRPr="009F0E55" w:rsidRDefault="009F0E55">
      <w:pPr>
        <w:pStyle w:val="Normal1"/>
        <w:spacing w:after="0" w:line="432" w:lineRule="auto"/>
        <w:rPr>
          <w:szCs w:val="20"/>
        </w:rPr>
      </w:pPr>
      <w:r w:rsidRPr="009F0E55">
        <w:rPr>
          <w:rFonts w:ascii="HCI Poppy"/>
          <w:b/>
          <w:szCs w:val="20"/>
        </w:rPr>
        <w:t>14.</w:t>
      </w:r>
      <w:r w:rsidRPr="009F0E55">
        <w:rPr>
          <w:rFonts w:ascii="HCI Poppy"/>
          <w:b/>
          <w:szCs w:val="20"/>
        </w:rPr>
        <w:t xml:space="preserve"> Right to </w:t>
      </w:r>
      <w:proofErr w:type="spellStart"/>
      <w:r w:rsidRPr="009F0E55">
        <w:rPr>
          <w:rFonts w:ascii="HCI Poppy"/>
          <w:b/>
          <w:szCs w:val="20"/>
        </w:rPr>
        <w:t>Defense</w:t>
      </w:r>
      <w:proofErr w:type="spellEnd"/>
      <w:r w:rsidRPr="009F0E55">
        <w:rPr>
          <w:rFonts w:ascii="HCI Poppy"/>
          <w:b/>
          <w:szCs w:val="20"/>
        </w:rPr>
        <w:t xml:space="preserve"> Counsel</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With the amendment of the Criminal Procedure Act (Article 243 (2), </w:t>
      </w:r>
      <w:proofErr w:type="spellStart"/>
      <w:r w:rsidRPr="009F0E55">
        <w:rPr>
          <w:rFonts w:ascii="HCI Poppy"/>
          <w:szCs w:val="20"/>
        </w:rPr>
        <w:t>defense</w:t>
      </w:r>
      <w:proofErr w:type="spellEnd"/>
      <w:r w:rsidRPr="009F0E55">
        <w:rPr>
          <w:rFonts w:ascii="HCI Poppy"/>
          <w:szCs w:val="20"/>
        </w:rPr>
        <w:t xml:space="preserve"> counsel</w:t>
      </w:r>
      <w:r w:rsidRPr="009F0E55">
        <w:rPr>
          <w:rFonts w:ascii="HCI Poppy"/>
          <w:szCs w:val="20"/>
        </w:rPr>
        <w:t>’</w:t>
      </w:r>
      <w:r w:rsidRPr="009F0E55">
        <w:rPr>
          <w:rFonts w:ascii="HCI Poppy"/>
          <w:szCs w:val="20"/>
        </w:rPr>
        <w:t>s participation, etc., 2007, newly added)</w:t>
      </w:r>
      <w:r w:rsidRPr="009F0E55">
        <w:rPr>
          <w:szCs w:val="20"/>
          <w:vertAlign w:val="superscript"/>
        </w:rPr>
        <w:footnoteReference w:id="8"/>
      </w:r>
      <w:r w:rsidRPr="009F0E55">
        <w:rPr>
          <w:rFonts w:ascii="HCI Poppy"/>
          <w:szCs w:val="20"/>
        </w:rPr>
        <w:t xml:space="preserve">, the government recognizes the right to participation of </w:t>
      </w:r>
      <w:proofErr w:type="spellStart"/>
      <w:r w:rsidRPr="009F0E55">
        <w:rPr>
          <w:rFonts w:ascii="HCI Poppy"/>
          <w:szCs w:val="20"/>
        </w:rPr>
        <w:t>defense</w:t>
      </w:r>
      <w:proofErr w:type="spellEnd"/>
      <w:r w:rsidRPr="009F0E55">
        <w:rPr>
          <w:rFonts w:ascii="HCI Poppy"/>
          <w:szCs w:val="20"/>
        </w:rPr>
        <w:t xml:space="preserve"> counsel during in</w:t>
      </w:r>
      <w:r w:rsidRPr="009F0E55">
        <w:rPr>
          <w:rFonts w:ascii="HCI Poppy"/>
          <w:szCs w:val="20"/>
        </w:rPr>
        <w:t xml:space="preserve">terrogation of suspect. However, the scope of participation is restricted with an abstract and vague provision that restricts the right to participation based on </w:t>
      </w:r>
      <w:r w:rsidRPr="009F0E55">
        <w:rPr>
          <w:rFonts w:ascii="HCI Poppy"/>
          <w:szCs w:val="20"/>
        </w:rPr>
        <w:t>‘</w:t>
      </w:r>
      <w:r w:rsidRPr="009F0E55">
        <w:rPr>
          <w:rFonts w:ascii="HCI Poppy"/>
          <w:szCs w:val="20"/>
        </w:rPr>
        <w:t>good cause.</w:t>
      </w:r>
      <w:r w:rsidRPr="009F0E55">
        <w:rPr>
          <w:rFonts w:ascii="HCI Poppy"/>
          <w:szCs w:val="20"/>
        </w:rPr>
        <w:t>’</w:t>
      </w:r>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Accordingly, in principle, the </w:t>
      </w:r>
      <w:proofErr w:type="spellStart"/>
      <w:r w:rsidRPr="009F0E55">
        <w:rPr>
          <w:rFonts w:ascii="HCI Poppy"/>
          <w:szCs w:val="20"/>
        </w:rPr>
        <w:t>defense</w:t>
      </w:r>
      <w:proofErr w:type="spellEnd"/>
      <w:r w:rsidRPr="009F0E55">
        <w:rPr>
          <w:rFonts w:ascii="HCI Poppy"/>
          <w:szCs w:val="20"/>
        </w:rPr>
        <w:t xml:space="preserve"> counsel may make comments only after i</w:t>
      </w:r>
      <w:r w:rsidRPr="009F0E55">
        <w:rPr>
          <w:rFonts w:ascii="HCI Poppy"/>
          <w:szCs w:val="20"/>
        </w:rPr>
        <w:t xml:space="preserve">nterrogation, and the counsel may raise objection to any unfair interrogation manner and make a statement during the interrogation only with </w:t>
      </w:r>
      <w:r w:rsidRPr="009F0E55">
        <w:rPr>
          <w:rFonts w:ascii="HCI Poppy"/>
          <w:szCs w:val="20"/>
        </w:rPr>
        <w:t>‘</w:t>
      </w:r>
      <w:r w:rsidRPr="009F0E55">
        <w:rPr>
          <w:rFonts w:ascii="HCI Poppy"/>
          <w:szCs w:val="20"/>
        </w:rPr>
        <w:t>approval</w:t>
      </w:r>
      <w:r w:rsidRPr="009F0E55">
        <w:rPr>
          <w:rFonts w:ascii="HCI Poppy"/>
          <w:szCs w:val="20"/>
        </w:rPr>
        <w:t>’</w:t>
      </w:r>
      <w:r w:rsidRPr="009F0E55">
        <w:rPr>
          <w:rFonts w:ascii="HCI Poppy"/>
          <w:szCs w:val="20"/>
        </w:rPr>
        <w:t xml:space="preserve"> of the prosecutor or the senior judicial police officer. That is, the suspect cannot choose him/herself </w:t>
      </w:r>
      <w:r w:rsidRPr="009F0E55">
        <w:rPr>
          <w:rFonts w:ascii="HCI Poppy"/>
          <w:szCs w:val="20"/>
        </w:rPr>
        <w:t xml:space="preserve">to which question he/she wants to receive comments from </w:t>
      </w:r>
      <w:proofErr w:type="spellStart"/>
      <w:r w:rsidRPr="009F0E55">
        <w:rPr>
          <w:rFonts w:ascii="HCI Poppy"/>
          <w:szCs w:val="20"/>
        </w:rPr>
        <w:t>defense</w:t>
      </w:r>
      <w:proofErr w:type="spellEnd"/>
      <w:r w:rsidRPr="009F0E55">
        <w:rPr>
          <w:rFonts w:ascii="HCI Poppy"/>
          <w:szCs w:val="20"/>
        </w:rPr>
        <w:t xml:space="preserve"> counsel. </w:t>
      </w:r>
    </w:p>
    <w:p w:rsidR="00183481" w:rsidRPr="009F0E55" w:rsidRDefault="009F0E55">
      <w:pPr>
        <w:pStyle w:val="Normal1"/>
        <w:spacing w:after="0" w:line="432" w:lineRule="auto"/>
        <w:rPr>
          <w:szCs w:val="20"/>
        </w:rPr>
      </w:pPr>
      <w:proofErr w:type="gramStart"/>
      <w:r w:rsidRPr="009F0E55">
        <w:rPr>
          <w:rFonts w:ascii="HCI Poppy"/>
          <w:szCs w:val="20"/>
        </w:rPr>
        <w:t xml:space="preserve">- Despite newly added provision of Article 243 (2) of the Criminal Procedure Act in 2007, participation of </w:t>
      </w:r>
      <w:proofErr w:type="spellStart"/>
      <w:r w:rsidRPr="009F0E55">
        <w:rPr>
          <w:rFonts w:ascii="HCI Poppy"/>
          <w:szCs w:val="20"/>
        </w:rPr>
        <w:t>defense</w:t>
      </w:r>
      <w:proofErr w:type="spellEnd"/>
      <w:r w:rsidRPr="009F0E55">
        <w:rPr>
          <w:rFonts w:ascii="HCI Poppy"/>
          <w:szCs w:val="20"/>
        </w:rPr>
        <w:t xml:space="preserve"> counsel is not properly implemented, and this can be attributable t</w:t>
      </w:r>
      <w:r w:rsidRPr="009F0E55">
        <w:rPr>
          <w:rFonts w:ascii="HCI Poppy"/>
          <w:szCs w:val="20"/>
        </w:rPr>
        <w:t>o diverse factors includ</w:t>
      </w:r>
      <w:r w:rsidRPr="009F0E55">
        <w:rPr>
          <w:rFonts w:ascii="HCI Poppy"/>
          <w:szCs w:val="20"/>
        </w:rPr>
        <w:lastRenderedPageBreak/>
        <w:t>ing the ignorance and burden of cost of accompanying legal counsel during interrogation and tight summon schedule by investigative institutions which does not give suspects enough time to appoint legal counsel before interrogation.</w:t>
      </w:r>
      <w:proofErr w:type="gramEnd"/>
      <w:r w:rsidRPr="009F0E55">
        <w:rPr>
          <w:rFonts w:ascii="HCI Poppy"/>
          <w:szCs w:val="20"/>
        </w:rPr>
        <w:t xml:space="preserve">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plans to guarantee practical participation right of </w:t>
      </w:r>
      <w:proofErr w:type="spellStart"/>
      <w:r w:rsidRPr="009F0E55">
        <w:rPr>
          <w:rFonts w:ascii="HCI Poppy"/>
          <w:b/>
          <w:szCs w:val="20"/>
        </w:rPr>
        <w:t>defense</w:t>
      </w:r>
      <w:proofErr w:type="spellEnd"/>
      <w:r w:rsidRPr="009F0E55">
        <w:rPr>
          <w:rFonts w:ascii="HCI Poppy"/>
          <w:b/>
          <w:szCs w:val="20"/>
        </w:rPr>
        <w:t xml:space="preserve"> counsel including making comments freely during the process of investigation including interrogation, and suspects</w:t>
      </w:r>
      <w:r w:rsidRPr="009F0E55">
        <w:rPr>
          <w:rFonts w:ascii="HCI Poppy"/>
          <w:b/>
          <w:szCs w:val="20"/>
        </w:rPr>
        <w:t>’</w:t>
      </w:r>
      <w:r w:rsidRPr="009F0E55">
        <w:rPr>
          <w:rFonts w:ascii="HCI Poppy"/>
          <w:b/>
          <w:szCs w:val="20"/>
        </w:rPr>
        <w:t xml:space="preserve"> right to receive help from the legal counsel.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 xml:space="preserve">15. Improvement regarding Torture and Unfair Treatment </w:t>
      </w:r>
    </w:p>
    <w:p w:rsidR="00183481" w:rsidRPr="009F0E55" w:rsidRDefault="00183481">
      <w:pPr>
        <w:pStyle w:val="Normal1"/>
        <w:spacing w:after="0" w:line="432" w:lineRule="auto"/>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The UN Human Rights Committee expressed its concern in the Concluding observation on the fourth periodic report of the Republic of Korea in 2015 that the </w:t>
      </w:r>
      <w:r w:rsidRPr="009F0E55">
        <w:rPr>
          <w:rFonts w:ascii="HCI Poppy"/>
          <w:szCs w:val="20"/>
        </w:rPr>
        <w:t>“</w:t>
      </w:r>
      <w:r w:rsidRPr="009F0E55">
        <w:rPr>
          <w:rFonts w:ascii="HCI Poppy"/>
          <w:szCs w:val="20"/>
        </w:rPr>
        <w:t>state party</w:t>
      </w:r>
      <w:r w:rsidRPr="009F0E55">
        <w:rPr>
          <w:rFonts w:ascii="HCI Poppy"/>
          <w:szCs w:val="20"/>
        </w:rPr>
        <w:t>’</w:t>
      </w:r>
      <w:r w:rsidRPr="009F0E55">
        <w:rPr>
          <w:rFonts w:ascii="HCI Poppy"/>
          <w:szCs w:val="20"/>
        </w:rPr>
        <w:t xml:space="preserve">s criminal </w:t>
      </w:r>
      <w:r w:rsidRPr="009F0E55">
        <w:rPr>
          <w:rFonts w:ascii="HCI Poppy"/>
          <w:szCs w:val="20"/>
        </w:rPr>
        <w:t>legislation does not adequately ensure that acts covered by the internationally accepted definition of torture are fully criminalized, especially mental torture.</w:t>
      </w:r>
      <w:r w:rsidRPr="009F0E55">
        <w:rPr>
          <w:rFonts w:ascii="HCI Poppy"/>
          <w:szCs w:val="20"/>
        </w:rPr>
        <w:t>”</w:t>
      </w:r>
    </w:p>
    <w:p w:rsidR="00183481" w:rsidRPr="009F0E55" w:rsidRDefault="009F0E55">
      <w:pPr>
        <w:pStyle w:val="Normal1"/>
        <w:spacing w:after="0" w:line="432" w:lineRule="auto"/>
        <w:rPr>
          <w:szCs w:val="20"/>
        </w:rPr>
      </w:pPr>
      <w:r w:rsidRPr="009F0E55">
        <w:rPr>
          <w:rFonts w:ascii="HCI Poppy"/>
          <w:szCs w:val="20"/>
        </w:rPr>
        <w:t>- The UN Committee against Torture also recommended in the Concluding observation on the thir</w:t>
      </w:r>
      <w:r w:rsidRPr="009F0E55">
        <w:rPr>
          <w:rFonts w:ascii="HCI Poppy"/>
          <w:szCs w:val="20"/>
        </w:rPr>
        <w:t xml:space="preserve">d to fifth periodic report of the Republic of Korea in May 2017, that the state party should incorporate a definition of torture as a distinct crime into the Criminal Act that provides all elements including its mental and psychological aspects. </w:t>
      </w:r>
    </w:p>
    <w:p w:rsidR="00183481" w:rsidRPr="009F0E55" w:rsidRDefault="009F0E55">
      <w:pPr>
        <w:pStyle w:val="Normal1"/>
        <w:spacing w:after="0" w:line="432" w:lineRule="auto"/>
        <w:rPr>
          <w:szCs w:val="20"/>
        </w:rPr>
      </w:pPr>
      <w:r w:rsidRPr="009F0E55">
        <w:rPr>
          <w:rFonts w:ascii="HCI Poppy"/>
          <w:szCs w:val="20"/>
        </w:rPr>
        <w:t>- In this</w:t>
      </w:r>
      <w:r w:rsidRPr="009F0E55">
        <w:rPr>
          <w:rFonts w:ascii="HCI Poppy"/>
          <w:szCs w:val="20"/>
        </w:rPr>
        <w:t xml:space="preserve"> regard, the government is in a position that since Article 125 of the Criminal Act prescribes punishment against an act of violence or cruelty which include psychological torture, amendment of the Criminal Act is unnecessary.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r w:rsidRPr="009F0E55">
        <w:rPr>
          <w:rFonts w:ascii="HCI Poppy"/>
          <w:b/>
          <w:szCs w:val="20"/>
        </w:rPr>
        <w:t xml:space="preserve">- The government should amend its legislation </w:t>
      </w:r>
      <w:proofErr w:type="gramStart"/>
      <w:r w:rsidRPr="009F0E55">
        <w:rPr>
          <w:rFonts w:ascii="HCI Poppy"/>
          <w:b/>
          <w:szCs w:val="20"/>
        </w:rPr>
        <w:t>to explicitly include</w:t>
      </w:r>
      <w:proofErr w:type="gramEnd"/>
      <w:r w:rsidRPr="009F0E55">
        <w:rPr>
          <w:rFonts w:ascii="HCI Poppy"/>
          <w:b/>
          <w:szCs w:val="20"/>
        </w:rPr>
        <w:t xml:space="preserve"> the definition of torture that fully complies with Article 7 of the Convention and other international standards. In addition, it </w:t>
      </w:r>
      <w:proofErr w:type="gramStart"/>
      <w:r w:rsidRPr="009F0E55">
        <w:rPr>
          <w:rFonts w:ascii="HCI Poppy"/>
          <w:b/>
          <w:szCs w:val="20"/>
        </w:rPr>
        <w:t>is needed</w:t>
      </w:r>
      <w:proofErr w:type="gramEnd"/>
      <w:r w:rsidRPr="009F0E55">
        <w:rPr>
          <w:rFonts w:ascii="HCI Poppy"/>
          <w:b/>
          <w:szCs w:val="20"/>
        </w:rPr>
        <w:t xml:space="preserve"> to completely criminalize acts of torture includ</w:t>
      </w:r>
      <w:r w:rsidRPr="009F0E55">
        <w:rPr>
          <w:rFonts w:ascii="HCI Poppy"/>
          <w:b/>
          <w:szCs w:val="20"/>
        </w:rPr>
        <w:t xml:space="preserve">ing psychological and mental aspects. Please specify stance in this regard.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lastRenderedPageBreak/>
        <w:t xml:space="preserve">16. Human Rights in Detention Facilities </w:t>
      </w:r>
    </w:p>
    <w:p w:rsidR="00183481" w:rsidRPr="009F0E55" w:rsidRDefault="00183481">
      <w:pPr>
        <w:pStyle w:val="Normal1"/>
        <w:spacing w:after="0" w:line="432" w:lineRule="auto"/>
        <w:ind w:left="632" w:hanging="632"/>
        <w:rPr>
          <w:szCs w:val="20"/>
        </w:rPr>
      </w:pPr>
    </w:p>
    <w:p w:rsidR="00183481" w:rsidRPr="009F0E55" w:rsidRDefault="009F0E55">
      <w:pPr>
        <w:pStyle w:val="Normal1"/>
        <w:spacing w:after="0" w:line="432" w:lineRule="auto"/>
        <w:ind w:left="632" w:hanging="63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The government states that it guarantees the right of inmates to meeting and communication but under Article 41 of</w:t>
      </w:r>
      <w:r w:rsidRPr="009F0E55">
        <w:rPr>
          <w:rFonts w:ascii="HCI Poppy"/>
          <w:szCs w:val="20"/>
        </w:rPr>
        <w:t xml:space="preserve"> the Administration and Treatment of Correctional Institution Inmates Act</w:t>
      </w:r>
      <w:r w:rsidRPr="009F0E55">
        <w:rPr>
          <w:szCs w:val="20"/>
          <w:vertAlign w:val="superscript"/>
        </w:rPr>
        <w:footnoteReference w:id="9"/>
      </w:r>
      <w:r w:rsidRPr="009F0E55">
        <w:rPr>
          <w:rFonts w:ascii="HCI Poppy"/>
          <w:szCs w:val="20"/>
        </w:rPr>
        <w:t xml:space="preserve">, the grounds for prohibition of meeting with people outside a correctional institution are vague, which enables arbitrary prohibition of meeting by correctional institutions. </w:t>
      </w:r>
    </w:p>
    <w:p w:rsidR="00183481" w:rsidRPr="009F0E55" w:rsidRDefault="009F0E55">
      <w:pPr>
        <w:pStyle w:val="Normal1"/>
        <w:spacing w:after="0" w:line="432" w:lineRule="auto"/>
        <w:rPr>
          <w:szCs w:val="20"/>
        </w:rPr>
      </w:pPr>
      <w:r w:rsidRPr="009F0E55">
        <w:rPr>
          <w:rFonts w:ascii="HCI Poppy"/>
          <w:szCs w:val="20"/>
        </w:rPr>
        <w:t>- The</w:t>
      </w:r>
      <w:r w:rsidRPr="009F0E55">
        <w:rPr>
          <w:rFonts w:ascii="HCI Poppy"/>
          <w:szCs w:val="20"/>
        </w:rPr>
        <w:t xml:space="preserve"> government says that it is enhancing medical treatment by providing annual health examination, telemedicine system, and medically specialized prison. However, with excessive time required to receive outside treatment, lack of medical personnel and systema</w:t>
      </w:r>
      <w:r w:rsidRPr="009F0E55">
        <w:rPr>
          <w:rFonts w:ascii="HCI Poppy"/>
          <w:szCs w:val="20"/>
        </w:rPr>
        <w:t xml:space="preserve">tic medical approach to inmates with mental illness and limitation of emergency medical system during night and holidays, the right to health and medicine of inmates in correctional facilities </w:t>
      </w:r>
      <w:proofErr w:type="gramStart"/>
      <w:r w:rsidRPr="009F0E55">
        <w:rPr>
          <w:rFonts w:ascii="HCI Poppy"/>
          <w:szCs w:val="20"/>
        </w:rPr>
        <w:t>are not adequately guaranteed</w:t>
      </w:r>
      <w:proofErr w:type="gramEnd"/>
      <w:r w:rsidRPr="009F0E55">
        <w:rPr>
          <w:rFonts w:ascii="HCI Poppy"/>
          <w:szCs w:val="20"/>
        </w:rPr>
        <w:t xml:space="preserve">. </w:t>
      </w:r>
    </w:p>
    <w:p w:rsidR="00183481" w:rsidRPr="009F0E55" w:rsidRDefault="009F0E55">
      <w:pPr>
        <w:pStyle w:val="Normal1"/>
        <w:spacing w:after="0" w:line="432" w:lineRule="auto"/>
        <w:rPr>
          <w:szCs w:val="20"/>
        </w:rPr>
      </w:pPr>
      <w:proofErr w:type="gramStart"/>
      <w:r w:rsidRPr="009F0E55">
        <w:rPr>
          <w:rFonts w:ascii="HCI Poppy"/>
          <w:szCs w:val="20"/>
        </w:rPr>
        <w:t>- The overcrowding in detention</w:t>
      </w:r>
      <w:r w:rsidRPr="009F0E55">
        <w:rPr>
          <w:rFonts w:ascii="HCI Poppy"/>
          <w:szCs w:val="20"/>
        </w:rPr>
        <w:t xml:space="preserve"> facilities(124% compared to standard, as of April 2017) is partly attributable to lack of secured facilities and difficulty in expanding facilities due to collectivism, but there also exists a systematic problem that the criminal justice system in Korea, </w:t>
      </w:r>
      <w:r w:rsidRPr="009F0E55">
        <w:rPr>
          <w:rFonts w:ascii="HCI Poppy"/>
          <w:szCs w:val="20"/>
        </w:rPr>
        <w:t>while declaring the principle of investigation without detention, does not take into account the severity of the crime and carries out arrest and detention.</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Overcrowding in detention facilities is inhumane and unfair treatment against the inmates, which</w:t>
      </w:r>
      <w:r w:rsidRPr="009F0E55">
        <w:rPr>
          <w:rFonts w:ascii="HCI Poppy"/>
          <w:szCs w:val="20"/>
        </w:rPr>
        <w:t xml:space="preserve"> requires fundamental and systematic measures to be resolved. In this regard, the Constitutional Court of the Republic of Korea also confirmed that overcrowding is in violation of Constitution, infringing upon human dignity and value.</w:t>
      </w:r>
    </w:p>
    <w:p w:rsidR="00183481" w:rsidRPr="009F0E55" w:rsidRDefault="009F0E55">
      <w:pPr>
        <w:pStyle w:val="Normal1"/>
        <w:spacing w:after="0" w:line="432" w:lineRule="auto"/>
        <w:rPr>
          <w:szCs w:val="20"/>
        </w:rPr>
      </w:pPr>
      <w:r w:rsidRPr="009F0E55">
        <w:rPr>
          <w:rFonts w:ascii="HCI Poppy"/>
          <w:szCs w:val="20"/>
        </w:rPr>
        <w:t>- The government stat</w:t>
      </w:r>
      <w:r w:rsidRPr="009F0E55">
        <w:rPr>
          <w:rFonts w:ascii="HCI Poppy"/>
          <w:szCs w:val="20"/>
        </w:rPr>
        <w:t xml:space="preserve">es that the disciplinary action against inmates </w:t>
      </w:r>
      <w:proofErr w:type="gramStart"/>
      <w:r w:rsidRPr="009F0E55">
        <w:rPr>
          <w:rFonts w:ascii="HCI Poppy"/>
          <w:szCs w:val="20"/>
        </w:rPr>
        <w:t>is carried out</w:t>
      </w:r>
      <w:proofErr w:type="gramEnd"/>
      <w:r w:rsidRPr="009F0E55">
        <w:rPr>
          <w:rFonts w:ascii="HCI Poppy"/>
          <w:szCs w:val="20"/>
        </w:rPr>
        <w:t xml:space="preserve"> through a fair process, but the actual operation of the disciplinary committee is not based on independent and clear standard, leaving possibility of arbitrary decision on disciplinary action. </w:t>
      </w:r>
    </w:p>
    <w:p w:rsidR="00183481" w:rsidRPr="009F0E55" w:rsidRDefault="00183481">
      <w:pPr>
        <w:pStyle w:val="Normal1"/>
        <w:spacing w:after="0" w:line="432" w:lineRule="auto"/>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detailed improvement measures to prevent arbitrary prohibition of meeting by correctional institutions and practically guarantee the right to meeting and communication of inmates. </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detailed measures to enhan</w:t>
      </w:r>
      <w:r w:rsidRPr="009F0E55">
        <w:rPr>
          <w:rFonts w:ascii="HCI Poppy"/>
          <w:b/>
          <w:szCs w:val="20"/>
        </w:rPr>
        <w:t>ce the right to health of inmates including the increase of medical officer, and medical service for inmates with vulnerability to address problems that occur due to lack of access to health care of inmates regardless of the purpose of detention.</w:t>
      </w:r>
    </w:p>
    <w:p w:rsidR="00183481" w:rsidRPr="009F0E55" w:rsidRDefault="009F0E55">
      <w:pPr>
        <w:pStyle w:val="Normal1"/>
        <w:spacing w:after="0" w:line="432" w:lineRule="auto"/>
        <w:rPr>
          <w:szCs w:val="20"/>
        </w:rPr>
      </w:pPr>
      <w:r w:rsidRPr="009F0E55">
        <w:rPr>
          <w:rFonts w:ascii="HCI Poppy"/>
          <w:b/>
          <w:szCs w:val="20"/>
        </w:rPr>
        <w:t xml:space="preserve">- Please </w:t>
      </w:r>
      <w:r w:rsidRPr="009F0E55">
        <w:rPr>
          <w:rFonts w:ascii="HCI Poppy"/>
          <w:b/>
          <w:szCs w:val="20"/>
        </w:rPr>
        <w:t>provide measures to amend related legislations including the Criminal Procedure Act in order to realize the principle of investigation without detention, as well as practical implementation measures including expanding the number of facilities and overcomi</w:t>
      </w:r>
      <w:r w:rsidRPr="009F0E55">
        <w:rPr>
          <w:rFonts w:ascii="HCI Poppy"/>
          <w:b/>
          <w:szCs w:val="20"/>
        </w:rPr>
        <w:t xml:space="preserve">ng collectivism in order to address the issue of overcrowding in prison. </w:t>
      </w:r>
    </w:p>
    <w:p w:rsidR="00183481" w:rsidRPr="009F0E55" w:rsidRDefault="00183481">
      <w:pPr>
        <w:pStyle w:val="Normal1"/>
        <w:spacing w:after="0" w:line="480" w:lineRule="auto"/>
        <w:rPr>
          <w:szCs w:val="20"/>
        </w:rPr>
      </w:pPr>
    </w:p>
    <w:p w:rsidR="00183481" w:rsidRPr="009F0E55" w:rsidRDefault="009F0E55">
      <w:pPr>
        <w:pStyle w:val="Normal1"/>
        <w:spacing w:after="0" w:line="360" w:lineRule="auto"/>
        <w:rPr>
          <w:szCs w:val="20"/>
        </w:rPr>
      </w:pPr>
      <w:r w:rsidRPr="009F0E55">
        <w:rPr>
          <w:rFonts w:ascii="HCI Poppy"/>
          <w:b/>
          <w:szCs w:val="20"/>
        </w:rPr>
        <w:t>17. Guarantee the Rights of Defectors from the Democratic People</w:t>
      </w:r>
      <w:r w:rsidRPr="009F0E55">
        <w:rPr>
          <w:rFonts w:ascii="HCI Poppy"/>
          <w:b/>
          <w:szCs w:val="20"/>
        </w:rPr>
        <w:t>’</w:t>
      </w:r>
      <w:r w:rsidRPr="009F0E55">
        <w:rPr>
          <w:rFonts w:ascii="HCI Poppy"/>
          <w:b/>
          <w:szCs w:val="20"/>
        </w:rPr>
        <w:t xml:space="preserve">s Republic of Korea including minimum detention </w:t>
      </w:r>
    </w:p>
    <w:p w:rsidR="00183481" w:rsidRPr="009F0E55" w:rsidRDefault="00183481">
      <w:pPr>
        <w:pStyle w:val="Normal1"/>
        <w:spacing w:after="0" w:line="432" w:lineRule="auto"/>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proofErr w:type="gramStart"/>
      <w:r w:rsidRPr="009F0E55">
        <w:rPr>
          <w:rFonts w:ascii="HCI Poppy"/>
          <w:szCs w:val="20"/>
        </w:rPr>
        <w:t>- The Committee, in the Concluding Observations</w:t>
      </w:r>
      <w:r w:rsidRPr="009F0E55">
        <w:rPr>
          <w:rFonts w:ascii="HCI Poppy"/>
          <w:szCs w:val="20"/>
        </w:rPr>
        <w:t xml:space="preserve"> on the fourth periodic report of the Republic of Korea expressed its concern that defectors from the Democratic People</w:t>
      </w:r>
      <w:r w:rsidRPr="009F0E55">
        <w:rPr>
          <w:rFonts w:ascii="HCI Poppy"/>
          <w:szCs w:val="20"/>
        </w:rPr>
        <w:t>’</w:t>
      </w:r>
      <w:r w:rsidRPr="009F0E55">
        <w:rPr>
          <w:rFonts w:ascii="HCI Poppy"/>
          <w:szCs w:val="20"/>
        </w:rPr>
        <w:t xml:space="preserve">s Republic of Korea are detained, upon their arrival, in a particular </w:t>
      </w:r>
      <w:proofErr w:type="spellStart"/>
      <w:r w:rsidRPr="009F0E55">
        <w:rPr>
          <w:rFonts w:ascii="HCI Poppy"/>
          <w:szCs w:val="20"/>
        </w:rPr>
        <w:t>center</w:t>
      </w:r>
      <w:proofErr w:type="spellEnd"/>
      <w:r w:rsidRPr="009F0E55">
        <w:rPr>
          <w:rFonts w:ascii="HCI Poppy"/>
          <w:szCs w:val="20"/>
        </w:rPr>
        <w:t xml:space="preserve"> for up to six months, they do not have access to counsel, a</w:t>
      </w:r>
      <w:r w:rsidRPr="009F0E55">
        <w:rPr>
          <w:rFonts w:ascii="HCI Poppy"/>
          <w:szCs w:val="20"/>
        </w:rPr>
        <w:t>nd they may be deportee to third countries without independent review if it is determined that they do not qualify for protection.</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In this regard, the government, on 24 December 2018, amended Article 12(Details of Provisional Protective Measures, etc.) </w:t>
      </w:r>
      <w:r w:rsidRPr="009F0E55">
        <w:rPr>
          <w:rFonts w:ascii="HCI Poppy"/>
          <w:szCs w:val="20"/>
        </w:rPr>
        <w:t xml:space="preserve">of the Enforcement Decree of the North Korean Refugees Protection and Settlement Support Act to shorten the period of temporary protection from 180 days to 90 days. </w:t>
      </w:r>
    </w:p>
    <w:p w:rsidR="00183481" w:rsidRPr="009F0E55" w:rsidRDefault="009F0E55">
      <w:pPr>
        <w:pStyle w:val="Normal1"/>
        <w:spacing w:after="0" w:line="432" w:lineRule="auto"/>
        <w:rPr>
          <w:szCs w:val="20"/>
        </w:rPr>
      </w:pPr>
      <w:r w:rsidRPr="009F0E55">
        <w:rPr>
          <w:rFonts w:ascii="HCI Poppy"/>
          <w:szCs w:val="20"/>
        </w:rPr>
        <w:t xml:space="preserve">- However, such a measure taken by the government </w:t>
      </w:r>
      <w:proofErr w:type="gramStart"/>
      <w:r w:rsidRPr="009F0E55">
        <w:rPr>
          <w:rFonts w:ascii="HCI Poppy"/>
          <w:szCs w:val="20"/>
        </w:rPr>
        <w:t>cannot be viewed</w:t>
      </w:r>
      <w:proofErr w:type="gramEnd"/>
      <w:r w:rsidRPr="009F0E55">
        <w:rPr>
          <w:rFonts w:ascii="HCI Poppy"/>
          <w:szCs w:val="20"/>
        </w:rPr>
        <w:t xml:space="preserve"> as faithful reflection </w:t>
      </w:r>
      <w:r w:rsidRPr="009F0E55">
        <w:rPr>
          <w:rFonts w:ascii="HCI Poppy"/>
          <w:szCs w:val="20"/>
        </w:rPr>
        <w:t xml:space="preserve">of the recommendation of the Committee. The government has not provided institutional improvement measures about guarantee of the right to counsel and provision of review through independent process before deportation to a third country, and the temporary </w:t>
      </w:r>
      <w:r w:rsidRPr="009F0E55">
        <w:rPr>
          <w:rFonts w:ascii="HCI Poppy"/>
          <w:szCs w:val="20"/>
        </w:rPr>
        <w:t xml:space="preserve">protection period </w:t>
      </w:r>
      <w:proofErr w:type="gramStart"/>
      <w:r w:rsidRPr="009F0E55">
        <w:rPr>
          <w:rFonts w:ascii="HCI Poppy"/>
          <w:szCs w:val="20"/>
        </w:rPr>
        <w:t>must be reviewed to be shortened</w:t>
      </w:r>
      <w:proofErr w:type="gramEnd"/>
      <w:r w:rsidRPr="009F0E55">
        <w:rPr>
          <w:rFonts w:ascii="HCI Poppy"/>
          <w:szCs w:val="20"/>
        </w:rPr>
        <w:t xml:space="preserve"> further.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lastRenderedPageBreak/>
        <w:t>2) Questions</w:t>
      </w:r>
    </w:p>
    <w:p w:rsidR="00183481" w:rsidRPr="009F0E55" w:rsidRDefault="009F0E55">
      <w:pPr>
        <w:pStyle w:val="Normal1"/>
        <w:spacing w:after="0" w:line="432" w:lineRule="auto"/>
        <w:rPr>
          <w:szCs w:val="20"/>
        </w:rPr>
      </w:pPr>
      <w:r w:rsidRPr="009F0E55">
        <w:rPr>
          <w:rFonts w:ascii="HCI Poppy"/>
          <w:b/>
          <w:szCs w:val="20"/>
        </w:rPr>
        <w:t xml:space="preserve">- The North Korean Defector Protection </w:t>
      </w:r>
      <w:proofErr w:type="spellStart"/>
      <w:r w:rsidRPr="009F0E55">
        <w:rPr>
          <w:rFonts w:ascii="HCI Poppy"/>
          <w:b/>
          <w:szCs w:val="20"/>
        </w:rPr>
        <w:t>Center</w:t>
      </w:r>
      <w:proofErr w:type="spellEnd"/>
      <w:r w:rsidRPr="009F0E55">
        <w:rPr>
          <w:rFonts w:ascii="HCI Poppy"/>
          <w:b/>
          <w:szCs w:val="20"/>
        </w:rPr>
        <w:t xml:space="preserve"> is a place where defectors from the North are staying for the first time upon their arrival in the South. The government limits </w:t>
      </w:r>
      <w:r w:rsidRPr="009F0E55">
        <w:rPr>
          <w:rFonts w:ascii="HCI Poppy"/>
          <w:b/>
          <w:szCs w:val="20"/>
        </w:rPr>
        <w:t xml:space="preserve">entrance and exit of people in the </w:t>
      </w:r>
      <w:proofErr w:type="spellStart"/>
      <w:r w:rsidRPr="009F0E55">
        <w:rPr>
          <w:rFonts w:ascii="HCI Poppy"/>
          <w:b/>
          <w:szCs w:val="20"/>
        </w:rPr>
        <w:t>Center</w:t>
      </w:r>
      <w:proofErr w:type="spellEnd"/>
      <w:r w:rsidRPr="009F0E55">
        <w:rPr>
          <w:rFonts w:ascii="HCI Poppy"/>
          <w:b/>
          <w:szCs w:val="20"/>
        </w:rPr>
        <w:t xml:space="preserve"> and limits their freedom of relocation.</w:t>
      </w:r>
    </w:p>
    <w:p w:rsidR="00183481" w:rsidRPr="009F0E55" w:rsidRDefault="009F0E55">
      <w:pPr>
        <w:pStyle w:val="Normal1"/>
        <w:spacing w:after="0" w:line="432" w:lineRule="auto"/>
        <w:rPr>
          <w:szCs w:val="20"/>
        </w:rPr>
      </w:pPr>
      <w:r w:rsidRPr="009F0E55">
        <w:rPr>
          <w:rFonts w:ascii="HCI Poppy"/>
          <w:b/>
          <w:szCs w:val="20"/>
        </w:rPr>
        <w:t xml:space="preserve">- Even if it is recognized that there is a need to restrict some of fundamental rights for national security for some </w:t>
      </w:r>
      <w:proofErr w:type="gramStart"/>
      <w:r w:rsidRPr="009F0E55">
        <w:rPr>
          <w:rFonts w:ascii="HCI Poppy"/>
          <w:b/>
          <w:szCs w:val="20"/>
        </w:rPr>
        <w:t>period of time</w:t>
      </w:r>
      <w:proofErr w:type="gramEnd"/>
      <w:r w:rsidRPr="009F0E55">
        <w:rPr>
          <w:rFonts w:ascii="HCI Poppy"/>
          <w:b/>
          <w:szCs w:val="20"/>
        </w:rPr>
        <w:t>, the extent of such restriction has to be</w:t>
      </w:r>
      <w:r w:rsidRPr="009F0E55">
        <w:rPr>
          <w:rFonts w:ascii="HCI Poppy"/>
          <w:b/>
          <w:szCs w:val="20"/>
        </w:rPr>
        <w:t xml:space="preserve"> minimum, and people who are temporarily protected should be given the right to </w:t>
      </w:r>
      <w:proofErr w:type="spellStart"/>
      <w:r w:rsidRPr="009F0E55">
        <w:rPr>
          <w:rFonts w:ascii="HCI Poppy"/>
          <w:b/>
          <w:szCs w:val="20"/>
        </w:rPr>
        <w:t>defense</w:t>
      </w:r>
      <w:proofErr w:type="spellEnd"/>
      <w:r w:rsidRPr="009F0E55">
        <w:rPr>
          <w:rFonts w:ascii="HCI Poppy"/>
          <w:b/>
          <w:szCs w:val="20"/>
        </w:rPr>
        <w:t xml:space="preserve"> counsel for the entire period of protection. In addition, the period and method of investigation should be strictly restricted, complying with the international human r</w:t>
      </w:r>
      <w:r w:rsidRPr="009F0E55">
        <w:rPr>
          <w:rFonts w:ascii="HCI Poppy"/>
          <w:b/>
          <w:szCs w:val="20"/>
        </w:rPr>
        <w:t xml:space="preserve">ights standards including the principle of warrant under Article 9 (4) of the Convention. </w:t>
      </w:r>
    </w:p>
    <w:p w:rsidR="00183481" w:rsidRPr="009F0E55" w:rsidRDefault="009F0E55">
      <w:pPr>
        <w:pStyle w:val="Normal1"/>
        <w:spacing w:after="0" w:line="432" w:lineRule="auto"/>
        <w:rPr>
          <w:szCs w:val="20"/>
        </w:rPr>
      </w:pPr>
      <w:r w:rsidRPr="009F0E55">
        <w:rPr>
          <w:rFonts w:ascii="HCI Poppy"/>
          <w:b/>
          <w:szCs w:val="20"/>
        </w:rPr>
        <w:t xml:space="preserve">- In addition, before deportation to a third country, a transparent </w:t>
      </w:r>
      <w:proofErr w:type="gramStart"/>
      <w:r w:rsidRPr="009F0E55">
        <w:rPr>
          <w:rFonts w:ascii="HCI Poppy"/>
          <w:b/>
          <w:szCs w:val="20"/>
        </w:rPr>
        <w:t>procedure which provides deliberation based on independent and appropriate process must be introd</w:t>
      </w:r>
      <w:r w:rsidRPr="009F0E55">
        <w:rPr>
          <w:rFonts w:ascii="HCI Poppy"/>
          <w:b/>
          <w:szCs w:val="20"/>
        </w:rPr>
        <w:t>uced that</w:t>
      </w:r>
      <w:proofErr w:type="gramEnd"/>
      <w:r w:rsidRPr="009F0E55">
        <w:rPr>
          <w:rFonts w:ascii="HCI Poppy"/>
          <w:b/>
          <w:szCs w:val="20"/>
        </w:rPr>
        <w:t xml:space="preserve"> can suspend the deportation to a third country.</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specify stance in this regard.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ind w:left="632" w:hanging="632"/>
        <w:rPr>
          <w:szCs w:val="20"/>
        </w:rPr>
      </w:pPr>
      <w:r w:rsidRPr="009F0E55">
        <w:rPr>
          <w:rFonts w:ascii="HCI Poppy"/>
          <w:b/>
          <w:szCs w:val="20"/>
        </w:rPr>
        <w:t xml:space="preserve">18. Monitoring, surveillance and interception of private communication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Amid increasing impact of exposure of personal information on </w:t>
      </w:r>
      <w:r w:rsidRPr="009F0E55">
        <w:rPr>
          <w:rFonts w:ascii="HCI Poppy"/>
          <w:szCs w:val="20"/>
        </w:rPr>
        <w:t xml:space="preserve">infringements of privacy, there is a concern that the </w:t>
      </w:r>
      <w:r w:rsidRPr="009F0E55">
        <w:rPr>
          <w:rFonts w:ascii="MS Gothic"/>
          <w:szCs w:val="20"/>
        </w:rPr>
        <w:t>｢</w:t>
      </w:r>
      <w:r w:rsidRPr="009F0E55">
        <w:rPr>
          <w:rFonts w:ascii="HCI Poppy"/>
          <w:szCs w:val="20"/>
        </w:rPr>
        <w:t>Protection of Communications Secrets Act</w:t>
      </w:r>
      <w:r w:rsidRPr="009F0E55">
        <w:rPr>
          <w:rFonts w:ascii="MS Gothic"/>
          <w:szCs w:val="20"/>
        </w:rPr>
        <w:t>｣</w:t>
      </w:r>
      <w:r w:rsidRPr="009F0E55">
        <w:rPr>
          <w:rFonts w:ascii="휴먼명조"/>
          <w:szCs w:val="20"/>
        </w:rPr>
        <w:t xml:space="preserve"> </w:t>
      </w:r>
      <w:r w:rsidRPr="009F0E55">
        <w:rPr>
          <w:rFonts w:ascii="HCI Poppy"/>
          <w:szCs w:val="20"/>
        </w:rPr>
        <w:t xml:space="preserve">is insufficient to protect individual information related to communications. In particular, </w:t>
      </w:r>
      <w:proofErr w:type="gramStart"/>
      <w:r w:rsidRPr="009F0E55">
        <w:rPr>
          <w:rFonts w:ascii="HCI Poppy"/>
          <w:szCs w:val="20"/>
        </w:rPr>
        <w:t>with regards to</w:t>
      </w:r>
      <w:proofErr w:type="gramEnd"/>
      <w:r w:rsidRPr="009F0E55">
        <w:rPr>
          <w:rFonts w:ascii="HCI Poppy"/>
          <w:szCs w:val="20"/>
        </w:rPr>
        <w:t xml:space="preserve"> </w:t>
      </w:r>
      <w:r w:rsidRPr="009F0E55">
        <w:rPr>
          <w:rFonts w:ascii="HCI Poppy"/>
          <w:szCs w:val="20"/>
        </w:rPr>
        <w:t>“</w:t>
      </w:r>
      <w:r w:rsidRPr="009F0E55">
        <w:rPr>
          <w:rFonts w:ascii="HCI Poppy"/>
          <w:szCs w:val="20"/>
        </w:rPr>
        <w:t>provision of the communication confirmation data</w:t>
      </w:r>
      <w:r w:rsidRPr="009F0E55">
        <w:rPr>
          <w:rFonts w:ascii="HCI Poppy"/>
          <w:szCs w:val="20"/>
        </w:rPr>
        <w:t>”</w:t>
      </w:r>
      <w:r w:rsidRPr="009F0E55">
        <w:rPr>
          <w:rFonts w:ascii="HCI Poppy"/>
          <w:szCs w:val="20"/>
        </w:rPr>
        <w:t xml:space="preserve"> </w:t>
      </w:r>
      <w:r w:rsidRPr="009F0E55">
        <w:rPr>
          <w:rFonts w:ascii="HCI Poppy"/>
          <w:szCs w:val="20"/>
        </w:rPr>
        <w:t>under Article 13 of the Protection of Communications Secrets Act</w:t>
      </w:r>
      <w:r w:rsidRPr="009F0E55">
        <w:rPr>
          <w:szCs w:val="20"/>
          <w:vertAlign w:val="superscript"/>
        </w:rPr>
        <w:footnoteReference w:id="10"/>
      </w:r>
      <w:r w:rsidRPr="009F0E55">
        <w:rPr>
          <w:rFonts w:ascii="HCI Poppy"/>
          <w:szCs w:val="20"/>
        </w:rPr>
        <w:t>, an amendment draft w</w:t>
      </w:r>
      <w:r w:rsidRPr="009F0E55">
        <w:rPr>
          <w:rFonts w:ascii="HCI Poppy"/>
          <w:szCs w:val="20"/>
        </w:rPr>
        <w:lastRenderedPageBreak/>
        <w:t xml:space="preserve">as proposed at the National Assembly, and civil society organization called for amendment for excessively infringing the secret and freedom of privacy. </w:t>
      </w:r>
    </w:p>
    <w:p w:rsidR="00183481" w:rsidRPr="009F0E55" w:rsidRDefault="009F0E55">
      <w:pPr>
        <w:pStyle w:val="Normal1"/>
        <w:spacing w:after="0" w:line="432" w:lineRule="auto"/>
        <w:rPr>
          <w:szCs w:val="20"/>
        </w:rPr>
      </w:pPr>
      <w:proofErr w:type="gramStart"/>
      <w:r w:rsidRPr="009F0E55">
        <w:rPr>
          <w:rFonts w:ascii="HCI Poppy"/>
          <w:szCs w:val="20"/>
        </w:rPr>
        <w:t xml:space="preserve">- In July 2018, </w:t>
      </w:r>
      <w:r w:rsidRPr="009F0E55">
        <w:rPr>
          <w:rFonts w:ascii="HCI Poppy"/>
          <w:szCs w:val="20"/>
        </w:rPr>
        <w:t xml:space="preserve">the Constitutional Court ruled that the part that </w:t>
      </w:r>
      <w:r w:rsidRPr="009F0E55">
        <w:rPr>
          <w:rFonts w:ascii="HCI Poppy"/>
          <w:szCs w:val="20"/>
        </w:rPr>
        <w:t>“</w:t>
      </w:r>
      <w:r w:rsidRPr="009F0E55">
        <w:rPr>
          <w:rFonts w:ascii="HCI Poppy"/>
          <w:szCs w:val="20"/>
        </w:rPr>
        <w:t>Any prosecutor or judicial police officer may, when he/she deems it necessary to conduct any investigation, ask any telecommunications business entity under the Telecommunications Business Act for the peru</w:t>
      </w:r>
      <w:r w:rsidRPr="009F0E55">
        <w:rPr>
          <w:rFonts w:ascii="HCI Poppy"/>
          <w:szCs w:val="20"/>
        </w:rPr>
        <w:t>sal or the provision of the communication confirmation data under Article 2 (11)(f)(g)</w:t>
      </w:r>
      <w:r w:rsidRPr="009F0E55">
        <w:rPr>
          <w:szCs w:val="20"/>
          <w:vertAlign w:val="superscript"/>
        </w:rPr>
        <w:footnoteReference w:id="11"/>
      </w:r>
      <w:r w:rsidRPr="009F0E55">
        <w:rPr>
          <w:rFonts w:ascii="HCI Poppy"/>
          <w:szCs w:val="20"/>
        </w:rPr>
        <w:t xml:space="preserve"> of Article 13 (1) of the Protection of Communications Secrets Act does not conform to the Constitution(2012Hun-Ma538)</w:t>
      </w:r>
      <w:r w:rsidRPr="009F0E55">
        <w:rPr>
          <w:szCs w:val="20"/>
          <w:vertAlign w:val="superscript"/>
        </w:rPr>
        <w:footnoteReference w:id="12"/>
      </w:r>
      <w:r w:rsidRPr="009F0E55">
        <w:rPr>
          <w:rFonts w:ascii="HCI Poppy"/>
          <w:szCs w:val="20"/>
        </w:rPr>
        <w:t>.</w:t>
      </w:r>
      <w:proofErr w:type="gramEnd"/>
      <w:r w:rsidRPr="009F0E55">
        <w:rPr>
          <w:rFonts w:ascii="HCI Poppy"/>
          <w:szCs w:val="20"/>
        </w:rPr>
        <w:t xml:space="preserve"> </w:t>
      </w:r>
    </w:p>
    <w:p w:rsidR="00183481" w:rsidRPr="009F0E55" w:rsidRDefault="009F0E55">
      <w:pPr>
        <w:pStyle w:val="Normal1"/>
        <w:spacing w:after="0" w:line="432" w:lineRule="auto"/>
        <w:rPr>
          <w:szCs w:val="20"/>
        </w:rPr>
      </w:pPr>
      <w:proofErr w:type="gramStart"/>
      <w:r w:rsidRPr="009F0E55">
        <w:rPr>
          <w:rFonts w:ascii="HCI Poppy"/>
          <w:szCs w:val="20"/>
        </w:rPr>
        <w:t>- In addition, the Constitutional Court, in its</w:t>
      </w:r>
      <w:r w:rsidRPr="009F0E55">
        <w:rPr>
          <w:rFonts w:ascii="HCI Poppy"/>
          <w:szCs w:val="20"/>
        </w:rPr>
        <w:t xml:space="preserve"> non-conformity decision(2016Hun-Ma263) on interception of internet cables, with regards to the National Intelligence Service</w:t>
      </w:r>
      <w:r w:rsidRPr="009F0E55">
        <w:rPr>
          <w:rFonts w:ascii="HCI Poppy"/>
          <w:szCs w:val="20"/>
        </w:rPr>
        <w:t>’</w:t>
      </w:r>
      <w:r w:rsidRPr="009F0E55">
        <w:rPr>
          <w:rFonts w:ascii="HCI Poppy"/>
          <w:szCs w:val="20"/>
        </w:rPr>
        <w:t>s interception of internet cables(packet interception), recognized the massive amount and inclusiveness of the date collected thro</w:t>
      </w:r>
      <w:r w:rsidRPr="009F0E55">
        <w:rPr>
          <w:rFonts w:ascii="HCI Poppy"/>
          <w:szCs w:val="20"/>
        </w:rPr>
        <w:t xml:space="preserve">ugh interception of internet cables is at the </w:t>
      </w:r>
      <w:proofErr w:type="spellStart"/>
      <w:r w:rsidRPr="009F0E55">
        <w:rPr>
          <w:rFonts w:ascii="HCI Poppy"/>
          <w:szCs w:val="20"/>
        </w:rPr>
        <w:t>center</w:t>
      </w:r>
      <w:proofErr w:type="spellEnd"/>
      <w:r w:rsidRPr="009F0E55">
        <w:rPr>
          <w:rFonts w:ascii="HCI Poppy"/>
          <w:szCs w:val="20"/>
        </w:rPr>
        <w:t xml:space="preserve"> of violation of the principle of the least restrictive mean, and ruled that the part concerning </w:t>
      </w:r>
      <w:r w:rsidRPr="009F0E55">
        <w:rPr>
          <w:rFonts w:ascii="HCI Poppy"/>
          <w:szCs w:val="20"/>
        </w:rPr>
        <w:t>“</w:t>
      </w:r>
      <w:r w:rsidRPr="009F0E55">
        <w:rPr>
          <w:rFonts w:ascii="HCI Poppy"/>
          <w:szCs w:val="20"/>
        </w:rPr>
        <w:t>telecommunications transmitted and received through internet cables</w:t>
      </w:r>
      <w:r w:rsidRPr="009F0E55">
        <w:rPr>
          <w:rFonts w:ascii="HCI Poppy"/>
          <w:szCs w:val="20"/>
        </w:rPr>
        <w:t>”</w:t>
      </w:r>
      <w:r w:rsidRPr="009F0E55">
        <w:rPr>
          <w:rFonts w:ascii="HCI Poppy"/>
          <w:szCs w:val="20"/>
        </w:rPr>
        <w:t xml:space="preserve"> of Article 5(Requirements for Permiss</w:t>
      </w:r>
      <w:r w:rsidRPr="009F0E55">
        <w:rPr>
          <w:rFonts w:ascii="HCI Poppy"/>
          <w:szCs w:val="20"/>
        </w:rPr>
        <w:t>ion for Communication-Restricting Measures for Criminal Investigation) (2)</w:t>
      </w:r>
      <w:r w:rsidRPr="009F0E55">
        <w:rPr>
          <w:szCs w:val="20"/>
          <w:vertAlign w:val="superscript"/>
        </w:rPr>
        <w:footnoteReference w:id="13"/>
      </w:r>
      <w:r w:rsidRPr="009F0E55">
        <w:rPr>
          <w:rFonts w:ascii="HCI Poppy"/>
          <w:szCs w:val="20"/>
        </w:rPr>
        <w:t xml:space="preserve"> of the Protection of Communication Secrets Act violated the principle of proportionality</w:t>
      </w:r>
      <w:r w:rsidRPr="009F0E55">
        <w:rPr>
          <w:szCs w:val="20"/>
          <w:vertAlign w:val="superscript"/>
        </w:rPr>
        <w:footnoteReference w:id="14"/>
      </w:r>
      <w:r w:rsidRPr="009F0E55">
        <w:rPr>
          <w:rFonts w:ascii="HCI Poppy"/>
          <w:szCs w:val="20"/>
        </w:rPr>
        <w:t>.</w:t>
      </w:r>
      <w:proofErr w:type="gramEnd"/>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measures to devise strict requirements to be fulfilled by </w:t>
      </w:r>
      <w:r w:rsidRPr="009F0E55">
        <w:rPr>
          <w:rFonts w:ascii="HCI Poppy"/>
          <w:b/>
          <w:szCs w:val="20"/>
        </w:rPr>
        <w:t xml:space="preserve">the intelligence and investigative agencies to request communication confirmation data and to enhance protection of fundamental rights and provision of remedial measures.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 xml:space="preserve">19. Conscientious objection and alternative civilian service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w:t>
      </w:r>
      <w:r w:rsidRPr="009F0E55">
        <w:rPr>
          <w:rFonts w:ascii="HCI Poppy"/>
          <w:szCs w:val="20"/>
        </w:rPr>
        <w:t xml:space="preserve"> The international community including the UN Human Rights Council has continued to recommend to the Korean government to introduce an alternative civilian service, but the government opposed introduction of an alternative civilian service for reasons of n</w:t>
      </w:r>
      <w:r w:rsidRPr="009F0E55">
        <w:rPr>
          <w:rFonts w:ascii="HCI Poppy"/>
          <w:szCs w:val="20"/>
        </w:rPr>
        <w:t xml:space="preserve">ational security, possibility of abuse to avoid military duties, and loss of military power, imposing criminal punishment on about 20,000 young men since 1950. </w:t>
      </w:r>
    </w:p>
    <w:p w:rsidR="00183481" w:rsidRPr="009F0E55" w:rsidRDefault="009F0E55">
      <w:pPr>
        <w:pStyle w:val="Normal1"/>
        <w:spacing w:after="0" w:line="432" w:lineRule="auto"/>
        <w:rPr>
          <w:szCs w:val="20"/>
        </w:rPr>
      </w:pPr>
      <w:r w:rsidRPr="009F0E55">
        <w:rPr>
          <w:rFonts w:ascii="HCI Poppy"/>
          <w:szCs w:val="20"/>
        </w:rPr>
        <w:t>- The NHRCK, since December 2005, recommended for introduction of an alternative civilian servi</w:t>
      </w:r>
      <w:r w:rsidRPr="009F0E55">
        <w:rPr>
          <w:rFonts w:ascii="HCI Poppy"/>
          <w:szCs w:val="20"/>
        </w:rPr>
        <w:t xml:space="preserve">ce for several times. </w:t>
      </w:r>
      <w:proofErr w:type="gramStart"/>
      <w:r w:rsidRPr="009F0E55">
        <w:rPr>
          <w:rFonts w:ascii="HCI Poppy"/>
          <w:szCs w:val="20"/>
        </w:rPr>
        <w:t>In November 2016, regarding the constitutional appeal on recognition of the right to conscientious objection, it submitted an opinion to the Constitutional Court that the right to conscientious objection is about the essence of freedo</w:t>
      </w:r>
      <w:r w:rsidRPr="009F0E55">
        <w:rPr>
          <w:rFonts w:ascii="HCI Poppy"/>
          <w:szCs w:val="20"/>
        </w:rPr>
        <w:t>m of conscious, and imposing criminal punishment on conscientious objectors without providing measures to balance the freedom of conscious with the duty of mil</w:t>
      </w:r>
      <w:r w:rsidRPr="009F0E55">
        <w:rPr>
          <w:rFonts w:ascii="HCI Poppy"/>
          <w:szCs w:val="20"/>
        </w:rPr>
        <w:lastRenderedPageBreak/>
        <w:t>itary is against the Constitution.</w:t>
      </w:r>
      <w:proofErr w:type="gramEnd"/>
      <w:r w:rsidRPr="009F0E55">
        <w:rPr>
          <w:rFonts w:ascii="HCI Poppy"/>
          <w:szCs w:val="20"/>
        </w:rPr>
        <w:t xml:space="preserve"> </w:t>
      </w:r>
    </w:p>
    <w:p w:rsidR="00183481" w:rsidRPr="009F0E55" w:rsidRDefault="009F0E55">
      <w:pPr>
        <w:pStyle w:val="Normal1"/>
        <w:spacing w:after="0" w:line="432" w:lineRule="auto"/>
        <w:rPr>
          <w:szCs w:val="20"/>
        </w:rPr>
      </w:pPr>
      <w:proofErr w:type="gramStart"/>
      <w:r w:rsidRPr="009F0E55">
        <w:rPr>
          <w:rFonts w:ascii="HCI Poppy"/>
          <w:szCs w:val="20"/>
        </w:rPr>
        <w:t>- Regarding the constitutional appeal on Article 88 (1) of th</w:t>
      </w:r>
      <w:r w:rsidRPr="009F0E55">
        <w:rPr>
          <w:rFonts w:ascii="HCI Poppy"/>
          <w:szCs w:val="20"/>
        </w:rPr>
        <w:t>e Military Service Act(2011Hun-Ba379) on 28 June 2018, the Constitutional Court ruled that Article 5 (1) of the Military Service Act that does not define an alternative civilian service as a type of military service violates the freedom of conscious, the f</w:t>
      </w:r>
      <w:r w:rsidRPr="009F0E55">
        <w:rPr>
          <w:rFonts w:ascii="HCI Poppy"/>
          <w:szCs w:val="20"/>
        </w:rPr>
        <w:t>undamental right under the Constitution, the ruled the said provision as non-conforming to the Constitution.</w:t>
      </w:r>
      <w:proofErr w:type="gramEnd"/>
      <w:r w:rsidRPr="009F0E55">
        <w:rPr>
          <w:rFonts w:ascii="HCI Poppy"/>
          <w:szCs w:val="20"/>
        </w:rPr>
        <w:t xml:space="preserve"> The Court, however, ruled that Article 88 (1) of the Act on punishment conforms to the Constitution. </w:t>
      </w:r>
    </w:p>
    <w:p w:rsidR="00183481" w:rsidRPr="009F0E55" w:rsidRDefault="009F0E55">
      <w:pPr>
        <w:pStyle w:val="Normal1"/>
        <w:spacing w:after="0" w:line="432" w:lineRule="auto"/>
        <w:ind w:firstLine="140"/>
        <w:rPr>
          <w:szCs w:val="20"/>
        </w:rPr>
      </w:pPr>
      <w:r w:rsidRPr="009F0E55">
        <w:rPr>
          <w:rFonts w:ascii="HCI Poppy"/>
          <w:szCs w:val="20"/>
        </w:rPr>
        <w:t xml:space="preserve">-The government (Ministry of National </w:t>
      </w:r>
      <w:proofErr w:type="spellStart"/>
      <w:r w:rsidRPr="009F0E55">
        <w:rPr>
          <w:rFonts w:ascii="HCI Poppy"/>
          <w:szCs w:val="20"/>
        </w:rPr>
        <w:t>Defense</w:t>
      </w:r>
      <w:proofErr w:type="spellEnd"/>
      <w:r w:rsidRPr="009F0E55">
        <w:rPr>
          <w:rFonts w:ascii="HCI Poppy"/>
          <w:szCs w:val="20"/>
        </w:rPr>
        <w:t xml:space="preserve">) released pre-announcement of legislations of the Partial Amendment of the Military Service Act and the Act on Transfer and Service of Alternative Service on 28 December 2018 in order to introduce alternative civilian services. In this regard, the </w:t>
      </w:r>
      <w:r w:rsidRPr="009F0E55">
        <w:rPr>
          <w:rFonts w:ascii="HCI Poppy"/>
          <w:szCs w:val="20"/>
        </w:rPr>
        <w:t xml:space="preserve">NHRCK expressed its opinion on 31 January 2019 that the main content of the act including the reason for application, screening body, period and types of service should be enacted and amended in a way that </w:t>
      </w:r>
      <w:proofErr w:type="spellStart"/>
      <w:r w:rsidRPr="009F0E55">
        <w:rPr>
          <w:rFonts w:ascii="HCI Poppy"/>
          <w:szCs w:val="20"/>
        </w:rPr>
        <w:t>fulfills</w:t>
      </w:r>
      <w:proofErr w:type="spellEnd"/>
      <w:r w:rsidRPr="009F0E55">
        <w:rPr>
          <w:rFonts w:ascii="HCI Poppy"/>
          <w:szCs w:val="20"/>
        </w:rPr>
        <w:t xml:space="preserve"> the Constitution and international human </w:t>
      </w:r>
      <w:r w:rsidRPr="009F0E55">
        <w:rPr>
          <w:rFonts w:ascii="HCI Poppy"/>
          <w:szCs w:val="20"/>
        </w:rPr>
        <w:t>rights standard</w:t>
      </w:r>
      <w:r w:rsidRPr="009F0E55">
        <w:rPr>
          <w:szCs w:val="20"/>
          <w:vertAlign w:val="superscript"/>
        </w:rPr>
        <w:footnoteReference w:id="15"/>
      </w:r>
      <w:r w:rsidRPr="009F0E55">
        <w:rPr>
          <w:rFonts w:ascii="HCI Poppy"/>
          <w:szCs w:val="20"/>
        </w:rPr>
        <w:t>.</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specify stance on introduction of an alternative civilian service pursuant to the NHRCK recommendations and ruling of the Constitutional Court and provide detailed implementation plan.</w:t>
      </w:r>
    </w:p>
    <w:p w:rsidR="00183481" w:rsidRPr="009F0E55" w:rsidRDefault="00183481">
      <w:pPr>
        <w:pStyle w:val="Normal1"/>
        <w:spacing w:after="0" w:line="480" w:lineRule="auto"/>
        <w:ind w:left="482" w:hanging="482"/>
        <w:rPr>
          <w:szCs w:val="20"/>
        </w:rPr>
      </w:pPr>
    </w:p>
    <w:p w:rsidR="00183481" w:rsidRPr="009F0E55" w:rsidRDefault="009F0E55">
      <w:pPr>
        <w:pStyle w:val="Normal1"/>
        <w:spacing w:after="0" w:line="432" w:lineRule="auto"/>
        <w:rPr>
          <w:szCs w:val="20"/>
        </w:rPr>
      </w:pPr>
      <w:r w:rsidRPr="009F0E55">
        <w:rPr>
          <w:rFonts w:ascii="HCI Poppy"/>
          <w:b/>
          <w:szCs w:val="20"/>
        </w:rPr>
        <w:t>20. Abolition of Article 7 of</w:t>
      </w:r>
      <w:r w:rsidRPr="009F0E55">
        <w:rPr>
          <w:rFonts w:ascii="HCI Poppy"/>
          <w:b/>
          <w:szCs w:val="20"/>
        </w:rPr>
        <w:t xml:space="preserve"> the National Security Act</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There is a concern that Article 7 of the National Security Act violates the basic human rights including the freedom of expression as the provision </w:t>
      </w:r>
      <w:proofErr w:type="gramStart"/>
      <w:r w:rsidRPr="009F0E55">
        <w:rPr>
          <w:rFonts w:ascii="HCI Poppy"/>
          <w:szCs w:val="20"/>
        </w:rPr>
        <w:t>is prescribed</w:t>
      </w:r>
      <w:proofErr w:type="gramEnd"/>
      <w:r w:rsidRPr="009F0E55">
        <w:rPr>
          <w:rFonts w:ascii="HCI Poppy"/>
          <w:szCs w:val="20"/>
        </w:rPr>
        <w:t xml:space="preserve"> in a way that is excessively ambiguous and ab</w:t>
      </w:r>
      <w:r w:rsidRPr="009F0E55">
        <w:rPr>
          <w:rFonts w:ascii="HCI Poppy"/>
          <w:szCs w:val="20"/>
        </w:rPr>
        <w:t xml:space="preserve">stract. </w:t>
      </w:r>
      <w:proofErr w:type="gramStart"/>
      <w:r w:rsidRPr="009F0E55">
        <w:rPr>
          <w:rFonts w:ascii="HCI Poppy"/>
          <w:szCs w:val="20"/>
        </w:rPr>
        <w:t>The 2014 report of the UN Special Rapporteur on Human Rights Defenders, 4</w:t>
      </w:r>
      <w:r w:rsidRPr="009F0E55">
        <w:rPr>
          <w:rFonts w:ascii="HCI Poppy"/>
          <w:szCs w:val="20"/>
          <w:vertAlign w:val="superscript"/>
        </w:rPr>
        <w:t>th</w:t>
      </w:r>
      <w:r w:rsidRPr="009F0E55">
        <w:rPr>
          <w:rFonts w:ascii="함초롬바탕"/>
          <w:szCs w:val="20"/>
        </w:rPr>
        <w:t xml:space="preserve"> </w:t>
      </w:r>
      <w:r w:rsidRPr="009F0E55">
        <w:rPr>
          <w:rFonts w:ascii="HCI Poppy"/>
          <w:szCs w:val="20"/>
        </w:rPr>
        <w:t>Concluding Observations of the UN Human Rights Committee in 2015 and the 2016 report of the UN Special R</w:t>
      </w:r>
      <w:r w:rsidRPr="009F0E55">
        <w:rPr>
          <w:rFonts w:ascii="HCI Poppy"/>
          <w:szCs w:val="20"/>
        </w:rPr>
        <w:lastRenderedPageBreak/>
        <w:t>apporteur on the rights to freedom of peaceful assembly and of assoc</w:t>
      </w:r>
      <w:r w:rsidRPr="009F0E55">
        <w:rPr>
          <w:rFonts w:ascii="HCI Poppy"/>
          <w:szCs w:val="20"/>
        </w:rPr>
        <w:t>iation also stated that there is a possibility of abuse of the National Security Act and restriction of political pluralism and freedom of expression due to Article 7 of the Act.</w:t>
      </w:r>
      <w:proofErr w:type="gramEnd"/>
    </w:p>
    <w:p w:rsidR="00183481" w:rsidRPr="009F0E55" w:rsidRDefault="009F0E55">
      <w:pPr>
        <w:pStyle w:val="Normal1"/>
        <w:spacing w:after="0" w:line="432" w:lineRule="auto"/>
        <w:rPr>
          <w:szCs w:val="20"/>
        </w:rPr>
      </w:pPr>
      <w:r w:rsidRPr="009F0E55">
        <w:rPr>
          <w:rFonts w:ascii="HCI Poppy"/>
          <w:szCs w:val="20"/>
        </w:rPr>
        <w:t xml:space="preserve">- The case of Park Jung </w:t>
      </w:r>
      <w:proofErr w:type="spellStart"/>
      <w:r w:rsidRPr="009F0E55">
        <w:rPr>
          <w:rFonts w:ascii="HCI Poppy"/>
          <w:szCs w:val="20"/>
        </w:rPr>
        <w:t>Geun</w:t>
      </w:r>
      <w:proofErr w:type="spellEnd"/>
      <w:r w:rsidRPr="009F0E55">
        <w:rPr>
          <w:rFonts w:ascii="HCI Poppy"/>
          <w:szCs w:val="20"/>
        </w:rPr>
        <w:t xml:space="preserve">, who </w:t>
      </w:r>
      <w:proofErr w:type="gramStart"/>
      <w:r w:rsidRPr="009F0E55">
        <w:rPr>
          <w:rFonts w:ascii="HCI Poppy"/>
          <w:szCs w:val="20"/>
        </w:rPr>
        <w:t>was charged</w:t>
      </w:r>
      <w:proofErr w:type="gramEnd"/>
      <w:r w:rsidRPr="009F0E55">
        <w:rPr>
          <w:rFonts w:ascii="HCI Poppy"/>
          <w:szCs w:val="20"/>
        </w:rPr>
        <w:t xml:space="preserve"> with violation of Article 7 of </w:t>
      </w:r>
      <w:r w:rsidRPr="009F0E55">
        <w:rPr>
          <w:rFonts w:ascii="HCI Poppy"/>
          <w:szCs w:val="20"/>
        </w:rPr>
        <w:t>the National Security Act for re-tweeting comments of the North Korean account, is a major example of the abuse of Article 7 and violation of the freedom of expression</w:t>
      </w:r>
      <w:r w:rsidRPr="009F0E55">
        <w:rPr>
          <w:szCs w:val="20"/>
          <w:vertAlign w:val="superscript"/>
        </w:rPr>
        <w:footnoteReference w:id="16"/>
      </w:r>
      <w:r w:rsidRPr="009F0E55">
        <w:rPr>
          <w:rFonts w:ascii="HCI Poppy"/>
          <w:szCs w:val="20"/>
        </w:rPr>
        <w:t>.</w:t>
      </w:r>
    </w:p>
    <w:p w:rsidR="00183481" w:rsidRPr="009F0E55" w:rsidRDefault="009F0E55">
      <w:pPr>
        <w:pStyle w:val="Normal1"/>
        <w:spacing w:after="0" w:line="432" w:lineRule="auto"/>
        <w:rPr>
          <w:szCs w:val="20"/>
        </w:rPr>
      </w:pPr>
      <w:r w:rsidRPr="009F0E55">
        <w:rPr>
          <w:rFonts w:ascii="HCI Poppy"/>
          <w:szCs w:val="20"/>
        </w:rPr>
        <w:t>- In 2004, the NHRCK recommended to the government to abolish the National Security Ac</w:t>
      </w:r>
      <w:r w:rsidRPr="009F0E55">
        <w:rPr>
          <w:rFonts w:ascii="HCI Poppy"/>
          <w:szCs w:val="20"/>
        </w:rPr>
        <w:t>t as the act might restrict the freedom of thought and conscious as well as expression, and the government did not accept the recommendation. In 2016, the NHRCK recommended again to devise measures including revising Article 7 to prevent abuse of the act a</w:t>
      </w:r>
      <w:r w:rsidRPr="009F0E55">
        <w:rPr>
          <w:rFonts w:ascii="HCI Poppy"/>
          <w:szCs w:val="20"/>
        </w:rPr>
        <w:t>nd prevent human rights violations in the NAP (2017-2021).</w:t>
      </w:r>
    </w:p>
    <w:p w:rsidR="00183481" w:rsidRPr="009F0E55" w:rsidRDefault="00183481">
      <w:pPr>
        <w:pStyle w:val="Normal1"/>
        <w:spacing w:after="0" w:line="432" w:lineRule="auto"/>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specify plans to amend Article 7 of the National Security Act and provide measures to prevent abuse of application of the act.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 xml:space="preserve">21. Defamation by revealing truth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w:t>
      </w:r>
      <w:r w:rsidRPr="009F0E55">
        <w:rPr>
          <w:rFonts w:ascii="HCI Poppy"/>
          <w:szCs w:val="20"/>
        </w:rPr>
        <w:t>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proofErr w:type="gramStart"/>
      <w:r w:rsidRPr="009F0E55">
        <w:rPr>
          <w:rFonts w:ascii="HCI Poppy"/>
          <w:szCs w:val="20"/>
        </w:rPr>
        <w:t>- There is a concern that speaking out of fact for the public interest including whistle-blowing on corruption as well as the me-too movement might be discouraged because pursuant to Article 307(Defamation) of the Criminal Act and Article 310(Jus</w:t>
      </w:r>
      <w:r w:rsidRPr="009F0E55">
        <w:rPr>
          <w:rFonts w:ascii="HCI Poppy"/>
          <w:szCs w:val="20"/>
        </w:rPr>
        <w:t>tification)</w:t>
      </w:r>
      <w:r w:rsidRPr="009F0E55">
        <w:rPr>
          <w:szCs w:val="20"/>
          <w:vertAlign w:val="superscript"/>
        </w:rPr>
        <w:footnoteReference w:id="17"/>
      </w:r>
      <w:r w:rsidRPr="009F0E55">
        <w:rPr>
          <w:rFonts w:ascii="HCI Poppy"/>
          <w:szCs w:val="20"/>
        </w:rPr>
        <w:t>, a person who publicly reveals fact can be pun</w:t>
      </w:r>
      <w:r w:rsidRPr="009F0E55">
        <w:rPr>
          <w:rFonts w:ascii="HCI Poppy"/>
          <w:szCs w:val="20"/>
        </w:rPr>
        <w:lastRenderedPageBreak/>
        <w:t>ished under the charge of defamation by publicly alleging facts by investigative institutions.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Recently in Korea, secondary damages against sexual violence victims are occurring during the proce</w:t>
      </w:r>
      <w:r w:rsidRPr="009F0E55">
        <w:rPr>
          <w:rFonts w:ascii="HCI Poppy"/>
          <w:szCs w:val="20"/>
        </w:rPr>
        <w:t xml:space="preserve">ss of revealing sexual violence at </w:t>
      </w:r>
      <w:proofErr w:type="gramStart"/>
      <w:r w:rsidRPr="009F0E55">
        <w:rPr>
          <w:rFonts w:ascii="HCI Poppy"/>
          <w:szCs w:val="20"/>
        </w:rPr>
        <w:t>work which had been hidden in various place of society (so-called Me-too movement) as the perpetrators sue victims for defamation</w:t>
      </w:r>
      <w:proofErr w:type="gramEnd"/>
      <w:r w:rsidRPr="009F0E55">
        <w:rPr>
          <w:rFonts w:ascii="HCI Poppy"/>
          <w:szCs w:val="20"/>
        </w:rPr>
        <w:t xml:space="preserve"> by revealing facts. </w:t>
      </w:r>
    </w:p>
    <w:p w:rsidR="00183481" w:rsidRPr="009F0E55" w:rsidRDefault="009F0E55">
      <w:pPr>
        <w:pStyle w:val="Normal1"/>
        <w:spacing w:after="0" w:line="432" w:lineRule="auto"/>
        <w:rPr>
          <w:szCs w:val="20"/>
        </w:rPr>
      </w:pPr>
      <w:proofErr w:type="gramStart"/>
      <w:r w:rsidRPr="009F0E55">
        <w:rPr>
          <w:rFonts w:ascii="HCI Poppy"/>
          <w:szCs w:val="20"/>
        </w:rPr>
        <w:t>-The UN Committee on Elimination of Discrimination Against Women expre</w:t>
      </w:r>
      <w:r w:rsidRPr="009F0E55">
        <w:rPr>
          <w:rFonts w:ascii="HCI Poppy"/>
          <w:szCs w:val="20"/>
        </w:rPr>
        <w:t>ssed its concern in the Concluding Observations on the 8</w:t>
      </w:r>
      <w:r w:rsidRPr="009F0E55">
        <w:rPr>
          <w:rFonts w:ascii="HCI Poppy"/>
          <w:szCs w:val="20"/>
          <w:vertAlign w:val="superscript"/>
        </w:rPr>
        <w:t>th</w:t>
      </w:r>
      <w:r w:rsidRPr="009F0E55">
        <w:rPr>
          <w:rFonts w:ascii="함초롬바탕"/>
          <w:szCs w:val="20"/>
        </w:rPr>
        <w:t xml:space="preserve"> </w:t>
      </w:r>
      <w:r w:rsidRPr="009F0E55">
        <w:rPr>
          <w:rFonts w:ascii="HCI Poppy"/>
          <w:szCs w:val="20"/>
        </w:rPr>
        <w:t>periodic report on the social stigma attached to, and the institutional prejudice against, sexual violence victims, which deters women and girls from filing reports with the police and the bringing</w:t>
      </w:r>
      <w:r w:rsidRPr="009F0E55">
        <w:rPr>
          <w:rFonts w:ascii="HCI Poppy"/>
          <w:szCs w:val="20"/>
        </w:rPr>
        <w:t xml:space="preserve"> of defamation charges against victims who report to authorities or notify confidants of sexual violence offence, which leads to secondary victimization and silencing of victims.</w:t>
      </w:r>
      <w:proofErr w:type="gramEnd"/>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specify stance on decriminalization of defamation by revealing fact.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 xml:space="preserve">22. Guarantee the freedom of peaceful assembly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On November 14, the police used water sprinkler truck to put down </w:t>
      </w:r>
      <w:proofErr w:type="gramStart"/>
      <w:r w:rsidRPr="009F0E55">
        <w:rPr>
          <w:rFonts w:ascii="HCI Poppy"/>
          <w:szCs w:val="20"/>
        </w:rPr>
        <w:t>demonstration which</w:t>
      </w:r>
      <w:proofErr w:type="gramEnd"/>
      <w:r w:rsidRPr="009F0E55">
        <w:rPr>
          <w:rFonts w:ascii="HCI Poppy"/>
          <w:szCs w:val="20"/>
        </w:rPr>
        <w:t xml:space="preserve"> resulted in severe d</w:t>
      </w:r>
      <w:r w:rsidRPr="009F0E55">
        <w:rPr>
          <w:rFonts w:ascii="HCI Poppy"/>
          <w:szCs w:val="20"/>
        </w:rPr>
        <w:t xml:space="preserve">amage against the demonstrators, leading to the death of the late Baek Nam </w:t>
      </w:r>
      <w:proofErr w:type="spellStart"/>
      <w:r w:rsidRPr="009F0E55">
        <w:rPr>
          <w:rFonts w:ascii="HCI Poppy"/>
          <w:szCs w:val="20"/>
        </w:rPr>
        <w:t>ki</w:t>
      </w:r>
      <w:proofErr w:type="spellEnd"/>
      <w:r w:rsidRPr="009F0E55">
        <w:rPr>
          <w:rFonts w:ascii="HCI Poppy"/>
          <w:szCs w:val="20"/>
        </w:rPr>
        <w:t xml:space="preserve"> on 25 September 2016. The use of water sprinkler truck by the police was excessive compared to the purpose of </w:t>
      </w:r>
      <w:proofErr w:type="gramStart"/>
      <w:r w:rsidRPr="009F0E55">
        <w:rPr>
          <w:rFonts w:ascii="HCI Poppy"/>
          <w:szCs w:val="20"/>
        </w:rPr>
        <w:t>usage which</w:t>
      </w:r>
      <w:proofErr w:type="gramEnd"/>
      <w:r w:rsidRPr="009F0E55">
        <w:rPr>
          <w:rFonts w:ascii="HCI Poppy"/>
          <w:szCs w:val="20"/>
        </w:rPr>
        <w:t xml:space="preserve"> is to maintain order during demonstration, causing harm </w:t>
      </w:r>
      <w:r w:rsidRPr="009F0E55">
        <w:rPr>
          <w:rFonts w:ascii="HCI Poppy"/>
          <w:szCs w:val="20"/>
        </w:rPr>
        <w:t xml:space="preserve">to the limb and property of individual and infringing upon the freedom of assembly and association. </w:t>
      </w:r>
    </w:p>
    <w:p w:rsidR="00183481" w:rsidRPr="009F0E55" w:rsidRDefault="009F0E55">
      <w:pPr>
        <w:pStyle w:val="Normal1"/>
        <w:spacing w:after="0" w:line="432" w:lineRule="auto"/>
        <w:rPr>
          <w:szCs w:val="20"/>
        </w:rPr>
      </w:pPr>
      <w:proofErr w:type="gramStart"/>
      <w:r w:rsidRPr="009F0E55">
        <w:rPr>
          <w:rFonts w:ascii="HCI Poppy"/>
          <w:szCs w:val="20"/>
        </w:rPr>
        <w:t>- The international community and civil society organizations, as well as the UN Special Rapporteur on the rights to freedom of peaceful assembly and of as</w:t>
      </w:r>
      <w:r w:rsidRPr="009F0E55">
        <w:rPr>
          <w:rFonts w:ascii="HCI Poppy"/>
          <w:szCs w:val="20"/>
        </w:rPr>
        <w:t>sociation in his country visit report to Korea, pointed out that the usage of water sprinkler truck excessively threatens the safety of person and violates the freedom of assembly and association compared to its purpose to maintain the order during demo</w:t>
      </w:r>
      <w:r w:rsidRPr="009F0E55">
        <w:rPr>
          <w:rFonts w:ascii="HCI Poppy"/>
          <w:szCs w:val="20"/>
        </w:rPr>
        <w:lastRenderedPageBreak/>
        <w:t>nst</w:t>
      </w:r>
      <w:r w:rsidRPr="009F0E55">
        <w:rPr>
          <w:rFonts w:ascii="HCI Poppy"/>
          <w:szCs w:val="20"/>
        </w:rPr>
        <w:t>ration.</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In August 2016, the NHRCK requested the police to secure safety of usage of water sprinkler truck, an equipment used to manage assembly and association by police and prohibit its usage until its safety </w:t>
      </w:r>
      <w:proofErr w:type="gramStart"/>
      <w:r w:rsidRPr="009F0E55">
        <w:rPr>
          <w:rFonts w:ascii="HCI Poppy"/>
          <w:szCs w:val="20"/>
        </w:rPr>
        <w:t>is confirmed</w:t>
      </w:r>
      <w:proofErr w:type="gramEnd"/>
      <w:r w:rsidRPr="009F0E55">
        <w:rPr>
          <w:rFonts w:ascii="HCI Poppy"/>
          <w:szCs w:val="20"/>
        </w:rPr>
        <w:t xml:space="preserve">. </w:t>
      </w:r>
      <w:proofErr w:type="gramStart"/>
      <w:r w:rsidRPr="009F0E55">
        <w:rPr>
          <w:rFonts w:ascii="HCI Poppy"/>
          <w:szCs w:val="20"/>
        </w:rPr>
        <w:t xml:space="preserve">In December, when the Act on </w:t>
      </w:r>
      <w:r w:rsidRPr="009F0E55">
        <w:rPr>
          <w:rFonts w:ascii="HCI Poppy"/>
          <w:szCs w:val="20"/>
        </w:rPr>
        <w:t>the Performance of Duties by Police Officers was partially amended, the NHRCK expressed its opinion to the Speaker of the National Assembly that it is desirable for the amendment draft to include provisions regarding prohibition of direct spray and mixture</w:t>
      </w:r>
      <w:r w:rsidRPr="009F0E55">
        <w:rPr>
          <w:rFonts w:ascii="HCI Poppy"/>
          <w:szCs w:val="20"/>
        </w:rPr>
        <w:t xml:space="preserve"> with hazardous material and duty to take caution for the elderly, but the related provisions have not been amended yet.</w:t>
      </w:r>
      <w:proofErr w:type="gramEnd"/>
      <w:r w:rsidRPr="009F0E55">
        <w:rPr>
          <w:rFonts w:ascii="HCI Poppy"/>
          <w:szCs w:val="20"/>
        </w:rPr>
        <w:t xml:space="preserve">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r w:rsidRPr="009F0E55">
        <w:rPr>
          <w:rFonts w:ascii="HCI Poppy"/>
          <w:b/>
          <w:szCs w:val="20"/>
        </w:rPr>
        <w:t xml:space="preserve">- Please provide measures to restrict arbitrary use of water sprinkler </w:t>
      </w:r>
      <w:proofErr w:type="gramStart"/>
      <w:r w:rsidRPr="009F0E55">
        <w:rPr>
          <w:rFonts w:ascii="HCI Poppy"/>
          <w:b/>
          <w:szCs w:val="20"/>
        </w:rPr>
        <w:t>truck which has significant power in assembly and</w:t>
      </w:r>
      <w:r w:rsidRPr="009F0E55">
        <w:rPr>
          <w:rFonts w:ascii="HCI Poppy"/>
          <w:b/>
          <w:szCs w:val="20"/>
        </w:rPr>
        <w:t xml:space="preserve"> association by prescribing the grounds for</w:t>
      </w:r>
      <w:proofErr w:type="gramEnd"/>
      <w:r w:rsidRPr="009F0E55">
        <w:rPr>
          <w:rFonts w:ascii="HCI Poppy"/>
          <w:b/>
          <w:szCs w:val="20"/>
        </w:rPr>
        <w:t xml:space="preserve"> and scope of usage of water sprinkler truck.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 xml:space="preserve">23. Guarantee of basic </w:t>
      </w:r>
      <w:proofErr w:type="spellStart"/>
      <w:r w:rsidRPr="009F0E55">
        <w:rPr>
          <w:rFonts w:ascii="HCI Poppy"/>
          <w:b/>
          <w:szCs w:val="20"/>
        </w:rPr>
        <w:t>labor</w:t>
      </w:r>
      <w:proofErr w:type="spellEnd"/>
      <w:r w:rsidRPr="009F0E55">
        <w:rPr>
          <w:rFonts w:ascii="HCI Poppy"/>
          <w:b/>
          <w:szCs w:val="20"/>
        </w:rPr>
        <w:t xml:space="preserve"> right for all workers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In order to ratify the ILO Convention No. 87 and 98 regarding the right to organize, the government launched the Committee on improvement of </w:t>
      </w:r>
      <w:proofErr w:type="spellStart"/>
      <w:r w:rsidRPr="009F0E55">
        <w:rPr>
          <w:rFonts w:ascii="HCI Poppy"/>
          <w:szCs w:val="20"/>
        </w:rPr>
        <w:t>labor</w:t>
      </w:r>
      <w:proofErr w:type="spellEnd"/>
      <w:r w:rsidRPr="009F0E55">
        <w:rPr>
          <w:rFonts w:ascii="HCI Poppy"/>
          <w:szCs w:val="20"/>
        </w:rPr>
        <w:t xml:space="preserve">-management relations and practice under the Economic, Social and </w:t>
      </w:r>
      <w:proofErr w:type="spellStart"/>
      <w:r w:rsidRPr="009F0E55">
        <w:rPr>
          <w:rFonts w:ascii="HCI Poppy"/>
          <w:szCs w:val="20"/>
        </w:rPr>
        <w:t>Labor</w:t>
      </w:r>
      <w:proofErr w:type="spellEnd"/>
      <w:r w:rsidRPr="009F0E55">
        <w:rPr>
          <w:rFonts w:ascii="HCI Poppy"/>
          <w:szCs w:val="20"/>
        </w:rPr>
        <w:t xml:space="preserve"> Council in July 2018 and continued t</w:t>
      </w:r>
      <w:r w:rsidRPr="009F0E55">
        <w:rPr>
          <w:rFonts w:ascii="HCI Poppy"/>
          <w:szCs w:val="20"/>
        </w:rPr>
        <w:t xml:space="preserve">o have conversation among the representatives from the </w:t>
      </w:r>
      <w:proofErr w:type="spellStart"/>
      <w:r w:rsidRPr="009F0E55">
        <w:rPr>
          <w:rFonts w:ascii="HCI Poppy"/>
          <w:szCs w:val="20"/>
        </w:rPr>
        <w:t>labor</w:t>
      </w:r>
      <w:proofErr w:type="spellEnd"/>
      <w:r w:rsidRPr="009F0E55">
        <w:rPr>
          <w:rFonts w:ascii="HCI Poppy"/>
          <w:szCs w:val="20"/>
        </w:rPr>
        <w:t xml:space="preserve">, management, and government. The government states that based on the result of the discussion, enactment at the National Assembly </w:t>
      </w:r>
      <w:proofErr w:type="gramStart"/>
      <w:r w:rsidRPr="009F0E55">
        <w:rPr>
          <w:rFonts w:ascii="HCI Poppy"/>
          <w:szCs w:val="20"/>
        </w:rPr>
        <w:t>will be carried</w:t>
      </w:r>
      <w:proofErr w:type="gramEnd"/>
      <w:r w:rsidRPr="009F0E55">
        <w:rPr>
          <w:rFonts w:ascii="HCI Poppy"/>
          <w:szCs w:val="20"/>
        </w:rPr>
        <w:t xml:space="preserve"> out first and then the ratification will proceed </w:t>
      </w:r>
      <w:r w:rsidRPr="009F0E55">
        <w:rPr>
          <w:rFonts w:ascii="HCI Poppy"/>
          <w:szCs w:val="20"/>
        </w:rPr>
        <w:t xml:space="preserve">following the amendment of related legislations. </w:t>
      </w:r>
    </w:p>
    <w:p w:rsidR="00183481" w:rsidRPr="009F0E55" w:rsidRDefault="009F0E55">
      <w:pPr>
        <w:pStyle w:val="Normal1"/>
        <w:spacing w:after="0" w:line="432" w:lineRule="auto"/>
        <w:rPr>
          <w:szCs w:val="20"/>
        </w:rPr>
      </w:pPr>
      <w:proofErr w:type="gramStart"/>
      <w:r w:rsidRPr="009F0E55">
        <w:rPr>
          <w:rFonts w:ascii="HCI Poppy"/>
          <w:szCs w:val="20"/>
        </w:rPr>
        <w:t>- The NHRCK concluded that there is a need to join the ILO Convention No. 87 and 98 on the right to organize and recommended to the government(Ministry of Employment and Welfare) in consideration of the rea</w:t>
      </w:r>
      <w:r w:rsidRPr="009F0E55">
        <w:rPr>
          <w:rFonts w:ascii="HCI Poppy"/>
          <w:szCs w:val="20"/>
        </w:rPr>
        <w:t xml:space="preserve">son of accession of Korea to ILO in 1991; to </w:t>
      </w:r>
      <w:proofErr w:type="spellStart"/>
      <w:r w:rsidRPr="009F0E55">
        <w:rPr>
          <w:rFonts w:ascii="HCI Poppy"/>
          <w:szCs w:val="20"/>
        </w:rPr>
        <w:t>fulfill</w:t>
      </w:r>
      <w:proofErr w:type="spellEnd"/>
      <w:r w:rsidRPr="009F0E55">
        <w:rPr>
          <w:rFonts w:ascii="HCI Poppy"/>
          <w:szCs w:val="20"/>
        </w:rPr>
        <w:t xml:space="preserve"> Korea</w:t>
      </w:r>
      <w:r w:rsidRPr="009F0E55">
        <w:rPr>
          <w:rFonts w:ascii="HCI Poppy"/>
          <w:szCs w:val="20"/>
        </w:rPr>
        <w:t>’</w:t>
      </w:r>
      <w:r w:rsidRPr="009F0E55">
        <w:rPr>
          <w:rFonts w:ascii="HCI Poppy"/>
          <w:szCs w:val="20"/>
        </w:rPr>
        <w:t xml:space="preserve">s promise with the international community during the 2010 Korea-EU FTA to enhance the </w:t>
      </w:r>
      <w:proofErr w:type="spellStart"/>
      <w:r w:rsidRPr="009F0E55">
        <w:rPr>
          <w:rFonts w:ascii="HCI Poppy"/>
          <w:szCs w:val="20"/>
        </w:rPr>
        <w:t>labor</w:t>
      </w:r>
      <w:proofErr w:type="spellEnd"/>
      <w:r w:rsidRPr="009F0E55">
        <w:rPr>
          <w:rFonts w:ascii="HCI Poppy"/>
          <w:szCs w:val="20"/>
        </w:rPr>
        <w:t xml:space="preserve"> right including the right to organize to comply with international standards and ratify major ILO conven</w:t>
      </w:r>
      <w:r w:rsidRPr="009F0E55">
        <w:rPr>
          <w:rFonts w:ascii="HCI Poppy"/>
          <w:szCs w:val="20"/>
        </w:rPr>
        <w:t xml:space="preserve">tions; to realize constitutional value through protecting the basic </w:t>
      </w:r>
      <w:proofErr w:type="spellStart"/>
      <w:r w:rsidRPr="009F0E55">
        <w:rPr>
          <w:rFonts w:ascii="HCI Poppy"/>
          <w:szCs w:val="20"/>
        </w:rPr>
        <w:t>labor</w:t>
      </w:r>
      <w:proofErr w:type="spellEnd"/>
      <w:r w:rsidRPr="009F0E55">
        <w:rPr>
          <w:rFonts w:ascii="HCI Poppy"/>
          <w:szCs w:val="20"/>
        </w:rPr>
        <w:t xml:space="preserve"> right prescribe under the Constitution; and to address the urgent </w:t>
      </w:r>
      <w:proofErr w:type="spellStart"/>
      <w:r w:rsidRPr="009F0E55">
        <w:rPr>
          <w:rFonts w:ascii="HCI Poppy"/>
          <w:szCs w:val="20"/>
        </w:rPr>
        <w:t>labor</w:t>
      </w:r>
      <w:proofErr w:type="spellEnd"/>
      <w:r w:rsidRPr="009F0E55">
        <w:rPr>
          <w:rFonts w:ascii="HCI Poppy"/>
          <w:szCs w:val="20"/>
        </w:rPr>
        <w:t xml:space="preserve"> rights issues including restriction on public officials in joining trade union, notification of </w:t>
      </w:r>
      <w:r w:rsidRPr="009F0E55">
        <w:rPr>
          <w:rFonts w:ascii="HCI Poppy"/>
          <w:szCs w:val="20"/>
        </w:rPr>
        <w:t>‘</w:t>
      </w:r>
      <w:r w:rsidRPr="009F0E55">
        <w:rPr>
          <w:rFonts w:ascii="HCI Poppy"/>
          <w:szCs w:val="20"/>
        </w:rPr>
        <w:t>not a trade u</w:t>
      </w:r>
      <w:r w:rsidRPr="009F0E55">
        <w:rPr>
          <w:rFonts w:ascii="HCI Poppy"/>
          <w:szCs w:val="20"/>
        </w:rPr>
        <w:t>nion</w:t>
      </w:r>
      <w:r w:rsidRPr="009F0E55">
        <w:rPr>
          <w:rFonts w:ascii="HCI Poppy"/>
          <w:szCs w:val="20"/>
        </w:rPr>
        <w:t>’</w:t>
      </w:r>
      <w:r w:rsidRPr="009F0E55">
        <w:rPr>
          <w:rFonts w:ascii="HCI Poppy"/>
          <w:szCs w:val="20"/>
        </w:rPr>
        <w:t xml:space="preserve"> of the Korean Teachers and Education Workers Union, and application of the charge of obstr</w:t>
      </w:r>
      <w:r w:rsidRPr="009F0E55">
        <w:rPr>
          <w:rFonts w:ascii="HCI Poppy"/>
          <w:szCs w:val="20"/>
        </w:rPr>
        <w:lastRenderedPageBreak/>
        <w:t xml:space="preserve">uction of business on activities of </w:t>
      </w:r>
      <w:proofErr w:type="spellStart"/>
      <w:r w:rsidRPr="009F0E55">
        <w:rPr>
          <w:rFonts w:ascii="HCI Poppy"/>
          <w:szCs w:val="20"/>
        </w:rPr>
        <w:t>labor</w:t>
      </w:r>
      <w:proofErr w:type="spellEnd"/>
      <w:r w:rsidRPr="009F0E55">
        <w:rPr>
          <w:rFonts w:ascii="HCI Poppy"/>
          <w:szCs w:val="20"/>
        </w:rPr>
        <w:t xml:space="preserve"> union.</w:t>
      </w:r>
      <w:proofErr w:type="gramEnd"/>
      <w:r w:rsidRPr="009F0E55">
        <w:rPr>
          <w:rFonts w:ascii="HCI Poppy"/>
          <w:szCs w:val="20"/>
        </w:rPr>
        <w:t xml:space="preserve"> </w:t>
      </w: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r w:rsidRPr="009F0E55">
        <w:rPr>
          <w:rFonts w:ascii="HCI Poppy"/>
          <w:b/>
          <w:szCs w:val="20"/>
        </w:rPr>
        <w:t>- Please provide information on implementation status including efforts to ratify the ILO convent</w:t>
      </w:r>
      <w:r w:rsidRPr="009F0E55">
        <w:rPr>
          <w:rFonts w:ascii="HCI Poppy"/>
          <w:b/>
          <w:szCs w:val="20"/>
        </w:rPr>
        <w:t xml:space="preserve">ion No.87 and 98, and </w:t>
      </w:r>
      <w:proofErr w:type="gramStart"/>
      <w:r w:rsidRPr="009F0E55">
        <w:rPr>
          <w:rFonts w:ascii="HCI Poppy"/>
          <w:b/>
          <w:szCs w:val="20"/>
        </w:rPr>
        <w:t>future plan</w:t>
      </w:r>
      <w:proofErr w:type="gramEnd"/>
      <w:r w:rsidRPr="009F0E55">
        <w:rPr>
          <w:rFonts w:ascii="HCI Poppy"/>
          <w:b/>
          <w:szCs w:val="20"/>
        </w:rPr>
        <w:t xml:space="preserve"> to ratify the conventions. </w:t>
      </w:r>
    </w:p>
    <w:p w:rsidR="00183481" w:rsidRPr="009F0E55" w:rsidRDefault="009F0E55">
      <w:pPr>
        <w:pStyle w:val="Normal1"/>
        <w:spacing w:after="0" w:line="432" w:lineRule="auto"/>
        <w:rPr>
          <w:szCs w:val="20"/>
        </w:rPr>
      </w:pPr>
      <w:r w:rsidRPr="009F0E55">
        <w:rPr>
          <w:rFonts w:ascii="HCI Poppy"/>
          <w:b/>
          <w:szCs w:val="20"/>
        </w:rPr>
        <w:t xml:space="preserve">- Notification by administrative agency on </w:t>
      </w:r>
      <w:r w:rsidRPr="009F0E55">
        <w:rPr>
          <w:rFonts w:ascii="HCI Poppy"/>
          <w:b/>
          <w:szCs w:val="20"/>
        </w:rPr>
        <w:t>‘</w:t>
      </w:r>
      <w:r w:rsidRPr="009F0E55">
        <w:rPr>
          <w:rFonts w:ascii="HCI Poppy"/>
          <w:b/>
          <w:szCs w:val="20"/>
        </w:rPr>
        <w:t xml:space="preserve">not a trade union </w:t>
      </w:r>
      <w:r w:rsidRPr="009F0E55">
        <w:rPr>
          <w:rFonts w:ascii="HCI Poppy"/>
          <w:b/>
          <w:szCs w:val="20"/>
        </w:rPr>
        <w:t>‘</w:t>
      </w:r>
      <w:r w:rsidRPr="009F0E55">
        <w:rPr>
          <w:rFonts w:ascii="HCI Poppy"/>
          <w:b/>
          <w:szCs w:val="20"/>
        </w:rPr>
        <w:t xml:space="preserve">under Article 9(2) of the Enforcement Decree of the Trade Union and </w:t>
      </w:r>
      <w:proofErr w:type="spellStart"/>
      <w:r w:rsidRPr="009F0E55">
        <w:rPr>
          <w:rFonts w:ascii="HCI Poppy"/>
          <w:b/>
          <w:szCs w:val="20"/>
        </w:rPr>
        <w:t>Labor</w:t>
      </w:r>
      <w:proofErr w:type="spellEnd"/>
      <w:r w:rsidRPr="009F0E55">
        <w:rPr>
          <w:rFonts w:ascii="HCI Poppy"/>
          <w:b/>
          <w:szCs w:val="20"/>
        </w:rPr>
        <w:t xml:space="preserve"> Relations Adjustment Act might be in violation of interna</w:t>
      </w:r>
      <w:r w:rsidRPr="009F0E55">
        <w:rPr>
          <w:rFonts w:ascii="HCI Poppy"/>
          <w:b/>
          <w:szCs w:val="20"/>
        </w:rPr>
        <w:t xml:space="preserve">tional human rights standards, and principle of minimum restriction of the right to organize and basic right under the Constitution. Please provide detailed plan to amend related legislation. </w:t>
      </w:r>
    </w:p>
    <w:p w:rsidR="00183481" w:rsidRPr="009F0E55" w:rsidRDefault="00183481">
      <w:pPr>
        <w:pStyle w:val="Normal1"/>
        <w:spacing w:after="0" w:line="480" w:lineRule="auto"/>
        <w:ind w:left="482" w:hanging="482"/>
        <w:rPr>
          <w:szCs w:val="20"/>
        </w:rPr>
      </w:pPr>
    </w:p>
    <w:p w:rsidR="00183481" w:rsidRPr="009F0E55" w:rsidRDefault="009F0E55">
      <w:pPr>
        <w:pStyle w:val="Normal1"/>
        <w:spacing w:after="0" w:line="432" w:lineRule="auto"/>
        <w:rPr>
          <w:szCs w:val="20"/>
        </w:rPr>
      </w:pPr>
      <w:r w:rsidRPr="009F0E55">
        <w:rPr>
          <w:rFonts w:ascii="HCI Poppy"/>
          <w:b/>
          <w:szCs w:val="20"/>
        </w:rPr>
        <w:t xml:space="preserve">24. Universal Birth Registration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In Korea, birth of child </w:t>
      </w:r>
      <w:proofErr w:type="gramStart"/>
      <w:r w:rsidRPr="009F0E55">
        <w:rPr>
          <w:rFonts w:ascii="HCI Poppy"/>
          <w:szCs w:val="20"/>
        </w:rPr>
        <w:t>is reported</w:t>
      </w:r>
      <w:proofErr w:type="gramEnd"/>
      <w:r w:rsidRPr="009F0E55">
        <w:rPr>
          <w:rFonts w:ascii="HCI Poppy"/>
          <w:szCs w:val="20"/>
        </w:rPr>
        <w:t xml:space="preserve"> pursuant to the Act on the Registration, etc. of Family Relationships. Under this act, the </w:t>
      </w:r>
      <w:proofErr w:type="gramStart"/>
      <w:r w:rsidRPr="009F0E55">
        <w:rPr>
          <w:rFonts w:ascii="HCI Poppy"/>
          <w:szCs w:val="20"/>
        </w:rPr>
        <w:t>report of birth of a child born within wedlock shall be filed by the father or mother</w:t>
      </w:r>
      <w:proofErr w:type="gramEnd"/>
      <w:r w:rsidRPr="009F0E55">
        <w:rPr>
          <w:rFonts w:ascii="HCI Poppy"/>
          <w:szCs w:val="20"/>
        </w:rPr>
        <w:t xml:space="preserve">. For a child born out of wedlock, the </w:t>
      </w:r>
      <w:proofErr w:type="gramStart"/>
      <w:r w:rsidRPr="009F0E55">
        <w:rPr>
          <w:rFonts w:ascii="HCI Poppy"/>
          <w:szCs w:val="20"/>
        </w:rPr>
        <w:t>re</w:t>
      </w:r>
      <w:r w:rsidRPr="009F0E55">
        <w:rPr>
          <w:rFonts w:ascii="HCI Poppy"/>
          <w:szCs w:val="20"/>
        </w:rPr>
        <w:t>port shall be filed by the mother</w:t>
      </w:r>
      <w:proofErr w:type="gramEnd"/>
      <w:r w:rsidRPr="009F0E55">
        <w:rPr>
          <w:rFonts w:ascii="HCI Poppy"/>
          <w:szCs w:val="20"/>
        </w:rPr>
        <w:t xml:space="preserve">. Where parents are unable to file such report, relatives living together, doctor, midwife or any other person involved in the delivery shall file the report. </w:t>
      </w:r>
    </w:p>
    <w:p w:rsidR="00183481" w:rsidRPr="009F0E55" w:rsidRDefault="009F0E55">
      <w:pPr>
        <w:pStyle w:val="Normal1"/>
        <w:spacing w:after="0" w:line="432" w:lineRule="auto"/>
        <w:rPr>
          <w:szCs w:val="20"/>
        </w:rPr>
      </w:pPr>
      <w:r w:rsidRPr="009F0E55">
        <w:rPr>
          <w:rFonts w:ascii="HCI Poppy"/>
          <w:szCs w:val="20"/>
        </w:rPr>
        <w:t xml:space="preserve">- Under the current birth registration system, it is difficult </w:t>
      </w:r>
      <w:r w:rsidRPr="009F0E55">
        <w:rPr>
          <w:rFonts w:ascii="HCI Poppy"/>
          <w:szCs w:val="20"/>
        </w:rPr>
        <w:t xml:space="preserve">to force birth registration. The person with an obligation to report must report the birth within one month from the date of birth. However, when the birth </w:t>
      </w:r>
      <w:proofErr w:type="gramStart"/>
      <w:r w:rsidRPr="009F0E55">
        <w:rPr>
          <w:rFonts w:ascii="HCI Poppy"/>
          <w:szCs w:val="20"/>
        </w:rPr>
        <w:t>is not reported</w:t>
      </w:r>
      <w:proofErr w:type="gramEnd"/>
      <w:r w:rsidRPr="009F0E55">
        <w:rPr>
          <w:rFonts w:ascii="HCI Poppy"/>
          <w:szCs w:val="20"/>
        </w:rPr>
        <w:t>, only an administrative fine not exceeding KRW 50,000 is imposed. There is a case wh</w:t>
      </w:r>
      <w:r w:rsidRPr="009F0E55">
        <w:rPr>
          <w:rFonts w:ascii="HCI Poppy"/>
          <w:szCs w:val="20"/>
        </w:rPr>
        <w:t xml:space="preserve">ere a child born in 1999 had been neglected and excluded from receiving educational or medical benefits due to non-report of birth by parents for 18 years until </w:t>
      </w:r>
      <w:proofErr w:type="gramStart"/>
      <w:r w:rsidRPr="009F0E55">
        <w:rPr>
          <w:rFonts w:ascii="HCI Poppy"/>
          <w:szCs w:val="20"/>
        </w:rPr>
        <w:t>being found</w:t>
      </w:r>
      <w:proofErr w:type="gramEnd"/>
      <w:r w:rsidRPr="009F0E55">
        <w:rPr>
          <w:rFonts w:ascii="HCI Poppy"/>
          <w:szCs w:val="20"/>
        </w:rPr>
        <w:t xml:space="preserve"> in 2017. </w:t>
      </w:r>
    </w:p>
    <w:p w:rsidR="00183481" w:rsidRPr="009F0E55" w:rsidRDefault="009F0E55">
      <w:pPr>
        <w:pStyle w:val="Normal1"/>
        <w:spacing w:after="0" w:line="432" w:lineRule="auto"/>
        <w:rPr>
          <w:szCs w:val="20"/>
        </w:rPr>
      </w:pPr>
      <w:r w:rsidRPr="009F0E55">
        <w:rPr>
          <w:rFonts w:ascii="HCI Poppy"/>
          <w:szCs w:val="20"/>
        </w:rPr>
        <w:t>- In addition, single fathers have limited access to birth reporting syst</w:t>
      </w:r>
      <w:r w:rsidRPr="009F0E55">
        <w:rPr>
          <w:rFonts w:ascii="HCI Poppy"/>
          <w:szCs w:val="20"/>
        </w:rPr>
        <w:t xml:space="preserve">em. For a baby born out of wedlock, in principle, </w:t>
      </w:r>
      <w:proofErr w:type="gramStart"/>
      <w:r w:rsidRPr="009F0E55">
        <w:rPr>
          <w:rFonts w:ascii="HCI Poppy"/>
          <w:szCs w:val="20"/>
        </w:rPr>
        <w:t>it is a biological mother who has to file birth report</w:t>
      </w:r>
      <w:proofErr w:type="gramEnd"/>
      <w:r w:rsidRPr="009F0E55">
        <w:rPr>
          <w:rFonts w:ascii="HCI Poppy"/>
          <w:szCs w:val="20"/>
        </w:rPr>
        <w:t xml:space="preserve"> and when the biological mother is identified, single father is not allowed to report birth. With the amendment to the Act on the Registration, Etc. of </w:t>
      </w:r>
      <w:r w:rsidRPr="009F0E55">
        <w:rPr>
          <w:rFonts w:ascii="HCI Poppy"/>
          <w:szCs w:val="20"/>
        </w:rPr>
        <w:t xml:space="preserve">Family Relationships in 2015, when the single father does not know personal information of the biological mother, he may file birth report to the Family Court by submitting an application of </w:t>
      </w:r>
      <w:r w:rsidRPr="009F0E55">
        <w:rPr>
          <w:rFonts w:ascii="HCI Poppy"/>
          <w:szCs w:val="20"/>
        </w:rPr>
        <w:t>’</w:t>
      </w:r>
      <w:r w:rsidRPr="009F0E55">
        <w:rPr>
          <w:rFonts w:ascii="HCI Poppy"/>
          <w:szCs w:val="20"/>
        </w:rPr>
        <w:t>confirmation of birth of his own child</w:t>
      </w:r>
      <w:r w:rsidRPr="009F0E55">
        <w:rPr>
          <w:rFonts w:ascii="HCI Poppy"/>
          <w:szCs w:val="20"/>
        </w:rPr>
        <w:t>’</w:t>
      </w:r>
      <w:r w:rsidRPr="009F0E55">
        <w:rPr>
          <w:rFonts w:ascii="HCI Poppy"/>
          <w:szCs w:val="20"/>
        </w:rPr>
        <w:t xml:space="preserve"> with necessary documents</w:t>
      </w:r>
      <w:r w:rsidRPr="009F0E55">
        <w:rPr>
          <w:rFonts w:ascii="HCI Poppy"/>
          <w:szCs w:val="20"/>
        </w:rPr>
        <w:t xml:space="preserve"> including DNA test results. However, there are cases where the application </w:t>
      </w:r>
      <w:proofErr w:type="gramStart"/>
      <w:r w:rsidRPr="009F0E55">
        <w:rPr>
          <w:rFonts w:ascii="HCI Poppy"/>
          <w:szCs w:val="20"/>
        </w:rPr>
        <w:t>is rejected</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Since the Act on the Registration, Etc. of Family Relationships explicitly prescribes birth of the </w:t>
      </w:r>
      <w:r w:rsidRPr="009F0E55">
        <w:rPr>
          <w:rFonts w:ascii="HCI Poppy"/>
          <w:szCs w:val="20"/>
        </w:rPr>
        <w:t>‘</w:t>
      </w:r>
      <w:r w:rsidRPr="009F0E55">
        <w:rPr>
          <w:rFonts w:ascii="HCI Poppy"/>
          <w:szCs w:val="20"/>
        </w:rPr>
        <w:t>people</w:t>
      </w:r>
      <w:r w:rsidRPr="009F0E55">
        <w:rPr>
          <w:rFonts w:ascii="HCI Poppy"/>
          <w:szCs w:val="20"/>
        </w:rPr>
        <w:t>‘</w:t>
      </w:r>
      <w:r w:rsidRPr="009F0E55">
        <w:rPr>
          <w:rFonts w:ascii="HCI Poppy"/>
          <w:szCs w:val="20"/>
        </w:rPr>
        <w:t>, it is not possible to report the birth of non-Korean na</w:t>
      </w:r>
      <w:r w:rsidRPr="009F0E55">
        <w:rPr>
          <w:rFonts w:ascii="HCI Poppy"/>
          <w:szCs w:val="20"/>
        </w:rPr>
        <w:t>tional. The government states that when a foreigner reports a birth, the reporting document is stored as Special Report Forms and upon request; th</w:t>
      </w:r>
      <w:r w:rsidRPr="009F0E55">
        <w:rPr>
          <w:rFonts w:ascii="HCI Poppy"/>
          <w:szCs w:val="20"/>
        </w:rPr>
        <w:lastRenderedPageBreak/>
        <w:t xml:space="preserve">e government issues </w:t>
      </w:r>
      <w:r w:rsidRPr="009F0E55">
        <w:rPr>
          <w:rFonts w:ascii="HCI Poppy"/>
          <w:szCs w:val="20"/>
        </w:rPr>
        <w:t>‘</w:t>
      </w:r>
      <w:r w:rsidRPr="009F0E55">
        <w:rPr>
          <w:rFonts w:ascii="HCI Poppy"/>
          <w:szCs w:val="20"/>
        </w:rPr>
        <w:t>birth report certificate</w:t>
      </w:r>
      <w:r w:rsidRPr="009F0E55">
        <w:rPr>
          <w:rFonts w:ascii="HCI Poppy"/>
          <w:szCs w:val="20"/>
        </w:rPr>
        <w:t>‘</w:t>
      </w:r>
      <w:r w:rsidRPr="009F0E55">
        <w:rPr>
          <w:rFonts w:ascii="HCI Poppy"/>
          <w:szCs w:val="20"/>
        </w:rPr>
        <w:t xml:space="preserve">; and children of foreign parents, pursuant to the act of their </w:t>
      </w:r>
      <w:r w:rsidRPr="009F0E55">
        <w:rPr>
          <w:rFonts w:ascii="HCI Poppy"/>
          <w:szCs w:val="20"/>
        </w:rPr>
        <w:t>country, may register birth at their embassies in Korea.</w:t>
      </w:r>
    </w:p>
    <w:p w:rsidR="00183481" w:rsidRPr="009F0E55" w:rsidRDefault="009F0E55">
      <w:pPr>
        <w:pStyle w:val="Normal1"/>
        <w:spacing w:after="0" w:line="432" w:lineRule="auto"/>
        <w:rPr>
          <w:szCs w:val="20"/>
        </w:rPr>
      </w:pPr>
      <w:r w:rsidRPr="009F0E55">
        <w:rPr>
          <w:rFonts w:ascii="HCI Poppy"/>
          <w:szCs w:val="20"/>
        </w:rPr>
        <w:t xml:space="preserve">- However, the </w:t>
      </w:r>
      <w:r w:rsidRPr="009F0E55">
        <w:rPr>
          <w:rFonts w:ascii="HCI Poppy"/>
          <w:szCs w:val="20"/>
        </w:rPr>
        <w:t>‘</w:t>
      </w:r>
      <w:r w:rsidRPr="009F0E55">
        <w:rPr>
          <w:rFonts w:ascii="HCI Poppy"/>
          <w:szCs w:val="20"/>
        </w:rPr>
        <w:t>birth report certificate</w:t>
      </w:r>
      <w:r w:rsidRPr="009F0E55">
        <w:rPr>
          <w:rFonts w:ascii="HCI Poppy"/>
          <w:szCs w:val="20"/>
        </w:rPr>
        <w:t>’</w:t>
      </w:r>
      <w:r w:rsidRPr="009F0E55">
        <w:rPr>
          <w:rFonts w:ascii="HCI Poppy"/>
          <w:szCs w:val="20"/>
        </w:rPr>
        <w:t xml:space="preserve"> only confirms the fact that the birth </w:t>
      </w:r>
      <w:proofErr w:type="gramStart"/>
      <w:r w:rsidRPr="009F0E55">
        <w:rPr>
          <w:rFonts w:ascii="HCI Poppy"/>
          <w:szCs w:val="20"/>
        </w:rPr>
        <w:t>is reported</w:t>
      </w:r>
      <w:proofErr w:type="gramEnd"/>
      <w:r w:rsidRPr="009F0E55">
        <w:rPr>
          <w:rFonts w:ascii="HCI Poppy"/>
          <w:szCs w:val="20"/>
        </w:rPr>
        <w:t>. It does not prove the birth itself and identification. In addition, refugees who fled to Korea due to oppr</w:t>
      </w:r>
      <w:r w:rsidRPr="009F0E55">
        <w:rPr>
          <w:rFonts w:ascii="HCI Poppy"/>
          <w:szCs w:val="20"/>
        </w:rPr>
        <w:t>ession from their government refrain from visiting their embassies, who are highly likely not to cooperate. In addition, there are cases where it is difficult to report the birth including the people whose embassy does not exist in Korea or the embassy ref</w:t>
      </w:r>
      <w:r w:rsidRPr="009F0E55">
        <w:rPr>
          <w:rFonts w:ascii="HCI Poppy"/>
          <w:szCs w:val="20"/>
        </w:rPr>
        <w:t xml:space="preserve">uges to accept the report due to no information on biological father or undocumented stay status. </w:t>
      </w:r>
    </w:p>
    <w:p w:rsidR="00183481" w:rsidRPr="009F0E55" w:rsidRDefault="009F0E55">
      <w:pPr>
        <w:pStyle w:val="Normal1"/>
        <w:spacing w:after="0" w:line="432" w:lineRule="auto"/>
        <w:rPr>
          <w:szCs w:val="20"/>
        </w:rPr>
      </w:pPr>
      <w:r w:rsidRPr="009F0E55">
        <w:rPr>
          <w:rFonts w:ascii="HCI Poppy"/>
          <w:szCs w:val="20"/>
        </w:rPr>
        <w:t xml:space="preserve">- In order to address these issues, 10 draft bills to amend the Act on the Registration, Etc. of Family Relationships </w:t>
      </w:r>
      <w:proofErr w:type="gramStart"/>
      <w:r w:rsidRPr="009F0E55">
        <w:rPr>
          <w:rFonts w:ascii="HCI Poppy"/>
          <w:szCs w:val="20"/>
        </w:rPr>
        <w:t>with regards to</w:t>
      </w:r>
      <w:proofErr w:type="gramEnd"/>
      <w:r w:rsidRPr="009F0E55">
        <w:rPr>
          <w:rFonts w:ascii="HCI Poppy"/>
          <w:szCs w:val="20"/>
        </w:rPr>
        <w:t xml:space="preserve"> birth report system wer</w:t>
      </w:r>
      <w:r w:rsidRPr="009F0E55">
        <w:rPr>
          <w:rFonts w:ascii="HCI Poppy"/>
          <w:szCs w:val="20"/>
        </w:rPr>
        <w:t>e proposed at the 20</w:t>
      </w:r>
      <w:r w:rsidRPr="009F0E55">
        <w:rPr>
          <w:rFonts w:ascii="HCI Poppy"/>
          <w:szCs w:val="20"/>
          <w:vertAlign w:val="superscript"/>
        </w:rPr>
        <w:t>th</w:t>
      </w:r>
      <w:r w:rsidRPr="009F0E55">
        <w:rPr>
          <w:rFonts w:ascii="함초롬바탕"/>
          <w:szCs w:val="20"/>
        </w:rPr>
        <w:t xml:space="preserve"> </w:t>
      </w:r>
      <w:r w:rsidRPr="009F0E55">
        <w:rPr>
          <w:rFonts w:ascii="HCI Poppy"/>
          <w:szCs w:val="20"/>
        </w:rPr>
        <w:t xml:space="preserve">session of the National Assembly, and they are still pending. </w:t>
      </w:r>
    </w:p>
    <w:p w:rsidR="00183481" w:rsidRPr="009F0E55" w:rsidRDefault="009F0E55">
      <w:pPr>
        <w:pStyle w:val="Normal1"/>
        <w:spacing w:after="0" w:line="432" w:lineRule="auto"/>
        <w:rPr>
          <w:szCs w:val="20"/>
        </w:rPr>
      </w:pPr>
      <w:r w:rsidRPr="009F0E55">
        <w:rPr>
          <w:rFonts w:ascii="HCI Poppy"/>
          <w:szCs w:val="20"/>
        </w:rPr>
        <w:t>- In 2017, the NHRCK recommended to the Minister of Justice to make an amendment to the related legislation to mandate a doctor and midwife involved in delivery to report</w:t>
      </w:r>
      <w:r w:rsidRPr="009F0E55">
        <w:rPr>
          <w:rFonts w:ascii="HCI Poppy"/>
          <w:szCs w:val="20"/>
        </w:rPr>
        <w:t xml:space="preserve"> the birth to national institutions or public institutions. The Minister of Justice replied that amendment </w:t>
      </w:r>
      <w:proofErr w:type="gramStart"/>
      <w:r w:rsidRPr="009F0E55">
        <w:rPr>
          <w:rFonts w:ascii="HCI Poppy"/>
          <w:szCs w:val="20"/>
        </w:rPr>
        <w:t>will be carried out</w:t>
      </w:r>
      <w:proofErr w:type="gramEnd"/>
      <w:r w:rsidRPr="009F0E55">
        <w:rPr>
          <w:rFonts w:ascii="HCI Poppy"/>
          <w:szCs w:val="20"/>
        </w:rPr>
        <w:t xml:space="preserve"> after consultation with medical institution and related agencies, but the progress seems uncertain. </w:t>
      </w:r>
    </w:p>
    <w:p w:rsidR="00183481" w:rsidRPr="009F0E55" w:rsidRDefault="009F0E55">
      <w:pPr>
        <w:pStyle w:val="Normal1"/>
        <w:spacing w:after="0" w:line="432" w:lineRule="auto"/>
        <w:rPr>
          <w:szCs w:val="20"/>
        </w:rPr>
      </w:pPr>
      <w:r w:rsidRPr="009F0E55">
        <w:rPr>
          <w:rFonts w:ascii="HCI Poppy"/>
          <w:szCs w:val="20"/>
        </w:rPr>
        <w:t>- The UN Human Rights Counci</w:t>
      </w:r>
      <w:r w:rsidRPr="009F0E55">
        <w:rPr>
          <w:rFonts w:ascii="HCI Poppy"/>
          <w:szCs w:val="20"/>
        </w:rPr>
        <w:t>l during the 3</w:t>
      </w:r>
      <w:r w:rsidRPr="009F0E55">
        <w:rPr>
          <w:rFonts w:ascii="HCI Poppy"/>
          <w:szCs w:val="20"/>
          <w:vertAlign w:val="superscript"/>
        </w:rPr>
        <w:t>rd</w:t>
      </w:r>
      <w:r w:rsidRPr="009F0E55">
        <w:rPr>
          <w:rFonts w:ascii="함초롬바탕"/>
          <w:szCs w:val="20"/>
        </w:rPr>
        <w:t xml:space="preserve"> </w:t>
      </w:r>
      <w:r w:rsidRPr="009F0E55">
        <w:rPr>
          <w:rFonts w:ascii="HCI Poppy"/>
          <w:szCs w:val="20"/>
        </w:rPr>
        <w:t xml:space="preserve">cycle of UPR on </w:t>
      </w:r>
      <w:proofErr w:type="gramStart"/>
      <w:r w:rsidRPr="009F0E55">
        <w:rPr>
          <w:rFonts w:ascii="HCI Poppy"/>
          <w:szCs w:val="20"/>
        </w:rPr>
        <w:t>Korea(</w:t>
      </w:r>
      <w:proofErr w:type="gramEnd"/>
      <w:r w:rsidRPr="009F0E55">
        <w:rPr>
          <w:rFonts w:ascii="HCI Poppy"/>
          <w:szCs w:val="20"/>
        </w:rPr>
        <w:t>2018), and UN CERD</w:t>
      </w:r>
      <w:r w:rsidRPr="009F0E55">
        <w:rPr>
          <w:rFonts w:ascii="HCI Poppy"/>
          <w:szCs w:val="20"/>
        </w:rPr>
        <w:t>’</w:t>
      </w:r>
      <w:r w:rsidRPr="009F0E55">
        <w:rPr>
          <w:rFonts w:ascii="HCI Poppy"/>
          <w:szCs w:val="20"/>
        </w:rPr>
        <w:t>s 17</w:t>
      </w:r>
      <w:r w:rsidRPr="009F0E55">
        <w:rPr>
          <w:rFonts w:ascii="HCI Poppy"/>
          <w:szCs w:val="20"/>
          <w:vertAlign w:val="superscript"/>
        </w:rPr>
        <w:t>th</w:t>
      </w:r>
      <w:r w:rsidRPr="009F0E55">
        <w:rPr>
          <w:rFonts w:ascii="함초롬바탕"/>
          <w:szCs w:val="20"/>
        </w:rPr>
        <w:t xml:space="preserve"> </w:t>
      </w:r>
      <w:r w:rsidRPr="009F0E55">
        <w:rPr>
          <w:rFonts w:ascii="HCI Poppy"/>
          <w:szCs w:val="20"/>
        </w:rPr>
        <w:t>to 18</w:t>
      </w:r>
      <w:r w:rsidRPr="009F0E55">
        <w:rPr>
          <w:rFonts w:ascii="HCI Poppy"/>
          <w:szCs w:val="20"/>
          <w:vertAlign w:val="superscript"/>
        </w:rPr>
        <w:t>th</w:t>
      </w:r>
      <w:r w:rsidRPr="009F0E55">
        <w:rPr>
          <w:rFonts w:ascii="함초롬바탕"/>
          <w:szCs w:val="20"/>
        </w:rPr>
        <w:t xml:space="preserve"> </w:t>
      </w:r>
      <w:r w:rsidRPr="009F0E55">
        <w:rPr>
          <w:rFonts w:ascii="HCI Poppy"/>
          <w:szCs w:val="20"/>
        </w:rPr>
        <w:t>Concluding Observations emphasized that the report of birth is precondition for enjoyment of human rights, and recommended to guarantee birth registration of all children born in Kore</w:t>
      </w:r>
      <w:r w:rsidRPr="009F0E55">
        <w:rPr>
          <w:rFonts w:ascii="HCI Poppy"/>
          <w:szCs w:val="20"/>
        </w:rPr>
        <w:t xml:space="preserve">a regardless of their national or status of stay. </w:t>
      </w:r>
    </w:p>
    <w:p w:rsidR="00183481" w:rsidRPr="009F0E55" w:rsidRDefault="009F0E55">
      <w:pPr>
        <w:pStyle w:val="Normal1"/>
        <w:spacing w:after="0" w:line="432" w:lineRule="auto"/>
        <w:rPr>
          <w:szCs w:val="20"/>
        </w:rPr>
      </w:pPr>
      <w:r w:rsidRPr="009F0E55">
        <w:rPr>
          <w:rFonts w:ascii="HCI Poppy"/>
          <w:szCs w:val="20"/>
        </w:rPr>
        <w:t xml:space="preserve">- Currently, the government, along with the Presidential Committee on Ageing Society and Population Policy, Ministry of Justice, Ministry of Health and Welfare, and Ministry of Gender Equality and Family, </w:t>
      </w:r>
      <w:r w:rsidRPr="009F0E55">
        <w:rPr>
          <w:rFonts w:ascii="HCI Poppy"/>
          <w:szCs w:val="20"/>
        </w:rPr>
        <w:t xml:space="preserve">is discussing the introduction of obligation of birth report by medical institution, but due to different opinion among Ministries, progress </w:t>
      </w:r>
      <w:proofErr w:type="gramStart"/>
      <w:r w:rsidRPr="009F0E55">
        <w:rPr>
          <w:rFonts w:ascii="HCI Poppy"/>
          <w:szCs w:val="20"/>
        </w:rPr>
        <w:t>has not been made</w:t>
      </w:r>
      <w:proofErr w:type="gramEnd"/>
      <w:r w:rsidRPr="009F0E55">
        <w:rPr>
          <w:rFonts w:ascii="HCI Poppy"/>
          <w:szCs w:val="20"/>
        </w:rPr>
        <w:t xml:space="preserve">.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explain the reason for delay of introduction of obligation to report bir</w:t>
      </w:r>
      <w:r w:rsidRPr="009F0E55">
        <w:rPr>
          <w:rFonts w:ascii="HCI Poppy"/>
          <w:b/>
          <w:szCs w:val="20"/>
        </w:rPr>
        <w:t xml:space="preserve">th of medical institutions. </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measures to guarantee registration of birth of all children and government</w:t>
      </w:r>
      <w:r w:rsidRPr="009F0E55">
        <w:rPr>
          <w:rFonts w:ascii="HCI Poppy"/>
          <w:b/>
          <w:szCs w:val="20"/>
        </w:rPr>
        <w:t>’</w:t>
      </w:r>
      <w:r w:rsidRPr="009F0E55">
        <w:rPr>
          <w:rFonts w:ascii="HCI Poppy"/>
          <w:b/>
          <w:szCs w:val="20"/>
        </w:rPr>
        <w:t xml:space="preserve">s plan for implementation.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 xml:space="preserve">25. Prohibition of Hatred and Discrimination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After a woman was murder near the Gang</w:t>
      </w:r>
      <w:r w:rsidRPr="009F0E55">
        <w:rPr>
          <w:rFonts w:ascii="HCI Poppy"/>
          <w:szCs w:val="20"/>
        </w:rPr>
        <w:t xml:space="preserve">nam station in Seoul in May 2016, the issue of hatred including hatred against women has become a social issue. </w:t>
      </w:r>
    </w:p>
    <w:p w:rsidR="00183481" w:rsidRPr="009F0E55" w:rsidRDefault="009F0E55">
      <w:pPr>
        <w:pStyle w:val="Normal1"/>
        <w:spacing w:after="0" w:line="432" w:lineRule="auto"/>
        <w:rPr>
          <w:szCs w:val="20"/>
        </w:rPr>
      </w:pPr>
      <w:r w:rsidRPr="009F0E55">
        <w:rPr>
          <w:rFonts w:ascii="HCI Poppy"/>
          <w:szCs w:val="20"/>
        </w:rPr>
        <w:t>- In Korea, expressions of degradation and defamation against women, people with disabilities, senior citizens, migrants, and sexual minorities</w:t>
      </w:r>
      <w:r w:rsidRPr="009F0E55">
        <w:rPr>
          <w:rFonts w:ascii="HCI Poppy"/>
          <w:szCs w:val="20"/>
        </w:rPr>
        <w:t xml:space="preserve"> are rampant as seen from the expression of hatred against the Yemeni refugee applicants in </w:t>
      </w:r>
      <w:proofErr w:type="spellStart"/>
      <w:r w:rsidRPr="009F0E55">
        <w:rPr>
          <w:rFonts w:ascii="HCI Poppy"/>
          <w:szCs w:val="20"/>
        </w:rPr>
        <w:t>Jeju</w:t>
      </w:r>
      <w:proofErr w:type="spellEnd"/>
      <w:r w:rsidRPr="009F0E55">
        <w:rPr>
          <w:rFonts w:ascii="HCI Poppy"/>
          <w:szCs w:val="20"/>
        </w:rPr>
        <w:t xml:space="preserve"> Island in 2018. </w:t>
      </w:r>
    </w:p>
    <w:p w:rsidR="00183481" w:rsidRPr="009F0E55" w:rsidRDefault="009F0E55">
      <w:pPr>
        <w:pStyle w:val="Normal1"/>
        <w:spacing w:after="0" w:line="432" w:lineRule="auto"/>
        <w:rPr>
          <w:szCs w:val="20"/>
        </w:rPr>
      </w:pPr>
      <w:r w:rsidRPr="009F0E55">
        <w:rPr>
          <w:rFonts w:ascii="HCI Poppy"/>
          <w:szCs w:val="20"/>
        </w:rPr>
        <w:t>- The 2016 Research on Realities of Hate Expression and Regulation Measures by the NHRCK, 94% of sexual minorities, and 79% of people with dis</w:t>
      </w:r>
      <w:r w:rsidRPr="009F0E55">
        <w:rPr>
          <w:rFonts w:ascii="HCI Poppy"/>
          <w:szCs w:val="20"/>
        </w:rPr>
        <w:t xml:space="preserve">abilities have experienced hate expression against them online and 51% of migrants have same experience offline. </w:t>
      </w:r>
    </w:p>
    <w:p w:rsidR="00183481" w:rsidRPr="009F0E55" w:rsidRDefault="009F0E55">
      <w:pPr>
        <w:pStyle w:val="Normal1"/>
        <w:spacing w:after="0" w:line="432" w:lineRule="auto"/>
        <w:rPr>
          <w:szCs w:val="20"/>
        </w:rPr>
      </w:pPr>
      <w:r w:rsidRPr="009F0E55">
        <w:rPr>
          <w:rFonts w:ascii="HCI Poppy"/>
          <w:szCs w:val="20"/>
        </w:rPr>
        <w:t>- As such, hatred is deeply settling down in people</w:t>
      </w:r>
      <w:r w:rsidRPr="009F0E55">
        <w:rPr>
          <w:rFonts w:ascii="HCI Poppy"/>
          <w:szCs w:val="20"/>
        </w:rPr>
        <w:t>’</w:t>
      </w:r>
      <w:r w:rsidRPr="009F0E55">
        <w:rPr>
          <w:rFonts w:ascii="HCI Poppy"/>
          <w:szCs w:val="20"/>
        </w:rPr>
        <w:t>s everyday life, leading to aggravating social conflict. It also violates the dignity of s</w:t>
      </w:r>
      <w:r w:rsidRPr="009F0E55">
        <w:rPr>
          <w:rFonts w:ascii="HCI Poppy"/>
          <w:szCs w:val="20"/>
        </w:rPr>
        <w:t xml:space="preserve">ocial minorities, reproduces and consolidates systematic discrimination, threatens democracy and undermines social integration.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detailed roadmap to broaden social awareness on the seriousness of hatred and devise effective m</w:t>
      </w:r>
      <w:r w:rsidRPr="009F0E55">
        <w:rPr>
          <w:rFonts w:ascii="HCI Poppy"/>
          <w:b/>
          <w:szCs w:val="20"/>
        </w:rPr>
        <w:t xml:space="preserve">easures to respond.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26. Domestic Violence and Marital Rape</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Article 297 of the Criminal Act requires to prove that the rape entails </w:t>
      </w:r>
      <w:r w:rsidRPr="009F0E55">
        <w:rPr>
          <w:rFonts w:ascii="HCI Poppy"/>
          <w:szCs w:val="20"/>
        </w:rPr>
        <w:t>‘</w:t>
      </w:r>
      <w:r w:rsidRPr="009F0E55">
        <w:rPr>
          <w:rFonts w:ascii="HCI Poppy"/>
          <w:szCs w:val="20"/>
        </w:rPr>
        <w:t>means of violence or threat</w:t>
      </w:r>
      <w:r w:rsidRPr="009F0E55">
        <w:rPr>
          <w:rFonts w:ascii="HCI Poppy"/>
          <w:szCs w:val="20"/>
        </w:rPr>
        <w:t>’</w:t>
      </w:r>
      <w:r w:rsidRPr="009F0E55">
        <w:rPr>
          <w:rFonts w:ascii="HCI Poppy"/>
          <w:szCs w:val="20"/>
        </w:rPr>
        <w:t xml:space="preserve"> to be recognized as crime of rape. </w:t>
      </w:r>
    </w:p>
    <w:p w:rsidR="00183481" w:rsidRPr="009F0E55" w:rsidRDefault="009F0E55">
      <w:pPr>
        <w:pStyle w:val="Normal1"/>
        <w:spacing w:after="0" w:line="432" w:lineRule="auto"/>
        <w:rPr>
          <w:szCs w:val="20"/>
        </w:rPr>
      </w:pPr>
      <w:r w:rsidRPr="009F0E55">
        <w:rPr>
          <w:rFonts w:ascii="HCI Poppy"/>
          <w:szCs w:val="20"/>
        </w:rPr>
        <w:t>- The number of domestic violence cases has increased from 160,202 in 2013 to 264,528 in 2016 ,and the number of home protection cases under the Act on Special Cases Concerning the Punishment, etc. of Crimes of Domestic Violence has increased from 494 in 2</w:t>
      </w:r>
      <w:r w:rsidRPr="009F0E55">
        <w:rPr>
          <w:rFonts w:ascii="HCI Poppy"/>
          <w:szCs w:val="20"/>
        </w:rPr>
        <w:t xml:space="preserve">012 to 19,834 in 2016(CEDAW/ C/KOR/CO.8). </w:t>
      </w:r>
    </w:p>
    <w:p w:rsidR="00183481" w:rsidRPr="009F0E55" w:rsidRDefault="009F0E55">
      <w:pPr>
        <w:pStyle w:val="Normal1"/>
        <w:spacing w:after="0" w:line="432" w:lineRule="auto"/>
        <w:rPr>
          <w:szCs w:val="20"/>
        </w:rPr>
      </w:pPr>
      <w:r w:rsidRPr="009F0E55">
        <w:rPr>
          <w:rFonts w:ascii="HCI Poppy"/>
          <w:szCs w:val="20"/>
        </w:rPr>
        <w:t>- Since the purpose of this act is to maintain and rebuild the family, among 16,868 home protection cases in 2015, 43.4% did not entail any punishment, and to people who have violated the restraining order, only a</w:t>
      </w:r>
      <w:r w:rsidRPr="009F0E55">
        <w:rPr>
          <w:rFonts w:ascii="HCI Poppy"/>
          <w:szCs w:val="20"/>
        </w:rPr>
        <w:t xml:space="preserve">dministrative fine </w:t>
      </w:r>
      <w:proofErr w:type="gramStart"/>
      <w:r w:rsidRPr="009F0E55">
        <w:rPr>
          <w:rFonts w:ascii="HCI Poppy"/>
          <w:szCs w:val="20"/>
        </w:rPr>
        <w:t>was imposed</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The UN CEDAW recommended in its </w:t>
      </w:r>
      <w:proofErr w:type="gramStart"/>
      <w:r w:rsidRPr="009F0E55">
        <w:rPr>
          <w:rFonts w:ascii="HCI Poppy"/>
          <w:szCs w:val="20"/>
        </w:rPr>
        <w:t>7</w:t>
      </w:r>
      <w:r w:rsidRPr="009F0E55">
        <w:rPr>
          <w:rFonts w:ascii="HCI Poppy"/>
          <w:szCs w:val="20"/>
          <w:vertAlign w:val="superscript"/>
        </w:rPr>
        <w:t>th</w:t>
      </w:r>
      <w:proofErr w:type="gramEnd"/>
      <w:r w:rsidRPr="009F0E55">
        <w:rPr>
          <w:rFonts w:ascii="함초롬바탕"/>
          <w:szCs w:val="20"/>
        </w:rPr>
        <w:t xml:space="preserve"> </w:t>
      </w:r>
      <w:r w:rsidRPr="009F0E55">
        <w:rPr>
          <w:rFonts w:ascii="HCI Poppy"/>
          <w:szCs w:val="20"/>
        </w:rPr>
        <w:t>and 8</w:t>
      </w:r>
      <w:r w:rsidRPr="009F0E55">
        <w:rPr>
          <w:rFonts w:ascii="HCI Poppy"/>
          <w:szCs w:val="20"/>
          <w:vertAlign w:val="superscript"/>
        </w:rPr>
        <w:t>th</w:t>
      </w:r>
      <w:r w:rsidRPr="009F0E55">
        <w:rPr>
          <w:rFonts w:ascii="함초롬바탕"/>
          <w:szCs w:val="20"/>
        </w:rPr>
        <w:t xml:space="preserve"> </w:t>
      </w:r>
      <w:r w:rsidRPr="009F0E55">
        <w:rPr>
          <w:rFonts w:ascii="HCI Poppy"/>
          <w:szCs w:val="20"/>
        </w:rPr>
        <w:t>Concluding Observations in 2011 and 2018, respect</w:t>
      </w:r>
      <w:r w:rsidRPr="009F0E55">
        <w:rPr>
          <w:rFonts w:ascii="HCI Poppy"/>
          <w:szCs w:val="20"/>
        </w:rPr>
        <w:lastRenderedPageBreak/>
        <w:t xml:space="preserve">ively, to place the lack of free consent of the victim at the </w:t>
      </w:r>
      <w:proofErr w:type="spellStart"/>
      <w:r w:rsidRPr="009F0E55">
        <w:rPr>
          <w:rFonts w:ascii="HCI Poppy"/>
          <w:szCs w:val="20"/>
        </w:rPr>
        <w:t>center</w:t>
      </w:r>
      <w:proofErr w:type="spellEnd"/>
      <w:r w:rsidRPr="009F0E55">
        <w:rPr>
          <w:rFonts w:ascii="HCI Poppy"/>
          <w:szCs w:val="20"/>
        </w:rPr>
        <w:t xml:space="preserve"> of the definition of rape and criminalize marital rape.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w:t>
      </w:r>
      <w:r w:rsidRPr="009F0E55">
        <w:rPr>
          <w:rFonts w:ascii="HCI Poppy"/>
          <w:szCs w:val="20"/>
        </w:rPr>
        <w:t>)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specify stance on making amendment of Article 297 of the Criminal Act to punish sexual intercourse without consent as rape and amendment of the Act on Special Cases Concerning the Punishment, etc. of Crimes of Domestic Violence to make</w:t>
      </w:r>
      <w:r w:rsidRPr="009F0E55">
        <w:rPr>
          <w:rFonts w:ascii="HCI Poppy"/>
          <w:b/>
          <w:szCs w:val="20"/>
        </w:rPr>
        <w:t xml:space="preserve"> its main purpose to secure the safety of the victim and family.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27. Digital Sex Crime</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Gender violence is a term that encompasses physical, sexual and emotional assault and economic damage against women and social minorities incurred due to gender discrimination and inequality. President Moon Jae-in, during his presidential campaign, prese</w:t>
      </w:r>
      <w:r w:rsidRPr="009F0E55">
        <w:rPr>
          <w:rFonts w:ascii="HCI Poppy"/>
          <w:szCs w:val="20"/>
        </w:rPr>
        <w:t xml:space="preserve">nted </w:t>
      </w:r>
      <w:r w:rsidRPr="009F0E55">
        <w:rPr>
          <w:rFonts w:ascii="HCI Poppy"/>
          <w:szCs w:val="20"/>
        </w:rPr>
        <w:t>‘</w:t>
      </w:r>
      <w:r w:rsidRPr="009F0E55">
        <w:rPr>
          <w:rFonts w:ascii="HCI Poppy"/>
          <w:szCs w:val="20"/>
        </w:rPr>
        <w:t xml:space="preserve">devising measures to prevent three types of new gender violence including stalking, dating abuse, and digital crime (online sexual violence) as one of his pledges. </w:t>
      </w:r>
    </w:p>
    <w:p w:rsidR="00183481" w:rsidRPr="009F0E55" w:rsidRDefault="009F0E55">
      <w:pPr>
        <w:pStyle w:val="Normal1"/>
        <w:spacing w:after="0" w:line="432" w:lineRule="auto"/>
        <w:rPr>
          <w:szCs w:val="20"/>
        </w:rPr>
      </w:pPr>
      <w:r w:rsidRPr="009F0E55">
        <w:rPr>
          <w:rFonts w:ascii="HCI Poppy"/>
          <w:szCs w:val="20"/>
        </w:rPr>
        <w:t>- According to the 2016 Analysis on Crime by the Supreme Prosecutors</w:t>
      </w:r>
      <w:r w:rsidRPr="009F0E55">
        <w:rPr>
          <w:rFonts w:ascii="HCI Poppy"/>
          <w:szCs w:val="20"/>
        </w:rPr>
        <w:t>’</w:t>
      </w:r>
      <w:r w:rsidRPr="009F0E55">
        <w:rPr>
          <w:rFonts w:ascii="HCI Poppy"/>
          <w:szCs w:val="20"/>
        </w:rPr>
        <w:t xml:space="preserve"> Office, the pro</w:t>
      </w:r>
      <w:r w:rsidRPr="009F0E55">
        <w:rPr>
          <w:rFonts w:ascii="HCI Poppy"/>
          <w:szCs w:val="20"/>
        </w:rPr>
        <w:t>portions of rape or indecent act by compulsion among sex crimes have not dramatically increased during the period of 10 years. However, online sex crimes including the obscene acts by using means of communication and taking photos by using cameras (so-call</w:t>
      </w:r>
      <w:r w:rsidRPr="009F0E55">
        <w:rPr>
          <w:rFonts w:ascii="HCI Poppy"/>
          <w:szCs w:val="20"/>
        </w:rPr>
        <w:t>ed hidden camera crime) have dramatically increased. The latter, in particular, has increased by seven folds from 3.6% in 2006 to 23.9% in 2015.</w:t>
      </w:r>
    </w:p>
    <w:p w:rsidR="00183481" w:rsidRPr="009F0E55" w:rsidRDefault="009F0E55">
      <w:pPr>
        <w:pStyle w:val="Normal1"/>
        <w:spacing w:after="0" w:line="432" w:lineRule="auto"/>
        <w:rPr>
          <w:szCs w:val="20"/>
        </w:rPr>
      </w:pPr>
      <w:r w:rsidRPr="009F0E55">
        <w:rPr>
          <w:rFonts w:ascii="HCI Poppy"/>
          <w:szCs w:val="20"/>
        </w:rPr>
        <w:t xml:space="preserve">- According to the </w:t>
      </w:r>
      <w:r w:rsidRPr="009F0E55">
        <w:rPr>
          <w:rFonts w:ascii="HCI Poppy"/>
          <w:szCs w:val="20"/>
        </w:rPr>
        <w:t>‘</w:t>
      </w:r>
      <w:r w:rsidRPr="009F0E55">
        <w:rPr>
          <w:rFonts w:ascii="HCI Poppy"/>
          <w:szCs w:val="20"/>
        </w:rPr>
        <w:t xml:space="preserve">Amendment of the Act on Special Cases Concerning the Punishment, etc. of Sexual Crimes by </w:t>
      </w:r>
      <w:proofErr w:type="spellStart"/>
      <w:r w:rsidRPr="009F0E55">
        <w:rPr>
          <w:rFonts w:ascii="HCI Poppy"/>
          <w:szCs w:val="20"/>
        </w:rPr>
        <w:t>a</w:t>
      </w:r>
      <w:r w:rsidRPr="009F0E55">
        <w:rPr>
          <w:rFonts w:ascii="HCI Poppy"/>
          <w:szCs w:val="20"/>
        </w:rPr>
        <w:t>nalyzing</w:t>
      </w:r>
      <w:proofErr w:type="spellEnd"/>
      <w:r w:rsidRPr="009F0E55">
        <w:rPr>
          <w:rFonts w:ascii="HCI Poppy"/>
          <w:szCs w:val="20"/>
        </w:rPr>
        <w:t xml:space="preserve"> cases including the crime of taking photos using cameras</w:t>
      </w:r>
      <w:r w:rsidRPr="009F0E55">
        <w:rPr>
          <w:rFonts w:ascii="HCI Poppy"/>
          <w:szCs w:val="20"/>
        </w:rPr>
        <w:t>’</w:t>
      </w:r>
      <w:r w:rsidRPr="009F0E55">
        <w:rPr>
          <w:szCs w:val="20"/>
          <w:vertAlign w:val="superscript"/>
        </w:rPr>
        <w:footnoteReference w:id="18"/>
      </w:r>
      <w:r w:rsidRPr="009F0E55">
        <w:rPr>
          <w:rFonts w:ascii="HCI Poppy"/>
          <w:szCs w:val="20"/>
        </w:rPr>
        <w:t xml:space="preserve"> by the Korean Women Lawyers Association, 98.3% of victims of the crime of taking photos using cameras is women. </w:t>
      </w:r>
    </w:p>
    <w:p w:rsidR="00183481" w:rsidRPr="009F0E55" w:rsidRDefault="009F0E55">
      <w:pPr>
        <w:pStyle w:val="Normal1"/>
        <w:spacing w:after="0" w:line="432" w:lineRule="auto"/>
        <w:rPr>
          <w:szCs w:val="20"/>
        </w:rPr>
      </w:pPr>
      <w:r w:rsidRPr="009F0E55">
        <w:rPr>
          <w:rFonts w:ascii="HCI Poppy"/>
          <w:szCs w:val="20"/>
        </w:rPr>
        <w:lastRenderedPageBreak/>
        <w:t xml:space="preserve">- Even after the closure of the website </w:t>
      </w:r>
      <w:r w:rsidRPr="009F0E55">
        <w:rPr>
          <w:rFonts w:ascii="HCI Poppy"/>
          <w:szCs w:val="20"/>
        </w:rPr>
        <w:t>‘</w:t>
      </w:r>
      <w:proofErr w:type="spellStart"/>
      <w:r w:rsidRPr="009F0E55">
        <w:rPr>
          <w:rFonts w:ascii="HCI Poppy"/>
          <w:szCs w:val="20"/>
        </w:rPr>
        <w:t>Sora</w:t>
      </w:r>
      <w:proofErr w:type="spellEnd"/>
      <w:r w:rsidRPr="009F0E55">
        <w:rPr>
          <w:rFonts w:ascii="HCI Poppy"/>
          <w:szCs w:val="20"/>
        </w:rPr>
        <w:t>-net</w:t>
      </w:r>
      <w:r w:rsidRPr="009F0E55">
        <w:rPr>
          <w:rFonts w:ascii="HCI Poppy"/>
          <w:szCs w:val="20"/>
        </w:rPr>
        <w:t>’</w:t>
      </w:r>
      <w:r w:rsidRPr="009F0E55">
        <w:rPr>
          <w:rFonts w:ascii="HCI Poppy"/>
          <w:szCs w:val="20"/>
        </w:rPr>
        <w:t xml:space="preserve">, known as the </w:t>
      </w:r>
      <w:proofErr w:type="spellStart"/>
      <w:r w:rsidRPr="009F0E55">
        <w:rPr>
          <w:rFonts w:ascii="HCI Poppy"/>
          <w:szCs w:val="20"/>
        </w:rPr>
        <w:t>center</w:t>
      </w:r>
      <w:proofErr w:type="spellEnd"/>
      <w:r w:rsidRPr="009F0E55">
        <w:rPr>
          <w:rFonts w:ascii="HCI Poppy"/>
          <w:szCs w:val="20"/>
        </w:rPr>
        <w:t xml:space="preserve"> of </w:t>
      </w:r>
      <w:r w:rsidRPr="009F0E55">
        <w:rPr>
          <w:rFonts w:ascii="HCI Poppy"/>
          <w:szCs w:val="20"/>
        </w:rPr>
        <w:t xml:space="preserve">circulation of obscene material, damages caused by digital sex crimes are still serious. Recently, police have been investigating cases in which a celebrity share illegally taken video in a chat room. </w:t>
      </w: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measures to prevent new </w:t>
      </w:r>
      <w:r w:rsidRPr="009F0E55">
        <w:rPr>
          <w:rFonts w:ascii="HCI Poppy"/>
          <w:b/>
          <w:szCs w:val="20"/>
        </w:rPr>
        <w:t xml:space="preserve">types of violence against women including the digital sex crime and to delete and block criminal contents upon request from victims.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 xml:space="preserve">28. Sex Slavery Victims by Japanese Military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On 21 January 2019, the government announced that it </w:t>
      </w:r>
      <w:r w:rsidRPr="009F0E55">
        <w:rPr>
          <w:rFonts w:ascii="HCI Poppy"/>
          <w:szCs w:val="20"/>
        </w:rPr>
        <w:t xml:space="preserve">will dismantle the Reconciliation and Healing Foundation, as a </w:t>
      </w:r>
      <w:r w:rsidRPr="009F0E55">
        <w:rPr>
          <w:rFonts w:ascii="HCI Poppy"/>
          <w:szCs w:val="20"/>
        </w:rPr>
        <w:t>‘</w:t>
      </w:r>
      <w:r w:rsidRPr="009F0E55">
        <w:rPr>
          <w:rFonts w:ascii="HCI Poppy"/>
          <w:szCs w:val="20"/>
        </w:rPr>
        <w:t>victim first</w:t>
      </w:r>
      <w:r w:rsidRPr="009F0E55">
        <w:rPr>
          <w:rFonts w:ascii="HCI Poppy"/>
          <w:szCs w:val="20"/>
        </w:rPr>
        <w:t>’</w:t>
      </w:r>
      <w:r w:rsidRPr="009F0E55">
        <w:rPr>
          <w:rFonts w:ascii="HCI Poppy"/>
          <w:szCs w:val="20"/>
        </w:rPr>
        <w:t xml:space="preserve"> approach to recover the </w:t>
      </w:r>
      <w:proofErr w:type="spellStart"/>
      <w:r w:rsidRPr="009F0E55">
        <w:rPr>
          <w:rFonts w:ascii="HCI Poppy"/>
          <w:szCs w:val="20"/>
        </w:rPr>
        <w:t>honor</w:t>
      </w:r>
      <w:proofErr w:type="spellEnd"/>
      <w:r w:rsidRPr="009F0E55">
        <w:rPr>
          <w:rFonts w:ascii="HCI Poppy"/>
          <w:szCs w:val="20"/>
        </w:rPr>
        <w:t xml:space="preserve"> and dignity of the victims of sexual slavery by the Japanese military (so call </w:t>
      </w:r>
      <w:r w:rsidRPr="009F0E55">
        <w:rPr>
          <w:rFonts w:ascii="HCI Poppy"/>
          <w:szCs w:val="20"/>
        </w:rPr>
        <w:t>‘</w:t>
      </w:r>
      <w:r w:rsidRPr="009F0E55">
        <w:rPr>
          <w:rFonts w:ascii="HCI Poppy"/>
          <w:szCs w:val="20"/>
        </w:rPr>
        <w:t>comfort women</w:t>
      </w:r>
      <w:r w:rsidRPr="009F0E55">
        <w:rPr>
          <w:rFonts w:ascii="HCI Poppy"/>
          <w:szCs w:val="20"/>
        </w:rPr>
        <w:t>’</w:t>
      </w:r>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The government stated that the 1 billion yen fun</w:t>
      </w:r>
      <w:r w:rsidRPr="009F0E55">
        <w:rPr>
          <w:rFonts w:ascii="HCI Poppy"/>
          <w:szCs w:val="20"/>
        </w:rPr>
        <w:t xml:space="preserve">ded by the Japanese government </w:t>
      </w:r>
      <w:proofErr w:type="gramStart"/>
      <w:r w:rsidRPr="009F0E55">
        <w:rPr>
          <w:rFonts w:ascii="HCI Poppy"/>
          <w:szCs w:val="20"/>
        </w:rPr>
        <w:t>will be replaced</w:t>
      </w:r>
      <w:proofErr w:type="gramEnd"/>
      <w:r w:rsidRPr="009F0E55">
        <w:rPr>
          <w:rFonts w:ascii="HCI Poppy"/>
          <w:szCs w:val="20"/>
        </w:rPr>
        <w:t xml:space="preserve"> by the budge of the Korean government and it will discuss with Japan how to handle the remaining fund. </w:t>
      </w:r>
    </w:p>
    <w:p w:rsidR="00183481" w:rsidRPr="009F0E55" w:rsidRDefault="009F0E55">
      <w:pPr>
        <w:pStyle w:val="Normal1"/>
        <w:spacing w:after="0" w:line="432" w:lineRule="auto"/>
        <w:rPr>
          <w:szCs w:val="20"/>
        </w:rPr>
      </w:pPr>
      <w:r w:rsidRPr="009F0E55">
        <w:rPr>
          <w:rFonts w:ascii="HCI Poppy"/>
          <w:szCs w:val="20"/>
        </w:rPr>
        <w:t xml:space="preserve">- In this regard, the UN Committee on Prevention of Torture expressed its concern in its third to fifth </w:t>
      </w:r>
      <w:r w:rsidRPr="009F0E55">
        <w:rPr>
          <w:rFonts w:ascii="HCI Poppy"/>
          <w:szCs w:val="20"/>
        </w:rPr>
        <w:t xml:space="preserve">Concluding Observations (2017) that the bilateral agreement with the Japanese government (December 2015) does not include a promise on prevention of recurrence.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information on implementation plans of dismantlement of the </w:t>
      </w:r>
      <w:r w:rsidRPr="009F0E55">
        <w:rPr>
          <w:rFonts w:ascii="HCI Poppy"/>
          <w:b/>
          <w:szCs w:val="20"/>
        </w:rPr>
        <w:t xml:space="preserve">Reconciliation and Healing Foundation to recover the </w:t>
      </w:r>
      <w:proofErr w:type="spellStart"/>
      <w:r w:rsidRPr="009F0E55">
        <w:rPr>
          <w:rFonts w:ascii="HCI Poppy"/>
          <w:b/>
          <w:szCs w:val="20"/>
        </w:rPr>
        <w:t>honor</w:t>
      </w:r>
      <w:proofErr w:type="spellEnd"/>
      <w:r w:rsidRPr="009F0E55">
        <w:rPr>
          <w:rFonts w:ascii="HCI Poppy"/>
          <w:b/>
          <w:szCs w:val="20"/>
        </w:rPr>
        <w:t xml:space="preserve"> and dignity of the victims of sexual slavery by the Japanese military.</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29. Suicide</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Among the OECD members Korea is a country with the highest suicide rate with 23.0 per 100,0</w:t>
      </w:r>
      <w:r w:rsidRPr="009F0E55">
        <w:rPr>
          <w:rFonts w:ascii="HCI Poppy"/>
          <w:szCs w:val="20"/>
        </w:rPr>
        <w:t xml:space="preserve">00 people (as of 2017) compared to the OECD average of 11.9 since 2003. </w:t>
      </w:r>
    </w:p>
    <w:p w:rsidR="00183481" w:rsidRPr="009F0E55" w:rsidRDefault="009F0E55">
      <w:pPr>
        <w:pStyle w:val="Normal1"/>
        <w:spacing w:after="0" w:line="432" w:lineRule="auto"/>
        <w:rPr>
          <w:szCs w:val="20"/>
        </w:rPr>
      </w:pPr>
      <w:proofErr w:type="gramStart"/>
      <w:r w:rsidRPr="009F0E55">
        <w:rPr>
          <w:rFonts w:ascii="HCI Poppy"/>
          <w:szCs w:val="20"/>
        </w:rPr>
        <w:lastRenderedPageBreak/>
        <w:t>- According to the 2016 Elderly Statistics by the Statistics Korea, suicide rate of people aged 65 and above is 56.6 per 100,000 people, and in particular, the figure for the people i</w:t>
      </w:r>
      <w:r w:rsidRPr="009F0E55">
        <w:rPr>
          <w:rFonts w:ascii="HCI Poppy"/>
          <w:szCs w:val="20"/>
        </w:rPr>
        <w:t>n 70s has increased from 57.6 in 2014 to 62.5 in 2016, and from 78.6 in 2014 to 83.7 in 2015 for people in 80s, showing increasing rate with age</w:t>
      </w:r>
      <w:r w:rsidRPr="009F0E55">
        <w:rPr>
          <w:szCs w:val="20"/>
          <w:vertAlign w:val="superscript"/>
        </w:rPr>
        <w:footnoteReference w:id="19"/>
      </w:r>
      <w:r w:rsidRPr="009F0E55">
        <w:rPr>
          <w:rFonts w:ascii="HCI Poppy"/>
          <w:szCs w:val="20"/>
        </w:rPr>
        <w:t>.</w:t>
      </w:r>
      <w:proofErr w:type="gramEnd"/>
    </w:p>
    <w:p w:rsidR="00183481" w:rsidRPr="009F0E55" w:rsidRDefault="009F0E55">
      <w:pPr>
        <w:pStyle w:val="Normal1"/>
        <w:spacing w:after="0" w:line="432" w:lineRule="auto"/>
        <w:rPr>
          <w:szCs w:val="20"/>
        </w:rPr>
      </w:pPr>
      <w:r w:rsidRPr="009F0E55">
        <w:rPr>
          <w:rFonts w:ascii="HCI Poppy"/>
          <w:szCs w:val="20"/>
        </w:rPr>
        <w:t>- In addition, the 2017 Statistics on Causes of Death by the Statistics Korea, the number of people died from</w:t>
      </w:r>
      <w:r w:rsidRPr="009F0E55">
        <w:rPr>
          <w:rFonts w:ascii="HCI Poppy"/>
          <w:szCs w:val="20"/>
        </w:rPr>
        <w:t xml:space="preserve"> suicide was 12,463 in 2017; the suicide was the highest cause of death for people in their 10s, 20s, and 30s; and second highest cause of death for people in their 40s and 50s.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effective measures based on accurate analysis </w:t>
      </w:r>
      <w:r w:rsidRPr="009F0E55">
        <w:rPr>
          <w:rFonts w:ascii="HCI Poppy"/>
          <w:b/>
          <w:szCs w:val="20"/>
        </w:rPr>
        <w:t xml:space="preserve">on the cause of suicide, and present effective preventive measures, recognizing the seriousness of suicide rate of the youth and elderly. </w:t>
      </w:r>
    </w:p>
    <w:p w:rsidR="00183481" w:rsidRPr="009F0E55" w:rsidRDefault="00183481">
      <w:pPr>
        <w:pStyle w:val="Normal1"/>
        <w:spacing w:after="0" w:line="480" w:lineRule="auto"/>
        <w:ind w:left="482" w:hanging="482"/>
        <w:rPr>
          <w:szCs w:val="20"/>
        </w:rPr>
      </w:pPr>
    </w:p>
    <w:p w:rsidR="00183481" w:rsidRPr="009F0E55" w:rsidRDefault="009F0E55">
      <w:pPr>
        <w:pStyle w:val="Normal1"/>
        <w:spacing w:after="0" w:line="432" w:lineRule="auto"/>
        <w:rPr>
          <w:szCs w:val="20"/>
        </w:rPr>
      </w:pPr>
      <w:r w:rsidRPr="009F0E55">
        <w:rPr>
          <w:rFonts w:ascii="HCI Poppy"/>
          <w:b/>
          <w:szCs w:val="20"/>
        </w:rPr>
        <w:t xml:space="preserve">30. Discrimination against workers who </w:t>
      </w:r>
      <w:proofErr w:type="gramStart"/>
      <w:r w:rsidRPr="009F0E55">
        <w:rPr>
          <w:rFonts w:ascii="HCI Poppy"/>
          <w:b/>
          <w:szCs w:val="20"/>
        </w:rPr>
        <w:t>are not protected</w:t>
      </w:r>
      <w:proofErr w:type="gramEnd"/>
      <w:r w:rsidRPr="009F0E55">
        <w:rPr>
          <w:rFonts w:ascii="HCI Poppy"/>
          <w:b/>
          <w:szCs w:val="20"/>
        </w:rPr>
        <w:t xml:space="preserve"> by the Trade Union Act</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Workers in spe</w:t>
      </w:r>
      <w:r w:rsidRPr="009F0E55">
        <w:rPr>
          <w:rFonts w:ascii="HCI Poppy"/>
          <w:szCs w:val="20"/>
        </w:rPr>
        <w:t xml:space="preserve">cial types of employment have similar characteristics with general workers in that they provide direct </w:t>
      </w:r>
      <w:proofErr w:type="spellStart"/>
      <w:r w:rsidRPr="009F0E55">
        <w:rPr>
          <w:rFonts w:ascii="HCI Poppy"/>
          <w:szCs w:val="20"/>
        </w:rPr>
        <w:t>labor</w:t>
      </w:r>
      <w:proofErr w:type="spellEnd"/>
      <w:r w:rsidRPr="009F0E55">
        <w:rPr>
          <w:rFonts w:ascii="HCI Poppy"/>
          <w:szCs w:val="20"/>
        </w:rPr>
        <w:t xml:space="preserve"> for others</w:t>
      </w:r>
      <w:r w:rsidRPr="009F0E55">
        <w:rPr>
          <w:rFonts w:ascii="HCI Poppy"/>
          <w:szCs w:val="20"/>
        </w:rPr>
        <w:t>’</w:t>
      </w:r>
      <w:r w:rsidRPr="009F0E55">
        <w:rPr>
          <w:rFonts w:ascii="HCI Poppy"/>
          <w:szCs w:val="20"/>
        </w:rPr>
        <w:t xml:space="preserve"> business and earn income. However, they </w:t>
      </w:r>
      <w:proofErr w:type="gramStart"/>
      <w:r w:rsidRPr="009F0E55">
        <w:rPr>
          <w:rFonts w:ascii="HCI Poppy"/>
          <w:szCs w:val="20"/>
        </w:rPr>
        <w:t>are not protected</w:t>
      </w:r>
      <w:proofErr w:type="gramEnd"/>
      <w:r w:rsidRPr="009F0E55">
        <w:rPr>
          <w:rFonts w:ascii="HCI Poppy"/>
          <w:szCs w:val="20"/>
        </w:rPr>
        <w:t xml:space="preserve"> under the </w:t>
      </w:r>
      <w:proofErr w:type="spellStart"/>
      <w:r w:rsidRPr="009F0E55">
        <w:rPr>
          <w:rFonts w:ascii="HCI Poppy"/>
          <w:szCs w:val="20"/>
        </w:rPr>
        <w:t>Labor</w:t>
      </w:r>
      <w:proofErr w:type="spellEnd"/>
      <w:r w:rsidRPr="009F0E55">
        <w:rPr>
          <w:rFonts w:ascii="HCI Poppy"/>
          <w:szCs w:val="20"/>
        </w:rPr>
        <w:t xml:space="preserve"> Standard Act and the Trade Union and </w:t>
      </w:r>
      <w:proofErr w:type="spellStart"/>
      <w:r w:rsidRPr="009F0E55">
        <w:rPr>
          <w:rFonts w:ascii="HCI Poppy"/>
          <w:szCs w:val="20"/>
        </w:rPr>
        <w:t>Labor</w:t>
      </w:r>
      <w:proofErr w:type="spellEnd"/>
      <w:r w:rsidRPr="009F0E55">
        <w:rPr>
          <w:rFonts w:ascii="HCI Poppy"/>
          <w:szCs w:val="20"/>
        </w:rPr>
        <w:t xml:space="preserve"> Relations Adjustme</w:t>
      </w:r>
      <w:r w:rsidRPr="009F0E55">
        <w:rPr>
          <w:rFonts w:ascii="HCI Poppy"/>
          <w:szCs w:val="20"/>
        </w:rPr>
        <w:t xml:space="preserve">nt Act, being left behind with dire working conditions. </w:t>
      </w:r>
    </w:p>
    <w:p w:rsidR="00183481" w:rsidRPr="009F0E55" w:rsidRDefault="009F0E55">
      <w:pPr>
        <w:pStyle w:val="Normal1"/>
        <w:spacing w:after="0" w:line="432" w:lineRule="auto"/>
        <w:rPr>
          <w:szCs w:val="20"/>
        </w:rPr>
      </w:pPr>
      <w:r w:rsidRPr="009F0E55">
        <w:rPr>
          <w:rFonts w:ascii="HCI Poppy"/>
          <w:szCs w:val="20"/>
        </w:rPr>
        <w:t xml:space="preserve">- The NHRCK in May 2017 recommended for an enactment of </w:t>
      </w:r>
      <w:proofErr w:type="gramStart"/>
      <w:r w:rsidRPr="009F0E55">
        <w:rPr>
          <w:rFonts w:ascii="HCI Poppy"/>
          <w:szCs w:val="20"/>
        </w:rPr>
        <w:t>an</w:t>
      </w:r>
      <w:proofErr w:type="gramEnd"/>
      <w:r w:rsidRPr="009F0E55">
        <w:rPr>
          <w:rFonts w:ascii="HCI Poppy"/>
          <w:szCs w:val="20"/>
        </w:rPr>
        <w:t xml:space="preserve"> legislation to guarantee the three </w:t>
      </w:r>
      <w:proofErr w:type="spellStart"/>
      <w:r w:rsidRPr="009F0E55">
        <w:rPr>
          <w:rFonts w:ascii="HCI Poppy"/>
          <w:szCs w:val="20"/>
        </w:rPr>
        <w:t>labor</w:t>
      </w:r>
      <w:proofErr w:type="spellEnd"/>
      <w:r w:rsidRPr="009F0E55">
        <w:rPr>
          <w:rFonts w:ascii="HCI Poppy"/>
          <w:szCs w:val="20"/>
        </w:rPr>
        <w:t xml:space="preserve"> rights of workers in special types of employment or an amendment of the Trade Union and </w:t>
      </w:r>
      <w:proofErr w:type="spellStart"/>
      <w:r w:rsidRPr="009F0E55">
        <w:rPr>
          <w:rFonts w:ascii="HCI Poppy"/>
          <w:szCs w:val="20"/>
        </w:rPr>
        <w:t>Labor</w:t>
      </w:r>
      <w:proofErr w:type="spellEnd"/>
      <w:r w:rsidRPr="009F0E55">
        <w:rPr>
          <w:rFonts w:ascii="HCI Poppy"/>
          <w:szCs w:val="20"/>
        </w:rPr>
        <w:t xml:space="preserve"> Relat</w:t>
      </w:r>
      <w:r w:rsidRPr="009F0E55">
        <w:rPr>
          <w:rFonts w:ascii="HCI Poppy"/>
          <w:szCs w:val="20"/>
        </w:rPr>
        <w:t>ions Adjustment Act to include workers in special types of employment as general workers to protect their basic rights and improve treatment.</w:t>
      </w:r>
    </w:p>
    <w:p w:rsidR="00183481" w:rsidRPr="009F0E55" w:rsidRDefault="009F0E55">
      <w:pPr>
        <w:pStyle w:val="Normal1"/>
        <w:spacing w:after="0" w:line="432" w:lineRule="auto"/>
        <w:rPr>
          <w:szCs w:val="20"/>
        </w:rPr>
      </w:pPr>
      <w:r w:rsidRPr="009F0E55">
        <w:rPr>
          <w:rFonts w:ascii="HCI Poppy"/>
          <w:szCs w:val="20"/>
        </w:rPr>
        <w:t xml:space="preserve">- In addition, the </w:t>
      </w:r>
      <w:proofErr w:type="spellStart"/>
      <w:r w:rsidRPr="009F0E55">
        <w:rPr>
          <w:rFonts w:ascii="HCI Poppy"/>
          <w:szCs w:val="20"/>
        </w:rPr>
        <w:t>Labor</w:t>
      </w:r>
      <w:proofErr w:type="spellEnd"/>
      <w:r w:rsidRPr="009F0E55">
        <w:rPr>
          <w:rFonts w:ascii="HCI Poppy"/>
          <w:szCs w:val="20"/>
        </w:rPr>
        <w:t xml:space="preserve"> Standard Act </w:t>
      </w:r>
      <w:proofErr w:type="gramStart"/>
      <w:r w:rsidRPr="009F0E55">
        <w:rPr>
          <w:rFonts w:ascii="HCI Poppy"/>
          <w:szCs w:val="20"/>
        </w:rPr>
        <w:t>is not applied</w:t>
      </w:r>
      <w:proofErr w:type="gramEnd"/>
      <w:r w:rsidRPr="009F0E55">
        <w:rPr>
          <w:rFonts w:ascii="HCI Poppy"/>
          <w:szCs w:val="20"/>
        </w:rPr>
        <w:t xml:space="preserve"> to domestic workers in informal sector. They are under dire w</w:t>
      </w:r>
      <w:r w:rsidRPr="009F0E55">
        <w:rPr>
          <w:rFonts w:ascii="HCI Poppy"/>
          <w:szCs w:val="20"/>
        </w:rPr>
        <w:t xml:space="preserve">orking conditions such as no-agreement of work contents in advance, delayed payment of wages, sexual harassment, assault, and inhumane treatment, without </w:t>
      </w:r>
      <w:proofErr w:type="gramStart"/>
      <w:r w:rsidRPr="009F0E55">
        <w:rPr>
          <w:rFonts w:ascii="HCI Poppy"/>
          <w:szCs w:val="20"/>
        </w:rPr>
        <w:t>being protected</w:t>
      </w:r>
      <w:proofErr w:type="gramEnd"/>
      <w:r w:rsidRPr="009F0E55">
        <w:rPr>
          <w:rFonts w:ascii="HCI Poppy"/>
          <w:szCs w:val="20"/>
        </w:rPr>
        <w:t xml:space="preserve"> as workers. </w:t>
      </w:r>
    </w:p>
    <w:p w:rsidR="00183481" w:rsidRPr="009F0E55" w:rsidRDefault="009F0E55">
      <w:pPr>
        <w:pStyle w:val="Normal1"/>
        <w:spacing w:after="0" w:line="432" w:lineRule="auto"/>
        <w:rPr>
          <w:szCs w:val="20"/>
        </w:rPr>
      </w:pPr>
      <w:r w:rsidRPr="009F0E55">
        <w:rPr>
          <w:rFonts w:ascii="HCI Poppy"/>
          <w:szCs w:val="20"/>
        </w:rPr>
        <w:t>- In December 2016, the NHRCK recommended to the Ministry of Employment a</w:t>
      </w:r>
      <w:r w:rsidRPr="009F0E55">
        <w:rPr>
          <w:rFonts w:ascii="HCI Poppy"/>
          <w:szCs w:val="20"/>
        </w:rPr>
        <w:t xml:space="preserve">nd </w:t>
      </w:r>
      <w:proofErr w:type="spellStart"/>
      <w:r w:rsidRPr="009F0E55">
        <w:rPr>
          <w:rFonts w:ascii="HCI Poppy"/>
          <w:szCs w:val="20"/>
        </w:rPr>
        <w:t>Labor</w:t>
      </w:r>
      <w:proofErr w:type="spellEnd"/>
      <w:r w:rsidRPr="009F0E55">
        <w:rPr>
          <w:rFonts w:ascii="HCI Poppy"/>
          <w:szCs w:val="20"/>
        </w:rPr>
        <w:t xml:space="preserve"> to equally </w:t>
      </w:r>
      <w:r w:rsidRPr="009F0E55">
        <w:rPr>
          <w:rFonts w:ascii="HCI Poppy"/>
          <w:szCs w:val="20"/>
        </w:rPr>
        <w:lastRenderedPageBreak/>
        <w:t xml:space="preserve">protect the working conditions of domestic workers in informal sector and take legislative measures in this regard including making an amendment of the </w:t>
      </w:r>
      <w:proofErr w:type="spellStart"/>
      <w:r w:rsidRPr="009F0E55">
        <w:rPr>
          <w:rFonts w:ascii="HCI Poppy"/>
          <w:szCs w:val="20"/>
        </w:rPr>
        <w:t>Labor</w:t>
      </w:r>
      <w:proofErr w:type="spellEnd"/>
      <w:r w:rsidRPr="009F0E55">
        <w:rPr>
          <w:rFonts w:ascii="HCI Poppy"/>
          <w:szCs w:val="20"/>
        </w:rPr>
        <w:t xml:space="preserve"> Standard Act.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specify stance on application of the </w:t>
      </w:r>
      <w:proofErr w:type="spellStart"/>
      <w:r w:rsidRPr="009F0E55">
        <w:rPr>
          <w:rFonts w:ascii="HCI Poppy"/>
          <w:b/>
          <w:szCs w:val="20"/>
        </w:rPr>
        <w:t>Lab</w:t>
      </w:r>
      <w:r w:rsidRPr="009F0E55">
        <w:rPr>
          <w:rFonts w:ascii="HCI Poppy"/>
          <w:b/>
          <w:szCs w:val="20"/>
        </w:rPr>
        <w:t>or</w:t>
      </w:r>
      <w:proofErr w:type="spellEnd"/>
      <w:r w:rsidRPr="009F0E55">
        <w:rPr>
          <w:rFonts w:ascii="HCI Poppy"/>
          <w:b/>
          <w:szCs w:val="20"/>
        </w:rPr>
        <w:t xml:space="preserve"> Standard Act to protect the </w:t>
      </w:r>
      <w:proofErr w:type="spellStart"/>
      <w:r w:rsidRPr="009F0E55">
        <w:rPr>
          <w:rFonts w:ascii="HCI Poppy"/>
          <w:b/>
          <w:szCs w:val="20"/>
        </w:rPr>
        <w:t>labor</w:t>
      </w:r>
      <w:proofErr w:type="spellEnd"/>
      <w:r w:rsidRPr="009F0E55">
        <w:rPr>
          <w:rFonts w:ascii="HCI Poppy"/>
          <w:b/>
          <w:szCs w:val="20"/>
        </w:rPr>
        <w:t xml:space="preserve"> right of the domestic workers. </w:t>
      </w:r>
    </w:p>
    <w:p w:rsidR="00183481" w:rsidRPr="009F0E55" w:rsidRDefault="009F0E55">
      <w:pPr>
        <w:pStyle w:val="Normal1"/>
        <w:spacing w:after="0" w:line="432" w:lineRule="auto"/>
        <w:rPr>
          <w:szCs w:val="20"/>
        </w:rPr>
      </w:pPr>
      <w:r w:rsidRPr="009F0E55">
        <w:rPr>
          <w:rFonts w:ascii="HCI Poppy"/>
          <w:b/>
          <w:szCs w:val="20"/>
        </w:rPr>
        <w:t xml:space="preserve">- Please provide detailed plans to include the workers in the special forms of </w:t>
      </w:r>
      <w:proofErr w:type="gramStart"/>
      <w:r w:rsidRPr="009F0E55">
        <w:rPr>
          <w:rFonts w:ascii="HCI Poppy"/>
          <w:b/>
          <w:szCs w:val="20"/>
        </w:rPr>
        <w:t>employment(</w:t>
      </w:r>
      <w:proofErr w:type="gramEnd"/>
      <w:r w:rsidRPr="009F0E55">
        <w:rPr>
          <w:rFonts w:ascii="HCI Poppy"/>
          <w:b/>
          <w:szCs w:val="20"/>
        </w:rPr>
        <w:t xml:space="preserve">e.g. dependent self-employment) in the scope of workers under the Trade Union and </w:t>
      </w:r>
      <w:proofErr w:type="spellStart"/>
      <w:r w:rsidRPr="009F0E55">
        <w:rPr>
          <w:rFonts w:ascii="HCI Poppy"/>
          <w:b/>
          <w:szCs w:val="20"/>
        </w:rPr>
        <w:t>Labor</w:t>
      </w:r>
      <w:proofErr w:type="spellEnd"/>
      <w:r w:rsidRPr="009F0E55">
        <w:rPr>
          <w:rFonts w:ascii="HCI Poppy"/>
          <w:b/>
          <w:szCs w:val="20"/>
        </w:rPr>
        <w:t xml:space="preserve"> Relations Adjustment Act to enhance their working conditions and to practicall</w:t>
      </w:r>
      <w:r w:rsidRPr="009F0E55">
        <w:rPr>
          <w:rFonts w:ascii="HCI Poppy"/>
          <w:b/>
          <w:szCs w:val="20"/>
        </w:rPr>
        <w:t xml:space="preserve">y guarantee three </w:t>
      </w:r>
      <w:proofErr w:type="spellStart"/>
      <w:r w:rsidRPr="009F0E55">
        <w:rPr>
          <w:rFonts w:ascii="HCI Poppy"/>
          <w:b/>
          <w:szCs w:val="20"/>
        </w:rPr>
        <w:t>labor</w:t>
      </w:r>
      <w:proofErr w:type="spellEnd"/>
      <w:r w:rsidRPr="009F0E55">
        <w:rPr>
          <w:rFonts w:ascii="HCI Poppy"/>
          <w:b/>
          <w:szCs w:val="20"/>
        </w:rPr>
        <w:t xml:space="preserve"> rights.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 xml:space="preserve">31. Refugees and Refugee applicants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According to the status of refugee application by offices of the Ministry of Justice in 2016, the Seoul Immigration Office has received 6,224 out of 7,542 applicat</w:t>
      </w:r>
      <w:r w:rsidRPr="009F0E55">
        <w:rPr>
          <w:rFonts w:ascii="HCI Poppy"/>
          <w:szCs w:val="20"/>
        </w:rPr>
        <w:t xml:space="preserve">ions. The Seoul Office has 22 people in charge, so more than 280 refugee applicants per </w:t>
      </w:r>
      <w:proofErr w:type="gramStart"/>
      <w:r w:rsidRPr="009F0E55">
        <w:rPr>
          <w:rFonts w:ascii="HCI Poppy"/>
          <w:szCs w:val="20"/>
        </w:rPr>
        <w:t>one</w:t>
      </w:r>
      <w:proofErr w:type="gramEnd"/>
      <w:r w:rsidRPr="009F0E55">
        <w:rPr>
          <w:rFonts w:ascii="HCI Poppy"/>
          <w:szCs w:val="20"/>
        </w:rPr>
        <w:t xml:space="preserve"> public officer, showing severe lack of person in charge of refugee application. </w:t>
      </w:r>
    </w:p>
    <w:p w:rsidR="00183481" w:rsidRPr="009F0E55" w:rsidRDefault="009F0E55">
      <w:pPr>
        <w:pStyle w:val="Normal1"/>
        <w:spacing w:after="0" w:line="432" w:lineRule="auto"/>
        <w:rPr>
          <w:szCs w:val="20"/>
        </w:rPr>
      </w:pPr>
      <w:r w:rsidRPr="009F0E55">
        <w:rPr>
          <w:rFonts w:ascii="HCI Poppy"/>
          <w:szCs w:val="20"/>
        </w:rPr>
        <w:t>- In addition, the issue of interpretation in the process of refugee status determi</w:t>
      </w:r>
      <w:r w:rsidRPr="009F0E55">
        <w:rPr>
          <w:rFonts w:ascii="HCI Poppy"/>
          <w:szCs w:val="20"/>
        </w:rPr>
        <w:t xml:space="preserve">nation </w:t>
      </w:r>
      <w:proofErr w:type="gramStart"/>
      <w:r w:rsidRPr="009F0E55">
        <w:rPr>
          <w:rFonts w:ascii="HCI Poppy"/>
          <w:szCs w:val="20"/>
        </w:rPr>
        <w:t>has been continuously raised</w:t>
      </w:r>
      <w:proofErr w:type="gramEnd"/>
      <w:r w:rsidRPr="009F0E55">
        <w:rPr>
          <w:rFonts w:ascii="HCI Poppy"/>
          <w:szCs w:val="20"/>
        </w:rPr>
        <w:t xml:space="preserve">. In recent years, the court </w:t>
      </w:r>
      <w:proofErr w:type="spellStart"/>
      <w:r w:rsidRPr="009F0E55">
        <w:rPr>
          <w:rFonts w:ascii="HCI Poppy"/>
          <w:szCs w:val="20"/>
        </w:rPr>
        <w:t>canceled</w:t>
      </w:r>
      <w:proofErr w:type="spellEnd"/>
      <w:r w:rsidRPr="009F0E55">
        <w:rPr>
          <w:rFonts w:ascii="HCI Poppy"/>
          <w:szCs w:val="20"/>
        </w:rPr>
        <w:t xml:space="preserve"> the decision on non-recognition of refugee as it turned out that certain interpreter and immigration officer had prepared false interview reports</w:t>
      </w:r>
      <w:r w:rsidRPr="009F0E55">
        <w:rPr>
          <w:szCs w:val="20"/>
          <w:vertAlign w:val="superscript"/>
        </w:rPr>
        <w:footnoteReference w:id="20"/>
      </w:r>
      <w:r w:rsidRPr="009F0E55">
        <w:rPr>
          <w:rFonts w:ascii="HCI Poppy"/>
          <w:szCs w:val="20"/>
        </w:rPr>
        <w:t>.</w:t>
      </w:r>
    </w:p>
    <w:p w:rsidR="00183481" w:rsidRPr="009F0E55" w:rsidRDefault="009F0E55">
      <w:pPr>
        <w:pStyle w:val="Normal1"/>
        <w:spacing w:before="40" w:after="40" w:line="408" w:lineRule="auto"/>
        <w:rPr>
          <w:szCs w:val="20"/>
        </w:rPr>
      </w:pPr>
      <w:r w:rsidRPr="009F0E55">
        <w:rPr>
          <w:rFonts w:ascii="HCI Poppy"/>
          <w:szCs w:val="20"/>
        </w:rPr>
        <w:t>- An objection against the decision</w:t>
      </w:r>
      <w:r w:rsidRPr="009F0E55">
        <w:rPr>
          <w:rFonts w:ascii="HCI Poppy"/>
          <w:szCs w:val="20"/>
        </w:rPr>
        <w:t xml:space="preserve"> on non-recognition of refugee </w:t>
      </w:r>
      <w:proofErr w:type="gramStart"/>
      <w:r w:rsidRPr="009F0E55">
        <w:rPr>
          <w:rFonts w:ascii="HCI Poppy"/>
          <w:szCs w:val="20"/>
        </w:rPr>
        <w:t>can be filed</w:t>
      </w:r>
      <w:proofErr w:type="gramEnd"/>
      <w:r w:rsidRPr="009F0E55">
        <w:rPr>
          <w:rFonts w:ascii="HCI Poppy"/>
          <w:szCs w:val="20"/>
        </w:rPr>
        <w:t xml:space="preserve">, but the Refugee Committee in charge of deliberation of objection is being criticized for having lack of independence, expertise, and transparency. </w:t>
      </w:r>
    </w:p>
    <w:p w:rsidR="00183481" w:rsidRPr="009F0E55" w:rsidRDefault="009F0E55">
      <w:pPr>
        <w:pStyle w:val="Normal1"/>
        <w:spacing w:before="40" w:after="40" w:line="408" w:lineRule="auto"/>
        <w:rPr>
          <w:szCs w:val="20"/>
        </w:rPr>
      </w:pPr>
      <w:r w:rsidRPr="009F0E55">
        <w:rPr>
          <w:rFonts w:ascii="HCI Poppy"/>
          <w:szCs w:val="20"/>
        </w:rPr>
        <w:t>- The Refugee Committee, composed of 15 members, conducts its d</w:t>
      </w:r>
      <w:r w:rsidRPr="009F0E55">
        <w:rPr>
          <w:rFonts w:ascii="HCI Poppy"/>
          <w:szCs w:val="20"/>
        </w:rPr>
        <w:t xml:space="preserve">eliberation based only on papers without having hearing procedures, and the Committee deals with a large number of cases at once in each session. </w:t>
      </w:r>
    </w:p>
    <w:p w:rsidR="00183481" w:rsidRPr="009F0E55" w:rsidRDefault="00183481">
      <w:pPr>
        <w:pStyle w:val="Normal1"/>
        <w:spacing w:before="40" w:after="40" w:line="408" w:lineRule="auto"/>
        <w:ind w:left="536" w:hanging="536"/>
        <w:rPr>
          <w:szCs w:val="20"/>
        </w:rPr>
      </w:pPr>
    </w:p>
    <w:tbl>
      <w:tblPr>
        <w:tblOverlap w:val="never"/>
        <w:tblW w:w="8904" w:type="dxa"/>
        <w:tblInd w:w="102"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4A0" w:firstRow="1" w:lastRow="0" w:firstColumn="1" w:lastColumn="0" w:noHBand="0" w:noVBand="1"/>
      </w:tblPr>
      <w:tblGrid>
        <w:gridCol w:w="1819"/>
        <w:gridCol w:w="1007"/>
        <w:gridCol w:w="1007"/>
        <w:gridCol w:w="1007"/>
        <w:gridCol w:w="1007"/>
        <w:gridCol w:w="1007"/>
        <w:gridCol w:w="1007"/>
        <w:gridCol w:w="1043"/>
      </w:tblGrid>
      <w:tr w:rsidR="00183481" w:rsidRPr="009F0E55">
        <w:trPr>
          <w:trHeight w:val="550"/>
        </w:trPr>
        <w:tc>
          <w:tcPr>
            <w:tcW w:w="1819" w:type="dxa"/>
            <w:tcBorders>
              <w:top w:val="single" w:sz="2" w:space="0" w:color="000000"/>
              <w:left w:val="single" w:sz="2" w:space="0" w:color="000000"/>
              <w:bottom w:val="double" w:sz="5" w:space="0" w:color="000000"/>
              <w:right w:val="single" w:sz="2" w:space="0" w:color="000000"/>
            </w:tcBorders>
            <w:shd w:val="clear" w:color="auto" w:fill="F1FCDB"/>
            <w:tcMar>
              <w:top w:w="28" w:type="dxa"/>
              <w:left w:w="102" w:type="dxa"/>
              <w:bottom w:w="28" w:type="dxa"/>
              <w:right w:w="102" w:type="dxa"/>
            </w:tcMar>
            <w:vAlign w:val="center"/>
          </w:tcPr>
          <w:p w:rsidR="00183481" w:rsidRPr="009F0E55" w:rsidRDefault="009F0E55">
            <w:pPr>
              <w:pStyle w:val="Normal1"/>
              <w:wordWrap/>
              <w:spacing w:after="0" w:line="288" w:lineRule="auto"/>
              <w:jc w:val="center"/>
              <w:rPr>
                <w:szCs w:val="20"/>
              </w:rPr>
            </w:pPr>
            <w:r w:rsidRPr="009F0E55">
              <w:rPr>
                <w:rFonts w:ascii="한양중고딕"/>
                <w:spacing w:val="-12"/>
                <w:szCs w:val="20"/>
              </w:rPr>
              <w:t>Year/Month</w:t>
            </w:r>
          </w:p>
        </w:tc>
        <w:tc>
          <w:tcPr>
            <w:tcW w:w="1007" w:type="dxa"/>
            <w:tcBorders>
              <w:top w:val="single" w:sz="2" w:space="0" w:color="000000"/>
              <w:left w:val="single" w:sz="2" w:space="0" w:color="000000"/>
              <w:bottom w:val="double" w:sz="5" w:space="0" w:color="000000"/>
              <w:right w:val="single" w:sz="2" w:space="0" w:color="000000"/>
            </w:tcBorders>
            <w:shd w:val="clear" w:color="auto" w:fill="F1FCDB"/>
            <w:tcMar>
              <w:top w:w="28" w:type="dxa"/>
              <w:left w:w="102" w:type="dxa"/>
              <w:bottom w:w="28" w:type="dxa"/>
              <w:right w:w="102" w:type="dxa"/>
            </w:tcMar>
            <w:vAlign w:val="center"/>
          </w:tcPr>
          <w:p w:rsidR="00183481" w:rsidRPr="009F0E55" w:rsidRDefault="009F0E55">
            <w:pPr>
              <w:pStyle w:val="Normal1"/>
              <w:wordWrap/>
              <w:spacing w:after="0" w:line="288" w:lineRule="auto"/>
              <w:jc w:val="center"/>
              <w:rPr>
                <w:szCs w:val="20"/>
              </w:rPr>
            </w:pPr>
            <w:r w:rsidRPr="009F0E55">
              <w:rPr>
                <w:rFonts w:ascii="한양중고딕"/>
                <w:spacing w:val="-12"/>
                <w:szCs w:val="20"/>
              </w:rPr>
              <w:t>Mar</w:t>
            </w:r>
          </w:p>
        </w:tc>
        <w:tc>
          <w:tcPr>
            <w:tcW w:w="1007" w:type="dxa"/>
            <w:tcBorders>
              <w:top w:val="single" w:sz="2" w:space="0" w:color="000000"/>
              <w:left w:val="single" w:sz="2" w:space="0" w:color="000000"/>
              <w:bottom w:val="double" w:sz="5" w:space="0" w:color="000000"/>
              <w:right w:val="single" w:sz="2" w:space="0" w:color="000000"/>
            </w:tcBorders>
            <w:shd w:val="clear" w:color="auto" w:fill="F1FCDB"/>
            <w:tcMar>
              <w:top w:w="28" w:type="dxa"/>
              <w:left w:w="102" w:type="dxa"/>
              <w:bottom w:w="28" w:type="dxa"/>
              <w:right w:w="102" w:type="dxa"/>
            </w:tcMar>
            <w:vAlign w:val="center"/>
          </w:tcPr>
          <w:p w:rsidR="00183481" w:rsidRPr="009F0E55" w:rsidRDefault="009F0E55">
            <w:pPr>
              <w:pStyle w:val="Normal1"/>
              <w:wordWrap/>
              <w:spacing w:after="0" w:line="288" w:lineRule="auto"/>
              <w:jc w:val="center"/>
              <w:rPr>
                <w:szCs w:val="20"/>
              </w:rPr>
            </w:pPr>
            <w:r w:rsidRPr="009F0E55">
              <w:rPr>
                <w:rFonts w:ascii="한양중고딕"/>
                <w:spacing w:val="-12"/>
                <w:szCs w:val="20"/>
              </w:rPr>
              <w:t>May</w:t>
            </w:r>
          </w:p>
        </w:tc>
        <w:tc>
          <w:tcPr>
            <w:tcW w:w="1007" w:type="dxa"/>
            <w:tcBorders>
              <w:top w:val="single" w:sz="2" w:space="0" w:color="000000"/>
              <w:left w:val="single" w:sz="2" w:space="0" w:color="000000"/>
              <w:bottom w:val="double" w:sz="5" w:space="0" w:color="000000"/>
              <w:right w:val="single" w:sz="2" w:space="0" w:color="000000"/>
            </w:tcBorders>
            <w:shd w:val="clear" w:color="auto" w:fill="F1FCDB"/>
            <w:tcMar>
              <w:top w:w="28" w:type="dxa"/>
              <w:left w:w="102" w:type="dxa"/>
              <w:bottom w:w="28" w:type="dxa"/>
              <w:right w:w="102" w:type="dxa"/>
            </w:tcMar>
            <w:vAlign w:val="center"/>
          </w:tcPr>
          <w:p w:rsidR="00183481" w:rsidRPr="009F0E55" w:rsidRDefault="009F0E55">
            <w:pPr>
              <w:pStyle w:val="Normal1"/>
              <w:wordWrap/>
              <w:spacing w:after="0" w:line="288" w:lineRule="auto"/>
              <w:jc w:val="center"/>
              <w:rPr>
                <w:szCs w:val="20"/>
              </w:rPr>
            </w:pPr>
            <w:r w:rsidRPr="009F0E55">
              <w:rPr>
                <w:rFonts w:ascii="한양중고딕"/>
                <w:spacing w:val="-12"/>
                <w:szCs w:val="20"/>
              </w:rPr>
              <w:t>Jun</w:t>
            </w:r>
          </w:p>
        </w:tc>
        <w:tc>
          <w:tcPr>
            <w:tcW w:w="1007" w:type="dxa"/>
            <w:tcBorders>
              <w:top w:val="single" w:sz="2" w:space="0" w:color="000000"/>
              <w:left w:val="single" w:sz="2" w:space="0" w:color="000000"/>
              <w:bottom w:val="double" w:sz="5" w:space="0" w:color="000000"/>
              <w:right w:val="single" w:sz="2" w:space="0" w:color="000000"/>
            </w:tcBorders>
            <w:shd w:val="clear" w:color="auto" w:fill="F1FCDB"/>
            <w:tcMar>
              <w:top w:w="28" w:type="dxa"/>
              <w:left w:w="102" w:type="dxa"/>
              <w:bottom w:w="28" w:type="dxa"/>
              <w:right w:w="102" w:type="dxa"/>
            </w:tcMar>
            <w:vAlign w:val="center"/>
          </w:tcPr>
          <w:p w:rsidR="00183481" w:rsidRPr="009F0E55" w:rsidRDefault="009F0E55">
            <w:pPr>
              <w:pStyle w:val="Normal1"/>
              <w:wordWrap/>
              <w:spacing w:after="0" w:line="288" w:lineRule="auto"/>
              <w:jc w:val="center"/>
              <w:rPr>
                <w:szCs w:val="20"/>
              </w:rPr>
            </w:pPr>
            <w:r w:rsidRPr="009F0E55">
              <w:rPr>
                <w:rFonts w:ascii="한양중고딕"/>
                <w:spacing w:val="-12"/>
                <w:szCs w:val="20"/>
              </w:rPr>
              <w:t>Sep</w:t>
            </w:r>
          </w:p>
        </w:tc>
        <w:tc>
          <w:tcPr>
            <w:tcW w:w="1007" w:type="dxa"/>
            <w:tcBorders>
              <w:top w:val="single" w:sz="2" w:space="0" w:color="000000"/>
              <w:left w:val="single" w:sz="2" w:space="0" w:color="000000"/>
              <w:bottom w:val="double" w:sz="5" w:space="0" w:color="000000"/>
              <w:right w:val="single" w:sz="2" w:space="0" w:color="000000"/>
            </w:tcBorders>
            <w:shd w:val="clear" w:color="auto" w:fill="F1FCDB"/>
            <w:tcMar>
              <w:top w:w="28" w:type="dxa"/>
              <w:left w:w="102" w:type="dxa"/>
              <w:bottom w:w="28" w:type="dxa"/>
              <w:right w:w="102" w:type="dxa"/>
            </w:tcMar>
            <w:vAlign w:val="center"/>
          </w:tcPr>
          <w:p w:rsidR="00183481" w:rsidRPr="009F0E55" w:rsidRDefault="009F0E55">
            <w:pPr>
              <w:pStyle w:val="Normal1"/>
              <w:wordWrap/>
              <w:spacing w:after="0" w:line="288" w:lineRule="auto"/>
              <w:jc w:val="center"/>
              <w:rPr>
                <w:szCs w:val="20"/>
              </w:rPr>
            </w:pPr>
            <w:r w:rsidRPr="009F0E55">
              <w:rPr>
                <w:rFonts w:ascii="한양중고딕"/>
                <w:spacing w:val="-12"/>
                <w:szCs w:val="20"/>
              </w:rPr>
              <w:t>Oct</w:t>
            </w:r>
          </w:p>
        </w:tc>
        <w:tc>
          <w:tcPr>
            <w:tcW w:w="1007" w:type="dxa"/>
            <w:tcBorders>
              <w:top w:val="single" w:sz="2" w:space="0" w:color="000000"/>
              <w:left w:val="single" w:sz="2" w:space="0" w:color="000000"/>
              <w:bottom w:val="double" w:sz="5" w:space="0" w:color="000000"/>
              <w:right w:val="single" w:sz="2" w:space="0" w:color="000000"/>
            </w:tcBorders>
            <w:shd w:val="clear" w:color="auto" w:fill="F1FCDB"/>
            <w:tcMar>
              <w:top w:w="28" w:type="dxa"/>
              <w:left w:w="102" w:type="dxa"/>
              <w:bottom w:w="28" w:type="dxa"/>
              <w:right w:w="102" w:type="dxa"/>
            </w:tcMar>
            <w:vAlign w:val="center"/>
          </w:tcPr>
          <w:p w:rsidR="00183481" w:rsidRPr="009F0E55" w:rsidRDefault="009F0E55">
            <w:pPr>
              <w:pStyle w:val="Normal1"/>
              <w:wordWrap/>
              <w:spacing w:after="0" w:line="288" w:lineRule="auto"/>
              <w:jc w:val="center"/>
              <w:rPr>
                <w:szCs w:val="20"/>
              </w:rPr>
            </w:pPr>
            <w:r w:rsidRPr="009F0E55">
              <w:rPr>
                <w:rFonts w:ascii="한양중고딕"/>
                <w:spacing w:val="-12"/>
                <w:szCs w:val="20"/>
              </w:rPr>
              <w:t>Dec</w:t>
            </w:r>
          </w:p>
        </w:tc>
        <w:tc>
          <w:tcPr>
            <w:tcW w:w="1043" w:type="dxa"/>
            <w:tcBorders>
              <w:top w:val="single" w:sz="2" w:space="0" w:color="000000"/>
              <w:left w:val="single" w:sz="2" w:space="0" w:color="000000"/>
              <w:bottom w:val="double" w:sz="5" w:space="0" w:color="000000"/>
              <w:right w:val="single" w:sz="2" w:space="0" w:color="000000"/>
            </w:tcBorders>
            <w:shd w:val="clear" w:color="auto" w:fill="F1FCDB"/>
            <w:tcMar>
              <w:top w:w="28" w:type="dxa"/>
              <w:left w:w="102" w:type="dxa"/>
              <w:bottom w:w="28" w:type="dxa"/>
              <w:right w:w="102" w:type="dxa"/>
            </w:tcMar>
            <w:vAlign w:val="center"/>
          </w:tcPr>
          <w:p w:rsidR="00183481" w:rsidRPr="009F0E55" w:rsidRDefault="009F0E55">
            <w:pPr>
              <w:pStyle w:val="Normal1"/>
              <w:wordWrap/>
              <w:spacing w:after="0" w:line="288" w:lineRule="auto"/>
              <w:jc w:val="center"/>
              <w:rPr>
                <w:szCs w:val="20"/>
              </w:rPr>
            </w:pPr>
            <w:r w:rsidRPr="009F0E55">
              <w:rPr>
                <w:rFonts w:ascii="한양중고딕"/>
                <w:spacing w:val="-12"/>
                <w:szCs w:val="20"/>
              </w:rPr>
              <w:t>Total</w:t>
            </w:r>
          </w:p>
        </w:tc>
      </w:tr>
      <w:tr w:rsidR="00183481" w:rsidRPr="009F0E55">
        <w:trPr>
          <w:trHeight w:val="415"/>
        </w:trPr>
        <w:tc>
          <w:tcPr>
            <w:tcW w:w="1819" w:type="dxa"/>
            <w:tcBorders>
              <w:top w:val="double" w:sz="5"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zCs w:val="20"/>
              </w:rPr>
              <w:t>2015</w:t>
            </w:r>
          </w:p>
        </w:tc>
        <w:tc>
          <w:tcPr>
            <w:tcW w:w="1007" w:type="dxa"/>
            <w:tcBorders>
              <w:top w:val="double" w:sz="5"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pacing w:val="-12"/>
                <w:szCs w:val="20"/>
              </w:rPr>
              <w:t>306</w:t>
            </w:r>
          </w:p>
        </w:tc>
        <w:tc>
          <w:tcPr>
            <w:tcW w:w="1007" w:type="dxa"/>
            <w:tcBorders>
              <w:top w:val="double" w:sz="5"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pacing w:val="-12"/>
                <w:szCs w:val="20"/>
              </w:rPr>
              <w:t>-</w:t>
            </w:r>
          </w:p>
        </w:tc>
        <w:tc>
          <w:tcPr>
            <w:tcW w:w="1007" w:type="dxa"/>
            <w:tcBorders>
              <w:top w:val="double" w:sz="5"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pacing w:val="-12"/>
                <w:szCs w:val="20"/>
              </w:rPr>
              <w:t>462</w:t>
            </w:r>
          </w:p>
        </w:tc>
        <w:tc>
          <w:tcPr>
            <w:tcW w:w="1007" w:type="dxa"/>
            <w:tcBorders>
              <w:top w:val="double" w:sz="5"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pacing w:val="-12"/>
                <w:szCs w:val="20"/>
              </w:rPr>
              <w:t>658</w:t>
            </w:r>
          </w:p>
        </w:tc>
        <w:tc>
          <w:tcPr>
            <w:tcW w:w="1007" w:type="dxa"/>
            <w:tcBorders>
              <w:top w:val="double" w:sz="5"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pacing w:val="-12"/>
                <w:szCs w:val="20"/>
              </w:rPr>
              <w:t>-</w:t>
            </w:r>
          </w:p>
        </w:tc>
        <w:tc>
          <w:tcPr>
            <w:tcW w:w="1007" w:type="dxa"/>
            <w:tcBorders>
              <w:top w:val="double" w:sz="5"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pacing w:val="-12"/>
                <w:szCs w:val="20"/>
              </w:rPr>
              <w:t>590</w:t>
            </w:r>
          </w:p>
        </w:tc>
        <w:tc>
          <w:tcPr>
            <w:tcW w:w="1043" w:type="dxa"/>
            <w:tcBorders>
              <w:top w:val="double" w:sz="5"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pacing w:val="-12"/>
                <w:szCs w:val="20"/>
              </w:rPr>
              <w:t>2,016</w:t>
            </w:r>
          </w:p>
        </w:tc>
      </w:tr>
      <w:tr w:rsidR="00183481" w:rsidRPr="009F0E55">
        <w:trPr>
          <w:trHeight w:val="415"/>
        </w:trPr>
        <w:tc>
          <w:tcPr>
            <w:tcW w:w="181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zCs w:val="20"/>
              </w:rPr>
              <w:t>2016</w:t>
            </w:r>
          </w:p>
        </w:tc>
        <w:tc>
          <w:tcPr>
            <w:tcW w:w="100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pacing w:val="-12"/>
                <w:szCs w:val="20"/>
              </w:rPr>
              <w:t>777</w:t>
            </w:r>
          </w:p>
        </w:tc>
        <w:tc>
          <w:tcPr>
            <w:tcW w:w="100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pacing w:val="-12"/>
                <w:szCs w:val="20"/>
              </w:rPr>
              <w:t>563</w:t>
            </w:r>
          </w:p>
        </w:tc>
        <w:tc>
          <w:tcPr>
            <w:tcW w:w="100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pacing w:val="-12"/>
                <w:szCs w:val="20"/>
              </w:rPr>
              <w:t>459</w:t>
            </w:r>
          </w:p>
        </w:tc>
        <w:tc>
          <w:tcPr>
            <w:tcW w:w="100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pacing w:val="-12"/>
                <w:szCs w:val="20"/>
              </w:rPr>
              <w:t>501</w:t>
            </w:r>
          </w:p>
        </w:tc>
        <w:tc>
          <w:tcPr>
            <w:tcW w:w="100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pacing w:val="-12"/>
                <w:szCs w:val="20"/>
              </w:rPr>
              <w:t>896</w:t>
            </w:r>
          </w:p>
        </w:tc>
        <w:tc>
          <w:tcPr>
            <w:tcW w:w="100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pacing w:val="-12"/>
                <w:szCs w:val="20"/>
              </w:rPr>
              <w:t>1,151</w:t>
            </w:r>
          </w:p>
        </w:tc>
        <w:tc>
          <w:tcPr>
            <w:tcW w:w="104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183481" w:rsidRPr="009F0E55" w:rsidRDefault="009F0E55">
            <w:pPr>
              <w:pStyle w:val="Normal1"/>
              <w:wordWrap/>
              <w:snapToGrid w:val="0"/>
              <w:spacing w:after="0" w:line="288" w:lineRule="auto"/>
              <w:jc w:val="center"/>
              <w:rPr>
                <w:szCs w:val="20"/>
              </w:rPr>
            </w:pPr>
            <w:r w:rsidRPr="009F0E55">
              <w:rPr>
                <w:rFonts w:ascii="한양중고딕"/>
                <w:spacing w:val="-12"/>
                <w:szCs w:val="20"/>
              </w:rPr>
              <w:t>4,347</w:t>
            </w:r>
          </w:p>
        </w:tc>
      </w:tr>
    </w:tbl>
    <w:p w:rsidR="00183481" w:rsidRPr="009F0E55" w:rsidRDefault="00183481">
      <w:pPr>
        <w:pStyle w:val="Normal1"/>
        <w:spacing w:before="40" w:after="40" w:line="408" w:lineRule="auto"/>
        <w:rPr>
          <w:szCs w:val="20"/>
        </w:rPr>
      </w:pPr>
    </w:p>
    <w:p w:rsidR="00183481" w:rsidRPr="009F0E55" w:rsidRDefault="009F0E55">
      <w:pPr>
        <w:pStyle w:val="Normal1"/>
        <w:spacing w:before="40" w:after="40" w:line="408" w:lineRule="auto"/>
        <w:rPr>
          <w:szCs w:val="20"/>
        </w:rPr>
      </w:pPr>
      <w:r w:rsidRPr="009F0E55">
        <w:rPr>
          <w:rFonts w:ascii="HCI Poppy"/>
          <w:szCs w:val="20"/>
        </w:rPr>
        <w:t xml:space="preserve">- In addition, the Vice-Minister of Justice is </w:t>
      </w:r>
      <w:proofErr w:type="spellStart"/>
      <w:r w:rsidRPr="009F0E55">
        <w:rPr>
          <w:rFonts w:ascii="HCI Poppy"/>
          <w:szCs w:val="20"/>
        </w:rPr>
        <w:t>charing</w:t>
      </w:r>
      <w:proofErr w:type="spellEnd"/>
      <w:r w:rsidRPr="009F0E55">
        <w:rPr>
          <w:rFonts w:ascii="HCI Poppy"/>
          <w:szCs w:val="20"/>
        </w:rPr>
        <w:t xml:space="preserve"> the Committee and public officials account for a large portion of organization, threatening the principle of the fair and impartial deliberation. </w:t>
      </w:r>
    </w:p>
    <w:p w:rsidR="00183481" w:rsidRPr="009F0E55" w:rsidRDefault="009F0E55">
      <w:pPr>
        <w:pStyle w:val="Normal1"/>
        <w:spacing w:before="40" w:after="40" w:line="408" w:lineRule="auto"/>
        <w:rPr>
          <w:szCs w:val="20"/>
        </w:rPr>
      </w:pPr>
      <w:r w:rsidRPr="009F0E55">
        <w:rPr>
          <w:rFonts w:ascii="HCI Poppy"/>
          <w:szCs w:val="20"/>
        </w:rPr>
        <w:t>- The UN HCR also recommended to the governmen</w:t>
      </w:r>
      <w:r w:rsidRPr="009F0E55">
        <w:rPr>
          <w:rFonts w:ascii="HCI Poppy"/>
          <w:szCs w:val="20"/>
        </w:rPr>
        <w:t xml:space="preserve">t </w:t>
      </w:r>
      <w:proofErr w:type="gramStart"/>
      <w:r w:rsidRPr="009F0E55">
        <w:rPr>
          <w:rFonts w:ascii="HCI Poppy"/>
          <w:szCs w:val="20"/>
        </w:rPr>
        <w:t>with regards to</w:t>
      </w:r>
      <w:proofErr w:type="gramEnd"/>
      <w:r w:rsidRPr="009F0E55">
        <w:rPr>
          <w:rFonts w:ascii="HCI Poppy"/>
          <w:szCs w:val="20"/>
        </w:rPr>
        <w:t xml:space="preserve"> the consideration of objection that the </w:t>
      </w:r>
      <w:r w:rsidRPr="009F0E55">
        <w:rPr>
          <w:rFonts w:ascii="HCI Poppy"/>
          <w:szCs w:val="20"/>
        </w:rPr>
        <w:t>“</w:t>
      </w:r>
      <w:r w:rsidRPr="009F0E55">
        <w:rPr>
          <w:rFonts w:ascii="HCI Poppy"/>
          <w:szCs w:val="20"/>
        </w:rPr>
        <w:t>administrative review on the decision of first round should be conducted by an independent and fair institution.</w:t>
      </w:r>
      <w:r w:rsidRPr="009F0E55">
        <w:rPr>
          <w:rFonts w:ascii="HCI Poppy"/>
          <w:szCs w:val="20"/>
        </w:rPr>
        <w:t>”</w:t>
      </w:r>
      <w:r w:rsidRPr="009F0E55">
        <w:rPr>
          <w:szCs w:val="20"/>
          <w:vertAlign w:val="superscript"/>
        </w:rPr>
        <w:footnoteReference w:id="21"/>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information on public officials and interpreters in charge of refugee application and measures to enhance their expertise. </w:t>
      </w:r>
    </w:p>
    <w:p w:rsidR="00183481" w:rsidRPr="009F0E55" w:rsidRDefault="009F0E55">
      <w:pPr>
        <w:pStyle w:val="Normal1"/>
        <w:spacing w:after="0" w:line="432" w:lineRule="auto"/>
        <w:rPr>
          <w:szCs w:val="20"/>
        </w:rPr>
      </w:pPr>
      <w:r w:rsidRPr="009F0E55">
        <w:rPr>
          <w:rFonts w:ascii="HCI Poppy"/>
          <w:b/>
          <w:szCs w:val="20"/>
        </w:rPr>
        <w:t xml:space="preserve">- Please provide a detailed guideline to which the refugee </w:t>
      </w:r>
      <w:proofErr w:type="gramStart"/>
      <w:r w:rsidRPr="009F0E55">
        <w:rPr>
          <w:rFonts w:ascii="HCI Poppy"/>
          <w:b/>
          <w:szCs w:val="20"/>
        </w:rPr>
        <w:t>applicants</w:t>
      </w:r>
      <w:proofErr w:type="gramEnd"/>
      <w:r w:rsidRPr="009F0E55">
        <w:rPr>
          <w:rFonts w:ascii="HCI Poppy"/>
          <w:b/>
          <w:szCs w:val="20"/>
        </w:rPr>
        <w:t xml:space="preserve"> examiner and public officials in charge shoul</w:t>
      </w:r>
      <w:r w:rsidRPr="009F0E55">
        <w:rPr>
          <w:rFonts w:ascii="HCI Poppy"/>
          <w:b/>
          <w:szCs w:val="20"/>
        </w:rPr>
        <w:t xml:space="preserve">d conform to during the process of refugee application. </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detailed measures to enable refugee application screening to be based on the necessity for protection rather than race, skin </w:t>
      </w:r>
      <w:proofErr w:type="spellStart"/>
      <w:r w:rsidRPr="009F0E55">
        <w:rPr>
          <w:rFonts w:ascii="HCI Poppy"/>
          <w:b/>
          <w:szCs w:val="20"/>
        </w:rPr>
        <w:t>color</w:t>
      </w:r>
      <w:proofErr w:type="spellEnd"/>
      <w:r w:rsidRPr="009F0E55">
        <w:rPr>
          <w:rFonts w:ascii="HCI Poppy"/>
          <w:b/>
          <w:szCs w:val="20"/>
        </w:rPr>
        <w:t xml:space="preserve">, nationality and ethnicity. </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detai</w:t>
      </w:r>
      <w:r w:rsidRPr="009F0E55">
        <w:rPr>
          <w:rFonts w:ascii="HCI Poppy"/>
          <w:b/>
          <w:szCs w:val="20"/>
        </w:rPr>
        <w:t>led measures to enhance independence and fairness of objection deliberation</w:t>
      </w:r>
      <w:r w:rsidRPr="009F0E55">
        <w:rPr>
          <w:rFonts w:ascii="HCI Poppy"/>
          <w:b/>
          <w:szCs w:val="20"/>
        </w:rPr>
        <w:lastRenderedPageBreak/>
        <w:t xml:space="preserve"> institution during the process of refugee application.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 xml:space="preserve">32. Business and Human Rights </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The international community including the UN and OECD expressed their </w:t>
      </w:r>
      <w:r w:rsidRPr="009F0E55">
        <w:rPr>
          <w:rFonts w:ascii="HCI Poppy"/>
          <w:szCs w:val="20"/>
        </w:rPr>
        <w:t>concern regarding human rights infringement by Korean companies operating abroad including the import of cotton from Uzbekistan, working condition in Korean clothing factories in Myanmar and the issue of compensation related to the steel factory in India a</w:t>
      </w:r>
      <w:r w:rsidRPr="009F0E55">
        <w:rPr>
          <w:rFonts w:ascii="HCI Poppy"/>
          <w:szCs w:val="20"/>
        </w:rPr>
        <w:t xml:space="preserve">nd the natural gas project in Myanmar. </w:t>
      </w:r>
    </w:p>
    <w:p w:rsidR="00183481" w:rsidRPr="009F0E55" w:rsidRDefault="009F0E55">
      <w:pPr>
        <w:pStyle w:val="Normal1"/>
        <w:spacing w:after="0" w:line="432" w:lineRule="auto"/>
        <w:rPr>
          <w:szCs w:val="20"/>
        </w:rPr>
      </w:pPr>
      <w:proofErr w:type="gramStart"/>
      <w:r w:rsidRPr="009F0E55">
        <w:rPr>
          <w:rFonts w:ascii="HCI Poppy"/>
          <w:szCs w:val="20"/>
        </w:rPr>
        <w:t>- The UN Special Rapporteur on the implications for human rights of the environmentally sound management and disposal of hazardous substances and wastes recommended in his report on the state visit to Korea in 2016 t</w:t>
      </w:r>
      <w:r w:rsidRPr="009F0E55">
        <w:rPr>
          <w:rFonts w:ascii="HCI Poppy"/>
          <w:szCs w:val="20"/>
        </w:rPr>
        <w:t xml:space="preserve">hat the government should pay due attention to victims of Oxy humidifier sanitizer, workers exposed to hazardous material at Samsung Electronics, and people residing near the place which is exposed to hazardous material, and seek measures to address these </w:t>
      </w:r>
      <w:r w:rsidRPr="009F0E55">
        <w:rPr>
          <w:rFonts w:ascii="HCI Poppy"/>
          <w:szCs w:val="20"/>
        </w:rPr>
        <w:t>issues.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The NHRCK, on May 23, 2016, released Chairperson</w:t>
      </w:r>
      <w:r w:rsidRPr="009F0E55">
        <w:rPr>
          <w:rFonts w:ascii="HCI Poppy"/>
          <w:szCs w:val="20"/>
        </w:rPr>
        <w:t>’</w:t>
      </w:r>
      <w:r w:rsidRPr="009F0E55">
        <w:rPr>
          <w:rFonts w:ascii="HCI Poppy"/>
          <w:szCs w:val="20"/>
        </w:rPr>
        <w:t xml:space="preserve">s statement through which it emphasized the need to expand government support for victims of Oxy humidifier sanitizer as well as monitor and improve the system to manage daily chemical products. </w:t>
      </w:r>
      <w:proofErr w:type="gramStart"/>
      <w:r w:rsidRPr="009F0E55">
        <w:rPr>
          <w:rFonts w:ascii="HCI Poppy"/>
          <w:szCs w:val="20"/>
        </w:rPr>
        <w:t>O</w:t>
      </w:r>
      <w:r w:rsidRPr="009F0E55">
        <w:rPr>
          <w:rFonts w:ascii="HCI Poppy"/>
          <w:szCs w:val="20"/>
        </w:rPr>
        <w:t>n December, 21, 2017, the NHRCK recommended to improve related system to strengthen sample survey system pursuant to the Framework Act on the Safety of Products to enable the business owner to check on the safety of the product before production or distrib</w:t>
      </w:r>
      <w:r w:rsidRPr="009F0E55">
        <w:rPr>
          <w:rFonts w:ascii="HCI Poppy"/>
          <w:szCs w:val="20"/>
        </w:rPr>
        <w:t>ution, calling for efforts of business and government to prevent the distribution of products that threaten people</w:t>
      </w:r>
      <w:r w:rsidRPr="009F0E55">
        <w:rPr>
          <w:rFonts w:ascii="HCI Poppy"/>
          <w:szCs w:val="20"/>
        </w:rPr>
        <w:t>’</w:t>
      </w:r>
      <w:r w:rsidRPr="009F0E55">
        <w:rPr>
          <w:rFonts w:ascii="HCI Poppy"/>
          <w:szCs w:val="20"/>
        </w:rPr>
        <w:t>s life and health.</w:t>
      </w:r>
      <w:proofErr w:type="gramEnd"/>
      <w:r w:rsidRPr="009F0E55">
        <w:rPr>
          <w:rFonts w:ascii="HCI Poppy"/>
          <w:szCs w:val="20"/>
        </w:rPr>
        <w:t xml:space="preserve"> </w:t>
      </w:r>
    </w:p>
    <w:p w:rsidR="00183481" w:rsidRPr="009F0E55" w:rsidRDefault="009F0E55">
      <w:pPr>
        <w:pStyle w:val="Normal1"/>
        <w:spacing w:after="0" w:line="432" w:lineRule="auto"/>
        <w:rPr>
          <w:szCs w:val="20"/>
        </w:rPr>
      </w:pPr>
      <w:proofErr w:type="gramStart"/>
      <w:r w:rsidRPr="009F0E55">
        <w:rPr>
          <w:rFonts w:ascii="HCI Poppy"/>
          <w:szCs w:val="20"/>
        </w:rPr>
        <w:t>- In addition, on July 12, 2018, the NHRCK recommended for amendment of related legislation including the Occupational Sa</w:t>
      </w:r>
      <w:r w:rsidRPr="009F0E55">
        <w:rPr>
          <w:rFonts w:ascii="HCI Poppy"/>
          <w:szCs w:val="20"/>
        </w:rPr>
        <w:t>fety and Health Act to devise measures to notify hazards and danger of chemical material to enable workers</w:t>
      </w:r>
      <w:r w:rsidRPr="009F0E55">
        <w:rPr>
          <w:rFonts w:ascii="HCI Poppy"/>
          <w:szCs w:val="20"/>
        </w:rPr>
        <w:t>’</w:t>
      </w:r>
      <w:r w:rsidRPr="009F0E55">
        <w:rPr>
          <w:rFonts w:ascii="HCI Poppy"/>
          <w:szCs w:val="20"/>
        </w:rPr>
        <w:t xml:space="preserve"> immediate and easy acknowledge to protect the right to health of workers and their children, and to introduce a deliberation system on trade secrets</w:t>
      </w:r>
      <w:r w:rsidRPr="009F0E55">
        <w:rPr>
          <w:rFonts w:ascii="HCI Poppy"/>
          <w:szCs w:val="20"/>
        </w:rPr>
        <w:t xml:space="preserve"> to prevent arbitrary omission in the Material Safety Data Sheet for the reason of protecting the trade secrets.</w:t>
      </w:r>
      <w:proofErr w:type="gramEnd"/>
      <w:r w:rsidRPr="009F0E55">
        <w:rPr>
          <w:rFonts w:ascii="HCI Poppy"/>
          <w:szCs w:val="20"/>
        </w:rPr>
        <w:t xml:space="preserve"> </w:t>
      </w:r>
    </w:p>
    <w:p w:rsidR="00183481" w:rsidRPr="009F0E55" w:rsidRDefault="009F0E55">
      <w:pPr>
        <w:pStyle w:val="Normal1"/>
        <w:spacing w:after="0" w:line="432" w:lineRule="auto"/>
        <w:rPr>
          <w:szCs w:val="20"/>
        </w:rPr>
      </w:pPr>
      <w:proofErr w:type="gramStart"/>
      <w:r w:rsidRPr="009F0E55">
        <w:rPr>
          <w:rFonts w:ascii="HCI Poppy"/>
          <w:szCs w:val="20"/>
        </w:rPr>
        <w:t>- Pursuant to the Special Act on Investigating the Truth of Social Disaster and Building a Safe Society enacted on December 12, 2017, the gove</w:t>
      </w:r>
      <w:r w:rsidRPr="009F0E55">
        <w:rPr>
          <w:rFonts w:ascii="HCI Poppy"/>
          <w:szCs w:val="20"/>
        </w:rPr>
        <w:t>rnment established a Special Investigation Commission on the Humidifier Disinfectant Disaster and the April 16 Sewol Ferry Disaster to perform such duties as investigating the truth about the Disasters, improving systems relating to building a safe society</w:t>
      </w:r>
      <w:r w:rsidRPr="009F0E55">
        <w:rPr>
          <w:rFonts w:ascii="HCI Poppy"/>
          <w:szCs w:val="20"/>
        </w:rPr>
        <w:t>, and inspecting measures to support victims.</w:t>
      </w:r>
      <w:proofErr w:type="gramEnd"/>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effective measures to prevent human rights violation by Korean companies operating abroad and to provide remedy and protection for victims. </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measures to prevent i</w:t>
      </w:r>
      <w:r w:rsidRPr="009F0E55">
        <w:rPr>
          <w:rFonts w:ascii="HCI Poppy"/>
          <w:b/>
          <w:szCs w:val="20"/>
        </w:rPr>
        <w:t xml:space="preserve">nfringement of the right to know of workers due to disproportionate information on production of products and designation of trade secret by business owner and to protect workers from hazardous industrial factors. </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measures to prevent the </w:t>
      </w:r>
      <w:r w:rsidRPr="009F0E55">
        <w:rPr>
          <w:rFonts w:ascii="HCI Poppy"/>
          <w:b/>
          <w:szCs w:val="20"/>
        </w:rPr>
        <w:t xml:space="preserve">repeated controversy on hazardous material contained in products. </w:t>
      </w:r>
    </w:p>
    <w:p w:rsidR="00183481" w:rsidRPr="009F0E55" w:rsidRDefault="00183481">
      <w:pPr>
        <w:pStyle w:val="Normal1"/>
        <w:spacing w:after="0" w:line="480" w:lineRule="auto"/>
        <w:rPr>
          <w:szCs w:val="20"/>
        </w:rPr>
      </w:pPr>
    </w:p>
    <w:p w:rsidR="00183481" w:rsidRPr="009F0E55" w:rsidRDefault="009F0E55">
      <w:pPr>
        <w:pStyle w:val="Normal1"/>
        <w:spacing w:after="0" w:line="432" w:lineRule="auto"/>
        <w:rPr>
          <w:szCs w:val="20"/>
        </w:rPr>
      </w:pPr>
      <w:r w:rsidRPr="009F0E55">
        <w:rPr>
          <w:rFonts w:ascii="HCI Poppy"/>
          <w:b/>
          <w:szCs w:val="20"/>
        </w:rPr>
        <w:t>33. Crime of Abortion (Violation of the right to self-determination of women)</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Article 269(Abortion) and 270(Abortion by Doctor, etc., Abortion without Consent) of the</w:t>
      </w:r>
      <w:r w:rsidRPr="009F0E55">
        <w:rPr>
          <w:rFonts w:ascii="HCI Poppy"/>
          <w:szCs w:val="20"/>
        </w:rPr>
        <w:t xml:space="preserve"> Criminal Act</w:t>
      </w:r>
      <w:r w:rsidRPr="009F0E55">
        <w:rPr>
          <w:szCs w:val="20"/>
          <w:vertAlign w:val="superscript"/>
        </w:rPr>
        <w:footnoteReference w:id="22"/>
      </w:r>
      <w:r w:rsidRPr="009F0E55">
        <w:rPr>
          <w:rFonts w:ascii="HCI Poppy"/>
          <w:szCs w:val="20"/>
        </w:rPr>
        <w:t xml:space="preserve"> completely prohibit abortion without exception, and accordingly, women who chooses to have abortion has no choice but illegal procedure during which she cannot request for or be guaranteed with safety because it is illegal even when the proc</w:t>
      </w:r>
      <w:r w:rsidRPr="009F0E55">
        <w:rPr>
          <w:rFonts w:ascii="HCI Poppy"/>
          <w:szCs w:val="20"/>
        </w:rPr>
        <w:t xml:space="preserve">edure is conducted by a doctor. She cannot ask for accountability for possible </w:t>
      </w:r>
      <w:proofErr w:type="gramStart"/>
      <w:r w:rsidRPr="009F0E55">
        <w:rPr>
          <w:rFonts w:ascii="HCI Poppy"/>
          <w:szCs w:val="20"/>
        </w:rPr>
        <w:t>side-effects</w:t>
      </w:r>
      <w:proofErr w:type="gramEnd"/>
      <w:r w:rsidRPr="009F0E55">
        <w:rPr>
          <w:rFonts w:ascii="HCI Poppy"/>
          <w:szCs w:val="20"/>
        </w:rPr>
        <w:t xml:space="preserve"> of surgery as well. That is, women</w:t>
      </w:r>
      <w:r w:rsidRPr="009F0E55">
        <w:rPr>
          <w:rFonts w:ascii="HCI Poppy"/>
          <w:szCs w:val="20"/>
        </w:rPr>
        <w:t>’</w:t>
      </w:r>
      <w:r w:rsidRPr="009F0E55">
        <w:rPr>
          <w:rFonts w:ascii="HCI Poppy"/>
          <w:szCs w:val="20"/>
        </w:rPr>
        <w:t xml:space="preserve">s right to self-determination, health and life are severely threatened. </w:t>
      </w:r>
    </w:p>
    <w:p w:rsidR="00183481" w:rsidRPr="009F0E55" w:rsidRDefault="009F0E55">
      <w:pPr>
        <w:pStyle w:val="Normal1"/>
        <w:spacing w:after="0" w:line="432" w:lineRule="auto"/>
        <w:rPr>
          <w:szCs w:val="20"/>
        </w:rPr>
      </w:pPr>
      <w:r w:rsidRPr="009F0E55">
        <w:rPr>
          <w:rFonts w:ascii="HCI Poppy"/>
          <w:szCs w:val="20"/>
        </w:rPr>
        <w:t xml:space="preserve">- With regards to the constitutional </w:t>
      </w:r>
      <w:proofErr w:type="gramStart"/>
      <w:r w:rsidRPr="009F0E55">
        <w:rPr>
          <w:rFonts w:ascii="HCI Poppy"/>
          <w:szCs w:val="20"/>
        </w:rPr>
        <w:t>appeal(</w:t>
      </w:r>
      <w:proofErr w:type="gramEnd"/>
      <w:r w:rsidRPr="009F0E55">
        <w:rPr>
          <w:rFonts w:ascii="HCI Poppy"/>
          <w:szCs w:val="20"/>
        </w:rPr>
        <w:t>2017Hun-Ba12</w:t>
      </w:r>
      <w:r w:rsidRPr="009F0E55">
        <w:rPr>
          <w:rFonts w:ascii="HCI Poppy"/>
          <w:szCs w:val="20"/>
        </w:rPr>
        <w:t>7), the NHRCK submitted its opinion on February 25, 2019 that punishing women who procured miscarriage pursuant to Article 269 (1) of the Criminal Act is in violation of women</w:t>
      </w:r>
      <w:r w:rsidRPr="009F0E55">
        <w:rPr>
          <w:rFonts w:ascii="HCI Poppy"/>
          <w:szCs w:val="20"/>
        </w:rPr>
        <w:t>’</w:t>
      </w:r>
      <w:r w:rsidRPr="009F0E55">
        <w:rPr>
          <w:rFonts w:ascii="HCI Poppy"/>
          <w:szCs w:val="20"/>
        </w:rPr>
        <w:t xml:space="preserve">s rights to self-determination, health and life, and reproduction. </w:t>
      </w:r>
    </w:p>
    <w:p w:rsidR="00183481" w:rsidRPr="009F0E55" w:rsidRDefault="009F0E55">
      <w:pPr>
        <w:pStyle w:val="Normal1"/>
        <w:spacing w:after="0" w:line="432" w:lineRule="auto"/>
        <w:rPr>
          <w:szCs w:val="20"/>
        </w:rPr>
      </w:pPr>
      <w:proofErr w:type="gramStart"/>
      <w:r w:rsidRPr="009F0E55">
        <w:rPr>
          <w:rFonts w:ascii="HCI Poppy"/>
          <w:szCs w:val="20"/>
        </w:rPr>
        <w:t>- The Constitutional Court on 11 May 2019(2017Hun-Ba127) ruled in a constitutional appeal on Article 269 (1) of the Criminal Act regarding abortion that the provision limits the pregnant woman</w:t>
      </w:r>
      <w:r w:rsidRPr="009F0E55">
        <w:rPr>
          <w:rFonts w:ascii="HCI Poppy"/>
          <w:szCs w:val="20"/>
        </w:rPr>
        <w:t>’</w:t>
      </w:r>
      <w:r w:rsidRPr="009F0E55">
        <w:rPr>
          <w:rFonts w:ascii="HCI Poppy"/>
          <w:szCs w:val="20"/>
        </w:rPr>
        <w:t>s right t</w:t>
      </w:r>
      <w:r w:rsidRPr="009F0E55">
        <w:rPr>
          <w:rFonts w:ascii="HCI Poppy"/>
          <w:szCs w:val="20"/>
        </w:rPr>
        <w:lastRenderedPageBreak/>
        <w:t>o choose freely, which is against the principle that a</w:t>
      </w:r>
      <w:r w:rsidRPr="009F0E55">
        <w:rPr>
          <w:rFonts w:ascii="HCI Poppy"/>
          <w:szCs w:val="20"/>
        </w:rPr>
        <w:t>n infringement on a person</w:t>
      </w:r>
      <w:r w:rsidRPr="009F0E55">
        <w:rPr>
          <w:rFonts w:ascii="HCI Poppy"/>
          <w:szCs w:val="20"/>
        </w:rPr>
        <w:t>’</w:t>
      </w:r>
      <w:r w:rsidRPr="009F0E55">
        <w:rPr>
          <w:rFonts w:ascii="HCI Poppy"/>
          <w:szCs w:val="20"/>
        </w:rPr>
        <w:t xml:space="preserve">s right must be kept to the minimum, and places unilateral and absolute superiority on the public interest of protection of life of </w:t>
      </w:r>
      <w:proofErr w:type="spellStart"/>
      <w:r w:rsidRPr="009F0E55">
        <w:rPr>
          <w:rFonts w:ascii="HCI Poppy"/>
          <w:szCs w:val="20"/>
        </w:rPr>
        <w:t>fetus</w:t>
      </w:r>
      <w:proofErr w:type="spellEnd"/>
      <w:r w:rsidRPr="009F0E55">
        <w:rPr>
          <w:rFonts w:ascii="HCI Poppy"/>
          <w:szCs w:val="20"/>
        </w:rPr>
        <w:t>, which violates the right to self-determination of the pregnant woman.</w:t>
      </w:r>
      <w:proofErr w:type="gramEnd"/>
      <w:r w:rsidRPr="009F0E55">
        <w:rPr>
          <w:rFonts w:ascii="HCI Poppy"/>
          <w:szCs w:val="20"/>
        </w:rPr>
        <w:t xml:space="preserve"> The court ruled that</w:t>
      </w:r>
      <w:r w:rsidRPr="009F0E55">
        <w:rPr>
          <w:rFonts w:ascii="HCI Poppy"/>
          <w:szCs w:val="20"/>
        </w:rPr>
        <w:t xml:space="preserve"> the provision does not conform to the Constitution and an amendment </w:t>
      </w:r>
      <w:proofErr w:type="gramStart"/>
      <w:r w:rsidRPr="009F0E55">
        <w:rPr>
          <w:rFonts w:ascii="HCI Poppy"/>
          <w:szCs w:val="20"/>
        </w:rPr>
        <w:t>must be made</w:t>
      </w:r>
      <w:proofErr w:type="gramEnd"/>
      <w:r w:rsidRPr="009F0E55">
        <w:rPr>
          <w:rFonts w:ascii="HCI Poppy"/>
          <w:szCs w:val="20"/>
        </w:rPr>
        <w:t xml:space="preserve"> until December 31, 2020. </w:t>
      </w:r>
    </w:p>
    <w:p w:rsidR="00183481" w:rsidRPr="009F0E55" w:rsidRDefault="00183481">
      <w:pPr>
        <w:pStyle w:val="Normal1"/>
        <w:spacing w:after="0" w:line="432" w:lineRule="auto"/>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proofErr w:type="gramStart"/>
      <w:r w:rsidRPr="009F0E55">
        <w:rPr>
          <w:rFonts w:ascii="HCI Poppy"/>
          <w:b/>
          <w:szCs w:val="20"/>
        </w:rPr>
        <w:t>- Please</w:t>
      </w:r>
      <w:proofErr w:type="gramEnd"/>
      <w:r w:rsidRPr="009F0E55">
        <w:rPr>
          <w:rFonts w:ascii="HCI Poppy"/>
          <w:b/>
          <w:szCs w:val="20"/>
        </w:rPr>
        <w:t xml:space="preserve"> provide detailed implementation plan and direction for amendment of the Criminal Act that criminalizes abortion.</w:t>
      </w:r>
    </w:p>
    <w:p w:rsidR="00183481" w:rsidRPr="009F0E55" w:rsidRDefault="00183481">
      <w:pPr>
        <w:pStyle w:val="Normal1"/>
        <w:spacing w:after="0" w:line="432" w:lineRule="auto"/>
        <w:rPr>
          <w:szCs w:val="20"/>
        </w:rPr>
      </w:pPr>
    </w:p>
    <w:p w:rsidR="00183481" w:rsidRPr="009F0E55" w:rsidRDefault="009F0E55">
      <w:pPr>
        <w:pStyle w:val="Normal1"/>
        <w:spacing w:after="0" w:line="432" w:lineRule="auto"/>
        <w:rPr>
          <w:szCs w:val="20"/>
        </w:rPr>
      </w:pPr>
      <w:r w:rsidRPr="009F0E55">
        <w:rPr>
          <w:rFonts w:ascii="HCI Poppy"/>
          <w:b/>
          <w:szCs w:val="20"/>
        </w:rPr>
        <w:t xml:space="preserve">34. </w:t>
      </w:r>
      <w:r w:rsidRPr="009F0E55">
        <w:rPr>
          <w:rFonts w:ascii="HCI Poppy"/>
          <w:b/>
          <w:szCs w:val="20"/>
        </w:rPr>
        <w:t>Protection of victims of violence and sexual abuse in sports</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proofErr w:type="gramStart"/>
      <w:r w:rsidRPr="009F0E55">
        <w:rPr>
          <w:rFonts w:ascii="HCI Poppy"/>
          <w:szCs w:val="20"/>
        </w:rPr>
        <w:t>1) Current Status</w:t>
      </w:r>
      <w:proofErr w:type="gramEnd"/>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In February 2019, after one athlete revealed sexual abuse by her coach, the violence and sexual abuse in sports has become a social issue in Korea. </w:t>
      </w:r>
    </w:p>
    <w:p w:rsidR="00183481" w:rsidRPr="009F0E55" w:rsidRDefault="009F0E55">
      <w:pPr>
        <w:pStyle w:val="Normal1"/>
        <w:spacing w:after="0" w:line="432" w:lineRule="auto"/>
        <w:rPr>
          <w:szCs w:val="20"/>
        </w:rPr>
      </w:pPr>
      <w:r w:rsidRPr="009F0E55">
        <w:rPr>
          <w:rFonts w:ascii="HCI Poppy"/>
          <w:szCs w:val="20"/>
        </w:rPr>
        <w:t>- The sports community i</w:t>
      </w:r>
      <w:r w:rsidRPr="009F0E55">
        <w:rPr>
          <w:rFonts w:ascii="HCI Poppy"/>
          <w:szCs w:val="20"/>
        </w:rPr>
        <w:t>n Korea has a closed and hierarchical organization structure, in which coaches with dominant power commit violence and sexual abuse to athletes, and the victims being afraid of revenge or systematic concealment were not able to speak out the victimization.</w:t>
      </w:r>
      <w:r w:rsidRPr="009F0E55">
        <w:rPr>
          <w:rFonts w:ascii="HCI Poppy"/>
          <w:szCs w:val="20"/>
        </w:rPr>
        <w:t xml:space="preserve"> </w:t>
      </w:r>
    </w:p>
    <w:p w:rsidR="00183481" w:rsidRPr="009F0E55" w:rsidRDefault="009F0E55">
      <w:pPr>
        <w:pStyle w:val="Normal1"/>
        <w:spacing w:after="0" w:line="432" w:lineRule="auto"/>
        <w:rPr>
          <w:szCs w:val="20"/>
        </w:rPr>
      </w:pPr>
      <w:r w:rsidRPr="009F0E55">
        <w:rPr>
          <w:rFonts w:ascii="HCI Poppy"/>
          <w:szCs w:val="20"/>
        </w:rPr>
        <w:t xml:space="preserve">- On February 2019, a Special Investigation Team on Human Rights in Sports of the NHRCK </w:t>
      </w:r>
      <w:proofErr w:type="gramStart"/>
      <w:r w:rsidRPr="009F0E55">
        <w:rPr>
          <w:rFonts w:ascii="HCI Poppy"/>
          <w:szCs w:val="20"/>
        </w:rPr>
        <w:t>was launched</w:t>
      </w:r>
      <w:proofErr w:type="gramEnd"/>
      <w:r w:rsidRPr="009F0E55">
        <w:rPr>
          <w:rFonts w:ascii="HCI Poppy"/>
          <w:szCs w:val="20"/>
        </w:rPr>
        <w:t>, and it is currently investigating cases of violence and sexual abuse in sports and plans to identify the systematic problem in the industry through a la</w:t>
      </w:r>
      <w:r w:rsidRPr="009F0E55">
        <w:rPr>
          <w:rFonts w:ascii="HCI Poppy"/>
          <w:szCs w:val="20"/>
        </w:rPr>
        <w:t>rge-scale fact-finding research. However, the investigation team will carry out its activities only for a year and the National Assembly and others are pointing out the need for long-term measures including making the investigation team a permanent body.</w:t>
      </w:r>
    </w:p>
    <w:p w:rsidR="00183481" w:rsidRPr="009F0E55" w:rsidRDefault="00183481">
      <w:pPr>
        <w:pStyle w:val="Normal1"/>
        <w:spacing w:after="0" w:line="432" w:lineRule="auto"/>
        <w:ind w:left="482" w:hanging="482"/>
        <w:rPr>
          <w:szCs w:val="20"/>
        </w:rPr>
      </w:pPr>
    </w:p>
    <w:p w:rsidR="00183481" w:rsidRPr="009F0E55" w:rsidRDefault="009F0E55">
      <w:pPr>
        <w:pStyle w:val="Normal1"/>
        <w:spacing w:after="0" w:line="432" w:lineRule="auto"/>
        <w:ind w:left="482" w:hanging="482"/>
        <w:rPr>
          <w:szCs w:val="20"/>
        </w:rPr>
      </w:pPr>
      <w:r w:rsidRPr="009F0E55">
        <w:rPr>
          <w:rFonts w:ascii="HCI Poppy"/>
          <w:szCs w:val="20"/>
        </w:rPr>
        <w:t>2) Questions</w:t>
      </w:r>
    </w:p>
    <w:p w:rsidR="00183481" w:rsidRPr="009F0E55" w:rsidRDefault="009F0E55">
      <w:pPr>
        <w:pStyle w:val="Normal1"/>
        <w:spacing w:after="0" w:line="432" w:lineRule="auto"/>
        <w:rPr>
          <w:szCs w:val="20"/>
        </w:rPr>
      </w:pPr>
      <w:r w:rsidRPr="009F0E55">
        <w:rPr>
          <w:rFonts w:ascii="HCI Poppy"/>
          <w:b/>
          <w:szCs w:val="20"/>
        </w:rPr>
        <w:t>- Human rights violations in sports are likely to be attributable to its cultural and organizational problem, which require fundamental and long-term plans to be resolved. Please provide detailed plan in this regard.</w:t>
      </w:r>
    </w:p>
    <w:p w:rsidR="00183481" w:rsidRPr="009F0E55" w:rsidRDefault="009F0E55">
      <w:pPr>
        <w:pStyle w:val="Normal1"/>
        <w:spacing w:after="0" w:line="432" w:lineRule="auto"/>
        <w:rPr>
          <w:szCs w:val="20"/>
        </w:rPr>
      </w:pPr>
      <w:r w:rsidRPr="009F0E55">
        <w:rPr>
          <w:rFonts w:ascii="HCI Poppy"/>
          <w:b/>
          <w:szCs w:val="20"/>
        </w:rPr>
        <w:t xml:space="preserve">- Please specify stance </w:t>
      </w:r>
      <w:proofErr w:type="gramStart"/>
      <w:r w:rsidRPr="009F0E55">
        <w:rPr>
          <w:rFonts w:ascii="HCI Poppy"/>
          <w:b/>
          <w:szCs w:val="20"/>
        </w:rPr>
        <w:t>wi</w:t>
      </w:r>
      <w:r w:rsidRPr="009F0E55">
        <w:rPr>
          <w:rFonts w:ascii="HCI Poppy"/>
          <w:b/>
          <w:szCs w:val="20"/>
        </w:rPr>
        <w:t>th regards to</w:t>
      </w:r>
      <w:proofErr w:type="gramEnd"/>
      <w:r w:rsidRPr="009F0E55">
        <w:rPr>
          <w:rFonts w:ascii="HCI Poppy"/>
          <w:b/>
          <w:szCs w:val="20"/>
        </w:rPr>
        <w:t xml:space="preserve"> the idea to establish and operate a permanent and independent body to prevent violence and sexual abuse in sports and provide remedy for victims. </w:t>
      </w:r>
    </w:p>
    <w:p w:rsidR="00183481" w:rsidRPr="009F0E55" w:rsidRDefault="00183481">
      <w:pPr>
        <w:pStyle w:val="Normal1"/>
        <w:spacing w:after="0" w:line="384" w:lineRule="auto"/>
        <w:rPr>
          <w:szCs w:val="20"/>
        </w:rPr>
      </w:pPr>
    </w:p>
    <w:p w:rsidR="00183481" w:rsidRPr="009F0E55" w:rsidRDefault="00183481">
      <w:pPr>
        <w:pStyle w:val="Normal1"/>
        <w:rPr>
          <w:szCs w:val="20"/>
        </w:rPr>
      </w:pPr>
    </w:p>
    <w:sectPr w:rsidR="00183481" w:rsidRPr="009F0E55">
      <w:pgSz w:w="11906" w:h="16838"/>
      <w:pgMar w:top="1701" w:right="1440" w:bottom="1440" w:left="1440" w:header="851" w:footer="992"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0E55">
      <w:pPr>
        <w:spacing w:after="0" w:line="240" w:lineRule="auto"/>
      </w:pPr>
      <w:r>
        <w:separator/>
      </w:r>
    </w:p>
  </w:endnote>
  <w:endnote w:type="continuationSeparator" w:id="0">
    <w:p w:rsidR="00000000" w:rsidRDefault="009F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Malgun Gothic"/>
    <w:panose1 w:val="020B0600000101010101"/>
    <w:charset w:val="81"/>
    <w:family w:val="roman"/>
    <w:pitch w:val="fixed"/>
    <w:sig w:usb0="00000000" w:usb1="09060000" w:usb2="00000010" w:usb3="00000000" w:csb0="00080000" w:csb1="00000000"/>
  </w:font>
  <w:font w:name="한컴바탕">
    <w:panose1 w:val="00000000000000000000"/>
    <w:charset w:val="80"/>
    <w:family w:val="roman"/>
    <w:notTrueType/>
    <w:pitch w:val="default"/>
  </w:font>
  <w:font w:name="함초롬바탕">
    <w:altName w:val="MS Gothic"/>
    <w:panose1 w:val="00000000000000000000"/>
    <w:charset w:val="80"/>
    <w:family w:val="roman"/>
    <w:notTrueType/>
    <w:pitch w:val="default"/>
  </w:font>
  <w:font w:name="한양신명조">
    <w:panose1 w:val="00000000000000000000"/>
    <w:charset w:val="80"/>
    <w:family w:val="roman"/>
    <w:notTrueType/>
    <w:pitch w:val="default"/>
  </w:font>
  <w:font w:name="HCI Poppy">
    <w:altName w:val="Times New Roman"/>
    <w:panose1 w:val="00000000000000000000"/>
    <w:charset w:val="00"/>
    <w:family w:val="roman"/>
    <w:notTrueType/>
    <w:pitch w:val="default"/>
  </w:font>
  <w:font w:name="나눔명조">
    <w:altName w:val="MS Gothic"/>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휴먼명조">
    <w:altName w:val="MS Gothic"/>
    <w:panose1 w:val="00000000000000000000"/>
    <w:charset w:val="80"/>
    <w:family w:val="roman"/>
    <w:notTrueType/>
    <w:pitch w:val="default"/>
  </w:font>
  <w:font w:name="한양중고딕">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0E55">
      <w:pPr>
        <w:spacing w:after="0" w:line="240" w:lineRule="auto"/>
      </w:pPr>
      <w:r>
        <w:separator/>
      </w:r>
    </w:p>
  </w:footnote>
  <w:footnote w:type="continuationSeparator" w:id="0">
    <w:p w:rsidR="00000000" w:rsidRDefault="009F0E55">
      <w:pPr>
        <w:spacing w:after="0" w:line="240" w:lineRule="auto"/>
      </w:pPr>
      <w:r>
        <w:continuationSeparator/>
      </w:r>
    </w:p>
  </w:footnote>
  <w:footnote w:id="1">
    <w:p w:rsidR="00183481" w:rsidRDefault="009F0E55">
      <w:pPr>
        <w:pStyle w:val="a"/>
        <w:ind w:firstLine="0"/>
      </w:pPr>
      <w:r>
        <w:rPr>
          <w:vertAlign w:val="superscript"/>
        </w:rPr>
        <w:footnoteRef/>
      </w:r>
      <w:r>
        <w:t xml:space="preserve"> CCPR, OP2(abolition of death penalty), CAT-OP(field investigation and establishment of prev</w:t>
      </w:r>
      <w:r>
        <w:t>entive mechanism), CMW, CED, CED-OP (individual communication), CRC-OP3(individual communication), CESCR-OP(individual communication)</w:t>
      </w:r>
    </w:p>
  </w:footnote>
  <w:footnote w:id="2">
    <w:p w:rsidR="00183481" w:rsidRDefault="009F0E55">
      <w:pPr>
        <w:pStyle w:val="a"/>
        <w:ind w:firstLine="0"/>
      </w:pPr>
      <w:r>
        <w:rPr>
          <w:vertAlign w:val="superscript"/>
        </w:rPr>
        <w:footnoteRef/>
      </w:r>
      <w:r>
        <w:t xml:space="preserve"> CCPR Article 22(freedom of association), CEDAW Article 16 (1)(g) right to choose a family name, CRC Article 40(2)(b)(v) </w:t>
      </w:r>
      <w:r>
        <w:t>(right to appeal), CRPD Article 25(e) (provision of life insurance)</w:t>
      </w:r>
    </w:p>
  </w:footnote>
  <w:footnote w:id="3">
    <w:p w:rsidR="00183481" w:rsidRDefault="009F0E55">
      <w:pPr>
        <w:pStyle w:val="a"/>
        <w:ind w:firstLine="0"/>
      </w:pPr>
      <w:r>
        <w:rPr>
          <w:vertAlign w:val="superscript"/>
        </w:rPr>
        <w:footnoteRef/>
      </w:r>
      <w:r>
        <w:t xml:space="preserve"> National Human Rights Commission of Korea, Survey on the situation of discrimination based on sexual orientation and gender identity, 2014.</w:t>
      </w:r>
    </w:p>
  </w:footnote>
  <w:footnote w:id="4">
    <w:p w:rsidR="00183481" w:rsidRDefault="009F0E55">
      <w:pPr>
        <w:pStyle w:val="a"/>
        <w:ind w:firstLine="0"/>
      </w:pPr>
      <w:r>
        <w:rPr>
          <w:vertAlign w:val="superscript"/>
        </w:rPr>
        <w:footnoteRef/>
      </w:r>
      <w:r>
        <w:t xml:space="preserve"> National Human Rights Commission of Korea, S</w:t>
      </w:r>
      <w:r>
        <w:t>tudy on the situation of hate speech and regulation measure, 2016.</w:t>
      </w:r>
    </w:p>
  </w:footnote>
  <w:footnote w:id="5">
    <w:p w:rsidR="00183481" w:rsidRDefault="009F0E55">
      <w:pPr>
        <w:pStyle w:val="a"/>
        <w:ind w:firstLine="0"/>
      </w:pPr>
      <w:r>
        <w:rPr>
          <w:vertAlign w:val="superscript"/>
        </w:rPr>
        <w:footnoteRef/>
      </w:r>
      <w:r>
        <w:t xml:space="preserve"> E-6(Culture and Entertainment) Visa is for long-term stay for people who plan to work in the following areas for the purpose of making profit; music, art, literature, sports, entertainmen</w:t>
      </w:r>
      <w:r>
        <w:t xml:space="preserve">t (e.g. action, musical performances), advertisements, fashion </w:t>
      </w:r>
      <w:proofErr w:type="spellStart"/>
      <w:r>
        <w:t>modeling</w:t>
      </w:r>
      <w:proofErr w:type="spellEnd"/>
      <w:r>
        <w:t xml:space="preserve">. </w:t>
      </w:r>
    </w:p>
    <w:p w:rsidR="00183481" w:rsidRDefault="009F0E55">
      <w:pPr>
        <w:pStyle w:val="a"/>
      </w:pPr>
      <w:r>
        <w:t xml:space="preserve">* </w:t>
      </w:r>
      <w:proofErr w:type="gramStart"/>
      <w:r>
        <w:t>source</w:t>
      </w:r>
      <w:proofErr w:type="gramEnd"/>
      <w:r>
        <w:t xml:space="preserve">: enforcement decree of the immigration act, article 12. status of long-term stay [table 1-2] </w:t>
      </w:r>
    </w:p>
  </w:footnote>
  <w:footnote w:id="6">
    <w:p w:rsidR="00183481" w:rsidRDefault="009F0E55">
      <w:pPr>
        <w:pStyle w:val="a"/>
        <w:ind w:firstLine="0"/>
      </w:pPr>
      <w:r>
        <w:rPr>
          <w:vertAlign w:val="superscript"/>
        </w:rPr>
        <w:footnoteRef/>
      </w:r>
      <w:r>
        <w:t xml:space="preserve"> B-1 Visa exemption is for short-term stay for citizens of a country that has </w:t>
      </w:r>
      <w:r>
        <w:t xml:space="preserve">signed a visa waiver agreement with the government of the Republic of Korea. </w:t>
      </w:r>
    </w:p>
    <w:p w:rsidR="00183481" w:rsidRDefault="009F0E55">
      <w:pPr>
        <w:pStyle w:val="a"/>
        <w:ind w:firstLine="0"/>
      </w:pPr>
      <w:r>
        <w:t xml:space="preserve">* </w:t>
      </w:r>
      <w:proofErr w:type="gramStart"/>
      <w:r>
        <w:t>source</w:t>
      </w:r>
      <w:proofErr w:type="gramEnd"/>
      <w:r>
        <w:t>: enforcement decree of the immigration act, article 12. status of long-term stay [table 1]</w:t>
      </w:r>
    </w:p>
  </w:footnote>
  <w:footnote w:id="7">
    <w:p w:rsidR="00183481" w:rsidRDefault="009F0E55">
      <w:pPr>
        <w:pStyle w:val="a"/>
        <w:ind w:firstLine="0"/>
      </w:pPr>
      <w:r>
        <w:rPr>
          <w:vertAlign w:val="superscript"/>
        </w:rPr>
        <w:footnoteRef/>
      </w:r>
      <w:r>
        <w:t xml:space="preserve"> </w:t>
      </w:r>
      <w:proofErr w:type="gramStart"/>
      <w:r>
        <w:t>NHRCK(</w:t>
      </w:r>
      <w:proofErr w:type="gramEnd"/>
      <w:r>
        <w:t xml:space="preserve">2017) </w:t>
      </w:r>
      <w:r>
        <w:t>｢</w:t>
      </w:r>
      <w:r>
        <w:t xml:space="preserve">Research on re-establishment of a guideline on migration and </w:t>
      </w:r>
      <w:r>
        <w:t>human rights</w:t>
      </w:r>
      <w:r>
        <w:t>｣</w:t>
      </w:r>
      <w:r>
        <w:t>, pp. 255.~257.</w:t>
      </w:r>
    </w:p>
  </w:footnote>
  <w:footnote w:id="8">
    <w:p w:rsidR="00183481" w:rsidRDefault="009F0E55">
      <w:pPr>
        <w:pStyle w:val="a"/>
        <w:ind w:firstLine="0"/>
      </w:pPr>
      <w:r>
        <w:rPr>
          <w:vertAlign w:val="superscript"/>
        </w:rPr>
        <w:footnoteRef/>
      </w:r>
      <w:r>
        <w:t xml:space="preserve"> </w:t>
      </w:r>
      <w:r>
        <w:t>｢</w:t>
      </w:r>
      <w:r>
        <w:t>Criminal Procedure Act</w:t>
      </w:r>
      <w:r>
        <w:t>｣</w:t>
      </w:r>
      <w:r>
        <w:t>, Article 243-2 (</w:t>
      </w:r>
      <w:proofErr w:type="spellStart"/>
      <w:r>
        <w:t>Defense</w:t>
      </w:r>
      <w:proofErr w:type="spellEnd"/>
      <w:r>
        <w:t xml:space="preserve"> Counsel's Participation)</w:t>
      </w:r>
    </w:p>
    <w:p w:rsidR="00183481" w:rsidRDefault="009F0E55">
      <w:pPr>
        <w:pStyle w:val="a"/>
        <w:ind w:firstLine="0"/>
      </w:pPr>
      <w:r>
        <w:t xml:space="preserve">(1) Upon receiving an application from a criminal suspect, his/her </w:t>
      </w:r>
      <w:proofErr w:type="spellStart"/>
      <w:r>
        <w:t>defense</w:t>
      </w:r>
      <w:proofErr w:type="spellEnd"/>
      <w:r>
        <w:t xml:space="preserve"> counsel, legal representative, spouse, lineal relative, or sibling, a prosec</w:t>
      </w:r>
      <w:r>
        <w:t xml:space="preserve">utor or a senior judicial police officer shall allow the </w:t>
      </w:r>
      <w:proofErr w:type="spellStart"/>
      <w:r>
        <w:t>defense</w:t>
      </w:r>
      <w:proofErr w:type="spellEnd"/>
      <w:r>
        <w:t xml:space="preserve"> counsel to have an interview with the suspect or shall allow the </w:t>
      </w:r>
      <w:proofErr w:type="spellStart"/>
      <w:r>
        <w:t>defense</w:t>
      </w:r>
      <w:proofErr w:type="spellEnd"/>
      <w:r>
        <w:t xml:space="preserve"> counsel to participate in the interrogation of the suspect, unless there is good cause.</w:t>
      </w:r>
    </w:p>
    <w:p w:rsidR="00183481" w:rsidRDefault="009F0E55">
      <w:pPr>
        <w:pStyle w:val="a"/>
        <w:ind w:firstLine="0"/>
      </w:pPr>
      <w:r>
        <w:t xml:space="preserve">(2) If there are two or more </w:t>
      </w:r>
      <w:proofErr w:type="spellStart"/>
      <w:r>
        <w:t>d</w:t>
      </w:r>
      <w:r>
        <w:t>efense</w:t>
      </w:r>
      <w:proofErr w:type="spellEnd"/>
      <w:r>
        <w:t xml:space="preserve"> counsel who desire to participate in the interrogation, the criminal suspect shall designate one counsel to participate in the interrogation. If there is no counsel so designated, the prosecutor or senior judicial police officer may designate one.</w:t>
      </w:r>
    </w:p>
    <w:p w:rsidR="00183481" w:rsidRDefault="009F0E55">
      <w:pPr>
        <w:pStyle w:val="a"/>
        <w:ind w:firstLine="0"/>
      </w:pPr>
      <w:r>
        <w:t>(</w:t>
      </w:r>
      <w:r>
        <w:t xml:space="preserve">3) The </w:t>
      </w:r>
      <w:proofErr w:type="spellStart"/>
      <w:r>
        <w:t>defense</w:t>
      </w:r>
      <w:proofErr w:type="spellEnd"/>
      <w:r>
        <w:t xml:space="preserve"> counsel who participates in the interrogation may make a statement on his/her opinion after interrogation: Provided, That the counsel may raise an objection to any unfair interrogation manner even in the middle of the interrogation and may a</w:t>
      </w:r>
      <w:r>
        <w:t>lso make a statement, with the approval from the prosecutor or the senior judicial police officer</w:t>
      </w:r>
    </w:p>
  </w:footnote>
  <w:footnote w:id="9">
    <w:p w:rsidR="00183481" w:rsidRDefault="009F0E55">
      <w:pPr>
        <w:pStyle w:val="a"/>
        <w:ind w:firstLine="0"/>
      </w:pPr>
      <w:r>
        <w:rPr>
          <w:vertAlign w:val="superscript"/>
        </w:rPr>
        <w:footnoteRef/>
      </w:r>
      <w:r>
        <w:t xml:space="preserve"> </w:t>
      </w:r>
      <w:r>
        <w:t>｢</w:t>
      </w:r>
      <w:r>
        <w:t>Administration and Treatment of Correctional Institution Inmates Act</w:t>
      </w:r>
      <w:r>
        <w:t>｣</w:t>
      </w:r>
      <w:r>
        <w:t xml:space="preserve"> Article 41 (1)Prisoners may meet with persons outside a correctional institution: Pro</w:t>
      </w:r>
      <w:r>
        <w:t>vided, That this shall not apply in any of the following cases:</w:t>
      </w:r>
    </w:p>
    <w:p w:rsidR="00183481" w:rsidRDefault="009F0E55">
      <w:pPr>
        <w:pStyle w:val="a"/>
        <w:ind w:firstLine="0"/>
      </w:pPr>
      <w:r>
        <w:t xml:space="preserve">1. Where prisoners are likely to engage in any </w:t>
      </w:r>
      <w:proofErr w:type="spellStart"/>
      <w:r>
        <w:t>behavior</w:t>
      </w:r>
      <w:proofErr w:type="spellEnd"/>
      <w:r>
        <w:t xml:space="preserve"> in violation of criminal law;</w:t>
      </w:r>
    </w:p>
    <w:p w:rsidR="00183481" w:rsidRDefault="009F0E55">
      <w:pPr>
        <w:pStyle w:val="a"/>
        <w:ind w:firstLine="0"/>
      </w:pPr>
      <w:r>
        <w:t>2. Where a ruling prohibiting meetings is rendered under the Criminal Procedure Act or any other Act;</w:t>
      </w:r>
    </w:p>
    <w:p w:rsidR="00183481" w:rsidRDefault="009F0E55">
      <w:pPr>
        <w:pStyle w:val="a"/>
        <w:ind w:firstLine="0"/>
      </w:pPr>
      <w:r>
        <w:t>3. W</w:t>
      </w:r>
      <w:r>
        <w:t>here it is likely to do harm to edification of convicted prisoners or their sound rehabilitation into society;</w:t>
      </w:r>
    </w:p>
    <w:p w:rsidR="00183481" w:rsidRDefault="009F0E55">
      <w:pPr>
        <w:pStyle w:val="a"/>
        <w:ind w:firstLine="0"/>
      </w:pPr>
      <w:r>
        <w:t>4. Where it is likely to do harm to the security or order of the institution.</w:t>
      </w:r>
    </w:p>
  </w:footnote>
  <w:footnote w:id="10">
    <w:p w:rsidR="00183481" w:rsidRDefault="009F0E55">
      <w:pPr>
        <w:pStyle w:val="a"/>
        <w:ind w:firstLine="0"/>
      </w:pPr>
      <w:r>
        <w:rPr>
          <w:vertAlign w:val="superscript"/>
        </w:rPr>
        <w:footnoteRef/>
      </w:r>
      <w:r>
        <w:t xml:space="preserve"> </w:t>
      </w:r>
      <w:r>
        <w:t>｢</w:t>
      </w:r>
      <w:r>
        <w:t>Protection of Communications Secrets Act</w:t>
      </w:r>
      <w:r>
        <w:t>｣</w:t>
      </w:r>
      <w:r>
        <w:t xml:space="preserve"> Article 13 (Procedures</w:t>
      </w:r>
      <w:r>
        <w:t xml:space="preserve"> for Provision of Communication Confirmation Data for Criminal Investigation)</w:t>
      </w:r>
      <w:r>
        <w:tab/>
        <w:t xml:space="preserve"> </w:t>
      </w:r>
    </w:p>
    <w:p w:rsidR="00183481" w:rsidRDefault="009F0E55">
      <w:pPr>
        <w:pStyle w:val="a"/>
        <w:ind w:firstLine="0"/>
      </w:pPr>
      <w:proofErr w:type="gramStart"/>
      <w:r>
        <w:t>(1) Any prosecutor or judicial police officer may, when he/she deems it necessary to conduct any investigation or to execute any punishment, ask any telecommunications business</w:t>
      </w:r>
      <w:r>
        <w:t xml:space="preserve"> entity under the Telecommunications Business Act (hereinafter Referred to as "telecommunications business entity") for the perusal or the provision of the communication confirmation data (hereinafter referred to as "provision of the communication confirma</w:t>
      </w:r>
      <w:r>
        <w:t>tion data").</w:t>
      </w:r>
      <w:proofErr w:type="gramEnd"/>
    </w:p>
    <w:p w:rsidR="00183481" w:rsidRDefault="009F0E55">
      <w:pPr>
        <w:pStyle w:val="a"/>
        <w:ind w:firstLine="0"/>
      </w:pPr>
      <w:proofErr w:type="gramStart"/>
      <w:r>
        <w:t>(2) Any prosecutor or judicial police officer shall, when he/she asks for the provision of the communication confirmation data under paragraph (1), obtain permission therefor from the competent district court (including any ordinary military c</w:t>
      </w:r>
      <w:r>
        <w:t>ourt; hereinafter the same shall apply) or branch court with a document in which the reason for such asking, the relation with the relevant subscriber, and the scope of necessary data are entered: Provided, That if the urgent grounds exist that make it imp</w:t>
      </w:r>
      <w:r>
        <w:t>ossible to obtain permission from the competent district court or</w:t>
      </w:r>
      <w:r>
        <w:rPr>
          <w:sz w:val="16"/>
        </w:rPr>
        <w:t xml:space="preserve"> </w:t>
      </w:r>
      <w:r>
        <w:t>branch court, he/she shall obtain permission immediately after asking for the provision of the communication confirmation data and then send it to a telecommunications business entity.</w:t>
      </w:r>
      <w:proofErr w:type="gramEnd"/>
      <w:r>
        <w:t xml:space="preserve"> </w:t>
      </w:r>
    </w:p>
    <w:p w:rsidR="00183481" w:rsidRDefault="009F0E55">
      <w:pPr>
        <w:pStyle w:val="a"/>
        <w:ind w:firstLine="0"/>
      </w:pPr>
      <w:r>
        <w:t xml:space="preserve">(3) </w:t>
      </w:r>
      <w:r>
        <w:t xml:space="preserve">Any prosecutor or any judicial police officer shall, when he/she is provided with communication confirmation data due to the urgent grounds under the proviso of paragraph (2) but he/she fails to obtain permission therefor from the district court or branch </w:t>
      </w:r>
      <w:r>
        <w:t xml:space="preserve">court, abandon the communication confirmation data provided to him/her </w:t>
      </w:r>
      <w:proofErr w:type="gramStart"/>
      <w:r>
        <w:t>without delay</w:t>
      </w:r>
      <w:proofErr w:type="gramEnd"/>
      <w:r>
        <w:t xml:space="preserve">. </w:t>
      </w:r>
    </w:p>
  </w:footnote>
  <w:footnote w:id="11">
    <w:p w:rsidR="00183481" w:rsidRDefault="009F0E55">
      <w:pPr>
        <w:pStyle w:val="a"/>
        <w:ind w:firstLine="0"/>
      </w:pPr>
      <w:r>
        <w:rPr>
          <w:vertAlign w:val="superscript"/>
        </w:rPr>
        <w:footnoteRef/>
      </w:r>
      <w:r>
        <w:t xml:space="preserve"> </w:t>
      </w:r>
      <w:r>
        <w:t>｢</w:t>
      </w:r>
      <w:r>
        <w:t>Protection of Communications Secrets Act</w:t>
      </w:r>
      <w:r>
        <w:t>｣</w:t>
      </w:r>
      <w:r>
        <w:t xml:space="preserve"> Article 2 (11) - The term "communication confirmation data" means the data on the records of telecommunications falling unde</w:t>
      </w:r>
      <w:r>
        <w:t>r any one of the following: (f) The data on tracing a location of information communications apparatus connecting to the information communications networks; (g) The data on tracing a location of connectors capable of confirming the location of information</w:t>
      </w:r>
      <w:r>
        <w:t xml:space="preserve"> communications apparatus to be used by the users of computer communications or Internet for connecting with the information communications networks;</w:t>
      </w:r>
    </w:p>
  </w:footnote>
  <w:footnote w:id="12">
    <w:p w:rsidR="00183481" w:rsidRDefault="009F0E55">
      <w:pPr>
        <w:pStyle w:val="a"/>
      </w:pPr>
      <w:r>
        <w:rPr>
          <w:vertAlign w:val="superscript"/>
        </w:rPr>
        <w:footnoteRef/>
      </w:r>
      <w:r>
        <w:t xml:space="preserve"> The court ordered to amend the provision until 31 March 2020, and until then, the provision </w:t>
      </w:r>
      <w:proofErr w:type="gramStart"/>
      <w:r>
        <w:t>should be ap</w:t>
      </w:r>
      <w:r>
        <w:t>plied</w:t>
      </w:r>
      <w:proofErr w:type="gramEnd"/>
      <w:r>
        <w:t xml:space="preserve">. </w:t>
      </w:r>
    </w:p>
  </w:footnote>
  <w:footnote w:id="13">
    <w:p w:rsidR="00183481" w:rsidRDefault="009F0E55">
      <w:pPr>
        <w:pStyle w:val="a"/>
        <w:ind w:firstLine="0"/>
      </w:pPr>
      <w:r>
        <w:rPr>
          <w:vertAlign w:val="superscript"/>
        </w:rPr>
        <w:footnoteRef/>
      </w:r>
      <w:r>
        <w:t xml:space="preserve"> </w:t>
      </w:r>
      <w:r>
        <w:t>｢</w:t>
      </w:r>
      <w:r>
        <w:t>Protection of Communications Secrets Act</w:t>
      </w:r>
      <w:r>
        <w:t>｣</w:t>
      </w:r>
      <w:r>
        <w:t xml:space="preserve"> Article 5 (Requirements for Permission for Communication-Restricting Measures for Criminal Investigation)</w:t>
      </w:r>
      <w:r>
        <w:tab/>
      </w:r>
    </w:p>
    <w:p w:rsidR="00183481" w:rsidRDefault="009F0E55">
      <w:pPr>
        <w:pStyle w:val="a"/>
        <w:ind w:firstLine="0"/>
      </w:pPr>
      <w:r>
        <w:t>(1) The communication-restricting measures shall be allowed only when there is substantial reaso</w:t>
      </w:r>
      <w:r>
        <w:t>n to suspect that the following crimes are being planned or committed or have been committed, and it is impracticable to prevent the commission of a crime, arrest the criminal, or collect the evidence</w:t>
      </w:r>
    </w:p>
    <w:p w:rsidR="00183481" w:rsidRDefault="009F0E55">
      <w:pPr>
        <w:pStyle w:val="a"/>
        <w:ind w:firstLine="0"/>
      </w:pPr>
      <w:r>
        <w:t>(2) The communication-restricting measures may be permi</w:t>
      </w:r>
      <w:r>
        <w:t>tted when the target is any specific mail or telecommunications sent and received or transmitted and received by those falling under the conditions in paragraph (1) or any specific mail or telecommunications sent and received or transmitted and received by</w:t>
      </w:r>
      <w:r>
        <w:t xml:space="preserve"> the applicable parties during a fixed period of time.</w:t>
      </w:r>
    </w:p>
  </w:footnote>
  <w:footnote w:id="14">
    <w:p w:rsidR="00183481" w:rsidRDefault="009F0E55">
      <w:pPr>
        <w:pStyle w:val="a"/>
        <w:ind w:firstLine="0"/>
      </w:pPr>
      <w:r>
        <w:rPr>
          <w:vertAlign w:val="superscript"/>
        </w:rPr>
        <w:footnoteRef/>
      </w:r>
      <w:r>
        <w:t xml:space="preserve"> </w:t>
      </w:r>
      <w:proofErr w:type="gramStart"/>
      <w:r>
        <w:t>The court ruled that the interception of internet cable is in violation of the principle of least restrictive mean based on lack of mean for post control, and stated that the current Protection of Co</w:t>
      </w:r>
      <w:r>
        <w:t>mmunications Secrets Act only prescribes confidentiality obligation by public officials (Article 11) and restriction on use of materials acquired through communication-restricting measures (Article 12); there is no provision on monitoring or controlling of</w:t>
      </w:r>
      <w:r>
        <w:t xml:space="preserve"> power abuse to handle massive amount of data collected through interception of internet cable; and the investigative agency may misuse the data collected through internet cable interception to identify activities of a specific person or to acquire informa</w:t>
      </w:r>
      <w:r>
        <w:t>tion.</w:t>
      </w:r>
      <w:proofErr w:type="gramEnd"/>
      <w:r>
        <w:t xml:space="preserve"> In this regard, the court ruled that Article 5 (2), which is a basis for communication restricting measures, does not conform to the Constitution and </w:t>
      </w:r>
      <w:proofErr w:type="gramStart"/>
      <w:r>
        <w:t>should be amended</w:t>
      </w:r>
      <w:proofErr w:type="gramEnd"/>
      <w:r>
        <w:t xml:space="preserve"> until March 31, 2020, and the said provision should be applied until then. </w:t>
      </w:r>
    </w:p>
  </w:footnote>
  <w:footnote w:id="15">
    <w:p w:rsidR="00183481" w:rsidRDefault="009F0E55">
      <w:pPr>
        <w:pStyle w:val="a"/>
        <w:ind w:firstLine="0"/>
      </w:pPr>
      <w:r>
        <w:rPr>
          <w:vertAlign w:val="superscript"/>
        </w:rPr>
        <w:footnoteRef/>
      </w:r>
      <w:r>
        <w:t xml:space="preserve"> The </w:t>
      </w:r>
      <w:r>
        <w:t>NHRCK stated that to comply with the Constitution and international human rights standards, an independent screening body from the military for fair deliberation has to be introduced, and the period and service area of alternative service should not be pun</w:t>
      </w:r>
      <w:r>
        <w:t xml:space="preserve">itive and should be for public interest. </w:t>
      </w:r>
    </w:p>
    <w:p w:rsidR="00183481" w:rsidRDefault="00183481">
      <w:pPr>
        <w:pStyle w:val="FootnoteText"/>
      </w:pPr>
    </w:p>
  </w:footnote>
  <w:footnote w:id="16">
    <w:p w:rsidR="00183481" w:rsidRDefault="009F0E55">
      <w:pPr>
        <w:pStyle w:val="a"/>
        <w:ind w:firstLine="0"/>
      </w:pPr>
      <w:r>
        <w:rPr>
          <w:vertAlign w:val="superscript"/>
        </w:rPr>
        <w:footnoteRef/>
      </w:r>
      <w:r>
        <w:t xml:space="preserve"> Park Jung-</w:t>
      </w:r>
      <w:proofErr w:type="spellStart"/>
      <w:r>
        <w:t>geun</w:t>
      </w:r>
      <w:proofErr w:type="spellEnd"/>
      <w:r>
        <w:t xml:space="preserve"> </w:t>
      </w:r>
      <w:proofErr w:type="gramStart"/>
      <w:r>
        <w:t>was arrested</w:t>
      </w:r>
      <w:proofErr w:type="gramEnd"/>
      <w:r>
        <w:t xml:space="preserve"> for re-tweeting the comments of the North Korean twitter account in January 2012. It was the first time in the world to </w:t>
      </w:r>
      <w:proofErr w:type="gramStart"/>
      <w:r>
        <w:t>be arrested</w:t>
      </w:r>
      <w:proofErr w:type="gramEnd"/>
      <w:r>
        <w:t xml:space="preserve"> for re-tweet. He re-tweeted the North Korean account to mock and satirize the North Korean regi</w:t>
      </w:r>
      <w:r>
        <w:t xml:space="preserve">me, but the prosecution charged him with violation of Article 7 (1) and (5) of the National Security Act. Park Jung </w:t>
      </w:r>
      <w:proofErr w:type="spellStart"/>
      <w:r>
        <w:t>Geun</w:t>
      </w:r>
      <w:proofErr w:type="spellEnd"/>
      <w:r>
        <w:t xml:space="preserve"> was found guilty at the first trial, and innocent at the second trial, which was finalized after the </w:t>
      </w:r>
      <w:proofErr w:type="gramStart"/>
      <w:r>
        <w:t>appeal</w:t>
      </w:r>
      <w:proofErr w:type="gramEnd"/>
      <w:r>
        <w:t xml:space="preserve"> was rejected on April 28, 2</w:t>
      </w:r>
      <w:r>
        <w:t>014.</w:t>
      </w:r>
    </w:p>
    <w:p w:rsidR="00183481" w:rsidRDefault="00183481">
      <w:pPr>
        <w:pStyle w:val="FootnoteText"/>
      </w:pPr>
    </w:p>
  </w:footnote>
  <w:footnote w:id="17">
    <w:p w:rsidR="00183481" w:rsidRDefault="009F0E55">
      <w:pPr>
        <w:pStyle w:val="a"/>
        <w:ind w:left="0" w:firstLine="0"/>
      </w:pPr>
      <w:r>
        <w:rPr>
          <w:vertAlign w:val="superscript"/>
        </w:rPr>
        <w:footnoteRef/>
      </w:r>
      <w:r>
        <w:t xml:space="preserve"> </w:t>
      </w:r>
      <w:r>
        <w:t>｢</w:t>
      </w:r>
      <w:r>
        <w:t>Criminal Act</w:t>
      </w:r>
      <w:r>
        <w:t>｣</w:t>
      </w:r>
      <w:r>
        <w:t xml:space="preserve"> Article 307 (Defamation) </w:t>
      </w:r>
    </w:p>
    <w:p w:rsidR="00183481" w:rsidRDefault="009F0E55">
      <w:pPr>
        <w:pStyle w:val="1"/>
        <w:spacing w:line="312" w:lineRule="auto"/>
        <w:ind w:left="262" w:hanging="262"/>
      </w:pPr>
      <w:r>
        <w:rPr>
          <w:sz w:val="18"/>
        </w:rPr>
        <w:t xml:space="preserve">(1) A person who defames another by publicly alleging facts shall be punished by imprisonment or imprisonment without prison </w:t>
      </w:r>
      <w:proofErr w:type="spellStart"/>
      <w:r>
        <w:rPr>
          <w:sz w:val="18"/>
        </w:rPr>
        <w:t>labor</w:t>
      </w:r>
      <w:proofErr w:type="spellEnd"/>
      <w:r>
        <w:rPr>
          <w:sz w:val="18"/>
        </w:rPr>
        <w:t xml:space="preserve"> for not more than two years or by a fine not exceeding five million won </w:t>
      </w:r>
    </w:p>
    <w:p w:rsidR="00183481" w:rsidRDefault="009F0E55">
      <w:pPr>
        <w:pStyle w:val="a"/>
      </w:pPr>
      <w:r>
        <w:t>｢</w:t>
      </w:r>
      <w:r>
        <w:t>Criminal Act</w:t>
      </w:r>
      <w:r>
        <w:t>｣</w:t>
      </w:r>
      <w:r>
        <w:t xml:space="preserve"> Article 310 (Justification) </w:t>
      </w:r>
    </w:p>
    <w:p w:rsidR="00183481" w:rsidRDefault="009F0E55">
      <w:pPr>
        <w:pStyle w:val="1"/>
        <w:spacing w:line="312" w:lineRule="auto"/>
        <w:ind w:left="262" w:hanging="262"/>
      </w:pPr>
      <w:r>
        <w:rPr>
          <w:sz w:val="18"/>
        </w:rPr>
        <w:t>If the facts alleged under Article 307 (1) are true and solely for the public interest, the act shall not be punishable.</w:t>
      </w:r>
    </w:p>
    <w:p w:rsidR="00183481" w:rsidRDefault="00183481">
      <w:pPr>
        <w:pStyle w:val="FootnoteText"/>
      </w:pPr>
    </w:p>
  </w:footnote>
  <w:footnote w:id="18">
    <w:p w:rsidR="00183481" w:rsidRDefault="009F0E55">
      <w:pPr>
        <w:pStyle w:val="a"/>
        <w:ind w:firstLine="0"/>
      </w:pPr>
      <w:r>
        <w:rPr>
          <w:vertAlign w:val="superscript"/>
        </w:rPr>
        <w:footnoteRef/>
      </w:r>
      <w:r>
        <w:t xml:space="preserve"> Korea Women Lawyers Association, </w:t>
      </w:r>
      <w:r>
        <w:t>‘</w:t>
      </w:r>
      <w:r>
        <w:t>Amendment of the Act on Special Cases Concerning the Pu</w:t>
      </w:r>
      <w:r>
        <w:t xml:space="preserve">nishment, etc. of Sexual Crimes by </w:t>
      </w:r>
      <w:proofErr w:type="spellStart"/>
      <w:r>
        <w:t>analyzing</w:t>
      </w:r>
      <w:proofErr w:type="spellEnd"/>
      <w:r>
        <w:t xml:space="preserve"> cases including the crime of taking photos using cameras</w:t>
      </w:r>
      <w:r>
        <w:t>’</w:t>
      </w:r>
      <w:r>
        <w:t xml:space="preserve">, </w:t>
      </w:r>
      <w:r>
        <w:t>｢</w:t>
      </w:r>
      <w:r>
        <w:t>Material book, Symposium on Online Sex Crime and Support for Victim</w:t>
      </w:r>
      <w:r>
        <w:t>｣</w:t>
      </w:r>
      <w:r>
        <w:t>,26 September 2016.</w:t>
      </w:r>
    </w:p>
    <w:p w:rsidR="00183481" w:rsidRDefault="00183481">
      <w:pPr>
        <w:pStyle w:val="FootnoteText"/>
      </w:pPr>
    </w:p>
  </w:footnote>
  <w:footnote w:id="19">
    <w:p w:rsidR="00183481" w:rsidRDefault="009F0E55">
      <w:pPr>
        <w:pStyle w:val="a"/>
        <w:ind w:left="0" w:firstLine="0"/>
      </w:pPr>
      <w:r>
        <w:rPr>
          <w:vertAlign w:val="superscript"/>
        </w:rPr>
        <w:footnoteRef/>
      </w:r>
      <w:r>
        <w:t xml:space="preserve"> The 2017 and 2018 Elderly Statistics do not include date on </w:t>
      </w:r>
      <w:r>
        <w:t>elderly suicide rate.</w:t>
      </w:r>
    </w:p>
    <w:p w:rsidR="00183481" w:rsidRDefault="00183481">
      <w:pPr>
        <w:pStyle w:val="FootnoteText"/>
      </w:pPr>
    </w:p>
  </w:footnote>
  <w:footnote w:id="20">
    <w:p w:rsidR="00183481" w:rsidRDefault="009F0E55">
      <w:pPr>
        <w:pStyle w:val="a"/>
        <w:ind w:left="0" w:firstLine="0"/>
      </w:pPr>
      <w:r>
        <w:rPr>
          <w:vertAlign w:val="superscript"/>
        </w:rPr>
        <w:footnoteRef/>
      </w:r>
      <w:r>
        <w:t xml:space="preserve"> 12 October 2017, Seoul Administrative Court, 2017Gu-dan4294, 27 June 2018, Seoul High Court, 2017Nu47245</w:t>
      </w:r>
    </w:p>
    <w:p w:rsidR="00183481" w:rsidRDefault="00183481">
      <w:pPr>
        <w:pStyle w:val="FootnoteText"/>
      </w:pPr>
    </w:p>
  </w:footnote>
  <w:footnote w:id="21">
    <w:p w:rsidR="00183481" w:rsidRDefault="009F0E55">
      <w:pPr>
        <w:pStyle w:val="1"/>
      </w:pPr>
      <w:r>
        <w:rPr>
          <w:vertAlign w:val="superscript"/>
        </w:rPr>
        <w:footnoteRef/>
      </w:r>
      <w:r>
        <w:rPr>
          <w:sz w:val="18"/>
        </w:rPr>
        <w:t xml:space="preserve"> UN High Commissioner for Refugees (UNHCR), UNHCR's Comments on the Republic of Korea 2009 Draft Bill on Refugee Status Dete</w:t>
      </w:r>
      <w:r>
        <w:rPr>
          <w:sz w:val="18"/>
        </w:rPr>
        <w:t xml:space="preserve">rmination and Treatment of Refugees and Others, 15 June 2009, available at: </w:t>
      </w:r>
      <w:hyperlink r:id="rId1" w:history="1">
        <w:r>
          <w:rPr>
            <w:sz w:val="18"/>
          </w:rPr>
          <w:t>http://www.refworld.org/docid/4a8d58092.html</w:t>
        </w:r>
      </w:hyperlink>
      <w:r>
        <w:rPr>
          <w:sz w:val="18"/>
        </w:rPr>
        <w:t xml:space="preserve"> </w:t>
      </w:r>
    </w:p>
    <w:p w:rsidR="00183481" w:rsidRDefault="009F0E55">
      <w:pPr>
        <w:pStyle w:val="1"/>
      </w:pPr>
      <w:proofErr w:type="gramStart"/>
      <w:r>
        <w:rPr>
          <w:sz w:val="18"/>
        </w:rPr>
        <w:t>- Information on interpretation and process has to be given to refugee ap</w:t>
      </w:r>
      <w:r>
        <w:rPr>
          <w:sz w:val="18"/>
        </w:rPr>
        <w:t>plicants; legal service including legal aid has to be provided; practical access to application of objection has to be guarantee including provision of enough time for and access to application of objection even during detention; during the deliberation on</w:t>
      </w:r>
      <w:r>
        <w:rPr>
          <w:sz w:val="18"/>
        </w:rPr>
        <w:t xml:space="preserve"> objection related legislation and fact have to be regarded, and a new evidence may be submitted; hearing has to be carried out to enable refugee applicants to provide and explain evidence submitted; the refugee applicant has a right to request a hearing; </w:t>
      </w:r>
      <w:r>
        <w:rPr>
          <w:sz w:val="18"/>
        </w:rPr>
        <w:t>objection application body has a right to conduct hearing upon request of refugee applicants or on its own discretion.</w:t>
      </w:r>
      <w:proofErr w:type="gramEnd"/>
      <w:r>
        <w:rPr>
          <w:sz w:val="18"/>
        </w:rPr>
        <w:t xml:space="preserve"> </w:t>
      </w:r>
    </w:p>
  </w:footnote>
  <w:footnote w:id="22">
    <w:p w:rsidR="00183481" w:rsidRDefault="009F0E55">
      <w:pPr>
        <w:pStyle w:val="a"/>
      </w:pPr>
      <w:r>
        <w:rPr>
          <w:vertAlign w:val="superscript"/>
        </w:rPr>
        <w:footnoteRef/>
      </w:r>
      <w:r>
        <w:t xml:space="preserve"> </w:t>
      </w:r>
      <w:r>
        <w:t>｢</w:t>
      </w:r>
      <w:r>
        <w:t>Criminal Act</w:t>
      </w:r>
      <w:r>
        <w:t>｣</w:t>
      </w:r>
      <w:r>
        <w:t xml:space="preserve"> Article 269 (Abortion)</w:t>
      </w:r>
    </w:p>
    <w:p w:rsidR="00183481" w:rsidRDefault="009F0E55">
      <w:pPr>
        <w:pStyle w:val="1"/>
        <w:spacing w:line="312" w:lineRule="auto"/>
        <w:ind w:left="100" w:firstLine="90"/>
      </w:pPr>
      <w:r>
        <w:rPr>
          <w:sz w:val="18"/>
        </w:rPr>
        <w:t xml:space="preserve">(1) A woman who procures her own miscarriage </w:t>
      </w:r>
      <w:proofErr w:type="gramStart"/>
      <w:r>
        <w:rPr>
          <w:sz w:val="18"/>
        </w:rPr>
        <w:t>through the use of</w:t>
      </w:r>
      <w:proofErr w:type="gramEnd"/>
      <w:r>
        <w:rPr>
          <w:sz w:val="18"/>
        </w:rPr>
        <w:t xml:space="preserve"> drugs or other means shall be pu</w:t>
      </w:r>
      <w:r>
        <w:rPr>
          <w:sz w:val="18"/>
        </w:rPr>
        <w:t>nished by imprisonment for not more than one year or by a fine not exceeding two million won.</w:t>
      </w:r>
    </w:p>
    <w:p w:rsidR="00183481" w:rsidRDefault="009F0E55">
      <w:pPr>
        <w:pStyle w:val="a"/>
      </w:pPr>
      <w:r>
        <w:t>｢</w:t>
      </w:r>
      <w:r>
        <w:t>Criminal Act</w:t>
      </w:r>
      <w:r>
        <w:t>｣</w:t>
      </w:r>
      <w:r>
        <w:t xml:space="preserve"> Article 270 (Abortion by Doctor, etc., Abortion without Consent)</w:t>
      </w:r>
    </w:p>
    <w:p w:rsidR="00183481" w:rsidRDefault="009F0E55">
      <w:pPr>
        <w:pStyle w:val="a"/>
      </w:pPr>
      <w:r>
        <w:t>(1) A doctor, herb doctor, midwife, pharmacist, or druggist who procures the misca</w:t>
      </w:r>
      <w:r>
        <w:t xml:space="preserve">rriage of a woman upon her request or with her consent, </w:t>
      </w:r>
      <w:proofErr w:type="gramStart"/>
      <w:r>
        <w:t>shall be punished</w:t>
      </w:r>
      <w:proofErr w:type="gramEnd"/>
      <w:r>
        <w:t xml:space="preserve"> by imprisonment for not more than two year.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81"/>
    <w:rsid w:val="00183481"/>
    <w:rsid w:val="009F0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2931"/>
  <w15:docId w15:val="{DC19EFC8-C8F6-4A54-B20D-1B6471CD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pBdr>
        <w:top w:val="none" w:sz="2" w:space="1" w:color="000000"/>
        <w:left w:val="none" w:sz="2" w:space="4" w:color="000000"/>
        <w:bottom w:val="none" w:sz="2" w:space="1" w:color="000000"/>
        <w:right w:val="none" w:sz="2" w:space="4" w:color="000000"/>
      </w:pBdr>
      <w:wordWrap w:val="0"/>
      <w:autoSpaceDE w:val="0"/>
      <w:autoSpaceDN w:val="0"/>
      <w:spacing w:line="252" w:lineRule="auto"/>
      <w:jc w:val="both"/>
      <w:textAlignment w:val="baseline"/>
    </w:pPr>
    <w:rPr>
      <w:rFonts w:ascii="Malgun Gothic" w:eastAsia="Malgun Gothic"/>
      <w:color w:val="000000"/>
      <w:kern w:val="1"/>
      <w:sz w:val="20"/>
    </w:rPr>
  </w:style>
  <w:style w:type="character" w:styleId="Hyperlink">
    <w:name w:val="Hyperlink"/>
    <w:uiPriority w:val="2"/>
    <w:rPr>
      <w:rFonts w:ascii="Malgun Gothic" w:eastAsia="Malgun Gothic"/>
      <w:color w:val="0000FF"/>
      <w:kern w:val="1"/>
      <w:sz w:val="20"/>
      <w:u w:val="single" w:color="0000FF"/>
    </w:rPr>
  </w:style>
  <w:style w:type="paragraph" w:styleId="ListParagraph">
    <w:name w:val="List Paragraph"/>
    <w:uiPriority w:val="3"/>
    <w:pPr>
      <w:widowControl w:val="0"/>
      <w:pBdr>
        <w:top w:val="none" w:sz="2" w:space="1" w:color="000000"/>
        <w:left w:val="none" w:sz="2" w:space="4" w:color="000000"/>
        <w:bottom w:val="none" w:sz="2" w:space="1" w:color="000000"/>
        <w:right w:val="none" w:sz="2" w:space="4" w:color="000000"/>
      </w:pBdr>
      <w:wordWrap w:val="0"/>
      <w:autoSpaceDE w:val="0"/>
      <w:autoSpaceDN w:val="0"/>
      <w:spacing w:line="252" w:lineRule="auto"/>
      <w:ind w:left="800"/>
      <w:jc w:val="both"/>
      <w:textAlignment w:val="baseline"/>
    </w:pPr>
    <w:rPr>
      <w:rFonts w:ascii="Malgun Gothic" w:eastAsia="Malgun Gothic"/>
      <w:color w:val="000000"/>
      <w:kern w:val="1"/>
      <w:sz w:val="20"/>
    </w:rPr>
  </w:style>
  <w:style w:type="paragraph" w:customStyle="1" w:styleId="NoList1">
    <w:name w:val="No List1"/>
    <w:uiPriority w:val="4"/>
    <w:pPr>
      <w:widowControl w:val="0"/>
      <w:pBdr>
        <w:top w:val="none" w:sz="2" w:space="1" w:color="000000"/>
        <w:left w:val="none" w:sz="2" w:space="4" w:color="000000"/>
        <w:bottom w:val="none" w:sz="2" w:space="1" w:color="000000"/>
        <w:right w:val="none" w:sz="2" w:space="4" w:color="000000"/>
      </w:pBdr>
      <w:spacing w:line="252" w:lineRule="auto"/>
      <w:jc w:val="both"/>
      <w:textAlignment w:val="baseline"/>
    </w:pPr>
    <w:rPr>
      <w:rFonts w:ascii="Malgun Gothic" w:eastAsia="Malgun Gothic"/>
      <w:color w:val="000000"/>
      <w:kern w:val="1"/>
      <w:sz w:val="20"/>
    </w:rPr>
  </w:style>
  <w:style w:type="paragraph" w:customStyle="1" w:styleId="Normal0">
    <w:name w:val="Normal0"/>
    <w:uiPriority w:val="5"/>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textAlignment w:val="baseline"/>
    </w:pPr>
    <w:rPr>
      <w:rFonts w:ascii="Times New Roman" w:eastAsia="Gulim"/>
      <w:color w:val="000000"/>
      <w:sz w:val="20"/>
    </w:rPr>
  </w:style>
  <w:style w:type="character" w:styleId="FootnoteReference">
    <w:name w:val="footnote reference"/>
    <w:uiPriority w:val="6"/>
    <w:rPr>
      <w:rFonts w:ascii="Malgun Gothic" w:eastAsia="Malgun Gothic"/>
      <w:color w:val="000000"/>
      <w:kern w:val="1"/>
      <w:sz w:val="20"/>
      <w:vertAlign w:val="superscript"/>
    </w:rPr>
  </w:style>
  <w:style w:type="paragraph" w:styleId="FootnoteText">
    <w:name w:val="footnote text"/>
    <w:uiPriority w:val="7"/>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line="252" w:lineRule="auto"/>
      <w:textAlignment w:val="baseline"/>
    </w:pPr>
    <w:rPr>
      <w:rFonts w:ascii="Malgun Gothic" w:eastAsia="Malgun Gothic"/>
      <w:color w:val="000000"/>
      <w:kern w:val="1"/>
      <w:sz w:val="20"/>
    </w:rPr>
  </w:style>
  <w:style w:type="paragraph" w:customStyle="1" w:styleId="xl64">
    <w:name w:val="xl64"/>
    <w:uiPriority w:val="8"/>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center"/>
      <w:textAlignment w:val="baseline"/>
    </w:pPr>
    <w:rPr>
      <w:rFonts w:ascii="한컴바탕" w:eastAsia="Gulim"/>
      <w:color w:val="000000"/>
    </w:rPr>
  </w:style>
  <w:style w:type="paragraph" w:customStyle="1" w:styleId="a">
    <w:name w:val="각주"/>
    <w:uiPriority w:val="9"/>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12" w:lineRule="auto"/>
      <w:ind w:left="524" w:hanging="262"/>
      <w:jc w:val="both"/>
      <w:textAlignment w:val="baseline"/>
    </w:pPr>
    <w:rPr>
      <w:rFonts w:ascii="함초롬바탕" w:eastAsia="Gulim"/>
      <w:color w:val="000000"/>
      <w:sz w:val="18"/>
    </w:rPr>
  </w:style>
  <w:style w:type="character" w:customStyle="1" w:styleId="Char">
    <w:name w:val="각주 텍스트 Char"/>
    <w:uiPriority w:val="10"/>
    <w:rPr>
      <w:rFonts w:ascii="Malgun Gothic" w:eastAsia="Malgun Gothic"/>
      <w:color w:val="000000"/>
      <w:kern w:val="1"/>
      <w:sz w:val="20"/>
    </w:rPr>
  </w:style>
  <w:style w:type="paragraph" w:customStyle="1" w:styleId="GEN">
    <w:name w:val="기본GEN"/>
    <w:uiPriority w:val="11"/>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552" w:lineRule="auto"/>
      <w:jc w:val="both"/>
      <w:textAlignment w:val="baseline"/>
    </w:pPr>
    <w:rPr>
      <w:rFonts w:ascii="한양신명조" w:eastAsia="Gulim"/>
      <w:color w:val="000000"/>
      <w:sz w:val="28"/>
    </w:rPr>
  </w:style>
  <w:style w:type="paragraph" w:customStyle="1" w:styleId="1">
    <w:name w:val="바탕글1"/>
    <w:uiPriority w:val="12"/>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jc w:val="both"/>
      <w:textAlignment w:val="baseline"/>
    </w:pPr>
    <w:rPr>
      <w:rFonts w:ascii="함초롬바탕" w:eastAsia="Gulim"/>
      <w:color w:val="000000"/>
      <w:sz w:val="20"/>
    </w:rPr>
  </w:style>
  <w:style w:type="paragraph" w:customStyle="1" w:styleId="a0">
    <w:name w:val="법령기본스타일"/>
    <w:uiPriority w:val="13"/>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552" w:lineRule="auto"/>
      <w:jc w:val="both"/>
      <w:textAlignment w:val="baseline"/>
    </w:pPr>
    <w:rPr>
      <w:rFonts w:ascii="한양신명조" w:eastAsia="Gulim"/>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refworld.org/docid/4a8d580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03E84-9695-4A22-95C1-5C35F515DE66}"/>
</file>

<file path=customXml/itemProps2.xml><?xml version="1.0" encoding="utf-8"?>
<ds:datastoreItem xmlns:ds="http://schemas.openxmlformats.org/officeDocument/2006/customXml" ds:itemID="{EA832D72-BF6A-415C-84C2-787080A04005}"/>
</file>

<file path=customXml/itemProps3.xml><?xml version="1.0" encoding="utf-8"?>
<ds:datastoreItem xmlns:ds="http://schemas.openxmlformats.org/officeDocument/2006/customXml" ds:itemID="{81B322F6-788E-4A15-99D3-2B360010A5A6}"/>
</file>

<file path=docProps/app.xml><?xml version="1.0" encoding="utf-8"?>
<Properties xmlns="http://schemas.openxmlformats.org/officeDocument/2006/extended-properties" xmlns:vt="http://schemas.openxmlformats.org/officeDocument/2006/docPropsVTypes">
  <Template>Normal.dotm</Template>
  <TotalTime>0</TotalTime>
  <Pages>32</Pages>
  <Words>8580</Words>
  <Characters>48911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soyoung hwang</dc:creator>
  <cp:lastModifiedBy>ROSNIANSKY Cherry Lou</cp:lastModifiedBy>
  <cp:revision>2</cp:revision>
  <dcterms:created xsi:type="dcterms:W3CDTF">2019-05-16T15:41:00Z</dcterms:created>
  <dcterms:modified xsi:type="dcterms:W3CDTF">2019-05-16T15:41:00Z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