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90729" w14:textId="00D46C24" w:rsidR="0010185C" w:rsidRPr="00EF16C3" w:rsidRDefault="0022380C" w:rsidP="00EF16C3">
      <w:pPr>
        <w:spacing w:line="276" w:lineRule="auto"/>
        <w:jc w:val="center"/>
        <w:rPr>
          <w:rFonts w:asciiTheme="majorHAnsi" w:eastAsia="Calibri" w:hAnsiTheme="majorHAnsi" w:cstheme="majorHAnsi"/>
        </w:rPr>
      </w:pPr>
      <w:r w:rsidRPr="00CB5192">
        <w:rPr>
          <w:rFonts w:ascii="Calibri" w:eastAsia="Calibri" w:hAnsi="Calibri" w:cs="Calibri"/>
          <w:b/>
          <w:sz w:val="32"/>
          <w:szCs w:val="32"/>
        </w:rPr>
        <w:t xml:space="preserve">ICCPR List of Issues Submission </w:t>
      </w:r>
    </w:p>
    <w:p w14:paraId="2C349FDC" w14:textId="78C6521C" w:rsidR="00F90E7A" w:rsidRPr="001F2BBA" w:rsidRDefault="00451C70" w:rsidP="0035123F">
      <w:pPr>
        <w:pBdr>
          <w:top w:val="nil"/>
          <w:left w:val="nil"/>
          <w:bottom w:val="nil"/>
          <w:right w:val="nil"/>
          <w:between w:val="nil"/>
        </w:pBdr>
        <w:spacing w:line="276" w:lineRule="auto"/>
        <w:contextualSpacing/>
        <w:rPr>
          <w:rFonts w:asciiTheme="majorHAnsi" w:hAnsiTheme="majorHAnsi" w:cstheme="majorHAnsi"/>
          <w:color w:val="000000"/>
        </w:rPr>
      </w:pPr>
      <w:r w:rsidRPr="001F2BBA">
        <w:rPr>
          <w:rFonts w:asciiTheme="majorHAnsi" w:eastAsia="Calibri" w:hAnsiTheme="majorHAnsi" w:cstheme="majorHAnsi"/>
          <w:i/>
          <w:color w:val="000000"/>
        </w:rPr>
        <w:t>P</w:t>
      </w:r>
      <w:r w:rsidR="00070B1E" w:rsidRPr="001F2BBA">
        <w:rPr>
          <w:rFonts w:asciiTheme="majorHAnsi" w:eastAsia="Calibri" w:hAnsiTheme="majorHAnsi" w:cstheme="majorHAnsi"/>
          <w:i/>
          <w:color w:val="000000"/>
        </w:rPr>
        <w:t xml:space="preserve">rolonged detention of foreign nationals </w:t>
      </w:r>
      <w:r w:rsidRPr="001F2BBA">
        <w:rPr>
          <w:rFonts w:asciiTheme="majorHAnsi" w:eastAsia="Calibri" w:hAnsiTheme="majorHAnsi" w:cstheme="majorHAnsi"/>
          <w:i/>
          <w:color w:val="000000"/>
        </w:rPr>
        <w:t>aboard</w:t>
      </w:r>
      <w:r w:rsidR="00070B1E" w:rsidRPr="001F2BBA">
        <w:rPr>
          <w:rFonts w:asciiTheme="majorHAnsi" w:eastAsia="Calibri" w:hAnsiTheme="majorHAnsi" w:cstheme="majorHAnsi"/>
          <w:i/>
          <w:color w:val="000000"/>
        </w:rPr>
        <w:t xml:space="preserve"> U.S. Coast Guard </w:t>
      </w:r>
      <w:r w:rsidRPr="001F2BBA">
        <w:rPr>
          <w:rFonts w:asciiTheme="majorHAnsi" w:eastAsia="Calibri" w:hAnsiTheme="majorHAnsi" w:cstheme="majorHAnsi"/>
          <w:i/>
          <w:color w:val="000000"/>
        </w:rPr>
        <w:t>vessels without due process</w:t>
      </w:r>
    </w:p>
    <w:p w14:paraId="79E595A8" w14:textId="77777777" w:rsidR="00F90E7A" w:rsidRPr="001F2BBA" w:rsidRDefault="00F90E7A">
      <w:pPr>
        <w:pBdr>
          <w:top w:val="nil"/>
          <w:left w:val="nil"/>
          <w:bottom w:val="nil"/>
          <w:right w:val="nil"/>
          <w:between w:val="nil"/>
        </w:pBdr>
        <w:spacing w:line="276" w:lineRule="auto"/>
        <w:ind w:left="720" w:hanging="720"/>
        <w:rPr>
          <w:rFonts w:asciiTheme="majorHAnsi" w:eastAsia="Calibri" w:hAnsiTheme="majorHAnsi" w:cstheme="majorHAnsi"/>
          <w:color w:val="000000"/>
          <w:sz w:val="6"/>
          <w:szCs w:val="6"/>
        </w:rPr>
      </w:pPr>
    </w:p>
    <w:p w14:paraId="3BB1961B" w14:textId="4C2A98F1" w:rsidR="00415BE3" w:rsidRPr="001F2BBA" w:rsidRDefault="005D1210" w:rsidP="00DC0D00">
      <w:pPr>
        <w:pBdr>
          <w:top w:val="nil"/>
          <w:left w:val="nil"/>
          <w:bottom w:val="nil"/>
          <w:right w:val="nil"/>
          <w:between w:val="nil"/>
        </w:pBdr>
        <w:spacing w:line="276" w:lineRule="auto"/>
        <w:contextualSpacing/>
        <w:rPr>
          <w:rFonts w:asciiTheme="majorHAnsi" w:eastAsia="Calibri" w:hAnsiTheme="majorHAnsi" w:cstheme="majorHAnsi"/>
          <w:b/>
          <w:color w:val="000000"/>
        </w:rPr>
      </w:pPr>
      <w:r w:rsidRPr="001F2BBA">
        <w:rPr>
          <w:rFonts w:asciiTheme="majorHAnsi" w:eastAsia="Calibri" w:hAnsiTheme="majorHAnsi" w:cstheme="majorHAnsi"/>
          <w:b/>
          <w:color w:val="000000"/>
        </w:rPr>
        <w:t>Reporting Organization</w:t>
      </w:r>
    </w:p>
    <w:p w14:paraId="17A0AFF2" w14:textId="3F5E717E" w:rsidR="00014AB5" w:rsidRPr="001F2BBA" w:rsidRDefault="00706340" w:rsidP="00014AB5">
      <w:pPr>
        <w:pStyle w:val="ListParagraph"/>
        <w:numPr>
          <w:ilvl w:val="0"/>
          <w:numId w:val="8"/>
        </w:numPr>
        <w:pBdr>
          <w:top w:val="nil"/>
          <w:left w:val="nil"/>
          <w:bottom w:val="nil"/>
          <w:right w:val="nil"/>
          <w:between w:val="nil"/>
        </w:pBdr>
        <w:spacing w:line="276" w:lineRule="auto"/>
        <w:ind w:left="426"/>
        <w:rPr>
          <w:rFonts w:asciiTheme="majorHAnsi" w:hAnsiTheme="majorHAnsi" w:cstheme="majorHAnsi"/>
        </w:rPr>
      </w:pPr>
      <w:r w:rsidRPr="001F2BBA">
        <w:rPr>
          <w:rFonts w:asciiTheme="majorHAnsi" w:hAnsiTheme="majorHAnsi" w:cstheme="majorHAnsi"/>
        </w:rPr>
        <w:t>The Allard K. Lowenstein International Human Rights Clinic at Yale Law School</w:t>
      </w:r>
      <w:r w:rsidR="001F2BBA" w:rsidRPr="001F2BBA">
        <w:rPr>
          <w:rFonts w:asciiTheme="majorHAnsi" w:hAnsiTheme="majorHAnsi" w:cstheme="majorHAnsi"/>
        </w:rPr>
        <w:t xml:space="preserve"> (</w:t>
      </w:r>
      <w:r w:rsidRPr="001F2BBA">
        <w:rPr>
          <w:rFonts w:asciiTheme="majorHAnsi" w:hAnsiTheme="majorHAnsi" w:cstheme="majorHAnsi"/>
        </w:rPr>
        <w:t xml:space="preserve">New Haven, </w:t>
      </w:r>
      <w:r w:rsidR="001F2BBA" w:rsidRPr="001F2BBA">
        <w:rPr>
          <w:rFonts w:asciiTheme="majorHAnsi" w:hAnsiTheme="majorHAnsi" w:cstheme="majorHAnsi"/>
        </w:rPr>
        <w:t>CT) works with NGOs</w:t>
      </w:r>
      <w:r w:rsidRPr="001F2BBA">
        <w:rPr>
          <w:rFonts w:asciiTheme="majorHAnsi" w:hAnsiTheme="majorHAnsi" w:cstheme="majorHAnsi"/>
        </w:rPr>
        <w:t xml:space="preserve"> and individual victims </w:t>
      </w:r>
      <w:r w:rsidR="001F2BBA" w:rsidRPr="001F2BBA">
        <w:rPr>
          <w:rFonts w:asciiTheme="majorHAnsi" w:hAnsiTheme="majorHAnsi" w:cstheme="majorHAnsi"/>
        </w:rPr>
        <w:t>on both domestic and international human rights projects</w:t>
      </w:r>
      <w:r w:rsidRPr="001F2BBA">
        <w:rPr>
          <w:rFonts w:asciiTheme="majorHAnsi" w:hAnsiTheme="majorHAnsi" w:cstheme="majorHAnsi"/>
        </w:rPr>
        <w:t xml:space="preserve">. This submission was prepared by </w:t>
      </w:r>
      <w:r w:rsidR="001F2BBA" w:rsidRPr="001F2BBA">
        <w:rPr>
          <w:rFonts w:asciiTheme="majorHAnsi" w:hAnsiTheme="majorHAnsi" w:cstheme="majorHAnsi"/>
        </w:rPr>
        <w:t xml:space="preserve">law </w:t>
      </w:r>
      <w:r w:rsidRPr="001F2BBA">
        <w:rPr>
          <w:rFonts w:asciiTheme="majorHAnsi" w:hAnsiTheme="majorHAnsi" w:cstheme="majorHAnsi"/>
        </w:rPr>
        <w:t>student</w:t>
      </w:r>
      <w:r w:rsidR="00451C70" w:rsidRPr="001F2BBA">
        <w:rPr>
          <w:rFonts w:asciiTheme="majorHAnsi" w:hAnsiTheme="majorHAnsi" w:cstheme="majorHAnsi"/>
        </w:rPr>
        <w:t>s</w:t>
      </w:r>
      <w:r w:rsidRPr="001F2BBA">
        <w:rPr>
          <w:rFonts w:asciiTheme="majorHAnsi" w:hAnsiTheme="majorHAnsi" w:cstheme="majorHAnsi"/>
        </w:rPr>
        <w:t xml:space="preserve"> </w:t>
      </w:r>
      <w:r w:rsidR="00346257" w:rsidRPr="001F2BBA">
        <w:rPr>
          <w:rFonts w:asciiTheme="majorHAnsi" w:hAnsiTheme="majorHAnsi" w:cstheme="majorHAnsi"/>
        </w:rPr>
        <w:t>Nikila Kaushik</w:t>
      </w:r>
      <w:r w:rsidRPr="001F2BBA">
        <w:rPr>
          <w:rFonts w:asciiTheme="majorHAnsi" w:hAnsiTheme="majorHAnsi" w:cstheme="majorHAnsi"/>
        </w:rPr>
        <w:t xml:space="preserve">, </w:t>
      </w:r>
      <w:proofErr w:type="spellStart"/>
      <w:r w:rsidRPr="001F2BBA">
        <w:rPr>
          <w:rFonts w:asciiTheme="majorHAnsi" w:hAnsiTheme="majorHAnsi" w:cstheme="majorHAnsi"/>
        </w:rPr>
        <w:t>Talya</w:t>
      </w:r>
      <w:proofErr w:type="spellEnd"/>
      <w:r w:rsidRPr="001F2BBA">
        <w:rPr>
          <w:rFonts w:asciiTheme="majorHAnsi" w:hAnsiTheme="majorHAnsi" w:cstheme="majorHAnsi"/>
        </w:rPr>
        <w:t xml:space="preserve"> Lockman-Fine and </w:t>
      </w:r>
      <w:r w:rsidR="00346257" w:rsidRPr="001F2BBA">
        <w:rPr>
          <w:rFonts w:asciiTheme="majorHAnsi" w:hAnsiTheme="majorHAnsi" w:cstheme="majorHAnsi"/>
        </w:rPr>
        <w:t xml:space="preserve">Mariana </w:t>
      </w:r>
      <w:proofErr w:type="spellStart"/>
      <w:r w:rsidR="00346257" w:rsidRPr="001F2BBA">
        <w:rPr>
          <w:rFonts w:asciiTheme="majorHAnsi" w:hAnsiTheme="majorHAnsi" w:cstheme="majorHAnsi"/>
        </w:rPr>
        <w:t>Olaizola</w:t>
      </w:r>
      <w:proofErr w:type="spellEnd"/>
      <w:r w:rsidR="00346257" w:rsidRPr="001F2BBA" w:rsidDel="00346257">
        <w:rPr>
          <w:rFonts w:asciiTheme="majorHAnsi" w:hAnsiTheme="majorHAnsi" w:cstheme="majorHAnsi"/>
        </w:rPr>
        <w:t xml:space="preserve"> </w:t>
      </w:r>
      <w:r w:rsidRPr="001F2BBA">
        <w:rPr>
          <w:rFonts w:asciiTheme="majorHAnsi" w:hAnsiTheme="majorHAnsi" w:cstheme="majorHAnsi"/>
        </w:rPr>
        <w:t>under the supervision of Hope Metcalf, Executive Director of the Orville H. Schell, Jr. Center for International Human Rights.</w:t>
      </w:r>
    </w:p>
    <w:p w14:paraId="58C7BAEB" w14:textId="77777777" w:rsidR="00014AB5" w:rsidRPr="001F2BBA" w:rsidRDefault="00014AB5" w:rsidP="00014AB5">
      <w:pPr>
        <w:pStyle w:val="ListParagraph"/>
        <w:pBdr>
          <w:top w:val="nil"/>
          <w:left w:val="nil"/>
          <w:bottom w:val="nil"/>
          <w:right w:val="nil"/>
          <w:between w:val="nil"/>
        </w:pBdr>
        <w:spacing w:line="276" w:lineRule="auto"/>
        <w:ind w:left="426"/>
        <w:rPr>
          <w:rFonts w:asciiTheme="majorHAnsi" w:hAnsiTheme="majorHAnsi" w:cstheme="majorHAnsi"/>
          <w:sz w:val="6"/>
          <w:szCs w:val="6"/>
        </w:rPr>
      </w:pPr>
    </w:p>
    <w:p w14:paraId="5152C13F" w14:textId="5406C4E9" w:rsidR="00415BE3" w:rsidRPr="001F2BBA" w:rsidRDefault="005D1210" w:rsidP="0035123F">
      <w:pPr>
        <w:pBdr>
          <w:top w:val="nil"/>
          <w:left w:val="nil"/>
          <w:bottom w:val="nil"/>
          <w:right w:val="nil"/>
          <w:between w:val="nil"/>
        </w:pBdr>
        <w:spacing w:line="276" w:lineRule="auto"/>
        <w:contextualSpacing/>
        <w:rPr>
          <w:rFonts w:asciiTheme="majorHAnsi" w:eastAsia="Calibri" w:hAnsiTheme="majorHAnsi" w:cstheme="majorHAnsi"/>
          <w:b/>
          <w:color w:val="000000"/>
        </w:rPr>
      </w:pPr>
      <w:r w:rsidRPr="001F2BBA">
        <w:rPr>
          <w:rFonts w:asciiTheme="majorHAnsi" w:eastAsia="Calibri" w:hAnsiTheme="majorHAnsi" w:cstheme="majorHAnsi"/>
          <w:b/>
          <w:color w:val="000000"/>
        </w:rPr>
        <w:t>Issue Summary</w:t>
      </w:r>
    </w:p>
    <w:p w14:paraId="1A9E4C68" w14:textId="466C9A20" w:rsidR="00811A5F" w:rsidRPr="001F2BBA" w:rsidRDefault="00536188" w:rsidP="00014AB5">
      <w:pPr>
        <w:pStyle w:val="ListParagraph"/>
        <w:numPr>
          <w:ilvl w:val="0"/>
          <w:numId w:val="8"/>
        </w:numPr>
        <w:pBdr>
          <w:top w:val="nil"/>
          <w:left w:val="nil"/>
          <w:bottom w:val="nil"/>
          <w:right w:val="nil"/>
          <w:between w:val="nil"/>
        </w:pBdr>
        <w:spacing w:line="276" w:lineRule="auto"/>
        <w:ind w:left="426"/>
        <w:rPr>
          <w:rFonts w:asciiTheme="majorHAnsi" w:eastAsia="Calibri" w:hAnsiTheme="majorHAnsi" w:cstheme="majorHAnsi"/>
          <w:color w:val="000000"/>
        </w:rPr>
      </w:pPr>
      <w:r w:rsidRPr="001F2BBA">
        <w:rPr>
          <w:rFonts w:asciiTheme="majorHAnsi" w:hAnsiTheme="majorHAnsi" w:cstheme="majorHAnsi"/>
        </w:rPr>
        <w:t>In</w:t>
      </w:r>
      <w:r w:rsidR="0035123F" w:rsidRPr="001F2BBA">
        <w:rPr>
          <w:rFonts w:asciiTheme="majorHAnsi" w:hAnsiTheme="majorHAnsi" w:cstheme="majorHAnsi"/>
        </w:rPr>
        <w:t xml:space="preserve"> November</w:t>
      </w:r>
      <w:r w:rsidRPr="001F2BBA">
        <w:rPr>
          <w:rFonts w:asciiTheme="majorHAnsi" w:hAnsiTheme="majorHAnsi" w:cstheme="majorHAnsi"/>
        </w:rPr>
        <w:t xml:space="preserve"> 2017</w:t>
      </w:r>
      <w:r w:rsidR="0035123F" w:rsidRPr="001F2BBA">
        <w:rPr>
          <w:rFonts w:asciiTheme="majorHAnsi" w:hAnsiTheme="majorHAnsi" w:cstheme="majorHAnsi"/>
        </w:rPr>
        <w:t>, the</w:t>
      </w:r>
      <w:r w:rsidRPr="001F2BBA">
        <w:rPr>
          <w:rFonts w:asciiTheme="majorHAnsi" w:hAnsiTheme="majorHAnsi" w:cstheme="majorHAnsi"/>
        </w:rPr>
        <w:t xml:space="preserve"> New York Times</w:t>
      </w:r>
      <w:r w:rsidR="0035123F" w:rsidRPr="001F2BBA">
        <w:rPr>
          <w:rFonts w:asciiTheme="majorHAnsi" w:hAnsiTheme="majorHAnsi" w:cstheme="majorHAnsi"/>
        </w:rPr>
        <w:t xml:space="preserve"> </w:t>
      </w:r>
      <w:hyperlink r:id="rId8" w:history="1">
        <w:r w:rsidR="0035123F" w:rsidRPr="001F2BBA">
          <w:rPr>
            <w:rStyle w:val="Hyperlink"/>
            <w:rFonts w:asciiTheme="majorHAnsi" w:hAnsiTheme="majorHAnsi" w:cstheme="majorHAnsi"/>
          </w:rPr>
          <w:t>reported</w:t>
        </w:r>
      </w:hyperlink>
      <w:r w:rsidR="0035123F" w:rsidRPr="001F2BBA">
        <w:rPr>
          <w:rFonts w:asciiTheme="majorHAnsi" w:hAnsiTheme="majorHAnsi" w:cstheme="majorHAnsi"/>
        </w:rPr>
        <w:t xml:space="preserve"> that the U.S. Coast Guard routinely </w:t>
      </w:r>
      <w:r w:rsidRPr="001F2BBA">
        <w:rPr>
          <w:rFonts w:asciiTheme="majorHAnsi" w:hAnsiTheme="majorHAnsi" w:cstheme="majorHAnsi"/>
        </w:rPr>
        <w:t xml:space="preserve">interdicts foreign vessels </w:t>
      </w:r>
      <w:r w:rsidR="0035123F" w:rsidRPr="001F2BBA">
        <w:rPr>
          <w:rFonts w:asciiTheme="majorHAnsi" w:hAnsiTheme="majorHAnsi" w:cstheme="majorHAnsi"/>
        </w:rPr>
        <w:t xml:space="preserve">in international waters </w:t>
      </w:r>
      <w:r w:rsidRPr="001F2BBA">
        <w:rPr>
          <w:rFonts w:asciiTheme="majorHAnsi" w:hAnsiTheme="majorHAnsi" w:cstheme="majorHAnsi"/>
        </w:rPr>
        <w:t>on suspicion of low-level drug smuggling</w:t>
      </w:r>
      <w:r w:rsidR="001F748B" w:rsidRPr="001F2BBA">
        <w:rPr>
          <w:rFonts w:asciiTheme="majorHAnsi" w:hAnsiTheme="majorHAnsi" w:cstheme="majorHAnsi"/>
        </w:rPr>
        <w:t xml:space="preserve">, </w:t>
      </w:r>
      <w:r w:rsidR="006C184B">
        <w:rPr>
          <w:rFonts w:asciiTheme="majorHAnsi" w:hAnsiTheme="majorHAnsi" w:cstheme="majorHAnsi"/>
        </w:rPr>
        <w:t>and takes</w:t>
      </w:r>
      <w:r w:rsidR="001F748B" w:rsidRPr="001F2BBA">
        <w:rPr>
          <w:rFonts w:asciiTheme="majorHAnsi" w:hAnsiTheme="majorHAnsi" w:cstheme="majorHAnsi"/>
        </w:rPr>
        <w:t xml:space="preserve"> their crews into detention</w:t>
      </w:r>
      <w:r w:rsidRPr="001F2BBA">
        <w:rPr>
          <w:rFonts w:asciiTheme="majorHAnsi" w:hAnsiTheme="majorHAnsi" w:cstheme="majorHAnsi"/>
        </w:rPr>
        <w:t xml:space="preserve">. Detainees are held on the decks of </w:t>
      </w:r>
      <w:r w:rsidR="001F748B" w:rsidRPr="001F2BBA">
        <w:rPr>
          <w:rFonts w:asciiTheme="majorHAnsi" w:hAnsiTheme="majorHAnsi" w:cstheme="majorHAnsi"/>
        </w:rPr>
        <w:t>Coast Guard</w:t>
      </w:r>
      <w:r w:rsidRPr="001F2BBA">
        <w:rPr>
          <w:rFonts w:asciiTheme="majorHAnsi" w:hAnsiTheme="majorHAnsi" w:cstheme="majorHAnsi"/>
        </w:rPr>
        <w:t xml:space="preserve"> ships for weeks or even months without arrest or charge</w:t>
      </w:r>
      <w:r w:rsidR="002E759F" w:rsidRPr="001F2BBA">
        <w:rPr>
          <w:rFonts w:asciiTheme="majorHAnsi" w:hAnsiTheme="majorHAnsi" w:cstheme="majorHAnsi"/>
        </w:rPr>
        <w:t xml:space="preserve">, </w:t>
      </w:r>
      <w:r w:rsidR="0035123F" w:rsidRPr="001F2BBA">
        <w:rPr>
          <w:rFonts w:asciiTheme="majorHAnsi" w:hAnsiTheme="majorHAnsi" w:cstheme="majorHAnsi"/>
        </w:rPr>
        <w:t xml:space="preserve">before they </w:t>
      </w:r>
      <w:r w:rsidRPr="001F2BBA">
        <w:rPr>
          <w:rFonts w:asciiTheme="majorHAnsi" w:hAnsiTheme="majorHAnsi" w:cstheme="majorHAnsi"/>
        </w:rPr>
        <w:t xml:space="preserve">are </w:t>
      </w:r>
      <w:r w:rsidR="0035123F" w:rsidRPr="001F2BBA">
        <w:rPr>
          <w:rFonts w:asciiTheme="majorHAnsi" w:hAnsiTheme="majorHAnsi" w:cstheme="majorHAnsi"/>
        </w:rPr>
        <w:t xml:space="preserve">eventually </w:t>
      </w:r>
      <w:r w:rsidRPr="001F2BBA">
        <w:rPr>
          <w:rFonts w:asciiTheme="majorHAnsi" w:hAnsiTheme="majorHAnsi" w:cstheme="majorHAnsi"/>
        </w:rPr>
        <w:t xml:space="preserve">brought </w:t>
      </w:r>
      <w:r w:rsidR="0035123F" w:rsidRPr="001F2BBA">
        <w:rPr>
          <w:rFonts w:asciiTheme="majorHAnsi" w:hAnsiTheme="majorHAnsi" w:cstheme="majorHAnsi"/>
        </w:rPr>
        <w:t xml:space="preserve">to the United States for arraignment in U.S. courts. </w:t>
      </w:r>
      <w:r w:rsidR="002E759F" w:rsidRPr="001F2BBA">
        <w:rPr>
          <w:rFonts w:asciiTheme="majorHAnsi" w:hAnsiTheme="majorHAnsi" w:cstheme="majorHAnsi"/>
        </w:rPr>
        <w:t xml:space="preserve">The Coast Guard </w:t>
      </w:r>
      <w:r w:rsidR="001F748B" w:rsidRPr="001F2BBA">
        <w:rPr>
          <w:rFonts w:asciiTheme="majorHAnsi" w:hAnsiTheme="majorHAnsi" w:cstheme="majorHAnsi"/>
        </w:rPr>
        <w:t xml:space="preserve">has </w:t>
      </w:r>
      <w:r w:rsidR="002E759F" w:rsidRPr="001F2BBA">
        <w:rPr>
          <w:rFonts w:asciiTheme="majorHAnsi" w:hAnsiTheme="majorHAnsi" w:cstheme="majorHAnsi"/>
        </w:rPr>
        <w:t>operate</w:t>
      </w:r>
      <w:r w:rsidR="001F748B" w:rsidRPr="001F2BBA">
        <w:rPr>
          <w:rFonts w:asciiTheme="majorHAnsi" w:hAnsiTheme="majorHAnsi" w:cstheme="majorHAnsi"/>
        </w:rPr>
        <w:t>d</w:t>
      </w:r>
      <w:r w:rsidR="002E759F" w:rsidRPr="001F2BBA">
        <w:rPr>
          <w:rFonts w:asciiTheme="majorHAnsi" w:hAnsiTheme="majorHAnsi" w:cstheme="majorHAnsi"/>
        </w:rPr>
        <w:t xml:space="preserve"> these “floating </w:t>
      </w:r>
      <w:proofErr w:type="spellStart"/>
      <w:r w:rsidR="002E759F" w:rsidRPr="001F2BBA">
        <w:rPr>
          <w:rFonts w:asciiTheme="majorHAnsi" w:hAnsiTheme="majorHAnsi" w:cstheme="majorHAnsi"/>
        </w:rPr>
        <w:t>Guantanamos</w:t>
      </w:r>
      <w:proofErr w:type="spellEnd"/>
      <w:r w:rsidR="002E759F" w:rsidRPr="001F2BBA">
        <w:rPr>
          <w:rFonts w:asciiTheme="majorHAnsi" w:hAnsiTheme="majorHAnsi" w:cstheme="majorHAnsi"/>
        </w:rPr>
        <w:t>” under O</w:t>
      </w:r>
      <w:r w:rsidR="00DC0D00" w:rsidRPr="001F2BBA">
        <w:rPr>
          <w:rFonts w:asciiTheme="majorHAnsi" w:hAnsiTheme="majorHAnsi" w:cstheme="majorHAnsi"/>
        </w:rPr>
        <w:t xml:space="preserve">peration </w:t>
      </w:r>
      <w:proofErr w:type="spellStart"/>
      <w:r w:rsidR="00DC0D00" w:rsidRPr="001F2BBA">
        <w:rPr>
          <w:rFonts w:asciiTheme="majorHAnsi" w:hAnsiTheme="majorHAnsi" w:cstheme="majorHAnsi"/>
        </w:rPr>
        <w:t>Martillo</w:t>
      </w:r>
      <w:proofErr w:type="spellEnd"/>
      <w:r w:rsidR="00DC0D00" w:rsidRPr="001F2BBA">
        <w:rPr>
          <w:rFonts w:asciiTheme="majorHAnsi" w:hAnsiTheme="majorHAnsi" w:cstheme="majorHAnsi"/>
        </w:rPr>
        <w:t xml:space="preserve"> (“hammer”)</w:t>
      </w:r>
      <w:r w:rsidR="001F748B" w:rsidRPr="001F2BBA">
        <w:rPr>
          <w:rFonts w:asciiTheme="majorHAnsi" w:hAnsiTheme="majorHAnsi" w:cstheme="majorHAnsi"/>
        </w:rPr>
        <w:t xml:space="preserve"> since 2012</w:t>
      </w:r>
      <w:r w:rsidR="002E759F" w:rsidRPr="001F2BBA">
        <w:rPr>
          <w:rFonts w:asciiTheme="majorHAnsi" w:hAnsiTheme="majorHAnsi" w:cstheme="majorHAnsi"/>
        </w:rPr>
        <w:t>,</w:t>
      </w:r>
      <w:r w:rsidR="009E079B" w:rsidRPr="001F2BBA">
        <w:rPr>
          <w:rFonts w:asciiTheme="majorHAnsi" w:hAnsiTheme="majorHAnsi" w:cstheme="majorHAnsi"/>
        </w:rPr>
        <w:t xml:space="preserve"> with over 700 individuals detained in this manner in 2017</w:t>
      </w:r>
      <w:r w:rsidR="006C184B">
        <w:rPr>
          <w:rFonts w:asciiTheme="majorHAnsi" w:hAnsiTheme="majorHAnsi" w:cstheme="majorHAnsi"/>
        </w:rPr>
        <w:t xml:space="preserve"> alone</w:t>
      </w:r>
      <w:r w:rsidR="009E079B" w:rsidRPr="001F2BBA">
        <w:rPr>
          <w:rFonts w:asciiTheme="majorHAnsi" w:hAnsiTheme="majorHAnsi" w:cstheme="majorHAnsi"/>
        </w:rPr>
        <w:t xml:space="preserve">. </w:t>
      </w:r>
    </w:p>
    <w:p w14:paraId="7B0D5886" w14:textId="77777777" w:rsidR="00F8488E" w:rsidRDefault="00DC0D00" w:rsidP="00F8488E">
      <w:pPr>
        <w:pStyle w:val="ListParagraph"/>
        <w:numPr>
          <w:ilvl w:val="0"/>
          <w:numId w:val="8"/>
        </w:numPr>
        <w:pBdr>
          <w:top w:val="nil"/>
          <w:left w:val="nil"/>
          <w:bottom w:val="nil"/>
          <w:right w:val="nil"/>
          <w:between w:val="nil"/>
        </w:pBdr>
        <w:spacing w:line="276" w:lineRule="auto"/>
        <w:ind w:left="426"/>
        <w:rPr>
          <w:rFonts w:asciiTheme="majorHAnsi" w:eastAsia="Calibri" w:hAnsiTheme="majorHAnsi" w:cstheme="majorHAnsi"/>
          <w:color w:val="000000"/>
        </w:rPr>
      </w:pPr>
      <w:r w:rsidRPr="001F2BBA">
        <w:rPr>
          <w:rFonts w:asciiTheme="majorHAnsi" w:hAnsiTheme="majorHAnsi" w:cstheme="majorHAnsi"/>
        </w:rPr>
        <w:t xml:space="preserve">The U.S. Coast Guard appears to have few protocols for </w:t>
      </w:r>
      <w:r w:rsidR="001F748B" w:rsidRPr="001F2BBA">
        <w:rPr>
          <w:rFonts w:asciiTheme="majorHAnsi" w:hAnsiTheme="majorHAnsi" w:cstheme="majorHAnsi"/>
        </w:rPr>
        <w:t>managing</w:t>
      </w:r>
      <w:r w:rsidRPr="001F2BBA">
        <w:rPr>
          <w:rFonts w:asciiTheme="majorHAnsi" w:hAnsiTheme="majorHAnsi" w:cstheme="majorHAnsi"/>
        </w:rPr>
        <w:t xml:space="preserve"> detainees. Detainees </w:t>
      </w:r>
      <w:r w:rsidR="006C184B">
        <w:rPr>
          <w:rFonts w:asciiTheme="majorHAnsi" w:hAnsiTheme="majorHAnsi" w:cstheme="majorHAnsi"/>
        </w:rPr>
        <w:t>are</w:t>
      </w:r>
      <w:r w:rsidRPr="001F2BBA">
        <w:rPr>
          <w:rFonts w:asciiTheme="majorHAnsi" w:hAnsiTheme="majorHAnsi" w:cstheme="majorHAnsi"/>
        </w:rPr>
        <w:t xml:space="preserve"> shackled to ship deck</w:t>
      </w:r>
      <w:r w:rsidR="009E079B" w:rsidRPr="001F2BBA">
        <w:rPr>
          <w:rFonts w:asciiTheme="majorHAnsi" w:hAnsiTheme="majorHAnsi" w:cstheme="majorHAnsi"/>
        </w:rPr>
        <w:t>s</w:t>
      </w:r>
      <w:r w:rsidRPr="001F2BBA">
        <w:rPr>
          <w:rFonts w:asciiTheme="majorHAnsi" w:hAnsiTheme="majorHAnsi" w:cstheme="majorHAnsi"/>
        </w:rPr>
        <w:t xml:space="preserve">, </w:t>
      </w:r>
      <w:r w:rsidR="006C184B">
        <w:rPr>
          <w:rFonts w:asciiTheme="majorHAnsi" w:hAnsiTheme="majorHAnsi" w:cstheme="majorHAnsi"/>
        </w:rPr>
        <w:t xml:space="preserve">where they are exposed to the elements and </w:t>
      </w:r>
      <w:r w:rsidRPr="001F2BBA">
        <w:rPr>
          <w:rFonts w:asciiTheme="majorHAnsi" w:hAnsiTheme="majorHAnsi" w:cstheme="majorHAnsi"/>
        </w:rPr>
        <w:t xml:space="preserve">released only to defecate in buckets. Food is minimal and medical care is lacking. Detainees receive no notice of their rights under U.S. law and have no access to courts, lawyers, </w:t>
      </w:r>
      <w:r w:rsidR="00706340" w:rsidRPr="001F2BBA">
        <w:rPr>
          <w:rFonts w:asciiTheme="majorHAnsi" w:hAnsiTheme="majorHAnsi" w:cstheme="majorHAnsi"/>
        </w:rPr>
        <w:t xml:space="preserve">interpreters </w:t>
      </w:r>
      <w:r w:rsidRPr="001F2BBA">
        <w:rPr>
          <w:rFonts w:asciiTheme="majorHAnsi" w:hAnsiTheme="majorHAnsi" w:cstheme="majorHAnsi"/>
        </w:rPr>
        <w:t xml:space="preserve">or their consulates. They </w:t>
      </w:r>
      <w:r w:rsidR="006C184B">
        <w:rPr>
          <w:rFonts w:asciiTheme="majorHAnsi" w:hAnsiTheme="majorHAnsi" w:cstheme="majorHAnsi"/>
        </w:rPr>
        <w:t>are not permitted to contact their</w:t>
      </w:r>
      <w:r w:rsidR="00B53396" w:rsidRPr="001F2BBA">
        <w:rPr>
          <w:rFonts w:asciiTheme="majorHAnsi" w:hAnsiTheme="majorHAnsi" w:cstheme="majorHAnsi"/>
        </w:rPr>
        <w:t xml:space="preserve"> </w:t>
      </w:r>
      <w:r w:rsidRPr="001F2BBA">
        <w:rPr>
          <w:rFonts w:asciiTheme="majorHAnsi" w:hAnsiTheme="majorHAnsi" w:cstheme="majorHAnsi"/>
        </w:rPr>
        <w:t>famil</w:t>
      </w:r>
      <w:r w:rsidR="00B53396" w:rsidRPr="001F2BBA">
        <w:rPr>
          <w:rFonts w:asciiTheme="majorHAnsi" w:hAnsiTheme="majorHAnsi" w:cstheme="majorHAnsi"/>
        </w:rPr>
        <w:t xml:space="preserve">ies, who </w:t>
      </w:r>
      <w:r w:rsidR="00346257">
        <w:rPr>
          <w:rFonts w:asciiTheme="majorHAnsi" w:hAnsiTheme="majorHAnsi" w:cstheme="majorHAnsi"/>
        </w:rPr>
        <w:t>are left to</w:t>
      </w:r>
      <w:r w:rsidR="00346257" w:rsidRPr="001F2BBA">
        <w:rPr>
          <w:rFonts w:asciiTheme="majorHAnsi" w:hAnsiTheme="majorHAnsi" w:cstheme="majorHAnsi"/>
        </w:rPr>
        <w:t xml:space="preserve"> </w:t>
      </w:r>
      <w:r w:rsidR="00B53396" w:rsidRPr="001F2BBA">
        <w:rPr>
          <w:rFonts w:asciiTheme="majorHAnsi" w:hAnsiTheme="majorHAnsi" w:cstheme="majorHAnsi"/>
        </w:rPr>
        <w:t>presume they have died at sea</w:t>
      </w:r>
      <w:r w:rsidRPr="001F2BBA">
        <w:rPr>
          <w:rFonts w:asciiTheme="majorHAnsi" w:hAnsiTheme="majorHAnsi" w:cstheme="majorHAnsi"/>
        </w:rPr>
        <w:t xml:space="preserve">. In a very real sense, they </w:t>
      </w:r>
      <w:r w:rsidR="002E759F" w:rsidRPr="001F2BBA">
        <w:rPr>
          <w:rFonts w:asciiTheme="majorHAnsi" w:hAnsiTheme="majorHAnsi" w:cstheme="majorHAnsi"/>
        </w:rPr>
        <w:t>are</w:t>
      </w:r>
      <w:r w:rsidRPr="001F2BBA">
        <w:rPr>
          <w:rFonts w:asciiTheme="majorHAnsi" w:hAnsiTheme="majorHAnsi" w:cstheme="majorHAnsi"/>
        </w:rPr>
        <w:t xml:space="preserve"> </w:t>
      </w:r>
      <w:r w:rsidR="00DD0C1C">
        <w:rPr>
          <w:rFonts w:asciiTheme="majorHAnsi" w:hAnsiTheme="majorHAnsi" w:cstheme="majorHAnsi"/>
        </w:rPr>
        <w:t xml:space="preserve">forcibly </w:t>
      </w:r>
      <w:r w:rsidRPr="001F2BBA">
        <w:rPr>
          <w:rFonts w:asciiTheme="majorHAnsi" w:hAnsiTheme="majorHAnsi" w:cstheme="majorHAnsi"/>
        </w:rPr>
        <w:t>disappeared.</w:t>
      </w:r>
      <w:r w:rsidR="00536188" w:rsidRPr="001F2BBA">
        <w:rPr>
          <w:rFonts w:asciiTheme="majorHAnsi" w:eastAsia="Calibri" w:hAnsiTheme="majorHAnsi" w:cstheme="majorHAnsi"/>
          <w:color w:val="000000"/>
        </w:rPr>
        <w:t xml:space="preserve"> </w:t>
      </w:r>
    </w:p>
    <w:p w14:paraId="508639C9" w14:textId="513FD46D" w:rsidR="00740515" w:rsidRPr="00F8488E" w:rsidRDefault="00DC0D00" w:rsidP="00F8488E">
      <w:pPr>
        <w:pStyle w:val="ListParagraph"/>
        <w:numPr>
          <w:ilvl w:val="0"/>
          <w:numId w:val="8"/>
        </w:numPr>
        <w:pBdr>
          <w:top w:val="nil"/>
          <w:left w:val="nil"/>
          <w:bottom w:val="nil"/>
          <w:right w:val="nil"/>
          <w:between w:val="nil"/>
        </w:pBdr>
        <w:spacing w:line="276" w:lineRule="auto"/>
        <w:ind w:left="426"/>
        <w:rPr>
          <w:rFonts w:asciiTheme="majorHAnsi" w:eastAsia="Calibri" w:hAnsiTheme="majorHAnsi" w:cstheme="majorHAnsi"/>
          <w:color w:val="000000"/>
        </w:rPr>
      </w:pPr>
      <w:r w:rsidRPr="00F8488E">
        <w:rPr>
          <w:rFonts w:asciiTheme="majorHAnsi" w:hAnsiTheme="majorHAnsi" w:cstheme="majorHAnsi"/>
        </w:rPr>
        <w:t xml:space="preserve">Operation </w:t>
      </w:r>
      <w:proofErr w:type="spellStart"/>
      <w:r w:rsidRPr="00F8488E">
        <w:rPr>
          <w:rFonts w:asciiTheme="majorHAnsi" w:hAnsiTheme="majorHAnsi" w:cstheme="majorHAnsi"/>
        </w:rPr>
        <w:t>Martillo</w:t>
      </w:r>
      <w:proofErr w:type="spellEnd"/>
      <w:r w:rsidRPr="00F8488E">
        <w:rPr>
          <w:rFonts w:asciiTheme="majorHAnsi" w:hAnsiTheme="majorHAnsi" w:cstheme="majorHAnsi"/>
        </w:rPr>
        <w:t xml:space="preserve"> has faced little scrutiny in U.S. courts. </w:t>
      </w:r>
      <w:r w:rsidR="002E759F" w:rsidRPr="00F8488E">
        <w:rPr>
          <w:rFonts w:asciiTheme="majorHAnsi" w:hAnsiTheme="majorHAnsi" w:cstheme="majorHAnsi"/>
        </w:rPr>
        <w:t>D</w:t>
      </w:r>
      <w:r w:rsidRPr="00F8488E">
        <w:rPr>
          <w:rFonts w:asciiTheme="majorHAnsi" w:hAnsiTheme="majorHAnsi" w:cstheme="majorHAnsi"/>
        </w:rPr>
        <w:t xml:space="preserve">etainees are not </w:t>
      </w:r>
      <w:r w:rsidR="00DD0C1C" w:rsidRPr="00F8488E">
        <w:rPr>
          <w:rFonts w:asciiTheme="majorHAnsi" w:hAnsiTheme="majorHAnsi" w:cstheme="majorHAnsi"/>
        </w:rPr>
        <w:t xml:space="preserve">formally </w:t>
      </w:r>
      <w:r w:rsidR="002E759F" w:rsidRPr="00F8488E">
        <w:rPr>
          <w:rFonts w:asciiTheme="majorHAnsi" w:hAnsiTheme="majorHAnsi" w:cstheme="majorHAnsi"/>
        </w:rPr>
        <w:t xml:space="preserve">arrested or </w:t>
      </w:r>
      <w:r w:rsidRPr="00F8488E">
        <w:rPr>
          <w:rFonts w:asciiTheme="majorHAnsi" w:hAnsiTheme="majorHAnsi" w:cstheme="majorHAnsi"/>
        </w:rPr>
        <w:t xml:space="preserve">interrogated </w:t>
      </w:r>
      <w:r w:rsidR="002E759F" w:rsidRPr="00F8488E">
        <w:rPr>
          <w:rFonts w:asciiTheme="majorHAnsi" w:hAnsiTheme="majorHAnsi" w:cstheme="majorHAnsi"/>
        </w:rPr>
        <w:t>until they are brought to the United States</w:t>
      </w:r>
      <w:r w:rsidR="001636C8" w:rsidRPr="00F8488E">
        <w:rPr>
          <w:rFonts w:asciiTheme="majorHAnsi" w:hAnsiTheme="majorHAnsi" w:cstheme="majorHAnsi"/>
        </w:rPr>
        <w:t>,</w:t>
      </w:r>
      <w:r w:rsidR="00346257" w:rsidRPr="00F8488E">
        <w:rPr>
          <w:rFonts w:asciiTheme="majorHAnsi" w:hAnsiTheme="majorHAnsi" w:cstheme="majorHAnsi"/>
        </w:rPr>
        <w:t xml:space="preserve"> which prevents access to courts and counsel. </w:t>
      </w:r>
      <w:r w:rsidR="0057278F" w:rsidRPr="00F8488E">
        <w:rPr>
          <w:rFonts w:asciiTheme="majorHAnsi" w:hAnsiTheme="majorHAnsi" w:cstheme="majorHAnsi"/>
        </w:rPr>
        <w:t xml:space="preserve">Even once charged, U.S. courts have largely refused to review pre-arraignment treatment, leaving a sizable and dangerous legal gap for abuses that occur on </w:t>
      </w:r>
      <w:r w:rsidR="00F8488E">
        <w:rPr>
          <w:rFonts w:asciiTheme="majorHAnsi" w:hAnsiTheme="majorHAnsi" w:cstheme="majorHAnsi"/>
        </w:rPr>
        <w:t xml:space="preserve">the </w:t>
      </w:r>
      <w:r w:rsidR="0057278F" w:rsidRPr="00F8488E">
        <w:rPr>
          <w:rFonts w:asciiTheme="majorHAnsi" w:hAnsiTheme="majorHAnsi" w:cstheme="majorHAnsi"/>
        </w:rPr>
        <w:t>ship</w:t>
      </w:r>
      <w:r w:rsidR="00F8488E">
        <w:rPr>
          <w:rFonts w:asciiTheme="majorHAnsi" w:hAnsiTheme="majorHAnsi" w:cstheme="majorHAnsi"/>
        </w:rPr>
        <w:t>s</w:t>
      </w:r>
      <w:r w:rsidR="0057278F" w:rsidRPr="00F8488E">
        <w:rPr>
          <w:rFonts w:asciiTheme="majorHAnsi" w:hAnsiTheme="majorHAnsi" w:cstheme="majorHAnsi"/>
        </w:rPr>
        <w:t>.</w:t>
      </w:r>
      <w:r w:rsidR="0090675E" w:rsidRPr="00F8488E" w:rsidDel="0090675E">
        <w:rPr>
          <w:rStyle w:val="FootnoteReference"/>
          <w:rFonts w:asciiTheme="majorHAnsi" w:hAnsiTheme="majorHAnsi" w:cstheme="majorHAnsi"/>
          <w:sz w:val="24"/>
        </w:rPr>
        <w:t xml:space="preserve"> </w:t>
      </w:r>
    </w:p>
    <w:p w14:paraId="203769BF" w14:textId="77777777" w:rsidR="00F8488E" w:rsidRPr="001F2BBA" w:rsidRDefault="00F8488E" w:rsidP="001F2BBA">
      <w:pPr>
        <w:pStyle w:val="ListParagraph"/>
        <w:pBdr>
          <w:top w:val="nil"/>
          <w:left w:val="nil"/>
          <w:bottom w:val="nil"/>
          <w:right w:val="nil"/>
          <w:between w:val="nil"/>
        </w:pBdr>
        <w:spacing w:line="276" w:lineRule="auto"/>
        <w:ind w:left="426"/>
        <w:rPr>
          <w:rFonts w:asciiTheme="majorHAnsi" w:eastAsia="Calibri" w:hAnsiTheme="majorHAnsi" w:cstheme="majorHAnsi"/>
          <w:b/>
          <w:color w:val="000000"/>
          <w:sz w:val="6"/>
          <w:szCs w:val="6"/>
        </w:rPr>
      </w:pPr>
    </w:p>
    <w:p w14:paraId="08AE21CA" w14:textId="4863A744" w:rsidR="001636C8" w:rsidRPr="001F2BBA" w:rsidRDefault="005D1210" w:rsidP="00F8488E">
      <w:pPr>
        <w:pBdr>
          <w:top w:val="nil"/>
          <w:left w:val="nil"/>
          <w:bottom w:val="nil"/>
          <w:right w:val="nil"/>
          <w:between w:val="nil"/>
        </w:pBdr>
        <w:spacing w:line="276" w:lineRule="auto"/>
        <w:contextualSpacing/>
        <w:rPr>
          <w:rFonts w:asciiTheme="majorHAnsi" w:eastAsia="Calibri" w:hAnsiTheme="majorHAnsi" w:cstheme="majorHAnsi"/>
          <w:b/>
        </w:rPr>
      </w:pPr>
      <w:r w:rsidRPr="001F2BBA">
        <w:rPr>
          <w:rFonts w:asciiTheme="majorHAnsi" w:eastAsia="Calibri" w:hAnsiTheme="majorHAnsi" w:cstheme="majorHAnsi"/>
          <w:b/>
          <w:color w:val="000000"/>
        </w:rPr>
        <w:t xml:space="preserve">Concluding Observations </w:t>
      </w:r>
      <w:r w:rsidRPr="001F2BBA">
        <w:rPr>
          <w:rFonts w:asciiTheme="majorHAnsi" w:eastAsia="Calibri" w:hAnsiTheme="majorHAnsi" w:cstheme="majorHAnsi"/>
          <w:b/>
        </w:rPr>
        <w:t xml:space="preserve">and ICCPR Legal Framework </w:t>
      </w:r>
    </w:p>
    <w:p w14:paraId="1806BE75" w14:textId="6F4721EE" w:rsidR="00811A5F" w:rsidRPr="001F2BBA" w:rsidRDefault="00415BE3" w:rsidP="00014AB5">
      <w:pPr>
        <w:pStyle w:val="ListParagraph"/>
        <w:numPr>
          <w:ilvl w:val="0"/>
          <w:numId w:val="8"/>
        </w:numPr>
        <w:pBdr>
          <w:top w:val="nil"/>
          <w:left w:val="nil"/>
          <w:bottom w:val="nil"/>
          <w:right w:val="nil"/>
          <w:between w:val="nil"/>
        </w:pBdr>
        <w:spacing w:line="276" w:lineRule="auto"/>
        <w:ind w:left="426"/>
        <w:rPr>
          <w:rFonts w:asciiTheme="majorHAnsi" w:eastAsia="Calibri" w:hAnsiTheme="majorHAnsi" w:cstheme="majorHAnsi"/>
          <w:color w:val="000000"/>
        </w:rPr>
      </w:pPr>
      <w:r w:rsidRPr="001F2BBA">
        <w:rPr>
          <w:rFonts w:asciiTheme="majorHAnsi" w:hAnsiTheme="majorHAnsi" w:cstheme="majorHAnsi"/>
        </w:rPr>
        <w:t>Relevant</w:t>
      </w:r>
      <w:r w:rsidRPr="001F2BBA">
        <w:rPr>
          <w:rFonts w:asciiTheme="majorHAnsi" w:eastAsia="Calibri" w:hAnsiTheme="majorHAnsi" w:cstheme="majorHAnsi"/>
          <w:color w:val="000000"/>
        </w:rPr>
        <w:t xml:space="preserve"> </w:t>
      </w:r>
      <w:r w:rsidR="00B011DB">
        <w:rPr>
          <w:rFonts w:asciiTheme="majorHAnsi" w:eastAsia="Calibri" w:hAnsiTheme="majorHAnsi" w:cstheme="majorHAnsi"/>
          <w:color w:val="000000"/>
        </w:rPr>
        <w:t>A</w:t>
      </w:r>
      <w:r w:rsidRPr="001F2BBA">
        <w:rPr>
          <w:rFonts w:asciiTheme="majorHAnsi" w:eastAsia="Calibri" w:hAnsiTheme="majorHAnsi" w:cstheme="majorHAnsi"/>
          <w:color w:val="000000"/>
        </w:rPr>
        <w:t xml:space="preserve">rticles </w:t>
      </w:r>
      <w:r w:rsidRPr="001F2BBA">
        <w:rPr>
          <w:rFonts w:asciiTheme="majorHAnsi" w:hAnsiTheme="majorHAnsi" w:cstheme="majorHAnsi"/>
        </w:rPr>
        <w:t>of</w:t>
      </w:r>
      <w:r w:rsidRPr="001F2BBA">
        <w:rPr>
          <w:rFonts w:asciiTheme="majorHAnsi" w:eastAsia="Calibri" w:hAnsiTheme="majorHAnsi" w:cstheme="majorHAnsi"/>
          <w:color w:val="000000"/>
        </w:rPr>
        <w:t xml:space="preserve"> the ICCPR that relate to the issue</w:t>
      </w:r>
      <w:r w:rsidR="00E64500" w:rsidRPr="001F2BBA">
        <w:rPr>
          <w:rFonts w:asciiTheme="majorHAnsi" w:eastAsia="Calibri" w:hAnsiTheme="majorHAnsi" w:cstheme="majorHAnsi"/>
          <w:color w:val="000000"/>
        </w:rPr>
        <w:t>:</w:t>
      </w:r>
      <w:r w:rsidR="00B011DB">
        <w:rPr>
          <w:rFonts w:asciiTheme="majorHAnsi" w:eastAsia="Calibri" w:hAnsiTheme="majorHAnsi" w:cstheme="majorHAnsi"/>
          <w:color w:val="000000"/>
        </w:rPr>
        <w:t xml:space="preserve"> 7,</w:t>
      </w:r>
      <w:r w:rsidR="00B011DB" w:rsidRPr="001F2BBA">
        <w:rPr>
          <w:rStyle w:val="FootnoteReference"/>
          <w:rFonts w:asciiTheme="majorHAnsi" w:eastAsia="Calibri" w:hAnsiTheme="majorHAnsi" w:cstheme="majorHAnsi"/>
          <w:color w:val="000000"/>
          <w:sz w:val="24"/>
        </w:rPr>
        <w:footnoteReference w:id="1"/>
      </w:r>
      <w:r w:rsidR="00B011DB">
        <w:rPr>
          <w:rFonts w:asciiTheme="majorHAnsi" w:eastAsia="Calibri" w:hAnsiTheme="majorHAnsi" w:cstheme="majorHAnsi"/>
          <w:color w:val="000000"/>
        </w:rPr>
        <w:t xml:space="preserve"> 9, 10 and 17.</w:t>
      </w:r>
    </w:p>
    <w:p w14:paraId="63F62810" w14:textId="233C6B64" w:rsidR="005B604A" w:rsidRPr="00AF7DA6" w:rsidRDefault="001650B8">
      <w:pPr>
        <w:pStyle w:val="ListParagraph"/>
        <w:numPr>
          <w:ilvl w:val="0"/>
          <w:numId w:val="8"/>
        </w:numPr>
        <w:pBdr>
          <w:top w:val="nil"/>
          <w:left w:val="nil"/>
          <w:bottom w:val="nil"/>
          <w:right w:val="nil"/>
          <w:between w:val="nil"/>
        </w:pBdr>
        <w:spacing w:line="276" w:lineRule="auto"/>
        <w:ind w:left="426"/>
        <w:rPr>
          <w:rFonts w:asciiTheme="majorHAnsi" w:eastAsia="Calibri" w:hAnsiTheme="majorHAnsi" w:cstheme="majorHAnsi"/>
          <w:color w:val="000000"/>
        </w:rPr>
      </w:pPr>
      <w:r w:rsidRPr="001F2BBA">
        <w:rPr>
          <w:rFonts w:asciiTheme="majorHAnsi" w:eastAsia="Calibri" w:hAnsiTheme="majorHAnsi" w:cstheme="majorHAnsi"/>
          <w:color w:val="000000"/>
        </w:rPr>
        <w:t>T</w:t>
      </w:r>
      <w:r w:rsidR="00451C70" w:rsidRPr="001F2BBA">
        <w:rPr>
          <w:rFonts w:asciiTheme="majorHAnsi" w:eastAsia="Calibri" w:hAnsiTheme="majorHAnsi" w:cstheme="majorHAnsi"/>
          <w:color w:val="000000"/>
        </w:rPr>
        <w:t>he</w:t>
      </w:r>
      <w:r w:rsidR="00CB5D17" w:rsidRPr="001F2BBA">
        <w:rPr>
          <w:rFonts w:asciiTheme="majorHAnsi" w:eastAsia="Calibri" w:hAnsiTheme="majorHAnsi" w:cstheme="majorHAnsi"/>
          <w:color w:val="000000"/>
        </w:rPr>
        <w:t xml:space="preserve"> Committee has not directly considered Coast Guard</w:t>
      </w:r>
      <w:r w:rsidR="00B53396" w:rsidRPr="001F2BBA">
        <w:rPr>
          <w:rFonts w:asciiTheme="majorHAnsi" w:eastAsia="Calibri" w:hAnsiTheme="majorHAnsi" w:cstheme="majorHAnsi"/>
          <w:color w:val="000000"/>
        </w:rPr>
        <w:t xml:space="preserve"> </w:t>
      </w:r>
      <w:r w:rsidR="00451C70" w:rsidRPr="001F2BBA">
        <w:rPr>
          <w:rFonts w:asciiTheme="majorHAnsi" w:eastAsia="Calibri" w:hAnsiTheme="majorHAnsi" w:cstheme="majorHAnsi"/>
          <w:color w:val="000000"/>
        </w:rPr>
        <w:t xml:space="preserve">interdictions or </w:t>
      </w:r>
      <w:r w:rsidR="00B53396" w:rsidRPr="001F2BBA">
        <w:rPr>
          <w:rFonts w:asciiTheme="majorHAnsi" w:eastAsia="Calibri" w:hAnsiTheme="majorHAnsi" w:cstheme="majorHAnsi"/>
          <w:color w:val="000000"/>
        </w:rPr>
        <w:t>detention practices</w:t>
      </w:r>
      <w:r w:rsidRPr="001F2BBA">
        <w:rPr>
          <w:rFonts w:asciiTheme="majorHAnsi" w:eastAsia="Calibri" w:hAnsiTheme="majorHAnsi" w:cstheme="majorHAnsi"/>
          <w:color w:val="000000"/>
        </w:rPr>
        <w:t xml:space="preserve"> in earlier reviews</w:t>
      </w:r>
      <w:r w:rsidR="00CB5D17" w:rsidRPr="001F2BBA">
        <w:rPr>
          <w:rFonts w:asciiTheme="majorHAnsi" w:eastAsia="Calibri" w:hAnsiTheme="majorHAnsi" w:cstheme="majorHAnsi"/>
          <w:color w:val="000000"/>
        </w:rPr>
        <w:t>.</w:t>
      </w:r>
      <w:r w:rsidR="00451C70" w:rsidRPr="001F2BBA">
        <w:rPr>
          <w:rFonts w:asciiTheme="majorHAnsi" w:eastAsia="Calibri" w:hAnsiTheme="majorHAnsi" w:cstheme="majorHAnsi"/>
          <w:color w:val="000000"/>
        </w:rPr>
        <w:t xml:space="preserve"> </w:t>
      </w:r>
      <w:r w:rsidR="00CB5D17" w:rsidRPr="00AF7DA6">
        <w:rPr>
          <w:rFonts w:asciiTheme="majorHAnsi" w:eastAsia="Calibri" w:hAnsiTheme="majorHAnsi" w:cstheme="majorHAnsi"/>
          <w:color w:val="000000"/>
        </w:rPr>
        <w:t xml:space="preserve">However, </w:t>
      </w:r>
      <w:r w:rsidR="00451C70" w:rsidRPr="00AF7DA6">
        <w:rPr>
          <w:rFonts w:asciiTheme="majorHAnsi" w:eastAsia="Calibri" w:hAnsiTheme="majorHAnsi" w:cstheme="majorHAnsi"/>
          <w:color w:val="000000"/>
        </w:rPr>
        <w:t xml:space="preserve">in its </w:t>
      </w:r>
      <w:hyperlink r:id="rId9" w:history="1">
        <w:r w:rsidR="0022380C" w:rsidRPr="00C56F2E">
          <w:rPr>
            <w:rStyle w:val="Hyperlink"/>
            <w:rFonts w:asciiTheme="majorHAnsi" w:eastAsia="Calibri" w:hAnsiTheme="majorHAnsi" w:cstheme="majorHAnsi"/>
          </w:rPr>
          <w:t>200</w:t>
        </w:r>
        <w:r w:rsidRPr="00C56F2E">
          <w:rPr>
            <w:rStyle w:val="Hyperlink"/>
            <w:rFonts w:asciiTheme="majorHAnsi" w:eastAsia="Calibri" w:hAnsiTheme="majorHAnsi" w:cstheme="majorHAnsi"/>
          </w:rPr>
          <w:t>6 concluding observations</w:t>
        </w:r>
        <w:r w:rsidRPr="00AF7DA6">
          <w:rPr>
            <w:rFonts w:asciiTheme="majorHAnsi" w:eastAsia="Calibri" w:hAnsiTheme="majorHAnsi"/>
            <w:color w:val="000000"/>
          </w:rPr>
          <w:t xml:space="preserve">, </w:t>
        </w:r>
      </w:hyperlink>
      <w:r w:rsidR="00451C70" w:rsidRPr="00AF7DA6">
        <w:rPr>
          <w:rFonts w:asciiTheme="majorHAnsi" w:eastAsia="Calibri" w:hAnsiTheme="majorHAnsi" w:cstheme="majorHAnsi"/>
          <w:color w:val="000000"/>
        </w:rPr>
        <w:t xml:space="preserve">the </w:t>
      </w:r>
      <w:r w:rsidR="00451C70" w:rsidRPr="00AF7DA6">
        <w:rPr>
          <w:rFonts w:asciiTheme="majorHAnsi" w:hAnsiTheme="majorHAnsi" w:cstheme="majorHAnsi"/>
        </w:rPr>
        <w:t>Committee</w:t>
      </w:r>
      <w:r w:rsidR="00451C70" w:rsidRPr="00AF7DA6">
        <w:rPr>
          <w:rFonts w:asciiTheme="majorHAnsi" w:eastAsia="Calibri" w:hAnsiTheme="majorHAnsi" w:cstheme="majorHAnsi"/>
          <w:color w:val="000000"/>
        </w:rPr>
        <w:t xml:space="preserve"> </w:t>
      </w:r>
      <w:r w:rsidR="00451C70" w:rsidRPr="00AF7DA6">
        <w:rPr>
          <w:rFonts w:asciiTheme="majorHAnsi" w:hAnsiTheme="majorHAnsi" w:cstheme="majorHAnsi"/>
        </w:rPr>
        <w:t>expressed</w:t>
      </w:r>
      <w:r w:rsidR="00451C70" w:rsidRPr="00AF7DA6">
        <w:rPr>
          <w:rFonts w:asciiTheme="majorHAnsi" w:eastAsia="Calibri" w:hAnsiTheme="majorHAnsi" w:cstheme="majorHAnsi"/>
          <w:color w:val="000000"/>
        </w:rPr>
        <w:t xml:space="preserve"> concern about a number of </w:t>
      </w:r>
      <w:r w:rsidR="00AF7DA6">
        <w:rPr>
          <w:rFonts w:asciiTheme="majorHAnsi" w:eastAsia="Calibri" w:hAnsiTheme="majorHAnsi" w:cstheme="majorHAnsi"/>
          <w:color w:val="000000"/>
        </w:rPr>
        <w:t xml:space="preserve">practices implemented in the aftermath of </w:t>
      </w:r>
      <w:r w:rsidR="00C56F2E">
        <w:rPr>
          <w:rFonts w:asciiTheme="majorHAnsi" w:eastAsia="Calibri" w:hAnsiTheme="majorHAnsi" w:cstheme="majorHAnsi"/>
          <w:color w:val="000000"/>
        </w:rPr>
        <w:t>9/11</w:t>
      </w:r>
      <w:r w:rsidR="00451C70" w:rsidRPr="00AF7DA6">
        <w:rPr>
          <w:rFonts w:asciiTheme="majorHAnsi" w:eastAsia="Calibri" w:hAnsiTheme="majorHAnsi" w:cstheme="majorHAnsi"/>
          <w:color w:val="000000"/>
        </w:rPr>
        <w:t xml:space="preserve"> </w:t>
      </w:r>
      <w:r w:rsidR="00C56F2E">
        <w:rPr>
          <w:rFonts w:asciiTheme="majorHAnsi" w:eastAsia="Calibri" w:hAnsiTheme="majorHAnsi" w:cstheme="majorHAnsi"/>
          <w:color w:val="000000"/>
        </w:rPr>
        <w:t xml:space="preserve">that are relevant to the </w:t>
      </w:r>
      <w:r w:rsidR="00451C70" w:rsidRPr="00AF7DA6">
        <w:rPr>
          <w:rFonts w:asciiTheme="majorHAnsi" w:eastAsia="Calibri" w:hAnsiTheme="majorHAnsi" w:cstheme="majorHAnsi"/>
          <w:color w:val="000000"/>
        </w:rPr>
        <w:t>U.S. Coast Guard</w:t>
      </w:r>
      <w:r w:rsidR="00B011DB" w:rsidRPr="00AF7DA6">
        <w:rPr>
          <w:rFonts w:asciiTheme="majorHAnsi" w:eastAsia="Calibri" w:hAnsiTheme="majorHAnsi" w:cstheme="majorHAnsi"/>
          <w:color w:val="000000"/>
        </w:rPr>
        <w:t>’s conduct</w:t>
      </w:r>
      <w:r w:rsidR="00451C70" w:rsidRPr="00AF7DA6">
        <w:rPr>
          <w:rFonts w:asciiTheme="majorHAnsi" w:eastAsia="Calibri" w:hAnsiTheme="majorHAnsi" w:cstheme="majorHAnsi"/>
          <w:color w:val="000000"/>
        </w:rPr>
        <w:t xml:space="preserve"> today</w:t>
      </w:r>
      <w:r w:rsidRPr="00AF7DA6">
        <w:rPr>
          <w:rFonts w:asciiTheme="majorHAnsi" w:eastAsia="Calibri" w:hAnsiTheme="majorHAnsi" w:cstheme="majorHAnsi"/>
          <w:color w:val="000000"/>
        </w:rPr>
        <w:t>:</w:t>
      </w:r>
    </w:p>
    <w:p w14:paraId="425DB83D" w14:textId="08C96EA6" w:rsidR="00811A5F" w:rsidRPr="00AF7DA6" w:rsidRDefault="00B53396">
      <w:pPr>
        <w:pStyle w:val="ListParagraph"/>
        <w:numPr>
          <w:ilvl w:val="1"/>
          <w:numId w:val="8"/>
        </w:numPr>
        <w:pBdr>
          <w:top w:val="nil"/>
          <w:left w:val="nil"/>
          <w:bottom w:val="nil"/>
          <w:right w:val="nil"/>
          <w:between w:val="nil"/>
        </w:pBdr>
        <w:spacing w:line="276" w:lineRule="auto"/>
        <w:ind w:left="993"/>
        <w:rPr>
          <w:rFonts w:asciiTheme="majorHAnsi" w:hAnsiTheme="majorHAnsi" w:cstheme="majorHAnsi"/>
        </w:rPr>
      </w:pPr>
      <w:r w:rsidRPr="001F2BBA">
        <w:rPr>
          <w:rFonts w:asciiTheme="majorHAnsi" w:hAnsiTheme="majorHAnsi" w:cstheme="majorHAnsi"/>
        </w:rPr>
        <w:t xml:space="preserve">The Committee expressed its concern about </w:t>
      </w:r>
      <w:r w:rsidR="001650B8" w:rsidRPr="001F2BBA">
        <w:rPr>
          <w:rFonts w:asciiTheme="majorHAnsi" w:hAnsiTheme="majorHAnsi" w:cstheme="majorHAnsi"/>
        </w:rPr>
        <w:t xml:space="preserve">reports that </w:t>
      </w:r>
      <w:r w:rsidR="001261CC" w:rsidRPr="001F2BBA">
        <w:rPr>
          <w:rFonts w:asciiTheme="majorHAnsi" w:hAnsiTheme="majorHAnsi" w:cstheme="majorHAnsi"/>
        </w:rPr>
        <w:t xml:space="preserve">the United States engaged in the practice of detaining people </w:t>
      </w:r>
      <w:r w:rsidR="00384A3E" w:rsidRPr="001F2BBA">
        <w:rPr>
          <w:rFonts w:asciiTheme="majorHAnsi" w:hAnsiTheme="majorHAnsi" w:cstheme="majorHAnsi"/>
        </w:rPr>
        <w:t>in secrecy</w:t>
      </w:r>
      <w:r w:rsidR="00014AB5" w:rsidRPr="001F2BBA">
        <w:rPr>
          <w:rFonts w:asciiTheme="majorHAnsi" w:hAnsiTheme="majorHAnsi" w:cstheme="majorHAnsi"/>
        </w:rPr>
        <w:t xml:space="preserve"> for extended periods of time</w:t>
      </w:r>
      <w:r w:rsidR="002067F7">
        <w:rPr>
          <w:rFonts w:asciiTheme="majorHAnsi" w:hAnsiTheme="majorHAnsi" w:cstheme="majorHAnsi"/>
        </w:rPr>
        <w:t>, noting</w:t>
      </w:r>
      <w:r w:rsidR="00C56F2E">
        <w:rPr>
          <w:rStyle w:val="CommentReference"/>
          <w:rFonts w:asciiTheme="majorHAnsi" w:hAnsiTheme="majorHAnsi" w:cstheme="majorHAnsi"/>
          <w:sz w:val="24"/>
          <w:szCs w:val="24"/>
        </w:rPr>
        <w:t xml:space="preserve"> </w:t>
      </w:r>
      <w:r w:rsidR="001261CC" w:rsidRPr="00AF7DA6">
        <w:rPr>
          <w:rFonts w:asciiTheme="majorHAnsi" w:hAnsiTheme="majorHAnsi" w:cstheme="majorHAnsi"/>
        </w:rPr>
        <w:t xml:space="preserve">that in such cases, the rights of </w:t>
      </w:r>
      <w:r w:rsidR="001650B8" w:rsidRPr="00AF7DA6">
        <w:rPr>
          <w:rFonts w:asciiTheme="majorHAnsi" w:hAnsiTheme="majorHAnsi" w:cstheme="majorHAnsi"/>
        </w:rPr>
        <w:t>detainees’</w:t>
      </w:r>
      <w:r w:rsidR="001261CC" w:rsidRPr="00AF7DA6">
        <w:rPr>
          <w:rFonts w:asciiTheme="majorHAnsi" w:hAnsiTheme="majorHAnsi" w:cstheme="majorHAnsi"/>
        </w:rPr>
        <w:t xml:space="preserve"> families were also violated.</w:t>
      </w:r>
      <w:r w:rsidR="006B09BB">
        <w:rPr>
          <w:rStyle w:val="FootnoteReference"/>
          <w:rFonts w:cstheme="majorHAnsi"/>
        </w:rPr>
        <w:footnoteReference w:id="2"/>
      </w:r>
      <w:r w:rsidR="002067F7" w:rsidRPr="001F2BBA">
        <w:rPr>
          <w:rFonts w:asciiTheme="majorHAnsi" w:eastAsia="SimSun" w:hAnsiTheme="majorHAnsi" w:cstheme="majorHAnsi"/>
        </w:rPr>
        <w:t xml:space="preserve"> </w:t>
      </w:r>
      <w:r w:rsidR="001261CC" w:rsidRPr="00AF7DA6">
        <w:rPr>
          <w:rFonts w:asciiTheme="majorHAnsi" w:hAnsiTheme="majorHAnsi" w:cstheme="majorHAnsi"/>
        </w:rPr>
        <w:t xml:space="preserve">The Committee </w:t>
      </w:r>
      <w:r w:rsidR="00B011DB" w:rsidRPr="00AF7DA6">
        <w:rPr>
          <w:rFonts w:asciiTheme="majorHAnsi" w:hAnsiTheme="majorHAnsi" w:cstheme="majorHAnsi"/>
        </w:rPr>
        <w:t xml:space="preserve">also </w:t>
      </w:r>
      <w:r w:rsidR="001261CC" w:rsidRPr="00AF7DA6">
        <w:rPr>
          <w:rFonts w:asciiTheme="majorHAnsi" w:hAnsiTheme="majorHAnsi" w:cstheme="majorHAnsi"/>
        </w:rPr>
        <w:lastRenderedPageBreak/>
        <w:t xml:space="preserve">stated that even when detention practices were acknowledged, </w:t>
      </w:r>
      <w:r w:rsidR="006B09BB">
        <w:rPr>
          <w:rFonts w:asciiTheme="majorHAnsi" w:hAnsiTheme="majorHAnsi" w:cstheme="majorHAnsi"/>
        </w:rPr>
        <w:t>holding persons</w:t>
      </w:r>
      <w:r w:rsidR="001261CC" w:rsidRPr="00AF7DA6">
        <w:rPr>
          <w:rFonts w:asciiTheme="majorHAnsi" w:hAnsiTheme="majorHAnsi" w:cstheme="majorHAnsi"/>
        </w:rPr>
        <w:t xml:space="preserve"> incommunicado </w:t>
      </w:r>
      <w:r w:rsidR="001650B8" w:rsidRPr="00AF7DA6">
        <w:rPr>
          <w:rFonts w:asciiTheme="majorHAnsi" w:hAnsiTheme="majorHAnsi" w:cstheme="majorHAnsi"/>
        </w:rPr>
        <w:t xml:space="preserve">for extended periods of time </w:t>
      </w:r>
      <w:r w:rsidR="001261CC" w:rsidRPr="00AF7DA6">
        <w:rPr>
          <w:rFonts w:asciiTheme="majorHAnsi" w:hAnsiTheme="majorHAnsi" w:cstheme="majorHAnsi"/>
        </w:rPr>
        <w:t>violated the</w:t>
      </w:r>
      <w:r w:rsidR="001650B8" w:rsidRPr="00AF7DA6">
        <w:rPr>
          <w:rFonts w:asciiTheme="majorHAnsi" w:hAnsiTheme="majorHAnsi" w:cstheme="majorHAnsi"/>
        </w:rPr>
        <w:t xml:space="preserve">ir </w:t>
      </w:r>
      <w:r w:rsidR="00014AB5" w:rsidRPr="00AF7DA6">
        <w:rPr>
          <w:rFonts w:asciiTheme="majorHAnsi" w:hAnsiTheme="majorHAnsi" w:cstheme="majorHAnsi"/>
        </w:rPr>
        <w:t>Covenant</w:t>
      </w:r>
      <w:r w:rsidR="001261CC" w:rsidRPr="00AF7DA6">
        <w:rPr>
          <w:rFonts w:asciiTheme="majorHAnsi" w:hAnsiTheme="majorHAnsi" w:cstheme="majorHAnsi"/>
        </w:rPr>
        <w:t xml:space="preserve"> </w:t>
      </w:r>
      <w:r w:rsidR="001650B8" w:rsidRPr="00AF7DA6">
        <w:rPr>
          <w:rFonts w:asciiTheme="majorHAnsi" w:hAnsiTheme="majorHAnsi" w:cstheme="majorHAnsi"/>
        </w:rPr>
        <w:t>rights</w:t>
      </w:r>
      <w:r w:rsidR="001261CC" w:rsidRPr="00AF7DA6">
        <w:rPr>
          <w:rFonts w:asciiTheme="majorHAnsi" w:hAnsiTheme="majorHAnsi" w:cstheme="majorHAnsi"/>
        </w:rPr>
        <w:t>.</w:t>
      </w:r>
      <w:r w:rsidR="001650B8" w:rsidRPr="001F2BBA">
        <w:rPr>
          <w:rStyle w:val="FootnoteReference"/>
          <w:rFonts w:asciiTheme="majorHAnsi" w:hAnsiTheme="majorHAnsi" w:cstheme="majorHAnsi"/>
          <w:sz w:val="24"/>
        </w:rPr>
        <w:footnoteReference w:id="3"/>
      </w:r>
      <w:r w:rsidR="001261CC" w:rsidRPr="00AF7DA6">
        <w:rPr>
          <w:rFonts w:asciiTheme="majorHAnsi" w:hAnsiTheme="majorHAnsi" w:cstheme="majorHAnsi"/>
        </w:rPr>
        <w:t xml:space="preserve"> </w:t>
      </w:r>
      <w:r w:rsidR="006B09BB">
        <w:rPr>
          <w:rFonts w:asciiTheme="majorHAnsi" w:hAnsiTheme="majorHAnsi" w:cstheme="majorHAnsi"/>
        </w:rPr>
        <w:t xml:space="preserve">It was </w:t>
      </w:r>
      <w:r w:rsidR="00B25271">
        <w:rPr>
          <w:rFonts w:asciiTheme="majorHAnsi" w:hAnsiTheme="majorHAnsi" w:cstheme="majorHAnsi"/>
        </w:rPr>
        <w:t xml:space="preserve">also </w:t>
      </w:r>
      <w:r w:rsidR="006B09BB">
        <w:rPr>
          <w:rFonts w:asciiTheme="majorHAnsi" w:hAnsiTheme="majorHAnsi" w:cstheme="majorHAnsi"/>
        </w:rPr>
        <w:t>concerned more generally by reports of people being detained with “</w:t>
      </w:r>
      <w:r w:rsidR="006B09BB" w:rsidRPr="001F2BBA">
        <w:rPr>
          <w:rFonts w:asciiTheme="majorHAnsi" w:eastAsia="SimSun" w:hAnsiTheme="majorHAnsi" w:cstheme="majorHAnsi"/>
        </w:rPr>
        <w:t>fewer guarantees than in the context of criminal procedures”.</w:t>
      </w:r>
      <w:r w:rsidR="006B09BB" w:rsidRPr="001F2BBA">
        <w:rPr>
          <w:rStyle w:val="FootnoteReference"/>
          <w:rFonts w:asciiTheme="majorHAnsi" w:eastAsia="SimSun" w:hAnsiTheme="majorHAnsi" w:cstheme="majorHAnsi"/>
          <w:sz w:val="24"/>
        </w:rPr>
        <w:footnoteReference w:id="4"/>
      </w:r>
    </w:p>
    <w:p w14:paraId="03E332F8" w14:textId="7DEA41E8" w:rsidR="005B604A" w:rsidRPr="001F2BBA" w:rsidRDefault="001261CC" w:rsidP="00E64500">
      <w:pPr>
        <w:pStyle w:val="ListParagraph"/>
        <w:numPr>
          <w:ilvl w:val="1"/>
          <w:numId w:val="8"/>
        </w:numPr>
        <w:pBdr>
          <w:top w:val="nil"/>
          <w:left w:val="nil"/>
          <w:bottom w:val="nil"/>
          <w:right w:val="nil"/>
          <w:between w:val="nil"/>
        </w:pBdr>
        <w:spacing w:line="276" w:lineRule="auto"/>
        <w:ind w:left="993"/>
        <w:rPr>
          <w:rFonts w:asciiTheme="majorHAnsi" w:hAnsiTheme="majorHAnsi" w:cstheme="majorHAnsi"/>
          <w:b/>
          <w:bCs/>
        </w:rPr>
      </w:pPr>
      <w:r w:rsidRPr="001F2BBA">
        <w:rPr>
          <w:rFonts w:asciiTheme="majorHAnsi" w:hAnsiTheme="majorHAnsi" w:cstheme="majorHAnsi"/>
          <w:bCs/>
        </w:rPr>
        <w:t xml:space="preserve">The Committee noted shortcomings </w:t>
      </w:r>
      <w:r w:rsidR="00F8488E">
        <w:rPr>
          <w:rFonts w:asciiTheme="majorHAnsi" w:hAnsiTheme="majorHAnsi" w:cstheme="majorHAnsi"/>
          <w:bCs/>
        </w:rPr>
        <w:t>in</w:t>
      </w:r>
      <w:r w:rsidRPr="001F2BBA">
        <w:rPr>
          <w:rFonts w:asciiTheme="majorHAnsi" w:hAnsiTheme="majorHAnsi" w:cstheme="majorHAnsi"/>
          <w:bCs/>
        </w:rPr>
        <w:t xml:space="preserve"> the </w:t>
      </w:r>
      <w:r w:rsidR="00DF13AF" w:rsidRPr="001F2BBA">
        <w:rPr>
          <w:rFonts w:asciiTheme="majorHAnsi" w:hAnsiTheme="majorHAnsi" w:cstheme="majorHAnsi"/>
          <w:bCs/>
        </w:rPr>
        <w:t>“</w:t>
      </w:r>
      <w:r w:rsidRPr="001F2BBA">
        <w:rPr>
          <w:rFonts w:asciiTheme="majorHAnsi" w:hAnsiTheme="majorHAnsi" w:cstheme="majorHAnsi"/>
          <w:bCs/>
        </w:rPr>
        <w:t>independence, impartiality and effectiveness</w:t>
      </w:r>
      <w:r w:rsidR="00DF13AF" w:rsidRPr="001F2BBA">
        <w:rPr>
          <w:rFonts w:asciiTheme="majorHAnsi" w:hAnsiTheme="majorHAnsi" w:cstheme="majorHAnsi"/>
          <w:bCs/>
        </w:rPr>
        <w:t>”</w:t>
      </w:r>
      <w:r w:rsidRPr="001F2BBA">
        <w:rPr>
          <w:rFonts w:asciiTheme="majorHAnsi" w:hAnsiTheme="majorHAnsi" w:cstheme="majorHAnsi"/>
          <w:bCs/>
        </w:rPr>
        <w:t xml:space="preserve"> of investigations into allegations of torture and cruel, inhuman or degrading treatment or punishment </w:t>
      </w:r>
      <w:r w:rsidR="00F8488E">
        <w:rPr>
          <w:rFonts w:asciiTheme="majorHAnsi" w:hAnsiTheme="majorHAnsi" w:cstheme="majorHAnsi"/>
          <w:bCs/>
        </w:rPr>
        <w:t>committed by</w:t>
      </w:r>
      <w:r w:rsidRPr="001F2BBA">
        <w:rPr>
          <w:rFonts w:asciiTheme="majorHAnsi" w:hAnsiTheme="majorHAnsi" w:cstheme="majorHAnsi"/>
          <w:bCs/>
        </w:rPr>
        <w:t xml:space="preserve"> </w:t>
      </w:r>
      <w:r w:rsidR="00C56F2E">
        <w:rPr>
          <w:rFonts w:asciiTheme="majorHAnsi" w:hAnsiTheme="majorHAnsi" w:cstheme="majorHAnsi"/>
          <w:bCs/>
        </w:rPr>
        <w:t>U.S.</w:t>
      </w:r>
      <w:r w:rsidRPr="001F2BBA">
        <w:rPr>
          <w:rFonts w:asciiTheme="majorHAnsi" w:hAnsiTheme="majorHAnsi" w:cstheme="majorHAnsi"/>
          <w:bCs/>
        </w:rPr>
        <w:t xml:space="preserve"> </w:t>
      </w:r>
      <w:r w:rsidR="00DF13AF" w:rsidRPr="001F2BBA">
        <w:rPr>
          <w:rFonts w:asciiTheme="majorHAnsi" w:hAnsiTheme="majorHAnsi" w:cstheme="majorHAnsi"/>
          <w:bCs/>
        </w:rPr>
        <w:t>agents</w:t>
      </w:r>
      <w:r w:rsidRPr="001F2BBA">
        <w:rPr>
          <w:rFonts w:asciiTheme="majorHAnsi" w:hAnsiTheme="majorHAnsi" w:cstheme="majorHAnsi"/>
          <w:bCs/>
        </w:rPr>
        <w:t xml:space="preserve"> in</w:t>
      </w:r>
      <w:r w:rsidR="00DF13AF" w:rsidRPr="001F2BBA">
        <w:rPr>
          <w:rFonts w:asciiTheme="majorHAnsi" w:hAnsiTheme="majorHAnsi" w:cstheme="majorHAnsi"/>
          <w:bCs/>
        </w:rPr>
        <w:t xml:space="preserve"> overseas</w:t>
      </w:r>
      <w:r w:rsidRPr="001F2BBA">
        <w:rPr>
          <w:rFonts w:asciiTheme="majorHAnsi" w:hAnsiTheme="majorHAnsi" w:cstheme="majorHAnsi"/>
          <w:bCs/>
        </w:rPr>
        <w:t xml:space="preserve"> detention facilities.</w:t>
      </w:r>
      <w:r w:rsidRPr="001F2BBA">
        <w:rPr>
          <w:rStyle w:val="FootnoteReference"/>
          <w:rFonts w:asciiTheme="majorHAnsi" w:hAnsiTheme="majorHAnsi" w:cstheme="majorHAnsi"/>
          <w:bCs/>
          <w:sz w:val="24"/>
        </w:rPr>
        <w:footnoteReference w:id="5"/>
      </w:r>
      <w:r w:rsidRPr="001F2BBA">
        <w:rPr>
          <w:rFonts w:asciiTheme="majorHAnsi" w:hAnsiTheme="majorHAnsi" w:cstheme="majorHAnsi"/>
          <w:bCs/>
        </w:rPr>
        <w:t xml:space="preserve"> </w:t>
      </w:r>
      <w:r w:rsidR="00F8488E">
        <w:rPr>
          <w:rFonts w:asciiTheme="majorHAnsi" w:hAnsiTheme="majorHAnsi" w:cstheme="majorHAnsi"/>
          <w:bCs/>
        </w:rPr>
        <w:t>T</w:t>
      </w:r>
      <w:r w:rsidR="005B604A" w:rsidRPr="001F2BBA">
        <w:rPr>
          <w:rFonts w:asciiTheme="majorHAnsi" w:hAnsiTheme="majorHAnsi" w:cstheme="majorHAnsi"/>
          <w:bCs/>
        </w:rPr>
        <w:t xml:space="preserve">he Committee emphasized the importance </w:t>
      </w:r>
      <w:r w:rsidR="00B011DB">
        <w:rPr>
          <w:rFonts w:asciiTheme="majorHAnsi" w:hAnsiTheme="majorHAnsi" w:cstheme="majorHAnsi"/>
          <w:bCs/>
        </w:rPr>
        <w:t xml:space="preserve">of </w:t>
      </w:r>
      <w:r w:rsidR="005B604A" w:rsidRPr="001F2BBA">
        <w:rPr>
          <w:rFonts w:asciiTheme="majorHAnsi" w:hAnsiTheme="majorHAnsi" w:cstheme="majorHAnsi"/>
          <w:bCs/>
        </w:rPr>
        <w:t xml:space="preserve">providing adequate training and guidance </w:t>
      </w:r>
      <w:r w:rsidR="00014AB5" w:rsidRPr="001F2BBA">
        <w:rPr>
          <w:rFonts w:asciiTheme="majorHAnsi" w:hAnsiTheme="majorHAnsi" w:cstheme="majorHAnsi"/>
          <w:bCs/>
        </w:rPr>
        <w:t xml:space="preserve">to employees and contractors </w:t>
      </w:r>
      <w:r w:rsidR="005B604A" w:rsidRPr="001F2BBA">
        <w:rPr>
          <w:rFonts w:asciiTheme="majorHAnsi" w:hAnsiTheme="majorHAnsi" w:cstheme="majorHAnsi"/>
          <w:bCs/>
        </w:rPr>
        <w:t xml:space="preserve">about their </w:t>
      </w:r>
      <w:r w:rsidR="00014AB5" w:rsidRPr="001F2BBA">
        <w:rPr>
          <w:rFonts w:asciiTheme="majorHAnsi" w:hAnsiTheme="majorHAnsi" w:cstheme="majorHAnsi"/>
          <w:bCs/>
        </w:rPr>
        <w:t xml:space="preserve">Covenant </w:t>
      </w:r>
      <w:r w:rsidR="005B604A" w:rsidRPr="001F2BBA">
        <w:rPr>
          <w:rFonts w:asciiTheme="majorHAnsi" w:hAnsiTheme="majorHAnsi" w:cstheme="majorHAnsi"/>
          <w:bCs/>
        </w:rPr>
        <w:t>obl</w:t>
      </w:r>
      <w:r w:rsidR="001650B8" w:rsidRPr="001F2BBA">
        <w:rPr>
          <w:rFonts w:asciiTheme="majorHAnsi" w:hAnsiTheme="majorHAnsi" w:cstheme="majorHAnsi"/>
          <w:bCs/>
        </w:rPr>
        <w:t>i</w:t>
      </w:r>
      <w:r w:rsidR="005B604A" w:rsidRPr="001F2BBA">
        <w:rPr>
          <w:rFonts w:asciiTheme="majorHAnsi" w:hAnsiTheme="majorHAnsi" w:cstheme="majorHAnsi"/>
          <w:bCs/>
        </w:rPr>
        <w:t xml:space="preserve">gations. </w:t>
      </w:r>
    </w:p>
    <w:p w14:paraId="61EBAE05" w14:textId="05CB2092" w:rsidR="005B604A" w:rsidRPr="001F2BBA" w:rsidRDefault="00B53396" w:rsidP="00E64500">
      <w:pPr>
        <w:pStyle w:val="ListParagraph"/>
        <w:numPr>
          <w:ilvl w:val="1"/>
          <w:numId w:val="8"/>
        </w:numPr>
        <w:pBdr>
          <w:top w:val="nil"/>
          <w:left w:val="nil"/>
          <w:bottom w:val="nil"/>
          <w:right w:val="nil"/>
          <w:between w:val="nil"/>
        </w:pBdr>
        <w:spacing w:line="276" w:lineRule="auto"/>
        <w:ind w:left="993"/>
        <w:rPr>
          <w:rFonts w:asciiTheme="majorHAnsi" w:hAnsiTheme="majorHAnsi" w:cstheme="majorHAnsi"/>
        </w:rPr>
      </w:pPr>
      <w:r w:rsidRPr="001F2BBA">
        <w:rPr>
          <w:rFonts w:asciiTheme="majorHAnsi" w:hAnsiTheme="majorHAnsi" w:cstheme="majorHAnsi"/>
          <w:bCs/>
        </w:rPr>
        <w:t xml:space="preserve">The Committee referred to </w:t>
      </w:r>
      <w:r w:rsidR="00014AB5" w:rsidRPr="001F2BBA">
        <w:rPr>
          <w:rFonts w:asciiTheme="majorHAnsi" w:hAnsiTheme="majorHAnsi" w:cstheme="majorHAnsi"/>
        </w:rPr>
        <w:t>legislation</w:t>
      </w:r>
      <w:r w:rsidRPr="001F2BBA">
        <w:rPr>
          <w:rFonts w:asciiTheme="majorHAnsi" w:hAnsiTheme="majorHAnsi" w:cstheme="majorHAnsi"/>
        </w:rPr>
        <w:t xml:space="preserve"> barr</w:t>
      </w:r>
      <w:r w:rsidR="00014AB5" w:rsidRPr="001F2BBA">
        <w:rPr>
          <w:rFonts w:asciiTheme="majorHAnsi" w:hAnsiTheme="majorHAnsi" w:cstheme="majorHAnsi"/>
        </w:rPr>
        <w:t>ing</w:t>
      </w:r>
      <w:r w:rsidRPr="001F2BBA">
        <w:rPr>
          <w:rFonts w:asciiTheme="majorHAnsi" w:hAnsiTheme="majorHAnsi" w:cstheme="majorHAnsi"/>
        </w:rPr>
        <w:t xml:space="preserve"> detainees at Guantanamo Bay from seeking review of their conditions of detention before a court.</w:t>
      </w:r>
      <w:r w:rsidR="007436C7" w:rsidRPr="001F2BBA">
        <w:rPr>
          <w:rStyle w:val="FootnoteReference"/>
          <w:rFonts w:asciiTheme="majorHAnsi" w:hAnsiTheme="majorHAnsi" w:cstheme="majorHAnsi"/>
          <w:sz w:val="24"/>
        </w:rPr>
        <w:footnoteReference w:id="6"/>
      </w:r>
      <w:r w:rsidRPr="001F2BBA">
        <w:rPr>
          <w:rFonts w:asciiTheme="majorHAnsi" w:hAnsiTheme="majorHAnsi" w:cstheme="majorHAnsi"/>
        </w:rPr>
        <w:t xml:space="preserve"> In the context of Coast Guard detentions, the </w:t>
      </w:r>
      <w:r w:rsidRPr="001F2BBA">
        <w:rPr>
          <w:rFonts w:asciiTheme="majorHAnsi" w:hAnsiTheme="majorHAnsi" w:cstheme="majorHAnsi"/>
          <w:i/>
        </w:rPr>
        <w:t>Ker-</w:t>
      </w:r>
      <w:proofErr w:type="spellStart"/>
      <w:r w:rsidRPr="001F2BBA">
        <w:rPr>
          <w:rFonts w:asciiTheme="majorHAnsi" w:hAnsiTheme="majorHAnsi" w:cstheme="majorHAnsi"/>
          <w:i/>
        </w:rPr>
        <w:t>Frisbie</w:t>
      </w:r>
      <w:proofErr w:type="spellEnd"/>
      <w:r w:rsidRPr="001F2BBA">
        <w:rPr>
          <w:rFonts w:asciiTheme="majorHAnsi" w:hAnsiTheme="majorHAnsi" w:cstheme="majorHAnsi"/>
          <w:i/>
        </w:rPr>
        <w:t xml:space="preserve"> </w:t>
      </w:r>
      <w:r w:rsidRPr="001F2BBA">
        <w:rPr>
          <w:rFonts w:asciiTheme="majorHAnsi" w:hAnsiTheme="majorHAnsi" w:cstheme="majorHAnsi"/>
        </w:rPr>
        <w:t>doctrine operates to similar effect</w:t>
      </w:r>
      <w:r w:rsidR="00B011DB">
        <w:rPr>
          <w:rFonts w:asciiTheme="majorHAnsi" w:hAnsiTheme="majorHAnsi" w:cstheme="majorHAnsi"/>
        </w:rPr>
        <w:t>.</w:t>
      </w:r>
      <w:r w:rsidR="00DF13AF" w:rsidRPr="001F2BBA">
        <w:rPr>
          <w:rStyle w:val="FootnoteReference"/>
          <w:rFonts w:asciiTheme="majorHAnsi" w:hAnsiTheme="majorHAnsi" w:cstheme="majorHAnsi"/>
          <w:sz w:val="24"/>
        </w:rPr>
        <w:footnoteReference w:id="7"/>
      </w:r>
      <w:r w:rsidRPr="001F2BBA">
        <w:rPr>
          <w:rFonts w:asciiTheme="majorHAnsi" w:hAnsiTheme="majorHAnsi" w:cstheme="majorHAnsi"/>
        </w:rPr>
        <w:t xml:space="preserve"> The doctrine provides that the way in which a defendant is brought before a court is </w:t>
      </w:r>
      <w:r w:rsidR="00EF16C3" w:rsidRPr="001F2BBA">
        <w:rPr>
          <w:rFonts w:asciiTheme="majorHAnsi" w:hAnsiTheme="majorHAnsi" w:cstheme="majorHAnsi"/>
        </w:rPr>
        <w:t xml:space="preserve">typically </w:t>
      </w:r>
      <w:r w:rsidRPr="001F2BBA">
        <w:rPr>
          <w:rFonts w:asciiTheme="majorHAnsi" w:hAnsiTheme="majorHAnsi" w:cstheme="majorHAnsi"/>
        </w:rPr>
        <w:t>irrelevant</w:t>
      </w:r>
      <w:r w:rsidR="00EF16C3" w:rsidRPr="001F2BBA">
        <w:rPr>
          <w:rFonts w:asciiTheme="majorHAnsi" w:hAnsiTheme="majorHAnsi" w:cstheme="majorHAnsi"/>
        </w:rPr>
        <w:t xml:space="preserve"> to proceedings</w:t>
      </w:r>
      <w:r w:rsidR="005B604A" w:rsidRPr="001F2BBA">
        <w:rPr>
          <w:rFonts w:asciiTheme="majorHAnsi" w:hAnsiTheme="majorHAnsi" w:cstheme="majorHAnsi"/>
        </w:rPr>
        <w:t xml:space="preserve">, except </w:t>
      </w:r>
      <w:r w:rsidR="00DF13AF" w:rsidRPr="001F2BBA">
        <w:rPr>
          <w:rFonts w:asciiTheme="majorHAnsi" w:hAnsiTheme="majorHAnsi" w:cstheme="majorHAnsi"/>
        </w:rPr>
        <w:t>in relation to motions</w:t>
      </w:r>
      <w:r w:rsidR="005B604A" w:rsidRPr="001F2BBA">
        <w:rPr>
          <w:rFonts w:asciiTheme="majorHAnsi" w:hAnsiTheme="majorHAnsi" w:cstheme="majorHAnsi"/>
        </w:rPr>
        <w:t xml:space="preserve"> to suppress evidence obtained </w:t>
      </w:r>
      <w:r w:rsidR="006B09BB">
        <w:rPr>
          <w:rFonts w:asciiTheme="majorHAnsi" w:hAnsiTheme="majorHAnsi" w:cstheme="majorHAnsi"/>
        </w:rPr>
        <w:t>prior to arrest and charge</w:t>
      </w:r>
      <w:r w:rsidRPr="001F2BBA">
        <w:rPr>
          <w:rFonts w:asciiTheme="majorHAnsi" w:hAnsiTheme="majorHAnsi" w:cstheme="majorHAnsi"/>
        </w:rPr>
        <w:t xml:space="preserve">. While this does not technically foreclose the possibility of Coast Guard officials being </w:t>
      </w:r>
      <w:r w:rsidR="00F76381">
        <w:rPr>
          <w:rFonts w:asciiTheme="majorHAnsi" w:hAnsiTheme="majorHAnsi" w:cstheme="majorHAnsi"/>
        </w:rPr>
        <w:t>prosecuted</w:t>
      </w:r>
      <w:r w:rsidRPr="001F2BBA">
        <w:rPr>
          <w:rFonts w:asciiTheme="majorHAnsi" w:hAnsiTheme="majorHAnsi" w:cstheme="majorHAnsi"/>
        </w:rPr>
        <w:t xml:space="preserve"> for</w:t>
      </w:r>
      <w:r w:rsidR="007436C7" w:rsidRPr="001F2BBA">
        <w:rPr>
          <w:rFonts w:asciiTheme="majorHAnsi" w:hAnsiTheme="majorHAnsi" w:cstheme="majorHAnsi"/>
        </w:rPr>
        <w:t xml:space="preserve"> illegal conduct, detainees are</w:t>
      </w:r>
      <w:r w:rsidR="00F76381">
        <w:rPr>
          <w:rFonts w:asciiTheme="majorHAnsi" w:hAnsiTheme="majorHAnsi" w:cstheme="majorHAnsi"/>
        </w:rPr>
        <w:t xml:space="preserve"> effectively</w:t>
      </w:r>
      <w:r w:rsidR="007436C7" w:rsidRPr="001F2BBA">
        <w:rPr>
          <w:rFonts w:asciiTheme="majorHAnsi" w:hAnsiTheme="majorHAnsi" w:cstheme="majorHAnsi"/>
        </w:rPr>
        <w:t xml:space="preserve"> precluded from </w:t>
      </w:r>
      <w:r w:rsidR="00F76381">
        <w:rPr>
          <w:rFonts w:asciiTheme="majorHAnsi" w:hAnsiTheme="majorHAnsi" w:cstheme="majorHAnsi"/>
        </w:rPr>
        <w:t>seeking judicial review of their detention conditions.</w:t>
      </w:r>
    </w:p>
    <w:p w14:paraId="77320D3D" w14:textId="4950DEEF" w:rsidR="001261CC" w:rsidRPr="001F2BBA" w:rsidRDefault="0022380C" w:rsidP="00014AB5">
      <w:pPr>
        <w:pStyle w:val="ListParagraph"/>
        <w:numPr>
          <w:ilvl w:val="0"/>
          <w:numId w:val="8"/>
        </w:numPr>
        <w:pBdr>
          <w:top w:val="nil"/>
          <w:left w:val="nil"/>
          <w:bottom w:val="nil"/>
          <w:right w:val="nil"/>
          <w:between w:val="nil"/>
        </w:pBdr>
        <w:spacing w:line="276" w:lineRule="auto"/>
        <w:ind w:left="426"/>
        <w:rPr>
          <w:rFonts w:asciiTheme="majorHAnsi" w:eastAsia="Calibri" w:hAnsiTheme="majorHAnsi" w:cstheme="majorHAnsi"/>
          <w:color w:val="000000"/>
        </w:rPr>
      </w:pPr>
      <w:r w:rsidRPr="001F2BBA">
        <w:rPr>
          <w:rFonts w:asciiTheme="majorHAnsi" w:hAnsiTheme="majorHAnsi" w:cstheme="majorHAnsi"/>
        </w:rPr>
        <w:t>In</w:t>
      </w:r>
      <w:r w:rsidR="00EF16C3" w:rsidRPr="001F2BBA">
        <w:rPr>
          <w:rFonts w:asciiTheme="majorHAnsi" w:hAnsiTheme="majorHAnsi" w:cstheme="majorHAnsi"/>
        </w:rPr>
        <w:t xml:space="preserve"> its</w:t>
      </w:r>
      <w:r w:rsidRPr="001F2BBA">
        <w:rPr>
          <w:rFonts w:asciiTheme="majorHAnsi" w:hAnsiTheme="majorHAnsi" w:cstheme="majorHAnsi"/>
        </w:rPr>
        <w:t xml:space="preserve"> </w:t>
      </w:r>
      <w:hyperlink r:id="rId10" w:history="1">
        <w:r w:rsidR="00D66867" w:rsidRPr="001F2BBA">
          <w:rPr>
            <w:rStyle w:val="Hyperlink"/>
            <w:rFonts w:asciiTheme="majorHAnsi" w:eastAsia="Calibri" w:hAnsiTheme="majorHAnsi" w:cstheme="majorHAnsi"/>
          </w:rPr>
          <w:t>201</w:t>
        </w:r>
        <w:r w:rsidR="00DF13AF" w:rsidRPr="001F2BBA">
          <w:rPr>
            <w:rStyle w:val="Hyperlink"/>
            <w:rFonts w:asciiTheme="majorHAnsi" w:eastAsia="Calibri" w:hAnsiTheme="majorHAnsi" w:cstheme="majorHAnsi"/>
          </w:rPr>
          <w:t>4 concluding observations</w:t>
        </w:r>
      </w:hyperlink>
      <w:r w:rsidR="00DF13AF" w:rsidRPr="001F2BBA">
        <w:rPr>
          <w:rFonts w:asciiTheme="majorHAnsi" w:eastAsia="Calibri" w:hAnsiTheme="majorHAnsi" w:cstheme="majorHAnsi"/>
          <w:color w:val="000000"/>
        </w:rPr>
        <w:t>,</w:t>
      </w:r>
      <w:r w:rsidRPr="001F2BBA">
        <w:rPr>
          <w:rFonts w:asciiTheme="majorHAnsi" w:eastAsia="Calibri" w:hAnsiTheme="majorHAnsi" w:cstheme="majorHAnsi"/>
          <w:color w:val="000000"/>
        </w:rPr>
        <w:t xml:space="preserve"> the Committee expressed concern </w:t>
      </w:r>
      <w:r w:rsidR="00D66867" w:rsidRPr="001F2BBA">
        <w:rPr>
          <w:rFonts w:asciiTheme="majorHAnsi" w:eastAsia="Calibri" w:hAnsiTheme="majorHAnsi" w:cstheme="majorHAnsi"/>
          <w:color w:val="000000"/>
        </w:rPr>
        <w:t>about</w:t>
      </w:r>
      <w:r w:rsidR="001636C8" w:rsidRPr="001F2BBA">
        <w:rPr>
          <w:rFonts w:asciiTheme="majorHAnsi" w:eastAsia="Calibri" w:hAnsiTheme="majorHAnsi" w:cstheme="majorHAnsi"/>
          <w:color w:val="000000"/>
        </w:rPr>
        <w:t xml:space="preserve"> </w:t>
      </w:r>
      <w:r w:rsidR="00D66867" w:rsidRPr="001F2BBA">
        <w:rPr>
          <w:rFonts w:asciiTheme="majorHAnsi" w:eastAsia="Calibri" w:hAnsiTheme="majorHAnsi" w:cstheme="majorHAnsi"/>
          <w:color w:val="000000"/>
        </w:rPr>
        <w:t xml:space="preserve">the lack of </w:t>
      </w:r>
      <w:r w:rsidR="00D66867" w:rsidRPr="001F2BBA">
        <w:rPr>
          <w:rFonts w:asciiTheme="majorHAnsi" w:hAnsiTheme="majorHAnsi" w:cstheme="majorHAnsi"/>
        </w:rPr>
        <w:t>comprehensive</w:t>
      </w:r>
      <w:r w:rsidR="00D66867" w:rsidRPr="001F2BBA">
        <w:rPr>
          <w:rFonts w:asciiTheme="majorHAnsi" w:eastAsia="Calibri" w:hAnsiTheme="majorHAnsi" w:cstheme="majorHAnsi"/>
          <w:color w:val="000000"/>
        </w:rPr>
        <w:t xml:space="preserve"> legislation criminalizing all forms of torture, including mental torture</w:t>
      </w:r>
      <w:r w:rsidR="001261CC" w:rsidRPr="001F2BBA">
        <w:rPr>
          <w:rFonts w:asciiTheme="majorHAnsi" w:eastAsia="Calibri" w:hAnsiTheme="majorHAnsi" w:cstheme="majorHAnsi"/>
          <w:color w:val="000000"/>
        </w:rPr>
        <w:t>, committ</w:t>
      </w:r>
      <w:r w:rsidR="00C56F2E">
        <w:rPr>
          <w:rFonts w:asciiTheme="majorHAnsi" w:eastAsia="Calibri" w:hAnsiTheme="majorHAnsi" w:cstheme="majorHAnsi"/>
          <w:color w:val="000000"/>
        </w:rPr>
        <w:t>ed</w:t>
      </w:r>
      <w:r w:rsidR="001261CC" w:rsidRPr="001F2BBA">
        <w:rPr>
          <w:rFonts w:asciiTheme="majorHAnsi" w:eastAsia="Calibri" w:hAnsiTheme="majorHAnsi" w:cstheme="majorHAnsi"/>
          <w:color w:val="000000"/>
        </w:rPr>
        <w:t xml:space="preserve"> within U.S. territory</w:t>
      </w:r>
      <w:r w:rsidR="00D66867" w:rsidRPr="001F2BBA">
        <w:rPr>
          <w:rFonts w:asciiTheme="majorHAnsi" w:eastAsia="Calibri" w:hAnsiTheme="majorHAnsi" w:cstheme="majorHAnsi"/>
          <w:color w:val="000000"/>
        </w:rPr>
        <w:t>.</w:t>
      </w:r>
      <w:r w:rsidR="00D66867" w:rsidRPr="001F2BBA">
        <w:rPr>
          <w:rStyle w:val="FootnoteReference"/>
          <w:rFonts w:asciiTheme="majorHAnsi" w:eastAsia="Calibri" w:hAnsiTheme="majorHAnsi" w:cstheme="majorHAnsi"/>
          <w:color w:val="000000"/>
          <w:sz w:val="24"/>
        </w:rPr>
        <w:footnoteReference w:id="8"/>
      </w:r>
      <w:r w:rsidR="001261CC" w:rsidRPr="001F2BBA">
        <w:rPr>
          <w:rFonts w:asciiTheme="majorHAnsi" w:eastAsia="Calibri" w:hAnsiTheme="majorHAnsi" w:cstheme="majorHAnsi"/>
          <w:color w:val="000000"/>
        </w:rPr>
        <w:t xml:space="preserve"> </w:t>
      </w:r>
    </w:p>
    <w:p w14:paraId="6D5B90FC" w14:textId="77777777" w:rsidR="00BB00BB" w:rsidRPr="001F2BBA" w:rsidRDefault="00BB00BB" w:rsidP="00AF7DA6">
      <w:pPr>
        <w:pBdr>
          <w:top w:val="nil"/>
          <w:left w:val="nil"/>
          <w:bottom w:val="nil"/>
          <w:right w:val="nil"/>
          <w:between w:val="nil"/>
        </w:pBdr>
        <w:spacing w:line="276" w:lineRule="auto"/>
        <w:rPr>
          <w:rFonts w:asciiTheme="majorHAnsi" w:eastAsia="Calibri" w:hAnsiTheme="majorHAnsi" w:cstheme="majorHAnsi"/>
          <w:color w:val="000000"/>
          <w:sz w:val="6"/>
          <w:szCs w:val="6"/>
        </w:rPr>
      </w:pPr>
    </w:p>
    <w:p w14:paraId="3BC024FD" w14:textId="5D35DCC8" w:rsidR="009F3D66" w:rsidRPr="001F2BBA" w:rsidRDefault="005D1210" w:rsidP="00AF7DA6">
      <w:pPr>
        <w:pBdr>
          <w:top w:val="nil"/>
          <w:left w:val="nil"/>
          <w:bottom w:val="nil"/>
          <w:right w:val="nil"/>
          <w:between w:val="nil"/>
        </w:pBdr>
        <w:spacing w:line="276" w:lineRule="auto"/>
        <w:contextualSpacing/>
        <w:rPr>
          <w:rFonts w:asciiTheme="majorHAnsi" w:eastAsia="Calibri" w:hAnsiTheme="majorHAnsi" w:cstheme="majorHAnsi"/>
          <w:color w:val="000000"/>
        </w:rPr>
      </w:pPr>
      <w:r w:rsidRPr="001F2BBA">
        <w:rPr>
          <w:rFonts w:asciiTheme="majorHAnsi" w:eastAsia="Calibri" w:hAnsiTheme="majorHAnsi" w:cstheme="majorHAnsi"/>
          <w:b/>
        </w:rPr>
        <w:t xml:space="preserve">Current </w:t>
      </w:r>
      <w:r w:rsidRPr="001F2BBA">
        <w:rPr>
          <w:rFonts w:asciiTheme="majorHAnsi" w:eastAsia="Calibri" w:hAnsiTheme="majorHAnsi" w:cstheme="majorHAnsi"/>
          <w:b/>
          <w:color w:val="000000"/>
        </w:rPr>
        <w:t>U.S. Government Policy or Practi</w:t>
      </w:r>
      <w:r w:rsidR="00E17BCA" w:rsidRPr="001F2BBA">
        <w:rPr>
          <w:rFonts w:asciiTheme="majorHAnsi" w:eastAsia="Calibri" w:hAnsiTheme="majorHAnsi" w:cstheme="majorHAnsi"/>
          <w:b/>
          <w:color w:val="000000"/>
        </w:rPr>
        <w:t>c</w:t>
      </w:r>
      <w:r w:rsidRPr="001F2BBA">
        <w:rPr>
          <w:rFonts w:asciiTheme="majorHAnsi" w:eastAsia="Calibri" w:hAnsiTheme="majorHAnsi" w:cstheme="majorHAnsi"/>
          <w:b/>
          <w:color w:val="000000"/>
        </w:rPr>
        <w:t xml:space="preserve">e </w:t>
      </w:r>
    </w:p>
    <w:p w14:paraId="157C9DEE" w14:textId="35912F2A" w:rsidR="007524E0" w:rsidRPr="00F76381" w:rsidRDefault="00E17BCA" w:rsidP="00F76381">
      <w:pPr>
        <w:pStyle w:val="ListParagraph"/>
        <w:numPr>
          <w:ilvl w:val="0"/>
          <w:numId w:val="8"/>
        </w:numPr>
        <w:pBdr>
          <w:top w:val="nil"/>
          <w:left w:val="nil"/>
          <w:bottom w:val="nil"/>
          <w:right w:val="nil"/>
          <w:between w:val="nil"/>
        </w:pBdr>
        <w:spacing w:line="276" w:lineRule="auto"/>
        <w:ind w:left="426"/>
        <w:rPr>
          <w:rFonts w:asciiTheme="majorHAnsi" w:hAnsiTheme="majorHAnsi" w:cstheme="majorHAnsi"/>
          <w:lang w:val="fr-FR"/>
        </w:rPr>
      </w:pPr>
      <w:r w:rsidRPr="001F2BBA">
        <w:rPr>
          <w:rFonts w:asciiTheme="majorHAnsi" w:hAnsiTheme="majorHAnsi" w:cstheme="majorHAnsi"/>
        </w:rPr>
        <w:t>The U.S. Coast Guard has made arrests in international waters since the 1980s</w:t>
      </w:r>
      <w:r w:rsidR="006B09BB">
        <w:rPr>
          <w:rFonts w:asciiTheme="majorHAnsi" w:hAnsiTheme="majorHAnsi" w:cstheme="majorHAnsi"/>
        </w:rPr>
        <w:t>,</w:t>
      </w:r>
      <w:r w:rsidRPr="001F2BBA">
        <w:rPr>
          <w:rFonts w:asciiTheme="majorHAnsi" w:hAnsiTheme="majorHAnsi" w:cstheme="majorHAnsi"/>
        </w:rPr>
        <w:t xml:space="preserve"> but</w:t>
      </w:r>
      <w:r w:rsidR="00DF13AF" w:rsidRPr="001F2BBA">
        <w:rPr>
          <w:rFonts w:asciiTheme="majorHAnsi" w:hAnsiTheme="majorHAnsi" w:cstheme="majorHAnsi"/>
        </w:rPr>
        <w:t xml:space="preserve"> </w:t>
      </w:r>
      <w:r w:rsidRPr="001F2BBA">
        <w:rPr>
          <w:rFonts w:asciiTheme="majorHAnsi" w:hAnsiTheme="majorHAnsi" w:cstheme="majorHAnsi"/>
        </w:rPr>
        <w:t xml:space="preserve">has </w:t>
      </w:r>
      <w:r w:rsidRPr="001F2BBA">
        <w:rPr>
          <w:rFonts w:asciiTheme="majorHAnsi" w:eastAsia="Calibri" w:hAnsiTheme="majorHAnsi" w:cstheme="majorHAnsi"/>
          <w:color w:val="000000"/>
        </w:rPr>
        <w:t>expanded</w:t>
      </w:r>
      <w:r w:rsidRPr="001F2BBA">
        <w:rPr>
          <w:rFonts w:asciiTheme="majorHAnsi" w:hAnsiTheme="majorHAnsi" w:cstheme="majorHAnsi"/>
        </w:rPr>
        <w:t xml:space="preserve"> </w:t>
      </w:r>
      <w:r w:rsidR="00DF13AF" w:rsidRPr="001F2BBA">
        <w:rPr>
          <w:rFonts w:asciiTheme="majorHAnsi" w:hAnsiTheme="majorHAnsi" w:cstheme="majorHAnsi"/>
        </w:rPr>
        <w:t xml:space="preserve">the scale of operations in recent years. </w:t>
      </w:r>
      <w:r w:rsidR="00014AB5" w:rsidRPr="001F2BBA">
        <w:rPr>
          <w:rFonts w:asciiTheme="majorHAnsi" w:hAnsiTheme="majorHAnsi" w:cstheme="majorHAnsi"/>
        </w:rPr>
        <w:t>Over</w:t>
      </w:r>
      <w:r w:rsidR="00DF13AF" w:rsidRPr="001F2BBA">
        <w:rPr>
          <w:rFonts w:asciiTheme="majorHAnsi" w:hAnsiTheme="majorHAnsi" w:cstheme="majorHAnsi"/>
        </w:rPr>
        <w:t xml:space="preserve"> that time,</w:t>
      </w:r>
      <w:r w:rsidRPr="001F2BBA">
        <w:rPr>
          <w:rFonts w:asciiTheme="majorHAnsi" w:hAnsiTheme="majorHAnsi" w:cstheme="majorHAnsi"/>
        </w:rPr>
        <w:t xml:space="preserve"> detention conditions aboard Coast Guard vessels </w:t>
      </w:r>
      <w:r w:rsidR="006B09BB">
        <w:rPr>
          <w:rFonts w:asciiTheme="majorHAnsi" w:hAnsiTheme="majorHAnsi" w:cstheme="majorHAnsi"/>
        </w:rPr>
        <w:t xml:space="preserve">are reported to </w:t>
      </w:r>
      <w:r w:rsidRPr="001F2BBA">
        <w:rPr>
          <w:rFonts w:asciiTheme="majorHAnsi" w:hAnsiTheme="majorHAnsi" w:cstheme="majorHAnsi"/>
        </w:rPr>
        <w:t xml:space="preserve">have worsened. In 2012, when Operation </w:t>
      </w:r>
      <w:proofErr w:type="spellStart"/>
      <w:r w:rsidRPr="001F2BBA">
        <w:rPr>
          <w:rFonts w:asciiTheme="majorHAnsi" w:hAnsiTheme="majorHAnsi" w:cstheme="majorHAnsi"/>
        </w:rPr>
        <w:t>Martillo</w:t>
      </w:r>
      <w:proofErr w:type="spellEnd"/>
      <w:r w:rsidRPr="001F2BBA">
        <w:rPr>
          <w:rFonts w:asciiTheme="majorHAnsi" w:hAnsiTheme="majorHAnsi" w:cstheme="majorHAnsi"/>
        </w:rPr>
        <w:t xml:space="preserve"> was launched, Coast Guard detentions averaged about 200 annually.  In 2016, that figure was 585, before climbing to 700 in 2017.  </w:t>
      </w:r>
      <w:r w:rsidR="00F76381">
        <w:rPr>
          <w:rFonts w:asciiTheme="majorHAnsi" w:hAnsiTheme="majorHAnsi" w:cstheme="majorHAnsi"/>
        </w:rPr>
        <w:t xml:space="preserve">In 2014, </w:t>
      </w:r>
      <w:r w:rsidRPr="001F2BBA">
        <w:rPr>
          <w:rFonts w:asciiTheme="majorHAnsi" w:hAnsiTheme="majorHAnsi" w:cstheme="majorHAnsi"/>
        </w:rPr>
        <w:t>Gen. John Kelly</w:t>
      </w:r>
      <w:r w:rsidR="00DF13AF" w:rsidRPr="001F2BBA">
        <w:rPr>
          <w:rFonts w:asciiTheme="majorHAnsi" w:hAnsiTheme="majorHAnsi" w:cstheme="majorHAnsi"/>
        </w:rPr>
        <w:t xml:space="preserve">, as </w:t>
      </w:r>
      <w:r w:rsidRPr="001F2BBA">
        <w:rPr>
          <w:rFonts w:asciiTheme="majorHAnsi" w:hAnsiTheme="majorHAnsi" w:cstheme="majorHAnsi"/>
        </w:rPr>
        <w:t xml:space="preserve">Commander of DOD Southern Command, </w:t>
      </w:r>
      <w:hyperlink r:id="rId11" w:history="1">
        <w:proofErr w:type="spellStart"/>
        <w:r w:rsidR="007524E0" w:rsidRPr="001F2BBA">
          <w:rPr>
            <w:rStyle w:val="Hyperlink"/>
            <w:rFonts w:asciiTheme="majorHAnsi" w:hAnsiTheme="majorHAnsi" w:cstheme="majorHAnsi"/>
            <w:lang w:val="fr-FR"/>
          </w:rPr>
          <w:t>spoke</w:t>
        </w:r>
        <w:proofErr w:type="spellEnd"/>
        <w:r w:rsidR="007524E0" w:rsidRPr="001F2BBA">
          <w:rPr>
            <w:rStyle w:val="Hyperlink"/>
            <w:rFonts w:asciiTheme="majorHAnsi" w:hAnsiTheme="majorHAnsi" w:cstheme="majorHAnsi"/>
            <w:lang w:val="fr-FR"/>
          </w:rPr>
          <w:t xml:space="preserve"> publicly</w:t>
        </w:r>
      </w:hyperlink>
      <w:r w:rsidR="007524E0" w:rsidRPr="001F2BBA">
        <w:rPr>
          <w:rFonts w:asciiTheme="majorHAnsi" w:hAnsiTheme="majorHAnsi" w:cstheme="majorHAnsi"/>
          <w:lang w:val="fr-FR"/>
        </w:rPr>
        <w:t xml:space="preserve"> </w:t>
      </w:r>
      <w:r w:rsidRPr="001F2BBA">
        <w:rPr>
          <w:rFonts w:asciiTheme="majorHAnsi" w:hAnsiTheme="majorHAnsi" w:cstheme="majorHAnsi"/>
        </w:rPr>
        <w:t xml:space="preserve">about the need for the United States to protect itself from the “existential” threat </w:t>
      </w:r>
      <w:r w:rsidR="00F76381">
        <w:rPr>
          <w:rFonts w:asciiTheme="majorHAnsi" w:hAnsiTheme="majorHAnsi" w:cstheme="majorHAnsi"/>
        </w:rPr>
        <w:t>posed by the drug trade</w:t>
      </w:r>
      <w:r w:rsidRPr="001F2BBA">
        <w:rPr>
          <w:rFonts w:asciiTheme="majorHAnsi" w:hAnsiTheme="majorHAnsi" w:cstheme="majorHAnsi"/>
        </w:rPr>
        <w:t xml:space="preserve"> in Central America</w:t>
      </w:r>
      <w:r w:rsidR="00DF13AF" w:rsidRPr="001F2BBA">
        <w:rPr>
          <w:rFonts w:asciiTheme="majorHAnsi" w:hAnsiTheme="majorHAnsi" w:cstheme="majorHAnsi"/>
        </w:rPr>
        <w:t>.</w:t>
      </w:r>
      <w:r w:rsidRPr="001F2BBA">
        <w:rPr>
          <w:rFonts w:asciiTheme="majorHAnsi" w:hAnsiTheme="majorHAnsi" w:cstheme="majorHAnsi"/>
        </w:rPr>
        <w:t xml:space="preserve"> In 201</w:t>
      </w:r>
      <w:r w:rsidR="005C461F" w:rsidRPr="001F2BBA">
        <w:rPr>
          <w:rFonts w:asciiTheme="majorHAnsi" w:hAnsiTheme="majorHAnsi" w:cstheme="majorHAnsi"/>
        </w:rPr>
        <w:t>3</w:t>
      </w:r>
      <w:r w:rsidRPr="001F2BBA">
        <w:rPr>
          <w:rFonts w:asciiTheme="majorHAnsi" w:hAnsiTheme="majorHAnsi" w:cstheme="majorHAnsi"/>
        </w:rPr>
        <w:t xml:space="preserve">, at a Senate Armed Services Committee hearing, Kelly </w:t>
      </w:r>
      <w:hyperlink r:id="rId12" w:history="1">
        <w:r w:rsidR="005C461F" w:rsidRPr="001F2BBA">
          <w:rPr>
            <w:rStyle w:val="Hyperlink"/>
            <w:rFonts w:asciiTheme="majorHAnsi" w:hAnsiTheme="majorHAnsi" w:cstheme="majorHAnsi"/>
          </w:rPr>
          <w:t>advocated</w:t>
        </w:r>
      </w:hyperlink>
      <w:r w:rsidR="005C461F" w:rsidRPr="001F2BBA">
        <w:rPr>
          <w:rFonts w:asciiTheme="majorHAnsi" w:hAnsiTheme="majorHAnsi" w:cstheme="majorHAnsi"/>
        </w:rPr>
        <w:t xml:space="preserve"> </w:t>
      </w:r>
      <w:r w:rsidRPr="001F2BBA">
        <w:rPr>
          <w:rFonts w:asciiTheme="majorHAnsi" w:hAnsiTheme="majorHAnsi" w:cstheme="majorHAnsi"/>
        </w:rPr>
        <w:t>for more resources for the Coast Guard</w:t>
      </w:r>
      <w:r w:rsidR="006B09BB">
        <w:rPr>
          <w:rFonts w:asciiTheme="majorHAnsi" w:hAnsiTheme="majorHAnsi" w:cstheme="majorHAnsi"/>
        </w:rPr>
        <w:t>,</w:t>
      </w:r>
      <w:r w:rsidRPr="001F2BBA">
        <w:rPr>
          <w:rFonts w:asciiTheme="majorHAnsi" w:hAnsiTheme="majorHAnsi" w:cstheme="majorHAnsi"/>
        </w:rPr>
        <w:t xml:space="preserve"> so that </w:t>
      </w:r>
      <w:r w:rsidRPr="001F2BBA">
        <w:rPr>
          <w:rFonts w:asciiTheme="majorHAnsi" w:hAnsiTheme="majorHAnsi" w:cstheme="majorHAnsi"/>
        </w:rPr>
        <w:lastRenderedPageBreak/>
        <w:t>it could increase maritime drug interdictions.</w:t>
      </w:r>
      <w:r w:rsidR="00DF13AF" w:rsidRPr="001F2BBA">
        <w:rPr>
          <w:rStyle w:val="FootnoteReference"/>
          <w:rFonts w:asciiTheme="majorHAnsi" w:hAnsiTheme="majorHAnsi" w:cstheme="majorHAnsi"/>
          <w:sz w:val="24"/>
        </w:rPr>
        <w:footnoteReference w:id="9"/>
      </w:r>
      <w:r w:rsidRPr="001F2BBA">
        <w:rPr>
          <w:rFonts w:asciiTheme="majorHAnsi" w:hAnsiTheme="majorHAnsi" w:cstheme="majorHAnsi"/>
        </w:rPr>
        <w:t xml:space="preserve"> </w:t>
      </w:r>
      <w:r w:rsidRPr="00F76381">
        <w:rPr>
          <w:rFonts w:asciiTheme="majorHAnsi" w:hAnsiTheme="majorHAnsi" w:cstheme="majorHAnsi"/>
        </w:rPr>
        <w:t xml:space="preserve">No information has been provided by the current administration as to whether Operation </w:t>
      </w:r>
      <w:proofErr w:type="spellStart"/>
      <w:r w:rsidR="00B011DB" w:rsidRPr="00F76381">
        <w:rPr>
          <w:rFonts w:asciiTheme="majorHAnsi" w:hAnsiTheme="majorHAnsi" w:cstheme="majorHAnsi"/>
        </w:rPr>
        <w:t>Martillo</w:t>
      </w:r>
      <w:proofErr w:type="spellEnd"/>
      <w:r w:rsidR="00B011DB" w:rsidRPr="00F76381">
        <w:rPr>
          <w:rFonts w:asciiTheme="majorHAnsi" w:hAnsiTheme="majorHAnsi" w:cstheme="majorHAnsi"/>
        </w:rPr>
        <w:t xml:space="preserve"> </w:t>
      </w:r>
      <w:r w:rsidRPr="00F76381">
        <w:rPr>
          <w:rFonts w:asciiTheme="majorHAnsi" w:hAnsiTheme="majorHAnsi" w:cstheme="majorHAnsi"/>
        </w:rPr>
        <w:t>will continue at its current pace.</w:t>
      </w:r>
    </w:p>
    <w:p w14:paraId="1A7FC463" w14:textId="77777777" w:rsidR="00DF13AF" w:rsidRPr="001F2BBA" w:rsidRDefault="00DF13AF" w:rsidP="00DF13AF">
      <w:pPr>
        <w:pStyle w:val="ListParagraph"/>
        <w:pBdr>
          <w:top w:val="nil"/>
          <w:left w:val="nil"/>
          <w:bottom w:val="nil"/>
          <w:right w:val="nil"/>
          <w:between w:val="nil"/>
        </w:pBdr>
        <w:spacing w:line="276" w:lineRule="auto"/>
        <w:ind w:left="567"/>
        <w:rPr>
          <w:rFonts w:asciiTheme="majorHAnsi" w:hAnsiTheme="majorHAnsi" w:cstheme="majorHAnsi"/>
          <w:sz w:val="6"/>
          <w:szCs w:val="6"/>
          <w:lang w:val="fr-FR"/>
        </w:rPr>
      </w:pPr>
    </w:p>
    <w:p w14:paraId="7CA887B8" w14:textId="3BA7028C" w:rsidR="005D538C" w:rsidRPr="001F2BBA" w:rsidRDefault="005D1210" w:rsidP="00CB5D17">
      <w:pPr>
        <w:pBdr>
          <w:top w:val="nil"/>
          <w:left w:val="nil"/>
          <w:bottom w:val="nil"/>
          <w:right w:val="nil"/>
          <w:between w:val="nil"/>
        </w:pBdr>
        <w:spacing w:line="276" w:lineRule="auto"/>
        <w:contextualSpacing/>
        <w:rPr>
          <w:rFonts w:asciiTheme="majorHAnsi" w:eastAsia="Calibri" w:hAnsiTheme="majorHAnsi" w:cstheme="majorHAnsi"/>
          <w:b/>
          <w:color w:val="000000"/>
        </w:rPr>
      </w:pPr>
      <w:r w:rsidRPr="001F2BBA">
        <w:rPr>
          <w:rFonts w:asciiTheme="majorHAnsi" w:eastAsia="Calibri" w:hAnsiTheme="majorHAnsi" w:cstheme="majorHAnsi"/>
          <w:b/>
          <w:color w:val="000000"/>
        </w:rPr>
        <w:t>Human Rights Committee General Comments</w:t>
      </w:r>
    </w:p>
    <w:p w14:paraId="14BCD829" w14:textId="513AA11A" w:rsidR="007524E0" w:rsidRPr="001F2BBA" w:rsidRDefault="00FC1CDA" w:rsidP="00014AB5">
      <w:pPr>
        <w:pStyle w:val="ListParagraph"/>
        <w:numPr>
          <w:ilvl w:val="0"/>
          <w:numId w:val="8"/>
        </w:numPr>
        <w:pBdr>
          <w:top w:val="nil"/>
          <w:left w:val="nil"/>
          <w:bottom w:val="nil"/>
          <w:right w:val="nil"/>
          <w:between w:val="nil"/>
        </w:pBdr>
        <w:spacing w:line="276" w:lineRule="auto"/>
        <w:ind w:left="426"/>
        <w:rPr>
          <w:rFonts w:asciiTheme="majorHAnsi" w:eastAsia="Calibri" w:hAnsiTheme="majorHAnsi" w:cstheme="majorHAnsi"/>
          <w:color w:val="000000"/>
        </w:rPr>
      </w:pPr>
      <w:hyperlink r:id="rId13" w:history="1">
        <w:r w:rsidR="007524E0" w:rsidRPr="001F2BBA">
          <w:rPr>
            <w:rStyle w:val="Hyperlink"/>
            <w:rFonts w:asciiTheme="majorHAnsi" w:eastAsia="Calibri" w:hAnsiTheme="majorHAnsi" w:cstheme="majorHAnsi"/>
          </w:rPr>
          <w:t>General Comment 20</w:t>
        </w:r>
      </w:hyperlink>
      <w:r w:rsidR="007524E0" w:rsidRPr="001F2BBA">
        <w:rPr>
          <w:rFonts w:asciiTheme="majorHAnsi" w:eastAsia="Calibri" w:hAnsiTheme="majorHAnsi" w:cstheme="majorHAnsi"/>
          <w:color w:val="000000"/>
        </w:rPr>
        <w:t xml:space="preserve">, in respect of Article 7, states that the “prohibition in </w:t>
      </w:r>
      <w:r w:rsidR="007524E0" w:rsidRPr="001F2BBA">
        <w:rPr>
          <w:rFonts w:asciiTheme="majorHAnsi" w:hAnsiTheme="majorHAnsi" w:cstheme="majorHAnsi"/>
        </w:rPr>
        <w:t>article 7 relates not only to acts that cause physical pain but also to acts that cause mental suffering to the victim”.</w:t>
      </w:r>
      <w:r w:rsidR="007524E0" w:rsidRPr="001F2BBA">
        <w:rPr>
          <w:rStyle w:val="FootnoteReference"/>
          <w:rFonts w:asciiTheme="majorHAnsi" w:hAnsiTheme="majorHAnsi" w:cstheme="majorHAnsi"/>
          <w:sz w:val="24"/>
        </w:rPr>
        <w:footnoteReference w:id="10"/>
      </w:r>
      <w:r w:rsidR="007524E0" w:rsidRPr="001F2BBA">
        <w:rPr>
          <w:rFonts w:asciiTheme="majorHAnsi" w:hAnsiTheme="majorHAnsi" w:cstheme="majorHAnsi"/>
        </w:rPr>
        <w:t xml:space="preserve"> It stresse</w:t>
      </w:r>
      <w:r w:rsidR="00014AB5" w:rsidRPr="001F2BBA">
        <w:rPr>
          <w:rFonts w:asciiTheme="majorHAnsi" w:hAnsiTheme="majorHAnsi" w:cstheme="majorHAnsi"/>
        </w:rPr>
        <w:t>d</w:t>
      </w:r>
      <w:r w:rsidR="007524E0" w:rsidRPr="001F2BBA">
        <w:rPr>
          <w:rFonts w:asciiTheme="majorHAnsi" w:hAnsiTheme="majorHAnsi" w:cstheme="majorHAnsi"/>
        </w:rPr>
        <w:t xml:space="preserve"> the need for persons involved in arresting or detaining people to receive appropriate instruction and training.</w:t>
      </w:r>
      <w:r w:rsidR="007524E0" w:rsidRPr="001F2BBA">
        <w:rPr>
          <w:rStyle w:val="FootnoteReference"/>
          <w:rFonts w:asciiTheme="majorHAnsi" w:hAnsiTheme="majorHAnsi" w:cstheme="majorHAnsi"/>
          <w:sz w:val="24"/>
        </w:rPr>
        <w:footnoteReference w:id="11"/>
      </w:r>
      <w:r w:rsidR="007524E0" w:rsidRPr="001F2BBA">
        <w:rPr>
          <w:rFonts w:asciiTheme="majorHAnsi" w:hAnsiTheme="majorHAnsi" w:cstheme="majorHAnsi"/>
        </w:rPr>
        <w:t xml:space="preserve"> </w:t>
      </w:r>
    </w:p>
    <w:p w14:paraId="6325C946" w14:textId="343E5B88" w:rsidR="005D538C" w:rsidRPr="001F2BBA" w:rsidRDefault="00FC1CDA" w:rsidP="00014AB5">
      <w:pPr>
        <w:pStyle w:val="ListParagraph"/>
        <w:numPr>
          <w:ilvl w:val="0"/>
          <w:numId w:val="8"/>
        </w:numPr>
        <w:pBdr>
          <w:top w:val="nil"/>
          <w:left w:val="nil"/>
          <w:bottom w:val="nil"/>
          <w:right w:val="nil"/>
          <w:between w:val="nil"/>
        </w:pBdr>
        <w:spacing w:line="276" w:lineRule="auto"/>
        <w:ind w:left="426"/>
        <w:rPr>
          <w:rFonts w:asciiTheme="majorHAnsi" w:eastAsia="Calibri" w:hAnsiTheme="majorHAnsi" w:cstheme="majorHAnsi"/>
          <w:color w:val="000000"/>
        </w:rPr>
      </w:pPr>
      <w:hyperlink r:id="rId14" w:history="1">
        <w:r w:rsidR="00811A5F" w:rsidRPr="001F2BBA">
          <w:rPr>
            <w:rStyle w:val="Hyperlink"/>
            <w:rFonts w:asciiTheme="majorHAnsi" w:eastAsia="Calibri" w:hAnsiTheme="majorHAnsi" w:cstheme="majorHAnsi"/>
          </w:rPr>
          <w:t>Genera</w:t>
        </w:r>
        <w:r w:rsidR="007524E0" w:rsidRPr="001F2BBA">
          <w:rPr>
            <w:rStyle w:val="Hyperlink"/>
            <w:rFonts w:asciiTheme="majorHAnsi" w:eastAsia="Calibri" w:hAnsiTheme="majorHAnsi" w:cstheme="majorHAnsi"/>
          </w:rPr>
          <w:t>l Comment 35</w:t>
        </w:r>
      </w:hyperlink>
      <w:r w:rsidR="002F2C47" w:rsidRPr="001F2BBA">
        <w:rPr>
          <w:rFonts w:asciiTheme="majorHAnsi" w:eastAsia="Calibri" w:hAnsiTheme="majorHAnsi" w:cstheme="majorHAnsi"/>
          <w:color w:val="000000"/>
        </w:rPr>
        <w:t xml:space="preserve">, </w:t>
      </w:r>
      <w:r w:rsidR="004822F4" w:rsidRPr="001F2BBA">
        <w:rPr>
          <w:rFonts w:asciiTheme="majorHAnsi" w:eastAsia="Calibri" w:hAnsiTheme="majorHAnsi" w:cstheme="majorHAnsi"/>
          <w:color w:val="000000"/>
        </w:rPr>
        <w:t xml:space="preserve">in respect of Article 9, </w:t>
      </w:r>
      <w:r w:rsidR="007524E0" w:rsidRPr="001F2BBA">
        <w:rPr>
          <w:rFonts w:asciiTheme="majorHAnsi" w:eastAsia="Calibri" w:hAnsiTheme="majorHAnsi" w:cstheme="majorHAnsi"/>
          <w:color w:val="000000"/>
        </w:rPr>
        <w:t>provides</w:t>
      </w:r>
      <w:r w:rsidR="004822F4" w:rsidRPr="001F2BBA">
        <w:rPr>
          <w:rFonts w:asciiTheme="majorHAnsi" w:hAnsiTheme="majorHAnsi" w:cstheme="majorHAnsi"/>
        </w:rPr>
        <w:t xml:space="preserve"> that </w:t>
      </w:r>
      <w:r w:rsidR="002F2C47" w:rsidRPr="001F2BBA">
        <w:rPr>
          <w:rFonts w:asciiTheme="majorHAnsi" w:hAnsiTheme="majorHAnsi" w:cstheme="majorHAnsi"/>
          <w:lang w:val="en-CA"/>
        </w:rPr>
        <w:t>detention may be arbitrary if detainees</w:t>
      </w:r>
      <w:r w:rsidR="00014AB5" w:rsidRPr="001F2BBA">
        <w:rPr>
          <w:rFonts w:asciiTheme="majorHAnsi" w:hAnsiTheme="majorHAnsi" w:cstheme="majorHAnsi"/>
          <w:lang w:val="en-CA"/>
        </w:rPr>
        <w:t>’ treatment</w:t>
      </w:r>
      <w:r w:rsidR="002F2C47" w:rsidRPr="001F2BBA">
        <w:rPr>
          <w:rFonts w:asciiTheme="majorHAnsi" w:hAnsiTheme="majorHAnsi" w:cstheme="majorHAnsi"/>
          <w:lang w:val="en-CA"/>
        </w:rPr>
        <w:t xml:space="preserve"> does not relate to the </w:t>
      </w:r>
      <w:r w:rsidR="00B13EF3">
        <w:rPr>
          <w:rFonts w:asciiTheme="majorHAnsi" w:hAnsiTheme="majorHAnsi" w:cstheme="majorHAnsi"/>
          <w:lang w:val="en-CA"/>
        </w:rPr>
        <w:t xml:space="preserve">ostensible </w:t>
      </w:r>
      <w:r w:rsidR="002F2C47" w:rsidRPr="001F2BBA">
        <w:rPr>
          <w:rFonts w:asciiTheme="majorHAnsi" w:hAnsiTheme="majorHAnsi" w:cstheme="majorHAnsi"/>
          <w:lang w:val="en-CA"/>
        </w:rPr>
        <w:t xml:space="preserve">purpose </w:t>
      </w:r>
      <w:r w:rsidR="00B13EF3">
        <w:rPr>
          <w:rFonts w:asciiTheme="majorHAnsi" w:hAnsiTheme="majorHAnsi" w:cstheme="majorHAnsi"/>
          <w:lang w:val="en-CA"/>
        </w:rPr>
        <w:t>of detention</w:t>
      </w:r>
      <w:r w:rsidR="002F2C47" w:rsidRPr="001F2BBA">
        <w:rPr>
          <w:rFonts w:asciiTheme="majorHAnsi" w:hAnsiTheme="majorHAnsi" w:cstheme="majorHAnsi"/>
          <w:lang w:val="en-CA"/>
        </w:rPr>
        <w:t>.</w:t>
      </w:r>
      <w:r w:rsidR="007524E0" w:rsidRPr="001F2BBA">
        <w:rPr>
          <w:rStyle w:val="FootnoteReference"/>
          <w:rFonts w:asciiTheme="majorHAnsi" w:hAnsiTheme="majorHAnsi" w:cstheme="majorHAnsi"/>
          <w:sz w:val="24"/>
          <w:lang w:val="en-CA"/>
        </w:rPr>
        <w:footnoteReference w:id="12"/>
      </w:r>
      <w:r w:rsidR="00740515" w:rsidRPr="001F2BBA">
        <w:rPr>
          <w:rFonts w:asciiTheme="majorHAnsi" w:hAnsiTheme="majorHAnsi" w:cstheme="majorHAnsi"/>
          <w:lang w:val="en-CA"/>
        </w:rPr>
        <w:t xml:space="preserve"> </w:t>
      </w:r>
      <w:r w:rsidR="004822F4" w:rsidRPr="001F2BBA">
        <w:rPr>
          <w:rFonts w:asciiTheme="majorHAnsi" w:hAnsiTheme="majorHAnsi" w:cstheme="majorHAnsi"/>
        </w:rPr>
        <w:t>The</w:t>
      </w:r>
      <w:r w:rsidR="004822F4" w:rsidRPr="001F2BBA">
        <w:rPr>
          <w:rFonts w:asciiTheme="majorHAnsi" w:eastAsia="Calibri" w:hAnsiTheme="majorHAnsi" w:cstheme="majorHAnsi"/>
          <w:color w:val="000000"/>
        </w:rPr>
        <w:t xml:space="preserve"> Committee </w:t>
      </w:r>
      <w:r w:rsidR="007524E0" w:rsidRPr="001F2BBA">
        <w:rPr>
          <w:rFonts w:asciiTheme="majorHAnsi" w:eastAsia="Calibri" w:hAnsiTheme="majorHAnsi" w:cstheme="majorHAnsi"/>
          <w:color w:val="000000"/>
        </w:rPr>
        <w:t>noted</w:t>
      </w:r>
      <w:r w:rsidR="004822F4" w:rsidRPr="001F2BBA">
        <w:rPr>
          <w:rFonts w:asciiTheme="majorHAnsi" w:eastAsia="Calibri" w:hAnsiTheme="majorHAnsi" w:cstheme="majorHAnsi"/>
          <w:color w:val="000000"/>
        </w:rPr>
        <w:t xml:space="preserve"> that “arrest” </w:t>
      </w:r>
      <w:r w:rsidR="002D6D3C" w:rsidRPr="001F2BBA">
        <w:rPr>
          <w:rFonts w:asciiTheme="majorHAnsi" w:hAnsiTheme="majorHAnsi" w:cstheme="majorHAnsi"/>
        </w:rPr>
        <w:t>means the commencement of a deprivation of liberty</w:t>
      </w:r>
      <w:r w:rsidR="00B13EF3">
        <w:rPr>
          <w:rFonts w:asciiTheme="majorHAnsi" w:hAnsiTheme="majorHAnsi" w:cstheme="majorHAnsi"/>
        </w:rPr>
        <w:t xml:space="preserve">, and </w:t>
      </w:r>
      <w:r w:rsidR="00F76381">
        <w:rPr>
          <w:rFonts w:asciiTheme="majorHAnsi" w:hAnsiTheme="majorHAnsi" w:cstheme="majorHAnsi"/>
        </w:rPr>
        <w:t>stated</w:t>
      </w:r>
      <w:r w:rsidR="00BC3A32" w:rsidRPr="001F2BBA">
        <w:rPr>
          <w:rFonts w:asciiTheme="majorHAnsi" w:hAnsiTheme="majorHAnsi" w:cstheme="majorHAnsi"/>
        </w:rPr>
        <w:t xml:space="preserve"> that</w:t>
      </w:r>
      <w:r w:rsidR="002D6D3C" w:rsidRPr="001F2BBA">
        <w:rPr>
          <w:rFonts w:asciiTheme="majorHAnsi" w:hAnsiTheme="majorHAnsi" w:cstheme="majorHAnsi"/>
        </w:rPr>
        <w:t xml:space="preserve"> </w:t>
      </w:r>
      <w:r w:rsidR="00014AB5" w:rsidRPr="001F2BBA">
        <w:rPr>
          <w:rFonts w:asciiTheme="majorHAnsi" w:hAnsiTheme="majorHAnsi" w:cstheme="majorHAnsi"/>
        </w:rPr>
        <w:t>any</w:t>
      </w:r>
      <w:r w:rsidR="007524E0" w:rsidRPr="001F2BBA">
        <w:rPr>
          <w:rFonts w:asciiTheme="majorHAnsi" w:hAnsiTheme="majorHAnsi" w:cstheme="majorHAnsi"/>
        </w:rPr>
        <w:t xml:space="preserve"> delay in communicating reasons for detention </w:t>
      </w:r>
      <w:r w:rsidR="002D6D3C" w:rsidRPr="001F2BBA">
        <w:rPr>
          <w:rFonts w:asciiTheme="majorHAnsi" w:hAnsiTheme="majorHAnsi" w:cstheme="majorHAnsi"/>
        </w:rPr>
        <w:t xml:space="preserve">must be kept to </w:t>
      </w:r>
      <w:r w:rsidR="00014AB5" w:rsidRPr="001F2BBA">
        <w:rPr>
          <w:rFonts w:asciiTheme="majorHAnsi" w:hAnsiTheme="majorHAnsi" w:cstheme="majorHAnsi"/>
        </w:rPr>
        <w:t>an</w:t>
      </w:r>
      <w:r w:rsidR="002D6D3C" w:rsidRPr="001F2BBA">
        <w:rPr>
          <w:rFonts w:asciiTheme="majorHAnsi" w:hAnsiTheme="majorHAnsi" w:cstheme="majorHAnsi"/>
        </w:rPr>
        <w:t xml:space="preserve"> absolute minimum.</w:t>
      </w:r>
      <w:r w:rsidR="00E64500" w:rsidRPr="001F2BBA">
        <w:rPr>
          <w:rStyle w:val="FootnoteReference"/>
          <w:rFonts w:asciiTheme="majorHAnsi" w:hAnsiTheme="majorHAnsi" w:cstheme="majorHAnsi"/>
          <w:sz w:val="24"/>
        </w:rPr>
        <w:footnoteReference w:id="13"/>
      </w:r>
    </w:p>
    <w:p w14:paraId="7934B88C" w14:textId="0483D06D" w:rsidR="00740515" w:rsidRPr="001F2BBA" w:rsidRDefault="00FC1CDA" w:rsidP="00014AB5">
      <w:pPr>
        <w:pStyle w:val="ListParagraph"/>
        <w:numPr>
          <w:ilvl w:val="0"/>
          <w:numId w:val="8"/>
        </w:numPr>
        <w:pBdr>
          <w:top w:val="nil"/>
          <w:left w:val="nil"/>
          <w:bottom w:val="nil"/>
          <w:right w:val="nil"/>
          <w:between w:val="nil"/>
        </w:pBdr>
        <w:spacing w:line="276" w:lineRule="auto"/>
        <w:ind w:left="426"/>
        <w:rPr>
          <w:rFonts w:asciiTheme="majorHAnsi" w:eastAsia="Calibri" w:hAnsiTheme="majorHAnsi" w:cstheme="majorHAnsi"/>
          <w:color w:val="000000"/>
        </w:rPr>
      </w:pPr>
      <w:hyperlink r:id="rId15" w:history="1">
        <w:r w:rsidR="00824616">
          <w:rPr>
            <w:rStyle w:val="Hyperlink"/>
            <w:rFonts w:asciiTheme="majorHAnsi" w:eastAsia="Calibri" w:hAnsiTheme="majorHAnsi" w:cstheme="majorHAnsi"/>
          </w:rPr>
          <w:t>General Comment 21</w:t>
        </w:r>
      </w:hyperlink>
      <w:r w:rsidR="00824616">
        <w:rPr>
          <w:rStyle w:val="Hyperlink"/>
          <w:rFonts w:asciiTheme="majorHAnsi" w:eastAsia="Calibri" w:hAnsiTheme="majorHAnsi" w:cstheme="majorHAnsi"/>
        </w:rPr>
        <w:t xml:space="preserve"> </w:t>
      </w:r>
      <w:r w:rsidR="00BC3A32" w:rsidRPr="001F2BBA">
        <w:rPr>
          <w:rFonts w:asciiTheme="majorHAnsi" w:eastAsia="Calibri" w:hAnsiTheme="majorHAnsi" w:cstheme="majorHAnsi"/>
          <w:color w:val="000000"/>
        </w:rPr>
        <w:t>provides</w:t>
      </w:r>
      <w:r w:rsidR="00E64500" w:rsidRPr="001F2BBA">
        <w:rPr>
          <w:rFonts w:asciiTheme="majorHAnsi" w:eastAsia="Calibri" w:hAnsiTheme="majorHAnsi" w:cstheme="majorHAnsi"/>
          <w:color w:val="000000"/>
        </w:rPr>
        <w:t xml:space="preserve"> that the application of</w:t>
      </w:r>
      <w:r w:rsidR="00BC3A32" w:rsidRPr="001F2BBA">
        <w:rPr>
          <w:rFonts w:asciiTheme="majorHAnsi" w:eastAsia="Calibri" w:hAnsiTheme="majorHAnsi" w:cstheme="majorHAnsi"/>
          <w:color w:val="000000"/>
        </w:rPr>
        <w:t xml:space="preserve"> Article 10</w:t>
      </w:r>
      <w:r w:rsidR="0089448E" w:rsidRPr="001F2BBA">
        <w:rPr>
          <w:rFonts w:asciiTheme="majorHAnsi" w:hAnsiTheme="majorHAnsi" w:cstheme="majorHAnsi"/>
        </w:rPr>
        <w:t xml:space="preserve"> cannot </w:t>
      </w:r>
      <w:r w:rsidR="00B13EF3">
        <w:rPr>
          <w:rFonts w:asciiTheme="majorHAnsi" w:hAnsiTheme="majorHAnsi" w:cstheme="majorHAnsi"/>
        </w:rPr>
        <w:t>depend</w:t>
      </w:r>
      <w:r w:rsidR="0089448E" w:rsidRPr="001F2BBA">
        <w:rPr>
          <w:rFonts w:asciiTheme="majorHAnsi" w:hAnsiTheme="majorHAnsi" w:cstheme="majorHAnsi"/>
        </w:rPr>
        <w:t xml:space="preserve"> on </w:t>
      </w:r>
      <w:r w:rsidR="00B13EF3">
        <w:rPr>
          <w:rFonts w:asciiTheme="majorHAnsi" w:hAnsiTheme="majorHAnsi" w:cstheme="majorHAnsi"/>
        </w:rPr>
        <w:t>a State’s</w:t>
      </w:r>
      <w:r w:rsidR="0089448E" w:rsidRPr="001F2BBA">
        <w:rPr>
          <w:rFonts w:asciiTheme="majorHAnsi" w:hAnsiTheme="majorHAnsi" w:cstheme="majorHAnsi"/>
        </w:rPr>
        <w:t xml:space="preserve"> </w:t>
      </w:r>
      <w:r w:rsidR="00B13EF3">
        <w:rPr>
          <w:rFonts w:asciiTheme="majorHAnsi" w:hAnsiTheme="majorHAnsi" w:cstheme="majorHAnsi"/>
        </w:rPr>
        <w:t xml:space="preserve">material </w:t>
      </w:r>
      <w:r w:rsidR="0089448E" w:rsidRPr="001F2BBA">
        <w:rPr>
          <w:rFonts w:asciiTheme="majorHAnsi" w:hAnsiTheme="majorHAnsi" w:cstheme="majorHAnsi"/>
        </w:rPr>
        <w:t>resources</w:t>
      </w:r>
      <w:r w:rsidR="00F76381">
        <w:rPr>
          <w:rFonts w:asciiTheme="majorHAnsi" w:hAnsiTheme="majorHAnsi" w:cstheme="majorHAnsi"/>
        </w:rPr>
        <w:t>.</w:t>
      </w:r>
      <w:r w:rsidR="00EF16C3" w:rsidRPr="001F2BBA">
        <w:rPr>
          <w:rStyle w:val="FootnoteReference"/>
          <w:rFonts w:asciiTheme="majorHAnsi" w:hAnsiTheme="majorHAnsi" w:cstheme="majorHAnsi"/>
          <w:sz w:val="24"/>
        </w:rPr>
        <w:footnoteReference w:id="14"/>
      </w:r>
      <w:r w:rsidR="00E64500" w:rsidRPr="001F2BBA">
        <w:rPr>
          <w:rFonts w:asciiTheme="majorHAnsi" w:hAnsiTheme="majorHAnsi" w:cstheme="majorHAnsi"/>
        </w:rPr>
        <w:t xml:space="preserve"> </w:t>
      </w:r>
      <w:r w:rsidR="00F76381">
        <w:rPr>
          <w:rFonts w:asciiTheme="majorHAnsi" w:hAnsiTheme="majorHAnsi" w:cstheme="majorHAnsi"/>
        </w:rPr>
        <w:t xml:space="preserve">This </w:t>
      </w:r>
      <w:r w:rsidR="00740515" w:rsidRPr="001F2BBA">
        <w:rPr>
          <w:rFonts w:asciiTheme="majorHAnsi" w:hAnsiTheme="majorHAnsi" w:cstheme="majorHAnsi"/>
        </w:rPr>
        <w:t>suggest</w:t>
      </w:r>
      <w:r w:rsidR="00F76381">
        <w:rPr>
          <w:rFonts w:asciiTheme="majorHAnsi" w:hAnsiTheme="majorHAnsi" w:cstheme="majorHAnsi"/>
        </w:rPr>
        <w:t>s</w:t>
      </w:r>
      <w:r w:rsidR="00740515" w:rsidRPr="001F2BBA">
        <w:rPr>
          <w:rFonts w:asciiTheme="majorHAnsi" w:hAnsiTheme="majorHAnsi" w:cstheme="majorHAnsi"/>
        </w:rPr>
        <w:t xml:space="preserve"> that operational considerations</w:t>
      </w:r>
      <w:r w:rsidR="00F76381">
        <w:rPr>
          <w:rFonts w:asciiTheme="majorHAnsi" w:hAnsiTheme="majorHAnsi" w:cstheme="majorHAnsi"/>
        </w:rPr>
        <w:t>, budgetary restrictions or convenience</w:t>
      </w:r>
      <w:r w:rsidR="00740515" w:rsidRPr="001F2BBA">
        <w:rPr>
          <w:rFonts w:asciiTheme="majorHAnsi" w:hAnsiTheme="majorHAnsi" w:cstheme="majorHAnsi"/>
        </w:rPr>
        <w:t xml:space="preserve"> </w:t>
      </w:r>
      <w:r w:rsidR="00014AB5" w:rsidRPr="001F2BBA">
        <w:rPr>
          <w:rFonts w:asciiTheme="majorHAnsi" w:hAnsiTheme="majorHAnsi" w:cstheme="majorHAnsi"/>
        </w:rPr>
        <w:t>could not</w:t>
      </w:r>
      <w:r w:rsidR="00740515" w:rsidRPr="001F2BBA">
        <w:rPr>
          <w:rFonts w:asciiTheme="majorHAnsi" w:hAnsiTheme="majorHAnsi" w:cstheme="majorHAnsi"/>
        </w:rPr>
        <w:t xml:space="preserve"> justify </w:t>
      </w:r>
      <w:r w:rsidR="00F76381">
        <w:rPr>
          <w:rFonts w:asciiTheme="majorHAnsi" w:hAnsiTheme="majorHAnsi" w:cstheme="majorHAnsi"/>
        </w:rPr>
        <w:t xml:space="preserve">Coast Guard </w:t>
      </w:r>
      <w:r w:rsidR="00B13EF3">
        <w:rPr>
          <w:rFonts w:asciiTheme="majorHAnsi" w:hAnsiTheme="majorHAnsi" w:cstheme="majorHAnsi"/>
        </w:rPr>
        <w:t>detentions</w:t>
      </w:r>
      <w:r w:rsidR="00F76381">
        <w:rPr>
          <w:rFonts w:asciiTheme="majorHAnsi" w:hAnsiTheme="majorHAnsi" w:cstheme="majorHAnsi"/>
        </w:rPr>
        <w:t xml:space="preserve"> for longer than strictly necessary</w:t>
      </w:r>
      <w:r w:rsidR="0089448E" w:rsidRPr="001F2BBA">
        <w:rPr>
          <w:rFonts w:asciiTheme="majorHAnsi" w:hAnsiTheme="majorHAnsi" w:cstheme="majorHAnsi"/>
        </w:rPr>
        <w:t>.</w:t>
      </w:r>
    </w:p>
    <w:p w14:paraId="7B4F497C" w14:textId="77777777" w:rsidR="005D538C" w:rsidRPr="001F2BBA" w:rsidRDefault="005D538C" w:rsidP="0022380C">
      <w:pPr>
        <w:pBdr>
          <w:top w:val="nil"/>
          <w:left w:val="nil"/>
          <w:bottom w:val="nil"/>
          <w:right w:val="nil"/>
          <w:between w:val="nil"/>
        </w:pBdr>
        <w:spacing w:line="276" w:lineRule="auto"/>
        <w:jc w:val="both"/>
        <w:rPr>
          <w:rFonts w:asciiTheme="majorHAnsi" w:eastAsia="Calibri" w:hAnsiTheme="majorHAnsi" w:cstheme="majorHAnsi"/>
          <w:color w:val="000000"/>
          <w:sz w:val="6"/>
          <w:szCs w:val="6"/>
        </w:rPr>
      </w:pPr>
    </w:p>
    <w:p w14:paraId="257DBC36" w14:textId="77777777" w:rsidR="00F90E7A" w:rsidRPr="001F2BBA" w:rsidRDefault="005D1210" w:rsidP="00221227">
      <w:pPr>
        <w:pBdr>
          <w:top w:val="nil"/>
          <w:left w:val="nil"/>
          <w:bottom w:val="nil"/>
          <w:right w:val="nil"/>
          <w:between w:val="nil"/>
        </w:pBdr>
        <w:spacing w:line="276" w:lineRule="auto"/>
        <w:contextualSpacing/>
        <w:rPr>
          <w:rFonts w:asciiTheme="majorHAnsi" w:eastAsia="Calibri" w:hAnsiTheme="majorHAnsi" w:cstheme="majorHAnsi"/>
          <w:color w:val="000000"/>
        </w:rPr>
      </w:pPr>
      <w:r w:rsidRPr="001F2BBA">
        <w:rPr>
          <w:rFonts w:asciiTheme="majorHAnsi" w:eastAsia="Calibri" w:hAnsiTheme="majorHAnsi" w:cstheme="majorHAnsi"/>
          <w:b/>
          <w:color w:val="000000"/>
        </w:rPr>
        <w:t xml:space="preserve">Recommended Questions </w:t>
      </w:r>
    </w:p>
    <w:p w14:paraId="123F39EB" w14:textId="5FA3D30B" w:rsidR="00F8488E" w:rsidRPr="00F8488E" w:rsidRDefault="00F8488E" w:rsidP="00F8488E">
      <w:pPr>
        <w:pStyle w:val="ListParagraph"/>
        <w:numPr>
          <w:ilvl w:val="0"/>
          <w:numId w:val="17"/>
        </w:numPr>
        <w:pBdr>
          <w:top w:val="nil"/>
          <w:left w:val="nil"/>
          <w:bottom w:val="nil"/>
          <w:right w:val="nil"/>
          <w:between w:val="nil"/>
        </w:pBdr>
        <w:spacing w:line="276" w:lineRule="auto"/>
        <w:ind w:left="426"/>
        <w:rPr>
          <w:rFonts w:ascii="Calibri" w:hAnsi="Calibri" w:cs="Segoe UI"/>
          <w:color w:val="212121"/>
        </w:rPr>
      </w:pPr>
      <w:r>
        <w:rPr>
          <w:rFonts w:ascii="Calibri" w:hAnsi="Calibri" w:cs="Segoe UI"/>
          <w:color w:val="212121"/>
        </w:rPr>
        <w:t>In light of reports that detainees are subjected to conduct that amounts to inhumane treatment, w</w:t>
      </w:r>
      <w:r w:rsidRPr="00F8488E">
        <w:rPr>
          <w:rFonts w:ascii="Calibri" w:hAnsi="Calibri" w:cs="Segoe UI"/>
          <w:color w:val="212121"/>
        </w:rPr>
        <w:t xml:space="preserve">hat is the U.S. </w:t>
      </w:r>
      <w:r w:rsidRPr="00F8488E">
        <w:rPr>
          <w:rFonts w:asciiTheme="majorHAnsi" w:hAnsiTheme="majorHAnsi" w:cstheme="majorHAnsi"/>
        </w:rPr>
        <w:t>government</w:t>
      </w:r>
      <w:r w:rsidRPr="00F8488E">
        <w:rPr>
          <w:rFonts w:ascii="Calibri" w:hAnsi="Calibri" w:cs="Segoe UI"/>
          <w:color w:val="212121"/>
        </w:rPr>
        <w:t xml:space="preserve"> doing to ensure that detainees </w:t>
      </w:r>
      <w:r>
        <w:rPr>
          <w:rFonts w:ascii="Calibri" w:hAnsi="Calibri" w:cs="Segoe UI"/>
          <w:color w:val="212121"/>
        </w:rPr>
        <w:t>have</w:t>
      </w:r>
      <w:r w:rsidRPr="00F8488E">
        <w:rPr>
          <w:rFonts w:ascii="Calibri" w:hAnsi="Calibri" w:cs="Segoe UI"/>
          <w:color w:val="212121"/>
        </w:rPr>
        <w:t xml:space="preserve"> adequate </w:t>
      </w:r>
      <w:r>
        <w:rPr>
          <w:rFonts w:ascii="Calibri" w:hAnsi="Calibri" w:cs="Segoe UI"/>
          <w:color w:val="212121"/>
        </w:rPr>
        <w:t>food</w:t>
      </w:r>
      <w:r w:rsidRPr="00F8488E">
        <w:rPr>
          <w:rFonts w:ascii="Calibri" w:hAnsi="Calibri" w:cs="Segoe UI"/>
          <w:color w:val="212121"/>
        </w:rPr>
        <w:t xml:space="preserve">, water, medical </w:t>
      </w:r>
      <w:r>
        <w:rPr>
          <w:rFonts w:ascii="Calibri" w:hAnsi="Calibri" w:cs="Segoe UI"/>
          <w:color w:val="212121"/>
        </w:rPr>
        <w:t>care</w:t>
      </w:r>
      <w:r w:rsidRPr="00F8488E">
        <w:rPr>
          <w:rFonts w:ascii="Calibri" w:hAnsi="Calibri" w:cs="Segoe UI"/>
          <w:color w:val="212121"/>
        </w:rPr>
        <w:t xml:space="preserve"> and shelter </w:t>
      </w:r>
      <w:r>
        <w:rPr>
          <w:rFonts w:ascii="Calibri" w:hAnsi="Calibri" w:cs="Segoe UI"/>
          <w:color w:val="212121"/>
        </w:rPr>
        <w:t>while in Coast Guard custody</w:t>
      </w:r>
      <w:r w:rsidRPr="00F8488E">
        <w:rPr>
          <w:rFonts w:ascii="Calibri" w:hAnsi="Calibri" w:cs="Segoe UI"/>
          <w:color w:val="212121"/>
        </w:rPr>
        <w:t>?</w:t>
      </w:r>
    </w:p>
    <w:p w14:paraId="0CA096B5" w14:textId="5F14E8AD" w:rsidR="00F8488E" w:rsidRPr="00F8488E" w:rsidRDefault="00F8488E" w:rsidP="00F8488E">
      <w:pPr>
        <w:pStyle w:val="ListParagraph"/>
        <w:numPr>
          <w:ilvl w:val="0"/>
          <w:numId w:val="17"/>
        </w:numPr>
        <w:pBdr>
          <w:top w:val="nil"/>
          <w:left w:val="nil"/>
          <w:bottom w:val="nil"/>
          <w:right w:val="nil"/>
          <w:between w:val="nil"/>
        </w:pBdr>
        <w:spacing w:line="276" w:lineRule="auto"/>
        <w:ind w:left="426"/>
        <w:rPr>
          <w:rFonts w:ascii="Calibri" w:hAnsi="Calibri" w:cs="Segoe UI"/>
          <w:color w:val="212121"/>
        </w:rPr>
      </w:pPr>
      <w:r w:rsidRPr="00F8488E">
        <w:rPr>
          <w:rFonts w:ascii="Calibri" w:hAnsi="Calibri" w:cs="Segoe UI"/>
          <w:color w:val="212121"/>
        </w:rPr>
        <w:t xml:space="preserve">What is the U.S. government doing to ensure that detainees </w:t>
      </w:r>
      <w:r>
        <w:rPr>
          <w:rFonts w:ascii="Calibri" w:hAnsi="Calibri" w:cs="Segoe UI"/>
          <w:color w:val="212121"/>
        </w:rPr>
        <w:t>have</w:t>
      </w:r>
      <w:r w:rsidRPr="00F8488E">
        <w:rPr>
          <w:rFonts w:ascii="Calibri" w:hAnsi="Calibri" w:cs="Segoe UI"/>
          <w:color w:val="212121"/>
        </w:rPr>
        <w:t xml:space="preserve"> access to </w:t>
      </w:r>
      <w:r>
        <w:rPr>
          <w:rFonts w:ascii="Calibri" w:hAnsi="Calibri" w:cs="Segoe UI"/>
          <w:color w:val="212121"/>
        </w:rPr>
        <w:t>legal assistance</w:t>
      </w:r>
      <w:r w:rsidRPr="00F8488E">
        <w:rPr>
          <w:rFonts w:ascii="Calibri" w:hAnsi="Calibri" w:cs="Segoe UI"/>
          <w:color w:val="212121"/>
        </w:rPr>
        <w:t xml:space="preserve"> and means to </w:t>
      </w:r>
      <w:r w:rsidRPr="00F8488E">
        <w:rPr>
          <w:rFonts w:asciiTheme="majorHAnsi" w:hAnsiTheme="majorHAnsi" w:cstheme="majorHAnsi"/>
        </w:rPr>
        <w:t>communicate</w:t>
      </w:r>
      <w:r w:rsidRPr="00F8488E">
        <w:rPr>
          <w:rFonts w:ascii="Calibri" w:hAnsi="Calibri" w:cs="Segoe UI"/>
          <w:color w:val="212121"/>
        </w:rPr>
        <w:t xml:space="preserve"> with their families </w:t>
      </w:r>
      <w:r>
        <w:rPr>
          <w:rFonts w:ascii="Calibri" w:hAnsi="Calibri" w:cs="Segoe UI"/>
          <w:color w:val="212121"/>
        </w:rPr>
        <w:t>while in Coast Guard custody</w:t>
      </w:r>
      <w:r w:rsidRPr="00F8488E">
        <w:rPr>
          <w:rFonts w:ascii="Calibri" w:hAnsi="Calibri" w:cs="Segoe UI"/>
          <w:color w:val="212121"/>
        </w:rPr>
        <w:t>?</w:t>
      </w:r>
    </w:p>
    <w:p w14:paraId="5A8DDE41" w14:textId="206C03D7" w:rsidR="00F8488E" w:rsidRPr="00F8488E" w:rsidRDefault="00F8488E" w:rsidP="00F8488E">
      <w:pPr>
        <w:pStyle w:val="ListParagraph"/>
        <w:numPr>
          <w:ilvl w:val="0"/>
          <w:numId w:val="17"/>
        </w:numPr>
        <w:pBdr>
          <w:top w:val="nil"/>
          <w:left w:val="nil"/>
          <w:bottom w:val="nil"/>
          <w:right w:val="nil"/>
          <w:between w:val="nil"/>
        </w:pBdr>
        <w:spacing w:line="276" w:lineRule="auto"/>
        <w:ind w:left="426"/>
        <w:rPr>
          <w:rFonts w:ascii="Calibri" w:hAnsi="Calibri" w:cs="Segoe UI"/>
          <w:color w:val="212121"/>
        </w:rPr>
      </w:pPr>
      <w:r w:rsidRPr="00F8488E">
        <w:rPr>
          <w:rFonts w:ascii="Calibri" w:hAnsi="Calibri" w:cs="Segoe UI"/>
          <w:color w:val="212121"/>
        </w:rPr>
        <w:t xml:space="preserve">What is the U.S. government doing to ensure Coast Guard officials bring detainees to U.S. territory for arraignment in U.S. courts as expeditiously as possible following interdiction? </w:t>
      </w:r>
    </w:p>
    <w:p w14:paraId="1CC2D1EB" w14:textId="4B59B594" w:rsidR="00F8488E" w:rsidRPr="00F8488E" w:rsidRDefault="00F8488E" w:rsidP="00F8488E">
      <w:pPr>
        <w:pStyle w:val="ListParagraph"/>
        <w:numPr>
          <w:ilvl w:val="0"/>
          <w:numId w:val="17"/>
        </w:numPr>
        <w:pBdr>
          <w:top w:val="nil"/>
          <w:left w:val="nil"/>
          <w:bottom w:val="nil"/>
          <w:right w:val="nil"/>
          <w:between w:val="nil"/>
        </w:pBdr>
        <w:spacing w:line="276" w:lineRule="auto"/>
        <w:ind w:left="426"/>
        <w:rPr>
          <w:rFonts w:ascii="Calibri" w:hAnsi="Calibri" w:cs="Segoe UI"/>
          <w:color w:val="212121"/>
        </w:rPr>
      </w:pPr>
      <w:r w:rsidRPr="00F8488E">
        <w:rPr>
          <w:rFonts w:ascii="Calibri" w:hAnsi="Calibri" w:cs="Segoe UI"/>
          <w:color w:val="212121"/>
        </w:rPr>
        <w:t xml:space="preserve">What remedies </w:t>
      </w:r>
      <w:r w:rsidRPr="00F8488E">
        <w:rPr>
          <w:rFonts w:asciiTheme="majorHAnsi" w:hAnsiTheme="majorHAnsi" w:cstheme="majorHAnsi"/>
        </w:rPr>
        <w:t>does</w:t>
      </w:r>
      <w:r w:rsidRPr="00F8488E">
        <w:rPr>
          <w:rFonts w:ascii="Calibri" w:hAnsi="Calibri" w:cs="Segoe UI"/>
          <w:color w:val="212121"/>
        </w:rPr>
        <w:t xml:space="preserve"> the U.S. government intend to provide to detainees who have suffered due process rights violations while </w:t>
      </w:r>
      <w:r>
        <w:rPr>
          <w:rFonts w:ascii="Calibri" w:hAnsi="Calibri" w:cs="Segoe UI"/>
          <w:color w:val="212121"/>
        </w:rPr>
        <w:t>in</w:t>
      </w:r>
      <w:r w:rsidRPr="00F8488E">
        <w:rPr>
          <w:rFonts w:ascii="Calibri" w:hAnsi="Calibri" w:cs="Segoe UI"/>
          <w:color w:val="212121"/>
        </w:rPr>
        <w:t xml:space="preserve"> Coast Guard custody? </w:t>
      </w:r>
    </w:p>
    <w:p w14:paraId="746B8546" w14:textId="77777777" w:rsidR="00F8488E" w:rsidRPr="00F8488E" w:rsidRDefault="00F8488E" w:rsidP="00F8488E">
      <w:pPr>
        <w:pBdr>
          <w:top w:val="nil"/>
          <w:left w:val="nil"/>
          <w:bottom w:val="nil"/>
          <w:right w:val="nil"/>
          <w:between w:val="nil"/>
        </w:pBdr>
        <w:spacing w:line="276" w:lineRule="auto"/>
        <w:jc w:val="both"/>
        <w:rPr>
          <w:rFonts w:asciiTheme="majorHAnsi" w:eastAsia="Calibri" w:hAnsiTheme="majorHAnsi" w:cstheme="majorHAnsi"/>
          <w:color w:val="000000"/>
          <w:sz w:val="6"/>
          <w:szCs w:val="6"/>
        </w:rPr>
      </w:pPr>
    </w:p>
    <w:p w14:paraId="4876B255" w14:textId="77777777" w:rsidR="00F90E7A" w:rsidRPr="001F2BBA" w:rsidRDefault="00F90E7A" w:rsidP="00014AB5">
      <w:pPr>
        <w:pBdr>
          <w:top w:val="nil"/>
          <w:left w:val="nil"/>
          <w:bottom w:val="nil"/>
          <w:right w:val="nil"/>
          <w:between w:val="nil"/>
        </w:pBdr>
        <w:spacing w:line="276" w:lineRule="auto"/>
        <w:ind w:left="426" w:hanging="720"/>
        <w:rPr>
          <w:rFonts w:asciiTheme="majorHAnsi" w:eastAsia="Calibri" w:hAnsiTheme="majorHAnsi" w:cstheme="majorHAnsi"/>
          <w:color w:val="000000"/>
          <w:sz w:val="6"/>
          <w:szCs w:val="6"/>
        </w:rPr>
      </w:pPr>
    </w:p>
    <w:p w14:paraId="0CA43256" w14:textId="77777777" w:rsidR="00F90E7A" w:rsidRPr="001F2BBA" w:rsidRDefault="005D1210" w:rsidP="00014AB5">
      <w:pPr>
        <w:pBdr>
          <w:top w:val="nil"/>
          <w:left w:val="nil"/>
          <w:bottom w:val="nil"/>
          <w:right w:val="nil"/>
          <w:between w:val="nil"/>
        </w:pBdr>
        <w:spacing w:line="276" w:lineRule="auto"/>
        <w:contextualSpacing/>
        <w:rPr>
          <w:rFonts w:asciiTheme="majorHAnsi" w:eastAsia="Calibri" w:hAnsiTheme="majorHAnsi" w:cstheme="majorHAnsi"/>
          <w:color w:val="000000"/>
        </w:rPr>
      </w:pPr>
      <w:r w:rsidRPr="001F2BBA">
        <w:rPr>
          <w:rFonts w:asciiTheme="majorHAnsi" w:eastAsia="Calibri" w:hAnsiTheme="majorHAnsi" w:cstheme="majorHAnsi"/>
          <w:b/>
          <w:color w:val="000000"/>
        </w:rPr>
        <w:t>Suggested Recommendations</w:t>
      </w:r>
    </w:p>
    <w:p w14:paraId="7AADAABE" w14:textId="52905AA2" w:rsidR="00F8488E" w:rsidRPr="00F8488E" w:rsidRDefault="0064148E" w:rsidP="00F8488E">
      <w:pPr>
        <w:pStyle w:val="ListParagraph"/>
        <w:numPr>
          <w:ilvl w:val="0"/>
          <w:numId w:val="18"/>
        </w:numPr>
        <w:pBdr>
          <w:top w:val="nil"/>
          <w:left w:val="nil"/>
          <w:bottom w:val="nil"/>
          <w:right w:val="nil"/>
          <w:between w:val="nil"/>
        </w:pBdr>
        <w:spacing w:line="276" w:lineRule="auto"/>
        <w:ind w:left="426"/>
        <w:rPr>
          <w:rFonts w:ascii="Calibri" w:hAnsi="Calibri" w:cs="Segoe UI"/>
          <w:color w:val="212121"/>
        </w:rPr>
      </w:pPr>
      <w:r w:rsidRPr="00F8488E">
        <w:rPr>
          <w:rFonts w:ascii="Calibri" w:hAnsi="Calibri" w:cs="Segoe UI"/>
          <w:color w:val="212121"/>
        </w:rPr>
        <w:t>Limit detention</w:t>
      </w:r>
      <w:r w:rsidR="00740515" w:rsidRPr="00F8488E">
        <w:rPr>
          <w:rFonts w:ascii="Calibri" w:hAnsi="Calibri" w:cs="Segoe UI"/>
          <w:color w:val="212121"/>
        </w:rPr>
        <w:t xml:space="preserve"> periods</w:t>
      </w:r>
      <w:r w:rsidRPr="00F8488E">
        <w:rPr>
          <w:rFonts w:ascii="Calibri" w:hAnsi="Calibri" w:cs="Segoe UI"/>
          <w:color w:val="212121"/>
        </w:rPr>
        <w:t xml:space="preserve"> to the </w:t>
      </w:r>
      <w:r w:rsidR="002364F9" w:rsidRPr="00F8488E">
        <w:rPr>
          <w:rFonts w:ascii="Calibri" w:hAnsi="Calibri" w:cs="Segoe UI"/>
          <w:color w:val="212121"/>
        </w:rPr>
        <w:t xml:space="preserve">minimum </w:t>
      </w:r>
      <w:r w:rsidRPr="00F8488E">
        <w:rPr>
          <w:rFonts w:ascii="Calibri" w:hAnsi="Calibri" w:cs="Segoe UI"/>
          <w:color w:val="212121"/>
        </w:rPr>
        <w:t xml:space="preserve">time required </w:t>
      </w:r>
      <w:r w:rsidR="00F8488E" w:rsidRPr="00F8488E">
        <w:rPr>
          <w:rFonts w:ascii="Calibri" w:hAnsi="Calibri" w:cs="Segoe UI"/>
          <w:color w:val="212121"/>
        </w:rPr>
        <w:t xml:space="preserve">to transport detainees directly from the place of </w:t>
      </w:r>
      <w:r w:rsidR="00F8488E" w:rsidRPr="00F8488E">
        <w:rPr>
          <w:rFonts w:asciiTheme="majorHAnsi" w:hAnsiTheme="majorHAnsi" w:cstheme="majorHAnsi"/>
        </w:rPr>
        <w:t>their</w:t>
      </w:r>
      <w:r w:rsidR="00F8488E" w:rsidRPr="00F8488E">
        <w:rPr>
          <w:rFonts w:ascii="Calibri" w:hAnsi="Calibri" w:cs="Segoe UI"/>
          <w:color w:val="212121"/>
        </w:rPr>
        <w:t xml:space="preserve"> interdiction to US soil.</w:t>
      </w:r>
    </w:p>
    <w:p w14:paraId="38943BDA" w14:textId="7080E360" w:rsidR="00F8488E" w:rsidRDefault="00DE6A98" w:rsidP="00F8488E">
      <w:pPr>
        <w:pStyle w:val="ListParagraph"/>
        <w:numPr>
          <w:ilvl w:val="0"/>
          <w:numId w:val="18"/>
        </w:numPr>
        <w:pBdr>
          <w:top w:val="nil"/>
          <w:left w:val="nil"/>
          <w:bottom w:val="nil"/>
          <w:right w:val="nil"/>
          <w:between w:val="nil"/>
        </w:pBdr>
        <w:spacing w:line="276" w:lineRule="auto"/>
        <w:ind w:left="426"/>
        <w:rPr>
          <w:rFonts w:ascii="Calibri" w:hAnsi="Calibri" w:cs="Segoe UI"/>
          <w:color w:val="212121"/>
        </w:rPr>
      </w:pPr>
      <w:r w:rsidRPr="00F8488E">
        <w:rPr>
          <w:rFonts w:ascii="Calibri" w:hAnsi="Calibri" w:cs="Segoe UI"/>
          <w:color w:val="212121"/>
        </w:rPr>
        <w:t xml:space="preserve">Ensure that </w:t>
      </w:r>
      <w:r w:rsidR="0053556F">
        <w:rPr>
          <w:rFonts w:ascii="Calibri" w:hAnsi="Calibri" w:cs="Segoe UI"/>
          <w:color w:val="212121"/>
        </w:rPr>
        <w:t xml:space="preserve">while detainees are in Coast Guard custody, </w:t>
      </w:r>
      <w:r w:rsidR="002364F9" w:rsidRPr="00F8488E">
        <w:rPr>
          <w:rFonts w:ascii="Calibri" w:hAnsi="Calibri" w:cs="Segoe UI"/>
          <w:color w:val="212121"/>
        </w:rPr>
        <w:t xml:space="preserve">officials </w:t>
      </w:r>
      <w:r w:rsidR="00F8488E">
        <w:rPr>
          <w:rFonts w:ascii="Calibri" w:hAnsi="Calibri" w:cs="Segoe UI"/>
          <w:color w:val="212121"/>
        </w:rPr>
        <w:t>provide</w:t>
      </w:r>
      <w:r w:rsidR="002364F9" w:rsidRPr="00F8488E">
        <w:rPr>
          <w:rFonts w:ascii="Calibri" w:hAnsi="Calibri" w:cs="Segoe UI"/>
          <w:color w:val="212121"/>
        </w:rPr>
        <w:t xml:space="preserve"> </w:t>
      </w:r>
      <w:r w:rsidR="0053556F">
        <w:rPr>
          <w:rFonts w:ascii="Calibri" w:hAnsi="Calibri" w:cs="Segoe UI"/>
          <w:color w:val="212121"/>
        </w:rPr>
        <w:t>them</w:t>
      </w:r>
      <w:r w:rsidR="003208B0" w:rsidRPr="00F8488E">
        <w:rPr>
          <w:rFonts w:ascii="Calibri" w:hAnsi="Calibri" w:cs="Segoe UI"/>
          <w:color w:val="212121"/>
        </w:rPr>
        <w:t xml:space="preserve"> </w:t>
      </w:r>
      <w:r w:rsidR="00F8488E">
        <w:rPr>
          <w:rFonts w:ascii="Calibri" w:hAnsi="Calibri" w:cs="Segoe UI"/>
          <w:color w:val="212121"/>
        </w:rPr>
        <w:t>with:</w:t>
      </w:r>
    </w:p>
    <w:p w14:paraId="6E783306" w14:textId="14E67879" w:rsidR="00F8488E" w:rsidRDefault="003208B0" w:rsidP="00F8488E">
      <w:pPr>
        <w:pStyle w:val="ListParagraph"/>
        <w:numPr>
          <w:ilvl w:val="1"/>
          <w:numId w:val="10"/>
        </w:numPr>
        <w:pBdr>
          <w:top w:val="nil"/>
          <w:left w:val="nil"/>
          <w:bottom w:val="nil"/>
          <w:right w:val="nil"/>
          <w:between w:val="nil"/>
        </w:pBdr>
        <w:spacing w:line="276" w:lineRule="auto"/>
        <w:ind w:right="-425"/>
        <w:rPr>
          <w:rFonts w:ascii="Calibri" w:hAnsi="Calibri" w:cs="Segoe UI"/>
          <w:color w:val="212121"/>
        </w:rPr>
      </w:pPr>
      <w:r w:rsidRPr="00F8488E">
        <w:rPr>
          <w:rFonts w:ascii="Calibri" w:hAnsi="Calibri" w:cs="Segoe UI"/>
          <w:color w:val="212121"/>
        </w:rPr>
        <w:t>sufficient food, water, medical assistance and shelter</w:t>
      </w:r>
      <w:r w:rsidR="00F8488E">
        <w:rPr>
          <w:rFonts w:ascii="Calibri" w:hAnsi="Calibri" w:cs="Segoe UI"/>
          <w:color w:val="212121"/>
        </w:rPr>
        <w:t>;</w:t>
      </w:r>
    </w:p>
    <w:p w14:paraId="68A86A6F" w14:textId="01426C3F" w:rsidR="00F8488E" w:rsidRDefault="00F8488E" w:rsidP="00F8488E">
      <w:pPr>
        <w:pStyle w:val="ListParagraph"/>
        <w:numPr>
          <w:ilvl w:val="1"/>
          <w:numId w:val="10"/>
        </w:numPr>
        <w:pBdr>
          <w:top w:val="nil"/>
          <w:left w:val="nil"/>
          <w:bottom w:val="nil"/>
          <w:right w:val="nil"/>
          <w:between w:val="nil"/>
        </w:pBdr>
        <w:spacing w:line="276" w:lineRule="auto"/>
        <w:ind w:right="-425"/>
        <w:rPr>
          <w:rFonts w:ascii="Calibri" w:hAnsi="Calibri" w:cs="Segoe UI"/>
          <w:color w:val="212121"/>
        </w:rPr>
      </w:pPr>
      <w:r>
        <w:rPr>
          <w:rFonts w:ascii="Calibri" w:hAnsi="Calibri" w:cs="Segoe UI"/>
          <w:color w:val="212121"/>
        </w:rPr>
        <w:t>means to contact their families;</w:t>
      </w:r>
      <w:r w:rsidR="002E6F26">
        <w:rPr>
          <w:rFonts w:ascii="Calibri" w:hAnsi="Calibri" w:cs="Segoe UI"/>
          <w:color w:val="212121"/>
        </w:rPr>
        <w:t xml:space="preserve"> and</w:t>
      </w:r>
    </w:p>
    <w:p w14:paraId="46749940" w14:textId="006D004F" w:rsidR="00F8488E" w:rsidRDefault="00F8488E" w:rsidP="00F8488E">
      <w:pPr>
        <w:pStyle w:val="ListParagraph"/>
        <w:numPr>
          <w:ilvl w:val="1"/>
          <w:numId w:val="10"/>
        </w:numPr>
        <w:pBdr>
          <w:top w:val="nil"/>
          <w:left w:val="nil"/>
          <w:bottom w:val="nil"/>
          <w:right w:val="nil"/>
          <w:between w:val="nil"/>
        </w:pBdr>
        <w:spacing w:line="276" w:lineRule="auto"/>
        <w:ind w:right="-425"/>
        <w:rPr>
          <w:rFonts w:ascii="Calibri" w:hAnsi="Calibri" w:cs="Segoe UI"/>
          <w:color w:val="212121"/>
        </w:rPr>
      </w:pPr>
      <w:r>
        <w:rPr>
          <w:rFonts w:ascii="Calibri" w:hAnsi="Calibri" w:cs="Segoe UI"/>
          <w:color w:val="212121"/>
        </w:rPr>
        <w:t xml:space="preserve">access to </w:t>
      </w:r>
      <w:r w:rsidR="002E6F26">
        <w:rPr>
          <w:rFonts w:ascii="Calibri" w:hAnsi="Calibri" w:cs="Segoe UI"/>
          <w:color w:val="212121"/>
        </w:rPr>
        <w:t>legal assistance</w:t>
      </w:r>
      <w:r>
        <w:rPr>
          <w:rFonts w:ascii="Calibri" w:hAnsi="Calibri" w:cs="Segoe UI"/>
          <w:color w:val="212121"/>
        </w:rPr>
        <w:t xml:space="preserve"> and interpreters</w:t>
      </w:r>
      <w:r w:rsidR="001942F5">
        <w:rPr>
          <w:rFonts w:ascii="Calibri" w:hAnsi="Calibri" w:cs="Segoe UI"/>
          <w:color w:val="212121"/>
        </w:rPr>
        <w:t>.</w:t>
      </w:r>
    </w:p>
    <w:p w14:paraId="43ACCC2A" w14:textId="45FB7FAA" w:rsidR="003208B0" w:rsidRPr="00F8488E" w:rsidRDefault="003208B0" w:rsidP="00F8488E">
      <w:pPr>
        <w:pStyle w:val="ListParagraph"/>
        <w:numPr>
          <w:ilvl w:val="0"/>
          <w:numId w:val="18"/>
        </w:numPr>
        <w:pBdr>
          <w:top w:val="nil"/>
          <w:left w:val="nil"/>
          <w:bottom w:val="nil"/>
          <w:right w:val="nil"/>
          <w:between w:val="nil"/>
        </w:pBdr>
        <w:spacing w:line="276" w:lineRule="auto"/>
        <w:ind w:left="426"/>
        <w:rPr>
          <w:rFonts w:ascii="Calibri" w:hAnsi="Calibri" w:cs="Segoe UI"/>
          <w:color w:val="212121"/>
        </w:rPr>
      </w:pPr>
      <w:r w:rsidRPr="00F8488E">
        <w:rPr>
          <w:rFonts w:ascii="Calibri" w:hAnsi="Calibri" w:cs="Segoe UI"/>
          <w:color w:val="212121"/>
        </w:rPr>
        <w:t xml:space="preserve">Implement training regimes for Coast Guard officials to ensure that </w:t>
      </w:r>
      <w:r w:rsidR="00B011DB" w:rsidRPr="00F8488E">
        <w:rPr>
          <w:rFonts w:ascii="Calibri" w:hAnsi="Calibri" w:cs="Segoe UI"/>
          <w:color w:val="212121"/>
        </w:rPr>
        <w:t xml:space="preserve">treatment of detainees complies with </w:t>
      </w:r>
      <w:r w:rsidR="006D4232">
        <w:rPr>
          <w:rFonts w:ascii="Calibri" w:hAnsi="Calibri" w:cs="Segoe UI"/>
          <w:color w:val="212121"/>
        </w:rPr>
        <w:t xml:space="preserve">the United States’ </w:t>
      </w:r>
      <w:bookmarkStart w:id="0" w:name="_GoBack"/>
      <w:bookmarkEnd w:id="0"/>
      <w:r w:rsidR="00B011DB" w:rsidRPr="00F8488E">
        <w:rPr>
          <w:rFonts w:ascii="Calibri" w:hAnsi="Calibri" w:cs="Segoe UI"/>
          <w:color w:val="212121"/>
        </w:rPr>
        <w:t>Convention obligations.</w:t>
      </w:r>
    </w:p>
    <w:sectPr w:rsidR="003208B0" w:rsidRPr="00F8488E" w:rsidSect="00B13EF3">
      <w:footerReference w:type="even" r:id="rId16"/>
      <w:footerReference w:type="default" r:id="rId17"/>
      <w:pgSz w:w="12240" w:h="15840"/>
      <w:pgMar w:top="1258" w:right="1303" w:bottom="704" w:left="129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72DFB" w14:textId="77777777" w:rsidR="00FC1CDA" w:rsidRDefault="00FC1CDA" w:rsidP="00140458">
      <w:r>
        <w:separator/>
      </w:r>
    </w:p>
  </w:endnote>
  <w:endnote w:type="continuationSeparator" w:id="0">
    <w:p w14:paraId="7F05EA82" w14:textId="77777777" w:rsidR="00FC1CDA" w:rsidRDefault="00FC1CDA" w:rsidP="0014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mbria"/>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3417252"/>
      <w:docPartObj>
        <w:docPartGallery w:val="Page Numbers (Bottom of Page)"/>
        <w:docPartUnique/>
      </w:docPartObj>
    </w:sdtPr>
    <w:sdtEndPr>
      <w:rPr>
        <w:rStyle w:val="PageNumber"/>
      </w:rPr>
    </w:sdtEndPr>
    <w:sdtContent>
      <w:p w14:paraId="53DBBCD3" w14:textId="6C0A892E" w:rsidR="00140458" w:rsidRDefault="00140458" w:rsidP="00156E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A0975E" w14:textId="77777777" w:rsidR="00140458" w:rsidRDefault="00140458" w:rsidP="001404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B35E4" w14:textId="5064837F" w:rsidR="00140458" w:rsidRPr="00140458" w:rsidRDefault="00140458" w:rsidP="00140458">
    <w:pPr>
      <w:jc w:val="center"/>
      <w:rPr>
        <w:rFonts w:asciiTheme="majorHAnsi" w:eastAsia="Calibri" w:hAnsiTheme="majorHAnsi" w:cs="Calibri"/>
        <w:sz w:val="18"/>
        <w:szCs w:val="18"/>
      </w:rPr>
    </w:pPr>
    <w:r w:rsidRPr="00140458">
      <w:rPr>
        <w:rFonts w:asciiTheme="majorHAnsi" w:hAnsiTheme="majorHAnsi"/>
        <w:sz w:val="18"/>
        <w:szCs w:val="18"/>
      </w:rPr>
      <w:t xml:space="preserve">This template has been prepared by the </w:t>
    </w:r>
    <w:r w:rsidRPr="00140458">
      <w:rPr>
        <w:rFonts w:asciiTheme="majorHAnsi" w:eastAsia="Calibri" w:hAnsiTheme="majorHAnsi" w:cs="Calibri"/>
        <w:sz w:val="18"/>
        <w:szCs w:val="18"/>
      </w:rPr>
      <w:t>US Human Rights Network ICCPR Task Force.</w:t>
    </w:r>
  </w:p>
  <w:p w14:paraId="757D292B" w14:textId="3B1590E1" w:rsidR="00140458" w:rsidRPr="00140458" w:rsidRDefault="00140458" w:rsidP="00140458">
    <w:pPr>
      <w:jc w:val="center"/>
      <w:rPr>
        <w:rFonts w:asciiTheme="majorHAnsi" w:eastAsia="Calibri" w:hAnsiTheme="majorHAnsi" w:cs="Calibri"/>
        <w:sz w:val="18"/>
        <w:szCs w:val="18"/>
      </w:rPr>
    </w:pPr>
    <w:r w:rsidRPr="00140458">
      <w:rPr>
        <w:rFonts w:asciiTheme="majorHAnsi" w:eastAsia="Calibri" w:hAnsiTheme="majorHAnsi" w:cs="Calibri"/>
        <w:sz w:val="18"/>
        <w:szCs w:val="18"/>
      </w:rPr>
      <w:t xml:space="preserve">For more information, contact </w:t>
    </w:r>
    <w:hyperlink r:id="rId1" w:history="1">
      <w:r w:rsidRPr="00140458">
        <w:rPr>
          <w:rStyle w:val="Hyperlink"/>
          <w:rFonts w:asciiTheme="majorHAnsi" w:eastAsia="Calibri" w:hAnsiTheme="majorHAnsi" w:cs="Calibri"/>
          <w:sz w:val="18"/>
          <w:szCs w:val="18"/>
        </w:rPr>
        <w:t>iccpr.taskforcegroup@ushrnetwork.org</w:t>
      </w:r>
    </w:hyperlink>
    <w:r w:rsidRPr="00140458">
      <w:rPr>
        <w:rFonts w:asciiTheme="majorHAnsi" w:eastAsia="Calibri" w:hAnsiTheme="majorHAnsi" w:cs="Calibri"/>
        <w:sz w:val="18"/>
        <w:szCs w:val="18"/>
      </w:rPr>
      <w:t>.</w:t>
    </w:r>
  </w:p>
  <w:p w14:paraId="129FD786" w14:textId="27165595" w:rsidR="00140458" w:rsidRDefault="00140458" w:rsidP="001404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DD655" w14:textId="77777777" w:rsidR="00FC1CDA" w:rsidRDefault="00FC1CDA" w:rsidP="00140458">
      <w:r>
        <w:separator/>
      </w:r>
    </w:p>
  </w:footnote>
  <w:footnote w:type="continuationSeparator" w:id="0">
    <w:p w14:paraId="0D5F9893" w14:textId="77777777" w:rsidR="00FC1CDA" w:rsidRDefault="00FC1CDA" w:rsidP="00140458">
      <w:r>
        <w:continuationSeparator/>
      </w:r>
    </w:p>
  </w:footnote>
  <w:footnote w:id="1">
    <w:p w14:paraId="6FCFD1EB" w14:textId="77777777" w:rsidR="00B011DB" w:rsidRPr="006D4232" w:rsidRDefault="00B011DB" w:rsidP="00B011DB">
      <w:pPr>
        <w:pStyle w:val="FootnoteText"/>
        <w:ind w:left="0" w:right="-138" w:firstLine="0"/>
        <w:rPr>
          <w:rFonts w:asciiTheme="majorHAnsi" w:eastAsia="Calibri" w:hAnsiTheme="majorHAnsi" w:cstheme="majorHAnsi"/>
        </w:rPr>
      </w:pPr>
      <w:r w:rsidRPr="006D4232">
        <w:rPr>
          <w:rStyle w:val="FootnoteReference"/>
          <w:rFonts w:asciiTheme="majorHAnsi" w:hAnsiTheme="majorHAnsi"/>
        </w:rPr>
        <w:footnoteRef/>
      </w:r>
      <w:r w:rsidRPr="006D4232">
        <w:rPr>
          <w:rFonts w:asciiTheme="majorHAnsi" w:hAnsiTheme="majorHAnsi"/>
        </w:rPr>
        <w:t xml:space="preserve"> </w:t>
      </w:r>
      <w:r w:rsidRPr="006D4232">
        <w:rPr>
          <w:rFonts w:asciiTheme="majorHAnsi" w:eastAsia="Calibri" w:hAnsiTheme="majorHAnsi" w:cstheme="majorHAnsi"/>
        </w:rPr>
        <w:t>We note that the United States considers itself bound by Article 7 to the extent that "cruel, inhuman or degrading treatment or punishment" means conduct prohibited by the Fifth, Eighth and/or Fourteenth Amendments to the United States Constitution.</w:t>
      </w:r>
    </w:p>
  </w:footnote>
  <w:footnote w:id="2">
    <w:p w14:paraId="11E05DC9" w14:textId="64F2D320" w:rsidR="006B09BB" w:rsidRPr="006D4232" w:rsidRDefault="006B09BB" w:rsidP="006B09BB">
      <w:pPr>
        <w:pStyle w:val="FootnoteText"/>
        <w:ind w:left="0" w:right="-279" w:firstLine="0"/>
        <w:rPr>
          <w:rFonts w:asciiTheme="majorHAnsi" w:hAnsiTheme="majorHAnsi"/>
          <w:lang w:val="en-AU"/>
        </w:rPr>
      </w:pPr>
      <w:r w:rsidRPr="006D4232">
        <w:rPr>
          <w:rStyle w:val="FootnoteReference"/>
          <w:rFonts w:asciiTheme="majorHAnsi" w:hAnsiTheme="majorHAnsi"/>
        </w:rPr>
        <w:footnoteRef/>
      </w:r>
      <w:r w:rsidRPr="006D4232">
        <w:rPr>
          <w:rFonts w:asciiTheme="majorHAnsi" w:hAnsiTheme="majorHAnsi"/>
        </w:rPr>
        <w:t xml:space="preserve"> U.N. Human Rights Committee, Concluding Observations - United States of America, </w:t>
      </w:r>
      <w:r w:rsidRPr="006D4232">
        <w:rPr>
          <w:rFonts w:asciiTheme="majorHAnsi" w:hAnsiTheme="majorHAnsi"/>
          <w:lang w:val="en-US"/>
        </w:rPr>
        <w:t>CCPR/C/USA/CO/3/Rev.1</w:t>
      </w:r>
      <w:r w:rsidRPr="006D4232">
        <w:rPr>
          <w:rFonts w:asciiTheme="majorHAnsi" w:hAnsiTheme="majorHAnsi"/>
        </w:rPr>
        <w:t xml:space="preserve"> (2006) </w:t>
      </w:r>
      <w:r w:rsidRPr="006D4232">
        <w:rPr>
          <w:rFonts w:asciiTheme="majorHAnsi" w:hAnsiTheme="majorHAnsi"/>
          <w:lang w:val="en-AU"/>
        </w:rPr>
        <w:t>[12].</w:t>
      </w:r>
    </w:p>
  </w:footnote>
  <w:footnote w:id="3">
    <w:p w14:paraId="6C15616D" w14:textId="212905C6" w:rsidR="001650B8" w:rsidRPr="006D4232" w:rsidRDefault="001650B8" w:rsidP="006D291F">
      <w:pPr>
        <w:pStyle w:val="FootnoteText"/>
        <w:ind w:left="0" w:right="-279" w:firstLine="0"/>
        <w:rPr>
          <w:rFonts w:asciiTheme="majorHAnsi" w:hAnsiTheme="majorHAnsi"/>
          <w:lang w:val="en-AU"/>
        </w:rPr>
      </w:pPr>
      <w:r w:rsidRPr="006D4232">
        <w:rPr>
          <w:rStyle w:val="FootnoteReference"/>
          <w:rFonts w:asciiTheme="majorHAnsi" w:hAnsiTheme="majorHAnsi"/>
        </w:rPr>
        <w:footnoteRef/>
      </w:r>
      <w:r w:rsidRPr="006D4232">
        <w:rPr>
          <w:rFonts w:asciiTheme="majorHAnsi" w:hAnsiTheme="majorHAnsi"/>
        </w:rPr>
        <w:t xml:space="preserve"> </w:t>
      </w:r>
      <w:r w:rsidR="006B09BB" w:rsidRPr="006D4232">
        <w:rPr>
          <w:rFonts w:asciiTheme="majorHAnsi" w:hAnsiTheme="majorHAnsi"/>
        </w:rPr>
        <w:t>Id.</w:t>
      </w:r>
    </w:p>
  </w:footnote>
  <w:footnote w:id="4">
    <w:p w14:paraId="7087B845" w14:textId="7D36A350" w:rsidR="006B09BB" w:rsidRPr="006D4232" w:rsidRDefault="006B09BB" w:rsidP="006B09BB">
      <w:pPr>
        <w:pStyle w:val="FootnoteText"/>
        <w:ind w:left="0" w:right="-279" w:firstLine="0"/>
        <w:rPr>
          <w:rFonts w:asciiTheme="majorHAnsi" w:hAnsiTheme="majorHAnsi"/>
          <w:lang w:val="en-AU"/>
        </w:rPr>
      </w:pPr>
      <w:r w:rsidRPr="006D4232">
        <w:rPr>
          <w:rStyle w:val="FootnoteReference"/>
          <w:rFonts w:asciiTheme="majorHAnsi" w:hAnsiTheme="majorHAnsi"/>
        </w:rPr>
        <w:footnoteRef/>
      </w:r>
      <w:r w:rsidRPr="006D4232">
        <w:rPr>
          <w:rFonts w:asciiTheme="majorHAnsi" w:hAnsiTheme="majorHAnsi"/>
        </w:rPr>
        <w:t xml:space="preserve"> Id. at </w:t>
      </w:r>
      <w:r w:rsidRPr="006D4232">
        <w:rPr>
          <w:rFonts w:asciiTheme="majorHAnsi" w:hAnsiTheme="majorHAnsi"/>
          <w:lang w:val="en-AU"/>
        </w:rPr>
        <w:t>[19].</w:t>
      </w:r>
    </w:p>
  </w:footnote>
  <w:footnote w:id="5">
    <w:p w14:paraId="5DE3F8DB" w14:textId="554D8A0D" w:rsidR="001261CC" w:rsidRPr="006D4232" w:rsidRDefault="001261CC" w:rsidP="006D291F">
      <w:pPr>
        <w:pStyle w:val="FootnoteText"/>
        <w:ind w:left="0" w:right="-279" w:firstLine="0"/>
        <w:rPr>
          <w:rFonts w:asciiTheme="majorHAnsi" w:hAnsiTheme="majorHAnsi"/>
          <w:lang w:val="en-AU"/>
        </w:rPr>
      </w:pPr>
      <w:r w:rsidRPr="006D4232">
        <w:rPr>
          <w:rStyle w:val="FootnoteReference"/>
          <w:rFonts w:asciiTheme="majorHAnsi" w:hAnsiTheme="majorHAnsi"/>
        </w:rPr>
        <w:footnoteRef/>
      </w:r>
      <w:r w:rsidRPr="006D4232">
        <w:rPr>
          <w:rFonts w:asciiTheme="majorHAnsi" w:hAnsiTheme="majorHAnsi"/>
        </w:rPr>
        <w:t xml:space="preserve"> </w:t>
      </w:r>
      <w:r w:rsidR="006D291F" w:rsidRPr="006D4232">
        <w:rPr>
          <w:rFonts w:asciiTheme="majorHAnsi" w:hAnsiTheme="majorHAnsi"/>
        </w:rPr>
        <w:t xml:space="preserve">Id. at </w:t>
      </w:r>
      <w:r w:rsidRPr="006D4232">
        <w:rPr>
          <w:rFonts w:asciiTheme="majorHAnsi" w:hAnsiTheme="majorHAnsi"/>
          <w:lang w:val="en-AU"/>
        </w:rPr>
        <w:t>[14]</w:t>
      </w:r>
      <w:r w:rsidR="006D291F" w:rsidRPr="006D4232">
        <w:rPr>
          <w:rFonts w:asciiTheme="majorHAnsi" w:hAnsiTheme="majorHAnsi"/>
          <w:lang w:val="en-AU"/>
        </w:rPr>
        <w:t>.</w:t>
      </w:r>
    </w:p>
  </w:footnote>
  <w:footnote w:id="6">
    <w:p w14:paraId="4E522F7F" w14:textId="587AE241" w:rsidR="007436C7" w:rsidRPr="006D4232" w:rsidRDefault="007436C7" w:rsidP="006D291F">
      <w:pPr>
        <w:pStyle w:val="FootnoteText"/>
        <w:ind w:left="0" w:right="-279" w:firstLine="0"/>
        <w:rPr>
          <w:rFonts w:asciiTheme="majorHAnsi" w:hAnsiTheme="majorHAnsi"/>
          <w:lang w:val="en-AU"/>
        </w:rPr>
      </w:pPr>
      <w:r w:rsidRPr="006D4232">
        <w:rPr>
          <w:rStyle w:val="FootnoteReference"/>
          <w:rFonts w:asciiTheme="majorHAnsi" w:hAnsiTheme="majorHAnsi"/>
        </w:rPr>
        <w:footnoteRef/>
      </w:r>
      <w:r w:rsidRPr="006D4232">
        <w:rPr>
          <w:rFonts w:asciiTheme="majorHAnsi" w:hAnsiTheme="majorHAnsi"/>
        </w:rPr>
        <w:t xml:space="preserve"> </w:t>
      </w:r>
      <w:r w:rsidR="00EF16C3" w:rsidRPr="006D4232">
        <w:rPr>
          <w:rFonts w:asciiTheme="majorHAnsi" w:hAnsiTheme="majorHAnsi"/>
        </w:rPr>
        <w:t xml:space="preserve">Id. at </w:t>
      </w:r>
      <w:r w:rsidRPr="006D4232">
        <w:rPr>
          <w:rFonts w:asciiTheme="majorHAnsi" w:hAnsiTheme="majorHAnsi"/>
          <w:lang w:val="en-AU"/>
        </w:rPr>
        <w:t>[15]</w:t>
      </w:r>
    </w:p>
  </w:footnote>
  <w:footnote w:id="7">
    <w:p w14:paraId="55BACAA7" w14:textId="622C1D17" w:rsidR="00DF13AF" w:rsidRPr="006D4232" w:rsidRDefault="00DF13AF" w:rsidP="006D291F">
      <w:pPr>
        <w:pStyle w:val="FootnoteText"/>
        <w:ind w:left="0" w:right="-279" w:firstLine="0"/>
        <w:rPr>
          <w:rFonts w:asciiTheme="majorHAnsi" w:hAnsiTheme="majorHAnsi"/>
          <w:lang w:val="en-AU"/>
        </w:rPr>
      </w:pPr>
      <w:r w:rsidRPr="006D4232">
        <w:rPr>
          <w:rStyle w:val="FootnoteReference"/>
          <w:rFonts w:asciiTheme="majorHAnsi" w:hAnsiTheme="majorHAnsi"/>
        </w:rPr>
        <w:footnoteRef/>
      </w:r>
      <w:r w:rsidRPr="006D4232">
        <w:rPr>
          <w:rFonts w:asciiTheme="majorHAnsi" w:hAnsiTheme="majorHAnsi"/>
        </w:rPr>
        <w:t xml:space="preserve"> </w:t>
      </w:r>
      <w:r w:rsidR="00EF16C3" w:rsidRPr="006D4232">
        <w:rPr>
          <w:rFonts w:asciiTheme="majorHAnsi" w:hAnsiTheme="majorHAnsi"/>
          <w:szCs w:val="18"/>
        </w:rPr>
        <w:t>See</w:t>
      </w:r>
      <w:r w:rsidR="00EF16C3" w:rsidRPr="006D4232">
        <w:rPr>
          <w:rFonts w:asciiTheme="majorHAnsi" w:hAnsiTheme="majorHAnsi"/>
          <w:i/>
          <w:szCs w:val="18"/>
        </w:rPr>
        <w:t xml:space="preserve"> Ker v. Illinois, </w:t>
      </w:r>
      <w:r w:rsidR="00EF16C3" w:rsidRPr="006D4232">
        <w:rPr>
          <w:rFonts w:asciiTheme="majorHAnsi" w:hAnsiTheme="majorHAnsi"/>
          <w:szCs w:val="18"/>
        </w:rPr>
        <w:t>119 U.S. 436, 439 (1886)</w:t>
      </w:r>
      <w:r w:rsidR="00F8488E" w:rsidRPr="006D4232">
        <w:rPr>
          <w:rFonts w:asciiTheme="majorHAnsi" w:hAnsiTheme="majorHAnsi"/>
          <w:szCs w:val="18"/>
        </w:rPr>
        <w:t xml:space="preserve"> (holding that "mere irregularities in the manner in which [</w:t>
      </w:r>
      <w:r w:rsidR="00B25271" w:rsidRPr="006D4232">
        <w:rPr>
          <w:rFonts w:asciiTheme="majorHAnsi" w:hAnsiTheme="majorHAnsi"/>
          <w:szCs w:val="18"/>
        </w:rPr>
        <w:t>a</w:t>
      </w:r>
      <w:r w:rsidR="00F8488E" w:rsidRPr="006D4232">
        <w:rPr>
          <w:rFonts w:asciiTheme="majorHAnsi" w:hAnsiTheme="majorHAnsi"/>
          <w:szCs w:val="18"/>
        </w:rPr>
        <w:t xml:space="preserve"> defendant] be brought into custody of the law" are irrelevant so long as the defendant is "regularly indicted by the proper grand jury in the state court [and] has a trial according to the forms and modes prescribed for such trials”)</w:t>
      </w:r>
      <w:r w:rsidR="00EF16C3" w:rsidRPr="006D4232">
        <w:rPr>
          <w:rFonts w:asciiTheme="majorHAnsi" w:hAnsiTheme="majorHAnsi"/>
          <w:szCs w:val="18"/>
        </w:rPr>
        <w:t xml:space="preserve">; </w:t>
      </w:r>
      <w:proofErr w:type="spellStart"/>
      <w:r w:rsidR="00EF16C3" w:rsidRPr="006D4232">
        <w:rPr>
          <w:rFonts w:asciiTheme="majorHAnsi" w:hAnsiTheme="majorHAnsi"/>
          <w:i/>
          <w:szCs w:val="18"/>
        </w:rPr>
        <w:t>Frisbie</w:t>
      </w:r>
      <w:proofErr w:type="spellEnd"/>
      <w:r w:rsidR="00EF16C3" w:rsidRPr="006D4232">
        <w:rPr>
          <w:rFonts w:asciiTheme="majorHAnsi" w:hAnsiTheme="majorHAnsi"/>
          <w:i/>
          <w:szCs w:val="18"/>
        </w:rPr>
        <w:t xml:space="preserve"> v. Collins</w:t>
      </w:r>
      <w:r w:rsidR="00EF16C3" w:rsidRPr="006D4232">
        <w:rPr>
          <w:rFonts w:asciiTheme="majorHAnsi" w:hAnsiTheme="majorHAnsi"/>
          <w:szCs w:val="18"/>
        </w:rPr>
        <w:t>, 342 U.S. 519, 522 (1952)</w:t>
      </w:r>
      <w:r w:rsidR="00F8488E" w:rsidRPr="006D4232">
        <w:rPr>
          <w:rFonts w:asciiTheme="majorHAnsi" w:hAnsiTheme="majorHAnsi"/>
          <w:szCs w:val="18"/>
        </w:rPr>
        <w:t xml:space="preserve"> (affirming the principle articulated in </w:t>
      </w:r>
      <w:r w:rsidR="00F8488E" w:rsidRPr="006D4232">
        <w:rPr>
          <w:rFonts w:asciiTheme="majorHAnsi" w:hAnsiTheme="majorHAnsi"/>
          <w:i/>
          <w:szCs w:val="18"/>
        </w:rPr>
        <w:t xml:space="preserve">Ker </w:t>
      </w:r>
      <w:r w:rsidR="00F8488E" w:rsidRPr="006D4232">
        <w:rPr>
          <w:rFonts w:asciiTheme="majorHAnsi" w:hAnsiTheme="majorHAnsi"/>
          <w:szCs w:val="18"/>
        </w:rPr>
        <w:t>that "the power of a court to try a person for crime is not impaired by the fact that he had been brought within the court's jurisdiction by reason of a forcible abduction") (internal citations omitted)</w:t>
      </w:r>
      <w:r w:rsidR="00EF16C3" w:rsidRPr="006D4232">
        <w:rPr>
          <w:rFonts w:asciiTheme="majorHAnsi" w:hAnsiTheme="majorHAnsi"/>
          <w:szCs w:val="18"/>
        </w:rPr>
        <w:t>.</w:t>
      </w:r>
      <w:r w:rsidR="00F8488E" w:rsidRPr="006D4232">
        <w:rPr>
          <w:rFonts w:asciiTheme="majorHAnsi" w:hAnsiTheme="majorHAnsi"/>
          <w:szCs w:val="18"/>
        </w:rPr>
        <w:t xml:space="preserve"> </w:t>
      </w:r>
      <w:r w:rsidR="009F7D4F" w:rsidRPr="006D4232">
        <w:rPr>
          <w:rFonts w:asciiTheme="majorHAnsi" w:hAnsiTheme="majorHAnsi"/>
          <w:szCs w:val="18"/>
        </w:rPr>
        <w:t xml:space="preserve">The effect of the doctrine is </w:t>
      </w:r>
      <w:r w:rsidR="00B25271" w:rsidRPr="006D4232">
        <w:rPr>
          <w:rFonts w:asciiTheme="majorHAnsi" w:hAnsiTheme="majorHAnsi"/>
          <w:szCs w:val="18"/>
        </w:rPr>
        <w:t>to effectively bar</w:t>
      </w:r>
      <w:r w:rsidR="00F8488E" w:rsidRPr="006D4232">
        <w:rPr>
          <w:rFonts w:asciiTheme="majorHAnsi" w:hAnsiTheme="majorHAnsi"/>
          <w:szCs w:val="18"/>
        </w:rPr>
        <w:t xml:space="preserve"> arguments that illegal pre-trial conduct could undermine an otherwise valid criminal conviction</w:t>
      </w:r>
      <w:r w:rsidR="00B25271" w:rsidRPr="006D4232">
        <w:rPr>
          <w:rFonts w:asciiTheme="majorHAnsi" w:hAnsiTheme="majorHAnsi"/>
          <w:szCs w:val="18"/>
        </w:rPr>
        <w:t>, provided criminal proceedings, once commenced, comply with the procedural due process requirements that govern arraignments and trials</w:t>
      </w:r>
      <w:r w:rsidR="00F8488E" w:rsidRPr="006D4232">
        <w:rPr>
          <w:rFonts w:asciiTheme="majorHAnsi" w:hAnsiTheme="majorHAnsi"/>
          <w:szCs w:val="18"/>
        </w:rPr>
        <w:t xml:space="preserve">. </w:t>
      </w:r>
    </w:p>
  </w:footnote>
  <w:footnote w:id="8">
    <w:p w14:paraId="4608F90A" w14:textId="6008F1B8" w:rsidR="00D66867" w:rsidRPr="006D4232" w:rsidRDefault="00D66867" w:rsidP="00EF16C3">
      <w:pPr>
        <w:pStyle w:val="FootnoteText"/>
        <w:ind w:left="0" w:right="-279" w:firstLine="0"/>
        <w:rPr>
          <w:rFonts w:asciiTheme="majorHAnsi" w:hAnsiTheme="majorHAnsi"/>
          <w:lang w:val="en-AU"/>
        </w:rPr>
      </w:pPr>
      <w:r w:rsidRPr="006D4232">
        <w:rPr>
          <w:rStyle w:val="FootnoteReference"/>
          <w:rFonts w:asciiTheme="majorHAnsi" w:hAnsiTheme="majorHAnsi"/>
        </w:rPr>
        <w:footnoteRef/>
      </w:r>
      <w:r w:rsidRPr="006D4232">
        <w:rPr>
          <w:rFonts w:asciiTheme="majorHAnsi" w:hAnsiTheme="majorHAnsi"/>
        </w:rPr>
        <w:t xml:space="preserve"> </w:t>
      </w:r>
      <w:r w:rsidR="00EF16C3" w:rsidRPr="006D4232">
        <w:rPr>
          <w:rFonts w:asciiTheme="majorHAnsi" w:hAnsiTheme="majorHAnsi"/>
        </w:rPr>
        <w:t xml:space="preserve">U.N. Human Rights Committee, Concluding Observations </w:t>
      </w:r>
      <w:r w:rsidR="001263E2" w:rsidRPr="006D4232">
        <w:rPr>
          <w:rFonts w:asciiTheme="majorHAnsi" w:hAnsiTheme="majorHAnsi"/>
        </w:rPr>
        <w:t>-</w:t>
      </w:r>
      <w:r w:rsidR="00EF16C3" w:rsidRPr="006D4232">
        <w:rPr>
          <w:rFonts w:asciiTheme="majorHAnsi" w:hAnsiTheme="majorHAnsi"/>
        </w:rPr>
        <w:t xml:space="preserve"> United States of America, CCPR/C/USA/CO/4 (2014)</w:t>
      </w:r>
      <w:r w:rsidR="00EF16C3" w:rsidRPr="006D4232">
        <w:rPr>
          <w:rFonts w:asciiTheme="majorHAnsi" w:hAnsiTheme="majorHAnsi"/>
          <w:lang w:val="en-AU"/>
        </w:rPr>
        <w:t xml:space="preserve"> </w:t>
      </w:r>
      <w:r w:rsidRPr="006D4232">
        <w:rPr>
          <w:rFonts w:asciiTheme="majorHAnsi" w:hAnsiTheme="majorHAnsi"/>
          <w:lang w:val="en-AU"/>
        </w:rPr>
        <w:t>[12]</w:t>
      </w:r>
      <w:r w:rsidR="00EF16C3" w:rsidRPr="006D4232">
        <w:rPr>
          <w:rFonts w:asciiTheme="majorHAnsi" w:hAnsiTheme="majorHAnsi"/>
          <w:lang w:val="en-AU"/>
        </w:rPr>
        <w:t>.</w:t>
      </w:r>
    </w:p>
  </w:footnote>
  <w:footnote w:id="9">
    <w:p w14:paraId="235471AB" w14:textId="3152A863" w:rsidR="00DF13AF" w:rsidRPr="006D4232" w:rsidRDefault="00DF13AF">
      <w:pPr>
        <w:pStyle w:val="FootnoteText"/>
        <w:rPr>
          <w:rFonts w:asciiTheme="majorHAnsi" w:hAnsiTheme="majorHAnsi"/>
          <w:lang w:val="en-AU"/>
        </w:rPr>
      </w:pPr>
      <w:r w:rsidRPr="006D4232">
        <w:rPr>
          <w:rStyle w:val="FootnoteReference"/>
          <w:rFonts w:asciiTheme="majorHAnsi" w:hAnsiTheme="majorHAnsi"/>
        </w:rPr>
        <w:footnoteRef/>
      </w:r>
      <w:r w:rsidRPr="006D4232">
        <w:rPr>
          <w:rFonts w:asciiTheme="majorHAnsi" w:hAnsiTheme="majorHAnsi"/>
        </w:rPr>
        <w:t xml:space="preserve"> </w:t>
      </w:r>
      <w:r w:rsidR="005C461F" w:rsidRPr="006D4232">
        <w:rPr>
          <w:rFonts w:asciiTheme="majorHAnsi" w:hAnsiTheme="majorHAnsi"/>
        </w:rPr>
        <w:t>See page 28</w:t>
      </w:r>
      <w:r w:rsidR="00EF16C3" w:rsidRPr="006D4232">
        <w:rPr>
          <w:rFonts w:asciiTheme="majorHAnsi" w:hAnsiTheme="majorHAnsi"/>
        </w:rPr>
        <w:t>.</w:t>
      </w:r>
    </w:p>
  </w:footnote>
  <w:footnote w:id="10">
    <w:p w14:paraId="2BBD5804" w14:textId="6CDC492E" w:rsidR="007524E0" w:rsidRPr="006D4232" w:rsidRDefault="007524E0" w:rsidP="007524E0">
      <w:pPr>
        <w:pStyle w:val="FootnoteText"/>
        <w:rPr>
          <w:rFonts w:asciiTheme="majorHAnsi" w:hAnsiTheme="majorHAnsi"/>
          <w:lang w:val="en-AU"/>
        </w:rPr>
      </w:pPr>
      <w:r w:rsidRPr="006D4232">
        <w:rPr>
          <w:rStyle w:val="FootnoteReference"/>
          <w:rFonts w:asciiTheme="majorHAnsi" w:hAnsiTheme="majorHAnsi"/>
        </w:rPr>
        <w:footnoteRef/>
      </w:r>
      <w:r w:rsidRPr="006D4232">
        <w:rPr>
          <w:rFonts w:asciiTheme="majorHAnsi" w:hAnsiTheme="majorHAnsi"/>
        </w:rPr>
        <w:t xml:space="preserve"> </w:t>
      </w:r>
      <w:r w:rsidR="00EF16C3" w:rsidRPr="006D4232">
        <w:rPr>
          <w:rFonts w:asciiTheme="majorHAnsi" w:hAnsiTheme="majorHAnsi"/>
        </w:rPr>
        <w:t>U.N. Human Rights Committee, General comment No. 20</w:t>
      </w:r>
      <w:r w:rsidR="00EF16C3" w:rsidRPr="006D4232">
        <w:rPr>
          <w:rFonts w:asciiTheme="majorHAnsi" w:hAnsiTheme="majorHAnsi"/>
          <w:lang w:val="en-AU"/>
        </w:rPr>
        <w:t xml:space="preserve"> </w:t>
      </w:r>
      <w:r w:rsidRPr="006D4232">
        <w:rPr>
          <w:rFonts w:asciiTheme="majorHAnsi" w:hAnsiTheme="majorHAnsi"/>
          <w:lang w:val="en-AU"/>
        </w:rPr>
        <w:t>[5]</w:t>
      </w:r>
      <w:r w:rsidR="00EF16C3" w:rsidRPr="006D4232">
        <w:rPr>
          <w:rFonts w:asciiTheme="majorHAnsi" w:hAnsiTheme="majorHAnsi"/>
          <w:lang w:val="en-AU"/>
        </w:rPr>
        <w:t>.</w:t>
      </w:r>
    </w:p>
  </w:footnote>
  <w:footnote w:id="11">
    <w:p w14:paraId="19E650FF" w14:textId="04F2FDED" w:rsidR="007524E0" w:rsidRPr="006D4232" w:rsidRDefault="007524E0" w:rsidP="007524E0">
      <w:pPr>
        <w:pStyle w:val="FootnoteText"/>
        <w:rPr>
          <w:rFonts w:asciiTheme="majorHAnsi" w:hAnsiTheme="majorHAnsi"/>
          <w:lang w:val="en-AU"/>
        </w:rPr>
      </w:pPr>
      <w:r w:rsidRPr="006D4232">
        <w:rPr>
          <w:rStyle w:val="FootnoteReference"/>
          <w:rFonts w:asciiTheme="majorHAnsi" w:hAnsiTheme="majorHAnsi"/>
        </w:rPr>
        <w:footnoteRef/>
      </w:r>
      <w:r w:rsidRPr="006D4232">
        <w:rPr>
          <w:rFonts w:asciiTheme="majorHAnsi" w:hAnsiTheme="majorHAnsi"/>
        </w:rPr>
        <w:t xml:space="preserve"> </w:t>
      </w:r>
      <w:r w:rsidR="00EF16C3" w:rsidRPr="006D4232">
        <w:rPr>
          <w:rFonts w:asciiTheme="majorHAnsi" w:hAnsiTheme="majorHAnsi"/>
        </w:rPr>
        <w:t xml:space="preserve">Id. at </w:t>
      </w:r>
      <w:r w:rsidRPr="006D4232">
        <w:rPr>
          <w:rFonts w:asciiTheme="majorHAnsi" w:hAnsiTheme="majorHAnsi"/>
          <w:lang w:val="en-AU"/>
        </w:rPr>
        <w:t>[10]</w:t>
      </w:r>
      <w:r w:rsidR="00EF16C3" w:rsidRPr="006D4232">
        <w:rPr>
          <w:rFonts w:asciiTheme="majorHAnsi" w:hAnsiTheme="majorHAnsi"/>
          <w:lang w:val="en-AU"/>
        </w:rPr>
        <w:t>.</w:t>
      </w:r>
    </w:p>
  </w:footnote>
  <w:footnote w:id="12">
    <w:p w14:paraId="715F7EC6" w14:textId="3500C9E1" w:rsidR="007524E0" w:rsidRPr="006D4232" w:rsidRDefault="007524E0">
      <w:pPr>
        <w:pStyle w:val="FootnoteText"/>
        <w:rPr>
          <w:rFonts w:asciiTheme="majorHAnsi" w:hAnsiTheme="majorHAnsi"/>
          <w:lang w:val="en-AU"/>
        </w:rPr>
      </w:pPr>
      <w:r w:rsidRPr="006D4232">
        <w:rPr>
          <w:rStyle w:val="FootnoteReference"/>
          <w:rFonts w:asciiTheme="majorHAnsi" w:hAnsiTheme="majorHAnsi"/>
        </w:rPr>
        <w:footnoteRef/>
      </w:r>
      <w:r w:rsidRPr="006D4232">
        <w:rPr>
          <w:rFonts w:asciiTheme="majorHAnsi" w:hAnsiTheme="majorHAnsi"/>
        </w:rPr>
        <w:t xml:space="preserve"> </w:t>
      </w:r>
      <w:r w:rsidR="00EF16C3" w:rsidRPr="006D4232">
        <w:rPr>
          <w:rFonts w:asciiTheme="majorHAnsi" w:hAnsiTheme="majorHAnsi"/>
        </w:rPr>
        <w:t>U.N. Human Rights Committee, General comment No. 35 [14].</w:t>
      </w:r>
    </w:p>
  </w:footnote>
  <w:footnote w:id="13">
    <w:p w14:paraId="2D6C0891" w14:textId="3917A73F" w:rsidR="00E64500" w:rsidRPr="006D4232" w:rsidRDefault="00E64500">
      <w:pPr>
        <w:pStyle w:val="FootnoteText"/>
        <w:rPr>
          <w:rFonts w:asciiTheme="majorHAnsi" w:hAnsiTheme="majorHAnsi"/>
          <w:lang w:val="en-AU"/>
        </w:rPr>
      </w:pPr>
      <w:r w:rsidRPr="006D4232">
        <w:rPr>
          <w:rStyle w:val="FootnoteReference"/>
          <w:rFonts w:asciiTheme="majorHAnsi" w:hAnsiTheme="majorHAnsi"/>
        </w:rPr>
        <w:footnoteRef/>
      </w:r>
      <w:r w:rsidRPr="006D4232">
        <w:rPr>
          <w:rFonts w:asciiTheme="majorHAnsi" w:hAnsiTheme="majorHAnsi"/>
        </w:rPr>
        <w:t xml:space="preserve"> </w:t>
      </w:r>
      <w:r w:rsidR="00EF16C3" w:rsidRPr="006D4232">
        <w:rPr>
          <w:rFonts w:asciiTheme="majorHAnsi" w:hAnsiTheme="majorHAnsi"/>
        </w:rPr>
        <w:t>Id. at [27].</w:t>
      </w:r>
    </w:p>
  </w:footnote>
  <w:footnote w:id="14">
    <w:p w14:paraId="69DB7B62" w14:textId="6CE0167C" w:rsidR="00EF16C3" w:rsidRPr="006D4232" w:rsidRDefault="00EF16C3">
      <w:pPr>
        <w:pStyle w:val="FootnoteText"/>
        <w:rPr>
          <w:rFonts w:asciiTheme="majorHAnsi" w:hAnsiTheme="majorHAnsi"/>
          <w:lang w:val="en-AU"/>
        </w:rPr>
      </w:pPr>
      <w:r w:rsidRPr="006D4232">
        <w:rPr>
          <w:rStyle w:val="FootnoteReference"/>
          <w:rFonts w:asciiTheme="majorHAnsi" w:hAnsiTheme="majorHAnsi"/>
        </w:rPr>
        <w:footnoteRef/>
      </w:r>
      <w:r w:rsidRPr="006D4232">
        <w:rPr>
          <w:rFonts w:asciiTheme="majorHAnsi" w:hAnsiTheme="majorHAnsi"/>
        </w:rPr>
        <w:t xml:space="preserve"> U.N. Human Rights Committee, General comment No. 21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F6341"/>
    <w:multiLevelType w:val="hybridMultilevel"/>
    <w:tmpl w:val="E2B00D52"/>
    <w:lvl w:ilvl="0" w:tplc="854A11DA">
      <w:start w:val="1"/>
      <w:numFmt w:val="decimal"/>
      <w:lvlText w:val="%1."/>
      <w:lvlJc w:val="left"/>
      <w:pPr>
        <w:ind w:left="1689" w:hanging="555"/>
      </w:pPr>
      <w:rPr>
        <w:rFonts w:hint="default"/>
        <w:b w:val="0"/>
        <w:bCs/>
        <w:i w:val="0"/>
        <w:iCs/>
        <w:vertAlign w:val="baseli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F613CEA"/>
    <w:multiLevelType w:val="hybridMultilevel"/>
    <w:tmpl w:val="92FEABB6"/>
    <w:lvl w:ilvl="0" w:tplc="E29AB25A">
      <w:start w:val="1"/>
      <w:numFmt w:val="decimal"/>
      <w:lvlText w:val="%1."/>
      <w:lvlJc w:val="left"/>
      <w:pPr>
        <w:tabs>
          <w:tab w:val="num" w:pos="2835"/>
        </w:tabs>
        <w:ind w:left="2268" w:firstLine="0"/>
      </w:pPr>
      <w:rPr>
        <w:rFonts w:hint="default"/>
        <w:b w:val="0"/>
        <w:bCs w:val="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 w15:restartNumberingAfterBreak="0">
    <w:nsid w:val="15C427B9"/>
    <w:multiLevelType w:val="hybridMultilevel"/>
    <w:tmpl w:val="07663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E32C6"/>
    <w:multiLevelType w:val="hybridMultilevel"/>
    <w:tmpl w:val="07663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D72B3"/>
    <w:multiLevelType w:val="hybridMultilevel"/>
    <w:tmpl w:val="07663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313F6"/>
    <w:multiLevelType w:val="hybridMultilevel"/>
    <w:tmpl w:val="961403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77339"/>
    <w:multiLevelType w:val="hybridMultilevel"/>
    <w:tmpl w:val="4A62E130"/>
    <w:lvl w:ilvl="0" w:tplc="0409000F">
      <w:start w:val="1"/>
      <w:numFmt w:val="decimal"/>
      <w:lvlText w:val="%1."/>
      <w:lvlJc w:val="left"/>
      <w:pPr>
        <w:ind w:left="720" w:hanging="360"/>
      </w:pPr>
      <w:rPr>
        <w:rFonts w:hint="default"/>
      </w:rPr>
    </w:lvl>
    <w:lvl w:ilvl="1" w:tplc="8E5E530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8859E8"/>
    <w:multiLevelType w:val="hybridMultilevel"/>
    <w:tmpl w:val="07663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94667"/>
    <w:multiLevelType w:val="multilevel"/>
    <w:tmpl w:val="3924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0A004F"/>
    <w:multiLevelType w:val="hybridMultilevel"/>
    <w:tmpl w:val="DA8837A8"/>
    <w:lvl w:ilvl="0" w:tplc="0409000F">
      <w:start w:val="1"/>
      <w:numFmt w:val="decimal"/>
      <w:lvlText w:val="%1."/>
      <w:lvlJc w:val="left"/>
      <w:pPr>
        <w:ind w:left="720" w:hanging="360"/>
      </w:pPr>
      <w:rPr>
        <w:rFonts w:hint="default"/>
      </w:rPr>
    </w:lvl>
    <w:lvl w:ilvl="1" w:tplc="8E5E530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15162B"/>
    <w:multiLevelType w:val="multilevel"/>
    <w:tmpl w:val="4198CD4C"/>
    <w:lvl w:ilvl="0">
      <w:start w:val="1"/>
      <w:numFmt w:val="upperRoman"/>
      <w:lvlText w:val="%1."/>
      <w:lvlJc w:val="right"/>
      <w:pPr>
        <w:ind w:left="720" w:hanging="360"/>
      </w:pPr>
      <w:rPr>
        <w:b w:val="0"/>
        <w:vertAlign w:val="baseline"/>
      </w:rPr>
    </w:lvl>
    <w:lvl w:ilvl="1">
      <w:start w:val="1"/>
      <w:numFmt w:val="bullet"/>
      <w:lvlText w:val="▪"/>
      <w:lvlJc w:val="left"/>
      <w:pPr>
        <w:ind w:left="1440" w:hanging="360"/>
      </w:pPr>
      <w:rPr>
        <w:rFonts w:ascii="Noto Sans Symbols" w:eastAsia="Noto Sans Symbols" w:hAnsi="Noto Sans Symbols" w:cs="Noto Sans Symbols"/>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9054EB2"/>
    <w:multiLevelType w:val="hybridMultilevel"/>
    <w:tmpl w:val="B328878A"/>
    <w:lvl w:ilvl="0" w:tplc="F10E499C">
      <w:start w:val="201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90E39"/>
    <w:multiLevelType w:val="hybridMultilevel"/>
    <w:tmpl w:val="07663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5E6835"/>
    <w:multiLevelType w:val="hybridMultilevel"/>
    <w:tmpl w:val="DA8837A8"/>
    <w:lvl w:ilvl="0" w:tplc="0409000F">
      <w:start w:val="1"/>
      <w:numFmt w:val="decimal"/>
      <w:lvlText w:val="%1."/>
      <w:lvlJc w:val="left"/>
      <w:pPr>
        <w:ind w:left="720" w:hanging="360"/>
      </w:pPr>
      <w:rPr>
        <w:rFonts w:hint="default"/>
      </w:rPr>
    </w:lvl>
    <w:lvl w:ilvl="1" w:tplc="8E5E530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4E5A00"/>
    <w:multiLevelType w:val="hybridMultilevel"/>
    <w:tmpl w:val="39086DBC"/>
    <w:lvl w:ilvl="0" w:tplc="F10E499C">
      <w:start w:val="2011"/>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753A7"/>
    <w:multiLevelType w:val="hybridMultilevel"/>
    <w:tmpl w:val="5C908F18"/>
    <w:lvl w:ilvl="0" w:tplc="FD6A757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B10189"/>
    <w:multiLevelType w:val="hybridMultilevel"/>
    <w:tmpl w:val="8FFC2054"/>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84069D"/>
    <w:multiLevelType w:val="hybridMultilevel"/>
    <w:tmpl w:val="4A62E130"/>
    <w:lvl w:ilvl="0" w:tplc="0409000F">
      <w:start w:val="1"/>
      <w:numFmt w:val="decimal"/>
      <w:lvlText w:val="%1."/>
      <w:lvlJc w:val="left"/>
      <w:pPr>
        <w:ind w:left="720" w:hanging="360"/>
      </w:pPr>
      <w:rPr>
        <w:rFonts w:hint="default"/>
      </w:rPr>
    </w:lvl>
    <w:lvl w:ilvl="1" w:tplc="8E5E530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6"/>
  </w:num>
  <w:num w:numId="4">
    <w:abstractNumId w:val="14"/>
  </w:num>
  <w:num w:numId="5">
    <w:abstractNumId w:val="0"/>
  </w:num>
  <w:num w:numId="6">
    <w:abstractNumId w:val="11"/>
  </w:num>
  <w:num w:numId="7">
    <w:abstractNumId w:val="5"/>
  </w:num>
  <w:num w:numId="8">
    <w:abstractNumId w:val="9"/>
  </w:num>
  <w:num w:numId="9">
    <w:abstractNumId w:val="2"/>
  </w:num>
  <w:num w:numId="10">
    <w:abstractNumId w:val="12"/>
  </w:num>
  <w:num w:numId="11">
    <w:abstractNumId w:val="3"/>
  </w:num>
  <w:num w:numId="12">
    <w:abstractNumId w:val="15"/>
  </w:num>
  <w:num w:numId="13">
    <w:abstractNumId w:val="4"/>
  </w:num>
  <w:num w:numId="14">
    <w:abstractNumId w:val="8"/>
  </w:num>
  <w:num w:numId="15">
    <w:abstractNumId w:val="7"/>
  </w:num>
  <w:num w:numId="16">
    <w:abstractNumId w:val="13"/>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E7A"/>
    <w:rsid w:val="00014AB5"/>
    <w:rsid w:val="00046A07"/>
    <w:rsid w:val="00056C2B"/>
    <w:rsid w:val="00070B1E"/>
    <w:rsid w:val="000A2FDF"/>
    <w:rsid w:val="000E6C99"/>
    <w:rsid w:val="000F7CC0"/>
    <w:rsid w:val="0010185C"/>
    <w:rsid w:val="00113817"/>
    <w:rsid w:val="001261CC"/>
    <w:rsid w:val="001263E2"/>
    <w:rsid w:val="00127904"/>
    <w:rsid w:val="00140458"/>
    <w:rsid w:val="001636C8"/>
    <w:rsid w:val="001650B8"/>
    <w:rsid w:val="001942F5"/>
    <w:rsid w:val="0019475C"/>
    <w:rsid w:val="001E6997"/>
    <w:rsid w:val="001F2BBA"/>
    <w:rsid w:val="001F748B"/>
    <w:rsid w:val="002067F7"/>
    <w:rsid w:val="00221227"/>
    <w:rsid w:val="0022380C"/>
    <w:rsid w:val="002364F9"/>
    <w:rsid w:val="00254301"/>
    <w:rsid w:val="002842B8"/>
    <w:rsid w:val="00295445"/>
    <w:rsid w:val="002D6D3C"/>
    <w:rsid w:val="002E564E"/>
    <w:rsid w:val="002E6F26"/>
    <w:rsid w:val="002E759F"/>
    <w:rsid w:val="002F2C47"/>
    <w:rsid w:val="00307C41"/>
    <w:rsid w:val="003208B0"/>
    <w:rsid w:val="00346257"/>
    <w:rsid w:val="0035123F"/>
    <w:rsid w:val="00371DE4"/>
    <w:rsid w:val="00384A3E"/>
    <w:rsid w:val="00415BE3"/>
    <w:rsid w:val="00437E74"/>
    <w:rsid w:val="00451C70"/>
    <w:rsid w:val="00454C08"/>
    <w:rsid w:val="00457B9A"/>
    <w:rsid w:val="004822F4"/>
    <w:rsid w:val="004D19E7"/>
    <w:rsid w:val="004F0DB5"/>
    <w:rsid w:val="0053556F"/>
    <w:rsid w:val="00536188"/>
    <w:rsid w:val="0057278F"/>
    <w:rsid w:val="005B039D"/>
    <w:rsid w:val="005B604A"/>
    <w:rsid w:val="005C461F"/>
    <w:rsid w:val="005D1210"/>
    <w:rsid w:val="005D538C"/>
    <w:rsid w:val="006045A9"/>
    <w:rsid w:val="0064148E"/>
    <w:rsid w:val="006643B2"/>
    <w:rsid w:val="00691516"/>
    <w:rsid w:val="006B09BB"/>
    <w:rsid w:val="006C184B"/>
    <w:rsid w:val="006D291F"/>
    <w:rsid w:val="006D4232"/>
    <w:rsid w:val="006E7370"/>
    <w:rsid w:val="00704257"/>
    <w:rsid w:val="00706340"/>
    <w:rsid w:val="0072064C"/>
    <w:rsid w:val="00740515"/>
    <w:rsid w:val="007436C7"/>
    <w:rsid w:val="007524E0"/>
    <w:rsid w:val="00792FA6"/>
    <w:rsid w:val="00793A7A"/>
    <w:rsid w:val="007A2744"/>
    <w:rsid w:val="007D39BF"/>
    <w:rsid w:val="00800B63"/>
    <w:rsid w:val="00811A5F"/>
    <w:rsid w:val="00824616"/>
    <w:rsid w:val="00871CD2"/>
    <w:rsid w:val="0089448E"/>
    <w:rsid w:val="008C4B44"/>
    <w:rsid w:val="008D1261"/>
    <w:rsid w:val="0090675E"/>
    <w:rsid w:val="00964276"/>
    <w:rsid w:val="0098665B"/>
    <w:rsid w:val="009D56D0"/>
    <w:rsid w:val="009E079B"/>
    <w:rsid w:val="009F3D66"/>
    <w:rsid w:val="009F7D4F"/>
    <w:rsid w:val="00A02D1D"/>
    <w:rsid w:val="00A777BA"/>
    <w:rsid w:val="00AF7DA6"/>
    <w:rsid w:val="00B011DB"/>
    <w:rsid w:val="00B13EF3"/>
    <w:rsid w:val="00B25271"/>
    <w:rsid w:val="00B53396"/>
    <w:rsid w:val="00BB00BB"/>
    <w:rsid w:val="00BC3A32"/>
    <w:rsid w:val="00BE1413"/>
    <w:rsid w:val="00BF71BE"/>
    <w:rsid w:val="00C56F2E"/>
    <w:rsid w:val="00CB5192"/>
    <w:rsid w:val="00CB5D17"/>
    <w:rsid w:val="00CF72DD"/>
    <w:rsid w:val="00D079A3"/>
    <w:rsid w:val="00D66867"/>
    <w:rsid w:val="00D73068"/>
    <w:rsid w:val="00D731C4"/>
    <w:rsid w:val="00DC0D00"/>
    <w:rsid w:val="00DC4CC2"/>
    <w:rsid w:val="00DD0C1C"/>
    <w:rsid w:val="00DE1F9B"/>
    <w:rsid w:val="00DE6A98"/>
    <w:rsid w:val="00DF13AF"/>
    <w:rsid w:val="00E17BCA"/>
    <w:rsid w:val="00E37B02"/>
    <w:rsid w:val="00E64500"/>
    <w:rsid w:val="00EF16C3"/>
    <w:rsid w:val="00F76381"/>
    <w:rsid w:val="00F8488E"/>
    <w:rsid w:val="00F90E7A"/>
    <w:rsid w:val="00FC1CDA"/>
    <w:rsid w:val="00FD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5A612"/>
  <w15:docId w15:val="{FDCC5E79-F310-7049-82AB-3100B14B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140458"/>
    <w:pPr>
      <w:tabs>
        <w:tab w:val="center" w:pos="4680"/>
        <w:tab w:val="right" w:pos="9360"/>
      </w:tabs>
    </w:pPr>
  </w:style>
  <w:style w:type="character" w:customStyle="1" w:styleId="FooterChar">
    <w:name w:val="Footer Char"/>
    <w:basedOn w:val="DefaultParagraphFont"/>
    <w:link w:val="Footer"/>
    <w:uiPriority w:val="99"/>
    <w:rsid w:val="00140458"/>
  </w:style>
  <w:style w:type="character" w:styleId="PageNumber">
    <w:name w:val="page number"/>
    <w:basedOn w:val="DefaultParagraphFont"/>
    <w:uiPriority w:val="99"/>
    <w:semiHidden/>
    <w:unhideWhenUsed/>
    <w:rsid w:val="00140458"/>
  </w:style>
  <w:style w:type="paragraph" w:styleId="Header">
    <w:name w:val="header"/>
    <w:basedOn w:val="Normal"/>
    <w:link w:val="HeaderChar"/>
    <w:uiPriority w:val="99"/>
    <w:unhideWhenUsed/>
    <w:rsid w:val="00140458"/>
    <w:pPr>
      <w:tabs>
        <w:tab w:val="center" w:pos="4680"/>
        <w:tab w:val="right" w:pos="9360"/>
      </w:tabs>
    </w:pPr>
  </w:style>
  <w:style w:type="character" w:customStyle="1" w:styleId="HeaderChar">
    <w:name w:val="Header Char"/>
    <w:basedOn w:val="DefaultParagraphFont"/>
    <w:link w:val="Header"/>
    <w:uiPriority w:val="99"/>
    <w:rsid w:val="00140458"/>
  </w:style>
  <w:style w:type="character" w:styleId="Hyperlink">
    <w:name w:val="Hyperlink"/>
    <w:basedOn w:val="DefaultParagraphFont"/>
    <w:uiPriority w:val="99"/>
    <w:unhideWhenUsed/>
    <w:rsid w:val="00140458"/>
    <w:rPr>
      <w:color w:val="0000FF" w:themeColor="hyperlink"/>
      <w:u w:val="single"/>
    </w:rPr>
  </w:style>
  <w:style w:type="character" w:customStyle="1" w:styleId="UnresolvedMention1">
    <w:name w:val="Unresolved Mention1"/>
    <w:basedOn w:val="DefaultParagraphFont"/>
    <w:uiPriority w:val="99"/>
    <w:semiHidden/>
    <w:unhideWhenUsed/>
    <w:rsid w:val="00140458"/>
    <w:rPr>
      <w:color w:val="605E5C"/>
      <w:shd w:val="clear" w:color="auto" w:fill="E1DFDD"/>
    </w:rPr>
  </w:style>
  <w:style w:type="paragraph" w:styleId="ListParagraph">
    <w:name w:val="List Paragraph"/>
    <w:basedOn w:val="Normal"/>
    <w:uiPriority w:val="34"/>
    <w:qFormat/>
    <w:rsid w:val="00DC0D00"/>
    <w:pPr>
      <w:ind w:left="720"/>
      <w:contextualSpacing/>
    </w:pPr>
  </w:style>
  <w:style w:type="paragraph" w:customStyle="1" w:styleId="SingleTxtG">
    <w:name w:val="_ Single Txt_G"/>
    <w:basedOn w:val="Normal"/>
    <w:link w:val="SingleTxtGChar"/>
    <w:rsid w:val="00BB00BB"/>
    <w:pPr>
      <w:suppressAutoHyphens/>
      <w:spacing w:after="120" w:line="240" w:lineRule="atLeast"/>
      <w:ind w:left="1134" w:right="1134"/>
      <w:jc w:val="both"/>
    </w:pPr>
    <w:rPr>
      <w:sz w:val="20"/>
      <w:szCs w:val="20"/>
      <w:lang w:val="en-GB"/>
    </w:rPr>
  </w:style>
  <w:style w:type="paragraph" w:customStyle="1" w:styleId="H23G">
    <w:name w:val="_ H_2/3_G"/>
    <w:basedOn w:val="Normal"/>
    <w:next w:val="Normal"/>
    <w:rsid w:val="00BB00BB"/>
    <w:pPr>
      <w:keepNext/>
      <w:keepLines/>
      <w:tabs>
        <w:tab w:val="right" w:pos="851"/>
      </w:tabs>
      <w:suppressAutoHyphens/>
      <w:spacing w:before="240" w:after="120" w:line="240" w:lineRule="exact"/>
      <w:ind w:left="1134" w:right="1134" w:hanging="1134"/>
    </w:pPr>
    <w:rPr>
      <w:b/>
      <w:sz w:val="20"/>
      <w:szCs w:val="20"/>
      <w:lang w:val="en-GB"/>
    </w:rPr>
  </w:style>
  <w:style w:type="character" w:customStyle="1" w:styleId="SingleTxtGChar">
    <w:name w:val="_ Single Txt_G Char"/>
    <w:link w:val="SingleTxtG"/>
    <w:rsid w:val="00BB00BB"/>
    <w:rPr>
      <w:sz w:val="20"/>
      <w:szCs w:val="20"/>
      <w:lang w:val="en-GB"/>
    </w:rPr>
  </w:style>
  <w:style w:type="paragraph" w:styleId="FootnoteText">
    <w:name w:val="footnote text"/>
    <w:aliases w:val="5_G"/>
    <w:basedOn w:val="Normal"/>
    <w:link w:val="FootnoteTextChar"/>
    <w:qFormat/>
    <w:rsid w:val="002F2C47"/>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szCs w:val="20"/>
      <w:lang w:val="en-GB" w:eastAsia="zh-CN"/>
    </w:rPr>
  </w:style>
  <w:style w:type="character" w:customStyle="1" w:styleId="FootnoteTextChar">
    <w:name w:val="Footnote Text Char"/>
    <w:aliases w:val="5_G Char"/>
    <w:basedOn w:val="DefaultParagraphFont"/>
    <w:link w:val="FootnoteText"/>
    <w:rsid w:val="002F2C47"/>
    <w:rPr>
      <w:rFonts w:eastAsia="SimSun"/>
      <w:sz w:val="18"/>
      <w:szCs w:val="20"/>
      <w:lang w:val="en-GB" w:eastAsia="zh-CN"/>
    </w:rPr>
  </w:style>
  <w:style w:type="character" w:styleId="FootnoteReference">
    <w:name w:val="footnote reference"/>
    <w:aliases w:val="4_G"/>
    <w:qFormat/>
    <w:rsid w:val="002F2C47"/>
    <w:rPr>
      <w:rFonts w:ascii="Times New Roman" w:hAnsi="Times New Roman"/>
      <w:sz w:val="18"/>
      <w:vertAlign w:val="superscript"/>
    </w:rPr>
  </w:style>
  <w:style w:type="character" w:styleId="FollowedHyperlink">
    <w:name w:val="FollowedHyperlink"/>
    <w:basedOn w:val="DefaultParagraphFont"/>
    <w:uiPriority w:val="99"/>
    <w:semiHidden/>
    <w:unhideWhenUsed/>
    <w:rsid w:val="0089448E"/>
    <w:rPr>
      <w:color w:val="800080" w:themeColor="followedHyperlink"/>
      <w:u w:val="single"/>
    </w:rPr>
  </w:style>
  <w:style w:type="character" w:styleId="CommentReference">
    <w:name w:val="annotation reference"/>
    <w:basedOn w:val="DefaultParagraphFont"/>
    <w:uiPriority w:val="99"/>
    <w:semiHidden/>
    <w:unhideWhenUsed/>
    <w:rsid w:val="00DE6A98"/>
    <w:rPr>
      <w:sz w:val="16"/>
      <w:szCs w:val="16"/>
    </w:rPr>
  </w:style>
  <w:style w:type="paragraph" w:styleId="CommentText">
    <w:name w:val="annotation text"/>
    <w:basedOn w:val="Normal"/>
    <w:link w:val="CommentTextChar"/>
    <w:uiPriority w:val="99"/>
    <w:semiHidden/>
    <w:unhideWhenUsed/>
    <w:rsid w:val="00DE6A98"/>
    <w:rPr>
      <w:sz w:val="20"/>
      <w:szCs w:val="20"/>
    </w:rPr>
  </w:style>
  <w:style w:type="character" w:customStyle="1" w:styleId="CommentTextChar">
    <w:name w:val="Comment Text Char"/>
    <w:basedOn w:val="DefaultParagraphFont"/>
    <w:link w:val="CommentText"/>
    <w:uiPriority w:val="99"/>
    <w:semiHidden/>
    <w:rsid w:val="00DE6A98"/>
    <w:rPr>
      <w:sz w:val="20"/>
      <w:szCs w:val="20"/>
    </w:rPr>
  </w:style>
  <w:style w:type="paragraph" w:styleId="CommentSubject">
    <w:name w:val="annotation subject"/>
    <w:basedOn w:val="CommentText"/>
    <w:next w:val="CommentText"/>
    <w:link w:val="CommentSubjectChar"/>
    <w:uiPriority w:val="99"/>
    <w:semiHidden/>
    <w:unhideWhenUsed/>
    <w:rsid w:val="00DE6A98"/>
    <w:rPr>
      <w:b/>
      <w:bCs/>
    </w:rPr>
  </w:style>
  <w:style w:type="character" w:customStyle="1" w:styleId="CommentSubjectChar">
    <w:name w:val="Comment Subject Char"/>
    <w:basedOn w:val="CommentTextChar"/>
    <w:link w:val="CommentSubject"/>
    <w:uiPriority w:val="99"/>
    <w:semiHidden/>
    <w:rsid w:val="00DE6A98"/>
    <w:rPr>
      <w:b/>
      <w:bCs/>
      <w:sz w:val="20"/>
      <w:szCs w:val="20"/>
    </w:rPr>
  </w:style>
  <w:style w:type="paragraph" w:styleId="BalloonText">
    <w:name w:val="Balloon Text"/>
    <w:basedOn w:val="Normal"/>
    <w:link w:val="BalloonTextChar"/>
    <w:uiPriority w:val="99"/>
    <w:semiHidden/>
    <w:unhideWhenUsed/>
    <w:rsid w:val="00DE6A98"/>
    <w:rPr>
      <w:sz w:val="18"/>
      <w:szCs w:val="18"/>
    </w:rPr>
  </w:style>
  <w:style w:type="character" w:customStyle="1" w:styleId="BalloonTextChar">
    <w:name w:val="Balloon Text Char"/>
    <w:basedOn w:val="DefaultParagraphFont"/>
    <w:link w:val="BalloonText"/>
    <w:uiPriority w:val="99"/>
    <w:semiHidden/>
    <w:rsid w:val="00DE6A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97233">
      <w:bodyDiv w:val="1"/>
      <w:marLeft w:val="0"/>
      <w:marRight w:val="0"/>
      <w:marTop w:val="0"/>
      <w:marBottom w:val="0"/>
      <w:divBdr>
        <w:top w:val="none" w:sz="0" w:space="0" w:color="auto"/>
        <w:left w:val="none" w:sz="0" w:space="0" w:color="auto"/>
        <w:bottom w:val="none" w:sz="0" w:space="0" w:color="auto"/>
        <w:right w:val="none" w:sz="0" w:space="0" w:color="auto"/>
      </w:divBdr>
    </w:div>
    <w:div w:id="275066275">
      <w:bodyDiv w:val="1"/>
      <w:marLeft w:val="0"/>
      <w:marRight w:val="0"/>
      <w:marTop w:val="0"/>
      <w:marBottom w:val="0"/>
      <w:divBdr>
        <w:top w:val="none" w:sz="0" w:space="0" w:color="auto"/>
        <w:left w:val="none" w:sz="0" w:space="0" w:color="auto"/>
        <w:bottom w:val="none" w:sz="0" w:space="0" w:color="auto"/>
        <w:right w:val="none" w:sz="0" w:space="0" w:color="auto"/>
      </w:divBdr>
    </w:div>
    <w:div w:id="446313759">
      <w:bodyDiv w:val="1"/>
      <w:marLeft w:val="0"/>
      <w:marRight w:val="0"/>
      <w:marTop w:val="0"/>
      <w:marBottom w:val="0"/>
      <w:divBdr>
        <w:top w:val="none" w:sz="0" w:space="0" w:color="auto"/>
        <w:left w:val="none" w:sz="0" w:space="0" w:color="auto"/>
        <w:bottom w:val="none" w:sz="0" w:space="0" w:color="auto"/>
        <w:right w:val="none" w:sz="0" w:space="0" w:color="auto"/>
      </w:divBdr>
    </w:div>
    <w:div w:id="490293755">
      <w:bodyDiv w:val="1"/>
      <w:marLeft w:val="0"/>
      <w:marRight w:val="0"/>
      <w:marTop w:val="0"/>
      <w:marBottom w:val="0"/>
      <w:divBdr>
        <w:top w:val="none" w:sz="0" w:space="0" w:color="auto"/>
        <w:left w:val="none" w:sz="0" w:space="0" w:color="auto"/>
        <w:bottom w:val="none" w:sz="0" w:space="0" w:color="auto"/>
        <w:right w:val="none" w:sz="0" w:space="0" w:color="auto"/>
      </w:divBdr>
    </w:div>
    <w:div w:id="597370429">
      <w:bodyDiv w:val="1"/>
      <w:marLeft w:val="0"/>
      <w:marRight w:val="0"/>
      <w:marTop w:val="0"/>
      <w:marBottom w:val="0"/>
      <w:divBdr>
        <w:top w:val="none" w:sz="0" w:space="0" w:color="auto"/>
        <w:left w:val="none" w:sz="0" w:space="0" w:color="auto"/>
        <w:bottom w:val="none" w:sz="0" w:space="0" w:color="auto"/>
        <w:right w:val="none" w:sz="0" w:space="0" w:color="auto"/>
      </w:divBdr>
    </w:div>
    <w:div w:id="756482913">
      <w:bodyDiv w:val="1"/>
      <w:marLeft w:val="0"/>
      <w:marRight w:val="0"/>
      <w:marTop w:val="0"/>
      <w:marBottom w:val="0"/>
      <w:divBdr>
        <w:top w:val="none" w:sz="0" w:space="0" w:color="auto"/>
        <w:left w:val="none" w:sz="0" w:space="0" w:color="auto"/>
        <w:bottom w:val="none" w:sz="0" w:space="0" w:color="auto"/>
        <w:right w:val="none" w:sz="0" w:space="0" w:color="auto"/>
      </w:divBdr>
    </w:div>
    <w:div w:id="790049612">
      <w:bodyDiv w:val="1"/>
      <w:marLeft w:val="0"/>
      <w:marRight w:val="0"/>
      <w:marTop w:val="0"/>
      <w:marBottom w:val="0"/>
      <w:divBdr>
        <w:top w:val="none" w:sz="0" w:space="0" w:color="auto"/>
        <w:left w:val="none" w:sz="0" w:space="0" w:color="auto"/>
        <w:bottom w:val="none" w:sz="0" w:space="0" w:color="auto"/>
        <w:right w:val="none" w:sz="0" w:space="0" w:color="auto"/>
      </w:divBdr>
    </w:div>
    <w:div w:id="794249452">
      <w:bodyDiv w:val="1"/>
      <w:marLeft w:val="0"/>
      <w:marRight w:val="0"/>
      <w:marTop w:val="0"/>
      <w:marBottom w:val="0"/>
      <w:divBdr>
        <w:top w:val="none" w:sz="0" w:space="0" w:color="auto"/>
        <w:left w:val="none" w:sz="0" w:space="0" w:color="auto"/>
        <w:bottom w:val="none" w:sz="0" w:space="0" w:color="auto"/>
        <w:right w:val="none" w:sz="0" w:space="0" w:color="auto"/>
      </w:divBdr>
    </w:div>
    <w:div w:id="872304210">
      <w:bodyDiv w:val="1"/>
      <w:marLeft w:val="0"/>
      <w:marRight w:val="0"/>
      <w:marTop w:val="0"/>
      <w:marBottom w:val="0"/>
      <w:divBdr>
        <w:top w:val="none" w:sz="0" w:space="0" w:color="auto"/>
        <w:left w:val="none" w:sz="0" w:space="0" w:color="auto"/>
        <w:bottom w:val="none" w:sz="0" w:space="0" w:color="auto"/>
        <w:right w:val="none" w:sz="0" w:space="0" w:color="auto"/>
      </w:divBdr>
    </w:div>
    <w:div w:id="1266842532">
      <w:bodyDiv w:val="1"/>
      <w:marLeft w:val="0"/>
      <w:marRight w:val="0"/>
      <w:marTop w:val="0"/>
      <w:marBottom w:val="0"/>
      <w:divBdr>
        <w:top w:val="none" w:sz="0" w:space="0" w:color="auto"/>
        <w:left w:val="none" w:sz="0" w:space="0" w:color="auto"/>
        <w:bottom w:val="none" w:sz="0" w:space="0" w:color="auto"/>
        <w:right w:val="none" w:sz="0" w:space="0" w:color="auto"/>
      </w:divBdr>
    </w:div>
    <w:div w:id="2034073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7/11/20/magazine/the-coast-guards-floating-guantanamos.html?_r=0" TargetMode="External"/><Relationship Id="rId13" Type="http://schemas.openxmlformats.org/officeDocument/2006/relationships/hyperlink" Target="https://tbinternet.ohchr.org/Treaties/CCPR/Shared%20Documents/1_Global/INT_CCPR_GEC_6621_E.doc"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govinfo.gov/content/pkg/CHRG-113hhrg80190/pdf/CHRG-113hhrg80190.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fenseone.com/threats/2014/07/top-general-says-mexico-border-security-now-existential-threat-us/87958/" TargetMode="External"/><Relationship Id="rId5" Type="http://schemas.openxmlformats.org/officeDocument/2006/relationships/webSettings" Target="webSettings.xml"/><Relationship Id="rId15" Type="http://schemas.openxmlformats.org/officeDocument/2006/relationships/hyperlink" Target="https://tbinternet.ohchr.org/Treaties/CCPR/Shared%20Documents/1_Global/INT_CCPR_GEC_4731_E.doc" TargetMode="External"/><Relationship Id="rId10" Type="http://schemas.openxmlformats.org/officeDocument/2006/relationships/hyperlink" Target="http://docstore.ohchr.org/SelfServices/FilesHandler.ashx?enc=6QkG1d%2fPPRiCAqhKb7yhsijKy20sgGcLSyqccX0g1nnMFNOUOQBx7X%2bI55yhIwlkDk6CF0OAdiqu2L8SNxDB4%2bVRPkf5gZFbTQO3y9dLrUdEK%2bDHFgf%2bfMj%2f0%2fCMZOy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tore.ohchr.org/SelfServices/FilesHandler.ashx?enc=6QkG1d%2fPPRiCAqhKb7yhsijKy20sgGcLSyqccX0g1nmt60Dd983WV9adoHS5ElevRLFLmq6%2b7CUYjElZEqbAgBGhH35y4ftuUZ%2flFEq2GVGWexcN9r9SLrEzw7YFljogHgKCQKyDTlpf78oXR%2bLGyg%3d%3d" TargetMode="External"/><Relationship Id="rId14" Type="http://schemas.openxmlformats.org/officeDocument/2006/relationships/hyperlink" Target="http://docstore.ohchr.org/SelfServices/FilesHandler.ashx?enc=6QkG1d%2fPPRiCAqhKb7yhsrdB0H1l5979OVGGB%2bWPAXjdnG1mwFFfPYGIlNfb%2f6T%2fqwtc77%2fKU9JkoeDcTWWPIk9w2OzZSLwlub%2f%2f5eBlsKsYAj5kvl4zqJZkm7wRT9ol" TargetMode="Externa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hyperlink" Target="mailto:iccpr.taskforcegroup@ushr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5754FA-7DF0-4DE2-A8A8-1A9CFFDE872F}"/>
</file>

<file path=customXml/itemProps2.xml><?xml version="1.0" encoding="utf-8"?>
<ds:datastoreItem xmlns:ds="http://schemas.openxmlformats.org/officeDocument/2006/customXml" ds:itemID="{C72A89B5-BB65-4DFB-B2DD-5BFFC4D28D35}"/>
</file>

<file path=customXml/itemProps3.xml><?xml version="1.0" encoding="utf-8"?>
<ds:datastoreItem xmlns:ds="http://schemas.openxmlformats.org/officeDocument/2006/customXml" ds:itemID="{62F7A982-40A0-D24D-9090-0FCAFE28A7B8}"/>
</file>

<file path=customXml/itemProps4.xml><?xml version="1.0" encoding="utf-8"?>
<ds:datastoreItem xmlns:ds="http://schemas.openxmlformats.org/officeDocument/2006/customXml" ds:itemID="{11EEF162-9128-425F-BB61-814F2C5B11C8}"/>
</file>

<file path=docProps/app.xml><?xml version="1.0" encoding="utf-8"?>
<Properties xmlns="http://schemas.openxmlformats.org/officeDocument/2006/extended-properties" xmlns:vt="http://schemas.openxmlformats.org/officeDocument/2006/docPropsVTypes">
  <Template>Normal.dotm</Template>
  <TotalTime>5</TotalTime>
  <Pages>3</Pages>
  <Words>1442</Words>
  <Characters>7355</Characters>
  <Application>Microsoft Office Word</Application>
  <DocSecurity>0</DocSecurity>
  <Lines>153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Nikila Kaushik</dc:creator>
  <cp:lastModifiedBy>Nikila Kaushik</cp:lastModifiedBy>
  <cp:revision>3</cp:revision>
  <dcterms:created xsi:type="dcterms:W3CDTF">2019-01-13T21:12:00Z</dcterms:created>
  <dcterms:modified xsi:type="dcterms:W3CDTF">2019-01-14T01:49:00Z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