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C3A9" w14:textId="3D443B9E" w:rsidR="00175852" w:rsidRPr="00797F58" w:rsidRDefault="00797F58" w:rsidP="00797F58">
      <w:pPr>
        <w:jc w:val="right"/>
        <w:rPr>
          <w:rFonts w:ascii="Times New Roman" w:hAnsi="Times New Roman" w:cs="Times New Roman"/>
          <w:snapToGrid w:val="0"/>
        </w:rPr>
      </w:pPr>
      <w:r>
        <w:rPr>
          <w:rFonts w:ascii="Times New Roman" w:hAnsi="Times New Roman" w:cs="Times New Roman"/>
          <w:snapToGrid w:val="0"/>
        </w:rPr>
        <w:t>New York, April 8</w:t>
      </w:r>
      <w:r w:rsidR="00FB159D" w:rsidRPr="00797F58">
        <w:rPr>
          <w:rFonts w:ascii="Times New Roman" w:hAnsi="Times New Roman" w:cs="Times New Roman"/>
          <w:snapToGrid w:val="0"/>
        </w:rPr>
        <w:t>, 2017</w:t>
      </w:r>
    </w:p>
    <w:p w14:paraId="265E231B" w14:textId="77777777" w:rsidR="00C96823" w:rsidRPr="004156A8" w:rsidRDefault="00C96823" w:rsidP="00C96823">
      <w:pPr>
        <w:pStyle w:val="NoSpacing"/>
        <w:rPr>
          <w:rFonts w:ascii="Times New Roman" w:hAnsi="Times New Roman" w:cs="Times New Roman"/>
          <w:b/>
          <w:snapToGrid w:val="0"/>
        </w:rPr>
      </w:pPr>
      <w:r w:rsidRPr="004156A8">
        <w:rPr>
          <w:rFonts w:ascii="Times New Roman" w:hAnsi="Times New Roman" w:cs="Times New Roman"/>
          <w:b/>
          <w:snapToGrid w:val="0"/>
        </w:rPr>
        <w:t>Human Rights Committee</w:t>
      </w:r>
    </w:p>
    <w:p w14:paraId="04758E31" w14:textId="77777777" w:rsidR="00C96823" w:rsidRPr="004156A8" w:rsidRDefault="00C96823" w:rsidP="00C96823">
      <w:pPr>
        <w:pStyle w:val="NoSpacing"/>
        <w:rPr>
          <w:rFonts w:ascii="Times New Roman" w:hAnsi="Times New Roman" w:cs="Times New Roman"/>
          <w:b/>
          <w:snapToGrid w:val="0"/>
        </w:rPr>
      </w:pPr>
      <w:r w:rsidRPr="004156A8">
        <w:rPr>
          <w:rFonts w:ascii="Times New Roman" w:hAnsi="Times New Roman" w:cs="Times New Roman"/>
          <w:b/>
          <w:snapToGrid w:val="0"/>
        </w:rPr>
        <w:t xml:space="preserve">Human Rights Treaties Division </w:t>
      </w:r>
    </w:p>
    <w:p w14:paraId="2CDC96F0" w14:textId="77777777" w:rsidR="00C96823" w:rsidRPr="004156A8" w:rsidRDefault="00C96823" w:rsidP="00C96823">
      <w:pPr>
        <w:pStyle w:val="NoSpacing"/>
        <w:rPr>
          <w:rFonts w:ascii="Times New Roman" w:hAnsi="Times New Roman" w:cs="Times New Roman"/>
          <w:snapToGrid w:val="0"/>
        </w:rPr>
      </w:pPr>
      <w:r w:rsidRPr="004156A8">
        <w:rPr>
          <w:rFonts w:ascii="Times New Roman" w:hAnsi="Times New Roman" w:cs="Times New Roman"/>
          <w:snapToGrid w:val="0"/>
        </w:rPr>
        <w:t>Office of the United Nations High Commissioner for Human Rights</w:t>
      </w:r>
    </w:p>
    <w:p w14:paraId="25974450" w14:textId="77777777" w:rsidR="00C96823" w:rsidRPr="004156A8" w:rsidRDefault="00C96823" w:rsidP="00C96823">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Palais Wilson</w:t>
      </w:r>
    </w:p>
    <w:p w14:paraId="372483B6" w14:textId="77777777" w:rsidR="00C96823" w:rsidRPr="004156A8" w:rsidRDefault="00C96823" w:rsidP="00C96823">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52, rue des Pâquis</w:t>
      </w:r>
    </w:p>
    <w:p w14:paraId="0EDD9E02" w14:textId="77777777" w:rsidR="00C96823" w:rsidRPr="004156A8" w:rsidRDefault="00C96823" w:rsidP="00C96823">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 xml:space="preserve">CH-1211 Geneva 10, </w:t>
      </w:r>
      <w:proofErr w:type="spellStart"/>
      <w:r w:rsidRPr="004156A8">
        <w:rPr>
          <w:rFonts w:ascii="Times New Roman" w:hAnsi="Times New Roman" w:cs="Times New Roman"/>
          <w:snapToGrid w:val="0"/>
          <w:lang w:val="fr-FR"/>
        </w:rPr>
        <w:t>Switzerland</w:t>
      </w:r>
      <w:proofErr w:type="spellEnd"/>
    </w:p>
    <w:p w14:paraId="670371BD" w14:textId="77777777" w:rsidR="00C96823" w:rsidRPr="0023231E" w:rsidRDefault="00C96823" w:rsidP="00C27474">
      <w:pPr>
        <w:widowControl/>
        <w:spacing w:after="240" w:line="240" w:lineRule="auto"/>
        <w:ind w:left="720" w:hanging="720"/>
        <w:jc w:val="both"/>
        <w:rPr>
          <w:rFonts w:ascii="Times New Roman" w:eastAsia="Times New Roman" w:hAnsi="Times New Roman" w:cs="Times New Roman"/>
          <w:b/>
          <w:bCs/>
          <w:snapToGrid w:val="0"/>
          <w:lang w:val="fr-FR"/>
        </w:rPr>
      </w:pPr>
    </w:p>
    <w:p w14:paraId="0A2F56A6" w14:textId="77777777" w:rsidR="00175852" w:rsidRPr="004F7F25" w:rsidRDefault="00175852" w:rsidP="00C27474">
      <w:pPr>
        <w:widowControl/>
        <w:spacing w:after="240" w:line="240" w:lineRule="auto"/>
        <w:ind w:left="720" w:hanging="720"/>
        <w:jc w:val="both"/>
        <w:rPr>
          <w:rFonts w:ascii="Times New Roman" w:eastAsia="Times New Roman" w:hAnsi="Times New Roman" w:cs="Times New Roman"/>
          <w:b/>
          <w:bCs/>
          <w:snapToGrid w:val="0"/>
        </w:rPr>
      </w:pPr>
      <w:r w:rsidRPr="0023231E">
        <w:rPr>
          <w:rFonts w:ascii="Times New Roman" w:eastAsia="Times New Roman" w:hAnsi="Times New Roman" w:cs="Times New Roman"/>
          <w:b/>
          <w:bCs/>
          <w:snapToGrid w:val="0"/>
          <w:lang w:val="fr-FR"/>
        </w:rPr>
        <w:tab/>
      </w:r>
      <w:r w:rsidRPr="004F7F25">
        <w:rPr>
          <w:rFonts w:ascii="Times New Roman" w:eastAsia="Times New Roman" w:hAnsi="Times New Roman" w:cs="Times New Roman"/>
          <w:b/>
          <w:bCs/>
          <w:snapToGrid w:val="0"/>
        </w:rPr>
        <w:t>Re: Supplementary information on Peru, scheduled for review by the</w:t>
      </w:r>
      <w:r w:rsidR="00736074" w:rsidRPr="004F7F25">
        <w:rPr>
          <w:rFonts w:ascii="Times New Roman" w:eastAsia="Times New Roman" w:hAnsi="Times New Roman" w:cs="Times New Roman"/>
          <w:b/>
          <w:bCs/>
          <w:snapToGrid w:val="0"/>
        </w:rPr>
        <w:t xml:space="preserve"> Human Rights</w:t>
      </w:r>
      <w:r w:rsidRPr="004F7F25">
        <w:rPr>
          <w:rFonts w:ascii="Times New Roman" w:eastAsia="Times New Roman" w:hAnsi="Times New Roman" w:cs="Times New Roman"/>
          <w:b/>
          <w:bCs/>
          <w:snapToGrid w:val="0"/>
        </w:rPr>
        <w:t xml:space="preserve"> Committee </w:t>
      </w:r>
      <w:r w:rsidR="00736074" w:rsidRPr="004F7F25">
        <w:rPr>
          <w:rFonts w:ascii="Times New Roman" w:eastAsia="Times New Roman" w:hAnsi="Times New Roman" w:cs="Times New Roman"/>
          <w:b/>
          <w:bCs/>
          <w:snapToGrid w:val="0"/>
        </w:rPr>
        <w:t>during its 120</w:t>
      </w:r>
      <w:r w:rsidR="00BF02B2">
        <w:rPr>
          <w:rFonts w:ascii="Times New Roman" w:eastAsia="Times New Roman" w:hAnsi="Times New Roman" w:cs="Times New Roman"/>
          <w:b/>
          <w:bCs/>
          <w:snapToGrid w:val="0"/>
          <w:vertAlign w:val="superscript"/>
        </w:rPr>
        <w:t>th</w:t>
      </w:r>
      <w:r w:rsidRPr="004F7F25">
        <w:rPr>
          <w:rFonts w:ascii="Times New Roman" w:eastAsia="Times New Roman" w:hAnsi="Times New Roman" w:cs="Times New Roman"/>
          <w:b/>
          <w:bCs/>
          <w:snapToGrid w:val="0"/>
        </w:rPr>
        <w:t xml:space="preserve"> Session.</w:t>
      </w:r>
    </w:p>
    <w:p w14:paraId="551BE2DD" w14:textId="77777777" w:rsidR="00175852" w:rsidRPr="004F7F25" w:rsidRDefault="00175852" w:rsidP="00C27474">
      <w:pPr>
        <w:widowControl/>
        <w:spacing w:after="240" w:line="240" w:lineRule="auto"/>
        <w:jc w:val="both"/>
        <w:rPr>
          <w:rFonts w:ascii="Times New Roman" w:eastAsia="Times New Roman" w:hAnsi="Times New Roman" w:cs="Times New Roman"/>
          <w:snapToGrid w:val="0"/>
        </w:rPr>
      </w:pPr>
      <w:r w:rsidRPr="004F7F25">
        <w:rPr>
          <w:rFonts w:ascii="Times New Roman" w:eastAsia="Times New Roman" w:hAnsi="Times New Roman" w:cs="Times New Roman"/>
          <w:snapToGrid w:val="0"/>
        </w:rPr>
        <w:t>Distinguished Members of the</w:t>
      </w:r>
      <w:r w:rsidR="00736074" w:rsidRPr="004F7F25">
        <w:rPr>
          <w:rFonts w:ascii="Times New Roman" w:eastAsia="Times New Roman" w:hAnsi="Times New Roman" w:cs="Times New Roman"/>
          <w:snapToGrid w:val="0"/>
        </w:rPr>
        <w:t xml:space="preserve"> Human Rights</w:t>
      </w:r>
      <w:r w:rsidRPr="004F7F25">
        <w:rPr>
          <w:rFonts w:ascii="Times New Roman" w:eastAsia="Times New Roman" w:hAnsi="Times New Roman" w:cs="Times New Roman"/>
          <w:snapToGrid w:val="0"/>
        </w:rPr>
        <w:t xml:space="preserve"> Committee (</w:t>
      </w:r>
      <w:r w:rsidR="009463D3" w:rsidRPr="004F7F25">
        <w:rPr>
          <w:rFonts w:ascii="Times New Roman" w:eastAsia="Times New Roman" w:hAnsi="Times New Roman" w:cs="Times New Roman"/>
          <w:snapToGrid w:val="0"/>
        </w:rPr>
        <w:t xml:space="preserve">the </w:t>
      </w:r>
      <w:r w:rsidRPr="004F7F25">
        <w:rPr>
          <w:rFonts w:ascii="Times New Roman" w:eastAsia="Times New Roman" w:hAnsi="Times New Roman" w:cs="Times New Roman"/>
          <w:snapToGrid w:val="0"/>
        </w:rPr>
        <w:t>“</w:t>
      </w:r>
      <w:r w:rsidR="009463D3" w:rsidRPr="004F7F25">
        <w:rPr>
          <w:rFonts w:ascii="Times New Roman" w:eastAsia="Times New Roman" w:hAnsi="Times New Roman" w:cs="Times New Roman"/>
          <w:snapToGrid w:val="0"/>
        </w:rPr>
        <w:t>Committee</w:t>
      </w:r>
      <w:r w:rsidRPr="004F7F25">
        <w:rPr>
          <w:rFonts w:ascii="Times New Roman" w:eastAsia="Times New Roman" w:hAnsi="Times New Roman" w:cs="Times New Roman"/>
          <w:snapToGrid w:val="0"/>
        </w:rPr>
        <w:t>”):</w:t>
      </w:r>
    </w:p>
    <w:p w14:paraId="29DB19D8" w14:textId="6EF2632D" w:rsidR="00175852" w:rsidRPr="004156A8" w:rsidRDefault="00175852" w:rsidP="00C27474">
      <w:pPr>
        <w:widowControl/>
        <w:spacing w:after="240" w:line="240" w:lineRule="auto"/>
        <w:ind w:firstLine="720"/>
        <w:jc w:val="both"/>
        <w:rPr>
          <w:rFonts w:ascii="Times New Roman" w:eastAsia="Times New Roman" w:hAnsi="Times New Roman" w:cs="Times New Roman"/>
          <w:snapToGrid w:val="0"/>
        </w:rPr>
      </w:pPr>
      <w:r w:rsidRPr="004F7F25">
        <w:rPr>
          <w:rFonts w:ascii="Times New Roman" w:eastAsia="Times New Roman" w:hAnsi="Times New Roman" w:cs="Times New Roman"/>
          <w:snapToGrid w:val="0"/>
        </w:rPr>
        <w:t>The Center for Reproductive Rights (the “Center”) is an independent</w:t>
      </w:r>
      <w:r w:rsidR="00597D91">
        <w:rPr>
          <w:rFonts w:ascii="Times New Roman" w:eastAsia="Times New Roman" w:hAnsi="Times New Roman" w:cs="Times New Roman"/>
          <w:snapToGrid w:val="0"/>
        </w:rPr>
        <w:t xml:space="preserve"> international</w:t>
      </w:r>
      <w:r w:rsidRPr="004F7F25">
        <w:rPr>
          <w:rFonts w:ascii="Times New Roman" w:eastAsia="Times New Roman" w:hAnsi="Times New Roman" w:cs="Times New Roman"/>
          <w:snapToGrid w:val="0"/>
        </w:rPr>
        <w:t xml:space="preserve"> non-governmental </w:t>
      </w:r>
      <w:r w:rsidRPr="00597D91">
        <w:rPr>
          <w:rFonts w:ascii="Times New Roman" w:eastAsia="Times New Roman" w:hAnsi="Times New Roman" w:cs="Times New Roman"/>
          <w:snapToGrid w:val="0"/>
        </w:rPr>
        <w:t xml:space="preserve">organization that works to promote women’s equality by guaranteeing reproductive rights as human rights. </w:t>
      </w:r>
      <w:r w:rsidR="00597D91" w:rsidRPr="00597D91">
        <w:rPr>
          <w:rFonts w:ascii="Times New Roman" w:hAnsi="Times New Roman" w:cs="Times New Roman"/>
        </w:rPr>
        <w:t>The Center for the Promotion and Protection of Sexual and Reproductive Rights (</w:t>
      </w:r>
      <w:r w:rsidR="00597D91">
        <w:rPr>
          <w:rFonts w:ascii="Times New Roman" w:hAnsi="Times New Roman" w:cs="Times New Roman"/>
        </w:rPr>
        <w:t>“</w:t>
      </w:r>
      <w:r w:rsidR="00597D91" w:rsidRPr="00597D91">
        <w:rPr>
          <w:rFonts w:ascii="Times New Roman" w:hAnsi="Times New Roman" w:cs="Times New Roman"/>
        </w:rPr>
        <w:t>PROMSEX</w:t>
      </w:r>
      <w:r w:rsidR="00597D91">
        <w:rPr>
          <w:rFonts w:ascii="Times New Roman" w:hAnsi="Times New Roman" w:cs="Times New Roman"/>
        </w:rPr>
        <w:t>”</w:t>
      </w:r>
      <w:r w:rsidR="00597D91" w:rsidRPr="00597D91">
        <w:rPr>
          <w:rFonts w:ascii="Times New Roman" w:hAnsi="Times New Roman" w:cs="Times New Roman"/>
        </w:rPr>
        <w:t xml:space="preserve">) is an independent non-governmental organization headquarter in Lima, Peru, that works to promote sexual and reproductive rights in Peru. </w:t>
      </w:r>
      <w:r w:rsidRPr="00597D91">
        <w:rPr>
          <w:rFonts w:ascii="Times New Roman" w:eastAsia="Times New Roman" w:hAnsi="Times New Roman" w:cs="Times New Roman"/>
          <w:snapToGrid w:val="0"/>
        </w:rPr>
        <w:t xml:space="preserve">The Center </w:t>
      </w:r>
      <w:r w:rsidR="00597D91" w:rsidRPr="00597D91">
        <w:rPr>
          <w:rFonts w:ascii="Times New Roman" w:eastAsia="Times New Roman" w:hAnsi="Times New Roman" w:cs="Times New Roman"/>
          <w:snapToGrid w:val="0"/>
        </w:rPr>
        <w:t xml:space="preserve">and PROMSEX seek </w:t>
      </w:r>
      <w:r w:rsidRPr="00597D91">
        <w:rPr>
          <w:rFonts w:ascii="Times New Roman" w:eastAsia="Times New Roman" w:hAnsi="Times New Roman" w:cs="Times New Roman"/>
          <w:snapToGrid w:val="0"/>
        </w:rPr>
        <w:t xml:space="preserve">to contribute </w:t>
      </w:r>
      <w:r w:rsidR="009463D3" w:rsidRPr="00597D91">
        <w:rPr>
          <w:rFonts w:ascii="Times New Roman" w:eastAsia="Times New Roman" w:hAnsi="Times New Roman" w:cs="Times New Roman"/>
          <w:snapToGrid w:val="0"/>
        </w:rPr>
        <w:t>to the Committee’s</w:t>
      </w:r>
      <w:r w:rsidRPr="00597D91">
        <w:rPr>
          <w:rFonts w:ascii="Times New Roman" w:eastAsia="Times New Roman" w:hAnsi="Times New Roman" w:cs="Times New Roman"/>
          <w:snapToGrid w:val="0"/>
        </w:rPr>
        <w:t xml:space="preserve"> work by </w:t>
      </w:r>
      <w:r w:rsidR="00074629" w:rsidRPr="00597D91">
        <w:rPr>
          <w:rFonts w:ascii="Times New Roman" w:eastAsia="Times New Roman" w:hAnsi="Times New Roman" w:cs="Times New Roman"/>
          <w:snapToGrid w:val="0"/>
        </w:rPr>
        <w:t>providing</w:t>
      </w:r>
      <w:r w:rsidRPr="00597D91">
        <w:rPr>
          <w:rFonts w:ascii="Times New Roman" w:eastAsia="Times New Roman" w:hAnsi="Times New Roman" w:cs="Times New Roman"/>
          <w:snapToGrid w:val="0"/>
        </w:rPr>
        <w:t xml:space="preserve"> independent information concerning Peru’s obligations to guarantee the rights protected under the </w:t>
      </w:r>
      <w:r w:rsidR="00D0508F" w:rsidRPr="00597D91">
        <w:rPr>
          <w:rFonts w:ascii="Times New Roman" w:eastAsia="Times New Roman" w:hAnsi="Times New Roman" w:cs="Times New Roman"/>
          <w:bCs/>
          <w:snapToGrid w:val="0"/>
        </w:rPr>
        <w:t>International Covenant on Civil and Political Rights</w:t>
      </w:r>
      <w:r w:rsidR="00D0508F" w:rsidRPr="00597D91">
        <w:rPr>
          <w:rFonts w:ascii="Times New Roman" w:eastAsia="Times New Roman" w:hAnsi="Times New Roman" w:cs="Times New Roman"/>
          <w:snapToGrid w:val="0"/>
        </w:rPr>
        <w:t xml:space="preserve"> (the “Covenant</w:t>
      </w:r>
      <w:r w:rsidRPr="00597D91">
        <w:rPr>
          <w:rFonts w:ascii="Times New Roman" w:eastAsia="Times New Roman" w:hAnsi="Times New Roman" w:cs="Times New Roman"/>
          <w:snapToGrid w:val="0"/>
        </w:rPr>
        <w:t>”</w:t>
      </w:r>
      <w:r w:rsidR="00D0508F" w:rsidRPr="00597D91">
        <w:rPr>
          <w:rFonts w:ascii="Times New Roman" w:eastAsia="Times New Roman" w:hAnsi="Times New Roman" w:cs="Times New Roman"/>
          <w:snapToGrid w:val="0"/>
        </w:rPr>
        <w:t xml:space="preserve"> or “CCPR”</w:t>
      </w:r>
      <w:r w:rsidRPr="00597D91">
        <w:rPr>
          <w:rFonts w:ascii="Times New Roman" w:eastAsia="Times New Roman" w:hAnsi="Times New Roman" w:cs="Times New Roman"/>
          <w:snapToGrid w:val="0"/>
        </w:rPr>
        <w:t>). In light</w:t>
      </w:r>
      <w:r w:rsidRPr="004F7F25">
        <w:rPr>
          <w:rFonts w:ascii="Times New Roman" w:eastAsia="Times New Roman" w:hAnsi="Times New Roman" w:cs="Times New Roman"/>
          <w:snapToGrid w:val="0"/>
        </w:rPr>
        <w:t xml:space="preserve"> of Peru’s upcoming review</w:t>
      </w:r>
      <w:r w:rsidR="009463D3" w:rsidRPr="004F7F25">
        <w:rPr>
          <w:rFonts w:ascii="Times New Roman" w:eastAsia="Times New Roman" w:hAnsi="Times New Roman" w:cs="Times New Roman"/>
          <w:snapToGrid w:val="0"/>
        </w:rPr>
        <w:t xml:space="preserve"> by the Committee</w:t>
      </w:r>
      <w:r w:rsidRPr="004F7F25">
        <w:rPr>
          <w:rFonts w:ascii="Times New Roman" w:eastAsia="Times New Roman" w:hAnsi="Times New Roman" w:cs="Times New Roman"/>
          <w:snapToGrid w:val="0"/>
        </w:rPr>
        <w:t xml:space="preserve"> under the </w:t>
      </w:r>
      <w:r w:rsidR="00D0508F" w:rsidRPr="004F7F25">
        <w:rPr>
          <w:rFonts w:ascii="Times New Roman" w:eastAsia="Times New Roman" w:hAnsi="Times New Roman" w:cs="Times New Roman"/>
          <w:snapToGrid w:val="0"/>
        </w:rPr>
        <w:t>Covenant</w:t>
      </w:r>
      <w:r w:rsidRPr="004F7F25">
        <w:rPr>
          <w:rFonts w:ascii="Times New Roman" w:eastAsia="Times New Roman" w:hAnsi="Times New Roman" w:cs="Times New Roman"/>
          <w:snapToGrid w:val="0"/>
        </w:rPr>
        <w:t>, this report will highlight Peru’s failure to comply with its</w:t>
      </w:r>
      <w:r w:rsidR="005160F7" w:rsidRPr="004F7F25">
        <w:rPr>
          <w:rFonts w:ascii="Times New Roman" w:eastAsia="Times New Roman" w:hAnsi="Times New Roman" w:cs="Times New Roman"/>
          <w:snapToGrid w:val="0"/>
        </w:rPr>
        <w:t xml:space="preserve"> obligations under the CCPR</w:t>
      </w:r>
      <w:r w:rsidRPr="004F7F25">
        <w:rPr>
          <w:rFonts w:ascii="Times New Roman" w:eastAsia="Times New Roman" w:hAnsi="Times New Roman" w:cs="Times New Roman"/>
          <w:snapToGrid w:val="0"/>
        </w:rPr>
        <w:t xml:space="preserve"> to respect, protect and f</w:t>
      </w:r>
      <w:r w:rsidR="00636BC7" w:rsidRPr="004F7F25">
        <w:rPr>
          <w:rFonts w:ascii="Times New Roman" w:eastAsia="Times New Roman" w:hAnsi="Times New Roman" w:cs="Times New Roman"/>
          <w:snapToGrid w:val="0"/>
        </w:rPr>
        <w:t xml:space="preserve">ulfill </w:t>
      </w:r>
      <w:r w:rsidR="00DD4D61" w:rsidRPr="004F7F25">
        <w:rPr>
          <w:rFonts w:ascii="Times New Roman" w:eastAsia="Times New Roman" w:hAnsi="Times New Roman" w:cs="Times New Roman"/>
          <w:snapToGrid w:val="0"/>
        </w:rPr>
        <w:t>women’</w:t>
      </w:r>
      <w:r w:rsidR="00636BC7" w:rsidRPr="004F7F25">
        <w:rPr>
          <w:rFonts w:ascii="Times New Roman" w:eastAsia="Times New Roman" w:hAnsi="Times New Roman" w:cs="Times New Roman"/>
          <w:snapToGrid w:val="0"/>
        </w:rPr>
        <w:t>s right to life,</w:t>
      </w:r>
      <w:r w:rsidR="00DD4D61" w:rsidRPr="004F7F25">
        <w:rPr>
          <w:rFonts w:ascii="Times New Roman" w:eastAsia="Times New Roman" w:hAnsi="Times New Roman" w:cs="Times New Roman"/>
          <w:snapToGrid w:val="0"/>
        </w:rPr>
        <w:t xml:space="preserve"> to live </w:t>
      </w:r>
      <w:r w:rsidR="00C96823" w:rsidRPr="004F7F25">
        <w:rPr>
          <w:rFonts w:ascii="Times New Roman" w:eastAsia="Times New Roman" w:hAnsi="Times New Roman" w:cs="Times New Roman"/>
          <w:snapToGrid w:val="0"/>
        </w:rPr>
        <w:t xml:space="preserve">from </w:t>
      </w:r>
      <w:r w:rsidR="00DD4D61" w:rsidRPr="004F7F25">
        <w:rPr>
          <w:rFonts w:ascii="Times New Roman" w:eastAsia="Times New Roman" w:hAnsi="Times New Roman" w:cs="Times New Roman"/>
          <w:snapToGrid w:val="0"/>
        </w:rPr>
        <w:t>free of torture and ill-treatment, to privacy and to equal protection before the law</w:t>
      </w:r>
      <w:r w:rsidRPr="004F7F25">
        <w:rPr>
          <w:rFonts w:ascii="Times New Roman" w:eastAsia="Times New Roman" w:hAnsi="Times New Roman" w:cs="Times New Roman"/>
          <w:snapToGrid w:val="0"/>
        </w:rPr>
        <w:t xml:space="preserve">, by </w:t>
      </w:r>
      <w:r w:rsidR="009A06D0" w:rsidRPr="004F7F25">
        <w:rPr>
          <w:rFonts w:ascii="Times New Roman" w:eastAsia="Times New Roman" w:hAnsi="Times New Roman" w:cs="Times New Roman"/>
          <w:snapToGrid w:val="0"/>
        </w:rPr>
        <w:t>(1)</w:t>
      </w:r>
      <w:r w:rsidR="00E70F2C">
        <w:rPr>
          <w:rFonts w:ascii="Times New Roman" w:eastAsia="Times New Roman" w:hAnsi="Times New Roman" w:cs="Times New Roman"/>
          <w:snapToGrid w:val="0"/>
        </w:rPr>
        <w:t xml:space="preserve"> criminalizing </w:t>
      </w:r>
      <w:r w:rsidRPr="004F7F25">
        <w:rPr>
          <w:rFonts w:ascii="Times New Roman" w:eastAsia="Times New Roman" w:hAnsi="Times New Roman" w:cs="Times New Roman"/>
          <w:snapToGrid w:val="0"/>
        </w:rPr>
        <w:t>abortion in cases of sexual violence</w:t>
      </w:r>
      <w:r w:rsidR="007D2AD5">
        <w:rPr>
          <w:rFonts w:ascii="Times New Roman" w:eastAsia="Times New Roman" w:hAnsi="Times New Roman" w:cs="Times New Roman"/>
          <w:snapToGrid w:val="0"/>
        </w:rPr>
        <w:t>,</w:t>
      </w:r>
      <w:r w:rsidRPr="004156A8">
        <w:rPr>
          <w:rFonts w:ascii="Times New Roman" w:eastAsia="Times New Roman" w:hAnsi="Times New Roman" w:cs="Times New Roman"/>
          <w:snapToGrid w:val="0"/>
        </w:rPr>
        <w:t xml:space="preserve"> and </w:t>
      </w:r>
      <w:r w:rsidR="009A06D0" w:rsidRPr="004156A8">
        <w:rPr>
          <w:rFonts w:ascii="Times New Roman" w:eastAsia="Times New Roman" w:hAnsi="Times New Roman" w:cs="Times New Roman"/>
          <w:snapToGrid w:val="0"/>
        </w:rPr>
        <w:t xml:space="preserve">(2) </w:t>
      </w:r>
      <w:r w:rsidRPr="004156A8">
        <w:rPr>
          <w:rFonts w:ascii="Times New Roman" w:eastAsia="Times New Roman" w:hAnsi="Times New Roman" w:cs="Times New Roman"/>
          <w:snapToGrid w:val="0"/>
        </w:rPr>
        <w:t>failing to provide access to affordable sexual and reproductive health services, including emergency contraception</w:t>
      </w:r>
      <w:r w:rsidR="00D35A3E" w:rsidRPr="004156A8">
        <w:rPr>
          <w:rFonts w:ascii="Times New Roman" w:eastAsia="Times New Roman" w:hAnsi="Times New Roman" w:cs="Times New Roman"/>
          <w:snapToGrid w:val="0"/>
        </w:rPr>
        <w:t xml:space="preserve"> without discrimination</w:t>
      </w:r>
      <w:r w:rsidRPr="004156A8">
        <w:rPr>
          <w:rFonts w:ascii="Times New Roman" w:eastAsia="Times New Roman" w:hAnsi="Times New Roman" w:cs="Times New Roman"/>
          <w:snapToGrid w:val="0"/>
        </w:rPr>
        <w:t>.</w:t>
      </w:r>
    </w:p>
    <w:p w14:paraId="557B39FA" w14:textId="77777777" w:rsidR="00C96823" w:rsidRPr="004156A8" w:rsidRDefault="0017627A" w:rsidP="007D2AD5">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We want to thank you in advance for your prompt attention to this matter. </w:t>
      </w:r>
      <w:r w:rsidR="007918AF" w:rsidRPr="004156A8">
        <w:rPr>
          <w:rFonts w:ascii="Times New Roman" w:eastAsia="Times New Roman" w:hAnsi="Times New Roman" w:cs="Times New Roman"/>
          <w:snapToGrid w:val="0"/>
        </w:rPr>
        <w:t xml:space="preserve"> </w:t>
      </w:r>
    </w:p>
    <w:p w14:paraId="736C02BC" w14:textId="77777777" w:rsidR="007918AF" w:rsidRPr="004156A8" w:rsidRDefault="007918AF" w:rsidP="004156A8">
      <w:pPr>
        <w:widowControl/>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Respectfully,</w:t>
      </w:r>
    </w:p>
    <w:tbl>
      <w:tblPr>
        <w:tblStyle w:val="TableGrid"/>
        <w:tblpPr w:leftFromText="141" w:rightFromText="141" w:vertAnchor="text" w:horzAnchor="margin" w:tblpY="486"/>
        <w:tblOverlap w:val="nev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535"/>
        <w:gridCol w:w="2752"/>
      </w:tblGrid>
      <w:tr w:rsidR="00C16E53" w:rsidRPr="00C65954" w14:paraId="3F6C0A08" w14:textId="77777777" w:rsidTr="004156A8">
        <w:trPr>
          <w:trHeight w:val="291"/>
        </w:trPr>
        <w:tc>
          <w:tcPr>
            <w:tcW w:w="2790" w:type="dxa"/>
            <w:shd w:val="clear" w:color="auto" w:fill="auto"/>
          </w:tcPr>
          <w:p w14:paraId="11B1DB1D" w14:textId="77777777" w:rsidR="007918AF" w:rsidRPr="004156A8" w:rsidRDefault="007918AF" w:rsidP="007918AF">
            <w:pPr>
              <w:pStyle w:val="NoSpacing"/>
              <w:jc w:val="both"/>
              <w:rPr>
                <w:rFonts w:ascii="Times New Roman" w:hAnsi="Times New Roman" w:cs="Times New Roman"/>
                <w:b/>
                <w:spacing w:val="-3"/>
              </w:rPr>
            </w:pPr>
            <w:r w:rsidRPr="004156A8">
              <w:rPr>
                <w:rFonts w:ascii="Times New Roman" w:hAnsi="Times New Roman" w:cs="Times New Roman"/>
                <w:noProof/>
              </w:rPr>
              <w:drawing>
                <wp:anchor distT="0" distB="0" distL="114300" distR="114300" simplePos="0" relativeHeight="251671552" behindDoc="0" locked="0" layoutInCell="1" allowOverlap="1" wp14:anchorId="14DEA749" wp14:editId="3CC468C5">
                  <wp:simplePos x="0" y="0"/>
                  <wp:positionH relativeFrom="margin">
                    <wp:posOffset>111125</wp:posOffset>
                  </wp:positionH>
                  <wp:positionV relativeFrom="margin">
                    <wp:posOffset>2540</wp:posOffset>
                  </wp:positionV>
                  <wp:extent cx="1033780" cy="586740"/>
                  <wp:effectExtent l="0" t="0" r="0" b="3810"/>
                  <wp:wrapThrough wrapText="bothSides">
                    <wp:wrapPolygon edited="0">
                      <wp:start x="0" y="0"/>
                      <wp:lineTo x="0" y="21039"/>
                      <wp:lineTo x="21096" y="21039"/>
                      <wp:lineTo x="21096" y="0"/>
                      <wp:lineTo x="0" y="0"/>
                    </wp:wrapPolygon>
                  </wp:wrapThrough>
                  <wp:docPr id="14" name="Picture 14" descr="C:\Users\apalacios\Pictures\FirmaCatalinaMartin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lacios\Pictures\FirmaCatalinaMartinez.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harpenSoften amount="50000"/>
                                    </a14:imgEffect>
                                    <a14:imgEffect>
                                      <a14:saturation sat="0"/>
                                    </a14:imgEffect>
                                  </a14:imgLayer>
                                </a14:imgProps>
                              </a:ext>
                              <a:ext uri="{28A0092B-C50C-407E-A947-70E740481C1C}">
                                <a14:useLocalDpi xmlns:a14="http://schemas.microsoft.com/office/drawing/2010/main" val="0"/>
                              </a:ext>
                            </a:extLst>
                          </a:blip>
                          <a:srcRect r="6918" b="7438"/>
                          <a:stretch/>
                        </pic:blipFill>
                        <pic:spPr bwMode="auto">
                          <a:xfrm>
                            <a:off x="0" y="0"/>
                            <a:ext cx="1033780" cy="58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FA1E7" w14:textId="77777777" w:rsidR="007918AF" w:rsidRPr="004156A8" w:rsidRDefault="007918AF" w:rsidP="007918AF">
            <w:pPr>
              <w:pStyle w:val="NoSpacing"/>
              <w:jc w:val="both"/>
              <w:rPr>
                <w:rFonts w:ascii="Times New Roman" w:hAnsi="Times New Roman" w:cs="Times New Roman"/>
                <w:b/>
                <w:spacing w:val="-3"/>
              </w:rPr>
            </w:pPr>
          </w:p>
          <w:p w14:paraId="116307DE" w14:textId="77777777" w:rsidR="007918AF" w:rsidRPr="004156A8" w:rsidRDefault="007918AF" w:rsidP="007918AF">
            <w:pPr>
              <w:pStyle w:val="NoSpacing"/>
              <w:jc w:val="both"/>
              <w:rPr>
                <w:rFonts w:ascii="Times New Roman" w:hAnsi="Times New Roman" w:cs="Times New Roman"/>
                <w:b/>
                <w:spacing w:val="-3"/>
              </w:rPr>
            </w:pPr>
          </w:p>
          <w:p w14:paraId="1F318753" w14:textId="77777777" w:rsidR="007918AF" w:rsidRPr="004156A8" w:rsidRDefault="007918AF" w:rsidP="007918AF">
            <w:pPr>
              <w:pStyle w:val="NoSpacing"/>
              <w:jc w:val="both"/>
              <w:rPr>
                <w:rFonts w:ascii="Times New Roman" w:hAnsi="Times New Roman" w:cs="Times New Roman"/>
                <w:b/>
                <w:spacing w:val="-3"/>
              </w:rPr>
            </w:pPr>
          </w:p>
          <w:p w14:paraId="4A212D0E" w14:textId="77777777" w:rsidR="007918AF" w:rsidRPr="004156A8" w:rsidRDefault="007918AF" w:rsidP="007918AF">
            <w:pPr>
              <w:pStyle w:val="NoSpacing"/>
              <w:jc w:val="both"/>
              <w:rPr>
                <w:rFonts w:ascii="Times New Roman" w:hAnsi="Times New Roman" w:cs="Times New Roman"/>
                <w:b/>
                <w:spacing w:val="-3"/>
              </w:rPr>
            </w:pPr>
            <w:r w:rsidRPr="004156A8">
              <w:rPr>
                <w:rFonts w:ascii="Times New Roman" w:hAnsi="Times New Roman" w:cs="Times New Roman"/>
                <w:b/>
                <w:spacing w:val="-3"/>
              </w:rPr>
              <w:t>Catalina Martínez Coral</w:t>
            </w:r>
          </w:p>
          <w:p w14:paraId="75CA4ADF" w14:textId="77777777" w:rsidR="007918AF" w:rsidRPr="004156A8" w:rsidRDefault="007918AF" w:rsidP="007918AF">
            <w:pPr>
              <w:pStyle w:val="NoSpacing"/>
              <w:jc w:val="both"/>
              <w:rPr>
                <w:rFonts w:ascii="Times New Roman" w:hAnsi="Times New Roman" w:cs="Times New Roman"/>
                <w:spacing w:val="-3"/>
              </w:rPr>
            </w:pPr>
            <w:r w:rsidRPr="004156A8">
              <w:rPr>
                <w:rFonts w:ascii="Times New Roman" w:hAnsi="Times New Roman" w:cs="Times New Roman"/>
                <w:spacing w:val="-3"/>
              </w:rPr>
              <w:t>Regional Director for Latin America and the Caribbean</w:t>
            </w:r>
          </w:p>
          <w:p w14:paraId="6CA75694" w14:textId="77777777" w:rsidR="007918AF" w:rsidRPr="004156A8" w:rsidRDefault="007918AF" w:rsidP="007918AF">
            <w:pPr>
              <w:pStyle w:val="NoSpacing"/>
              <w:jc w:val="both"/>
              <w:rPr>
                <w:rFonts w:ascii="Times New Roman" w:hAnsi="Times New Roman" w:cs="Times New Roman"/>
                <w:spacing w:val="-3"/>
              </w:rPr>
            </w:pPr>
            <w:r w:rsidRPr="004156A8">
              <w:rPr>
                <w:rFonts w:ascii="Times New Roman" w:hAnsi="Times New Roman" w:cs="Times New Roman"/>
                <w:spacing w:val="-3"/>
              </w:rPr>
              <w:t>Center for Reproductive Rights</w:t>
            </w:r>
          </w:p>
          <w:p w14:paraId="6AB1587C" w14:textId="77777777" w:rsidR="007918AF" w:rsidRPr="004156A8" w:rsidRDefault="007918AF" w:rsidP="007918AF">
            <w:pPr>
              <w:pStyle w:val="NoSpacing"/>
              <w:jc w:val="both"/>
              <w:rPr>
                <w:rFonts w:ascii="Times New Roman" w:hAnsi="Times New Roman" w:cs="Times New Roman"/>
                <w:lang w:val="es-CO"/>
              </w:rPr>
            </w:pPr>
            <w:r w:rsidRPr="004156A8">
              <w:rPr>
                <w:rFonts w:ascii="Times New Roman" w:hAnsi="Times New Roman" w:cs="Times New Roman"/>
                <w:lang w:val="es-CO"/>
              </w:rPr>
              <w:t>cmartinez@reprorights.org</w:t>
            </w:r>
          </w:p>
          <w:p w14:paraId="309C7C77" w14:textId="77777777" w:rsidR="007918AF" w:rsidRPr="004156A8" w:rsidRDefault="007918AF" w:rsidP="007918AF">
            <w:pPr>
              <w:pStyle w:val="NoSpacing"/>
              <w:jc w:val="both"/>
              <w:rPr>
                <w:rFonts w:ascii="Times New Roman" w:hAnsi="Times New Roman" w:cs="Times New Roman"/>
                <w:spacing w:val="-3"/>
                <w:lang w:val="es-CO"/>
              </w:rPr>
            </w:pPr>
            <w:r w:rsidRPr="004156A8">
              <w:rPr>
                <w:rFonts w:ascii="Times New Roman" w:hAnsi="Times New Roman" w:cs="Times New Roman"/>
                <w:lang w:val="es-AR"/>
              </w:rPr>
              <w:t>Carrera 6 No. 26-85, Piso 9. Bogotá, Colombia</w:t>
            </w:r>
          </w:p>
        </w:tc>
        <w:tc>
          <w:tcPr>
            <w:tcW w:w="3535" w:type="dxa"/>
            <w:shd w:val="clear" w:color="auto" w:fill="auto"/>
          </w:tcPr>
          <w:p w14:paraId="7E5FBEE3" w14:textId="77777777" w:rsidR="007918AF" w:rsidRPr="004156A8" w:rsidRDefault="007918AF" w:rsidP="007918AF">
            <w:pPr>
              <w:pStyle w:val="NoSpacing"/>
              <w:jc w:val="both"/>
              <w:rPr>
                <w:rFonts w:ascii="Times New Roman" w:hAnsi="Times New Roman" w:cs="Times New Roman"/>
                <w:b/>
                <w:spacing w:val="-3"/>
              </w:rPr>
            </w:pPr>
            <w:r w:rsidRPr="004156A8">
              <w:rPr>
                <w:rFonts w:ascii="Times New Roman" w:hAnsi="Times New Roman" w:cs="Times New Roman"/>
                <w:noProof/>
              </w:rPr>
              <w:drawing>
                <wp:anchor distT="0" distB="0" distL="114300" distR="114300" simplePos="0" relativeHeight="251672576" behindDoc="0" locked="0" layoutInCell="1" allowOverlap="1" wp14:anchorId="55F431D2" wp14:editId="1428207B">
                  <wp:simplePos x="0" y="0"/>
                  <wp:positionH relativeFrom="column">
                    <wp:posOffset>-11430</wp:posOffset>
                  </wp:positionH>
                  <wp:positionV relativeFrom="paragraph">
                    <wp:posOffset>136525</wp:posOffset>
                  </wp:positionV>
                  <wp:extent cx="1579880" cy="452755"/>
                  <wp:effectExtent l="0" t="0" r="1270" b="4445"/>
                  <wp:wrapThrough wrapText="bothSides">
                    <wp:wrapPolygon edited="0">
                      <wp:start x="0" y="0"/>
                      <wp:lineTo x="0" y="20903"/>
                      <wp:lineTo x="21357" y="20903"/>
                      <wp:lineTo x="213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14406"/>
                          <a:stretch/>
                        </pic:blipFill>
                        <pic:spPr bwMode="auto">
                          <a:xfrm>
                            <a:off x="0" y="0"/>
                            <a:ext cx="1579880" cy="452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56A8">
              <w:rPr>
                <w:rFonts w:ascii="Times New Roman" w:hAnsi="Times New Roman" w:cs="Times New Roman"/>
                <w:b/>
                <w:spacing w:val="-3"/>
              </w:rPr>
              <w:t>Sebastián Rodríguez Alarcón</w:t>
            </w:r>
          </w:p>
          <w:p w14:paraId="3A2B0C9E" w14:textId="77777777" w:rsidR="007918AF" w:rsidRPr="004156A8" w:rsidRDefault="007918AF" w:rsidP="007918AF">
            <w:pPr>
              <w:pStyle w:val="NoSpacing"/>
              <w:jc w:val="both"/>
              <w:rPr>
                <w:rFonts w:ascii="Times New Roman" w:hAnsi="Times New Roman" w:cs="Times New Roman"/>
                <w:spacing w:val="-3"/>
              </w:rPr>
            </w:pPr>
            <w:r w:rsidRPr="004156A8">
              <w:rPr>
                <w:rFonts w:ascii="Times New Roman" w:hAnsi="Times New Roman" w:cs="Times New Roman"/>
                <w:spacing w:val="-3"/>
              </w:rPr>
              <w:t>Program Manager for Latin America and the Caribbean</w:t>
            </w:r>
          </w:p>
          <w:p w14:paraId="208FD082" w14:textId="77777777" w:rsidR="007918AF" w:rsidRPr="004156A8" w:rsidRDefault="007918AF" w:rsidP="007918AF">
            <w:pPr>
              <w:pStyle w:val="NoSpacing"/>
              <w:jc w:val="both"/>
              <w:rPr>
                <w:rFonts w:ascii="Times New Roman" w:hAnsi="Times New Roman" w:cs="Times New Roman"/>
                <w:spacing w:val="-3"/>
              </w:rPr>
            </w:pPr>
            <w:r w:rsidRPr="004156A8">
              <w:rPr>
                <w:rFonts w:ascii="Times New Roman" w:hAnsi="Times New Roman" w:cs="Times New Roman"/>
                <w:spacing w:val="-3"/>
              </w:rPr>
              <w:t>Center for Reproductive Rights</w:t>
            </w:r>
          </w:p>
          <w:p w14:paraId="483ECD2A" w14:textId="77777777" w:rsidR="007918AF" w:rsidRPr="004156A8" w:rsidRDefault="007918AF" w:rsidP="007918AF">
            <w:pPr>
              <w:pStyle w:val="NoSpacing"/>
              <w:jc w:val="both"/>
              <w:rPr>
                <w:rFonts w:ascii="Times New Roman" w:hAnsi="Times New Roman" w:cs="Times New Roman"/>
              </w:rPr>
            </w:pPr>
            <w:r w:rsidRPr="004156A8">
              <w:rPr>
                <w:rFonts w:ascii="Times New Roman" w:hAnsi="Times New Roman" w:cs="Times New Roman"/>
              </w:rPr>
              <w:t>srodriguez@reprorights.org</w:t>
            </w:r>
          </w:p>
          <w:p w14:paraId="2C51981B" w14:textId="77777777" w:rsidR="007918AF" w:rsidRPr="004156A8" w:rsidRDefault="007918AF" w:rsidP="007918AF">
            <w:pPr>
              <w:pStyle w:val="NoSpacing"/>
              <w:jc w:val="both"/>
              <w:rPr>
                <w:rFonts w:ascii="Times New Roman" w:hAnsi="Times New Roman" w:cs="Times New Roman"/>
              </w:rPr>
            </w:pPr>
            <w:r w:rsidRPr="004156A8">
              <w:rPr>
                <w:rFonts w:ascii="Times New Roman" w:hAnsi="Times New Roman" w:cs="Times New Roman"/>
              </w:rPr>
              <w:t>199 Water St. 22nd Floor.</w:t>
            </w:r>
          </w:p>
          <w:p w14:paraId="51450119" w14:textId="77777777" w:rsidR="007918AF" w:rsidRPr="004156A8" w:rsidRDefault="007918AF" w:rsidP="00C16E53">
            <w:pPr>
              <w:pStyle w:val="NoSpacing"/>
              <w:jc w:val="both"/>
              <w:rPr>
                <w:rFonts w:ascii="Times New Roman" w:hAnsi="Times New Roman" w:cs="Times New Roman"/>
                <w:spacing w:val="-3"/>
              </w:rPr>
            </w:pPr>
            <w:r w:rsidRPr="004156A8">
              <w:rPr>
                <w:rFonts w:ascii="Times New Roman" w:hAnsi="Times New Roman" w:cs="Times New Roman"/>
                <w:spacing w:val="-3"/>
              </w:rPr>
              <w:t>New York, NY, 10038</w:t>
            </w:r>
          </w:p>
        </w:tc>
        <w:tc>
          <w:tcPr>
            <w:tcW w:w="2752" w:type="dxa"/>
          </w:tcPr>
          <w:p w14:paraId="056CF127" w14:textId="77777777" w:rsidR="007918AF" w:rsidRPr="004156A8" w:rsidRDefault="007918AF" w:rsidP="007918AF">
            <w:pPr>
              <w:pStyle w:val="NoSpacing"/>
              <w:jc w:val="both"/>
              <w:rPr>
                <w:rFonts w:ascii="Times New Roman" w:hAnsi="Times New Roman" w:cs="Times New Roman"/>
                <w:noProof/>
                <w:lang w:val="es-CO" w:eastAsia="es-CO"/>
              </w:rPr>
            </w:pPr>
          </w:p>
        </w:tc>
      </w:tr>
    </w:tbl>
    <w:p w14:paraId="2EC9BCD5" w14:textId="0F5BC105" w:rsidR="00175852" w:rsidRPr="004156A8" w:rsidRDefault="00797F58" w:rsidP="00597D91">
      <w:pPr>
        <w:pageBreakBefore/>
        <w:widowControl/>
        <w:spacing w:before="360"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New York, April 08</w:t>
      </w:r>
      <w:r w:rsidR="00C4537C" w:rsidRPr="004156A8">
        <w:rPr>
          <w:rFonts w:ascii="Times New Roman" w:eastAsia="Times New Roman" w:hAnsi="Times New Roman" w:cs="Times New Roman"/>
          <w:snapToGrid w:val="0"/>
        </w:rPr>
        <w:t>, 2017</w:t>
      </w:r>
    </w:p>
    <w:p w14:paraId="0C5E0EC0" w14:textId="77777777" w:rsidR="00B071B8" w:rsidRPr="004156A8" w:rsidRDefault="00B071B8" w:rsidP="00C27474">
      <w:pPr>
        <w:widowControl/>
        <w:spacing w:before="240" w:after="0" w:line="240" w:lineRule="auto"/>
        <w:jc w:val="both"/>
        <w:rPr>
          <w:rFonts w:ascii="Times New Roman" w:eastAsia="Times New Roman" w:hAnsi="Times New Roman" w:cs="Times New Roman"/>
          <w:b/>
          <w:bCs/>
          <w:snapToGrid w:val="0"/>
        </w:rPr>
      </w:pPr>
    </w:p>
    <w:p w14:paraId="0F688749" w14:textId="77777777" w:rsidR="00175852" w:rsidRPr="004156A8" w:rsidRDefault="00AC1A4A" w:rsidP="004156A8">
      <w:pPr>
        <w:pStyle w:val="NoSpacing"/>
        <w:rPr>
          <w:rFonts w:ascii="Times New Roman" w:hAnsi="Times New Roman" w:cs="Times New Roman"/>
          <w:b/>
          <w:snapToGrid w:val="0"/>
        </w:rPr>
      </w:pPr>
      <w:r w:rsidRPr="004156A8">
        <w:rPr>
          <w:rFonts w:ascii="Times New Roman" w:hAnsi="Times New Roman" w:cs="Times New Roman"/>
          <w:b/>
          <w:snapToGrid w:val="0"/>
        </w:rPr>
        <w:t>Human Rights</w:t>
      </w:r>
      <w:r w:rsidR="00175852" w:rsidRPr="004156A8">
        <w:rPr>
          <w:rFonts w:ascii="Times New Roman" w:hAnsi="Times New Roman" w:cs="Times New Roman"/>
          <w:b/>
          <w:snapToGrid w:val="0"/>
        </w:rPr>
        <w:t xml:space="preserve"> Comm</w:t>
      </w:r>
      <w:r w:rsidRPr="004156A8">
        <w:rPr>
          <w:rFonts w:ascii="Times New Roman" w:hAnsi="Times New Roman" w:cs="Times New Roman"/>
          <w:b/>
          <w:snapToGrid w:val="0"/>
        </w:rPr>
        <w:t>ittee</w:t>
      </w:r>
    </w:p>
    <w:p w14:paraId="381AC374" w14:textId="77777777" w:rsidR="00C96823" w:rsidRPr="004156A8" w:rsidRDefault="00C96823" w:rsidP="004156A8">
      <w:pPr>
        <w:pStyle w:val="NoSpacing"/>
        <w:rPr>
          <w:rFonts w:ascii="Times New Roman" w:hAnsi="Times New Roman" w:cs="Times New Roman"/>
          <w:b/>
          <w:snapToGrid w:val="0"/>
        </w:rPr>
      </w:pPr>
      <w:r w:rsidRPr="004156A8">
        <w:rPr>
          <w:rFonts w:ascii="Times New Roman" w:hAnsi="Times New Roman" w:cs="Times New Roman"/>
          <w:b/>
          <w:snapToGrid w:val="0"/>
        </w:rPr>
        <w:t xml:space="preserve">Human Rights Treaties Division </w:t>
      </w:r>
    </w:p>
    <w:p w14:paraId="75C8FB00" w14:textId="77777777" w:rsidR="00175852" w:rsidRPr="004156A8" w:rsidRDefault="00175852" w:rsidP="004156A8">
      <w:pPr>
        <w:pStyle w:val="NoSpacing"/>
        <w:rPr>
          <w:rFonts w:ascii="Times New Roman" w:hAnsi="Times New Roman" w:cs="Times New Roman"/>
          <w:snapToGrid w:val="0"/>
        </w:rPr>
      </w:pPr>
      <w:r w:rsidRPr="004156A8">
        <w:rPr>
          <w:rFonts w:ascii="Times New Roman" w:hAnsi="Times New Roman" w:cs="Times New Roman"/>
          <w:snapToGrid w:val="0"/>
        </w:rPr>
        <w:t>Office of the United Nations High Commissioner for Human Rights</w:t>
      </w:r>
    </w:p>
    <w:p w14:paraId="3A52223E" w14:textId="77777777" w:rsidR="00175852" w:rsidRPr="004156A8" w:rsidRDefault="00175852" w:rsidP="004156A8">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Palais Wilson</w:t>
      </w:r>
    </w:p>
    <w:p w14:paraId="7BF86615" w14:textId="77777777" w:rsidR="00175852" w:rsidRPr="004156A8" w:rsidRDefault="00175852" w:rsidP="004156A8">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52, rue des Pâquis</w:t>
      </w:r>
    </w:p>
    <w:p w14:paraId="0371315D" w14:textId="77777777" w:rsidR="00175852" w:rsidRPr="004156A8" w:rsidRDefault="00175852" w:rsidP="004156A8">
      <w:pPr>
        <w:pStyle w:val="NoSpacing"/>
        <w:rPr>
          <w:rFonts w:ascii="Times New Roman" w:hAnsi="Times New Roman" w:cs="Times New Roman"/>
          <w:snapToGrid w:val="0"/>
          <w:lang w:val="fr-FR"/>
        </w:rPr>
      </w:pPr>
      <w:r w:rsidRPr="004156A8">
        <w:rPr>
          <w:rFonts w:ascii="Times New Roman" w:hAnsi="Times New Roman" w:cs="Times New Roman"/>
          <w:snapToGrid w:val="0"/>
          <w:lang w:val="fr-FR"/>
        </w:rPr>
        <w:t xml:space="preserve">CH-1211 Geneva 10, </w:t>
      </w:r>
      <w:proofErr w:type="spellStart"/>
      <w:r w:rsidRPr="004156A8">
        <w:rPr>
          <w:rFonts w:ascii="Times New Roman" w:hAnsi="Times New Roman" w:cs="Times New Roman"/>
          <w:snapToGrid w:val="0"/>
          <w:lang w:val="fr-FR"/>
        </w:rPr>
        <w:t>Switzerland</w:t>
      </w:r>
      <w:proofErr w:type="spellEnd"/>
    </w:p>
    <w:p w14:paraId="287F6878" w14:textId="77777777" w:rsidR="00C96823" w:rsidRPr="004156A8" w:rsidRDefault="00C96823" w:rsidP="004156A8">
      <w:pPr>
        <w:pStyle w:val="NoSpacing"/>
        <w:rPr>
          <w:rFonts w:ascii="Times New Roman" w:hAnsi="Times New Roman" w:cs="Times New Roman"/>
          <w:snapToGrid w:val="0"/>
          <w:lang w:val="fr-FR"/>
        </w:rPr>
      </w:pPr>
    </w:p>
    <w:p w14:paraId="3AD79976" w14:textId="77777777" w:rsidR="00AC1A4A" w:rsidRPr="004156A8" w:rsidRDefault="00175852" w:rsidP="00AC1A4A">
      <w:pPr>
        <w:widowControl/>
        <w:spacing w:after="240" w:line="240" w:lineRule="auto"/>
        <w:ind w:left="720" w:hanging="720"/>
        <w:jc w:val="both"/>
        <w:rPr>
          <w:rFonts w:ascii="Times New Roman" w:eastAsia="Times New Roman" w:hAnsi="Times New Roman" w:cs="Times New Roman"/>
          <w:b/>
          <w:bCs/>
          <w:snapToGrid w:val="0"/>
        </w:rPr>
      </w:pPr>
      <w:r w:rsidRPr="004156A8">
        <w:rPr>
          <w:rFonts w:ascii="Times New Roman" w:eastAsia="Times New Roman" w:hAnsi="Times New Roman" w:cs="Times New Roman"/>
          <w:b/>
          <w:bCs/>
          <w:snapToGrid w:val="0"/>
          <w:lang w:val="fr-FR"/>
        </w:rPr>
        <w:tab/>
      </w:r>
      <w:r w:rsidRPr="004156A8">
        <w:rPr>
          <w:rFonts w:ascii="Times New Roman" w:eastAsia="Times New Roman" w:hAnsi="Times New Roman" w:cs="Times New Roman"/>
          <w:b/>
          <w:bCs/>
          <w:snapToGrid w:val="0"/>
        </w:rPr>
        <w:t xml:space="preserve">Re: Supplementary information on Peru, </w:t>
      </w:r>
      <w:r w:rsidR="00AC1A4A" w:rsidRPr="004156A8">
        <w:rPr>
          <w:rFonts w:ascii="Times New Roman" w:eastAsia="Times New Roman" w:hAnsi="Times New Roman" w:cs="Times New Roman"/>
          <w:b/>
          <w:bCs/>
          <w:snapToGrid w:val="0"/>
        </w:rPr>
        <w:t>scheduled for review by the Human Rights Committee during its 120</w:t>
      </w:r>
      <w:r w:rsidR="00AC1A4A" w:rsidRPr="004156A8">
        <w:rPr>
          <w:rFonts w:ascii="Times New Roman" w:eastAsia="Times New Roman" w:hAnsi="Times New Roman" w:cs="Times New Roman"/>
          <w:b/>
          <w:bCs/>
          <w:snapToGrid w:val="0"/>
          <w:vertAlign w:val="superscript"/>
        </w:rPr>
        <w:t>st</w:t>
      </w:r>
      <w:r w:rsidR="00AC1A4A" w:rsidRPr="004156A8">
        <w:rPr>
          <w:rFonts w:ascii="Times New Roman" w:eastAsia="Times New Roman" w:hAnsi="Times New Roman" w:cs="Times New Roman"/>
          <w:b/>
          <w:bCs/>
          <w:snapToGrid w:val="0"/>
        </w:rPr>
        <w:t xml:space="preserve"> Session.</w:t>
      </w:r>
    </w:p>
    <w:p w14:paraId="7C2723D9" w14:textId="77777777" w:rsidR="00175852" w:rsidRPr="004156A8" w:rsidRDefault="00175852" w:rsidP="00C27474">
      <w:pPr>
        <w:widowControl/>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Distinguished Members of the </w:t>
      </w:r>
      <w:r w:rsidR="00AC1A4A" w:rsidRPr="004156A8">
        <w:rPr>
          <w:rFonts w:ascii="Times New Roman" w:eastAsia="Times New Roman" w:hAnsi="Times New Roman" w:cs="Times New Roman"/>
          <w:snapToGrid w:val="0"/>
        </w:rPr>
        <w:t>Human Rights Committee (the “Committee”)</w:t>
      </w:r>
      <w:r w:rsidRPr="004156A8">
        <w:rPr>
          <w:rFonts w:ascii="Times New Roman" w:eastAsia="Times New Roman" w:hAnsi="Times New Roman" w:cs="Times New Roman"/>
          <w:snapToGrid w:val="0"/>
        </w:rPr>
        <w:t>:</w:t>
      </w:r>
    </w:p>
    <w:p w14:paraId="04972FD3" w14:textId="77777777" w:rsidR="0029656B" w:rsidRPr="004156A8" w:rsidRDefault="00175852" w:rsidP="00C27474">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The Center for Reproductive Rights (the “Center”) is an independent non-governmental organization that works to promote women’s equality by guaranteeing reproductive rights as human rights. The Center seeks to contribute to the </w:t>
      </w:r>
      <w:r w:rsidR="009463D3" w:rsidRPr="004156A8">
        <w:rPr>
          <w:rFonts w:ascii="Times New Roman" w:eastAsia="Times New Roman" w:hAnsi="Times New Roman" w:cs="Times New Roman"/>
          <w:snapToGrid w:val="0"/>
        </w:rPr>
        <w:t>Committee’s</w:t>
      </w:r>
      <w:r w:rsidRPr="004156A8">
        <w:rPr>
          <w:rFonts w:ascii="Times New Roman" w:eastAsia="Times New Roman" w:hAnsi="Times New Roman" w:cs="Times New Roman"/>
          <w:snapToGrid w:val="0"/>
        </w:rPr>
        <w:t xml:space="preserve"> work by providing independent information concerning Peru’s obligations to guarantee the rights protected under </w:t>
      </w:r>
      <w:r w:rsidR="003A1B71" w:rsidRPr="004156A8">
        <w:rPr>
          <w:rFonts w:ascii="Times New Roman" w:eastAsia="Times New Roman" w:hAnsi="Times New Roman" w:cs="Times New Roman"/>
          <w:snapToGrid w:val="0"/>
        </w:rPr>
        <w:t xml:space="preserve">the </w:t>
      </w:r>
      <w:r w:rsidR="003A1B71" w:rsidRPr="004156A8">
        <w:rPr>
          <w:rFonts w:ascii="Times New Roman" w:eastAsia="Times New Roman" w:hAnsi="Times New Roman" w:cs="Times New Roman"/>
          <w:bCs/>
          <w:snapToGrid w:val="0"/>
        </w:rPr>
        <w:t>International Covenant on Civil and Political Rights</w:t>
      </w:r>
      <w:r w:rsidR="003A1B71" w:rsidRPr="004156A8">
        <w:rPr>
          <w:rFonts w:ascii="Times New Roman" w:eastAsia="Times New Roman" w:hAnsi="Times New Roman" w:cs="Times New Roman"/>
          <w:snapToGrid w:val="0"/>
        </w:rPr>
        <w:t xml:space="preserve"> (the “Covenant” or “CCPR”)</w:t>
      </w:r>
      <w:r w:rsidRPr="004156A8">
        <w:rPr>
          <w:rFonts w:ascii="Times New Roman" w:eastAsia="Times New Roman" w:hAnsi="Times New Roman" w:cs="Times New Roman"/>
          <w:snapToGrid w:val="0"/>
        </w:rPr>
        <w:t>.</w:t>
      </w:r>
      <w:bookmarkStart w:id="0" w:name="_Ref433630145"/>
      <w:r w:rsidR="0029656B" w:rsidRPr="004156A8">
        <w:rPr>
          <w:rStyle w:val="EndnoteReference"/>
          <w:rFonts w:ascii="Times New Roman" w:eastAsia="Times New Roman" w:hAnsi="Times New Roman" w:cs="Times New Roman"/>
          <w:snapToGrid w:val="0"/>
        </w:rPr>
        <w:endnoteReference w:id="1"/>
      </w:r>
      <w:bookmarkEnd w:id="0"/>
      <w:r w:rsidR="0029656B" w:rsidRPr="004156A8">
        <w:rPr>
          <w:rFonts w:ascii="Times New Roman" w:eastAsia="Times New Roman" w:hAnsi="Times New Roman" w:cs="Times New Roman"/>
          <w:snapToGrid w:val="0"/>
        </w:rPr>
        <w:t xml:space="preserve">  </w:t>
      </w:r>
    </w:p>
    <w:p w14:paraId="37126C06" w14:textId="77777777" w:rsidR="0029656B" w:rsidRPr="004156A8" w:rsidRDefault="00CC78CF" w:rsidP="00C27474">
      <w:pPr>
        <w:widowControl/>
        <w:spacing w:after="240" w:line="240" w:lineRule="auto"/>
        <w:ind w:firstLine="720"/>
        <w:jc w:val="both"/>
        <w:rPr>
          <w:rFonts w:ascii="Times New Roman" w:eastAsia="Times New Roman" w:hAnsi="Times New Roman" w:cs="Times New Roman"/>
          <w:snapToGrid w:val="0"/>
        </w:rPr>
      </w:pPr>
      <w:r w:rsidRPr="00CC78CF">
        <w:rPr>
          <w:rFonts w:ascii="Times New Roman" w:eastAsia="Times New Roman" w:hAnsi="Times New Roman" w:cs="Times New Roman"/>
          <w:snapToGrid w:val="0"/>
        </w:rPr>
        <w:t>I</w:t>
      </w:r>
      <w:r w:rsidR="0029656B" w:rsidRPr="00CC78CF">
        <w:rPr>
          <w:rFonts w:ascii="Times New Roman" w:eastAsia="Times New Roman" w:hAnsi="Times New Roman" w:cs="Times New Roman"/>
          <w:snapToGrid w:val="0"/>
        </w:rPr>
        <w:t>n light of Peru’s upcoming revie</w:t>
      </w:r>
      <w:r w:rsidR="005160F7" w:rsidRPr="00CC78CF">
        <w:rPr>
          <w:rFonts w:ascii="Times New Roman" w:eastAsia="Times New Roman" w:hAnsi="Times New Roman" w:cs="Times New Roman"/>
          <w:snapToGrid w:val="0"/>
        </w:rPr>
        <w:t>w by the Committee under the Covena</w:t>
      </w:r>
      <w:r w:rsidR="0029656B" w:rsidRPr="00CC78CF">
        <w:rPr>
          <w:rFonts w:ascii="Times New Roman" w:eastAsia="Times New Roman" w:hAnsi="Times New Roman" w:cs="Times New Roman"/>
          <w:snapToGrid w:val="0"/>
        </w:rPr>
        <w:t>n</w:t>
      </w:r>
      <w:r w:rsidR="005160F7" w:rsidRPr="00CC78CF">
        <w:rPr>
          <w:rFonts w:ascii="Times New Roman" w:eastAsia="Times New Roman" w:hAnsi="Times New Roman" w:cs="Times New Roman"/>
          <w:snapToGrid w:val="0"/>
        </w:rPr>
        <w:t>t</w:t>
      </w:r>
      <w:r w:rsidR="0029656B" w:rsidRPr="00CC78CF">
        <w:rPr>
          <w:rFonts w:ascii="Times New Roman" w:eastAsia="Times New Roman" w:hAnsi="Times New Roman" w:cs="Times New Roman"/>
          <w:snapToGrid w:val="0"/>
        </w:rPr>
        <w:t xml:space="preserve">, this letter will highlight Peru’s failure to comply with its obligations to </w:t>
      </w:r>
      <w:r w:rsidR="00175D9F" w:rsidRPr="004156A8">
        <w:rPr>
          <w:rFonts w:ascii="Times New Roman" w:eastAsia="Times New Roman" w:hAnsi="Times New Roman" w:cs="Times New Roman"/>
          <w:snapToGrid w:val="0"/>
        </w:rPr>
        <w:t>respect, protect and fulfill women’s right to life, to live free of torture and ill-treatment, to privacy and to equal protection before the law</w:t>
      </w:r>
      <w:r w:rsidR="001A1533" w:rsidRPr="004156A8">
        <w:rPr>
          <w:rFonts w:ascii="Times New Roman" w:eastAsia="Times New Roman" w:hAnsi="Times New Roman" w:cs="Times New Roman"/>
          <w:snapToGrid w:val="0"/>
        </w:rPr>
        <w:t xml:space="preserve"> by</w:t>
      </w:r>
      <w:r w:rsidR="00A50176" w:rsidRPr="004156A8">
        <w:rPr>
          <w:rFonts w:ascii="Times New Roman" w:eastAsia="Times New Roman" w:hAnsi="Times New Roman" w:cs="Times New Roman"/>
          <w:snapToGrid w:val="0"/>
        </w:rPr>
        <w:t xml:space="preserve">: </w:t>
      </w:r>
      <w:r w:rsidR="001A1533" w:rsidRPr="004156A8">
        <w:rPr>
          <w:rFonts w:ascii="Times New Roman" w:eastAsia="Times New Roman" w:hAnsi="Times New Roman" w:cs="Times New Roman"/>
          <w:snapToGrid w:val="0"/>
        </w:rPr>
        <w:t xml:space="preserve">(1) </w:t>
      </w:r>
      <w:r w:rsidR="00E70F2C">
        <w:rPr>
          <w:rFonts w:ascii="Times New Roman" w:eastAsia="Times New Roman" w:hAnsi="Times New Roman" w:cs="Times New Roman"/>
          <w:snapToGrid w:val="0"/>
        </w:rPr>
        <w:t xml:space="preserve">criminalizing </w:t>
      </w:r>
      <w:r w:rsidR="001A1533" w:rsidRPr="004156A8">
        <w:rPr>
          <w:rFonts w:ascii="Times New Roman" w:eastAsia="Times New Roman" w:hAnsi="Times New Roman" w:cs="Times New Roman"/>
          <w:snapToGrid w:val="0"/>
        </w:rPr>
        <w:t>of abortion in cases of sexual violence and (2) failing to provide access to affordable sexual and reproductive health services, including emergency contraception without discrimination.</w:t>
      </w:r>
    </w:p>
    <w:p w14:paraId="58C6E8C3" w14:textId="12EF84EB" w:rsidR="0029656B" w:rsidRPr="004156A8" w:rsidRDefault="0029656B" w:rsidP="00C27474">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This letter is divided into three </w:t>
      </w:r>
      <w:r w:rsidR="00E70F2C">
        <w:rPr>
          <w:rFonts w:ascii="Times New Roman" w:eastAsia="Times New Roman" w:hAnsi="Times New Roman" w:cs="Times New Roman"/>
          <w:snapToGrid w:val="0"/>
        </w:rPr>
        <w:t>parts:</w:t>
      </w:r>
      <w:r w:rsidRPr="004156A8">
        <w:rPr>
          <w:rFonts w:ascii="Times New Roman" w:eastAsia="Times New Roman" w:hAnsi="Times New Roman" w:cs="Times New Roman"/>
          <w:snapToGrid w:val="0"/>
        </w:rPr>
        <w:t xml:space="preserve"> First, it examines the consequences of Peru’s restrictive access to abortion services for adolescent victims of sexual violence. Second, it examines the hardships faced by adolescents of lower socioeconomic status in accessing sexual and reproductive health services, </w:t>
      </w:r>
      <w:r w:rsidR="00A50176" w:rsidRPr="004156A8">
        <w:rPr>
          <w:rFonts w:ascii="Times New Roman" w:eastAsia="Times New Roman" w:hAnsi="Times New Roman" w:cs="Times New Roman"/>
          <w:snapToGrid w:val="0"/>
        </w:rPr>
        <w:t>by restricting the free distribution of emergency contraception by the public health system</w:t>
      </w:r>
      <w:r w:rsidRPr="004156A8">
        <w:rPr>
          <w:rFonts w:ascii="Times New Roman" w:eastAsia="Times New Roman" w:hAnsi="Times New Roman" w:cs="Times New Roman"/>
          <w:snapToGrid w:val="0"/>
        </w:rPr>
        <w:t>. Third, it argues that</w:t>
      </w:r>
      <w:r w:rsidR="00E063C2" w:rsidRPr="004156A8">
        <w:rPr>
          <w:rFonts w:ascii="Times New Roman" w:eastAsia="Times New Roman" w:hAnsi="Times New Roman" w:cs="Times New Roman"/>
          <w:snapToGrid w:val="0"/>
        </w:rPr>
        <w:t xml:space="preserve"> Peru has failed to reform this restrictive reproductive laws and policies despite the</w:t>
      </w:r>
      <w:r w:rsidR="00A50176" w:rsidRPr="004156A8">
        <w:rPr>
          <w:rFonts w:ascii="Times New Roman" w:eastAsia="Times New Roman" w:hAnsi="Times New Roman" w:cs="Times New Roman"/>
          <w:snapToGrid w:val="0"/>
        </w:rPr>
        <w:t xml:space="preserve"> numerous</w:t>
      </w:r>
      <w:r w:rsidR="00E063C2" w:rsidRPr="004156A8">
        <w:rPr>
          <w:rFonts w:ascii="Times New Roman" w:eastAsia="Times New Roman" w:hAnsi="Times New Roman" w:cs="Times New Roman"/>
          <w:snapToGrid w:val="0"/>
        </w:rPr>
        <w:t xml:space="preserve"> call</w:t>
      </w:r>
      <w:r w:rsidR="00A50176" w:rsidRPr="004156A8">
        <w:rPr>
          <w:rFonts w:ascii="Times New Roman" w:eastAsia="Times New Roman" w:hAnsi="Times New Roman" w:cs="Times New Roman"/>
          <w:snapToGrid w:val="0"/>
        </w:rPr>
        <w:t>s</w:t>
      </w:r>
      <w:r w:rsidR="00E063C2" w:rsidRPr="004156A8">
        <w:rPr>
          <w:rFonts w:ascii="Times New Roman" w:eastAsia="Times New Roman" w:hAnsi="Times New Roman" w:cs="Times New Roman"/>
          <w:snapToGrid w:val="0"/>
        </w:rPr>
        <w:t xml:space="preserve"> </w:t>
      </w:r>
      <w:r w:rsidR="00E70F2C">
        <w:rPr>
          <w:rFonts w:ascii="Times New Roman" w:eastAsia="Times New Roman" w:hAnsi="Times New Roman" w:cs="Times New Roman"/>
          <w:snapToGrid w:val="0"/>
        </w:rPr>
        <w:t>made by</w:t>
      </w:r>
      <w:r w:rsidR="00E063C2" w:rsidRPr="004156A8">
        <w:rPr>
          <w:rFonts w:ascii="Times New Roman" w:eastAsia="Times New Roman" w:hAnsi="Times New Roman" w:cs="Times New Roman"/>
          <w:snapToGrid w:val="0"/>
        </w:rPr>
        <w:t xml:space="preserve"> international human right bodies</w:t>
      </w:r>
      <w:r w:rsidR="00E70F2C">
        <w:rPr>
          <w:rFonts w:ascii="Times New Roman" w:eastAsia="Times New Roman" w:hAnsi="Times New Roman" w:cs="Times New Roman"/>
          <w:snapToGrid w:val="0"/>
        </w:rPr>
        <w:t>, such as the Human Rights Committee</w:t>
      </w:r>
      <w:r w:rsidR="00A42422">
        <w:rPr>
          <w:rFonts w:ascii="Times New Roman" w:eastAsia="Times New Roman" w:hAnsi="Times New Roman" w:cs="Times New Roman"/>
          <w:snapToGrid w:val="0"/>
        </w:rPr>
        <w:t xml:space="preserve"> (“CCPR”</w:t>
      </w:r>
      <w:r w:rsidR="00AF4549">
        <w:rPr>
          <w:rFonts w:ascii="Times New Roman" w:eastAsia="Times New Roman" w:hAnsi="Times New Roman" w:cs="Times New Roman"/>
          <w:snapToGrid w:val="0"/>
        </w:rPr>
        <w:t>) that</w:t>
      </w:r>
      <w:r w:rsidR="001A045B">
        <w:rPr>
          <w:rFonts w:ascii="Times New Roman" w:eastAsia="Times New Roman" w:hAnsi="Times New Roman" w:cs="Times New Roman"/>
          <w:snapToGrid w:val="0"/>
        </w:rPr>
        <w:t xml:space="preserve"> has recommended for the State to review </w:t>
      </w:r>
      <w:r w:rsidR="00E70F2C">
        <w:rPr>
          <w:rFonts w:ascii="Times New Roman" w:eastAsia="Times New Roman" w:hAnsi="Times New Roman" w:cs="Times New Roman"/>
          <w:snapToGrid w:val="0"/>
        </w:rPr>
        <w:t>its abortion</w:t>
      </w:r>
      <w:r w:rsidR="001A045B">
        <w:rPr>
          <w:rFonts w:ascii="Times New Roman" w:eastAsia="Times New Roman" w:hAnsi="Times New Roman" w:cs="Times New Roman"/>
          <w:snapToGrid w:val="0"/>
        </w:rPr>
        <w:t xml:space="preserve"> legislation and to ensure the provi</w:t>
      </w:r>
      <w:r w:rsidR="00E70F2C">
        <w:rPr>
          <w:rFonts w:ascii="Times New Roman" w:eastAsia="Times New Roman" w:hAnsi="Times New Roman" w:cs="Times New Roman"/>
          <w:snapToGrid w:val="0"/>
        </w:rPr>
        <w:t xml:space="preserve">sion </w:t>
      </w:r>
      <w:r w:rsidR="001A045B">
        <w:rPr>
          <w:rFonts w:ascii="Times New Roman" w:eastAsia="Times New Roman" w:hAnsi="Times New Roman" w:cs="Times New Roman"/>
          <w:snapToGrid w:val="0"/>
        </w:rPr>
        <w:t>of emergency contraception</w:t>
      </w:r>
      <w:r w:rsidR="001A045B">
        <w:rPr>
          <w:rStyle w:val="EndnoteReference"/>
          <w:rFonts w:ascii="Times New Roman" w:eastAsia="Times New Roman" w:hAnsi="Times New Roman" w:cs="Times New Roman"/>
          <w:snapToGrid w:val="0"/>
        </w:rPr>
        <w:endnoteReference w:id="2"/>
      </w:r>
      <w:r w:rsidR="001A045B">
        <w:rPr>
          <w:rFonts w:ascii="Times New Roman" w:eastAsia="Times New Roman" w:hAnsi="Times New Roman" w:cs="Times New Roman"/>
          <w:snapToGrid w:val="0"/>
        </w:rPr>
        <w:t>.</w:t>
      </w:r>
    </w:p>
    <w:p w14:paraId="61DC5EB9" w14:textId="77777777" w:rsidR="0029656B" w:rsidRPr="004156A8" w:rsidRDefault="0029656B" w:rsidP="009A33DE">
      <w:pPr>
        <w:keepNext/>
        <w:widowControl/>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b/>
          <w:bCs/>
          <w:snapToGrid w:val="0"/>
        </w:rPr>
        <w:t>I.</w:t>
      </w:r>
      <w:r w:rsidRPr="004156A8">
        <w:rPr>
          <w:rFonts w:ascii="Times New Roman" w:eastAsia="Times New Roman" w:hAnsi="Times New Roman" w:cs="Times New Roman"/>
          <w:b/>
          <w:bCs/>
          <w:snapToGrid w:val="0"/>
        </w:rPr>
        <w:tab/>
        <w:t>The Right to Safe and Legal Abortion Services for Victims of Sexual Violence</w:t>
      </w:r>
    </w:p>
    <w:p w14:paraId="5E2ACFE6" w14:textId="77777777" w:rsidR="0029656B" w:rsidRPr="004156A8" w:rsidRDefault="0029656B" w:rsidP="009A33DE">
      <w:pPr>
        <w:keepNext/>
        <w:widowControl/>
        <w:spacing w:after="240" w:line="240" w:lineRule="auto"/>
        <w:ind w:left="1440" w:hanging="720"/>
        <w:jc w:val="both"/>
        <w:rPr>
          <w:rFonts w:ascii="Times New Roman" w:eastAsia="Times New Roman" w:hAnsi="Times New Roman" w:cs="Times New Roman"/>
          <w:snapToGrid w:val="0"/>
          <w:u w:val="single"/>
        </w:rPr>
      </w:pPr>
      <w:r w:rsidRPr="004156A8">
        <w:rPr>
          <w:rFonts w:ascii="Times New Roman" w:eastAsia="Times New Roman" w:hAnsi="Times New Roman" w:cs="Times New Roman"/>
          <w:snapToGrid w:val="0"/>
        </w:rPr>
        <w:t xml:space="preserve">1.  </w:t>
      </w:r>
      <w:r w:rsidRPr="004156A8">
        <w:rPr>
          <w:rFonts w:ascii="Times New Roman" w:eastAsia="Times New Roman" w:hAnsi="Times New Roman" w:cs="Times New Roman"/>
          <w:snapToGrid w:val="0"/>
        </w:rPr>
        <w:tab/>
      </w:r>
      <w:r w:rsidRPr="004156A8">
        <w:rPr>
          <w:rFonts w:ascii="Times New Roman" w:eastAsia="Times New Roman" w:hAnsi="Times New Roman" w:cs="Times New Roman"/>
          <w:snapToGrid w:val="0"/>
          <w:u w:val="single"/>
        </w:rPr>
        <w:t>Peru</w:t>
      </w:r>
      <w:r w:rsidR="007D2AD5">
        <w:rPr>
          <w:rFonts w:ascii="Times New Roman" w:eastAsia="Times New Roman" w:hAnsi="Times New Roman" w:cs="Times New Roman"/>
          <w:snapToGrid w:val="0"/>
          <w:u w:val="single"/>
        </w:rPr>
        <w:t xml:space="preserve">’s </w:t>
      </w:r>
      <w:r w:rsidRPr="004156A8">
        <w:rPr>
          <w:rFonts w:ascii="Times New Roman" w:eastAsia="Times New Roman" w:hAnsi="Times New Roman" w:cs="Times New Roman"/>
          <w:snapToGrid w:val="0"/>
          <w:u w:val="single"/>
        </w:rPr>
        <w:t>Penal Code imposes prison sentences on victims of sexual violence who seek abortion services</w:t>
      </w:r>
      <w:r w:rsidRPr="004156A8">
        <w:rPr>
          <w:rFonts w:ascii="Times New Roman" w:eastAsia="Times New Roman" w:hAnsi="Times New Roman" w:cs="Times New Roman"/>
          <w:snapToGrid w:val="0"/>
        </w:rPr>
        <w:t>.</w:t>
      </w:r>
    </w:p>
    <w:p w14:paraId="2B768B97" w14:textId="0D0EBB6B" w:rsidR="0029656B" w:rsidRPr="004156A8" w:rsidRDefault="0029656B" w:rsidP="009A33DE">
      <w:pPr>
        <w:keepNext/>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Abortion in Peru i</w:t>
      </w:r>
      <w:r w:rsidR="006F2DE9">
        <w:rPr>
          <w:rFonts w:ascii="Times New Roman" w:eastAsia="Times New Roman" w:hAnsi="Times New Roman" w:cs="Times New Roman"/>
          <w:snapToGrid w:val="0"/>
        </w:rPr>
        <w:t>s criminalized under Article 114</w:t>
      </w:r>
      <w:r w:rsidRPr="004156A8">
        <w:rPr>
          <w:rFonts w:ascii="Times New Roman" w:eastAsia="Times New Roman" w:hAnsi="Times New Roman" w:cs="Times New Roman"/>
          <w:snapToGrid w:val="0"/>
        </w:rPr>
        <w:t xml:space="preserve"> of the Penal Code of 1924 (as amended, the “Penal Code”)</w:t>
      </w:r>
      <w:r w:rsidR="007D2AD5">
        <w:rPr>
          <w:rFonts w:ascii="Times New Roman" w:eastAsia="Times New Roman" w:hAnsi="Times New Roman" w:cs="Times New Roman"/>
          <w:snapToGrid w:val="0"/>
        </w:rPr>
        <w:t>.</w:t>
      </w:r>
      <w:r w:rsidRPr="004156A8">
        <w:rPr>
          <w:rStyle w:val="EndnoteReference"/>
          <w:rFonts w:ascii="Times New Roman" w:eastAsia="Times New Roman" w:hAnsi="Times New Roman" w:cs="Times New Roman"/>
          <w:snapToGrid w:val="0"/>
        </w:rPr>
        <w:endnoteReference w:id="3"/>
      </w:r>
      <w:r w:rsidRPr="004156A8">
        <w:rPr>
          <w:rFonts w:ascii="Times New Roman" w:eastAsia="Times New Roman" w:hAnsi="Times New Roman" w:cs="Times New Roman"/>
          <w:snapToGrid w:val="0"/>
        </w:rPr>
        <w:t xml:space="preserve"> The Penal Code provides a limited exception where abortion is necessary to prevent </w:t>
      </w:r>
      <w:r w:rsidR="00A50176" w:rsidRPr="004156A8">
        <w:rPr>
          <w:rFonts w:ascii="Times New Roman" w:eastAsia="Times New Roman" w:hAnsi="Times New Roman" w:cs="Times New Roman"/>
          <w:snapToGrid w:val="0"/>
        </w:rPr>
        <w:t xml:space="preserve">the </w:t>
      </w:r>
      <w:r w:rsidRPr="004156A8">
        <w:rPr>
          <w:rFonts w:ascii="Times New Roman" w:eastAsia="Times New Roman" w:hAnsi="Times New Roman" w:cs="Times New Roman"/>
          <w:snapToGrid w:val="0"/>
        </w:rPr>
        <w:t>death or serious injury</w:t>
      </w:r>
      <w:r w:rsidR="00A50176" w:rsidRPr="004156A8">
        <w:rPr>
          <w:rFonts w:ascii="Times New Roman" w:eastAsia="Times New Roman" w:hAnsi="Times New Roman" w:cs="Times New Roman"/>
          <w:snapToGrid w:val="0"/>
        </w:rPr>
        <w:t xml:space="preserve"> of the woman</w:t>
      </w:r>
      <w:r w:rsidRPr="004156A8">
        <w:rPr>
          <w:rFonts w:ascii="Times New Roman" w:eastAsia="Times New Roman" w:hAnsi="Times New Roman" w:cs="Times New Roman"/>
          <w:snapToGrid w:val="0"/>
        </w:rPr>
        <w:t xml:space="preserve"> (</w:t>
      </w:r>
      <w:r w:rsidR="00A50176" w:rsidRPr="004156A8">
        <w:rPr>
          <w:rFonts w:ascii="Times New Roman" w:eastAsia="Times New Roman" w:hAnsi="Times New Roman" w:cs="Times New Roman"/>
          <w:snapToGrid w:val="0"/>
        </w:rPr>
        <w:t>commonly referred to</w:t>
      </w:r>
      <w:r w:rsidRPr="004156A8">
        <w:rPr>
          <w:rFonts w:ascii="Times New Roman" w:eastAsia="Times New Roman" w:hAnsi="Times New Roman" w:cs="Times New Roman"/>
          <w:snapToGrid w:val="0"/>
        </w:rPr>
        <w:t xml:space="preserve"> as “therapeutic abortion”), however no exception is available for pregnancies resulting from non-consensual sex or insemination, </w:t>
      </w:r>
      <w:r w:rsidR="00A50176" w:rsidRPr="004156A8">
        <w:rPr>
          <w:rFonts w:ascii="Times New Roman" w:eastAsia="Times New Roman" w:hAnsi="Times New Roman" w:cs="Times New Roman"/>
          <w:snapToGrid w:val="0"/>
        </w:rPr>
        <w:t>rape</w:t>
      </w:r>
      <w:r w:rsidRPr="004156A8">
        <w:rPr>
          <w:rFonts w:ascii="Times New Roman" w:eastAsia="Times New Roman" w:hAnsi="Times New Roman" w:cs="Times New Roman"/>
          <w:snapToGrid w:val="0"/>
        </w:rPr>
        <w:t xml:space="preserve"> or incest</w:t>
      </w:r>
      <w:r w:rsidR="007D2AD5">
        <w:rPr>
          <w:rFonts w:ascii="Times New Roman" w:eastAsia="Times New Roman" w:hAnsi="Times New Roman" w:cs="Times New Roman"/>
          <w:snapToGrid w:val="0"/>
        </w:rPr>
        <w:t>.</w:t>
      </w:r>
      <w:r w:rsidRPr="004156A8">
        <w:rPr>
          <w:rStyle w:val="EndnoteReference"/>
          <w:rFonts w:ascii="Times New Roman" w:eastAsia="Times New Roman" w:hAnsi="Times New Roman" w:cs="Times New Roman"/>
          <w:snapToGrid w:val="0"/>
        </w:rPr>
        <w:endnoteReference w:id="4"/>
      </w:r>
      <w:r w:rsidRPr="004156A8">
        <w:rPr>
          <w:rFonts w:ascii="Times New Roman" w:eastAsia="Times New Roman" w:hAnsi="Times New Roman" w:cs="Times New Roman"/>
          <w:snapToGrid w:val="0"/>
        </w:rPr>
        <w:t xml:space="preserve"> A woman who terminates a pregnancy through abortion may receive a prison sentence of up to two </w:t>
      </w:r>
      <w:r w:rsidRPr="004156A8">
        <w:rPr>
          <w:rFonts w:ascii="Times New Roman" w:eastAsia="Times New Roman" w:hAnsi="Times New Roman" w:cs="Times New Roman"/>
          <w:snapToGrid w:val="0"/>
        </w:rPr>
        <w:lastRenderedPageBreak/>
        <w:t>years</w:t>
      </w:r>
      <w:r w:rsidR="007D2AD5">
        <w:rPr>
          <w:rFonts w:ascii="Times New Roman" w:eastAsia="Times New Roman" w:hAnsi="Times New Roman" w:cs="Times New Roman"/>
          <w:snapToGrid w:val="0"/>
        </w:rPr>
        <w:t>.</w:t>
      </w:r>
      <w:r w:rsidRPr="004156A8">
        <w:rPr>
          <w:rStyle w:val="EndnoteReference"/>
          <w:rFonts w:ascii="Times New Roman" w:eastAsia="Times New Roman" w:hAnsi="Times New Roman" w:cs="Times New Roman"/>
          <w:snapToGrid w:val="0"/>
        </w:rPr>
        <w:endnoteReference w:id="5"/>
      </w:r>
      <w:r w:rsidRPr="004156A8">
        <w:rPr>
          <w:rFonts w:ascii="Times New Roman" w:eastAsia="Times New Roman" w:hAnsi="Times New Roman" w:cs="Times New Roman"/>
          <w:snapToGrid w:val="0"/>
        </w:rPr>
        <w:t xml:space="preserve"> Since 1991, a reduced sentence of three months has been available for certain victims of rape, however </w:t>
      </w:r>
      <w:r w:rsidR="00D27405" w:rsidRPr="004156A8">
        <w:rPr>
          <w:rFonts w:ascii="Times New Roman" w:eastAsia="Times New Roman" w:hAnsi="Times New Roman" w:cs="Times New Roman"/>
          <w:snapToGrid w:val="0"/>
        </w:rPr>
        <w:t>to</w:t>
      </w:r>
      <w:r w:rsidRPr="004156A8">
        <w:rPr>
          <w:rFonts w:ascii="Times New Roman" w:eastAsia="Times New Roman" w:hAnsi="Times New Roman" w:cs="Times New Roman"/>
          <w:snapToGrid w:val="0"/>
        </w:rPr>
        <w:t xml:space="preserve"> qualify for the reduced sentence the rape must be (1) outside of marriage and (2) reported to the police</w:t>
      </w:r>
      <w:r w:rsidR="007D2AD5">
        <w:rPr>
          <w:rFonts w:ascii="Times New Roman" w:eastAsia="Times New Roman" w:hAnsi="Times New Roman" w:cs="Times New Roman"/>
          <w:snapToGrid w:val="0"/>
        </w:rPr>
        <w:t>.</w:t>
      </w:r>
      <w:r w:rsidRPr="004156A8">
        <w:rPr>
          <w:rStyle w:val="EndnoteReference"/>
          <w:rFonts w:ascii="Times New Roman" w:eastAsia="Times New Roman" w:hAnsi="Times New Roman" w:cs="Times New Roman"/>
          <w:snapToGrid w:val="0"/>
        </w:rPr>
        <w:endnoteReference w:id="6"/>
      </w:r>
      <w:r w:rsidRPr="004156A8">
        <w:rPr>
          <w:rFonts w:ascii="Times New Roman" w:eastAsia="Times New Roman" w:hAnsi="Times New Roman" w:cs="Times New Roman"/>
          <w:snapToGrid w:val="0"/>
        </w:rPr>
        <w:t xml:space="preserve"> Women who experience marital rape or who, as is common, fail to report their rape to police</w:t>
      </w:r>
      <w:r w:rsidR="00586F8C">
        <w:rPr>
          <w:rStyle w:val="EndnoteReference"/>
          <w:rFonts w:ascii="Times New Roman" w:eastAsia="Times New Roman" w:hAnsi="Times New Roman" w:cs="Times New Roman"/>
          <w:snapToGrid w:val="0"/>
        </w:rPr>
        <w:endnoteReference w:id="7"/>
      </w:r>
      <w:r w:rsidRPr="004156A8">
        <w:rPr>
          <w:rFonts w:ascii="Times New Roman" w:eastAsia="Times New Roman" w:hAnsi="Times New Roman" w:cs="Times New Roman"/>
          <w:snapToGrid w:val="0"/>
        </w:rPr>
        <w:t xml:space="preserve">, are subject to the full </w:t>
      </w:r>
      <w:r w:rsidR="001A1533" w:rsidRPr="004156A8">
        <w:rPr>
          <w:rFonts w:ascii="Times New Roman" w:eastAsia="Times New Roman" w:hAnsi="Times New Roman" w:cs="Times New Roman"/>
          <w:snapToGrid w:val="0"/>
        </w:rPr>
        <w:t>two-year</w:t>
      </w:r>
      <w:r w:rsidRPr="004156A8">
        <w:rPr>
          <w:rFonts w:ascii="Times New Roman" w:eastAsia="Times New Roman" w:hAnsi="Times New Roman" w:cs="Times New Roman"/>
          <w:snapToGrid w:val="0"/>
        </w:rPr>
        <w:t xml:space="preserve"> penalty under the Penal Code. Doctors who perform an illegal abortion, regardless of the circumstances, face a prison term of one to four years.</w:t>
      </w:r>
      <w:r w:rsidRPr="004156A8">
        <w:rPr>
          <w:rStyle w:val="EndnoteReference"/>
          <w:rFonts w:ascii="Times New Roman" w:eastAsia="Times New Roman" w:hAnsi="Times New Roman" w:cs="Times New Roman"/>
          <w:snapToGrid w:val="0"/>
        </w:rPr>
        <w:endnoteReference w:id="8"/>
      </w:r>
    </w:p>
    <w:p w14:paraId="7DD5DBF2" w14:textId="77777777" w:rsidR="0029656B" w:rsidRPr="004156A8" w:rsidRDefault="0029656B" w:rsidP="00C27474">
      <w:pPr>
        <w:widowControl/>
        <w:spacing w:after="240" w:line="240" w:lineRule="auto"/>
        <w:ind w:left="1440" w:hanging="720"/>
        <w:jc w:val="both"/>
        <w:rPr>
          <w:rFonts w:ascii="Times New Roman" w:eastAsia="Times New Roman" w:hAnsi="Times New Roman" w:cs="Times New Roman"/>
          <w:snapToGrid w:val="0"/>
          <w:u w:val="single"/>
        </w:rPr>
      </w:pPr>
      <w:r w:rsidRPr="004156A8">
        <w:rPr>
          <w:rFonts w:ascii="Times New Roman" w:eastAsia="Times New Roman" w:hAnsi="Times New Roman" w:cs="Times New Roman"/>
          <w:snapToGrid w:val="0"/>
        </w:rPr>
        <w:t xml:space="preserve">2.  </w:t>
      </w:r>
      <w:r w:rsidRPr="004156A8">
        <w:rPr>
          <w:rFonts w:ascii="Times New Roman" w:eastAsia="Times New Roman" w:hAnsi="Times New Roman" w:cs="Times New Roman"/>
          <w:snapToGrid w:val="0"/>
        </w:rPr>
        <w:tab/>
      </w:r>
      <w:r w:rsidRPr="004156A8">
        <w:rPr>
          <w:rFonts w:ascii="Times New Roman" w:eastAsia="Times New Roman" w:hAnsi="Times New Roman" w:cs="Times New Roman"/>
          <w:snapToGrid w:val="0"/>
          <w:u w:val="single"/>
        </w:rPr>
        <w:t>Criminalizing abortion in cases of sexual violence creates significant health risks for women and girls</w:t>
      </w:r>
    </w:p>
    <w:p w14:paraId="1063C6AE" w14:textId="77777777" w:rsidR="00F01F72" w:rsidRPr="004156A8" w:rsidRDefault="00B15EB0" w:rsidP="00C27474">
      <w:pPr>
        <w:widowControl/>
        <w:spacing w:after="240" w:line="240" w:lineRule="auto"/>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Peru’s criminalization of abortion fails to respond adequately to hundreds of women who are victims of sexual violence every year, rather, it aggravates the</w:t>
      </w:r>
      <w:r w:rsidR="0029656B" w:rsidRPr="004156A8">
        <w:rPr>
          <w:rFonts w:ascii="Times New Roman" w:eastAsia="Times New Roman" w:hAnsi="Times New Roman" w:cs="Times New Roman"/>
          <w:snapToGrid w:val="0"/>
        </w:rPr>
        <w:t xml:space="preserve"> serious health risks, including death, </w:t>
      </w:r>
      <w:r w:rsidR="00AE5DD2" w:rsidRPr="004156A8">
        <w:rPr>
          <w:rFonts w:ascii="Times New Roman" w:eastAsia="Times New Roman" w:hAnsi="Times New Roman" w:cs="Times New Roman"/>
          <w:snapToGrid w:val="0"/>
        </w:rPr>
        <w:t xml:space="preserve">that </w:t>
      </w:r>
      <w:r w:rsidR="0029656B" w:rsidRPr="004156A8">
        <w:rPr>
          <w:rFonts w:ascii="Times New Roman" w:eastAsia="Times New Roman" w:hAnsi="Times New Roman" w:cs="Times New Roman"/>
          <w:snapToGrid w:val="0"/>
        </w:rPr>
        <w:t>can result from denying safe and legal abortion services</w:t>
      </w:r>
      <w:r w:rsidR="00AE5DD2" w:rsidRPr="004156A8">
        <w:rPr>
          <w:rFonts w:ascii="Times New Roman" w:eastAsia="Times New Roman" w:hAnsi="Times New Roman" w:cs="Times New Roman"/>
          <w:snapToGrid w:val="0"/>
        </w:rPr>
        <w:t xml:space="preserve"> </w:t>
      </w:r>
      <w:r w:rsidR="00E70F2C">
        <w:rPr>
          <w:rFonts w:ascii="Times New Roman" w:eastAsia="Times New Roman" w:hAnsi="Times New Roman" w:cs="Times New Roman"/>
          <w:snapToGrid w:val="0"/>
        </w:rPr>
        <w:t>for these victims</w:t>
      </w:r>
      <w:r w:rsidR="0029656B" w:rsidRPr="004156A8">
        <w:rPr>
          <w:rFonts w:ascii="Times New Roman" w:eastAsia="Times New Roman" w:hAnsi="Times New Roman" w:cs="Times New Roman"/>
          <w:snapToGrid w:val="0"/>
        </w:rPr>
        <w:t xml:space="preserve">. </w:t>
      </w:r>
      <w:r w:rsidR="00696E94" w:rsidRPr="004156A8">
        <w:rPr>
          <w:rFonts w:ascii="Times New Roman" w:eastAsia="Times New Roman" w:hAnsi="Times New Roman" w:cs="Times New Roman"/>
          <w:snapToGrid w:val="0"/>
        </w:rPr>
        <w:t>In accordance with</w:t>
      </w:r>
      <w:r w:rsidR="00F01F72" w:rsidRPr="004156A8">
        <w:rPr>
          <w:rFonts w:ascii="Times New Roman" w:eastAsia="Times New Roman" w:hAnsi="Times New Roman" w:cs="Times New Roman"/>
          <w:snapToGrid w:val="0"/>
        </w:rPr>
        <w:t xml:space="preserve"> the National Demographic and Family Health Survey (</w:t>
      </w:r>
      <w:proofErr w:type="spellStart"/>
      <w:r w:rsidR="00F01F72" w:rsidRPr="004156A8">
        <w:rPr>
          <w:rFonts w:ascii="Times New Roman" w:eastAsia="Times New Roman" w:hAnsi="Times New Roman" w:cs="Times New Roman"/>
          <w:i/>
          <w:snapToGrid w:val="0"/>
        </w:rPr>
        <w:t>Encuesta</w:t>
      </w:r>
      <w:proofErr w:type="spellEnd"/>
      <w:r w:rsidR="00F01F72" w:rsidRPr="004156A8">
        <w:rPr>
          <w:rFonts w:ascii="Times New Roman" w:eastAsia="Times New Roman" w:hAnsi="Times New Roman" w:cs="Times New Roman"/>
          <w:i/>
          <w:snapToGrid w:val="0"/>
        </w:rPr>
        <w:t xml:space="preserve"> </w:t>
      </w:r>
      <w:proofErr w:type="spellStart"/>
      <w:r w:rsidR="00F01F72" w:rsidRPr="004156A8">
        <w:rPr>
          <w:rFonts w:ascii="Times New Roman" w:eastAsia="Times New Roman" w:hAnsi="Times New Roman" w:cs="Times New Roman"/>
          <w:i/>
          <w:snapToGrid w:val="0"/>
        </w:rPr>
        <w:t>Demográfica</w:t>
      </w:r>
      <w:proofErr w:type="spellEnd"/>
      <w:r w:rsidR="00F01F72" w:rsidRPr="004156A8">
        <w:rPr>
          <w:rFonts w:ascii="Times New Roman" w:eastAsia="Times New Roman" w:hAnsi="Times New Roman" w:cs="Times New Roman"/>
          <w:i/>
          <w:snapToGrid w:val="0"/>
        </w:rPr>
        <w:t xml:space="preserve"> y de </w:t>
      </w:r>
      <w:proofErr w:type="spellStart"/>
      <w:r w:rsidR="00F01F72" w:rsidRPr="004156A8">
        <w:rPr>
          <w:rFonts w:ascii="Times New Roman" w:eastAsia="Times New Roman" w:hAnsi="Times New Roman" w:cs="Times New Roman"/>
          <w:i/>
          <w:snapToGrid w:val="0"/>
        </w:rPr>
        <w:t>Salud</w:t>
      </w:r>
      <w:proofErr w:type="spellEnd"/>
      <w:r w:rsidR="00F01F72" w:rsidRPr="004156A8">
        <w:rPr>
          <w:rFonts w:ascii="Times New Roman" w:eastAsia="Times New Roman" w:hAnsi="Times New Roman" w:cs="Times New Roman"/>
          <w:i/>
          <w:snapToGrid w:val="0"/>
        </w:rPr>
        <w:t xml:space="preserve"> Familiar</w:t>
      </w:r>
      <w:r w:rsidR="00F01F72" w:rsidRPr="004156A8">
        <w:rPr>
          <w:rFonts w:ascii="Times New Roman" w:eastAsia="Times New Roman" w:hAnsi="Times New Roman" w:cs="Times New Roman"/>
          <w:snapToGrid w:val="0"/>
        </w:rPr>
        <w:t xml:space="preserve"> -ENDES 2015-), 7.2% of the women who have been once coupled where obliged to have </w:t>
      </w:r>
      <w:r w:rsidR="00700ACE">
        <w:rPr>
          <w:rFonts w:ascii="Times New Roman" w:eastAsia="Times New Roman" w:hAnsi="Times New Roman" w:cs="Times New Roman"/>
          <w:snapToGrid w:val="0"/>
        </w:rPr>
        <w:t xml:space="preserve">intercourse </w:t>
      </w:r>
      <w:r w:rsidR="00F01F72" w:rsidRPr="004156A8">
        <w:rPr>
          <w:rFonts w:ascii="Times New Roman" w:eastAsia="Times New Roman" w:hAnsi="Times New Roman" w:cs="Times New Roman"/>
          <w:snapToGrid w:val="0"/>
        </w:rPr>
        <w:t xml:space="preserve">by their partners </w:t>
      </w:r>
      <w:r w:rsidR="00696E94" w:rsidRPr="004156A8">
        <w:rPr>
          <w:rFonts w:ascii="Times New Roman" w:eastAsia="Times New Roman" w:hAnsi="Times New Roman" w:cs="Times New Roman"/>
          <w:snapToGrid w:val="0"/>
        </w:rPr>
        <w:t xml:space="preserve">at </w:t>
      </w:r>
      <w:r w:rsidR="00F01F72" w:rsidRPr="004156A8">
        <w:rPr>
          <w:rFonts w:ascii="Times New Roman" w:eastAsia="Times New Roman" w:hAnsi="Times New Roman" w:cs="Times New Roman"/>
          <w:snapToGrid w:val="0"/>
        </w:rPr>
        <w:t xml:space="preserve">some </w:t>
      </w:r>
      <w:r w:rsidR="00696E94" w:rsidRPr="004156A8">
        <w:rPr>
          <w:rFonts w:ascii="Times New Roman" w:eastAsia="Times New Roman" w:hAnsi="Times New Roman" w:cs="Times New Roman"/>
          <w:snapToGrid w:val="0"/>
        </w:rPr>
        <w:t>point during their relationships</w:t>
      </w:r>
      <w:r w:rsidR="00F01F72" w:rsidRPr="004156A8">
        <w:rPr>
          <w:rFonts w:ascii="Times New Roman" w:eastAsia="Times New Roman" w:hAnsi="Times New Roman" w:cs="Times New Roman"/>
          <w:snapToGrid w:val="0"/>
        </w:rPr>
        <w:t>. This percentage increases significantly when speaking about Peruvian women who live in rural areas</w:t>
      </w:r>
      <w:r w:rsidR="00AE5DD2" w:rsidRPr="004156A8">
        <w:rPr>
          <w:rFonts w:ascii="Times New Roman" w:eastAsia="Times New Roman" w:hAnsi="Times New Roman" w:cs="Times New Roman"/>
          <w:snapToGrid w:val="0"/>
        </w:rPr>
        <w:t>,</w:t>
      </w:r>
      <w:r w:rsidR="00F01F72" w:rsidRPr="004156A8">
        <w:rPr>
          <w:rFonts w:ascii="Times New Roman" w:eastAsia="Times New Roman" w:hAnsi="Times New Roman" w:cs="Times New Roman"/>
          <w:snapToGrid w:val="0"/>
        </w:rPr>
        <w:t xml:space="preserve"> such as Apurímac (17,8%), Cusco (12,5%) or Puno (11,4%)</w:t>
      </w:r>
      <w:r w:rsidR="00F01F72" w:rsidRPr="004156A8">
        <w:rPr>
          <w:rStyle w:val="EndnoteReference"/>
          <w:rFonts w:ascii="Times New Roman" w:eastAsia="Times New Roman" w:hAnsi="Times New Roman" w:cs="Times New Roman"/>
          <w:snapToGrid w:val="0"/>
        </w:rPr>
        <w:endnoteReference w:id="9"/>
      </w:r>
      <w:r w:rsidR="00F01F72" w:rsidRPr="004156A8">
        <w:rPr>
          <w:rFonts w:ascii="Times New Roman" w:eastAsia="Times New Roman" w:hAnsi="Times New Roman" w:cs="Times New Roman"/>
          <w:snapToGrid w:val="0"/>
        </w:rPr>
        <w:t xml:space="preserve">. In 2014, the National Police of Peru reported </w:t>
      </w:r>
      <w:r w:rsidR="00C83C74" w:rsidRPr="004156A8">
        <w:rPr>
          <w:rFonts w:ascii="Times New Roman" w:eastAsia="Times New Roman" w:hAnsi="Times New Roman" w:cs="Times New Roman"/>
          <w:snapToGrid w:val="0"/>
        </w:rPr>
        <w:t>at least</w:t>
      </w:r>
      <w:r w:rsidR="00F01F72" w:rsidRPr="004156A8">
        <w:rPr>
          <w:rFonts w:ascii="Times New Roman" w:eastAsia="Times New Roman" w:hAnsi="Times New Roman" w:cs="Times New Roman"/>
          <w:snapToGrid w:val="0"/>
        </w:rPr>
        <w:t xml:space="preserve"> 5,</w:t>
      </w:r>
      <w:r w:rsidR="004B7032" w:rsidRPr="004156A8">
        <w:rPr>
          <w:rFonts w:ascii="Times New Roman" w:eastAsia="Times New Roman" w:hAnsi="Times New Roman" w:cs="Times New Roman"/>
          <w:snapToGrid w:val="0"/>
        </w:rPr>
        <w:t xml:space="preserve">201 complaints </w:t>
      </w:r>
      <w:r w:rsidR="00C83C74" w:rsidRPr="004156A8">
        <w:rPr>
          <w:rFonts w:ascii="Times New Roman" w:eastAsia="Times New Roman" w:hAnsi="Times New Roman" w:cs="Times New Roman"/>
          <w:snapToGrid w:val="0"/>
        </w:rPr>
        <w:t xml:space="preserve">in relation to </w:t>
      </w:r>
      <w:r w:rsidR="004B7032" w:rsidRPr="004156A8">
        <w:rPr>
          <w:rFonts w:ascii="Times New Roman" w:eastAsia="Times New Roman" w:hAnsi="Times New Roman" w:cs="Times New Roman"/>
          <w:snapToGrid w:val="0"/>
        </w:rPr>
        <w:t xml:space="preserve">sexual violence, from which 71% </w:t>
      </w:r>
      <w:r w:rsidR="00C83C74" w:rsidRPr="004156A8">
        <w:rPr>
          <w:rFonts w:ascii="Times New Roman" w:eastAsia="Times New Roman" w:hAnsi="Times New Roman" w:cs="Times New Roman"/>
          <w:snapToGrid w:val="0"/>
        </w:rPr>
        <w:t xml:space="preserve">these, </w:t>
      </w:r>
      <w:r w:rsidR="004B7032" w:rsidRPr="004156A8">
        <w:rPr>
          <w:rFonts w:ascii="Times New Roman" w:eastAsia="Times New Roman" w:hAnsi="Times New Roman" w:cs="Times New Roman"/>
          <w:snapToGrid w:val="0"/>
        </w:rPr>
        <w:t>victims where underage</w:t>
      </w:r>
      <w:r w:rsidR="007D2AD5">
        <w:rPr>
          <w:rFonts w:ascii="Times New Roman" w:eastAsia="Times New Roman" w:hAnsi="Times New Roman" w:cs="Times New Roman"/>
          <w:snapToGrid w:val="0"/>
        </w:rPr>
        <w:t>.</w:t>
      </w:r>
      <w:r w:rsidR="00700ACE">
        <w:rPr>
          <w:rFonts w:ascii="Times New Roman" w:eastAsia="Times New Roman" w:hAnsi="Times New Roman" w:cs="Times New Roman"/>
          <w:snapToGrid w:val="0"/>
        </w:rPr>
        <w:t xml:space="preserve"> From these complaints, the prevalence of </w:t>
      </w:r>
      <w:r w:rsidR="00417917">
        <w:rPr>
          <w:rFonts w:ascii="Times New Roman" w:eastAsia="Times New Roman" w:hAnsi="Times New Roman" w:cs="Times New Roman"/>
          <w:snapToGrid w:val="0"/>
        </w:rPr>
        <w:t>age of</w:t>
      </w:r>
      <w:r w:rsidR="00700ACE">
        <w:rPr>
          <w:rFonts w:ascii="Times New Roman" w:eastAsia="Times New Roman" w:hAnsi="Times New Roman" w:cs="Times New Roman"/>
          <w:snapToGrid w:val="0"/>
        </w:rPr>
        <w:t xml:space="preserve"> the victims was between 14 and 17 years old, followed by girls between 7 to 9 years old</w:t>
      </w:r>
      <w:r w:rsidR="00417917">
        <w:rPr>
          <w:rFonts w:ascii="Times New Roman" w:eastAsia="Times New Roman" w:hAnsi="Times New Roman" w:cs="Times New Roman"/>
          <w:snapToGrid w:val="0"/>
        </w:rPr>
        <w:t>.</w:t>
      </w:r>
      <w:r w:rsidR="00700ACE">
        <w:rPr>
          <w:rFonts w:ascii="Times New Roman" w:eastAsia="Times New Roman" w:hAnsi="Times New Roman" w:cs="Times New Roman"/>
          <w:snapToGrid w:val="0"/>
        </w:rPr>
        <w:t xml:space="preserve"> </w:t>
      </w:r>
      <w:r w:rsidR="004B7032" w:rsidRPr="004156A8">
        <w:rPr>
          <w:rStyle w:val="EndnoteReference"/>
          <w:rFonts w:ascii="Times New Roman" w:eastAsia="Times New Roman" w:hAnsi="Times New Roman" w:cs="Times New Roman"/>
          <w:snapToGrid w:val="0"/>
        </w:rPr>
        <w:endnoteReference w:id="10"/>
      </w:r>
      <w:r w:rsidR="004B7032" w:rsidRPr="004156A8">
        <w:rPr>
          <w:rFonts w:ascii="Times New Roman" w:eastAsia="Times New Roman" w:hAnsi="Times New Roman" w:cs="Times New Roman"/>
          <w:snapToGrid w:val="0"/>
        </w:rPr>
        <w:t xml:space="preserve"> </w:t>
      </w:r>
    </w:p>
    <w:p w14:paraId="5EC9CD1D" w14:textId="77777777" w:rsidR="000B01C3" w:rsidRPr="004156A8" w:rsidRDefault="00BB3C12" w:rsidP="00C27474">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Peru</w:t>
      </w:r>
      <w:r w:rsidR="0029656B" w:rsidRPr="004156A8">
        <w:rPr>
          <w:rFonts w:ascii="Times New Roman" w:eastAsia="Times New Roman" w:hAnsi="Times New Roman" w:cs="Times New Roman"/>
          <w:snapToGrid w:val="0"/>
        </w:rPr>
        <w:t xml:space="preserve"> has</w:t>
      </w:r>
      <w:r w:rsidR="00CC2359">
        <w:rPr>
          <w:rFonts w:ascii="Times New Roman" w:eastAsia="Times New Roman" w:hAnsi="Times New Roman" w:cs="Times New Roman"/>
          <w:snapToGrid w:val="0"/>
        </w:rPr>
        <w:t xml:space="preserve"> a high rate of sexual violence</w:t>
      </w:r>
      <w:r w:rsidR="0029656B" w:rsidRPr="004156A8">
        <w:rPr>
          <w:rFonts w:ascii="Times New Roman" w:eastAsia="Times New Roman" w:hAnsi="Times New Roman" w:cs="Times New Roman"/>
          <w:snapToGrid w:val="0"/>
        </w:rPr>
        <w:t xml:space="preserve"> with </w:t>
      </w:r>
      <w:r w:rsidR="00CC2359">
        <w:rPr>
          <w:rFonts w:ascii="Times New Roman" w:eastAsia="Times New Roman" w:hAnsi="Times New Roman" w:cs="Times New Roman"/>
          <w:snapToGrid w:val="0"/>
        </w:rPr>
        <w:t xml:space="preserve"> 34,966</w:t>
      </w:r>
      <w:r w:rsidR="0029656B" w:rsidRPr="004156A8">
        <w:rPr>
          <w:rFonts w:ascii="Times New Roman" w:eastAsia="Times New Roman" w:hAnsi="Times New Roman" w:cs="Times New Roman"/>
          <w:snapToGrid w:val="0"/>
        </w:rPr>
        <w:t xml:space="preserve"> reported cases of rape between 200</w:t>
      </w:r>
      <w:r w:rsidR="00CC2359">
        <w:rPr>
          <w:rFonts w:ascii="Times New Roman" w:eastAsia="Times New Roman" w:hAnsi="Times New Roman" w:cs="Times New Roman"/>
          <w:snapToGrid w:val="0"/>
        </w:rPr>
        <w:t>7 and 2014</w:t>
      </w:r>
      <w:r w:rsidR="0029656B" w:rsidRPr="004156A8">
        <w:rPr>
          <w:rFonts w:ascii="Times New Roman" w:eastAsia="Times New Roman" w:hAnsi="Times New Roman" w:cs="Times New Roman"/>
          <w:snapToGrid w:val="0"/>
        </w:rPr>
        <w:t>.</w:t>
      </w:r>
      <w:r w:rsidR="0029656B" w:rsidRPr="004156A8">
        <w:rPr>
          <w:rStyle w:val="EndnoteReference"/>
          <w:rFonts w:ascii="Times New Roman" w:eastAsia="Times New Roman" w:hAnsi="Times New Roman" w:cs="Times New Roman"/>
          <w:snapToGrid w:val="0"/>
        </w:rPr>
        <w:endnoteReference w:id="11"/>
      </w:r>
      <w:r w:rsidR="0029656B" w:rsidRPr="004156A8">
        <w:rPr>
          <w:rFonts w:ascii="Times New Roman" w:eastAsia="Times New Roman" w:hAnsi="Times New Roman" w:cs="Times New Roman"/>
          <w:snapToGrid w:val="0"/>
        </w:rPr>
        <w:t xml:space="preserve"> Eight in ten of those victims are minors.</w:t>
      </w:r>
      <w:r w:rsidR="0029656B" w:rsidRPr="004156A8">
        <w:rPr>
          <w:rStyle w:val="EndnoteReference"/>
          <w:rFonts w:ascii="Times New Roman" w:eastAsia="Times New Roman" w:hAnsi="Times New Roman" w:cs="Times New Roman"/>
          <w:snapToGrid w:val="0"/>
        </w:rPr>
        <w:endnoteReference w:id="12"/>
      </w:r>
      <w:r w:rsidR="0029656B" w:rsidRPr="004156A8">
        <w:rPr>
          <w:rFonts w:ascii="Times New Roman" w:eastAsia="Times New Roman" w:hAnsi="Times New Roman" w:cs="Times New Roman"/>
          <w:snapToGrid w:val="0"/>
        </w:rPr>
        <w:t xml:space="preserve"> According to information provided by the </w:t>
      </w:r>
      <w:r w:rsidR="00E70F2C">
        <w:rPr>
          <w:rFonts w:ascii="Times New Roman" w:eastAsia="Times New Roman" w:hAnsi="Times New Roman" w:cs="Times New Roman"/>
          <w:snapToGrid w:val="0"/>
        </w:rPr>
        <w:t xml:space="preserve">Peruvian </w:t>
      </w:r>
      <w:r w:rsidR="0029656B" w:rsidRPr="004156A8">
        <w:rPr>
          <w:rFonts w:ascii="Times New Roman" w:eastAsia="Times New Roman" w:hAnsi="Times New Roman" w:cs="Times New Roman"/>
          <w:snapToGrid w:val="0"/>
        </w:rPr>
        <w:t xml:space="preserve">Ministry of Health and the United Nations Population Fund (“UNFPA”), approximately 34% of girls between 10 and 19 who </w:t>
      </w:r>
      <w:r w:rsidR="00C83C74" w:rsidRPr="004156A8">
        <w:rPr>
          <w:rFonts w:ascii="Times New Roman" w:eastAsia="Times New Roman" w:hAnsi="Times New Roman" w:cs="Times New Roman"/>
          <w:snapToGrid w:val="0"/>
        </w:rPr>
        <w:t xml:space="preserve">were </w:t>
      </w:r>
      <w:r w:rsidR="0029656B" w:rsidRPr="004156A8">
        <w:rPr>
          <w:rFonts w:ascii="Times New Roman" w:eastAsia="Times New Roman" w:hAnsi="Times New Roman" w:cs="Times New Roman"/>
          <w:snapToGrid w:val="0"/>
        </w:rPr>
        <w:t xml:space="preserve">victims of sexual violence become pregnant as a result of the </w:t>
      </w:r>
      <w:r w:rsidR="00C83C74" w:rsidRPr="004156A8">
        <w:rPr>
          <w:rFonts w:ascii="Times New Roman" w:eastAsia="Times New Roman" w:hAnsi="Times New Roman" w:cs="Times New Roman"/>
          <w:snapToGrid w:val="0"/>
        </w:rPr>
        <w:t>episode experienced</w:t>
      </w:r>
      <w:r w:rsidR="0029656B" w:rsidRPr="004156A8">
        <w:rPr>
          <w:rFonts w:ascii="Times New Roman" w:hAnsi="Times New Roman" w:cs="Times New Roman"/>
        </w:rPr>
        <w:t>.</w:t>
      </w:r>
      <w:r w:rsidR="0029656B" w:rsidRPr="004156A8">
        <w:rPr>
          <w:rStyle w:val="EndnoteReference"/>
          <w:rFonts w:ascii="Times New Roman" w:hAnsi="Times New Roman" w:cs="Times New Roman"/>
        </w:rPr>
        <w:endnoteReference w:id="13"/>
      </w:r>
      <w:r w:rsidR="0029656B" w:rsidRPr="004156A8">
        <w:rPr>
          <w:rFonts w:ascii="Times New Roman" w:hAnsi="Times New Roman" w:cs="Times New Roman"/>
        </w:rPr>
        <w:t xml:space="preserve"> </w:t>
      </w:r>
      <w:r w:rsidR="0029656B" w:rsidRPr="004156A8">
        <w:rPr>
          <w:rFonts w:ascii="Times New Roman" w:eastAsia="Times New Roman" w:hAnsi="Times New Roman" w:cs="Times New Roman"/>
          <w:snapToGrid w:val="0"/>
        </w:rPr>
        <w:t>Because children who are victims of sexual violence cannot legally access safe abortion services (and because, as discussed in Section II below, they cannot access emergency contraception), these children</w:t>
      </w:r>
      <w:r w:rsidR="00C83C74" w:rsidRPr="004156A8">
        <w:rPr>
          <w:rFonts w:ascii="Times New Roman" w:eastAsia="Times New Roman" w:hAnsi="Times New Roman" w:cs="Times New Roman"/>
          <w:snapToGrid w:val="0"/>
        </w:rPr>
        <w:t xml:space="preserve"> are forced to continue with their unwanted pregnancies, or</w:t>
      </w:r>
      <w:r w:rsidR="0029656B" w:rsidRPr="004156A8">
        <w:rPr>
          <w:rFonts w:ascii="Times New Roman" w:eastAsia="Times New Roman" w:hAnsi="Times New Roman" w:cs="Times New Roman"/>
          <w:snapToGrid w:val="0"/>
        </w:rPr>
        <w:t xml:space="preserve"> must choose between having an unsafe clandestine abortion or the spectrum of health risks </w:t>
      </w:r>
      <w:r w:rsidR="00C83C74" w:rsidRPr="004156A8">
        <w:rPr>
          <w:rFonts w:ascii="Times New Roman" w:eastAsia="Times New Roman" w:hAnsi="Times New Roman" w:cs="Times New Roman"/>
          <w:snapToGrid w:val="0"/>
        </w:rPr>
        <w:t>that come as a result of an</w:t>
      </w:r>
      <w:r w:rsidR="00E70F2C">
        <w:rPr>
          <w:rFonts w:ascii="Times New Roman" w:eastAsia="Times New Roman" w:hAnsi="Times New Roman" w:cs="Times New Roman"/>
          <w:snapToGrid w:val="0"/>
        </w:rPr>
        <w:t xml:space="preserve"> adolescent pregnancy. </w:t>
      </w:r>
    </w:p>
    <w:p w14:paraId="7ECEAB72" w14:textId="77777777" w:rsidR="0029656B" w:rsidRPr="004156A8" w:rsidRDefault="0029656B" w:rsidP="009A33DE">
      <w:pPr>
        <w:keepNext/>
        <w:widowControl/>
        <w:spacing w:after="240" w:line="240" w:lineRule="auto"/>
        <w:ind w:left="720" w:firstLine="720"/>
        <w:jc w:val="both"/>
        <w:rPr>
          <w:rFonts w:ascii="Times New Roman" w:eastAsia="Times New Roman" w:hAnsi="Times New Roman" w:cs="Times New Roman"/>
          <w:i/>
          <w:iCs/>
          <w:snapToGrid w:val="0"/>
        </w:rPr>
      </w:pPr>
      <w:r w:rsidRPr="004156A8">
        <w:rPr>
          <w:rFonts w:ascii="Times New Roman" w:eastAsia="Times New Roman" w:hAnsi="Times New Roman" w:cs="Times New Roman"/>
          <w:i/>
          <w:iCs/>
          <w:snapToGrid w:val="0"/>
        </w:rPr>
        <w:t xml:space="preserve">a. </w:t>
      </w:r>
      <w:r w:rsidRPr="004156A8">
        <w:rPr>
          <w:rFonts w:ascii="Times New Roman" w:eastAsia="Times New Roman" w:hAnsi="Times New Roman" w:cs="Times New Roman"/>
          <w:i/>
          <w:iCs/>
          <w:snapToGrid w:val="0"/>
        </w:rPr>
        <w:tab/>
        <w:t>Health risks from unsafe abortions</w:t>
      </w:r>
      <w:r w:rsidR="00750093">
        <w:rPr>
          <w:rFonts w:ascii="Times New Roman" w:eastAsia="Times New Roman" w:hAnsi="Times New Roman" w:cs="Times New Roman"/>
          <w:i/>
          <w:iCs/>
          <w:snapToGrid w:val="0"/>
        </w:rPr>
        <w:t>.</w:t>
      </w:r>
    </w:p>
    <w:p w14:paraId="5994336B" w14:textId="77777777" w:rsidR="0029656B" w:rsidRPr="004156A8" w:rsidRDefault="0029656B" w:rsidP="009A33DE">
      <w:pPr>
        <w:keepNext/>
        <w:widowControl/>
        <w:spacing w:after="240" w:line="240" w:lineRule="auto"/>
        <w:ind w:firstLine="720"/>
        <w:jc w:val="both"/>
        <w:rPr>
          <w:rFonts w:ascii="Times New Roman" w:hAnsi="Times New Roman" w:cs="Times New Roman"/>
          <w:vertAlign w:val="superscript"/>
        </w:rPr>
      </w:pPr>
      <w:r w:rsidRPr="004156A8">
        <w:rPr>
          <w:rFonts w:ascii="Times New Roman" w:eastAsia="Times New Roman" w:hAnsi="Times New Roman" w:cs="Times New Roman"/>
          <w:snapToGrid w:val="0"/>
        </w:rPr>
        <w:t>As repeatedly recognized by the World Health Organization (“WHO”), criminalizing abortion does not reduce the demand for the procedure, but instead creates legal obstacles which force women and girls to resort to unsafe procedures.</w:t>
      </w:r>
      <w:r w:rsidRPr="004156A8">
        <w:rPr>
          <w:rStyle w:val="EndnoteReference"/>
          <w:rFonts w:ascii="Times New Roman" w:eastAsia="Times New Roman" w:hAnsi="Times New Roman" w:cs="Times New Roman"/>
          <w:snapToGrid w:val="0"/>
        </w:rPr>
        <w:endnoteReference w:id="14"/>
      </w:r>
      <w:r w:rsidRPr="004156A8">
        <w:rPr>
          <w:rFonts w:ascii="Times New Roman" w:eastAsia="Times New Roman" w:hAnsi="Times New Roman" w:cs="Times New Roman"/>
          <w:snapToGrid w:val="0"/>
        </w:rPr>
        <w:t xml:space="preserve"> </w:t>
      </w:r>
      <w:r w:rsidR="005C6DD7" w:rsidRPr="004156A8">
        <w:rPr>
          <w:rFonts w:ascii="Times New Roman" w:eastAsia="Times New Roman" w:hAnsi="Times New Roman" w:cs="Times New Roman"/>
          <w:snapToGrid w:val="0"/>
        </w:rPr>
        <w:t>In accordance</w:t>
      </w:r>
      <w:r w:rsidR="003A71F9">
        <w:rPr>
          <w:rFonts w:ascii="Times New Roman" w:eastAsia="Times New Roman" w:hAnsi="Times New Roman" w:cs="Times New Roman"/>
          <w:snapToGrid w:val="0"/>
        </w:rPr>
        <w:t xml:space="preserve"> to the researcher Delicia </w:t>
      </w:r>
      <w:proofErr w:type="spellStart"/>
      <w:r w:rsidR="003A71F9">
        <w:rPr>
          <w:rFonts w:ascii="Times New Roman" w:eastAsia="Times New Roman" w:hAnsi="Times New Roman" w:cs="Times New Roman"/>
          <w:snapToGrid w:val="0"/>
        </w:rPr>
        <w:t>Ferrando</w:t>
      </w:r>
      <w:proofErr w:type="spellEnd"/>
      <w:r w:rsidR="003A71F9">
        <w:rPr>
          <w:rFonts w:ascii="Times New Roman" w:eastAsia="Times New Roman" w:hAnsi="Times New Roman" w:cs="Times New Roman"/>
          <w:snapToGrid w:val="0"/>
        </w:rPr>
        <w:t xml:space="preserve">, of Pathfinder International, </w:t>
      </w:r>
      <w:r w:rsidRPr="004156A8">
        <w:rPr>
          <w:rFonts w:ascii="Times New Roman" w:eastAsia="Times New Roman" w:hAnsi="Times New Roman" w:cs="Times New Roman"/>
          <w:snapToGrid w:val="0"/>
        </w:rPr>
        <w:t>approximately 376,000 unsafe abortions are performed each year in Peru.</w:t>
      </w:r>
      <w:r w:rsidRPr="004156A8">
        <w:rPr>
          <w:rFonts w:ascii="Times New Roman" w:eastAsia="Times New Roman" w:hAnsi="Times New Roman" w:cs="Times New Roman"/>
          <w:snapToGrid w:val="0"/>
          <w:vertAlign w:val="superscript"/>
        </w:rPr>
        <w:endnoteReference w:id="15"/>
      </w:r>
      <w:r w:rsidRPr="004156A8">
        <w:rPr>
          <w:rFonts w:ascii="Times New Roman" w:eastAsia="Times New Roman" w:hAnsi="Times New Roman" w:cs="Times New Roman"/>
          <w:snapToGrid w:val="0"/>
        </w:rPr>
        <w:t xml:space="preserve"> That is over 1000 abortions a day. Having an unsafe abortion is one of the five main causes of pregnancy-related death in Peru.</w:t>
      </w:r>
      <w:r w:rsidRPr="004156A8">
        <w:rPr>
          <w:rFonts w:ascii="Times New Roman" w:hAnsi="Times New Roman" w:cs="Times New Roman"/>
          <w:snapToGrid w:val="0"/>
          <w:vertAlign w:val="superscript"/>
        </w:rPr>
        <w:endnoteReference w:id="16"/>
      </w:r>
      <w:r w:rsidRPr="004156A8">
        <w:rPr>
          <w:rFonts w:ascii="Times New Roman" w:eastAsia="Times New Roman" w:hAnsi="Times New Roman" w:cs="Times New Roman"/>
          <w:snapToGrid w:val="0"/>
        </w:rPr>
        <w:t xml:space="preserve"> In rural areas, almost half (44%) of women and girls who seek an abortion are at risk of complications, a</w:t>
      </w:r>
      <w:r w:rsidR="00A6774F">
        <w:rPr>
          <w:rFonts w:ascii="Times New Roman" w:eastAsia="Times New Roman" w:hAnsi="Times New Roman" w:cs="Times New Roman"/>
          <w:snapToGrid w:val="0"/>
        </w:rPr>
        <w:t xml:space="preserve">nd for low-income </w:t>
      </w:r>
      <w:r w:rsidRPr="004156A8">
        <w:rPr>
          <w:rFonts w:ascii="Times New Roman" w:eastAsia="Times New Roman" w:hAnsi="Times New Roman" w:cs="Times New Roman"/>
          <w:snapToGrid w:val="0"/>
        </w:rPr>
        <w:t>women and girls</w:t>
      </w:r>
      <w:r w:rsidR="00CA67FB" w:rsidRPr="004156A8">
        <w:rPr>
          <w:rFonts w:ascii="Times New Roman" w:eastAsia="Times New Roman" w:hAnsi="Times New Roman" w:cs="Times New Roman"/>
          <w:snapToGrid w:val="0"/>
        </w:rPr>
        <w:t xml:space="preserve"> who live</w:t>
      </w:r>
      <w:r w:rsidRPr="004156A8">
        <w:rPr>
          <w:rFonts w:ascii="Times New Roman" w:eastAsia="Times New Roman" w:hAnsi="Times New Roman" w:cs="Times New Roman"/>
          <w:snapToGrid w:val="0"/>
        </w:rPr>
        <w:t xml:space="preserve"> in urban areas, almost two thirds (63%) </w:t>
      </w:r>
      <w:r w:rsidR="005C6DD7" w:rsidRPr="004156A8">
        <w:rPr>
          <w:rFonts w:ascii="Times New Roman" w:eastAsia="Times New Roman" w:hAnsi="Times New Roman" w:cs="Times New Roman"/>
          <w:snapToGrid w:val="0"/>
        </w:rPr>
        <w:t>reported to be</w:t>
      </w:r>
      <w:r w:rsidRPr="004156A8">
        <w:rPr>
          <w:rFonts w:ascii="Times New Roman" w:eastAsia="Times New Roman" w:hAnsi="Times New Roman" w:cs="Times New Roman"/>
          <w:snapToGrid w:val="0"/>
        </w:rPr>
        <w:t xml:space="preserve"> at risk.</w:t>
      </w:r>
      <w:r w:rsidRPr="004156A8">
        <w:rPr>
          <w:rStyle w:val="EndnoteReference"/>
          <w:rFonts w:ascii="Times New Roman" w:eastAsia="Times New Roman" w:hAnsi="Times New Roman" w:cs="Times New Roman"/>
          <w:snapToGrid w:val="0"/>
        </w:rPr>
        <w:endnoteReference w:id="17"/>
      </w:r>
      <w:r w:rsidRPr="004156A8">
        <w:rPr>
          <w:rFonts w:ascii="Times New Roman" w:eastAsia="Times New Roman" w:hAnsi="Times New Roman" w:cs="Times New Roman"/>
          <w:snapToGrid w:val="0"/>
        </w:rPr>
        <w:t xml:space="preserve"> Other social factors, such as a desire to hide the pregnancy from their family and an initial period of denial, result in young women and minors often seeking termination at an advanced stage in the pregnancy when complications are more likely to occur.</w:t>
      </w:r>
      <w:r w:rsidRPr="004156A8">
        <w:rPr>
          <w:rStyle w:val="EndnoteReference"/>
          <w:rFonts w:ascii="Times New Roman" w:eastAsia="Times New Roman" w:hAnsi="Times New Roman" w:cs="Times New Roman"/>
          <w:snapToGrid w:val="0"/>
        </w:rPr>
        <w:endnoteReference w:id="18"/>
      </w:r>
      <w:r w:rsidRPr="004156A8">
        <w:rPr>
          <w:rFonts w:ascii="Times New Roman" w:eastAsia="Times New Roman" w:hAnsi="Times New Roman" w:cs="Times New Roman"/>
          <w:snapToGrid w:val="0"/>
        </w:rPr>
        <w:t xml:space="preserve"> Approximately 26.3% of Peruvian women hospitalized for unsafe abortions are under 24 years old.</w:t>
      </w:r>
      <w:r w:rsidRPr="004156A8">
        <w:rPr>
          <w:rFonts w:ascii="Times New Roman" w:eastAsia="Times New Roman" w:hAnsi="Times New Roman" w:cs="Times New Roman"/>
          <w:snapToGrid w:val="0"/>
          <w:vertAlign w:val="superscript"/>
        </w:rPr>
        <w:endnoteReference w:id="19"/>
      </w:r>
      <w:r w:rsidRPr="004156A8">
        <w:rPr>
          <w:rFonts w:ascii="Times New Roman" w:hAnsi="Times New Roman" w:cs="Times New Roman"/>
          <w:vertAlign w:val="superscript"/>
        </w:rPr>
        <w:t xml:space="preserve">  </w:t>
      </w:r>
    </w:p>
    <w:p w14:paraId="25856537" w14:textId="77777777" w:rsidR="0029656B" w:rsidRPr="004156A8" w:rsidRDefault="0029656B" w:rsidP="00C27474">
      <w:pPr>
        <w:widowControl/>
        <w:spacing w:after="240" w:line="240" w:lineRule="auto"/>
        <w:ind w:left="720" w:firstLine="720"/>
        <w:jc w:val="both"/>
        <w:rPr>
          <w:rFonts w:ascii="Times New Roman" w:eastAsia="Times New Roman" w:hAnsi="Times New Roman" w:cs="Times New Roman"/>
          <w:i/>
          <w:iCs/>
          <w:snapToGrid w:val="0"/>
        </w:rPr>
      </w:pPr>
      <w:r w:rsidRPr="004156A8">
        <w:rPr>
          <w:rFonts w:ascii="Times New Roman" w:eastAsia="Times New Roman" w:hAnsi="Times New Roman" w:cs="Times New Roman"/>
          <w:i/>
          <w:iCs/>
          <w:snapToGrid w:val="0"/>
        </w:rPr>
        <w:t xml:space="preserve">b. </w:t>
      </w:r>
      <w:r w:rsidRPr="004156A8">
        <w:rPr>
          <w:rFonts w:ascii="Times New Roman" w:eastAsia="Times New Roman" w:hAnsi="Times New Roman" w:cs="Times New Roman"/>
          <w:i/>
          <w:iCs/>
          <w:snapToGrid w:val="0"/>
        </w:rPr>
        <w:tab/>
        <w:t>Health risks from carrying a pregnancy to term.</w:t>
      </w:r>
    </w:p>
    <w:p w14:paraId="0988C48D" w14:textId="0E62A78C" w:rsidR="003D0D1E" w:rsidRDefault="0029656B" w:rsidP="00C27474">
      <w:pPr>
        <w:widowControl/>
        <w:spacing w:after="240" w:line="240" w:lineRule="auto"/>
        <w:ind w:firstLine="720"/>
        <w:jc w:val="both"/>
        <w:rPr>
          <w:rFonts w:ascii="Times New Roman" w:eastAsia="Times New Roman" w:hAnsi="Times New Roman" w:cs="Times New Roman"/>
          <w:snapToGrid w:val="0"/>
        </w:rPr>
      </w:pPr>
      <w:r w:rsidRPr="00946BEA">
        <w:rPr>
          <w:rFonts w:ascii="Times New Roman" w:eastAsia="Times New Roman" w:hAnsi="Times New Roman" w:cs="Times New Roman"/>
          <w:snapToGrid w:val="0"/>
        </w:rPr>
        <w:lastRenderedPageBreak/>
        <w:t xml:space="preserve">The health risks of unwanted pregnancies </w:t>
      </w:r>
      <w:r w:rsidR="003D0D1E" w:rsidRPr="00946BEA">
        <w:rPr>
          <w:rFonts w:ascii="Times New Roman" w:eastAsia="Times New Roman" w:hAnsi="Times New Roman" w:cs="Times New Roman"/>
          <w:snapToGrid w:val="0"/>
        </w:rPr>
        <w:t>disproportionately affect girls and adolescents</w:t>
      </w:r>
      <w:r w:rsidRPr="00946BEA">
        <w:rPr>
          <w:rFonts w:ascii="Times New Roman" w:eastAsia="Times New Roman" w:hAnsi="Times New Roman" w:cs="Times New Roman"/>
          <w:snapToGrid w:val="0"/>
        </w:rPr>
        <w:t>, who</w:t>
      </w:r>
      <w:r w:rsidR="003D0D1E" w:rsidRPr="00946BEA">
        <w:rPr>
          <w:rFonts w:ascii="Times New Roman" w:eastAsia="Times New Roman" w:hAnsi="Times New Roman" w:cs="Times New Roman"/>
          <w:snapToGrid w:val="0"/>
        </w:rPr>
        <w:t xml:space="preserve"> suffer severe physical and psychological consequences and are</w:t>
      </w:r>
      <w:r w:rsidRPr="00946BEA">
        <w:rPr>
          <w:rFonts w:ascii="Times New Roman" w:eastAsia="Times New Roman" w:hAnsi="Times New Roman" w:cs="Times New Roman"/>
          <w:snapToGrid w:val="0"/>
        </w:rPr>
        <w:t xml:space="preserve"> often not physically capable of carrying a pregnancy to term. </w:t>
      </w:r>
      <w:r w:rsidR="003D0D1E" w:rsidRPr="00946BEA">
        <w:rPr>
          <w:rFonts w:ascii="Times New Roman" w:eastAsia="Times New Roman" w:hAnsi="Times New Roman" w:cs="Times New Roman"/>
          <w:snapToGrid w:val="0"/>
        </w:rPr>
        <w:t xml:space="preserve">The </w:t>
      </w:r>
      <w:r w:rsidRPr="00946BEA">
        <w:rPr>
          <w:rFonts w:ascii="Times New Roman" w:eastAsia="Times New Roman" w:hAnsi="Times New Roman" w:cs="Times New Roman"/>
          <w:snapToGrid w:val="0"/>
        </w:rPr>
        <w:t>WHO reports that adolescent pregnancies</w:t>
      </w:r>
      <w:r w:rsidR="003D0D1E" w:rsidRPr="00946BEA">
        <w:rPr>
          <w:rFonts w:ascii="Times New Roman" w:eastAsia="Times New Roman" w:hAnsi="Times New Roman" w:cs="Times New Roman"/>
          <w:snapToGrid w:val="0"/>
        </w:rPr>
        <w:t xml:space="preserve"> are dan</w:t>
      </w:r>
      <w:r w:rsidR="00A42422">
        <w:rPr>
          <w:rFonts w:ascii="Times New Roman" w:eastAsia="Times New Roman" w:hAnsi="Times New Roman" w:cs="Times New Roman"/>
          <w:snapToGrid w:val="0"/>
        </w:rPr>
        <w:t xml:space="preserve">gerous both for the mother and </w:t>
      </w:r>
      <w:r w:rsidR="003D0D1E" w:rsidRPr="00946BEA">
        <w:rPr>
          <w:rFonts w:ascii="Times New Roman" w:eastAsia="Times New Roman" w:hAnsi="Times New Roman" w:cs="Times New Roman"/>
          <w:snapToGrid w:val="0"/>
        </w:rPr>
        <w:t>the child</w:t>
      </w:r>
      <w:r w:rsidR="00A42422">
        <w:rPr>
          <w:rFonts w:ascii="Times New Roman" w:eastAsia="Times New Roman" w:hAnsi="Times New Roman" w:cs="Times New Roman"/>
          <w:snapToGrid w:val="0"/>
        </w:rPr>
        <w:t>,</w:t>
      </w:r>
      <w:r w:rsidR="003D0D1E" w:rsidRPr="00946BEA">
        <w:rPr>
          <w:rFonts w:ascii="Times New Roman" w:eastAsia="Times New Roman" w:hAnsi="Times New Roman" w:cs="Times New Roman"/>
          <w:snapToGrid w:val="0"/>
        </w:rPr>
        <w:t xml:space="preserve"> and have adverse effects on the communities. Being pregnant for underage women poses </w:t>
      </w:r>
      <w:r w:rsidR="00750093" w:rsidRPr="00946BEA">
        <w:rPr>
          <w:rFonts w:ascii="Times New Roman" w:eastAsia="Times New Roman" w:hAnsi="Times New Roman" w:cs="Times New Roman"/>
          <w:snapToGrid w:val="0"/>
        </w:rPr>
        <w:t>significant</w:t>
      </w:r>
      <w:r w:rsidR="003D0D1E" w:rsidRPr="00946BEA">
        <w:rPr>
          <w:rFonts w:ascii="Times New Roman" w:eastAsia="Times New Roman" w:hAnsi="Times New Roman" w:cs="Times New Roman"/>
          <w:snapToGrid w:val="0"/>
        </w:rPr>
        <w:t xml:space="preserve"> </w:t>
      </w:r>
      <w:r w:rsidR="00750093" w:rsidRPr="00946BEA">
        <w:rPr>
          <w:rFonts w:ascii="Times New Roman" w:eastAsia="Times New Roman" w:hAnsi="Times New Roman" w:cs="Times New Roman"/>
          <w:snapToGrid w:val="0"/>
        </w:rPr>
        <w:t>physical</w:t>
      </w:r>
      <w:r w:rsidR="003D0D1E" w:rsidRPr="00946BEA">
        <w:rPr>
          <w:rFonts w:ascii="Times New Roman" w:eastAsia="Times New Roman" w:hAnsi="Times New Roman" w:cs="Times New Roman"/>
          <w:snapToGrid w:val="0"/>
        </w:rPr>
        <w:t xml:space="preserve"> health risks, including</w:t>
      </w:r>
      <w:r w:rsidR="00750093" w:rsidRPr="00946BEA">
        <w:rPr>
          <w:rFonts w:ascii="Times New Roman" w:eastAsia="Times New Roman" w:hAnsi="Times New Roman" w:cs="Times New Roman"/>
          <w:snapToGrid w:val="0"/>
        </w:rPr>
        <w:t xml:space="preserve"> death, </w:t>
      </w:r>
      <w:r w:rsidR="00A42422">
        <w:rPr>
          <w:rFonts w:ascii="Times New Roman" w:eastAsia="Times New Roman" w:hAnsi="Times New Roman" w:cs="Times New Roman"/>
          <w:snapToGrid w:val="0"/>
        </w:rPr>
        <w:t>as it</w:t>
      </w:r>
      <w:r w:rsidR="00750093" w:rsidRPr="00946BEA">
        <w:rPr>
          <w:rFonts w:ascii="Times New Roman" w:eastAsia="Times New Roman" w:hAnsi="Times New Roman" w:cs="Times New Roman"/>
          <w:snapToGrid w:val="0"/>
        </w:rPr>
        <w:t xml:space="preserve"> exposes </w:t>
      </w:r>
      <w:r w:rsidR="00A42422">
        <w:rPr>
          <w:rFonts w:ascii="Times New Roman" w:eastAsia="Times New Roman" w:hAnsi="Times New Roman" w:cs="Times New Roman"/>
          <w:snapToGrid w:val="0"/>
        </w:rPr>
        <w:t>women</w:t>
      </w:r>
      <w:r w:rsidR="00750093" w:rsidRPr="00946BEA">
        <w:rPr>
          <w:rFonts w:ascii="Times New Roman" w:eastAsia="Times New Roman" w:hAnsi="Times New Roman" w:cs="Times New Roman"/>
          <w:snapToGrid w:val="0"/>
        </w:rPr>
        <w:t xml:space="preserve"> to higher risks of pregnancy</w:t>
      </w:r>
      <w:r w:rsidR="00A42422">
        <w:rPr>
          <w:rFonts w:ascii="Times New Roman" w:eastAsia="Times New Roman" w:hAnsi="Times New Roman" w:cs="Times New Roman"/>
          <w:snapToGrid w:val="0"/>
        </w:rPr>
        <w:t xml:space="preserve"> complications</w:t>
      </w:r>
      <w:r w:rsidR="00750093" w:rsidRPr="00946BEA">
        <w:rPr>
          <w:rFonts w:ascii="Times New Roman" w:eastAsia="Times New Roman" w:hAnsi="Times New Roman" w:cs="Times New Roman"/>
          <w:snapToGrid w:val="0"/>
        </w:rPr>
        <w:t xml:space="preserve"> such as anemia, </w:t>
      </w:r>
      <w:r w:rsidR="00750093" w:rsidRPr="00A42422">
        <w:rPr>
          <w:rFonts w:ascii="Times New Roman" w:eastAsia="Times New Roman" w:hAnsi="Times New Roman" w:cs="Times New Roman"/>
          <w:snapToGrid w:val="0"/>
        </w:rPr>
        <w:t>malaria, HIV</w:t>
      </w:r>
      <w:r w:rsidR="00A42422" w:rsidRPr="00A42422">
        <w:rPr>
          <w:rFonts w:ascii="Times New Roman" w:eastAsia="Times New Roman" w:hAnsi="Times New Roman" w:cs="Times New Roman"/>
          <w:snapToGrid w:val="0"/>
        </w:rPr>
        <w:t>,</w:t>
      </w:r>
      <w:r w:rsidR="00750093" w:rsidRPr="00A42422">
        <w:rPr>
          <w:rFonts w:ascii="Times New Roman" w:eastAsia="Times New Roman" w:hAnsi="Times New Roman" w:cs="Times New Roman"/>
          <w:snapToGrid w:val="0"/>
        </w:rPr>
        <w:t xml:space="preserve"> and other sexually transmitted infections, postpartum hemorrhages, mental disorders and maternal death</w:t>
      </w:r>
      <w:r w:rsidR="00A42422" w:rsidRPr="00A42422">
        <w:rPr>
          <w:rFonts w:ascii="Times New Roman" w:eastAsia="Times New Roman" w:hAnsi="Times New Roman" w:cs="Times New Roman"/>
          <w:snapToGrid w:val="0"/>
        </w:rPr>
        <w:t>s</w:t>
      </w:r>
      <w:r w:rsidR="00750093" w:rsidRPr="00A42422">
        <w:rPr>
          <w:rStyle w:val="EndnoteReference"/>
          <w:rFonts w:ascii="Times New Roman" w:eastAsia="Times New Roman" w:hAnsi="Times New Roman" w:cs="Times New Roman"/>
          <w:snapToGrid w:val="0"/>
        </w:rPr>
        <w:endnoteReference w:id="20"/>
      </w:r>
      <w:r w:rsidR="00750093" w:rsidRPr="00A42422">
        <w:rPr>
          <w:rFonts w:ascii="Times New Roman" w:eastAsia="Times New Roman" w:hAnsi="Times New Roman" w:cs="Times New Roman"/>
          <w:snapToGrid w:val="0"/>
        </w:rPr>
        <w:t xml:space="preserve">. As explained before, adolescent pregnancy also poses risks to the life and health of the </w:t>
      </w:r>
      <w:r w:rsidR="00946BEA" w:rsidRPr="00A42422">
        <w:rPr>
          <w:rFonts w:ascii="Times New Roman" w:eastAsia="Times New Roman" w:hAnsi="Times New Roman" w:cs="Times New Roman"/>
          <w:snapToGrid w:val="0"/>
        </w:rPr>
        <w:t>born child, as risk of stillbirth and death are considerately higher</w:t>
      </w:r>
      <w:r w:rsidR="00750093" w:rsidRPr="00A42422">
        <w:rPr>
          <w:rFonts w:ascii="Times New Roman" w:hAnsi="Times New Roman" w:cs="Times New Roman"/>
          <w:shd w:val="clear" w:color="auto" w:fill="FFFFFF"/>
        </w:rPr>
        <w:t xml:space="preserve"> among babies born to mothers younger than 20 years</w:t>
      </w:r>
      <w:r w:rsidR="00946BEA" w:rsidRPr="00A42422">
        <w:rPr>
          <w:rStyle w:val="EndnoteReference"/>
          <w:rFonts w:ascii="Times New Roman" w:hAnsi="Times New Roman" w:cs="Times New Roman"/>
          <w:shd w:val="clear" w:color="auto" w:fill="FFFFFF"/>
        </w:rPr>
        <w:endnoteReference w:id="21"/>
      </w:r>
      <w:r w:rsidR="00946BEA" w:rsidRPr="00A42422">
        <w:rPr>
          <w:rFonts w:ascii="Times New Roman" w:hAnsi="Times New Roman" w:cs="Times New Roman"/>
          <w:shd w:val="clear" w:color="auto" w:fill="FFFFFF"/>
        </w:rPr>
        <w:t xml:space="preserve">.  </w:t>
      </w:r>
    </w:p>
    <w:p w14:paraId="5EE91955" w14:textId="0533EDAB" w:rsidR="0029656B" w:rsidRPr="004156A8" w:rsidRDefault="0029656B" w:rsidP="00C27474">
      <w:pPr>
        <w:widowControl/>
        <w:spacing w:after="240" w:line="240" w:lineRule="auto"/>
        <w:ind w:firstLine="720"/>
        <w:jc w:val="both"/>
        <w:rPr>
          <w:rFonts w:ascii="Times New Roman" w:eastAsia="Times New Roman" w:hAnsi="Times New Roman" w:cs="Times New Roman"/>
          <w:snapToGrid w:val="0"/>
        </w:rPr>
      </w:pPr>
      <w:r w:rsidRPr="004156A8">
        <w:rPr>
          <w:rFonts w:ascii="Times New Roman" w:hAnsi="Times New Roman" w:cs="Times New Roman"/>
          <w:noProof/>
          <w:snapToGrid w:val="0"/>
          <w:highlight w:val="yellow"/>
        </w:rPr>
        <mc:AlternateContent>
          <mc:Choice Requires="wpg">
            <w:drawing>
              <wp:anchor distT="0" distB="0" distL="114300" distR="114300" simplePos="0" relativeHeight="251669504" behindDoc="1" locked="0" layoutInCell="1" allowOverlap="1" wp14:anchorId="02D842E6" wp14:editId="3D8B2448">
                <wp:simplePos x="0" y="0"/>
                <wp:positionH relativeFrom="page">
                  <wp:posOffset>908050</wp:posOffset>
                </wp:positionH>
                <wp:positionV relativeFrom="paragraph">
                  <wp:posOffset>312420</wp:posOffset>
                </wp:positionV>
                <wp:extent cx="5956935" cy="337185"/>
                <wp:effectExtent l="0" t="0" r="0" b="0"/>
                <wp:wrapNone/>
                <wp:docPr id="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337185"/>
                          <a:chOff x="1430" y="492"/>
                          <a:chExt cx="9381" cy="531"/>
                        </a:xfrm>
                      </wpg:grpSpPr>
                      <wpg:grpSp>
                        <wpg:cNvPr id="9" name="Group 31"/>
                        <wpg:cNvGrpSpPr>
                          <a:grpSpLocks/>
                        </wpg:cNvGrpSpPr>
                        <wpg:grpSpPr bwMode="auto">
                          <a:xfrm>
                            <a:off x="3478" y="502"/>
                            <a:ext cx="7324" cy="259"/>
                            <a:chOff x="3478" y="502"/>
                            <a:chExt cx="7324" cy="259"/>
                          </a:xfrm>
                        </wpg:grpSpPr>
                        <wps:wsp>
                          <wps:cNvPr id="10" name="Freeform 32"/>
                          <wps:cNvSpPr>
                            <a:spLocks/>
                          </wps:cNvSpPr>
                          <wps:spPr bwMode="auto">
                            <a:xfrm>
                              <a:off x="3478" y="502"/>
                              <a:ext cx="7324" cy="259"/>
                            </a:xfrm>
                            <a:custGeom>
                              <a:avLst/>
                              <a:gdLst>
                                <a:gd name="T0" fmla="+- 0 3478 3478"/>
                                <a:gd name="T1" fmla="*/ T0 w 7324"/>
                                <a:gd name="T2" fmla="+- 0 762 502"/>
                                <a:gd name="T3" fmla="*/ 762 h 259"/>
                                <a:gd name="T4" fmla="+- 0 10802 3478"/>
                                <a:gd name="T5" fmla="*/ T4 w 7324"/>
                                <a:gd name="T6" fmla="+- 0 762 502"/>
                                <a:gd name="T7" fmla="*/ 762 h 259"/>
                                <a:gd name="T8" fmla="+- 0 10802 3478"/>
                                <a:gd name="T9" fmla="*/ T8 w 7324"/>
                                <a:gd name="T10" fmla="+- 0 502 502"/>
                                <a:gd name="T11" fmla="*/ 502 h 259"/>
                                <a:gd name="T12" fmla="+- 0 3478 3478"/>
                                <a:gd name="T13" fmla="*/ T12 w 7324"/>
                                <a:gd name="T14" fmla="+- 0 502 502"/>
                                <a:gd name="T15" fmla="*/ 502 h 259"/>
                                <a:gd name="T16" fmla="+- 0 3478 3478"/>
                                <a:gd name="T17" fmla="*/ T16 w 7324"/>
                                <a:gd name="T18" fmla="+- 0 762 502"/>
                                <a:gd name="T19" fmla="*/ 762 h 259"/>
                              </a:gdLst>
                              <a:ahLst/>
                              <a:cxnLst>
                                <a:cxn ang="0">
                                  <a:pos x="T1" y="T3"/>
                                </a:cxn>
                                <a:cxn ang="0">
                                  <a:pos x="T5" y="T7"/>
                                </a:cxn>
                                <a:cxn ang="0">
                                  <a:pos x="T9" y="T11"/>
                                </a:cxn>
                                <a:cxn ang="0">
                                  <a:pos x="T13" y="T15"/>
                                </a:cxn>
                                <a:cxn ang="0">
                                  <a:pos x="T17" y="T19"/>
                                </a:cxn>
                              </a:cxnLst>
                              <a:rect l="0" t="0" r="r" b="b"/>
                              <a:pathLst>
                                <a:path w="7324" h="259">
                                  <a:moveTo>
                                    <a:pt x="0" y="260"/>
                                  </a:moveTo>
                                  <a:lnTo>
                                    <a:pt x="7324" y="260"/>
                                  </a:lnTo>
                                  <a:lnTo>
                                    <a:pt x="7324" y="0"/>
                                  </a:lnTo>
                                  <a:lnTo>
                                    <a:pt x="0" y="0"/>
                                  </a:lnTo>
                                  <a:lnTo>
                                    <a:pt x="0" y="26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3"/>
                        <wpg:cNvGrpSpPr>
                          <a:grpSpLocks/>
                        </wpg:cNvGrpSpPr>
                        <wpg:grpSpPr bwMode="auto">
                          <a:xfrm>
                            <a:off x="1440" y="754"/>
                            <a:ext cx="2549" cy="259"/>
                            <a:chOff x="1440" y="754"/>
                            <a:chExt cx="2549" cy="259"/>
                          </a:xfrm>
                        </wpg:grpSpPr>
                        <wps:wsp>
                          <wps:cNvPr id="12" name="Freeform 34"/>
                          <wps:cNvSpPr>
                            <a:spLocks/>
                          </wps:cNvSpPr>
                          <wps:spPr bwMode="auto">
                            <a:xfrm>
                              <a:off x="1440" y="754"/>
                              <a:ext cx="2549" cy="259"/>
                            </a:xfrm>
                            <a:custGeom>
                              <a:avLst/>
                              <a:gdLst>
                                <a:gd name="T0" fmla="+- 0 1440 1440"/>
                                <a:gd name="T1" fmla="*/ T0 w 2549"/>
                                <a:gd name="T2" fmla="+- 0 1014 754"/>
                                <a:gd name="T3" fmla="*/ 1014 h 259"/>
                                <a:gd name="T4" fmla="+- 0 3990 1440"/>
                                <a:gd name="T5" fmla="*/ T4 w 2549"/>
                                <a:gd name="T6" fmla="+- 0 1014 754"/>
                                <a:gd name="T7" fmla="*/ 1014 h 259"/>
                                <a:gd name="T8" fmla="+- 0 3990 1440"/>
                                <a:gd name="T9" fmla="*/ T8 w 2549"/>
                                <a:gd name="T10" fmla="+- 0 754 754"/>
                                <a:gd name="T11" fmla="*/ 754 h 259"/>
                                <a:gd name="T12" fmla="+- 0 1440 1440"/>
                                <a:gd name="T13" fmla="*/ T12 w 2549"/>
                                <a:gd name="T14" fmla="+- 0 754 754"/>
                                <a:gd name="T15" fmla="*/ 754 h 259"/>
                                <a:gd name="T16" fmla="+- 0 1440 1440"/>
                                <a:gd name="T17" fmla="*/ T16 w 2549"/>
                                <a:gd name="T18" fmla="+- 0 1014 754"/>
                                <a:gd name="T19" fmla="*/ 1014 h 259"/>
                              </a:gdLst>
                              <a:ahLst/>
                              <a:cxnLst>
                                <a:cxn ang="0">
                                  <a:pos x="T1" y="T3"/>
                                </a:cxn>
                                <a:cxn ang="0">
                                  <a:pos x="T5" y="T7"/>
                                </a:cxn>
                                <a:cxn ang="0">
                                  <a:pos x="T9" y="T11"/>
                                </a:cxn>
                                <a:cxn ang="0">
                                  <a:pos x="T13" y="T15"/>
                                </a:cxn>
                                <a:cxn ang="0">
                                  <a:pos x="T17" y="T19"/>
                                </a:cxn>
                              </a:cxnLst>
                              <a:rect l="0" t="0" r="r" b="b"/>
                              <a:pathLst>
                                <a:path w="2549" h="259">
                                  <a:moveTo>
                                    <a:pt x="0" y="260"/>
                                  </a:moveTo>
                                  <a:lnTo>
                                    <a:pt x="2550" y="260"/>
                                  </a:lnTo>
                                  <a:lnTo>
                                    <a:pt x="2550" y="0"/>
                                  </a:lnTo>
                                  <a:lnTo>
                                    <a:pt x="0" y="0"/>
                                  </a:lnTo>
                                  <a:lnTo>
                                    <a:pt x="0" y="26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50E62A" id="Group 30" o:spid="_x0000_s1026" style="position:absolute;margin-left:71.5pt;margin-top:24.6pt;width:469.05pt;height:26.55pt;z-index:-251646976;mso-position-horizontal-relative:page" coordorigin="1430,492" coordsize="938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">
                <v:group id="Group 31" o:spid="_x0000_s1027" style="position:absolute;left:3478;top:502;width:7324;height:259" coordorigin="3478,502" coordsize="7324,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2" o:spid="_x0000_s1028" style="position:absolute;left:3478;top:502;width:7324;height:259;visibility:visible;mso-wrap-style:square;v-text-anchor:top" coordsize="732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jAcUA&#10;AADbAAAADwAAAGRycy9kb3ducmV2LnhtbESPT0sDMRDF74LfIYzQm83WQtW1aVn6B9qDglU8D5tx&#10;s5hMlk1sd7995yB4m+G9ee83y/UQvDpTn9rIBmbTAhRxHW3LjYHPj/39E6iUkS36yGRgpATr1e3N&#10;EksbL/xO51NulIRwKtGAy7krtU61o4BpGjti0b5jHzDL2jfa9niR8OD1Q1EsdMCWpcFhRxtH9c/p&#10;NxhoHl3x7Ge7bvvl58e37etYVZvRmMndUL2AyjTkf/Pf9cEKvtDLLzK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SMBxQAAANsAAAAPAAAAAAAAAAAAAAAAAJgCAABkcnMv&#10;ZG93bnJldi54bWxQSwUGAAAAAAQABAD1AAAAigMAAAAA&#10;" path="m,260r7324,l7324,,,,,260e" fillcolor="#fdfdfd" stroked="f">
                    <v:path arrowok="t" o:connecttype="custom" o:connectlocs="0,762;7324,762;7324,502;0,502;0,762" o:connectangles="0,0,0,0,0"/>
                  </v:shape>
                </v:group>
                <v:group id="Group 33" o:spid="_x0000_s1029" style="position:absolute;left:1440;top:754;width:2549;height:259" coordorigin="1440,754" coordsize="254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4" o:spid="_x0000_s1030" style="position:absolute;left:1440;top:754;width:2549;height:259;visibility:visible;mso-wrap-style:square;v-text-anchor:top" coordsize="254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WL8EA&#10;AADbAAAADwAAAGRycy9kb3ducmV2LnhtbERP22oCMRB9L/gPYQTfatZVRLZGKYq0DyJ4+YDpZtxs&#10;3UyWTbqXv2+EQt/mcK6z3va2Ei01vnSsYDZNQBDnTpdcKLhdD68rED4ga6wck4KBPGw3o5c1Ztp1&#10;fKb2EgoRQ9hnqMCEUGdS+tyQRT91NXHk7q6xGCJsCqkb7GK4rWSaJEtpseTYYLCmnaH8cfmxCk71&#10;8ajN/uuBi++lHPA0P9+vH0pNxv37G4hAffgX/7k/dZyfwvOXe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PVi/BAAAA2wAAAA8AAAAAAAAAAAAAAAAAmAIAAGRycy9kb3du&#10;cmV2LnhtbFBLBQYAAAAABAAEAPUAAACGAwAAAAA=&#10;" path="m,260r2550,l2550,,,,,260e" fillcolor="#fdfdfd" stroked="f">
                    <v:path arrowok="t" o:connecttype="custom" o:connectlocs="0,1014;2550,1014;2550,754;0,754;0,1014" o:connectangles="0,0,0,0,0"/>
                  </v:shape>
                </v:group>
                <w10:wrap anchorx="page"/>
              </v:group>
            </w:pict>
          </mc:Fallback>
        </mc:AlternateContent>
      </w:r>
      <w:r w:rsidRPr="004156A8">
        <w:rPr>
          <w:rFonts w:ascii="Times New Roman" w:eastAsia="Times New Roman" w:hAnsi="Times New Roman" w:cs="Times New Roman"/>
          <w:snapToGrid w:val="0"/>
        </w:rPr>
        <w:t>The Penal Code’s exception for therapeutic abortions is intended to allow a pregnancy to be terminated when the life</w:t>
      </w:r>
      <w:r w:rsidR="00C12969">
        <w:rPr>
          <w:rFonts w:ascii="Times New Roman" w:eastAsia="Times New Roman" w:hAnsi="Times New Roman" w:cs="Times New Roman"/>
          <w:snapToGrid w:val="0"/>
        </w:rPr>
        <w:t xml:space="preserve"> and health</w:t>
      </w:r>
      <w:r w:rsidRPr="004156A8">
        <w:rPr>
          <w:rFonts w:ascii="Times New Roman" w:eastAsia="Times New Roman" w:hAnsi="Times New Roman" w:cs="Times New Roman"/>
          <w:snapToGrid w:val="0"/>
        </w:rPr>
        <w:t xml:space="preserve"> of the </w:t>
      </w:r>
      <w:r w:rsidR="007B50AD">
        <w:rPr>
          <w:rFonts w:ascii="Times New Roman" w:eastAsia="Times New Roman" w:hAnsi="Times New Roman" w:cs="Times New Roman"/>
          <w:snapToGrid w:val="0"/>
        </w:rPr>
        <w:t>woman</w:t>
      </w:r>
      <w:r w:rsidR="007B50AD" w:rsidRPr="004156A8">
        <w:rPr>
          <w:rFonts w:ascii="Times New Roman" w:eastAsia="Times New Roman" w:hAnsi="Times New Roman" w:cs="Times New Roman"/>
          <w:snapToGrid w:val="0"/>
        </w:rPr>
        <w:t xml:space="preserve"> </w:t>
      </w:r>
      <w:r w:rsidRPr="004156A8">
        <w:rPr>
          <w:rFonts w:ascii="Times New Roman" w:eastAsia="Times New Roman" w:hAnsi="Times New Roman" w:cs="Times New Roman"/>
          <w:snapToGrid w:val="0"/>
        </w:rPr>
        <w:t xml:space="preserve">is at </w:t>
      </w:r>
      <w:r w:rsidR="004C1BDF" w:rsidRPr="004156A8">
        <w:rPr>
          <w:rFonts w:ascii="Times New Roman" w:eastAsia="Times New Roman" w:hAnsi="Times New Roman" w:cs="Times New Roman"/>
          <w:snapToGrid w:val="0"/>
        </w:rPr>
        <w:t>risk</w:t>
      </w:r>
      <w:r w:rsidR="00797F58">
        <w:rPr>
          <w:rFonts w:ascii="Times New Roman" w:eastAsia="Times New Roman" w:hAnsi="Times New Roman" w:cs="Times New Roman"/>
          <w:snapToGrid w:val="0"/>
        </w:rPr>
        <w:t>.</w:t>
      </w:r>
      <w:r w:rsidR="004C1BDF">
        <w:rPr>
          <w:rFonts w:ascii="Times New Roman" w:eastAsia="Times New Roman" w:hAnsi="Times New Roman" w:cs="Times New Roman"/>
          <w:snapToGrid w:val="0"/>
        </w:rPr>
        <w:t xml:space="preserve"> However, due to the limited comprehension of the human rights protection in the health system, health providers and other</w:t>
      </w:r>
      <w:r w:rsidR="003A33FC">
        <w:rPr>
          <w:rFonts w:ascii="Times New Roman" w:eastAsia="Times New Roman" w:hAnsi="Times New Roman" w:cs="Times New Roman"/>
          <w:snapToGrid w:val="0"/>
        </w:rPr>
        <w:t xml:space="preserve"> state agents ignore or apply restrictively the therapeutic exception, limiting the access for women </w:t>
      </w:r>
      <w:r w:rsidR="00797F58">
        <w:rPr>
          <w:rFonts w:ascii="Times New Roman" w:eastAsia="Times New Roman" w:hAnsi="Times New Roman" w:cs="Times New Roman"/>
          <w:snapToGrid w:val="0"/>
        </w:rPr>
        <w:t>whose</w:t>
      </w:r>
      <w:r w:rsidR="003A33FC">
        <w:rPr>
          <w:rFonts w:ascii="Times New Roman" w:eastAsia="Times New Roman" w:hAnsi="Times New Roman" w:cs="Times New Roman"/>
          <w:snapToGrid w:val="0"/>
        </w:rPr>
        <w:t xml:space="preserve"> health might be at risk by a broad range of factors</w:t>
      </w:r>
      <w:r w:rsidR="003A33FC">
        <w:rPr>
          <w:rStyle w:val="EndnoteReference"/>
          <w:rFonts w:ascii="Times New Roman" w:eastAsia="Times New Roman" w:hAnsi="Times New Roman" w:cs="Times New Roman"/>
          <w:snapToGrid w:val="0"/>
        </w:rPr>
        <w:endnoteReference w:id="22"/>
      </w:r>
      <w:r w:rsidR="006F3623">
        <w:rPr>
          <w:rFonts w:ascii="Times New Roman" w:eastAsia="Times New Roman" w:hAnsi="Times New Roman" w:cs="Times New Roman"/>
          <w:snapToGrid w:val="0"/>
        </w:rPr>
        <w:t>.</w:t>
      </w:r>
      <w:r w:rsidR="00797F58">
        <w:rPr>
          <w:rFonts w:ascii="Times New Roman" w:eastAsia="Times New Roman" w:hAnsi="Times New Roman" w:cs="Times New Roman"/>
          <w:snapToGrid w:val="0"/>
        </w:rPr>
        <w:t xml:space="preserve"> </w:t>
      </w:r>
      <w:r w:rsidR="006F3623" w:rsidRPr="006F3623">
        <w:rPr>
          <w:rFonts w:ascii="Times New Roman" w:eastAsia="Times New Roman" w:hAnsi="Times New Roman" w:cs="Times New Roman"/>
          <w:b/>
          <w:snapToGrid w:val="0"/>
        </w:rPr>
        <w:t>T</w:t>
      </w:r>
      <w:r w:rsidRPr="006F3623">
        <w:rPr>
          <w:rFonts w:ascii="Times New Roman" w:eastAsia="Times New Roman" w:hAnsi="Times New Roman" w:cs="Times New Roman"/>
          <w:b/>
          <w:snapToGrid w:val="0"/>
        </w:rPr>
        <w:t>h</w:t>
      </w:r>
      <w:r w:rsidRPr="004156A8">
        <w:rPr>
          <w:rFonts w:ascii="Times New Roman" w:eastAsia="Times New Roman" w:hAnsi="Times New Roman" w:cs="Times New Roman"/>
          <w:b/>
          <w:snapToGrid w:val="0"/>
        </w:rPr>
        <w:t>e</w:t>
      </w:r>
      <w:r w:rsidR="00C12969">
        <w:rPr>
          <w:rFonts w:ascii="Times New Roman" w:eastAsia="Times New Roman" w:hAnsi="Times New Roman" w:cs="Times New Roman"/>
          <w:b/>
          <w:snapToGrid w:val="0"/>
        </w:rPr>
        <w:t xml:space="preserve"> </w:t>
      </w:r>
      <w:r w:rsidR="00797F58">
        <w:rPr>
          <w:rFonts w:ascii="Times New Roman" w:eastAsia="Times New Roman" w:hAnsi="Times New Roman" w:cs="Times New Roman"/>
          <w:b/>
          <w:snapToGrid w:val="0"/>
        </w:rPr>
        <w:t>interpretation</w:t>
      </w:r>
      <w:r w:rsidR="00C12969">
        <w:rPr>
          <w:rFonts w:ascii="Times New Roman" w:eastAsia="Times New Roman" w:hAnsi="Times New Roman" w:cs="Times New Roman"/>
          <w:b/>
          <w:snapToGrid w:val="0"/>
        </w:rPr>
        <w:t xml:space="preserve"> given to the</w:t>
      </w:r>
      <w:r w:rsidRPr="004156A8">
        <w:rPr>
          <w:rFonts w:ascii="Times New Roman" w:eastAsia="Times New Roman" w:hAnsi="Times New Roman" w:cs="Times New Roman"/>
          <w:b/>
          <w:snapToGrid w:val="0"/>
        </w:rPr>
        <w:t xml:space="preserve"> Penal Code sets a high bar, allowing therapeutic abortion only when “it is the only mean</w:t>
      </w:r>
      <w:r w:rsidR="007B50AD">
        <w:rPr>
          <w:rFonts w:ascii="Times New Roman" w:eastAsia="Times New Roman" w:hAnsi="Times New Roman" w:cs="Times New Roman"/>
          <w:b/>
          <w:snapToGrid w:val="0"/>
        </w:rPr>
        <w:t>s</w:t>
      </w:r>
      <w:r w:rsidRPr="004156A8">
        <w:rPr>
          <w:rFonts w:ascii="Times New Roman" w:eastAsia="Times New Roman" w:hAnsi="Times New Roman" w:cs="Times New Roman"/>
          <w:b/>
          <w:snapToGrid w:val="0"/>
        </w:rPr>
        <w:t xml:space="preserve"> to save the life of the woman or to avoid serious and permanent damage to her health.”</w:t>
      </w:r>
      <w:r w:rsidRPr="004156A8">
        <w:rPr>
          <w:rStyle w:val="EndnoteReference"/>
          <w:rFonts w:ascii="Times New Roman" w:eastAsia="Times New Roman" w:hAnsi="Times New Roman" w:cs="Times New Roman"/>
          <w:b/>
          <w:snapToGrid w:val="0"/>
        </w:rPr>
        <w:endnoteReference w:id="23"/>
      </w:r>
      <w:r w:rsidRPr="004156A8">
        <w:rPr>
          <w:rFonts w:ascii="Times New Roman" w:eastAsia="Times New Roman" w:hAnsi="Times New Roman" w:cs="Times New Roman"/>
          <w:snapToGrid w:val="0"/>
        </w:rPr>
        <w:t xml:space="preserve"> </w:t>
      </w:r>
      <w:r w:rsidR="00437453" w:rsidRPr="004156A8">
        <w:rPr>
          <w:rFonts w:ascii="Times New Roman" w:eastAsia="Times New Roman" w:hAnsi="Times New Roman" w:cs="Times New Roman"/>
          <w:b/>
          <w:snapToGrid w:val="0"/>
        </w:rPr>
        <w:t xml:space="preserve">Women and girls </w:t>
      </w:r>
      <w:r w:rsidRPr="004156A8">
        <w:rPr>
          <w:rFonts w:ascii="Times New Roman" w:eastAsia="Times New Roman" w:hAnsi="Times New Roman" w:cs="Times New Roman"/>
          <w:b/>
          <w:snapToGrid w:val="0"/>
        </w:rPr>
        <w:t xml:space="preserve">should not be forced to wait until potentially life-threatening complications develop </w:t>
      </w:r>
      <w:r w:rsidR="00D27405" w:rsidRPr="004156A8">
        <w:rPr>
          <w:rFonts w:ascii="Times New Roman" w:eastAsia="Times New Roman" w:hAnsi="Times New Roman" w:cs="Times New Roman"/>
          <w:b/>
          <w:snapToGrid w:val="0"/>
        </w:rPr>
        <w:t>to</w:t>
      </w:r>
      <w:r w:rsidRPr="004156A8">
        <w:rPr>
          <w:rFonts w:ascii="Times New Roman" w:eastAsia="Times New Roman" w:hAnsi="Times New Roman" w:cs="Times New Roman"/>
          <w:b/>
          <w:snapToGrid w:val="0"/>
        </w:rPr>
        <w:t xml:space="preserve"> access legal abortion services.</w:t>
      </w:r>
    </w:p>
    <w:p w14:paraId="2F7DAFFD" w14:textId="77777777" w:rsidR="0029656B" w:rsidRPr="004156A8" w:rsidRDefault="0029656B" w:rsidP="00C27474">
      <w:pPr>
        <w:keepNext/>
        <w:widowControl/>
        <w:spacing w:after="240" w:line="240" w:lineRule="auto"/>
        <w:ind w:left="1440" w:hanging="720"/>
        <w:jc w:val="both"/>
        <w:rPr>
          <w:rFonts w:ascii="Times New Roman" w:hAnsi="Times New Roman" w:cs="Times New Roman"/>
          <w:snapToGrid w:val="0"/>
        </w:rPr>
      </w:pPr>
      <w:r w:rsidRPr="004156A8">
        <w:rPr>
          <w:rFonts w:ascii="Times New Roman" w:eastAsia="Times New Roman" w:hAnsi="Times New Roman" w:cs="Times New Roman"/>
          <w:snapToGrid w:val="0"/>
        </w:rPr>
        <w:t>3.</w:t>
      </w:r>
      <w:r w:rsidRPr="004156A8">
        <w:rPr>
          <w:rFonts w:ascii="Times New Roman" w:eastAsia="Times New Roman" w:hAnsi="Times New Roman" w:cs="Times New Roman"/>
          <w:snapToGrid w:val="0"/>
        </w:rPr>
        <w:tab/>
      </w:r>
      <w:r w:rsidRPr="004156A8">
        <w:rPr>
          <w:rFonts w:ascii="Times New Roman" w:eastAsia="Times New Roman" w:hAnsi="Times New Roman" w:cs="Times New Roman"/>
          <w:snapToGrid w:val="0"/>
          <w:u w:val="single" w:color="000000"/>
        </w:rPr>
        <w:t>A national movement towards legalization of abortion in cases of rape and sexual violence is gaining support in Peru</w:t>
      </w:r>
      <w:r w:rsidRPr="004156A8">
        <w:rPr>
          <w:rFonts w:ascii="Times New Roman" w:eastAsia="Times New Roman" w:hAnsi="Times New Roman" w:cs="Times New Roman"/>
          <w:snapToGrid w:val="0"/>
          <w:u w:color="000000"/>
        </w:rPr>
        <w:t>.</w:t>
      </w:r>
    </w:p>
    <w:p w14:paraId="03D55C26" w14:textId="5F5624FA" w:rsidR="00890541" w:rsidRDefault="0029656B" w:rsidP="00FF1FB7">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Despite Peru’s long history of restrictive reproductive rights, there is a growing national movement that supports expanding access to abortions in cases of rape and sexual violence. </w:t>
      </w:r>
      <w:r w:rsidR="00890541">
        <w:rPr>
          <w:rFonts w:ascii="Times New Roman" w:eastAsia="Times New Roman" w:hAnsi="Times New Roman" w:cs="Times New Roman"/>
          <w:snapToGrid w:val="0"/>
        </w:rPr>
        <w:t xml:space="preserve"> In June 2014, the Peruvian Government approved a national protocol to standardize accessibility to therapeutic abortion, spurred to </w:t>
      </w:r>
      <w:r w:rsidR="00D91251">
        <w:rPr>
          <w:rFonts w:ascii="Times New Roman" w:eastAsia="Times New Roman" w:hAnsi="Times New Roman" w:cs="Times New Roman"/>
          <w:snapToGrid w:val="0"/>
        </w:rPr>
        <w:t>act</w:t>
      </w:r>
      <w:r w:rsidR="00890541">
        <w:rPr>
          <w:rFonts w:ascii="Times New Roman" w:eastAsia="Times New Roman" w:hAnsi="Times New Roman" w:cs="Times New Roman"/>
          <w:snapToGrid w:val="0"/>
        </w:rPr>
        <w:t xml:space="preserve"> </w:t>
      </w:r>
      <w:r w:rsidR="00890541" w:rsidRPr="004156A8">
        <w:rPr>
          <w:rFonts w:ascii="Times New Roman" w:eastAsia="Times New Roman" w:hAnsi="Times New Roman" w:cs="Times New Roman"/>
          <w:snapToGrid w:val="0"/>
        </w:rPr>
        <w:t>by the case of</w:t>
      </w:r>
      <w:r w:rsidR="007F4A12">
        <w:rPr>
          <w:rFonts w:ascii="Times New Roman" w:eastAsia="Times New Roman" w:hAnsi="Times New Roman" w:cs="Times New Roman"/>
          <w:snapToGrid w:val="0"/>
        </w:rPr>
        <w:t xml:space="preserve"> K.L</w:t>
      </w:r>
      <w:r w:rsidR="00D91251">
        <w:rPr>
          <w:rFonts w:ascii="Times New Roman" w:eastAsia="Times New Roman" w:hAnsi="Times New Roman" w:cs="Times New Roman"/>
          <w:snapToGrid w:val="0"/>
        </w:rPr>
        <w:t>, presented</w:t>
      </w:r>
      <w:r w:rsidR="007F4A12">
        <w:rPr>
          <w:rFonts w:ascii="Times New Roman" w:eastAsia="Times New Roman" w:hAnsi="Times New Roman" w:cs="Times New Roman"/>
          <w:snapToGrid w:val="0"/>
        </w:rPr>
        <w:t xml:space="preserve"> </w:t>
      </w:r>
      <w:r w:rsidR="007B7D85">
        <w:rPr>
          <w:rFonts w:ascii="Times New Roman" w:eastAsia="Times New Roman" w:hAnsi="Times New Roman" w:cs="Times New Roman"/>
          <w:snapToGrid w:val="0"/>
        </w:rPr>
        <w:t xml:space="preserve">to </w:t>
      </w:r>
      <w:r w:rsidR="007F4A12">
        <w:rPr>
          <w:rFonts w:ascii="Times New Roman" w:eastAsia="Times New Roman" w:hAnsi="Times New Roman" w:cs="Times New Roman"/>
          <w:snapToGrid w:val="0"/>
        </w:rPr>
        <w:t xml:space="preserve">the </w:t>
      </w:r>
      <w:r w:rsidR="00A42422">
        <w:rPr>
          <w:rFonts w:ascii="Times New Roman" w:eastAsia="Times New Roman" w:hAnsi="Times New Roman" w:cs="Times New Roman"/>
          <w:snapToGrid w:val="0"/>
        </w:rPr>
        <w:t>CCPR</w:t>
      </w:r>
      <w:r w:rsidR="00D91251">
        <w:rPr>
          <w:rStyle w:val="EndnoteReference"/>
          <w:rFonts w:ascii="Times New Roman" w:eastAsia="Times New Roman" w:hAnsi="Times New Roman" w:cs="Times New Roman"/>
          <w:snapToGrid w:val="0"/>
        </w:rPr>
        <w:endnoteReference w:id="24"/>
      </w:r>
      <w:r w:rsidR="007F4A12">
        <w:rPr>
          <w:rFonts w:ascii="Times New Roman" w:eastAsia="Times New Roman" w:hAnsi="Times New Roman" w:cs="Times New Roman"/>
          <w:snapToGrid w:val="0"/>
        </w:rPr>
        <w:t xml:space="preserve"> and the case of</w:t>
      </w:r>
      <w:r w:rsidR="00890541" w:rsidRPr="004156A8">
        <w:rPr>
          <w:rFonts w:ascii="Times New Roman" w:eastAsia="Times New Roman" w:hAnsi="Times New Roman" w:cs="Times New Roman"/>
          <w:snapToGrid w:val="0"/>
        </w:rPr>
        <w:t xml:space="preserve"> L.C., presented</w:t>
      </w:r>
      <w:r w:rsidR="007B7D85">
        <w:rPr>
          <w:rFonts w:ascii="Times New Roman" w:eastAsia="Times New Roman" w:hAnsi="Times New Roman" w:cs="Times New Roman"/>
          <w:snapToGrid w:val="0"/>
        </w:rPr>
        <w:t xml:space="preserve"> to</w:t>
      </w:r>
      <w:r w:rsidR="00890541" w:rsidRPr="004156A8">
        <w:rPr>
          <w:rFonts w:ascii="Times New Roman" w:eastAsia="Times New Roman" w:hAnsi="Times New Roman" w:cs="Times New Roman"/>
          <w:snapToGrid w:val="0"/>
        </w:rPr>
        <w:t xml:space="preserve"> the Committee on the Elimination </w:t>
      </w:r>
      <w:r w:rsidR="00C12969" w:rsidRPr="004156A8">
        <w:rPr>
          <w:rFonts w:ascii="Times New Roman" w:eastAsia="Times New Roman" w:hAnsi="Times New Roman" w:cs="Times New Roman"/>
          <w:snapToGrid w:val="0"/>
        </w:rPr>
        <w:t>of</w:t>
      </w:r>
      <w:r w:rsidR="00C12969">
        <w:rPr>
          <w:rFonts w:ascii="Times New Roman" w:eastAsia="Times New Roman" w:hAnsi="Times New Roman" w:cs="Times New Roman"/>
          <w:snapToGrid w:val="0"/>
        </w:rPr>
        <w:t xml:space="preserve"> </w:t>
      </w:r>
      <w:r w:rsidR="00C12969" w:rsidRPr="004156A8">
        <w:rPr>
          <w:rFonts w:ascii="Times New Roman" w:eastAsia="Times New Roman" w:hAnsi="Times New Roman" w:cs="Times New Roman"/>
          <w:snapToGrid w:val="0"/>
        </w:rPr>
        <w:t>Discrimination</w:t>
      </w:r>
      <w:r w:rsidR="00890541" w:rsidRPr="004156A8">
        <w:rPr>
          <w:rFonts w:ascii="Times New Roman" w:eastAsia="Times New Roman" w:hAnsi="Times New Roman" w:cs="Times New Roman"/>
          <w:snapToGrid w:val="0"/>
        </w:rPr>
        <w:t xml:space="preserve"> ag</w:t>
      </w:r>
      <w:r w:rsidR="007F4A12">
        <w:rPr>
          <w:rFonts w:ascii="Times New Roman" w:eastAsia="Times New Roman" w:hAnsi="Times New Roman" w:cs="Times New Roman"/>
          <w:snapToGrid w:val="0"/>
        </w:rPr>
        <w:t>ainst Women (“CEDAW Committee”)</w:t>
      </w:r>
      <w:r w:rsidR="00890541" w:rsidRPr="004156A8">
        <w:rPr>
          <w:rFonts w:ascii="Times New Roman" w:eastAsia="Times New Roman" w:hAnsi="Times New Roman" w:cs="Times New Roman"/>
          <w:snapToGrid w:val="0"/>
        </w:rPr>
        <w:t>.</w:t>
      </w:r>
      <w:r w:rsidR="00890541" w:rsidRPr="004156A8">
        <w:rPr>
          <w:rStyle w:val="EndnoteReference"/>
          <w:rFonts w:ascii="Times New Roman" w:eastAsia="Times New Roman" w:hAnsi="Times New Roman" w:cs="Times New Roman"/>
          <w:snapToGrid w:val="0"/>
        </w:rPr>
        <w:endnoteReference w:id="25"/>
      </w:r>
      <w:r w:rsidR="00A42422">
        <w:rPr>
          <w:rFonts w:ascii="Times New Roman" w:eastAsia="Times New Roman" w:hAnsi="Times New Roman" w:cs="Times New Roman"/>
          <w:snapToGrid w:val="0"/>
        </w:rPr>
        <w:t xml:space="preserve"> </w:t>
      </w:r>
      <w:r w:rsidR="00D91251">
        <w:rPr>
          <w:rStyle w:val="CommentReference"/>
          <w:rFonts w:ascii="Times New Roman" w:hAnsi="Times New Roman" w:cs="Times New Roman"/>
          <w:sz w:val="22"/>
          <w:szCs w:val="22"/>
        </w:rPr>
        <w:t xml:space="preserve">However, </w:t>
      </w:r>
      <w:r w:rsidR="00D91251">
        <w:rPr>
          <w:rFonts w:ascii="Times New Roman" w:eastAsia="Times New Roman" w:hAnsi="Times New Roman" w:cs="Times New Roman"/>
          <w:snapToGrid w:val="0"/>
        </w:rPr>
        <w:t xml:space="preserve">the government has </w:t>
      </w:r>
      <w:r w:rsidRPr="004156A8">
        <w:rPr>
          <w:rFonts w:ascii="Times New Roman" w:eastAsia="Times New Roman" w:hAnsi="Times New Roman" w:cs="Times New Roman"/>
          <w:snapToGrid w:val="0"/>
        </w:rPr>
        <w:t xml:space="preserve">recognized the lack of access to safe therapeutic abortions despite their legality </w:t>
      </w:r>
      <w:r w:rsidR="00D91251">
        <w:rPr>
          <w:rFonts w:ascii="Times New Roman" w:eastAsia="Times New Roman" w:hAnsi="Times New Roman" w:cs="Times New Roman"/>
          <w:snapToGrid w:val="0"/>
        </w:rPr>
        <w:t>and enacted a national protocol</w:t>
      </w:r>
      <w:r w:rsidRPr="004156A8">
        <w:rPr>
          <w:rFonts w:ascii="Times New Roman" w:eastAsia="Times New Roman" w:hAnsi="Times New Roman" w:cs="Times New Roman"/>
          <w:snapToGrid w:val="0"/>
        </w:rPr>
        <w:t>.</w:t>
      </w:r>
      <w:r w:rsidRPr="004156A8">
        <w:rPr>
          <w:rStyle w:val="EndnoteReference"/>
          <w:rFonts w:ascii="Times New Roman" w:hAnsi="Times New Roman" w:cs="Times New Roman"/>
        </w:rPr>
        <w:endnoteReference w:id="26"/>
      </w:r>
      <w:r w:rsidR="002850AE">
        <w:rPr>
          <w:rFonts w:ascii="Times New Roman" w:eastAsia="Times New Roman" w:hAnsi="Times New Roman" w:cs="Times New Roman"/>
          <w:snapToGrid w:val="0"/>
        </w:rPr>
        <w:t xml:space="preserve"> Furthermore, as the protocol is designed for cases when the life or health</w:t>
      </w:r>
      <w:r w:rsidR="00C53545">
        <w:rPr>
          <w:rFonts w:ascii="Times New Roman" w:eastAsia="Times New Roman" w:hAnsi="Times New Roman" w:cs="Times New Roman"/>
          <w:snapToGrid w:val="0"/>
        </w:rPr>
        <w:t xml:space="preserve"> </w:t>
      </w:r>
      <w:r w:rsidR="002850AE">
        <w:rPr>
          <w:rFonts w:ascii="Times New Roman" w:eastAsia="Times New Roman" w:hAnsi="Times New Roman" w:cs="Times New Roman"/>
          <w:snapToGrid w:val="0"/>
        </w:rPr>
        <w:t>of the woman is at risk because of the pregnancy</w:t>
      </w:r>
      <w:r w:rsidR="00C53545">
        <w:rPr>
          <w:rFonts w:ascii="Times New Roman" w:eastAsia="Times New Roman" w:hAnsi="Times New Roman" w:cs="Times New Roman"/>
          <w:snapToGrid w:val="0"/>
        </w:rPr>
        <w:t xml:space="preserve"> it has being insufficient when providing</w:t>
      </w:r>
      <w:r w:rsidR="002850AE">
        <w:rPr>
          <w:rFonts w:ascii="Times New Roman" w:eastAsia="Times New Roman" w:hAnsi="Times New Roman" w:cs="Times New Roman"/>
          <w:snapToGrid w:val="0"/>
        </w:rPr>
        <w:t xml:space="preserve"> access to abortion for victims of sexual violence.</w:t>
      </w:r>
      <w:r w:rsidRPr="004156A8">
        <w:rPr>
          <w:rFonts w:ascii="Times New Roman" w:eastAsia="Times New Roman" w:hAnsi="Times New Roman" w:cs="Times New Roman"/>
          <w:snapToGrid w:val="0"/>
        </w:rPr>
        <w:t xml:space="preserve"> </w:t>
      </w:r>
    </w:p>
    <w:p w14:paraId="2B3CCC1D" w14:textId="77777777" w:rsidR="003E11EE" w:rsidRPr="004156A8" w:rsidRDefault="00D95107" w:rsidP="00FF1FB7">
      <w:pPr>
        <w:widowControl/>
        <w:spacing w:after="240" w:line="240" w:lineRule="auto"/>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In May 2015,</w:t>
      </w:r>
      <w:r w:rsidR="00FE4DBC">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a b</w:t>
      </w:r>
      <w:r w:rsidR="0029656B" w:rsidRPr="004156A8">
        <w:rPr>
          <w:rFonts w:ascii="Times New Roman" w:eastAsia="Times New Roman" w:hAnsi="Times New Roman" w:cs="Times New Roman"/>
          <w:snapToGrid w:val="0"/>
        </w:rPr>
        <w:t>ill</w:t>
      </w:r>
      <w:r>
        <w:rPr>
          <w:rFonts w:ascii="Times New Roman" w:eastAsia="Times New Roman" w:hAnsi="Times New Roman" w:cs="Times New Roman"/>
          <w:snapToGrid w:val="0"/>
        </w:rPr>
        <w:t xml:space="preserve"> that proposed the legalization of abortion in the case of sexual violence or artificial insemination without consent, </w:t>
      </w:r>
      <w:r w:rsidR="00FE4DBC">
        <w:rPr>
          <w:rFonts w:ascii="Times New Roman" w:eastAsia="Times New Roman" w:hAnsi="Times New Roman" w:cs="Times New Roman"/>
          <w:snapToGrid w:val="0"/>
        </w:rPr>
        <w:t xml:space="preserve">which had the support </w:t>
      </w:r>
      <w:r>
        <w:rPr>
          <w:rFonts w:ascii="Times New Roman" w:eastAsia="Times New Roman" w:hAnsi="Times New Roman" w:cs="Times New Roman"/>
          <w:snapToGrid w:val="0"/>
        </w:rPr>
        <w:t>by women’s rights groups and the signatures of 64,200 citizens</w:t>
      </w:r>
      <w:r w:rsidRPr="004156A8">
        <w:rPr>
          <w:rStyle w:val="EndnoteReference"/>
          <w:rFonts w:ascii="Times New Roman" w:eastAsia="Times New Roman" w:hAnsi="Times New Roman" w:cs="Times New Roman"/>
          <w:snapToGrid w:val="0"/>
        </w:rPr>
        <w:endnoteReference w:id="27"/>
      </w:r>
      <w:r>
        <w:rPr>
          <w:rFonts w:ascii="Times New Roman" w:eastAsia="Times New Roman" w:hAnsi="Times New Roman" w:cs="Times New Roman"/>
          <w:snapToGrid w:val="0"/>
        </w:rPr>
        <w:t>, w</w:t>
      </w:r>
      <w:r w:rsidR="0029656B" w:rsidRPr="004156A8">
        <w:rPr>
          <w:rFonts w:ascii="Times New Roman" w:eastAsia="Times New Roman" w:hAnsi="Times New Roman" w:cs="Times New Roman"/>
          <w:snapToGrid w:val="0"/>
        </w:rPr>
        <w:t xml:space="preserve">as </w:t>
      </w:r>
      <w:r w:rsidR="00FE4DBC">
        <w:rPr>
          <w:rFonts w:ascii="Times New Roman" w:eastAsia="Times New Roman" w:hAnsi="Times New Roman" w:cs="Times New Roman"/>
          <w:snapToGrid w:val="0"/>
        </w:rPr>
        <w:t>tabled</w:t>
      </w:r>
      <w:r>
        <w:rPr>
          <w:rFonts w:ascii="Times New Roman" w:eastAsia="Times New Roman" w:hAnsi="Times New Roman" w:cs="Times New Roman"/>
          <w:snapToGrid w:val="0"/>
        </w:rPr>
        <w:t xml:space="preserve"> by the Peruvian Congress</w:t>
      </w:r>
      <w:r w:rsidR="00FE4DBC">
        <w:rPr>
          <w:rFonts w:ascii="Times New Roman" w:eastAsia="Times New Roman" w:hAnsi="Times New Roman" w:cs="Times New Roman"/>
          <w:snapToGrid w:val="0"/>
        </w:rPr>
        <w:t xml:space="preserve"> d</w:t>
      </w:r>
      <w:r w:rsidR="00FE4DBC" w:rsidRPr="004156A8">
        <w:rPr>
          <w:rFonts w:ascii="Times New Roman" w:eastAsia="Times New Roman" w:hAnsi="Times New Roman" w:cs="Times New Roman"/>
          <w:snapToGrid w:val="0"/>
        </w:rPr>
        <w:t>ue to the strong opposition by the Catholic Chur</w:t>
      </w:r>
      <w:r w:rsidR="00FE4DBC">
        <w:rPr>
          <w:rFonts w:ascii="Times New Roman" w:eastAsia="Times New Roman" w:hAnsi="Times New Roman" w:cs="Times New Roman"/>
          <w:snapToGrid w:val="0"/>
        </w:rPr>
        <w:t>ch and conservative politicians</w:t>
      </w:r>
      <w:r w:rsidR="0029656B" w:rsidRPr="004156A8">
        <w:rPr>
          <w:rFonts w:ascii="Times New Roman" w:eastAsia="Times New Roman" w:hAnsi="Times New Roman" w:cs="Times New Roman"/>
          <w:snapToGrid w:val="0"/>
        </w:rPr>
        <w:t xml:space="preserve">. </w:t>
      </w:r>
    </w:p>
    <w:p w14:paraId="144D2DBC" w14:textId="1954B991" w:rsidR="00580A96" w:rsidRDefault="00FF1FB7" w:rsidP="00FE4DBC">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I</w:t>
      </w:r>
      <w:r w:rsidR="003E11EE" w:rsidRPr="004156A8">
        <w:rPr>
          <w:rFonts w:ascii="Times New Roman" w:eastAsia="Times New Roman" w:hAnsi="Times New Roman" w:cs="Times New Roman"/>
          <w:snapToGrid w:val="0"/>
        </w:rPr>
        <w:t>n October</w:t>
      </w:r>
      <w:r w:rsidRPr="004156A8">
        <w:rPr>
          <w:rFonts w:ascii="Times New Roman" w:eastAsia="Times New Roman" w:hAnsi="Times New Roman" w:cs="Times New Roman"/>
          <w:snapToGrid w:val="0"/>
        </w:rPr>
        <w:t>,</w:t>
      </w:r>
      <w:r w:rsidR="003E11EE" w:rsidRPr="004156A8">
        <w:rPr>
          <w:rFonts w:ascii="Times New Roman" w:eastAsia="Times New Roman" w:hAnsi="Times New Roman" w:cs="Times New Roman"/>
          <w:snapToGrid w:val="0"/>
        </w:rPr>
        <w:t xml:space="preserve"> 2016, a new bill was proposed</w:t>
      </w:r>
      <w:r w:rsidRPr="004156A8">
        <w:rPr>
          <w:rFonts w:ascii="Times New Roman" w:eastAsia="Times New Roman" w:hAnsi="Times New Roman" w:cs="Times New Roman"/>
          <w:snapToGrid w:val="0"/>
        </w:rPr>
        <w:t xml:space="preserve"> </w:t>
      </w:r>
      <w:r w:rsidR="007B7D85">
        <w:rPr>
          <w:rFonts w:ascii="Times New Roman" w:eastAsia="Times New Roman" w:hAnsi="Times New Roman" w:cs="Times New Roman"/>
          <w:snapToGrid w:val="0"/>
        </w:rPr>
        <w:t>to</w:t>
      </w:r>
      <w:r w:rsidR="00580A96" w:rsidRPr="00580A96">
        <w:rPr>
          <w:rFonts w:ascii="Times New Roman" w:eastAsia="Times New Roman" w:hAnsi="Times New Roman" w:cs="Times New Roman"/>
          <w:snapToGrid w:val="0"/>
        </w:rPr>
        <w:t xml:space="preserve"> </w:t>
      </w:r>
      <w:r w:rsidRPr="004156A8">
        <w:rPr>
          <w:rFonts w:ascii="Times New Roman" w:eastAsia="Times New Roman" w:hAnsi="Times New Roman" w:cs="Times New Roman"/>
          <w:snapToGrid w:val="0"/>
        </w:rPr>
        <w:t>the Peruvian Congress</w:t>
      </w:r>
      <w:r w:rsidR="003E11EE" w:rsidRPr="004156A8">
        <w:rPr>
          <w:rFonts w:ascii="Times New Roman" w:eastAsia="Times New Roman" w:hAnsi="Times New Roman" w:cs="Times New Roman"/>
          <w:snapToGrid w:val="0"/>
        </w:rPr>
        <w:t xml:space="preserve"> to reform the Penal Code to decriminalize abortion in cases when “the pregnancy is the result of an act of sexual violence, forced artificial insemination or forced embryo transfer”</w:t>
      </w:r>
      <w:r w:rsidR="00AF39CE">
        <w:rPr>
          <w:rFonts w:ascii="Times New Roman" w:eastAsia="Times New Roman" w:hAnsi="Times New Roman" w:cs="Times New Roman"/>
          <w:snapToGrid w:val="0"/>
        </w:rPr>
        <w:t>.</w:t>
      </w:r>
      <w:r w:rsidR="003E11EE" w:rsidRPr="004156A8">
        <w:rPr>
          <w:rStyle w:val="EndnoteReference"/>
          <w:rFonts w:ascii="Times New Roman" w:eastAsia="Times New Roman" w:hAnsi="Times New Roman" w:cs="Times New Roman"/>
          <w:snapToGrid w:val="0"/>
        </w:rPr>
        <w:endnoteReference w:id="28"/>
      </w:r>
      <w:r w:rsidR="004B647E">
        <w:rPr>
          <w:rFonts w:ascii="Times New Roman" w:eastAsia="Times New Roman" w:hAnsi="Times New Roman" w:cs="Times New Roman"/>
          <w:snapToGrid w:val="0"/>
        </w:rPr>
        <w:t xml:space="preserve"> This Bill has been supported by </w:t>
      </w:r>
      <w:r w:rsidR="00FE4DBC">
        <w:rPr>
          <w:rFonts w:ascii="Times New Roman" w:eastAsia="Times New Roman" w:hAnsi="Times New Roman" w:cs="Times New Roman"/>
          <w:snapToGrid w:val="0"/>
        </w:rPr>
        <w:t>leading human rights organizations and activists in the country.</w:t>
      </w:r>
      <w:r w:rsidR="004B647E">
        <w:rPr>
          <w:rStyle w:val="EndnoteReference"/>
          <w:rFonts w:ascii="Times New Roman" w:eastAsia="Times New Roman" w:hAnsi="Times New Roman" w:cs="Times New Roman"/>
          <w:snapToGrid w:val="0"/>
        </w:rPr>
        <w:endnoteReference w:id="29"/>
      </w:r>
      <w:r w:rsidR="004B647E">
        <w:rPr>
          <w:rFonts w:ascii="Times New Roman" w:eastAsia="Times New Roman" w:hAnsi="Times New Roman" w:cs="Times New Roman"/>
          <w:snapToGrid w:val="0"/>
        </w:rPr>
        <w:t xml:space="preserve"> </w:t>
      </w:r>
      <w:r w:rsidR="003E11EE" w:rsidRPr="004156A8">
        <w:rPr>
          <w:rFonts w:ascii="Times New Roman" w:eastAsia="Times New Roman" w:hAnsi="Times New Roman" w:cs="Times New Roman"/>
          <w:snapToGrid w:val="0"/>
        </w:rPr>
        <w:t xml:space="preserve"> </w:t>
      </w:r>
      <w:r w:rsidR="00FE4DBC">
        <w:rPr>
          <w:rFonts w:ascii="Times New Roman" w:eastAsia="Times New Roman" w:hAnsi="Times New Roman" w:cs="Times New Roman"/>
          <w:snapToGrid w:val="0"/>
        </w:rPr>
        <w:t>The bill</w:t>
      </w:r>
      <w:r w:rsidR="003E11EE" w:rsidRPr="004156A8">
        <w:rPr>
          <w:rFonts w:ascii="Times New Roman" w:eastAsia="Times New Roman" w:hAnsi="Times New Roman" w:cs="Times New Roman"/>
          <w:snapToGrid w:val="0"/>
        </w:rPr>
        <w:t xml:space="preserve"> reaffirms that </w:t>
      </w:r>
      <w:r w:rsidR="00942B6E" w:rsidRPr="004156A8">
        <w:rPr>
          <w:rFonts w:ascii="Times New Roman" w:eastAsia="Times New Roman" w:hAnsi="Times New Roman" w:cs="Times New Roman"/>
          <w:snapToGrid w:val="0"/>
        </w:rPr>
        <w:t>“all</w:t>
      </w:r>
      <w:r w:rsidR="003E11EE" w:rsidRPr="004156A8">
        <w:rPr>
          <w:rFonts w:ascii="Times New Roman" w:eastAsia="Times New Roman" w:hAnsi="Times New Roman" w:cs="Times New Roman"/>
          <w:snapToGrid w:val="0"/>
        </w:rPr>
        <w:t xml:space="preserve"> the institutions of the public an</w:t>
      </w:r>
      <w:r w:rsidR="00942B6E" w:rsidRPr="004156A8">
        <w:rPr>
          <w:rFonts w:ascii="Times New Roman" w:eastAsia="Times New Roman" w:hAnsi="Times New Roman" w:cs="Times New Roman"/>
          <w:snapToGrid w:val="0"/>
        </w:rPr>
        <w:t>d</w:t>
      </w:r>
      <w:r w:rsidR="003E11EE" w:rsidRPr="004156A8">
        <w:rPr>
          <w:rFonts w:ascii="Times New Roman" w:eastAsia="Times New Roman" w:hAnsi="Times New Roman" w:cs="Times New Roman"/>
          <w:snapToGrid w:val="0"/>
        </w:rPr>
        <w:t xml:space="preserve"> </w:t>
      </w:r>
      <w:r w:rsidR="00E26144" w:rsidRPr="004156A8">
        <w:rPr>
          <w:rFonts w:ascii="Times New Roman" w:eastAsia="Times New Roman" w:hAnsi="Times New Roman" w:cs="Times New Roman"/>
          <w:snapToGrid w:val="0"/>
        </w:rPr>
        <w:t>private</w:t>
      </w:r>
      <w:r w:rsidR="003E11EE" w:rsidRPr="004156A8">
        <w:rPr>
          <w:rFonts w:ascii="Times New Roman" w:eastAsia="Times New Roman" w:hAnsi="Times New Roman" w:cs="Times New Roman"/>
          <w:snapToGrid w:val="0"/>
        </w:rPr>
        <w:t xml:space="preserve"> health system shall comply with the obligation of providing services related to the abortions permitted under the law”</w:t>
      </w:r>
      <w:r w:rsidR="00AF39CE">
        <w:rPr>
          <w:rFonts w:ascii="Times New Roman" w:eastAsia="Times New Roman" w:hAnsi="Times New Roman" w:cs="Times New Roman"/>
          <w:snapToGrid w:val="0"/>
        </w:rPr>
        <w:t>,</w:t>
      </w:r>
      <w:r w:rsidR="00F24E2E" w:rsidRPr="004156A8">
        <w:rPr>
          <w:rStyle w:val="EndnoteReference"/>
          <w:rFonts w:ascii="Times New Roman" w:eastAsia="Times New Roman" w:hAnsi="Times New Roman" w:cs="Times New Roman"/>
          <w:snapToGrid w:val="0"/>
        </w:rPr>
        <w:endnoteReference w:id="30"/>
      </w:r>
      <w:r w:rsidR="00942B6E" w:rsidRPr="004156A8">
        <w:rPr>
          <w:rFonts w:ascii="Times New Roman" w:eastAsia="Times New Roman" w:hAnsi="Times New Roman" w:cs="Times New Roman"/>
          <w:snapToGrid w:val="0"/>
        </w:rPr>
        <w:t xml:space="preserve"> </w:t>
      </w:r>
      <w:r w:rsidR="003E11EE" w:rsidRPr="004156A8">
        <w:rPr>
          <w:rFonts w:ascii="Times New Roman" w:eastAsia="Times New Roman" w:hAnsi="Times New Roman" w:cs="Times New Roman"/>
          <w:snapToGrid w:val="0"/>
        </w:rPr>
        <w:t>an</w:t>
      </w:r>
      <w:r w:rsidR="00E26144" w:rsidRPr="004156A8">
        <w:rPr>
          <w:rFonts w:ascii="Times New Roman" w:eastAsia="Times New Roman" w:hAnsi="Times New Roman" w:cs="Times New Roman"/>
          <w:snapToGrid w:val="0"/>
        </w:rPr>
        <w:t xml:space="preserve">d </w:t>
      </w:r>
      <w:r w:rsidR="00B46BF7" w:rsidRPr="004156A8">
        <w:rPr>
          <w:rFonts w:ascii="Times New Roman" w:eastAsia="Times New Roman" w:hAnsi="Times New Roman" w:cs="Times New Roman"/>
          <w:snapToGrid w:val="0"/>
        </w:rPr>
        <w:t>considerate</w:t>
      </w:r>
      <w:r w:rsidR="00E26144" w:rsidRPr="004156A8">
        <w:rPr>
          <w:rFonts w:ascii="Times New Roman" w:eastAsia="Times New Roman" w:hAnsi="Times New Roman" w:cs="Times New Roman"/>
          <w:snapToGrid w:val="0"/>
        </w:rPr>
        <w:t xml:space="preserve"> the creation</w:t>
      </w:r>
      <w:r w:rsidR="003E11EE" w:rsidRPr="004156A8">
        <w:rPr>
          <w:rFonts w:ascii="Times New Roman" w:eastAsia="Times New Roman" w:hAnsi="Times New Roman" w:cs="Times New Roman"/>
          <w:snapToGrid w:val="0"/>
        </w:rPr>
        <w:t xml:space="preserve"> </w:t>
      </w:r>
      <w:r w:rsidR="00FE4DBC">
        <w:rPr>
          <w:rFonts w:ascii="Times New Roman" w:eastAsia="Times New Roman" w:hAnsi="Times New Roman" w:cs="Times New Roman"/>
          <w:snapToGrid w:val="0"/>
        </w:rPr>
        <w:t xml:space="preserve">of an </w:t>
      </w:r>
      <w:r w:rsidR="003E11EE" w:rsidRPr="004156A8">
        <w:rPr>
          <w:rFonts w:ascii="Times New Roman" w:eastAsia="Times New Roman" w:hAnsi="Times New Roman" w:cs="Times New Roman"/>
          <w:snapToGrid w:val="0"/>
        </w:rPr>
        <w:t>annual report from the Ministry</w:t>
      </w:r>
      <w:r w:rsidR="00FE4DBC">
        <w:rPr>
          <w:rFonts w:ascii="Times New Roman" w:eastAsia="Times New Roman" w:hAnsi="Times New Roman" w:cs="Times New Roman"/>
          <w:snapToGrid w:val="0"/>
        </w:rPr>
        <w:t xml:space="preserve"> of Women</w:t>
      </w:r>
      <w:r w:rsidR="003E11EE" w:rsidRPr="004156A8">
        <w:rPr>
          <w:rFonts w:ascii="Times New Roman" w:eastAsia="Times New Roman" w:hAnsi="Times New Roman" w:cs="Times New Roman"/>
          <w:snapToGrid w:val="0"/>
        </w:rPr>
        <w:t xml:space="preserve"> to the Congress about the implementation of a National System to Prevent, Sanction and </w:t>
      </w:r>
      <w:r w:rsidR="00D27405" w:rsidRPr="004156A8">
        <w:rPr>
          <w:rFonts w:ascii="Times New Roman" w:eastAsia="Times New Roman" w:hAnsi="Times New Roman" w:cs="Times New Roman"/>
          <w:snapToGrid w:val="0"/>
        </w:rPr>
        <w:t>Eradicate</w:t>
      </w:r>
      <w:r w:rsidR="003E11EE" w:rsidRPr="004156A8">
        <w:rPr>
          <w:rFonts w:ascii="Times New Roman" w:eastAsia="Times New Roman" w:hAnsi="Times New Roman" w:cs="Times New Roman"/>
          <w:snapToGrid w:val="0"/>
        </w:rPr>
        <w:t xml:space="preserve"> Violence </w:t>
      </w:r>
      <w:r w:rsidR="00FE4DBC">
        <w:rPr>
          <w:rFonts w:ascii="Times New Roman" w:eastAsia="Times New Roman" w:hAnsi="Times New Roman" w:cs="Times New Roman"/>
          <w:snapToGrid w:val="0"/>
        </w:rPr>
        <w:t xml:space="preserve">against </w:t>
      </w:r>
      <w:r w:rsidR="003E11EE" w:rsidRPr="004156A8">
        <w:rPr>
          <w:rFonts w:ascii="Times New Roman" w:eastAsia="Times New Roman" w:hAnsi="Times New Roman" w:cs="Times New Roman"/>
          <w:snapToGrid w:val="0"/>
        </w:rPr>
        <w:t>Women</w:t>
      </w:r>
      <w:r w:rsidR="00AF39CE">
        <w:rPr>
          <w:rFonts w:ascii="Times New Roman" w:eastAsia="Times New Roman" w:hAnsi="Times New Roman" w:cs="Times New Roman"/>
          <w:snapToGrid w:val="0"/>
        </w:rPr>
        <w:t>.</w:t>
      </w:r>
      <w:r w:rsidR="00F24E2E" w:rsidRPr="004156A8">
        <w:rPr>
          <w:rStyle w:val="EndnoteReference"/>
          <w:rFonts w:ascii="Times New Roman" w:eastAsia="Times New Roman" w:hAnsi="Times New Roman" w:cs="Times New Roman"/>
          <w:snapToGrid w:val="0"/>
        </w:rPr>
        <w:endnoteReference w:id="31"/>
      </w:r>
      <w:r w:rsidR="00580A96">
        <w:rPr>
          <w:rFonts w:ascii="Times New Roman" w:eastAsia="Times New Roman" w:hAnsi="Times New Roman" w:cs="Times New Roman"/>
          <w:snapToGrid w:val="0"/>
        </w:rPr>
        <w:t xml:space="preserve"> Unfortunately, civil society organizations have a general perception that the Congress will not approve the bill. </w:t>
      </w:r>
      <w:r w:rsidR="00797F58">
        <w:rPr>
          <w:rFonts w:ascii="Times New Roman" w:eastAsia="Times New Roman" w:hAnsi="Times New Roman" w:cs="Times New Roman"/>
          <w:snapToGrid w:val="0"/>
        </w:rPr>
        <w:t>A</w:t>
      </w:r>
      <w:r w:rsidR="00580A96">
        <w:rPr>
          <w:rFonts w:ascii="Times New Roman" w:eastAsia="Times New Roman" w:hAnsi="Times New Roman" w:cs="Times New Roman"/>
          <w:snapToGrid w:val="0"/>
        </w:rPr>
        <w:t xml:space="preserve"> recommendation of the CCPR that supports the importance of </w:t>
      </w:r>
      <w:r w:rsidR="00580A96">
        <w:rPr>
          <w:rFonts w:ascii="Times New Roman" w:eastAsia="Times New Roman" w:hAnsi="Times New Roman" w:cs="Times New Roman"/>
          <w:snapToGrid w:val="0"/>
        </w:rPr>
        <w:lastRenderedPageBreak/>
        <w:t xml:space="preserve">decriminalizing abortion in cases of sexual violence – following the previous recommendations of other </w:t>
      </w:r>
      <w:r w:rsidR="00797F58">
        <w:rPr>
          <w:rFonts w:ascii="Times New Roman" w:eastAsia="Times New Roman" w:hAnsi="Times New Roman" w:cs="Times New Roman"/>
          <w:snapToGrid w:val="0"/>
        </w:rPr>
        <w:t>treaty bodies</w:t>
      </w:r>
      <w:r w:rsidR="00580A96">
        <w:rPr>
          <w:rFonts w:ascii="Times New Roman" w:eastAsia="Times New Roman" w:hAnsi="Times New Roman" w:cs="Times New Roman"/>
          <w:snapToGrid w:val="0"/>
        </w:rPr>
        <w:t xml:space="preserve"> like the CEDAW Committee in the case L.C v. Perú</w:t>
      </w:r>
      <w:r w:rsidR="00C327BB">
        <w:rPr>
          <w:rStyle w:val="EndnoteReference"/>
          <w:rFonts w:ascii="Times New Roman" w:eastAsia="Times New Roman" w:hAnsi="Times New Roman" w:cs="Times New Roman"/>
          <w:snapToGrid w:val="0"/>
        </w:rPr>
        <w:endnoteReference w:id="32"/>
      </w:r>
      <w:r w:rsidR="00580A96">
        <w:rPr>
          <w:rFonts w:ascii="Times New Roman" w:eastAsia="Times New Roman" w:hAnsi="Times New Roman" w:cs="Times New Roman"/>
          <w:snapToGrid w:val="0"/>
        </w:rPr>
        <w:t>- it’s decisive in this context.</w:t>
      </w:r>
    </w:p>
    <w:p w14:paraId="066DA6EF" w14:textId="77777777" w:rsidR="00580A96" w:rsidRDefault="00580A96" w:rsidP="00FE4DBC">
      <w:pPr>
        <w:widowControl/>
        <w:spacing w:after="240" w:line="240" w:lineRule="auto"/>
        <w:ind w:firstLine="720"/>
        <w:jc w:val="both"/>
        <w:rPr>
          <w:rFonts w:ascii="Times New Roman" w:eastAsia="Times New Roman" w:hAnsi="Times New Roman" w:cs="Times New Roman"/>
          <w:snapToGrid w:val="0"/>
        </w:rPr>
      </w:pPr>
    </w:p>
    <w:p w14:paraId="02D47BF4" w14:textId="6D4C41B9" w:rsidR="0029656B" w:rsidRPr="004156A8" w:rsidRDefault="00797F58" w:rsidP="00797F58">
      <w:pPr>
        <w:widowControl/>
        <w:spacing w:after="240" w:line="240" w:lineRule="auto"/>
        <w:jc w:val="both"/>
        <w:rPr>
          <w:rFonts w:ascii="Times New Roman" w:eastAsia="Times New Roman" w:hAnsi="Times New Roman" w:cs="Times New Roman"/>
          <w:snapToGrid w:val="0"/>
        </w:rPr>
      </w:pPr>
      <w:r>
        <w:rPr>
          <w:rFonts w:ascii="Times New Roman" w:eastAsia="Times New Roman" w:hAnsi="Times New Roman" w:cs="Times New Roman"/>
          <w:b/>
          <w:snapToGrid w:val="0"/>
        </w:rPr>
        <w:t>T</w:t>
      </w:r>
      <w:r w:rsidR="0029656B" w:rsidRPr="004156A8">
        <w:rPr>
          <w:rFonts w:ascii="Times New Roman" w:eastAsia="Times New Roman" w:hAnsi="Times New Roman" w:cs="Times New Roman"/>
          <w:b/>
          <w:snapToGrid w:val="0"/>
        </w:rPr>
        <w:t>he upcoming consideration of the Bill by the Peruvian Congress is a significant opportunity to achieve meaningful change in the reproductive rights of Peruvian adolescents, particularly in cases of rape and sexual violence.</w:t>
      </w:r>
    </w:p>
    <w:p w14:paraId="2CA3F404" w14:textId="77777777" w:rsidR="0029656B" w:rsidRPr="004156A8" w:rsidRDefault="0029656B" w:rsidP="00C27474">
      <w:pPr>
        <w:keepNext/>
        <w:widowControl/>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b/>
          <w:bCs/>
          <w:snapToGrid w:val="0"/>
        </w:rPr>
        <w:t>II.</w:t>
      </w:r>
      <w:r w:rsidRPr="004156A8">
        <w:rPr>
          <w:rFonts w:ascii="Times New Roman" w:eastAsia="Times New Roman" w:hAnsi="Times New Roman" w:cs="Times New Roman"/>
          <w:b/>
          <w:bCs/>
          <w:snapToGrid w:val="0"/>
        </w:rPr>
        <w:tab/>
        <w:t>The Right to Sexual and Reproductive Health Information and Services</w:t>
      </w:r>
    </w:p>
    <w:p w14:paraId="28D51606" w14:textId="77777777" w:rsidR="0029656B" w:rsidRPr="004156A8" w:rsidRDefault="0029656B" w:rsidP="00C27474">
      <w:pPr>
        <w:keepNext/>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1.</w:t>
      </w:r>
      <w:r w:rsidRPr="004156A8">
        <w:rPr>
          <w:rFonts w:ascii="Times New Roman" w:eastAsia="Times New Roman" w:hAnsi="Times New Roman" w:cs="Times New Roman"/>
          <w:snapToGrid w:val="0"/>
        </w:rPr>
        <w:tab/>
      </w:r>
      <w:r w:rsidRPr="004156A8">
        <w:rPr>
          <w:rFonts w:ascii="Times New Roman" w:eastAsia="Times New Roman" w:hAnsi="Times New Roman" w:cs="Times New Roman"/>
          <w:snapToGrid w:val="0"/>
          <w:u w:val="single"/>
        </w:rPr>
        <w:t xml:space="preserve">Peruvian </w:t>
      </w:r>
      <w:r w:rsidRPr="004156A8">
        <w:rPr>
          <w:rFonts w:ascii="Times New Roman" w:eastAsia="Times New Roman" w:hAnsi="Times New Roman" w:cs="Times New Roman"/>
          <w:snapToGrid w:val="0"/>
          <w:u w:val="single" w:color="000000"/>
        </w:rPr>
        <w:t>adolescents lack access to contraception, including emergency contraception</w:t>
      </w:r>
      <w:r w:rsidRPr="004156A8">
        <w:rPr>
          <w:rFonts w:ascii="Times New Roman" w:eastAsia="Times New Roman" w:hAnsi="Times New Roman" w:cs="Times New Roman"/>
          <w:snapToGrid w:val="0"/>
          <w:u w:color="000000"/>
        </w:rPr>
        <w:t>.</w:t>
      </w:r>
    </w:p>
    <w:p w14:paraId="11BAA31F" w14:textId="28D3014D" w:rsidR="00FA246F" w:rsidRDefault="00B02644" w:rsidP="00C27474">
      <w:pPr>
        <w:widowControl/>
        <w:autoSpaceDE w:val="0"/>
        <w:autoSpaceDN w:val="0"/>
        <w:adjustRightInd w:val="0"/>
        <w:spacing w:after="0" w:line="240" w:lineRule="auto"/>
        <w:ind w:firstLine="720"/>
        <w:jc w:val="both"/>
        <w:rPr>
          <w:rFonts w:ascii="Times New Roman" w:eastAsia="Times New Roman" w:hAnsi="Times New Roman" w:cs="Times New Roman"/>
          <w:snapToGrid w:val="0"/>
        </w:rPr>
      </w:pPr>
      <w:r w:rsidRPr="004156A8">
        <w:rPr>
          <w:rFonts w:ascii="Times New Roman" w:hAnsi="Times New Roman" w:cs="Times New Roman"/>
        </w:rPr>
        <w:t>As recommended by WHO, e</w:t>
      </w:r>
      <w:r w:rsidR="0029656B" w:rsidRPr="004156A8">
        <w:rPr>
          <w:rFonts w:ascii="Times New Roman" w:hAnsi="Times New Roman" w:cs="Times New Roman"/>
        </w:rPr>
        <w:t>mergency contraception is the most effective contraceptive method in preventing pregnancy in cases of rape or sexual abuse.</w:t>
      </w:r>
      <w:r w:rsidR="0029656B" w:rsidRPr="004156A8">
        <w:rPr>
          <w:rStyle w:val="EndnoteReference"/>
          <w:rFonts w:ascii="Times New Roman" w:hAnsi="Times New Roman" w:cs="Times New Roman"/>
        </w:rPr>
        <w:endnoteReference w:id="33"/>
      </w:r>
      <w:r w:rsidR="0029656B" w:rsidRPr="004156A8">
        <w:rPr>
          <w:rFonts w:ascii="Times New Roman" w:eastAsia="Times New Roman" w:hAnsi="Times New Roman" w:cs="Times New Roman"/>
          <w:snapToGrid w:val="0"/>
        </w:rPr>
        <w:t xml:space="preserve"> However, adolescents in Peru often lack access to the reproductive health information and services they need</w:t>
      </w:r>
      <w:r w:rsidR="003223C4">
        <w:rPr>
          <w:rStyle w:val="EndnoteReference"/>
          <w:rFonts w:ascii="Times New Roman" w:eastAsia="Times New Roman" w:hAnsi="Times New Roman" w:cs="Times New Roman"/>
          <w:snapToGrid w:val="0"/>
        </w:rPr>
        <w:endnoteReference w:id="34"/>
      </w:r>
      <w:r w:rsidR="0029656B" w:rsidRPr="004156A8">
        <w:rPr>
          <w:rFonts w:ascii="Times New Roman" w:eastAsia="Times New Roman" w:hAnsi="Times New Roman" w:cs="Times New Roman"/>
          <w:snapToGrid w:val="0"/>
        </w:rPr>
        <w:t xml:space="preserve">, resulting in high rates of unplanned pregnancies and increasing the likelihood that sexual violence will result in pregnancy. </w:t>
      </w:r>
    </w:p>
    <w:p w14:paraId="4010A5EB" w14:textId="77777777" w:rsidR="00FA246F" w:rsidRDefault="00FA246F" w:rsidP="00C27474">
      <w:pPr>
        <w:widowControl/>
        <w:autoSpaceDE w:val="0"/>
        <w:autoSpaceDN w:val="0"/>
        <w:adjustRightInd w:val="0"/>
        <w:spacing w:after="0" w:line="240" w:lineRule="auto"/>
        <w:ind w:firstLine="720"/>
        <w:jc w:val="both"/>
        <w:rPr>
          <w:rFonts w:ascii="Times New Roman" w:eastAsia="Times New Roman" w:hAnsi="Times New Roman" w:cs="Times New Roman"/>
          <w:snapToGrid w:val="0"/>
        </w:rPr>
      </w:pPr>
    </w:p>
    <w:p w14:paraId="59B9F10D" w14:textId="77777777" w:rsidR="0029656B" w:rsidRPr="004F7F25" w:rsidRDefault="0029656B" w:rsidP="00C27474">
      <w:pPr>
        <w:widowControl/>
        <w:autoSpaceDE w:val="0"/>
        <w:autoSpaceDN w:val="0"/>
        <w:adjustRightInd w:val="0"/>
        <w:spacing w:after="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Peru has banned the free distribution of emergency contraception in the public healthcare system</w:t>
      </w:r>
      <w:r w:rsidR="0060722E">
        <w:rPr>
          <w:rStyle w:val="EndnoteReference"/>
          <w:rFonts w:ascii="Times New Roman" w:eastAsia="Times New Roman" w:hAnsi="Times New Roman" w:cs="Times New Roman"/>
          <w:snapToGrid w:val="0"/>
        </w:rPr>
        <w:endnoteReference w:id="35"/>
      </w:r>
      <w:r w:rsidRPr="004156A8">
        <w:rPr>
          <w:rFonts w:ascii="Times New Roman" w:eastAsia="Times New Roman" w:hAnsi="Times New Roman" w:cs="Times New Roman"/>
          <w:snapToGrid w:val="0"/>
        </w:rPr>
        <w:t>, resulting in limited access to this essential medicine,</w:t>
      </w:r>
      <w:r w:rsidRPr="004156A8">
        <w:rPr>
          <w:rStyle w:val="EndnoteReference"/>
          <w:rFonts w:ascii="Times New Roman" w:eastAsia="Times New Roman" w:hAnsi="Times New Roman" w:cs="Times New Roman"/>
          <w:snapToGrid w:val="0"/>
        </w:rPr>
        <w:endnoteReference w:id="36"/>
      </w:r>
      <w:r w:rsidRPr="004156A8">
        <w:rPr>
          <w:rFonts w:ascii="Times New Roman" w:eastAsia="Times New Roman" w:hAnsi="Times New Roman" w:cs="Times New Roman"/>
          <w:snapToGrid w:val="0"/>
        </w:rPr>
        <w:t xml:space="preserve"> including in cases of rape.  In addition to the levels of sexual violence discussed in Section I above, a 2009 study by ENDES found that more than a third (39.2%) of Peruvian adolescents under the age of 18 are sexually active.</w:t>
      </w:r>
      <w:r w:rsidRPr="004156A8">
        <w:rPr>
          <w:rStyle w:val="EndnoteReference"/>
          <w:rFonts w:ascii="Times New Roman" w:eastAsia="Times New Roman" w:hAnsi="Times New Roman" w:cs="Times New Roman"/>
          <w:snapToGrid w:val="0"/>
        </w:rPr>
        <w:endnoteReference w:id="37"/>
      </w:r>
      <w:r w:rsidRPr="004156A8">
        <w:rPr>
          <w:rFonts w:ascii="Times New Roman" w:eastAsia="Times New Roman" w:hAnsi="Times New Roman" w:cs="Times New Roman"/>
          <w:snapToGrid w:val="0"/>
        </w:rPr>
        <w:t xml:space="preserve"> Unplanned pregnancy rates for adolescents between the ages of 15 and 19 have steadily increased from 2000 to 2009. In 2009, 16.4% of adolescents had been pregnant or were pregnant for the first time and 11.1% were already mothers.</w:t>
      </w:r>
      <w:r w:rsidRPr="004156A8">
        <w:rPr>
          <w:rStyle w:val="EndnoteReference"/>
          <w:rFonts w:ascii="Times New Roman" w:eastAsia="Times New Roman" w:hAnsi="Times New Roman" w:cs="Times New Roman"/>
          <w:snapToGrid w:val="0"/>
        </w:rPr>
        <w:endnoteReference w:id="38"/>
      </w:r>
      <w:r w:rsidRPr="004F7F25">
        <w:rPr>
          <w:rFonts w:ascii="Times New Roman" w:eastAsia="Times New Roman" w:hAnsi="Times New Roman" w:cs="Times New Roman"/>
          <w:snapToGrid w:val="0"/>
        </w:rPr>
        <w:t xml:space="preserve"> </w:t>
      </w:r>
    </w:p>
    <w:p w14:paraId="4D6160E7" w14:textId="77777777" w:rsidR="0029656B" w:rsidRPr="004F7F25" w:rsidRDefault="0029656B" w:rsidP="00C27474">
      <w:pPr>
        <w:widowControl/>
        <w:autoSpaceDE w:val="0"/>
        <w:autoSpaceDN w:val="0"/>
        <w:adjustRightInd w:val="0"/>
        <w:spacing w:after="0" w:line="240" w:lineRule="auto"/>
        <w:ind w:firstLine="720"/>
        <w:jc w:val="both"/>
        <w:rPr>
          <w:rFonts w:ascii="Times New Roman" w:hAnsi="Times New Roman" w:cs="Times New Roman"/>
        </w:rPr>
      </w:pPr>
    </w:p>
    <w:p w14:paraId="2BCF6E50" w14:textId="77777777" w:rsidR="0029656B" w:rsidRPr="004156A8" w:rsidRDefault="0029656B" w:rsidP="00C27474">
      <w:pPr>
        <w:widowControl/>
        <w:spacing w:after="240" w:line="240" w:lineRule="auto"/>
        <w:ind w:firstLine="720"/>
        <w:jc w:val="both"/>
        <w:rPr>
          <w:rFonts w:ascii="Times New Roman" w:eastAsia="Times New Roman" w:hAnsi="Times New Roman" w:cs="Times New Roman"/>
          <w:snapToGrid w:val="0"/>
        </w:rPr>
      </w:pPr>
      <w:r w:rsidRPr="004F7F25">
        <w:rPr>
          <w:rFonts w:ascii="Times New Roman" w:eastAsia="Times New Roman" w:hAnsi="Times New Roman" w:cs="Times New Roman"/>
          <w:snapToGrid w:val="0"/>
        </w:rPr>
        <w:t>Disparate access to contraception is a driver of adolescent pregnancy.</w:t>
      </w:r>
      <w:r w:rsidRPr="004F7F25">
        <w:rPr>
          <w:rStyle w:val="EndnoteReference"/>
          <w:rFonts w:ascii="Times New Roman" w:eastAsia="Times New Roman" w:hAnsi="Times New Roman" w:cs="Times New Roman"/>
          <w:snapToGrid w:val="0"/>
        </w:rPr>
        <w:endnoteReference w:id="39"/>
      </w:r>
      <w:r w:rsidRPr="004F7F25">
        <w:rPr>
          <w:rFonts w:ascii="Times New Roman" w:eastAsia="Times New Roman" w:hAnsi="Times New Roman" w:cs="Times New Roman"/>
          <w:snapToGrid w:val="0"/>
        </w:rPr>
        <w:t xml:space="preserve"> </w:t>
      </w:r>
      <w:r w:rsidR="00AF39CE" w:rsidRPr="00AF39CE">
        <w:rPr>
          <w:rFonts w:ascii="Times New Roman" w:eastAsia="Times New Roman" w:hAnsi="Times New Roman" w:cs="Times New Roman"/>
          <w:snapToGrid w:val="0"/>
        </w:rPr>
        <w:t>Access</w:t>
      </w:r>
      <w:r w:rsidRPr="004156A8">
        <w:rPr>
          <w:rFonts w:ascii="Times New Roman" w:eastAsia="Times New Roman" w:hAnsi="Times New Roman" w:cs="Times New Roman"/>
          <w:snapToGrid w:val="0"/>
        </w:rPr>
        <w:t xml:space="preserve"> to emergency contraception is critical for adolescents, who may have difficulty negotiating condom use,</w:t>
      </w:r>
      <w:r w:rsidRPr="004156A8">
        <w:rPr>
          <w:rStyle w:val="EndnoteReference"/>
          <w:rFonts w:ascii="Times New Roman" w:eastAsia="Times New Roman" w:hAnsi="Times New Roman" w:cs="Times New Roman"/>
          <w:snapToGrid w:val="0"/>
        </w:rPr>
        <w:endnoteReference w:id="40"/>
      </w:r>
      <w:r w:rsidRPr="004156A8">
        <w:rPr>
          <w:rFonts w:ascii="Times New Roman" w:eastAsia="Times New Roman" w:hAnsi="Times New Roman" w:cs="Times New Roman"/>
          <w:snapToGrid w:val="0"/>
        </w:rPr>
        <w:t xml:space="preserve"> experience higher failure rates for other forms of contraception,</w:t>
      </w:r>
      <w:r w:rsidRPr="004156A8">
        <w:rPr>
          <w:rStyle w:val="EndnoteReference"/>
          <w:rFonts w:ascii="Times New Roman" w:eastAsia="Times New Roman" w:hAnsi="Times New Roman" w:cs="Times New Roman"/>
          <w:snapToGrid w:val="0"/>
        </w:rPr>
        <w:endnoteReference w:id="41"/>
      </w:r>
      <w:r w:rsidRPr="004156A8">
        <w:rPr>
          <w:rFonts w:ascii="Times New Roman" w:eastAsia="Times New Roman" w:hAnsi="Times New Roman" w:cs="Times New Roman"/>
          <w:snapToGrid w:val="0"/>
        </w:rPr>
        <w:t xml:space="preserve"> and who suffer high rates of sexual violence. The harmful effects of restricted access to reproductive health information and contraception also disproportionately impact adolescents because they are more likely to have limited financial resources. While modern contraceptive methods, including emergency contraception, are increasingly available through private </w:t>
      </w:r>
      <w:r w:rsidR="00FA246F">
        <w:rPr>
          <w:rFonts w:ascii="Times New Roman" w:eastAsia="Times New Roman" w:hAnsi="Times New Roman" w:cs="Times New Roman"/>
          <w:snapToGrid w:val="0"/>
        </w:rPr>
        <w:t>health care suppliers, the cost</w:t>
      </w:r>
      <w:r w:rsidRPr="004156A8">
        <w:rPr>
          <w:rFonts w:ascii="Times New Roman" w:eastAsia="Times New Roman" w:hAnsi="Times New Roman" w:cs="Times New Roman"/>
          <w:snapToGrid w:val="0"/>
        </w:rPr>
        <w:t xml:space="preserve"> </w:t>
      </w:r>
      <w:r w:rsidR="00FA246F">
        <w:rPr>
          <w:rFonts w:ascii="Times New Roman" w:eastAsia="Times New Roman" w:hAnsi="Times New Roman" w:cs="Times New Roman"/>
          <w:snapToGrid w:val="0"/>
        </w:rPr>
        <w:t xml:space="preserve">of emergency contraction is </w:t>
      </w:r>
      <w:r w:rsidRPr="004156A8">
        <w:rPr>
          <w:rFonts w:ascii="Times New Roman" w:eastAsia="Times New Roman" w:hAnsi="Times New Roman" w:cs="Times New Roman"/>
          <w:snapToGrid w:val="0"/>
        </w:rPr>
        <w:t>significant</w:t>
      </w:r>
      <w:r w:rsidR="00FA246F">
        <w:rPr>
          <w:rFonts w:ascii="Times New Roman" w:eastAsia="Times New Roman" w:hAnsi="Times New Roman" w:cs="Times New Roman"/>
          <w:snapToGrid w:val="0"/>
        </w:rPr>
        <w:t xml:space="preserve">ly high for poor people. </w:t>
      </w:r>
      <w:r w:rsidR="00FA246F" w:rsidRPr="00F35B0C">
        <w:rPr>
          <w:rFonts w:ascii="Times New Roman" w:eastAsia="Times New Roman" w:hAnsi="Times New Roman" w:cs="Times New Roman"/>
          <w:snapToGrid w:val="0"/>
        </w:rPr>
        <w:t xml:space="preserve">Given that </w:t>
      </w:r>
      <w:r w:rsidRPr="00F35B0C">
        <w:rPr>
          <w:rFonts w:ascii="Times New Roman" w:eastAsia="Times New Roman" w:hAnsi="Times New Roman" w:cs="Times New Roman"/>
          <w:snapToGrid w:val="0"/>
        </w:rPr>
        <w:t>Peru almost a quarter</w:t>
      </w:r>
      <w:r w:rsidR="00FA246F" w:rsidRPr="00F35B0C">
        <w:rPr>
          <w:rFonts w:ascii="Times New Roman" w:eastAsia="Times New Roman" w:hAnsi="Times New Roman" w:cs="Times New Roman"/>
          <w:snapToGrid w:val="0"/>
        </w:rPr>
        <w:t xml:space="preserve"> of the population in the country lives in extreme poverty and 68% of the population rely on the public health system</w:t>
      </w:r>
      <w:r w:rsidRPr="00F35B0C">
        <w:rPr>
          <w:rStyle w:val="EndnoteReference"/>
          <w:rFonts w:ascii="Times New Roman" w:eastAsia="Times New Roman" w:hAnsi="Times New Roman" w:cs="Times New Roman"/>
          <w:snapToGrid w:val="0"/>
        </w:rPr>
        <w:endnoteReference w:id="42"/>
      </w:r>
      <w:r w:rsidR="00FA246F" w:rsidRPr="00F35B0C">
        <w:rPr>
          <w:rFonts w:ascii="Times New Roman" w:eastAsia="Times New Roman" w:hAnsi="Times New Roman" w:cs="Times New Roman"/>
          <w:snapToGrid w:val="0"/>
        </w:rPr>
        <w:t>, it is paramount that Peru’s policies allow the free distribution of emergency in the public healthcare system.</w:t>
      </w:r>
      <w:r w:rsidR="00FA246F" w:rsidRPr="00FA246F">
        <w:rPr>
          <w:rFonts w:ascii="Times New Roman" w:eastAsia="Times New Roman" w:hAnsi="Times New Roman" w:cs="Times New Roman"/>
          <w:b/>
          <w:snapToGrid w:val="0"/>
        </w:rPr>
        <w:t xml:space="preserve">  </w:t>
      </w:r>
    </w:p>
    <w:p w14:paraId="4FC7B838" w14:textId="77777777" w:rsidR="0029656B" w:rsidRPr="004156A8" w:rsidRDefault="0029656B" w:rsidP="00C27474">
      <w:pPr>
        <w:widowControl/>
        <w:spacing w:after="240" w:line="240" w:lineRule="auto"/>
        <w:ind w:left="1440" w:hanging="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2.</w:t>
      </w:r>
      <w:r w:rsidRPr="004156A8">
        <w:rPr>
          <w:rFonts w:ascii="Times New Roman" w:eastAsia="Times New Roman" w:hAnsi="Times New Roman" w:cs="Times New Roman"/>
          <w:snapToGrid w:val="0"/>
        </w:rPr>
        <w:tab/>
      </w:r>
      <w:r w:rsidRPr="004156A8">
        <w:rPr>
          <w:rFonts w:ascii="Times New Roman" w:eastAsia="Times New Roman" w:hAnsi="Times New Roman" w:cs="Times New Roman"/>
          <w:snapToGrid w:val="0"/>
          <w:u w:val="single" w:color="000000"/>
        </w:rPr>
        <w:t>Peru is failing to meet its obligation to guarantee adolescents access to contraceptive information and services</w:t>
      </w:r>
      <w:r w:rsidRPr="004156A8">
        <w:rPr>
          <w:rFonts w:ascii="Times New Roman" w:eastAsia="Times New Roman" w:hAnsi="Times New Roman" w:cs="Times New Roman"/>
          <w:snapToGrid w:val="0"/>
          <w:u w:color="000000"/>
        </w:rPr>
        <w:t>.</w:t>
      </w:r>
    </w:p>
    <w:p w14:paraId="3BF32F49" w14:textId="77777777" w:rsidR="0029656B" w:rsidRPr="004156A8" w:rsidRDefault="0029656B" w:rsidP="00F374A1">
      <w:pPr>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Unfortunately, a series of contradictory actions by Peru’s Constitutional Court (the “Court”) and the Ministry of Health of Peru (“MINSA”) have put access to emergency contraception in jeopardy. In 2009, the Court declared the free distribution of emergency contraception to be unconstitutional as a violation of the right to life, based on the “reasonable doubt” that emergency contraception may work as an abortifacient.</w:t>
      </w:r>
      <w:r w:rsidRPr="004156A8">
        <w:rPr>
          <w:rStyle w:val="EndnoteReference"/>
          <w:rFonts w:ascii="Times New Roman" w:eastAsia="Times New Roman" w:hAnsi="Times New Roman" w:cs="Times New Roman"/>
          <w:snapToGrid w:val="0"/>
        </w:rPr>
        <w:endnoteReference w:id="43"/>
      </w:r>
      <w:r w:rsidRPr="004156A8">
        <w:rPr>
          <w:rFonts w:ascii="Times New Roman" w:eastAsia="Times New Roman" w:hAnsi="Times New Roman" w:cs="Times New Roman"/>
          <w:snapToGrid w:val="0"/>
        </w:rPr>
        <w:t xml:space="preserve"> </w:t>
      </w:r>
      <w:r w:rsidR="009D2C75">
        <w:rPr>
          <w:rFonts w:ascii="Times New Roman" w:eastAsia="Times New Roman" w:hAnsi="Times New Roman" w:cs="Times New Roman"/>
          <w:snapToGrid w:val="0"/>
        </w:rPr>
        <w:t>The Constitutional Court ruled in this sense despite t</w:t>
      </w:r>
      <w:r w:rsidRPr="004156A8">
        <w:rPr>
          <w:rFonts w:ascii="Times New Roman" w:eastAsia="Times New Roman" w:hAnsi="Times New Roman" w:cs="Times New Roman"/>
          <w:snapToGrid w:val="0"/>
        </w:rPr>
        <w:t xml:space="preserve">he Pan-American Health Organization, the Peruvian Health College and the Peruvian Society of Obstetrics and Gynecology (among other domestic and international organizations) have all supported the classification of emergency </w:t>
      </w:r>
      <w:r w:rsidRPr="004156A8">
        <w:rPr>
          <w:rFonts w:ascii="Times New Roman" w:eastAsia="Times New Roman" w:hAnsi="Times New Roman" w:cs="Times New Roman"/>
          <w:snapToGrid w:val="0"/>
        </w:rPr>
        <w:lastRenderedPageBreak/>
        <w:t>contraception as a permitted form of contraception, not an abortifacient.</w:t>
      </w:r>
      <w:r w:rsidRPr="004156A8">
        <w:rPr>
          <w:rStyle w:val="EndnoteReference"/>
          <w:rFonts w:ascii="Times New Roman" w:eastAsia="Times New Roman" w:hAnsi="Times New Roman" w:cs="Times New Roman"/>
          <w:snapToGrid w:val="0"/>
        </w:rPr>
        <w:endnoteReference w:id="44"/>
      </w:r>
      <w:r w:rsidRPr="004156A8">
        <w:rPr>
          <w:rFonts w:ascii="Times New Roman" w:eastAsia="Times New Roman" w:hAnsi="Times New Roman" w:cs="Times New Roman"/>
          <w:snapToGrid w:val="0"/>
        </w:rPr>
        <w:t xml:space="preserve"> </w:t>
      </w:r>
      <w:r w:rsidR="009D2C75" w:rsidRPr="004156A8">
        <w:rPr>
          <w:rFonts w:ascii="Times New Roman" w:eastAsia="Times New Roman" w:hAnsi="Times New Roman" w:cs="Times New Roman"/>
          <w:snapToGrid w:val="0"/>
        </w:rPr>
        <w:t>The 2009 decision contradicted a 2006 Court decision which had found the most prevalent emergency contraceptive drug to only have contraceptive effects, not abortive effects, and therefore be permissible.</w:t>
      </w:r>
      <w:r w:rsidR="009D2C75" w:rsidRPr="004156A8">
        <w:rPr>
          <w:rStyle w:val="EndnoteReference"/>
          <w:rFonts w:ascii="Times New Roman" w:eastAsia="Times New Roman" w:hAnsi="Times New Roman" w:cs="Times New Roman"/>
          <w:snapToGrid w:val="0"/>
        </w:rPr>
        <w:endnoteReference w:id="45"/>
      </w:r>
    </w:p>
    <w:p w14:paraId="7B69CF6B" w14:textId="77777777" w:rsidR="006E2D02" w:rsidRDefault="0029656B" w:rsidP="006E2D02">
      <w:pPr>
        <w:widowControl/>
        <w:spacing w:after="240" w:line="240" w:lineRule="auto"/>
        <w:ind w:firstLine="720"/>
        <w:jc w:val="both"/>
        <w:rPr>
          <w:rFonts w:ascii="Times New Roman" w:eastAsia="Times New Roman" w:hAnsi="Times New Roman" w:cs="Times New Roman"/>
          <w:b/>
          <w:snapToGrid w:val="0"/>
        </w:rPr>
      </w:pPr>
      <w:r w:rsidRPr="004156A8">
        <w:rPr>
          <w:rFonts w:ascii="Times New Roman" w:eastAsia="Times New Roman" w:hAnsi="Times New Roman" w:cs="Times New Roman"/>
          <w:snapToGrid w:val="0"/>
        </w:rPr>
        <w:t>The 2009 decision by the Court casts a shadow of legal uncertainty over the development of “</w:t>
      </w:r>
      <w:proofErr w:type="spellStart"/>
      <w:r w:rsidR="00AF39CE">
        <w:rPr>
          <w:rFonts w:ascii="Times New Roman" w:eastAsia="Times New Roman" w:hAnsi="Times New Roman" w:cs="Times New Roman"/>
          <w:snapToGrid w:val="0"/>
        </w:rPr>
        <w:t>p</w:t>
      </w:r>
      <w:r w:rsidRPr="004F7F25">
        <w:rPr>
          <w:rFonts w:ascii="Times New Roman" w:eastAsia="Times New Roman" w:hAnsi="Times New Roman" w:cs="Times New Roman"/>
          <w:snapToGrid w:val="0"/>
        </w:rPr>
        <w:t>íldora</w:t>
      </w:r>
      <w:proofErr w:type="spellEnd"/>
      <w:r w:rsidRPr="004F7F25">
        <w:rPr>
          <w:rFonts w:ascii="Times New Roman" w:eastAsia="Times New Roman" w:hAnsi="Times New Roman" w:cs="Times New Roman"/>
          <w:snapToGrid w:val="0"/>
        </w:rPr>
        <w:t xml:space="preserve"> del </w:t>
      </w:r>
      <w:proofErr w:type="spellStart"/>
      <w:r w:rsidRPr="004F7F25">
        <w:rPr>
          <w:rFonts w:ascii="Times New Roman" w:eastAsia="Times New Roman" w:hAnsi="Times New Roman" w:cs="Times New Roman"/>
          <w:snapToGrid w:val="0"/>
        </w:rPr>
        <w:t>día</w:t>
      </w:r>
      <w:proofErr w:type="spellEnd"/>
      <w:r w:rsidRPr="004F7F25">
        <w:rPr>
          <w:rFonts w:ascii="Times New Roman" w:eastAsia="Times New Roman" w:hAnsi="Times New Roman" w:cs="Times New Roman"/>
          <w:snapToGrid w:val="0"/>
        </w:rPr>
        <w:t xml:space="preserve"> </w:t>
      </w:r>
      <w:proofErr w:type="spellStart"/>
      <w:r w:rsidRPr="004F7F25">
        <w:rPr>
          <w:rFonts w:ascii="Times New Roman" w:eastAsia="Times New Roman" w:hAnsi="Times New Roman" w:cs="Times New Roman"/>
          <w:snapToGrid w:val="0"/>
        </w:rPr>
        <w:t>siguiente</w:t>
      </w:r>
      <w:proofErr w:type="spellEnd"/>
      <w:r w:rsidRPr="004F7F25">
        <w:rPr>
          <w:rFonts w:ascii="Times New Roman" w:eastAsia="Times New Roman" w:hAnsi="Times New Roman" w:cs="Times New Roman"/>
          <w:snapToGrid w:val="0"/>
        </w:rPr>
        <w:t>,” a government program which had been designed to provide public health facilities with emergency contraception for free distribution. With the support of the Pan-American Health Organization, a 2010 report by the General Direction of Medicines, Supplies and Drugs, and a letter from the National Institute of Health, in early 2010 MINSA issued a resolution allowing the public distribution of emergency contraception.</w:t>
      </w:r>
      <w:r w:rsidRPr="004156A8">
        <w:rPr>
          <w:rStyle w:val="EndnoteReference"/>
          <w:rFonts w:ascii="Times New Roman" w:eastAsia="Times New Roman" w:hAnsi="Times New Roman" w:cs="Times New Roman"/>
          <w:snapToGrid w:val="0"/>
        </w:rPr>
        <w:endnoteReference w:id="46"/>
      </w:r>
      <w:r w:rsidRPr="004156A8">
        <w:rPr>
          <w:rFonts w:ascii="Times New Roman" w:eastAsia="Times New Roman" w:hAnsi="Times New Roman" w:cs="Times New Roman"/>
          <w:snapToGrid w:val="0"/>
        </w:rPr>
        <w:t xml:space="preserve"> However, despite the widespread consensus in support of emergency contraception among public health authorities in Peru, a petition was filed with the Court to halt the free distribution of emergency contraception by MINSA on the grounds that it violated the Court’s 2009 decision. The Court granted the petition and MINSA subsequently reversed its previous resolution and in September 2010 it prohibited the free distribution of emergency contraception.</w:t>
      </w:r>
      <w:r w:rsidRPr="004156A8">
        <w:rPr>
          <w:rStyle w:val="EndnoteReference"/>
          <w:rFonts w:ascii="Times New Roman" w:eastAsia="Times New Roman" w:hAnsi="Times New Roman" w:cs="Times New Roman"/>
          <w:snapToGrid w:val="0"/>
        </w:rPr>
        <w:endnoteReference w:id="47"/>
      </w:r>
      <w:r w:rsidR="006E2D02" w:rsidRPr="004156A8">
        <w:rPr>
          <w:rFonts w:ascii="Times New Roman" w:eastAsia="Times New Roman" w:hAnsi="Times New Roman" w:cs="Times New Roman"/>
          <w:snapToGrid w:val="0"/>
        </w:rPr>
        <w:t xml:space="preserve"> Emergency contraception was substantially restricted to private health care suppliers, at prices which put it beyond the reach of most Peruvian women and girls of lower income. </w:t>
      </w:r>
      <w:r w:rsidR="006E2D02" w:rsidRPr="00901BC8">
        <w:rPr>
          <w:rFonts w:ascii="Times New Roman" w:eastAsia="Times New Roman" w:hAnsi="Times New Roman" w:cs="Times New Roman"/>
          <w:snapToGrid w:val="0"/>
        </w:rPr>
        <w:t>This legal framework constitute</w:t>
      </w:r>
      <w:r w:rsidR="00901BC8" w:rsidRPr="00901BC8">
        <w:rPr>
          <w:rFonts w:ascii="Times New Roman" w:eastAsia="Times New Roman" w:hAnsi="Times New Roman" w:cs="Times New Roman"/>
          <w:snapToGrid w:val="0"/>
        </w:rPr>
        <w:t>d</w:t>
      </w:r>
      <w:r w:rsidR="006E2D02" w:rsidRPr="00901BC8">
        <w:rPr>
          <w:rFonts w:ascii="Times New Roman" w:eastAsia="Times New Roman" w:hAnsi="Times New Roman" w:cs="Times New Roman"/>
          <w:snapToGrid w:val="0"/>
        </w:rPr>
        <w:t xml:space="preserve"> a discrimi</w:t>
      </w:r>
      <w:r w:rsidR="00901BC8" w:rsidRPr="00901BC8">
        <w:rPr>
          <w:rFonts w:ascii="Times New Roman" w:eastAsia="Times New Roman" w:hAnsi="Times New Roman" w:cs="Times New Roman"/>
          <w:snapToGrid w:val="0"/>
        </w:rPr>
        <w:t>natory regime that discriminated</w:t>
      </w:r>
      <w:r w:rsidR="006E2D02" w:rsidRPr="00901BC8">
        <w:rPr>
          <w:rFonts w:ascii="Times New Roman" w:eastAsia="Times New Roman" w:hAnsi="Times New Roman" w:cs="Times New Roman"/>
          <w:snapToGrid w:val="0"/>
        </w:rPr>
        <w:t xml:space="preserve"> girls and adolescents </w:t>
      </w:r>
      <w:r w:rsidR="00D27405" w:rsidRPr="00901BC8">
        <w:rPr>
          <w:rFonts w:ascii="Times New Roman" w:eastAsia="Times New Roman" w:hAnsi="Times New Roman" w:cs="Times New Roman"/>
          <w:snapToGrid w:val="0"/>
        </w:rPr>
        <w:t>based on</w:t>
      </w:r>
      <w:r w:rsidR="006E2D02" w:rsidRPr="00901BC8">
        <w:rPr>
          <w:rFonts w:ascii="Times New Roman" w:eastAsia="Times New Roman" w:hAnsi="Times New Roman" w:cs="Times New Roman"/>
          <w:snapToGrid w:val="0"/>
        </w:rPr>
        <w:t xml:space="preserve"> their socio-economic status.</w:t>
      </w:r>
    </w:p>
    <w:p w14:paraId="25473C26" w14:textId="24BC3525" w:rsidR="009D2C75" w:rsidRPr="00901BC8" w:rsidRDefault="00F35B0C" w:rsidP="009D2C75">
      <w:pPr>
        <w:widowControl/>
        <w:spacing w:after="0" w:line="240" w:lineRule="auto"/>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In July </w:t>
      </w:r>
      <w:r w:rsidR="009D2C75" w:rsidRPr="00901BC8">
        <w:rPr>
          <w:rFonts w:ascii="Times New Roman" w:eastAsia="Times New Roman" w:hAnsi="Times New Roman" w:cs="Times New Roman"/>
          <w:snapToGrid w:val="0"/>
        </w:rPr>
        <w:t xml:space="preserve">2014, the citizen Violeta Cristina Gómez </w:t>
      </w:r>
      <w:r>
        <w:rPr>
          <w:rFonts w:ascii="Times New Roman" w:eastAsia="Times New Roman" w:hAnsi="Times New Roman" w:cs="Times New Roman"/>
          <w:snapToGrid w:val="0"/>
        </w:rPr>
        <w:t xml:space="preserve">filed </w:t>
      </w:r>
      <w:r w:rsidR="003B6841" w:rsidRPr="003B6841">
        <w:rPr>
          <w:rFonts w:ascii="Times New Roman" w:eastAsia="Times New Roman" w:hAnsi="Times New Roman" w:cs="Times New Roman"/>
          <w:snapToGrid w:val="0"/>
          <w:lang w:val="en"/>
        </w:rPr>
        <w:t xml:space="preserve">an </w:t>
      </w:r>
      <w:r w:rsidR="00154E60">
        <w:rPr>
          <w:rFonts w:ascii="Times New Roman" w:eastAsia="Times New Roman" w:hAnsi="Times New Roman" w:cs="Times New Roman"/>
          <w:snapToGrid w:val="0"/>
          <w:lang w:val="en"/>
        </w:rPr>
        <w:t>‘</w:t>
      </w:r>
      <w:r w:rsidR="003B6841" w:rsidRPr="00154E60">
        <w:rPr>
          <w:rFonts w:ascii="Times New Roman" w:eastAsia="Times New Roman" w:hAnsi="Times New Roman" w:cs="Times New Roman"/>
          <w:i/>
          <w:snapToGrid w:val="0"/>
          <w:lang w:val="en"/>
        </w:rPr>
        <w:t>amparo</w:t>
      </w:r>
      <w:r w:rsidR="00154E60">
        <w:rPr>
          <w:rFonts w:ascii="Times New Roman" w:eastAsia="Times New Roman" w:hAnsi="Times New Roman" w:cs="Times New Roman"/>
          <w:snapToGrid w:val="0"/>
          <w:lang w:val="en"/>
        </w:rPr>
        <w:t>’</w:t>
      </w:r>
      <w:r w:rsidR="003B6841" w:rsidRPr="003B6841">
        <w:rPr>
          <w:rFonts w:ascii="Times New Roman" w:eastAsia="Times New Roman" w:hAnsi="Times New Roman" w:cs="Times New Roman"/>
          <w:snapToGrid w:val="0"/>
          <w:lang w:val="en"/>
        </w:rPr>
        <w:t xml:space="preserve"> </w:t>
      </w:r>
      <w:r w:rsidR="00154E60">
        <w:rPr>
          <w:rFonts w:ascii="Times New Roman" w:eastAsia="Times New Roman" w:hAnsi="Times New Roman" w:cs="Times New Roman"/>
          <w:snapToGrid w:val="0"/>
          <w:lang w:val="en"/>
        </w:rPr>
        <w:t>claim</w:t>
      </w:r>
      <w:r w:rsidR="00D62D7C" w:rsidRPr="003B6841">
        <w:rPr>
          <w:rFonts w:ascii="Times New Roman" w:eastAsia="Times New Roman" w:hAnsi="Times New Roman" w:cs="Times New Roman"/>
          <w:snapToGrid w:val="0"/>
        </w:rPr>
        <w:t>,</w:t>
      </w:r>
      <w:r w:rsidR="00D62D7C">
        <w:rPr>
          <w:rFonts w:ascii="Times New Roman" w:eastAsia="Times New Roman" w:hAnsi="Times New Roman" w:cs="Times New Roman"/>
          <w:snapToGrid w:val="0"/>
        </w:rPr>
        <w:t xml:space="preserve"> </w:t>
      </w:r>
      <w:r w:rsidR="009D2C75" w:rsidRPr="00901BC8">
        <w:rPr>
          <w:rFonts w:ascii="Times New Roman" w:eastAsia="Times New Roman" w:hAnsi="Times New Roman" w:cs="Times New Roman"/>
          <w:snapToGrid w:val="0"/>
        </w:rPr>
        <w:t>so the MINSA would inform about levonorgestrel and distribute it freely</w:t>
      </w:r>
      <w:r w:rsidR="00D62D7C">
        <w:rPr>
          <w:rFonts w:ascii="Times New Roman" w:eastAsia="Times New Roman" w:hAnsi="Times New Roman" w:cs="Times New Roman"/>
          <w:snapToGrid w:val="0"/>
        </w:rPr>
        <w:t xml:space="preserve"> at public health institutions</w:t>
      </w:r>
      <w:r>
        <w:rPr>
          <w:rFonts w:ascii="Times New Roman" w:eastAsia="Times New Roman" w:hAnsi="Times New Roman" w:cs="Times New Roman"/>
          <w:snapToGrid w:val="0"/>
        </w:rPr>
        <w:t>. On A</w:t>
      </w:r>
      <w:r w:rsidR="009D2C75" w:rsidRPr="00901BC8">
        <w:rPr>
          <w:rFonts w:ascii="Times New Roman" w:eastAsia="Times New Roman" w:hAnsi="Times New Roman" w:cs="Times New Roman"/>
          <w:snapToGrid w:val="0"/>
        </w:rPr>
        <w:t xml:space="preserve">ugust 2016, </w:t>
      </w:r>
      <w:r w:rsidR="00154E60">
        <w:rPr>
          <w:rFonts w:ascii="Times New Roman" w:eastAsia="Times New Roman" w:hAnsi="Times New Roman" w:cs="Times New Roman"/>
          <w:snapToGrid w:val="0"/>
        </w:rPr>
        <w:t>a constitutional lower court</w:t>
      </w:r>
      <w:r w:rsidR="009D2C75" w:rsidRPr="00901BC8">
        <w:rPr>
          <w:rFonts w:ascii="Times New Roman" w:eastAsia="Times New Roman" w:hAnsi="Times New Roman" w:cs="Times New Roman"/>
          <w:snapToGrid w:val="0"/>
        </w:rPr>
        <w:t xml:space="preserve"> granted precautionary measures in favor of the Peruvian women</w:t>
      </w:r>
      <w:r w:rsidR="00D62D7C">
        <w:rPr>
          <w:rFonts w:ascii="Times New Roman" w:eastAsia="Times New Roman" w:hAnsi="Times New Roman" w:cs="Times New Roman"/>
          <w:snapToGrid w:val="0"/>
        </w:rPr>
        <w:t xml:space="preserve">, and </w:t>
      </w:r>
      <w:r w:rsidR="00D62D7C" w:rsidRPr="003B6841">
        <w:rPr>
          <w:rFonts w:ascii="Times New Roman" w:eastAsia="Times New Roman" w:hAnsi="Times New Roman" w:cs="Times New Roman"/>
          <w:b/>
          <w:snapToGrid w:val="0"/>
        </w:rPr>
        <w:t>provisionally ordered to the MINSA the free distribution of</w:t>
      </w:r>
      <w:r w:rsidR="009D2C75" w:rsidRPr="003B6841">
        <w:rPr>
          <w:rFonts w:ascii="Times New Roman" w:eastAsia="Times New Roman" w:hAnsi="Times New Roman" w:cs="Times New Roman"/>
          <w:b/>
          <w:snapToGrid w:val="0"/>
        </w:rPr>
        <w:t xml:space="preserve"> emergency contraception</w:t>
      </w:r>
      <w:r w:rsidR="00D62D7C" w:rsidRPr="003B6841">
        <w:rPr>
          <w:rFonts w:ascii="Times New Roman" w:eastAsia="Times New Roman" w:hAnsi="Times New Roman" w:cs="Times New Roman"/>
          <w:b/>
          <w:snapToGrid w:val="0"/>
        </w:rPr>
        <w:t>.</w:t>
      </w:r>
      <w:r w:rsidR="009D2C75" w:rsidRPr="003B6841">
        <w:rPr>
          <w:rFonts w:ascii="Times New Roman" w:eastAsia="Times New Roman" w:hAnsi="Times New Roman" w:cs="Times New Roman"/>
          <w:b/>
          <w:snapToGrid w:val="0"/>
        </w:rPr>
        <w:t xml:space="preserve"> </w:t>
      </w:r>
      <w:r w:rsidR="00D62D7C">
        <w:rPr>
          <w:rFonts w:ascii="Times New Roman" w:eastAsia="Times New Roman" w:hAnsi="Times New Roman" w:cs="Times New Roman"/>
          <w:snapToGrid w:val="0"/>
        </w:rPr>
        <w:t>A final decision is</w:t>
      </w:r>
      <w:r w:rsidR="009D2C75" w:rsidRPr="00901BC8">
        <w:rPr>
          <w:rFonts w:ascii="Times New Roman" w:eastAsia="Times New Roman" w:hAnsi="Times New Roman" w:cs="Times New Roman"/>
          <w:snapToGrid w:val="0"/>
        </w:rPr>
        <w:t xml:space="preserve"> pending</w:t>
      </w:r>
      <w:r w:rsidR="009D2C75" w:rsidRPr="00901BC8">
        <w:rPr>
          <w:rStyle w:val="EndnoteReference"/>
          <w:rFonts w:ascii="Times New Roman" w:eastAsia="Times New Roman" w:hAnsi="Times New Roman" w:cs="Times New Roman"/>
          <w:snapToGrid w:val="0"/>
        </w:rPr>
        <w:endnoteReference w:id="48"/>
      </w:r>
      <w:r w:rsidR="00D62D7C">
        <w:rPr>
          <w:rFonts w:ascii="Times New Roman" w:eastAsia="Times New Roman" w:hAnsi="Times New Roman" w:cs="Times New Roman"/>
          <w:snapToGrid w:val="0"/>
        </w:rPr>
        <w:t xml:space="preserve">, however the decision could face further allegations that might jeopardize the order by the Court. </w:t>
      </w:r>
    </w:p>
    <w:p w14:paraId="38DB5672" w14:textId="77777777" w:rsidR="00F35B0C" w:rsidRDefault="00F35B0C" w:rsidP="00D62D7C">
      <w:pPr>
        <w:widowControl/>
        <w:autoSpaceDE w:val="0"/>
        <w:autoSpaceDN w:val="0"/>
        <w:adjustRightInd w:val="0"/>
        <w:spacing w:after="0" w:line="240" w:lineRule="auto"/>
        <w:jc w:val="both"/>
        <w:rPr>
          <w:rFonts w:ascii="Times New Roman" w:hAnsi="Times New Roman" w:cs="Times New Roman"/>
        </w:rPr>
      </w:pPr>
    </w:p>
    <w:p w14:paraId="519028AF" w14:textId="41AD1A34" w:rsidR="006E2D02" w:rsidRPr="00927021" w:rsidRDefault="00EE7887" w:rsidP="006E2D02">
      <w:pPr>
        <w:widowControl/>
        <w:autoSpaceDE w:val="0"/>
        <w:autoSpaceDN w:val="0"/>
        <w:adjustRightInd w:val="0"/>
        <w:spacing w:after="0" w:line="240" w:lineRule="auto"/>
        <w:ind w:firstLine="720"/>
        <w:jc w:val="both"/>
        <w:rPr>
          <w:rFonts w:ascii="Times New Roman" w:hAnsi="Times New Roman" w:cs="Times New Roman"/>
          <w:b/>
        </w:rPr>
      </w:pPr>
      <w:r w:rsidRPr="004156A8">
        <w:rPr>
          <w:rFonts w:ascii="Times New Roman" w:hAnsi="Times New Roman" w:cs="Times New Roman"/>
        </w:rPr>
        <w:t>Both</w:t>
      </w:r>
      <w:r w:rsidR="006E2D02" w:rsidRPr="004156A8">
        <w:rPr>
          <w:rFonts w:ascii="Times New Roman" w:hAnsi="Times New Roman" w:cs="Times New Roman"/>
        </w:rPr>
        <w:t xml:space="preserve"> the Committee on the Elimination of Discrimination against Women (</w:t>
      </w:r>
      <w:r w:rsidR="00AF39CE">
        <w:rPr>
          <w:rFonts w:ascii="Times New Roman" w:hAnsi="Times New Roman" w:cs="Times New Roman"/>
        </w:rPr>
        <w:t>“</w:t>
      </w:r>
      <w:r w:rsidR="006E2D02" w:rsidRPr="004F7F25">
        <w:rPr>
          <w:rFonts w:ascii="Times New Roman" w:hAnsi="Times New Roman" w:cs="Times New Roman"/>
        </w:rPr>
        <w:t>CEDAW Committee</w:t>
      </w:r>
      <w:r w:rsidR="00AF39CE">
        <w:rPr>
          <w:rFonts w:ascii="Times New Roman" w:hAnsi="Times New Roman" w:cs="Times New Roman"/>
        </w:rPr>
        <w:t>”</w:t>
      </w:r>
      <w:r w:rsidR="006E2D02" w:rsidRPr="004F7F25">
        <w:rPr>
          <w:rFonts w:ascii="Times New Roman" w:hAnsi="Times New Roman" w:cs="Times New Roman"/>
        </w:rPr>
        <w:t xml:space="preserve">) and the </w:t>
      </w:r>
      <w:r w:rsidRPr="004F7F25">
        <w:rPr>
          <w:rFonts w:ascii="Times New Roman" w:hAnsi="Times New Roman" w:cs="Times New Roman"/>
        </w:rPr>
        <w:t>Committee on the Rights of the Child (</w:t>
      </w:r>
      <w:r w:rsidR="00AF39CE">
        <w:rPr>
          <w:rFonts w:ascii="Times New Roman" w:hAnsi="Times New Roman" w:cs="Times New Roman"/>
        </w:rPr>
        <w:t>“</w:t>
      </w:r>
      <w:r w:rsidR="006E2D02" w:rsidRPr="004F7F25">
        <w:rPr>
          <w:rFonts w:ascii="Times New Roman" w:hAnsi="Times New Roman" w:cs="Times New Roman"/>
        </w:rPr>
        <w:t>CRC</w:t>
      </w:r>
      <w:r w:rsidR="00AF39CE">
        <w:rPr>
          <w:rFonts w:ascii="Times New Roman" w:hAnsi="Times New Roman" w:cs="Times New Roman"/>
        </w:rPr>
        <w:t>”</w:t>
      </w:r>
      <w:r w:rsidRPr="004F7F25">
        <w:rPr>
          <w:rFonts w:ascii="Times New Roman" w:hAnsi="Times New Roman" w:cs="Times New Roman"/>
        </w:rPr>
        <w:t>)</w:t>
      </w:r>
      <w:r w:rsidR="006E2D02" w:rsidRPr="004F7F25">
        <w:rPr>
          <w:rFonts w:ascii="Times New Roman" w:hAnsi="Times New Roman" w:cs="Times New Roman"/>
        </w:rPr>
        <w:t xml:space="preserve"> have urged states parties to increase the availability of contraceptive services.</w:t>
      </w:r>
      <w:r w:rsidR="006E2D02" w:rsidRPr="004F7F25">
        <w:rPr>
          <w:rStyle w:val="EndnoteReference"/>
          <w:rFonts w:ascii="Times New Roman" w:hAnsi="Times New Roman" w:cs="Times New Roman"/>
        </w:rPr>
        <w:endnoteReference w:id="49"/>
      </w:r>
      <w:r w:rsidR="006E2D02" w:rsidRPr="004F7F25">
        <w:rPr>
          <w:rFonts w:ascii="Times New Roman" w:hAnsi="Times New Roman" w:cs="Times New Roman"/>
        </w:rPr>
        <w:t xml:space="preserve"> In accordance with the standards set by United Nations Treaty Monitoring Bodies (“UNTMBs”), </w:t>
      </w:r>
      <w:r w:rsidR="006E2D02" w:rsidRPr="00927021">
        <w:rPr>
          <w:rFonts w:ascii="Times New Roman" w:hAnsi="Times New Roman" w:cs="Times New Roman"/>
          <w:b/>
        </w:rPr>
        <w:t xml:space="preserve">the </w:t>
      </w:r>
      <w:r w:rsidR="006E2D02" w:rsidRPr="00927021">
        <w:rPr>
          <w:rFonts w:ascii="Times New Roman" w:eastAsia="Times New Roman" w:hAnsi="Times New Roman" w:cs="Times New Roman"/>
          <w:b/>
          <w:snapToGrid w:val="0"/>
        </w:rPr>
        <w:t xml:space="preserve">Peru’s Constitutional Court </w:t>
      </w:r>
      <w:r w:rsidR="003223C4" w:rsidRPr="00927021">
        <w:rPr>
          <w:rFonts w:ascii="Times New Roman" w:hAnsi="Times New Roman" w:cs="Times New Roman"/>
          <w:b/>
        </w:rPr>
        <w:t>ruling that is still in force</w:t>
      </w:r>
      <w:r w:rsidR="00D62D7C">
        <w:rPr>
          <w:rFonts w:ascii="Times New Roman" w:hAnsi="Times New Roman" w:cs="Times New Roman"/>
          <w:b/>
        </w:rPr>
        <w:t xml:space="preserve"> is in clear contravention with </w:t>
      </w:r>
      <w:r w:rsidR="006E2D02" w:rsidRPr="00927021">
        <w:rPr>
          <w:rFonts w:ascii="Times New Roman" w:hAnsi="Times New Roman" w:cs="Times New Roman"/>
          <w:b/>
        </w:rPr>
        <w:t>international human rights law</w:t>
      </w:r>
      <w:r w:rsidR="00D62D7C">
        <w:rPr>
          <w:rFonts w:ascii="Times New Roman" w:hAnsi="Times New Roman" w:cs="Times New Roman"/>
          <w:b/>
        </w:rPr>
        <w:t xml:space="preserve"> standards</w:t>
      </w:r>
      <w:r w:rsidR="006E2D02" w:rsidRPr="00927021">
        <w:rPr>
          <w:rFonts w:ascii="Times New Roman" w:hAnsi="Times New Roman" w:cs="Times New Roman"/>
          <w:b/>
        </w:rPr>
        <w:t>.</w:t>
      </w:r>
    </w:p>
    <w:p w14:paraId="2275902D" w14:textId="77777777" w:rsidR="009D2C75" w:rsidRDefault="009D2C75" w:rsidP="006E2D02">
      <w:pPr>
        <w:widowControl/>
        <w:spacing w:after="0" w:line="240" w:lineRule="auto"/>
        <w:ind w:firstLine="720"/>
        <w:jc w:val="both"/>
        <w:rPr>
          <w:rFonts w:ascii="Times New Roman" w:eastAsia="Times New Roman" w:hAnsi="Times New Roman" w:cs="Times New Roman"/>
          <w:snapToGrid w:val="0"/>
        </w:rPr>
      </w:pPr>
    </w:p>
    <w:p w14:paraId="1328D695" w14:textId="77777777" w:rsidR="00D27405" w:rsidRPr="00927021" w:rsidRDefault="00D27405" w:rsidP="006E2D02">
      <w:pPr>
        <w:widowControl/>
        <w:spacing w:after="0" w:line="240" w:lineRule="auto"/>
        <w:ind w:firstLine="720"/>
        <w:jc w:val="both"/>
        <w:rPr>
          <w:rFonts w:ascii="Times New Roman" w:eastAsia="Times New Roman" w:hAnsi="Times New Roman" w:cs="Times New Roman"/>
          <w:snapToGrid w:val="0"/>
        </w:rPr>
      </w:pPr>
      <w:r w:rsidRPr="00927021">
        <w:rPr>
          <w:rFonts w:ascii="Times New Roman" w:eastAsia="Times New Roman" w:hAnsi="Times New Roman" w:cs="Times New Roman"/>
          <w:snapToGrid w:val="0"/>
        </w:rPr>
        <w:t xml:space="preserve">3. </w:t>
      </w:r>
      <w:r w:rsidRPr="00927021">
        <w:rPr>
          <w:rFonts w:ascii="Times New Roman" w:eastAsia="Times New Roman" w:hAnsi="Times New Roman" w:cs="Times New Roman"/>
          <w:snapToGrid w:val="0"/>
          <w:u w:val="single" w:color="000000"/>
        </w:rPr>
        <w:t>Peru is failing to meet its obligation to guarantee contraceptive information and services</w:t>
      </w:r>
      <w:r w:rsidR="00EB2A7F" w:rsidRPr="00927021">
        <w:rPr>
          <w:rFonts w:ascii="Times New Roman" w:eastAsia="Times New Roman" w:hAnsi="Times New Roman" w:cs="Times New Roman"/>
          <w:snapToGrid w:val="0"/>
          <w:u w:val="single" w:color="000000"/>
        </w:rPr>
        <w:t xml:space="preserve"> to women who </w:t>
      </w:r>
      <w:r w:rsidR="00D62D7C">
        <w:rPr>
          <w:rFonts w:ascii="Times New Roman" w:eastAsia="Times New Roman" w:hAnsi="Times New Roman" w:cs="Times New Roman"/>
          <w:snapToGrid w:val="0"/>
          <w:u w:val="single" w:color="000000"/>
        </w:rPr>
        <w:t>have been</w:t>
      </w:r>
      <w:r w:rsidR="00EB2A7F" w:rsidRPr="00927021">
        <w:rPr>
          <w:rFonts w:ascii="Times New Roman" w:eastAsia="Times New Roman" w:hAnsi="Times New Roman" w:cs="Times New Roman"/>
          <w:snapToGrid w:val="0"/>
          <w:u w:val="single" w:color="000000"/>
        </w:rPr>
        <w:t xml:space="preserve"> infected with the Zika virus</w:t>
      </w:r>
      <w:r w:rsidRPr="00927021">
        <w:rPr>
          <w:rFonts w:ascii="Times New Roman" w:eastAsia="Times New Roman" w:hAnsi="Times New Roman" w:cs="Times New Roman"/>
          <w:snapToGrid w:val="0"/>
          <w:u w:color="000000"/>
        </w:rPr>
        <w:t>.</w:t>
      </w:r>
    </w:p>
    <w:p w14:paraId="20BCC981" w14:textId="77777777" w:rsidR="00454A05" w:rsidRPr="00927021" w:rsidRDefault="00454A05" w:rsidP="006E2D02">
      <w:pPr>
        <w:widowControl/>
        <w:spacing w:after="0" w:line="240" w:lineRule="auto"/>
        <w:ind w:firstLine="720"/>
        <w:jc w:val="both"/>
        <w:rPr>
          <w:rFonts w:ascii="Times New Roman" w:eastAsia="Times New Roman" w:hAnsi="Times New Roman" w:cs="Times New Roman"/>
          <w:snapToGrid w:val="0"/>
        </w:rPr>
      </w:pPr>
    </w:p>
    <w:p w14:paraId="058B1642" w14:textId="77777777" w:rsidR="00454A05" w:rsidRPr="004156A8" w:rsidRDefault="00923D80" w:rsidP="006E2D02">
      <w:pPr>
        <w:widowControl/>
        <w:spacing w:after="0" w:line="240" w:lineRule="auto"/>
        <w:ind w:firstLine="720"/>
        <w:jc w:val="both"/>
        <w:rPr>
          <w:rFonts w:ascii="Times New Roman" w:eastAsia="Times New Roman" w:hAnsi="Times New Roman" w:cs="Times New Roman"/>
          <w:snapToGrid w:val="0"/>
        </w:rPr>
      </w:pPr>
      <w:r w:rsidRPr="00927021">
        <w:rPr>
          <w:rFonts w:ascii="Times New Roman" w:eastAsia="Times New Roman" w:hAnsi="Times New Roman" w:cs="Times New Roman"/>
          <w:snapToGrid w:val="0"/>
        </w:rPr>
        <w:t xml:space="preserve">Women who are </w:t>
      </w:r>
      <w:r w:rsidR="005E6CFC" w:rsidRPr="00927021">
        <w:rPr>
          <w:rFonts w:ascii="Times New Roman" w:eastAsia="Times New Roman" w:hAnsi="Times New Roman" w:cs="Times New Roman"/>
          <w:snapToGrid w:val="0"/>
        </w:rPr>
        <w:t xml:space="preserve">most </w:t>
      </w:r>
      <w:r w:rsidRPr="00927021">
        <w:rPr>
          <w:rFonts w:ascii="Times New Roman" w:eastAsia="Times New Roman" w:hAnsi="Times New Roman" w:cs="Times New Roman"/>
          <w:snapToGrid w:val="0"/>
        </w:rPr>
        <w:t>affected by</w:t>
      </w:r>
      <w:r w:rsidR="00003613" w:rsidRPr="00927021">
        <w:rPr>
          <w:rFonts w:ascii="Times New Roman" w:eastAsia="Times New Roman" w:hAnsi="Times New Roman" w:cs="Times New Roman"/>
          <w:snapToGrid w:val="0"/>
        </w:rPr>
        <w:t xml:space="preserve"> Z</w:t>
      </w:r>
      <w:r w:rsidRPr="00927021">
        <w:rPr>
          <w:rFonts w:ascii="Times New Roman" w:eastAsia="Times New Roman" w:hAnsi="Times New Roman" w:cs="Times New Roman"/>
          <w:snapToGrid w:val="0"/>
        </w:rPr>
        <w:t xml:space="preserve">ika </w:t>
      </w:r>
      <w:r w:rsidR="00003613" w:rsidRPr="00927021">
        <w:rPr>
          <w:rFonts w:ascii="Times New Roman" w:eastAsia="Times New Roman" w:hAnsi="Times New Roman" w:cs="Times New Roman"/>
          <w:snapToGrid w:val="0"/>
        </w:rPr>
        <w:t>are unable to</w:t>
      </w:r>
      <w:r w:rsidR="006323E0" w:rsidRPr="00927021">
        <w:rPr>
          <w:rFonts w:ascii="Times New Roman" w:eastAsia="Times New Roman" w:hAnsi="Times New Roman" w:cs="Times New Roman"/>
          <w:snapToGrid w:val="0"/>
        </w:rPr>
        <w:t xml:space="preserve"> access emergency </w:t>
      </w:r>
      <w:r w:rsidRPr="00927021">
        <w:rPr>
          <w:rFonts w:ascii="Times New Roman" w:eastAsia="Times New Roman" w:hAnsi="Times New Roman" w:cs="Times New Roman"/>
          <w:snapToGrid w:val="0"/>
        </w:rPr>
        <w:t xml:space="preserve">contraception. </w:t>
      </w:r>
      <w:r w:rsidR="00D62D7C">
        <w:rPr>
          <w:rFonts w:ascii="Times New Roman" w:eastAsia="Times New Roman" w:hAnsi="Times New Roman" w:cs="Times New Roman"/>
          <w:snapToGrid w:val="0"/>
        </w:rPr>
        <w:t xml:space="preserve">In accordance with </w:t>
      </w:r>
      <w:r w:rsidRPr="00927021">
        <w:rPr>
          <w:rFonts w:ascii="Times New Roman" w:eastAsia="Times New Roman" w:hAnsi="Times New Roman" w:cs="Times New Roman"/>
          <w:snapToGrid w:val="0"/>
        </w:rPr>
        <w:t xml:space="preserve">the Pan-American Health Organization, </w:t>
      </w:r>
      <w:r w:rsidR="00003613" w:rsidRPr="00927021">
        <w:rPr>
          <w:rFonts w:ascii="Times New Roman" w:eastAsia="Times New Roman" w:hAnsi="Times New Roman" w:cs="Times New Roman"/>
          <w:snapToGrid w:val="0"/>
        </w:rPr>
        <w:t>1,957 suspected cases of Zika have been reported, from which 903 have been confirmed</w:t>
      </w:r>
      <w:r w:rsidR="005E6CFC" w:rsidRPr="00927021">
        <w:rPr>
          <w:rFonts w:ascii="Times New Roman" w:eastAsia="Times New Roman" w:hAnsi="Times New Roman" w:cs="Times New Roman"/>
          <w:snapToGrid w:val="0"/>
        </w:rPr>
        <w:t>, most of these in rural areas</w:t>
      </w:r>
      <w:r w:rsidR="00AF39CE">
        <w:rPr>
          <w:rFonts w:ascii="Times New Roman" w:eastAsia="Times New Roman" w:hAnsi="Times New Roman" w:cs="Times New Roman"/>
          <w:snapToGrid w:val="0"/>
        </w:rPr>
        <w:t>.</w:t>
      </w:r>
      <w:r w:rsidR="00595365" w:rsidRPr="004156A8">
        <w:rPr>
          <w:rStyle w:val="EndnoteReference"/>
          <w:rFonts w:ascii="Times New Roman" w:eastAsia="Times New Roman" w:hAnsi="Times New Roman" w:cs="Times New Roman"/>
          <w:snapToGrid w:val="0"/>
        </w:rPr>
        <w:endnoteReference w:id="50"/>
      </w:r>
      <w:r w:rsidRPr="004156A8">
        <w:rPr>
          <w:rFonts w:ascii="Times New Roman" w:eastAsia="Times New Roman" w:hAnsi="Times New Roman" w:cs="Times New Roman"/>
          <w:snapToGrid w:val="0"/>
        </w:rPr>
        <w:t xml:space="preserve"> </w:t>
      </w:r>
      <w:r w:rsidR="001A3354" w:rsidRPr="004156A8">
        <w:rPr>
          <w:rFonts w:ascii="Times New Roman" w:eastAsia="Times New Roman" w:hAnsi="Times New Roman" w:cs="Times New Roman"/>
          <w:snapToGrid w:val="0"/>
        </w:rPr>
        <w:t>The Peruvian Government has identified that 18,434 of its citizens are</w:t>
      </w:r>
      <w:r w:rsidR="00795F94" w:rsidRPr="004156A8">
        <w:rPr>
          <w:rFonts w:ascii="Times New Roman" w:eastAsia="Times New Roman" w:hAnsi="Times New Roman" w:cs="Times New Roman"/>
          <w:snapToGrid w:val="0"/>
        </w:rPr>
        <w:t xml:space="preserve"> currently</w:t>
      </w:r>
      <w:r w:rsidR="001A3354" w:rsidRPr="004156A8">
        <w:rPr>
          <w:rFonts w:ascii="Times New Roman" w:eastAsia="Times New Roman" w:hAnsi="Times New Roman" w:cs="Times New Roman"/>
          <w:snapToGrid w:val="0"/>
        </w:rPr>
        <w:t xml:space="preserve"> in risk of </w:t>
      </w:r>
      <w:r w:rsidR="005E6CFC" w:rsidRPr="004156A8">
        <w:rPr>
          <w:rFonts w:ascii="Times New Roman" w:eastAsia="Times New Roman" w:hAnsi="Times New Roman" w:cs="Times New Roman"/>
          <w:snapToGrid w:val="0"/>
        </w:rPr>
        <w:t>being</w:t>
      </w:r>
      <w:r w:rsidR="001A3354" w:rsidRPr="004156A8">
        <w:rPr>
          <w:rFonts w:ascii="Times New Roman" w:eastAsia="Times New Roman" w:hAnsi="Times New Roman" w:cs="Times New Roman"/>
          <w:snapToGrid w:val="0"/>
        </w:rPr>
        <w:t xml:space="preserve"> infected with the virus</w:t>
      </w:r>
      <w:r w:rsidR="001A3354" w:rsidRPr="004156A8">
        <w:rPr>
          <w:rStyle w:val="EndnoteReference"/>
          <w:rFonts w:ascii="Times New Roman" w:eastAsia="Times New Roman" w:hAnsi="Times New Roman" w:cs="Times New Roman"/>
          <w:snapToGrid w:val="0"/>
        </w:rPr>
        <w:endnoteReference w:id="51"/>
      </w:r>
      <w:r w:rsidR="00AF39CE">
        <w:rPr>
          <w:rFonts w:ascii="Times New Roman" w:eastAsia="Times New Roman" w:hAnsi="Times New Roman" w:cs="Times New Roman"/>
          <w:snapToGrid w:val="0"/>
        </w:rPr>
        <w:t>.</w:t>
      </w:r>
      <w:r w:rsidR="00AF39CE">
        <w:rPr>
          <w:rFonts w:ascii="Times New Roman" w:eastAsia="Times New Roman" w:hAnsi="Times New Roman" w:cs="Times New Roman"/>
          <w:snapToGrid w:val="0"/>
          <w:vertAlign w:val="superscript"/>
        </w:rPr>
        <w:t xml:space="preserve"> </w:t>
      </w:r>
      <w:r w:rsidR="005E6CFC" w:rsidRPr="004156A8">
        <w:rPr>
          <w:rFonts w:ascii="Times New Roman" w:eastAsia="Times New Roman" w:hAnsi="Times New Roman" w:cs="Times New Roman"/>
          <w:snapToGrid w:val="0"/>
        </w:rPr>
        <w:t>Among these potential cases</w:t>
      </w:r>
      <w:r w:rsidR="00795F94" w:rsidRPr="004156A8">
        <w:rPr>
          <w:rFonts w:ascii="Times New Roman" w:eastAsia="Times New Roman" w:hAnsi="Times New Roman" w:cs="Times New Roman"/>
          <w:snapToGrid w:val="0"/>
        </w:rPr>
        <w:t xml:space="preserve">, </w:t>
      </w:r>
      <w:r w:rsidR="005E6CFC" w:rsidRPr="004156A8">
        <w:rPr>
          <w:rFonts w:ascii="Times New Roman" w:eastAsia="Times New Roman" w:hAnsi="Times New Roman" w:cs="Times New Roman"/>
          <w:snapToGrid w:val="0"/>
        </w:rPr>
        <w:t xml:space="preserve">poor </w:t>
      </w:r>
      <w:r w:rsidR="00795F94" w:rsidRPr="004156A8">
        <w:rPr>
          <w:rFonts w:ascii="Times New Roman" w:eastAsia="Times New Roman" w:hAnsi="Times New Roman" w:cs="Times New Roman"/>
          <w:snapToGrid w:val="0"/>
        </w:rPr>
        <w:t xml:space="preserve">women who are pregnant or </w:t>
      </w:r>
      <w:r w:rsidR="005E6CFC" w:rsidRPr="004156A8">
        <w:rPr>
          <w:rFonts w:ascii="Times New Roman" w:eastAsia="Times New Roman" w:hAnsi="Times New Roman" w:cs="Times New Roman"/>
          <w:snapToGrid w:val="0"/>
        </w:rPr>
        <w:t>in</w:t>
      </w:r>
      <w:r w:rsidR="00795F94" w:rsidRPr="004156A8">
        <w:rPr>
          <w:rFonts w:ascii="Times New Roman" w:eastAsia="Times New Roman" w:hAnsi="Times New Roman" w:cs="Times New Roman"/>
          <w:snapToGrid w:val="0"/>
        </w:rPr>
        <w:t xml:space="preserve"> reproductive age </w:t>
      </w:r>
      <w:r w:rsidR="005E6CFC" w:rsidRPr="004156A8">
        <w:rPr>
          <w:rFonts w:ascii="Times New Roman" w:eastAsia="Times New Roman" w:hAnsi="Times New Roman" w:cs="Times New Roman"/>
          <w:snapToGrid w:val="0"/>
        </w:rPr>
        <w:t>living in areas with low development conditions and unsanitary water conditions are the ones at higher risk.</w:t>
      </w:r>
      <w:r w:rsidR="00795F94" w:rsidRPr="004156A8">
        <w:rPr>
          <w:rStyle w:val="EndnoteReference"/>
          <w:rFonts w:ascii="Times New Roman" w:eastAsia="Times New Roman" w:hAnsi="Times New Roman" w:cs="Times New Roman"/>
          <w:snapToGrid w:val="0"/>
        </w:rPr>
        <w:endnoteReference w:id="52"/>
      </w:r>
    </w:p>
    <w:p w14:paraId="43E1A4E3" w14:textId="77777777" w:rsidR="008D1773" w:rsidRPr="004156A8" w:rsidRDefault="008D1773" w:rsidP="006E2D02">
      <w:pPr>
        <w:widowControl/>
        <w:spacing w:after="0" w:line="240" w:lineRule="auto"/>
        <w:ind w:firstLine="720"/>
        <w:jc w:val="both"/>
        <w:rPr>
          <w:rFonts w:ascii="Times New Roman" w:eastAsia="Times New Roman" w:hAnsi="Times New Roman" w:cs="Times New Roman"/>
          <w:snapToGrid w:val="0"/>
        </w:rPr>
      </w:pPr>
    </w:p>
    <w:p w14:paraId="427F7A2C" w14:textId="77777777" w:rsidR="008D1773" w:rsidRDefault="00AE64F5" w:rsidP="006E2D02">
      <w:pPr>
        <w:widowControl/>
        <w:spacing w:after="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The Peruvian Government has launched a National Zika Preparation and Response Plan (</w:t>
      </w:r>
      <w:r w:rsidR="00823250">
        <w:rPr>
          <w:rFonts w:ascii="Times New Roman" w:eastAsia="Times New Roman" w:hAnsi="Times New Roman" w:cs="Times New Roman"/>
          <w:snapToGrid w:val="0"/>
        </w:rPr>
        <w:t>‘</w:t>
      </w:r>
      <w:r w:rsidRPr="004156A8">
        <w:rPr>
          <w:rFonts w:ascii="Times New Roman" w:eastAsia="Times New Roman" w:hAnsi="Times New Roman" w:cs="Times New Roman"/>
          <w:i/>
          <w:snapToGrid w:val="0"/>
        </w:rPr>
        <w:t xml:space="preserve">Plan Nacional de </w:t>
      </w:r>
      <w:proofErr w:type="spellStart"/>
      <w:r w:rsidRPr="004156A8">
        <w:rPr>
          <w:rFonts w:ascii="Times New Roman" w:eastAsia="Times New Roman" w:hAnsi="Times New Roman" w:cs="Times New Roman"/>
          <w:i/>
          <w:snapToGrid w:val="0"/>
        </w:rPr>
        <w:t>Preparación</w:t>
      </w:r>
      <w:proofErr w:type="spellEnd"/>
      <w:r w:rsidRPr="004156A8">
        <w:rPr>
          <w:rFonts w:ascii="Times New Roman" w:eastAsia="Times New Roman" w:hAnsi="Times New Roman" w:cs="Times New Roman"/>
          <w:i/>
          <w:snapToGrid w:val="0"/>
        </w:rPr>
        <w:t xml:space="preserve"> y </w:t>
      </w:r>
      <w:proofErr w:type="spellStart"/>
      <w:r w:rsidRPr="004156A8">
        <w:rPr>
          <w:rFonts w:ascii="Times New Roman" w:eastAsia="Times New Roman" w:hAnsi="Times New Roman" w:cs="Times New Roman"/>
          <w:i/>
          <w:snapToGrid w:val="0"/>
        </w:rPr>
        <w:t>Respuesta</w:t>
      </w:r>
      <w:proofErr w:type="spellEnd"/>
      <w:r w:rsidRPr="004156A8">
        <w:rPr>
          <w:rFonts w:ascii="Times New Roman" w:eastAsia="Times New Roman" w:hAnsi="Times New Roman" w:cs="Times New Roman"/>
          <w:i/>
          <w:snapToGrid w:val="0"/>
        </w:rPr>
        <w:t xml:space="preserve"> </w:t>
      </w:r>
      <w:proofErr w:type="spellStart"/>
      <w:r w:rsidRPr="004156A8">
        <w:rPr>
          <w:rFonts w:ascii="Times New Roman" w:eastAsia="Times New Roman" w:hAnsi="Times New Roman" w:cs="Times New Roman"/>
          <w:i/>
          <w:snapToGrid w:val="0"/>
        </w:rPr>
        <w:t>Frente</w:t>
      </w:r>
      <w:proofErr w:type="spellEnd"/>
      <w:r w:rsidRPr="004156A8">
        <w:rPr>
          <w:rFonts w:ascii="Times New Roman" w:eastAsia="Times New Roman" w:hAnsi="Times New Roman" w:cs="Times New Roman"/>
          <w:i/>
          <w:snapToGrid w:val="0"/>
        </w:rPr>
        <w:t xml:space="preserve"> a la </w:t>
      </w:r>
      <w:proofErr w:type="spellStart"/>
      <w:r w:rsidRPr="004156A8">
        <w:rPr>
          <w:rFonts w:ascii="Times New Roman" w:eastAsia="Times New Roman" w:hAnsi="Times New Roman" w:cs="Times New Roman"/>
          <w:i/>
          <w:snapToGrid w:val="0"/>
        </w:rPr>
        <w:t>Enfermedad</w:t>
      </w:r>
      <w:proofErr w:type="spellEnd"/>
      <w:r w:rsidRPr="004156A8">
        <w:rPr>
          <w:rFonts w:ascii="Times New Roman" w:eastAsia="Times New Roman" w:hAnsi="Times New Roman" w:cs="Times New Roman"/>
          <w:i/>
          <w:snapToGrid w:val="0"/>
        </w:rPr>
        <w:t xml:space="preserve"> </w:t>
      </w:r>
      <w:proofErr w:type="spellStart"/>
      <w:r w:rsidRPr="004156A8">
        <w:rPr>
          <w:rFonts w:ascii="Times New Roman" w:eastAsia="Times New Roman" w:hAnsi="Times New Roman" w:cs="Times New Roman"/>
          <w:i/>
          <w:snapToGrid w:val="0"/>
        </w:rPr>
        <w:t>por</w:t>
      </w:r>
      <w:proofErr w:type="spellEnd"/>
      <w:r w:rsidRPr="004156A8">
        <w:rPr>
          <w:rFonts w:ascii="Times New Roman" w:eastAsia="Times New Roman" w:hAnsi="Times New Roman" w:cs="Times New Roman"/>
          <w:i/>
          <w:snapToGrid w:val="0"/>
        </w:rPr>
        <w:t xml:space="preserve"> el Virus Zika</w:t>
      </w:r>
      <w:r w:rsidR="00823250">
        <w:rPr>
          <w:rFonts w:ascii="Times New Roman" w:eastAsia="Times New Roman" w:hAnsi="Times New Roman" w:cs="Times New Roman"/>
          <w:i/>
          <w:snapToGrid w:val="0"/>
        </w:rPr>
        <w:t>’</w:t>
      </w:r>
      <w:r w:rsidRPr="004156A8">
        <w:rPr>
          <w:rFonts w:ascii="Times New Roman" w:eastAsia="Times New Roman" w:hAnsi="Times New Roman" w:cs="Times New Roman"/>
          <w:snapToGrid w:val="0"/>
        </w:rPr>
        <w:t>)</w:t>
      </w:r>
      <w:r w:rsidR="00273163" w:rsidRPr="004156A8">
        <w:rPr>
          <w:rFonts w:ascii="Times New Roman" w:eastAsia="Times New Roman" w:hAnsi="Times New Roman" w:cs="Times New Roman"/>
          <w:snapToGrid w:val="0"/>
        </w:rPr>
        <w:t xml:space="preserve"> which includes interinstitutional coordin</w:t>
      </w:r>
      <w:r w:rsidR="00952AF6">
        <w:rPr>
          <w:rFonts w:ascii="Times New Roman" w:eastAsia="Times New Roman" w:hAnsi="Times New Roman" w:cs="Times New Roman"/>
          <w:snapToGrid w:val="0"/>
        </w:rPr>
        <w:t xml:space="preserve">ation, epidemiologic vigilance and </w:t>
      </w:r>
      <w:r w:rsidR="00273163" w:rsidRPr="004156A8">
        <w:rPr>
          <w:rFonts w:ascii="Times New Roman" w:eastAsia="Times New Roman" w:hAnsi="Times New Roman" w:cs="Times New Roman"/>
          <w:snapToGrid w:val="0"/>
        </w:rPr>
        <w:t>laboratorial vigilance, to identify and provide care</w:t>
      </w:r>
      <w:r w:rsidR="005E6CFC" w:rsidRPr="004156A8">
        <w:rPr>
          <w:rFonts w:ascii="Times New Roman" w:eastAsia="Times New Roman" w:hAnsi="Times New Roman" w:cs="Times New Roman"/>
          <w:snapToGrid w:val="0"/>
        </w:rPr>
        <w:t xml:space="preserve"> and information for these cases</w:t>
      </w:r>
      <w:r w:rsidR="00823250">
        <w:rPr>
          <w:rFonts w:ascii="Times New Roman" w:eastAsia="Times New Roman" w:hAnsi="Times New Roman" w:cs="Times New Roman"/>
          <w:snapToGrid w:val="0"/>
        </w:rPr>
        <w:t>.</w:t>
      </w:r>
      <w:r w:rsidR="00273163" w:rsidRPr="004156A8">
        <w:rPr>
          <w:rStyle w:val="EndnoteReference"/>
          <w:rFonts w:ascii="Times New Roman" w:eastAsia="Times New Roman" w:hAnsi="Times New Roman" w:cs="Times New Roman"/>
          <w:snapToGrid w:val="0"/>
        </w:rPr>
        <w:endnoteReference w:id="53"/>
      </w:r>
      <w:r w:rsidR="00273163" w:rsidRPr="004156A8">
        <w:rPr>
          <w:rFonts w:ascii="Times New Roman" w:eastAsia="Times New Roman" w:hAnsi="Times New Roman" w:cs="Times New Roman"/>
          <w:snapToGrid w:val="0"/>
        </w:rPr>
        <w:t xml:space="preserve"> </w:t>
      </w:r>
      <w:r w:rsidR="006323E0" w:rsidRPr="004156A8">
        <w:rPr>
          <w:rFonts w:ascii="Times New Roman" w:eastAsia="Times New Roman" w:hAnsi="Times New Roman" w:cs="Times New Roman"/>
          <w:snapToGrid w:val="0"/>
        </w:rPr>
        <w:t xml:space="preserve">As part of the activities planned within this strategy, the Government plans to create a clinical guide for the attention of </w:t>
      </w:r>
      <w:r w:rsidR="005E6CFC" w:rsidRPr="004156A8">
        <w:rPr>
          <w:rFonts w:ascii="Times New Roman" w:eastAsia="Times New Roman" w:hAnsi="Times New Roman" w:cs="Times New Roman"/>
          <w:snapToGrid w:val="0"/>
        </w:rPr>
        <w:t>Z</w:t>
      </w:r>
      <w:r w:rsidR="006323E0" w:rsidRPr="004156A8">
        <w:rPr>
          <w:rFonts w:ascii="Times New Roman" w:eastAsia="Times New Roman" w:hAnsi="Times New Roman" w:cs="Times New Roman"/>
          <w:snapToGrid w:val="0"/>
        </w:rPr>
        <w:t>ika that considers pregnant women and newborns and to search for women in reproductive age that might be infected</w:t>
      </w:r>
      <w:r w:rsidR="00823250">
        <w:rPr>
          <w:rFonts w:ascii="Times New Roman" w:eastAsia="Times New Roman" w:hAnsi="Times New Roman" w:cs="Times New Roman"/>
          <w:snapToGrid w:val="0"/>
        </w:rPr>
        <w:t>.</w:t>
      </w:r>
      <w:r w:rsidR="006323E0" w:rsidRPr="004156A8">
        <w:rPr>
          <w:rStyle w:val="EndnoteReference"/>
          <w:rFonts w:ascii="Times New Roman" w:eastAsia="Times New Roman" w:hAnsi="Times New Roman" w:cs="Times New Roman"/>
          <w:snapToGrid w:val="0"/>
        </w:rPr>
        <w:endnoteReference w:id="54"/>
      </w:r>
      <w:r w:rsidR="006323E0" w:rsidRPr="00927021">
        <w:rPr>
          <w:rFonts w:ascii="Times New Roman" w:eastAsia="Times New Roman" w:hAnsi="Times New Roman" w:cs="Times New Roman"/>
          <w:snapToGrid w:val="0"/>
        </w:rPr>
        <w:t xml:space="preserve"> </w:t>
      </w:r>
      <w:r w:rsidR="005E6CFC" w:rsidRPr="00927021">
        <w:rPr>
          <w:rFonts w:ascii="Times New Roman" w:eastAsia="Times New Roman" w:hAnsi="Times New Roman" w:cs="Times New Roman"/>
          <w:snapToGrid w:val="0"/>
        </w:rPr>
        <w:t xml:space="preserve">However, to date, the </w:t>
      </w:r>
      <w:r w:rsidR="005E6CFC" w:rsidRPr="00927021">
        <w:rPr>
          <w:rFonts w:ascii="Times New Roman" w:eastAsia="Times New Roman" w:hAnsi="Times New Roman" w:cs="Times New Roman"/>
          <w:snapToGrid w:val="0"/>
        </w:rPr>
        <w:lastRenderedPageBreak/>
        <w:t xml:space="preserve">National Plan does not include any reproductive health component that expand access to reproductive healthcare in light of the outbreak of the virus. </w:t>
      </w:r>
    </w:p>
    <w:p w14:paraId="37C2EA25" w14:textId="77777777" w:rsidR="00D247AB" w:rsidRDefault="00D247AB" w:rsidP="006E2D02">
      <w:pPr>
        <w:widowControl/>
        <w:spacing w:after="0" w:line="240" w:lineRule="auto"/>
        <w:ind w:firstLine="720"/>
        <w:jc w:val="both"/>
        <w:rPr>
          <w:rFonts w:ascii="Times New Roman" w:eastAsia="Times New Roman" w:hAnsi="Times New Roman" w:cs="Times New Roman"/>
          <w:snapToGrid w:val="0"/>
        </w:rPr>
      </w:pPr>
    </w:p>
    <w:p w14:paraId="4B9D5FF0" w14:textId="4388D27A" w:rsidR="00D247AB" w:rsidRPr="00927021" w:rsidRDefault="00D247AB" w:rsidP="006E2D02">
      <w:pPr>
        <w:widowControl/>
        <w:spacing w:after="0" w:line="240" w:lineRule="auto"/>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Due to the natural disasters caused by the heavy rainfall and the floods,</w:t>
      </w:r>
      <w:r w:rsidR="00EC0F6D">
        <w:rPr>
          <w:rFonts w:ascii="Times New Roman" w:eastAsia="Times New Roman" w:hAnsi="Times New Roman" w:cs="Times New Roman"/>
          <w:snapToGrid w:val="0"/>
        </w:rPr>
        <w:t xml:space="preserve"> on March 31 of</w:t>
      </w:r>
      <w:r>
        <w:rPr>
          <w:rFonts w:ascii="Times New Roman" w:eastAsia="Times New Roman" w:hAnsi="Times New Roman" w:cs="Times New Roman"/>
          <w:snapToGrid w:val="0"/>
        </w:rPr>
        <w:t xml:space="preserve"> 2017</w:t>
      </w:r>
      <w:r w:rsidR="00BB5849">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the MINSA adopted a</w:t>
      </w:r>
      <w:r w:rsidR="00EC0F6D">
        <w:rPr>
          <w:rFonts w:ascii="Times New Roman" w:eastAsia="Times New Roman" w:hAnsi="Times New Roman" w:cs="Times New Roman"/>
          <w:snapToGrid w:val="0"/>
        </w:rPr>
        <w:t xml:space="preserve"> t</w:t>
      </w:r>
      <w:r w:rsidR="00EC0F6D" w:rsidRPr="00EC0F6D">
        <w:rPr>
          <w:rFonts w:ascii="Times New Roman" w:eastAsia="Times New Roman" w:hAnsi="Times New Roman" w:cs="Times New Roman"/>
          <w:snapToGrid w:val="0"/>
        </w:rPr>
        <w:t>echnical guideline for continuity of SRH services in the context of emergencies and disasters</w:t>
      </w:r>
      <w:r>
        <w:rPr>
          <w:rFonts w:ascii="Times New Roman" w:eastAsia="Times New Roman" w:hAnsi="Times New Roman" w:cs="Times New Roman"/>
          <w:snapToGrid w:val="0"/>
        </w:rPr>
        <w:t>.</w:t>
      </w:r>
      <w:r w:rsidR="00EC0F6D">
        <w:rPr>
          <w:rFonts w:ascii="Times New Roman" w:eastAsia="Times New Roman" w:hAnsi="Times New Roman" w:cs="Times New Roman"/>
          <w:snapToGrid w:val="0"/>
        </w:rPr>
        <w:t xml:space="preserve"> The guideline includes the distribution of sexual and reproductive kits and mentions the institutions responsible to guarantee the provi</w:t>
      </w:r>
      <w:r w:rsidR="00BB5849">
        <w:rPr>
          <w:rFonts w:ascii="Times New Roman" w:eastAsia="Times New Roman" w:hAnsi="Times New Roman" w:cs="Times New Roman"/>
          <w:snapToGrid w:val="0"/>
        </w:rPr>
        <w:t xml:space="preserve">sion </w:t>
      </w:r>
      <w:r w:rsidR="00EC0F6D">
        <w:rPr>
          <w:rFonts w:ascii="Times New Roman" w:eastAsia="Times New Roman" w:hAnsi="Times New Roman" w:cs="Times New Roman"/>
          <w:snapToGrid w:val="0"/>
        </w:rPr>
        <w:t xml:space="preserve">of services to victims of sexual violence, pregnancy care and contraception. Nonetheless, </w:t>
      </w:r>
      <w:r w:rsidR="00046705">
        <w:rPr>
          <w:rFonts w:ascii="Times New Roman" w:eastAsia="Times New Roman" w:hAnsi="Times New Roman" w:cs="Times New Roman"/>
          <w:snapToGrid w:val="0"/>
        </w:rPr>
        <w:t>the guide</w:t>
      </w:r>
      <w:r w:rsidR="00BB5849">
        <w:rPr>
          <w:rFonts w:ascii="Times New Roman" w:eastAsia="Times New Roman" w:hAnsi="Times New Roman" w:cs="Times New Roman"/>
          <w:snapToGrid w:val="0"/>
        </w:rPr>
        <w:t>lines do</w:t>
      </w:r>
      <w:r w:rsidR="00046705">
        <w:rPr>
          <w:rFonts w:ascii="Times New Roman" w:eastAsia="Times New Roman" w:hAnsi="Times New Roman" w:cs="Times New Roman"/>
          <w:snapToGrid w:val="0"/>
        </w:rPr>
        <w:t xml:space="preserve"> not include specific information to address the ris</w:t>
      </w:r>
      <w:r w:rsidR="00BB5849">
        <w:rPr>
          <w:rFonts w:ascii="Times New Roman" w:eastAsia="Times New Roman" w:hAnsi="Times New Roman" w:cs="Times New Roman"/>
          <w:snapToGrid w:val="0"/>
        </w:rPr>
        <w:t>k and the cases related to the Z</w:t>
      </w:r>
      <w:r w:rsidR="00046705">
        <w:rPr>
          <w:rFonts w:ascii="Times New Roman" w:eastAsia="Times New Roman" w:hAnsi="Times New Roman" w:cs="Times New Roman"/>
          <w:snapToGrid w:val="0"/>
        </w:rPr>
        <w:t>ika virus</w:t>
      </w:r>
      <w:r w:rsidR="00046705">
        <w:rPr>
          <w:rStyle w:val="EndnoteReference"/>
          <w:rFonts w:ascii="Times New Roman" w:eastAsia="Times New Roman" w:hAnsi="Times New Roman" w:cs="Times New Roman"/>
          <w:snapToGrid w:val="0"/>
        </w:rPr>
        <w:endnoteReference w:id="55"/>
      </w:r>
      <w:r w:rsidR="00046705">
        <w:rPr>
          <w:rFonts w:ascii="Times New Roman" w:eastAsia="Times New Roman" w:hAnsi="Times New Roman" w:cs="Times New Roman"/>
          <w:snapToGrid w:val="0"/>
        </w:rPr>
        <w:t>.</w:t>
      </w:r>
    </w:p>
    <w:p w14:paraId="2F7EBE6E" w14:textId="77777777" w:rsidR="006323E0" w:rsidRPr="00927021" w:rsidRDefault="006323E0" w:rsidP="006E2D02">
      <w:pPr>
        <w:widowControl/>
        <w:spacing w:after="0" w:line="240" w:lineRule="auto"/>
        <w:ind w:firstLine="720"/>
        <w:jc w:val="both"/>
        <w:rPr>
          <w:rFonts w:ascii="Times New Roman" w:eastAsia="Times New Roman" w:hAnsi="Times New Roman" w:cs="Times New Roman"/>
          <w:snapToGrid w:val="0"/>
        </w:rPr>
      </w:pPr>
    </w:p>
    <w:p w14:paraId="2C5C50A3" w14:textId="451EF04F" w:rsidR="006323E0" w:rsidRPr="004156A8" w:rsidRDefault="006323E0" w:rsidP="00475246">
      <w:pPr>
        <w:widowControl/>
        <w:spacing w:after="0" w:line="240" w:lineRule="auto"/>
        <w:jc w:val="both"/>
        <w:rPr>
          <w:rFonts w:ascii="Times New Roman" w:eastAsia="Times New Roman" w:hAnsi="Times New Roman" w:cs="Times New Roman"/>
          <w:snapToGrid w:val="0"/>
        </w:rPr>
      </w:pPr>
      <w:r w:rsidRPr="00927021">
        <w:rPr>
          <w:rFonts w:ascii="Times New Roman" w:eastAsia="Times New Roman" w:hAnsi="Times New Roman" w:cs="Times New Roman"/>
          <w:snapToGrid w:val="0"/>
        </w:rPr>
        <w:t xml:space="preserve">            </w:t>
      </w:r>
      <w:r w:rsidR="00187D6A" w:rsidRPr="00927021">
        <w:rPr>
          <w:rFonts w:ascii="Times New Roman" w:eastAsia="Times New Roman" w:hAnsi="Times New Roman" w:cs="Times New Roman"/>
          <w:snapToGrid w:val="0"/>
        </w:rPr>
        <w:t>WHO</w:t>
      </w:r>
      <w:r w:rsidRPr="00927021">
        <w:rPr>
          <w:rFonts w:ascii="Times New Roman" w:eastAsia="Times New Roman" w:hAnsi="Times New Roman" w:cs="Times New Roman"/>
          <w:snapToGrid w:val="0"/>
        </w:rPr>
        <w:t xml:space="preserve"> advised Peru to inform to all patients about the potential risks of sexual transmission of Zika, </w:t>
      </w:r>
      <w:r w:rsidR="00952AF6">
        <w:rPr>
          <w:rFonts w:ascii="Times New Roman" w:eastAsia="Times New Roman" w:hAnsi="Times New Roman" w:cs="Times New Roman"/>
          <w:snapToGrid w:val="0"/>
        </w:rPr>
        <w:t xml:space="preserve">and guarantee the distribution of </w:t>
      </w:r>
      <w:r w:rsidRPr="00927021">
        <w:rPr>
          <w:rFonts w:ascii="Times New Roman" w:eastAsia="Times New Roman" w:hAnsi="Times New Roman" w:cs="Times New Roman"/>
          <w:snapToGrid w:val="0"/>
        </w:rPr>
        <w:t xml:space="preserve">contraceptive </w:t>
      </w:r>
      <w:r w:rsidR="00952AF6">
        <w:rPr>
          <w:rFonts w:ascii="Times New Roman" w:eastAsia="Times New Roman" w:hAnsi="Times New Roman" w:cs="Times New Roman"/>
          <w:snapToGrid w:val="0"/>
        </w:rPr>
        <w:t>methods and safer sexual practices</w:t>
      </w:r>
      <w:r w:rsidR="00823250">
        <w:rPr>
          <w:rFonts w:ascii="Times New Roman" w:eastAsia="Times New Roman" w:hAnsi="Times New Roman" w:cs="Times New Roman"/>
          <w:snapToGrid w:val="0"/>
        </w:rPr>
        <w:t>.</w:t>
      </w:r>
      <w:r w:rsidRPr="004156A8">
        <w:rPr>
          <w:rStyle w:val="EndnoteReference"/>
          <w:rFonts w:ascii="Times New Roman" w:eastAsia="Times New Roman" w:hAnsi="Times New Roman" w:cs="Times New Roman"/>
          <w:snapToGrid w:val="0"/>
        </w:rPr>
        <w:endnoteReference w:id="56"/>
      </w:r>
      <w:r w:rsidR="00D97F8F" w:rsidRPr="004156A8">
        <w:rPr>
          <w:rFonts w:ascii="Times New Roman" w:eastAsia="Times New Roman" w:hAnsi="Times New Roman" w:cs="Times New Roman"/>
          <w:snapToGrid w:val="0"/>
        </w:rPr>
        <w:t xml:space="preserve"> Similarly, </w:t>
      </w:r>
      <w:r w:rsidR="0002103A" w:rsidRPr="004156A8">
        <w:rPr>
          <w:rFonts w:ascii="Times New Roman" w:eastAsia="Times New Roman" w:hAnsi="Times New Roman" w:cs="Times New Roman"/>
          <w:snapToGrid w:val="0"/>
        </w:rPr>
        <w:t xml:space="preserve">in 2016, </w:t>
      </w:r>
      <w:r w:rsidR="00952AF6">
        <w:rPr>
          <w:rFonts w:ascii="Times New Roman" w:eastAsia="Times New Roman" w:hAnsi="Times New Roman" w:cs="Times New Roman"/>
          <w:snapToGrid w:val="0"/>
        </w:rPr>
        <w:t xml:space="preserve">the </w:t>
      </w:r>
      <w:r w:rsidR="0002103A" w:rsidRPr="004156A8">
        <w:rPr>
          <w:rFonts w:ascii="Times New Roman" w:eastAsia="Times New Roman" w:hAnsi="Times New Roman" w:cs="Times New Roman"/>
          <w:snapToGrid w:val="0"/>
        </w:rPr>
        <w:t>U</w:t>
      </w:r>
      <w:r w:rsidR="00BB5849">
        <w:rPr>
          <w:rFonts w:ascii="Times New Roman" w:eastAsia="Times New Roman" w:hAnsi="Times New Roman" w:cs="Times New Roman"/>
          <w:snapToGrid w:val="0"/>
        </w:rPr>
        <w:t>.</w:t>
      </w:r>
      <w:r w:rsidR="0002103A" w:rsidRPr="004156A8">
        <w:rPr>
          <w:rFonts w:ascii="Times New Roman" w:eastAsia="Times New Roman" w:hAnsi="Times New Roman" w:cs="Times New Roman"/>
          <w:snapToGrid w:val="0"/>
        </w:rPr>
        <w:t>N</w:t>
      </w:r>
      <w:r w:rsidR="00BB5849">
        <w:rPr>
          <w:rFonts w:ascii="Times New Roman" w:eastAsia="Times New Roman" w:hAnsi="Times New Roman" w:cs="Times New Roman"/>
          <w:snapToGrid w:val="0"/>
        </w:rPr>
        <w:t>.</w:t>
      </w:r>
      <w:r w:rsidR="0002103A" w:rsidRPr="004156A8">
        <w:rPr>
          <w:rFonts w:ascii="Times New Roman" w:eastAsia="Times New Roman" w:hAnsi="Times New Roman" w:cs="Times New Roman"/>
          <w:snapToGrid w:val="0"/>
        </w:rPr>
        <w:t xml:space="preserve"> High Commissioner for Human Rights stated that upholding women’</w:t>
      </w:r>
      <w:r w:rsidR="00952AF6">
        <w:rPr>
          <w:rFonts w:ascii="Times New Roman" w:eastAsia="Times New Roman" w:hAnsi="Times New Roman" w:cs="Times New Roman"/>
          <w:snapToGrid w:val="0"/>
        </w:rPr>
        <w:t>s human rights was essential to the</w:t>
      </w:r>
      <w:r w:rsidR="0002103A" w:rsidRPr="004156A8">
        <w:rPr>
          <w:rFonts w:ascii="Times New Roman" w:eastAsia="Times New Roman" w:hAnsi="Times New Roman" w:cs="Times New Roman"/>
          <w:snapToGrid w:val="0"/>
        </w:rPr>
        <w:t xml:space="preserve"> response</w:t>
      </w:r>
      <w:r w:rsidR="00952AF6">
        <w:rPr>
          <w:rFonts w:ascii="Times New Roman" w:eastAsia="Times New Roman" w:hAnsi="Times New Roman" w:cs="Times New Roman"/>
          <w:snapToGrid w:val="0"/>
        </w:rPr>
        <w:t>.</w:t>
      </w:r>
      <w:r w:rsidR="0002103A" w:rsidRPr="004156A8">
        <w:rPr>
          <w:rFonts w:ascii="Times New Roman" w:eastAsia="Times New Roman" w:hAnsi="Times New Roman" w:cs="Times New Roman"/>
          <w:snapToGrid w:val="0"/>
        </w:rPr>
        <w:t xml:space="preserve"> </w:t>
      </w:r>
      <w:r w:rsidR="00952AF6">
        <w:rPr>
          <w:rFonts w:ascii="Times New Roman" w:eastAsia="Times New Roman" w:hAnsi="Times New Roman" w:cs="Times New Roman"/>
          <w:snapToGrid w:val="0"/>
        </w:rPr>
        <w:t xml:space="preserve">It stated </w:t>
      </w:r>
      <w:r w:rsidR="0002103A" w:rsidRPr="004156A8">
        <w:rPr>
          <w:rFonts w:ascii="Times New Roman" w:eastAsia="Times New Roman" w:hAnsi="Times New Roman" w:cs="Times New Roman"/>
          <w:snapToGrid w:val="0"/>
        </w:rPr>
        <w:t>that governments</w:t>
      </w:r>
      <w:r w:rsidR="00475246" w:rsidRPr="004156A8">
        <w:rPr>
          <w:rFonts w:ascii="Times New Roman" w:eastAsia="Times New Roman" w:hAnsi="Times New Roman" w:cs="Times New Roman"/>
          <w:snapToGrid w:val="0"/>
        </w:rPr>
        <w:t xml:space="preserve"> should </w:t>
      </w:r>
      <w:r w:rsidR="0002103A" w:rsidRPr="004156A8">
        <w:rPr>
          <w:rFonts w:ascii="Times New Roman" w:eastAsia="Times New Roman" w:hAnsi="Times New Roman" w:cs="Times New Roman"/>
          <w:snapToGrid w:val="0"/>
        </w:rPr>
        <w:t xml:space="preserve">ensure women, men and adolescents have access to comprehensive and affordable quality sexual and reproductive health services and information, </w:t>
      </w:r>
      <w:r w:rsidR="00475246" w:rsidRPr="004156A8">
        <w:rPr>
          <w:rFonts w:ascii="Times New Roman" w:eastAsia="Times New Roman" w:hAnsi="Times New Roman" w:cs="Times New Roman"/>
          <w:snapToGrid w:val="0"/>
        </w:rPr>
        <w:t>including</w:t>
      </w:r>
      <w:r w:rsidR="0002103A" w:rsidRPr="004156A8">
        <w:rPr>
          <w:rFonts w:ascii="Times New Roman" w:eastAsia="Times New Roman" w:hAnsi="Times New Roman" w:cs="Times New Roman"/>
          <w:snapToGrid w:val="0"/>
        </w:rPr>
        <w:t xml:space="preserve"> emergency contraception</w:t>
      </w:r>
      <w:r w:rsidR="00475246" w:rsidRPr="004156A8">
        <w:rPr>
          <w:rFonts w:ascii="Times New Roman" w:eastAsia="Times New Roman" w:hAnsi="Times New Roman" w:cs="Times New Roman"/>
          <w:snapToGrid w:val="0"/>
        </w:rPr>
        <w:t>,</w:t>
      </w:r>
      <w:r w:rsidR="0002103A" w:rsidRPr="004156A8">
        <w:rPr>
          <w:rFonts w:ascii="Times New Roman" w:eastAsia="Times New Roman" w:hAnsi="Times New Roman" w:cs="Times New Roman"/>
          <w:snapToGrid w:val="0"/>
        </w:rPr>
        <w:t xml:space="preserve"> maternal healthcare and safe abortion service</w:t>
      </w:r>
      <w:r w:rsidR="00475246" w:rsidRPr="004156A8">
        <w:rPr>
          <w:rFonts w:ascii="Times New Roman" w:eastAsia="Times New Roman" w:hAnsi="Times New Roman" w:cs="Times New Roman"/>
          <w:snapToGrid w:val="0"/>
        </w:rPr>
        <w:t>s to the full extent of the law</w:t>
      </w:r>
      <w:r w:rsidR="00823250">
        <w:rPr>
          <w:rFonts w:ascii="Times New Roman" w:eastAsia="Times New Roman" w:hAnsi="Times New Roman" w:cs="Times New Roman"/>
          <w:snapToGrid w:val="0"/>
        </w:rPr>
        <w:t>.</w:t>
      </w:r>
      <w:r w:rsidR="00475246" w:rsidRPr="004156A8">
        <w:rPr>
          <w:rStyle w:val="EndnoteReference"/>
          <w:rFonts w:ascii="Times New Roman" w:eastAsia="Times New Roman" w:hAnsi="Times New Roman" w:cs="Times New Roman"/>
          <w:snapToGrid w:val="0"/>
        </w:rPr>
        <w:endnoteReference w:id="57"/>
      </w:r>
      <w:r w:rsidR="00475246" w:rsidRPr="004156A8">
        <w:rPr>
          <w:rFonts w:ascii="Times New Roman" w:eastAsia="Times New Roman" w:hAnsi="Times New Roman" w:cs="Times New Roman"/>
          <w:snapToGrid w:val="0"/>
        </w:rPr>
        <w:t xml:space="preserve"> </w:t>
      </w:r>
    </w:p>
    <w:p w14:paraId="6C8E4C69" w14:textId="77777777" w:rsidR="00475246" w:rsidRPr="004156A8" w:rsidRDefault="00475246" w:rsidP="00475246">
      <w:pPr>
        <w:widowControl/>
        <w:spacing w:after="0" w:line="240" w:lineRule="auto"/>
        <w:jc w:val="both"/>
        <w:rPr>
          <w:rFonts w:ascii="Times New Roman" w:eastAsia="Times New Roman" w:hAnsi="Times New Roman" w:cs="Times New Roman"/>
          <w:snapToGrid w:val="0"/>
        </w:rPr>
      </w:pPr>
    </w:p>
    <w:p w14:paraId="2A165820" w14:textId="0575924F" w:rsidR="003B6841" w:rsidRDefault="00BB5849" w:rsidP="00AD7842">
      <w:pPr>
        <w:widowControl/>
        <w:tabs>
          <w:tab w:val="left" w:pos="820"/>
        </w:tabs>
        <w:spacing w:after="24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ab/>
      </w:r>
      <w:r w:rsidR="00475246" w:rsidRPr="004156A8">
        <w:rPr>
          <w:rFonts w:ascii="Times New Roman" w:eastAsia="Times New Roman" w:hAnsi="Times New Roman" w:cs="Times New Roman"/>
          <w:snapToGrid w:val="0"/>
        </w:rPr>
        <w:t>However, as abortion services continue to be criminalized when the</w:t>
      </w:r>
      <w:r w:rsidR="0067502E">
        <w:rPr>
          <w:rFonts w:ascii="Times New Roman" w:eastAsia="Times New Roman" w:hAnsi="Times New Roman" w:cs="Times New Roman"/>
          <w:snapToGrid w:val="0"/>
        </w:rPr>
        <w:t xml:space="preserve"> pregnancy is the result of sexual violence</w:t>
      </w:r>
      <w:r w:rsidR="00823250">
        <w:rPr>
          <w:rFonts w:ascii="Times New Roman" w:eastAsia="Times New Roman" w:hAnsi="Times New Roman" w:cs="Times New Roman"/>
          <w:snapToGrid w:val="0"/>
        </w:rPr>
        <w:t>,</w:t>
      </w:r>
      <w:r w:rsidR="00475246" w:rsidRPr="004156A8">
        <w:rPr>
          <w:rFonts w:ascii="Times New Roman" w:eastAsia="Times New Roman" w:hAnsi="Times New Roman" w:cs="Times New Roman"/>
          <w:snapToGrid w:val="0"/>
        </w:rPr>
        <w:t xml:space="preserve"> and the ban on the distribution of emergency contraception in the public health system has not been permanently revoked, </w:t>
      </w:r>
      <w:r w:rsidR="00475246" w:rsidRPr="004156A8">
        <w:rPr>
          <w:rFonts w:ascii="Times New Roman" w:eastAsia="Times New Roman" w:hAnsi="Times New Roman" w:cs="Times New Roman"/>
          <w:b/>
          <w:snapToGrid w:val="0"/>
        </w:rPr>
        <w:t>Peru is also failing to meet its obligation to guarantee reproductive health services, such as contraceptive information and services or abortion services</w:t>
      </w:r>
      <w:r w:rsidR="00187D6A" w:rsidRPr="004156A8">
        <w:rPr>
          <w:rFonts w:ascii="Times New Roman" w:eastAsia="Times New Roman" w:hAnsi="Times New Roman" w:cs="Times New Roman"/>
          <w:b/>
          <w:snapToGrid w:val="0"/>
        </w:rPr>
        <w:t xml:space="preserve"> to all women</w:t>
      </w:r>
      <w:r w:rsidR="00823250">
        <w:rPr>
          <w:rFonts w:ascii="Times New Roman" w:eastAsia="Times New Roman" w:hAnsi="Times New Roman" w:cs="Times New Roman"/>
          <w:b/>
          <w:snapToGrid w:val="0"/>
        </w:rPr>
        <w:t xml:space="preserve"> in the country</w:t>
      </w:r>
      <w:r w:rsidR="00475246" w:rsidRPr="004156A8">
        <w:rPr>
          <w:rFonts w:ascii="Times New Roman" w:eastAsia="Times New Roman" w:hAnsi="Times New Roman" w:cs="Times New Roman"/>
          <w:snapToGrid w:val="0"/>
        </w:rPr>
        <w:t>.</w:t>
      </w:r>
    </w:p>
    <w:p w14:paraId="363F8065" w14:textId="77777777" w:rsidR="002F11BC" w:rsidRPr="009A2706" w:rsidRDefault="00475246" w:rsidP="00AD7842">
      <w:pPr>
        <w:widowControl/>
        <w:tabs>
          <w:tab w:val="left" w:pos="820"/>
        </w:tabs>
        <w:spacing w:after="240" w:line="240" w:lineRule="auto"/>
        <w:jc w:val="both"/>
        <w:rPr>
          <w:rFonts w:ascii="Times New Roman" w:hAnsi="Times New Roman" w:cs="Times New Roman"/>
          <w:b/>
        </w:rPr>
      </w:pPr>
      <w:r w:rsidRPr="004156A8">
        <w:rPr>
          <w:rFonts w:ascii="Times New Roman" w:eastAsia="Times New Roman" w:hAnsi="Times New Roman" w:cs="Times New Roman"/>
          <w:snapToGrid w:val="0"/>
        </w:rPr>
        <w:t xml:space="preserve"> </w:t>
      </w:r>
      <w:r w:rsidR="0029656B" w:rsidRPr="004156A8">
        <w:rPr>
          <w:rFonts w:ascii="Times New Roman" w:eastAsia="Times New Roman" w:hAnsi="Times New Roman" w:cs="Times New Roman"/>
          <w:b/>
          <w:bCs/>
          <w:snapToGrid w:val="0"/>
        </w:rPr>
        <w:t>III.</w:t>
      </w:r>
      <w:r w:rsidR="0029656B" w:rsidRPr="004156A8">
        <w:rPr>
          <w:rFonts w:ascii="Times New Roman" w:eastAsia="Times New Roman" w:hAnsi="Times New Roman" w:cs="Times New Roman"/>
          <w:b/>
          <w:bCs/>
          <w:snapToGrid w:val="0"/>
        </w:rPr>
        <w:tab/>
      </w:r>
      <w:r w:rsidR="00952AF6">
        <w:rPr>
          <w:rFonts w:ascii="Times New Roman" w:hAnsi="Times New Roman" w:cs="Times New Roman"/>
          <w:b/>
        </w:rPr>
        <w:t>Peru’s F</w:t>
      </w:r>
      <w:r w:rsidR="0029656B" w:rsidRPr="004156A8">
        <w:rPr>
          <w:rFonts w:ascii="Times New Roman" w:hAnsi="Times New Roman" w:cs="Times New Roman"/>
          <w:b/>
        </w:rPr>
        <w:t>ailure to</w:t>
      </w:r>
      <w:r w:rsidR="002F11BC" w:rsidRPr="004156A8">
        <w:rPr>
          <w:rFonts w:ascii="Times New Roman" w:hAnsi="Times New Roman" w:cs="Times New Roman"/>
          <w:b/>
        </w:rPr>
        <w:t xml:space="preserve"> Reform</w:t>
      </w:r>
      <w:r w:rsidR="0029656B" w:rsidRPr="004156A8">
        <w:rPr>
          <w:rFonts w:ascii="Times New Roman" w:hAnsi="Times New Roman" w:cs="Times New Roman"/>
          <w:b/>
        </w:rPr>
        <w:t xml:space="preserve"> </w:t>
      </w:r>
      <w:r w:rsidR="002F11BC" w:rsidRPr="004156A8">
        <w:rPr>
          <w:rFonts w:ascii="Times New Roman" w:hAnsi="Times New Roman" w:cs="Times New Roman"/>
          <w:b/>
        </w:rPr>
        <w:t>Restrictive Reproductive Laws and Policies despite International Human Rights Bodies Recommendations</w:t>
      </w:r>
      <w:r w:rsidR="00823250">
        <w:rPr>
          <w:rFonts w:ascii="Times New Roman" w:hAnsi="Times New Roman" w:cs="Times New Roman"/>
          <w:b/>
        </w:rPr>
        <w:t>.</w:t>
      </w:r>
    </w:p>
    <w:p w14:paraId="3D2D6215" w14:textId="77777777" w:rsidR="009A2706" w:rsidRDefault="00AE3BFE" w:rsidP="00AE3BFE">
      <w:pPr>
        <w:widowControl/>
        <w:tabs>
          <w:tab w:val="left" w:pos="820"/>
        </w:tabs>
        <w:spacing w:after="240" w:line="240" w:lineRule="auto"/>
        <w:jc w:val="both"/>
        <w:rPr>
          <w:rFonts w:ascii="Times New Roman" w:eastAsia="Times New Roman" w:hAnsi="Times New Roman" w:cs="Times New Roman"/>
          <w:bCs/>
          <w:snapToGrid w:val="0"/>
        </w:rPr>
      </w:pPr>
      <w:r w:rsidRPr="009A2706">
        <w:rPr>
          <w:rFonts w:ascii="Times New Roman" w:eastAsia="Times New Roman" w:hAnsi="Times New Roman" w:cs="Times New Roman"/>
          <w:bCs/>
          <w:snapToGrid w:val="0"/>
        </w:rPr>
        <w:t xml:space="preserve">UNTMBs </w:t>
      </w:r>
      <w:r w:rsidR="00762AFA" w:rsidRPr="009A2706">
        <w:rPr>
          <w:rFonts w:ascii="Times New Roman" w:eastAsia="Times New Roman" w:hAnsi="Times New Roman" w:cs="Times New Roman"/>
          <w:bCs/>
          <w:snapToGrid w:val="0"/>
        </w:rPr>
        <w:t xml:space="preserve">have </w:t>
      </w:r>
      <w:r w:rsidRPr="009A2706">
        <w:rPr>
          <w:rFonts w:ascii="Times New Roman" w:eastAsia="Times New Roman" w:hAnsi="Times New Roman" w:cs="Times New Roman"/>
          <w:bCs/>
          <w:snapToGrid w:val="0"/>
        </w:rPr>
        <w:t>recognize</w:t>
      </w:r>
      <w:r w:rsidR="00762AFA" w:rsidRPr="009A2706">
        <w:rPr>
          <w:rFonts w:ascii="Times New Roman" w:eastAsia="Times New Roman" w:hAnsi="Times New Roman" w:cs="Times New Roman"/>
          <w:bCs/>
          <w:snapToGrid w:val="0"/>
        </w:rPr>
        <w:t>d</w:t>
      </w:r>
      <w:r w:rsidRPr="009A2706">
        <w:rPr>
          <w:rFonts w:ascii="Times New Roman" w:eastAsia="Times New Roman" w:hAnsi="Times New Roman" w:cs="Times New Roman"/>
          <w:bCs/>
          <w:snapToGrid w:val="0"/>
        </w:rPr>
        <w:t xml:space="preserve"> that restrictive abortion laws and limited access to sexual and reproductive health services violates the human rights of women under the CCPR and other human right treaties. Particularly, they have recognized that the criminalization of abortion violates the right to life, health and</w:t>
      </w:r>
      <w:r w:rsidR="00952AF6">
        <w:rPr>
          <w:rFonts w:ascii="Times New Roman" w:eastAsia="Times New Roman" w:hAnsi="Times New Roman" w:cs="Times New Roman"/>
          <w:bCs/>
          <w:snapToGrid w:val="0"/>
        </w:rPr>
        <w:t xml:space="preserve"> from</w:t>
      </w:r>
      <w:r w:rsidRPr="009A2706">
        <w:rPr>
          <w:rFonts w:ascii="Times New Roman" w:eastAsia="Times New Roman" w:hAnsi="Times New Roman" w:cs="Times New Roman"/>
          <w:bCs/>
          <w:snapToGrid w:val="0"/>
        </w:rPr>
        <w:t xml:space="preserve"> living free from torture, and that states must permit abortion, at a minimum, in cases of rape or incest and where pregnancy poses a risk to the woman or a girl’s life or health. Furthermore, UNTMBs have </w:t>
      </w:r>
      <w:r w:rsidR="007477B6" w:rsidRPr="009A2706">
        <w:rPr>
          <w:rFonts w:ascii="Times New Roman" w:eastAsia="Times New Roman" w:hAnsi="Times New Roman" w:cs="Times New Roman"/>
          <w:bCs/>
          <w:snapToGrid w:val="0"/>
        </w:rPr>
        <w:t>repeatedly recommended Peru to reform its restrictive reproductive laws and policies as they expressly contravene the country’s international obligations</w:t>
      </w:r>
      <w:r w:rsidR="00952AF6">
        <w:rPr>
          <w:rFonts w:ascii="Times New Roman" w:eastAsia="Times New Roman" w:hAnsi="Times New Roman" w:cs="Times New Roman"/>
          <w:bCs/>
          <w:snapToGrid w:val="0"/>
        </w:rPr>
        <w:t>.</w:t>
      </w:r>
      <w:r w:rsidR="000D6CC7">
        <w:rPr>
          <w:rStyle w:val="EndnoteReference"/>
          <w:rFonts w:ascii="Times New Roman" w:eastAsia="Times New Roman" w:hAnsi="Times New Roman" w:cs="Times New Roman"/>
          <w:bCs/>
          <w:snapToGrid w:val="0"/>
        </w:rPr>
        <w:endnoteReference w:id="58"/>
      </w:r>
      <w:r w:rsidR="007477B6" w:rsidRPr="009A2706">
        <w:rPr>
          <w:rFonts w:ascii="Times New Roman" w:eastAsia="Times New Roman" w:hAnsi="Times New Roman" w:cs="Times New Roman"/>
          <w:bCs/>
          <w:snapToGrid w:val="0"/>
        </w:rPr>
        <w:t xml:space="preserve"> </w:t>
      </w:r>
    </w:p>
    <w:p w14:paraId="11188CBC" w14:textId="21DFA61F" w:rsidR="009A2706" w:rsidRPr="004156A8" w:rsidRDefault="00BB5849" w:rsidP="009A2706">
      <w:pPr>
        <w:widowControl/>
        <w:tabs>
          <w:tab w:val="left" w:pos="820"/>
        </w:tabs>
        <w:spacing w:after="240" w:line="240" w:lineRule="auto"/>
        <w:jc w:val="both"/>
        <w:rPr>
          <w:rFonts w:ascii="Times New Roman" w:eastAsia="Times New Roman" w:hAnsi="Times New Roman" w:cs="Times New Roman"/>
          <w:bCs/>
          <w:snapToGrid w:val="0"/>
        </w:rPr>
      </w:pPr>
      <w:r>
        <w:rPr>
          <w:rFonts w:ascii="Times New Roman" w:hAnsi="Times New Roman" w:cs="Times New Roman"/>
        </w:rPr>
        <w:tab/>
      </w:r>
      <w:r w:rsidR="009A2706">
        <w:rPr>
          <w:rFonts w:ascii="Times New Roman" w:hAnsi="Times New Roman" w:cs="Times New Roman"/>
        </w:rPr>
        <w:t>R</w:t>
      </w:r>
      <w:r w:rsidR="009A2706" w:rsidRPr="004156A8">
        <w:rPr>
          <w:rFonts w:ascii="Times New Roman" w:hAnsi="Times New Roman" w:cs="Times New Roman"/>
        </w:rPr>
        <w:t>ecently, the CEDAW Committee recommended to the State to extend the grounds for legalization of abortion in cases of rape, incest and severe f</w:t>
      </w:r>
      <w:r w:rsidR="009A2706">
        <w:rPr>
          <w:rFonts w:ascii="Times New Roman" w:hAnsi="Times New Roman" w:cs="Times New Roman"/>
        </w:rPr>
        <w:t xml:space="preserve">etal impairment </w:t>
      </w:r>
      <w:r w:rsidR="009A2706" w:rsidRPr="004156A8">
        <w:rPr>
          <w:rFonts w:ascii="Times New Roman" w:hAnsi="Times New Roman" w:cs="Times New Roman"/>
        </w:rPr>
        <w:t>and to ensure family planning services, particularly of emergency contraception, in rural areas and to develop the capacity of medical staff on sexual on reproductive health</w:t>
      </w:r>
      <w:r w:rsidR="009A2706">
        <w:rPr>
          <w:rFonts w:ascii="Times New Roman" w:hAnsi="Times New Roman" w:cs="Times New Roman"/>
        </w:rPr>
        <w:t>.</w:t>
      </w:r>
      <w:r w:rsidR="009A2706" w:rsidRPr="004156A8">
        <w:rPr>
          <w:rStyle w:val="EndnoteReference"/>
          <w:rFonts w:ascii="Times New Roman" w:hAnsi="Times New Roman" w:cs="Times New Roman"/>
        </w:rPr>
        <w:endnoteReference w:id="59"/>
      </w:r>
    </w:p>
    <w:p w14:paraId="75DBB83F" w14:textId="3606DA62" w:rsidR="009A2706" w:rsidRDefault="00BB5849" w:rsidP="009A2706">
      <w:pPr>
        <w:widowControl/>
        <w:tabs>
          <w:tab w:val="left" w:pos="820"/>
        </w:tabs>
        <w:spacing w:after="24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ab/>
      </w:r>
      <w:r w:rsidR="009A2706">
        <w:rPr>
          <w:rFonts w:ascii="Times New Roman" w:eastAsia="Times New Roman" w:hAnsi="Times New Roman" w:cs="Times New Roman"/>
          <w:bCs/>
          <w:snapToGrid w:val="0"/>
        </w:rPr>
        <w:t>Similarly, i</w:t>
      </w:r>
      <w:r w:rsidR="009A2706" w:rsidRPr="004156A8">
        <w:rPr>
          <w:rFonts w:ascii="Times New Roman" w:eastAsia="Times New Roman" w:hAnsi="Times New Roman" w:cs="Times New Roman"/>
          <w:bCs/>
          <w:snapToGrid w:val="0"/>
        </w:rPr>
        <w:t>n its latest recommendations, the Committee against Torture (“CAT”) recommended Peru to amend the general prohibition for cases of therapeutic abortion and pregnancy resulting from rape and incest</w:t>
      </w:r>
      <w:r w:rsidR="009A2706">
        <w:rPr>
          <w:rFonts w:ascii="Times New Roman" w:eastAsia="Times New Roman" w:hAnsi="Times New Roman" w:cs="Times New Roman"/>
          <w:bCs/>
          <w:snapToGrid w:val="0"/>
        </w:rPr>
        <w:t xml:space="preserve"> </w:t>
      </w:r>
      <w:r w:rsidR="009A2706" w:rsidRPr="004156A8">
        <w:rPr>
          <w:rFonts w:ascii="Times New Roman" w:eastAsia="Times New Roman" w:hAnsi="Times New Roman" w:cs="Times New Roman"/>
          <w:bCs/>
          <w:snapToGrid w:val="0"/>
        </w:rPr>
        <w:t>and to legalize the distribution of emergency contraception to these victims</w:t>
      </w:r>
      <w:r w:rsidR="009A2706">
        <w:rPr>
          <w:rFonts w:ascii="Times New Roman" w:eastAsia="Times New Roman" w:hAnsi="Times New Roman" w:cs="Times New Roman"/>
          <w:bCs/>
          <w:snapToGrid w:val="0"/>
        </w:rPr>
        <w:t>.</w:t>
      </w:r>
      <w:r w:rsidR="009A2706" w:rsidRPr="004156A8">
        <w:rPr>
          <w:rStyle w:val="EndnoteReference"/>
          <w:rFonts w:ascii="Times New Roman" w:eastAsia="Times New Roman" w:hAnsi="Times New Roman" w:cs="Times New Roman"/>
          <w:bCs/>
          <w:snapToGrid w:val="0"/>
        </w:rPr>
        <w:endnoteReference w:id="60"/>
      </w:r>
      <w:r w:rsidR="009A2706" w:rsidRPr="004156A8">
        <w:rPr>
          <w:rFonts w:ascii="Times New Roman" w:eastAsia="Times New Roman" w:hAnsi="Times New Roman" w:cs="Times New Roman"/>
          <w:bCs/>
          <w:snapToGrid w:val="0"/>
        </w:rPr>
        <w:t xml:space="preserve"> </w:t>
      </w:r>
    </w:p>
    <w:p w14:paraId="093852AF" w14:textId="0BFC9086" w:rsidR="00952AF6" w:rsidRPr="004156A8" w:rsidRDefault="00BB5849" w:rsidP="009A2706">
      <w:pPr>
        <w:widowControl/>
        <w:tabs>
          <w:tab w:val="left" w:pos="820"/>
        </w:tabs>
        <w:spacing w:after="24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ab/>
      </w:r>
      <w:r w:rsidR="00952AF6">
        <w:rPr>
          <w:rFonts w:ascii="Times New Roman" w:eastAsia="Times New Roman" w:hAnsi="Times New Roman" w:cs="Times New Roman"/>
          <w:bCs/>
          <w:snapToGrid w:val="0"/>
        </w:rPr>
        <w:t>T</w:t>
      </w:r>
      <w:r w:rsidR="00952AF6" w:rsidRPr="004156A8">
        <w:rPr>
          <w:rFonts w:ascii="Times New Roman" w:eastAsia="Times New Roman" w:hAnsi="Times New Roman" w:cs="Times New Roman"/>
          <w:bCs/>
          <w:snapToGrid w:val="0"/>
        </w:rPr>
        <w:t xml:space="preserve">he Committee on Economic, Social and Cultural Rights (“CESCR”) </w:t>
      </w:r>
      <w:r w:rsidR="00952AF6">
        <w:rPr>
          <w:rFonts w:ascii="Times New Roman" w:eastAsia="Times New Roman" w:hAnsi="Times New Roman" w:cs="Times New Roman"/>
          <w:bCs/>
          <w:snapToGrid w:val="0"/>
        </w:rPr>
        <w:t xml:space="preserve">has also </w:t>
      </w:r>
      <w:r w:rsidR="00952AF6" w:rsidRPr="004156A8">
        <w:rPr>
          <w:rFonts w:ascii="Times New Roman" w:eastAsia="Times New Roman" w:hAnsi="Times New Roman" w:cs="Times New Roman"/>
          <w:bCs/>
          <w:snapToGrid w:val="0"/>
        </w:rPr>
        <w:t xml:space="preserve">recommended the State to ensure the accessibility and availability of including emergency contraception, particularly in </w:t>
      </w:r>
      <w:r w:rsidR="00952AF6" w:rsidRPr="004156A8">
        <w:rPr>
          <w:rFonts w:ascii="Times New Roman" w:eastAsia="Times New Roman" w:hAnsi="Times New Roman" w:cs="Times New Roman"/>
          <w:bCs/>
          <w:snapToGrid w:val="0"/>
        </w:rPr>
        <w:lastRenderedPageBreak/>
        <w:t>rural areas. The CESCR also recommended the State party to establish a domestic protocol for the performance of therapeutic abortions</w:t>
      </w:r>
      <w:r w:rsidR="00952AF6">
        <w:rPr>
          <w:rFonts w:ascii="Times New Roman" w:eastAsia="Times New Roman" w:hAnsi="Times New Roman" w:cs="Times New Roman"/>
          <w:bCs/>
          <w:snapToGrid w:val="0"/>
        </w:rPr>
        <w:t>.</w:t>
      </w:r>
      <w:r w:rsidR="00952AF6" w:rsidRPr="004156A8">
        <w:rPr>
          <w:rStyle w:val="EndnoteReference"/>
          <w:rFonts w:ascii="Times New Roman" w:eastAsia="Times New Roman" w:hAnsi="Times New Roman" w:cs="Times New Roman"/>
          <w:bCs/>
          <w:snapToGrid w:val="0"/>
        </w:rPr>
        <w:endnoteReference w:id="61"/>
      </w:r>
      <w:r w:rsidR="00952AF6" w:rsidRPr="004156A8">
        <w:rPr>
          <w:rFonts w:ascii="Times New Roman" w:eastAsia="Times New Roman" w:hAnsi="Times New Roman" w:cs="Times New Roman"/>
          <w:bCs/>
          <w:snapToGrid w:val="0"/>
        </w:rPr>
        <w:t xml:space="preserve">  </w:t>
      </w:r>
    </w:p>
    <w:p w14:paraId="50C8B88C" w14:textId="2FABC639" w:rsidR="00AE3BFE" w:rsidRPr="00952AF6" w:rsidRDefault="00BB5849" w:rsidP="004E76D3">
      <w:pPr>
        <w:widowControl/>
        <w:tabs>
          <w:tab w:val="left" w:pos="820"/>
        </w:tabs>
        <w:spacing w:after="24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ab/>
      </w:r>
      <w:r w:rsidR="00952AF6">
        <w:rPr>
          <w:rFonts w:ascii="Times New Roman" w:eastAsia="Times New Roman" w:hAnsi="Times New Roman" w:cs="Times New Roman"/>
          <w:bCs/>
          <w:snapToGrid w:val="0"/>
        </w:rPr>
        <w:t>I</w:t>
      </w:r>
      <w:r w:rsidR="009A2706" w:rsidRPr="004156A8">
        <w:rPr>
          <w:rFonts w:ascii="Times New Roman" w:eastAsia="Times New Roman" w:hAnsi="Times New Roman" w:cs="Times New Roman"/>
          <w:bCs/>
          <w:snapToGrid w:val="0"/>
        </w:rPr>
        <w:t>n 2016, the CRC recommended Peru to ensure children’s access to abortion and post-abortion care services, at least in the cases of rape, incest and serious impairment of the fetus, as well as in cases of risk to the life or health of the woman. Likewise, the CRC recommended the State to ensure the availability of modern forms of contraception, including free access to emergency contraception</w:t>
      </w:r>
      <w:r w:rsidR="009A2706">
        <w:rPr>
          <w:rFonts w:ascii="Times New Roman" w:eastAsia="Times New Roman" w:hAnsi="Times New Roman" w:cs="Times New Roman"/>
          <w:bCs/>
          <w:snapToGrid w:val="0"/>
        </w:rPr>
        <w:t>.</w:t>
      </w:r>
      <w:r w:rsidR="009A2706" w:rsidRPr="004156A8">
        <w:rPr>
          <w:rStyle w:val="EndnoteReference"/>
          <w:rFonts w:ascii="Times New Roman" w:eastAsia="Times New Roman" w:hAnsi="Times New Roman" w:cs="Times New Roman"/>
          <w:bCs/>
          <w:snapToGrid w:val="0"/>
        </w:rPr>
        <w:endnoteReference w:id="62"/>
      </w:r>
      <w:r w:rsidR="004E76D3" w:rsidRPr="009A2706">
        <w:rPr>
          <w:rFonts w:ascii="Times New Roman" w:eastAsia="Times New Roman" w:hAnsi="Times New Roman" w:cs="Times New Roman"/>
          <w:bCs/>
          <w:snapToGrid w:val="0"/>
        </w:rPr>
        <w:t xml:space="preserve"> </w:t>
      </w:r>
    </w:p>
    <w:p w14:paraId="3F5CBCCF" w14:textId="77777777" w:rsidR="002F11BC" w:rsidRPr="00C65954" w:rsidRDefault="002F11BC" w:rsidP="002F11BC">
      <w:pPr>
        <w:pStyle w:val="ListParagraph"/>
        <w:widowControl/>
        <w:numPr>
          <w:ilvl w:val="0"/>
          <w:numId w:val="10"/>
        </w:numPr>
        <w:tabs>
          <w:tab w:val="left" w:pos="0"/>
        </w:tabs>
        <w:spacing w:after="0" w:line="240" w:lineRule="auto"/>
        <w:ind w:left="0" w:firstLine="1134"/>
        <w:jc w:val="both"/>
        <w:rPr>
          <w:rFonts w:ascii="Times New Roman" w:hAnsi="Times New Roman" w:cs="Times New Roman"/>
          <w:u w:val="single"/>
        </w:rPr>
      </w:pPr>
      <w:r w:rsidRPr="009A2706">
        <w:rPr>
          <w:rFonts w:ascii="Times New Roman" w:eastAsia="Times New Roman" w:hAnsi="Times New Roman" w:cs="Times New Roman"/>
          <w:snapToGrid w:val="0"/>
          <w:u w:val="single"/>
        </w:rPr>
        <w:t xml:space="preserve">Peru’s </w:t>
      </w:r>
      <w:r w:rsidR="00AD3A12" w:rsidRPr="00C65954">
        <w:rPr>
          <w:rFonts w:ascii="Times New Roman" w:hAnsi="Times New Roman" w:cs="Times New Roman"/>
          <w:u w:val="single"/>
        </w:rPr>
        <w:t>f</w:t>
      </w:r>
      <w:r w:rsidRPr="00C65954">
        <w:rPr>
          <w:rFonts w:ascii="Times New Roman" w:hAnsi="Times New Roman" w:cs="Times New Roman"/>
          <w:u w:val="single"/>
        </w:rPr>
        <w:t>ailure to Guarantee Reproductive Rights under the International Convention on Civil and Political Rights.</w:t>
      </w:r>
    </w:p>
    <w:p w14:paraId="63C424E4" w14:textId="77777777" w:rsidR="00015869" w:rsidRPr="00C65954" w:rsidRDefault="00015869" w:rsidP="00015869">
      <w:pPr>
        <w:widowControl/>
        <w:tabs>
          <w:tab w:val="left" w:pos="0"/>
        </w:tabs>
        <w:spacing w:after="0" w:line="240" w:lineRule="auto"/>
        <w:jc w:val="both"/>
        <w:rPr>
          <w:rFonts w:ascii="Times New Roman" w:hAnsi="Times New Roman" w:cs="Times New Roman"/>
          <w:u w:val="single"/>
        </w:rPr>
      </w:pPr>
    </w:p>
    <w:p w14:paraId="76C83AE8" w14:textId="6D87E86E" w:rsidR="00817D6F" w:rsidRPr="00C65954" w:rsidRDefault="00BB5849" w:rsidP="00015869">
      <w:pPr>
        <w:widowControl/>
        <w:tabs>
          <w:tab w:val="left" w:pos="0"/>
        </w:tabs>
        <w:spacing w:after="0" w:line="240" w:lineRule="auto"/>
        <w:jc w:val="both"/>
        <w:rPr>
          <w:rFonts w:ascii="Times New Roman" w:hAnsi="Times New Roman" w:cs="Times New Roman"/>
        </w:rPr>
      </w:pPr>
      <w:r>
        <w:rPr>
          <w:rFonts w:ascii="Times New Roman" w:hAnsi="Times New Roman" w:cs="Times New Roman"/>
        </w:rPr>
        <w:t xml:space="preserve">In </w:t>
      </w:r>
      <w:r w:rsidR="00636B6E" w:rsidRPr="00C65954">
        <w:rPr>
          <w:rFonts w:ascii="Times New Roman" w:hAnsi="Times New Roman" w:cs="Times New Roman"/>
        </w:rPr>
        <w:t>General Comment N° 28, t</w:t>
      </w:r>
      <w:r w:rsidR="00817D6F" w:rsidRPr="00C65954">
        <w:rPr>
          <w:rFonts w:ascii="Times New Roman" w:hAnsi="Times New Roman" w:cs="Times New Roman"/>
        </w:rPr>
        <w:t>he Committee</w:t>
      </w:r>
      <w:r w:rsidR="001715E4" w:rsidRPr="00C65954">
        <w:rPr>
          <w:rFonts w:ascii="Times New Roman" w:hAnsi="Times New Roman" w:cs="Times New Roman"/>
        </w:rPr>
        <w:t xml:space="preserve"> has stated that </w:t>
      </w:r>
      <w:r w:rsidR="00636B6E" w:rsidRPr="00C65954">
        <w:rPr>
          <w:rFonts w:ascii="Times New Roman" w:hAnsi="Times New Roman" w:cs="Times New Roman"/>
        </w:rPr>
        <w:t>when reporting the right to life (article 6), States parties “should give information on any measures taken by the State to help women prevent unwanted pregnancies, and to ensure that they do not have to undergo life-threatening clandestine abortions”</w:t>
      </w:r>
      <w:r w:rsidR="00B04D0D">
        <w:rPr>
          <w:rFonts w:ascii="Times New Roman" w:hAnsi="Times New Roman" w:cs="Times New Roman"/>
        </w:rPr>
        <w:t>.</w:t>
      </w:r>
      <w:r w:rsidR="00636B6E" w:rsidRPr="00C65954">
        <w:rPr>
          <w:rStyle w:val="EndnoteReference"/>
          <w:rFonts w:ascii="Times New Roman" w:hAnsi="Times New Roman" w:cs="Times New Roman"/>
        </w:rPr>
        <w:endnoteReference w:id="63"/>
      </w:r>
      <w:r w:rsidR="00817D6F" w:rsidRPr="00C65954">
        <w:rPr>
          <w:rFonts w:ascii="Times New Roman" w:hAnsi="Times New Roman" w:cs="Times New Roman"/>
        </w:rPr>
        <w:t xml:space="preserve"> </w:t>
      </w:r>
      <w:r w:rsidR="007A424B" w:rsidRPr="00C65954">
        <w:rPr>
          <w:rFonts w:ascii="Times New Roman" w:hAnsi="Times New Roman" w:cs="Times New Roman"/>
        </w:rPr>
        <w:t>Similarly, w</w:t>
      </w:r>
      <w:r w:rsidR="00817D6F" w:rsidRPr="00C65954">
        <w:rPr>
          <w:rFonts w:ascii="Times New Roman" w:hAnsi="Times New Roman" w:cs="Times New Roman"/>
        </w:rPr>
        <w:t>ith regards to</w:t>
      </w:r>
      <w:r w:rsidR="007A424B" w:rsidRPr="00C65954">
        <w:rPr>
          <w:rFonts w:ascii="Times New Roman" w:hAnsi="Times New Roman" w:cs="Times New Roman"/>
        </w:rPr>
        <w:t xml:space="preserve"> the right to live free of torture and ill-treatment (</w:t>
      </w:r>
      <w:r w:rsidR="00817D6F" w:rsidRPr="00C65954">
        <w:rPr>
          <w:rFonts w:ascii="Times New Roman" w:hAnsi="Times New Roman" w:cs="Times New Roman"/>
        </w:rPr>
        <w:t>article 7</w:t>
      </w:r>
      <w:r w:rsidR="007A424B" w:rsidRPr="00C65954">
        <w:rPr>
          <w:rFonts w:ascii="Times New Roman" w:hAnsi="Times New Roman" w:cs="Times New Roman"/>
        </w:rPr>
        <w:t>)</w:t>
      </w:r>
      <w:r w:rsidR="00817D6F" w:rsidRPr="00C65954">
        <w:rPr>
          <w:rFonts w:ascii="Times New Roman" w:hAnsi="Times New Roman" w:cs="Times New Roman"/>
        </w:rPr>
        <w:t xml:space="preserve"> and</w:t>
      </w:r>
      <w:r w:rsidR="007A424B" w:rsidRPr="00C65954">
        <w:rPr>
          <w:rFonts w:ascii="Times New Roman" w:hAnsi="Times New Roman" w:cs="Times New Roman"/>
        </w:rPr>
        <w:t xml:space="preserve"> the right of the child to a special protection (article</w:t>
      </w:r>
      <w:r w:rsidR="00817D6F" w:rsidRPr="00C65954">
        <w:rPr>
          <w:rFonts w:ascii="Times New Roman" w:hAnsi="Times New Roman" w:cs="Times New Roman"/>
        </w:rPr>
        <w:t xml:space="preserve"> 24</w:t>
      </w:r>
      <w:r w:rsidR="007A424B" w:rsidRPr="00C65954">
        <w:rPr>
          <w:rFonts w:ascii="Times New Roman" w:hAnsi="Times New Roman" w:cs="Times New Roman"/>
        </w:rPr>
        <w:t>)</w:t>
      </w:r>
      <w:r w:rsidR="00817D6F" w:rsidRPr="00C65954">
        <w:rPr>
          <w:rFonts w:ascii="Times New Roman" w:hAnsi="Times New Roman" w:cs="Times New Roman"/>
        </w:rPr>
        <w:t>, the Committee shall receive information on the access to safe abortion to women who have become pregnant as a result of rape</w:t>
      </w:r>
      <w:r w:rsidR="007A424B" w:rsidRPr="00C65954">
        <w:rPr>
          <w:rFonts w:ascii="Times New Roman" w:hAnsi="Times New Roman" w:cs="Times New Roman"/>
        </w:rPr>
        <w:t xml:space="preserve"> and with regards to </w:t>
      </w:r>
      <w:r w:rsidR="00160683" w:rsidRPr="00C65954">
        <w:rPr>
          <w:rFonts w:ascii="Times New Roman" w:hAnsi="Times New Roman" w:cs="Times New Roman"/>
        </w:rPr>
        <w:t>private life (article 17), the Committee has asked for information on the legal duty on health personnel to report women who have undergone abortions</w:t>
      </w:r>
      <w:r w:rsidR="00B04D0D">
        <w:rPr>
          <w:rFonts w:ascii="Times New Roman" w:hAnsi="Times New Roman" w:cs="Times New Roman"/>
        </w:rPr>
        <w:t>.</w:t>
      </w:r>
      <w:r w:rsidR="00160683" w:rsidRPr="00C65954">
        <w:rPr>
          <w:rStyle w:val="EndnoteReference"/>
          <w:rFonts w:ascii="Times New Roman" w:hAnsi="Times New Roman" w:cs="Times New Roman"/>
        </w:rPr>
        <w:endnoteReference w:id="64"/>
      </w:r>
    </w:p>
    <w:p w14:paraId="7A88CEB0" w14:textId="77777777" w:rsidR="00AE3BFE" w:rsidRPr="00C65954" w:rsidRDefault="00AE3BFE" w:rsidP="00015869">
      <w:pPr>
        <w:widowControl/>
        <w:tabs>
          <w:tab w:val="left" w:pos="0"/>
        </w:tabs>
        <w:spacing w:after="0" w:line="240" w:lineRule="auto"/>
        <w:jc w:val="both"/>
        <w:rPr>
          <w:rFonts w:ascii="Times New Roman" w:hAnsi="Times New Roman" w:cs="Times New Roman"/>
          <w:u w:val="single"/>
        </w:rPr>
      </w:pPr>
    </w:p>
    <w:p w14:paraId="6D6E323E" w14:textId="6632ED5C" w:rsidR="00160683" w:rsidRPr="00C65954" w:rsidRDefault="00BB5849" w:rsidP="00407AE5">
      <w:pPr>
        <w:widowControl/>
        <w:tabs>
          <w:tab w:val="left" w:pos="0"/>
        </w:tabs>
        <w:spacing w:after="0" w:line="240" w:lineRule="auto"/>
        <w:jc w:val="both"/>
        <w:rPr>
          <w:rFonts w:ascii="Times New Roman" w:hAnsi="Times New Roman" w:cs="Times New Roman"/>
        </w:rPr>
      </w:pPr>
      <w:r>
        <w:rPr>
          <w:rFonts w:ascii="Times New Roman" w:hAnsi="Times New Roman" w:cs="Times New Roman"/>
        </w:rPr>
        <w:tab/>
      </w:r>
      <w:r w:rsidR="00160683" w:rsidRPr="00C65954">
        <w:rPr>
          <w:rFonts w:ascii="Times New Roman" w:hAnsi="Times New Roman" w:cs="Times New Roman"/>
        </w:rPr>
        <w:t>When studying the state of th</w:t>
      </w:r>
      <w:r w:rsidR="000D4344" w:rsidRPr="00C65954">
        <w:rPr>
          <w:rFonts w:ascii="Times New Roman" w:hAnsi="Times New Roman" w:cs="Times New Roman"/>
        </w:rPr>
        <w:t>e mention rights in Peru</w:t>
      </w:r>
      <w:r w:rsidR="00160683" w:rsidRPr="00C65954">
        <w:rPr>
          <w:rFonts w:ascii="Times New Roman" w:hAnsi="Times New Roman" w:cs="Times New Roman"/>
        </w:rPr>
        <w:t>, the Committee has consistently recommended the State to</w:t>
      </w:r>
      <w:r w:rsidR="000D4344" w:rsidRPr="00C65954">
        <w:rPr>
          <w:rFonts w:ascii="Times New Roman" w:hAnsi="Times New Roman" w:cs="Times New Roman"/>
        </w:rPr>
        <w:t xml:space="preserve"> </w:t>
      </w:r>
      <w:r w:rsidR="00407AE5" w:rsidRPr="00C65954">
        <w:rPr>
          <w:rFonts w:ascii="Times New Roman" w:hAnsi="Times New Roman" w:cs="Times New Roman"/>
        </w:rPr>
        <w:t xml:space="preserve">review </w:t>
      </w:r>
      <w:r w:rsidR="00C83E6E">
        <w:rPr>
          <w:rFonts w:ascii="Times New Roman" w:hAnsi="Times New Roman" w:cs="Times New Roman"/>
        </w:rPr>
        <w:t>its</w:t>
      </w:r>
      <w:r w:rsidR="00407AE5" w:rsidRPr="00C65954">
        <w:rPr>
          <w:rFonts w:ascii="Times New Roman" w:hAnsi="Times New Roman" w:cs="Times New Roman"/>
        </w:rPr>
        <w:t xml:space="preserve"> </w:t>
      </w:r>
      <w:r w:rsidR="00C83E6E">
        <w:rPr>
          <w:rFonts w:ascii="Times New Roman" w:hAnsi="Times New Roman" w:cs="Times New Roman"/>
        </w:rPr>
        <w:t>abortion legislation</w:t>
      </w:r>
      <w:r w:rsidR="0061675C" w:rsidRPr="00C65954">
        <w:rPr>
          <w:rFonts w:ascii="Times New Roman" w:hAnsi="Times New Roman" w:cs="Times New Roman"/>
        </w:rPr>
        <w:t xml:space="preserve"> and establish exceptions to the punishment of abortion</w:t>
      </w:r>
      <w:r w:rsidR="00B04D0D">
        <w:rPr>
          <w:rFonts w:ascii="Times New Roman" w:hAnsi="Times New Roman" w:cs="Times New Roman"/>
        </w:rPr>
        <w:t>,</w:t>
      </w:r>
      <w:r w:rsidR="008C6DC2" w:rsidRPr="00C65954">
        <w:rPr>
          <w:rStyle w:val="EndnoteReference"/>
          <w:rFonts w:ascii="Times New Roman" w:hAnsi="Times New Roman" w:cs="Times New Roman"/>
        </w:rPr>
        <w:endnoteReference w:id="65"/>
      </w:r>
      <w:r w:rsidR="00735C15" w:rsidRPr="00C65954">
        <w:rPr>
          <w:rFonts w:ascii="Times New Roman" w:hAnsi="Times New Roman" w:cs="Times New Roman"/>
        </w:rPr>
        <w:t xml:space="preserve"> particularly</w:t>
      </w:r>
      <w:r w:rsidR="0061675C" w:rsidRPr="00C65954">
        <w:rPr>
          <w:rFonts w:ascii="Times New Roman" w:hAnsi="Times New Roman" w:cs="Times New Roman"/>
        </w:rPr>
        <w:t xml:space="preserve"> in the </w:t>
      </w:r>
      <w:r w:rsidR="000D4344" w:rsidRPr="00C65954">
        <w:rPr>
          <w:rFonts w:ascii="Times New Roman" w:hAnsi="Times New Roman" w:cs="Times New Roman"/>
        </w:rPr>
        <w:t>cases of pregnancy resulting from rape a</w:t>
      </w:r>
      <w:r w:rsidR="00735C15" w:rsidRPr="00C65954">
        <w:rPr>
          <w:rFonts w:ascii="Times New Roman" w:hAnsi="Times New Roman" w:cs="Times New Roman"/>
        </w:rPr>
        <w:t xml:space="preserve">nd incest. </w:t>
      </w:r>
      <w:r w:rsidR="00C83E6E">
        <w:rPr>
          <w:rFonts w:ascii="Times New Roman" w:hAnsi="Times New Roman" w:cs="Times New Roman"/>
        </w:rPr>
        <w:t xml:space="preserve">The Committee </w:t>
      </w:r>
      <w:r w:rsidR="00735C15" w:rsidRPr="00C65954">
        <w:rPr>
          <w:rFonts w:ascii="Times New Roman" w:hAnsi="Times New Roman" w:cs="Times New Roman"/>
        </w:rPr>
        <w:t>has also recommended the State to</w:t>
      </w:r>
      <w:r w:rsidR="000D4344" w:rsidRPr="00C65954">
        <w:rPr>
          <w:rFonts w:ascii="Times New Roman" w:hAnsi="Times New Roman" w:cs="Times New Roman"/>
        </w:rPr>
        <w:t xml:space="preserve"> adopt a national protocol regulating</w:t>
      </w:r>
      <w:r w:rsidR="00160683" w:rsidRPr="00C65954">
        <w:rPr>
          <w:rFonts w:ascii="Times New Roman" w:hAnsi="Times New Roman" w:cs="Times New Roman"/>
        </w:rPr>
        <w:t xml:space="preserve"> </w:t>
      </w:r>
      <w:r w:rsidR="000D4344" w:rsidRPr="00C65954">
        <w:rPr>
          <w:rFonts w:ascii="Times New Roman" w:hAnsi="Times New Roman" w:cs="Times New Roman"/>
        </w:rPr>
        <w:t>the practice of therapeutic abortion</w:t>
      </w:r>
      <w:r w:rsidR="008C6DC2" w:rsidRPr="00C65954">
        <w:rPr>
          <w:rStyle w:val="EndnoteReference"/>
          <w:rFonts w:ascii="Times New Roman" w:hAnsi="Times New Roman" w:cs="Times New Roman"/>
        </w:rPr>
        <w:endnoteReference w:id="66"/>
      </w:r>
      <w:r w:rsidR="00735C15" w:rsidRPr="00C65954">
        <w:rPr>
          <w:rFonts w:ascii="Times New Roman" w:hAnsi="Times New Roman" w:cs="Times New Roman"/>
        </w:rPr>
        <w:t>. With regards to emergency contraception, the Committee has recommended Peru “to</w:t>
      </w:r>
      <w:r w:rsidR="000D4344" w:rsidRPr="00C65954">
        <w:rPr>
          <w:rFonts w:ascii="Times New Roman" w:hAnsi="Times New Roman" w:cs="Times New Roman"/>
        </w:rPr>
        <w:t xml:space="preserve"> increase its efforts to reduce adolescent pre</w:t>
      </w:r>
      <w:r w:rsidR="00952AF6">
        <w:rPr>
          <w:rFonts w:ascii="Times New Roman" w:hAnsi="Times New Roman" w:cs="Times New Roman"/>
        </w:rPr>
        <w:t>gnancy and maternal mortality,</w:t>
      </w:r>
      <w:r w:rsidR="000D4344" w:rsidRPr="00C65954">
        <w:rPr>
          <w:rFonts w:ascii="Times New Roman" w:hAnsi="Times New Roman" w:cs="Times New Roman"/>
        </w:rPr>
        <w:t xml:space="preserve"> particular</w:t>
      </w:r>
      <w:r w:rsidR="00952AF6">
        <w:rPr>
          <w:rFonts w:ascii="Times New Roman" w:hAnsi="Times New Roman" w:cs="Times New Roman"/>
        </w:rPr>
        <w:t>ly</w:t>
      </w:r>
      <w:r w:rsidR="000D4344" w:rsidRPr="00C65954">
        <w:rPr>
          <w:rFonts w:ascii="Times New Roman" w:hAnsi="Times New Roman" w:cs="Times New Roman"/>
        </w:rPr>
        <w:t xml:space="preserve"> in rural areas, and ensure adequate sexual and reproductive health services, which include emergency oral contraceptives and are accessible in all regions of the country</w:t>
      </w:r>
      <w:r w:rsidR="00735C15" w:rsidRPr="00C65954">
        <w:rPr>
          <w:rFonts w:ascii="Times New Roman" w:hAnsi="Times New Roman" w:cs="Times New Roman"/>
        </w:rPr>
        <w:t>”</w:t>
      </w:r>
      <w:r w:rsidR="00735C15" w:rsidRPr="00C65954">
        <w:rPr>
          <w:rStyle w:val="EndnoteReference"/>
          <w:rFonts w:ascii="Times New Roman" w:hAnsi="Times New Roman" w:cs="Times New Roman"/>
        </w:rPr>
        <w:endnoteReference w:id="67"/>
      </w:r>
      <w:r w:rsidR="00735C15" w:rsidRPr="00C65954">
        <w:rPr>
          <w:rFonts w:ascii="Times New Roman" w:hAnsi="Times New Roman" w:cs="Times New Roman"/>
        </w:rPr>
        <w:t xml:space="preserve"> and to “</w:t>
      </w:r>
      <w:r w:rsidR="000D4344" w:rsidRPr="00C65954">
        <w:rPr>
          <w:rFonts w:ascii="Times New Roman" w:hAnsi="Times New Roman" w:cs="Times New Roman"/>
        </w:rPr>
        <w:t xml:space="preserve">increase and ensure the effective implementation of education and awareness-raising </w:t>
      </w:r>
      <w:r w:rsidR="00952AF6" w:rsidRPr="00C65954">
        <w:rPr>
          <w:rFonts w:ascii="Times New Roman" w:hAnsi="Times New Roman" w:cs="Times New Roman"/>
        </w:rPr>
        <w:t>programs</w:t>
      </w:r>
      <w:r w:rsidR="000D4344" w:rsidRPr="00C65954">
        <w:rPr>
          <w:rFonts w:ascii="Times New Roman" w:hAnsi="Times New Roman" w:cs="Times New Roman"/>
        </w:rPr>
        <w:t xml:space="preserve"> at the formal ( schools and colleges) and informal (mass media) levels on the importance of contraceptive use and on sexual and reproductive health rights</w:t>
      </w:r>
      <w:r w:rsidR="00B04D0D">
        <w:rPr>
          <w:rFonts w:ascii="Times New Roman" w:hAnsi="Times New Roman" w:cs="Times New Roman"/>
        </w:rPr>
        <w:t>.</w:t>
      </w:r>
      <w:r w:rsidR="00735C15" w:rsidRPr="00C65954">
        <w:rPr>
          <w:rFonts w:ascii="Times New Roman" w:hAnsi="Times New Roman" w:cs="Times New Roman"/>
        </w:rPr>
        <w:t>”</w:t>
      </w:r>
      <w:r w:rsidR="0061675C" w:rsidRPr="00C65954">
        <w:rPr>
          <w:rStyle w:val="EndnoteReference"/>
          <w:rFonts w:ascii="Times New Roman" w:hAnsi="Times New Roman" w:cs="Times New Roman"/>
        </w:rPr>
        <w:endnoteReference w:id="68"/>
      </w:r>
      <w:r w:rsidR="000D4344" w:rsidRPr="00C65954">
        <w:rPr>
          <w:rFonts w:ascii="Times New Roman" w:hAnsi="Times New Roman" w:cs="Times New Roman"/>
        </w:rPr>
        <w:t xml:space="preserve"> </w:t>
      </w:r>
    </w:p>
    <w:p w14:paraId="378A5B8D" w14:textId="77777777" w:rsidR="00BB3C12" w:rsidRPr="00C65954" w:rsidRDefault="00BB3C12" w:rsidP="00407AE5">
      <w:pPr>
        <w:widowControl/>
        <w:tabs>
          <w:tab w:val="left" w:pos="0"/>
        </w:tabs>
        <w:spacing w:after="0" w:line="240" w:lineRule="auto"/>
        <w:jc w:val="both"/>
        <w:rPr>
          <w:rFonts w:ascii="Times New Roman" w:hAnsi="Times New Roman" w:cs="Times New Roman"/>
        </w:rPr>
      </w:pPr>
    </w:p>
    <w:p w14:paraId="51E700C5" w14:textId="0CFA03FD" w:rsidR="002F11BC" w:rsidRPr="004156A8" w:rsidRDefault="00BB5849" w:rsidP="00BB3C12">
      <w:pPr>
        <w:widowControl/>
        <w:tabs>
          <w:tab w:val="left" w:pos="0"/>
        </w:tabs>
        <w:spacing w:after="0" w:line="240" w:lineRule="auto"/>
        <w:jc w:val="both"/>
        <w:rPr>
          <w:rFonts w:ascii="Times New Roman" w:hAnsi="Times New Roman" w:cs="Times New Roman"/>
          <w:b/>
        </w:rPr>
      </w:pPr>
      <w:r>
        <w:rPr>
          <w:rFonts w:ascii="Times New Roman" w:hAnsi="Times New Roman" w:cs="Times New Roman"/>
        </w:rPr>
        <w:tab/>
      </w:r>
      <w:r w:rsidR="00BB3C12" w:rsidRPr="00C65954">
        <w:rPr>
          <w:rFonts w:ascii="Times New Roman" w:hAnsi="Times New Roman" w:cs="Times New Roman"/>
        </w:rPr>
        <w:t xml:space="preserve">As exposed on Section I and Section II, Peru continues to criminalize women who practice abortion when their pregnancies have been a result of rape, incest or coerced fertilization. It also lacks a permanent legal framework that ensures the free access to emergency contraception for Peruvian women that use the public health system, </w:t>
      </w:r>
      <w:r w:rsidR="002B0769" w:rsidRPr="004156A8">
        <w:rPr>
          <w:rFonts w:ascii="Times New Roman" w:eastAsia="Times New Roman" w:hAnsi="Times New Roman" w:cs="Times New Roman"/>
          <w:b/>
          <w:snapToGrid w:val="0"/>
          <w:color w:val="000000"/>
        </w:rPr>
        <w:t xml:space="preserve">falling short of its international human rights obligations. </w:t>
      </w:r>
      <w:r w:rsidR="002B0769" w:rsidRPr="004156A8">
        <w:rPr>
          <w:rFonts w:ascii="Times New Roman" w:hAnsi="Times New Roman" w:cs="Times New Roman"/>
          <w:b/>
        </w:rPr>
        <w:t>As examined below, Peru’s failure to guarantee reproductive rights has violated several rights under the Convention.</w:t>
      </w:r>
    </w:p>
    <w:p w14:paraId="26156986" w14:textId="77777777" w:rsidR="00BB3C12" w:rsidRPr="00C65954" w:rsidRDefault="00BB3C12" w:rsidP="00BB3C12">
      <w:pPr>
        <w:widowControl/>
        <w:tabs>
          <w:tab w:val="left" w:pos="0"/>
        </w:tabs>
        <w:spacing w:after="0" w:line="240" w:lineRule="auto"/>
        <w:jc w:val="both"/>
        <w:rPr>
          <w:rFonts w:ascii="Times New Roman" w:hAnsi="Times New Roman" w:cs="Times New Roman"/>
          <w:u w:val="single"/>
        </w:rPr>
      </w:pPr>
    </w:p>
    <w:p w14:paraId="1E7DF8FF" w14:textId="041F0B1A" w:rsidR="002F11BC" w:rsidRPr="00C65954" w:rsidRDefault="002F11BC" w:rsidP="002F11BC">
      <w:pPr>
        <w:pStyle w:val="ListParagraph"/>
        <w:widowControl/>
        <w:numPr>
          <w:ilvl w:val="0"/>
          <w:numId w:val="10"/>
        </w:numPr>
        <w:spacing w:after="0" w:line="240" w:lineRule="auto"/>
        <w:ind w:left="0" w:firstLine="1134"/>
        <w:jc w:val="both"/>
        <w:rPr>
          <w:rFonts w:ascii="Times New Roman" w:hAnsi="Times New Roman" w:cs="Times New Roman"/>
          <w:u w:val="single"/>
        </w:rPr>
      </w:pPr>
      <w:r w:rsidRPr="00C65954">
        <w:rPr>
          <w:rFonts w:ascii="Times New Roman" w:hAnsi="Times New Roman" w:cs="Times New Roman"/>
          <w:u w:val="single"/>
        </w:rPr>
        <w:t>Peru’s failure to implement general reparations set by the CEDAW Committee in t</w:t>
      </w:r>
      <w:r w:rsidR="006B0846">
        <w:rPr>
          <w:rFonts w:ascii="Times New Roman" w:hAnsi="Times New Roman" w:cs="Times New Roman"/>
          <w:u w:val="single"/>
        </w:rPr>
        <w:t>he case</w:t>
      </w:r>
      <w:r w:rsidRPr="00C65954">
        <w:rPr>
          <w:rFonts w:ascii="Times New Roman" w:hAnsi="Times New Roman" w:cs="Times New Roman"/>
          <w:u w:val="single"/>
        </w:rPr>
        <w:t xml:space="preserve"> </w:t>
      </w:r>
      <w:r w:rsidR="006B0846">
        <w:rPr>
          <w:rFonts w:ascii="Times New Roman" w:hAnsi="Times New Roman" w:cs="Times New Roman"/>
          <w:u w:val="single"/>
        </w:rPr>
        <w:t>of</w:t>
      </w:r>
      <w:r w:rsidRPr="00C65954">
        <w:rPr>
          <w:rFonts w:ascii="Times New Roman" w:hAnsi="Times New Roman" w:cs="Times New Roman"/>
          <w:u w:val="single"/>
        </w:rPr>
        <w:t xml:space="preserve"> </w:t>
      </w:r>
      <w:r w:rsidRPr="00C65954">
        <w:rPr>
          <w:rFonts w:ascii="Times New Roman" w:hAnsi="Times New Roman" w:cs="Times New Roman"/>
          <w:i/>
          <w:u w:val="single"/>
        </w:rPr>
        <w:t>L.C. v. Peru.</w:t>
      </w:r>
      <w:r w:rsidRPr="00C65954">
        <w:rPr>
          <w:rFonts w:ascii="Times New Roman" w:hAnsi="Times New Roman" w:cs="Times New Roman"/>
          <w:u w:val="single"/>
        </w:rPr>
        <w:t xml:space="preserve"> </w:t>
      </w:r>
    </w:p>
    <w:p w14:paraId="61C614C5" w14:textId="77777777" w:rsidR="002248B4" w:rsidRPr="00C65954" w:rsidRDefault="002248B4" w:rsidP="002248B4">
      <w:pPr>
        <w:widowControl/>
        <w:spacing w:after="0" w:line="240" w:lineRule="auto"/>
        <w:jc w:val="both"/>
        <w:rPr>
          <w:rFonts w:ascii="Times New Roman" w:hAnsi="Times New Roman" w:cs="Times New Roman"/>
          <w:u w:val="single"/>
        </w:rPr>
      </w:pPr>
    </w:p>
    <w:p w14:paraId="3FD2F0A8" w14:textId="0FFB0BAD" w:rsidR="00AE699C" w:rsidRPr="004156A8" w:rsidRDefault="00AE699C" w:rsidP="002248B4">
      <w:pPr>
        <w:widowControl/>
        <w:spacing w:after="0" w:line="240" w:lineRule="auto"/>
        <w:jc w:val="both"/>
        <w:rPr>
          <w:rFonts w:ascii="Times New Roman" w:hAnsi="Times New Roman" w:cs="Times New Roman"/>
        </w:rPr>
      </w:pPr>
      <w:r w:rsidRPr="004156A8">
        <w:rPr>
          <w:rFonts w:ascii="Times New Roman" w:hAnsi="Times New Roman" w:cs="Times New Roman"/>
        </w:rPr>
        <w:t>In accordance with</w:t>
      </w:r>
      <w:r w:rsidR="00C67058" w:rsidRPr="004156A8">
        <w:rPr>
          <w:rFonts w:ascii="Times New Roman" w:hAnsi="Times New Roman" w:cs="Times New Roman"/>
        </w:rPr>
        <w:t xml:space="preserve"> the mentioned international standards</w:t>
      </w:r>
      <w:r w:rsidR="006B0846">
        <w:rPr>
          <w:rFonts w:ascii="Times New Roman" w:hAnsi="Times New Roman" w:cs="Times New Roman"/>
        </w:rPr>
        <w:t xml:space="preserve"> in the previous section</w:t>
      </w:r>
      <w:r w:rsidR="00C67058" w:rsidRPr="004156A8">
        <w:rPr>
          <w:rFonts w:ascii="Times New Roman" w:hAnsi="Times New Roman" w:cs="Times New Roman"/>
        </w:rPr>
        <w:t>, in</w:t>
      </w:r>
      <w:r w:rsidRPr="004156A8">
        <w:rPr>
          <w:rFonts w:ascii="Times New Roman" w:hAnsi="Times New Roman" w:cs="Times New Roman"/>
        </w:rPr>
        <w:t xml:space="preserve"> the </w:t>
      </w:r>
      <w:r w:rsidRPr="004156A8">
        <w:rPr>
          <w:rFonts w:ascii="Times New Roman" w:hAnsi="Times New Roman" w:cs="Times New Roman"/>
          <w:i/>
          <w:iCs/>
        </w:rPr>
        <w:t xml:space="preserve">L.C. v. Peru </w:t>
      </w:r>
      <w:r w:rsidRPr="004156A8">
        <w:rPr>
          <w:rFonts w:ascii="Times New Roman" w:hAnsi="Times New Roman" w:cs="Times New Roman"/>
        </w:rPr>
        <w:t xml:space="preserve">decision from the </w:t>
      </w:r>
      <w:r w:rsidRPr="004156A8">
        <w:rPr>
          <w:rFonts w:ascii="Times New Roman" w:eastAsia="Times New Roman" w:hAnsi="Times New Roman" w:cs="Times New Roman"/>
          <w:bCs/>
          <w:snapToGrid w:val="0"/>
        </w:rPr>
        <w:t xml:space="preserve">Committee on the Elimination of Discrimination Against Women (or </w:t>
      </w:r>
      <w:r w:rsidRPr="004156A8">
        <w:rPr>
          <w:rFonts w:ascii="Times New Roman" w:hAnsi="Times New Roman" w:cs="Times New Roman"/>
        </w:rPr>
        <w:t>CEDAW Committee)</w:t>
      </w:r>
      <w:r w:rsidR="00C67058" w:rsidRPr="004156A8">
        <w:rPr>
          <w:rFonts w:ascii="Times New Roman" w:hAnsi="Times New Roman" w:cs="Times New Roman"/>
        </w:rPr>
        <w:t>-</w:t>
      </w:r>
      <w:r w:rsidRPr="004156A8">
        <w:rPr>
          <w:rFonts w:ascii="Times New Roman" w:hAnsi="Times New Roman" w:cs="Times New Roman"/>
        </w:rPr>
        <w:t xml:space="preserve"> </w:t>
      </w:r>
      <w:r w:rsidR="00C67058" w:rsidRPr="004156A8">
        <w:rPr>
          <w:rFonts w:ascii="Times New Roman" w:hAnsi="Times New Roman" w:cs="Times New Roman"/>
        </w:rPr>
        <w:t xml:space="preserve">when studying the case of a 13 year old girl who was continuously raped by an older man in her neighborhood- </w:t>
      </w:r>
      <w:r w:rsidRPr="004156A8">
        <w:rPr>
          <w:rFonts w:ascii="Times New Roman" w:hAnsi="Times New Roman" w:cs="Times New Roman"/>
        </w:rPr>
        <w:t>it was determined that the criminalization of</w:t>
      </w:r>
      <w:r w:rsidRPr="004156A8">
        <w:rPr>
          <w:rFonts w:ascii="Times New Roman" w:hAnsi="Times New Roman" w:cs="Times New Roman"/>
          <w:i/>
          <w:iCs/>
        </w:rPr>
        <w:t xml:space="preserve"> </w:t>
      </w:r>
      <w:r w:rsidRPr="004156A8">
        <w:rPr>
          <w:rFonts w:ascii="Times New Roman" w:hAnsi="Times New Roman" w:cs="Times New Roman"/>
        </w:rPr>
        <w:t xml:space="preserve">abortion in cases of sexual violence </w:t>
      </w:r>
      <w:r w:rsidR="00C83E6E">
        <w:rPr>
          <w:rFonts w:ascii="Times New Roman" w:hAnsi="Times New Roman" w:cs="Times New Roman"/>
        </w:rPr>
        <w:t>was a violation of</w:t>
      </w:r>
      <w:r w:rsidRPr="004156A8">
        <w:rPr>
          <w:rFonts w:ascii="Times New Roman" w:hAnsi="Times New Roman" w:cs="Times New Roman"/>
        </w:rPr>
        <w:t xml:space="preserve"> women´s right to</w:t>
      </w:r>
      <w:r w:rsidRPr="004156A8">
        <w:rPr>
          <w:rFonts w:ascii="Times New Roman" w:hAnsi="Times New Roman" w:cs="Times New Roman"/>
          <w:i/>
          <w:iCs/>
        </w:rPr>
        <w:t xml:space="preserve"> </w:t>
      </w:r>
      <w:r w:rsidRPr="004156A8">
        <w:rPr>
          <w:rFonts w:ascii="Times New Roman" w:hAnsi="Times New Roman" w:cs="Times New Roman"/>
        </w:rPr>
        <w:t>health without</w:t>
      </w:r>
      <w:r w:rsidR="00C83E6E">
        <w:rPr>
          <w:rFonts w:ascii="Times New Roman" w:hAnsi="Times New Roman" w:cs="Times New Roman"/>
        </w:rPr>
        <w:t xml:space="preserve"> discrimination, and contravened</w:t>
      </w:r>
      <w:r w:rsidRPr="004156A8">
        <w:rPr>
          <w:rFonts w:ascii="Times New Roman" w:hAnsi="Times New Roman" w:cs="Times New Roman"/>
        </w:rPr>
        <w:t xml:space="preserve"> the obligations of</w:t>
      </w:r>
      <w:r w:rsidRPr="004156A8">
        <w:rPr>
          <w:rFonts w:ascii="Times New Roman" w:hAnsi="Times New Roman" w:cs="Times New Roman"/>
          <w:i/>
          <w:iCs/>
        </w:rPr>
        <w:t xml:space="preserve"> </w:t>
      </w:r>
      <w:r w:rsidR="00C83E6E">
        <w:rPr>
          <w:rFonts w:ascii="Times New Roman" w:hAnsi="Times New Roman" w:cs="Times New Roman"/>
        </w:rPr>
        <w:t>the S</w:t>
      </w:r>
      <w:r w:rsidRPr="004156A8">
        <w:rPr>
          <w:rFonts w:ascii="Times New Roman" w:hAnsi="Times New Roman" w:cs="Times New Roman"/>
        </w:rPr>
        <w:t>tate to adopt measures to eliminate gender stereotypes and</w:t>
      </w:r>
      <w:r w:rsidRPr="004156A8">
        <w:rPr>
          <w:rFonts w:ascii="Times New Roman" w:hAnsi="Times New Roman" w:cs="Times New Roman"/>
          <w:i/>
          <w:iCs/>
        </w:rPr>
        <w:t xml:space="preserve"> </w:t>
      </w:r>
      <w:r w:rsidRPr="004156A8">
        <w:rPr>
          <w:rFonts w:ascii="Times New Roman" w:hAnsi="Times New Roman" w:cs="Times New Roman"/>
        </w:rPr>
        <w:t xml:space="preserve">to guarantee women’s sexual and reproductive </w:t>
      </w:r>
      <w:r w:rsidRPr="004156A8">
        <w:rPr>
          <w:rFonts w:ascii="Times New Roman" w:hAnsi="Times New Roman" w:cs="Times New Roman"/>
        </w:rPr>
        <w:lastRenderedPageBreak/>
        <w:t>rights.</w:t>
      </w:r>
      <w:r w:rsidRPr="004156A8">
        <w:rPr>
          <w:rStyle w:val="EndnoteReference"/>
          <w:rFonts w:ascii="Times New Roman" w:hAnsi="Times New Roman" w:cs="Times New Roman"/>
        </w:rPr>
        <w:endnoteReference w:id="69"/>
      </w:r>
      <w:r w:rsidR="00A43010" w:rsidRPr="004156A8">
        <w:rPr>
          <w:rFonts w:ascii="Times New Roman" w:hAnsi="Times New Roman" w:cs="Times New Roman"/>
        </w:rPr>
        <w:t xml:space="preserve"> In order to provide</w:t>
      </w:r>
      <w:r w:rsidR="005312B0" w:rsidRPr="004156A8">
        <w:rPr>
          <w:rFonts w:ascii="Times New Roman" w:hAnsi="Times New Roman" w:cs="Times New Roman"/>
        </w:rPr>
        <w:t xml:space="preserve"> general</w:t>
      </w:r>
      <w:r w:rsidR="00A43010" w:rsidRPr="004156A8">
        <w:rPr>
          <w:rFonts w:ascii="Times New Roman" w:hAnsi="Times New Roman" w:cs="Times New Roman"/>
        </w:rPr>
        <w:t xml:space="preserve"> reparation</w:t>
      </w:r>
      <w:r w:rsidR="005312B0" w:rsidRPr="004156A8">
        <w:rPr>
          <w:rFonts w:ascii="Times New Roman" w:hAnsi="Times New Roman" w:cs="Times New Roman"/>
        </w:rPr>
        <w:t xml:space="preserve">s, the CEDAW Committee recommended the State party to “review its legislation with a view to decriminalizing abortion when the pregnancy results from rape or sexual abuse” and to “include education and training </w:t>
      </w:r>
      <w:r w:rsidR="00BB5849" w:rsidRPr="004156A8">
        <w:rPr>
          <w:rFonts w:ascii="Times New Roman" w:hAnsi="Times New Roman" w:cs="Times New Roman"/>
        </w:rPr>
        <w:t>programs</w:t>
      </w:r>
      <w:r w:rsidR="005312B0" w:rsidRPr="004156A8">
        <w:rPr>
          <w:rFonts w:ascii="Times New Roman" w:hAnsi="Times New Roman" w:cs="Times New Roman"/>
        </w:rPr>
        <w:t xml:space="preserve"> to encourage health providers to change their attitudes and behavior in relation to adolescent women seeking reproductive health services and respond to specific health needs related to sexual violence.”</w:t>
      </w:r>
      <w:r w:rsidR="005312B0" w:rsidRPr="004156A8">
        <w:rPr>
          <w:rStyle w:val="EndnoteReference"/>
          <w:rFonts w:ascii="Times New Roman" w:hAnsi="Times New Roman" w:cs="Times New Roman"/>
        </w:rPr>
        <w:endnoteReference w:id="70"/>
      </w:r>
    </w:p>
    <w:p w14:paraId="1A672E42" w14:textId="77777777" w:rsidR="00437453" w:rsidRPr="004156A8" w:rsidRDefault="00437453" w:rsidP="002248B4">
      <w:pPr>
        <w:widowControl/>
        <w:spacing w:after="0" w:line="240" w:lineRule="auto"/>
        <w:jc w:val="both"/>
        <w:rPr>
          <w:rFonts w:ascii="Times New Roman" w:hAnsi="Times New Roman" w:cs="Times New Roman"/>
        </w:rPr>
      </w:pPr>
    </w:p>
    <w:p w14:paraId="0366498F" w14:textId="057BE563" w:rsidR="00AE699C" w:rsidRPr="00C65954" w:rsidRDefault="00B04D0D" w:rsidP="00BB5849">
      <w:pPr>
        <w:widowControl/>
        <w:spacing w:after="0" w:line="240" w:lineRule="auto"/>
        <w:ind w:firstLine="720"/>
        <w:jc w:val="both"/>
        <w:rPr>
          <w:rFonts w:ascii="Times New Roman" w:hAnsi="Times New Roman" w:cs="Times New Roman"/>
          <w:b/>
        </w:rPr>
      </w:pPr>
      <w:r w:rsidRPr="00B04D0D">
        <w:rPr>
          <w:rFonts w:ascii="Times New Roman" w:hAnsi="Times New Roman" w:cs="Times New Roman"/>
        </w:rPr>
        <w:t>By</w:t>
      </w:r>
      <w:r w:rsidR="00437453" w:rsidRPr="004156A8">
        <w:rPr>
          <w:rFonts w:ascii="Times New Roman" w:hAnsi="Times New Roman" w:cs="Times New Roman"/>
        </w:rPr>
        <w:t xml:space="preserve"> maintaining the criminalization of abortion, </w:t>
      </w:r>
      <w:r w:rsidR="00C83E6E">
        <w:rPr>
          <w:rFonts w:ascii="Times New Roman" w:hAnsi="Times New Roman" w:cs="Times New Roman"/>
        </w:rPr>
        <w:t>particularly</w:t>
      </w:r>
      <w:r w:rsidR="00437453" w:rsidRPr="004156A8">
        <w:rPr>
          <w:rFonts w:ascii="Times New Roman" w:hAnsi="Times New Roman" w:cs="Times New Roman"/>
        </w:rPr>
        <w:t xml:space="preserve"> in cases of rape, incest and coerced fertilization</w:t>
      </w:r>
      <w:r w:rsidR="00437453" w:rsidRPr="00C65954">
        <w:rPr>
          <w:rFonts w:ascii="Times New Roman" w:hAnsi="Times New Roman" w:cs="Times New Roman"/>
        </w:rPr>
        <w:t xml:space="preserve">, </w:t>
      </w:r>
      <w:r w:rsidR="00437453" w:rsidRPr="00C65954">
        <w:rPr>
          <w:rFonts w:ascii="Times New Roman" w:hAnsi="Times New Roman" w:cs="Times New Roman"/>
          <w:b/>
        </w:rPr>
        <w:t xml:space="preserve">Peru is failing to implement the general reparations established by the CEDAW </w:t>
      </w:r>
      <w:r w:rsidR="00BB5849">
        <w:rPr>
          <w:rFonts w:ascii="Times New Roman" w:hAnsi="Times New Roman" w:cs="Times New Roman"/>
          <w:b/>
        </w:rPr>
        <w:t>Committee on the mentioned case</w:t>
      </w:r>
      <w:r w:rsidR="00437453" w:rsidRPr="00C65954">
        <w:rPr>
          <w:rFonts w:ascii="Times New Roman" w:hAnsi="Times New Roman" w:cs="Times New Roman"/>
          <w:b/>
        </w:rPr>
        <w:t xml:space="preserve">. </w:t>
      </w:r>
    </w:p>
    <w:p w14:paraId="0620B38B" w14:textId="77777777" w:rsidR="00437453" w:rsidRPr="004156A8" w:rsidRDefault="00437453" w:rsidP="002248B4">
      <w:pPr>
        <w:widowControl/>
        <w:spacing w:after="0" w:line="240" w:lineRule="auto"/>
        <w:jc w:val="both"/>
        <w:rPr>
          <w:rFonts w:ascii="Times New Roman" w:hAnsi="Times New Roman" w:cs="Times New Roman"/>
          <w:b/>
        </w:rPr>
      </w:pPr>
    </w:p>
    <w:p w14:paraId="2F947EA4" w14:textId="77777777" w:rsidR="00175852" w:rsidRPr="004156A8" w:rsidRDefault="00175852" w:rsidP="00C27474">
      <w:pPr>
        <w:keepNext/>
        <w:widowControl/>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b/>
          <w:bCs/>
          <w:snapToGrid w:val="0"/>
        </w:rPr>
        <w:t>IV.</w:t>
      </w:r>
      <w:r w:rsidRPr="004156A8">
        <w:rPr>
          <w:rFonts w:ascii="Times New Roman" w:eastAsia="Times New Roman" w:hAnsi="Times New Roman" w:cs="Times New Roman"/>
          <w:b/>
          <w:bCs/>
          <w:snapToGrid w:val="0"/>
        </w:rPr>
        <w:tab/>
        <w:t>Conclusion</w:t>
      </w:r>
    </w:p>
    <w:p w14:paraId="6ECB1452" w14:textId="77777777" w:rsidR="00175852" w:rsidRPr="004F7F25" w:rsidRDefault="00123579" w:rsidP="00C27474">
      <w:pPr>
        <w:keepNext/>
        <w:widowControl/>
        <w:spacing w:after="240" w:line="240" w:lineRule="auto"/>
        <w:ind w:firstLine="720"/>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We applaud the Human Rights Committee</w:t>
      </w:r>
      <w:r w:rsidR="00175852" w:rsidRPr="004156A8">
        <w:rPr>
          <w:rFonts w:ascii="Times New Roman" w:eastAsia="Times New Roman" w:hAnsi="Times New Roman" w:cs="Times New Roman"/>
          <w:snapToGrid w:val="0"/>
        </w:rPr>
        <w:t xml:space="preserve"> for its commitment to girls’ sexual and reproductive health and rights and the strong recommendations the committee has issued in the past, which stress the need to enact, implement, and monitor effective policies geared towards increasing these rights. We also applaud the great advancements the Peruvian Government has taken in the last years to protect reproductive rights. Particularly, we congratulate the Peruvian Government for introducing </w:t>
      </w:r>
      <w:r w:rsidR="00C83E6E">
        <w:rPr>
          <w:rFonts w:ascii="Times New Roman" w:eastAsia="Times New Roman" w:hAnsi="Times New Roman" w:cs="Times New Roman"/>
          <w:snapToGrid w:val="0"/>
        </w:rPr>
        <w:t xml:space="preserve">the </w:t>
      </w:r>
      <w:r w:rsidR="00175852" w:rsidRPr="004156A8">
        <w:rPr>
          <w:rFonts w:ascii="Times New Roman" w:eastAsia="Times New Roman" w:hAnsi="Times New Roman" w:cs="Times New Roman"/>
          <w:snapToGrid w:val="0"/>
        </w:rPr>
        <w:t xml:space="preserve">Ministerial Resolution No. 486-2014/MINSA to </w:t>
      </w:r>
      <w:r w:rsidR="002B47D8" w:rsidRPr="004156A8">
        <w:rPr>
          <w:rFonts w:ascii="Times New Roman" w:eastAsia="Times New Roman" w:hAnsi="Times New Roman" w:cs="Times New Roman"/>
          <w:snapToGrid w:val="0"/>
        </w:rPr>
        <w:t>enact a national protocol that aims to standardize procedures for comprehensive care of pregnant women in cases of therapeutic abortion</w:t>
      </w:r>
      <w:r w:rsidR="00175852" w:rsidRPr="004156A8">
        <w:rPr>
          <w:rFonts w:ascii="Times New Roman" w:eastAsia="Times New Roman" w:hAnsi="Times New Roman" w:cs="Times New Roman"/>
          <w:snapToGrid w:val="0"/>
        </w:rPr>
        <w:t xml:space="preserve">. However, while the introduction of this </w:t>
      </w:r>
      <w:r w:rsidR="002B47D8" w:rsidRPr="004156A8">
        <w:rPr>
          <w:rFonts w:ascii="Times New Roman" w:eastAsia="Times New Roman" w:hAnsi="Times New Roman" w:cs="Times New Roman"/>
          <w:snapToGrid w:val="0"/>
        </w:rPr>
        <w:t>resolution</w:t>
      </w:r>
      <w:r w:rsidR="00175852" w:rsidRPr="004156A8">
        <w:rPr>
          <w:rFonts w:ascii="Times New Roman" w:eastAsia="Times New Roman" w:hAnsi="Times New Roman" w:cs="Times New Roman"/>
          <w:snapToGrid w:val="0"/>
        </w:rPr>
        <w:t xml:space="preserve"> represents a significant step in the route towards achieving reproductive rights for all girls, the </w:t>
      </w:r>
      <w:r w:rsidR="002B47D8" w:rsidRPr="004156A8">
        <w:rPr>
          <w:rFonts w:ascii="Times New Roman" w:eastAsia="Times New Roman" w:hAnsi="Times New Roman" w:cs="Times New Roman"/>
          <w:snapToGrid w:val="0"/>
        </w:rPr>
        <w:t xml:space="preserve">effects of this </w:t>
      </w:r>
      <w:r w:rsidR="00175852" w:rsidRPr="004156A8">
        <w:rPr>
          <w:rFonts w:ascii="Times New Roman" w:eastAsia="Times New Roman" w:hAnsi="Times New Roman" w:cs="Times New Roman"/>
          <w:snapToGrid w:val="0"/>
        </w:rPr>
        <w:t xml:space="preserve">change of law </w:t>
      </w:r>
      <w:r w:rsidR="002B47D8" w:rsidRPr="004156A8">
        <w:rPr>
          <w:rFonts w:ascii="Times New Roman" w:eastAsia="Times New Roman" w:hAnsi="Times New Roman" w:cs="Times New Roman"/>
          <w:snapToGrid w:val="0"/>
        </w:rPr>
        <w:t xml:space="preserve">has yet to be seen and there is more that can be done to </w:t>
      </w:r>
      <w:r w:rsidRPr="004156A8">
        <w:rPr>
          <w:rFonts w:ascii="Times New Roman" w:eastAsia="Times New Roman" w:hAnsi="Times New Roman" w:cs="Times New Roman"/>
          <w:snapToGrid w:val="0"/>
        </w:rPr>
        <w:t>protect women</w:t>
      </w:r>
      <w:r w:rsidR="002B47D8" w:rsidRPr="004156A8">
        <w:rPr>
          <w:rFonts w:ascii="Times New Roman" w:eastAsia="Times New Roman" w:hAnsi="Times New Roman" w:cs="Times New Roman"/>
          <w:snapToGrid w:val="0"/>
        </w:rPr>
        <w:t xml:space="preserve"> who become pregnant through experiencing </w:t>
      </w:r>
      <w:r w:rsidR="00D85FA1" w:rsidRPr="004156A8">
        <w:rPr>
          <w:rFonts w:ascii="Times New Roman" w:eastAsia="Times New Roman" w:hAnsi="Times New Roman" w:cs="Times New Roman"/>
          <w:snapToGrid w:val="0"/>
        </w:rPr>
        <w:t xml:space="preserve">rape and </w:t>
      </w:r>
      <w:r w:rsidR="002B47D8" w:rsidRPr="004156A8">
        <w:rPr>
          <w:rFonts w:ascii="Times New Roman" w:eastAsia="Times New Roman" w:hAnsi="Times New Roman" w:cs="Times New Roman"/>
          <w:snapToGrid w:val="0"/>
        </w:rPr>
        <w:t>sexual violence</w:t>
      </w:r>
      <w:r w:rsidR="00175852" w:rsidRPr="004156A8">
        <w:rPr>
          <w:rFonts w:ascii="Times New Roman" w:eastAsia="Times New Roman" w:hAnsi="Times New Roman" w:cs="Times New Roman"/>
          <w:snapToGrid w:val="0"/>
        </w:rPr>
        <w:t xml:space="preserve">. </w:t>
      </w:r>
      <w:r w:rsidR="00B04D0D" w:rsidRPr="00B04D0D">
        <w:rPr>
          <w:rFonts w:ascii="Times New Roman" w:eastAsia="Times New Roman" w:hAnsi="Times New Roman" w:cs="Times New Roman"/>
          <w:snapToGrid w:val="0"/>
        </w:rPr>
        <w:t>Considering</w:t>
      </w:r>
      <w:r w:rsidR="00175852" w:rsidRPr="004F7F25">
        <w:rPr>
          <w:rFonts w:ascii="Times New Roman" w:eastAsia="Times New Roman" w:hAnsi="Times New Roman" w:cs="Times New Roman"/>
          <w:snapToGrid w:val="0"/>
        </w:rPr>
        <w:t xml:space="preserve"> the information provided above, we hope that this Committee will consider addressing the following questions to the government of Peru:</w:t>
      </w:r>
    </w:p>
    <w:p w14:paraId="7FD77736" w14:textId="77777777" w:rsidR="00175852" w:rsidRPr="004F7F25" w:rsidRDefault="00B04D0D" w:rsidP="00C27474">
      <w:pPr>
        <w:widowControl/>
        <w:spacing w:after="240" w:line="240" w:lineRule="auto"/>
        <w:jc w:val="both"/>
        <w:rPr>
          <w:rFonts w:ascii="Times New Roman" w:eastAsia="Times New Roman" w:hAnsi="Times New Roman" w:cs="Times New Roman"/>
          <w:snapToGrid w:val="0"/>
        </w:rPr>
      </w:pPr>
      <w:r w:rsidRPr="00B04D0D">
        <w:rPr>
          <w:rFonts w:ascii="Times New Roman" w:eastAsia="Times New Roman" w:hAnsi="Times New Roman" w:cs="Times New Roman"/>
          <w:snapToGrid w:val="0"/>
        </w:rPr>
        <w:t>Regarding</w:t>
      </w:r>
      <w:r w:rsidR="00175852" w:rsidRPr="004F7F25">
        <w:rPr>
          <w:rFonts w:ascii="Times New Roman" w:eastAsia="Times New Roman" w:hAnsi="Times New Roman" w:cs="Times New Roman"/>
          <w:snapToGrid w:val="0"/>
        </w:rPr>
        <w:t xml:space="preserve"> sexual violence:</w:t>
      </w:r>
    </w:p>
    <w:p w14:paraId="08054257" w14:textId="6A23DEC2" w:rsidR="00175852" w:rsidRDefault="00123579" w:rsidP="00C27474">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sidRPr="004F7F25">
        <w:rPr>
          <w:rFonts w:ascii="Times New Roman" w:eastAsia="Times New Roman" w:hAnsi="Times New Roman" w:cs="Times New Roman"/>
          <w:snapToGrid w:val="0"/>
        </w:rPr>
        <w:t xml:space="preserve">Women </w:t>
      </w:r>
      <w:r w:rsidR="00175852" w:rsidRPr="004F7F25">
        <w:rPr>
          <w:rFonts w:ascii="Times New Roman" w:eastAsia="Times New Roman" w:hAnsi="Times New Roman" w:cs="Times New Roman"/>
          <w:snapToGrid w:val="0"/>
        </w:rPr>
        <w:t>who have been victims of gender-based violenc</w:t>
      </w:r>
      <w:r w:rsidRPr="004F7F25">
        <w:rPr>
          <w:rFonts w:ascii="Times New Roman" w:eastAsia="Times New Roman" w:hAnsi="Times New Roman" w:cs="Times New Roman"/>
          <w:snapToGrid w:val="0"/>
        </w:rPr>
        <w:t>e are more vulnerable to an unwanted</w:t>
      </w:r>
      <w:r w:rsidR="00175852" w:rsidRPr="004F7F25">
        <w:rPr>
          <w:rFonts w:ascii="Times New Roman" w:eastAsia="Times New Roman" w:hAnsi="Times New Roman" w:cs="Times New Roman"/>
          <w:snapToGrid w:val="0"/>
        </w:rPr>
        <w:t xml:space="preserve"> pregnancy. What policies and/or progra</w:t>
      </w:r>
      <w:r w:rsidR="00FA1244" w:rsidRPr="004F7F25">
        <w:rPr>
          <w:rFonts w:ascii="Times New Roman" w:eastAsia="Times New Roman" w:hAnsi="Times New Roman" w:cs="Times New Roman"/>
          <w:snapToGrid w:val="0"/>
        </w:rPr>
        <w:t xml:space="preserve">ms are being taken by Peru </w:t>
      </w:r>
      <w:r w:rsidR="00175852" w:rsidRPr="004F7F25">
        <w:rPr>
          <w:rFonts w:ascii="Times New Roman" w:eastAsia="Times New Roman" w:hAnsi="Times New Roman" w:cs="Times New Roman"/>
          <w:snapToGrid w:val="0"/>
        </w:rPr>
        <w:t>to prevent sexual v</w:t>
      </w:r>
      <w:r w:rsidRPr="004F7F25">
        <w:rPr>
          <w:rFonts w:ascii="Times New Roman" w:eastAsia="Times New Roman" w:hAnsi="Times New Roman" w:cs="Times New Roman"/>
          <w:snapToGrid w:val="0"/>
        </w:rPr>
        <w:t>iolence against women</w:t>
      </w:r>
      <w:r w:rsidR="00E836A5">
        <w:rPr>
          <w:rFonts w:ascii="Times New Roman" w:eastAsia="Times New Roman" w:hAnsi="Times New Roman" w:cs="Times New Roman"/>
          <w:snapToGrid w:val="0"/>
        </w:rPr>
        <w:t>, especially with regards to girls and adolescents</w:t>
      </w:r>
      <w:r w:rsidR="00175852" w:rsidRPr="004F7F25">
        <w:rPr>
          <w:rFonts w:ascii="Times New Roman" w:eastAsia="Times New Roman" w:hAnsi="Times New Roman" w:cs="Times New Roman"/>
          <w:snapToGrid w:val="0"/>
        </w:rPr>
        <w:t>?</w:t>
      </w:r>
    </w:p>
    <w:p w14:paraId="1ACE4B6E" w14:textId="77777777" w:rsidR="00E836A5" w:rsidRDefault="00E836A5" w:rsidP="00E836A5">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What policies and/or programs are being taken by Peru to include integral and complete sexual education on education institutions? </w:t>
      </w:r>
    </w:p>
    <w:p w14:paraId="7B3C0039" w14:textId="47EA3C69" w:rsidR="00E836A5" w:rsidRDefault="00E836A5" w:rsidP="00E836A5">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What policies </w:t>
      </w:r>
      <w:r w:rsidR="006619FB">
        <w:rPr>
          <w:rFonts w:ascii="Times New Roman" w:eastAsia="Times New Roman" w:hAnsi="Times New Roman" w:cs="Times New Roman"/>
          <w:snapToGrid w:val="0"/>
        </w:rPr>
        <w:t>and/or programs are being taken</w:t>
      </w:r>
      <w:r>
        <w:rPr>
          <w:rFonts w:ascii="Times New Roman" w:eastAsia="Times New Roman" w:hAnsi="Times New Roman" w:cs="Times New Roman"/>
          <w:snapToGrid w:val="0"/>
        </w:rPr>
        <w:t xml:space="preserve"> to prevent sexual violence in schools or communities?</w:t>
      </w:r>
    </w:p>
    <w:p w14:paraId="4CCEB07D" w14:textId="77777777" w:rsidR="00175852" w:rsidRPr="004F7F25" w:rsidRDefault="00B04D0D" w:rsidP="00C27474">
      <w:pPr>
        <w:widowControl/>
        <w:spacing w:after="240" w:line="240" w:lineRule="auto"/>
        <w:jc w:val="both"/>
        <w:rPr>
          <w:rFonts w:ascii="Times New Roman" w:eastAsia="Times New Roman" w:hAnsi="Times New Roman" w:cs="Times New Roman"/>
          <w:snapToGrid w:val="0"/>
        </w:rPr>
      </w:pPr>
      <w:r w:rsidRPr="00B04D0D">
        <w:rPr>
          <w:rFonts w:ascii="Times New Roman" w:eastAsia="Times New Roman" w:hAnsi="Times New Roman" w:cs="Times New Roman"/>
          <w:snapToGrid w:val="0"/>
        </w:rPr>
        <w:t>Regarding</w:t>
      </w:r>
      <w:r w:rsidR="00175852" w:rsidRPr="004F7F25">
        <w:rPr>
          <w:rFonts w:ascii="Times New Roman" w:eastAsia="Times New Roman" w:hAnsi="Times New Roman" w:cs="Times New Roman"/>
          <w:snapToGrid w:val="0"/>
        </w:rPr>
        <w:t xml:space="preserve"> emergency contraception:</w:t>
      </w:r>
    </w:p>
    <w:p w14:paraId="30557DAF" w14:textId="77777777" w:rsidR="00175852" w:rsidRPr="004F6921" w:rsidRDefault="00175852" w:rsidP="00C27474">
      <w:pPr>
        <w:pStyle w:val="ListParagraph"/>
        <w:widowControl/>
        <w:numPr>
          <w:ilvl w:val="0"/>
          <w:numId w:val="1"/>
        </w:numPr>
        <w:tabs>
          <w:tab w:val="left" w:pos="1080"/>
        </w:tabs>
        <w:spacing w:after="0" w:line="240" w:lineRule="auto"/>
        <w:ind w:left="1080" w:hanging="630"/>
        <w:jc w:val="both"/>
        <w:rPr>
          <w:rFonts w:ascii="Times New Roman" w:eastAsia="Times New Roman" w:hAnsi="Times New Roman" w:cs="Times New Roman"/>
          <w:snapToGrid w:val="0"/>
        </w:rPr>
      </w:pPr>
      <w:r w:rsidRPr="004F7F25">
        <w:rPr>
          <w:rFonts w:ascii="Times New Roman" w:eastAsia="Times New Roman" w:hAnsi="Times New Roman" w:cs="Times New Roman"/>
          <w:snapToGrid w:val="0"/>
        </w:rPr>
        <w:t xml:space="preserve">What </w:t>
      </w:r>
      <w:r w:rsidR="00FA1244" w:rsidRPr="004F7F25">
        <w:rPr>
          <w:rFonts w:ascii="Times New Roman" w:eastAsia="Times New Roman" w:hAnsi="Times New Roman" w:cs="Times New Roman"/>
          <w:snapToGrid w:val="0"/>
        </w:rPr>
        <w:t xml:space="preserve">measures are being taken by Peru </w:t>
      </w:r>
      <w:r w:rsidRPr="004F7F25">
        <w:rPr>
          <w:rFonts w:ascii="Times New Roman" w:eastAsia="Times New Roman" w:hAnsi="Times New Roman" w:cs="Times New Roman"/>
          <w:snapToGrid w:val="0"/>
        </w:rPr>
        <w:t xml:space="preserve">to address the </w:t>
      </w:r>
      <w:r w:rsidR="007D2AD5">
        <w:rPr>
          <w:rFonts w:ascii="Times New Roman" w:eastAsia="Times New Roman" w:hAnsi="Times New Roman" w:cs="Times New Roman"/>
          <w:snapToGrid w:val="0"/>
        </w:rPr>
        <w:t>discriminatory regime</w:t>
      </w:r>
      <w:r w:rsidRPr="004F6921">
        <w:rPr>
          <w:rFonts w:ascii="Times New Roman" w:eastAsia="Times New Roman" w:hAnsi="Times New Roman" w:cs="Times New Roman"/>
          <w:snapToGrid w:val="0"/>
        </w:rPr>
        <w:t xml:space="preserve"> of emergency contraception in the country</w:t>
      </w:r>
      <w:r w:rsidR="007D2AD5">
        <w:rPr>
          <w:rFonts w:ascii="Times New Roman" w:eastAsia="Times New Roman" w:hAnsi="Times New Roman" w:cs="Times New Roman"/>
          <w:snapToGrid w:val="0"/>
        </w:rPr>
        <w:t xml:space="preserve"> that allows the free distribution in the private system but not in the public healthcare system</w:t>
      </w:r>
      <w:r w:rsidRPr="004F6921">
        <w:rPr>
          <w:rFonts w:ascii="Times New Roman" w:eastAsia="Times New Roman" w:hAnsi="Times New Roman" w:cs="Times New Roman"/>
          <w:snapToGrid w:val="0"/>
        </w:rPr>
        <w:t>?</w:t>
      </w:r>
    </w:p>
    <w:p w14:paraId="5AC366FC" w14:textId="4620B9AC" w:rsidR="00175852" w:rsidRDefault="00FA1244" w:rsidP="00C27474">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sidRPr="004F6921">
        <w:rPr>
          <w:rFonts w:ascii="Times New Roman" w:eastAsia="Times New Roman" w:hAnsi="Times New Roman" w:cs="Times New Roman"/>
          <w:snapToGrid w:val="0"/>
        </w:rPr>
        <w:t xml:space="preserve">What measures </w:t>
      </w:r>
      <w:r w:rsidR="005C061A" w:rsidRPr="004F6921">
        <w:rPr>
          <w:rFonts w:ascii="Times New Roman" w:eastAsia="Times New Roman" w:hAnsi="Times New Roman" w:cs="Times New Roman"/>
          <w:snapToGrid w:val="0"/>
        </w:rPr>
        <w:t>is</w:t>
      </w:r>
      <w:r w:rsidRPr="004F6921">
        <w:rPr>
          <w:rFonts w:ascii="Times New Roman" w:eastAsia="Times New Roman" w:hAnsi="Times New Roman" w:cs="Times New Roman"/>
          <w:snapToGrid w:val="0"/>
        </w:rPr>
        <w:t xml:space="preserve"> Peru </w:t>
      </w:r>
      <w:r w:rsidR="00175852" w:rsidRPr="004F6921">
        <w:rPr>
          <w:rFonts w:ascii="Times New Roman" w:eastAsia="Times New Roman" w:hAnsi="Times New Roman" w:cs="Times New Roman"/>
          <w:snapToGrid w:val="0"/>
        </w:rPr>
        <w:t>undertaking or planning to undertake to provide contraceptive methods, information and services to vulnerable populations, including poor, rural,</w:t>
      </w:r>
      <w:r w:rsidR="00BD5010">
        <w:rPr>
          <w:rFonts w:ascii="Times New Roman" w:eastAsia="Times New Roman" w:hAnsi="Times New Roman" w:cs="Times New Roman"/>
          <w:snapToGrid w:val="0"/>
        </w:rPr>
        <w:t xml:space="preserve"> indigenous</w:t>
      </w:r>
      <w:r w:rsidR="00175852" w:rsidRPr="004F6921">
        <w:rPr>
          <w:rFonts w:ascii="Times New Roman" w:eastAsia="Times New Roman" w:hAnsi="Times New Roman" w:cs="Times New Roman"/>
          <w:snapToGrid w:val="0"/>
        </w:rPr>
        <w:t xml:space="preserve"> and adolescent women?</w:t>
      </w:r>
    </w:p>
    <w:p w14:paraId="1552A52B" w14:textId="77777777" w:rsidR="007D2AD5" w:rsidRPr="00DF1262" w:rsidRDefault="00B04D0D" w:rsidP="007D2AD5">
      <w:pPr>
        <w:widowControl/>
        <w:spacing w:after="240" w:line="240" w:lineRule="auto"/>
        <w:jc w:val="both"/>
        <w:rPr>
          <w:rFonts w:ascii="Times New Roman" w:eastAsia="Times New Roman" w:hAnsi="Times New Roman" w:cs="Times New Roman"/>
          <w:snapToGrid w:val="0"/>
        </w:rPr>
      </w:pPr>
      <w:r w:rsidRPr="00DF1262">
        <w:rPr>
          <w:rFonts w:ascii="Times New Roman" w:eastAsia="Times New Roman" w:hAnsi="Times New Roman" w:cs="Times New Roman"/>
          <w:snapToGrid w:val="0"/>
        </w:rPr>
        <w:t>Regarding</w:t>
      </w:r>
      <w:r w:rsidR="007D2AD5" w:rsidRPr="00DF1262">
        <w:rPr>
          <w:rFonts w:ascii="Times New Roman" w:eastAsia="Times New Roman" w:hAnsi="Times New Roman" w:cs="Times New Roman"/>
          <w:snapToGrid w:val="0"/>
        </w:rPr>
        <w:t xml:space="preserve"> abortion:</w:t>
      </w:r>
    </w:p>
    <w:p w14:paraId="1E973160" w14:textId="77777777" w:rsidR="007D2AD5" w:rsidRPr="00DF1262" w:rsidRDefault="007D2AD5" w:rsidP="007D2AD5">
      <w:pPr>
        <w:pStyle w:val="ListParagraph"/>
        <w:widowControl/>
        <w:numPr>
          <w:ilvl w:val="0"/>
          <w:numId w:val="1"/>
        </w:numPr>
        <w:tabs>
          <w:tab w:val="left" w:pos="1080"/>
        </w:tabs>
        <w:spacing w:after="0" w:line="240" w:lineRule="auto"/>
        <w:ind w:left="1080" w:hanging="630"/>
        <w:jc w:val="both"/>
        <w:rPr>
          <w:rFonts w:ascii="Times New Roman" w:eastAsia="Times New Roman" w:hAnsi="Times New Roman" w:cs="Times New Roman"/>
          <w:snapToGrid w:val="0"/>
        </w:rPr>
      </w:pPr>
      <w:r w:rsidRPr="00DF1262">
        <w:rPr>
          <w:rFonts w:ascii="Times New Roman" w:eastAsia="Times New Roman" w:hAnsi="Times New Roman" w:cs="Times New Roman"/>
          <w:snapToGrid w:val="0"/>
        </w:rPr>
        <w:lastRenderedPageBreak/>
        <w:t>What measures is Peru taking to protect women from the risks of pregnancy, including the risks of unsafe abortions?</w:t>
      </w:r>
    </w:p>
    <w:p w14:paraId="294DDFAE" w14:textId="77777777" w:rsidR="007D2AD5" w:rsidRDefault="007D2AD5" w:rsidP="007D2AD5">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sidRPr="00DF1262">
        <w:rPr>
          <w:rFonts w:ascii="Times New Roman" w:eastAsia="Times New Roman" w:hAnsi="Times New Roman" w:cs="Times New Roman"/>
          <w:snapToGrid w:val="0"/>
        </w:rPr>
        <w:t>What is the Peruvian government doing to ensure access to timely, quality and affordable post-abortion care and reproductive health counseling?</w:t>
      </w:r>
    </w:p>
    <w:p w14:paraId="2B8AEBB5" w14:textId="77777777" w:rsidR="00C83E6E" w:rsidRPr="00C83E6E" w:rsidRDefault="00C83E6E" w:rsidP="00C83E6E">
      <w:pPr>
        <w:pStyle w:val="ListParagraph"/>
        <w:widowControl/>
        <w:numPr>
          <w:ilvl w:val="0"/>
          <w:numId w:val="1"/>
        </w:numPr>
        <w:tabs>
          <w:tab w:val="left" w:pos="1080"/>
        </w:tabs>
        <w:spacing w:after="240" w:line="240" w:lineRule="auto"/>
        <w:ind w:left="1080" w:hanging="630"/>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What is the current official data with regards to the practice of unsafe abortions in Peru? </w:t>
      </w:r>
    </w:p>
    <w:p w14:paraId="0B813BE6" w14:textId="41337F08" w:rsidR="00175852" w:rsidRPr="004F6921" w:rsidRDefault="00175852" w:rsidP="00C27474">
      <w:pPr>
        <w:widowControl/>
        <w:spacing w:after="240" w:line="240" w:lineRule="auto"/>
        <w:ind w:firstLine="720"/>
        <w:jc w:val="both"/>
        <w:rPr>
          <w:rFonts w:ascii="Times New Roman" w:eastAsia="Times New Roman" w:hAnsi="Times New Roman" w:cs="Times New Roman"/>
          <w:b/>
          <w:snapToGrid w:val="0"/>
        </w:rPr>
      </w:pPr>
      <w:r w:rsidRPr="004F6921">
        <w:rPr>
          <w:rFonts w:ascii="Times New Roman" w:eastAsia="Times New Roman" w:hAnsi="Times New Roman" w:cs="Times New Roman"/>
          <w:snapToGrid w:val="0"/>
        </w:rPr>
        <w:t>We believe that now more than ever, an explicit recommendation towards the decriminalization of abortion</w:t>
      </w:r>
      <w:r w:rsidR="00FA1244" w:rsidRPr="004F6921">
        <w:rPr>
          <w:rFonts w:ascii="Times New Roman" w:eastAsia="Times New Roman" w:hAnsi="Times New Roman" w:cs="Times New Roman"/>
          <w:snapToGrid w:val="0"/>
        </w:rPr>
        <w:t xml:space="preserve"> where </w:t>
      </w:r>
      <w:r w:rsidR="009232C3" w:rsidRPr="004F6921">
        <w:rPr>
          <w:rFonts w:ascii="Times New Roman" w:eastAsia="Times New Roman" w:hAnsi="Times New Roman" w:cs="Times New Roman"/>
          <w:snapToGrid w:val="0"/>
        </w:rPr>
        <w:t>women</w:t>
      </w:r>
      <w:r w:rsidR="00FA1244" w:rsidRPr="004F6921">
        <w:rPr>
          <w:rFonts w:ascii="Times New Roman" w:eastAsia="Times New Roman" w:hAnsi="Times New Roman" w:cs="Times New Roman"/>
          <w:snapToGrid w:val="0"/>
        </w:rPr>
        <w:t xml:space="preserve"> became pregnant from sexual violence</w:t>
      </w:r>
      <w:r w:rsidR="00EA15BC" w:rsidRPr="004F6921">
        <w:rPr>
          <w:rFonts w:ascii="Times New Roman" w:eastAsia="Times New Roman" w:hAnsi="Times New Roman" w:cs="Times New Roman"/>
          <w:snapToGrid w:val="0"/>
        </w:rPr>
        <w:t xml:space="preserve"> </w:t>
      </w:r>
      <w:r w:rsidRPr="004F6921">
        <w:rPr>
          <w:rFonts w:ascii="Times New Roman" w:eastAsia="Times New Roman" w:hAnsi="Times New Roman" w:cs="Times New Roman"/>
          <w:snapToGrid w:val="0"/>
        </w:rPr>
        <w:t xml:space="preserve">is determinant for the recognition of the right to health without discrimination for adolescents. </w:t>
      </w:r>
      <w:r w:rsidRPr="004F6921">
        <w:rPr>
          <w:rFonts w:ascii="Times New Roman" w:eastAsia="Times New Roman" w:hAnsi="Times New Roman" w:cs="Times New Roman"/>
          <w:b/>
          <w:snapToGrid w:val="0"/>
        </w:rPr>
        <w:t xml:space="preserve">We respectfully request the </w:t>
      </w:r>
      <w:r w:rsidR="003B57FD" w:rsidRPr="004F6921">
        <w:rPr>
          <w:rFonts w:ascii="Times New Roman" w:eastAsia="Times New Roman" w:hAnsi="Times New Roman" w:cs="Times New Roman"/>
          <w:b/>
          <w:snapToGrid w:val="0"/>
        </w:rPr>
        <w:t xml:space="preserve">Human Rights </w:t>
      </w:r>
      <w:r w:rsidRPr="004F6921">
        <w:rPr>
          <w:rFonts w:ascii="Times New Roman" w:eastAsia="Times New Roman" w:hAnsi="Times New Roman" w:cs="Times New Roman"/>
          <w:b/>
          <w:snapToGrid w:val="0"/>
        </w:rPr>
        <w:t>Comm</w:t>
      </w:r>
      <w:r w:rsidR="003B57FD" w:rsidRPr="004F6921">
        <w:rPr>
          <w:rFonts w:ascii="Times New Roman" w:eastAsia="Times New Roman" w:hAnsi="Times New Roman" w:cs="Times New Roman"/>
          <w:b/>
          <w:snapToGrid w:val="0"/>
        </w:rPr>
        <w:t>ittee</w:t>
      </w:r>
      <w:r w:rsidRPr="004F6921">
        <w:rPr>
          <w:rFonts w:ascii="Times New Roman" w:eastAsia="Times New Roman" w:hAnsi="Times New Roman" w:cs="Times New Roman"/>
          <w:b/>
          <w:snapToGrid w:val="0"/>
        </w:rPr>
        <w:t xml:space="preserve"> to consider addressing the following recommendations to the Peruvian government d</w:t>
      </w:r>
      <w:r w:rsidR="00BB5849">
        <w:rPr>
          <w:rFonts w:ascii="Times New Roman" w:eastAsia="Times New Roman" w:hAnsi="Times New Roman" w:cs="Times New Roman"/>
          <w:b/>
          <w:snapToGrid w:val="0"/>
        </w:rPr>
        <w:t>uring its</w:t>
      </w:r>
      <w:r w:rsidR="003B57FD" w:rsidRPr="004F6921">
        <w:rPr>
          <w:rFonts w:ascii="Times New Roman" w:eastAsia="Times New Roman" w:hAnsi="Times New Roman" w:cs="Times New Roman"/>
          <w:b/>
          <w:snapToGrid w:val="0"/>
        </w:rPr>
        <w:t xml:space="preserve"> 120</w:t>
      </w:r>
      <w:r w:rsidR="00BB5849" w:rsidRPr="00BB5849">
        <w:rPr>
          <w:rFonts w:ascii="Times New Roman" w:eastAsia="Times New Roman" w:hAnsi="Times New Roman" w:cs="Times New Roman"/>
          <w:b/>
          <w:snapToGrid w:val="0"/>
          <w:vertAlign w:val="superscript"/>
        </w:rPr>
        <w:t>th</w:t>
      </w:r>
      <w:r w:rsidR="00BB5849">
        <w:rPr>
          <w:rFonts w:ascii="Times New Roman" w:eastAsia="Times New Roman" w:hAnsi="Times New Roman" w:cs="Times New Roman"/>
          <w:b/>
          <w:snapToGrid w:val="0"/>
        </w:rPr>
        <w:t xml:space="preserve"> </w:t>
      </w:r>
      <w:r w:rsidRPr="004F6921">
        <w:rPr>
          <w:rFonts w:ascii="Times New Roman" w:eastAsia="Times New Roman" w:hAnsi="Times New Roman" w:cs="Times New Roman"/>
          <w:b/>
          <w:snapToGrid w:val="0"/>
        </w:rPr>
        <w:t>Session:</w:t>
      </w:r>
    </w:p>
    <w:p w14:paraId="77E3A26B" w14:textId="77777777" w:rsidR="00175852" w:rsidRPr="004156A8" w:rsidRDefault="00175852" w:rsidP="00430E5E">
      <w:pPr>
        <w:pStyle w:val="ListParagraph"/>
        <w:widowControl/>
        <w:numPr>
          <w:ilvl w:val="0"/>
          <w:numId w:val="7"/>
        </w:numPr>
        <w:tabs>
          <w:tab w:val="left" w:pos="720"/>
        </w:tabs>
        <w:spacing w:after="0" w:line="240" w:lineRule="auto"/>
        <w:jc w:val="both"/>
        <w:rPr>
          <w:rFonts w:ascii="Times New Roman" w:eastAsia="Times New Roman" w:hAnsi="Times New Roman" w:cs="Times New Roman"/>
          <w:snapToGrid w:val="0"/>
        </w:rPr>
      </w:pPr>
      <w:r w:rsidRPr="004F6921">
        <w:rPr>
          <w:rFonts w:ascii="Times New Roman" w:eastAsia="Times New Roman" w:hAnsi="Times New Roman" w:cs="Times New Roman"/>
          <w:snapToGrid w:val="0"/>
        </w:rPr>
        <w:t xml:space="preserve">To rapidly approve legislation that would </w:t>
      </w:r>
      <w:r w:rsidR="007D2AD5">
        <w:rPr>
          <w:rFonts w:ascii="Times New Roman" w:eastAsia="Times New Roman" w:hAnsi="Times New Roman" w:cs="Times New Roman"/>
          <w:snapToGrid w:val="0"/>
        </w:rPr>
        <w:t>legalize</w:t>
      </w:r>
      <w:r w:rsidR="007D2AD5" w:rsidRPr="004F6921">
        <w:rPr>
          <w:rFonts w:ascii="Times New Roman" w:eastAsia="Times New Roman" w:hAnsi="Times New Roman" w:cs="Times New Roman"/>
          <w:snapToGrid w:val="0"/>
        </w:rPr>
        <w:t xml:space="preserve"> </w:t>
      </w:r>
      <w:r w:rsidR="007D2AD5">
        <w:rPr>
          <w:rFonts w:ascii="Times New Roman" w:eastAsia="Times New Roman" w:hAnsi="Times New Roman" w:cs="Times New Roman"/>
          <w:snapToGrid w:val="0"/>
        </w:rPr>
        <w:t>abortion in all cases, at least, in cases when</w:t>
      </w:r>
      <w:r w:rsidR="009231F5" w:rsidRPr="004156A8">
        <w:rPr>
          <w:rFonts w:ascii="Times New Roman" w:eastAsia="Times New Roman" w:hAnsi="Times New Roman" w:cs="Times New Roman"/>
          <w:snapToGrid w:val="0"/>
        </w:rPr>
        <w:t xml:space="preserve"> </w:t>
      </w:r>
      <w:r w:rsidRPr="004156A8">
        <w:rPr>
          <w:rFonts w:ascii="Times New Roman" w:eastAsia="Times New Roman" w:hAnsi="Times New Roman" w:cs="Times New Roman"/>
          <w:snapToGrid w:val="0"/>
        </w:rPr>
        <w:t xml:space="preserve">pregnancy is the result of </w:t>
      </w:r>
      <w:r w:rsidR="009231F5" w:rsidRPr="004156A8">
        <w:rPr>
          <w:rFonts w:ascii="Times New Roman" w:eastAsia="Times New Roman" w:hAnsi="Times New Roman" w:cs="Times New Roman"/>
          <w:snapToGrid w:val="0"/>
        </w:rPr>
        <w:t>sexual violence</w:t>
      </w:r>
      <w:r w:rsidRPr="004156A8">
        <w:rPr>
          <w:rFonts w:ascii="Times New Roman" w:eastAsia="Times New Roman" w:hAnsi="Times New Roman" w:cs="Times New Roman"/>
          <w:snapToGrid w:val="0"/>
        </w:rPr>
        <w:t xml:space="preserve"> or </w:t>
      </w:r>
      <w:r w:rsidR="00864537" w:rsidRPr="004156A8">
        <w:rPr>
          <w:rFonts w:ascii="Times New Roman" w:eastAsia="Times New Roman" w:hAnsi="Times New Roman" w:cs="Times New Roman"/>
          <w:snapToGrid w:val="0"/>
        </w:rPr>
        <w:t>forced</w:t>
      </w:r>
      <w:r w:rsidRPr="004156A8">
        <w:rPr>
          <w:rFonts w:ascii="Times New Roman" w:eastAsia="Times New Roman" w:hAnsi="Times New Roman" w:cs="Times New Roman"/>
          <w:snapToGrid w:val="0"/>
        </w:rPr>
        <w:t xml:space="preserve"> insemination without the woman’s consent.</w:t>
      </w:r>
    </w:p>
    <w:p w14:paraId="72DAE817" w14:textId="77777777" w:rsidR="00430E5E" w:rsidRDefault="009231F5" w:rsidP="00430E5E">
      <w:pPr>
        <w:pStyle w:val="ListParagraph"/>
        <w:widowControl/>
        <w:numPr>
          <w:ilvl w:val="0"/>
          <w:numId w:val="7"/>
        </w:numPr>
        <w:tabs>
          <w:tab w:val="left" w:pos="720"/>
        </w:tabs>
        <w:spacing w:after="240" w:line="240" w:lineRule="auto"/>
        <w:jc w:val="both"/>
        <w:rPr>
          <w:rFonts w:ascii="Times New Roman" w:eastAsia="Times New Roman" w:hAnsi="Times New Roman" w:cs="Times New Roman"/>
          <w:snapToGrid w:val="0"/>
        </w:rPr>
      </w:pPr>
      <w:r w:rsidRPr="004156A8">
        <w:rPr>
          <w:rFonts w:ascii="Times New Roman" w:eastAsia="Times New Roman" w:hAnsi="Times New Roman" w:cs="Times New Roman"/>
          <w:snapToGrid w:val="0"/>
        </w:rPr>
        <w:t xml:space="preserve">To resume </w:t>
      </w:r>
      <w:r w:rsidR="003B57FD" w:rsidRPr="004156A8">
        <w:rPr>
          <w:rFonts w:ascii="Times New Roman" w:eastAsia="Times New Roman" w:hAnsi="Times New Roman" w:cs="Times New Roman"/>
          <w:snapToGrid w:val="0"/>
        </w:rPr>
        <w:t xml:space="preserve">permanently </w:t>
      </w:r>
      <w:r w:rsidRPr="004156A8">
        <w:rPr>
          <w:rFonts w:ascii="Times New Roman" w:eastAsia="Times New Roman" w:hAnsi="Times New Roman" w:cs="Times New Roman"/>
          <w:snapToGrid w:val="0"/>
        </w:rPr>
        <w:t>the free distribution of emergency contraception through the public health system.</w:t>
      </w:r>
      <w:r w:rsidR="00175852" w:rsidRPr="004156A8">
        <w:rPr>
          <w:rFonts w:ascii="Times New Roman" w:eastAsia="Times New Roman" w:hAnsi="Times New Roman" w:cs="Times New Roman"/>
          <w:snapToGrid w:val="0"/>
        </w:rPr>
        <w:tab/>
      </w:r>
    </w:p>
    <w:p w14:paraId="5306B90F" w14:textId="77777777" w:rsidR="00F91148" w:rsidRDefault="00F91148" w:rsidP="00430E5E">
      <w:pPr>
        <w:pStyle w:val="ListParagraph"/>
        <w:widowControl/>
        <w:numPr>
          <w:ilvl w:val="0"/>
          <w:numId w:val="7"/>
        </w:numPr>
        <w:tabs>
          <w:tab w:val="left" w:pos="720"/>
        </w:tabs>
        <w:spacing w:after="24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To guarantee that women and girls have access to comprehensive information and advice on family planning, including their right to access to emergency contraception, based on evidence-based data and national or international legal standards. </w:t>
      </w:r>
    </w:p>
    <w:p w14:paraId="5B3BBE3A" w14:textId="77777777" w:rsidR="00175852" w:rsidRPr="004156A8" w:rsidRDefault="00C83E6E" w:rsidP="00C27474">
      <w:pPr>
        <w:widowControl/>
        <w:spacing w:after="240" w:line="240" w:lineRule="auto"/>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W</w:t>
      </w:r>
      <w:r w:rsidR="00175852" w:rsidRPr="004156A8">
        <w:rPr>
          <w:rFonts w:ascii="Times New Roman" w:eastAsia="Times New Roman" w:hAnsi="Times New Roman" w:cs="Times New Roman"/>
          <w:snapToGrid w:val="0"/>
        </w:rPr>
        <w:t>e appreciate this Committee’s longstanding commitment to reproductive rights and to the eradication of discrimination in the access to reproductive health care. If you have any questions, or would like further information, please do not hesitate to contact the undersigned.</w:t>
      </w:r>
    </w:p>
    <w:p w14:paraId="1DFDA345" w14:textId="77777777" w:rsidR="00175852" w:rsidRPr="004156A8" w:rsidRDefault="00175852" w:rsidP="00C27474">
      <w:pPr>
        <w:widowControl/>
        <w:spacing w:after="0" w:line="240" w:lineRule="auto"/>
        <w:jc w:val="both"/>
        <w:rPr>
          <w:rFonts w:ascii="Times New Roman" w:hAnsi="Times New Roman" w:cs="Times New Roman"/>
          <w:snapToGrid w:val="0"/>
        </w:rPr>
      </w:pPr>
      <w:r w:rsidRPr="004156A8">
        <w:rPr>
          <w:rFonts w:ascii="Times New Roman" w:eastAsia="Times New Roman" w:hAnsi="Times New Roman" w:cs="Times New Roman"/>
          <w:snapToGrid w:val="0"/>
        </w:rPr>
        <w:t>Respectfully,</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3"/>
        <w:gridCol w:w="908"/>
      </w:tblGrid>
      <w:tr w:rsidR="00B30552" w:rsidRPr="00C65954" w14:paraId="2CBB18A0" w14:textId="77777777" w:rsidTr="00B30552">
        <w:trPr>
          <w:trHeight w:val="883"/>
        </w:trPr>
        <w:tc>
          <w:tcPr>
            <w:tcW w:w="5099" w:type="dxa"/>
            <w:shd w:val="clear" w:color="auto" w:fill="auto"/>
          </w:tcPr>
          <w:tbl>
            <w:tblPr>
              <w:tblStyle w:val="TableGrid"/>
              <w:tblpPr w:leftFromText="141" w:rightFromText="141" w:vertAnchor="text" w:horzAnchor="margin" w:tblpY="486"/>
              <w:tblOverlap w:val="nev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2912"/>
              <w:gridCol w:w="2752"/>
            </w:tblGrid>
            <w:tr w:rsidR="007D54F6" w:rsidRPr="00C65954" w14:paraId="5C69FAF2" w14:textId="77777777" w:rsidTr="00460E3E">
              <w:trPr>
                <w:trHeight w:val="291"/>
              </w:trPr>
              <w:tc>
                <w:tcPr>
                  <w:tcW w:w="3413" w:type="dxa"/>
                  <w:shd w:val="clear" w:color="auto" w:fill="auto"/>
                </w:tcPr>
                <w:p w14:paraId="266D4CA2" w14:textId="77777777" w:rsidR="007D54F6" w:rsidRPr="004156A8" w:rsidRDefault="007D54F6" w:rsidP="007D54F6">
                  <w:pPr>
                    <w:pStyle w:val="NoSpacing"/>
                    <w:jc w:val="both"/>
                    <w:rPr>
                      <w:rFonts w:ascii="Times New Roman" w:hAnsi="Times New Roman" w:cs="Times New Roman"/>
                      <w:b/>
                      <w:spacing w:val="-3"/>
                    </w:rPr>
                  </w:pPr>
                  <w:r w:rsidRPr="004156A8">
                    <w:rPr>
                      <w:rFonts w:ascii="Times New Roman" w:hAnsi="Times New Roman" w:cs="Times New Roman"/>
                      <w:noProof/>
                      <w:sz w:val="24"/>
                      <w:szCs w:val="24"/>
                    </w:rPr>
                    <w:drawing>
                      <wp:anchor distT="0" distB="0" distL="114300" distR="114300" simplePos="0" relativeHeight="251674624" behindDoc="0" locked="0" layoutInCell="1" allowOverlap="1" wp14:anchorId="1DFBB6E0" wp14:editId="5CA37C40">
                        <wp:simplePos x="0" y="0"/>
                        <wp:positionH relativeFrom="margin">
                          <wp:posOffset>111125</wp:posOffset>
                        </wp:positionH>
                        <wp:positionV relativeFrom="margin">
                          <wp:posOffset>2540</wp:posOffset>
                        </wp:positionV>
                        <wp:extent cx="1033780" cy="586740"/>
                        <wp:effectExtent l="0" t="0" r="0" b="3810"/>
                        <wp:wrapThrough wrapText="bothSides">
                          <wp:wrapPolygon edited="0">
                            <wp:start x="0" y="0"/>
                            <wp:lineTo x="0" y="21039"/>
                            <wp:lineTo x="21096" y="21039"/>
                            <wp:lineTo x="21096" y="0"/>
                            <wp:lineTo x="0" y="0"/>
                          </wp:wrapPolygon>
                        </wp:wrapThrough>
                        <wp:docPr id="17" name="Picture 17" descr="C:\Users\apalacios\Pictures\FirmaCatalinaMartin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lacios\Pictures\FirmaCatalinaMartinez.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harpenSoften amount="50000"/>
                                          </a14:imgEffect>
                                          <a14:imgEffect>
                                            <a14:saturation sat="0"/>
                                          </a14:imgEffect>
                                        </a14:imgLayer>
                                      </a14:imgProps>
                                    </a:ext>
                                    <a:ext uri="{28A0092B-C50C-407E-A947-70E740481C1C}">
                                      <a14:useLocalDpi xmlns:a14="http://schemas.microsoft.com/office/drawing/2010/main" val="0"/>
                                    </a:ext>
                                  </a:extLst>
                                </a:blip>
                                <a:srcRect r="6918" b="7438"/>
                                <a:stretch/>
                              </pic:blipFill>
                              <pic:spPr bwMode="auto">
                                <a:xfrm>
                                  <a:off x="0" y="0"/>
                                  <a:ext cx="1033780" cy="58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21B007" w14:textId="77777777" w:rsidR="007D54F6" w:rsidRPr="004156A8" w:rsidRDefault="007D54F6" w:rsidP="007D54F6">
                  <w:pPr>
                    <w:pStyle w:val="NoSpacing"/>
                    <w:jc w:val="both"/>
                    <w:rPr>
                      <w:rFonts w:ascii="Times New Roman" w:hAnsi="Times New Roman" w:cs="Times New Roman"/>
                      <w:b/>
                      <w:spacing w:val="-3"/>
                    </w:rPr>
                  </w:pPr>
                </w:p>
                <w:p w14:paraId="096AD9D5" w14:textId="77777777" w:rsidR="007D54F6" w:rsidRPr="004156A8" w:rsidRDefault="007D54F6" w:rsidP="007D54F6">
                  <w:pPr>
                    <w:pStyle w:val="NoSpacing"/>
                    <w:jc w:val="both"/>
                    <w:rPr>
                      <w:rFonts w:ascii="Times New Roman" w:hAnsi="Times New Roman" w:cs="Times New Roman"/>
                      <w:b/>
                      <w:spacing w:val="-3"/>
                    </w:rPr>
                  </w:pPr>
                </w:p>
                <w:p w14:paraId="63337953" w14:textId="77777777" w:rsidR="007D54F6" w:rsidRPr="004156A8" w:rsidRDefault="007D54F6" w:rsidP="007D54F6">
                  <w:pPr>
                    <w:pStyle w:val="NoSpacing"/>
                    <w:jc w:val="both"/>
                    <w:rPr>
                      <w:rFonts w:ascii="Times New Roman" w:hAnsi="Times New Roman" w:cs="Times New Roman"/>
                      <w:b/>
                      <w:spacing w:val="-3"/>
                    </w:rPr>
                  </w:pPr>
                </w:p>
                <w:p w14:paraId="48C240CA" w14:textId="77777777" w:rsidR="007D54F6" w:rsidRPr="004156A8" w:rsidRDefault="007D54F6" w:rsidP="007D54F6">
                  <w:pPr>
                    <w:pStyle w:val="NoSpacing"/>
                    <w:jc w:val="both"/>
                    <w:rPr>
                      <w:rFonts w:ascii="Times New Roman" w:hAnsi="Times New Roman" w:cs="Times New Roman"/>
                      <w:b/>
                      <w:spacing w:val="-3"/>
                    </w:rPr>
                  </w:pPr>
                  <w:r w:rsidRPr="004156A8">
                    <w:rPr>
                      <w:rFonts w:ascii="Times New Roman" w:hAnsi="Times New Roman" w:cs="Times New Roman"/>
                      <w:b/>
                      <w:spacing w:val="-3"/>
                    </w:rPr>
                    <w:t>Catalina Martínez Coral</w:t>
                  </w:r>
                </w:p>
                <w:p w14:paraId="5F3C64D7"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Regional Director for Latin America and the Caribbean</w:t>
                  </w:r>
                </w:p>
                <w:p w14:paraId="2AF575AE"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Center for Reproductive Rights</w:t>
                  </w:r>
                </w:p>
                <w:p w14:paraId="25B06B6E" w14:textId="77777777" w:rsidR="007D54F6" w:rsidRPr="004156A8" w:rsidRDefault="007D54F6" w:rsidP="007D54F6">
                  <w:pPr>
                    <w:pStyle w:val="NoSpacing"/>
                    <w:jc w:val="both"/>
                    <w:rPr>
                      <w:rFonts w:ascii="Times New Roman" w:hAnsi="Times New Roman" w:cs="Times New Roman"/>
                      <w:lang w:val="es-CO"/>
                    </w:rPr>
                  </w:pPr>
                  <w:r w:rsidRPr="004156A8">
                    <w:rPr>
                      <w:rFonts w:ascii="Times New Roman" w:hAnsi="Times New Roman" w:cs="Times New Roman"/>
                      <w:lang w:val="es-CO"/>
                    </w:rPr>
                    <w:t>cmartinez@reprorights.org</w:t>
                  </w:r>
                </w:p>
                <w:p w14:paraId="7C161EEB" w14:textId="77777777" w:rsidR="007D54F6" w:rsidRPr="004156A8" w:rsidRDefault="007D54F6" w:rsidP="007D54F6">
                  <w:pPr>
                    <w:pStyle w:val="NoSpacing"/>
                    <w:jc w:val="both"/>
                    <w:rPr>
                      <w:rFonts w:ascii="Times New Roman" w:hAnsi="Times New Roman" w:cs="Times New Roman"/>
                      <w:spacing w:val="-3"/>
                      <w:lang w:val="es-CO"/>
                    </w:rPr>
                  </w:pPr>
                  <w:r w:rsidRPr="004156A8">
                    <w:rPr>
                      <w:rFonts w:ascii="Times New Roman" w:hAnsi="Times New Roman" w:cs="Times New Roman"/>
                      <w:lang w:val="es-AR"/>
                    </w:rPr>
                    <w:t>Carrera 6 No. 26-85, Piso 9. Bogotá, Colombia</w:t>
                  </w:r>
                </w:p>
              </w:tc>
              <w:tc>
                <w:tcPr>
                  <w:tcW w:w="2912" w:type="dxa"/>
                  <w:shd w:val="clear" w:color="auto" w:fill="auto"/>
                </w:tcPr>
                <w:p w14:paraId="77AD13E8" w14:textId="77777777" w:rsidR="007D54F6" w:rsidRPr="004156A8" w:rsidRDefault="007D54F6" w:rsidP="007D54F6">
                  <w:pPr>
                    <w:pStyle w:val="NoSpacing"/>
                    <w:jc w:val="both"/>
                    <w:rPr>
                      <w:rFonts w:ascii="Times New Roman" w:hAnsi="Times New Roman" w:cs="Times New Roman"/>
                      <w:b/>
                      <w:spacing w:val="-3"/>
                    </w:rPr>
                  </w:pPr>
                  <w:r w:rsidRPr="004156A8">
                    <w:rPr>
                      <w:rFonts w:ascii="Times New Roman" w:hAnsi="Times New Roman" w:cs="Times New Roman"/>
                      <w:noProof/>
                    </w:rPr>
                    <w:drawing>
                      <wp:anchor distT="0" distB="0" distL="114300" distR="114300" simplePos="0" relativeHeight="251675648" behindDoc="0" locked="0" layoutInCell="1" allowOverlap="1" wp14:anchorId="06E28B08" wp14:editId="3BFC54F9">
                        <wp:simplePos x="0" y="0"/>
                        <wp:positionH relativeFrom="column">
                          <wp:posOffset>-11430</wp:posOffset>
                        </wp:positionH>
                        <wp:positionV relativeFrom="paragraph">
                          <wp:posOffset>136525</wp:posOffset>
                        </wp:positionV>
                        <wp:extent cx="1579880" cy="452755"/>
                        <wp:effectExtent l="0" t="0" r="1270" b="4445"/>
                        <wp:wrapThrough wrapText="bothSides">
                          <wp:wrapPolygon edited="0">
                            <wp:start x="0" y="0"/>
                            <wp:lineTo x="0" y="20903"/>
                            <wp:lineTo x="21357" y="20903"/>
                            <wp:lineTo x="2135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14406"/>
                                <a:stretch/>
                              </pic:blipFill>
                              <pic:spPr bwMode="auto">
                                <a:xfrm>
                                  <a:off x="0" y="0"/>
                                  <a:ext cx="1579880" cy="452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56A8">
                    <w:rPr>
                      <w:rFonts w:ascii="Times New Roman" w:hAnsi="Times New Roman" w:cs="Times New Roman"/>
                      <w:b/>
                      <w:spacing w:val="-3"/>
                    </w:rPr>
                    <w:t>Sebastián Rodríguez Alarcón</w:t>
                  </w:r>
                </w:p>
                <w:p w14:paraId="45E192E8"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Program Manager for Latin America and the Caribbean</w:t>
                  </w:r>
                </w:p>
                <w:p w14:paraId="79CDB036"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Center for Reproductive Rights</w:t>
                  </w:r>
                </w:p>
                <w:p w14:paraId="62EDF0F7" w14:textId="77777777" w:rsidR="007D54F6" w:rsidRPr="004156A8" w:rsidRDefault="007D54F6" w:rsidP="007D54F6">
                  <w:pPr>
                    <w:pStyle w:val="NoSpacing"/>
                    <w:jc w:val="both"/>
                    <w:rPr>
                      <w:rFonts w:ascii="Times New Roman" w:hAnsi="Times New Roman" w:cs="Times New Roman"/>
                    </w:rPr>
                  </w:pPr>
                  <w:r w:rsidRPr="004156A8">
                    <w:rPr>
                      <w:rFonts w:ascii="Times New Roman" w:hAnsi="Times New Roman" w:cs="Times New Roman"/>
                    </w:rPr>
                    <w:t>srodriguez@reprorights.org</w:t>
                  </w:r>
                </w:p>
                <w:p w14:paraId="5D421C8E" w14:textId="77777777" w:rsidR="007D54F6" w:rsidRPr="004156A8" w:rsidRDefault="007D54F6" w:rsidP="007D54F6">
                  <w:pPr>
                    <w:pStyle w:val="NoSpacing"/>
                    <w:jc w:val="both"/>
                    <w:rPr>
                      <w:rFonts w:ascii="Times New Roman" w:hAnsi="Times New Roman" w:cs="Times New Roman"/>
                    </w:rPr>
                  </w:pPr>
                  <w:r w:rsidRPr="004156A8">
                    <w:rPr>
                      <w:rFonts w:ascii="Times New Roman" w:hAnsi="Times New Roman" w:cs="Times New Roman"/>
                    </w:rPr>
                    <w:t>199 Water St. 22nd Floor.</w:t>
                  </w:r>
                </w:p>
                <w:p w14:paraId="4C4E51D8"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New York, NY, 10038</w:t>
                  </w:r>
                </w:p>
              </w:tc>
              <w:tc>
                <w:tcPr>
                  <w:tcW w:w="2752" w:type="dxa"/>
                </w:tcPr>
                <w:p w14:paraId="73A6B8A3" w14:textId="77777777" w:rsidR="007D54F6" w:rsidRPr="004156A8" w:rsidRDefault="007D54F6" w:rsidP="007D54F6">
                  <w:pPr>
                    <w:pStyle w:val="NoSpacing"/>
                    <w:jc w:val="both"/>
                    <w:rPr>
                      <w:rFonts w:ascii="Times New Roman" w:hAnsi="Times New Roman" w:cs="Times New Roman"/>
                      <w:b/>
                      <w:noProof/>
                      <w:spacing w:val="-3"/>
                      <w:lang w:eastAsia="es-CO"/>
                    </w:rPr>
                  </w:pPr>
                </w:p>
                <w:p w14:paraId="5E063801" w14:textId="77777777" w:rsidR="007D54F6" w:rsidRPr="004156A8" w:rsidRDefault="007D54F6" w:rsidP="007D54F6">
                  <w:pPr>
                    <w:pStyle w:val="NoSpacing"/>
                    <w:jc w:val="both"/>
                    <w:rPr>
                      <w:rFonts w:ascii="Times New Roman" w:hAnsi="Times New Roman" w:cs="Times New Roman"/>
                      <w:b/>
                      <w:spacing w:val="-3"/>
                    </w:rPr>
                  </w:pPr>
                  <w:r w:rsidRPr="004156A8">
                    <w:rPr>
                      <w:rFonts w:ascii="Times New Roman" w:hAnsi="Times New Roman" w:cs="Times New Roman"/>
                      <w:b/>
                      <w:noProof/>
                      <w:spacing w:val="-3"/>
                    </w:rPr>
                    <w:drawing>
                      <wp:inline distT="0" distB="0" distL="0" distR="0" wp14:anchorId="5A54AE98" wp14:editId="7DBAEAC3">
                        <wp:extent cx="1408191" cy="523875"/>
                        <wp:effectExtent l="0" t="0" r="1905" b="0"/>
                        <wp:docPr id="19" name="Picture 19" descr="C:\Users\dmoreno\Dropbox (CRR)\Firma Diana Mor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oreno\Dropbox (CRR)\Firma Diana Moren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565" cy="545591"/>
                                </a:xfrm>
                                <a:prstGeom prst="rect">
                                  <a:avLst/>
                                </a:prstGeom>
                                <a:noFill/>
                                <a:ln>
                                  <a:noFill/>
                                </a:ln>
                              </pic:spPr>
                            </pic:pic>
                          </a:graphicData>
                        </a:graphic>
                      </wp:inline>
                    </w:drawing>
                  </w:r>
                </w:p>
                <w:p w14:paraId="2F9F62B2" w14:textId="77777777" w:rsidR="007D54F6" w:rsidRPr="004156A8" w:rsidRDefault="007D54F6" w:rsidP="007D54F6">
                  <w:pPr>
                    <w:pStyle w:val="NoSpacing"/>
                    <w:jc w:val="both"/>
                    <w:rPr>
                      <w:rFonts w:ascii="Times New Roman" w:hAnsi="Times New Roman" w:cs="Times New Roman"/>
                      <w:b/>
                      <w:spacing w:val="-3"/>
                    </w:rPr>
                  </w:pPr>
                  <w:r w:rsidRPr="004156A8">
                    <w:rPr>
                      <w:rFonts w:ascii="Times New Roman" w:hAnsi="Times New Roman" w:cs="Times New Roman"/>
                      <w:b/>
                      <w:spacing w:val="-3"/>
                    </w:rPr>
                    <w:t>Diana Carolina Moreno</w:t>
                  </w:r>
                </w:p>
                <w:p w14:paraId="109A0276"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Legal Fellow for Latin America and the Caribbean</w:t>
                  </w:r>
                </w:p>
                <w:p w14:paraId="7F5D1A64" w14:textId="77777777" w:rsidR="007D54F6" w:rsidRPr="004156A8" w:rsidRDefault="007D54F6" w:rsidP="007D54F6">
                  <w:pPr>
                    <w:pStyle w:val="NoSpacing"/>
                    <w:jc w:val="both"/>
                    <w:rPr>
                      <w:rFonts w:ascii="Times New Roman" w:hAnsi="Times New Roman" w:cs="Times New Roman"/>
                      <w:spacing w:val="-3"/>
                    </w:rPr>
                  </w:pPr>
                  <w:r w:rsidRPr="004156A8">
                    <w:rPr>
                      <w:rFonts w:ascii="Times New Roman" w:hAnsi="Times New Roman" w:cs="Times New Roman"/>
                      <w:spacing w:val="-3"/>
                    </w:rPr>
                    <w:t>Center for Reproductive Rights</w:t>
                  </w:r>
                </w:p>
                <w:p w14:paraId="31CA7101" w14:textId="77777777" w:rsidR="007D54F6" w:rsidRPr="004156A8" w:rsidRDefault="007D54F6" w:rsidP="007D54F6">
                  <w:pPr>
                    <w:pStyle w:val="NoSpacing"/>
                    <w:jc w:val="both"/>
                    <w:rPr>
                      <w:rFonts w:ascii="Times New Roman" w:hAnsi="Times New Roman" w:cs="Times New Roman"/>
                    </w:rPr>
                  </w:pPr>
                  <w:r w:rsidRPr="004156A8">
                    <w:rPr>
                      <w:rFonts w:ascii="Times New Roman" w:hAnsi="Times New Roman" w:cs="Times New Roman"/>
                    </w:rPr>
                    <w:t>dmoreno@reprorights.org</w:t>
                  </w:r>
                </w:p>
                <w:p w14:paraId="3E5E04D0" w14:textId="77777777" w:rsidR="007D54F6" w:rsidRPr="004156A8" w:rsidRDefault="007D54F6" w:rsidP="007D54F6">
                  <w:pPr>
                    <w:pStyle w:val="NoSpacing"/>
                    <w:jc w:val="both"/>
                    <w:rPr>
                      <w:rFonts w:ascii="Times New Roman" w:hAnsi="Times New Roman" w:cs="Times New Roman"/>
                      <w:lang w:val="es-AR"/>
                    </w:rPr>
                  </w:pPr>
                  <w:r w:rsidRPr="004156A8">
                    <w:rPr>
                      <w:rFonts w:ascii="Times New Roman" w:hAnsi="Times New Roman" w:cs="Times New Roman"/>
                      <w:lang w:val="es-AR"/>
                    </w:rPr>
                    <w:t>Carrera 6 No. 26-85, Piso 9. Bogotá, Colombia</w:t>
                  </w:r>
                </w:p>
                <w:p w14:paraId="37EB640C" w14:textId="77777777" w:rsidR="007D54F6" w:rsidRPr="004156A8" w:rsidRDefault="007D54F6" w:rsidP="007D54F6">
                  <w:pPr>
                    <w:pStyle w:val="NoSpacing"/>
                    <w:jc w:val="both"/>
                    <w:rPr>
                      <w:rFonts w:ascii="Times New Roman" w:hAnsi="Times New Roman" w:cs="Times New Roman"/>
                      <w:noProof/>
                      <w:lang w:val="es-CO" w:eastAsia="es-CO"/>
                    </w:rPr>
                  </w:pPr>
                </w:p>
              </w:tc>
            </w:tr>
          </w:tbl>
          <w:p w14:paraId="68CD06E7" w14:textId="77777777" w:rsidR="00B30552" w:rsidRPr="004156A8" w:rsidRDefault="00B30552" w:rsidP="00C27474">
            <w:pPr>
              <w:pStyle w:val="NoSpacing"/>
              <w:jc w:val="both"/>
              <w:rPr>
                <w:rFonts w:ascii="Times New Roman" w:hAnsi="Times New Roman" w:cs="Times New Roman"/>
                <w:spacing w:val="-3"/>
                <w:lang w:val="es-CO"/>
              </w:rPr>
            </w:pPr>
          </w:p>
        </w:tc>
        <w:tc>
          <w:tcPr>
            <w:tcW w:w="5102" w:type="dxa"/>
            <w:shd w:val="clear" w:color="auto" w:fill="auto"/>
          </w:tcPr>
          <w:p w14:paraId="1C8EC8D3" w14:textId="77777777" w:rsidR="00B30552" w:rsidRPr="004156A8" w:rsidRDefault="00B30552" w:rsidP="00C27474">
            <w:pPr>
              <w:pStyle w:val="NoSpacing"/>
              <w:jc w:val="both"/>
              <w:rPr>
                <w:rFonts w:ascii="Times New Roman" w:hAnsi="Times New Roman" w:cs="Times New Roman"/>
                <w:spacing w:val="-3"/>
              </w:rPr>
            </w:pPr>
          </w:p>
        </w:tc>
      </w:tr>
    </w:tbl>
    <w:p w14:paraId="20AC8107" w14:textId="699B8505" w:rsidR="00175852" w:rsidRDefault="00175852" w:rsidP="005108F7">
      <w:pPr>
        <w:widowControl/>
        <w:spacing w:after="0" w:line="240" w:lineRule="auto"/>
        <w:jc w:val="both"/>
        <w:rPr>
          <w:rFonts w:ascii="Times New Roman" w:hAnsi="Times New Roman" w:cs="Times New Roman"/>
          <w:snapToGrid w:val="0"/>
        </w:rPr>
      </w:pPr>
    </w:p>
    <w:p w14:paraId="0E4B0CAD" w14:textId="64EFA6A9" w:rsidR="00BB5849" w:rsidRDefault="00BB5849" w:rsidP="005108F7">
      <w:pPr>
        <w:widowControl/>
        <w:spacing w:after="0" w:line="240" w:lineRule="auto"/>
        <w:jc w:val="both"/>
        <w:rPr>
          <w:rFonts w:ascii="Times New Roman" w:hAnsi="Times New Roman" w:cs="Times New Roman"/>
          <w:snapToGrid w:val="0"/>
        </w:rPr>
      </w:pPr>
    </w:p>
    <w:p w14:paraId="58D98C9E" w14:textId="7977A914" w:rsidR="00BB5849" w:rsidRDefault="00BB5849" w:rsidP="005108F7">
      <w:pPr>
        <w:widowControl/>
        <w:spacing w:after="0" w:line="240" w:lineRule="auto"/>
        <w:jc w:val="both"/>
        <w:rPr>
          <w:rFonts w:ascii="Times New Roman" w:hAnsi="Times New Roman" w:cs="Times New Roman"/>
          <w:snapToGrid w:val="0"/>
        </w:rPr>
      </w:pPr>
    </w:p>
    <w:p w14:paraId="7E9E6B95" w14:textId="7EDC70DA" w:rsidR="00BB5849" w:rsidRDefault="00BB5849" w:rsidP="005108F7">
      <w:pPr>
        <w:widowControl/>
        <w:spacing w:after="0" w:line="240" w:lineRule="auto"/>
        <w:jc w:val="both"/>
        <w:rPr>
          <w:rFonts w:ascii="Times New Roman" w:hAnsi="Times New Roman" w:cs="Times New Roman"/>
          <w:snapToGrid w:val="0"/>
        </w:rPr>
      </w:pPr>
    </w:p>
    <w:p w14:paraId="69E268CF" w14:textId="2D69EDAD" w:rsidR="00BB5849" w:rsidRDefault="00BB5849" w:rsidP="005108F7">
      <w:pPr>
        <w:widowControl/>
        <w:spacing w:after="0" w:line="240" w:lineRule="auto"/>
        <w:jc w:val="both"/>
        <w:rPr>
          <w:rFonts w:ascii="Times New Roman" w:hAnsi="Times New Roman" w:cs="Times New Roman"/>
          <w:snapToGrid w:val="0"/>
        </w:rPr>
      </w:pPr>
    </w:p>
    <w:p w14:paraId="53CFD199" w14:textId="6565F949" w:rsidR="00BB5849" w:rsidRDefault="00BB5849" w:rsidP="005108F7">
      <w:pPr>
        <w:widowControl/>
        <w:spacing w:after="0" w:line="240" w:lineRule="auto"/>
        <w:jc w:val="both"/>
        <w:rPr>
          <w:rFonts w:ascii="Times New Roman" w:hAnsi="Times New Roman" w:cs="Times New Roman"/>
          <w:snapToGrid w:val="0"/>
        </w:rPr>
      </w:pPr>
    </w:p>
    <w:p w14:paraId="1419437C" w14:textId="6D233919" w:rsidR="00BB5849" w:rsidRDefault="00BB5849" w:rsidP="005108F7">
      <w:pPr>
        <w:widowControl/>
        <w:spacing w:after="0" w:line="240" w:lineRule="auto"/>
        <w:jc w:val="both"/>
        <w:rPr>
          <w:rFonts w:ascii="Times New Roman" w:hAnsi="Times New Roman" w:cs="Times New Roman"/>
          <w:snapToGrid w:val="0"/>
        </w:rPr>
      </w:pPr>
    </w:p>
    <w:p w14:paraId="7B526AFD" w14:textId="6813E38D" w:rsidR="00BB5849" w:rsidRDefault="00BB5849" w:rsidP="005108F7">
      <w:pPr>
        <w:widowControl/>
        <w:spacing w:after="0" w:line="240" w:lineRule="auto"/>
        <w:jc w:val="both"/>
        <w:rPr>
          <w:rFonts w:ascii="Times New Roman" w:hAnsi="Times New Roman" w:cs="Times New Roman"/>
          <w:snapToGrid w:val="0"/>
        </w:rPr>
      </w:pPr>
    </w:p>
    <w:p w14:paraId="5E0D7D73" w14:textId="6589F070" w:rsidR="00BB5849" w:rsidRDefault="00BB5849" w:rsidP="005108F7">
      <w:pPr>
        <w:widowControl/>
        <w:spacing w:after="0" w:line="240" w:lineRule="auto"/>
        <w:jc w:val="both"/>
        <w:rPr>
          <w:rFonts w:ascii="Times New Roman" w:hAnsi="Times New Roman" w:cs="Times New Roman"/>
          <w:snapToGrid w:val="0"/>
        </w:rPr>
      </w:pPr>
    </w:p>
    <w:p w14:paraId="77D9DC90" w14:textId="65D2AD75" w:rsidR="00BB5849" w:rsidRDefault="00BB5849" w:rsidP="005108F7">
      <w:pPr>
        <w:widowControl/>
        <w:spacing w:after="0" w:line="240" w:lineRule="auto"/>
        <w:jc w:val="both"/>
        <w:rPr>
          <w:rFonts w:ascii="Times New Roman" w:hAnsi="Times New Roman" w:cs="Times New Roman"/>
          <w:snapToGrid w:val="0"/>
        </w:rPr>
      </w:pPr>
    </w:p>
    <w:p w14:paraId="5E5552CB" w14:textId="7CB40F17" w:rsidR="00BB5849" w:rsidRDefault="00BB5849" w:rsidP="005108F7">
      <w:pPr>
        <w:widowControl/>
        <w:spacing w:after="0" w:line="240" w:lineRule="auto"/>
        <w:jc w:val="both"/>
        <w:rPr>
          <w:rFonts w:ascii="Times New Roman" w:hAnsi="Times New Roman" w:cs="Times New Roman"/>
          <w:snapToGrid w:val="0"/>
        </w:rPr>
      </w:pPr>
    </w:p>
    <w:p w14:paraId="22B3F0B9" w14:textId="79C850AE" w:rsidR="00BB5849" w:rsidRDefault="00BB5849" w:rsidP="005108F7">
      <w:pPr>
        <w:widowControl/>
        <w:spacing w:after="0" w:line="240" w:lineRule="auto"/>
        <w:jc w:val="both"/>
        <w:rPr>
          <w:rFonts w:ascii="Times New Roman" w:hAnsi="Times New Roman" w:cs="Times New Roman"/>
          <w:snapToGrid w:val="0"/>
        </w:rPr>
      </w:pPr>
    </w:p>
    <w:p w14:paraId="14CC26F0" w14:textId="619E3711" w:rsidR="00BB5849" w:rsidRDefault="00BB5849" w:rsidP="005108F7">
      <w:pPr>
        <w:widowControl/>
        <w:spacing w:after="0" w:line="240" w:lineRule="auto"/>
        <w:jc w:val="both"/>
        <w:rPr>
          <w:rFonts w:ascii="Times New Roman" w:hAnsi="Times New Roman" w:cs="Times New Roman"/>
          <w:snapToGrid w:val="0"/>
        </w:rPr>
      </w:pPr>
    </w:p>
    <w:p w14:paraId="0DB360B8" w14:textId="0410C9CB" w:rsidR="00BB5849" w:rsidRDefault="00BB5849" w:rsidP="005108F7">
      <w:pPr>
        <w:widowControl/>
        <w:spacing w:after="0" w:line="240" w:lineRule="auto"/>
        <w:jc w:val="both"/>
        <w:rPr>
          <w:rFonts w:ascii="Times New Roman" w:hAnsi="Times New Roman" w:cs="Times New Roman"/>
          <w:snapToGrid w:val="0"/>
        </w:rPr>
      </w:pPr>
    </w:p>
    <w:p w14:paraId="131A3575" w14:textId="4D6328A0" w:rsidR="00BB5849" w:rsidRDefault="00BB5849" w:rsidP="005108F7">
      <w:pPr>
        <w:widowControl/>
        <w:spacing w:after="0" w:line="240" w:lineRule="auto"/>
        <w:jc w:val="both"/>
        <w:rPr>
          <w:rFonts w:ascii="Times New Roman" w:hAnsi="Times New Roman" w:cs="Times New Roman"/>
          <w:snapToGrid w:val="0"/>
        </w:rPr>
      </w:pPr>
    </w:p>
    <w:p w14:paraId="701A6913" w14:textId="0261A82E" w:rsidR="00BB5849" w:rsidRDefault="00BB5849" w:rsidP="005108F7">
      <w:pPr>
        <w:widowControl/>
        <w:spacing w:after="0" w:line="240" w:lineRule="auto"/>
        <w:jc w:val="both"/>
        <w:rPr>
          <w:rFonts w:ascii="Times New Roman" w:hAnsi="Times New Roman" w:cs="Times New Roman"/>
          <w:snapToGrid w:val="0"/>
        </w:rPr>
      </w:pPr>
    </w:p>
    <w:p w14:paraId="777D9B8A" w14:textId="77777777" w:rsidR="00BB5849" w:rsidRDefault="00BB5849" w:rsidP="005108F7">
      <w:pPr>
        <w:widowControl/>
        <w:spacing w:after="0" w:line="240" w:lineRule="auto"/>
        <w:jc w:val="both"/>
        <w:rPr>
          <w:rFonts w:ascii="Times New Roman" w:hAnsi="Times New Roman" w:cs="Times New Roman"/>
          <w:snapToGrid w:val="0"/>
        </w:rPr>
      </w:pPr>
    </w:p>
    <w:sectPr w:rsidR="00BB5849" w:rsidSect="00AD7842">
      <w:headerReference w:type="default" r:id="rId19"/>
      <w:footerReference w:type="default" r:id="rId20"/>
      <w:headerReference w:type="first" r:id="rId21"/>
      <w:endnotePr>
        <w:numFmt w:val="decimal"/>
      </w:endnotePr>
      <w:type w:val="continuous"/>
      <w:pgSz w:w="12240" w:h="15840"/>
      <w:pgMar w:top="2448" w:right="1440" w:bottom="1440" w:left="1440" w:header="680" w:footer="85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1EAB" w14:textId="77777777" w:rsidR="007066C7" w:rsidRDefault="007066C7">
      <w:pPr>
        <w:spacing w:after="0" w:line="240" w:lineRule="auto"/>
      </w:pPr>
      <w:r>
        <w:separator/>
      </w:r>
    </w:p>
  </w:endnote>
  <w:endnote w:type="continuationSeparator" w:id="0">
    <w:p w14:paraId="68C863DE" w14:textId="77777777" w:rsidR="007066C7" w:rsidRDefault="007066C7">
      <w:pPr>
        <w:spacing w:after="0" w:line="240" w:lineRule="auto"/>
      </w:pPr>
      <w:r>
        <w:continuationSeparator/>
      </w:r>
    </w:p>
  </w:endnote>
  <w:endnote w:id="1">
    <w:p w14:paraId="5FACE503"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International Covenant on Civil and Political Rights (the “Covenant” or “CCPR”), adopted Dec. 16, 1966, G.A. Res. 2200A (XXI), UN GAOR, 21</w:t>
      </w:r>
      <w:r w:rsidRPr="004156A8">
        <w:rPr>
          <w:rFonts w:ascii="Times New Roman" w:hAnsi="Times New Roman" w:cs="Times New Roman"/>
          <w:vertAlign w:val="superscript"/>
        </w:rPr>
        <w:t>st</w:t>
      </w:r>
      <w:r w:rsidRPr="004156A8">
        <w:rPr>
          <w:rFonts w:ascii="Times New Roman" w:hAnsi="Times New Roman" w:cs="Times New Roman"/>
        </w:rPr>
        <w:t xml:space="preserve"> Sess., Supp. No. 16, U.N. Doc. </w:t>
      </w:r>
      <w:proofErr w:type="gramStart"/>
      <w:r w:rsidRPr="004156A8">
        <w:rPr>
          <w:rFonts w:ascii="Times New Roman" w:hAnsi="Times New Roman" w:cs="Times New Roman"/>
        </w:rPr>
        <w:t>A/6316 (1966) (</w:t>
      </w:r>
      <w:r w:rsidRPr="004156A8">
        <w:rPr>
          <w:rFonts w:ascii="Times New Roman" w:hAnsi="Times New Roman" w:cs="Times New Roman"/>
          <w:i/>
          <w:iCs/>
        </w:rPr>
        <w:t>entered into force</w:t>
      </w:r>
      <w:r w:rsidRPr="004156A8">
        <w:rPr>
          <w:rFonts w:ascii="Times New Roman" w:hAnsi="Times New Roman" w:cs="Times New Roman"/>
        </w:rPr>
        <w:t xml:space="preserve"> Mar. 23, 1976) [hereinafter Covenant or CCPR].</w:t>
      </w:r>
      <w:proofErr w:type="gramEnd"/>
    </w:p>
  </w:endnote>
  <w:endnote w:id="2">
    <w:p w14:paraId="06DA9310" w14:textId="77777777" w:rsidR="00234E07" w:rsidRPr="001A045B" w:rsidRDefault="00234E07" w:rsidP="001A045B">
      <w:pPr>
        <w:autoSpaceDE w:val="0"/>
        <w:autoSpaceDN w:val="0"/>
        <w:adjustRightInd w:val="0"/>
        <w:spacing w:after="0"/>
        <w:jc w:val="both"/>
      </w:pPr>
      <w:r>
        <w:rPr>
          <w:rStyle w:val="EndnoteReference"/>
        </w:rPr>
        <w:endnoteRef/>
      </w:r>
      <w:r>
        <w:t xml:space="preserve"> </w:t>
      </w:r>
      <w:r w:rsidRPr="004156A8">
        <w:rPr>
          <w:rFonts w:ascii="Times New Roman" w:hAnsi="Times New Roman" w:cs="Times New Roman"/>
          <w:sz w:val="20"/>
          <w:szCs w:val="20"/>
        </w:rPr>
        <w:t xml:space="preserve">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 14, U.N. CCPR/C/PER/CO/5 (2013)</w:t>
      </w:r>
    </w:p>
  </w:endnote>
  <w:endnote w:id="3">
    <w:p w14:paraId="0A4880AB"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PERU, PENAL CODE (1991), Art.114, 115, 119 and 120.</w:t>
      </w:r>
    </w:p>
  </w:endnote>
  <w:endnote w:id="4">
    <w:p w14:paraId="1A7CC7E9"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i/>
        </w:rPr>
        <w:t>Id.</w:t>
      </w:r>
      <w:r w:rsidRPr="004156A8">
        <w:rPr>
          <w:rFonts w:ascii="Times New Roman" w:hAnsi="Times New Roman" w:cs="Times New Roman"/>
        </w:rPr>
        <w:t xml:space="preserve"> </w:t>
      </w:r>
    </w:p>
  </w:endnote>
  <w:endnote w:id="5">
    <w:p w14:paraId="400DFA6E" w14:textId="77777777" w:rsidR="00234E07" w:rsidRPr="004156A8" w:rsidRDefault="00234E07" w:rsidP="00B04D0D">
      <w:pPr>
        <w:pStyle w:val="EndnoteText"/>
        <w:jc w:val="both"/>
        <w:rPr>
          <w:rFonts w:ascii="Times New Roman" w:hAnsi="Times New Roman" w:cs="Times New Roman"/>
        </w:rPr>
      </w:pPr>
      <w:r w:rsidRPr="00AF4549">
        <w:rPr>
          <w:rStyle w:val="EndnoteReference"/>
          <w:rFonts w:ascii="Times New Roman" w:hAnsi="Times New Roman" w:cs="Times New Roman"/>
        </w:rPr>
        <w:endnoteRef/>
      </w:r>
      <w:r w:rsidRPr="00AF4549">
        <w:rPr>
          <w:rFonts w:ascii="Times New Roman" w:hAnsi="Times New Roman" w:cs="Times New Roman"/>
        </w:rPr>
        <w:t xml:space="preserve"> </w:t>
      </w:r>
      <w:r w:rsidRPr="00AF4549">
        <w:rPr>
          <w:rFonts w:ascii="Times New Roman" w:hAnsi="Times New Roman" w:cs="Times New Roman"/>
          <w:i/>
        </w:rPr>
        <w:t>Id.,</w:t>
      </w:r>
      <w:r w:rsidRPr="00AF4549">
        <w:rPr>
          <w:rFonts w:ascii="Times New Roman" w:hAnsi="Times New Roman" w:cs="Times New Roman"/>
        </w:rPr>
        <w:t xml:space="preserve"> Art. 11</w:t>
      </w:r>
      <w:r w:rsidR="00AF4549" w:rsidRPr="00AF4549">
        <w:rPr>
          <w:rFonts w:ascii="Times New Roman" w:hAnsi="Times New Roman" w:cs="Times New Roman"/>
        </w:rPr>
        <w:t>4</w:t>
      </w:r>
      <w:r w:rsidRPr="00AF4549">
        <w:rPr>
          <w:rFonts w:ascii="Times New Roman" w:hAnsi="Times New Roman" w:cs="Times New Roman"/>
        </w:rPr>
        <w:t>.</w:t>
      </w:r>
    </w:p>
  </w:endnote>
  <w:endnote w:id="6">
    <w:p w14:paraId="734D1E0E" w14:textId="77777777" w:rsidR="00234E07" w:rsidRPr="004156A8" w:rsidRDefault="00234E07" w:rsidP="0088743A">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i/>
        </w:rPr>
        <w:t xml:space="preserve"> Id</w:t>
      </w:r>
      <w:r w:rsidRPr="004156A8">
        <w:rPr>
          <w:rFonts w:ascii="Times New Roman" w:hAnsi="Times New Roman" w:cs="Times New Roman"/>
        </w:rPr>
        <w:t>., Art. 120.</w:t>
      </w:r>
    </w:p>
  </w:endnote>
  <w:endnote w:id="7">
    <w:p w14:paraId="708705F4" w14:textId="77777777" w:rsidR="00234E07" w:rsidRPr="0088743A" w:rsidRDefault="00234E07" w:rsidP="0088743A">
      <w:pPr>
        <w:pStyle w:val="EndnoteText"/>
        <w:jc w:val="both"/>
        <w:rPr>
          <w:rFonts w:ascii="Times New Roman" w:hAnsi="Times New Roman" w:cs="Times New Roman"/>
          <w:lang w:val="es-CO"/>
        </w:rPr>
      </w:pPr>
      <w:r w:rsidRPr="0088743A">
        <w:rPr>
          <w:rStyle w:val="EndnoteReference"/>
          <w:rFonts w:ascii="Times New Roman" w:hAnsi="Times New Roman" w:cs="Times New Roman"/>
        </w:rPr>
        <w:endnoteRef/>
      </w:r>
      <w:r w:rsidRPr="0088743A">
        <w:rPr>
          <w:rFonts w:ascii="Times New Roman" w:hAnsi="Times New Roman" w:cs="Times New Roman"/>
        </w:rPr>
        <w:t xml:space="preserve"> For example, when studying the difficulties for reporting sexual violence in Huánuco, researchers have found that when the perpetrator is part of the family of the victim, especially if the victim is under aged, victims fail to report what has happened because of being economically dependent of the perpetrators.  They are also particularly vulnerable to threats or economic incentives.  </w:t>
      </w:r>
      <w:r w:rsidRPr="0088743A">
        <w:rPr>
          <w:rFonts w:ascii="Times New Roman" w:hAnsi="Times New Roman" w:cs="Times New Roman"/>
          <w:lang w:val="es-CO"/>
        </w:rPr>
        <w:t xml:space="preserve">Zevallos </w:t>
      </w:r>
      <w:r w:rsidRPr="0088743A">
        <w:rPr>
          <w:rFonts w:ascii="Times New Roman" w:hAnsi="Times New Roman" w:cs="Times New Roman"/>
          <w:lang w:val="es-AR"/>
        </w:rPr>
        <w:t xml:space="preserve">et al., </w:t>
      </w:r>
      <w:r w:rsidRPr="0088743A">
        <w:rPr>
          <w:rFonts w:ascii="Times New Roman" w:hAnsi="Times New Roman" w:cs="Times New Roman"/>
          <w:i/>
          <w:lang w:val="es-AR"/>
        </w:rPr>
        <w:t>Problemas en los servicios de salud y justicia en la atención a víctimas de violación sexual en Perú: un estudio exploratorio sobre el departamento de Huánuco</w:t>
      </w:r>
      <w:r w:rsidRPr="0088743A">
        <w:rPr>
          <w:rFonts w:ascii="Times New Roman" w:hAnsi="Times New Roman" w:cs="Times New Roman"/>
          <w:lang w:val="es-AR"/>
        </w:rPr>
        <w:t xml:space="preserve">, PROMSEX (2016).  </w:t>
      </w:r>
    </w:p>
  </w:endnote>
  <w:endnote w:id="8">
    <w:p w14:paraId="06FC600C" w14:textId="77777777" w:rsidR="00234E07" w:rsidRPr="004156A8" w:rsidRDefault="00234E07" w:rsidP="00B04D0D">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w:t>
      </w:r>
      <w:r w:rsidRPr="004156A8">
        <w:rPr>
          <w:rFonts w:ascii="Times New Roman" w:hAnsi="Times New Roman" w:cs="Times New Roman"/>
          <w:i/>
          <w:lang w:val="es-CO"/>
        </w:rPr>
        <w:t>Id</w:t>
      </w:r>
      <w:r w:rsidRPr="004156A8">
        <w:rPr>
          <w:rFonts w:ascii="Times New Roman" w:hAnsi="Times New Roman" w:cs="Times New Roman"/>
          <w:lang w:val="es-CO"/>
        </w:rPr>
        <w:t>., Art.114, 115, 119 and 120.</w:t>
      </w:r>
    </w:p>
  </w:endnote>
  <w:endnote w:id="9">
    <w:p w14:paraId="1AFD7052" w14:textId="77777777" w:rsidR="00234E07" w:rsidRPr="004156A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INSTITUTO NACIONAL DE ESTADÍSTICA. Encuesta Nacional y Demográfica Familiar- ENDES 2011. </w:t>
      </w:r>
      <w:r w:rsidRPr="004156A8">
        <w:rPr>
          <w:rFonts w:ascii="Times New Roman" w:hAnsi="Times New Roman" w:cs="Times New Roman"/>
        </w:rPr>
        <w:t>Lima [ National Demographics and Family Health Survey], INEI. (2012)</w:t>
      </w:r>
    </w:p>
  </w:endnote>
  <w:endnote w:id="10">
    <w:p w14:paraId="07CAC9F7" w14:textId="77777777" w:rsidR="00234E07" w:rsidRPr="004156A8" w:rsidRDefault="00234E07" w:rsidP="004156A8">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rPr>
        <w:t xml:space="preserve"> POLICÍA NACIONAL DEL PERÚ. </w:t>
      </w:r>
      <w:r w:rsidRPr="004156A8">
        <w:rPr>
          <w:rFonts w:ascii="Times New Roman" w:hAnsi="Times New Roman" w:cs="Times New Roman"/>
          <w:lang w:val="es-CO"/>
        </w:rPr>
        <w:t>Anuario Estadístico 2014. Lima, Ministerio de Interior (2015)</w:t>
      </w:r>
    </w:p>
  </w:endnote>
  <w:endnote w:id="11">
    <w:p w14:paraId="09B2C9D9" w14:textId="77777777" w:rsidR="00234E07" w:rsidRPr="00CC2359"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BF02B2">
        <w:rPr>
          <w:rFonts w:ascii="Times New Roman" w:hAnsi="Times New Roman" w:cs="Times New Roman"/>
        </w:rPr>
        <w:t xml:space="preserve"> UNDOC. </w:t>
      </w:r>
      <w:r w:rsidRPr="00CC2359">
        <w:rPr>
          <w:rFonts w:ascii="Times New Roman" w:hAnsi="Times New Roman" w:cs="Times New Roman"/>
        </w:rPr>
        <w:t xml:space="preserve">Total Sexual Violence at the national level, number of police-recorded offences. Data uploaded on April 13th, 2015.  Available at: </w:t>
      </w:r>
      <w:hyperlink r:id="rId1" w:history="1">
        <w:r w:rsidRPr="00911559">
          <w:rPr>
            <w:rStyle w:val="Hyperlink"/>
            <w:rFonts w:ascii="Times New Roman" w:hAnsi="Times New Roman" w:cs="Times New Roman"/>
          </w:rPr>
          <w:t>https://www.unodc.org/unodc/en/data-and-analysis/statistics/crime.html</w:t>
        </w:r>
      </w:hyperlink>
    </w:p>
  </w:endnote>
  <w:endnote w:id="12">
    <w:p w14:paraId="2AF63764" w14:textId="77777777" w:rsidR="00234E07" w:rsidRPr="004156A8" w:rsidRDefault="00234E07" w:rsidP="00B04D0D">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lang w:val="es-AR"/>
        </w:rPr>
        <w:t xml:space="preserve"> </w:t>
      </w:r>
      <w:r w:rsidRPr="004156A8">
        <w:rPr>
          <w:rFonts w:ascii="Times New Roman" w:hAnsi="Times New Roman" w:cs="Times New Roman"/>
          <w:i/>
          <w:iCs/>
          <w:lang w:val="es-AR"/>
        </w:rPr>
        <w:t>Id</w:t>
      </w:r>
      <w:r w:rsidRPr="004156A8">
        <w:rPr>
          <w:rFonts w:ascii="Times New Roman" w:hAnsi="Times New Roman" w:cs="Times New Roman"/>
          <w:i/>
          <w:iCs/>
          <w:smallCaps/>
          <w:lang w:val="es-AR"/>
        </w:rPr>
        <w:t>.</w:t>
      </w:r>
    </w:p>
  </w:endnote>
  <w:endnote w:id="13">
    <w:p w14:paraId="42B7BB97" w14:textId="77777777" w:rsidR="00234E07" w:rsidRPr="004156A8" w:rsidRDefault="00234E07" w:rsidP="00B04D0D">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lang w:val="es-AR"/>
        </w:rPr>
        <w:t xml:space="preserve"> MINSA &amp; UNFPA. Hoja de Datos 3. </w:t>
      </w:r>
      <w:r w:rsidRPr="004156A8">
        <w:rPr>
          <w:rFonts w:ascii="Times New Roman" w:hAnsi="Times New Roman" w:cs="Times New Roman"/>
          <w:lang w:val="es-CO"/>
        </w:rPr>
        <w:t xml:space="preserve">Violencia contra mujeres </w:t>
      </w:r>
      <w:r w:rsidRPr="004156A8">
        <w:rPr>
          <w:rFonts w:ascii="Times New Roman" w:hAnsi="Times New Roman" w:cs="Times New Roman"/>
          <w:lang w:val="es-CO"/>
        </w:rPr>
        <w:t xml:space="preserve">adolescents. </w:t>
      </w:r>
      <w:r w:rsidRPr="004156A8">
        <w:rPr>
          <w:rFonts w:ascii="Times New Roman" w:hAnsi="Times New Roman" w:cs="Times New Roman"/>
          <w:lang w:val="es-AR"/>
        </w:rPr>
        <w:t xml:space="preserve">Lima, [Violence against adolescent woman] MINSA &amp; UNFPA, (2012), </w:t>
      </w:r>
      <w:r w:rsidRPr="004156A8">
        <w:rPr>
          <w:rFonts w:ascii="Times New Roman" w:hAnsi="Times New Roman" w:cs="Times New Roman"/>
          <w:i/>
          <w:lang w:val="es-AR"/>
        </w:rPr>
        <w:t xml:space="preserve">available at </w:t>
      </w:r>
      <w:r w:rsidRPr="004156A8">
        <w:rPr>
          <w:rFonts w:ascii="Times New Roman" w:hAnsi="Times New Roman" w:cs="Times New Roman"/>
          <w:lang w:val="es-AR"/>
        </w:rPr>
        <w:t>http://www.unfpa.org.pe/publicaciones/publicacionesperu/UNFPA-AECID-Hoja-de-Datos-3.pdf.</w:t>
      </w:r>
    </w:p>
  </w:endnote>
  <w:endnote w:id="14">
    <w:p w14:paraId="1DA4558B"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WORLD HEALTH ORGANIZATION (WHO), </w:t>
      </w:r>
      <w:r w:rsidRPr="004156A8">
        <w:rPr>
          <w:rFonts w:ascii="Times New Roman" w:hAnsi="Times New Roman" w:cs="Times New Roman"/>
          <w:smallCaps/>
        </w:rPr>
        <w:t xml:space="preserve">Unsafe Abortion: Global and Regional Estimates of the Incidence of Unsafe Abortion and Associated Mortality in 2008 </w:t>
      </w:r>
      <w:r w:rsidRPr="004156A8">
        <w:rPr>
          <w:rFonts w:ascii="Times New Roman" w:hAnsi="Times New Roman" w:cs="Times New Roman"/>
        </w:rPr>
        <w:t xml:space="preserve">6-7 (Sixth Edition) (2011), </w:t>
      </w:r>
      <w:r w:rsidRPr="004156A8">
        <w:rPr>
          <w:rFonts w:ascii="Times New Roman" w:hAnsi="Times New Roman" w:cs="Times New Roman"/>
          <w:i/>
          <w:iCs/>
        </w:rPr>
        <w:t xml:space="preserve">available at </w:t>
      </w:r>
      <w:r w:rsidRPr="004156A8">
        <w:rPr>
          <w:rFonts w:ascii="Times New Roman" w:hAnsi="Times New Roman" w:cs="Times New Roman"/>
        </w:rPr>
        <w:t>http://apps.who.int/iris/bitstream/10665/44529/1/9789241501118_eng.pdf</w:t>
      </w:r>
      <w:proofErr w:type="gramStart"/>
      <w:r w:rsidRPr="004156A8">
        <w:rPr>
          <w:rFonts w:ascii="Times New Roman" w:hAnsi="Times New Roman" w:cs="Times New Roman"/>
        </w:rPr>
        <w:t>;   WORLD</w:t>
      </w:r>
      <w:proofErr w:type="gramEnd"/>
      <w:r w:rsidRPr="004156A8">
        <w:rPr>
          <w:rFonts w:ascii="Times New Roman" w:hAnsi="Times New Roman" w:cs="Times New Roman"/>
        </w:rPr>
        <w:t xml:space="preserve"> HEALTH ORGANIZATION (WHO), </w:t>
      </w:r>
      <w:r w:rsidRPr="004156A8">
        <w:rPr>
          <w:rFonts w:ascii="Times New Roman" w:hAnsi="Times New Roman" w:cs="Times New Roman"/>
          <w:i/>
          <w:iCs/>
        </w:rPr>
        <w:t>Unsafe Abortion: The Preventable Pandemic</w:t>
      </w:r>
      <w:r w:rsidRPr="004156A8">
        <w:rPr>
          <w:rFonts w:ascii="Times New Roman" w:hAnsi="Times New Roman" w:cs="Times New Roman"/>
        </w:rPr>
        <w:t xml:space="preserve"> 4 (2006), </w:t>
      </w:r>
      <w:r w:rsidRPr="004156A8">
        <w:rPr>
          <w:rFonts w:ascii="Times New Roman" w:hAnsi="Times New Roman" w:cs="Times New Roman"/>
          <w:i/>
          <w:iCs/>
        </w:rPr>
        <w:t xml:space="preserve">available at </w:t>
      </w:r>
      <w:r w:rsidRPr="004156A8">
        <w:rPr>
          <w:rFonts w:ascii="Times New Roman" w:hAnsi="Times New Roman" w:cs="Times New Roman"/>
        </w:rPr>
        <w:t>http://www.who.int/reproductivehealth/topics/unsafe_abortion/article_unsafe_abortion.pdf.</w:t>
      </w:r>
    </w:p>
  </w:endnote>
  <w:endnote w:id="15">
    <w:p w14:paraId="44726620"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sz w:val="20"/>
          <w:szCs w:val="20"/>
          <w:lang w:val="es-CO"/>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lang w:val="es-CO"/>
        </w:rPr>
        <w:t xml:space="preserve"> DELICIA FERRANDO, EL ABORTO CLANDESTINO EN PERÚ [CLANDESTINE ABORTION IN PERU] 33 (2006), </w:t>
      </w:r>
      <w:r w:rsidRPr="004156A8">
        <w:rPr>
          <w:rFonts w:ascii="Times New Roman" w:hAnsi="Times New Roman" w:cs="Times New Roman"/>
          <w:i/>
          <w:iCs/>
          <w:sz w:val="20"/>
          <w:szCs w:val="20"/>
          <w:lang w:val="es-CO"/>
        </w:rPr>
        <w:t>available at</w:t>
      </w:r>
      <w:r w:rsidRPr="004156A8">
        <w:rPr>
          <w:rFonts w:ascii="Times New Roman" w:hAnsi="Times New Roman" w:cs="Times New Roman"/>
          <w:sz w:val="20"/>
          <w:szCs w:val="20"/>
          <w:lang w:val="es-CO"/>
        </w:rPr>
        <w:t xml:space="preserve"> http://www.inppares.org/sites/default/files/Aborto%20clandestino%20Peru.pdf.</w:t>
      </w:r>
    </w:p>
  </w:endnote>
  <w:endnote w:id="16">
    <w:p w14:paraId="73C4AF0A"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smallCaps/>
        </w:rPr>
        <w:t xml:space="preserve">Amnesty International (AI), Fatal Flaws: Barriers to Maternal Health in Peru </w:t>
      </w:r>
      <w:r w:rsidRPr="004156A8">
        <w:rPr>
          <w:rFonts w:ascii="Times New Roman" w:hAnsi="Times New Roman" w:cs="Times New Roman"/>
        </w:rPr>
        <w:t xml:space="preserve">14 (2009), </w:t>
      </w:r>
      <w:r w:rsidRPr="004156A8">
        <w:rPr>
          <w:rFonts w:ascii="Times New Roman" w:hAnsi="Times New Roman" w:cs="Times New Roman"/>
          <w:i/>
          <w:iCs/>
        </w:rPr>
        <w:t>available at</w:t>
      </w:r>
      <w:r w:rsidRPr="004156A8">
        <w:rPr>
          <w:rFonts w:ascii="Times New Roman" w:hAnsi="Times New Roman" w:cs="Times New Roman"/>
        </w:rPr>
        <w:t xml:space="preserve">: https://www.amnesty.org/en/documents/AMR46/008/2009/en/.   </w:t>
      </w:r>
    </w:p>
  </w:endnote>
  <w:endnote w:id="17">
    <w:p w14:paraId="5B7C1588" w14:textId="77777777" w:rsidR="00234E07" w:rsidRPr="004156A8" w:rsidRDefault="00234E07" w:rsidP="00B04D0D">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DELICIA FERRANDO, </w:t>
      </w:r>
      <w:r w:rsidRPr="004156A8">
        <w:rPr>
          <w:rFonts w:ascii="Times New Roman" w:hAnsi="Times New Roman" w:cs="Times New Roman"/>
          <w:i/>
          <w:iCs/>
          <w:lang w:val="es-CO"/>
        </w:rPr>
        <w:t>supra</w:t>
      </w:r>
      <w:r w:rsidRPr="004156A8">
        <w:rPr>
          <w:rFonts w:ascii="Times New Roman" w:hAnsi="Times New Roman" w:cs="Times New Roman"/>
          <w:lang w:val="es-CO"/>
        </w:rPr>
        <w:t xml:space="preserve"> note 12, at 22.</w:t>
      </w:r>
    </w:p>
  </w:endnote>
  <w:endnote w:id="18">
    <w:p w14:paraId="4252E8D5"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proofErr w:type="spellStart"/>
      <w:r w:rsidRPr="004156A8">
        <w:rPr>
          <w:rFonts w:ascii="Times New Roman" w:hAnsi="Times New Roman" w:cs="Times New Roman"/>
        </w:rPr>
        <w:t>Warriner</w:t>
      </w:r>
      <w:proofErr w:type="spellEnd"/>
      <w:r w:rsidRPr="004156A8">
        <w:rPr>
          <w:rFonts w:ascii="Times New Roman" w:hAnsi="Times New Roman" w:cs="Times New Roman"/>
        </w:rPr>
        <w:t xml:space="preserve"> IK and Shah IH, eds., </w:t>
      </w:r>
      <w:r w:rsidRPr="004156A8">
        <w:rPr>
          <w:rFonts w:ascii="Times New Roman" w:hAnsi="Times New Roman" w:cs="Times New Roman"/>
          <w:i/>
          <w:iCs/>
        </w:rPr>
        <w:t>Preventing Unsafe Abortion and its Consequences: Priorities for Research and Action</w:t>
      </w:r>
      <w:r w:rsidRPr="004156A8">
        <w:rPr>
          <w:rFonts w:ascii="Times New Roman" w:hAnsi="Times New Roman" w:cs="Times New Roman"/>
        </w:rPr>
        <w:t xml:space="preserve">, New York: </w:t>
      </w:r>
      <w:proofErr w:type="spellStart"/>
      <w:r w:rsidRPr="004156A8">
        <w:rPr>
          <w:rFonts w:ascii="Times New Roman" w:hAnsi="Times New Roman" w:cs="Times New Roman"/>
        </w:rPr>
        <w:t>Guttmacher</w:t>
      </w:r>
      <w:proofErr w:type="spellEnd"/>
      <w:r w:rsidRPr="004156A8">
        <w:rPr>
          <w:rFonts w:ascii="Times New Roman" w:hAnsi="Times New Roman" w:cs="Times New Roman"/>
        </w:rPr>
        <w:t xml:space="preserve"> Institute, 2006 at 196-197.</w:t>
      </w:r>
    </w:p>
  </w:endnote>
  <w:endnote w:id="19">
    <w:p w14:paraId="01BB18D6" w14:textId="77777777" w:rsidR="00234E07" w:rsidRPr="004156A8" w:rsidRDefault="00234E07" w:rsidP="00B04D0D">
      <w:pPr>
        <w:pStyle w:val="EndnoteText"/>
        <w:jc w:val="both"/>
        <w:rPr>
          <w:rFonts w:ascii="Times New Roman" w:hAnsi="Times New Roman" w:cs="Times New Roman"/>
          <w:highlight w:val="yellow"/>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i/>
          <w:iCs/>
        </w:rPr>
        <w:t>Id.</w:t>
      </w:r>
      <w:r w:rsidRPr="004156A8">
        <w:rPr>
          <w:rFonts w:ascii="Times New Roman" w:hAnsi="Times New Roman" w:cs="Times New Roman"/>
        </w:rPr>
        <w:t>, at 30.</w:t>
      </w:r>
    </w:p>
  </w:endnote>
  <w:endnote w:id="20">
    <w:p w14:paraId="01B47AF9" w14:textId="77777777" w:rsidR="00234E07" w:rsidRPr="00750093" w:rsidRDefault="00234E07">
      <w:pPr>
        <w:pStyle w:val="EndnoteText"/>
      </w:pPr>
      <w:r>
        <w:rPr>
          <w:rStyle w:val="EndnoteReference"/>
        </w:rPr>
        <w:endnoteRef/>
      </w:r>
      <w:r>
        <w:t xml:space="preserve"> </w:t>
      </w:r>
      <w:r w:rsidRPr="004156A8">
        <w:rPr>
          <w:rFonts w:ascii="Times New Roman" w:hAnsi="Times New Roman" w:cs="Times New Roman"/>
        </w:rPr>
        <w:t xml:space="preserve">WORLD HEALTH ORGANIZATION (WHO), </w:t>
      </w:r>
      <w:r w:rsidRPr="004156A8">
        <w:rPr>
          <w:rFonts w:ascii="Times New Roman" w:hAnsi="Times New Roman" w:cs="Times New Roman"/>
          <w:i/>
          <w:iCs/>
        </w:rPr>
        <w:t xml:space="preserve">Adolescent Pregnancy, Fact Sheet No. 364 </w:t>
      </w:r>
      <w:r w:rsidRPr="004156A8">
        <w:rPr>
          <w:rFonts w:ascii="Times New Roman" w:hAnsi="Times New Roman" w:cs="Times New Roman"/>
        </w:rPr>
        <w:t xml:space="preserve">(Sept. 2014), </w:t>
      </w:r>
      <w:r w:rsidRPr="004156A8">
        <w:rPr>
          <w:rFonts w:ascii="Times New Roman" w:hAnsi="Times New Roman" w:cs="Times New Roman"/>
          <w:i/>
          <w:iCs/>
        </w:rPr>
        <w:t xml:space="preserve">available at </w:t>
      </w:r>
      <w:r w:rsidRPr="004156A8">
        <w:rPr>
          <w:rFonts w:ascii="Times New Roman" w:hAnsi="Times New Roman" w:cs="Times New Roman"/>
        </w:rPr>
        <w:t xml:space="preserve">http://www.who.int/mediacentre/factsheets/fs364/en/.  </w:t>
      </w:r>
    </w:p>
  </w:endnote>
  <w:endnote w:id="21">
    <w:p w14:paraId="03DE62E7" w14:textId="77777777" w:rsidR="00234E07" w:rsidRPr="00797F58" w:rsidRDefault="00234E07">
      <w:pPr>
        <w:pStyle w:val="EndnoteText"/>
        <w:rPr>
          <w:lang w:val="uz-Cyrl-UZ"/>
        </w:rPr>
      </w:pPr>
      <w:r>
        <w:rPr>
          <w:rStyle w:val="EndnoteReference"/>
        </w:rPr>
        <w:endnoteRef/>
      </w:r>
      <w:r w:rsidRPr="00797F58">
        <w:rPr>
          <w:lang w:val="uz-Cyrl-UZ"/>
        </w:rPr>
        <w:t xml:space="preserve"> </w:t>
      </w:r>
      <w:r w:rsidRPr="00797F58">
        <w:rPr>
          <w:i/>
          <w:lang w:val="uz-Cyrl-UZ"/>
        </w:rPr>
        <w:t>Id.</w:t>
      </w:r>
      <w:r w:rsidRPr="00797F58">
        <w:rPr>
          <w:lang w:val="uz-Cyrl-UZ"/>
        </w:rPr>
        <w:t xml:space="preserve"> </w:t>
      </w:r>
    </w:p>
  </w:endnote>
  <w:endnote w:id="22">
    <w:p w14:paraId="6F045436" w14:textId="27B0A96C" w:rsidR="003A33FC" w:rsidRPr="003A33FC" w:rsidRDefault="003A33FC">
      <w:pPr>
        <w:pStyle w:val="EndnoteText"/>
        <w:rPr>
          <w:lang w:val="es-CO"/>
        </w:rPr>
      </w:pPr>
      <w:r>
        <w:rPr>
          <w:rStyle w:val="EndnoteReference"/>
        </w:rPr>
        <w:endnoteRef/>
      </w:r>
      <w:r w:rsidRPr="003A33FC">
        <w:rPr>
          <w:lang w:val="es-CO"/>
        </w:rPr>
        <w:t xml:space="preserve"> </w:t>
      </w:r>
      <w:r>
        <w:rPr>
          <w:lang w:val="es-CO"/>
        </w:rPr>
        <w:t xml:space="preserve">Susana </w:t>
      </w:r>
      <w:r>
        <w:rPr>
          <w:lang w:val="es-CO"/>
        </w:rPr>
        <w:t xml:space="preserve">Chavez-Alvarado. Aborto terapéutico, ausencia injustificada en la política sanitaria. Revista Peruana de Medicina Experimental y Salud Pública Vol. 30 No. 3. Lima, Julio 2013. Available at: </w:t>
      </w:r>
      <w:r w:rsidR="00172BFB">
        <w:fldChar w:fldCharType="begin"/>
      </w:r>
      <w:r w:rsidR="00172BFB">
        <w:instrText xml:space="preserve"> HYPERLINK "http://www.scielo.org.pe/scielo.php?pid=S1726-46342013000300020&amp;script=sci_arttext" </w:instrText>
      </w:r>
      <w:r w:rsidR="00172BFB">
        <w:fldChar w:fldCharType="separate"/>
      </w:r>
      <w:r w:rsidRPr="00BA02E6">
        <w:rPr>
          <w:rStyle w:val="Hyperlink"/>
          <w:lang w:val="es-CO"/>
        </w:rPr>
        <w:t>http://www.scielo.org.pe/scielo.php?pid=S1726-46342013000300020&amp;script=sci_arttext</w:t>
      </w:r>
      <w:r w:rsidR="00172BFB">
        <w:rPr>
          <w:rStyle w:val="Hyperlink"/>
          <w:lang w:val="es-CO"/>
        </w:rPr>
        <w:fldChar w:fldCharType="end"/>
      </w:r>
    </w:p>
  </w:endnote>
  <w:endnote w:id="23">
    <w:p w14:paraId="0584E420"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797F58">
        <w:rPr>
          <w:rFonts w:ascii="Times New Roman" w:hAnsi="Times New Roman" w:cs="Times New Roman"/>
          <w:lang w:val="es-CO"/>
        </w:rPr>
        <w:t xml:space="preserve"> </w:t>
      </w:r>
      <w:r w:rsidRPr="00797F58">
        <w:rPr>
          <w:rFonts w:ascii="Times New Roman" w:hAnsi="Times New Roman" w:cs="Times New Roman"/>
          <w:lang w:val="es-CO"/>
        </w:rPr>
        <w:t xml:space="preserve">PERU, PENAL CODE (1991), Art.119. </w:t>
      </w:r>
      <w:r w:rsidRPr="004156A8">
        <w:rPr>
          <w:rFonts w:ascii="Times New Roman" w:hAnsi="Times New Roman" w:cs="Times New Roman"/>
        </w:rPr>
        <w:t>[CRR unofficial translation].</w:t>
      </w:r>
    </w:p>
  </w:endnote>
  <w:endnote w:id="24">
    <w:p w14:paraId="563051EA" w14:textId="77777777" w:rsidR="00234E07" w:rsidRPr="00D91251" w:rsidRDefault="00234E07">
      <w:pPr>
        <w:pStyle w:val="EndnoteText"/>
      </w:pPr>
      <w:r>
        <w:rPr>
          <w:rStyle w:val="EndnoteReference"/>
        </w:rPr>
        <w:endnoteRef/>
      </w:r>
      <w:r>
        <w:t xml:space="preserve"> </w:t>
      </w:r>
      <w:r w:rsidRPr="004156A8">
        <w:rPr>
          <w:rFonts w:ascii="Times New Roman" w:hAnsi="Times New Roman" w:cs="Times New Roman"/>
        </w:rPr>
        <w:t>K.L. v. Peru</w:t>
      </w:r>
      <w:r w:rsidRPr="004156A8">
        <w:rPr>
          <w:rFonts w:ascii="Times New Roman" w:hAnsi="Times New Roman" w:cs="Times New Roman"/>
          <w:i/>
        </w:rPr>
        <w:t xml:space="preserve">, </w:t>
      </w:r>
      <w:r w:rsidRPr="004156A8">
        <w:rPr>
          <w:rFonts w:ascii="Times New Roman" w:hAnsi="Times New Roman" w:cs="Times New Roman"/>
        </w:rPr>
        <w:t xml:space="preserve">Human Rights Committee, Commc’n No. 1153/2003, para.8, U.N. Doc. </w:t>
      </w:r>
      <w:r w:rsidRPr="00BF02B2">
        <w:rPr>
          <w:rFonts w:ascii="Times New Roman" w:hAnsi="Times New Roman" w:cs="Times New Roman"/>
        </w:rPr>
        <w:t>CCPR/C/85/D/1153/2003 (2005).</w:t>
      </w:r>
    </w:p>
  </w:endnote>
  <w:endnote w:id="25">
    <w:p w14:paraId="16C36A2A" w14:textId="77777777" w:rsidR="00234E07" w:rsidRPr="004156A8" w:rsidRDefault="00234E07" w:rsidP="00890541">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rPr>
        <w:t xml:space="preserve"> L.C. v. Peru, CEDAW Committee, Commc’n No. 22/2009, U.N. Doc. </w:t>
      </w:r>
      <w:r w:rsidRPr="004156A8">
        <w:rPr>
          <w:rFonts w:ascii="Times New Roman" w:hAnsi="Times New Roman" w:cs="Times New Roman"/>
          <w:lang w:val="es-AR"/>
        </w:rPr>
        <w:t>CEDAW/C/50/D/22/2009 (2011).</w:t>
      </w:r>
    </w:p>
  </w:endnote>
  <w:endnote w:id="26">
    <w:p w14:paraId="61CC93EA" w14:textId="77777777" w:rsidR="00234E07" w:rsidRPr="004156A8" w:rsidRDefault="00234E07" w:rsidP="00B04D0D">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lang w:val="es-AR"/>
        </w:rPr>
        <w:t xml:space="preserve"> MINSA, Resolución Ministerial No. 486-2014/MINSA, June 27, 2014.</w:t>
      </w:r>
      <w:bookmarkStart w:id="1" w:name="_GoBack"/>
      <w:bookmarkEnd w:id="1"/>
    </w:p>
  </w:endnote>
  <w:endnote w:id="27">
    <w:p w14:paraId="00535CDE" w14:textId="77777777" w:rsidR="00234E07" w:rsidRPr="004156A8" w:rsidRDefault="00234E07" w:rsidP="00D95107">
      <w:pPr>
        <w:pStyle w:val="EndnoteText"/>
        <w:jc w:val="both"/>
        <w:rPr>
          <w:rFonts w:ascii="Times New Roman" w:hAnsi="Times New Roman" w:cs="Times New Roman"/>
          <w:lang w:val="es-AR"/>
        </w:rPr>
      </w:pPr>
    </w:p>
  </w:endnote>
  <w:endnote w:id="28">
    <w:p w14:paraId="191E507F" w14:textId="77777777" w:rsidR="00234E07" w:rsidRPr="004156A8" w:rsidRDefault="00234E07" w:rsidP="004156A8">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w:t>
      </w:r>
      <w:r w:rsidRPr="004156A8">
        <w:rPr>
          <w:rFonts w:ascii="Times New Roman" w:hAnsi="Times New Roman" w:cs="Times New Roman"/>
          <w:lang w:val="es-CO"/>
        </w:rPr>
        <w:t xml:space="preserve">Proyecto de Ley N°387/2016-C12, octubre 12, 2016. Congreso de la República [C.R] (Perú). </w:t>
      </w:r>
    </w:p>
  </w:endnote>
  <w:endnote w:id="29">
    <w:p w14:paraId="766C7902" w14:textId="6231FC67" w:rsidR="00234E07" w:rsidRPr="00797F58" w:rsidRDefault="00234E07" w:rsidP="00C327BB">
      <w:pPr>
        <w:pStyle w:val="EndnoteText"/>
        <w:jc w:val="both"/>
      </w:pPr>
      <w:r w:rsidRPr="004B647E">
        <w:rPr>
          <w:rStyle w:val="EndnoteReference"/>
          <w:rFonts w:ascii="Times New Roman" w:hAnsi="Times New Roman" w:cs="Times New Roman"/>
        </w:rPr>
        <w:endnoteRef/>
      </w:r>
      <w:r w:rsidRPr="004B647E">
        <w:rPr>
          <w:rFonts w:ascii="Times New Roman" w:hAnsi="Times New Roman" w:cs="Times New Roman"/>
          <w:lang w:val="es-CO"/>
        </w:rPr>
        <w:t xml:space="preserve"> </w:t>
      </w:r>
      <w:r w:rsidRPr="004B647E">
        <w:rPr>
          <w:rFonts w:ascii="Times New Roman" w:hAnsi="Times New Roman" w:cs="Times New Roman"/>
          <w:lang w:val="es-CO"/>
        </w:rPr>
        <w:t>As expressed, for example, by congresswoman Indira Huilca in her press release Proyecto de Ley para Despenalizar el Aborto. October 12</w:t>
      </w:r>
      <w:r w:rsidRPr="004B647E">
        <w:rPr>
          <w:rFonts w:ascii="Times New Roman" w:hAnsi="Times New Roman" w:cs="Times New Roman"/>
          <w:vertAlign w:val="superscript"/>
          <w:lang w:val="es-CO"/>
        </w:rPr>
        <w:t>th</w:t>
      </w:r>
      <w:r w:rsidRPr="004B647E">
        <w:rPr>
          <w:rFonts w:ascii="Times New Roman" w:hAnsi="Times New Roman" w:cs="Times New Roman"/>
          <w:lang w:val="es-CO"/>
        </w:rPr>
        <w:t xml:space="preserve">, 2016. </w:t>
      </w:r>
      <w:r w:rsidRPr="00797F58">
        <w:rPr>
          <w:rFonts w:ascii="Times New Roman" w:hAnsi="Times New Roman" w:cs="Times New Roman"/>
        </w:rPr>
        <w:t xml:space="preserve">Available at: </w:t>
      </w:r>
      <w:hyperlink r:id="rId2" w:history="1">
        <w:r w:rsidRPr="00797F58">
          <w:rPr>
            <w:rStyle w:val="Hyperlink"/>
            <w:rFonts w:ascii="Times New Roman" w:hAnsi="Times New Roman" w:cs="Times New Roman"/>
          </w:rPr>
          <w:t>http://www.indirahuilca.pe/despenalizar/</w:t>
        </w:r>
      </w:hyperlink>
    </w:p>
  </w:endnote>
  <w:endnote w:id="30">
    <w:p w14:paraId="3A6B4A52" w14:textId="77777777" w:rsidR="00234E07" w:rsidRPr="00797F5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797F58">
        <w:rPr>
          <w:rFonts w:ascii="Times New Roman" w:hAnsi="Times New Roman" w:cs="Times New Roman"/>
        </w:rPr>
        <w:t xml:space="preserve"> </w:t>
      </w:r>
      <w:r w:rsidRPr="00797F58">
        <w:rPr>
          <w:rFonts w:ascii="Times New Roman" w:hAnsi="Times New Roman" w:cs="Times New Roman"/>
          <w:i/>
        </w:rPr>
        <w:t>Id.</w:t>
      </w:r>
      <w:r w:rsidRPr="00797F58">
        <w:rPr>
          <w:rFonts w:ascii="Times New Roman" w:hAnsi="Times New Roman" w:cs="Times New Roman"/>
        </w:rPr>
        <w:t xml:space="preserve"> </w:t>
      </w:r>
    </w:p>
  </w:endnote>
  <w:endnote w:id="31">
    <w:p w14:paraId="410F0AB9" w14:textId="77777777" w:rsidR="00234E07" w:rsidRPr="00797F5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797F58">
        <w:rPr>
          <w:rFonts w:ascii="Times New Roman" w:hAnsi="Times New Roman" w:cs="Times New Roman"/>
        </w:rPr>
        <w:t xml:space="preserve"> </w:t>
      </w:r>
      <w:r w:rsidRPr="00797F58">
        <w:rPr>
          <w:rFonts w:ascii="Times New Roman" w:hAnsi="Times New Roman" w:cs="Times New Roman"/>
          <w:i/>
        </w:rPr>
        <w:t>Id.</w:t>
      </w:r>
    </w:p>
  </w:endnote>
  <w:endnote w:id="32">
    <w:p w14:paraId="1B33F3F9" w14:textId="319953D6" w:rsidR="00C327BB" w:rsidRPr="00797F58" w:rsidRDefault="00C327BB">
      <w:pPr>
        <w:pStyle w:val="EndnoteText"/>
      </w:pPr>
      <w:r>
        <w:rPr>
          <w:rStyle w:val="EndnoteReference"/>
        </w:rPr>
        <w:endnoteRef/>
      </w:r>
      <w:r w:rsidRPr="00797F58">
        <w:t xml:space="preserve"> </w:t>
      </w:r>
      <w:r w:rsidRPr="00797F58">
        <w:rPr>
          <w:rFonts w:ascii="Times New Roman" w:hAnsi="Times New Roman" w:cs="Times New Roman"/>
          <w:i/>
          <w:iCs/>
        </w:rPr>
        <w:t>L.C.</w:t>
      </w:r>
      <w:r w:rsidRPr="00797F58">
        <w:rPr>
          <w:rFonts w:ascii="Times New Roman" w:hAnsi="Times New Roman" w:cs="Times New Roman"/>
        </w:rPr>
        <w:t>, No. 22/2009, U.N. Doc. CEDAW/C/50/D/22/2009</w:t>
      </w:r>
    </w:p>
  </w:endnote>
  <w:endnote w:id="33">
    <w:p w14:paraId="249AF5DA"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i/>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WORLD HEALTH ORGANIZATION (WHO), </w:t>
      </w:r>
      <w:r w:rsidRPr="004156A8">
        <w:rPr>
          <w:rFonts w:ascii="Times New Roman" w:hAnsi="Times New Roman" w:cs="Times New Roman"/>
          <w:i/>
          <w:iCs/>
          <w:sz w:val="20"/>
          <w:szCs w:val="20"/>
        </w:rPr>
        <w:t xml:space="preserve">Emergency Contraception, Fact Sheet No. 244 </w:t>
      </w:r>
      <w:r w:rsidRPr="004156A8">
        <w:rPr>
          <w:rFonts w:ascii="Times New Roman" w:hAnsi="Times New Roman" w:cs="Times New Roman"/>
          <w:sz w:val="20"/>
          <w:szCs w:val="20"/>
        </w:rPr>
        <w:t xml:space="preserve">(July 2012), </w:t>
      </w:r>
      <w:r w:rsidRPr="004156A8">
        <w:rPr>
          <w:rFonts w:ascii="Times New Roman" w:hAnsi="Times New Roman" w:cs="Times New Roman"/>
          <w:i/>
          <w:sz w:val="20"/>
          <w:szCs w:val="20"/>
        </w:rPr>
        <w:t xml:space="preserve">available at </w:t>
      </w:r>
      <w:r w:rsidRPr="004156A8">
        <w:rPr>
          <w:rFonts w:ascii="Times New Roman" w:hAnsi="Times New Roman" w:cs="Times New Roman"/>
          <w:iCs/>
          <w:sz w:val="20"/>
          <w:szCs w:val="20"/>
        </w:rPr>
        <w:t>http://www.who.int/mediacentre/factsheets/fs244/en/.</w:t>
      </w:r>
      <w:r w:rsidRPr="004156A8">
        <w:rPr>
          <w:rFonts w:ascii="Times New Roman" w:hAnsi="Times New Roman" w:cs="Times New Roman"/>
          <w:i/>
          <w:sz w:val="20"/>
          <w:szCs w:val="20"/>
        </w:rPr>
        <w:t xml:space="preserve"> </w:t>
      </w:r>
    </w:p>
  </w:endnote>
  <w:endnote w:id="34">
    <w:p w14:paraId="41E5BA98" w14:textId="65811BE6" w:rsidR="003223C4" w:rsidRPr="00846864" w:rsidRDefault="003223C4">
      <w:pPr>
        <w:pStyle w:val="EndnoteText"/>
        <w:rPr>
          <w:rFonts w:ascii="Times New Roman" w:hAnsi="Times New Roman" w:cs="Times New Roman"/>
        </w:rPr>
      </w:pPr>
      <w:r w:rsidRPr="003223C4">
        <w:rPr>
          <w:rStyle w:val="EndnoteReference"/>
          <w:rFonts w:ascii="Times New Roman" w:hAnsi="Times New Roman" w:cs="Times New Roman"/>
        </w:rPr>
        <w:endnoteRef/>
      </w:r>
      <w:r>
        <w:rPr>
          <w:rFonts w:ascii="Times New Roman" w:hAnsi="Times New Roman" w:cs="Times New Roman"/>
        </w:rPr>
        <w:t>For example, i</w:t>
      </w:r>
      <w:r w:rsidRPr="003223C4">
        <w:rPr>
          <w:rFonts w:ascii="Times New Roman" w:hAnsi="Times New Roman" w:cs="Times New Roman"/>
        </w:rPr>
        <w:t>n some cases, national authorities require that for receiving attention on sexual and reproductive health, adolescents acquire the authorization of their parents or tutors</w:t>
      </w:r>
      <w:r>
        <w:rPr>
          <w:rFonts w:ascii="Times New Roman" w:hAnsi="Times New Roman" w:cs="Times New Roman"/>
        </w:rPr>
        <w:t>.</w:t>
      </w:r>
      <w:r w:rsidR="00846864">
        <w:rPr>
          <w:rFonts w:ascii="Times New Roman" w:hAnsi="Times New Roman" w:cs="Times New Roman"/>
        </w:rPr>
        <w:t xml:space="preserve"> </w:t>
      </w:r>
      <w:r w:rsidR="00846864" w:rsidRPr="00846864">
        <w:rPr>
          <w:rFonts w:ascii="Times New Roman" w:hAnsi="Times New Roman" w:cs="Times New Roman"/>
          <w:lang w:val="es-CO"/>
        </w:rPr>
        <w:t xml:space="preserve">Promsex. </w:t>
      </w:r>
      <w:r w:rsidR="00846864" w:rsidRPr="00846864">
        <w:rPr>
          <w:rFonts w:ascii="Times New Roman" w:hAnsi="Times New Roman" w:cs="Times New Roman"/>
          <w:lang w:val="es-CO"/>
        </w:rPr>
        <w:t>Adolescencia y</w:t>
      </w:r>
      <w:r w:rsidR="00846864">
        <w:rPr>
          <w:rFonts w:ascii="Times New Roman" w:hAnsi="Times New Roman" w:cs="Times New Roman"/>
          <w:lang w:val="es-CO"/>
        </w:rPr>
        <w:t xml:space="preserve"> </w:t>
      </w:r>
      <w:r w:rsidR="00846864" w:rsidRPr="00846864">
        <w:rPr>
          <w:rFonts w:ascii="Times New Roman" w:hAnsi="Times New Roman" w:cs="Times New Roman"/>
          <w:lang w:val="es-CO"/>
        </w:rPr>
        <w:t>Acceso a la Salud Reproductiva y Salud Sexual.</w:t>
      </w:r>
      <w:r w:rsidR="00846864">
        <w:rPr>
          <w:rFonts w:ascii="Times New Roman" w:hAnsi="Times New Roman" w:cs="Times New Roman"/>
          <w:lang w:val="es-CO"/>
        </w:rPr>
        <w:t xml:space="preserve">¿ </w:t>
      </w:r>
      <w:proofErr w:type="spellStart"/>
      <w:r w:rsidR="00846864" w:rsidRPr="00846864">
        <w:rPr>
          <w:rFonts w:ascii="Times New Roman" w:hAnsi="Times New Roman" w:cs="Times New Roman"/>
        </w:rPr>
        <w:t>Qué</w:t>
      </w:r>
      <w:proofErr w:type="spellEnd"/>
      <w:r w:rsidR="00846864" w:rsidRPr="00846864">
        <w:rPr>
          <w:rFonts w:ascii="Times New Roman" w:hAnsi="Times New Roman" w:cs="Times New Roman"/>
        </w:rPr>
        <w:t xml:space="preserve"> </w:t>
      </w:r>
      <w:proofErr w:type="spellStart"/>
      <w:r w:rsidR="00846864" w:rsidRPr="00846864">
        <w:rPr>
          <w:rFonts w:ascii="Times New Roman" w:hAnsi="Times New Roman" w:cs="Times New Roman"/>
        </w:rPr>
        <w:t>puede</w:t>
      </w:r>
      <w:proofErr w:type="spellEnd"/>
      <w:r w:rsidR="00846864" w:rsidRPr="00846864">
        <w:rPr>
          <w:rFonts w:ascii="Times New Roman" w:hAnsi="Times New Roman" w:cs="Times New Roman"/>
        </w:rPr>
        <w:t xml:space="preserve"> </w:t>
      </w:r>
      <w:proofErr w:type="spellStart"/>
      <w:r w:rsidR="00846864" w:rsidRPr="00846864">
        <w:rPr>
          <w:rFonts w:ascii="Times New Roman" w:hAnsi="Times New Roman" w:cs="Times New Roman"/>
        </w:rPr>
        <w:t>cambiar</w:t>
      </w:r>
      <w:proofErr w:type="spellEnd"/>
      <w:proofErr w:type="gramStart"/>
      <w:r w:rsidR="00846864" w:rsidRPr="00846864">
        <w:rPr>
          <w:rFonts w:ascii="Times New Roman" w:hAnsi="Times New Roman" w:cs="Times New Roman"/>
        </w:rPr>
        <w:t>?.</w:t>
      </w:r>
      <w:proofErr w:type="gramEnd"/>
      <w:r w:rsidR="00846864" w:rsidRPr="00846864">
        <w:rPr>
          <w:rFonts w:ascii="Times New Roman" w:hAnsi="Times New Roman" w:cs="Times New Roman"/>
        </w:rPr>
        <w:t xml:space="preserve"> Lima, UNFPA, 2011, p. </w:t>
      </w:r>
      <w:r w:rsidR="00846864">
        <w:rPr>
          <w:rFonts w:ascii="Times New Roman" w:hAnsi="Times New Roman" w:cs="Times New Roman"/>
        </w:rPr>
        <w:t>19-22</w:t>
      </w:r>
    </w:p>
  </w:endnote>
  <w:endnote w:id="35">
    <w:p w14:paraId="67D66D9B" w14:textId="77777777" w:rsidR="0060722E" w:rsidRPr="0060722E" w:rsidRDefault="0060722E" w:rsidP="0060722E">
      <w:pPr>
        <w:pStyle w:val="EndnoteText"/>
        <w:jc w:val="both"/>
        <w:rPr>
          <w:rFonts w:ascii="Times New Roman" w:hAnsi="Times New Roman" w:cs="Times New Roman"/>
        </w:rPr>
      </w:pPr>
      <w:r w:rsidRPr="0060722E">
        <w:rPr>
          <w:rStyle w:val="EndnoteReference"/>
          <w:rFonts w:ascii="Times New Roman" w:hAnsi="Times New Roman" w:cs="Times New Roman"/>
        </w:rPr>
        <w:endnoteRef/>
      </w:r>
      <w:r w:rsidRPr="0060722E">
        <w:rPr>
          <w:rFonts w:ascii="Times New Roman" w:hAnsi="Times New Roman" w:cs="Times New Roman"/>
        </w:rPr>
        <w:t xml:space="preserve"> As explained afterwards, these is the result of a decision of the Peruvian </w:t>
      </w:r>
      <w:proofErr w:type="spellStart"/>
      <w:r w:rsidRPr="0060722E">
        <w:rPr>
          <w:rFonts w:ascii="Times New Roman" w:hAnsi="Times New Roman" w:cs="Times New Roman"/>
        </w:rPr>
        <w:t>Constitucional</w:t>
      </w:r>
      <w:proofErr w:type="spellEnd"/>
      <w:r w:rsidRPr="0060722E">
        <w:rPr>
          <w:rFonts w:ascii="Times New Roman" w:hAnsi="Times New Roman" w:cs="Times New Roman"/>
        </w:rPr>
        <w:t xml:space="preserve"> Court in 2009. See Tribunal </w:t>
      </w:r>
      <w:proofErr w:type="spellStart"/>
      <w:r w:rsidRPr="0060722E">
        <w:rPr>
          <w:rFonts w:ascii="Times New Roman" w:hAnsi="Times New Roman" w:cs="Times New Roman"/>
        </w:rPr>
        <w:t>Constitucional</w:t>
      </w:r>
      <w:proofErr w:type="spellEnd"/>
      <w:r w:rsidRPr="0060722E">
        <w:rPr>
          <w:rFonts w:ascii="Times New Roman" w:hAnsi="Times New Roman" w:cs="Times New Roman"/>
        </w:rPr>
        <w:t xml:space="preserve"> de Perú [Constitutional Court of Peru], </w:t>
      </w:r>
      <w:proofErr w:type="spellStart"/>
      <w:r w:rsidRPr="0060722E">
        <w:rPr>
          <w:rFonts w:ascii="Times New Roman" w:hAnsi="Times New Roman" w:cs="Times New Roman"/>
        </w:rPr>
        <w:t>Sentencia</w:t>
      </w:r>
      <w:proofErr w:type="spellEnd"/>
      <w:r w:rsidRPr="0060722E">
        <w:rPr>
          <w:rFonts w:ascii="Times New Roman" w:hAnsi="Times New Roman" w:cs="Times New Roman"/>
        </w:rPr>
        <w:t xml:space="preserve"> [Decision] No. 7435–2006 – PC/TC, </w:t>
      </w:r>
      <w:r w:rsidRPr="0060722E">
        <w:rPr>
          <w:rFonts w:ascii="Times New Roman" w:hAnsi="Times New Roman" w:cs="Times New Roman"/>
          <w:i/>
          <w:iCs/>
        </w:rPr>
        <w:t xml:space="preserve">available at </w:t>
      </w:r>
      <w:r w:rsidRPr="0060722E">
        <w:rPr>
          <w:rFonts w:ascii="Times New Roman" w:hAnsi="Times New Roman" w:cs="Times New Roman"/>
        </w:rPr>
        <w:t>http://www.tc.gob.pe/jurisprudencia/2006/07435-2006-AC.html</w:t>
      </w:r>
    </w:p>
  </w:endnote>
  <w:endnote w:id="36">
    <w:p w14:paraId="2837C31A"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WORLD HEALTH ORGANIZATION (WHO), MODEL LIST OF ESSENTIAL MEDICINES (19th ed.) (April 2015), </w:t>
      </w:r>
      <w:r w:rsidRPr="004156A8">
        <w:rPr>
          <w:rFonts w:ascii="Times New Roman" w:hAnsi="Times New Roman" w:cs="Times New Roman"/>
          <w:i/>
          <w:iCs/>
          <w:sz w:val="20"/>
          <w:szCs w:val="20"/>
        </w:rPr>
        <w:t xml:space="preserve">available at </w:t>
      </w:r>
      <w:r w:rsidRPr="004156A8">
        <w:rPr>
          <w:rFonts w:ascii="Times New Roman" w:hAnsi="Times New Roman" w:cs="Times New Roman"/>
          <w:sz w:val="20"/>
          <w:szCs w:val="20"/>
        </w:rPr>
        <w:t xml:space="preserve">http://www.who.int/medicines/publications/essentialmedicines/en/. </w:t>
      </w:r>
    </w:p>
  </w:endnote>
  <w:endnote w:id="37">
    <w:p w14:paraId="7E449695" w14:textId="77777777" w:rsidR="00234E07" w:rsidRPr="00567A4D"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567A4D">
        <w:rPr>
          <w:rFonts w:ascii="Times New Roman" w:hAnsi="Times New Roman" w:cs="Times New Roman"/>
        </w:rPr>
        <w:t xml:space="preserve"> </w:t>
      </w:r>
      <w:r w:rsidRPr="00567A4D">
        <w:rPr>
          <w:rFonts w:ascii="Times New Roman" w:eastAsia="Times New Roman" w:hAnsi="Times New Roman" w:cs="Times New Roman"/>
          <w:color w:val="000000"/>
        </w:rPr>
        <w:t>INSTITUTO NACIONAL DE ESTADÍSTICA E INFORMÁTICA [NATIONAL INSTITUTE OF STATISTICS AND INFORMATION] (INEI), ENCUESTA DEMOGRÁFICA Y DE SALUD FAMILIAR (ENDES CONTINUA 2009) INFORME PRINCIPAL [DEMOGRAPHIC AND FAMILY HEALTH SURVEY (ENDES CONTINUOUS 2009) MAIN REPORT] 270-271 (2010).</w:t>
      </w:r>
      <w:r w:rsidRPr="00567A4D">
        <w:rPr>
          <w:rFonts w:ascii="Times New Roman" w:hAnsi="Times New Roman" w:cs="Times New Roman"/>
        </w:rPr>
        <w:t xml:space="preserve"> </w:t>
      </w:r>
    </w:p>
  </w:endnote>
  <w:endnote w:id="38">
    <w:p w14:paraId="2851BFAD" w14:textId="77777777" w:rsidR="00234E07" w:rsidRPr="004156A8" w:rsidRDefault="00234E07" w:rsidP="004156A8">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lang w:val="es-AR"/>
        </w:rPr>
        <w:t xml:space="preserve"> </w:t>
      </w:r>
      <w:r w:rsidRPr="004156A8">
        <w:rPr>
          <w:rFonts w:ascii="Times New Roman" w:hAnsi="Times New Roman" w:cs="Times New Roman"/>
          <w:i/>
          <w:iCs/>
          <w:lang w:val="es-AR"/>
        </w:rPr>
        <w:t>Id.</w:t>
      </w:r>
    </w:p>
  </w:endnote>
  <w:endnote w:id="39">
    <w:p w14:paraId="633318E7" w14:textId="77777777" w:rsidR="00234E07" w:rsidRPr="004156A8" w:rsidRDefault="00234E07" w:rsidP="00B04D0D">
      <w:pPr>
        <w:pStyle w:val="EndnoteText"/>
        <w:jc w:val="both"/>
        <w:rPr>
          <w:rFonts w:ascii="Times New Roman" w:hAnsi="Times New Roman" w:cs="Times New Roman"/>
          <w:lang w:val="es-AR"/>
        </w:rPr>
      </w:pPr>
      <w:r w:rsidRPr="004156A8">
        <w:rPr>
          <w:rStyle w:val="EndnoteReference"/>
          <w:rFonts w:ascii="Times New Roman" w:hAnsi="Times New Roman" w:cs="Times New Roman"/>
        </w:rPr>
        <w:endnoteRef/>
      </w:r>
      <w:r w:rsidRPr="004156A8">
        <w:rPr>
          <w:rFonts w:ascii="Times New Roman" w:hAnsi="Times New Roman" w:cs="Times New Roman"/>
          <w:lang w:val="es-AR"/>
        </w:rPr>
        <w:t xml:space="preserve"> P. Gómez et al., </w:t>
      </w:r>
      <w:r w:rsidRPr="004156A8">
        <w:rPr>
          <w:rFonts w:ascii="Times New Roman" w:hAnsi="Times New Roman" w:cs="Times New Roman"/>
          <w:i/>
          <w:iCs/>
          <w:lang w:val="es-AR"/>
        </w:rPr>
        <w:t>Factores relacionados con el embarazo y la maternidad en menores de 15 años</w:t>
      </w:r>
      <w:r w:rsidRPr="004156A8">
        <w:rPr>
          <w:rFonts w:ascii="Times New Roman" w:hAnsi="Times New Roman" w:cs="Times New Roman"/>
          <w:lang w:val="es-AR"/>
        </w:rPr>
        <w:t xml:space="preserve">, PROMSEX-FLASOG (2011).  </w:t>
      </w:r>
    </w:p>
  </w:endnote>
  <w:endnote w:id="40">
    <w:p w14:paraId="3A4F3394"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smallCaps/>
        </w:rPr>
        <w:t>UNITED NATIONS POPULATION FUND</w:t>
      </w:r>
      <w:r w:rsidRPr="004156A8">
        <w:rPr>
          <w:rFonts w:ascii="Times New Roman" w:hAnsi="Times New Roman" w:cs="Times New Roman"/>
        </w:rPr>
        <w:t xml:space="preserve"> (UNFPA), MOTHERHOOD IN CHILDHOOD 38 (2013).  </w:t>
      </w:r>
    </w:p>
  </w:endnote>
  <w:endnote w:id="41">
    <w:p w14:paraId="0B7A908E"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i/>
          <w:iCs/>
        </w:rPr>
        <w:t>Id.</w:t>
      </w:r>
      <w:r w:rsidRPr="004156A8">
        <w:rPr>
          <w:rFonts w:ascii="Times New Roman" w:hAnsi="Times New Roman" w:cs="Times New Roman"/>
        </w:rPr>
        <w:t xml:space="preserve">  </w:t>
      </w:r>
    </w:p>
  </w:endnote>
  <w:endnote w:id="42">
    <w:p w14:paraId="78085E9D"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AMNESTY INTERNATIONAL (AI), FATAL FLAWS: BARRIERS TO MATERNAL HEALTH IN PERU 14 (2009),</w:t>
      </w:r>
    </w:p>
    <w:p w14:paraId="7422B4BA"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sz w:val="20"/>
          <w:szCs w:val="20"/>
        </w:rPr>
      </w:pPr>
      <w:r w:rsidRPr="004156A8">
        <w:rPr>
          <w:rFonts w:ascii="Times New Roman" w:hAnsi="Times New Roman" w:cs="Times New Roman"/>
          <w:i/>
          <w:iCs/>
          <w:sz w:val="20"/>
          <w:szCs w:val="20"/>
        </w:rPr>
        <w:t xml:space="preserve">available at </w:t>
      </w:r>
      <w:r w:rsidRPr="004156A8">
        <w:rPr>
          <w:rFonts w:ascii="Times New Roman" w:hAnsi="Times New Roman" w:cs="Times New Roman"/>
          <w:sz w:val="20"/>
          <w:szCs w:val="20"/>
        </w:rPr>
        <w:t>http://www.amnesty.org/en/library/asset/AMR46/008/2009/en/442a4678-9f6d-4f91-9045-</w:t>
      </w:r>
    </w:p>
    <w:p w14:paraId="727C41F9" w14:textId="77777777" w:rsidR="00234E07" w:rsidRPr="004156A8" w:rsidRDefault="00234E07" w:rsidP="00B04D0D">
      <w:pPr>
        <w:pStyle w:val="EndnoteText"/>
        <w:jc w:val="both"/>
        <w:rPr>
          <w:rFonts w:ascii="Times New Roman" w:hAnsi="Times New Roman" w:cs="Times New Roman"/>
        </w:rPr>
      </w:pPr>
      <w:r w:rsidRPr="004156A8">
        <w:rPr>
          <w:rFonts w:ascii="Times New Roman" w:hAnsi="Times New Roman" w:cs="Times New Roman"/>
        </w:rPr>
        <w:t>3c47198144d7/amr460082009eng.pdf.</w:t>
      </w:r>
    </w:p>
  </w:endnote>
  <w:endnote w:id="43">
    <w:p w14:paraId="23FBD7C8" w14:textId="77777777" w:rsidR="00234E07" w:rsidRPr="004156A8" w:rsidRDefault="00234E07" w:rsidP="00B04D0D">
      <w:pPr>
        <w:widowControl/>
        <w:autoSpaceDE w:val="0"/>
        <w:autoSpaceDN w:val="0"/>
        <w:adjustRightInd w:val="0"/>
        <w:spacing w:after="0" w:line="240" w:lineRule="auto"/>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Martin </w:t>
      </w:r>
      <w:proofErr w:type="spellStart"/>
      <w:r w:rsidRPr="004156A8">
        <w:rPr>
          <w:rFonts w:ascii="Times New Roman" w:hAnsi="Times New Roman" w:cs="Times New Roman"/>
          <w:sz w:val="20"/>
          <w:szCs w:val="20"/>
        </w:rPr>
        <w:t>Hevia</w:t>
      </w:r>
      <w:proofErr w:type="spellEnd"/>
      <w:r w:rsidRPr="004156A8">
        <w:rPr>
          <w:rFonts w:ascii="Times New Roman" w:hAnsi="Times New Roman" w:cs="Times New Roman"/>
          <w:sz w:val="20"/>
          <w:szCs w:val="20"/>
        </w:rPr>
        <w:t xml:space="preserve">, </w:t>
      </w:r>
      <w:r w:rsidRPr="004156A8">
        <w:rPr>
          <w:rFonts w:ascii="Times New Roman" w:hAnsi="Times New Roman" w:cs="Times New Roman"/>
          <w:i/>
          <w:iCs/>
          <w:sz w:val="20"/>
          <w:szCs w:val="20"/>
        </w:rPr>
        <w:t>The Legal Status of Emergency Contraception in Latin America</w:t>
      </w:r>
      <w:r w:rsidRPr="004156A8">
        <w:rPr>
          <w:rFonts w:ascii="Times New Roman" w:hAnsi="Times New Roman" w:cs="Times New Roman"/>
          <w:sz w:val="20"/>
          <w:szCs w:val="20"/>
        </w:rPr>
        <w:t xml:space="preserve">, INTERNATIONAL JOURNAL OF GYNECOLOGY AND OBSTETRICS, 2012, at 88, </w:t>
      </w:r>
      <w:r w:rsidRPr="004156A8">
        <w:rPr>
          <w:rFonts w:ascii="Times New Roman" w:hAnsi="Times New Roman" w:cs="Times New Roman"/>
          <w:i/>
          <w:iCs/>
          <w:sz w:val="20"/>
          <w:szCs w:val="20"/>
        </w:rPr>
        <w:t>available at</w:t>
      </w:r>
      <w:r w:rsidRPr="004156A8">
        <w:rPr>
          <w:rFonts w:ascii="Times New Roman" w:hAnsi="Times New Roman" w:cs="Times New Roman"/>
          <w:sz w:val="20"/>
          <w:szCs w:val="20"/>
        </w:rPr>
        <w:t xml:space="preserve"> http://promdsr.org/clae/fichas/FICHA_24102014100923.pdf</w:t>
      </w:r>
      <w:proofErr w:type="gramStart"/>
      <w:r w:rsidRPr="004156A8">
        <w:rPr>
          <w:rFonts w:ascii="Times New Roman" w:hAnsi="Times New Roman" w:cs="Times New Roman"/>
          <w:sz w:val="20"/>
          <w:szCs w:val="20"/>
        </w:rPr>
        <w:t>;  Tribunal</w:t>
      </w:r>
      <w:proofErr w:type="gramEnd"/>
      <w:r w:rsidRPr="004156A8">
        <w:rPr>
          <w:rFonts w:ascii="Times New Roman" w:hAnsi="Times New Roman" w:cs="Times New Roman"/>
          <w:sz w:val="20"/>
          <w:szCs w:val="20"/>
        </w:rPr>
        <w:t xml:space="preserve"> </w:t>
      </w:r>
      <w:proofErr w:type="spellStart"/>
      <w:r w:rsidRPr="004156A8">
        <w:rPr>
          <w:rFonts w:ascii="Times New Roman" w:hAnsi="Times New Roman" w:cs="Times New Roman"/>
          <w:sz w:val="20"/>
          <w:szCs w:val="20"/>
        </w:rPr>
        <w:t>Constitucional</w:t>
      </w:r>
      <w:proofErr w:type="spellEnd"/>
      <w:r w:rsidRPr="004156A8">
        <w:rPr>
          <w:rFonts w:ascii="Times New Roman" w:hAnsi="Times New Roman" w:cs="Times New Roman"/>
          <w:sz w:val="20"/>
          <w:szCs w:val="20"/>
        </w:rPr>
        <w:t xml:space="preserve"> de Perú [Constitutional Court of Peru], </w:t>
      </w:r>
      <w:proofErr w:type="spellStart"/>
      <w:r w:rsidRPr="004156A8">
        <w:rPr>
          <w:rFonts w:ascii="Times New Roman" w:hAnsi="Times New Roman" w:cs="Times New Roman"/>
          <w:sz w:val="20"/>
          <w:szCs w:val="20"/>
        </w:rPr>
        <w:t>Sentencia</w:t>
      </w:r>
      <w:proofErr w:type="spellEnd"/>
      <w:r w:rsidRPr="004156A8">
        <w:rPr>
          <w:rFonts w:ascii="Times New Roman" w:hAnsi="Times New Roman" w:cs="Times New Roman"/>
          <w:sz w:val="20"/>
          <w:szCs w:val="20"/>
        </w:rPr>
        <w:t xml:space="preserve"> [Decision] No. 02005-2009-PA/TC, </w:t>
      </w:r>
      <w:r w:rsidRPr="004156A8">
        <w:rPr>
          <w:rFonts w:ascii="Times New Roman" w:hAnsi="Times New Roman" w:cs="Times New Roman"/>
          <w:i/>
          <w:iCs/>
          <w:sz w:val="20"/>
          <w:szCs w:val="20"/>
        </w:rPr>
        <w:t xml:space="preserve">available at </w:t>
      </w:r>
      <w:r w:rsidRPr="004156A8">
        <w:rPr>
          <w:rFonts w:ascii="Times New Roman" w:hAnsi="Times New Roman" w:cs="Times New Roman"/>
          <w:sz w:val="20"/>
          <w:szCs w:val="20"/>
        </w:rPr>
        <w:t>http://www.tc.gob.pe/jurisprudencia/2009/02005-2009-AA.html.</w:t>
      </w:r>
    </w:p>
  </w:endnote>
  <w:endnote w:id="44">
    <w:p w14:paraId="0F91E3E8" w14:textId="77777777" w:rsidR="00234E07" w:rsidRPr="004156A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Tribunal </w:t>
      </w:r>
      <w:proofErr w:type="spellStart"/>
      <w:r w:rsidRPr="004156A8">
        <w:rPr>
          <w:rFonts w:ascii="Times New Roman" w:hAnsi="Times New Roman" w:cs="Times New Roman"/>
        </w:rPr>
        <w:t>Constitucional</w:t>
      </w:r>
      <w:proofErr w:type="spellEnd"/>
      <w:r w:rsidRPr="004156A8">
        <w:rPr>
          <w:rFonts w:ascii="Times New Roman" w:hAnsi="Times New Roman" w:cs="Times New Roman"/>
        </w:rPr>
        <w:t xml:space="preserve"> de Perú [Constitutional Court of Peru], </w:t>
      </w:r>
      <w:proofErr w:type="spellStart"/>
      <w:r w:rsidRPr="004156A8">
        <w:rPr>
          <w:rFonts w:ascii="Times New Roman" w:hAnsi="Times New Roman" w:cs="Times New Roman"/>
        </w:rPr>
        <w:t>Sentencia</w:t>
      </w:r>
      <w:proofErr w:type="spellEnd"/>
      <w:r w:rsidRPr="004156A8">
        <w:rPr>
          <w:rFonts w:ascii="Times New Roman" w:hAnsi="Times New Roman" w:cs="Times New Roman"/>
        </w:rPr>
        <w:t xml:space="preserve"> [Decision] No. 7435–2006 – PC/TC, </w:t>
      </w:r>
      <w:r w:rsidRPr="004156A8">
        <w:rPr>
          <w:rFonts w:ascii="Times New Roman" w:hAnsi="Times New Roman" w:cs="Times New Roman"/>
          <w:i/>
          <w:iCs/>
        </w:rPr>
        <w:t xml:space="preserve">available at </w:t>
      </w:r>
      <w:r w:rsidRPr="004156A8">
        <w:rPr>
          <w:rFonts w:ascii="Times New Roman" w:hAnsi="Times New Roman" w:cs="Times New Roman"/>
        </w:rPr>
        <w:t>http://www.tc.gob.pe/jurisprudencia/2006/07435-2006-AC.html.</w:t>
      </w:r>
    </w:p>
  </w:endnote>
  <w:endnote w:id="45">
    <w:p w14:paraId="6AE1035C" w14:textId="77777777" w:rsidR="00234E07" w:rsidRPr="004156A8" w:rsidRDefault="00234E07" w:rsidP="009D2C75">
      <w:pPr>
        <w:widowControl/>
        <w:autoSpaceDE w:val="0"/>
        <w:autoSpaceDN w:val="0"/>
        <w:adjustRightInd w:val="0"/>
        <w:spacing w:after="0" w:line="240" w:lineRule="auto"/>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Martin </w:t>
      </w:r>
      <w:proofErr w:type="spellStart"/>
      <w:r w:rsidRPr="004156A8">
        <w:rPr>
          <w:rFonts w:ascii="Times New Roman" w:hAnsi="Times New Roman" w:cs="Times New Roman"/>
          <w:sz w:val="20"/>
          <w:szCs w:val="20"/>
        </w:rPr>
        <w:t>Hevia</w:t>
      </w:r>
      <w:proofErr w:type="spellEnd"/>
      <w:r w:rsidRPr="004156A8">
        <w:rPr>
          <w:rFonts w:ascii="Times New Roman" w:hAnsi="Times New Roman" w:cs="Times New Roman"/>
          <w:sz w:val="20"/>
          <w:szCs w:val="20"/>
        </w:rPr>
        <w:t xml:space="preserve">, </w:t>
      </w:r>
      <w:r w:rsidRPr="004156A8">
        <w:rPr>
          <w:rFonts w:ascii="Times New Roman" w:hAnsi="Times New Roman" w:cs="Times New Roman"/>
          <w:i/>
          <w:iCs/>
          <w:sz w:val="20"/>
          <w:szCs w:val="20"/>
        </w:rPr>
        <w:t>supra</w:t>
      </w:r>
      <w:r w:rsidRPr="004156A8">
        <w:rPr>
          <w:rFonts w:ascii="Times New Roman" w:hAnsi="Times New Roman" w:cs="Times New Roman"/>
          <w:sz w:val="20"/>
          <w:szCs w:val="20"/>
        </w:rPr>
        <w:t xml:space="preserve"> note 29; Tribunal </w:t>
      </w:r>
      <w:proofErr w:type="spellStart"/>
      <w:r w:rsidRPr="004156A8">
        <w:rPr>
          <w:rFonts w:ascii="Times New Roman" w:hAnsi="Times New Roman" w:cs="Times New Roman"/>
          <w:sz w:val="20"/>
          <w:szCs w:val="20"/>
        </w:rPr>
        <w:t>Constitucional</w:t>
      </w:r>
      <w:proofErr w:type="spellEnd"/>
      <w:r w:rsidRPr="004156A8">
        <w:rPr>
          <w:rFonts w:ascii="Times New Roman" w:hAnsi="Times New Roman" w:cs="Times New Roman"/>
          <w:sz w:val="20"/>
          <w:szCs w:val="20"/>
        </w:rPr>
        <w:t xml:space="preserve"> de Perú [Constitutional Court of Peru], </w:t>
      </w:r>
      <w:proofErr w:type="spellStart"/>
      <w:r w:rsidRPr="004156A8">
        <w:rPr>
          <w:rFonts w:ascii="Times New Roman" w:hAnsi="Times New Roman" w:cs="Times New Roman"/>
          <w:sz w:val="20"/>
          <w:szCs w:val="20"/>
        </w:rPr>
        <w:t>Sentencia</w:t>
      </w:r>
      <w:proofErr w:type="spellEnd"/>
      <w:r w:rsidRPr="004156A8">
        <w:rPr>
          <w:rFonts w:ascii="Times New Roman" w:hAnsi="Times New Roman" w:cs="Times New Roman"/>
          <w:sz w:val="20"/>
          <w:szCs w:val="20"/>
        </w:rPr>
        <w:t xml:space="preserve"> [Decision] No. 7435–2006 – PC/TC, </w:t>
      </w:r>
      <w:r w:rsidRPr="004156A8">
        <w:rPr>
          <w:rFonts w:ascii="Times New Roman" w:hAnsi="Times New Roman" w:cs="Times New Roman"/>
          <w:i/>
          <w:iCs/>
          <w:sz w:val="20"/>
          <w:szCs w:val="20"/>
        </w:rPr>
        <w:t xml:space="preserve">available at </w:t>
      </w:r>
      <w:r w:rsidRPr="004156A8">
        <w:rPr>
          <w:rFonts w:ascii="Times New Roman" w:hAnsi="Times New Roman" w:cs="Times New Roman"/>
          <w:sz w:val="20"/>
          <w:szCs w:val="20"/>
        </w:rPr>
        <w:t>http://www.tc.gob.pe/jurisprudencia/2006/07435-2006-AC.html.</w:t>
      </w:r>
    </w:p>
  </w:endnote>
  <w:endnote w:id="46">
    <w:p w14:paraId="554AD695" w14:textId="77777777" w:rsidR="00234E07" w:rsidRPr="004156A8" w:rsidRDefault="00234E07" w:rsidP="00B04D0D">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MINSA, Resolución Ministerial</w:t>
      </w:r>
      <w:r w:rsidRPr="004156A8">
        <w:rPr>
          <w:rFonts w:ascii="Times New Roman" w:eastAsia="Times New Roman" w:hAnsi="Times New Roman" w:cs="Times New Roman"/>
          <w:snapToGrid w:val="0"/>
          <w:lang w:val="es-CO"/>
        </w:rPr>
        <w:t xml:space="preserve"> No. 167-2010/MINSA, (</w:t>
      </w:r>
      <w:r w:rsidRPr="004156A8">
        <w:rPr>
          <w:rFonts w:ascii="Times New Roman" w:eastAsia="Times New Roman" w:hAnsi="Times New Roman" w:cs="Times New Roman"/>
          <w:snapToGrid w:val="0"/>
          <w:lang w:val="es-CO"/>
        </w:rPr>
        <w:t>March 8, 2010).</w:t>
      </w:r>
    </w:p>
  </w:endnote>
  <w:endnote w:id="47">
    <w:p w14:paraId="3316FD34" w14:textId="77777777" w:rsidR="00234E07" w:rsidRPr="004156A8" w:rsidRDefault="00234E07" w:rsidP="00B04D0D">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w:t>
      </w:r>
      <w:r w:rsidRPr="004156A8">
        <w:rPr>
          <w:rFonts w:ascii="Times New Roman" w:hAnsi="Times New Roman" w:cs="Times New Roman"/>
          <w:lang w:val="es-CO"/>
        </w:rPr>
        <w:t>MINSA, Resolución Ministerial</w:t>
      </w:r>
      <w:r w:rsidRPr="004156A8">
        <w:rPr>
          <w:rFonts w:ascii="Times New Roman" w:eastAsia="Times New Roman" w:hAnsi="Times New Roman" w:cs="Times New Roman"/>
          <w:snapToGrid w:val="0"/>
          <w:lang w:val="es-CO"/>
        </w:rPr>
        <w:t xml:space="preserve"> No. 652-2010/MINSA, (August 19, 2010).</w:t>
      </w:r>
    </w:p>
  </w:endnote>
  <w:endnote w:id="48">
    <w:p w14:paraId="13FC7D06" w14:textId="77777777" w:rsidR="00234E07" w:rsidRPr="0023231E" w:rsidRDefault="00234E07" w:rsidP="009D2C75">
      <w:pPr>
        <w:pStyle w:val="EndnoteText"/>
        <w:jc w:val="both"/>
        <w:rPr>
          <w:rFonts w:ascii="Times New Roman" w:hAnsi="Times New Roman" w:cs="Times New Roman"/>
          <w:sz w:val="18"/>
          <w:szCs w:val="18"/>
          <w:lang w:val="fr-FR"/>
        </w:rPr>
      </w:pPr>
      <w:r w:rsidRPr="00D97F8F">
        <w:rPr>
          <w:rStyle w:val="EndnoteReference"/>
          <w:rFonts w:ascii="Times New Roman" w:hAnsi="Times New Roman" w:cs="Times New Roman"/>
          <w:sz w:val="18"/>
          <w:szCs w:val="18"/>
        </w:rPr>
        <w:endnoteRef/>
      </w:r>
      <w:r w:rsidRPr="00D97F8F">
        <w:rPr>
          <w:rFonts w:ascii="Times New Roman" w:hAnsi="Times New Roman" w:cs="Times New Roman"/>
          <w:sz w:val="18"/>
          <w:szCs w:val="18"/>
          <w:lang w:val="es-CO"/>
        </w:rPr>
        <w:t xml:space="preserve"> </w:t>
      </w:r>
      <w:r w:rsidRPr="00D97F8F">
        <w:rPr>
          <w:rFonts w:ascii="Times New Roman" w:hAnsi="Times New Roman" w:cs="Times New Roman"/>
          <w:sz w:val="18"/>
          <w:szCs w:val="18"/>
          <w:lang w:val="es-CO"/>
        </w:rPr>
        <w:t xml:space="preserve">Primer Juzgado Especializado en lo Constitucional de Lima [ First Constitucional Judge in Lima]. </w:t>
      </w:r>
      <w:proofErr w:type="spellStart"/>
      <w:r w:rsidRPr="0023231E">
        <w:rPr>
          <w:rFonts w:ascii="Times New Roman" w:hAnsi="Times New Roman" w:cs="Times New Roman"/>
          <w:sz w:val="18"/>
          <w:szCs w:val="18"/>
          <w:lang w:val="fr-FR"/>
        </w:rPr>
        <w:t>Expediente</w:t>
      </w:r>
      <w:proofErr w:type="spellEnd"/>
      <w:r w:rsidRPr="0023231E">
        <w:rPr>
          <w:rFonts w:ascii="Times New Roman" w:hAnsi="Times New Roman" w:cs="Times New Roman"/>
          <w:sz w:val="18"/>
          <w:szCs w:val="18"/>
          <w:lang w:val="fr-FR"/>
        </w:rPr>
        <w:t xml:space="preserve"> [File] </w:t>
      </w:r>
      <w:hyperlink r:id="rId3" w:anchor="from_embed" w:tooltip="View Expediente Nº 30541-2014-18-1801-JR-CI-01 on Scribd" w:history="1">
        <w:r w:rsidRPr="0023231E">
          <w:rPr>
            <w:rStyle w:val="Hyperlink"/>
            <w:rFonts w:ascii="Times New Roman" w:hAnsi="Times New Roman" w:cs="Times New Roman"/>
            <w:color w:val="000000" w:themeColor="text1"/>
            <w:sz w:val="18"/>
            <w:szCs w:val="18"/>
            <w:u w:val="none"/>
            <w:lang w:val="fr-FR"/>
          </w:rPr>
          <w:t xml:space="preserve"> Nº 30541-2014-18-1801-JR-CI-01</w:t>
        </w:r>
      </w:hyperlink>
      <w:r w:rsidRPr="0023231E">
        <w:rPr>
          <w:rFonts w:ascii="Times New Roman" w:hAnsi="Times New Roman" w:cs="Times New Roman"/>
          <w:color w:val="000000" w:themeColor="text1"/>
          <w:sz w:val="18"/>
          <w:szCs w:val="18"/>
          <w:lang w:val="fr-FR"/>
        </w:rPr>
        <w:t xml:space="preserve">, </w:t>
      </w:r>
      <w:proofErr w:type="spellStart"/>
      <w:r w:rsidRPr="0023231E">
        <w:rPr>
          <w:rFonts w:ascii="Times New Roman" w:hAnsi="Times New Roman" w:cs="Times New Roman"/>
          <w:color w:val="000000" w:themeColor="text1"/>
          <w:sz w:val="18"/>
          <w:szCs w:val="18"/>
          <w:lang w:val="fr-FR"/>
        </w:rPr>
        <w:t>available</w:t>
      </w:r>
      <w:proofErr w:type="spellEnd"/>
      <w:r w:rsidRPr="0023231E">
        <w:rPr>
          <w:rFonts w:ascii="Times New Roman" w:hAnsi="Times New Roman" w:cs="Times New Roman"/>
          <w:color w:val="000000" w:themeColor="text1"/>
          <w:sz w:val="18"/>
          <w:szCs w:val="18"/>
          <w:lang w:val="fr-FR"/>
        </w:rPr>
        <w:t xml:space="preserve"> at: http://laley.pe/not/3478/pildora-de-emergencia-lee-aqui-el-fallo-que-ordena-su-entrega-gratuita-/ </w:t>
      </w:r>
    </w:p>
  </w:endnote>
  <w:endnote w:id="49">
    <w:p w14:paraId="58550D72" w14:textId="77777777" w:rsidR="00234E07" w:rsidRPr="009D2C75" w:rsidRDefault="00234E07" w:rsidP="00B04D0D">
      <w:pPr>
        <w:widowControl/>
        <w:autoSpaceDE w:val="0"/>
        <w:autoSpaceDN w:val="0"/>
        <w:adjustRightInd w:val="0"/>
        <w:spacing w:after="0" w:line="240" w:lineRule="auto"/>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See, e.g., CEDAW Committee, Concluding Observations: Chile, U.N. Doc. A/54/38 (1999); CEDAW Committee, Concluding Observations: Mexico, U.N. Doc. CEDAW/C/MEX/CO/6 (2006); CEDAW Committee, Concluding Observations: Venezuela, A/52/38/Rev.1 (1997); Committee on the Rights of the Child, Concluding Observations: Argentina, U.N. Doc. </w:t>
      </w:r>
      <w:r w:rsidRPr="009D2C75">
        <w:rPr>
          <w:rFonts w:ascii="Times New Roman" w:hAnsi="Times New Roman" w:cs="Times New Roman"/>
          <w:sz w:val="20"/>
          <w:szCs w:val="20"/>
        </w:rPr>
        <w:t>CRC/C/15/Add.35 (1995).</w:t>
      </w:r>
    </w:p>
  </w:endnote>
  <w:endnote w:id="50">
    <w:p w14:paraId="51F1A614" w14:textId="77777777" w:rsidR="00234E07" w:rsidRPr="004156A8" w:rsidRDefault="00234E07" w:rsidP="00B04D0D">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Pan-American Health Organization (PAHO), Zika cases and congenital syndrome associated with Zika virus reported by countries and territories in the Americas 2015-2017 cumulative cases, (March 16, 2017). </w:t>
      </w:r>
      <w:hyperlink r:id="rId4" w:history="1">
        <w:r w:rsidRPr="004156A8">
          <w:rPr>
            <w:rStyle w:val="Hyperlink"/>
            <w:rFonts w:ascii="Times New Roman" w:hAnsi="Times New Roman" w:cs="Times New Roman"/>
            <w:color w:val="auto"/>
          </w:rPr>
          <w:t>http://www.paho.org/hq/index.php?option=com_docman&amp;task=doc_view&amp;Itemid=270&amp;gid=38666&amp;lang=es</w:t>
        </w:r>
      </w:hyperlink>
      <w:r w:rsidRPr="004156A8">
        <w:rPr>
          <w:rFonts w:ascii="Times New Roman" w:hAnsi="Times New Roman" w:cs="Times New Roman"/>
        </w:rPr>
        <w:t xml:space="preserve"> </w:t>
      </w:r>
    </w:p>
  </w:endnote>
  <w:endnote w:id="51">
    <w:p w14:paraId="3E7D3B09" w14:textId="77777777" w:rsidR="00234E07" w:rsidRPr="004156A8" w:rsidRDefault="00234E07" w:rsidP="00B04D0D">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MINSA. Plan Nacional de Preparación y Respuesta frente a la enfermedad por el virus </w:t>
      </w:r>
      <w:r w:rsidRPr="004156A8">
        <w:rPr>
          <w:rFonts w:ascii="Times New Roman" w:hAnsi="Times New Roman" w:cs="Times New Roman"/>
          <w:lang w:val="es-CO"/>
        </w:rPr>
        <w:t>Zika, (2016)</w:t>
      </w:r>
    </w:p>
  </w:endnote>
  <w:endnote w:id="52">
    <w:p w14:paraId="654EA614" w14:textId="77777777" w:rsidR="00234E07" w:rsidRPr="004156A8" w:rsidRDefault="00234E07" w:rsidP="00B04D0D">
      <w:pPr>
        <w:autoSpaceDE w:val="0"/>
        <w:autoSpaceDN w:val="0"/>
        <w:adjustRightInd w:val="0"/>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See, for example, </w:t>
      </w:r>
      <w:r w:rsidRPr="004156A8">
        <w:rPr>
          <w:rFonts w:ascii="Times New Roman" w:hAnsi="Times New Roman" w:cs="Times New Roman"/>
          <w:smallCaps/>
          <w:sz w:val="20"/>
          <w:szCs w:val="20"/>
        </w:rPr>
        <w:t>World Health Organization</w:t>
      </w:r>
      <w:proofErr w:type="gramStart"/>
      <w:r w:rsidRPr="004156A8">
        <w:rPr>
          <w:rFonts w:ascii="Times New Roman" w:hAnsi="Times New Roman" w:cs="Times New Roman"/>
          <w:smallCaps/>
          <w:sz w:val="20"/>
          <w:szCs w:val="20"/>
        </w:rPr>
        <w:t>( WHO</w:t>
      </w:r>
      <w:proofErr w:type="gramEnd"/>
      <w:r w:rsidRPr="004156A8">
        <w:rPr>
          <w:rFonts w:ascii="Times New Roman" w:hAnsi="Times New Roman" w:cs="Times New Roman"/>
          <w:smallCaps/>
          <w:sz w:val="20"/>
          <w:szCs w:val="20"/>
        </w:rPr>
        <w:t>)</w:t>
      </w:r>
      <w:r w:rsidRPr="004156A8">
        <w:rPr>
          <w:rFonts w:ascii="Times New Roman" w:hAnsi="Times New Roman" w:cs="Times New Roman"/>
          <w:sz w:val="20"/>
          <w:szCs w:val="20"/>
        </w:rPr>
        <w:t xml:space="preserve">, </w:t>
      </w:r>
      <w:r w:rsidRPr="004156A8">
        <w:rPr>
          <w:rFonts w:ascii="Times New Roman" w:hAnsi="Times New Roman" w:cs="Times New Roman"/>
          <w:smallCaps/>
          <w:sz w:val="20"/>
          <w:szCs w:val="20"/>
        </w:rPr>
        <w:t>Zika Strategic World Plan Revised For July 2016-december 2017. pp. 28</w:t>
      </w:r>
      <w:r w:rsidRPr="004156A8">
        <w:rPr>
          <w:rFonts w:ascii="Times New Roman" w:hAnsi="Times New Roman" w:cs="Times New Roman"/>
          <w:sz w:val="20"/>
          <w:szCs w:val="20"/>
        </w:rPr>
        <w:t xml:space="preserve">(2016), </w:t>
      </w:r>
      <w:r w:rsidRPr="004156A8">
        <w:rPr>
          <w:rFonts w:ascii="Times New Roman" w:hAnsi="Times New Roman" w:cs="Times New Roman"/>
          <w:i/>
          <w:sz w:val="20"/>
          <w:szCs w:val="20"/>
        </w:rPr>
        <w:t>available at</w:t>
      </w:r>
      <w:r w:rsidRPr="004156A8">
        <w:rPr>
          <w:rFonts w:ascii="Times New Roman" w:hAnsi="Times New Roman" w:cs="Times New Roman"/>
          <w:sz w:val="20"/>
          <w:szCs w:val="20"/>
        </w:rPr>
        <w:t xml:space="preserve"> http://apps.who.int/iris/bitstream/10665/246091/1/WHO-ZIKV-SRF-16.3-eng.pdf</w:t>
      </w:r>
    </w:p>
  </w:endnote>
  <w:endnote w:id="53">
    <w:p w14:paraId="154636FE" w14:textId="77777777" w:rsidR="00234E07" w:rsidRPr="004156A8" w:rsidRDefault="00234E07" w:rsidP="004156A8">
      <w:pPr>
        <w:pStyle w:val="EndnoteText"/>
        <w:jc w:val="both"/>
        <w:rPr>
          <w:rFonts w:ascii="Times New Roman" w:hAnsi="Times New Roman" w:cs="Times New Roman"/>
          <w:lang w:val="es-CO"/>
        </w:rPr>
      </w:pPr>
      <w:r w:rsidRPr="004156A8">
        <w:rPr>
          <w:rStyle w:val="EndnoteReference"/>
          <w:rFonts w:ascii="Times New Roman" w:hAnsi="Times New Roman" w:cs="Times New Roman"/>
        </w:rPr>
        <w:endnoteRef/>
      </w:r>
      <w:r w:rsidRPr="004156A8">
        <w:rPr>
          <w:rFonts w:ascii="Times New Roman" w:hAnsi="Times New Roman" w:cs="Times New Roman"/>
          <w:lang w:val="es-CO"/>
        </w:rPr>
        <w:t xml:space="preserve"> MINSA. Plan Nacional de Preparación y Respuesta frente a la enfermedad por el virus </w:t>
      </w:r>
      <w:r w:rsidRPr="004156A8">
        <w:rPr>
          <w:rFonts w:ascii="Times New Roman" w:hAnsi="Times New Roman" w:cs="Times New Roman"/>
          <w:lang w:val="es-CO"/>
        </w:rPr>
        <w:t>Zika, (2016)</w:t>
      </w:r>
    </w:p>
  </w:endnote>
  <w:endnote w:id="54">
    <w:p w14:paraId="41B86D10" w14:textId="77777777" w:rsidR="00234E07" w:rsidRPr="00797F58" w:rsidRDefault="00234E07" w:rsidP="004156A8">
      <w:pPr>
        <w:pStyle w:val="EndnoteText"/>
        <w:jc w:val="both"/>
        <w:rPr>
          <w:rFonts w:ascii="Times New Roman" w:hAnsi="Times New Roman" w:cs="Times New Roman"/>
          <w:lang w:val="uz-Cyrl-UZ"/>
        </w:rPr>
      </w:pPr>
      <w:r w:rsidRPr="004156A8">
        <w:rPr>
          <w:rStyle w:val="EndnoteReference"/>
          <w:rFonts w:ascii="Times New Roman" w:hAnsi="Times New Roman" w:cs="Times New Roman"/>
        </w:rPr>
        <w:endnoteRef/>
      </w:r>
      <w:r w:rsidRPr="00797F58">
        <w:rPr>
          <w:rFonts w:ascii="Times New Roman" w:hAnsi="Times New Roman" w:cs="Times New Roman"/>
          <w:lang w:val="uz-Cyrl-UZ"/>
        </w:rPr>
        <w:t xml:space="preserve"> </w:t>
      </w:r>
      <w:r w:rsidRPr="00797F58">
        <w:rPr>
          <w:rFonts w:ascii="Times New Roman" w:hAnsi="Times New Roman" w:cs="Times New Roman"/>
          <w:i/>
          <w:lang w:val="uz-Cyrl-UZ"/>
        </w:rPr>
        <w:t>Id.</w:t>
      </w:r>
    </w:p>
  </w:endnote>
  <w:endnote w:id="55">
    <w:p w14:paraId="6ACF82AD" w14:textId="244B106D" w:rsidR="00046705" w:rsidRPr="00797F58" w:rsidRDefault="00046705">
      <w:pPr>
        <w:pStyle w:val="EndnoteText"/>
        <w:rPr>
          <w:lang w:val="uz-Cyrl-UZ"/>
        </w:rPr>
      </w:pPr>
      <w:r>
        <w:rPr>
          <w:rStyle w:val="EndnoteReference"/>
        </w:rPr>
        <w:endnoteRef/>
      </w:r>
      <w:r w:rsidRPr="00797F58">
        <w:rPr>
          <w:lang w:val="uz-Cyrl-UZ"/>
        </w:rPr>
        <w:t xml:space="preserve"> </w:t>
      </w:r>
      <w:r w:rsidRPr="00797F58">
        <w:rPr>
          <w:lang w:val="uz-Cyrl-UZ"/>
        </w:rPr>
        <w:t xml:space="preserve">MINSA. </w:t>
      </w:r>
      <w:r w:rsidRPr="00046705">
        <w:rPr>
          <w:lang w:val="es-CO"/>
        </w:rPr>
        <w:t>Resolución Ministerial No. 206-2017 MINSP. 31 de marzo de 2017.</w:t>
      </w:r>
      <w:r>
        <w:rPr>
          <w:lang w:val="es-CO"/>
        </w:rPr>
        <w:t xml:space="preserve"> </w:t>
      </w:r>
      <w:r w:rsidRPr="00797F58">
        <w:rPr>
          <w:lang w:val="uz-Cyrl-UZ"/>
        </w:rPr>
        <w:t xml:space="preserve">Available at: </w:t>
      </w:r>
      <w:r w:rsidR="00172BFB">
        <w:fldChar w:fldCharType="begin"/>
      </w:r>
      <w:r w:rsidR="00172BFB">
        <w:instrText xml:space="preserve"> HYPERLINK "ftp://ftp2.minsa.gob.pe/normaslegales/2017/RM_N%C2%B0206-2017-MINSA.PDF" </w:instrText>
      </w:r>
      <w:r w:rsidR="00172BFB">
        <w:fldChar w:fldCharType="separate"/>
      </w:r>
      <w:r w:rsidRPr="00797F58">
        <w:rPr>
          <w:rStyle w:val="Hyperlink"/>
          <w:lang w:val="uz-Cyrl-UZ"/>
        </w:rPr>
        <w:t>ftp://ftp2.minsa.gob.pe/normaslegales/2017/RM_N%C2%B0206-2017-MINSA.PDF</w:t>
      </w:r>
      <w:r w:rsidR="00172BFB">
        <w:rPr>
          <w:rStyle w:val="Hyperlink"/>
          <w:lang w:val="uz-Cyrl-UZ"/>
        </w:rPr>
        <w:fldChar w:fldCharType="end"/>
      </w:r>
    </w:p>
  </w:endnote>
  <w:endnote w:id="56">
    <w:p w14:paraId="5B3CE0E4" w14:textId="77777777" w:rsidR="00234E07" w:rsidRPr="004156A8" w:rsidRDefault="00234E07" w:rsidP="004156A8">
      <w:pPr>
        <w:autoSpaceDE w:val="0"/>
        <w:autoSpaceDN w:val="0"/>
        <w:adjustRightInd w:val="0"/>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w:t>
      </w:r>
      <w:r w:rsidRPr="004156A8">
        <w:rPr>
          <w:rFonts w:ascii="Times New Roman" w:hAnsi="Times New Roman" w:cs="Times New Roman"/>
          <w:smallCaps/>
          <w:sz w:val="20"/>
          <w:szCs w:val="20"/>
        </w:rPr>
        <w:t>World Health Organization (WHO)</w:t>
      </w:r>
      <w:r w:rsidRPr="004156A8">
        <w:rPr>
          <w:rFonts w:ascii="Times New Roman" w:hAnsi="Times New Roman" w:cs="Times New Roman"/>
          <w:sz w:val="20"/>
          <w:szCs w:val="20"/>
        </w:rPr>
        <w:t xml:space="preserve">, </w:t>
      </w:r>
      <w:r w:rsidRPr="004156A8">
        <w:rPr>
          <w:rFonts w:ascii="Times New Roman" w:hAnsi="Times New Roman" w:cs="Times New Roman"/>
          <w:smallCaps/>
          <w:sz w:val="20"/>
          <w:szCs w:val="20"/>
        </w:rPr>
        <w:t xml:space="preserve">Zika virus infection peru disease outbreak news, april 21. 2016. </w:t>
      </w:r>
      <w:r w:rsidRPr="004156A8">
        <w:rPr>
          <w:rFonts w:ascii="Times New Roman" w:hAnsi="Times New Roman" w:cs="Times New Roman"/>
          <w:sz w:val="20"/>
          <w:szCs w:val="20"/>
        </w:rPr>
        <w:t xml:space="preserve">(2016), </w:t>
      </w:r>
      <w:r w:rsidRPr="004156A8">
        <w:rPr>
          <w:rFonts w:ascii="Times New Roman" w:hAnsi="Times New Roman" w:cs="Times New Roman"/>
          <w:i/>
          <w:sz w:val="20"/>
          <w:szCs w:val="20"/>
        </w:rPr>
        <w:t>available at</w:t>
      </w:r>
      <w:r w:rsidRPr="004156A8">
        <w:rPr>
          <w:rFonts w:ascii="Times New Roman" w:hAnsi="Times New Roman" w:cs="Times New Roman"/>
          <w:sz w:val="20"/>
          <w:szCs w:val="20"/>
        </w:rPr>
        <w:t xml:space="preserve"> </w:t>
      </w:r>
      <w:hyperlink r:id="rId5" w:history="1">
        <w:r w:rsidRPr="004156A8">
          <w:rPr>
            <w:rStyle w:val="Hyperlink"/>
            <w:rFonts w:ascii="Times New Roman" w:hAnsi="Times New Roman" w:cs="Times New Roman"/>
            <w:sz w:val="20"/>
            <w:szCs w:val="20"/>
          </w:rPr>
          <w:t>http://www.who.int/csr/don/21-april-2016-zika-peru/en/</w:t>
        </w:r>
      </w:hyperlink>
      <w:r w:rsidRPr="004156A8">
        <w:rPr>
          <w:rFonts w:ascii="Times New Roman" w:hAnsi="Times New Roman" w:cs="Times New Roman"/>
          <w:sz w:val="20"/>
          <w:szCs w:val="20"/>
        </w:rPr>
        <w:t xml:space="preserve">; See also, </w:t>
      </w:r>
      <w:r w:rsidRPr="004156A8">
        <w:rPr>
          <w:rFonts w:ascii="Times New Roman" w:hAnsi="Times New Roman" w:cs="Times New Roman"/>
          <w:smallCaps/>
          <w:sz w:val="20"/>
          <w:szCs w:val="20"/>
        </w:rPr>
        <w:t>World Health Organization (WHO), PREVENTION of Sexual Transmission of Zika Virus, WHO/ZIKV/MOC/16.1 Rev.3 (2016)</w:t>
      </w:r>
    </w:p>
  </w:endnote>
  <w:endnote w:id="57">
    <w:p w14:paraId="498C821D" w14:textId="77777777" w:rsidR="00234E07" w:rsidRPr="004156A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UN High Commissioner for Human Rights </w:t>
      </w:r>
      <w:proofErr w:type="spellStart"/>
      <w:r w:rsidRPr="004156A8">
        <w:rPr>
          <w:rFonts w:ascii="Times New Roman" w:hAnsi="Times New Roman" w:cs="Times New Roman"/>
        </w:rPr>
        <w:t>Zeid</w:t>
      </w:r>
      <w:proofErr w:type="spellEnd"/>
      <w:r w:rsidRPr="004156A8">
        <w:rPr>
          <w:rFonts w:ascii="Times New Roman" w:hAnsi="Times New Roman" w:cs="Times New Roman"/>
        </w:rPr>
        <w:t xml:space="preserve"> </w:t>
      </w:r>
      <w:proofErr w:type="spellStart"/>
      <w:r w:rsidRPr="004156A8">
        <w:rPr>
          <w:rFonts w:ascii="Times New Roman" w:hAnsi="Times New Roman" w:cs="Times New Roman"/>
        </w:rPr>
        <w:t>Ra’ad</w:t>
      </w:r>
      <w:proofErr w:type="spellEnd"/>
      <w:r w:rsidRPr="004156A8">
        <w:rPr>
          <w:rFonts w:ascii="Times New Roman" w:hAnsi="Times New Roman" w:cs="Times New Roman"/>
        </w:rPr>
        <w:t xml:space="preserve"> Al Hussein, Upholding women’s human rights essential to Zika response, 5 Feb. 2016, </w:t>
      </w:r>
      <w:r w:rsidRPr="004156A8">
        <w:rPr>
          <w:rFonts w:ascii="Times New Roman" w:hAnsi="Times New Roman" w:cs="Times New Roman"/>
          <w:i/>
        </w:rPr>
        <w:t>available at</w:t>
      </w:r>
      <w:r w:rsidRPr="004156A8">
        <w:rPr>
          <w:rFonts w:ascii="Times New Roman" w:hAnsi="Times New Roman" w:cs="Times New Roman"/>
        </w:rPr>
        <w:t xml:space="preserve"> http://www.ohchr.org/en/NewsEvents/Pages/DisplayNews.aspx?NewsID=17014&amp;LangID=E#sthash.i0wkcYV1.dpuf</w:t>
      </w:r>
    </w:p>
  </w:endnote>
  <w:endnote w:id="58">
    <w:p w14:paraId="2E6872F8" w14:textId="77777777" w:rsidR="00234E07" w:rsidRPr="000D6CC7" w:rsidRDefault="00234E07">
      <w:pPr>
        <w:pStyle w:val="EndnoteText"/>
      </w:pPr>
      <w:r>
        <w:rPr>
          <w:rStyle w:val="EndnoteReference"/>
        </w:rPr>
        <w:endnoteRef/>
      </w:r>
      <w:r>
        <w:t xml:space="preserve"> See </w:t>
      </w:r>
      <w:proofErr w:type="spellStart"/>
      <w:r>
        <w:t>e.g</w:t>
      </w:r>
      <w:proofErr w:type="spellEnd"/>
      <w:r>
        <w:t xml:space="preserve">, </w:t>
      </w:r>
      <w:r w:rsidRPr="004156A8">
        <w:rPr>
          <w:rFonts w:ascii="Times New Roman" w:hAnsi="Times New Roman" w:cs="Times New Roman"/>
        </w:rPr>
        <w:t xml:space="preserve">Committee on the Elimination of Discrimination against Women (CEDAW Committee), </w:t>
      </w:r>
      <w:r w:rsidRPr="004156A8">
        <w:rPr>
          <w:rFonts w:ascii="Times New Roman" w:hAnsi="Times New Roman" w:cs="Times New Roman"/>
          <w:i/>
          <w:iCs/>
        </w:rPr>
        <w:t>Concluding Observations: Peru</w:t>
      </w:r>
      <w:r w:rsidRPr="004156A8">
        <w:rPr>
          <w:rFonts w:ascii="Times New Roman" w:hAnsi="Times New Roman" w:cs="Times New Roman"/>
        </w:rPr>
        <w:t xml:space="preserve">, para 35, </w:t>
      </w:r>
      <w:r w:rsidRPr="004156A8">
        <w:rPr>
          <w:rFonts w:ascii="Times New Roman" w:hAnsi="Times New Roman" w:cs="Times New Roman"/>
          <w:bCs/>
        </w:rPr>
        <w:t>CEDAW/C/PER/CO/7-8</w:t>
      </w:r>
      <w:r w:rsidRPr="004156A8">
        <w:rPr>
          <w:rFonts w:ascii="Times New Roman" w:hAnsi="Times New Roman" w:cs="Times New Roman"/>
          <w:b/>
          <w:bCs/>
        </w:rPr>
        <w:t xml:space="preserve"> </w:t>
      </w:r>
      <w:r>
        <w:rPr>
          <w:rFonts w:ascii="Times New Roman" w:hAnsi="Times New Roman" w:cs="Times New Roman"/>
        </w:rPr>
        <w:t xml:space="preserve">(2014); </w:t>
      </w:r>
      <w:r w:rsidRPr="004156A8">
        <w:rPr>
          <w:rFonts w:ascii="Times New Roman" w:hAnsi="Times New Roman" w:cs="Times New Roman"/>
        </w:rPr>
        <w:t xml:space="preserve">Committee against Torture (CAT), </w:t>
      </w:r>
      <w:r w:rsidRPr="004156A8">
        <w:rPr>
          <w:rFonts w:ascii="Times New Roman" w:hAnsi="Times New Roman" w:cs="Times New Roman"/>
          <w:i/>
        </w:rPr>
        <w:t>concluding observations: Peru</w:t>
      </w:r>
      <w:r w:rsidRPr="004156A8">
        <w:rPr>
          <w:rFonts w:ascii="Times New Roman" w:hAnsi="Times New Roman" w:cs="Times New Roman"/>
        </w:rPr>
        <w:t xml:space="preserve">, para. 15, </w:t>
      </w:r>
      <w:r w:rsidRPr="004156A8">
        <w:rPr>
          <w:rFonts w:ascii="Times New Roman" w:hAnsi="Times New Roman" w:cs="Times New Roman"/>
          <w:bCs/>
        </w:rPr>
        <w:t>CAT/C/PER/CO/5-6 (2012);</w:t>
      </w:r>
      <w:r w:rsidRPr="004156A8">
        <w:rPr>
          <w:rFonts w:ascii="Times New Roman" w:hAnsi="Times New Roman" w:cs="Times New Roman"/>
          <w:b/>
          <w:bCs/>
        </w:rPr>
        <w:t xml:space="preserve"> </w:t>
      </w:r>
      <w:r w:rsidRPr="004156A8">
        <w:rPr>
          <w:rFonts w:ascii="Times New Roman" w:hAnsi="Times New Roman" w:cs="Times New Roman"/>
        </w:rPr>
        <w:t xml:space="preserve">Committee on the Elimination of Discrimination against Women (CEDAW Committee), </w:t>
      </w:r>
      <w:r w:rsidRPr="004156A8">
        <w:rPr>
          <w:rFonts w:ascii="Times New Roman" w:hAnsi="Times New Roman" w:cs="Times New Roman"/>
          <w:i/>
          <w:iCs/>
        </w:rPr>
        <w:t>Concluding Observations: Peru</w:t>
      </w:r>
      <w:r w:rsidRPr="004156A8">
        <w:rPr>
          <w:rFonts w:ascii="Times New Roman" w:hAnsi="Times New Roman" w:cs="Times New Roman"/>
        </w:rPr>
        <w:t>, para 24, U.N. Doc. CEDAW C/PER/CO/6 (2007).</w:t>
      </w:r>
    </w:p>
  </w:endnote>
  <w:endnote w:id="59">
    <w:p w14:paraId="780F652A" w14:textId="77777777" w:rsidR="00234E07" w:rsidRPr="004156A8" w:rsidRDefault="00234E07" w:rsidP="009A2706">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Committee on the Elimination of Discrimination against Women (CEDAW Committee), </w:t>
      </w:r>
      <w:r w:rsidRPr="004156A8">
        <w:rPr>
          <w:rFonts w:ascii="Times New Roman" w:hAnsi="Times New Roman" w:cs="Times New Roman"/>
          <w:i/>
          <w:iCs/>
        </w:rPr>
        <w:t>Concluding Observations: Peru</w:t>
      </w:r>
      <w:r w:rsidRPr="004156A8">
        <w:rPr>
          <w:rFonts w:ascii="Times New Roman" w:hAnsi="Times New Roman" w:cs="Times New Roman"/>
        </w:rPr>
        <w:t xml:space="preserve">, para 35, </w:t>
      </w:r>
      <w:r w:rsidRPr="004156A8">
        <w:rPr>
          <w:rFonts w:ascii="Times New Roman" w:hAnsi="Times New Roman" w:cs="Times New Roman"/>
          <w:bCs/>
        </w:rPr>
        <w:t>CEDAW/C/PER/CO/7-8</w:t>
      </w:r>
      <w:r w:rsidRPr="004156A8">
        <w:rPr>
          <w:rFonts w:ascii="Times New Roman" w:hAnsi="Times New Roman" w:cs="Times New Roman"/>
          <w:b/>
          <w:bCs/>
        </w:rPr>
        <w:t xml:space="preserve"> </w:t>
      </w:r>
      <w:r>
        <w:rPr>
          <w:rFonts w:ascii="Times New Roman" w:hAnsi="Times New Roman" w:cs="Times New Roman"/>
        </w:rPr>
        <w:t xml:space="preserve">(2014); </w:t>
      </w:r>
      <w:r w:rsidRPr="004156A8">
        <w:rPr>
          <w:rFonts w:ascii="Times New Roman" w:hAnsi="Times New Roman" w:cs="Times New Roman"/>
        </w:rPr>
        <w:t xml:space="preserve">Committee on Economic, Social and Cultural Rights, </w:t>
      </w:r>
      <w:r w:rsidRPr="004156A8">
        <w:rPr>
          <w:rFonts w:ascii="Times New Roman" w:hAnsi="Times New Roman" w:cs="Times New Roman"/>
          <w:i/>
        </w:rPr>
        <w:t>Concluding Observations: Peru</w:t>
      </w:r>
      <w:r w:rsidRPr="004156A8">
        <w:rPr>
          <w:rFonts w:ascii="Times New Roman" w:hAnsi="Times New Roman" w:cs="Times New Roman"/>
        </w:rPr>
        <w:t xml:space="preserve">, para. 21, </w:t>
      </w:r>
      <w:r w:rsidRPr="004156A8">
        <w:rPr>
          <w:rFonts w:ascii="Times New Roman" w:hAnsi="Times New Roman" w:cs="Times New Roman"/>
          <w:bCs/>
        </w:rPr>
        <w:t>E/C.12/PER/CO/2-4</w:t>
      </w:r>
      <w:r w:rsidRPr="004156A8">
        <w:rPr>
          <w:rFonts w:ascii="Times New Roman" w:hAnsi="Times New Roman" w:cs="Times New Roman"/>
        </w:rPr>
        <w:t xml:space="preserve"> (2012)</w:t>
      </w:r>
    </w:p>
  </w:endnote>
  <w:endnote w:id="60">
    <w:p w14:paraId="01A8EAA2" w14:textId="77777777" w:rsidR="00234E07" w:rsidRPr="004156A8" w:rsidRDefault="00234E07" w:rsidP="009A2706">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Committee against Torture (CAT), </w:t>
      </w:r>
      <w:r w:rsidRPr="004156A8">
        <w:rPr>
          <w:rFonts w:ascii="Times New Roman" w:hAnsi="Times New Roman" w:cs="Times New Roman"/>
          <w:i/>
        </w:rPr>
        <w:t>concluding observations: Peru</w:t>
      </w:r>
      <w:r w:rsidRPr="004156A8">
        <w:rPr>
          <w:rFonts w:ascii="Times New Roman" w:hAnsi="Times New Roman" w:cs="Times New Roman"/>
        </w:rPr>
        <w:t xml:space="preserve">, para. 15, </w:t>
      </w:r>
      <w:r w:rsidRPr="004156A8">
        <w:rPr>
          <w:rFonts w:ascii="Times New Roman" w:hAnsi="Times New Roman" w:cs="Times New Roman"/>
          <w:bCs/>
        </w:rPr>
        <w:t>CAT/C/PER/CO/5-6 (2012);</w:t>
      </w:r>
      <w:r w:rsidRPr="004156A8">
        <w:rPr>
          <w:rFonts w:ascii="Times New Roman" w:hAnsi="Times New Roman" w:cs="Times New Roman"/>
          <w:b/>
          <w:bCs/>
        </w:rPr>
        <w:t xml:space="preserve"> </w:t>
      </w:r>
      <w:r w:rsidRPr="004156A8">
        <w:rPr>
          <w:rFonts w:ascii="Times New Roman" w:hAnsi="Times New Roman" w:cs="Times New Roman"/>
        </w:rPr>
        <w:t xml:space="preserve">Committee on the Elimination of Discrimination against Women (CEDAW Committee), </w:t>
      </w:r>
      <w:r w:rsidRPr="004156A8">
        <w:rPr>
          <w:rFonts w:ascii="Times New Roman" w:hAnsi="Times New Roman" w:cs="Times New Roman"/>
          <w:i/>
          <w:iCs/>
        </w:rPr>
        <w:t>Concluding Observations: Peru</w:t>
      </w:r>
      <w:r w:rsidRPr="004156A8">
        <w:rPr>
          <w:rFonts w:ascii="Times New Roman" w:hAnsi="Times New Roman" w:cs="Times New Roman"/>
        </w:rPr>
        <w:t>, para 24, U.N. Doc. CEDAW C/PER/CO/6 (2007).</w:t>
      </w:r>
    </w:p>
  </w:endnote>
  <w:endnote w:id="61">
    <w:p w14:paraId="483DEB65" w14:textId="77777777" w:rsidR="00952AF6" w:rsidRPr="004156A8" w:rsidRDefault="00952AF6" w:rsidP="00952AF6">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Committee on Economic, Social and Cultural Rights, </w:t>
      </w:r>
      <w:r w:rsidRPr="004156A8">
        <w:rPr>
          <w:rFonts w:ascii="Times New Roman" w:hAnsi="Times New Roman" w:cs="Times New Roman"/>
          <w:i/>
        </w:rPr>
        <w:t>Concluding Observations: Peru</w:t>
      </w:r>
      <w:r w:rsidRPr="004156A8">
        <w:rPr>
          <w:rFonts w:ascii="Times New Roman" w:hAnsi="Times New Roman" w:cs="Times New Roman"/>
        </w:rPr>
        <w:t xml:space="preserve">, para. 21, </w:t>
      </w:r>
      <w:r w:rsidRPr="004156A8">
        <w:rPr>
          <w:rFonts w:ascii="Times New Roman" w:hAnsi="Times New Roman" w:cs="Times New Roman"/>
          <w:bCs/>
        </w:rPr>
        <w:t>E/C.12/PER/CO/2-4</w:t>
      </w:r>
      <w:r w:rsidRPr="004156A8">
        <w:rPr>
          <w:rFonts w:ascii="Times New Roman" w:hAnsi="Times New Roman" w:cs="Times New Roman"/>
        </w:rPr>
        <w:t xml:space="preserve"> (2012)</w:t>
      </w:r>
    </w:p>
  </w:endnote>
  <w:endnote w:id="62">
    <w:p w14:paraId="0A7C516B" w14:textId="77777777" w:rsidR="00234E07" w:rsidRPr="004156A8" w:rsidRDefault="00234E07" w:rsidP="009A2706">
      <w:pPr>
        <w:pStyle w:val="Default"/>
        <w:jc w:val="both"/>
        <w:rPr>
          <w:sz w:val="20"/>
          <w:szCs w:val="20"/>
        </w:rPr>
      </w:pPr>
      <w:r w:rsidRPr="004156A8">
        <w:rPr>
          <w:rStyle w:val="EndnoteReference"/>
          <w:sz w:val="20"/>
          <w:szCs w:val="20"/>
        </w:rPr>
        <w:endnoteRef/>
      </w:r>
      <w:r w:rsidRPr="004156A8">
        <w:rPr>
          <w:sz w:val="20"/>
          <w:szCs w:val="20"/>
        </w:rPr>
        <w:t xml:space="preserve"> Committee on the Rights of the Child, </w:t>
      </w:r>
      <w:r w:rsidRPr="004156A8">
        <w:rPr>
          <w:i/>
          <w:sz w:val="20"/>
          <w:szCs w:val="20"/>
        </w:rPr>
        <w:t>Concluding Observations: Peru</w:t>
      </w:r>
      <w:r w:rsidRPr="004156A8">
        <w:rPr>
          <w:sz w:val="20"/>
          <w:szCs w:val="20"/>
        </w:rPr>
        <w:t xml:space="preserve">, para. 55-56, </w:t>
      </w:r>
      <w:r w:rsidRPr="004156A8">
        <w:rPr>
          <w:bCs/>
          <w:sz w:val="20"/>
          <w:szCs w:val="20"/>
        </w:rPr>
        <w:t xml:space="preserve">CRC/C/PER/CO/4-5 </w:t>
      </w:r>
    </w:p>
    <w:p w14:paraId="5E4C3F00" w14:textId="77777777" w:rsidR="00234E07" w:rsidRPr="004156A8" w:rsidRDefault="00234E07" w:rsidP="009A2706">
      <w:pPr>
        <w:pStyle w:val="EndnoteText"/>
        <w:jc w:val="both"/>
        <w:rPr>
          <w:rFonts w:ascii="Times New Roman" w:hAnsi="Times New Roman" w:cs="Times New Roman"/>
        </w:rPr>
      </w:pPr>
      <w:r w:rsidRPr="004156A8">
        <w:rPr>
          <w:rFonts w:ascii="Times New Roman" w:hAnsi="Times New Roman" w:cs="Times New Roman"/>
          <w:bCs/>
        </w:rPr>
        <w:t>14</w:t>
      </w:r>
      <w:r w:rsidRPr="004156A8">
        <w:rPr>
          <w:rFonts w:ascii="Times New Roman" w:hAnsi="Times New Roman" w:cs="Times New Roman"/>
          <w:b/>
          <w:bCs/>
        </w:rPr>
        <w:t xml:space="preserve"> </w:t>
      </w:r>
      <w:r w:rsidRPr="004156A8">
        <w:rPr>
          <w:rFonts w:ascii="Times New Roman" w:hAnsi="Times New Roman" w:cs="Times New Roman"/>
        </w:rPr>
        <w:t>(2016)</w:t>
      </w:r>
    </w:p>
  </w:endnote>
  <w:endnote w:id="63">
    <w:p w14:paraId="2E19C7A1" w14:textId="77777777" w:rsidR="00234E07" w:rsidRPr="004156A8" w:rsidRDefault="00234E07" w:rsidP="004156A8">
      <w:pPr>
        <w:pStyle w:val="FootnoteText"/>
        <w:jc w:val="both"/>
        <w:rPr>
          <w:rFonts w:cs="Times New Roman"/>
        </w:rPr>
      </w:pPr>
      <w:r w:rsidRPr="004156A8">
        <w:rPr>
          <w:rStyle w:val="EndnoteReference"/>
          <w:rFonts w:cs="Times New Roman"/>
          <w:vertAlign w:val="baseline"/>
        </w:rPr>
        <w:endnoteRef/>
      </w:r>
      <w:r w:rsidRPr="004156A8">
        <w:rPr>
          <w:rFonts w:cs="Times New Roman"/>
        </w:rPr>
        <w:t xml:space="preserve"> Human Rights Committee, </w:t>
      </w:r>
      <w:r w:rsidRPr="004156A8">
        <w:rPr>
          <w:rFonts w:cs="Times New Roman"/>
          <w:i/>
        </w:rPr>
        <w:t>General Comment No. 28: Article 3 (The equality of rights between men and women)</w:t>
      </w:r>
      <w:r w:rsidRPr="004156A8">
        <w:rPr>
          <w:rFonts w:cs="Times New Roman"/>
        </w:rPr>
        <w:t>,</w:t>
      </w:r>
      <w:r w:rsidRPr="004156A8">
        <w:rPr>
          <w:rFonts w:cs="Times New Roman"/>
          <w:i/>
        </w:rPr>
        <w:t xml:space="preserve"> </w:t>
      </w:r>
      <w:r w:rsidRPr="004156A8">
        <w:rPr>
          <w:rFonts w:cs="Times New Roman"/>
        </w:rPr>
        <w:t xml:space="preserve">(68th Sess., 2000), </w:t>
      </w:r>
      <w:r w:rsidRPr="004156A8">
        <w:rPr>
          <w:rFonts w:cs="Times New Roman"/>
          <w:i/>
        </w:rPr>
        <w:t>in</w:t>
      </w:r>
      <w:r w:rsidRPr="004156A8">
        <w:rPr>
          <w:rFonts w:cs="Times New Roman"/>
        </w:rPr>
        <w:t xml:space="preserve"> Compilation of General Comments and General Recommendations Adopted by Human Rights Treaty Bodies, para. 10, 11, 20, U.N. Doc. HRI/GEN/1/Rev.9 (Vol. I) (2008) [hereinafter Human Rights Committee</w:t>
      </w:r>
      <w:r w:rsidRPr="004156A8">
        <w:rPr>
          <w:rFonts w:cs="Times New Roman"/>
          <w:i/>
        </w:rPr>
        <w:t>, Gen. Comment No. 28</w:t>
      </w:r>
      <w:r w:rsidRPr="004156A8">
        <w:rPr>
          <w:rFonts w:cs="Times New Roman"/>
        </w:rPr>
        <w:t>].</w:t>
      </w:r>
    </w:p>
  </w:endnote>
  <w:endnote w:id="64">
    <w:p w14:paraId="2E0C4328" w14:textId="77777777" w:rsidR="00234E07" w:rsidRPr="004156A8" w:rsidRDefault="00234E07" w:rsidP="004156A8">
      <w:pPr>
        <w:pStyle w:val="EndnoteText"/>
        <w:jc w:val="both"/>
        <w:rPr>
          <w:rFonts w:ascii="Times New Roman" w:hAnsi="Times New Roman" w:cs="Times New Roman"/>
        </w:rPr>
      </w:pPr>
      <w:r w:rsidRPr="004156A8">
        <w:rPr>
          <w:rStyle w:val="EndnoteReference"/>
          <w:rFonts w:ascii="Times New Roman" w:hAnsi="Times New Roman" w:cs="Times New Roman"/>
        </w:rPr>
        <w:endnoteRef/>
      </w:r>
      <w:r w:rsidRPr="004156A8">
        <w:rPr>
          <w:rFonts w:ascii="Times New Roman" w:hAnsi="Times New Roman" w:cs="Times New Roman"/>
        </w:rPr>
        <w:t xml:space="preserve"> </w:t>
      </w:r>
      <w:r w:rsidRPr="004156A8">
        <w:rPr>
          <w:rFonts w:ascii="Times New Roman" w:hAnsi="Times New Roman" w:cs="Times New Roman"/>
          <w:i/>
        </w:rPr>
        <w:t xml:space="preserve">Id. </w:t>
      </w:r>
    </w:p>
  </w:endnote>
  <w:endnote w:id="65">
    <w:p w14:paraId="27791CF1" w14:textId="77777777" w:rsidR="00234E07" w:rsidRPr="004156A8" w:rsidRDefault="00234E07" w:rsidP="00B04D0D">
      <w:pPr>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para.20, CCPR/CO/70/PER (2000)</w:t>
      </w:r>
    </w:p>
  </w:endnote>
  <w:endnote w:id="66">
    <w:p w14:paraId="6C5800FF" w14:textId="77777777" w:rsidR="00234E07" w:rsidRPr="004156A8" w:rsidRDefault="00234E07" w:rsidP="004156A8">
      <w:pPr>
        <w:autoSpaceDE w:val="0"/>
        <w:autoSpaceDN w:val="0"/>
        <w:adjustRightInd w:val="0"/>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 14, U.N. CCPR/C/PER/CO/5 (2013);</w:t>
      </w:r>
      <w:r w:rsidRPr="004156A8">
        <w:rPr>
          <w:rFonts w:ascii="Times New Roman" w:hAnsi="Times New Roman" w:cs="Times New Roman"/>
          <w:b/>
          <w:sz w:val="20"/>
          <w:szCs w:val="20"/>
        </w:rPr>
        <w:t xml:space="preserve"> </w:t>
      </w:r>
      <w:r w:rsidRPr="004156A8">
        <w:rPr>
          <w:rFonts w:ascii="Times New Roman" w:hAnsi="Times New Roman" w:cs="Times New Roman"/>
          <w:sz w:val="20"/>
          <w:szCs w:val="20"/>
        </w:rPr>
        <w:t xml:space="preserve">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para.15-22, CCPR/C/79/Add.72 (1996)</w:t>
      </w:r>
    </w:p>
  </w:endnote>
  <w:endnote w:id="67">
    <w:p w14:paraId="072B205D" w14:textId="77777777" w:rsidR="00234E07" w:rsidRPr="004156A8" w:rsidRDefault="00234E07" w:rsidP="004156A8">
      <w:pPr>
        <w:autoSpaceDE w:val="0"/>
        <w:autoSpaceDN w:val="0"/>
        <w:adjustRightInd w:val="0"/>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 14, U.N. CCPR/C/PER/CO/5 (2013)</w:t>
      </w:r>
    </w:p>
  </w:endnote>
  <w:endnote w:id="68">
    <w:p w14:paraId="1C854EA7" w14:textId="77777777" w:rsidR="00234E07" w:rsidRPr="004156A8" w:rsidRDefault="00234E07" w:rsidP="004156A8">
      <w:pPr>
        <w:autoSpaceDE w:val="0"/>
        <w:autoSpaceDN w:val="0"/>
        <w:adjustRightInd w:val="0"/>
        <w:spacing w:after="0"/>
        <w:jc w:val="both"/>
        <w:rPr>
          <w:rFonts w:ascii="Times New Roman" w:hAnsi="Times New Roman" w:cs="Times New Roman"/>
          <w:sz w:val="20"/>
          <w:szCs w:val="20"/>
        </w:rPr>
      </w:pPr>
      <w:r w:rsidRPr="004156A8">
        <w:rPr>
          <w:rStyle w:val="EndnoteReference"/>
          <w:rFonts w:ascii="Times New Roman" w:hAnsi="Times New Roman" w:cs="Times New Roman"/>
          <w:sz w:val="20"/>
          <w:szCs w:val="20"/>
        </w:rPr>
        <w:endnoteRef/>
      </w:r>
      <w:r w:rsidRPr="004156A8">
        <w:rPr>
          <w:rFonts w:ascii="Times New Roman" w:hAnsi="Times New Roman" w:cs="Times New Roman"/>
          <w:sz w:val="20"/>
          <w:szCs w:val="20"/>
        </w:rPr>
        <w:t xml:space="preserve"> Human Rights Committee, </w:t>
      </w:r>
      <w:r w:rsidRPr="004156A8">
        <w:rPr>
          <w:rFonts w:ascii="Times New Roman" w:hAnsi="Times New Roman" w:cs="Times New Roman"/>
          <w:i/>
          <w:sz w:val="20"/>
          <w:szCs w:val="20"/>
        </w:rPr>
        <w:t>Concluding Observations: Peru</w:t>
      </w:r>
      <w:r w:rsidRPr="004156A8">
        <w:rPr>
          <w:rFonts w:ascii="Times New Roman" w:hAnsi="Times New Roman" w:cs="Times New Roman"/>
          <w:sz w:val="20"/>
          <w:szCs w:val="20"/>
        </w:rPr>
        <w:t>, para. 14, U.N. CCPR/C/PER/CO/5 (2013)</w:t>
      </w:r>
    </w:p>
  </w:endnote>
  <w:endnote w:id="69">
    <w:p w14:paraId="14EAB2DD" w14:textId="77777777" w:rsidR="00234E07" w:rsidRPr="004156A8" w:rsidRDefault="00234E07" w:rsidP="00B04D0D">
      <w:pPr>
        <w:pStyle w:val="EndnoteText"/>
        <w:jc w:val="both"/>
        <w:rPr>
          <w:rFonts w:ascii="Times New Roman" w:hAnsi="Times New Roman" w:cs="Times New Roman"/>
          <w:lang w:val="uz-Cyrl-UZ"/>
        </w:rPr>
      </w:pPr>
      <w:r w:rsidRPr="004156A8">
        <w:rPr>
          <w:rStyle w:val="EndnoteReference"/>
          <w:rFonts w:ascii="Times New Roman" w:hAnsi="Times New Roman" w:cs="Times New Roman"/>
        </w:rPr>
        <w:endnoteRef/>
      </w:r>
      <w:r w:rsidRPr="004156A8">
        <w:rPr>
          <w:rFonts w:ascii="Times New Roman" w:hAnsi="Times New Roman" w:cs="Times New Roman"/>
          <w:lang w:val="uz-Cyrl-UZ"/>
        </w:rPr>
        <w:t xml:space="preserve"> </w:t>
      </w:r>
      <w:r w:rsidRPr="004156A8">
        <w:rPr>
          <w:rFonts w:ascii="Times New Roman" w:hAnsi="Times New Roman" w:cs="Times New Roman"/>
          <w:i/>
          <w:iCs/>
          <w:lang w:val="uz-Cyrl-UZ"/>
        </w:rPr>
        <w:t>L.C.</w:t>
      </w:r>
      <w:r w:rsidRPr="004156A8">
        <w:rPr>
          <w:rFonts w:ascii="Times New Roman" w:hAnsi="Times New Roman" w:cs="Times New Roman"/>
          <w:lang w:val="uz-Cyrl-UZ"/>
        </w:rPr>
        <w:t>, No. 22/2009, U.N. Doc. CEDAW/C/50/D/22/2009.</w:t>
      </w:r>
    </w:p>
  </w:endnote>
  <w:endnote w:id="70">
    <w:p w14:paraId="0ADC82BC" w14:textId="77777777" w:rsidR="00234E07" w:rsidRPr="004156A8" w:rsidRDefault="00234E07" w:rsidP="004156A8">
      <w:pPr>
        <w:pStyle w:val="EndnoteText"/>
        <w:jc w:val="both"/>
        <w:rPr>
          <w:rFonts w:ascii="Times New Roman" w:hAnsi="Times New Roman" w:cs="Times New Roman"/>
          <w:lang w:val="uz-Cyrl-UZ"/>
        </w:rPr>
      </w:pPr>
      <w:r w:rsidRPr="004156A8">
        <w:rPr>
          <w:rStyle w:val="EndnoteReference"/>
          <w:rFonts w:ascii="Times New Roman" w:hAnsi="Times New Roman" w:cs="Times New Roman"/>
        </w:rPr>
        <w:endnoteRef/>
      </w:r>
      <w:r w:rsidRPr="004156A8">
        <w:rPr>
          <w:rFonts w:ascii="Times New Roman" w:hAnsi="Times New Roman" w:cs="Times New Roman"/>
          <w:lang w:val="uz-Cyrl-UZ"/>
        </w:rPr>
        <w:t xml:space="preserve"> </w:t>
      </w:r>
      <w:r w:rsidRPr="004156A8">
        <w:rPr>
          <w:rFonts w:ascii="Times New Roman" w:hAnsi="Times New Roman" w:cs="Times New Roman"/>
          <w:i/>
          <w:iCs/>
          <w:lang w:val="uz-Cyrl-UZ"/>
        </w:rPr>
        <w:t>L.C.</w:t>
      </w:r>
      <w:r w:rsidRPr="004156A8">
        <w:rPr>
          <w:rFonts w:ascii="Times New Roman" w:hAnsi="Times New Roman" w:cs="Times New Roman"/>
          <w:lang w:val="uz-Cyrl-UZ"/>
        </w:rPr>
        <w:t>, No. 22/2009, U.N. Doc. CEDAW/C/50/D/22/2009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rPr>
      <w:id w:val="-1778019843"/>
      <w:docPartObj>
        <w:docPartGallery w:val="Page Numbers (Bottom of Page)"/>
        <w:docPartUnique/>
      </w:docPartObj>
    </w:sdtPr>
    <w:sdtEndPr>
      <w:rPr>
        <w:noProof/>
      </w:rPr>
    </w:sdtEndPr>
    <w:sdtContent>
      <w:p w14:paraId="0D2011B3" w14:textId="3567CE0D" w:rsidR="00234E07" w:rsidRPr="0029656B" w:rsidRDefault="00234E07">
        <w:pPr>
          <w:pStyle w:val="Footer"/>
          <w:jc w:val="right"/>
          <w:rPr>
            <w:rFonts w:ascii="Times New Roman" w:hAnsi="Times New Roman" w:cs="Times New Roman"/>
            <w:sz w:val="18"/>
          </w:rPr>
        </w:pPr>
        <w:r w:rsidRPr="0029656B">
          <w:rPr>
            <w:rFonts w:ascii="Times New Roman" w:hAnsi="Times New Roman" w:cs="Times New Roman"/>
            <w:sz w:val="18"/>
          </w:rPr>
          <w:fldChar w:fldCharType="begin"/>
        </w:r>
        <w:r w:rsidRPr="0029656B">
          <w:rPr>
            <w:rFonts w:ascii="Times New Roman" w:hAnsi="Times New Roman" w:cs="Times New Roman"/>
            <w:sz w:val="18"/>
          </w:rPr>
          <w:instrText xml:space="preserve"> PAGE   \* MERGEFORMAT </w:instrText>
        </w:r>
        <w:r w:rsidRPr="0029656B">
          <w:rPr>
            <w:rFonts w:ascii="Times New Roman" w:hAnsi="Times New Roman" w:cs="Times New Roman"/>
            <w:sz w:val="18"/>
          </w:rPr>
          <w:fldChar w:fldCharType="separate"/>
        </w:r>
        <w:r w:rsidR="00172BFB">
          <w:rPr>
            <w:rFonts w:ascii="Times New Roman" w:hAnsi="Times New Roman" w:cs="Times New Roman"/>
            <w:noProof/>
            <w:sz w:val="18"/>
          </w:rPr>
          <w:t>2</w:t>
        </w:r>
        <w:r w:rsidRPr="0029656B">
          <w:rPr>
            <w:rFonts w:ascii="Times New Roman" w:hAnsi="Times New Roman" w:cs="Times New Roman"/>
            <w:noProof/>
            <w:sz w:val="18"/>
          </w:rPr>
          <w:fldChar w:fldCharType="end"/>
        </w:r>
      </w:p>
    </w:sdtContent>
  </w:sdt>
  <w:p w14:paraId="2253BB4C" w14:textId="77777777" w:rsidR="00234E07" w:rsidRPr="0029656B" w:rsidRDefault="00234E07">
    <w:pPr>
      <w:pStyle w:val="Footer"/>
      <w:rPr>
        <w:rFonts w:ascii="Times New Roman" w:hAnsi="Times New Roman" w:cs="Times New Roman"/>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9C96B" w14:textId="77777777" w:rsidR="007066C7" w:rsidRDefault="007066C7">
      <w:pPr>
        <w:spacing w:after="0" w:line="240" w:lineRule="auto"/>
      </w:pPr>
      <w:r>
        <w:separator/>
      </w:r>
    </w:p>
  </w:footnote>
  <w:footnote w:type="continuationSeparator" w:id="0">
    <w:p w14:paraId="046EF96D" w14:textId="77777777" w:rsidR="007066C7" w:rsidRDefault="007066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B3EC" w14:textId="77777777" w:rsidR="00234E07" w:rsidRDefault="00234E07">
    <w:pPr>
      <w:spacing w:after="0" w:line="200" w:lineRule="exact"/>
      <w:rPr>
        <w:sz w:val="20"/>
        <w:szCs w:val="20"/>
      </w:rPr>
    </w:pPr>
  </w:p>
  <w:p w14:paraId="6DB95413" w14:textId="77777777" w:rsidR="00234E07" w:rsidRDefault="00234E07">
    <w:pPr>
      <w:spacing w:after="0" w:line="200" w:lineRule="exact"/>
      <w:rPr>
        <w:sz w:val="20"/>
        <w:szCs w:val="20"/>
      </w:rPr>
    </w:pPr>
  </w:p>
  <w:p w14:paraId="79DB5A1B" w14:textId="77777777" w:rsidR="00234E07" w:rsidRDefault="00234E07">
    <w:pPr>
      <w:spacing w:after="0" w:line="200" w:lineRule="exact"/>
      <w:rPr>
        <w:sz w:val="20"/>
        <w:szCs w:val="20"/>
      </w:rPr>
    </w:pPr>
  </w:p>
  <w:p w14:paraId="6F1CABBA" w14:textId="77777777" w:rsidR="00234E07" w:rsidRDefault="00234E07">
    <w:pPr>
      <w:spacing w:after="0" w:line="200" w:lineRule="exact"/>
      <w:rPr>
        <w:sz w:val="20"/>
        <w:szCs w:val="20"/>
      </w:rPr>
    </w:pPr>
  </w:p>
  <w:p w14:paraId="39F4EA65" w14:textId="77777777" w:rsidR="00234E07" w:rsidRDefault="00234E07">
    <w:pPr>
      <w:spacing w:after="0" w:line="200" w:lineRule="exact"/>
      <w:rPr>
        <w:sz w:val="20"/>
        <w:szCs w:val="20"/>
      </w:rPr>
    </w:pPr>
  </w:p>
  <w:p w14:paraId="03D0E6DB" w14:textId="77777777" w:rsidR="00234E07" w:rsidRDefault="00234E07">
    <w:pPr>
      <w:spacing w:after="0" w:line="200" w:lineRule="exact"/>
      <w:rPr>
        <w:sz w:val="20"/>
        <w:szCs w:val="20"/>
      </w:rPr>
    </w:pPr>
  </w:p>
  <w:p w14:paraId="003521F3" w14:textId="77777777" w:rsidR="00234E07" w:rsidRDefault="00234E07">
    <w:pPr>
      <w:spacing w:after="0" w:line="200" w:lineRule="exact"/>
      <w:rPr>
        <w:sz w:val="20"/>
        <w:szCs w:val="20"/>
      </w:rPr>
    </w:pPr>
  </w:p>
  <w:p w14:paraId="11641835" w14:textId="77777777" w:rsidR="00234E07" w:rsidRDefault="00234E07">
    <w:pPr>
      <w:spacing w:after="0" w:line="200" w:lineRule="exact"/>
      <w:rPr>
        <w:sz w:val="20"/>
        <w:szCs w:val="20"/>
      </w:rPr>
    </w:pPr>
  </w:p>
  <w:p w14:paraId="4801742F" w14:textId="77777777" w:rsidR="00234E07" w:rsidRDefault="00234E07">
    <w:pPr>
      <w:spacing w:after="0"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CBEC9" w14:textId="572B2848" w:rsidR="00AD7842" w:rsidRDefault="00597D91">
    <w:pPr>
      <w:pStyle w:val="Header"/>
    </w:pPr>
    <w:r>
      <w:rPr>
        <w:noProof/>
      </w:rPr>
      <w:drawing>
        <wp:anchor distT="0" distB="0" distL="114300" distR="114300" simplePos="0" relativeHeight="251660800" behindDoc="0" locked="0" layoutInCell="1" allowOverlap="1" wp14:anchorId="2BB220A2" wp14:editId="43B7F5E4">
          <wp:simplePos x="0" y="0"/>
          <wp:positionH relativeFrom="margin">
            <wp:align>right</wp:align>
          </wp:positionH>
          <wp:positionV relativeFrom="page">
            <wp:posOffset>400050</wp:posOffset>
          </wp:positionV>
          <wp:extent cx="2236962" cy="984885"/>
          <wp:effectExtent l="0" t="0" r="0" b="571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962"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842">
      <w:rPr>
        <w:noProof/>
      </w:rPr>
      <w:drawing>
        <wp:anchor distT="0" distB="0" distL="114300" distR="114300" simplePos="0" relativeHeight="251659776" behindDoc="1" locked="0" layoutInCell="1" allowOverlap="1" wp14:anchorId="4A9CD9EA" wp14:editId="7E60B92D">
          <wp:simplePos x="0" y="0"/>
          <wp:positionH relativeFrom="margin">
            <wp:posOffset>0</wp:posOffset>
          </wp:positionH>
          <wp:positionV relativeFrom="page">
            <wp:posOffset>431165</wp:posOffset>
          </wp:positionV>
          <wp:extent cx="1297526" cy="8971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61" cy="904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390"/>
    <w:multiLevelType w:val="hybridMultilevel"/>
    <w:tmpl w:val="98DE1EC2"/>
    <w:lvl w:ilvl="0" w:tplc="208C12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F4626"/>
    <w:multiLevelType w:val="hybridMultilevel"/>
    <w:tmpl w:val="D4DC93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0D76FE7"/>
    <w:multiLevelType w:val="hybridMultilevel"/>
    <w:tmpl w:val="524201E2"/>
    <w:lvl w:ilvl="0" w:tplc="8C1C712E">
      <w:start w:val="1"/>
      <w:numFmt w:val="decimal"/>
      <w:lvlText w:val="%1."/>
      <w:lvlJc w:val="left"/>
      <w:pPr>
        <w:ind w:left="-213" w:hanging="360"/>
      </w:pPr>
      <w:rPr>
        <w:rFonts w:eastAsia="Times New Roman" w:hint="default"/>
        <w:b w:val="0"/>
        <w:u w:val="none"/>
      </w:rPr>
    </w:lvl>
    <w:lvl w:ilvl="1" w:tplc="240A0019" w:tentative="1">
      <w:start w:val="1"/>
      <w:numFmt w:val="lowerLetter"/>
      <w:lvlText w:val="%2."/>
      <w:lvlJc w:val="left"/>
      <w:pPr>
        <w:ind w:left="507" w:hanging="360"/>
      </w:pPr>
    </w:lvl>
    <w:lvl w:ilvl="2" w:tplc="240A001B" w:tentative="1">
      <w:start w:val="1"/>
      <w:numFmt w:val="lowerRoman"/>
      <w:lvlText w:val="%3."/>
      <w:lvlJc w:val="right"/>
      <w:pPr>
        <w:ind w:left="1227" w:hanging="180"/>
      </w:pPr>
    </w:lvl>
    <w:lvl w:ilvl="3" w:tplc="240A000F" w:tentative="1">
      <w:start w:val="1"/>
      <w:numFmt w:val="decimal"/>
      <w:lvlText w:val="%4."/>
      <w:lvlJc w:val="left"/>
      <w:pPr>
        <w:ind w:left="1947" w:hanging="360"/>
      </w:pPr>
    </w:lvl>
    <w:lvl w:ilvl="4" w:tplc="240A0019" w:tentative="1">
      <w:start w:val="1"/>
      <w:numFmt w:val="lowerLetter"/>
      <w:lvlText w:val="%5."/>
      <w:lvlJc w:val="left"/>
      <w:pPr>
        <w:ind w:left="2667" w:hanging="360"/>
      </w:pPr>
    </w:lvl>
    <w:lvl w:ilvl="5" w:tplc="240A001B" w:tentative="1">
      <w:start w:val="1"/>
      <w:numFmt w:val="lowerRoman"/>
      <w:lvlText w:val="%6."/>
      <w:lvlJc w:val="right"/>
      <w:pPr>
        <w:ind w:left="3387" w:hanging="180"/>
      </w:pPr>
    </w:lvl>
    <w:lvl w:ilvl="6" w:tplc="240A000F" w:tentative="1">
      <w:start w:val="1"/>
      <w:numFmt w:val="decimal"/>
      <w:lvlText w:val="%7."/>
      <w:lvlJc w:val="left"/>
      <w:pPr>
        <w:ind w:left="4107" w:hanging="360"/>
      </w:pPr>
    </w:lvl>
    <w:lvl w:ilvl="7" w:tplc="240A0019" w:tentative="1">
      <w:start w:val="1"/>
      <w:numFmt w:val="lowerLetter"/>
      <w:lvlText w:val="%8."/>
      <w:lvlJc w:val="left"/>
      <w:pPr>
        <w:ind w:left="4827" w:hanging="360"/>
      </w:pPr>
    </w:lvl>
    <w:lvl w:ilvl="8" w:tplc="240A001B" w:tentative="1">
      <w:start w:val="1"/>
      <w:numFmt w:val="lowerRoman"/>
      <w:lvlText w:val="%9."/>
      <w:lvlJc w:val="right"/>
      <w:pPr>
        <w:ind w:left="5547" w:hanging="180"/>
      </w:pPr>
    </w:lvl>
  </w:abstractNum>
  <w:abstractNum w:abstractNumId="3">
    <w:nsid w:val="34486B95"/>
    <w:multiLevelType w:val="hybridMultilevel"/>
    <w:tmpl w:val="68283DCE"/>
    <w:lvl w:ilvl="0" w:tplc="3558DC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57506"/>
    <w:multiLevelType w:val="hybridMultilevel"/>
    <w:tmpl w:val="809A2546"/>
    <w:lvl w:ilvl="0" w:tplc="4FC6E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C7874"/>
    <w:multiLevelType w:val="hybridMultilevel"/>
    <w:tmpl w:val="8110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7612F"/>
    <w:multiLevelType w:val="hybridMultilevel"/>
    <w:tmpl w:val="20A2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D17ED"/>
    <w:multiLevelType w:val="multilevel"/>
    <w:tmpl w:val="4D8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B002B"/>
    <w:multiLevelType w:val="hybridMultilevel"/>
    <w:tmpl w:val="DBBA2A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0E81BBB"/>
    <w:multiLevelType w:val="hybridMultilevel"/>
    <w:tmpl w:val="08A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9612C"/>
    <w:multiLevelType w:val="hybridMultilevel"/>
    <w:tmpl w:val="0CFC8028"/>
    <w:lvl w:ilvl="0" w:tplc="1EEA797C">
      <w:numFmt w:val="bullet"/>
      <w:lvlText w:val=""/>
      <w:lvlJc w:val="left"/>
      <w:pPr>
        <w:ind w:left="-360" w:hanging="360"/>
      </w:pPr>
      <w:rPr>
        <w:rFonts w:ascii="Times New Roman" w:eastAsia="Symbol"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6879443A"/>
    <w:multiLevelType w:val="hybridMultilevel"/>
    <w:tmpl w:val="44FE2E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9"/>
  </w:num>
  <w:num w:numId="6">
    <w:abstractNumId w:val="6"/>
  </w:num>
  <w:num w:numId="7">
    <w:abstractNumId w:val="3"/>
  </w:num>
  <w:num w:numId="8">
    <w:abstractNumId w:val="7"/>
  </w:num>
  <w:num w:numId="9">
    <w:abstractNumId w:val="8"/>
  </w:num>
  <w:num w:numId="10">
    <w:abstractNumId w:val="2"/>
  </w:num>
  <w:num w:numId="11">
    <w:abstractNumId w:val="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Rodriguez">
    <w15:presenceInfo w15:providerId="AD" w15:userId="S-1-5-21-1229272821-1450960922-682003330-30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8B"/>
    <w:rsid w:val="00003613"/>
    <w:rsid w:val="000043AA"/>
    <w:rsid w:val="00012B07"/>
    <w:rsid w:val="00015869"/>
    <w:rsid w:val="0002103A"/>
    <w:rsid w:val="000449C2"/>
    <w:rsid w:val="00046705"/>
    <w:rsid w:val="000526FD"/>
    <w:rsid w:val="0006771D"/>
    <w:rsid w:val="00070BB8"/>
    <w:rsid w:val="00070EB2"/>
    <w:rsid w:val="00074629"/>
    <w:rsid w:val="00077DE4"/>
    <w:rsid w:val="000808A8"/>
    <w:rsid w:val="00080E11"/>
    <w:rsid w:val="0009154F"/>
    <w:rsid w:val="000951DE"/>
    <w:rsid w:val="000A0698"/>
    <w:rsid w:val="000B01C3"/>
    <w:rsid w:val="000B3D70"/>
    <w:rsid w:val="000B7203"/>
    <w:rsid w:val="000C093F"/>
    <w:rsid w:val="000C2A65"/>
    <w:rsid w:val="000C47BE"/>
    <w:rsid w:val="000C7339"/>
    <w:rsid w:val="000D4344"/>
    <w:rsid w:val="000D6CC7"/>
    <w:rsid w:val="000E7054"/>
    <w:rsid w:val="00100955"/>
    <w:rsid w:val="00100E48"/>
    <w:rsid w:val="00123579"/>
    <w:rsid w:val="00133F75"/>
    <w:rsid w:val="001418CA"/>
    <w:rsid w:val="00141FA7"/>
    <w:rsid w:val="001448B9"/>
    <w:rsid w:val="00151793"/>
    <w:rsid w:val="00154E60"/>
    <w:rsid w:val="001555D3"/>
    <w:rsid w:val="00160683"/>
    <w:rsid w:val="00170EEB"/>
    <w:rsid w:val="001715E4"/>
    <w:rsid w:val="00172BFB"/>
    <w:rsid w:val="00175852"/>
    <w:rsid w:val="00175D9F"/>
    <w:rsid w:val="0017627A"/>
    <w:rsid w:val="0018550C"/>
    <w:rsid w:val="0018659B"/>
    <w:rsid w:val="001871AA"/>
    <w:rsid w:val="00187D6A"/>
    <w:rsid w:val="001A045B"/>
    <w:rsid w:val="001A1533"/>
    <w:rsid w:val="001A3354"/>
    <w:rsid w:val="001B0C1E"/>
    <w:rsid w:val="001B1236"/>
    <w:rsid w:val="001B16FA"/>
    <w:rsid w:val="001B7585"/>
    <w:rsid w:val="001C4B58"/>
    <w:rsid w:val="001C6266"/>
    <w:rsid w:val="001D00CB"/>
    <w:rsid w:val="001D3AA4"/>
    <w:rsid w:val="001D4B24"/>
    <w:rsid w:val="001D543A"/>
    <w:rsid w:val="001F1F66"/>
    <w:rsid w:val="00202274"/>
    <w:rsid w:val="002037DD"/>
    <w:rsid w:val="00211A7B"/>
    <w:rsid w:val="0021207F"/>
    <w:rsid w:val="0022269C"/>
    <w:rsid w:val="002242E6"/>
    <w:rsid w:val="002248B4"/>
    <w:rsid w:val="00225FDF"/>
    <w:rsid w:val="0023146E"/>
    <w:rsid w:val="0023231E"/>
    <w:rsid w:val="00234E07"/>
    <w:rsid w:val="00235A75"/>
    <w:rsid w:val="00246197"/>
    <w:rsid w:val="00264B31"/>
    <w:rsid w:val="00264C26"/>
    <w:rsid w:val="002668FA"/>
    <w:rsid w:val="00270AA9"/>
    <w:rsid w:val="00273163"/>
    <w:rsid w:val="00275273"/>
    <w:rsid w:val="002845F6"/>
    <w:rsid w:val="002850AE"/>
    <w:rsid w:val="00290601"/>
    <w:rsid w:val="002920EA"/>
    <w:rsid w:val="0029656B"/>
    <w:rsid w:val="002A29DD"/>
    <w:rsid w:val="002A44D3"/>
    <w:rsid w:val="002B0769"/>
    <w:rsid w:val="002B172E"/>
    <w:rsid w:val="002B47D8"/>
    <w:rsid w:val="002C6348"/>
    <w:rsid w:val="002D1EF2"/>
    <w:rsid w:val="002D4608"/>
    <w:rsid w:val="002D67B8"/>
    <w:rsid w:val="002E3EA4"/>
    <w:rsid w:val="002E472D"/>
    <w:rsid w:val="002F0F32"/>
    <w:rsid w:val="002F11BC"/>
    <w:rsid w:val="0031271B"/>
    <w:rsid w:val="0031358B"/>
    <w:rsid w:val="00315EE0"/>
    <w:rsid w:val="003223C4"/>
    <w:rsid w:val="00326CA2"/>
    <w:rsid w:val="00372B23"/>
    <w:rsid w:val="00380F2F"/>
    <w:rsid w:val="00382A87"/>
    <w:rsid w:val="00385094"/>
    <w:rsid w:val="003858D3"/>
    <w:rsid w:val="003A01AB"/>
    <w:rsid w:val="003A13C1"/>
    <w:rsid w:val="003A1B71"/>
    <w:rsid w:val="003A2A56"/>
    <w:rsid w:val="003A33FC"/>
    <w:rsid w:val="003A5F50"/>
    <w:rsid w:val="003A71F9"/>
    <w:rsid w:val="003B2207"/>
    <w:rsid w:val="003B23C8"/>
    <w:rsid w:val="003B24FF"/>
    <w:rsid w:val="003B4EC9"/>
    <w:rsid w:val="003B57FD"/>
    <w:rsid w:val="003B6841"/>
    <w:rsid w:val="003B71D9"/>
    <w:rsid w:val="003C19CD"/>
    <w:rsid w:val="003C2970"/>
    <w:rsid w:val="003C4B16"/>
    <w:rsid w:val="003C5FEC"/>
    <w:rsid w:val="003D0D1E"/>
    <w:rsid w:val="003D5BD5"/>
    <w:rsid w:val="003E11EE"/>
    <w:rsid w:val="003E6043"/>
    <w:rsid w:val="00400F7F"/>
    <w:rsid w:val="00405F33"/>
    <w:rsid w:val="00407AE5"/>
    <w:rsid w:val="004156A8"/>
    <w:rsid w:val="00417917"/>
    <w:rsid w:val="00430E5E"/>
    <w:rsid w:val="0043202D"/>
    <w:rsid w:val="00432EFB"/>
    <w:rsid w:val="0043614A"/>
    <w:rsid w:val="00436F23"/>
    <w:rsid w:val="00437453"/>
    <w:rsid w:val="00454A05"/>
    <w:rsid w:val="00460E3E"/>
    <w:rsid w:val="00475246"/>
    <w:rsid w:val="00475677"/>
    <w:rsid w:val="00477BF5"/>
    <w:rsid w:val="00487DE8"/>
    <w:rsid w:val="004A0DCF"/>
    <w:rsid w:val="004A2346"/>
    <w:rsid w:val="004A38F1"/>
    <w:rsid w:val="004B1CDF"/>
    <w:rsid w:val="004B2E9E"/>
    <w:rsid w:val="004B647E"/>
    <w:rsid w:val="004B6667"/>
    <w:rsid w:val="004B7032"/>
    <w:rsid w:val="004C08C5"/>
    <w:rsid w:val="004C1BDF"/>
    <w:rsid w:val="004C4E23"/>
    <w:rsid w:val="004D2300"/>
    <w:rsid w:val="004D5FC4"/>
    <w:rsid w:val="004E76D3"/>
    <w:rsid w:val="004F3E68"/>
    <w:rsid w:val="004F6921"/>
    <w:rsid w:val="004F7F25"/>
    <w:rsid w:val="00500AB8"/>
    <w:rsid w:val="00502D84"/>
    <w:rsid w:val="00504E38"/>
    <w:rsid w:val="00506559"/>
    <w:rsid w:val="005108F7"/>
    <w:rsid w:val="005119C6"/>
    <w:rsid w:val="005160F7"/>
    <w:rsid w:val="0052133E"/>
    <w:rsid w:val="005312B0"/>
    <w:rsid w:val="00540ACA"/>
    <w:rsid w:val="005416D9"/>
    <w:rsid w:val="00567A4D"/>
    <w:rsid w:val="005743B4"/>
    <w:rsid w:val="0057770F"/>
    <w:rsid w:val="00580A96"/>
    <w:rsid w:val="00586F8C"/>
    <w:rsid w:val="00595365"/>
    <w:rsid w:val="005963AB"/>
    <w:rsid w:val="005972AC"/>
    <w:rsid w:val="00597D91"/>
    <w:rsid w:val="005A07C8"/>
    <w:rsid w:val="005A0BD1"/>
    <w:rsid w:val="005A5201"/>
    <w:rsid w:val="005B1A01"/>
    <w:rsid w:val="005B3918"/>
    <w:rsid w:val="005B603D"/>
    <w:rsid w:val="005C061A"/>
    <w:rsid w:val="005C08A1"/>
    <w:rsid w:val="005C6DD7"/>
    <w:rsid w:val="005C741C"/>
    <w:rsid w:val="005D2B03"/>
    <w:rsid w:val="005D7DDF"/>
    <w:rsid w:val="005E2215"/>
    <w:rsid w:val="005E30DE"/>
    <w:rsid w:val="005E6CFC"/>
    <w:rsid w:val="0060722E"/>
    <w:rsid w:val="006105EE"/>
    <w:rsid w:val="0061675C"/>
    <w:rsid w:val="00616957"/>
    <w:rsid w:val="00626C43"/>
    <w:rsid w:val="0063061F"/>
    <w:rsid w:val="00631FD1"/>
    <w:rsid w:val="006323E0"/>
    <w:rsid w:val="00636B6E"/>
    <w:rsid w:val="00636BC7"/>
    <w:rsid w:val="00640D1A"/>
    <w:rsid w:val="00645F9D"/>
    <w:rsid w:val="006542AF"/>
    <w:rsid w:val="00656C64"/>
    <w:rsid w:val="0066048D"/>
    <w:rsid w:val="006619FB"/>
    <w:rsid w:val="00667DD9"/>
    <w:rsid w:val="0067041C"/>
    <w:rsid w:val="00671F8E"/>
    <w:rsid w:val="0067502E"/>
    <w:rsid w:val="00681876"/>
    <w:rsid w:val="00683A6B"/>
    <w:rsid w:val="00691634"/>
    <w:rsid w:val="00696E94"/>
    <w:rsid w:val="006A3819"/>
    <w:rsid w:val="006A394D"/>
    <w:rsid w:val="006A3E5B"/>
    <w:rsid w:val="006B0846"/>
    <w:rsid w:val="006C1FC5"/>
    <w:rsid w:val="006C7CEE"/>
    <w:rsid w:val="006E0E72"/>
    <w:rsid w:val="006E2D02"/>
    <w:rsid w:val="006F2DE9"/>
    <w:rsid w:val="006F3623"/>
    <w:rsid w:val="006F3C54"/>
    <w:rsid w:val="00700ACE"/>
    <w:rsid w:val="007066C7"/>
    <w:rsid w:val="00712388"/>
    <w:rsid w:val="007233AD"/>
    <w:rsid w:val="00730F55"/>
    <w:rsid w:val="00735C15"/>
    <w:rsid w:val="00736074"/>
    <w:rsid w:val="0074042B"/>
    <w:rsid w:val="00741895"/>
    <w:rsid w:val="00743EDA"/>
    <w:rsid w:val="007477B6"/>
    <w:rsid w:val="00750093"/>
    <w:rsid w:val="0075096B"/>
    <w:rsid w:val="007521D7"/>
    <w:rsid w:val="00752954"/>
    <w:rsid w:val="007548FA"/>
    <w:rsid w:val="00755BA5"/>
    <w:rsid w:val="00762494"/>
    <w:rsid w:val="00762AFA"/>
    <w:rsid w:val="007814A4"/>
    <w:rsid w:val="007863D6"/>
    <w:rsid w:val="007877DE"/>
    <w:rsid w:val="007918AF"/>
    <w:rsid w:val="00792F6A"/>
    <w:rsid w:val="00795F94"/>
    <w:rsid w:val="00797F58"/>
    <w:rsid w:val="007A424B"/>
    <w:rsid w:val="007B19D7"/>
    <w:rsid w:val="007B50AD"/>
    <w:rsid w:val="007B7D85"/>
    <w:rsid w:val="007C12F6"/>
    <w:rsid w:val="007D2AD5"/>
    <w:rsid w:val="007D54F6"/>
    <w:rsid w:val="007E083D"/>
    <w:rsid w:val="007E103D"/>
    <w:rsid w:val="007E1A47"/>
    <w:rsid w:val="007F36D5"/>
    <w:rsid w:val="007F397F"/>
    <w:rsid w:val="007F4A12"/>
    <w:rsid w:val="0080411F"/>
    <w:rsid w:val="0080795F"/>
    <w:rsid w:val="00814FDE"/>
    <w:rsid w:val="00817D6F"/>
    <w:rsid w:val="00823250"/>
    <w:rsid w:val="00826F4A"/>
    <w:rsid w:val="0083230F"/>
    <w:rsid w:val="008404B5"/>
    <w:rsid w:val="00842B6D"/>
    <w:rsid w:val="00846864"/>
    <w:rsid w:val="00847E9B"/>
    <w:rsid w:val="008564F1"/>
    <w:rsid w:val="008626B7"/>
    <w:rsid w:val="00864537"/>
    <w:rsid w:val="00870644"/>
    <w:rsid w:val="00871BFF"/>
    <w:rsid w:val="0087271F"/>
    <w:rsid w:val="0088027A"/>
    <w:rsid w:val="00880761"/>
    <w:rsid w:val="0088743A"/>
    <w:rsid w:val="00890541"/>
    <w:rsid w:val="0089141D"/>
    <w:rsid w:val="00896C3B"/>
    <w:rsid w:val="008A6A5E"/>
    <w:rsid w:val="008A7D05"/>
    <w:rsid w:val="008B342B"/>
    <w:rsid w:val="008B4DBC"/>
    <w:rsid w:val="008B5A55"/>
    <w:rsid w:val="008C6DC2"/>
    <w:rsid w:val="008D1773"/>
    <w:rsid w:val="008D7B4A"/>
    <w:rsid w:val="008E64EE"/>
    <w:rsid w:val="008F03ED"/>
    <w:rsid w:val="008F667D"/>
    <w:rsid w:val="00901BC8"/>
    <w:rsid w:val="00914084"/>
    <w:rsid w:val="0091784D"/>
    <w:rsid w:val="009231F5"/>
    <w:rsid w:val="009232C3"/>
    <w:rsid w:val="00923D80"/>
    <w:rsid w:val="0092572A"/>
    <w:rsid w:val="00927021"/>
    <w:rsid w:val="009414C1"/>
    <w:rsid w:val="00942008"/>
    <w:rsid w:val="00942B6E"/>
    <w:rsid w:val="0094437B"/>
    <w:rsid w:val="00944806"/>
    <w:rsid w:val="00945043"/>
    <w:rsid w:val="009463D3"/>
    <w:rsid w:val="00946BEA"/>
    <w:rsid w:val="009508E1"/>
    <w:rsid w:val="00950987"/>
    <w:rsid w:val="00952AF6"/>
    <w:rsid w:val="009558EC"/>
    <w:rsid w:val="00956F89"/>
    <w:rsid w:val="009577FE"/>
    <w:rsid w:val="00965A99"/>
    <w:rsid w:val="00975E9E"/>
    <w:rsid w:val="0097689D"/>
    <w:rsid w:val="00981CB8"/>
    <w:rsid w:val="00990E1C"/>
    <w:rsid w:val="00995875"/>
    <w:rsid w:val="009A06D0"/>
    <w:rsid w:val="009A2706"/>
    <w:rsid w:val="009A33DE"/>
    <w:rsid w:val="009B4362"/>
    <w:rsid w:val="009B461E"/>
    <w:rsid w:val="009C138C"/>
    <w:rsid w:val="009C4628"/>
    <w:rsid w:val="009C49E0"/>
    <w:rsid w:val="009C4B0C"/>
    <w:rsid w:val="009C5345"/>
    <w:rsid w:val="009C5D71"/>
    <w:rsid w:val="009D2C75"/>
    <w:rsid w:val="009D4D28"/>
    <w:rsid w:val="009D5782"/>
    <w:rsid w:val="009D6B22"/>
    <w:rsid w:val="009E031E"/>
    <w:rsid w:val="009E2AD1"/>
    <w:rsid w:val="009E55F8"/>
    <w:rsid w:val="009E5B97"/>
    <w:rsid w:val="00A06BEB"/>
    <w:rsid w:val="00A16424"/>
    <w:rsid w:val="00A2075C"/>
    <w:rsid w:val="00A21FEB"/>
    <w:rsid w:val="00A246D2"/>
    <w:rsid w:val="00A26BA1"/>
    <w:rsid w:val="00A26F4B"/>
    <w:rsid w:val="00A2727D"/>
    <w:rsid w:val="00A272B4"/>
    <w:rsid w:val="00A36BB2"/>
    <w:rsid w:val="00A42422"/>
    <w:rsid w:val="00A43010"/>
    <w:rsid w:val="00A50176"/>
    <w:rsid w:val="00A57F8A"/>
    <w:rsid w:val="00A6774F"/>
    <w:rsid w:val="00A7741E"/>
    <w:rsid w:val="00A94F6A"/>
    <w:rsid w:val="00AB4854"/>
    <w:rsid w:val="00AB610C"/>
    <w:rsid w:val="00AB6819"/>
    <w:rsid w:val="00AC1A4A"/>
    <w:rsid w:val="00AD095E"/>
    <w:rsid w:val="00AD2BF5"/>
    <w:rsid w:val="00AD3A12"/>
    <w:rsid w:val="00AD7842"/>
    <w:rsid w:val="00AE02E6"/>
    <w:rsid w:val="00AE3BFE"/>
    <w:rsid w:val="00AE5DD2"/>
    <w:rsid w:val="00AE64F5"/>
    <w:rsid w:val="00AE699C"/>
    <w:rsid w:val="00AF0486"/>
    <w:rsid w:val="00AF39CE"/>
    <w:rsid w:val="00AF4549"/>
    <w:rsid w:val="00B02644"/>
    <w:rsid w:val="00B02A5F"/>
    <w:rsid w:val="00B033A6"/>
    <w:rsid w:val="00B0359B"/>
    <w:rsid w:val="00B04D0D"/>
    <w:rsid w:val="00B05B5C"/>
    <w:rsid w:val="00B071B8"/>
    <w:rsid w:val="00B15EB0"/>
    <w:rsid w:val="00B17290"/>
    <w:rsid w:val="00B2262E"/>
    <w:rsid w:val="00B30552"/>
    <w:rsid w:val="00B46BF7"/>
    <w:rsid w:val="00B5613C"/>
    <w:rsid w:val="00B73F5F"/>
    <w:rsid w:val="00B747E6"/>
    <w:rsid w:val="00B75878"/>
    <w:rsid w:val="00B809A0"/>
    <w:rsid w:val="00B83EB4"/>
    <w:rsid w:val="00B8640E"/>
    <w:rsid w:val="00B9141F"/>
    <w:rsid w:val="00B97C60"/>
    <w:rsid w:val="00BA32FB"/>
    <w:rsid w:val="00BA593F"/>
    <w:rsid w:val="00BB3C12"/>
    <w:rsid w:val="00BB5849"/>
    <w:rsid w:val="00BC11AC"/>
    <w:rsid w:val="00BC5286"/>
    <w:rsid w:val="00BC6E8E"/>
    <w:rsid w:val="00BD5010"/>
    <w:rsid w:val="00BF02B2"/>
    <w:rsid w:val="00BF22DB"/>
    <w:rsid w:val="00BF5426"/>
    <w:rsid w:val="00BF5E08"/>
    <w:rsid w:val="00BF71A2"/>
    <w:rsid w:val="00C03BE4"/>
    <w:rsid w:val="00C05F98"/>
    <w:rsid w:val="00C1072B"/>
    <w:rsid w:val="00C12969"/>
    <w:rsid w:val="00C16E53"/>
    <w:rsid w:val="00C1784B"/>
    <w:rsid w:val="00C266B6"/>
    <w:rsid w:val="00C27474"/>
    <w:rsid w:val="00C327BB"/>
    <w:rsid w:val="00C4424A"/>
    <w:rsid w:val="00C44DFC"/>
    <w:rsid w:val="00C4537C"/>
    <w:rsid w:val="00C53545"/>
    <w:rsid w:val="00C64752"/>
    <w:rsid w:val="00C64F89"/>
    <w:rsid w:val="00C65954"/>
    <w:rsid w:val="00C67058"/>
    <w:rsid w:val="00C83C74"/>
    <w:rsid w:val="00C83E6E"/>
    <w:rsid w:val="00C90622"/>
    <w:rsid w:val="00C9599D"/>
    <w:rsid w:val="00C96823"/>
    <w:rsid w:val="00CA67FB"/>
    <w:rsid w:val="00CB1FC7"/>
    <w:rsid w:val="00CC08AE"/>
    <w:rsid w:val="00CC2359"/>
    <w:rsid w:val="00CC2FBC"/>
    <w:rsid w:val="00CC78CF"/>
    <w:rsid w:val="00CD143B"/>
    <w:rsid w:val="00CE00E6"/>
    <w:rsid w:val="00CE23EF"/>
    <w:rsid w:val="00CE2994"/>
    <w:rsid w:val="00CE4775"/>
    <w:rsid w:val="00CF3254"/>
    <w:rsid w:val="00CF4827"/>
    <w:rsid w:val="00CF639E"/>
    <w:rsid w:val="00CF63FF"/>
    <w:rsid w:val="00CF74C9"/>
    <w:rsid w:val="00D006D3"/>
    <w:rsid w:val="00D0508F"/>
    <w:rsid w:val="00D11960"/>
    <w:rsid w:val="00D11CBE"/>
    <w:rsid w:val="00D15ED0"/>
    <w:rsid w:val="00D22FA8"/>
    <w:rsid w:val="00D247AB"/>
    <w:rsid w:val="00D25264"/>
    <w:rsid w:val="00D27405"/>
    <w:rsid w:val="00D32D31"/>
    <w:rsid w:val="00D33E10"/>
    <w:rsid w:val="00D35A3E"/>
    <w:rsid w:val="00D35E6A"/>
    <w:rsid w:val="00D403DD"/>
    <w:rsid w:val="00D42E83"/>
    <w:rsid w:val="00D507AE"/>
    <w:rsid w:val="00D5532F"/>
    <w:rsid w:val="00D62D7C"/>
    <w:rsid w:val="00D67A85"/>
    <w:rsid w:val="00D73F4B"/>
    <w:rsid w:val="00D85FA1"/>
    <w:rsid w:val="00D91251"/>
    <w:rsid w:val="00D95107"/>
    <w:rsid w:val="00D95DF9"/>
    <w:rsid w:val="00D97F8F"/>
    <w:rsid w:val="00DA1074"/>
    <w:rsid w:val="00DA1DAA"/>
    <w:rsid w:val="00DA4C48"/>
    <w:rsid w:val="00DA4FC0"/>
    <w:rsid w:val="00DB2CF0"/>
    <w:rsid w:val="00DB6BC1"/>
    <w:rsid w:val="00DC060C"/>
    <w:rsid w:val="00DC2146"/>
    <w:rsid w:val="00DD1ADB"/>
    <w:rsid w:val="00DD32DD"/>
    <w:rsid w:val="00DD4D61"/>
    <w:rsid w:val="00DD59C2"/>
    <w:rsid w:val="00DE520A"/>
    <w:rsid w:val="00DF2366"/>
    <w:rsid w:val="00E00521"/>
    <w:rsid w:val="00E063C2"/>
    <w:rsid w:val="00E13E74"/>
    <w:rsid w:val="00E26144"/>
    <w:rsid w:val="00E27BD6"/>
    <w:rsid w:val="00E328A6"/>
    <w:rsid w:val="00E343BC"/>
    <w:rsid w:val="00E3488B"/>
    <w:rsid w:val="00E41CD1"/>
    <w:rsid w:val="00E42F34"/>
    <w:rsid w:val="00E45217"/>
    <w:rsid w:val="00E70BCD"/>
    <w:rsid w:val="00E70F2C"/>
    <w:rsid w:val="00E74D15"/>
    <w:rsid w:val="00E75187"/>
    <w:rsid w:val="00E808FB"/>
    <w:rsid w:val="00E82184"/>
    <w:rsid w:val="00E82F80"/>
    <w:rsid w:val="00E836A5"/>
    <w:rsid w:val="00E856A5"/>
    <w:rsid w:val="00E867F3"/>
    <w:rsid w:val="00E96C47"/>
    <w:rsid w:val="00EA15BC"/>
    <w:rsid w:val="00EA5DD2"/>
    <w:rsid w:val="00EB2A7F"/>
    <w:rsid w:val="00EB51A7"/>
    <w:rsid w:val="00EB7BD7"/>
    <w:rsid w:val="00EC0F6D"/>
    <w:rsid w:val="00EC26FC"/>
    <w:rsid w:val="00ED1B5B"/>
    <w:rsid w:val="00ED1B79"/>
    <w:rsid w:val="00EE4E2F"/>
    <w:rsid w:val="00EE66DD"/>
    <w:rsid w:val="00EE7887"/>
    <w:rsid w:val="00EF29CB"/>
    <w:rsid w:val="00EF4EA9"/>
    <w:rsid w:val="00F01F72"/>
    <w:rsid w:val="00F02F1E"/>
    <w:rsid w:val="00F06FE4"/>
    <w:rsid w:val="00F24E2E"/>
    <w:rsid w:val="00F35B0C"/>
    <w:rsid w:val="00F374A1"/>
    <w:rsid w:val="00F56917"/>
    <w:rsid w:val="00F81C39"/>
    <w:rsid w:val="00F86A45"/>
    <w:rsid w:val="00F91148"/>
    <w:rsid w:val="00F9567B"/>
    <w:rsid w:val="00FA1244"/>
    <w:rsid w:val="00FA246F"/>
    <w:rsid w:val="00FA4B45"/>
    <w:rsid w:val="00FB159D"/>
    <w:rsid w:val="00FB69A2"/>
    <w:rsid w:val="00FC1669"/>
    <w:rsid w:val="00FD2CA3"/>
    <w:rsid w:val="00FD4AF6"/>
    <w:rsid w:val="00FD6306"/>
    <w:rsid w:val="00FE4DBC"/>
    <w:rsid w:val="00FF1FB7"/>
    <w:rsid w:val="00FF72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E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F6"/>
  </w:style>
  <w:style w:type="paragraph" w:styleId="Heading1">
    <w:name w:val="heading 1"/>
    <w:basedOn w:val="Normal"/>
    <w:next w:val="Normal"/>
    <w:link w:val="Heading1Char"/>
    <w:uiPriority w:val="9"/>
    <w:qFormat/>
    <w:rsid w:val="000B01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1B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54"/>
  </w:style>
  <w:style w:type="paragraph" w:styleId="Footer">
    <w:name w:val="footer"/>
    <w:basedOn w:val="Normal"/>
    <w:link w:val="FooterChar"/>
    <w:uiPriority w:val="99"/>
    <w:unhideWhenUsed/>
    <w:rsid w:val="006F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54"/>
  </w:style>
  <w:style w:type="table" w:styleId="TableGrid">
    <w:name w:val="Table Grid"/>
    <w:basedOn w:val="TableNormal"/>
    <w:uiPriority w:val="39"/>
    <w:rsid w:val="006F3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54"/>
    <w:rPr>
      <w:rFonts w:ascii="Tahoma" w:hAnsi="Tahoma" w:cs="Tahoma"/>
      <w:sz w:val="16"/>
      <w:szCs w:val="16"/>
    </w:rPr>
  </w:style>
  <w:style w:type="character" w:styleId="Hyperlink">
    <w:name w:val="Hyperlink"/>
    <w:basedOn w:val="DefaultParagraphFont"/>
    <w:unhideWhenUsed/>
    <w:rsid w:val="006F3C54"/>
    <w:rPr>
      <w:color w:val="0000FF" w:themeColor="hyperlink"/>
      <w:u w:val="single"/>
    </w:rPr>
  </w:style>
  <w:style w:type="paragraph" w:styleId="ListParagraph">
    <w:name w:val="List Paragraph"/>
    <w:basedOn w:val="Normal"/>
    <w:uiPriority w:val="34"/>
    <w:qFormat/>
    <w:rsid w:val="002845F6"/>
    <w:pPr>
      <w:ind w:left="720"/>
      <w:contextualSpacing/>
    </w:pPr>
  </w:style>
  <w:style w:type="paragraph" w:customStyle="1" w:styleId="DocId">
    <w:name w:val="DocId"/>
    <w:basedOn w:val="Footer"/>
    <w:rsid w:val="00896C3B"/>
    <w:pPr>
      <w:widowControl/>
    </w:pPr>
    <w:rPr>
      <w:rFonts w:ascii="Times New Roman" w:eastAsiaTheme="minorEastAsia" w:hAnsi="Times New Roman"/>
      <w:sz w:val="16"/>
      <w:szCs w:val="16"/>
    </w:rPr>
  </w:style>
  <w:style w:type="paragraph" w:styleId="EndnoteText">
    <w:name w:val="endnote text"/>
    <w:basedOn w:val="Normal"/>
    <w:link w:val="EndnoteTextChar"/>
    <w:uiPriority w:val="99"/>
    <w:semiHidden/>
    <w:unhideWhenUsed/>
    <w:rsid w:val="002F0F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0F32"/>
    <w:rPr>
      <w:sz w:val="20"/>
      <w:szCs w:val="20"/>
    </w:rPr>
  </w:style>
  <w:style w:type="character" w:styleId="EndnoteReference">
    <w:name w:val="endnote reference"/>
    <w:basedOn w:val="DefaultParagraphFont"/>
    <w:uiPriority w:val="99"/>
    <w:semiHidden/>
    <w:unhideWhenUsed/>
    <w:rsid w:val="002F0F32"/>
    <w:rPr>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
    <w:basedOn w:val="Normal"/>
    <w:link w:val="FootnoteTextChar"/>
    <w:rsid w:val="00E808FB"/>
    <w:pPr>
      <w:widowControl/>
      <w:spacing w:after="0" w:line="240" w:lineRule="auto"/>
    </w:pPr>
    <w:rPr>
      <w:rFonts w:ascii="Times New Roman" w:eastAsiaTheme="minorEastAsia"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
    <w:basedOn w:val="DefaultParagraphFont"/>
    <w:link w:val="FootnoteText"/>
    <w:uiPriority w:val="99"/>
    <w:rsid w:val="00E808FB"/>
    <w:rPr>
      <w:rFonts w:ascii="Times New Roman" w:eastAsiaTheme="minorEastAsia" w:hAnsi="Times New Roman"/>
      <w:sz w:val="20"/>
      <w:szCs w:val="20"/>
    </w:rPr>
  </w:style>
  <w:style w:type="character" w:styleId="FootnoteReference">
    <w:name w:val="footnote reference"/>
    <w:basedOn w:val="DefaultParagraphFont"/>
    <w:uiPriority w:val="99"/>
    <w:rsid w:val="00E808FB"/>
    <w:rPr>
      <w:vertAlign w:val="superscript"/>
    </w:rPr>
  </w:style>
  <w:style w:type="character" w:styleId="CommentReference">
    <w:name w:val="annotation reference"/>
    <w:basedOn w:val="DefaultParagraphFont"/>
    <w:uiPriority w:val="99"/>
    <w:semiHidden/>
    <w:unhideWhenUsed/>
    <w:rsid w:val="00EE66DD"/>
    <w:rPr>
      <w:sz w:val="16"/>
      <w:szCs w:val="16"/>
    </w:rPr>
  </w:style>
  <w:style w:type="paragraph" w:styleId="CommentText">
    <w:name w:val="annotation text"/>
    <w:basedOn w:val="Normal"/>
    <w:link w:val="CommentTextChar"/>
    <w:uiPriority w:val="99"/>
    <w:semiHidden/>
    <w:unhideWhenUsed/>
    <w:rsid w:val="00EE66DD"/>
    <w:pPr>
      <w:spacing w:line="240" w:lineRule="auto"/>
    </w:pPr>
    <w:rPr>
      <w:sz w:val="20"/>
      <w:szCs w:val="20"/>
    </w:rPr>
  </w:style>
  <w:style w:type="character" w:customStyle="1" w:styleId="CommentTextChar">
    <w:name w:val="Comment Text Char"/>
    <w:basedOn w:val="DefaultParagraphFont"/>
    <w:link w:val="CommentText"/>
    <w:uiPriority w:val="99"/>
    <w:semiHidden/>
    <w:rsid w:val="00EE66DD"/>
    <w:rPr>
      <w:sz w:val="20"/>
      <w:szCs w:val="20"/>
    </w:rPr>
  </w:style>
  <w:style w:type="paragraph" w:styleId="CommentSubject">
    <w:name w:val="annotation subject"/>
    <w:basedOn w:val="CommentText"/>
    <w:next w:val="CommentText"/>
    <w:link w:val="CommentSubjectChar"/>
    <w:uiPriority w:val="99"/>
    <w:semiHidden/>
    <w:unhideWhenUsed/>
    <w:rsid w:val="00EE66DD"/>
    <w:rPr>
      <w:b/>
      <w:bCs/>
    </w:rPr>
  </w:style>
  <w:style w:type="character" w:customStyle="1" w:styleId="CommentSubjectChar">
    <w:name w:val="Comment Subject Char"/>
    <w:basedOn w:val="CommentTextChar"/>
    <w:link w:val="CommentSubject"/>
    <w:uiPriority w:val="99"/>
    <w:semiHidden/>
    <w:rsid w:val="00EE66DD"/>
    <w:rPr>
      <w:b/>
      <w:bCs/>
      <w:sz w:val="20"/>
      <w:szCs w:val="20"/>
    </w:rPr>
  </w:style>
  <w:style w:type="character" w:styleId="FollowedHyperlink">
    <w:name w:val="FollowedHyperlink"/>
    <w:basedOn w:val="DefaultParagraphFont"/>
    <w:uiPriority w:val="99"/>
    <w:semiHidden/>
    <w:unhideWhenUsed/>
    <w:rsid w:val="00B809A0"/>
    <w:rPr>
      <w:color w:val="800080" w:themeColor="followedHyperlink"/>
      <w:u w:val="single"/>
    </w:rPr>
  </w:style>
  <w:style w:type="paragraph" w:styleId="NormalWeb">
    <w:name w:val="Normal (Web)"/>
    <w:basedOn w:val="Normal"/>
    <w:uiPriority w:val="99"/>
    <w:unhideWhenUsed/>
    <w:rsid w:val="000526FD"/>
    <w:pPr>
      <w:widowControl/>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508E1"/>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30552"/>
    <w:pPr>
      <w:widowControl/>
      <w:spacing w:after="0" w:line="240" w:lineRule="auto"/>
    </w:pPr>
  </w:style>
  <w:style w:type="paragraph" w:styleId="Revision">
    <w:name w:val="Revision"/>
    <w:hidden/>
    <w:uiPriority w:val="99"/>
    <w:semiHidden/>
    <w:rsid w:val="00A50176"/>
    <w:pPr>
      <w:widowControl/>
      <w:spacing w:after="0" w:line="240" w:lineRule="auto"/>
    </w:pPr>
  </w:style>
  <w:style w:type="character" w:customStyle="1" w:styleId="Heading1Char">
    <w:name w:val="Heading 1 Char"/>
    <w:basedOn w:val="DefaultParagraphFont"/>
    <w:link w:val="Heading1"/>
    <w:uiPriority w:val="9"/>
    <w:rsid w:val="000B01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D1B7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F6"/>
  </w:style>
  <w:style w:type="paragraph" w:styleId="Heading1">
    <w:name w:val="heading 1"/>
    <w:basedOn w:val="Normal"/>
    <w:next w:val="Normal"/>
    <w:link w:val="Heading1Char"/>
    <w:uiPriority w:val="9"/>
    <w:qFormat/>
    <w:rsid w:val="000B01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1B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54"/>
  </w:style>
  <w:style w:type="paragraph" w:styleId="Footer">
    <w:name w:val="footer"/>
    <w:basedOn w:val="Normal"/>
    <w:link w:val="FooterChar"/>
    <w:uiPriority w:val="99"/>
    <w:unhideWhenUsed/>
    <w:rsid w:val="006F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54"/>
  </w:style>
  <w:style w:type="table" w:styleId="TableGrid">
    <w:name w:val="Table Grid"/>
    <w:basedOn w:val="TableNormal"/>
    <w:uiPriority w:val="39"/>
    <w:rsid w:val="006F3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54"/>
    <w:rPr>
      <w:rFonts w:ascii="Tahoma" w:hAnsi="Tahoma" w:cs="Tahoma"/>
      <w:sz w:val="16"/>
      <w:szCs w:val="16"/>
    </w:rPr>
  </w:style>
  <w:style w:type="character" w:styleId="Hyperlink">
    <w:name w:val="Hyperlink"/>
    <w:basedOn w:val="DefaultParagraphFont"/>
    <w:unhideWhenUsed/>
    <w:rsid w:val="006F3C54"/>
    <w:rPr>
      <w:color w:val="0000FF" w:themeColor="hyperlink"/>
      <w:u w:val="single"/>
    </w:rPr>
  </w:style>
  <w:style w:type="paragraph" w:styleId="ListParagraph">
    <w:name w:val="List Paragraph"/>
    <w:basedOn w:val="Normal"/>
    <w:uiPriority w:val="34"/>
    <w:qFormat/>
    <w:rsid w:val="002845F6"/>
    <w:pPr>
      <w:ind w:left="720"/>
      <w:contextualSpacing/>
    </w:pPr>
  </w:style>
  <w:style w:type="paragraph" w:customStyle="1" w:styleId="DocId">
    <w:name w:val="DocId"/>
    <w:basedOn w:val="Footer"/>
    <w:rsid w:val="00896C3B"/>
    <w:pPr>
      <w:widowControl/>
    </w:pPr>
    <w:rPr>
      <w:rFonts w:ascii="Times New Roman" w:eastAsiaTheme="minorEastAsia" w:hAnsi="Times New Roman"/>
      <w:sz w:val="16"/>
      <w:szCs w:val="16"/>
    </w:rPr>
  </w:style>
  <w:style w:type="paragraph" w:styleId="EndnoteText">
    <w:name w:val="endnote text"/>
    <w:basedOn w:val="Normal"/>
    <w:link w:val="EndnoteTextChar"/>
    <w:uiPriority w:val="99"/>
    <w:semiHidden/>
    <w:unhideWhenUsed/>
    <w:rsid w:val="002F0F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0F32"/>
    <w:rPr>
      <w:sz w:val="20"/>
      <w:szCs w:val="20"/>
    </w:rPr>
  </w:style>
  <w:style w:type="character" w:styleId="EndnoteReference">
    <w:name w:val="endnote reference"/>
    <w:basedOn w:val="DefaultParagraphFont"/>
    <w:uiPriority w:val="99"/>
    <w:semiHidden/>
    <w:unhideWhenUsed/>
    <w:rsid w:val="002F0F32"/>
    <w:rPr>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
    <w:basedOn w:val="Normal"/>
    <w:link w:val="FootnoteTextChar"/>
    <w:rsid w:val="00E808FB"/>
    <w:pPr>
      <w:widowControl/>
      <w:spacing w:after="0" w:line="240" w:lineRule="auto"/>
    </w:pPr>
    <w:rPr>
      <w:rFonts w:ascii="Times New Roman" w:eastAsiaTheme="minorEastAsia"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
    <w:basedOn w:val="DefaultParagraphFont"/>
    <w:link w:val="FootnoteText"/>
    <w:uiPriority w:val="99"/>
    <w:rsid w:val="00E808FB"/>
    <w:rPr>
      <w:rFonts w:ascii="Times New Roman" w:eastAsiaTheme="minorEastAsia" w:hAnsi="Times New Roman"/>
      <w:sz w:val="20"/>
      <w:szCs w:val="20"/>
    </w:rPr>
  </w:style>
  <w:style w:type="character" w:styleId="FootnoteReference">
    <w:name w:val="footnote reference"/>
    <w:basedOn w:val="DefaultParagraphFont"/>
    <w:uiPriority w:val="99"/>
    <w:rsid w:val="00E808FB"/>
    <w:rPr>
      <w:vertAlign w:val="superscript"/>
    </w:rPr>
  </w:style>
  <w:style w:type="character" w:styleId="CommentReference">
    <w:name w:val="annotation reference"/>
    <w:basedOn w:val="DefaultParagraphFont"/>
    <w:uiPriority w:val="99"/>
    <w:semiHidden/>
    <w:unhideWhenUsed/>
    <w:rsid w:val="00EE66DD"/>
    <w:rPr>
      <w:sz w:val="16"/>
      <w:szCs w:val="16"/>
    </w:rPr>
  </w:style>
  <w:style w:type="paragraph" w:styleId="CommentText">
    <w:name w:val="annotation text"/>
    <w:basedOn w:val="Normal"/>
    <w:link w:val="CommentTextChar"/>
    <w:uiPriority w:val="99"/>
    <w:semiHidden/>
    <w:unhideWhenUsed/>
    <w:rsid w:val="00EE66DD"/>
    <w:pPr>
      <w:spacing w:line="240" w:lineRule="auto"/>
    </w:pPr>
    <w:rPr>
      <w:sz w:val="20"/>
      <w:szCs w:val="20"/>
    </w:rPr>
  </w:style>
  <w:style w:type="character" w:customStyle="1" w:styleId="CommentTextChar">
    <w:name w:val="Comment Text Char"/>
    <w:basedOn w:val="DefaultParagraphFont"/>
    <w:link w:val="CommentText"/>
    <w:uiPriority w:val="99"/>
    <w:semiHidden/>
    <w:rsid w:val="00EE66DD"/>
    <w:rPr>
      <w:sz w:val="20"/>
      <w:szCs w:val="20"/>
    </w:rPr>
  </w:style>
  <w:style w:type="paragraph" w:styleId="CommentSubject">
    <w:name w:val="annotation subject"/>
    <w:basedOn w:val="CommentText"/>
    <w:next w:val="CommentText"/>
    <w:link w:val="CommentSubjectChar"/>
    <w:uiPriority w:val="99"/>
    <w:semiHidden/>
    <w:unhideWhenUsed/>
    <w:rsid w:val="00EE66DD"/>
    <w:rPr>
      <w:b/>
      <w:bCs/>
    </w:rPr>
  </w:style>
  <w:style w:type="character" w:customStyle="1" w:styleId="CommentSubjectChar">
    <w:name w:val="Comment Subject Char"/>
    <w:basedOn w:val="CommentTextChar"/>
    <w:link w:val="CommentSubject"/>
    <w:uiPriority w:val="99"/>
    <w:semiHidden/>
    <w:rsid w:val="00EE66DD"/>
    <w:rPr>
      <w:b/>
      <w:bCs/>
      <w:sz w:val="20"/>
      <w:szCs w:val="20"/>
    </w:rPr>
  </w:style>
  <w:style w:type="character" w:styleId="FollowedHyperlink">
    <w:name w:val="FollowedHyperlink"/>
    <w:basedOn w:val="DefaultParagraphFont"/>
    <w:uiPriority w:val="99"/>
    <w:semiHidden/>
    <w:unhideWhenUsed/>
    <w:rsid w:val="00B809A0"/>
    <w:rPr>
      <w:color w:val="800080" w:themeColor="followedHyperlink"/>
      <w:u w:val="single"/>
    </w:rPr>
  </w:style>
  <w:style w:type="paragraph" w:styleId="NormalWeb">
    <w:name w:val="Normal (Web)"/>
    <w:basedOn w:val="Normal"/>
    <w:uiPriority w:val="99"/>
    <w:unhideWhenUsed/>
    <w:rsid w:val="000526FD"/>
    <w:pPr>
      <w:widowControl/>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508E1"/>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30552"/>
    <w:pPr>
      <w:widowControl/>
      <w:spacing w:after="0" w:line="240" w:lineRule="auto"/>
    </w:pPr>
  </w:style>
  <w:style w:type="paragraph" w:styleId="Revision">
    <w:name w:val="Revision"/>
    <w:hidden/>
    <w:uiPriority w:val="99"/>
    <w:semiHidden/>
    <w:rsid w:val="00A50176"/>
    <w:pPr>
      <w:widowControl/>
      <w:spacing w:after="0" w:line="240" w:lineRule="auto"/>
    </w:pPr>
  </w:style>
  <w:style w:type="character" w:customStyle="1" w:styleId="Heading1Char">
    <w:name w:val="Heading 1 Char"/>
    <w:basedOn w:val="DefaultParagraphFont"/>
    <w:link w:val="Heading1"/>
    <w:uiPriority w:val="9"/>
    <w:rsid w:val="000B01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D1B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512">
      <w:bodyDiv w:val="1"/>
      <w:marLeft w:val="0"/>
      <w:marRight w:val="0"/>
      <w:marTop w:val="0"/>
      <w:marBottom w:val="0"/>
      <w:divBdr>
        <w:top w:val="none" w:sz="0" w:space="0" w:color="auto"/>
        <w:left w:val="none" w:sz="0" w:space="0" w:color="auto"/>
        <w:bottom w:val="none" w:sz="0" w:space="0" w:color="auto"/>
        <w:right w:val="none" w:sz="0" w:space="0" w:color="auto"/>
      </w:divBdr>
    </w:div>
    <w:div w:id="240527724">
      <w:bodyDiv w:val="1"/>
      <w:marLeft w:val="0"/>
      <w:marRight w:val="0"/>
      <w:marTop w:val="0"/>
      <w:marBottom w:val="0"/>
      <w:divBdr>
        <w:top w:val="none" w:sz="0" w:space="0" w:color="auto"/>
        <w:left w:val="none" w:sz="0" w:space="0" w:color="auto"/>
        <w:bottom w:val="none" w:sz="0" w:space="0" w:color="auto"/>
        <w:right w:val="none" w:sz="0" w:space="0" w:color="auto"/>
      </w:divBdr>
      <w:divsChild>
        <w:div w:id="601955430">
          <w:marLeft w:val="0"/>
          <w:marRight w:val="0"/>
          <w:marTop w:val="0"/>
          <w:marBottom w:val="0"/>
          <w:divBdr>
            <w:top w:val="none" w:sz="0" w:space="0" w:color="auto"/>
            <w:left w:val="none" w:sz="0" w:space="0" w:color="auto"/>
            <w:bottom w:val="none" w:sz="0" w:space="0" w:color="auto"/>
            <w:right w:val="none" w:sz="0" w:space="0" w:color="auto"/>
          </w:divBdr>
        </w:div>
      </w:divsChild>
    </w:div>
    <w:div w:id="248584776">
      <w:bodyDiv w:val="1"/>
      <w:marLeft w:val="0"/>
      <w:marRight w:val="0"/>
      <w:marTop w:val="0"/>
      <w:marBottom w:val="0"/>
      <w:divBdr>
        <w:top w:val="none" w:sz="0" w:space="0" w:color="auto"/>
        <w:left w:val="none" w:sz="0" w:space="0" w:color="auto"/>
        <w:bottom w:val="none" w:sz="0" w:space="0" w:color="auto"/>
        <w:right w:val="none" w:sz="0" w:space="0" w:color="auto"/>
      </w:divBdr>
    </w:div>
    <w:div w:id="329873926">
      <w:bodyDiv w:val="1"/>
      <w:marLeft w:val="0"/>
      <w:marRight w:val="0"/>
      <w:marTop w:val="0"/>
      <w:marBottom w:val="0"/>
      <w:divBdr>
        <w:top w:val="none" w:sz="0" w:space="0" w:color="auto"/>
        <w:left w:val="none" w:sz="0" w:space="0" w:color="auto"/>
        <w:bottom w:val="none" w:sz="0" w:space="0" w:color="auto"/>
        <w:right w:val="none" w:sz="0" w:space="0" w:color="auto"/>
      </w:divBdr>
    </w:div>
    <w:div w:id="420834289">
      <w:bodyDiv w:val="1"/>
      <w:marLeft w:val="0"/>
      <w:marRight w:val="0"/>
      <w:marTop w:val="0"/>
      <w:marBottom w:val="0"/>
      <w:divBdr>
        <w:top w:val="none" w:sz="0" w:space="0" w:color="auto"/>
        <w:left w:val="none" w:sz="0" w:space="0" w:color="auto"/>
        <w:bottom w:val="none" w:sz="0" w:space="0" w:color="auto"/>
        <w:right w:val="none" w:sz="0" w:space="0" w:color="auto"/>
      </w:divBdr>
    </w:div>
    <w:div w:id="580335211">
      <w:bodyDiv w:val="1"/>
      <w:marLeft w:val="0"/>
      <w:marRight w:val="0"/>
      <w:marTop w:val="0"/>
      <w:marBottom w:val="0"/>
      <w:divBdr>
        <w:top w:val="none" w:sz="0" w:space="0" w:color="auto"/>
        <w:left w:val="none" w:sz="0" w:space="0" w:color="auto"/>
        <w:bottom w:val="none" w:sz="0" w:space="0" w:color="auto"/>
        <w:right w:val="none" w:sz="0" w:space="0" w:color="auto"/>
      </w:divBdr>
    </w:div>
    <w:div w:id="593241911">
      <w:bodyDiv w:val="1"/>
      <w:marLeft w:val="0"/>
      <w:marRight w:val="0"/>
      <w:marTop w:val="0"/>
      <w:marBottom w:val="0"/>
      <w:divBdr>
        <w:top w:val="none" w:sz="0" w:space="0" w:color="auto"/>
        <w:left w:val="none" w:sz="0" w:space="0" w:color="auto"/>
        <w:bottom w:val="none" w:sz="0" w:space="0" w:color="auto"/>
        <w:right w:val="none" w:sz="0" w:space="0" w:color="auto"/>
      </w:divBdr>
    </w:div>
    <w:div w:id="954099875">
      <w:bodyDiv w:val="1"/>
      <w:marLeft w:val="0"/>
      <w:marRight w:val="0"/>
      <w:marTop w:val="0"/>
      <w:marBottom w:val="0"/>
      <w:divBdr>
        <w:top w:val="none" w:sz="0" w:space="0" w:color="auto"/>
        <w:left w:val="none" w:sz="0" w:space="0" w:color="auto"/>
        <w:bottom w:val="none" w:sz="0" w:space="0" w:color="auto"/>
        <w:right w:val="none" w:sz="0" w:space="0" w:color="auto"/>
      </w:divBdr>
    </w:div>
    <w:div w:id="1273585799">
      <w:bodyDiv w:val="1"/>
      <w:marLeft w:val="0"/>
      <w:marRight w:val="0"/>
      <w:marTop w:val="0"/>
      <w:marBottom w:val="0"/>
      <w:divBdr>
        <w:top w:val="none" w:sz="0" w:space="0" w:color="auto"/>
        <w:left w:val="none" w:sz="0" w:space="0" w:color="auto"/>
        <w:bottom w:val="none" w:sz="0" w:space="0" w:color="auto"/>
        <w:right w:val="none" w:sz="0" w:space="0" w:color="auto"/>
      </w:divBdr>
    </w:div>
    <w:div w:id="1288199597">
      <w:bodyDiv w:val="1"/>
      <w:marLeft w:val="0"/>
      <w:marRight w:val="0"/>
      <w:marTop w:val="0"/>
      <w:marBottom w:val="0"/>
      <w:divBdr>
        <w:top w:val="none" w:sz="0" w:space="0" w:color="auto"/>
        <w:left w:val="none" w:sz="0" w:space="0" w:color="auto"/>
        <w:bottom w:val="none" w:sz="0" w:space="0" w:color="auto"/>
        <w:right w:val="none" w:sz="0" w:space="0" w:color="auto"/>
      </w:divBdr>
    </w:div>
    <w:div w:id="1355809911">
      <w:bodyDiv w:val="1"/>
      <w:marLeft w:val="0"/>
      <w:marRight w:val="0"/>
      <w:marTop w:val="0"/>
      <w:marBottom w:val="0"/>
      <w:divBdr>
        <w:top w:val="none" w:sz="0" w:space="0" w:color="auto"/>
        <w:left w:val="none" w:sz="0" w:space="0" w:color="auto"/>
        <w:bottom w:val="none" w:sz="0" w:space="0" w:color="auto"/>
        <w:right w:val="none" w:sz="0" w:space="0" w:color="auto"/>
      </w:divBdr>
      <w:divsChild>
        <w:div w:id="1358653513">
          <w:marLeft w:val="0"/>
          <w:marRight w:val="0"/>
          <w:marTop w:val="0"/>
          <w:marBottom w:val="0"/>
          <w:divBdr>
            <w:top w:val="none" w:sz="0" w:space="0" w:color="auto"/>
            <w:left w:val="none" w:sz="0" w:space="0" w:color="auto"/>
            <w:bottom w:val="none" w:sz="0" w:space="0" w:color="auto"/>
            <w:right w:val="none" w:sz="0" w:space="0" w:color="auto"/>
          </w:divBdr>
        </w:div>
      </w:divsChild>
    </w:div>
    <w:div w:id="165387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3.png"/><Relationship Id="rId8" Type="http://schemas.openxmlformats.org/officeDocument/2006/relationships/numbering" Target="numbering.xml"/><Relationship Id="rId2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2.emf"/><Relationship Id="rId7" Type="http://schemas.openxmlformats.org/officeDocument/2006/relationships/customXml" Target="../customXml/item7.xml"/><Relationship Id="rId20" Type="http://schemas.openxmlformats.org/officeDocument/2006/relationships/footer" Target="footer1.xml"/><Relationship Id="rId16" Type="http://schemas.microsoft.com/office/2007/relationships/hdphoto" Target="media/hdphoto1.wdp"/><Relationship Id="rId2" Type="http://schemas.openxmlformats.org/officeDocument/2006/relationships/customXml" Target="../customXml/item2.xml"/><Relationship Id="rId24" Type="http://schemas.microsoft.com/office/2011/relationships/people" Target="people.xml"/><Relationship Id="rId11" Type="http://schemas.openxmlformats.org/officeDocument/2006/relationships/settings" Target="settings.xml"/><Relationship Id="rId1" Type="http://schemas.openxmlformats.org/officeDocument/2006/relationships/customXml" Target="../customXml/item1.xml"/><Relationship Id="rId23" Type="http://schemas.openxmlformats.org/officeDocument/2006/relationships/theme" Target="theme/theme1.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header" Target="header1.xml"/><Relationship Id="rId9" Type="http://schemas.openxmlformats.org/officeDocument/2006/relationships/styles" Target="styles.xml"/><Relationship Id="rId22" Type="http://schemas.openxmlformats.org/officeDocument/2006/relationships/fontTable" Target="fontTable.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www.scribd.com/document/321992118/Expediente-N%C2%BA-30541-2014-18-1801-JR-CI-01" TargetMode="External"/><Relationship Id="rId4" Type="http://schemas.openxmlformats.org/officeDocument/2006/relationships/hyperlink" Target="http://www.paho.org/hq/index.php?option=com_docman&amp;task=doc_view&amp;Itemid=270&amp;gid=38666&amp;lang=es" TargetMode="External"/><Relationship Id="rId5" Type="http://schemas.openxmlformats.org/officeDocument/2006/relationships/hyperlink" Target="http://www.who.int/csr/don/21-april-2016-zika-peru/en/" TargetMode="External"/><Relationship Id="rId1" Type="http://schemas.openxmlformats.org/officeDocument/2006/relationships/hyperlink" Target="https://www.unodc.org/unodc/en/data-and-analysis/statistics/crime.html" TargetMode="External"/><Relationship Id="rId2" Type="http://schemas.openxmlformats.org/officeDocument/2006/relationships/hyperlink" Target="http://www.indirahuilca.pe/despenaliz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Microsoft.Office.RecordsManagement.PolicyFeatures.PolicyAudit" staticId="0x0101|-1796855214" UniqueId="990801d1-71e5-45dd-8acd-9c13c39915ec">
      <p:Name>Auditing</p:Name>
      <p:Description>Audits user actions on documents and list items to the Audit Log.</p:Description>
      <p:CustomData>
        <Audi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7B26-21F5-4A34-83A5-C7B2062C7C14}"/>
</file>

<file path=customXml/itemProps2.xml><?xml version="1.0" encoding="utf-8"?>
<ds:datastoreItem xmlns:ds="http://schemas.openxmlformats.org/officeDocument/2006/customXml" ds:itemID="{ECE4FDD9-D9B6-488C-9CF5-767116BEB458}"/>
</file>

<file path=customXml/itemProps3.xml><?xml version="1.0" encoding="utf-8"?>
<ds:datastoreItem xmlns:ds="http://schemas.openxmlformats.org/officeDocument/2006/customXml" ds:itemID="{4E9E6E18-B7A4-416A-AA06-BC7C8E81034C}"/>
</file>

<file path=customXml/itemProps4.xml><?xml version="1.0" encoding="utf-8"?>
<ds:datastoreItem xmlns:ds="http://schemas.openxmlformats.org/officeDocument/2006/customXml" ds:itemID="{71271A3F-AD6D-43DE-8259-F3894594AD33}">
  <ds:schemaRefs>
    <ds:schemaRef ds:uri="http://schemas.microsoft.com/office/2006/metadata/customXsn"/>
  </ds:schemaRefs>
</ds:datastoreItem>
</file>

<file path=customXml/itemProps5.xml><?xml version="1.0" encoding="utf-8"?>
<ds:datastoreItem xmlns:ds="http://schemas.openxmlformats.org/officeDocument/2006/customXml" ds:itemID="{ECE4FDD9-D9B6-488C-9CF5-767116BEB458}">
  <ds:schemaRefs>
    <ds:schemaRef ds:uri="http://schemas.microsoft.com/sharepoint/v3/contenttype/forms"/>
  </ds:schemaRefs>
</ds:datastoreItem>
</file>

<file path=customXml/itemProps6.xml><?xml version="1.0" encoding="utf-8"?>
<ds:datastoreItem xmlns:ds="http://schemas.openxmlformats.org/officeDocument/2006/customXml" ds:itemID="{103BF85D-6ACA-4DE8-B6FF-6531612D999B}">
  <ds:schemaRefs>
    <ds:schemaRef ds:uri="office.server.policy"/>
  </ds:schemaRefs>
</ds:datastoreItem>
</file>

<file path=customXml/itemProps7.xml><?xml version="1.0" encoding="utf-8"?>
<ds:datastoreItem xmlns:ds="http://schemas.openxmlformats.org/officeDocument/2006/customXml" ds:itemID="{C6B6C1D1-AE19-EB48-A78F-5A9BF23F3409}"/>
</file>

<file path=docProps/app.xml><?xml version="1.0" encoding="utf-8"?>
<Properties xmlns="http://schemas.openxmlformats.org/officeDocument/2006/extended-properties" xmlns:vt="http://schemas.openxmlformats.org/officeDocument/2006/docPropsVTypes">
  <Template>Normal.dotm</Template>
  <TotalTime>0</TotalTime>
  <Pages>14</Pages>
  <Words>4706</Words>
  <Characters>26826</Characters>
  <Application>Microsoft Macintosh Word</Application>
  <DocSecurity>0</DocSecurity>
  <Lines>223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12NOV15 Peru's CRC submission 71st session FINAL</vt:lpstr>
      <vt:lpstr>12NOV15 Peru's CRC submission 71st session FINAL</vt:lpstr>
    </vt:vector>
  </TitlesOfParts>
  <Company>CGSH</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12NOV15 Peru's CRC submission 71st session FINAL</dc:title>
  <dc:subject/>
  <dc:creator>Juliana Morgan-Trostle</dc:creator>
  <cp:keywords>Shadow Letter</cp:keywords>
  <dc:description/>
  <cp:lastModifiedBy>Nina Sun</cp:lastModifiedBy>
  <cp:revision>3</cp:revision>
  <cp:lastPrinted>2015-11-12T23:38:00Z</cp:lastPrinted>
  <dcterms:created xsi:type="dcterms:W3CDTF">2017-05-02T13:28:00Z</dcterms:created>
  <dcterms:modified xsi:type="dcterms:W3CDTF">2017-05-02T13:28:00Z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2015-10-01T00:00:00Z</vt:filetime>
  </property>
  <property fmtid="{D5CDD505-2E9C-101B-9397-08002B2CF9AE}" pid="4" name="ZOTERO_PREF_1">
    <vt:lpwstr>&lt;data data-version="3" zotero-version="4.0.28"&gt;&lt;session id="rzq08nxJ"/&gt;&lt;style id="http://www.zotero.org/styles/bluebook-law-review" hasBibliography="0" bibliographyStyleHasBeenSet="0"/&gt;&lt;prefs&gt;&lt;pref name="fieldType" value="Field"/&gt;&lt;pref name="storeReferenc</vt:lpwstr>
  </property>
  <property fmtid="{D5CDD505-2E9C-101B-9397-08002B2CF9AE}" pid="5" name="ZOTERO_PREF_2">
    <vt:lpwstr>es" value="true"/&gt;&lt;pref name="automaticJournalAbbreviations" value="true"/&gt;&lt;pref name="noteType" value="1"/&gt;&lt;/prefs&gt;&lt;/data&gt;</vt:lpwstr>
  </property>
  <property fmtid="{D5CDD505-2E9C-101B-9397-08002B2CF9AE}" pid="6" name="DOCXDOCID">
    <vt:lpwstr>Block DocID</vt:lpwstr>
  </property>
  <property fmtid="{D5CDD505-2E9C-101B-9397-08002B2CF9AE}" pid="7" name="ContentTypeId">
    <vt:lpwstr>0x010100D94DC6E63E0E4C40BB58A92BBDBC479C</vt:lpwstr>
  </property>
  <property fmtid="{D5CDD505-2E9C-101B-9397-08002B2CF9AE}" pid="8" name="_dlc_DocIdItemGuid">
    <vt:lpwstr>0059d34c-d0ee-4c3d-8696-611ceb34d9f3</vt:lpwstr>
  </property>
</Properties>
</file>