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7C85A" w14:textId="77777777" w:rsidR="00C05D9B" w:rsidRPr="004B1E4E" w:rsidRDefault="00C05D9B" w:rsidP="00626C39">
      <w:pPr>
        <w:rPr>
          <w:color w:val="auto"/>
          <w:sz w:val="24"/>
          <w:szCs w:val="24"/>
        </w:rPr>
      </w:pPr>
    </w:p>
    <w:p w14:paraId="65FE03C7" w14:textId="77777777" w:rsidR="005403E3" w:rsidRPr="004B1E4E" w:rsidRDefault="005403E3" w:rsidP="00626C39">
      <w:pPr>
        <w:rPr>
          <w:color w:val="auto"/>
          <w:sz w:val="24"/>
          <w:szCs w:val="24"/>
        </w:rPr>
      </w:pPr>
    </w:p>
    <w:p w14:paraId="5CE3D663" w14:textId="77777777" w:rsidR="005403E3" w:rsidRPr="004B1E4E" w:rsidRDefault="005403E3" w:rsidP="00626C39">
      <w:pPr>
        <w:rPr>
          <w:color w:val="auto"/>
          <w:sz w:val="24"/>
          <w:szCs w:val="24"/>
        </w:rPr>
      </w:pPr>
    </w:p>
    <w:p w14:paraId="55D614F1" w14:textId="77777777" w:rsidR="00005D55" w:rsidRDefault="00005D55" w:rsidP="004B1E4E">
      <w:pPr>
        <w:jc w:val="center"/>
        <w:rPr>
          <w:b/>
          <w:sz w:val="24"/>
          <w:szCs w:val="24"/>
        </w:rPr>
      </w:pPr>
    </w:p>
    <w:p w14:paraId="01DCB811" w14:textId="77777777" w:rsidR="00B64CA8" w:rsidRDefault="00B64CA8" w:rsidP="004B1E4E">
      <w:pPr>
        <w:jc w:val="center"/>
        <w:rPr>
          <w:b/>
          <w:sz w:val="24"/>
          <w:szCs w:val="24"/>
        </w:rPr>
      </w:pPr>
    </w:p>
    <w:p w14:paraId="621D76A5" w14:textId="77777777" w:rsidR="00B64CA8" w:rsidRDefault="00B64CA8" w:rsidP="004B1E4E">
      <w:pPr>
        <w:jc w:val="center"/>
        <w:rPr>
          <w:b/>
          <w:sz w:val="24"/>
          <w:szCs w:val="24"/>
        </w:rPr>
      </w:pPr>
    </w:p>
    <w:p w14:paraId="33C66240" w14:textId="77777777" w:rsidR="00B64CA8" w:rsidRDefault="00B64CA8" w:rsidP="004B1E4E">
      <w:pPr>
        <w:jc w:val="center"/>
        <w:rPr>
          <w:b/>
          <w:sz w:val="24"/>
          <w:szCs w:val="24"/>
        </w:rPr>
      </w:pPr>
    </w:p>
    <w:p w14:paraId="2BA47FCA" w14:textId="7D5EAAAB" w:rsidR="00266AA3" w:rsidRDefault="008B2CF2" w:rsidP="00877691">
      <w:pPr>
        <w:ind w:firstLine="720"/>
        <w:jc w:val="center"/>
        <w:rPr>
          <w:b/>
          <w:sz w:val="24"/>
          <w:szCs w:val="24"/>
        </w:rPr>
      </w:pPr>
      <w:r>
        <w:rPr>
          <w:b/>
          <w:sz w:val="24"/>
          <w:szCs w:val="24"/>
        </w:rPr>
        <w:t xml:space="preserve">The </w:t>
      </w:r>
      <w:r w:rsidR="00284212">
        <w:rPr>
          <w:b/>
          <w:sz w:val="24"/>
          <w:szCs w:val="24"/>
        </w:rPr>
        <w:t>Maldives’</w:t>
      </w:r>
      <w:r w:rsidR="004B1E4E" w:rsidRPr="004B1E4E">
        <w:rPr>
          <w:b/>
          <w:sz w:val="24"/>
          <w:szCs w:val="24"/>
        </w:rPr>
        <w:t xml:space="preserve"> Compliance with </w:t>
      </w:r>
      <w:r w:rsidR="00D65E28" w:rsidRPr="418A2397">
        <w:rPr>
          <w:b/>
          <w:bCs/>
          <w:sz w:val="24"/>
          <w:szCs w:val="24"/>
        </w:rPr>
        <w:t>The International Covenant on Civil and Political Rights</w:t>
      </w:r>
    </w:p>
    <w:p w14:paraId="60C72A78" w14:textId="075B1FE8" w:rsidR="004B1E4E" w:rsidRPr="004B1E4E" w:rsidRDefault="00266AA3" w:rsidP="004B1E4E">
      <w:pPr>
        <w:jc w:val="center"/>
        <w:rPr>
          <w:b/>
          <w:sz w:val="24"/>
          <w:szCs w:val="24"/>
        </w:rPr>
      </w:pPr>
      <w:r>
        <w:rPr>
          <w:b/>
          <w:sz w:val="24"/>
          <w:szCs w:val="24"/>
        </w:rPr>
        <w:t xml:space="preserve">Suggested List of Issues </w:t>
      </w:r>
      <w:r w:rsidR="006B3424">
        <w:rPr>
          <w:b/>
          <w:sz w:val="24"/>
          <w:szCs w:val="24"/>
        </w:rPr>
        <w:t xml:space="preserve">Prior to Reporting </w:t>
      </w:r>
      <w:r>
        <w:rPr>
          <w:b/>
          <w:sz w:val="24"/>
          <w:szCs w:val="24"/>
        </w:rPr>
        <w:t xml:space="preserve">Relating </w:t>
      </w:r>
      <w:r w:rsidR="00DA312F">
        <w:rPr>
          <w:b/>
          <w:sz w:val="24"/>
          <w:szCs w:val="24"/>
        </w:rPr>
        <w:t>to the Death Penalty</w:t>
      </w:r>
    </w:p>
    <w:p w14:paraId="53B51F60" w14:textId="77777777" w:rsidR="004B1E4E" w:rsidRPr="004B1E4E" w:rsidRDefault="004B1E4E" w:rsidP="004B1E4E">
      <w:pPr>
        <w:jc w:val="center"/>
        <w:rPr>
          <w:sz w:val="24"/>
          <w:szCs w:val="24"/>
        </w:rPr>
      </w:pPr>
    </w:p>
    <w:p w14:paraId="66818149" w14:textId="77777777" w:rsidR="004B1E4E" w:rsidRPr="00D25C36" w:rsidRDefault="004B1E4E" w:rsidP="004B1E4E">
      <w:pPr>
        <w:jc w:val="center"/>
        <w:rPr>
          <w:b/>
          <w:sz w:val="24"/>
          <w:szCs w:val="24"/>
        </w:rPr>
      </w:pPr>
      <w:r w:rsidRPr="00D25C36">
        <w:rPr>
          <w:b/>
          <w:sz w:val="24"/>
          <w:szCs w:val="24"/>
        </w:rPr>
        <w:t xml:space="preserve">Submitted by </w:t>
      </w:r>
      <w:r w:rsidR="00AA7FCB" w:rsidRPr="00D25C36">
        <w:rPr>
          <w:b/>
          <w:sz w:val="24"/>
          <w:szCs w:val="24"/>
        </w:rPr>
        <w:t>T</w:t>
      </w:r>
      <w:r w:rsidRPr="00D25C36">
        <w:rPr>
          <w:b/>
          <w:sz w:val="24"/>
          <w:szCs w:val="24"/>
        </w:rPr>
        <w:t>he Advocates for Human Rights</w:t>
      </w:r>
    </w:p>
    <w:p w14:paraId="1149BE71" w14:textId="77777777" w:rsidR="004B1E4E" w:rsidRPr="004B1E4E" w:rsidRDefault="004B1E4E" w:rsidP="004B1E4E">
      <w:pPr>
        <w:jc w:val="center"/>
        <w:rPr>
          <w:sz w:val="24"/>
          <w:szCs w:val="24"/>
        </w:rPr>
      </w:pPr>
      <w:r w:rsidRPr="004B1E4E">
        <w:rPr>
          <w:sz w:val="24"/>
          <w:szCs w:val="24"/>
        </w:rPr>
        <w:t>a non-governmental organization in special consultative status with ECOSOC</w:t>
      </w:r>
      <w:r w:rsidR="00624A10">
        <w:rPr>
          <w:sz w:val="24"/>
          <w:szCs w:val="24"/>
        </w:rPr>
        <w:t xml:space="preserve"> since 1996</w:t>
      </w:r>
    </w:p>
    <w:p w14:paraId="551B9E43" w14:textId="62A7E607" w:rsidR="004B1E4E" w:rsidRDefault="0045017B" w:rsidP="004B1E4E">
      <w:pPr>
        <w:jc w:val="center"/>
        <w:rPr>
          <w:b/>
          <w:bCs/>
          <w:sz w:val="24"/>
          <w:szCs w:val="24"/>
        </w:rPr>
      </w:pPr>
      <w:r>
        <w:rPr>
          <w:b/>
          <w:bCs/>
          <w:sz w:val="24"/>
          <w:szCs w:val="24"/>
        </w:rPr>
        <w:t>The World Coalition Against the Death Penalty</w:t>
      </w:r>
    </w:p>
    <w:p w14:paraId="33BC08F1" w14:textId="3040AD55" w:rsidR="0045017B" w:rsidRDefault="0045017B" w:rsidP="005015F1">
      <w:pPr>
        <w:jc w:val="center"/>
        <w:rPr>
          <w:b/>
          <w:bCs/>
          <w:sz w:val="24"/>
          <w:szCs w:val="24"/>
        </w:rPr>
      </w:pPr>
      <w:r>
        <w:rPr>
          <w:b/>
          <w:bCs/>
          <w:sz w:val="24"/>
          <w:szCs w:val="24"/>
        </w:rPr>
        <w:t>Capital Punishment Justice Project</w:t>
      </w:r>
    </w:p>
    <w:p w14:paraId="0ACE48D1" w14:textId="3C4666CD" w:rsidR="0045017B" w:rsidRDefault="0045017B" w:rsidP="004B1E4E">
      <w:pPr>
        <w:jc w:val="center"/>
        <w:rPr>
          <w:b/>
          <w:bCs/>
          <w:sz w:val="24"/>
          <w:szCs w:val="24"/>
        </w:rPr>
      </w:pPr>
      <w:r>
        <w:rPr>
          <w:b/>
          <w:bCs/>
          <w:sz w:val="24"/>
          <w:szCs w:val="24"/>
        </w:rPr>
        <w:t>Anti-Death Penalty Asia Network</w:t>
      </w:r>
    </w:p>
    <w:p w14:paraId="73E2A6E7" w14:textId="40B03C43" w:rsidR="005015F1" w:rsidRPr="005015F1" w:rsidRDefault="005015F1" w:rsidP="004B1E4E">
      <w:pPr>
        <w:jc w:val="center"/>
        <w:rPr>
          <w:sz w:val="24"/>
          <w:szCs w:val="24"/>
        </w:rPr>
      </w:pPr>
      <w:r w:rsidRPr="005015F1">
        <w:rPr>
          <w:sz w:val="24"/>
          <w:szCs w:val="24"/>
        </w:rPr>
        <w:t>and</w:t>
      </w:r>
    </w:p>
    <w:p w14:paraId="4404BF3D" w14:textId="1C92CECC" w:rsidR="005015F1" w:rsidRDefault="005015F1" w:rsidP="004B1E4E">
      <w:pPr>
        <w:jc w:val="center"/>
        <w:rPr>
          <w:b/>
          <w:bCs/>
          <w:sz w:val="24"/>
          <w:szCs w:val="24"/>
        </w:rPr>
      </w:pPr>
      <w:r>
        <w:rPr>
          <w:b/>
          <w:bCs/>
          <w:sz w:val="24"/>
          <w:szCs w:val="24"/>
        </w:rPr>
        <w:t>Reprieve</w:t>
      </w:r>
    </w:p>
    <w:p w14:paraId="764AE2BC" w14:textId="77777777" w:rsidR="0045017B" w:rsidRPr="0045017B" w:rsidRDefault="0045017B" w:rsidP="004B1E4E">
      <w:pPr>
        <w:jc w:val="center"/>
        <w:rPr>
          <w:b/>
          <w:bCs/>
          <w:sz w:val="24"/>
          <w:szCs w:val="24"/>
        </w:rPr>
      </w:pPr>
    </w:p>
    <w:p w14:paraId="1F93466F" w14:textId="7B3F4ACC" w:rsidR="004B1E4E" w:rsidRPr="000C380B" w:rsidRDefault="00D63B68" w:rsidP="004B1E4E">
      <w:pPr>
        <w:jc w:val="center"/>
        <w:rPr>
          <w:b/>
          <w:sz w:val="24"/>
          <w:szCs w:val="24"/>
        </w:rPr>
      </w:pPr>
      <w:r>
        <w:rPr>
          <w:b/>
          <w:sz w:val="24"/>
          <w:szCs w:val="24"/>
        </w:rPr>
        <w:t>130</w:t>
      </w:r>
      <w:r w:rsidRPr="00D63B68">
        <w:rPr>
          <w:b/>
          <w:sz w:val="24"/>
          <w:szCs w:val="24"/>
          <w:vertAlign w:val="superscript"/>
        </w:rPr>
        <w:t>th</w:t>
      </w:r>
      <w:r w:rsidR="004B1E4E" w:rsidRPr="000C380B">
        <w:rPr>
          <w:b/>
          <w:sz w:val="24"/>
          <w:szCs w:val="24"/>
        </w:rPr>
        <w:t xml:space="preserve"> Session of the </w:t>
      </w:r>
      <w:r>
        <w:rPr>
          <w:b/>
          <w:sz w:val="24"/>
          <w:szCs w:val="24"/>
        </w:rPr>
        <w:t>Human Rights Committee</w:t>
      </w:r>
    </w:p>
    <w:p w14:paraId="7001DED9" w14:textId="5D1E7AF6" w:rsidR="004B1E4E" w:rsidRPr="000C380B" w:rsidRDefault="002D7EBC" w:rsidP="004B1E4E">
      <w:pPr>
        <w:jc w:val="center"/>
        <w:rPr>
          <w:b/>
          <w:sz w:val="24"/>
          <w:szCs w:val="24"/>
        </w:rPr>
      </w:pPr>
      <w:r>
        <w:rPr>
          <w:b/>
          <w:sz w:val="24"/>
          <w:szCs w:val="24"/>
        </w:rPr>
        <w:t>12 October</w:t>
      </w:r>
      <w:r w:rsidR="004B1E4E" w:rsidRPr="000C380B">
        <w:rPr>
          <w:b/>
          <w:sz w:val="24"/>
          <w:szCs w:val="24"/>
        </w:rPr>
        <w:t>–</w:t>
      </w:r>
      <w:r>
        <w:rPr>
          <w:b/>
          <w:sz w:val="24"/>
          <w:szCs w:val="24"/>
        </w:rPr>
        <w:t>6 November 2020</w:t>
      </w:r>
    </w:p>
    <w:p w14:paraId="12CF1276" w14:textId="77777777" w:rsidR="001565F9" w:rsidRPr="004B1E4E" w:rsidRDefault="001565F9" w:rsidP="005132BB">
      <w:pPr>
        <w:rPr>
          <w:sz w:val="24"/>
          <w:szCs w:val="24"/>
          <w:lang w:val="es-ES"/>
        </w:rPr>
      </w:pPr>
    </w:p>
    <w:p w14:paraId="2D03F470" w14:textId="7ABB6C0A" w:rsidR="005132BB" w:rsidRPr="000C380B" w:rsidRDefault="000C380B" w:rsidP="000C380B">
      <w:pPr>
        <w:jc w:val="center"/>
        <w:rPr>
          <w:b/>
          <w:color w:val="auto"/>
          <w:sz w:val="24"/>
          <w:szCs w:val="24"/>
        </w:rPr>
      </w:pPr>
      <w:r w:rsidRPr="000C380B">
        <w:rPr>
          <w:b/>
          <w:color w:val="auto"/>
          <w:sz w:val="24"/>
          <w:szCs w:val="24"/>
        </w:rPr>
        <w:t xml:space="preserve">Submitted </w:t>
      </w:r>
      <w:r w:rsidR="002D7EBC">
        <w:rPr>
          <w:b/>
          <w:color w:val="auto"/>
          <w:sz w:val="24"/>
          <w:szCs w:val="24"/>
        </w:rPr>
        <w:t>17 August 2020</w:t>
      </w:r>
    </w:p>
    <w:p w14:paraId="0BC52FAD" w14:textId="77777777" w:rsidR="000C380B" w:rsidRPr="004B1E4E" w:rsidRDefault="000C380B" w:rsidP="00596B08">
      <w:pPr>
        <w:jc w:val="both"/>
        <w:rPr>
          <w:color w:val="auto"/>
          <w:sz w:val="24"/>
          <w:szCs w:val="24"/>
        </w:rPr>
      </w:pPr>
    </w:p>
    <w:p w14:paraId="26B879CE" w14:textId="63B4126E" w:rsidR="008214B4" w:rsidRDefault="004B1E4E" w:rsidP="008214B4">
      <w:pPr>
        <w:jc w:val="both"/>
        <w:rPr>
          <w:sz w:val="24"/>
          <w:szCs w:val="24"/>
        </w:rPr>
      </w:pPr>
      <w:r w:rsidRPr="004B1E4E">
        <w:rPr>
          <w:b/>
          <w:sz w:val="24"/>
          <w:szCs w:val="24"/>
        </w:rPr>
        <w:t xml:space="preserve">The Advocates for Human Rights </w:t>
      </w:r>
      <w:r w:rsidRPr="004B1E4E">
        <w:rPr>
          <w:sz w:val="24"/>
          <w:szCs w:val="24"/>
        </w:rPr>
        <w:t>(The Advocates) is a volunteer-based non</w:t>
      </w:r>
      <w:r w:rsidR="00266AA3">
        <w:rPr>
          <w:sz w:val="24"/>
          <w:szCs w:val="24"/>
        </w:rPr>
        <w:t>-</w:t>
      </w:r>
      <w:r w:rsidRPr="004B1E4E">
        <w:rPr>
          <w:sz w:val="24"/>
          <w:szCs w:val="24"/>
        </w:rPr>
        <w:t xml:space="preserve">governmental organization committed to the impartial promotion and protection of international human rights standards and the rule of law. Established in 1983, The Advocates conducts a range of programs to promote human rights in the United States and around the world, </w:t>
      </w:r>
      <w:r w:rsidRPr="004B1E4E">
        <w:rPr>
          <w:sz w:val="24"/>
          <w:szCs w:val="24"/>
          <w:lang w:val="es-ES"/>
        </w:rPr>
        <w:t>including</w:t>
      </w:r>
      <w:r w:rsidRPr="004B1E4E">
        <w:rPr>
          <w:sz w:val="24"/>
          <w:szCs w:val="24"/>
        </w:rPr>
        <w:t xml:space="preserve"> monitoring and fact finding, direct legal representation, education and training, and publications.</w:t>
      </w:r>
      <w:r w:rsidR="002D7EBC">
        <w:rPr>
          <w:sz w:val="24"/>
          <w:szCs w:val="24"/>
        </w:rPr>
        <w:t xml:space="preserve"> </w:t>
      </w:r>
      <w:r w:rsidR="008214B4" w:rsidRPr="20EBB8F7">
        <w:rPr>
          <w:sz w:val="24"/>
          <w:szCs w:val="24"/>
        </w:rPr>
        <w:t>In 1991, The Advocates adopted a formal commitment to oppose the death penalty worldwide and organized a death penalty project to provide pro bono assistance on post-conviction appeals, as well as education and advocacy to end capital punishment. The Advocates currently holds a seat on the Steering Committee of the World Coalition against the Death Penalty.</w:t>
      </w:r>
    </w:p>
    <w:p w14:paraId="0E25A8E2" w14:textId="77777777" w:rsidR="008214B4" w:rsidRPr="00AE35EF" w:rsidRDefault="008214B4" w:rsidP="00AA281D">
      <w:pPr>
        <w:jc w:val="both"/>
        <w:rPr>
          <w:sz w:val="24"/>
          <w:szCs w:val="24"/>
        </w:rPr>
      </w:pPr>
    </w:p>
    <w:p w14:paraId="261B29B5" w14:textId="6155043F" w:rsidR="004B1E4E" w:rsidRDefault="00042ACB" w:rsidP="00042ACB">
      <w:pPr>
        <w:jc w:val="both"/>
        <w:rPr>
          <w:sz w:val="24"/>
          <w:szCs w:val="24"/>
        </w:rPr>
      </w:pPr>
      <w:r w:rsidRPr="418A2397">
        <w:rPr>
          <w:b/>
          <w:bCs/>
          <w:sz w:val="24"/>
          <w:szCs w:val="24"/>
        </w:rPr>
        <w:t>The World Coalition Against the Death Penalty</w:t>
      </w:r>
      <w:r w:rsidRPr="418A2397">
        <w:rPr>
          <w:sz w:val="24"/>
          <w:szCs w:val="24"/>
        </w:rPr>
        <w:t>, an alliance of more than 1</w:t>
      </w:r>
      <w:r w:rsidR="008B2CF2">
        <w:rPr>
          <w:sz w:val="24"/>
          <w:szCs w:val="24"/>
        </w:rPr>
        <w:t>6</w:t>
      </w:r>
      <w:r w:rsidRPr="418A2397">
        <w:rPr>
          <w:sz w:val="24"/>
          <w:szCs w:val="24"/>
        </w:rPr>
        <w:t>0 NGOs, bar associations, local authorities and unions, was created in Rome on May 13, 2002. The aim of the World Coalition is to strengthen the international dimension of the fight against the death penalty. Its ultimate objective is to obtain the universal abolition of the death penalty. To achieve its goal, the World Coalition advocates for a definitive end to death sentences and executions in those countries where the death penalty is in force. In some countries, it is seeking to obtain a reduction in the use of capital punishment as a first step towards abolition.</w:t>
      </w:r>
    </w:p>
    <w:p w14:paraId="1590BC7B" w14:textId="6C9B7B1F" w:rsidR="00005D55" w:rsidRDefault="00005D55" w:rsidP="00042ACB">
      <w:pPr>
        <w:jc w:val="both"/>
        <w:rPr>
          <w:sz w:val="24"/>
          <w:szCs w:val="24"/>
        </w:rPr>
      </w:pPr>
    </w:p>
    <w:p w14:paraId="23CF3632" w14:textId="6489012A" w:rsidR="00005D55" w:rsidRDefault="00005D55" w:rsidP="00042ACB">
      <w:pPr>
        <w:jc w:val="both"/>
        <w:rPr>
          <w:sz w:val="24"/>
          <w:szCs w:val="24"/>
        </w:rPr>
      </w:pPr>
      <w:bookmarkStart w:id="0" w:name="_Hlk48557530"/>
      <w:r w:rsidRPr="00005D55">
        <w:rPr>
          <w:sz w:val="24"/>
          <w:szCs w:val="24"/>
        </w:rPr>
        <w:t xml:space="preserve">The </w:t>
      </w:r>
      <w:r w:rsidRPr="00005D55">
        <w:rPr>
          <w:b/>
          <w:bCs/>
          <w:sz w:val="24"/>
          <w:szCs w:val="24"/>
        </w:rPr>
        <w:t>Capital Punishment Justice Project</w:t>
      </w:r>
      <w:r w:rsidRPr="00005D55">
        <w:rPr>
          <w:sz w:val="24"/>
          <w:szCs w:val="24"/>
        </w:rPr>
        <w:t xml:space="preserve"> (formerly Reprieve Australia) has been advocating for a world without the death penalty since 2001. We strive to be practical and effective by drawing upon networks of lawyers and experts in related disciplines to support local advocates who are working for change. Our projects began in the USA where we continue to assist lawyers in capital </w:t>
      </w:r>
      <w:r w:rsidRPr="00005D55">
        <w:rPr>
          <w:sz w:val="24"/>
          <w:szCs w:val="24"/>
        </w:rPr>
        <w:lastRenderedPageBreak/>
        <w:t>proceedings. In 2012, the scope of our work expanded to Asia in recognition of the persistence of the death penalty in our region. We are now an experienced participant in litigation, advocacy and professional development within Asia. We are committed to developing legal and policy solutions that will make a difference for people at risk of execution and create the conditions for abolition.</w:t>
      </w:r>
    </w:p>
    <w:bookmarkEnd w:id="0"/>
    <w:p w14:paraId="612CFC5F" w14:textId="76AB7CD7" w:rsidR="00005D55" w:rsidRDefault="00005D55" w:rsidP="00042ACB">
      <w:pPr>
        <w:jc w:val="both"/>
        <w:rPr>
          <w:sz w:val="24"/>
          <w:szCs w:val="24"/>
        </w:rPr>
      </w:pPr>
    </w:p>
    <w:p w14:paraId="2BE137DF" w14:textId="2FA2B21E" w:rsidR="00005D55" w:rsidRDefault="00005D55" w:rsidP="009E2D39">
      <w:pPr>
        <w:spacing w:after="240"/>
        <w:jc w:val="both"/>
        <w:rPr>
          <w:sz w:val="24"/>
          <w:szCs w:val="24"/>
        </w:rPr>
      </w:pPr>
      <w:r w:rsidRPr="00005D55">
        <w:rPr>
          <w:b/>
          <w:bCs/>
          <w:sz w:val="24"/>
          <w:szCs w:val="24"/>
        </w:rPr>
        <w:t>Anti-Death Penalty Asia Network</w:t>
      </w:r>
      <w:r>
        <w:rPr>
          <w:sz w:val="24"/>
          <w:szCs w:val="24"/>
        </w:rPr>
        <w:t xml:space="preserve">: </w:t>
      </w:r>
      <w:r w:rsidRPr="00005D55">
        <w:rPr>
          <w:sz w:val="24"/>
          <w:szCs w:val="24"/>
        </w:rPr>
        <w:t xml:space="preserve">Founded in 2006, the Anti-Death Penalty Asia Network (ADPAN) is a regional network of organizations and individuals committed to working towards abolition of the death penalty in the Asia Pacific, with members from approximately 22 countries within the region.  Our role is to create wider societal support for abolition of the death penalty in the Asia Pacific region through advocacy, education and network building. ADPAN maintains that the death penalty violates the right to life, that it is the ultimate form of cruel, </w:t>
      </w:r>
      <w:proofErr w:type="gramStart"/>
      <w:r w:rsidRPr="00005D55">
        <w:rPr>
          <w:sz w:val="24"/>
          <w:szCs w:val="24"/>
        </w:rPr>
        <w:t>inhuman</w:t>
      </w:r>
      <w:proofErr w:type="gramEnd"/>
      <w:r w:rsidRPr="00005D55">
        <w:rPr>
          <w:sz w:val="24"/>
          <w:szCs w:val="24"/>
        </w:rPr>
        <w:t xml:space="preserve"> and degrading punishment and that the death penalty should be entirely abolished internationally.</w:t>
      </w:r>
    </w:p>
    <w:p w14:paraId="0F980237" w14:textId="37893B50" w:rsidR="009E2D39" w:rsidRPr="00042ACB" w:rsidRDefault="009E2D39" w:rsidP="009E2D39">
      <w:pPr>
        <w:spacing w:after="240"/>
        <w:jc w:val="both"/>
        <w:rPr>
          <w:sz w:val="24"/>
          <w:szCs w:val="24"/>
        </w:rPr>
      </w:pPr>
      <w:r w:rsidRPr="009E2D39">
        <w:rPr>
          <w:b/>
          <w:bCs/>
          <w:sz w:val="24"/>
          <w:szCs w:val="24"/>
        </w:rPr>
        <w:t>Reprieve</w:t>
      </w:r>
      <w:r w:rsidRPr="009E2D39">
        <w:rPr>
          <w:sz w:val="24"/>
          <w:szCs w:val="24"/>
        </w:rPr>
        <w:t xml:space="preserve"> is a charitable organization registered in the United Kingdom (No. 1114900), and in special consultative status with the United Nations Economic and Social Council (ECOSOC). Reprieve provides free legal and investigative support to those who have been subjected to state-sponsored human rights abuses. The key beneficiaries of Reprieve’s work belong to some of the most vulnerable populations in the world, as it is in their case that human rights are most swiftly </w:t>
      </w:r>
      <w:proofErr w:type="gramStart"/>
      <w:r w:rsidRPr="009E2D39">
        <w:rPr>
          <w:sz w:val="24"/>
          <w:szCs w:val="24"/>
        </w:rPr>
        <w:t>jettisoned</w:t>
      </w:r>
      <w:proofErr w:type="gramEnd"/>
      <w:r w:rsidRPr="009E2D39">
        <w:rPr>
          <w:sz w:val="24"/>
          <w:szCs w:val="24"/>
        </w:rPr>
        <w:t xml:space="preserve"> and the rule of law is cast aside. </w:t>
      </w:r>
      <w:proofErr w:type="gramStart"/>
      <w:r w:rsidRPr="009E2D39">
        <w:rPr>
          <w:sz w:val="24"/>
          <w:szCs w:val="24"/>
        </w:rPr>
        <w:t>In particular, we</w:t>
      </w:r>
      <w:proofErr w:type="gramEnd"/>
      <w:r w:rsidRPr="009E2D39">
        <w:rPr>
          <w:sz w:val="24"/>
          <w:szCs w:val="24"/>
        </w:rPr>
        <w:t xml:space="preserve"> protect the rights of those facing the death penalty and deliver justice to victims of arbitrary detention, torture, and extrajudicial killing.</w:t>
      </w:r>
    </w:p>
    <w:p w14:paraId="7B1BBB00" w14:textId="77777777" w:rsidR="004B1E4E" w:rsidRPr="004B1E4E" w:rsidRDefault="004B1E4E" w:rsidP="004B1E4E">
      <w:pPr>
        <w:jc w:val="center"/>
        <w:rPr>
          <w:b/>
          <w:caps/>
          <w:color w:val="auto"/>
          <w:sz w:val="24"/>
          <w:szCs w:val="24"/>
        </w:rPr>
      </w:pPr>
      <w:r>
        <w:rPr>
          <w:color w:val="auto"/>
          <w:sz w:val="24"/>
          <w:szCs w:val="24"/>
        </w:rPr>
        <w:br w:type="page"/>
      </w:r>
      <w:r w:rsidRPr="004B1E4E">
        <w:rPr>
          <w:b/>
          <w:caps/>
          <w:color w:val="auto"/>
          <w:sz w:val="24"/>
          <w:szCs w:val="24"/>
        </w:rPr>
        <w:lastRenderedPageBreak/>
        <w:t>Executive Summary</w:t>
      </w:r>
    </w:p>
    <w:p w14:paraId="71E1DC51" w14:textId="77777777" w:rsidR="004B1E4E" w:rsidRDefault="004B1E4E" w:rsidP="00626C39">
      <w:pPr>
        <w:rPr>
          <w:color w:val="auto"/>
          <w:sz w:val="24"/>
          <w:szCs w:val="24"/>
        </w:rPr>
      </w:pPr>
    </w:p>
    <w:p w14:paraId="740213D3" w14:textId="21292716" w:rsidR="001C6A1B" w:rsidRDefault="001C6A1B" w:rsidP="001C6A1B">
      <w:pPr>
        <w:numPr>
          <w:ilvl w:val="0"/>
          <w:numId w:val="7"/>
        </w:numPr>
        <w:spacing w:after="120"/>
        <w:ind w:left="360"/>
        <w:jc w:val="both"/>
        <w:rPr>
          <w:color w:val="auto"/>
          <w:sz w:val="24"/>
          <w:szCs w:val="24"/>
        </w:rPr>
      </w:pPr>
      <w:r>
        <w:rPr>
          <w:color w:val="auto"/>
          <w:sz w:val="24"/>
          <w:szCs w:val="24"/>
        </w:rPr>
        <w:t>This submission addresses the Maldives’ compliance with its human rights obligations with regard to its use of the death penalty. The Maldives retains the death penalty and has not ratified the Second Optional Protocol to the International</w:t>
      </w:r>
      <w:r w:rsidRPr="00622519">
        <w:rPr>
          <w:color w:val="auto"/>
          <w:sz w:val="24"/>
          <w:szCs w:val="24"/>
        </w:rPr>
        <w:t xml:space="preserve"> </w:t>
      </w:r>
      <w:r>
        <w:rPr>
          <w:color w:val="auto"/>
          <w:sz w:val="24"/>
          <w:szCs w:val="24"/>
        </w:rPr>
        <w:t>Covenant on Civil and Political Rights (ICCPR).</w:t>
      </w:r>
    </w:p>
    <w:p w14:paraId="7C516432" w14:textId="7552E347" w:rsidR="008F2F99" w:rsidRDefault="28BB03EA" w:rsidP="008F2F99">
      <w:pPr>
        <w:spacing w:after="120"/>
        <w:jc w:val="center"/>
        <w:rPr>
          <w:b/>
          <w:sz w:val="24"/>
          <w:szCs w:val="24"/>
        </w:rPr>
      </w:pPr>
      <w:r w:rsidRPr="5C0FC0C8">
        <w:rPr>
          <w:b/>
          <w:bCs/>
          <w:color w:val="auto"/>
          <w:sz w:val="24"/>
          <w:szCs w:val="24"/>
        </w:rPr>
        <w:t>The Maldives</w:t>
      </w:r>
      <w:r w:rsidR="008F2F99" w:rsidRPr="008F2F99">
        <w:rPr>
          <w:b/>
          <w:color w:val="auto"/>
          <w:sz w:val="24"/>
          <w:szCs w:val="24"/>
        </w:rPr>
        <w:t xml:space="preserve"> fails to uphold its obligations under the </w:t>
      </w:r>
      <w:r w:rsidR="7F3D244C" w:rsidRPr="5C0FC0C8">
        <w:rPr>
          <w:b/>
          <w:bCs/>
          <w:sz w:val="24"/>
          <w:szCs w:val="24"/>
        </w:rPr>
        <w:t>International Covenant on Civil and Political Rights</w:t>
      </w:r>
    </w:p>
    <w:p w14:paraId="580881AD" w14:textId="0B2B70ED" w:rsidR="003135EE" w:rsidRPr="002072EE" w:rsidRDefault="0006396B" w:rsidP="002072EE">
      <w:pPr>
        <w:keepNext/>
        <w:numPr>
          <w:ilvl w:val="0"/>
          <w:numId w:val="8"/>
        </w:numPr>
        <w:spacing w:before="240" w:after="120"/>
        <w:ind w:left="720" w:hanging="360"/>
        <w:rPr>
          <w:b/>
          <w:color w:val="auto"/>
          <w:sz w:val="24"/>
          <w:szCs w:val="24"/>
        </w:rPr>
      </w:pPr>
      <w:r>
        <w:rPr>
          <w:b/>
          <w:color w:val="auto"/>
          <w:sz w:val="24"/>
          <w:szCs w:val="24"/>
        </w:rPr>
        <w:t xml:space="preserve">The </w:t>
      </w:r>
      <w:r w:rsidR="003135EE" w:rsidRPr="002072EE">
        <w:rPr>
          <w:b/>
          <w:bCs/>
          <w:color w:val="auto"/>
          <w:sz w:val="24"/>
          <w:szCs w:val="24"/>
        </w:rPr>
        <w:t>Maldives has not yet ratified the Second Optional Protocol to the International Covenant on Civil and Political Rights aimed at the abolition of the death penalty and maintains the death penalty as a legal form of punishment.</w:t>
      </w:r>
    </w:p>
    <w:p w14:paraId="6483EEBE" w14:textId="0814914B" w:rsidR="00874AFC" w:rsidRDefault="00874AFC" w:rsidP="00E80854">
      <w:pPr>
        <w:numPr>
          <w:ilvl w:val="0"/>
          <w:numId w:val="7"/>
        </w:numPr>
        <w:spacing w:after="120"/>
        <w:ind w:left="360"/>
        <w:jc w:val="both"/>
        <w:rPr>
          <w:color w:val="auto"/>
          <w:sz w:val="24"/>
          <w:szCs w:val="24"/>
        </w:rPr>
      </w:pPr>
      <w:r>
        <w:rPr>
          <w:color w:val="auto"/>
          <w:sz w:val="24"/>
          <w:szCs w:val="24"/>
        </w:rPr>
        <w:t xml:space="preserve">In </w:t>
      </w:r>
      <w:r w:rsidR="0035284C" w:rsidRPr="5C0FC0C8">
        <w:rPr>
          <w:color w:val="auto"/>
          <w:sz w:val="24"/>
          <w:szCs w:val="24"/>
        </w:rPr>
        <w:t>it</w:t>
      </w:r>
      <w:r w:rsidR="336BFEF8" w:rsidRPr="5C0FC0C8">
        <w:rPr>
          <w:color w:val="auto"/>
          <w:sz w:val="24"/>
          <w:szCs w:val="24"/>
        </w:rPr>
        <w:t>s</w:t>
      </w:r>
      <w:r w:rsidR="0035284C">
        <w:rPr>
          <w:color w:val="auto"/>
          <w:sz w:val="24"/>
          <w:szCs w:val="24"/>
        </w:rPr>
        <w:t xml:space="preserve"> </w:t>
      </w:r>
      <w:r w:rsidR="005C2519">
        <w:rPr>
          <w:color w:val="auto"/>
          <w:sz w:val="24"/>
          <w:szCs w:val="24"/>
        </w:rPr>
        <w:t xml:space="preserve">2012 </w:t>
      </w:r>
      <w:r w:rsidR="0035284C">
        <w:rPr>
          <w:color w:val="auto"/>
          <w:sz w:val="24"/>
          <w:szCs w:val="24"/>
        </w:rPr>
        <w:t xml:space="preserve">Concluding Observations, </w:t>
      </w:r>
      <w:r w:rsidR="00995B7B">
        <w:rPr>
          <w:color w:val="auto"/>
          <w:sz w:val="24"/>
          <w:szCs w:val="24"/>
        </w:rPr>
        <w:t>the Human Rights Committee</w:t>
      </w:r>
      <w:r w:rsidR="008E104C">
        <w:rPr>
          <w:color w:val="auto"/>
          <w:sz w:val="24"/>
          <w:szCs w:val="24"/>
        </w:rPr>
        <w:t xml:space="preserve"> noted that, while the Maldives has </w:t>
      </w:r>
      <w:r w:rsidR="00D133CB">
        <w:rPr>
          <w:color w:val="auto"/>
          <w:sz w:val="24"/>
          <w:szCs w:val="24"/>
        </w:rPr>
        <w:t>observed</w:t>
      </w:r>
      <w:r w:rsidR="008E104C">
        <w:rPr>
          <w:color w:val="auto"/>
          <w:sz w:val="24"/>
          <w:szCs w:val="24"/>
        </w:rPr>
        <w:t xml:space="preserve"> a moratorium on the death penalty, it has not yet abolished the death penalty </w:t>
      </w:r>
      <w:r w:rsidR="008E104C">
        <w:rPr>
          <w:i/>
          <w:iCs/>
          <w:color w:val="auto"/>
          <w:sz w:val="24"/>
          <w:szCs w:val="24"/>
        </w:rPr>
        <w:t>de jure</w:t>
      </w:r>
      <w:r w:rsidR="008E104C">
        <w:rPr>
          <w:color w:val="auto"/>
          <w:sz w:val="24"/>
          <w:szCs w:val="24"/>
        </w:rPr>
        <w:t xml:space="preserve">. The Committee expressed concern that </w:t>
      </w:r>
      <w:r w:rsidR="00E80854">
        <w:rPr>
          <w:color w:val="auto"/>
          <w:sz w:val="24"/>
          <w:szCs w:val="24"/>
        </w:rPr>
        <w:t>a draft amendment to Section 21 of the Clemency and Pardoning Act would oblige the Supreme Court to uphold death sentences for certain crimes and prevent the President from granting clemency</w:t>
      </w:r>
      <w:r w:rsidR="008A41B2">
        <w:rPr>
          <w:color w:val="auto"/>
          <w:sz w:val="24"/>
          <w:szCs w:val="24"/>
        </w:rPr>
        <w:t xml:space="preserve"> under</w:t>
      </w:r>
      <w:r w:rsidR="00E80854">
        <w:rPr>
          <w:color w:val="auto"/>
          <w:sz w:val="24"/>
          <w:szCs w:val="24"/>
        </w:rPr>
        <w:t xml:space="preserve"> article 115 of the Constitution. It </w:t>
      </w:r>
      <w:r w:rsidR="008A41B2">
        <w:rPr>
          <w:color w:val="auto"/>
          <w:sz w:val="24"/>
          <w:szCs w:val="24"/>
        </w:rPr>
        <w:t>recommended</w:t>
      </w:r>
      <w:r w:rsidR="00264538" w:rsidRPr="00E80854">
        <w:rPr>
          <w:color w:val="auto"/>
          <w:sz w:val="24"/>
          <w:szCs w:val="24"/>
        </w:rPr>
        <w:t xml:space="preserve"> that the Maldives consider abolishing the death penalty, </w:t>
      </w:r>
      <w:r w:rsidR="00505B06" w:rsidRPr="00E80854">
        <w:rPr>
          <w:color w:val="auto"/>
          <w:sz w:val="24"/>
          <w:szCs w:val="24"/>
        </w:rPr>
        <w:t xml:space="preserve">ratify the Second Optional Protocol to the Covenant, and remove </w:t>
      </w:r>
      <w:r w:rsidR="008A41B2">
        <w:rPr>
          <w:color w:val="auto"/>
          <w:sz w:val="24"/>
          <w:szCs w:val="24"/>
        </w:rPr>
        <w:t xml:space="preserve">the </w:t>
      </w:r>
      <w:r w:rsidR="00505B06" w:rsidRPr="00E80854">
        <w:rPr>
          <w:color w:val="auto"/>
          <w:sz w:val="24"/>
          <w:szCs w:val="24"/>
        </w:rPr>
        <w:t>mandatory death penalt</w:t>
      </w:r>
      <w:r w:rsidR="008A41B2">
        <w:rPr>
          <w:color w:val="auto"/>
          <w:sz w:val="24"/>
          <w:szCs w:val="24"/>
        </w:rPr>
        <w:t>y</w:t>
      </w:r>
      <w:r w:rsidR="00505B06" w:rsidRPr="00E80854">
        <w:rPr>
          <w:color w:val="auto"/>
          <w:sz w:val="24"/>
          <w:szCs w:val="24"/>
        </w:rPr>
        <w:t xml:space="preserve"> from its statutes.</w:t>
      </w:r>
      <w:r w:rsidR="00505B06">
        <w:rPr>
          <w:rStyle w:val="FootnoteReference"/>
          <w:color w:val="auto"/>
          <w:sz w:val="24"/>
          <w:szCs w:val="24"/>
        </w:rPr>
        <w:footnoteReference w:id="2"/>
      </w:r>
      <w:r w:rsidR="00264538" w:rsidRPr="00E80854">
        <w:rPr>
          <w:color w:val="auto"/>
          <w:sz w:val="24"/>
          <w:szCs w:val="24"/>
        </w:rPr>
        <w:t xml:space="preserve"> </w:t>
      </w:r>
    </w:p>
    <w:p w14:paraId="29BCD9EF" w14:textId="4360247F" w:rsidR="00F57191" w:rsidRPr="002635CD" w:rsidRDefault="00550AEB" w:rsidP="002635CD">
      <w:pPr>
        <w:numPr>
          <w:ilvl w:val="0"/>
          <w:numId w:val="7"/>
        </w:numPr>
        <w:spacing w:after="120"/>
        <w:ind w:left="360"/>
        <w:jc w:val="both"/>
        <w:rPr>
          <w:color w:val="auto"/>
          <w:sz w:val="24"/>
          <w:szCs w:val="24"/>
        </w:rPr>
      </w:pPr>
      <w:r>
        <w:rPr>
          <w:color w:val="auto"/>
          <w:sz w:val="24"/>
          <w:szCs w:val="24"/>
        </w:rPr>
        <w:t xml:space="preserve">During the </w:t>
      </w:r>
      <w:r w:rsidR="00023EA4">
        <w:rPr>
          <w:color w:val="auto"/>
          <w:sz w:val="24"/>
          <w:szCs w:val="24"/>
        </w:rPr>
        <w:t xml:space="preserve">interactive dialogue for the </w:t>
      </w:r>
      <w:r>
        <w:rPr>
          <w:color w:val="auto"/>
          <w:sz w:val="24"/>
          <w:szCs w:val="24"/>
        </w:rPr>
        <w:t xml:space="preserve">Maldives’ </w:t>
      </w:r>
      <w:r w:rsidR="009B7A4F">
        <w:rPr>
          <w:color w:val="auto"/>
          <w:sz w:val="24"/>
          <w:szCs w:val="24"/>
        </w:rPr>
        <w:t>second</w:t>
      </w:r>
      <w:r>
        <w:rPr>
          <w:color w:val="auto"/>
          <w:sz w:val="24"/>
          <w:szCs w:val="24"/>
        </w:rPr>
        <w:t xml:space="preserve"> Universal Periodic Review, </w:t>
      </w:r>
      <w:r w:rsidR="00023EA4">
        <w:rPr>
          <w:color w:val="auto"/>
          <w:sz w:val="24"/>
          <w:szCs w:val="24"/>
        </w:rPr>
        <w:t>representatives of</w:t>
      </w:r>
      <w:r w:rsidR="00F57191">
        <w:rPr>
          <w:color w:val="auto"/>
          <w:sz w:val="24"/>
          <w:szCs w:val="24"/>
        </w:rPr>
        <w:t xml:space="preserve"> the Maldives stated that the death penalty “would not be resorted to unless it was endorsed by all court tiers and was in line with all regulations.”</w:t>
      </w:r>
      <w:r w:rsidR="00F57191">
        <w:rPr>
          <w:rStyle w:val="FootnoteReference"/>
          <w:color w:val="auto"/>
          <w:sz w:val="24"/>
          <w:szCs w:val="24"/>
        </w:rPr>
        <w:footnoteReference w:id="3"/>
      </w:r>
      <w:r w:rsidR="002635CD">
        <w:rPr>
          <w:color w:val="auto"/>
          <w:sz w:val="24"/>
          <w:szCs w:val="24"/>
        </w:rPr>
        <w:t xml:space="preserve"> </w:t>
      </w:r>
      <w:r w:rsidR="00D65C74">
        <w:rPr>
          <w:color w:val="auto"/>
          <w:sz w:val="24"/>
          <w:szCs w:val="24"/>
        </w:rPr>
        <w:t xml:space="preserve">The Maldives received 25 recommendations to ratify the Second Optional Protocol or adopt a </w:t>
      </w:r>
      <w:r w:rsidR="00D65C74">
        <w:rPr>
          <w:i/>
          <w:iCs/>
          <w:color w:val="auto"/>
          <w:sz w:val="24"/>
          <w:szCs w:val="24"/>
        </w:rPr>
        <w:t>de jure</w:t>
      </w:r>
      <w:r w:rsidR="00D65C74">
        <w:rPr>
          <w:color w:val="auto"/>
          <w:sz w:val="24"/>
          <w:szCs w:val="24"/>
        </w:rPr>
        <w:t xml:space="preserve"> moratorium on the death penalty.</w:t>
      </w:r>
      <w:r w:rsidR="00D65C74">
        <w:rPr>
          <w:rStyle w:val="FootnoteReference"/>
          <w:color w:val="auto"/>
          <w:sz w:val="24"/>
          <w:szCs w:val="24"/>
        </w:rPr>
        <w:footnoteReference w:id="4"/>
      </w:r>
      <w:r w:rsidR="00D65C74">
        <w:rPr>
          <w:color w:val="auto"/>
          <w:sz w:val="24"/>
          <w:szCs w:val="24"/>
        </w:rPr>
        <w:t xml:space="preserve"> </w:t>
      </w:r>
      <w:r w:rsidR="009B7A4F">
        <w:rPr>
          <w:color w:val="auto"/>
          <w:sz w:val="24"/>
          <w:szCs w:val="24"/>
        </w:rPr>
        <w:t>It</w:t>
      </w:r>
      <w:r w:rsidR="00D65C74">
        <w:rPr>
          <w:color w:val="auto"/>
          <w:sz w:val="24"/>
          <w:szCs w:val="24"/>
        </w:rPr>
        <w:t xml:space="preserve"> noted all </w:t>
      </w:r>
      <w:r w:rsidR="009B7A4F">
        <w:rPr>
          <w:color w:val="auto"/>
          <w:sz w:val="24"/>
          <w:szCs w:val="24"/>
        </w:rPr>
        <w:t>of these</w:t>
      </w:r>
      <w:r w:rsidR="00D65C74">
        <w:rPr>
          <w:color w:val="auto"/>
          <w:sz w:val="24"/>
          <w:szCs w:val="24"/>
        </w:rPr>
        <w:t xml:space="preserve"> recommendations.</w:t>
      </w:r>
    </w:p>
    <w:p w14:paraId="4A251FE3" w14:textId="6D118215" w:rsidR="008474BF" w:rsidRDefault="008474BF" w:rsidP="00974E48">
      <w:pPr>
        <w:numPr>
          <w:ilvl w:val="0"/>
          <w:numId w:val="7"/>
        </w:numPr>
        <w:spacing w:after="120"/>
        <w:ind w:left="360"/>
        <w:jc w:val="both"/>
        <w:rPr>
          <w:color w:val="auto"/>
          <w:sz w:val="24"/>
          <w:szCs w:val="24"/>
        </w:rPr>
      </w:pPr>
      <w:r>
        <w:rPr>
          <w:color w:val="auto"/>
          <w:sz w:val="24"/>
          <w:szCs w:val="24"/>
        </w:rPr>
        <w:lastRenderedPageBreak/>
        <w:t xml:space="preserve">The death penalty </w:t>
      </w:r>
      <w:r w:rsidR="00A56C11">
        <w:rPr>
          <w:color w:val="auto"/>
          <w:sz w:val="24"/>
          <w:szCs w:val="24"/>
        </w:rPr>
        <w:t>remains</w:t>
      </w:r>
      <w:r>
        <w:rPr>
          <w:color w:val="auto"/>
          <w:sz w:val="24"/>
          <w:szCs w:val="24"/>
        </w:rPr>
        <w:t xml:space="preserve"> an available punishment for murder, treason, </w:t>
      </w:r>
      <w:r>
        <w:rPr>
          <w:i/>
          <w:iCs/>
          <w:color w:val="auto"/>
          <w:sz w:val="24"/>
          <w:szCs w:val="24"/>
        </w:rPr>
        <w:t>hudud</w:t>
      </w:r>
      <w:r>
        <w:rPr>
          <w:color w:val="auto"/>
          <w:sz w:val="24"/>
          <w:szCs w:val="24"/>
        </w:rPr>
        <w:t xml:space="preserve"> offenses</w:t>
      </w:r>
      <w:r w:rsidR="003958BF">
        <w:rPr>
          <w:color w:val="auto"/>
          <w:sz w:val="24"/>
          <w:szCs w:val="24"/>
        </w:rPr>
        <w:t xml:space="preserve"> (including apostasy)</w:t>
      </w:r>
      <w:r>
        <w:rPr>
          <w:color w:val="auto"/>
          <w:sz w:val="24"/>
          <w:szCs w:val="24"/>
        </w:rPr>
        <w:t>, and terrorism-related offenses resulting in death.</w:t>
      </w:r>
    </w:p>
    <w:p w14:paraId="5E1C9637" w14:textId="6B6131B4" w:rsidR="00E80854" w:rsidRDefault="00281AFF" w:rsidP="00974E48">
      <w:pPr>
        <w:numPr>
          <w:ilvl w:val="0"/>
          <w:numId w:val="7"/>
        </w:numPr>
        <w:spacing w:after="120"/>
        <w:ind w:left="360"/>
        <w:jc w:val="both"/>
        <w:rPr>
          <w:color w:val="auto"/>
          <w:sz w:val="24"/>
          <w:szCs w:val="24"/>
        </w:rPr>
      </w:pPr>
      <w:r>
        <w:rPr>
          <w:color w:val="auto"/>
          <w:sz w:val="24"/>
          <w:szCs w:val="24"/>
        </w:rPr>
        <w:t xml:space="preserve">The Maldives seems to have observed a de facto moratorium on </w:t>
      </w:r>
      <w:r w:rsidR="00A56C11">
        <w:rPr>
          <w:color w:val="auto"/>
          <w:sz w:val="24"/>
          <w:szCs w:val="24"/>
        </w:rPr>
        <w:t>executions</w:t>
      </w:r>
      <w:r>
        <w:rPr>
          <w:color w:val="auto"/>
          <w:sz w:val="24"/>
          <w:szCs w:val="24"/>
        </w:rPr>
        <w:t xml:space="preserve"> </w:t>
      </w:r>
      <w:r w:rsidR="00B628FC">
        <w:rPr>
          <w:color w:val="auto"/>
          <w:sz w:val="24"/>
          <w:szCs w:val="24"/>
        </w:rPr>
        <w:t xml:space="preserve">for </w:t>
      </w:r>
      <w:r w:rsidR="008569DF">
        <w:rPr>
          <w:color w:val="auto"/>
          <w:sz w:val="24"/>
          <w:szCs w:val="24"/>
        </w:rPr>
        <w:t>more than</w:t>
      </w:r>
      <w:r w:rsidR="00B628FC">
        <w:rPr>
          <w:color w:val="auto"/>
          <w:sz w:val="24"/>
          <w:szCs w:val="24"/>
        </w:rPr>
        <w:t xml:space="preserve"> six decades.</w:t>
      </w:r>
      <w:r w:rsidR="00B628FC">
        <w:rPr>
          <w:rStyle w:val="FootnoteReference"/>
          <w:color w:val="auto"/>
          <w:sz w:val="24"/>
          <w:szCs w:val="24"/>
        </w:rPr>
        <w:footnoteReference w:id="5"/>
      </w:r>
      <w:r w:rsidR="00EC7373">
        <w:rPr>
          <w:color w:val="auto"/>
          <w:sz w:val="24"/>
          <w:szCs w:val="24"/>
        </w:rPr>
        <w:t xml:space="preserve"> </w:t>
      </w:r>
      <w:r w:rsidR="004942AB">
        <w:rPr>
          <w:color w:val="auto"/>
          <w:sz w:val="24"/>
          <w:szCs w:val="24"/>
        </w:rPr>
        <w:t xml:space="preserve">Its last execution was in 1954. </w:t>
      </w:r>
      <w:r w:rsidR="00D41D73">
        <w:rPr>
          <w:color w:val="auto"/>
          <w:sz w:val="24"/>
          <w:szCs w:val="24"/>
        </w:rPr>
        <w:t>In 2016</w:t>
      </w:r>
      <w:r w:rsidR="00522A6B">
        <w:rPr>
          <w:color w:val="auto"/>
          <w:sz w:val="24"/>
          <w:szCs w:val="24"/>
        </w:rPr>
        <w:t xml:space="preserve">, the </w:t>
      </w:r>
      <w:r w:rsidR="00D41D73">
        <w:rPr>
          <w:color w:val="auto"/>
          <w:sz w:val="24"/>
          <w:szCs w:val="24"/>
        </w:rPr>
        <w:t>Maldives changed the official method of execution from lethal injection to hanging</w:t>
      </w:r>
      <w:r w:rsidR="00EC7373">
        <w:rPr>
          <w:color w:val="auto"/>
          <w:sz w:val="24"/>
          <w:szCs w:val="24"/>
        </w:rPr>
        <w:t>.</w:t>
      </w:r>
      <w:r w:rsidR="00522A6B">
        <w:rPr>
          <w:rStyle w:val="FootnoteReference"/>
          <w:color w:val="auto"/>
          <w:sz w:val="24"/>
          <w:szCs w:val="24"/>
        </w:rPr>
        <w:footnoteReference w:id="6"/>
      </w:r>
      <w:r w:rsidR="00C850C6">
        <w:rPr>
          <w:color w:val="auto"/>
          <w:sz w:val="24"/>
          <w:szCs w:val="24"/>
        </w:rPr>
        <w:t xml:space="preserve"> Based on Amnesty International’s reports, there were</w:t>
      </w:r>
      <w:r w:rsidR="003958BF">
        <w:rPr>
          <w:color w:val="auto"/>
          <w:sz w:val="24"/>
          <w:szCs w:val="24"/>
        </w:rPr>
        <w:t xml:space="preserve"> at least</w:t>
      </w:r>
      <w:r w:rsidR="00C850C6">
        <w:rPr>
          <w:color w:val="auto"/>
          <w:sz w:val="24"/>
          <w:szCs w:val="24"/>
        </w:rPr>
        <w:t xml:space="preserve"> </w:t>
      </w:r>
      <w:r w:rsidR="009B7A4F">
        <w:rPr>
          <w:color w:val="auto"/>
          <w:sz w:val="24"/>
          <w:szCs w:val="24"/>
        </w:rPr>
        <w:t>three</w:t>
      </w:r>
      <w:r w:rsidR="00101874">
        <w:rPr>
          <w:color w:val="auto"/>
          <w:sz w:val="24"/>
          <w:szCs w:val="24"/>
        </w:rPr>
        <w:t xml:space="preserve"> </w:t>
      </w:r>
      <w:r w:rsidR="003958BF">
        <w:rPr>
          <w:color w:val="auto"/>
          <w:sz w:val="24"/>
          <w:szCs w:val="24"/>
        </w:rPr>
        <w:t xml:space="preserve">finalized </w:t>
      </w:r>
      <w:r w:rsidR="00101874">
        <w:rPr>
          <w:color w:val="auto"/>
          <w:sz w:val="24"/>
          <w:szCs w:val="24"/>
        </w:rPr>
        <w:t xml:space="preserve">death sentences recorded during 2019 and </w:t>
      </w:r>
      <w:r w:rsidR="00C850C6">
        <w:rPr>
          <w:color w:val="auto"/>
          <w:sz w:val="24"/>
          <w:szCs w:val="24"/>
        </w:rPr>
        <w:t>1</w:t>
      </w:r>
      <w:r w:rsidR="00D36051">
        <w:rPr>
          <w:color w:val="auto"/>
          <w:sz w:val="24"/>
          <w:szCs w:val="24"/>
        </w:rPr>
        <w:t xml:space="preserve">9 individuals </w:t>
      </w:r>
      <w:r w:rsidR="003054A4">
        <w:rPr>
          <w:color w:val="auto"/>
          <w:sz w:val="24"/>
          <w:szCs w:val="24"/>
        </w:rPr>
        <w:t xml:space="preserve">known to be </w:t>
      </w:r>
      <w:r w:rsidR="00D36051">
        <w:rPr>
          <w:color w:val="auto"/>
          <w:sz w:val="24"/>
          <w:szCs w:val="24"/>
        </w:rPr>
        <w:t xml:space="preserve">on death row </w:t>
      </w:r>
      <w:r w:rsidR="00101874">
        <w:rPr>
          <w:color w:val="auto"/>
          <w:sz w:val="24"/>
          <w:szCs w:val="24"/>
        </w:rPr>
        <w:t>at the end of 2019.</w:t>
      </w:r>
      <w:r w:rsidR="00101874">
        <w:rPr>
          <w:rStyle w:val="FootnoteReference"/>
          <w:color w:val="auto"/>
          <w:sz w:val="24"/>
          <w:szCs w:val="24"/>
        </w:rPr>
        <w:footnoteReference w:id="7"/>
      </w:r>
    </w:p>
    <w:p w14:paraId="21BF3EE3" w14:textId="735278AC" w:rsidR="001839B7" w:rsidRDefault="0096685B" w:rsidP="00C62D0F">
      <w:pPr>
        <w:numPr>
          <w:ilvl w:val="0"/>
          <w:numId w:val="7"/>
        </w:numPr>
        <w:spacing w:after="120"/>
        <w:ind w:left="360"/>
        <w:jc w:val="both"/>
        <w:rPr>
          <w:color w:val="auto"/>
          <w:sz w:val="24"/>
          <w:szCs w:val="24"/>
        </w:rPr>
      </w:pPr>
      <w:bookmarkStart w:id="1" w:name="_Hlk42257829"/>
      <w:r>
        <w:rPr>
          <w:color w:val="auto"/>
          <w:sz w:val="24"/>
          <w:szCs w:val="24"/>
        </w:rPr>
        <w:t xml:space="preserve">In </w:t>
      </w:r>
      <w:r w:rsidR="00586424">
        <w:rPr>
          <w:color w:val="auto"/>
          <w:sz w:val="24"/>
          <w:szCs w:val="24"/>
        </w:rPr>
        <w:t xml:space="preserve">early </w:t>
      </w:r>
      <w:r>
        <w:rPr>
          <w:color w:val="auto"/>
          <w:sz w:val="24"/>
          <w:szCs w:val="24"/>
        </w:rPr>
        <w:t xml:space="preserve">2014, the government </w:t>
      </w:r>
      <w:r w:rsidR="003F712C">
        <w:rPr>
          <w:color w:val="auto"/>
          <w:sz w:val="24"/>
          <w:szCs w:val="24"/>
        </w:rPr>
        <w:t>of</w:t>
      </w:r>
      <w:r>
        <w:rPr>
          <w:color w:val="auto"/>
          <w:sz w:val="24"/>
          <w:szCs w:val="24"/>
        </w:rPr>
        <w:t xml:space="preserve"> President Abdulla </w:t>
      </w:r>
      <w:proofErr w:type="spellStart"/>
      <w:r>
        <w:rPr>
          <w:color w:val="auto"/>
          <w:sz w:val="24"/>
          <w:szCs w:val="24"/>
        </w:rPr>
        <w:t>Yameen</w:t>
      </w:r>
      <w:proofErr w:type="spellEnd"/>
      <w:r>
        <w:rPr>
          <w:color w:val="auto"/>
          <w:sz w:val="24"/>
          <w:szCs w:val="24"/>
        </w:rPr>
        <w:t xml:space="preserve"> announced </w:t>
      </w:r>
      <w:r w:rsidR="005A350F">
        <w:rPr>
          <w:color w:val="auto"/>
          <w:sz w:val="24"/>
          <w:szCs w:val="24"/>
        </w:rPr>
        <w:t xml:space="preserve">intentions to resume </w:t>
      </w:r>
      <w:r>
        <w:rPr>
          <w:color w:val="auto"/>
          <w:sz w:val="24"/>
          <w:szCs w:val="24"/>
        </w:rPr>
        <w:t>executions.</w:t>
      </w:r>
      <w:r>
        <w:rPr>
          <w:rStyle w:val="FootnoteReference"/>
          <w:color w:val="auto"/>
          <w:sz w:val="24"/>
          <w:szCs w:val="24"/>
        </w:rPr>
        <w:footnoteReference w:id="8"/>
      </w:r>
      <w:r w:rsidR="00587217">
        <w:rPr>
          <w:color w:val="auto"/>
          <w:sz w:val="24"/>
          <w:szCs w:val="24"/>
        </w:rPr>
        <w:t xml:space="preserve"> </w:t>
      </w:r>
      <w:r w:rsidR="001839B7">
        <w:rPr>
          <w:color w:val="auto"/>
          <w:sz w:val="24"/>
          <w:szCs w:val="24"/>
        </w:rPr>
        <w:t>In April 2014, the Maldivian Government enacted a “Regulation on Investigation &amp; Execution of Sentence for Willful Murder,” providing for execution by lethal injection for premeditated murder and “deliberate manslaughter.”</w:t>
      </w:r>
      <w:r w:rsidR="001839B7">
        <w:rPr>
          <w:rStyle w:val="FootnoteReference"/>
          <w:color w:val="auto"/>
          <w:sz w:val="24"/>
          <w:szCs w:val="24"/>
        </w:rPr>
        <w:footnoteReference w:id="9"/>
      </w:r>
      <w:r w:rsidR="001839B7">
        <w:rPr>
          <w:color w:val="auto"/>
          <w:sz w:val="24"/>
          <w:szCs w:val="24"/>
        </w:rPr>
        <w:t xml:space="preserve"> That </w:t>
      </w:r>
      <w:r w:rsidR="005C2588">
        <w:rPr>
          <w:color w:val="auto"/>
          <w:sz w:val="24"/>
          <w:szCs w:val="24"/>
        </w:rPr>
        <w:t>regulation</w:t>
      </w:r>
      <w:r w:rsidR="001839B7">
        <w:rPr>
          <w:color w:val="auto"/>
          <w:sz w:val="24"/>
          <w:szCs w:val="24"/>
        </w:rPr>
        <w:t xml:space="preserve"> removed the power of the executive to grant pardons or commutations in intentional murder cases.</w:t>
      </w:r>
      <w:r w:rsidR="001839B7">
        <w:rPr>
          <w:rStyle w:val="FootnoteReference"/>
          <w:color w:val="auto"/>
          <w:sz w:val="24"/>
          <w:szCs w:val="24"/>
        </w:rPr>
        <w:footnoteReference w:id="10"/>
      </w:r>
      <w:r w:rsidR="005C2588">
        <w:rPr>
          <w:color w:val="auto"/>
          <w:sz w:val="24"/>
          <w:szCs w:val="24"/>
        </w:rPr>
        <w:t xml:space="preserve"> According to that regulation,</w:t>
      </w:r>
      <w:r w:rsidR="00586424">
        <w:rPr>
          <w:color w:val="auto"/>
          <w:sz w:val="24"/>
          <w:szCs w:val="24"/>
        </w:rPr>
        <w:t xml:space="preserve"> after trial, the Ministry of Islamic Affairs must conduct a mediation session involving the person convicted of the crime and the family of the victim. Family members have ten days to decide whether to pardon the person, sometimes with the payment of “blood </w:t>
      </w:r>
      <w:r w:rsidR="00586424">
        <w:rPr>
          <w:color w:val="auto"/>
          <w:sz w:val="24"/>
          <w:szCs w:val="24"/>
        </w:rPr>
        <w:lastRenderedPageBreak/>
        <w:t>money.” Thereafter,</w:t>
      </w:r>
      <w:r w:rsidR="005C2588">
        <w:rPr>
          <w:color w:val="auto"/>
          <w:sz w:val="24"/>
          <w:szCs w:val="24"/>
        </w:rPr>
        <w:t xml:space="preserve"> </w:t>
      </w:r>
      <w:r w:rsidR="00586424">
        <w:rPr>
          <w:color w:val="auto"/>
          <w:sz w:val="24"/>
          <w:szCs w:val="24"/>
        </w:rPr>
        <w:t xml:space="preserve">if no family member issues a pardon, </w:t>
      </w:r>
      <w:r w:rsidR="005C2588">
        <w:rPr>
          <w:color w:val="auto"/>
          <w:sz w:val="24"/>
          <w:szCs w:val="24"/>
        </w:rPr>
        <w:t xml:space="preserve">a “death penalty committee,” consisting of the Prosecutor General, the Chief Justice, and the Commissioner of Prisons, must send a written confirmation to the President to show that the proper procedure had been followed in </w:t>
      </w:r>
      <w:r w:rsidR="00664EAB">
        <w:rPr>
          <w:color w:val="auto"/>
          <w:sz w:val="24"/>
          <w:szCs w:val="24"/>
        </w:rPr>
        <w:t>the</w:t>
      </w:r>
      <w:r w:rsidR="005C2588">
        <w:rPr>
          <w:color w:val="auto"/>
          <w:sz w:val="24"/>
          <w:szCs w:val="24"/>
        </w:rPr>
        <w:t xml:space="preserve"> case. Within three days, the President must send an execution order to the Commissioner of Prisons. Within seven days of receipt, the Maldives Correctional Service must carry out the execution.</w:t>
      </w:r>
      <w:r w:rsidR="005C2588">
        <w:rPr>
          <w:rStyle w:val="FootnoteReference"/>
          <w:color w:val="auto"/>
          <w:sz w:val="24"/>
          <w:szCs w:val="24"/>
        </w:rPr>
        <w:footnoteReference w:id="11"/>
      </w:r>
      <w:r w:rsidR="00586424">
        <w:rPr>
          <w:color w:val="auto"/>
          <w:sz w:val="24"/>
          <w:szCs w:val="24"/>
        </w:rPr>
        <w:t xml:space="preserve"> The Maldivian Democracy Network challenged the constitutionality of the regulation.</w:t>
      </w:r>
      <w:r w:rsidR="00586424">
        <w:rPr>
          <w:rStyle w:val="FootnoteReference"/>
          <w:color w:val="auto"/>
          <w:sz w:val="24"/>
          <w:szCs w:val="24"/>
        </w:rPr>
        <w:footnoteReference w:id="12"/>
      </w:r>
    </w:p>
    <w:p w14:paraId="3A5A05BF" w14:textId="541B728E" w:rsidR="00C62D0F" w:rsidRPr="00C62D0F" w:rsidRDefault="00C62D0F" w:rsidP="00C62D0F">
      <w:pPr>
        <w:numPr>
          <w:ilvl w:val="0"/>
          <w:numId w:val="7"/>
        </w:numPr>
        <w:spacing w:after="120"/>
        <w:ind w:left="360"/>
        <w:jc w:val="both"/>
        <w:rPr>
          <w:color w:val="auto"/>
          <w:sz w:val="24"/>
          <w:szCs w:val="24"/>
        </w:rPr>
      </w:pPr>
      <w:r>
        <w:rPr>
          <w:color w:val="auto"/>
          <w:sz w:val="24"/>
          <w:szCs w:val="24"/>
        </w:rPr>
        <w:t xml:space="preserve">In 2016, the Home Minister Umar Naseer stated that the government wished to </w:t>
      </w:r>
      <w:r w:rsidR="005A350F">
        <w:rPr>
          <w:color w:val="auto"/>
          <w:sz w:val="24"/>
          <w:szCs w:val="24"/>
        </w:rPr>
        <w:t>resume executions</w:t>
      </w:r>
      <w:r>
        <w:rPr>
          <w:color w:val="auto"/>
          <w:sz w:val="24"/>
          <w:szCs w:val="24"/>
        </w:rPr>
        <w:t xml:space="preserve"> within 30 days of a ruling</w:t>
      </w:r>
      <w:r w:rsidR="00310E2C">
        <w:rPr>
          <w:color w:val="auto"/>
          <w:sz w:val="24"/>
          <w:szCs w:val="24"/>
        </w:rPr>
        <w:t xml:space="preserve"> from the Maldivian Supreme Court</w:t>
      </w:r>
      <w:r>
        <w:rPr>
          <w:color w:val="auto"/>
          <w:sz w:val="24"/>
          <w:szCs w:val="24"/>
        </w:rPr>
        <w:t>.</w:t>
      </w:r>
      <w:r>
        <w:rPr>
          <w:rStyle w:val="FootnoteReference"/>
          <w:color w:val="auto"/>
          <w:sz w:val="24"/>
          <w:szCs w:val="24"/>
        </w:rPr>
        <w:footnoteReference w:id="13"/>
      </w:r>
      <w:r w:rsidR="005C2588">
        <w:rPr>
          <w:color w:val="auto"/>
          <w:sz w:val="24"/>
          <w:szCs w:val="24"/>
        </w:rPr>
        <w:t xml:space="preserve"> In July 2016, the Supreme Court of the Maldives lifted a stay order that had been based on the lower court’s view that the implementing regulations were unconstitutional.</w:t>
      </w:r>
      <w:r w:rsidR="00586424">
        <w:rPr>
          <w:rStyle w:val="FootnoteReference"/>
          <w:color w:val="auto"/>
          <w:sz w:val="24"/>
          <w:szCs w:val="24"/>
        </w:rPr>
        <w:footnoteReference w:id="14"/>
      </w:r>
      <w:r w:rsidR="005C2588">
        <w:rPr>
          <w:color w:val="auto"/>
          <w:sz w:val="24"/>
          <w:szCs w:val="24"/>
        </w:rPr>
        <w:t xml:space="preserve"> </w:t>
      </w:r>
    </w:p>
    <w:p w14:paraId="34045267" w14:textId="2A8E4D98" w:rsidR="00B21C9D" w:rsidRPr="00B21C9D" w:rsidRDefault="00CE3FB8" w:rsidP="00B21C9D">
      <w:pPr>
        <w:numPr>
          <w:ilvl w:val="0"/>
          <w:numId w:val="7"/>
        </w:numPr>
        <w:spacing w:after="120"/>
        <w:ind w:left="360"/>
        <w:jc w:val="both"/>
        <w:rPr>
          <w:color w:val="auto"/>
          <w:sz w:val="24"/>
          <w:szCs w:val="24"/>
        </w:rPr>
      </w:pPr>
      <w:r>
        <w:rPr>
          <w:color w:val="auto"/>
          <w:sz w:val="24"/>
          <w:szCs w:val="24"/>
        </w:rPr>
        <w:t xml:space="preserve">In August 2017, </w:t>
      </w:r>
      <w:r w:rsidR="0096685B">
        <w:rPr>
          <w:color w:val="auto"/>
          <w:sz w:val="24"/>
          <w:szCs w:val="24"/>
        </w:rPr>
        <w:t>President</w:t>
      </w:r>
      <w:r>
        <w:rPr>
          <w:color w:val="auto"/>
          <w:sz w:val="24"/>
          <w:szCs w:val="24"/>
        </w:rPr>
        <w:t xml:space="preserve"> </w:t>
      </w:r>
      <w:proofErr w:type="spellStart"/>
      <w:r>
        <w:rPr>
          <w:color w:val="auto"/>
          <w:sz w:val="24"/>
          <w:szCs w:val="24"/>
        </w:rPr>
        <w:t>Yameen</w:t>
      </w:r>
      <w:proofErr w:type="spellEnd"/>
      <w:r>
        <w:rPr>
          <w:color w:val="auto"/>
          <w:sz w:val="24"/>
          <w:szCs w:val="24"/>
        </w:rPr>
        <w:t xml:space="preserve"> announced </w:t>
      </w:r>
      <w:r w:rsidR="00CE13BA">
        <w:rPr>
          <w:color w:val="auto"/>
          <w:sz w:val="24"/>
          <w:szCs w:val="24"/>
        </w:rPr>
        <w:t>plans</w:t>
      </w:r>
      <w:r>
        <w:rPr>
          <w:color w:val="auto"/>
          <w:sz w:val="24"/>
          <w:szCs w:val="24"/>
        </w:rPr>
        <w:t xml:space="preserve"> to carry out executions </w:t>
      </w:r>
      <w:r w:rsidR="0096685B">
        <w:rPr>
          <w:color w:val="auto"/>
          <w:sz w:val="24"/>
          <w:szCs w:val="24"/>
        </w:rPr>
        <w:t xml:space="preserve">of </w:t>
      </w:r>
      <w:r w:rsidR="0092708E">
        <w:rPr>
          <w:color w:val="auto"/>
          <w:sz w:val="24"/>
          <w:szCs w:val="24"/>
        </w:rPr>
        <w:t>t</w:t>
      </w:r>
      <w:r>
        <w:rPr>
          <w:color w:val="auto"/>
          <w:sz w:val="24"/>
          <w:szCs w:val="24"/>
        </w:rPr>
        <w:t xml:space="preserve">hree men, </w:t>
      </w:r>
      <w:r w:rsidRPr="00CE3FB8">
        <w:rPr>
          <w:color w:val="auto"/>
          <w:sz w:val="24"/>
          <w:szCs w:val="24"/>
        </w:rPr>
        <w:t xml:space="preserve">Ahmed </w:t>
      </w:r>
      <w:proofErr w:type="spellStart"/>
      <w:r w:rsidRPr="00CE3FB8">
        <w:rPr>
          <w:color w:val="auto"/>
          <w:sz w:val="24"/>
          <w:szCs w:val="24"/>
        </w:rPr>
        <w:t>Murrath</w:t>
      </w:r>
      <w:proofErr w:type="spellEnd"/>
      <w:r w:rsidRPr="00CE3FB8">
        <w:rPr>
          <w:color w:val="auto"/>
          <w:sz w:val="24"/>
          <w:szCs w:val="24"/>
        </w:rPr>
        <w:t>, Mohammed Nabeel</w:t>
      </w:r>
      <w:r w:rsidR="00CE13BA">
        <w:rPr>
          <w:color w:val="auto"/>
          <w:sz w:val="24"/>
          <w:szCs w:val="24"/>
        </w:rPr>
        <w:t>,</w:t>
      </w:r>
      <w:r w:rsidRPr="00CE3FB8">
        <w:rPr>
          <w:color w:val="auto"/>
          <w:sz w:val="24"/>
          <w:szCs w:val="24"/>
        </w:rPr>
        <w:t xml:space="preserve"> and Hussain </w:t>
      </w:r>
      <w:proofErr w:type="spellStart"/>
      <w:r w:rsidRPr="00CE3FB8">
        <w:rPr>
          <w:color w:val="auto"/>
          <w:sz w:val="24"/>
          <w:szCs w:val="24"/>
        </w:rPr>
        <w:t>Humaam</w:t>
      </w:r>
      <w:proofErr w:type="spellEnd"/>
      <w:r w:rsidRPr="00CE3FB8">
        <w:rPr>
          <w:color w:val="auto"/>
          <w:sz w:val="24"/>
          <w:szCs w:val="24"/>
        </w:rPr>
        <w:t xml:space="preserve"> Ahmed</w:t>
      </w:r>
      <w:r>
        <w:rPr>
          <w:color w:val="auto"/>
          <w:sz w:val="24"/>
          <w:szCs w:val="24"/>
        </w:rPr>
        <w:t>,</w:t>
      </w:r>
      <w:r w:rsidRPr="00CE3FB8">
        <w:rPr>
          <w:color w:val="auto"/>
          <w:sz w:val="24"/>
          <w:szCs w:val="24"/>
        </w:rPr>
        <w:t xml:space="preserve"> </w:t>
      </w:r>
      <w:r w:rsidR="0092708E">
        <w:rPr>
          <w:color w:val="auto"/>
          <w:sz w:val="24"/>
          <w:szCs w:val="24"/>
        </w:rPr>
        <w:t xml:space="preserve">who </w:t>
      </w:r>
      <w:r>
        <w:rPr>
          <w:color w:val="auto"/>
          <w:sz w:val="24"/>
          <w:szCs w:val="24"/>
        </w:rPr>
        <w:t>had received</w:t>
      </w:r>
      <w:r w:rsidRPr="00CE3FB8">
        <w:rPr>
          <w:color w:val="auto"/>
          <w:sz w:val="24"/>
          <w:szCs w:val="24"/>
        </w:rPr>
        <w:t xml:space="preserve"> </w:t>
      </w:r>
      <w:r>
        <w:rPr>
          <w:color w:val="auto"/>
          <w:sz w:val="24"/>
          <w:szCs w:val="24"/>
        </w:rPr>
        <w:t>death sentences</w:t>
      </w:r>
      <w:r w:rsidRPr="00CE3FB8">
        <w:rPr>
          <w:color w:val="auto"/>
          <w:sz w:val="24"/>
          <w:szCs w:val="24"/>
        </w:rPr>
        <w:t xml:space="preserve"> for murders committed between 2009 and 201</w:t>
      </w:r>
      <w:r>
        <w:rPr>
          <w:color w:val="auto"/>
          <w:sz w:val="24"/>
          <w:szCs w:val="24"/>
        </w:rPr>
        <w:t xml:space="preserve">2 and </w:t>
      </w:r>
      <w:r w:rsidR="00CE13BA">
        <w:rPr>
          <w:color w:val="auto"/>
          <w:sz w:val="24"/>
          <w:szCs w:val="24"/>
        </w:rPr>
        <w:t xml:space="preserve">who had reportedly </w:t>
      </w:r>
      <w:r w:rsidR="009A30D6">
        <w:rPr>
          <w:color w:val="auto"/>
          <w:sz w:val="24"/>
          <w:szCs w:val="24"/>
        </w:rPr>
        <w:t>exhausted all their legal options.</w:t>
      </w:r>
      <w:r w:rsidR="009A30D6">
        <w:rPr>
          <w:rStyle w:val="FootnoteReference"/>
          <w:color w:val="auto"/>
          <w:sz w:val="24"/>
          <w:szCs w:val="24"/>
        </w:rPr>
        <w:footnoteReference w:id="15"/>
      </w:r>
      <w:r w:rsidR="00BA0ACC">
        <w:rPr>
          <w:color w:val="auto"/>
          <w:sz w:val="24"/>
          <w:szCs w:val="24"/>
        </w:rPr>
        <w:t xml:space="preserve"> </w:t>
      </w:r>
      <w:r w:rsidR="0041392F">
        <w:rPr>
          <w:color w:val="auto"/>
          <w:sz w:val="24"/>
          <w:szCs w:val="24"/>
        </w:rPr>
        <w:t>Due to sustained local and international pressure, including from the Human Rights Committee, the executions did not take place.</w:t>
      </w:r>
      <w:r w:rsidR="00BA0ACC">
        <w:rPr>
          <w:color w:val="auto"/>
          <w:sz w:val="24"/>
          <w:szCs w:val="24"/>
        </w:rPr>
        <w:t xml:space="preserve"> In </w:t>
      </w:r>
      <w:r w:rsidR="00596C4F">
        <w:rPr>
          <w:color w:val="auto"/>
          <w:sz w:val="24"/>
          <w:szCs w:val="24"/>
        </w:rPr>
        <w:t>September</w:t>
      </w:r>
      <w:r w:rsidR="00BA0ACC">
        <w:rPr>
          <w:color w:val="auto"/>
          <w:sz w:val="24"/>
          <w:szCs w:val="24"/>
        </w:rPr>
        <w:t xml:space="preserve"> 2018, </w:t>
      </w:r>
      <w:proofErr w:type="spellStart"/>
      <w:r w:rsidR="00BA0ACC">
        <w:rPr>
          <w:color w:val="auto"/>
          <w:sz w:val="24"/>
          <w:szCs w:val="24"/>
        </w:rPr>
        <w:t>Yameen</w:t>
      </w:r>
      <w:proofErr w:type="spellEnd"/>
      <w:r w:rsidR="00BA0ACC">
        <w:rPr>
          <w:color w:val="auto"/>
          <w:sz w:val="24"/>
          <w:szCs w:val="24"/>
        </w:rPr>
        <w:t xml:space="preserve"> lost his bid for re-election to Ibrahim Mohamed </w:t>
      </w:r>
      <w:proofErr w:type="spellStart"/>
      <w:r w:rsidR="00BA0ACC">
        <w:rPr>
          <w:color w:val="auto"/>
          <w:sz w:val="24"/>
          <w:szCs w:val="24"/>
        </w:rPr>
        <w:t>Solih</w:t>
      </w:r>
      <w:proofErr w:type="spellEnd"/>
      <w:r w:rsidR="00C73756">
        <w:rPr>
          <w:color w:val="auto"/>
          <w:sz w:val="24"/>
          <w:szCs w:val="24"/>
        </w:rPr>
        <w:t>, leader of a coalition of opposition parties.</w:t>
      </w:r>
    </w:p>
    <w:bookmarkEnd w:id="1"/>
    <w:p w14:paraId="125AABF7" w14:textId="57B2276B" w:rsidR="00596C4F" w:rsidRDefault="002D6FD8" w:rsidP="00974E48">
      <w:pPr>
        <w:numPr>
          <w:ilvl w:val="0"/>
          <w:numId w:val="7"/>
        </w:numPr>
        <w:spacing w:after="120"/>
        <w:ind w:left="360"/>
        <w:jc w:val="both"/>
        <w:rPr>
          <w:color w:val="auto"/>
          <w:sz w:val="24"/>
          <w:szCs w:val="24"/>
        </w:rPr>
      </w:pPr>
      <w:r>
        <w:rPr>
          <w:color w:val="auto"/>
          <w:sz w:val="24"/>
          <w:szCs w:val="24"/>
        </w:rPr>
        <w:t xml:space="preserve">In December 2018, </w:t>
      </w:r>
      <w:r w:rsidR="009B7A4F">
        <w:rPr>
          <w:color w:val="auto"/>
          <w:sz w:val="24"/>
          <w:szCs w:val="24"/>
        </w:rPr>
        <w:t xml:space="preserve">despite the </w:t>
      </w:r>
      <w:r w:rsidR="00596C4F">
        <w:rPr>
          <w:color w:val="auto"/>
          <w:sz w:val="24"/>
          <w:szCs w:val="24"/>
        </w:rPr>
        <w:t xml:space="preserve">new </w:t>
      </w:r>
      <w:r w:rsidR="009B7A4F">
        <w:rPr>
          <w:color w:val="auto"/>
          <w:sz w:val="24"/>
          <w:szCs w:val="24"/>
        </w:rPr>
        <w:t>government’s pledge</w:t>
      </w:r>
      <w:r w:rsidR="00596C4F">
        <w:rPr>
          <w:color w:val="auto"/>
          <w:sz w:val="24"/>
          <w:szCs w:val="24"/>
        </w:rPr>
        <w:t xml:space="preserve"> to support the </w:t>
      </w:r>
      <w:r>
        <w:rPr>
          <w:color w:val="auto"/>
          <w:sz w:val="24"/>
          <w:szCs w:val="24"/>
        </w:rPr>
        <w:t>moratorium resolution in the UN General Assembly, the Maldives voted against the resolution.</w:t>
      </w:r>
    </w:p>
    <w:p w14:paraId="6B656FD3" w14:textId="5FD126A1" w:rsidR="00EA0EEB" w:rsidRDefault="00EA0EEB" w:rsidP="00974E48">
      <w:pPr>
        <w:numPr>
          <w:ilvl w:val="0"/>
          <w:numId w:val="7"/>
        </w:numPr>
        <w:spacing w:after="120"/>
        <w:ind w:left="360"/>
        <w:jc w:val="both"/>
        <w:rPr>
          <w:color w:val="auto"/>
          <w:sz w:val="24"/>
          <w:szCs w:val="24"/>
        </w:rPr>
      </w:pPr>
      <w:r w:rsidRPr="00F811E7">
        <w:rPr>
          <w:b/>
          <w:color w:val="auto"/>
          <w:sz w:val="24"/>
          <w:szCs w:val="24"/>
        </w:rPr>
        <w:t>Suggested questions</w:t>
      </w:r>
      <w:r w:rsidR="00524166">
        <w:rPr>
          <w:color w:val="auto"/>
          <w:sz w:val="24"/>
          <w:szCs w:val="24"/>
        </w:rPr>
        <w:t xml:space="preserve"> relating to </w:t>
      </w:r>
      <w:r w:rsidR="00971003">
        <w:rPr>
          <w:color w:val="auto"/>
          <w:sz w:val="24"/>
          <w:szCs w:val="24"/>
        </w:rPr>
        <w:t>the death penalty</w:t>
      </w:r>
    </w:p>
    <w:p w14:paraId="661E345A" w14:textId="5391C55E" w:rsidR="003D389A" w:rsidRPr="003D389A" w:rsidRDefault="00544CC8" w:rsidP="005B2016">
      <w:pPr>
        <w:numPr>
          <w:ilvl w:val="1"/>
          <w:numId w:val="7"/>
        </w:numPr>
        <w:spacing w:after="120"/>
        <w:jc w:val="both"/>
        <w:rPr>
          <w:color w:val="auto"/>
          <w:sz w:val="24"/>
          <w:szCs w:val="24"/>
        </w:rPr>
      </w:pPr>
      <w:r w:rsidRPr="00544CC8">
        <w:rPr>
          <w:color w:val="auto"/>
          <w:kern w:val="0"/>
          <w:sz w:val="24"/>
          <w:szCs w:val="24"/>
        </w:rPr>
        <w:t xml:space="preserve">What steps have </w:t>
      </w:r>
      <w:r w:rsidR="008529BE">
        <w:rPr>
          <w:color w:val="auto"/>
          <w:kern w:val="0"/>
          <w:sz w:val="24"/>
          <w:szCs w:val="24"/>
        </w:rPr>
        <w:t>Maldivian</w:t>
      </w:r>
      <w:r w:rsidRPr="00544CC8">
        <w:rPr>
          <w:color w:val="auto"/>
          <w:kern w:val="0"/>
          <w:sz w:val="24"/>
          <w:szCs w:val="24"/>
        </w:rPr>
        <w:t xml:space="preserve"> authorities taken to reduce the number of crimes eligible for the death penalty and to limit the availability of the death penalty to the “most </w:t>
      </w:r>
      <w:r w:rsidRPr="0061714B">
        <w:rPr>
          <w:color w:val="auto"/>
          <w:kern w:val="0"/>
          <w:sz w:val="24"/>
          <w:szCs w:val="24"/>
        </w:rPr>
        <w:t xml:space="preserve">serious” crimes in accordance with </w:t>
      </w:r>
      <w:r w:rsidR="006D44DE">
        <w:rPr>
          <w:color w:val="auto"/>
          <w:kern w:val="0"/>
          <w:sz w:val="24"/>
          <w:szCs w:val="24"/>
        </w:rPr>
        <w:t xml:space="preserve">Article 6 of the </w:t>
      </w:r>
      <w:r w:rsidRPr="0061714B">
        <w:rPr>
          <w:color w:val="auto"/>
          <w:kern w:val="0"/>
          <w:sz w:val="24"/>
          <w:szCs w:val="24"/>
        </w:rPr>
        <w:t>Covenant</w:t>
      </w:r>
      <w:r w:rsidR="0061714B">
        <w:rPr>
          <w:color w:val="auto"/>
          <w:kern w:val="0"/>
          <w:sz w:val="24"/>
          <w:szCs w:val="24"/>
        </w:rPr>
        <w:t>?</w:t>
      </w:r>
    </w:p>
    <w:p w14:paraId="4CFD3B41" w14:textId="4901E336" w:rsidR="003D389A" w:rsidRPr="003D389A" w:rsidRDefault="003D389A" w:rsidP="003D389A">
      <w:pPr>
        <w:numPr>
          <w:ilvl w:val="0"/>
          <w:numId w:val="11"/>
        </w:numPr>
        <w:spacing w:after="120"/>
        <w:jc w:val="both"/>
        <w:rPr>
          <w:color w:val="auto"/>
          <w:sz w:val="24"/>
          <w:szCs w:val="24"/>
        </w:rPr>
      </w:pPr>
      <w:r w:rsidRPr="00E75C89">
        <w:rPr>
          <w:color w:val="auto"/>
          <w:sz w:val="24"/>
          <w:szCs w:val="24"/>
        </w:rPr>
        <w:t xml:space="preserve">How many people are currently </w:t>
      </w:r>
      <w:r>
        <w:rPr>
          <w:color w:val="auto"/>
          <w:sz w:val="24"/>
          <w:szCs w:val="24"/>
        </w:rPr>
        <w:t>under sentence of</w:t>
      </w:r>
      <w:r w:rsidRPr="00E75C89">
        <w:rPr>
          <w:color w:val="auto"/>
          <w:sz w:val="24"/>
          <w:szCs w:val="24"/>
        </w:rPr>
        <w:t xml:space="preserve"> death? What are the crimes for which they were convicted? How long have they been imprisoned on death row?</w:t>
      </w:r>
    </w:p>
    <w:p w14:paraId="3C7BDF08" w14:textId="3218E318" w:rsidR="009B523F" w:rsidRPr="00E75C89" w:rsidRDefault="009B523F" w:rsidP="009B523F">
      <w:pPr>
        <w:numPr>
          <w:ilvl w:val="0"/>
          <w:numId w:val="11"/>
        </w:numPr>
        <w:spacing w:after="120"/>
        <w:jc w:val="both"/>
        <w:rPr>
          <w:color w:val="auto"/>
          <w:sz w:val="24"/>
          <w:szCs w:val="24"/>
        </w:rPr>
      </w:pPr>
      <w:r w:rsidRPr="00E75C89">
        <w:rPr>
          <w:color w:val="auto"/>
          <w:sz w:val="24"/>
          <w:szCs w:val="24"/>
        </w:rPr>
        <w:t>Please provide disaggregated data broken down by age</w:t>
      </w:r>
      <w:r>
        <w:rPr>
          <w:color w:val="auto"/>
          <w:sz w:val="24"/>
          <w:szCs w:val="24"/>
        </w:rPr>
        <w:t xml:space="preserve"> (including current age and age at the time of the offense)</w:t>
      </w:r>
      <w:r w:rsidRPr="00E75C89">
        <w:rPr>
          <w:color w:val="auto"/>
          <w:sz w:val="24"/>
          <w:szCs w:val="24"/>
        </w:rPr>
        <w:t xml:space="preserve">, </w:t>
      </w:r>
      <w:r>
        <w:rPr>
          <w:color w:val="auto"/>
          <w:sz w:val="24"/>
          <w:szCs w:val="24"/>
        </w:rPr>
        <w:t xml:space="preserve">race and </w:t>
      </w:r>
      <w:r w:rsidRPr="00E75C89">
        <w:rPr>
          <w:color w:val="auto"/>
          <w:sz w:val="24"/>
          <w:szCs w:val="24"/>
        </w:rPr>
        <w:t xml:space="preserve">ethnicity, nationality, and sex relating to all persons sentenced to death during the reporting period, including: the crimes of conviction; location and date of arrest; </w:t>
      </w:r>
      <w:r>
        <w:rPr>
          <w:color w:val="auto"/>
          <w:sz w:val="24"/>
          <w:szCs w:val="24"/>
        </w:rPr>
        <w:t>duration of pre-trial detention; date legal counsel was provided or obtained;</w:t>
      </w:r>
      <w:r w:rsidRPr="00E75C89">
        <w:rPr>
          <w:color w:val="auto"/>
          <w:sz w:val="24"/>
          <w:szCs w:val="24"/>
        </w:rPr>
        <w:t xml:space="preserve"> location, date, and duration of trial; date of </w:t>
      </w:r>
      <w:r w:rsidRPr="00E75C89">
        <w:rPr>
          <w:color w:val="auto"/>
          <w:sz w:val="24"/>
          <w:szCs w:val="24"/>
        </w:rPr>
        <w:lastRenderedPageBreak/>
        <w:t xml:space="preserve">sentencing; </w:t>
      </w:r>
      <w:r w:rsidR="000A6D21">
        <w:rPr>
          <w:color w:val="auto"/>
          <w:sz w:val="24"/>
          <w:szCs w:val="24"/>
        </w:rPr>
        <w:t>status</w:t>
      </w:r>
      <w:r w:rsidRPr="00E75C89">
        <w:rPr>
          <w:color w:val="auto"/>
          <w:sz w:val="24"/>
          <w:szCs w:val="24"/>
        </w:rPr>
        <w:t xml:space="preserve"> of </w:t>
      </w:r>
      <w:r w:rsidR="000A6D21">
        <w:rPr>
          <w:color w:val="auto"/>
          <w:sz w:val="24"/>
          <w:szCs w:val="24"/>
        </w:rPr>
        <w:t>any application</w:t>
      </w:r>
      <w:r w:rsidR="00DE76C8">
        <w:rPr>
          <w:color w:val="auto"/>
          <w:sz w:val="24"/>
          <w:szCs w:val="24"/>
        </w:rPr>
        <w:t>s</w:t>
      </w:r>
      <w:r w:rsidR="000A6D21">
        <w:rPr>
          <w:color w:val="auto"/>
          <w:sz w:val="24"/>
          <w:szCs w:val="24"/>
        </w:rPr>
        <w:t xml:space="preserve"> for clemency</w:t>
      </w:r>
      <w:r w:rsidR="00DE76C8">
        <w:rPr>
          <w:color w:val="auto"/>
          <w:sz w:val="24"/>
          <w:szCs w:val="24"/>
        </w:rPr>
        <w:t xml:space="preserve">; </w:t>
      </w:r>
      <w:r w:rsidR="006D44DE">
        <w:rPr>
          <w:color w:val="auto"/>
          <w:sz w:val="24"/>
          <w:szCs w:val="24"/>
        </w:rPr>
        <w:t xml:space="preserve">and </w:t>
      </w:r>
      <w:r w:rsidRPr="00E75C89">
        <w:rPr>
          <w:color w:val="auto"/>
          <w:sz w:val="24"/>
          <w:szCs w:val="24"/>
        </w:rPr>
        <w:t xml:space="preserve">location of post-trial detention. </w:t>
      </w:r>
    </w:p>
    <w:p w14:paraId="3FBC6529" w14:textId="3DEC4330" w:rsidR="00C23E6F" w:rsidRDefault="00C23E6F" w:rsidP="009B523F">
      <w:pPr>
        <w:numPr>
          <w:ilvl w:val="0"/>
          <w:numId w:val="11"/>
        </w:numPr>
        <w:spacing w:after="120"/>
        <w:jc w:val="both"/>
        <w:rPr>
          <w:color w:val="auto"/>
          <w:sz w:val="24"/>
          <w:szCs w:val="24"/>
        </w:rPr>
      </w:pPr>
      <w:r>
        <w:rPr>
          <w:color w:val="auto"/>
          <w:sz w:val="24"/>
          <w:szCs w:val="24"/>
        </w:rPr>
        <w:t xml:space="preserve">Please describe the legal conditions under which a person who has been sentenced to death may seek clemency or pardon. </w:t>
      </w:r>
      <w:r w:rsidR="000D223D">
        <w:rPr>
          <w:color w:val="auto"/>
          <w:sz w:val="24"/>
          <w:szCs w:val="24"/>
        </w:rPr>
        <w:t>Under what circumstances is a person barred from seeking such relief?</w:t>
      </w:r>
    </w:p>
    <w:p w14:paraId="2BDA6713" w14:textId="72DC3059" w:rsidR="00664EAB" w:rsidRDefault="00664EAB" w:rsidP="009B523F">
      <w:pPr>
        <w:numPr>
          <w:ilvl w:val="0"/>
          <w:numId w:val="11"/>
        </w:numPr>
        <w:spacing w:after="120"/>
        <w:jc w:val="both"/>
        <w:rPr>
          <w:color w:val="auto"/>
          <w:sz w:val="24"/>
          <w:szCs w:val="24"/>
        </w:rPr>
      </w:pPr>
      <w:r>
        <w:rPr>
          <w:color w:val="auto"/>
          <w:sz w:val="24"/>
          <w:szCs w:val="24"/>
        </w:rPr>
        <w:t>Please describe the procedures for imposition of the death penalty after a court sentences a person to death.</w:t>
      </w:r>
    </w:p>
    <w:p w14:paraId="6607F943" w14:textId="5F583BBF" w:rsidR="00586424" w:rsidRPr="00586424" w:rsidRDefault="00586424" w:rsidP="00586424">
      <w:pPr>
        <w:numPr>
          <w:ilvl w:val="0"/>
          <w:numId w:val="11"/>
        </w:numPr>
        <w:spacing w:after="120"/>
        <w:jc w:val="both"/>
        <w:rPr>
          <w:color w:val="auto"/>
          <w:sz w:val="24"/>
          <w:szCs w:val="24"/>
        </w:rPr>
      </w:pPr>
      <w:r w:rsidRPr="00586424">
        <w:rPr>
          <w:sz w:val="24"/>
          <w:szCs w:val="24"/>
        </w:rPr>
        <w:t xml:space="preserve">How </w:t>
      </w:r>
      <w:r w:rsidRPr="00664EAB">
        <w:rPr>
          <w:sz w:val="24"/>
          <w:szCs w:val="24"/>
        </w:rPr>
        <w:t>do authorities ensure that the system payment of blood money for murder does not result in the arbitrary application of the death penalty</w:t>
      </w:r>
      <w:r w:rsidRPr="00586424">
        <w:rPr>
          <w:sz w:val="24"/>
          <w:szCs w:val="24"/>
        </w:rPr>
        <w:t xml:space="preserve"> for people who are not able to make such payments?</w:t>
      </w:r>
    </w:p>
    <w:p w14:paraId="29E331F7" w14:textId="0C8F9013" w:rsidR="000D0D7B" w:rsidRDefault="000D0D7B" w:rsidP="000D0D7B">
      <w:pPr>
        <w:numPr>
          <w:ilvl w:val="0"/>
          <w:numId w:val="11"/>
        </w:numPr>
        <w:spacing w:after="120"/>
        <w:jc w:val="both"/>
        <w:rPr>
          <w:color w:val="auto"/>
          <w:sz w:val="24"/>
          <w:szCs w:val="24"/>
        </w:rPr>
      </w:pPr>
      <w:r w:rsidRPr="00E75C89">
        <w:rPr>
          <w:color w:val="auto"/>
          <w:sz w:val="24"/>
          <w:szCs w:val="24"/>
        </w:rPr>
        <w:t xml:space="preserve">What procedures are in place to promote public transparency with respect to criminal proceedings in which a person may be sentenced to death and with respect to death sentences? </w:t>
      </w:r>
    </w:p>
    <w:p w14:paraId="7A96CFC9" w14:textId="046DB218" w:rsidR="00664EAB" w:rsidRPr="00664EAB" w:rsidRDefault="00664EAB" w:rsidP="00664EAB">
      <w:pPr>
        <w:numPr>
          <w:ilvl w:val="0"/>
          <w:numId w:val="11"/>
        </w:numPr>
        <w:spacing w:after="120"/>
        <w:jc w:val="both"/>
        <w:rPr>
          <w:color w:val="auto"/>
          <w:sz w:val="24"/>
          <w:szCs w:val="24"/>
        </w:rPr>
      </w:pPr>
      <w:r>
        <w:rPr>
          <w:color w:val="auto"/>
          <w:sz w:val="24"/>
          <w:szCs w:val="24"/>
        </w:rPr>
        <w:t>Please identify the ways in which conditions of detention for people under sentence of death differ from detention conditions for other people in the prison population.</w:t>
      </w:r>
    </w:p>
    <w:p w14:paraId="091A9568" w14:textId="259AB4F5" w:rsidR="002072EE" w:rsidRDefault="002072EE" w:rsidP="00E114C5">
      <w:pPr>
        <w:keepNext/>
        <w:numPr>
          <w:ilvl w:val="0"/>
          <w:numId w:val="8"/>
        </w:numPr>
        <w:spacing w:before="240" w:after="120"/>
        <w:ind w:left="720" w:hanging="360"/>
        <w:rPr>
          <w:b/>
          <w:color w:val="auto"/>
          <w:sz w:val="24"/>
          <w:szCs w:val="24"/>
        </w:rPr>
      </w:pPr>
      <w:r>
        <w:rPr>
          <w:b/>
          <w:color w:val="auto"/>
          <w:sz w:val="24"/>
          <w:szCs w:val="24"/>
        </w:rPr>
        <w:t xml:space="preserve">The State </w:t>
      </w:r>
      <w:r w:rsidR="00030443">
        <w:rPr>
          <w:b/>
          <w:color w:val="auto"/>
          <w:sz w:val="24"/>
          <w:szCs w:val="24"/>
        </w:rPr>
        <w:t>maintains</w:t>
      </w:r>
      <w:r>
        <w:rPr>
          <w:b/>
          <w:color w:val="auto"/>
          <w:sz w:val="24"/>
          <w:szCs w:val="24"/>
        </w:rPr>
        <w:t xml:space="preserve"> the death penalty </w:t>
      </w:r>
      <w:r w:rsidR="00030443">
        <w:rPr>
          <w:b/>
          <w:color w:val="auto"/>
          <w:sz w:val="24"/>
          <w:szCs w:val="24"/>
        </w:rPr>
        <w:t>for</w:t>
      </w:r>
      <w:r>
        <w:rPr>
          <w:b/>
          <w:color w:val="auto"/>
          <w:sz w:val="24"/>
          <w:szCs w:val="24"/>
        </w:rPr>
        <w:t xml:space="preserve"> </w:t>
      </w:r>
      <w:r w:rsidR="00030443">
        <w:rPr>
          <w:b/>
          <w:color w:val="auto"/>
          <w:sz w:val="24"/>
          <w:szCs w:val="24"/>
        </w:rPr>
        <w:t>juvenile offenders</w:t>
      </w:r>
      <w:r>
        <w:rPr>
          <w:b/>
          <w:color w:val="auto"/>
          <w:sz w:val="24"/>
          <w:szCs w:val="24"/>
        </w:rPr>
        <w:t>.</w:t>
      </w:r>
    </w:p>
    <w:p w14:paraId="1A566240" w14:textId="1D6635CF" w:rsidR="00E745B5" w:rsidRPr="00E745B5" w:rsidRDefault="00E745B5" w:rsidP="00E745B5">
      <w:pPr>
        <w:numPr>
          <w:ilvl w:val="0"/>
          <w:numId w:val="7"/>
        </w:numPr>
        <w:spacing w:after="120"/>
        <w:ind w:left="360"/>
        <w:jc w:val="both"/>
        <w:rPr>
          <w:color w:val="auto"/>
          <w:sz w:val="24"/>
          <w:szCs w:val="24"/>
        </w:rPr>
      </w:pPr>
      <w:r>
        <w:rPr>
          <w:color w:val="auto"/>
          <w:sz w:val="24"/>
          <w:szCs w:val="24"/>
        </w:rPr>
        <w:t xml:space="preserve">During </w:t>
      </w:r>
      <w:r w:rsidR="009B7A4F">
        <w:rPr>
          <w:color w:val="auto"/>
          <w:sz w:val="24"/>
          <w:szCs w:val="24"/>
        </w:rPr>
        <w:t>its second</w:t>
      </w:r>
      <w:r>
        <w:rPr>
          <w:color w:val="auto"/>
          <w:sz w:val="24"/>
          <w:szCs w:val="24"/>
        </w:rPr>
        <w:t xml:space="preserve"> Universal Periodic Review, the Maldives received </w:t>
      </w:r>
      <w:r w:rsidR="00C85DC9">
        <w:rPr>
          <w:color w:val="auto"/>
          <w:sz w:val="24"/>
          <w:szCs w:val="24"/>
        </w:rPr>
        <w:t>six</w:t>
      </w:r>
      <w:r>
        <w:rPr>
          <w:color w:val="auto"/>
          <w:sz w:val="24"/>
          <w:szCs w:val="24"/>
        </w:rPr>
        <w:t xml:space="preserve"> recommendations to</w:t>
      </w:r>
      <w:r w:rsidR="00BC3FB2">
        <w:rPr>
          <w:color w:val="auto"/>
          <w:sz w:val="24"/>
          <w:szCs w:val="24"/>
        </w:rPr>
        <w:t xml:space="preserve"> </w:t>
      </w:r>
      <w:r w:rsidR="00753311">
        <w:rPr>
          <w:color w:val="auto"/>
          <w:sz w:val="24"/>
          <w:szCs w:val="24"/>
        </w:rPr>
        <w:t>abolish the death penalty for juvenile offenders</w:t>
      </w:r>
      <w:r>
        <w:rPr>
          <w:color w:val="auto"/>
          <w:sz w:val="24"/>
          <w:szCs w:val="24"/>
        </w:rPr>
        <w:t>.</w:t>
      </w:r>
      <w:r>
        <w:rPr>
          <w:rStyle w:val="FootnoteReference"/>
          <w:color w:val="auto"/>
          <w:sz w:val="24"/>
          <w:szCs w:val="24"/>
        </w:rPr>
        <w:footnoteReference w:id="16"/>
      </w:r>
      <w:r>
        <w:rPr>
          <w:color w:val="auto"/>
          <w:sz w:val="24"/>
          <w:szCs w:val="24"/>
        </w:rPr>
        <w:t xml:space="preserve"> The </w:t>
      </w:r>
      <w:r w:rsidR="00A83847">
        <w:rPr>
          <w:color w:val="auto"/>
          <w:sz w:val="24"/>
          <w:szCs w:val="24"/>
        </w:rPr>
        <w:t>Maldives</w:t>
      </w:r>
      <w:r>
        <w:rPr>
          <w:color w:val="auto"/>
          <w:sz w:val="24"/>
          <w:szCs w:val="24"/>
        </w:rPr>
        <w:t xml:space="preserve"> noted all </w:t>
      </w:r>
      <w:r w:rsidR="00A83847">
        <w:rPr>
          <w:color w:val="auto"/>
          <w:sz w:val="24"/>
          <w:szCs w:val="24"/>
        </w:rPr>
        <w:t>of these</w:t>
      </w:r>
      <w:r>
        <w:rPr>
          <w:color w:val="auto"/>
          <w:sz w:val="24"/>
          <w:szCs w:val="24"/>
        </w:rPr>
        <w:t xml:space="preserve"> recommendations.</w:t>
      </w:r>
      <w:r w:rsidR="006C3B17">
        <w:rPr>
          <w:color w:val="auto"/>
          <w:sz w:val="24"/>
          <w:szCs w:val="24"/>
        </w:rPr>
        <w:t xml:space="preserve"> The Maldives also received </w:t>
      </w:r>
      <w:r w:rsidR="00A83847">
        <w:rPr>
          <w:color w:val="auto"/>
          <w:sz w:val="24"/>
          <w:szCs w:val="24"/>
        </w:rPr>
        <w:t>nine</w:t>
      </w:r>
      <w:r w:rsidR="006C3B17">
        <w:rPr>
          <w:color w:val="auto"/>
          <w:sz w:val="24"/>
          <w:szCs w:val="24"/>
        </w:rPr>
        <w:t xml:space="preserve"> recommendations to strengthen national legislation on the rights of the children and </w:t>
      </w:r>
      <w:r w:rsidR="00A83847">
        <w:rPr>
          <w:color w:val="auto"/>
          <w:sz w:val="24"/>
          <w:szCs w:val="24"/>
        </w:rPr>
        <w:t xml:space="preserve">to </w:t>
      </w:r>
      <w:r w:rsidR="006C3B17">
        <w:rPr>
          <w:color w:val="auto"/>
          <w:sz w:val="24"/>
          <w:szCs w:val="24"/>
        </w:rPr>
        <w:t>complete the enactment of the draft child protection</w:t>
      </w:r>
      <w:r w:rsidR="00864B02">
        <w:rPr>
          <w:color w:val="auto"/>
          <w:sz w:val="24"/>
          <w:szCs w:val="24"/>
        </w:rPr>
        <w:t xml:space="preserve"> act</w:t>
      </w:r>
      <w:r w:rsidR="006C3B17">
        <w:rPr>
          <w:color w:val="auto"/>
          <w:sz w:val="24"/>
          <w:szCs w:val="24"/>
        </w:rPr>
        <w:t>.</w:t>
      </w:r>
      <w:r w:rsidR="006C3B17">
        <w:rPr>
          <w:rStyle w:val="FootnoteReference"/>
          <w:color w:val="auto"/>
          <w:sz w:val="24"/>
          <w:szCs w:val="24"/>
        </w:rPr>
        <w:footnoteReference w:id="17"/>
      </w:r>
      <w:r w:rsidR="006C226F">
        <w:rPr>
          <w:color w:val="auto"/>
          <w:sz w:val="24"/>
          <w:szCs w:val="24"/>
        </w:rPr>
        <w:t xml:space="preserve"> It accepted </w:t>
      </w:r>
      <w:r w:rsidR="002E2605">
        <w:rPr>
          <w:color w:val="auto"/>
          <w:sz w:val="24"/>
          <w:szCs w:val="24"/>
        </w:rPr>
        <w:t xml:space="preserve">all </w:t>
      </w:r>
      <w:r w:rsidR="00A83847">
        <w:rPr>
          <w:color w:val="auto"/>
          <w:sz w:val="24"/>
          <w:szCs w:val="24"/>
        </w:rPr>
        <w:t>of these</w:t>
      </w:r>
      <w:r w:rsidR="002E2605">
        <w:rPr>
          <w:color w:val="auto"/>
          <w:sz w:val="24"/>
          <w:szCs w:val="24"/>
        </w:rPr>
        <w:t xml:space="preserve"> recommendations.</w:t>
      </w:r>
    </w:p>
    <w:p w14:paraId="34480E97" w14:textId="4DABB8D9" w:rsidR="002072EE" w:rsidRDefault="002072EE" w:rsidP="002072EE">
      <w:pPr>
        <w:numPr>
          <w:ilvl w:val="0"/>
          <w:numId w:val="7"/>
        </w:numPr>
        <w:spacing w:after="120"/>
        <w:ind w:left="360"/>
        <w:jc w:val="both"/>
        <w:rPr>
          <w:color w:val="auto"/>
          <w:sz w:val="24"/>
          <w:szCs w:val="24"/>
        </w:rPr>
      </w:pPr>
      <w:r>
        <w:rPr>
          <w:color w:val="auto"/>
          <w:sz w:val="24"/>
          <w:szCs w:val="24"/>
        </w:rPr>
        <w:lastRenderedPageBreak/>
        <w:t xml:space="preserve">In its State report for its </w:t>
      </w:r>
      <w:r w:rsidR="009B7A4F">
        <w:rPr>
          <w:color w:val="auto"/>
          <w:sz w:val="24"/>
          <w:szCs w:val="24"/>
        </w:rPr>
        <w:t>third</w:t>
      </w:r>
      <w:r>
        <w:rPr>
          <w:color w:val="auto"/>
          <w:sz w:val="24"/>
          <w:szCs w:val="24"/>
        </w:rPr>
        <w:t xml:space="preserve"> Universal Periodic Review, the Maldives </w:t>
      </w:r>
      <w:r w:rsidR="007B1BF2">
        <w:rPr>
          <w:color w:val="auto"/>
          <w:sz w:val="24"/>
          <w:szCs w:val="24"/>
        </w:rPr>
        <w:t>asserts</w:t>
      </w:r>
      <w:r>
        <w:rPr>
          <w:color w:val="auto"/>
          <w:sz w:val="24"/>
          <w:szCs w:val="24"/>
        </w:rPr>
        <w:t xml:space="preserve"> that </w:t>
      </w:r>
      <w:r w:rsidR="007B1BF2">
        <w:rPr>
          <w:color w:val="auto"/>
          <w:sz w:val="24"/>
          <w:szCs w:val="24"/>
        </w:rPr>
        <w:t>the</w:t>
      </w:r>
      <w:r>
        <w:rPr>
          <w:color w:val="auto"/>
          <w:sz w:val="24"/>
          <w:szCs w:val="24"/>
        </w:rPr>
        <w:t xml:space="preserve"> newly passed Child Rights Protection Act prohibit</w:t>
      </w:r>
      <w:r w:rsidR="007B1BF2">
        <w:rPr>
          <w:color w:val="auto"/>
          <w:sz w:val="24"/>
          <w:szCs w:val="24"/>
        </w:rPr>
        <w:t>s</w:t>
      </w:r>
      <w:r>
        <w:rPr>
          <w:color w:val="auto"/>
          <w:sz w:val="24"/>
          <w:szCs w:val="24"/>
        </w:rPr>
        <w:t xml:space="preserve"> the imposition of the death penalty against minors and raise</w:t>
      </w:r>
      <w:r w:rsidR="007B1BF2">
        <w:rPr>
          <w:color w:val="auto"/>
          <w:sz w:val="24"/>
          <w:szCs w:val="24"/>
        </w:rPr>
        <w:t>s</w:t>
      </w:r>
      <w:r>
        <w:rPr>
          <w:color w:val="auto"/>
          <w:sz w:val="24"/>
          <w:szCs w:val="24"/>
        </w:rPr>
        <w:t xml:space="preserve"> the age of criminal responsibility to 15 years of age. </w:t>
      </w:r>
    </w:p>
    <w:p w14:paraId="27AE585F" w14:textId="7583CDEE" w:rsidR="004C35F0" w:rsidRDefault="003D330A" w:rsidP="004C35F0">
      <w:pPr>
        <w:numPr>
          <w:ilvl w:val="0"/>
          <w:numId w:val="7"/>
        </w:numPr>
        <w:spacing w:after="120"/>
        <w:ind w:left="360"/>
        <w:jc w:val="both"/>
        <w:rPr>
          <w:color w:val="auto"/>
          <w:sz w:val="24"/>
          <w:szCs w:val="24"/>
        </w:rPr>
      </w:pPr>
      <w:r>
        <w:rPr>
          <w:color w:val="auto"/>
          <w:sz w:val="24"/>
          <w:szCs w:val="24"/>
        </w:rPr>
        <w:t xml:space="preserve">According to Amnesty International UK and </w:t>
      </w:r>
      <w:r w:rsidR="005B59B0">
        <w:rPr>
          <w:color w:val="auto"/>
          <w:sz w:val="24"/>
          <w:szCs w:val="24"/>
        </w:rPr>
        <w:t>the United Nations, i</w:t>
      </w:r>
      <w:r w:rsidR="002072EE">
        <w:rPr>
          <w:color w:val="auto"/>
          <w:sz w:val="24"/>
          <w:szCs w:val="24"/>
        </w:rPr>
        <w:t xml:space="preserve">n 2018 there were at least 5 individuals on death row who </w:t>
      </w:r>
      <w:r w:rsidR="00B87222">
        <w:rPr>
          <w:color w:val="auto"/>
          <w:sz w:val="24"/>
          <w:szCs w:val="24"/>
        </w:rPr>
        <w:t>had been</w:t>
      </w:r>
      <w:r w:rsidR="002072EE">
        <w:rPr>
          <w:color w:val="auto"/>
          <w:sz w:val="24"/>
          <w:szCs w:val="24"/>
        </w:rPr>
        <w:t xml:space="preserve"> convicted and sentenced to death for crimes committed when they were younger than 18 years </w:t>
      </w:r>
      <w:r w:rsidR="00B87222">
        <w:rPr>
          <w:color w:val="auto"/>
          <w:sz w:val="24"/>
          <w:szCs w:val="24"/>
        </w:rPr>
        <w:t>of age</w:t>
      </w:r>
      <w:r w:rsidR="002072EE">
        <w:rPr>
          <w:color w:val="auto"/>
          <w:sz w:val="24"/>
          <w:szCs w:val="24"/>
        </w:rPr>
        <w:t>.</w:t>
      </w:r>
      <w:r w:rsidR="002072EE">
        <w:rPr>
          <w:rStyle w:val="FootnoteReference"/>
          <w:color w:val="auto"/>
          <w:sz w:val="24"/>
          <w:szCs w:val="24"/>
        </w:rPr>
        <w:footnoteReference w:id="18"/>
      </w:r>
    </w:p>
    <w:p w14:paraId="2D4C4501" w14:textId="4D06A598" w:rsidR="004C35F0" w:rsidRPr="00E52C2E" w:rsidRDefault="004C35F0" w:rsidP="00986915">
      <w:pPr>
        <w:keepNext/>
        <w:numPr>
          <w:ilvl w:val="0"/>
          <w:numId w:val="7"/>
        </w:numPr>
        <w:spacing w:after="120"/>
        <w:ind w:left="360"/>
        <w:jc w:val="both"/>
        <w:rPr>
          <w:b/>
          <w:color w:val="auto"/>
          <w:sz w:val="24"/>
          <w:szCs w:val="24"/>
        </w:rPr>
      </w:pPr>
      <w:r w:rsidRPr="00E52C2E">
        <w:rPr>
          <w:b/>
          <w:color w:val="auto"/>
          <w:sz w:val="24"/>
          <w:szCs w:val="24"/>
        </w:rPr>
        <w:t xml:space="preserve">Suggested questions relating to </w:t>
      </w:r>
      <w:r w:rsidR="00E52C2E" w:rsidRPr="00E52C2E">
        <w:rPr>
          <w:b/>
          <w:color w:val="auto"/>
          <w:sz w:val="24"/>
          <w:szCs w:val="24"/>
        </w:rPr>
        <w:t>juvenile executions</w:t>
      </w:r>
      <w:r w:rsidRPr="00E52C2E">
        <w:rPr>
          <w:b/>
          <w:color w:val="auto"/>
          <w:sz w:val="24"/>
          <w:szCs w:val="24"/>
        </w:rPr>
        <w:t>:</w:t>
      </w:r>
    </w:p>
    <w:p w14:paraId="34D137A1" w14:textId="6629D4F4" w:rsidR="00B03090" w:rsidRPr="00B03090" w:rsidRDefault="004C35F0" w:rsidP="00B03090">
      <w:pPr>
        <w:numPr>
          <w:ilvl w:val="1"/>
          <w:numId w:val="7"/>
        </w:numPr>
        <w:jc w:val="both"/>
        <w:rPr>
          <w:color w:val="auto"/>
          <w:sz w:val="24"/>
          <w:szCs w:val="24"/>
        </w:rPr>
      </w:pPr>
      <w:r w:rsidRPr="004C35F0">
        <w:rPr>
          <w:color w:val="auto"/>
          <w:kern w:val="0"/>
          <w:sz w:val="24"/>
          <w:szCs w:val="24"/>
        </w:rPr>
        <w:t xml:space="preserve">What measures </w:t>
      </w:r>
      <w:r w:rsidR="003F67AD">
        <w:rPr>
          <w:color w:val="auto"/>
          <w:kern w:val="0"/>
          <w:sz w:val="24"/>
          <w:szCs w:val="24"/>
        </w:rPr>
        <w:t>are in place</w:t>
      </w:r>
      <w:r w:rsidRPr="004C35F0">
        <w:rPr>
          <w:color w:val="auto"/>
          <w:kern w:val="0"/>
          <w:sz w:val="24"/>
          <w:szCs w:val="24"/>
        </w:rPr>
        <w:t xml:space="preserve"> to ensure that no person is </w:t>
      </w:r>
      <w:r w:rsidR="003F67AD">
        <w:rPr>
          <w:color w:val="auto"/>
          <w:kern w:val="0"/>
          <w:sz w:val="24"/>
          <w:szCs w:val="24"/>
        </w:rPr>
        <w:t xml:space="preserve">sentenced to death or </w:t>
      </w:r>
      <w:r w:rsidRPr="004C35F0">
        <w:rPr>
          <w:color w:val="auto"/>
          <w:kern w:val="0"/>
          <w:sz w:val="24"/>
          <w:szCs w:val="24"/>
        </w:rPr>
        <w:t>executed for a crime committed when they were under 18 years of age?</w:t>
      </w:r>
    </w:p>
    <w:p w14:paraId="228B2B43" w14:textId="622CFDDA" w:rsidR="00B03090" w:rsidRPr="00B03090" w:rsidRDefault="00B03090" w:rsidP="00B03090">
      <w:pPr>
        <w:numPr>
          <w:ilvl w:val="1"/>
          <w:numId w:val="7"/>
        </w:numPr>
        <w:jc w:val="both"/>
        <w:rPr>
          <w:color w:val="auto"/>
          <w:sz w:val="24"/>
          <w:szCs w:val="24"/>
        </w:rPr>
      </w:pPr>
      <w:r w:rsidRPr="00B03090">
        <w:rPr>
          <w:color w:val="auto"/>
          <w:kern w:val="0"/>
          <w:sz w:val="24"/>
          <w:szCs w:val="24"/>
        </w:rPr>
        <w:t xml:space="preserve">Please provide data about the number of </w:t>
      </w:r>
      <w:r w:rsidR="003F67AD">
        <w:rPr>
          <w:color w:val="auto"/>
          <w:kern w:val="0"/>
          <w:sz w:val="24"/>
          <w:szCs w:val="24"/>
        </w:rPr>
        <w:t xml:space="preserve">people </w:t>
      </w:r>
      <w:r w:rsidRPr="00B03090">
        <w:rPr>
          <w:color w:val="auto"/>
          <w:kern w:val="0"/>
          <w:sz w:val="24"/>
          <w:szCs w:val="24"/>
        </w:rPr>
        <w:t xml:space="preserve">in detention for </w:t>
      </w:r>
      <w:r w:rsidR="003F67AD">
        <w:rPr>
          <w:color w:val="auto"/>
          <w:kern w:val="0"/>
          <w:sz w:val="24"/>
          <w:szCs w:val="24"/>
        </w:rPr>
        <w:t>offenses</w:t>
      </w:r>
      <w:r w:rsidRPr="00B03090">
        <w:rPr>
          <w:color w:val="auto"/>
          <w:kern w:val="0"/>
          <w:sz w:val="24"/>
          <w:szCs w:val="24"/>
        </w:rPr>
        <w:t xml:space="preserve"> committed while under the age of 18</w:t>
      </w:r>
      <w:r w:rsidR="00566371">
        <w:rPr>
          <w:color w:val="auto"/>
          <w:kern w:val="0"/>
          <w:sz w:val="24"/>
          <w:szCs w:val="24"/>
        </w:rPr>
        <w:t xml:space="preserve"> and</w:t>
      </w:r>
      <w:r w:rsidRPr="00B03090">
        <w:rPr>
          <w:color w:val="auto"/>
          <w:kern w:val="0"/>
          <w:sz w:val="24"/>
          <w:szCs w:val="24"/>
        </w:rPr>
        <w:t xml:space="preserve"> the number of juvenile</w:t>
      </w:r>
      <w:r w:rsidR="003F67AD">
        <w:rPr>
          <w:color w:val="auto"/>
          <w:kern w:val="0"/>
          <w:sz w:val="24"/>
          <w:szCs w:val="24"/>
        </w:rPr>
        <w:t xml:space="preserve"> offenders</w:t>
      </w:r>
      <w:r w:rsidRPr="00B03090">
        <w:rPr>
          <w:color w:val="auto"/>
          <w:kern w:val="0"/>
          <w:sz w:val="24"/>
          <w:szCs w:val="24"/>
        </w:rPr>
        <w:t xml:space="preserve"> under sentence of death.</w:t>
      </w:r>
    </w:p>
    <w:p w14:paraId="4E202208" w14:textId="512684CE" w:rsidR="00566371" w:rsidRPr="009C3264" w:rsidRDefault="009C3264" w:rsidP="00B03090">
      <w:pPr>
        <w:numPr>
          <w:ilvl w:val="1"/>
          <w:numId w:val="7"/>
        </w:numPr>
        <w:jc w:val="both"/>
        <w:rPr>
          <w:color w:val="auto"/>
          <w:sz w:val="24"/>
          <w:szCs w:val="24"/>
        </w:rPr>
      </w:pPr>
      <w:r>
        <w:rPr>
          <w:color w:val="auto"/>
          <w:kern w:val="0"/>
          <w:sz w:val="24"/>
          <w:szCs w:val="24"/>
        </w:rPr>
        <w:t xml:space="preserve">Under what circumstances does </w:t>
      </w:r>
      <w:r w:rsidR="00566371">
        <w:rPr>
          <w:color w:val="auto"/>
          <w:kern w:val="0"/>
          <w:sz w:val="24"/>
          <w:szCs w:val="24"/>
        </w:rPr>
        <w:t xml:space="preserve">the Child Rights Protection Act prohibit imposition of a death sentence on </w:t>
      </w:r>
      <w:r>
        <w:rPr>
          <w:color w:val="auto"/>
          <w:kern w:val="0"/>
          <w:sz w:val="24"/>
          <w:szCs w:val="24"/>
        </w:rPr>
        <w:t xml:space="preserve">a </w:t>
      </w:r>
      <w:r w:rsidR="00566371">
        <w:rPr>
          <w:color w:val="auto"/>
          <w:kern w:val="0"/>
          <w:sz w:val="24"/>
          <w:szCs w:val="24"/>
        </w:rPr>
        <w:t xml:space="preserve">person for an offense committed while under the age of 18? </w:t>
      </w:r>
    </w:p>
    <w:p w14:paraId="1C90FD6C" w14:textId="5BB2F64C" w:rsidR="009C3264" w:rsidRPr="00B03090" w:rsidRDefault="009C3264" w:rsidP="00B03090">
      <w:pPr>
        <w:numPr>
          <w:ilvl w:val="1"/>
          <w:numId w:val="7"/>
        </w:numPr>
        <w:jc w:val="both"/>
        <w:rPr>
          <w:color w:val="auto"/>
          <w:sz w:val="24"/>
          <w:szCs w:val="24"/>
        </w:rPr>
      </w:pPr>
      <w:r>
        <w:rPr>
          <w:color w:val="auto"/>
          <w:kern w:val="0"/>
          <w:sz w:val="24"/>
          <w:szCs w:val="24"/>
        </w:rPr>
        <w:t>What steps have authorities taken to commute the death sentences of people currently under sentence of death for offenses committed while under the age of 18?</w:t>
      </w:r>
    </w:p>
    <w:p w14:paraId="0708C724" w14:textId="3FED7854" w:rsidR="004F1AB7" w:rsidRPr="004F1AB7" w:rsidRDefault="00F6492E" w:rsidP="004F1AB7">
      <w:pPr>
        <w:keepNext/>
        <w:numPr>
          <w:ilvl w:val="0"/>
          <w:numId w:val="8"/>
        </w:numPr>
        <w:spacing w:before="240" w:after="120"/>
        <w:ind w:left="720" w:hanging="360"/>
        <w:rPr>
          <w:b/>
          <w:bCs/>
          <w:color w:val="auto"/>
          <w:sz w:val="24"/>
          <w:szCs w:val="24"/>
        </w:rPr>
      </w:pPr>
      <w:r>
        <w:rPr>
          <w:b/>
          <w:bCs/>
          <w:sz w:val="24"/>
          <w:szCs w:val="24"/>
        </w:rPr>
        <w:t>Civil society organizations</w:t>
      </w:r>
      <w:r w:rsidR="004F1AB7" w:rsidRPr="004F1AB7">
        <w:rPr>
          <w:b/>
          <w:bCs/>
          <w:sz w:val="24"/>
          <w:szCs w:val="24"/>
        </w:rPr>
        <w:t xml:space="preserve"> and human rights defenders</w:t>
      </w:r>
      <w:r w:rsidR="009B7A4F">
        <w:rPr>
          <w:b/>
          <w:bCs/>
          <w:sz w:val="24"/>
          <w:szCs w:val="24"/>
        </w:rPr>
        <w:t>, including critics of the death penalty,</w:t>
      </w:r>
      <w:r w:rsidR="004F1AB7" w:rsidRPr="004F1AB7">
        <w:rPr>
          <w:b/>
          <w:bCs/>
          <w:sz w:val="24"/>
          <w:szCs w:val="24"/>
        </w:rPr>
        <w:t xml:space="preserve"> face threats, harassment, and violence at the hands of police and security forces</w:t>
      </w:r>
      <w:r w:rsidR="009F78A6">
        <w:rPr>
          <w:b/>
          <w:bCs/>
          <w:sz w:val="24"/>
          <w:szCs w:val="24"/>
        </w:rPr>
        <w:t xml:space="preserve">, as well as private </w:t>
      </w:r>
      <w:r w:rsidR="00DD035A">
        <w:rPr>
          <w:b/>
          <w:bCs/>
          <w:sz w:val="24"/>
          <w:szCs w:val="24"/>
        </w:rPr>
        <w:t>parties who act with impunity</w:t>
      </w:r>
      <w:r w:rsidR="004F1AB7" w:rsidRPr="004F1AB7">
        <w:rPr>
          <w:b/>
          <w:bCs/>
          <w:sz w:val="24"/>
          <w:szCs w:val="24"/>
        </w:rPr>
        <w:t xml:space="preserve">. </w:t>
      </w:r>
    </w:p>
    <w:p w14:paraId="320BEB58" w14:textId="1EE4BFB9" w:rsidR="002102F6" w:rsidRDefault="002102F6" w:rsidP="004F1AB7">
      <w:pPr>
        <w:numPr>
          <w:ilvl w:val="0"/>
          <w:numId w:val="7"/>
        </w:numPr>
        <w:spacing w:after="120"/>
        <w:ind w:left="360"/>
        <w:jc w:val="both"/>
        <w:rPr>
          <w:color w:val="000000" w:themeColor="text1"/>
          <w:sz w:val="24"/>
          <w:szCs w:val="24"/>
        </w:rPr>
      </w:pPr>
      <w:r w:rsidRPr="00937ECC">
        <w:rPr>
          <w:color w:val="000000" w:themeColor="text1"/>
          <w:sz w:val="24"/>
          <w:szCs w:val="24"/>
        </w:rPr>
        <w:t xml:space="preserve">In its 2012 Concluding Observations, the Committee </w:t>
      </w:r>
      <w:r w:rsidR="0057495B">
        <w:rPr>
          <w:color w:val="000000" w:themeColor="text1"/>
          <w:sz w:val="24"/>
          <w:szCs w:val="24"/>
        </w:rPr>
        <w:t xml:space="preserve">expressed its concern that some individuals who have provided information to the Committee for the consideration of the State Party’s report </w:t>
      </w:r>
      <w:r w:rsidR="00D33A65">
        <w:rPr>
          <w:color w:val="000000" w:themeColor="text1"/>
          <w:sz w:val="24"/>
          <w:szCs w:val="24"/>
        </w:rPr>
        <w:t>had</w:t>
      </w:r>
      <w:r w:rsidR="0057495B">
        <w:rPr>
          <w:color w:val="000000" w:themeColor="text1"/>
          <w:sz w:val="24"/>
          <w:szCs w:val="24"/>
        </w:rPr>
        <w:t xml:space="preserve"> experienced retaliation, in the form of threats and intimidation, for their submissions.</w:t>
      </w:r>
      <w:r w:rsidR="0057495B">
        <w:rPr>
          <w:rStyle w:val="FootnoteReference"/>
          <w:color w:val="000000" w:themeColor="text1"/>
          <w:sz w:val="24"/>
          <w:szCs w:val="24"/>
        </w:rPr>
        <w:footnoteReference w:id="19"/>
      </w:r>
      <w:r w:rsidR="0057495B">
        <w:rPr>
          <w:color w:val="000000" w:themeColor="text1"/>
          <w:sz w:val="24"/>
          <w:szCs w:val="24"/>
        </w:rPr>
        <w:t xml:space="preserve"> </w:t>
      </w:r>
      <w:r w:rsidR="00937ECC">
        <w:rPr>
          <w:color w:val="000000" w:themeColor="text1"/>
          <w:sz w:val="24"/>
          <w:szCs w:val="24"/>
        </w:rPr>
        <w:t xml:space="preserve">The Committee </w:t>
      </w:r>
      <w:r w:rsidR="00D33A65">
        <w:rPr>
          <w:color w:val="000000" w:themeColor="text1"/>
          <w:sz w:val="24"/>
          <w:szCs w:val="24"/>
        </w:rPr>
        <w:t>recommended</w:t>
      </w:r>
      <w:r w:rsidR="00937ECC">
        <w:rPr>
          <w:color w:val="000000" w:themeColor="text1"/>
          <w:sz w:val="24"/>
          <w:szCs w:val="24"/>
        </w:rPr>
        <w:t xml:space="preserve"> that the State party fully guarantee the right to freedom of expression in all its forms</w:t>
      </w:r>
      <w:r w:rsidR="00414392">
        <w:rPr>
          <w:color w:val="000000" w:themeColor="text1"/>
          <w:sz w:val="24"/>
          <w:szCs w:val="24"/>
        </w:rPr>
        <w:t>.</w:t>
      </w:r>
      <w:r w:rsidR="00414392">
        <w:rPr>
          <w:rStyle w:val="FootnoteReference"/>
          <w:color w:val="000000" w:themeColor="text1"/>
          <w:sz w:val="24"/>
          <w:szCs w:val="24"/>
        </w:rPr>
        <w:footnoteReference w:id="20"/>
      </w:r>
    </w:p>
    <w:p w14:paraId="4C218804" w14:textId="5CC95B6C" w:rsidR="00DE58AD" w:rsidRPr="00937ECC" w:rsidRDefault="00DE58AD" w:rsidP="004F1AB7">
      <w:pPr>
        <w:numPr>
          <w:ilvl w:val="0"/>
          <w:numId w:val="7"/>
        </w:numPr>
        <w:spacing w:after="120"/>
        <w:ind w:left="360"/>
        <w:jc w:val="both"/>
        <w:rPr>
          <w:color w:val="000000" w:themeColor="text1"/>
          <w:sz w:val="24"/>
          <w:szCs w:val="24"/>
        </w:rPr>
      </w:pPr>
      <w:r>
        <w:rPr>
          <w:color w:val="000000" w:themeColor="text1"/>
          <w:sz w:val="24"/>
          <w:szCs w:val="24"/>
        </w:rPr>
        <w:lastRenderedPageBreak/>
        <w:t xml:space="preserve">During </w:t>
      </w:r>
      <w:r w:rsidR="00DF2B30">
        <w:rPr>
          <w:color w:val="000000" w:themeColor="text1"/>
          <w:sz w:val="24"/>
          <w:szCs w:val="24"/>
        </w:rPr>
        <w:t xml:space="preserve">its </w:t>
      </w:r>
      <w:r w:rsidR="009B7A4F">
        <w:rPr>
          <w:color w:val="000000" w:themeColor="text1"/>
          <w:sz w:val="24"/>
          <w:szCs w:val="24"/>
        </w:rPr>
        <w:t>second</w:t>
      </w:r>
      <w:r>
        <w:rPr>
          <w:color w:val="000000" w:themeColor="text1"/>
          <w:sz w:val="24"/>
          <w:szCs w:val="24"/>
        </w:rPr>
        <w:t xml:space="preserve"> Universal Periodic Review, the </w:t>
      </w:r>
      <w:r w:rsidR="00DF2B30">
        <w:rPr>
          <w:color w:val="000000" w:themeColor="text1"/>
          <w:sz w:val="24"/>
          <w:szCs w:val="24"/>
        </w:rPr>
        <w:t>Maldives</w:t>
      </w:r>
      <w:r>
        <w:rPr>
          <w:color w:val="000000" w:themeColor="text1"/>
          <w:sz w:val="24"/>
          <w:szCs w:val="24"/>
        </w:rPr>
        <w:t xml:space="preserve"> received 18 recommendations to protect freedom of expression and </w:t>
      </w:r>
      <w:r w:rsidR="00B87B9B">
        <w:rPr>
          <w:color w:val="000000" w:themeColor="text1"/>
          <w:sz w:val="24"/>
          <w:szCs w:val="24"/>
        </w:rPr>
        <w:t xml:space="preserve">guarantee the safety </w:t>
      </w:r>
      <w:r>
        <w:rPr>
          <w:color w:val="000000" w:themeColor="text1"/>
          <w:sz w:val="24"/>
          <w:szCs w:val="24"/>
        </w:rPr>
        <w:t>of human rights defenders and civil society</w:t>
      </w:r>
      <w:r w:rsidR="00B87B9B">
        <w:rPr>
          <w:color w:val="000000" w:themeColor="text1"/>
          <w:sz w:val="24"/>
          <w:szCs w:val="24"/>
        </w:rPr>
        <w:t>.</w:t>
      </w:r>
      <w:r w:rsidR="00B87B9B">
        <w:rPr>
          <w:rStyle w:val="FootnoteReference"/>
          <w:color w:val="000000" w:themeColor="text1"/>
          <w:sz w:val="24"/>
          <w:szCs w:val="24"/>
        </w:rPr>
        <w:footnoteReference w:id="21"/>
      </w:r>
      <w:r w:rsidR="009813DD">
        <w:rPr>
          <w:color w:val="000000" w:themeColor="text1"/>
          <w:sz w:val="24"/>
          <w:szCs w:val="24"/>
        </w:rPr>
        <w:t xml:space="preserve"> It accepted all </w:t>
      </w:r>
      <w:r w:rsidR="00D33A65">
        <w:rPr>
          <w:color w:val="000000" w:themeColor="text1"/>
          <w:sz w:val="24"/>
          <w:szCs w:val="24"/>
        </w:rPr>
        <w:t>of those</w:t>
      </w:r>
      <w:r w:rsidR="009813DD">
        <w:rPr>
          <w:color w:val="000000" w:themeColor="text1"/>
          <w:sz w:val="24"/>
          <w:szCs w:val="24"/>
        </w:rPr>
        <w:t xml:space="preserve"> recommendations.</w:t>
      </w:r>
      <w:r w:rsidR="009813DD">
        <w:rPr>
          <w:rStyle w:val="FootnoteReference"/>
          <w:color w:val="000000" w:themeColor="text1"/>
          <w:sz w:val="24"/>
          <w:szCs w:val="24"/>
        </w:rPr>
        <w:footnoteReference w:id="22"/>
      </w:r>
    </w:p>
    <w:p w14:paraId="6D0A52DE" w14:textId="0B5E2740" w:rsidR="001471E5" w:rsidRDefault="00FD7B3E" w:rsidP="004F1AB7">
      <w:pPr>
        <w:numPr>
          <w:ilvl w:val="0"/>
          <w:numId w:val="7"/>
        </w:numPr>
        <w:spacing w:after="120"/>
        <w:ind w:left="360"/>
        <w:jc w:val="both"/>
        <w:rPr>
          <w:color w:val="000000" w:themeColor="text1"/>
          <w:sz w:val="24"/>
          <w:szCs w:val="24"/>
        </w:rPr>
      </w:pPr>
      <w:r w:rsidRPr="00040FF8">
        <w:rPr>
          <w:color w:val="000000" w:themeColor="text1"/>
          <w:sz w:val="24"/>
          <w:szCs w:val="24"/>
        </w:rPr>
        <w:t xml:space="preserve">Despite these assurances, </w:t>
      </w:r>
      <w:r w:rsidR="00040FF8" w:rsidRPr="00040FF8">
        <w:rPr>
          <w:color w:val="000000" w:themeColor="text1"/>
          <w:sz w:val="24"/>
          <w:szCs w:val="24"/>
        </w:rPr>
        <w:t xml:space="preserve">President </w:t>
      </w:r>
      <w:proofErr w:type="spellStart"/>
      <w:r w:rsidR="00D33A65">
        <w:rPr>
          <w:color w:val="000000" w:themeColor="text1"/>
          <w:sz w:val="24"/>
          <w:szCs w:val="24"/>
        </w:rPr>
        <w:t>Solih’s</w:t>
      </w:r>
      <w:proofErr w:type="spellEnd"/>
      <w:r w:rsidR="00BC7608" w:rsidRPr="00040FF8">
        <w:rPr>
          <w:color w:val="000000" w:themeColor="text1"/>
          <w:sz w:val="24"/>
          <w:szCs w:val="24"/>
        </w:rPr>
        <w:t xml:space="preserve"> </w:t>
      </w:r>
      <w:r w:rsidR="00040FF8" w:rsidRPr="00040FF8">
        <w:rPr>
          <w:color w:val="000000" w:themeColor="text1"/>
          <w:sz w:val="24"/>
          <w:szCs w:val="24"/>
        </w:rPr>
        <w:t xml:space="preserve">government </w:t>
      </w:r>
      <w:r w:rsidR="00CB33A6">
        <w:rPr>
          <w:color w:val="000000" w:themeColor="text1"/>
          <w:sz w:val="24"/>
          <w:szCs w:val="24"/>
        </w:rPr>
        <w:t xml:space="preserve">has engaged in a crackdown </w:t>
      </w:r>
      <w:r w:rsidR="000864DE">
        <w:rPr>
          <w:color w:val="000000" w:themeColor="text1"/>
          <w:sz w:val="24"/>
          <w:szCs w:val="24"/>
        </w:rPr>
        <w:t>on</w:t>
      </w:r>
      <w:r w:rsidR="00CB33A6">
        <w:rPr>
          <w:color w:val="000000" w:themeColor="text1"/>
          <w:sz w:val="24"/>
          <w:szCs w:val="24"/>
        </w:rPr>
        <w:t xml:space="preserve"> civil society and political dissent. In 2019, </w:t>
      </w:r>
      <w:r w:rsidR="000864DE">
        <w:rPr>
          <w:color w:val="000000" w:themeColor="text1"/>
          <w:sz w:val="24"/>
          <w:szCs w:val="24"/>
        </w:rPr>
        <w:t>authorities shut down</w:t>
      </w:r>
      <w:r w:rsidR="00BC7608" w:rsidRPr="00040FF8">
        <w:rPr>
          <w:color w:val="000000" w:themeColor="text1"/>
          <w:sz w:val="24"/>
          <w:szCs w:val="24"/>
        </w:rPr>
        <w:t xml:space="preserve"> the </w:t>
      </w:r>
      <w:r w:rsidR="00ED2A80">
        <w:rPr>
          <w:color w:val="000000" w:themeColor="text1"/>
          <w:sz w:val="24"/>
          <w:szCs w:val="24"/>
        </w:rPr>
        <w:t>Maldivian</w:t>
      </w:r>
      <w:r w:rsidR="00BC7608" w:rsidRPr="00040FF8">
        <w:rPr>
          <w:color w:val="000000" w:themeColor="text1"/>
          <w:sz w:val="24"/>
          <w:szCs w:val="24"/>
        </w:rPr>
        <w:t xml:space="preserve"> Democracy Network</w:t>
      </w:r>
      <w:r w:rsidR="00AB5030">
        <w:rPr>
          <w:color w:val="000000" w:themeColor="text1"/>
          <w:sz w:val="24"/>
          <w:szCs w:val="24"/>
        </w:rPr>
        <w:t xml:space="preserve"> (MDN)</w:t>
      </w:r>
      <w:r w:rsidR="00040FF8">
        <w:rPr>
          <w:color w:val="000000" w:themeColor="text1"/>
          <w:sz w:val="24"/>
          <w:szCs w:val="24"/>
        </w:rPr>
        <w:t xml:space="preserve">, </w:t>
      </w:r>
      <w:r w:rsidR="007173F9">
        <w:rPr>
          <w:color w:val="000000" w:themeColor="text1"/>
          <w:sz w:val="24"/>
          <w:szCs w:val="24"/>
        </w:rPr>
        <w:t>the oldest working human rights organization in the Maldives</w:t>
      </w:r>
      <w:r w:rsidR="00BA699D">
        <w:rPr>
          <w:color w:val="000000" w:themeColor="text1"/>
          <w:sz w:val="24"/>
          <w:szCs w:val="24"/>
        </w:rPr>
        <w:t xml:space="preserve"> and one of the only organizations in the country to speak out against the death penalty</w:t>
      </w:r>
      <w:r w:rsidR="000864DE">
        <w:rPr>
          <w:color w:val="000000" w:themeColor="text1"/>
          <w:sz w:val="24"/>
          <w:szCs w:val="24"/>
        </w:rPr>
        <w:t xml:space="preserve">, contending </w:t>
      </w:r>
      <w:r w:rsidR="000F61D3">
        <w:rPr>
          <w:color w:val="000000" w:themeColor="text1"/>
          <w:sz w:val="24"/>
          <w:szCs w:val="24"/>
        </w:rPr>
        <w:t>the organization was “contrary to the tenets of Islam</w:t>
      </w:r>
      <w:r w:rsidR="00040FF8">
        <w:rPr>
          <w:color w:val="000000" w:themeColor="text1"/>
          <w:sz w:val="24"/>
          <w:szCs w:val="24"/>
        </w:rPr>
        <w:t>.</w:t>
      </w:r>
      <w:r w:rsidR="000F61D3">
        <w:rPr>
          <w:color w:val="000000" w:themeColor="text1"/>
          <w:sz w:val="24"/>
          <w:szCs w:val="24"/>
        </w:rPr>
        <w:t>”</w:t>
      </w:r>
      <w:r w:rsidR="00156400">
        <w:rPr>
          <w:rStyle w:val="FootnoteReference"/>
          <w:color w:val="000000" w:themeColor="text1"/>
          <w:sz w:val="24"/>
          <w:szCs w:val="24"/>
        </w:rPr>
        <w:footnoteReference w:id="23"/>
      </w:r>
      <w:r w:rsidR="00713F1A">
        <w:rPr>
          <w:color w:val="000000" w:themeColor="text1"/>
          <w:sz w:val="24"/>
          <w:szCs w:val="24"/>
        </w:rPr>
        <w:t xml:space="preserve"> </w:t>
      </w:r>
    </w:p>
    <w:p w14:paraId="4485965F" w14:textId="77777777" w:rsidR="00664EAB" w:rsidRDefault="00C348A1" w:rsidP="004F1AB7">
      <w:pPr>
        <w:numPr>
          <w:ilvl w:val="0"/>
          <w:numId w:val="7"/>
        </w:numPr>
        <w:spacing w:after="120"/>
        <w:ind w:left="360"/>
        <w:jc w:val="both"/>
        <w:rPr>
          <w:color w:val="000000" w:themeColor="text1"/>
          <w:sz w:val="24"/>
          <w:szCs w:val="24"/>
        </w:rPr>
      </w:pPr>
      <w:r>
        <w:rPr>
          <w:color w:val="000000" w:themeColor="text1"/>
          <w:sz w:val="24"/>
          <w:szCs w:val="24"/>
        </w:rPr>
        <w:t xml:space="preserve">There are also widespread reports of extremist groups harassing and attacking media and civil society groups, especially </w:t>
      </w:r>
      <w:r w:rsidR="00AB5030">
        <w:rPr>
          <w:color w:val="000000" w:themeColor="text1"/>
          <w:sz w:val="24"/>
          <w:szCs w:val="24"/>
        </w:rPr>
        <w:t xml:space="preserve">organizations and individuals who </w:t>
      </w:r>
      <w:r>
        <w:rPr>
          <w:color w:val="000000" w:themeColor="text1"/>
          <w:sz w:val="24"/>
          <w:szCs w:val="24"/>
        </w:rPr>
        <w:t>criticize the government on social media, publish material deemed offensive to Islam, or promote the rights of lesbian, gay, bisexual, and transgender individuals.</w:t>
      </w:r>
      <w:r>
        <w:rPr>
          <w:rStyle w:val="FootnoteReference"/>
          <w:color w:val="000000" w:themeColor="text1"/>
          <w:sz w:val="24"/>
          <w:szCs w:val="24"/>
        </w:rPr>
        <w:footnoteReference w:id="24"/>
      </w:r>
      <w:r w:rsidR="00AB5030">
        <w:rPr>
          <w:color w:val="000000" w:themeColor="text1"/>
          <w:sz w:val="24"/>
          <w:szCs w:val="24"/>
        </w:rPr>
        <w:t xml:space="preserve"> Individuals associated with MDN have faced harassment, stalking, and death threats by organized extremist groups, and authorities have not held offenders accountable or protected these human rights defenders from this harassment.</w:t>
      </w:r>
      <w:r w:rsidR="00664EAB">
        <w:rPr>
          <w:color w:val="000000" w:themeColor="text1"/>
          <w:sz w:val="24"/>
          <w:szCs w:val="24"/>
        </w:rPr>
        <w:t xml:space="preserve"> </w:t>
      </w:r>
      <w:r w:rsidR="00664EAB">
        <w:rPr>
          <w:color w:val="000000" w:themeColor="text1"/>
          <w:sz w:val="24"/>
          <w:szCs w:val="24"/>
        </w:rPr>
        <w:lastRenderedPageBreak/>
        <w:t xml:space="preserve">Another civil society organization has faced escalating harassment in 2020 from religious groups as a result of its engagement with the United Nations. </w:t>
      </w:r>
    </w:p>
    <w:p w14:paraId="5DAE3F7E" w14:textId="1DB72BB2" w:rsidR="00F6492E" w:rsidRPr="00040FF8" w:rsidRDefault="00664EAB" w:rsidP="004F1AB7">
      <w:pPr>
        <w:numPr>
          <w:ilvl w:val="0"/>
          <w:numId w:val="7"/>
        </w:numPr>
        <w:spacing w:after="120"/>
        <w:ind w:left="360"/>
        <w:jc w:val="both"/>
        <w:rPr>
          <w:color w:val="000000" w:themeColor="text1"/>
          <w:sz w:val="24"/>
          <w:szCs w:val="24"/>
        </w:rPr>
      </w:pPr>
      <w:r>
        <w:rPr>
          <w:color w:val="000000" w:themeColor="text1"/>
          <w:sz w:val="24"/>
          <w:szCs w:val="24"/>
        </w:rPr>
        <w:t>In July 2020, the Commissioner of Police met with an organization of clerics to update them on the investigation against MDN, and over 30 clerics organized an online discussion regarding both MDN and the second civil society organization, focusing attention on the lack of legal action against those organizations and their associates.</w:t>
      </w:r>
    </w:p>
    <w:p w14:paraId="5C90882F" w14:textId="4B237F17" w:rsidR="001471E5" w:rsidRDefault="00BF025F" w:rsidP="001471E5">
      <w:pPr>
        <w:numPr>
          <w:ilvl w:val="0"/>
          <w:numId w:val="7"/>
        </w:numPr>
        <w:spacing w:after="120"/>
        <w:ind w:left="360"/>
        <w:jc w:val="both"/>
        <w:rPr>
          <w:b/>
          <w:color w:val="auto"/>
          <w:sz w:val="24"/>
          <w:szCs w:val="24"/>
        </w:rPr>
      </w:pPr>
      <w:r w:rsidRPr="00BF025F">
        <w:rPr>
          <w:b/>
          <w:color w:val="auto"/>
          <w:sz w:val="24"/>
          <w:szCs w:val="24"/>
        </w:rPr>
        <w:t xml:space="preserve">Suggested questions relating to </w:t>
      </w:r>
      <w:r w:rsidR="00DC49D2">
        <w:rPr>
          <w:b/>
          <w:color w:val="auto"/>
          <w:sz w:val="24"/>
          <w:szCs w:val="24"/>
        </w:rPr>
        <w:t xml:space="preserve">human rights defenders and </w:t>
      </w:r>
      <w:r w:rsidR="00395F75">
        <w:rPr>
          <w:b/>
          <w:color w:val="auto"/>
          <w:sz w:val="24"/>
          <w:szCs w:val="24"/>
        </w:rPr>
        <w:t>freedom of expression</w:t>
      </w:r>
      <w:r w:rsidRPr="00BF025F">
        <w:rPr>
          <w:b/>
          <w:color w:val="auto"/>
          <w:sz w:val="24"/>
          <w:szCs w:val="24"/>
        </w:rPr>
        <w:t>:</w:t>
      </w:r>
    </w:p>
    <w:p w14:paraId="2BC0B5D3" w14:textId="7F7B7953" w:rsidR="00D572A1" w:rsidRPr="00D572A1" w:rsidRDefault="00013C15" w:rsidP="00A4159C">
      <w:pPr>
        <w:numPr>
          <w:ilvl w:val="1"/>
          <w:numId w:val="7"/>
        </w:numPr>
        <w:spacing w:after="120"/>
        <w:jc w:val="both"/>
        <w:rPr>
          <w:color w:val="auto"/>
          <w:sz w:val="24"/>
          <w:szCs w:val="24"/>
        </w:rPr>
      </w:pPr>
      <w:r>
        <w:rPr>
          <w:color w:val="auto"/>
          <w:sz w:val="24"/>
          <w:szCs w:val="24"/>
        </w:rPr>
        <w:t>What protections are in place to ensure that civil society organizations and human rights defenders who provide information to this Committee will not face reprisals from Maldivian authorities?</w:t>
      </w:r>
    </w:p>
    <w:p w14:paraId="47F1F47B" w14:textId="5DB78605" w:rsidR="0064606C" w:rsidRPr="00DE05E2" w:rsidRDefault="0064606C" w:rsidP="00A4159C">
      <w:pPr>
        <w:numPr>
          <w:ilvl w:val="1"/>
          <w:numId w:val="7"/>
        </w:numPr>
        <w:spacing w:after="120"/>
        <w:jc w:val="both"/>
        <w:rPr>
          <w:color w:val="auto"/>
          <w:sz w:val="24"/>
          <w:szCs w:val="24"/>
        </w:rPr>
      </w:pPr>
      <w:r>
        <w:rPr>
          <w:color w:val="auto"/>
          <w:kern w:val="0"/>
          <w:sz w:val="24"/>
          <w:szCs w:val="24"/>
        </w:rPr>
        <w:t>What steps ha</w:t>
      </w:r>
      <w:r w:rsidR="009B7A4F">
        <w:rPr>
          <w:color w:val="auto"/>
          <w:kern w:val="0"/>
          <w:sz w:val="24"/>
          <w:szCs w:val="24"/>
        </w:rPr>
        <w:t>ve authorities</w:t>
      </w:r>
      <w:r>
        <w:rPr>
          <w:color w:val="auto"/>
          <w:kern w:val="0"/>
          <w:sz w:val="24"/>
          <w:szCs w:val="24"/>
        </w:rPr>
        <w:t xml:space="preserve"> taken to ensure </w:t>
      </w:r>
      <w:r w:rsidR="00FB6D8D">
        <w:rPr>
          <w:color w:val="auto"/>
          <w:kern w:val="0"/>
          <w:sz w:val="24"/>
          <w:szCs w:val="24"/>
        </w:rPr>
        <w:t>protection for</w:t>
      </w:r>
      <w:r>
        <w:rPr>
          <w:color w:val="auto"/>
          <w:kern w:val="0"/>
          <w:sz w:val="24"/>
          <w:szCs w:val="24"/>
        </w:rPr>
        <w:t xml:space="preserve"> freedom of expression of non-governmental organizations like the Maldivian Democracy Network?</w:t>
      </w:r>
    </w:p>
    <w:p w14:paraId="57A5366E" w14:textId="682D7982" w:rsidR="006C164C" w:rsidRPr="006C164C" w:rsidRDefault="00FC0C7E" w:rsidP="00A4159C">
      <w:pPr>
        <w:numPr>
          <w:ilvl w:val="1"/>
          <w:numId w:val="7"/>
        </w:numPr>
        <w:spacing w:after="120"/>
        <w:jc w:val="both"/>
        <w:rPr>
          <w:color w:val="auto"/>
          <w:sz w:val="24"/>
          <w:szCs w:val="24"/>
        </w:rPr>
      </w:pPr>
      <w:r>
        <w:rPr>
          <w:color w:val="auto"/>
          <w:sz w:val="24"/>
          <w:szCs w:val="24"/>
        </w:rPr>
        <w:t>Please describe the status of all proceedings against the Maldivian Democracy Network and its affiliates</w:t>
      </w:r>
      <w:r w:rsidR="00475274">
        <w:rPr>
          <w:color w:val="auto"/>
          <w:sz w:val="24"/>
          <w:szCs w:val="24"/>
        </w:rPr>
        <w:t>.</w:t>
      </w:r>
    </w:p>
    <w:p w14:paraId="08D4B2F6" w14:textId="5BBE1F8F" w:rsidR="00313240" w:rsidRPr="00D47B33" w:rsidRDefault="00255F51" w:rsidP="00A4159C">
      <w:pPr>
        <w:numPr>
          <w:ilvl w:val="1"/>
          <w:numId w:val="7"/>
        </w:numPr>
        <w:spacing w:after="120"/>
        <w:jc w:val="both"/>
        <w:rPr>
          <w:color w:val="auto"/>
          <w:sz w:val="24"/>
          <w:szCs w:val="24"/>
        </w:rPr>
      </w:pPr>
      <w:r w:rsidRPr="00313240">
        <w:rPr>
          <w:color w:val="auto"/>
          <w:kern w:val="0"/>
          <w:sz w:val="24"/>
          <w:szCs w:val="24"/>
        </w:rPr>
        <w:t xml:space="preserve">What policies and procedures are in place to support </w:t>
      </w:r>
      <w:r w:rsidR="00D47B33">
        <w:rPr>
          <w:color w:val="auto"/>
          <w:kern w:val="0"/>
          <w:sz w:val="24"/>
          <w:szCs w:val="24"/>
        </w:rPr>
        <w:t>human rights defenders and watchdogs in their work</w:t>
      </w:r>
      <w:r w:rsidR="00583F55">
        <w:rPr>
          <w:color w:val="auto"/>
          <w:kern w:val="0"/>
          <w:sz w:val="24"/>
          <w:szCs w:val="24"/>
        </w:rPr>
        <w:t>, to guarantee their safety,</w:t>
      </w:r>
      <w:r w:rsidR="006C164C">
        <w:rPr>
          <w:color w:val="auto"/>
          <w:kern w:val="0"/>
          <w:sz w:val="24"/>
          <w:szCs w:val="24"/>
        </w:rPr>
        <w:t xml:space="preserve"> and to </w:t>
      </w:r>
      <w:r w:rsidR="00CF44BA">
        <w:rPr>
          <w:color w:val="auto"/>
          <w:kern w:val="0"/>
          <w:sz w:val="24"/>
          <w:szCs w:val="24"/>
        </w:rPr>
        <w:t>hold accountable individuals who threaten, harass</w:t>
      </w:r>
      <w:r w:rsidR="00D47B33" w:rsidRPr="00313240">
        <w:rPr>
          <w:color w:val="auto"/>
          <w:kern w:val="0"/>
          <w:sz w:val="24"/>
          <w:szCs w:val="24"/>
        </w:rPr>
        <w:t xml:space="preserve">, or </w:t>
      </w:r>
      <w:r w:rsidR="00CF44BA">
        <w:rPr>
          <w:color w:val="auto"/>
          <w:kern w:val="0"/>
          <w:sz w:val="24"/>
          <w:szCs w:val="24"/>
        </w:rPr>
        <w:t>stalk them</w:t>
      </w:r>
      <w:r w:rsidR="00D47B33">
        <w:rPr>
          <w:color w:val="auto"/>
          <w:kern w:val="0"/>
          <w:sz w:val="24"/>
          <w:szCs w:val="24"/>
        </w:rPr>
        <w:t>?</w:t>
      </w:r>
    </w:p>
    <w:sectPr w:rsidR="00313240" w:rsidRPr="00D47B33" w:rsidSect="004B1E4E">
      <w:headerReference w:type="default" r:id="rId12"/>
      <w:footerReference w:type="default" r:id="rId13"/>
      <w:headerReference w:type="first" r:id="rId14"/>
      <w:footerReference w:type="first" r:id="rId15"/>
      <w:pgSz w:w="12240" w:h="15840"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2210B" w14:textId="77777777" w:rsidR="00201DE9" w:rsidRDefault="00201DE9">
      <w:r>
        <w:separator/>
      </w:r>
    </w:p>
  </w:endnote>
  <w:endnote w:type="continuationSeparator" w:id="0">
    <w:p w14:paraId="19A4678B" w14:textId="77777777" w:rsidR="00201DE9" w:rsidRDefault="00201DE9">
      <w:r>
        <w:continuationSeparator/>
      </w:r>
    </w:p>
  </w:endnote>
  <w:endnote w:type="continuationNotice" w:id="1">
    <w:p w14:paraId="4F0AE3C7" w14:textId="77777777" w:rsidR="00201DE9" w:rsidRDefault="00201D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358AA" w14:textId="77777777" w:rsidR="00804604" w:rsidRDefault="00804604">
    <w:pPr>
      <w:pStyle w:val="Footer"/>
      <w:jc w:val="center"/>
    </w:pPr>
    <w:r>
      <w:fldChar w:fldCharType="begin"/>
    </w:r>
    <w:r>
      <w:instrText xml:space="preserve"> PAGE   \* MERGEFORMAT </w:instrText>
    </w:r>
    <w:r>
      <w:fldChar w:fldCharType="separate"/>
    </w:r>
    <w:r w:rsidR="00596B08">
      <w:rPr>
        <w:noProof/>
      </w:rPr>
      <w:t>2</w:t>
    </w:r>
    <w:r>
      <w:rPr>
        <w:noProof/>
      </w:rPr>
      <w:fldChar w:fldCharType="end"/>
    </w:r>
  </w:p>
  <w:p w14:paraId="564D39EA" w14:textId="77777777" w:rsidR="00804604" w:rsidRPr="00C26130" w:rsidRDefault="00804604" w:rsidP="00C26130">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5EA66" w14:textId="00508656" w:rsidR="00804604" w:rsidRPr="000F3447" w:rsidRDefault="004C4A3B" w:rsidP="000F3447">
    <w:pPr>
      <w:widowControl w:val="0"/>
      <w:jc w:val="center"/>
      <w:rPr>
        <w:color w:val="333333"/>
        <w:lang w:val="en"/>
      </w:rPr>
    </w:pPr>
    <w:r w:rsidRPr="000F3447">
      <w:rPr>
        <w:noProof/>
        <w:color w:val="800080"/>
      </w:rPr>
      <mc:AlternateContent>
        <mc:Choice Requires="wps">
          <w:drawing>
            <wp:anchor distT="0" distB="0" distL="114300" distR="114300" simplePos="0" relativeHeight="251658241" behindDoc="0" locked="0" layoutInCell="1" allowOverlap="1" wp14:anchorId="1143C779" wp14:editId="37F9AC37">
              <wp:simplePos x="0" y="0"/>
              <wp:positionH relativeFrom="column">
                <wp:posOffset>-356235</wp:posOffset>
              </wp:positionH>
              <wp:positionV relativeFrom="paragraph">
                <wp:posOffset>132715</wp:posOffset>
              </wp:positionV>
              <wp:extent cx="6649720" cy="0"/>
              <wp:effectExtent l="5715" t="8890" r="12065" b="10160"/>
              <wp:wrapNone/>
              <wp:docPr id="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49720"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F4651F1" id="Line 20"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0.45pt" to="495.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" strokecolor="#333"/>
          </w:pict>
        </mc:Fallback>
      </mc:AlternateContent>
    </w:r>
  </w:p>
  <w:p w14:paraId="716E099E" w14:textId="77777777" w:rsidR="00804604" w:rsidRPr="000F3447" w:rsidRDefault="00804604" w:rsidP="000F3447">
    <w:pPr>
      <w:widowControl w:val="0"/>
      <w:jc w:val="center"/>
      <w:rPr>
        <w:i/>
        <w:iCs/>
        <w:color w:val="542344"/>
        <w:lang w:val="en"/>
      </w:rPr>
    </w:pPr>
    <w:r w:rsidRPr="000F3447">
      <w:rPr>
        <w:color w:val="333333"/>
        <w:lang w:val="en"/>
      </w:rPr>
      <w:t>330 Second Avenue South • Suite 800 • Minneapo</w:t>
    </w:r>
    <w:r w:rsidR="000C380B" w:rsidRPr="000F3447">
      <w:rPr>
        <w:color w:val="333333"/>
        <w:lang w:val="en"/>
      </w:rPr>
      <w:t xml:space="preserve">lis, MN </w:t>
    </w:r>
    <w:r w:rsidRPr="000F3447">
      <w:rPr>
        <w:color w:val="333333"/>
        <w:lang w:val="en"/>
      </w:rPr>
      <w:t>55401</w:t>
    </w:r>
    <w:r w:rsidR="000C380B" w:rsidRPr="000F3447">
      <w:rPr>
        <w:color w:val="333333"/>
        <w:lang w:val="en"/>
      </w:rPr>
      <w:t xml:space="preserve"> </w:t>
    </w:r>
    <w:r w:rsidRPr="000F3447">
      <w:rPr>
        <w:color w:val="333333"/>
        <w:lang w:val="en"/>
      </w:rPr>
      <w:t>• USA</w:t>
    </w:r>
  </w:p>
  <w:p w14:paraId="2573E5F1" w14:textId="77777777" w:rsidR="00804604" w:rsidRPr="000F3447" w:rsidRDefault="00804604" w:rsidP="000F3447">
    <w:pPr>
      <w:widowControl w:val="0"/>
      <w:jc w:val="center"/>
      <w:rPr>
        <w:color w:val="333333"/>
        <w:lang w:val="en"/>
      </w:rPr>
    </w:pPr>
    <w:r w:rsidRPr="000F3447">
      <w:rPr>
        <w:color w:val="333333"/>
        <w:lang w:val="en"/>
      </w:rPr>
      <w:t>Tel</w:t>
    </w:r>
    <w:r w:rsidR="000F3447">
      <w:rPr>
        <w:color w:val="333333"/>
        <w:lang w:val="en"/>
      </w:rPr>
      <w:t xml:space="preserve">: </w:t>
    </w:r>
    <w:r w:rsidR="0009644E" w:rsidRPr="000F3447">
      <w:rPr>
        <w:color w:val="333333"/>
        <w:lang w:val="en"/>
      </w:rPr>
      <w:t>612-341-</w:t>
    </w:r>
    <w:r w:rsidR="00AD0AA1" w:rsidRPr="000F3447">
      <w:rPr>
        <w:color w:val="333333"/>
        <w:lang w:val="en"/>
      </w:rPr>
      <w:t>3302</w:t>
    </w:r>
    <w:r w:rsidRPr="000F3447">
      <w:rPr>
        <w:color w:val="333333"/>
        <w:lang w:val="en"/>
      </w:rPr>
      <w:t xml:space="preserve"> •</w:t>
    </w:r>
    <w:r w:rsidR="0009644E" w:rsidRPr="000F3447">
      <w:rPr>
        <w:color w:val="333333"/>
        <w:lang w:val="en"/>
      </w:rPr>
      <w:t xml:space="preserve"> Fax:  612-341-</w:t>
    </w:r>
    <w:r w:rsidRPr="000F3447">
      <w:rPr>
        <w:color w:val="333333"/>
        <w:lang w:val="en"/>
      </w:rPr>
      <w:t>2971 •</w:t>
    </w:r>
    <w:r w:rsidR="00AD0AA1" w:rsidRPr="000F3447">
      <w:rPr>
        <w:color w:val="333333"/>
        <w:lang w:val="en"/>
      </w:rPr>
      <w:t xml:space="preserve"> Email: hrights@advrights.org</w:t>
    </w:r>
    <w:r w:rsidRPr="000F3447">
      <w:rPr>
        <w:color w:val="333333"/>
        <w:lang w:val="en"/>
      </w:rPr>
      <w:t xml:space="preserve"> •</w:t>
    </w:r>
    <w:r w:rsidR="000F3447" w:rsidRPr="000F3447">
      <w:rPr>
        <w:color w:val="333333"/>
        <w:lang w:val="en"/>
      </w:rPr>
      <w:t xml:space="preserve"> </w:t>
    </w:r>
    <w:r w:rsidR="0009644E" w:rsidRPr="000F3447">
      <w:rPr>
        <w:color w:val="333333"/>
        <w:lang w:val="en"/>
      </w:rPr>
      <w:t>www.TheAdvocatesForHumanR</w:t>
    </w:r>
    <w:r w:rsidRPr="000F3447">
      <w:rPr>
        <w:color w:val="333333"/>
        <w:lang w:val="en"/>
      </w:rPr>
      <w:t>ights.org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83DA5" w14:textId="77777777" w:rsidR="00201DE9" w:rsidRDefault="00201DE9">
      <w:r>
        <w:separator/>
      </w:r>
    </w:p>
  </w:footnote>
  <w:footnote w:type="continuationSeparator" w:id="0">
    <w:p w14:paraId="62297065" w14:textId="77777777" w:rsidR="00201DE9" w:rsidRDefault="00201DE9">
      <w:r>
        <w:continuationSeparator/>
      </w:r>
    </w:p>
  </w:footnote>
  <w:footnote w:type="continuationNotice" w:id="1">
    <w:p w14:paraId="57318077" w14:textId="77777777" w:rsidR="00201DE9" w:rsidRDefault="00201DE9"/>
  </w:footnote>
  <w:footnote w:id="2">
    <w:p w14:paraId="388A78AE" w14:textId="26215F02" w:rsidR="00505B06" w:rsidRPr="009A3DC4" w:rsidRDefault="00505B06" w:rsidP="00664EAB">
      <w:pPr>
        <w:pStyle w:val="FootnoteText"/>
        <w:jc w:val="both"/>
        <w:rPr>
          <w:color w:val="000000" w:themeColor="text1"/>
        </w:rPr>
      </w:pPr>
      <w:r w:rsidRPr="00F039A7">
        <w:rPr>
          <w:rStyle w:val="FootnoteReference"/>
          <w:color w:val="000000" w:themeColor="text1"/>
        </w:rPr>
        <w:footnoteRef/>
      </w:r>
      <w:r w:rsidRPr="00F039A7">
        <w:rPr>
          <w:color w:val="000000" w:themeColor="text1"/>
        </w:rPr>
        <w:t xml:space="preserve"> </w:t>
      </w:r>
      <w:r w:rsidR="009A3DC4" w:rsidRPr="009B4F93">
        <w:rPr>
          <w:color w:val="000000" w:themeColor="text1"/>
        </w:rPr>
        <w:t xml:space="preserve">Human Rights Committee, </w:t>
      </w:r>
      <w:proofErr w:type="gramStart"/>
      <w:r w:rsidR="009A3DC4" w:rsidRPr="009B4F93">
        <w:rPr>
          <w:i/>
          <w:color w:val="000000" w:themeColor="text1"/>
        </w:rPr>
        <w:t>Concluding</w:t>
      </w:r>
      <w:proofErr w:type="gramEnd"/>
      <w:r w:rsidR="009A3DC4" w:rsidRPr="009B4F93">
        <w:rPr>
          <w:i/>
          <w:color w:val="000000" w:themeColor="text1"/>
        </w:rPr>
        <w:t xml:space="preserve"> observations of the Human Rights Committee, adopted by the Committee at it</w:t>
      </w:r>
      <w:r w:rsidR="009A3DC4">
        <w:rPr>
          <w:i/>
          <w:color w:val="000000" w:themeColor="text1"/>
        </w:rPr>
        <w:t>s 105</w:t>
      </w:r>
      <w:r w:rsidR="009A3DC4" w:rsidRPr="009A3DC4">
        <w:rPr>
          <w:i/>
          <w:color w:val="000000" w:themeColor="text1"/>
          <w:vertAlign w:val="superscript"/>
        </w:rPr>
        <w:t>th</w:t>
      </w:r>
      <w:r w:rsidR="009A3DC4" w:rsidRPr="009B4F93">
        <w:rPr>
          <w:i/>
          <w:color w:val="000000" w:themeColor="text1"/>
        </w:rPr>
        <w:t xml:space="preserve"> session (July </w:t>
      </w:r>
      <w:r w:rsidR="009A3DC4">
        <w:rPr>
          <w:i/>
          <w:color w:val="000000" w:themeColor="text1"/>
        </w:rPr>
        <w:t>9</w:t>
      </w:r>
      <w:r w:rsidR="009A3DC4" w:rsidRPr="009B4F93">
        <w:rPr>
          <w:i/>
          <w:color w:val="000000" w:themeColor="text1"/>
        </w:rPr>
        <w:t xml:space="preserve"> – 2</w:t>
      </w:r>
      <w:r w:rsidR="009A3DC4">
        <w:rPr>
          <w:i/>
          <w:color w:val="000000" w:themeColor="text1"/>
        </w:rPr>
        <w:t>7</w:t>
      </w:r>
      <w:r w:rsidR="009A3DC4" w:rsidRPr="009B4F93">
        <w:rPr>
          <w:i/>
          <w:color w:val="000000" w:themeColor="text1"/>
        </w:rPr>
        <w:t xml:space="preserve">, </w:t>
      </w:r>
      <w:r w:rsidR="009A3DC4">
        <w:rPr>
          <w:i/>
          <w:color w:val="000000" w:themeColor="text1"/>
        </w:rPr>
        <w:t>2012</w:t>
      </w:r>
      <w:r w:rsidR="009A3DC4" w:rsidRPr="009B4F93">
        <w:rPr>
          <w:i/>
          <w:color w:val="000000" w:themeColor="text1"/>
        </w:rPr>
        <w:t>)</w:t>
      </w:r>
      <w:r w:rsidR="009A3DC4" w:rsidRPr="009B4F93">
        <w:rPr>
          <w:color w:val="000000" w:themeColor="text1"/>
        </w:rPr>
        <w:t xml:space="preserve">, U.N. Doc. </w:t>
      </w:r>
      <w:r w:rsidR="009A3DC4" w:rsidRPr="009B4F93">
        <w:rPr>
          <w:color w:val="000000" w:themeColor="text1"/>
          <w:lang w:val="en-GB"/>
        </w:rPr>
        <w:t>CCPR/C/</w:t>
      </w:r>
      <w:r w:rsidR="009A3DC4">
        <w:rPr>
          <w:color w:val="000000" w:themeColor="text1"/>
          <w:lang w:val="en-GB"/>
        </w:rPr>
        <w:t>MDV/CO</w:t>
      </w:r>
      <w:r w:rsidR="009A3DC4" w:rsidRPr="009B4F93">
        <w:rPr>
          <w:color w:val="000000" w:themeColor="text1"/>
          <w:lang w:val="en-GB"/>
        </w:rPr>
        <w:t xml:space="preserve">/1, </w:t>
      </w:r>
      <w:r w:rsidR="009A3DC4" w:rsidRPr="009B4F93">
        <w:rPr>
          <w:color w:val="000000" w:themeColor="text1"/>
        </w:rPr>
        <w:t xml:space="preserve">¶ </w:t>
      </w:r>
      <w:r w:rsidR="00E80854">
        <w:rPr>
          <w:color w:val="000000" w:themeColor="text1"/>
        </w:rPr>
        <w:t>13-</w:t>
      </w:r>
      <w:r w:rsidR="009A3DC4" w:rsidRPr="009B4F93">
        <w:rPr>
          <w:color w:val="000000" w:themeColor="text1"/>
        </w:rPr>
        <w:t>1</w:t>
      </w:r>
      <w:r w:rsidR="005E7DE0">
        <w:rPr>
          <w:color w:val="000000" w:themeColor="text1"/>
        </w:rPr>
        <w:t>4</w:t>
      </w:r>
      <w:r w:rsidR="009A3DC4" w:rsidRPr="009B4F93">
        <w:rPr>
          <w:color w:val="000000" w:themeColor="text1"/>
        </w:rPr>
        <w:t xml:space="preserve">. </w:t>
      </w:r>
    </w:p>
  </w:footnote>
  <w:footnote w:id="3">
    <w:p w14:paraId="361F7953" w14:textId="78F4136D" w:rsidR="00F57191" w:rsidRPr="002635CD" w:rsidRDefault="00F57191">
      <w:pPr>
        <w:pStyle w:val="FootnoteText"/>
        <w:jc w:val="both"/>
        <w:rPr>
          <w:color w:val="000000" w:themeColor="text1"/>
        </w:rPr>
      </w:pPr>
      <w:r w:rsidRPr="00F039A7">
        <w:rPr>
          <w:rStyle w:val="FootnoteReference"/>
          <w:color w:val="000000" w:themeColor="text1"/>
        </w:rPr>
        <w:footnoteRef/>
      </w:r>
      <w:r w:rsidRPr="00F039A7">
        <w:rPr>
          <w:color w:val="000000" w:themeColor="text1"/>
        </w:rPr>
        <w:t xml:space="preserve"> Human Rights Council, </w:t>
      </w:r>
      <w:r w:rsidRPr="00F039A7">
        <w:rPr>
          <w:i/>
          <w:color w:val="000000" w:themeColor="text1"/>
        </w:rPr>
        <w:t xml:space="preserve">Report of the </w:t>
      </w:r>
      <w:r w:rsidR="002635CD" w:rsidRPr="00F039A7">
        <w:rPr>
          <w:i/>
          <w:color w:val="000000" w:themeColor="text1"/>
        </w:rPr>
        <w:t>Working</w:t>
      </w:r>
      <w:r w:rsidRPr="00F039A7">
        <w:rPr>
          <w:i/>
          <w:color w:val="000000" w:themeColor="text1"/>
        </w:rPr>
        <w:t xml:space="preserve"> Group on the Universal Periodic Review: Maldives</w:t>
      </w:r>
      <w:r w:rsidR="002051ED" w:rsidRPr="00F039A7">
        <w:rPr>
          <w:color w:val="000000" w:themeColor="text1"/>
        </w:rPr>
        <w:t xml:space="preserve"> (July 13, 2015), U.N. Doc. A/HRC/30/8, </w:t>
      </w:r>
      <w:r w:rsidR="00577426" w:rsidRPr="00F039A7">
        <w:rPr>
          <w:color w:val="000000" w:themeColor="text1"/>
        </w:rPr>
        <w:t xml:space="preserve">Section B., </w:t>
      </w:r>
      <w:r w:rsidR="00577426" w:rsidRPr="009B4F93">
        <w:rPr>
          <w:color w:val="000000" w:themeColor="text1"/>
        </w:rPr>
        <w:t>¶</w:t>
      </w:r>
      <w:r w:rsidR="00577426">
        <w:rPr>
          <w:color w:val="000000" w:themeColor="text1"/>
        </w:rPr>
        <w:t xml:space="preserve"> 94 </w:t>
      </w:r>
      <w:r w:rsidR="00577426" w:rsidRPr="00577426">
        <w:rPr>
          <w:color w:val="000000" w:themeColor="text1"/>
        </w:rPr>
        <w:t>Replying to the advance questions and recommendations made regarding enforcement of the practice of flogging and of the death penalty, Maldives wished to ensure all partners that it remained committed to strengthening the legislative and judicial framework involved in cases of flogging, informed them that the Government remained dedicated to further strengthening those systems and processes and looked forward to any kind of support from partners. Similarly, with regard to the enforcement of the death penalty, Maldives stated that such punishment would not be resorted to unless it was endorsed by all court tiers and was in line with all regulations and procedures.</w:t>
      </w:r>
    </w:p>
  </w:footnote>
  <w:footnote w:id="4">
    <w:p w14:paraId="5895EF14" w14:textId="39E2D5E1" w:rsidR="007E1DF0" w:rsidRPr="00F039A7" w:rsidRDefault="00D65C74">
      <w:pPr>
        <w:jc w:val="both"/>
        <w:rPr>
          <w:color w:val="000000" w:themeColor="text1"/>
        </w:rPr>
      </w:pPr>
      <w:r w:rsidRPr="00F039A7">
        <w:rPr>
          <w:rStyle w:val="FootnoteReference"/>
          <w:color w:val="000000" w:themeColor="text1"/>
        </w:rPr>
        <w:footnoteRef/>
      </w:r>
      <w:r w:rsidRPr="00F039A7">
        <w:rPr>
          <w:color w:val="000000" w:themeColor="text1"/>
        </w:rPr>
        <w:t xml:space="preserve"> </w:t>
      </w:r>
      <w:r w:rsidR="0008513F" w:rsidRPr="00F039A7">
        <w:rPr>
          <w:color w:val="000000" w:themeColor="text1"/>
        </w:rPr>
        <w:t xml:space="preserve">Human Rights Council, </w:t>
      </w:r>
      <w:r w:rsidR="0008513F" w:rsidRPr="00F039A7">
        <w:rPr>
          <w:i/>
          <w:color w:val="000000" w:themeColor="text1"/>
        </w:rPr>
        <w:t>Report of the Working Group on the Universal Periodic Review: Maldives</w:t>
      </w:r>
      <w:r w:rsidR="0008513F" w:rsidRPr="00F039A7">
        <w:rPr>
          <w:color w:val="000000" w:themeColor="text1"/>
        </w:rPr>
        <w:t xml:space="preserve"> (July 13, 2015), U.N. Doc. A/HRC/30/8, </w:t>
      </w:r>
      <w:r w:rsidR="0008513F" w:rsidRPr="009B4F93">
        <w:rPr>
          <w:color w:val="000000" w:themeColor="text1"/>
        </w:rPr>
        <w:t>¶¶</w:t>
      </w:r>
      <w:r w:rsidR="0008513F">
        <w:rPr>
          <w:color w:val="000000" w:themeColor="text1"/>
        </w:rPr>
        <w:t xml:space="preserve"> </w:t>
      </w:r>
      <w:r w:rsidR="007E1DF0" w:rsidRPr="00F039A7">
        <w:rPr>
          <w:color w:val="000000" w:themeColor="text1"/>
        </w:rPr>
        <w:t>144.9 Banish from its Penal Code the provisions related to corporal punishment, including flogging for sexual intercourse outside of marriage, and death penalty (Albania); 144.10 Place an absolute ban on death sentences against persons below the age of 18 at the time when the offence was committed (New Zealand); 144.11 Do not sentence minors to capital punishment (Spain); 144.12 Extend the moratorium on the death penalty with a view to its abolition and take immediate measures to prohibit absolutely the application of the death penalty to persons under the age of 18 years at the time of the offence, in compliance with the international legal obligations of Maldives, in conformity with the commitments made during the first universal periodic review (Belgium); 144.13 Review and reform its legislation in order to abolish the death penalty and, in the meantime, maintain the de facto moratorium, with a view to abolishing the practice in the future, avoiding, in particular, the possibility of children being sentenced to death (Brazil); 144.14 Ensure that the death penalty is not applied to persons below the age of 18 years, in conformity with the Convention on the Rights of the Child, ratified by Maldives (France); 144.15 Retain the moratorium on the death penalty in all circumstances, in particular for juvenile offenders, and work towards the de jure abolition of capital punishment (Latvia); 144.16 Study the possibility of ratifying the Second Optional Protocol to the International Covenant on Civil and Political Rights (Ecuador); 144.17 Consider ratifying the Second Optional Protocol to the International Covenant on Civil and Political Rights, aiming at the abolition of the death penalty (Rwanda); 144.18 Consider ratifying the Second Optional Protocol to the International Covenant on Civil and Political Rights with a view to total abolishment of the death penalty (Namibia); 144.19 Ratify the Second Optional Protocol to the International Covenant on Civil and Political Rights, aiming at the abolition of the death penalty (Norway); 144.20 Ratify the Second Optional Protocol to the International Covenant on Civil and Political Rights, relating to the abolition of death penalty (Paraguay); 144.21 Ratify the Second Optional Protocol to the International Covenant on Civil and Political Rights with a view to the abolition of death penalty (Madagascar); 144.22 Take all necessary steps to introduce a de jure moratorium on capital executions with a view to fully abolish the death penalty, and ratify the Second Optional Protocol to the International Covenant on Civil and Political Rights (Italy); 144.23 Revive the former six decade-old moratorium on the death penalty with the clear objective of complete abolition (Germany); 144.24 Maintain the moratorium in the application of the death penalty (Spain); 144.25 Maintain the moratorium aiming at the abolition of the death penalty (Argentina); 144.26 Maintain a long-standing de facto moratorium on the death penalty, with a view to its abolition (Montenegro); 144.27 Maintain the moratorium on the application of the death penalty with a view to its definitive abolition (France); 144.28 Continue the longstanding de facto moratorium on death penalty and further consider its legal abolition (Nepal); 144.29 Continue retaining the moratorium on the use of the death penalty (Ukraine); 144.30 Establish a moratorium on executions with a view to abolishing the death penalty (Slovenia); 144.31 Establish a moratorium on the application of the death penalty with a view to its definitive and permanent abolition and commute existing sentences (Uruguay); 144.32 Consider abolishing the death penalty and eliminate mandatory death penalty sentences (Sierra Leone); 144.33 Remove the regulations which enable the implementation of the death penalty for intentional murder and remove the power of the President to commute death sentences, and renew its commitment to a moratorium on the death penalty (Australia).</w:t>
      </w:r>
    </w:p>
  </w:footnote>
  <w:footnote w:id="5">
    <w:p w14:paraId="4830B2D7" w14:textId="7157265B" w:rsidR="00B628FC" w:rsidRPr="00F039A7" w:rsidRDefault="00B628FC">
      <w:pPr>
        <w:jc w:val="both"/>
        <w:rPr>
          <w:color w:val="000000" w:themeColor="text1"/>
          <w:kern w:val="0"/>
        </w:rPr>
      </w:pPr>
      <w:r w:rsidRPr="00F039A7">
        <w:rPr>
          <w:rStyle w:val="FootnoteReference"/>
          <w:color w:val="000000" w:themeColor="text1"/>
        </w:rPr>
        <w:footnoteRef/>
      </w:r>
      <w:r w:rsidRPr="00F039A7">
        <w:rPr>
          <w:color w:val="000000" w:themeColor="text1"/>
        </w:rPr>
        <w:t xml:space="preserve"> </w:t>
      </w:r>
      <w:r w:rsidR="00444671" w:rsidRPr="00F039A7">
        <w:rPr>
          <w:color w:val="000000" w:themeColor="text1"/>
        </w:rPr>
        <w:t xml:space="preserve">Maldives Independent, </w:t>
      </w:r>
      <w:r w:rsidR="00444671" w:rsidRPr="00F039A7">
        <w:rPr>
          <w:i/>
          <w:color w:val="000000" w:themeColor="text1"/>
        </w:rPr>
        <w:t>Maldives death penalty delays will be resolved by October 8</w:t>
      </w:r>
      <w:r w:rsidR="00444671" w:rsidRPr="00F039A7">
        <w:rPr>
          <w:color w:val="000000" w:themeColor="text1"/>
        </w:rPr>
        <w:t>, Oct. 4, 2017, https://maldivesindependent.com/politics/maldives-death-penalty-delays-will-be-resolved-by-october-8-132897.</w:t>
      </w:r>
    </w:p>
  </w:footnote>
  <w:footnote w:id="6">
    <w:p w14:paraId="27C0BC06" w14:textId="50503087" w:rsidR="00522A6B" w:rsidRPr="00F039A7" w:rsidRDefault="00522A6B">
      <w:pPr>
        <w:jc w:val="both"/>
        <w:rPr>
          <w:color w:val="000000" w:themeColor="text1"/>
          <w:kern w:val="0"/>
        </w:rPr>
      </w:pPr>
      <w:r w:rsidRPr="00F039A7">
        <w:rPr>
          <w:rStyle w:val="FootnoteReference"/>
          <w:color w:val="000000" w:themeColor="text1"/>
        </w:rPr>
        <w:footnoteRef/>
      </w:r>
      <w:r w:rsidRPr="00F039A7">
        <w:rPr>
          <w:color w:val="000000" w:themeColor="text1"/>
        </w:rPr>
        <w:t xml:space="preserve"> </w:t>
      </w:r>
      <w:r w:rsidR="00D41D73" w:rsidRPr="00F039A7">
        <w:rPr>
          <w:color w:val="000000" w:themeColor="text1"/>
        </w:rPr>
        <w:t>Amnesty International UK</w:t>
      </w:r>
      <w:r w:rsidRPr="00F039A7">
        <w:rPr>
          <w:color w:val="000000" w:themeColor="text1"/>
        </w:rPr>
        <w:t xml:space="preserve">, </w:t>
      </w:r>
      <w:r w:rsidR="00D41D73" w:rsidRPr="00F039A7">
        <w:rPr>
          <w:i/>
          <w:color w:val="000000" w:themeColor="text1"/>
        </w:rPr>
        <w:t>Death penalty to resume in the Maldives</w:t>
      </w:r>
      <w:r w:rsidRPr="00F039A7">
        <w:rPr>
          <w:color w:val="000000" w:themeColor="text1"/>
        </w:rPr>
        <w:t xml:space="preserve">, </w:t>
      </w:r>
      <w:r w:rsidR="00D41D73" w:rsidRPr="00F039A7">
        <w:rPr>
          <w:color w:val="000000" w:themeColor="text1"/>
        </w:rPr>
        <w:t>Jan</w:t>
      </w:r>
      <w:r w:rsidRPr="00F039A7">
        <w:rPr>
          <w:color w:val="000000" w:themeColor="text1"/>
        </w:rPr>
        <w:t xml:space="preserve">. </w:t>
      </w:r>
      <w:r w:rsidR="00D41D73" w:rsidRPr="00F039A7">
        <w:rPr>
          <w:color w:val="000000" w:themeColor="text1"/>
        </w:rPr>
        <w:t>12</w:t>
      </w:r>
      <w:r w:rsidRPr="00F039A7">
        <w:rPr>
          <w:color w:val="000000" w:themeColor="text1"/>
        </w:rPr>
        <w:t xml:space="preserve">, </w:t>
      </w:r>
      <w:r w:rsidR="00D41D73" w:rsidRPr="00F039A7">
        <w:rPr>
          <w:color w:val="000000" w:themeColor="text1"/>
        </w:rPr>
        <w:t>2018</w:t>
      </w:r>
      <w:r w:rsidRPr="00F039A7">
        <w:rPr>
          <w:color w:val="000000" w:themeColor="text1"/>
        </w:rPr>
        <w:t xml:space="preserve">, </w:t>
      </w:r>
      <w:r w:rsidR="00D41D73" w:rsidRPr="00F039A7">
        <w:rPr>
          <w:color w:val="000000" w:themeColor="text1"/>
        </w:rPr>
        <w:t>https://www.amnesty.org.uk/death-penalty-resume-maldives.</w:t>
      </w:r>
    </w:p>
  </w:footnote>
  <w:footnote w:id="7">
    <w:p w14:paraId="7127E37B" w14:textId="136059D3" w:rsidR="00101874" w:rsidRPr="00F039A7" w:rsidRDefault="00101874">
      <w:pPr>
        <w:pStyle w:val="FootnoteText"/>
        <w:jc w:val="both"/>
        <w:rPr>
          <w:color w:val="000000" w:themeColor="text1"/>
        </w:rPr>
      </w:pPr>
      <w:r w:rsidRPr="00F039A7">
        <w:rPr>
          <w:rStyle w:val="FootnoteReference"/>
          <w:color w:val="000000" w:themeColor="text1"/>
        </w:rPr>
        <w:footnoteRef/>
      </w:r>
      <w:r w:rsidRPr="00F039A7">
        <w:rPr>
          <w:color w:val="000000" w:themeColor="text1"/>
        </w:rPr>
        <w:t xml:space="preserve"> </w:t>
      </w:r>
      <w:r w:rsidR="00CF1240" w:rsidRPr="009B4F93">
        <w:rPr>
          <w:color w:val="000000" w:themeColor="text1"/>
        </w:rPr>
        <w:t xml:space="preserve">Amnesty International, </w:t>
      </w:r>
      <w:r w:rsidR="00CF1240" w:rsidRPr="009B4F93">
        <w:rPr>
          <w:i/>
          <w:color w:val="000000" w:themeColor="text1"/>
        </w:rPr>
        <w:t>Death Sentences and Executions 2019</w:t>
      </w:r>
      <w:r w:rsidR="00CF1240" w:rsidRPr="009B4F93">
        <w:rPr>
          <w:color w:val="000000" w:themeColor="text1"/>
        </w:rPr>
        <w:t xml:space="preserve">, ACT 50/1846/2020, 2020, also available online at </w:t>
      </w:r>
      <w:r w:rsidR="00CF1240" w:rsidRPr="00F039A7">
        <w:rPr>
          <w:color w:val="000000" w:themeColor="text1"/>
        </w:rPr>
        <w:t>https://www.amnesty.org/download/Documents/ACT5018472020ENGLISH.PDF</w:t>
      </w:r>
      <w:r w:rsidR="00CF1240" w:rsidRPr="009B4F93">
        <w:rPr>
          <w:color w:val="000000" w:themeColor="text1"/>
        </w:rPr>
        <w:t>.</w:t>
      </w:r>
    </w:p>
  </w:footnote>
  <w:footnote w:id="8">
    <w:p w14:paraId="6986D88C" w14:textId="3D6CDA2B" w:rsidR="0096685B" w:rsidRPr="00F039A7" w:rsidRDefault="0096685B">
      <w:pPr>
        <w:pStyle w:val="FootnoteText"/>
        <w:jc w:val="both"/>
        <w:rPr>
          <w:color w:val="000000" w:themeColor="text1"/>
        </w:rPr>
      </w:pPr>
      <w:r w:rsidRPr="00F039A7">
        <w:rPr>
          <w:rStyle w:val="FootnoteReference"/>
          <w:color w:val="000000" w:themeColor="text1"/>
        </w:rPr>
        <w:footnoteRef/>
      </w:r>
      <w:r w:rsidR="00431AD6">
        <w:rPr>
          <w:color w:val="000000" w:themeColor="text1"/>
        </w:rPr>
        <w:t xml:space="preserve"> </w:t>
      </w:r>
      <w:r w:rsidRPr="00F039A7">
        <w:rPr>
          <w:color w:val="000000" w:themeColor="text1"/>
        </w:rPr>
        <w:t xml:space="preserve">Amnesty International UK, </w:t>
      </w:r>
      <w:r w:rsidRPr="00F039A7">
        <w:rPr>
          <w:i/>
          <w:color w:val="000000" w:themeColor="text1"/>
        </w:rPr>
        <w:t>Death penalty to resume in the Maldives</w:t>
      </w:r>
      <w:r w:rsidRPr="00F039A7">
        <w:rPr>
          <w:color w:val="000000" w:themeColor="text1"/>
        </w:rPr>
        <w:t>, Jan. 12, 2018, https://www.amnesty.org.uk/death-penalty-resume-maldives.</w:t>
      </w:r>
    </w:p>
  </w:footnote>
  <w:footnote w:id="9">
    <w:p w14:paraId="4944ABEE" w14:textId="289EE307" w:rsidR="001839B7" w:rsidRPr="001839B7" w:rsidRDefault="001839B7" w:rsidP="002E459D">
      <w:pPr>
        <w:pStyle w:val="FootnoteText"/>
        <w:jc w:val="both"/>
      </w:pPr>
      <w:r>
        <w:rPr>
          <w:rStyle w:val="FootnoteReference"/>
        </w:rPr>
        <w:footnoteRef/>
      </w:r>
      <w:r>
        <w:t xml:space="preserve"> Euan </w:t>
      </w:r>
      <w:proofErr w:type="spellStart"/>
      <w:r>
        <w:t>McKirdy</w:t>
      </w:r>
      <w:proofErr w:type="spellEnd"/>
      <w:r>
        <w:t xml:space="preserve">, </w:t>
      </w:r>
      <w:r>
        <w:rPr>
          <w:i/>
          <w:iCs/>
        </w:rPr>
        <w:t>Children could get death penalty as Maldives brings back executions</w:t>
      </w:r>
      <w:r>
        <w:t xml:space="preserve">, CNN, 1 May 2014, </w:t>
      </w:r>
      <w:r w:rsidRPr="002E459D">
        <w:t>https://www.cnn.com/2014/05/01/world/asia/maldives-death-penalty/</w:t>
      </w:r>
      <w:r>
        <w:t>.</w:t>
      </w:r>
    </w:p>
  </w:footnote>
  <w:footnote w:id="10">
    <w:p w14:paraId="22E8809C" w14:textId="0A1CDE65" w:rsidR="001839B7" w:rsidRPr="005C2588" w:rsidRDefault="001839B7" w:rsidP="002E459D">
      <w:pPr>
        <w:pStyle w:val="FootnoteText"/>
        <w:jc w:val="both"/>
      </w:pPr>
      <w:r>
        <w:rPr>
          <w:rStyle w:val="FootnoteReference"/>
        </w:rPr>
        <w:footnoteRef/>
      </w:r>
      <w:r>
        <w:t xml:space="preserve"> </w:t>
      </w:r>
      <w:r w:rsidR="005C2588">
        <w:rPr>
          <w:i/>
          <w:iCs/>
        </w:rPr>
        <w:t>Maldives: Halt first execution in more than 60 years</w:t>
      </w:r>
      <w:r w:rsidR="005C2588">
        <w:t xml:space="preserve">, Amnesty International, 20 July 2017, </w:t>
      </w:r>
      <w:r w:rsidR="005C2588" w:rsidRPr="002E459D">
        <w:t>https://www.amnesty.org/en/latest/news/2017/07/maldives-halt-first-execution-in-more-than-60-years/</w:t>
      </w:r>
      <w:r w:rsidR="005C2588">
        <w:t>.</w:t>
      </w:r>
    </w:p>
  </w:footnote>
  <w:footnote w:id="11">
    <w:p w14:paraId="5BCE95F2" w14:textId="7A223CAB" w:rsidR="005C2588" w:rsidRPr="005C2588" w:rsidRDefault="005C2588" w:rsidP="002E459D">
      <w:pPr>
        <w:pStyle w:val="FootnoteText"/>
        <w:jc w:val="both"/>
      </w:pPr>
      <w:r>
        <w:rPr>
          <w:rStyle w:val="FootnoteReference"/>
        </w:rPr>
        <w:footnoteRef/>
      </w:r>
      <w:r>
        <w:t xml:space="preserve"> Constance Johnson, </w:t>
      </w:r>
      <w:r>
        <w:rPr>
          <w:i/>
          <w:iCs/>
        </w:rPr>
        <w:t>Maldives: Supreme Court Decision Allows Executions to Proceed</w:t>
      </w:r>
      <w:r>
        <w:t xml:space="preserve">, U.S. Library of Congress, 28 July 2016, </w:t>
      </w:r>
      <w:r w:rsidRPr="002E459D">
        <w:t>https://www.loc.gov/law/foreign-news/article/maldives-supreme-court-decision-allows-executions-to-proceed/</w:t>
      </w:r>
      <w:r>
        <w:t>.</w:t>
      </w:r>
    </w:p>
  </w:footnote>
  <w:footnote w:id="12">
    <w:p w14:paraId="736CCA7B" w14:textId="204B5DB7" w:rsidR="00586424" w:rsidRPr="005C2588" w:rsidRDefault="00586424" w:rsidP="002E459D">
      <w:pPr>
        <w:pStyle w:val="FootnoteText"/>
        <w:jc w:val="both"/>
      </w:pPr>
      <w:r>
        <w:rPr>
          <w:rStyle w:val="FootnoteReference"/>
        </w:rPr>
        <w:footnoteRef/>
      </w:r>
      <w:r>
        <w:t xml:space="preserve"> Constance Johnson, </w:t>
      </w:r>
      <w:r>
        <w:rPr>
          <w:i/>
          <w:iCs/>
        </w:rPr>
        <w:t>Maldives: Supreme Court Decision Allows Executions to Proceed</w:t>
      </w:r>
      <w:r>
        <w:t xml:space="preserve">, U.S. Library of Congress, 28 July 2016, </w:t>
      </w:r>
      <w:r w:rsidRPr="002E459D">
        <w:t>https://www.loc.gov/law/foreign-news/article/maldives-supreme-court-decision-allows-executions-to-proceed/</w:t>
      </w:r>
      <w:r>
        <w:t>.</w:t>
      </w:r>
    </w:p>
  </w:footnote>
  <w:footnote w:id="13">
    <w:p w14:paraId="1F620870" w14:textId="78AFC359" w:rsidR="00C62D0F" w:rsidRPr="00F039A7" w:rsidRDefault="00C62D0F" w:rsidP="00664EAB">
      <w:pPr>
        <w:jc w:val="both"/>
        <w:rPr>
          <w:color w:val="000000" w:themeColor="text1"/>
          <w:kern w:val="0"/>
        </w:rPr>
      </w:pPr>
      <w:r w:rsidRPr="00F039A7">
        <w:rPr>
          <w:rStyle w:val="FootnoteReference"/>
          <w:color w:val="000000" w:themeColor="text1"/>
        </w:rPr>
        <w:footnoteRef/>
      </w:r>
      <w:r w:rsidRPr="00F039A7">
        <w:rPr>
          <w:color w:val="000000" w:themeColor="text1"/>
        </w:rPr>
        <w:t xml:space="preserve"> Maldives Independent, </w:t>
      </w:r>
      <w:r w:rsidRPr="00F039A7">
        <w:rPr>
          <w:i/>
          <w:iCs/>
          <w:color w:val="000000" w:themeColor="text1"/>
        </w:rPr>
        <w:t>Maldives forges ahead with preparations for death penalty despite criticism</w:t>
      </w:r>
      <w:r w:rsidRPr="00F039A7">
        <w:rPr>
          <w:color w:val="000000" w:themeColor="text1"/>
        </w:rPr>
        <w:t>, June 29, 2016, https://maldivesindependent.com/politics/maldives-forges-ahead-with-preparations-for-death-penalty-despite-criticism-125107.</w:t>
      </w:r>
    </w:p>
  </w:footnote>
  <w:footnote w:id="14">
    <w:p w14:paraId="0C85EA90" w14:textId="52A0893B" w:rsidR="00586424" w:rsidRPr="005C2588" w:rsidRDefault="00586424" w:rsidP="002E459D">
      <w:pPr>
        <w:pStyle w:val="FootnoteText"/>
        <w:jc w:val="both"/>
      </w:pPr>
      <w:r>
        <w:rPr>
          <w:rStyle w:val="FootnoteReference"/>
        </w:rPr>
        <w:footnoteRef/>
      </w:r>
      <w:r>
        <w:t xml:space="preserve"> Constance Johnson, </w:t>
      </w:r>
      <w:r>
        <w:rPr>
          <w:i/>
          <w:iCs/>
        </w:rPr>
        <w:t>Maldives: Supreme Court Decision Allows Executions to Proceed</w:t>
      </w:r>
      <w:r>
        <w:t xml:space="preserve">, U.S. Library of Congress, 28 July 2016, </w:t>
      </w:r>
      <w:r w:rsidRPr="002E459D">
        <w:t>https://www.loc.gov/law/foreign-news/article/maldives-supreme-court-decision-allows-executions-to-proceed/</w:t>
      </w:r>
      <w:r>
        <w:t>.</w:t>
      </w:r>
    </w:p>
  </w:footnote>
  <w:footnote w:id="15">
    <w:p w14:paraId="4950961D" w14:textId="40ED247D" w:rsidR="009A30D6" w:rsidRPr="00F039A7" w:rsidRDefault="009A30D6" w:rsidP="00664EAB">
      <w:pPr>
        <w:pStyle w:val="FootnoteText"/>
        <w:jc w:val="both"/>
        <w:rPr>
          <w:color w:val="000000" w:themeColor="text1"/>
        </w:rPr>
      </w:pPr>
      <w:r w:rsidRPr="00F039A7">
        <w:rPr>
          <w:rStyle w:val="FootnoteReference"/>
          <w:color w:val="000000" w:themeColor="text1"/>
        </w:rPr>
        <w:footnoteRef/>
      </w:r>
      <w:r w:rsidR="00DC49D2">
        <w:rPr>
          <w:color w:val="000000" w:themeColor="text1"/>
        </w:rPr>
        <w:t xml:space="preserve"> </w:t>
      </w:r>
      <w:r w:rsidRPr="00F039A7">
        <w:rPr>
          <w:color w:val="000000" w:themeColor="text1"/>
        </w:rPr>
        <w:t xml:space="preserve">Amnesty International UK, </w:t>
      </w:r>
      <w:r w:rsidRPr="00F039A7">
        <w:rPr>
          <w:i/>
          <w:color w:val="000000" w:themeColor="text1"/>
        </w:rPr>
        <w:t>Death penalty to resume in the Maldives</w:t>
      </w:r>
      <w:r w:rsidRPr="00F039A7">
        <w:rPr>
          <w:color w:val="000000" w:themeColor="text1"/>
        </w:rPr>
        <w:t>, Jan. 12, 2018, https://www.amnesty.org.uk/death-penalty-resume-maldives.</w:t>
      </w:r>
    </w:p>
  </w:footnote>
  <w:footnote w:id="16">
    <w:p w14:paraId="2AB9C431" w14:textId="4E33E95C" w:rsidR="00E745B5" w:rsidRPr="00F039A7" w:rsidRDefault="00E745B5" w:rsidP="00664EAB">
      <w:pPr>
        <w:jc w:val="both"/>
        <w:rPr>
          <w:color w:val="000000" w:themeColor="text1"/>
        </w:rPr>
      </w:pPr>
      <w:r w:rsidRPr="00F039A7">
        <w:rPr>
          <w:rStyle w:val="FootnoteReference"/>
          <w:color w:val="000000" w:themeColor="text1"/>
        </w:rPr>
        <w:footnoteRef/>
      </w:r>
      <w:r w:rsidRPr="00F039A7">
        <w:rPr>
          <w:color w:val="000000" w:themeColor="text1"/>
        </w:rPr>
        <w:t xml:space="preserve"> Human Rights Council, </w:t>
      </w:r>
      <w:r w:rsidRPr="00F039A7">
        <w:rPr>
          <w:i/>
          <w:color w:val="000000" w:themeColor="text1"/>
        </w:rPr>
        <w:t>Report of the Working Group on the Universal Periodic Review: Maldives</w:t>
      </w:r>
      <w:r w:rsidRPr="00F039A7">
        <w:rPr>
          <w:color w:val="000000" w:themeColor="text1"/>
        </w:rPr>
        <w:t xml:space="preserve"> (July 13, 2015), U.N. Doc. A/HRC/30/8, </w:t>
      </w:r>
      <w:r w:rsidRPr="009B4F93">
        <w:rPr>
          <w:color w:val="000000" w:themeColor="text1"/>
        </w:rPr>
        <w:t>¶¶</w:t>
      </w:r>
      <w:r>
        <w:rPr>
          <w:color w:val="000000" w:themeColor="text1"/>
        </w:rPr>
        <w:t xml:space="preserve"> </w:t>
      </w:r>
      <w:r w:rsidRPr="00F039A7">
        <w:rPr>
          <w:color w:val="000000" w:themeColor="text1"/>
        </w:rPr>
        <w:t>144.10 Place an absolute ban on death sentences against persons below the age of 18 at the time when the offence was committed (New Zealand); 144.11 Do not sentence minors to capital punishment (Spain); 144.12 Extend the moratorium on the death penalty with a view to its abolition and take immediate measures to prohibit absolutely the application of the death penalty to persons under the age of 18 years at the time of the offence, in compliance with the international legal obligations of Maldives, in conformity with the commitments made during the first universal periodic review (Belgium); 144.13 Review and reform its legislation in order to abolish the death penalty and, in the meantime, maintain the de facto moratorium, with a view to abolishing the practice in the future, avoiding, in particular, the possibility of children being sentenced to death (Brazil); 144.14 Ensure that the death penalty is not applied to persons below the age of 18 years, in conformity with the Convention on the Rights of the Child, ratified by Maldives (France); 144.15 Retain the moratorium on the death penalty in all circumstances, in particular for juvenile offenders, and work towards the de jure abolition of capital punishment (Latvia)</w:t>
      </w:r>
      <w:r w:rsidR="00753311" w:rsidRPr="00F039A7">
        <w:rPr>
          <w:color w:val="000000" w:themeColor="text1"/>
        </w:rPr>
        <w:t>.</w:t>
      </w:r>
    </w:p>
  </w:footnote>
  <w:footnote w:id="17">
    <w:p w14:paraId="7731CD67" w14:textId="388C5958" w:rsidR="006C3B17" w:rsidRPr="00F039A7" w:rsidRDefault="006C3B17">
      <w:pPr>
        <w:jc w:val="both"/>
        <w:rPr>
          <w:color w:val="000000" w:themeColor="text1"/>
        </w:rPr>
      </w:pPr>
      <w:r w:rsidRPr="00F039A7">
        <w:rPr>
          <w:rStyle w:val="FootnoteReference"/>
          <w:color w:val="000000" w:themeColor="text1"/>
        </w:rPr>
        <w:footnoteRef/>
      </w:r>
      <w:r w:rsidRPr="00F039A7">
        <w:rPr>
          <w:color w:val="000000" w:themeColor="text1"/>
        </w:rPr>
        <w:t xml:space="preserve"> Human Rights Council, </w:t>
      </w:r>
      <w:r w:rsidRPr="00F039A7">
        <w:rPr>
          <w:i/>
          <w:color w:val="000000" w:themeColor="text1"/>
        </w:rPr>
        <w:t>Report of the Working Group on the Universal Periodic Review: Maldives</w:t>
      </w:r>
      <w:r w:rsidRPr="00F039A7">
        <w:rPr>
          <w:color w:val="000000" w:themeColor="text1"/>
        </w:rPr>
        <w:t xml:space="preserve"> (July 13, 2015), U.N. Doc. A/HRC/30/8, </w:t>
      </w:r>
      <w:r w:rsidRPr="009B4F93">
        <w:rPr>
          <w:color w:val="000000" w:themeColor="text1"/>
        </w:rPr>
        <w:t>¶¶</w:t>
      </w:r>
      <w:r w:rsidR="006C226F">
        <w:rPr>
          <w:color w:val="000000" w:themeColor="text1"/>
        </w:rPr>
        <w:t xml:space="preserve"> </w:t>
      </w:r>
      <w:r w:rsidR="006C226F" w:rsidRPr="00F039A7">
        <w:rPr>
          <w:color w:val="000000" w:themeColor="text1"/>
        </w:rPr>
        <w:t>141.21 Further promote and protect the rights of vulnerable groups of the population, including children, persons with disabilities, women and older persons (Russian Federation); 141.24 Consolidate measures taken to protect and promote the rights of children (Equatorial Guinea); 141.25 Further strengthen the child rights protection system by bringing the national legislation in line with the provisions of the Convention on the Rights of the Child (Kazakhstan); 141.26 Complete the adoption of the new children’s act in line with the obligations of Maldives under the Convention on the Rights of the Child (Qatar); 141.27 Complete the enactment of the draft child protection act and incorporate in the act provisions to counter child, early and forced marriage (Republic of Moldova); 141.28 Enact the draft child protection act and ensure its compatibility with the respective obligations under the Convention on the Rights of the Child, and strengthen cooperation with relevant national stakeholders in the area of eliminating child abuse and victims’ rehabilitation (Egypt); 141.29 Complete the enactment of the draft child protection act (Jordan); 141.30 Complete the process of adoption of the child protection act (Lebanon); 141.31 Complete the enactment of the draft child protection act in line with the Convention on the Rights of the Child by including provisions to counter child, early and forced marriage (Latvia).</w:t>
      </w:r>
    </w:p>
  </w:footnote>
  <w:footnote w:id="18">
    <w:p w14:paraId="3DE61616" w14:textId="06804DFC" w:rsidR="002072EE" w:rsidRPr="00F039A7" w:rsidRDefault="002072EE">
      <w:pPr>
        <w:jc w:val="both"/>
        <w:rPr>
          <w:color w:val="000000" w:themeColor="text1"/>
          <w:kern w:val="0"/>
        </w:rPr>
      </w:pPr>
      <w:r w:rsidRPr="00F039A7">
        <w:rPr>
          <w:rStyle w:val="FootnoteReference"/>
          <w:color w:val="000000" w:themeColor="text1"/>
        </w:rPr>
        <w:footnoteRef/>
      </w:r>
      <w:r w:rsidR="00DC49D2">
        <w:rPr>
          <w:color w:val="000000" w:themeColor="text1"/>
        </w:rPr>
        <w:t xml:space="preserve"> </w:t>
      </w:r>
      <w:r w:rsidRPr="00F039A7">
        <w:rPr>
          <w:color w:val="000000" w:themeColor="text1"/>
        </w:rPr>
        <w:t xml:space="preserve">Amnesty International UK, </w:t>
      </w:r>
      <w:r w:rsidRPr="00F039A7">
        <w:rPr>
          <w:i/>
          <w:color w:val="000000" w:themeColor="text1"/>
        </w:rPr>
        <w:t>Death penalty to resume in the Maldives</w:t>
      </w:r>
      <w:r w:rsidRPr="00F039A7">
        <w:rPr>
          <w:color w:val="000000" w:themeColor="text1"/>
        </w:rPr>
        <w:t>, Jan. 12, 2018, https://www.amnesty.org.uk/death-penalty-resume-maldives.</w:t>
      </w:r>
      <w:r w:rsidR="005B59B0" w:rsidRPr="00F039A7">
        <w:rPr>
          <w:color w:val="000000" w:themeColor="text1"/>
        </w:rPr>
        <w:t xml:space="preserve">; </w:t>
      </w:r>
      <w:proofErr w:type="spellStart"/>
      <w:r w:rsidR="005B59B0" w:rsidRPr="00F039A7">
        <w:rPr>
          <w:color w:val="000000" w:themeColor="text1"/>
        </w:rPr>
        <w:t>Shihar</w:t>
      </w:r>
      <w:proofErr w:type="spellEnd"/>
      <w:r w:rsidR="005B59B0" w:rsidRPr="00F039A7">
        <w:rPr>
          <w:color w:val="000000" w:themeColor="text1"/>
        </w:rPr>
        <w:t xml:space="preserve"> </w:t>
      </w:r>
      <w:proofErr w:type="spellStart"/>
      <w:r w:rsidR="005B59B0" w:rsidRPr="00F039A7">
        <w:rPr>
          <w:color w:val="000000" w:themeColor="text1"/>
        </w:rPr>
        <w:t>Aneez</w:t>
      </w:r>
      <w:proofErr w:type="spellEnd"/>
      <w:r w:rsidR="005B59B0" w:rsidRPr="00F039A7">
        <w:rPr>
          <w:color w:val="000000" w:themeColor="text1"/>
        </w:rPr>
        <w:t xml:space="preserve">, </w:t>
      </w:r>
      <w:r w:rsidR="002436FB" w:rsidRPr="00F039A7">
        <w:rPr>
          <w:i/>
          <w:color w:val="000000" w:themeColor="text1"/>
        </w:rPr>
        <w:t>Maldives to restore death penalty after 60 years-official</w:t>
      </w:r>
      <w:r w:rsidR="002436FB" w:rsidRPr="00F039A7">
        <w:rPr>
          <w:color w:val="000000" w:themeColor="text1"/>
        </w:rPr>
        <w:t xml:space="preserve">, </w:t>
      </w:r>
      <w:r w:rsidR="000F4289" w:rsidRPr="00F039A7">
        <w:rPr>
          <w:color w:val="000000" w:themeColor="text1"/>
        </w:rPr>
        <w:t xml:space="preserve">Reuters, </w:t>
      </w:r>
      <w:r w:rsidR="00992321" w:rsidRPr="00F039A7">
        <w:rPr>
          <w:color w:val="000000" w:themeColor="text1"/>
        </w:rPr>
        <w:t xml:space="preserve">Aug. 22, 2017, </w:t>
      </w:r>
      <w:r w:rsidR="00BC652E" w:rsidRPr="00F039A7">
        <w:rPr>
          <w:color w:val="000000" w:themeColor="text1"/>
        </w:rPr>
        <w:t>https://www.reuters.com/article/us-maldives-deathpenalty-idUSKCN1B20VY.</w:t>
      </w:r>
    </w:p>
  </w:footnote>
  <w:footnote w:id="19">
    <w:p w14:paraId="3D5D410E" w14:textId="6067181D" w:rsidR="0057495B" w:rsidRPr="00F039A7" w:rsidRDefault="0057495B">
      <w:pPr>
        <w:pStyle w:val="FootnoteText"/>
        <w:jc w:val="both"/>
        <w:rPr>
          <w:color w:val="000000" w:themeColor="text1"/>
        </w:rPr>
      </w:pPr>
      <w:r w:rsidRPr="00F039A7">
        <w:rPr>
          <w:rStyle w:val="FootnoteReference"/>
          <w:color w:val="000000" w:themeColor="text1"/>
        </w:rPr>
        <w:footnoteRef/>
      </w:r>
      <w:r w:rsidRPr="00F039A7">
        <w:rPr>
          <w:color w:val="000000" w:themeColor="text1"/>
        </w:rPr>
        <w:t xml:space="preserve"> </w:t>
      </w:r>
      <w:r w:rsidRPr="009B4F93">
        <w:rPr>
          <w:color w:val="000000" w:themeColor="text1"/>
        </w:rPr>
        <w:t xml:space="preserve">Human Rights Committee, </w:t>
      </w:r>
      <w:proofErr w:type="gramStart"/>
      <w:r w:rsidRPr="009B4F93">
        <w:rPr>
          <w:i/>
          <w:color w:val="000000" w:themeColor="text1"/>
        </w:rPr>
        <w:t>Concluding</w:t>
      </w:r>
      <w:proofErr w:type="gramEnd"/>
      <w:r w:rsidRPr="009B4F93">
        <w:rPr>
          <w:i/>
          <w:color w:val="000000" w:themeColor="text1"/>
        </w:rPr>
        <w:t xml:space="preserve"> observations of the Human Rights Committee, adopted by the Committee at it</w:t>
      </w:r>
      <w:r>
        <w:rPr>
          <w:i/>
          <w:color w:val="000000" w:themeColor="text1"/>
        </w:rPr>
        <w:t>s 105</w:t>
      </w:r>
      <w:r w:rsidRPr="009A3DC4">
        <w:rPr>
          <w:i/>
          <w:color w:val="000000" w:themeColor="text1"/>
          <w:vertAlign w:val="superscript"/>
        </w:rPr>
        <w:t>th</w:t>
      </w:r>
      <w:r w:rsidRPr="009B4F93">
        <w:rPr>
          <w:i/>
          <w:color w:val="000000" w:themeColor="text1"/>
        </w:rPr>
        <w:t xml:space="preserve"> session (July </w:t>
      </w:r>
      <w:r>
        <w:rPr>
          <w:i/>
          <w:color w:val="000000" w:themeColor="text1"/>
        </w:rPr>
        <w:t>9</w:t>
      </w:r>
      <w:r w:rsidRPr="009B4F93">
        <w:rPr>
          <w:i/>
          <w:color w:val="000000" w:themeColor="text1"/>
        </w:rPr>
        <w:t xml:space="preserve"> – 2</w:t>
      </w:r>
      <w:r>
        <w:rPr>
          <w:i/>
          <w:color w:val="000000" w:themeColor="text1"/>
        </w:rPr>
        <w:t>7</w:t>
      </w:r>
      <w:r w:rsidRPr="009B4F93">
        <w:rPr>
          <w:i/>
          <w:color w:val="000000" w:themeColor="text1"/>
        </w:rPr>
        <w:t xml:space="preserve">, </w:t>
      </w:r>
      <w:r>
        <w:rPr>
          <w:i/>
          <w:color w:val="000000" w:themeColor="text1"/>
        </w:rPr>
        <w:t>2012</w:t>
      </w:r>
      <w:r w:rsidRPr="009B4F93">
        <w:rPr>
          <w:i/>
          <w:color w:val="000000" w:themeColor="text1"/>
        </w:rPr>
        <w:t>)</w:t>
      </w:r>
      <w:r w:rsidRPr="009B4F93">
        <w:rPr>
          <w:color w:val="000000" w:themeColor="text1"/>
        </w:rPr>
        <w:t xml:space="preserve">, U.N. Doc. </w:t>
      </w:r>
      <w:r w:rsidRPr="009B4F93">
        <w:rPr>
          <w:color w:val="000000" w:themeColor="text1"/>
          <w:lang w:val="en-GB"/>
        </w:rPr>
        <w:t>CCPR/C/</w:t>
      </w:r>
      <w:r>
        <w:rPr>
          <w:color w:val="000000" w:themeColor="text1"/>
          <w:lang w:val="en-GB"/>
        </w:rPr>
        <w:t>MDV/CO</w:t>
      </w:r>
      <w:r w:rsidRPr="009B4F93">
        <w:rPr>
          <w:color w:val="000000" w:themeColor="text1"/>
          <w:lang w:val="en-GB"/>
        </w:rPr>
        <w:t xml:space="preserve">/1, </w:t>
      </w:r>
      <w:r w:rsidRPr="009B4F93">
        <w:rPr>
          <w:color w:val="000000" w:themeColor="text1"/>
        </w:rPr>
        <w:t xml:space="preserve">¶ </w:t>
      </w:r>
      <w:r>
        <w:rPr>
          <w:color w:val="000000" w:themeColor="text1"/>
        </w:rPr>
        <w:t>26.</w:t>
      </w:r>
    </w:p>
  </w:footnote>
  <w:footnote w:id="20">
    <w:p w14:paraId="14BD3413" w14:textId="77777777" w:rsidR="00414392" w:rsidRPr="00F039A7" w:rsidRDefault="00414392">
      <w:pPr>
        <w:pStyle w:val="FootnoteText"/>
        <w:jc w:val="both"/>
        <w:rPr>
          <w:color w:val="000000" w:themeColor="text1"/>
        </w:rPr>
      </w:pPr>
      <w:r w:rsidRPr="00F039A7">
        <w:rPr>
          <w:rStyle w:val="FootnoteReference"/>
          <w:color w:val="000000" w:themeColor="text1"/>
        </w:rPr>
        <w:footnoteRef/>
      </w:r>
      <w:r w:rsidRPr="00F039A7">
        <w:rPr>
          <w:color w:val="000000" w:themeColor="text1"/>
        </w:rPr>
        <w:t xml:space="preserve"> </w:t>
      </w:r>
      <w:r w:rsidRPr="009B4F93">
        <w:rPr>
          <w:color w:val="000000" w:themeColor="text1"/>
        </w:rPr>
        <w:t xml:space="preserve">Human Rights Committee, </w:t>
      </w:r>
      <w:proofErr w:type="gramStart"/>
      <w:r w:rsidRPr="009B4F93">
        <w:rPr>
          <w:i/>
          <w:color w:val="000000" w:themeColor="text1"/>
        </w:rPr>
        <w:t>Concluding</w:t>
      </w:r>
      <w:proofErr w:type="gramEnd"/>
      <w:r w:rsidRPr="009B4F93">
        <w:rPr>
          <w:i/>
          <w:color w:val="000000" w:themeColor="text1"/>
        </w:rPr>
        <w:t xml:space="preserve"> observations of the Human Rights Committee, adopted by the Committee at it</w:t>
      </w:r>
      <w:r>
        <w:rPr>
          <w:i/>
          <w:color w:val="000000" w:themeColor="text1"/>
        </w:rPr>
        <w:t>s 105</w:t>
      </w:r>
      <w:r w:rsidRPr="009A3DC4">
        <w:rPr>
          <w:i/>
          <w:color w:val="000000" w:themeColor="text1"/>
          <w:vertAlign w:val="superscript"/>
        </w:rPr>
        <w:t>th</w:t>
      </w:r>
      <w:r w:rsidRPr="009B4F93">
        <w:rPr>
          <w:i/>
          <w:color w:val="000000" w:themeColor="text1"/>
        </w:rPr>
        <w:t xml:space="preserve"> session (July </w:t>
      </w:r>
      <w:r>
        <w:rPr>
          <w:i/>
          <w:color w:val="000000" w:themeColor="text1"/>
        </w:rPr>
        <w:t>9</w:t>
      </w:r>
      <w:r w:rsidRPr="009B4F93">
        <w:rPr>
          <w:i/>
          <w:color w:val="000000" w:themeColor="text1"/>
        </w:rPr>
        <w:t xml:space="preserve"> – 2</w:t>
      </w:r>
      <w:r>
        <w:rPr>
          <w:i/>
          <w:color w:val="000000" w:themeColor="text1"/>
        </w:rPr>
        <w:t>7</w:t>
      </w:r>
      <w:r w:rsidRPr="009B4F93">
        <w:rPr>
          <w:i/>
          <w:color w:val="000000" w:themeColor="text1"/>
        </w:rPr>
        <w:t xml:space="preserve">, </w:t>
      </w:r>
      <w:r>
        <w:rPr>
          <w:i/>
          <w:color w:val="000000" w:themeColor="text1"/>
        </w:rPr>
        <w:t>2012</w:t>
      </w:r>
      <w:r w:rsidRPr="009B4F93">
        <w:rPr>
          <w:i/>
          <w:color w:val="000000" w:themeColor="text1"/>
        </w:rPr>
        <w:t>)</w:t>
      </w:r>
      <w:r w:rsidRPr="009B4F93">
        <w:rPr>
          <w:color w:val="000000" w:themeColor="text1"/>
        </w:rPr>
        <w:t xml:space="preserve">, U.N. Doc. </w:t>
      </w:r>
      <w:r w:rsidRPr="009B4F93">
        <w:rPr>
          <w:color w:val="000000" w:themeColor="text1"/>
          <w:lang w:val="en-GB"/>
        </w:rPr>
        <w:t>CCPR/C/</w:t>
      </w:r>
      <w:r>
        <w:rPr>
          <w:color w:val="000000" w:themeColor="text1"/>
          <w:lang w:val="en-GB"/>
        </w:rPr>
        <w:t>MDV/CO</w:t>
      </w:r>
      <w:r w:rsidRPr="009B4F93">
        <w:rPr>
          <w:color w:val="000000" w:themeColor="text1"/>
          <w:lang w:val="en-GB"/>
        </w:rPr>
        <w:t xml:space="preserve">/1, </w:t>
      </w:r>
      <w:r w:rsidRPr="009B4F93">
        <w:rPr>
          <w:color w:val="000000" w:themeColor="text1"/>
        </w:rPr>
        <w:t xml:space="preserve">¶ </w:t>
      </w:r>
      <w:r>
        <w:rPr>
          <w:color w:val="000000" w:themeColor="text1"/>
        </w:rPr>
        <w:t>23</w:t>
      </w:r>
      <w:r w:rsidRPr="009B4F93">
        <w:rPr>
          <w:color w:val="000000" w:themeColor="text1"/>
        </w:rPr>
        <w:t>.</w:t>
      </w:r>
    </w:p>
  </w:footnote>
  <w:footnote w:id="21">
    <w:p w14:paraId="64D94818" w14:textId="0D650FC2" w:rsidR="00B87B9B" w:rsidRPr="00F039A7" w:rsidRDefault="00B87B9B">
      <w:pPr>
        <w:jc w:val="both"/>
        <w:rPr>
          <w:color w:val="000000" w:themeColor="text1"/>
        </w:rPr>
      </w:pPr>
      <w:r w:rsidRPr="00F039A7">
        <w:rPr>
          <w:rStyle w:val="FootnoteReference"/>
          <w:color w:val="000000" w:themeColor="text1"/>
        </w:rPr>
        <w:footnoteRef/>
      </w:r>
      <w:r w:rsidRPr="00F039A7">
        <w:rPr>
          <w:color w:val="000000" w:themeColor="text1"/>
        </w:rPr>
        <w:t xml:space="preserve"> </w:t>
      </w:r>
      <w:r w:rsidR="009813DD" w:rsidRPr="00F039A7">
        <w:rPr>
          <w:color w:val="000000" w:themeColor="text1"/>
        </w:rPr>
        <w:t xml:space="preserve">Human Rights Council, </w:t>
      </w:r>
      <w:r w:rsidR="009813DD" w:rsidRPr="00F039A7">
        <w:rPr>
          <w:i/>
          <w:color w:val="000000" w:themeColor="text1"/>
        </w:rPr>
        <w:t>Report of the Working Group on the Universal Periodic Review: Maldives</w:t>
      </w:r>
      <w:r w:rsidR="009813DD" w:rsidRPr="00F039A7">
        <w:rPr>
          <w:color w:val="000000" w:themeColor="text1"/>
        </w:rPr>
        <w:t xml:space="preserve"> (July 13, 2015), U.N. Doc. A/HRC/30/8, </w:t>
      </w:r>
      <w:r w:rsidR="009813DD" w:rsidRPr="009B4F93">
        <w:rPr>
          <w:color w:val="000000" w:themeColor="text1"/>
        </w:rPr>
        <w:t>¶¶</w:t>
      </w:r>
      <w:r w:rsidR="009813DD">
        <w:rPr>
          <w:color w:val="000000" w:themeColor="text1"/>
        </w:rPr>
        <w:t xml:space="preserve"> </w:t>
      </w:r>
      <w:r w:rsidR="00CC643C" w:rsidRPr="00F039A7">
        <w:rPr>
          <w:color w:val="000000" w:themeColor="text1"/>
        </w:rPr>
        <w:t>141.82 Ensure respect for freedom of opinion and expression (France); 141.83 Uphold freedoms essential for a stable democracy, including freedoms of speech and assembly (Australia); 141.84 Take concrete measures to guarantee freedom of expression and the media and to address limitations in the existing law governing the operation of civil society organizations (Netherlands); 141.85 Increase measures to promote and protect freedom of expression in the country (Spain); 141.86 Create an environment of freedom of the media and encourage media outlets to project positive images of women and of the equal status and responsibilities of women and men in the private and public spheres (Slovenia);</w:t>
      </w:r>
      <w:r w:rsidR="00FD1ED6" w:rsidRPr="00F039A7">
        <w:rPr>
          <w:color w:val="000000" w:themeColor="text1"/>
        </w:rPr>
        <w:t xml:space="preserve"> </w:t>
      </w:r>
      <w:r w:rsidR="00CC643C" w:rsidRPr="00F039A7">
        <w:rPr>
          <w:color w:val="000000" w:themeColor="text1"/>
        </w:rPr>
        <w:t>141.87 Strengthen efforts to protect freedom of expression, including the safety of journalists (Greece); 141.88 Guarantee freedom of expression in all its forms and ensure investigations into attacks against journalists and the media and bring those responsible to justice (Switzerland); 141.89 Develop and implement specific laws, policies and mechanisms that recognize and protect the work of civil society, human rights defenders and journalists (Norway); 141.90 Ensure a safe environment for civil society participation, particularly the protection of persons contributing to the work of the Human Rights Council (Paraguay); 143.57 Take concrete measures to reinforce domestic democratic institutions through the strengthening of judicial independence and of the freedom of opinion and expression, the investigation of recent detentions with alleged political motivation, as well as through the guarantee to opposition parties of the right to peaceful protest (Brazil); 143.58 Reaffirm its commitment to democracy, human rights and the rule of law immediately and ensure that security forces exercise restraint in the face of peaceful and democratic protests and cease intimidation of the media (Canada); 143.60 Develop and implement laws, policies and mechanisms that ensure full protection of all journalists and human rights defenders against attacks and reprisals (Latvia); 143.61 Take appropriate measures to fully guarantee the safety of journalists and human rights defenders so that they can carry out their activities without fear of persecution or restriction (Republic of Korea); 143.62 Ensure an enabling environment for the activities of journalists, human rights defenders and the other civil society actors (Tunisia); 143.63 Create and maintain, in law and in practice, a safe and enabling environment, in which human rights defenders and civil society can operate free from hindrance and insecurity, in accordance with Human Rights Council resolutions 22/6 and 27/31 (Ireland); 143.64 Protect human rights defenders and ensure their right to exercise their work without restrictions (Timor-Leste); 143.65 Take measures aimed at diminishing threats and intimidation against journalists and civil society, as well as opponents against the Government (Trinidad and Tobago); 143.66 Take urgent action to protect human rights defenders, nongovernmental organizations and journalists, and to investigate and prosecute all who threaten them (United Kingdom of Great Britain and Northern Ireland).</w:t>
      </w:r>
    </w:p>
  </w:footnote>
  <w:footnote w:id="22">
    <w:p w14:paraId="47308E6F" w14:textId="043F97B1" w:rsidR="009813DD" w:rsidRPr="00F039A7" w:rsidRDefault="009813DD">
      <w:pPr>
        <w:pStyle w:val="FootnoteText"/>
        <w:jc w:val="both"/>
        <w:rPr>
          <w:color w:val="000000" w:themeColor="text1"/>
        </w:rPr>
      </w:pPr>
      <w:r w:rsidRPr="00F039A7">
        <w:rPr>
          <w:rStyle w:val="FootnoteReference"/>
          <w:color w:val="000000" w:themeColor="text1"/>
        </w:rPr>
        <w:footnoteRef/>
      </w:r>
      <w:r w:rsidRPr="00F039A7">
        <w:rPr>
          <w:color w:val="000000" w:themeColor="text1"/>
        </w:rPr>
        <w:t xml:space="preserve"> </w:t>
      </w:r>
      <w:r w:rsidR="00B65113" w:rsidRPr="00F039A7">
        <w:rPr>
          <w:color w:val="000000" w:themeColor="text1"/>
        </w:rPr>
        <w:t xml:space="preserve">Human Rights Council, </w:t>
      </w:r>
      <w:r w:rsidR="00CB2635" w:rsidRPr="00F039A7">
        <w:rPr>
          <w:i/>
          <w:color w:val="000000" w:themeColor="text1"/>
        </w:rPr>
        <w:t xml:space="preserve">Addendum to </w:t>
      </w:r>
      <w:r w:rsidR="00B65113" w:rsidRPr="00F039A7">
        <w:rPr>
          <w:i/>
          <w:color w:val="000000" w:themeColor="text1"/>
        </w:rPr>
        <w:t>Report of the Working Group on the Universal Periodic Review: Maldives</w:t>
      </w:r>
      <w:r w:rsidR="003C3261" w:rsidRPr="00F039A7">
        <w:rPr>
          <w:color w:val="000000" w:themeColor="text1"/>
        </w:rPr>
        <w:t xml:space="preserve"> (Sept. 18, 2015), U.N. Doc. A/HRC/30/8/Add. 1</w:t>
      </w:r>
      <w:r w:rsidR="006462C3" w:rsidRPr="00F039A7">
        <w:rPr>
          <w:color w:val="000000" w:themeColor="text1"/>
        </w:rPr>
        <w:t xml:space="preserve">, </w:t>
      </w:r>
      <w:r w:rsidR="006462C3" w:rsidRPr="009B4F93">
        <w:rPr>
          <w:color w:val="000000" w:themeColor="text1"/>
        </w:rPr>
        <w:t>¶¶</w:t>
      </w:r>
      <w:r w:rsidR="006462C3">
        <w:rPr>
          <w:color w:val="000000" w:themeColor="text1"/>
        </w:rPr>
        <w:t xml:space="preserve"> 143</w:t>
      </w:r>
      <w:r w:rsidR="001B0D62">
        <w:rPr>
          <w:color w:val="000000" w:themeColor="text1"/>
        </w:rPr>
        <w:t>.57-</w:t>
      </w:r>
      <w:r w:rsidR="00F9243B">
        <w:rPr>
          <w:color w:val="000000" w:themeColor="text1"/>
        </w:rPr>
        <w:t>143.66.</w:t>
      </w:r>
    </w:p>
  </w:footnote>
  <w:footnote w:id="23">
    <w:p w14:paraId="241B8874" w14:textId="5F1D2C53" w:rsidR="00156400" w:rsidRPr="00F039A7" w:rsidRDefault="00156400">
      <w:pPr>
        <w:jc w:val="both"/>
        <w:rPr>
          <w:color w:val="000000" w:themeColor="text1"/>
          <w:kern w:val="0"/>
        </w:rPr>
      </w:pPr>
      <w:r w:rsidRPr="00F039A7">
        <w:rPr>
          <w:rStyle w:val="FootnoteReference"/>
          <w:color w:val="000000" w:themeColor="text1"/>
        </w:rPr>
        <w:footnoteRef/>
      </w:r>
      <w:r w:rsidRPr="00F039A7">
        <w:rPr>
          <w:color w:val="000000" w:themeColor="text1"/>
        </w:rPr>
        <w:t xml:space="preserve"> </w:t>
      </w:r>
      <w:r w:rsidR="004125C2" w:rsidRPr="00F039A7">
        <w:rPr>
          <w:color w:val="000000" w:themeColor="text1"/>
        </w:rPr>
        <w:t>Press Release, Maldivian Democracy Network, Press release: Regarding Maldives rapid regression from democratic norms (July 2020</w:t>
      </w:r>
      <w:r w:rsidR="006F23AC" w:rsidRPr="00F039A7">
        <w:rPr>
          <w:color w:val="000000" w:themeColor="text1"/>
        </w:rPr>
        <w:t>), July 17, 2020</w:t>
      </w:r>
      <w:r w:rsidR="00B95123" w:rsidRPr="00F039A7">
        <w:rPr>
          <w:color w:val="000000" w:themeColor="text1"/>
        </w:rPr>
        <w:t>, also available online at https://mvdemocracy.org/press-release-regarding-maldives-rapid-regression-from-democratic-norms-july-2020/?fbclid=IwAR2rzj8Z2IN_59xekfMvx9QPYQKZogDfRTKYgzaHd_z_ds0BfS4369KgvWM.</w:t>
      </w:r>
    </w:p>
  </w:footnote>
  <w:footnote w:id="24">
    <w:p w14:paraId="5DA5ADFE" w14:textId="26FBEE27" w:rsidR="00C348A1" w:rsidRPr="00F039A7" w:rsidRDefault="00C348A1">
      <w:pPr>
        <w:jc w:val="both"/>
        <w:rPr>
          <w:color w:val="000000" w:themeColor="text1"/>
          <w:kern w:val="0"/>
        </w:rPr>
      </w:pPr>
      <w:r w:rsidRPr="00F039A7">
        <w:rPr>
          <w:rStyle w:val="FootnoteReference"/>
          <w:color w:val="000000" w:themeColor="text1"/>
        </w:rPr>
        <w:footnoteRef/>
      </w:r>
      <w:r w:rsidRPr="00F039A7">
        <w:rPr>
          <w:color w:val="000000" w:themeColor="text1"/>
        </w:rPr>
        <w:t xml:space="preserve"> Human Rights Watch, </w:t>
      </w:r>
      <w:r w:rsidR="007C6757" w:rsidRPr="00F039A7">
        <w:rPr>
          <w:color w:val="000000" w:themeColor="text1"/>
        </w:rPr>
        <w:t>“Maldives</w:t>
      </w:r>
      <w:r w:rsidR="002C0AF0" w:rsidRPr="00F039A7">
        <w:rPr>
          <w:color w:val="000000" w:themeColor="text1"/>
        </w:rPr>
        <w:t>: Events of 2018</w:t>
      </w:r>
      <w:r w:rsidR="007C6757" w:rsidRPr="00F039A7">
        <w:rPr>
          <w:color w:val="000000" w:themeColor="text1"/>
        </w:rPr>
        <w:t xml:space="preserve">,” accessed Aug. 13, 2020, </w:t>
      </w:r>
      <w:hyperlink r:id="rId1" w:history="1">
        <w:r w:rsidR="007C6757" w:rsidRPr="00F039A7">
          <w:rPr>
            <w:rStyle w:val="Hyperlink"/>
            <w:color w:val="000000" w:themeColor="text1"/>
            <w:u w:val="none"/>
          </w:rPr>
          <w:t>https://www.hrw.org/world-report/2019/country-chapters/maldives</w:t>
        </w:r>
      </w:hyperlink>
      <w:r w:rsidR="007C6757" w:rsidRPr="00F039A7">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0C811" w14:textId="77777777" w:rsidR="00804604" w:rsidRDefault="00804604" w:rsidP="00C26130">
    <w:pPr>
      <w:pStyle w:val="Header"/>
      <w:tabs>
        <w:tab w:val="left" w:pos="2700"/>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23ECE" w14:textId="7AA2DDA4" w:rsidR="00804604" w:rsidRDefault="007A6A93">
    <w:pPr>
      <w:pStyle w:val="Header"/>
    </w:pPr>
    <w:r>
      <w:rPr>
        <w:noProof/>
      </w:rPr>
      <w:drawing>
        <wp:anchor distT="0" distB="0" distL="114300" distR="114300" simplePos="0" relativeHeight="251664385" behindDoc="0" locked="0" layoutInCell="1" allowOverlap="1" wp14:anchorId="41D7DE09" wp14:editId="3A3EDD0D">
          <wp:simplePos x="0" y="0"/>
          <wp:positionH relativeFrom="margin">
            <wp:posOffset>4248150</wp:posOffset>
          </wp:positionH>
          <wp:positionV relativeFrom="margin">
            <wp:posOffset>339090</wp:posOffset>
          </wp:positionV>
          <wp:extent cx="1924050" cy="6978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792" w:rsidRPr="00005D55">
      <w:rPr>
        <w:noProof/>
      </w:rPr>
      <w:drawing>
        <wp:anchor distT="0" distB="0" distL="114300" distR="114300" simplePos="0" relativeHeight="251662337" behindDoc="1" locked="0" layoutInCell="1" allowOverlap="1" wp14:anchorId="4D2E9A2F" wp14:editId="0735FB9E">
          <wp:simplePos x="0" y="0"/>
          <wp:positionH relativeFrom="column">
            <wp:posOffset>1590675</wp:posOffset>
          </wp:positionH>
          <wp:positionV relativeFrom="paragraph">
            <wp:posOffset>9525</wp:posOffset>
          </wp:positionV>
          <wp:extent cx="1438275" cy="105269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38275" cy="1052694"/>
                  </a:xfrm>
                  <a:prstGeom prst="rect">
                    <a:avLst/>
                  </a:prstGeom>
                </pic:spPr>
              </pic:pic>
            </a:graphicData>
          </a:graphic>
          <wp14:sizeRelH relativeFrom="margin">
            <wp14:pctWidth>0</wp14:pctWidth>
          </wp14:sizeRelH>
          <wp14:sizeRelV relativeFrom="margin">
            <wp14:pctHeight>0</wp14:pctHeight>
          </wp14:sizeRelV>
        </wp:anchor>
      </w:drawing>
    </w:r>
    <w:r w:rsidR="00E27792" w:rsidRPr="00005D55">
      <w:rPr>
        <w:noProof/>
      </w:rPr>
      <w:drawing>
        <wp:anchor distT="0" distB="0" distL="114300" distR="114300" simplePos="0" relativeHeight="251663361" behindDoc="1" locked="0" layoutInCell="1" allowOverlap="1" wp14:anchorId="3B7C4D3E" wp14:editId="6C040E90">
          <wp:simplePos x="0" y="0"/>
          <wp:positionH relativeFrom="column">
            <wp:posOffset>3114675</wp:posOffset>
          </wp:positionH>
          <wp:positionV relativeFrom="paragraph">
            <wp:posOffset>9525</wp:posOffset>
          </wp:positionV>
          <wp:extent cx="1047750" cy="1047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sidR="00E27792" w:rsidRPr="00CB700A">
      <w:rPr>
        <w:noProof/>
      </w:rPr>
      <w:drawing>
        <wp:anchor distT="0" distB="0" distL="114300" distR="114300" simplePos="0" relativeHeight="251661313" behindDoc="1" locked="0" layoutInCell="1" allowOverlap="1" wp14:anchorId="5A9E4CEB" wp14:editId="4BA4C568">
          <wp:simplePos x="0" y="0"/>
          <wp:positionH relativeFrom="column">
            <wp:posOffset>-95250</wp:posOffset>
          </wp:positionH>
          <wp:positionV relativeFrom="paragraph">
            <wp:posOffset>-19050</wp:posOffset>
          </wp:positionV>
          <wp:extent cx="1533525" cy="695325"/>
          <wp:effectExtent l="0" t="0" r="9525" b="9525"/>
          <wp:wrapTight wrapText="bothSides">
            <wp:wrapPolygon edited="0">
              <wp:start x="0" y="0"/>
              <wp:lineTo x="0" y="21304"/>
              <wp:lineTo x="21466" y="21304"/>
              <wp:lineTo x="21466" y="0"/>
              <wp:lineTo x="0" y="0"/>
            </wp:wrapPolygon>
          </wp:wrapTight>
          <wp:docPr id="1332977231" name="Picture 13329772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77231" name="Picture 1332977231" descr="A close 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533525" cy="695325"/>
                  </a:xfrm>
                  <a:prstGeom prst="rect">
                    <a:avLst/>
                  </a:prstGeom>
                </pic:spPr>
              </pic:pic>
            </a:graphicData>
          </a:graphic>
          <wp14:sizeRelH relativeFrom="page">
            <wp14:pctWidth>0</wp14:pctWidth>
          </wp14:sizeRelH>
          <wp14:sizeRelV relativeFrom="page">
            <wp14:pctHeight>0</wp14:pctHeight>
          </wp14:sizeRelV>
        </wp:anchor>
      </w:drawing>
    </w:r>
    <w:r w:rsidR="00E27792" w:rsidRPr="00CB700A">
      <w:rPr>
        <w:noProof/>
      </w:rPr>
      <w:drawing>
        <wp:anchor distT="0" distB="0" distL="114300" distR="114300" simplePos="0" relativeHeight="251660289" behindDoc="1" locked="0" layoutInCell="1" allowOverlap="1" wp14:anchorId="08D7F17F" wp14:editId="446DAED2">
          <wp:simplePos x="0" y="0"/>
          <wp:positionH relativeFrom="margin">
            <wp:posOffset>4122420</wp:posOffset>
          </wp:positionH>
          <wp:positionV relativeFrom="paragraph">
            <wp:posOffset>-95250</wp:posOffset>
          </wp:positionV>
          <wp:extent cx="2162810" cy="828675"/>
          <wp:effectExtent l="0" t="0" r="8890" b="9525"/>
          <wp:wrapTight wrapText="bothSides">
            <wp:wrapPolygon edited="0">
              <wp:start x="0" y="0"/>
              <wp:lineTo x="0" y="21352"/>
              <wp:lineTo x="21499" y="21352"/>
              <wp:lineTo x="21499" y="0"/>
              <wp:lineTo x="0" y="0"/>
            </wp:wrapPolygon>
          </wp:wrapTight>
          <wp:docPr id="19" name="Picture 1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raw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281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5D55" w:rsidRPr="00005D55">
      <w:t xml:space="preserve"> </w:t>
    </w:r>
    <w:r w:rsidR="00005D55">
      <w:tab/>
    </w:r>
    <w:r w:rsidR="00005D5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4E5838"/>
    <w:multiLevelType w:val="hybridMultilevel"/>
    <w:tmpl w:val="11FA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61781"/>
    <w:multiLevelType w:val="hybridMultilevel"/>
    <w:tmpl w:val="73DE869C"/>
    <w:lvl w:ilvl="0" w:tplc="D8CEED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C2376"/>
    <w:multiLevelType w:val="hybridMultilevel"/>
    <w:tmpl w:val="991C3848"/>
    <w:lvl w:ilvl="0" w:tplc="9670D4BC">
      <w:start w:val="1"/>
      <w:numFmt w:val="decimal"/>
      <w:lvlText w:val="%1."/>
      <w:lvlJc w:val="left"/>
      <w:pPr>
        <w:tabs>
          <w:tab w:val="num" w:pos="720"/>
        </w:tabs>
        <w:ind w:left="720" w:hanging="360"/>
      </w:pPr>
      <w:rPr>
        <w:b w:val="0"/>
      </w:rPr>
    </w:lvl>
    <w:lvl w:ilvl="1" w:tplc="109A5DFE">
      <w:start w:val="1"/>
      <w:numFmt w:val="decimal"/>
      <w:lvlText w:val="%2."/>
      <w:lvlJc w:val="left"/>
      <w:pPr>
        <w:tabs>
          <w:tab w:val="num" w:pos="1440"/>
        </w:tabs>
        <w:ind w:left="1440" w:hanging="360"/>
      </w:pPr>
    </w:lvl>
    <w:lvl w:ilvl="2" w:tplc="4A260800">
      <w:start w:val="1"/>
      <w:numFmt w:val="decimal"/>
      <w:lvlText w:val="%3."/>
      <w:lvlJc w:val="left"/>
      <w:pPr>
        <w:tabs>
          <w:tab w:val="num" w:pos="2160"/>
        </w:tabs>
        <w:ind w:left="2160" w:hanging="360"/>
      </w:pPr>
    </w:lvl>
    <w:lvl w:ilvl="3" w:tplc="52223D66">
      <w:start w:val="1"/>
      <w:numFmt w:val="decimal"/>
      <w:lvlText w:val="%4."/>
      <w:lvlJc w:val="left"/>
      <w:pPr>
        <w:tabs>
          <w:tab w:val="num" w:pos="2880"/>
        </w:tabs>
        <w:ind w:left="2880" w:hanging="360"/>
      </w:pPr>
    </w:lvl>
    <w:lvl w:ilvl="4" w:tplc="D0A6172E">
      <w:start w:val="1"/>
      <w:numFmt w:val="decimal"/>
      <w:lvlText w:val="%5."/>
      <w:lvlJc w:val="left"/>
      <w:pPr>
        <w:tabs>
          <w:tab w:val="num" w:pos="3600"/>
        </w:tabs>
        <w:ind w:left="3600" w:hanging="360"/>
      </w:pPr>
    </w:lvl>
    <w:lvl w:ilvl="5" w:tplc="B8564790">
      <w:start w:val="1"/>
      <w:numFmt w:val="decimal"/>
      <w:lvlText w:val="%6."/>
      <w:lvlJc w:val="left"/>
      <w:pPr>
        <w:tabs>
          <w:tab w:val="num" w:pos="4320"/>
        </w:tabs>
        <w:ind w:left="4320" w:hanging="360"/>
      </w:pPr>
    </w:lvl>
    <w:lvl w:ilvl="6" w:tplc="F154A354">
      <w:start w:val="1"/>
      <w:numFmt w:val="decimal"/>
      <w:lvlText w:val="%7."/>
      <w:lvlJc w:val="left"/>
      <w:pPr>
        <w:tabs>
          <w:tab w:val="num" w:pos="5040"/>
        </w:tabs>
        <w:ind w:left="5040" w:hanging="360"/>
      </w:pPr>
    </w:lvl>
    <w:lvl w:ilvl="7" w:tplc="3CC00626">
      <w:start w:val="1"/>
      <w:numFmt w:val="decimal"/>
      <w:lvlText w:val="%8."/>
      <w:lvlJc w:val="left"/>
      <w:pPr>
        <w:tabs>
          <w:tab w:val="num" w:pos="5760"/>
        </w:tabs>
        <w:ind w:left="5760" w:hanging="360"/>
      </w:pPr>
    </w:lvl>
    <w:lvl w:ilvl="8" w:tplc="5008A68C">
      <w:start w:val="1"/>
      <w:numFmt w:val="decimal"/>
      <w:lvlText w:val="%9."/>
      <w:lvlJc w:val="left"/>
      <w:pPr>
        <w:tabs>
          <w:tab w:val="num" w:pos="6480"/>
        </w:tabs>
        <w:ind w:left="6480" w:hanging="360"/>
      </w:pPr>
    </w:lvl>
  </w:abstractNum>
  <w:abstractNum w:abstractNumId="3" w15:restartNumberingAfterBreak="0">
    <w:nsid w:val="1D5153BE"/>
    <w:multiLevelType w:val="hybridMultilevel"/>
    <w:tmpl w:val="2088566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073C0"/>
    <w:multiLevelType w:val="hybridMultilevel"/>
    <w:tmpl w:val="BE6A58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EA41173"/>
    <w:multiLevelType w:val="hybridMultilevel"/>
    <w:tmpl w:val="55727C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2010577"/>
    <w:multiLevelType w:val="hybridMultilevel"/>
    <w:tmpl w:val="596AD0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5A46C4"/>
    <w:multiLevelType w:val="hybridMultilevel"/>
    <w:tmpl w:val="467A1396"/>
    <w:lvl w:ilvl="0" w:tplc="228E1F4E">
      <w:start w:val="2550"/>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195968"/>
    <w:multiLevelType w:val="hybridMultilevel"/>
    <w:tmpl w:val="73DE869C"/>
    <w:lvl w:ilvl="0" w:tplc="D8CEEDE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B41C3D"/>
    <w:multiLevelType w:val="hybridMultilevel"/>
    <w:tmpl w:val="087A7B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67D1B3D"/>
    <w:multiLevelType w:val="hybridMultilevel"/>
    <w:tmpl w:val="5A60A900"/>
    <w:lvl w:ilvl="0" w:tplc="D8CEEDE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9"/>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3"/>
  </w:num>
  <w:num w:numId="8">
    <w:abstractNumId w:val="10"/>
  </w:num>
  <w:num w:numId="9">
    <w:abstractNumId w:val="1"/>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87"/>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1C9"/>
    <w:rsid w:val="000013F7"/>
    <w:rsid w:val="00005D55"/>
    <w:rsid w:val="00011CBF"/>
    <w:rsid w:val="00013C15"/>
    <w:rsid w:val="000158F0"/>
    <w:rsid w:val="00023EA4"/>
    <w:rsid w:val="00030443"/>
    <w:rsid w:val="00030F59"/>
    <w:rsid w:val="000342B6"/>
    <w:rsid w:val="0003698B"/>
    <w:rsid w:val="00040FF8"/>
    <w:rsid w:val="0004159C"/>
    <w:rsid w:val="00041987"/>
    <w:rsid w:val="00042ACB"/>
    <w:rsid w:val="0004324A"/>
    <w:rsid w:val="0004549D"/>
    <w:rsid w:val="00046377"/>
    <w:rsid w:val="00050C88"/>
    <w:rsid w:val="0005311A"/>
    <w:rsid w:val="00056CF5"/>
    <w:rsid w:val="00062133"/>
    <w:rsid w:val="0006396B"/>
    <w:rsid w:val="000734A4"/>
    <w:rsid w:val="00074095"/>
    <w:rsid w:val="0008238F"/>
    <w:rsid w:val="0008513F"/>
    <w:rsid w:val="00085935"/>
    <w:rsid w:val="000864DE"/>
    <w:rsid w:val="000910FC"/>
    <w:rsid w:val="0009644E"/>
    <w:rsid w:val="000A1380"/>
    <w:rsid w:val="000A1F17"/>
    <w:rsid w:val="000A66B8"/>
    <w:rsid w:val="000A6D21"/>
    <w:rsid w:val="000B042D"/>
    <w:rsid w:val="000B3537"/>
    <w:rsid w:val="000B4DB3"/>
    <w:rsid w:val="000C0593"/>
    <w:rsid w:val="000C380B"/>
    <w:rsid w:val="000C3B79"/>
    <w:rsid w:val="000C6340"/>
    <w:rsid w:val="000D0D7B"/>
    <w:rsid w:val="000D0E77"/>
    <w:rsid w:val="000D1393"/>
    <w:rsid w:val="000D1655"/>
    <w:rsid w:val="000D223D"/>
    <w:rsid w:val="000D4FA3"/>
    <w:rsid w:val="000D7598"/>
    <w:rsid w:val="000E1DDC"/>
    <w:rsid w:val="000E5E64"/>
    <w:rsid w:val="000F1E67"/>
    <w:rsid w:val="000F2CB9"/>
    <w:rsid w:val="000F3447"/>
    <w:rsid w:val="000F4289"/>
    <w:rsid w:val="000F56E0"/>
    <w:rsid w:val="000F61D3"/>
    <w:rsid w:val="001008D1"/>
    <w:rsid w:val="00100FC4"/>
    <w:rsid w:val="00101874"/>
    <w:rsid w:val="00104441"/>
    <w:rsid w:val="00111994"/>
    <w:rsid w:val="001215B4"/>
    <w:rsid w:val="00132170"/>
    <w:rsid w:val="00136514"/>
    <w:rsid w:val="00143423"/>
    <w:rsid w:val="00145160"/>
    <w:rsid w:val="001471E5"/>
    <w:rsid w:val="00147EA4"/>
    <w:rsid w:val="00156400"/>
    <w:rsid w:val="001565F9"/>
    <w:rsid w:val="001609BC"/>
    <w:rsid w:val="00160BDA"/>
    <w:rsid w:val="00164BE9"/>
    <w:rsid w:val="00172ACF"/>
    <w:rsid w:val="00177FFA"/>
    <w:rsid w:val="00181B2A"/>
    <w:rsid w:val="001839B7"/>
    <w:rsid w:val="0018642B"/>
    <w:rsid w:val="001A1365"/>
    <w:rsid w:val="001A59C1"/>
    <w:rsid w:val="001A5ED5"/>
    <w:rsid w:val="001A7AF4"/>
    <w:rsid w:val="001B0D62"/>
    <w:rsid w:val="001B1AC4"/>
    <w:rsid w:val="001B27D7"/>
    <w:rsid w:val="001B28B9"/>
    <w:rsid w:val="001B3114"/>
    <w:rsid w:val="001B3C87"/>
    <w:rsid w:val="001B46C2"/>
    <w:rsid w:val="001B5E1E"/>
    <w:rsid w:val="001B799A"/>
    <w:rsid w:val="001C36AE"/>
    <w:rsid w:val="001C42EB"/>
    <w:rsid w:val="001C6A1B"/>
    <w:rsid w:val="001D1FA1"/>
    <w:rsid w:val="001D4D68"/>
    <w:rsid w:val="00201DE9"/>
    <w:rsid w:val="00203D23"/>
    <w:rsid w:val="002051ED"/>
    <w:rsid w:val="00206D7F"/>
    <w:rsid w:val="002072EE"/>
    <w:rsid w:val="002102F6"/>
    <w:rsid w:val="00210833"/>
    <w:rsid w:val="002166A8"/>
    <w:rsid w:val="00220B67"/>
    <w:rsid w:val="00220D48"/>
    <w:rsid w:val="00223483"/>
    <w:rsid w:val="00237209"/>
    <w:rsid w:val="00237C8C"/>
    <w:rsid w:val="00242F64"/>
    <w:rsid w:val="002436FB"/>
    <w:rsid w:val="002439A3"/>
    <w:rsid w:val="00243E14"/>
    <w:rsid w:val="0024425C"/>
    <w:rsid w:val="00244DBE"/>
    <w:rsid w:val="0025383C"/>
    <w:rsid w:val="00255789"/>
    <w:rsid w:val="00255F51"/>
    <w:rsid w:val="002612CF"/>
    <w:rsid w:val="002635CD"/>
    <w:rsid w:val="00264538"/>
    <w:rsid w:val="00266AA3"/>
    <w:rsid w:val="00272519"/>
    <w:rsid w:val="002734D9"/>
    <w:rsid w:val="002817AF"/>
    <w:rsid w:val="00281AFF"/>
    <w:rsid w:val="00282223"/>
    <w:rsid w:val="00284212"/>
    <w:rsid w:val="00291BE8"/>
    <w:rsid w:val="00291E8B"/>
    <w:rsid w:val="002A0797"/>
    <w:rsid w:val="002A4838"/>
    <w:rsid w:val="002B22A0"/>
    <w:rsid w:val="002B5B09"/>
    <w:rsid w:val="002B768B"/>
    <w:rsid w:val="002C0AF0"/>
    <w:rsid w:val="002C401A"/>
    <w:rsid w:val="002C57BC"/>
    <w:rsid w:val="002D2960"/>
    <w:rsid w:val="002D2F9B"/>
    <w:rsid w:val="002D36C6"/>
    <w:rsid w:val="002D6FD8"/>
    <w:rsid w:val="002D7EBC"/>
    <w:rsid w:val="002E0298"/>
    <w:rsid w:val="002E2605"/>
    <w:rsid w:val="002E34EA"/>
    <w:rsid w:val="002E459D"/>
    <w:rsid w:val="003003DE"/>
    <w:rsid w:val="003054A4"/>
    <w:rsid w:val="00306C16"/>
    <w:rsid w:val="00310E2C"/>
    <w:rsid w:val="00313240"/>
    <w:rsid w:val="003135EE"/>
    <w:rsid w:val="00315C53"/>
    <w:rsid w:val="00322CB1"/>
    <w:rsid w:val="00324554"/>
    <w:rsid w:val="00326C8E"/>
    <w:rsid w:val="00331315"/>
    <w:rsid w:val="00333E0C"/>
    <w:rsid w:val="00336075"/>
    <w:rsid w:val="003369A6"/>
    <w:rsid w:val="00340484"/>
    <w:rsid w:val="003414FD"/>
    <w:rsid w:val="00344140"/>
    <w:rsid w:val="00344556"/>
    <w:rsid w:val="00345B90"/>
    <w:rsid w:val="00346E94"/>
    <w:rsid w:val="00346FD8"/>
    <w:rsid w:val="0035284C"/>
    <w:rsid w:val="0035378E"/>
    <w:rsid w:val="0035424D"/>
    <w:rsid w:val="00357FE7"/>
    <w:rsid w:val="00360F59"/>
    <w:rsid w:val="00364C03"/>
    <w:rsid w:val="00373CFE"/>
    <w:rsid w:val="00374551"/>
    <w:rsid w:val="003749D7"/>
    <w:rsid w:val="00376E89"/>
    <w:rsid w:val="0039084A"/>
    <w:rsid w:val="00390AC3"/>
    <w:rsid w:val="003937C6"/>
    <w:rsid w:val="00394578"/>
    <w:rsid w:val="003958BF"/>
    <w:rsid w:val="00395F75"/>
    <w:rsid w:val="0039734A"/>
    <w:rsid w:val="003A0BC2"/>
    <w:rsid w:val="003A1D3E"/>
    <w:rsid w:val="003A6F6D"/>
    <w:rsid w:val="003B1F62"/>
    <w:rsid w:val="003C1E49"/>
    <w:rsid w:val="003C3112"/>
    <w:rsid w:val="003C3261"/>
    <w:rsid w:val="003C3BB5"/>
    <w:rsid w:val="003C60FE"/>
    <w:rsid w:val="003D0986"/>
    <w:rsid w:val="003D330A"/>
    <w:rsid w:val="003D389A"/>
    <w:rsid w:val="003D5A69"/>
    <w:rsid w:val="003E43B2"/>
    <w:rsid w:val="003F67AD"/>
    <w:rsid w:val="003F709C"/>
    <w:rsid w:val="003F712C"/>
    <w:rsid w:val="00403477"/>
    <w:rsid w:val="00404450"/>
    <w:rsid w:val="004125C2"/>
    <w:rsid w:val="0041392F"/>
    <w:rsid w:val="00414392"/>
    <w:rsid w:val="004152A5"/>
    <w:rsid w:val="00417CE5"/>
    <w:rsid w:val="00422C0D"/>
    <w:rsid w:val="00424609"/>
    <w:rsid w:val="00430A63"/>
    <w:rsid w:val="00431AD6"/>
    <w:rsid w:val="0043371D"/>
    <w:rsid w:val="00443919"/>
    <w:rsid w:val="00444671"/>
    <w:rsid w:val="00450118"/>
    <w:rsid w:val="0045017B"/>
    <w:rsid w:val="00450405"/>
    <w:rsid w:val="00453314"/>
    <w:rsid w:val="00462999"/>
    <w:rsid w:val="0046375B"/>
    <w:rsid w:val="00473B7E"/>
    <w:rsid w:val="00475274"/>
    <w:rsid w:val="00476CC4"/>
    <w:rsid w:val="00481466"/>
    <w:rsid w:val="004866AE"/>
    <w:rsid w:val="004942AB"/>
    <w:rsid w:val="004A17D9"/>
    <w:rsid w:val="004A1804"/>
    <w:rsid w:val="004A372B"/>
    <w:rsid w:val="004A5B01"/>
    <w:rsid w:val="004A7D93"/>
    <w:rsid w:val="004A7FF9"/>
    <w:rsid w:val="004B1E4E"/>
    <w:rsid w:val="004B4CAF"/>
    <w:rsid w:val="004B73AF"/>
    <w:rsid w:val="004C0321"/>
    <w:rsid w:val="004C35F0"/>
    <w:rsid w:val="004C4A3B"/>
    <w:rsid w:val="004D2568"/>
    <w:rsid w:val="004D3EE9"/>
    <w:rsid w:val="004E1583"/>
    <w:rsid w:val="004E7176"/>
    <w:rsid w:val="004E783D"/>
    <w:rsid w:val="004E7A74"/>
    <w:rsid w:val="004F1AB7"/>
    <w:rsid w:val="004F1C21"/>
    <w:rsid w:val="004F2465"/>
    <w:rsid w:val="004F34E5"/>
    <w:rsid w:val="0050129E"/>
    <w:rsid w:val="005015F1"/>
    <w:rsid w:val="00505B06"/>
    <w:rsid w:val="005132BB"/>
    <w:rsid w:val="00514ADD"/>
    <w:rsid w:val="005224D7"/>
    <w:rsid w:val="00522A6B"/>
    <w:rsid w:val="00523807"/>
    <w:rsid w:val="005238AD"/>
    <w:rsid w:val="00524166"/>
    <w:rsid w:val="00524BA8"/>
    <w:rsid w:val="00524C18"/>
    <w:rsid w:val="0052545C"/>
    <w:rsid w:val="00527259"/>
    <w:rsid w:val="005273A5"/>
    <w:rsid w:val="00531150"/>
    <w:rsid w:val="005336C2"/>
    <w:rsid w:val="00534C5B"/>
    <w:rsid w:val="005403E3"/>
    <w:rsid w:val="00544CC8"/>
    <w:rsid w:val="00550AEB"/>
    <w:rsid w:val="00551BFC"/>
    <w:rsid w:val="00552A4B"/>
    <w:rsid w:val="0055461C"/>
    <w:rsid w:val="00561B8C"/>
    <w:rsid w:val="005653D1"/>
    <w:rsid w:val="00566371"/>
    <w:rsid w:val="0056692E"/>
    <w:rsid w:val="00571EF6"/>
    <w:rsid w:val="00572680"/>
    <w:rsid w:val="0057495B"/>
    <w:rsid w:val="00577426"/>
    <w:rsid w:val="00583F55"/>
    <w:rsid w:val="00586424"/>
    <w:rsid w:val="00587217"/>
    <w:rsid w:val="005927F1"/>
    <w:rsid w:val="0059371A"/>
    <w:rsid w:val="00594E4B"/>
    <w:rsid w:val="00596B08"/>
    <w:rsid w:val="00596C4F"/>
    <w:rsid w:val="0059754B"/>
    <w:rsid w:val="005A350F"/>
    <w:rsid w:val="005B0040"/>
    <w:rsid w:val="005B0C1B"/>
    <w:rsid w:val="005B2016"/>
    <w:rsid w:val="005B5019"/>
    <w:rsid w:val="005B59B0"/>
    <w:rsid w:val="005C183B"/>
    <w:rsid w:val="005C23CB"/>
    <w:rsid w:val="005C2519"/>
    <w:rsid w:val="005C2588"/>
    <w:rsid w:val="005C3748"/>
    <w:rsid w:val="005C58B6"/>
    <w:rsid w:val="005C5BF7"/>
    <w:rsid w:val="005C675F"/>
    <w:rsid w:val="005D1D5C"/>
    <w:rsid w:val="005D38AB"/>
    <w:rsid w:val="005D4D74"/>
    <w:rsid w:val="005D4EE6"/>
    <w:rsid w:val="005E2B67"/>
    <w:rsid w:val="005E7DE0"/>
    <w:rsid w:val="005F1F3F"/>
    <w:rsid w:val="005F2A19"/>
    <w:rsid w:val="00600614"/>
    <w:rsid w:val="0060568A"/>
    <w:rsid w:val="006063FE"/>
    <w:rsid w:val="00612847"/>
    <w:rsid w:val="006139A3"/>
    <w:rsid w:val="00614C94"/>
    <w:rsid w:val="0061714B"/>
    <w:rsid w:val="0061778F"/>
    <w:rsid w:val="006233D4"/>
    <w:rsid w:val="00624A10"/>
    <w:rsid w:val="00626C39"/>
    <w:rsid w:val="00631512"/>
    <w:rsid w:val="00643D7A"/>
    <w:rsid w:val="0064606C"/>
    <w:rsid w:val="006462C3"/>
    <w:rsid w:val="00646D29"/>
    <w:rsid w:val="00652D69"/>
    <w:rsid w:val="0065761D"/>
    <w:rsid w:val="00660AFF"/>
    <w:rsid w:val="0066318F"/>
    <w:rsid w:val="00664EAB"/>
    <w:rsid w:val="00667197"/>
    <w:rsid w:val="00682679"/>
    <w:rsid w:val="006909F3"/>
    <w:rsid w:val="006927DD"/>
    <w:rsid w:val="006B05D7"/>
    <w:rsid w:val="006B1A89"/>
    <w:rsid w:val="006B1CA9"/>
    <w:rsid w:val="006B3424"/>
    <w:rsid w:val="006B7B89"/>
    <w:rsid w:val="006C164C"/>
    <w:rsid w:val="006C226F"/>
    <w:rsid w:val="006C2E58"/>
    <w:rsid w:val="006C3B17"/>
    <w:rsid w:val="006D190C"/>
    <w:rsid w:val="006D39C4"/>
    <w:rsid w:val="006D44DE"/>
    <w:rsid w:val="006E44F2"/>
    <w:rsid w:val="006E7D5B"/>
    <w:rsid w:val="006F23AC"/>
    <w:rsid w:val="006F30D7"/>
    <w:rsid w:val="006F582F"/>
    <w:rsid w:val="006F7524"/>
    <w:rsid w:val="0070141B"/>
    <w:rsid w:val="00712418"/>
    <w:rsid w:val="00713F1A"/>
    <w:rsid w:val="007143B8"/>
    <w:rsid w:val="0071721A"/>
    <w:rsid w:val="007173F9"/>
    <w:rsid w:val="00722FDF"/>
    <w:rsid w:val="00724595"/>
    <w:rsid w:val="0072581A"/>
    <w:rsid w:val="0073136E"/>
    <w:rsid w:val="007316AA"/>
    <w:rsid w:val="00733098"/>
    <w:rsid w:val="0073528F"/>
    <w:rsid w:val="00740C03"/>
    <w:rsid w:val="00741B9C"/>
    <w:rsid w:val="0074333D"/>
    <w:rsid w:val="007456D1"/>
    <w:rsid w:val="00753311"/>
    <w:rsid w:val="00757A1C"/>
    <w:rsid w:val="007612CE"/>
    <w:rsid w:val="007637D8"/>
    <w:rsid w:val="007647F5"/>
    <w:rsid w:val="00765EBC"/>
    <w:rsid w:val="0077231B"/>
    <w:rsid w:val="00774643"/>
    <w:rsid w:val="007838DE"/>
    <w:rsid w:val="00785256"/>
    <w:rsid w:val="00790FB4"/>
    <w:rsid w:val="007912C9"/>
    <w:rsid w:val="007925BE"/>
    <w:rsid w:val="00797215"/>
    <w:rsid w:val="0079755E"/>
    <w:rsid w:val="00797605"/>
    <w:rsid w:val="007A2905"/>
    <w:rsid w:val="007A6A93"/>
    <w:rsid w:val="007B0E8E"/>
    <w:rsid w:val="007B1BF2"/>
    <w:rsid w:val="007B7ABE"/>
    <w:rsid w:val="007C20B2"/>
    <w:rsid w:val="007C4387"/>
    <w:rsid w:val="007C4B68"/>
    <w:rsid w:val="007C6757"/>
    <w:rsid w:val="007D1A62"/>
    <w:rsid w:val="007D2FB7"/>
    <w:rsid w:val="007D4ECC"/>
    <w:rsid w:val="007E089B"/>
    <w:rsid w:val="007E1DF0"/>
    <w:rsid w:val="007E20CA"/>
    <w:rsid w:val="007E72AC"/>
    <w:rsid w:val="007E79C4"/>
    <w:rsid w:val="007F23A8"/>
    <w:rsid w:val="007F39F6"/>
    <w:rsid w:val="007F5D3A"/>
    <w:rsid w:val="007F5D3E"/>
    <w:rsid w:val="00800473"/>
    <w:rsid w:val="008006EF"/>
    <w:rsid w:val="00804604"/>
    <w:rsid w:val="0080706D"/>
    <w:rsid w:val="0081221D"/>
    <w:rsid w:val="00814211"/>
    <w:rsid w:val="008214B4"/>
    <w:rsid w:val="00824D8A"/>
    <w:rsid w:val="00825B0B"/>
    <w:rsid w:val="00826961"/>
    <w:rsid w:val="00831A51"/>
    <w:rsid w:val="00834600"/>
    <w:rsid w:val="00836428"/>
    <w:rsid w:val="0084278A"/>
    <w:rsid w:val="008474BF"/>
    <w:rsid w:val="00847C78"/>
    <w:rsid w:val="00847CE9"/>
    <w:rsid w:val="008529BE"/>
    <w:rsid w:val="00852B97"/>
    <w:rsid w:val="008540DC"/>
    <w:rsid w:val="008569DF"/>
    <w:rsid w:val="008606A1"/>
    <w:rsid w:val="00864271"/>
    <w:rsid w:val="00864B02"/>
    <w:rsid w:val="00864F7A"/>
    <w:rsid w:val="00864FCC"/>
    <w:rsid w:val="00870521"/>
    <w:rsid w:val="00871D07"/>
    <w:rsid w:val="00873388"/>
    <w:rsid w:val="00874AFC"/>
    <w:rsid w:val="0087642D"/>
    <w:rsid w:val="00877691"/>
    <w:rsid w:val="0088337A"/>
    <w:rsid w:val="008856D7"/>
    <w:rsid w:val="00886F1A"/>
    <w:rsid w:val="00890778"/>
    <w:rsid w:val="008942CB"/>
    <w:rsid w:val="0089523C"/>
    <w:rsid w:val="0089529C"/>
    <w:rsid w:val="008A41B2"/>
    <w:rsid w:val="008B03D6"/>
    <w:rsid w:val="008B2CF2"/>
    <w:rsid w:val="008C3B9B"/>
    <w:rsid w:val="008C7B1F"/>
    <w:rsid w:val="008C7B63"/>
    <w:rsid w:val="008D12CF"/>
    <w:rsid w:val="008D5F87"/>
    <w:rsid w:val="008E104C"/>
    <w:rsid w:val="008E40E1"/>
    <w:rsid w:val="008F0BDD"/>
    <w:rsid w:val="008F20E3"/>
    <w:rsid w:val="008F2F99"/>
    <w:rsid w:val="008F6084"/>
    <w:rsid w:val="009040C8"/>
    <w:rsid w:val="009055F8"/>
    <w:rsid w:val="009057C8"/>
    <w:rsid w:val="00914A6D"/>
    <w:rsid w:val="00925D71"/>
    <w:rsid w:val="0092708E"/>
    <w:rsid w:val="0093193B"/>
    <w:rsid w:val="00936AFB"/>
    <w:rsid w:val="00937ECC"/>
    <w:rsid w:val="00940B43"/>
    <w:rsid w:val="00944E9C"/>
    <w:rsid w:val="009451AB"/>
    <w:rsid w:val="00946B7C"/>
    <w:rsid w:val="00946FF8"/>
    <w:rsid w:val="0094715B"/>
    <w:rsid w:val="00947170"/>
    <w:rsid w:val="00947B3D"/>
    <w:rsid w:val="00953235"/>
    <w:rsid w:val="00955337"/>
    <w:rsid w:val="00955690"/>
    <w:rsid w:val="00956249"/>
    <w:rsid w:val="00956E94"/>
    <w:rsid w:val="009627A1"/>
    <w:rsid w:val="00963315"/>
    <w:rsid w:val="00964307"/>
    <w:rsid w:val="0096685B"/>
    <w:rsid w:val="00967BE9"/>
    <w:rsid w:val="00971003"/>
    <w:rsid w:val="009712FE"/>
    <w:rsid w:val="00974E48"/>
    <w:rsid w:val="00977759"/>
    <w:rsid w:val="009813DD"/>
    <w:rsid w:val="00985BA7"/>
    <w:rsid w:val="00986915"/>
    <w:rsid w:val="009875AD"/>
    <w:rsid w:val="00992321"/>
    <w:rsid w:val="009924AF"/>
    <w:rsid w:val="00992833"/>
    <w:rsid w:val="00995B7B"/>
    <w:rsid w:val="00996A22"/>
    <w:rsid w:val="009A0A2F"/>
    <w:rsid w:val="009A30D6"/>
    <w:rsid w:val="009A3DC4"/>
    <w:rsid w:val="009A7C37"/>
    <w:rsid w:val="009A7F71"/>
    <w:rsid w:val="009B51D7"/>
    <w:rsid w:val="009B523F"/>
    <w:rsid w:val="009B7A4F"/>
    <w:rsid w:val="009C0ECC"/>
    <w:rsid w:val="009C3264"/>
    <w:rsid w:val="009C5F63"/>
    <w:rsid w:val="009C664D"/>
    <w:rsid w:val="009D3BEA"/>
    <w:rsid w:val="009D5161"/>
    <w:rsid w:val="009E069F"/>
    <w:rsid w:val="009E2D39"/>
    <w:rsid w:val="009E4D16"/>
    <w:rsid w:val="009F12E2"/>
    <w:rsid w:val="009F3358"/>
    <w:rsid w:val="009F478B"/>
    <w:rsid w:val="009F69C1"/>
    <w:rsid w:val="009F78A6"/>
    <w:rsid w:val="00A04F92"/>
    <w:rsid w:val="00A40EE1"/>
    <w:rsid w:val="00A4159C"/>
    <w:rsid w:val="00A423ED"/>
    <w:rsid w:val="00A536F3"/>
    <w:rsid w:val="00A5395B"/>
    <w:rsid w:val="00A55C36"/>
    <w:rsid w:val="00A56C11"/>
    <w:rsid w:val="00A5721D"/>
    <w:rsid w:val="00A60113"/>
    <w:rsid w:val="00A64A36"/>
    <w:rsid w:val="00A656D9"/>
    <w:rsid w:val="00A83847"/>
    <w:rsid w:val="00A85ADF"/>
    <w:rsid w:val="00A91D08"/>
    <w:rsid w:val="00AA281D"/>
    <w:rsid w:val="00AA3704"/>
    <w:rsid w:val="00AA6070"/>
    <w:rsid w:val="00AA6318"/>
    <w:rsid w:val="00AA7FCB"/>
    <w:rsid w:val="00AB0E49"/>
    <w:rsid w:val="00AB1F13"/>
    <w:rsid w:val="00AB465F"/>
    <w:rsid w:val="00AB5030"/>
    <w:rsid w:val="00AB59AE"/>
    <w:rsid w:val="00AB5BD9"/>
    <w:rsid w:val="00AB7806"/>
    <w:rsid w:val="00AC32E1"/>
    <w:rsid w:val="00AC3B15"/>
    <w:rsid w:val="00AD0722"/>
    <w:rsid w:val="00AD0AA1"/>
    <w:rsid w:val="00AD5DD0"/>
    <w:rsid w:val="00AE00C4"/>
    <w:rsid w:val="00AE07A3"/>
    <w:rsid w:val="00AE372A"/>
    <w:rsid w:val="00AF1645"/>
    <w:rsid w:val="00AF201F"/>
    <w:rsid w:val="00B03090"/>
    <w:rsid w:val="00B10E41"/>
    <w:rsid w:val="00B14F2D"/>
    <w:rsid w:val="00B20D5B"/>
    <w:rsid w:val="00B216B3"/>
    <w:rsid w:val="00B21C9D"/>
    <w:rsid w:val="00B22663"/>
    <w:rsid w:val="00B24BCF"/>
    <w:rsid w:val="00B275A9"/>
    <w:rsid w:val="00B33FDD"/>
    <w:rsid w:val="00B40DBF"/>
    <w:rsid w:val="00B44231"/>
    <w:rsid w:val="00B45789"/>
    <w:rsid w:val="00B457C4"/>
    <w:rsid w:val="00B54060"/>
    <w:rsid w:val="00B628FC"/>
    <w:rsid w:val="00B64CA8"/>
    <w:rsid w:val="00B65113"/>
    <w:rsid w:val="00B71178"/>
    <w:rsid w:val="00B723F6"/>
    <w:rsid w:val="00B804B7"/>
    <w:rsid w:val="00B82209"/>
    <w:rsid w:val="00B828E3"/>
    <w:rsid w:val="00B85693"/>
    <w:rsid w:val="00B8624B"/>
    <w:rsid w:val="00B87222"/>
    <w:rsid w:val="00B87B9B"/>
    <w:rsid w:val="00B914A2"/>
    <w:rsid w:val="00B942A8"/>
    <w:rsid w:val="00B94E44"/>
    <w:rsid w:val="00B95123"/>
    <w:rsid w:val="00B9541E"/>
    <w:rsid w:val="00B9758D"/>
    <w:rsid w:val="00BA0ACC"/>
    <w:rsid w:val="00BA4CDE"/>
    <w:rsid w:val="00BA699D"/>
    <w:rsid w:val="00BA7255"/>
    <w:rsid w:val="00BB042D"/>
    <w:rsid w:val="00BB0488"/>
    <w:rsid w:val="00BB3ED5"/>
    <w:rsid w:val="00BB4AB9"/>
    <w:rsid w:val="00BB56B4"/>
    <w:rsid w:val="00BC07C0"/>
    <w:rsid w:val="00BC377D"/>
    <w:rsid w:val="00BC3FB2"/>
    <w:rsid w:val="00BC652E"/>
    <w:rsid w:val="00BC7608"/>
    <w:rsid w:val="00BD3CFF"/>
    <w:rsid w:val="00BD493F"/>
    <w:rsid w:val="00BD5814"/>
    <w:rsid w:val="00BD5FE8"/>
    <w:rsid w:val="00BD7D68"/>
    <w:rsid w:val="00BE1A32"/>
    <w:rsid w:val="00BE1CD2"/>
    <w:rsid w:val="00BE2CAD"/>
    <w:rsid w:val="00BE435D"/>
    <w:rsid w:val="00BE59BD"/>
    <w:rsid w:val="00BE7278"/>
    <w:rsid w:val="00BF025F"/>
    <w:rsid w:val="00BF256E"/>
    <w:rsid w:val="00BF7D74"/>
    <w:rsid w:val="00C0174A"/>
    <w:rsid w:val="00C0204E"/>
    <w:rsid w:val="00C0435F"/>
    <w:rsid w:val="00C05D9B"/>
    <w:rsid w:val="00C05FC9"/>
    <w:rsid w:val="00C10A61"/>
    <w:rsid w:val="00C12D7C"/>
    <w:rsid w:val="00C221E0"/>
    <w:rsid w:val="00C229AE"/>
    <w:rsid w:val="00C23E6F"/>
    <w:rsid w:val="00C26130"/>
    <w:rsid w:val="00C262E0"/>
    <w:rsid w:val="00C315B6"/>
    <w:rsid w:val="00C348A1"/>
    <w:rsid w:val="00C35ED7"/>
    <w:rsid w:val="00C376F3"/>
    <w:rsid w:val="00C4132F"/>
    <w:rsid w:val="00C4223A"/>
    <w:rsid w:val="00C43CAB"/>
    <w:rsid w:val="00C463D2"/>
    <w:rsid w:val="00C474FD"/>
    <w:rsid w:val="00C57E66"/>
    <w:rsid w:val="00C61BE2"/>
    <w:rsid w:val="00C62A44"/>
    <w:rsid w:val="00C62D0F"/>
    <w:rsid w:val="00C73756"/>
    <w:rsid w:val="00C75F57"/>
    <w:rsid w:val="00C761EF"/>
    <w:rsid w:val="00C771FD"/>
    <w:rsid w:val="00C77F25"/>
    <w:rsid w:val="00C80A39"/>
    <w:rsid w:val="00C81936"/>
    <w:rsid w:val="00C81DCA"/>
    <w:rsid w:val="00C84C4C"/>
    <w:rsid w:val="00C850C6"/>
    <w:rsid w:val="00C85DC9"/>
    <w:rsid w:val="00CA0E21"/>
    <w:rsid w:val="00CA7D78"/>
    <w:rsid w:val="00CB2635"/>
    <w:rsid w:val="00CB33A6"/>
    <w:rsid w:val="00CB631F"/>
    <w:rsid w:val="00CB700A"/>
    <w:rsid w:val="00CC1FFC"/>
    <w:rsid w:val="00CC4B4A"/>
    <w:rsid w:val="00CC52BA"/>
    <w:rsid w:val="00CC5314"/>
    <w:rsid w:val="00CC643C"/>
    <w:rsid w:val="00CC65F5"/>
    <w:rsid w:val="00CC7A1B"/>
    <w:rsid w:val="00CD0C77"/>
    <w:rsid w:val="00CD1953"/>
    <w:rsid w:val="00CE13BA"/>
    <w:rsid w:val="00CE3FB8"/>
    <w:rsid w:val="00CE5113"/>
    <w:rsid w:val="00CE54CF"/>
    <w:rsid w:val="00CF1240"/>
    <w:rsid w:val="00CF1790"/>
    <w:rsid w:val="00CF1E77"/>
    <w:rsid w:val="00CF43D4"/>
    <w:rsid w:val="00CF44BA"/>
    <w:rsid w:val="00CF610B"/>
    <w:rsid w:val="00D0019C"/>
    <w:rsid w:val="00D05AFF"/>
    <w:rsid w:val="00D133CB"/>
    <w:rsid w:val="00D16E37"/>
    <w:rsid w:val="00D17F80"/>
    <w:rsid w:val="00D21500"/>
    <w:rsid w:val="00D221AD"/>
    <w:rsid w:val="00D2346A"/>
    <w:rsid w:val="00D25C36"/>
    <w:rsid w:val="00D25F77"/>
    <w:rsid w:val="00D27679"/>
    <w:rsid w:val="00D3182B"/>
    <w:rsid w:val="00D33A65"/>
    <w:rsid w:val="00D36051"/>
    <w:rsid w:val="00D41D73"/>
    <w:rsid w:val="00D4538A"/>
    <w:rsid w:val="00D47B33"/>
    <w:rsid w:val="00D50A25"/>
    <w:rsid w:val="00D50B7B"/>
    <w:rsid w:val="00D520DD"/>
    <w:rsid w:val="00D52AD6"/>
    <w:rsid w:val="00D5486F"/>
    <w:rsid w:val="00D572A1"/>
    <w:rsid w:val="00D63B68"/>
    <w:rsid w:val="00D65C74"/>
    <w:rsid w:val="00D65E28"/>
    <w:rsid w:val="00D73432"/>
    <w:rsid w:val="00D7433C"/>
    <w:rsid w:val="00D861C1"/>
    <w:rsid w:val="00D86901"/>
    <w:rsid w:val="00D869E4"/>
    <w:rsid w:val="00D91882"/>
    <w:rsid w:val="00D92835"/>
    <w:rsid w:val="00D94424"/>
    <w:rsid w:val="00D953F6"/>
    <w:rsid w:val="00DA2238"/>
    <w:rsid w:val="00DA2C12"/>
    <w:rsid w:val="00DA312F"/>
    <w:rsid w:val="00DA6DB6"/>
    <w:rsid w:val="00DB6C29"/>
    <w:rsid w:val="00DB78EB"/>
    <w:rsid w:val="00DC2048"/>
    <w:rsid w:val="00DC39D0"/>
    <w:rsid w:val="00DC41C9"/>
    <w:rsid w:val="00DC49D2"/>
    <w:rsid w:val="00DC5473"/>
    <w:rsid w:val="00DD00BE"/>
    <w:rsid w:val="00DD035A"/>
    <w:rsid w:val="00DD13A3"/>
    <w:rsid w:val="00DD2F76"/>
    <w:rsid w:val="00DE05E2"/>
    <w:rsid w:val="00DE1825"/>
    <w:rsid w:val="00DE58AD"/>
    <w:rsid w:val="00DE6FE8"/>
    <w:rsid w:val="00DE76C8"/>
    <w:rsid w:val="00DE7BDE"/>
    <w:rsid w:val="00DF0652"/>
    <w:rsid w:val="00DF2B30"/>
    <w:rsid w:val="00DF32B1"/>
    <w:rsid w:val="00E03493"/>
    <w:rsid w:val="00E077FA"/>
    <w:rsid w:val="00E114C5"/>
    <w:rsid w:val="00E13D93"/>
    <w:rsid w:val="00E14461"/>
    <w:rsid w:val="00E15266"/>
    <w:rsid w:val="00E162F5"/>
    <w:rsid w:val="00E22128"/>
    <w:rsid w:val="00E24192"/>
    <w:rsid w:val="00E27792"/>
    <w:rsid w:val="00E3230E"/>
    <w:rsid w:val="00E3331C"/>
    <w:rsid w:val="00E3346A"/>
    <w:rsid w:val="00E35775"/>
    <w:rsid w:val="00E36DC1"/>
    <w:rsid w:val="00E43CD0"/>
    <w:rsid w:val="00E51F51"/>
    <w:rsid w:val="00E5225F"/>
    <w:rsid w:val="00E52C2E"/>
    <w:rsid w:val="00E57650"/>
    <w:rsid w:val="00E61CB9"/>
    <w:rsid w:val="00E63AA4"/>
    <w:rsid w:val="00E6605C"/>
    <w:rsid w:val="00E713F4"/>
    <w:rsid w:val="00E745B5"/>
    <w:rsid w:val="00E76A98"/>
    <w:rsid w:val="00E80854"/>
    <w:rsid w:val="00E820F7"/>
    <w:rsid w:val="00E826D1"/>
    <w:rsid w:val="00E87C47"/>
    <w:rsid w:val="00E9257F"/>
    <w:rsid w:val="00E95CF7"/>
    <w:rsid w:val="00E9713F"/>
    <w:rsid w:val="00EA0EEB"/>
    <w:rsid w:val="00EA64E1"/>
    <w:rsid w:val="00EC3F19"/>
    <w:rsid w:val="00EC7373"/>
    <w:rsid w:val="00ED014B"/>
    <w:rsid w:val="00ED2A80"/>
    <w:rsid w:val="00ED2DCC"/>
    <w:rsid w:val="00EE1240"/>
    <w:rsid w:val="00EF2BE5"/>
    <w:rsid w:val="00EF7679"/>
    <w:rsid w:val="00EF76FB"/>
    <w:rsid w:val="00F01577"/>
    <w:rsid w:val="00F02DA8"/>
    <w:rsid w:val="00F039A7"/>
    <w:rsid w:val="00F042FA"/>
    <w:rsid w:val="00F062AA"/>
    <w:rsid w:val="00F216A6"/>
    <w:rsid w:val="00F22813"/>
    <w:rsid w:val="00F2442A"/>
    <w:rsid w:val="00F25B03"/>
    <w:rsid w:val="00F2711E"/>
    <w:rsid w:val="00F4363C"/>
    <w:rsid w:val="00F43DBC"/>
    <w:rsid w:val="00F465AE"/>
    <w:rsid w:val="00F51AFD"/>
    <w:rsid w:val="00F537D8"/>
    <w:rsid w:val="00F54D95"/>
    <w:rsid w:val="00F55F2E"/>
    <w:rsid w:val="00F56F5D"/>
    <w:rsid w:val="00F57191"/>
    <w:rsid w:val="00F612FF"/>
    <w:rsid w:val="00F6492E"/>
    <w:rsid w:val="00F6493F"/>
    <w:rsid w:val="00F70C5B"/>
    <w:rsid w:val="00F74D5A"/>
    <w:rsid w:val="00F75663"/>
    <w:rsid w:val="00F811E7"/>
    <w:rsid w:val="00F8261F"/>
    <w:rsid w:val="00F86FAD"/>
    <w:rsid w:val="00F9056C"/>
    <w:rsid w:val="00F91CF4"/>
    <w:rsid w:val="00F9243B"/>
    <w:rsid w:val="00FA0398"/>
    <w:rsid w:val="00FA2944"/>
    <w:rsid w:val="00FA4F2D"/>
    <w:rsid w:val="00FB0053"/>
    <w:rsid w:val="00FB3032"/>
    <w:rsid w:val="00FB4891"/>
    <w:rsid w:val="00FB6D8D"/>
    <w:rsid w:val="00FC0C7E"/>
    <w:rsid w:val="00FC686F"/>
    <w:rsid w:val="00FC7FBE"/>
    <w:rsid w:val="00FD1ED6"/>
    <w:rsid w:val="00FD4E3E"/>
    <w:rsid w:val="00FD7B3E"/>
    <w:rsid w:val="00FD7B87"/>
    <w:rsid w:val="00FE0378"/>
    <w:rsid w:val="00FE2347"/>
    <w:rsid w:val="00FE5CEB"/>
    <w:rsid w:val="08152279"/>
    <w:rsid w:val="093A6031"/>
    <w:rsid w:val="28BB03EA"/>
    <w:rsid w:val="2FC2837C"/>
    <w:rsid w:val="336BFEF8"/>
    <w:rsid w:val="3A0C8688"/>
    <w:rsid w:val="3EAFDF6B"/>
    <w:rsid w:val="450EDB61"/>
    <w:rsid w:val="4E07DF89"/>
    <w:rsid w:val="4EFD39A7"/>
    <w:rsid w:val="52D9890B"/>
    <w:rsid w:val="5A13303C"/>
    <w:rsid w:val="5C0FC0C8"/>
    <w:rsid w:val="6041B042"/>
    <w:rsid w:val="75CC458B"/>
    <w:rsid w:val="7F3D24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ACFAE2"/>
  <w15:chartTrackingRefBased/>
  <w15:docId w15:val="{70CC318F-2C4E-274D-B2D8-D6441B541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41C9"/>
    <w:rPr>
      <w:color w:val="000000"/>
      <w:kern w:val="28"/>
      <w:lang w:eastAsia="en-US"/>
    </w:rPr>
  </w:style>
  <w:style w:type="paragraph" w:styleId="Heading1">
    <w:name w:val="heading 1"/>
    <w:basedOn w:val="Normal"/>
    <w:next w:val="Normal"/>
    <w:link w:val="Heading1Char"/>
    <w:qFormat/>
    <w:rsid w:val="007456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4125C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41C9"/>
    <w:pPr>
      <w:tabs>
        <w:tab w:val="center" w:pos="4320"/>
        <w:tab w:val="right" w:pos="8640"/>
      </w:tabs>
    </w:pPr>
  </w:style>
  <w:style w:type="paragraph" w:styleId="Footer">
    <w:name w:val="footer"/>
    <w:basedOn w:val="Normal"/>
    <w:link w:val="FooterChar"/>
    <w:uiPriority w:val="99"/>
    <w:rsid w:val="00DC41C9"/>
    <w:pPr>
      <w:tabs>
        <w:tab w:val="center" w:pos="4320"/>
        <w:tab w:val="right" w:pos="8640"/>
      </w:tabs>
    </w:pPr>
  </w:style>
  <w:style w:type="paragraph" w:styleId="BodyText">
    <w:name w:val="Body Text"/>
    <w:aliases w:val="bt"/>
    <w:basedOn w:val="Normal"/>
    <w:rsid w:val="004F34E5"/>
    <w:rPr>
      <w:color w:val="auto"/>
      <w:kern w:val="0"/>
      <w:sz w:val="24"/>
    </w:rPr>
  </w:style>
  <w:style w:type="character" w:styleId="Hyperlink">
    <w:name w:val="Hyperlink"/>
    <w:uiPriority w:val="99"/>
    <w:rsid w:val="004F34E5"/>
    <w:rPr>
      <w:color w:val="0000FF"/>
      <w:u w:val="single"/>
    </w:rPr>
  </w:style>
  <w:style w:type="paragraph" w:styleId="BalloonText">
    <w:name w:val="Balloon Text"/>
    <w:basedOn w:val="Normal"/>
    <w:semiHidden/>
    <w:rsid w:val="00136514"/>
    <w:rPr>
      <w:rFonts w:ascii="Tahoma" w:hAnsi="Tahoma" w:cs="Tahoma"/>
      <w:sz w:val="16"/>
      <w:szCs w:val="16"/>
    </w:rPr>
  </w:style>
  <w:style w:type="character" w:customStyle="1" w:styleId="cthomas">
    <w:name w:val="cthomas"/>
    <w:semiHidden/>
    <w:rsid w:val="002E34EA"/>
    <w:rPr>
      <w:rFonts w:ascii="Arial" w:hAnsi="Arial" w:cs="Arial"/>
      <w:color w:val="auto"/>
      <w:sz w:val="20"/>
      <w:szCs w:val="20"/>
    </w:rPr>
  </w:style>
  <w:style w:type="paragraph" w:styleId="NormalWeb">
    <w:name w:val="Normal (Web)"/>
    <w:basedOn w:val="Normal"/>
    <w:rsid w:val="002C57BC"/>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2C57BC"/>
  </w:style>
  <w:style w:type="character" w:styleId="Strong">
    <w:name w:val="Strong"/>
    <w:qFormat/>
    <w:rsid w:val="002C57BC"/>
    <w:rPr>
      <w:b/>
      <w:bCs/>
    </w:rPr>
  </w:style>
  <w:style w:type="character" w:styleId="Emphasis">
    <w:name w:val="Emphasis"/>
    <w:uiPriority w:val="20"/>
    <w:qFormat/>
    <w:rsid w:val="002C57BC"/>
    <w:rPr>
      <w:i/>
      <w:iCs/>
    </w:rPr>
  </w:style>
  <w:style w:type="paragraph" w:styleId="BodyText2">
    <w:name w:val="Body Text 2"/>
    <w:basedOn w:val="Normal"/>
    <w:rsid w:val="007143B8"/>
    <w:pPr>
      <w:spacing w:after="120" w:line="480" w:lineRule="auto"/>
    </w:pPr>
  </w:style>
  <w:style w:type="paragraph" w:styleId="ListParagraph">
    <w:name w:val="List Paragraph"/>
    <w:basedOn w:val="Normal"/>
    <w:uiPriority w:val="99"/>
    <w:qFormat/>
    <w:rsid w:val="004D3EE9"/>
    <w:pPr>
      <w:spacing w:after="200" w:line="276" w:lineRule="auto"/>
      <w:ind w:left="720"/>
      <w:contextualSpacing/>
    </w:pPr>
    <w:rPr>
      <w:rFonts w:ascii="Calibri" w:eastAsia="Calibri" w:hAnsi="Calibri"/>
      <w:color w:val="auto"/>
      <w:kern w:val="0"/>
      <w:sz w:val="22"/>
      <w:szCs w:val="22"/>
    </w:rPr>
  </w:style>
  <w:style w:type="character" w:customStyle="1" w:styleId="FooterChar">
    <w:name w:val="Footer Char"/>
    <w:link w:val="Footer"/>
    <w:uiPriority w:val="99"/>
    <w:rsid w:val="004B1E4E"/>
    <w:rPr>
      <w:color w:val="000000"/>
      <w:kern w:val="28"/>
    </w:rPr>
  </w:style>
  <w:style w:type="paragraph" w:styleId="FootnoteText">
    <w:name w:val="footnote text"/>
    <w:basedOn w:val="Normal"/>
    <w:link w:val="FootnoteTextChar"/>
    <w:rsid w:val="00D17F80"/>
  </w:style>
  <w:style w:type="character" w:customStyle="1" w:styleId="FootnoteTextChar">
    <w:name w:val="Footnote Text Char"/>
    <w:link w:val="FootnoteText"/>
    <w:rsid w:val="00D17F80"/>
    <w:rPr>
      <w:color w:val="000000"/>
      <w:kern w:val="28"/>
    </w:rPr>
  </w:style>
  <w:style w:type="character" w:styleId="FootnoteReference">
    <w:name w:val="footnote reference"/>
    <w:rsid w:val="00D17F80"/>
    <w:rPr>
      <w:vertAlign w:val="superscript"/>
    </w:rPr>
  </w:style>
  <w:style w:type="character" w:styleId="CommentReference">
    <w:name w:val="annotation reference"/>
    <w:rsid w:val="00596B08"/>
    <w:rPr>
      <w:sz w:val="16"/>
      <w:szCs w:val="16"/>
    </w:rPr>
  </w:style>
  <w:style w:type="paragraph" w:styleId="CommentText">
    <w:name w:val="annotation text"/>
    <w:basedOn w:val="Normal"/>
    <w:link w:val="CommentTextChar"/>
    <w:rsid w:val="00596B08"/>
  </w:style>
  <w:style w:type="character" w:customStyle="1" w:styleId="CommentTextChar">
    <w:name w:val="Comment Text Char"/>
    <w:link w:val="CommentText"/>
    <w:rsid w:val="00596B08"/>
    <w:rPr>
      <w:color w:val="000000"/>
      <w:kern w:val="28"/>
    </w:rPr>
  </w:style>
  <w:style w:type="paragraph" w:styleId="CommentSubject">
    <w:name w:val="annotation subject"/>
    <w:basedOn w:val="CommentText"/>
    <w:next w:val="CommentText"/>
    <w:link w:val="CommentSubjectChar"/>
    <w:rsid w:val="00596B08"/>
    <w:rPr>
      <w:b/>
      <w:bCs/>
    </w:rPr>
  </w:style>
  <w:style w:type="character" w:customStyle="1" w:styleId="CommentSubjectChar">
    <w:name w:val="Comment Subject Char"/>
    <w:link w:val="CommentSubject"/>
    <w:rsid w:val="00596B08"/>
    <w:rPr>
      <w:b/>
      <w:bCs/>
      <w:color w:val="000000"/>
      <w:kern w:val="28"/>
    </w:rPr>
  </w:style>
  <w:style w:type="character" w:customStyle="1" w:styleId="Heading1Char">
    <w:name w:val="Heading 1 Char"/>
    <w:basedOn w:val="DefaultParagraphFont"/>
    <w:link w:val="Heading1"/>
    <w:rsid w:val="007456D1"/>
    <w:rPr>
      <w:rFonts w:asciiTheme="majorHAnsi" w:eastAsiaTheme="majorEastAsia" w:hAnsiTheme="majorHAnsi" w:cstheme="majorBidi"/>
      <w:color w:val="2F5496" w:themeColor="accent1" w:themeShade="BF"/>
      <w:kern w:val="28"/>
      <w:sz w:val="32"/>
      <w:szCs w:val="32"/>
      <w:lang w:eastAsia="en-US"/>
    </w:rPr>
  </w:style>
  <w:style w:type="character" w:customStyle="1" w:styleId="Heading2Char">
    <w:name w:val="Heading 2 Char"/>
    <w:basedOn w:val="DefaultParagraphFont"/>
    <w:link w:val="Heading2"/>
    <w:semiHidden/>
    <w:rsid w:val="004125C2"/>
    <w:rPr>
      <w:rFonts w:asciiTheme="majorHAnsi" w:eastAsiaTheme="majorEastAsia" w:hAnsiTheme="majorHAnsi" w:cstheme="majorBidi"/>
      <w:color w:val="2F5496" w:themeColor="accent1" w:themeShade="BF"/>
      <w:kern w:val="28"/>
      <w:sz w:val="26"/>
      <w:szCs w:val="26"/>
      <w:lang w:eastAsia="en-US"/>
    </w:rPr>
  </w:style>
  <w:style w:type="character" w:styleId="FollowedHyperlink">
    <w:name w:val="FollowedHyperlink"/>
    <w:basedOn w:val="DefaultParagraphFont"/>
    <w:rsid w:val="00C348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3909">
      <w:bodyDiv w:val="1"/>
      <w:marLeft w:val="0"/>
      <w:marRight w:val="0"/>
      <w:marTop w:val="0"/>
      <w:marBottom w:val="0"/>
      <w:divBdr>
        <w:top w:val="none" w:sz="0" w:space="0" w:color="auto"/>
        <w:left w:val="none" w:sz="0" w:space="0" w:color="auto"/>
        <w:bottom w:val="none" w:sz="0" w:space="0" w:color="auto"/>
        <w:right w:val="none" w:sz="0" w:space="0" w:color="auto"/>
      </w:divBdr>
    </w:div>
    <w:div w:id="46878540">
      <w:bodyDiv w:val="1"/>
      <w:marLeft w:val="0"/>
      <w:marRight w:val="0"/>
      <w:marTop w:val="0"/>
      <w:marBottom w:val="0"/>
      <w:divBdr>
        <w:top w:val="none" w:sz="0" w:space="0" w:color="auto"/>
        <w:left w:val="none" w:sz="0" w:space="0" w:color="auto"/>
        <w:bottom w:val="none" w:sz="0" w:space="0" w:color="auto"/>
        <w:right w:val="none" w:sz="0" w:space="0" w:color="auto"/>
      </w:divBdr>
    </w:div>
    <w:div w:id="146627796">
      <w:bodyDiv w:val="1"/>
      <w:marLeft w:val="0"/>
      <w:marRight w:val="0"/>
      <w:marTop w:val="0"/>
      <w:marBottom w:val="0"/>
      <w:divBdr>
        <w:top w:val="none" w:sz="0" w:space="0" w:color="auto"/>
        <w:left w:val="none" w:sz="0" w:space="0" w:color="auto"/>
        <w:bottom w:val="none" w:sz="0" w:space="0" w:color="auto"/>
        <w:right w:val="none" w:sz="0" w:space="0" w:color="auto"/>
      </w:divBdr>
    </w:div>
    <w:div w:id="220990211">
      <w:bodyDiv w:val="1"/>
      <w:marLeft w:val="0"/>
      <w:marRight w:val="0"/>
      <w:marTop w:val="0"/>
      <w:marBottom w:val="0"/>
      <w:divBdr>
        <w:top w:val="none" w:sz="0" w:space="0" w:color="auto"/>
        <w:left w:val="none" w:sz="0" w:space="0" w:color="auto"/>
        <w:bottom w:val="none" w:sz="0" w:space="0" w:color="auto"/>
        <w:right w:val="none" w:sz="0" w:space="0" w:color="auto"/>
      </w:divBdr>
    </w:div>
    <w:div w:id="333192296">
      <w:bodyDiv w:val="1"/>
      <w:marLeft w:val="0"/>
      <w:marRight w:val="0"/>
      <w:marTop w:val="0"/>
      <w:marBottom w:val="0"/>
      <w:divBdr>
        <w:top w:val="none" w:sz="0" w:space="0" w:color="auto"/>
        <w:left w:val="none" w:sz="0" w:space="0" w:color="auto"/>
        <w:bottom w:val="none" w:sz="0" w:space="0" w:color="auto"/>
        <w:right w:val="none" w:sz="0" w:space="0" w:color="auto"/>
      </w:divBdr>
    </w:div>
    <w:div w:id="364714678">
      <w:bodyDiv w:val="1"/>
      <w:marLeft w:val="0"/>
      <w:marRight w:val="0"/>
      <w:marTop w:val="0"/>
      <w:marBottom w:val="0"/>
      <w:divBdr>
        <w:top w:val="none" w:sz="0" w:space="0" w:color="auto"/>
        <w:left w:val="none" w:sz="0" w:space="0" w:color="auto"/>
        <w:bottom w:val="none" w:sz="0" w:space="0" w:color="auto"/>
        <w:right w:val="none" w:sz="0" w:space="0" w:color="auto"/>
      </w:divBdr>
    </w:div>
    <w:div w:id="413356557">
      <w:bodyDiv w:val="1"/>
      <w:marLeft w:val="0"/>
      <w:marRight w:val="0"/>
      <w:marTop w:val="0"/>
      <w:marBottom w:val="0"/>
      <w:divBdr>
        <w:top w:val="none" w:sz="0" w:space="0" w:color="auto"/>
        <w:left w:val="none" w:sz="0" w:space="0" w:color="auto"/>
        <w:bottom w:val="none" w:sz="0" w:space="0" w:color="auto"/>
        <w:right w:val="none" w:sz="0" w:space="0" w:color="auto"/>
      </w:divBdr>
    </w:div>
    <w:div w:id="482504726">
      <w:bodyDiv w:val="1"/>
      <w:marLeft w:val="0"/>
      <w:marRight w:val="0"/>
      <w:marTop w:val="0"/>
      <w:marBottom w:val="0"/>
      <w:divBdr>
        <w:top w:val="none" w:sz="0" w:space="0" w:color="auto"/>
        <w:left w:val="none" w:sz="0" w:space="0" w:color="auto"/>
        <w:bottom w:val="none" w:sz="0" w:space="0" w:color="auto"/>
        <w:right w:val="none" w:sz="0" w:space="0" w:color="auto"/>
      </w:divBdr>
    </w:div>
    <w:div w:id="549264737">
      <w:bodyDiv w:val="1"/>
      <w:marLeft w:val="0"/>
      <w:marRight w:val="0"/>
      <w:marTop w:val="0"/>
      <w:marBottom w:val="0"/>
      <w:divBdr>
        <w:top w:val="none" w:sz="0" w:space="0" w:color="auto"/>
        <w:left w:val="none" w:sz="0" w:space="0" w:color="auto"/>
        <w:bottom w:val="none" w:sz="0" w:space="0" w:color="auto"/>
        <w:right w:val="none" w:sz="0" w:space="0" w:color="auto"/>
      </w:divBdr>
    </w:div>
    <w:div w:id="582226990">
      <w:bodyDiv w:val="1"/>
      <w:marLeft w:val="0"/>
      <w:marRight w:val="0"/>
      <w:marTop w:val="0"/>
      <w:marBottom w:val="0"/>
      <w:divBdr>
        <w:top w:val="none" w:sz="0" w:space="0" w:color="auto"/>
        <w:left w:val="none" w:sz="0" w:space="0" w:color="auto"/>
        <w:bottom w:val="none" w:sz="0" w:space="0" w:color="auto"/>
        <w:right w:val="none" w:sz="0" w:space="0" w:color="auto"/>
      </w:divBdr>
    </w:div>
    <w:div w:id="699815924">
      <w:bodyDiv w:val="1"/>
      <w:marLeft w:val="0"/>
      <w:marRight w:val="0"/>
      <w:marTop w:val="0"/>
      <w:marBottom w:val="0"/>
      <w:divBdr>
        <w:top w:val="none" w:sz="0" w:space="0" w:color="auto"/>
        <w:left w:val="none" w:sz="0" w:space="0" w:color="auto"/>
        <w:bottom w:val="none" w:sz="0" w:space="0" w:color="auto"/>
        <w:right w:val="none" w:sz="0" w:space="0" w:color="auto"/>
      </w:divBdr>
    </w:div>
    <w:div w:id="734864701">
      <w:bodyDiv w:val="1"/>
      <w:marLeft w:val="0"/>
      <w:marRight w:val="0"/>
      <w:marTop w:val="0"/>
      <w:marBottom w:val="0"/>
      <w:divBdr>
        <w:top w:val="none" w:sz="0" w:space="0" w:color="auto"/>
        <w:left w:val="none" w:sz="0" w:space="0" w:color="auto"/>
        <w:bottom w:val="none" w:sz="0" w:space="0" w:color="auto"/>
        <w:right w:val="none" w:sz="0" w:space="0" w:color="auto"/>
      </w:divBdr>
    </w:div>
    <w:div w:id="765422419">
      <w:bodyDiv w:val="1"/>
      <w:marLeft w:val="0"/>
      <w:marRight w:val="0"/>
      <w:marTop w:val="0"/>
      <w:marBottom w:val="0"/>
      <w:divBdr>
        <w:top w:val="none" w:sz="0" w:space="0" w:color="auto"/>
        <w:left w:val="none" w:sz="0" w:space="0" w:color="auto"/>
        <w:bottom w:val="none" w:sz="0" w:space="0" w:color="auto"/>
        <w:right w:val="none" w:sz="0" w:space="0" w:color="auto"/>
      </w:divBdr>
    </w:div>
    <w:div w:id="800608471">
      <w:bodyDiv w:val="1"/>
      <w:marLeft w:val="0"/>
      <w:marRight w:val="0"/>
      <w:marTop w:val="0"/>
      <w:marBottom w:val="0"/>
      <w:divBdr>
        <w:top w:val="none" w:sz="0" w:space="0" w:color="auto"/>
        <w:left w:val="none" w:sz="0" w:space="0" w:color="auto"/>
        <w:bottom w:val="none" w:sz="0" w:space="0" w:color="auto"/>
        <w:right w:val="none" w:sz="0" w:space="0" w:color="auto"/>
      </w:divBdr>
    </w:div>
    <w:div w:id="823008912">
      <w:bodyDiv w:val="1"/>
      <w:marLeft w:val="0"/>
      <w:marRight w:val="0"/>
      <w:marTop w:val="0"/>
      <w:marBottom w:val="0"/>
      <w:divBdr>
        <w:top w:val="none" w:sz="0" w:space="0" w:color="auto"/>
        <w:left w:val="none" w:sz="0" w:space="0" w:color="auto"/>
        <w:bottom w:val="none" w:sz="0" w:space="0" w:color="auto"/>
        <w:right w:val="none" w:sz="0" w:space="0" w:color="auto"/>
      </w:divBdr>
    </w:div>
    <w:div w:id="855919397">
      <w:bodyDiv w:val="1"/>
      <w:marLeft w:val="0"/>
      <w:marRight w:val="0"/>
      <w:marTop w:val="0"/>
      <w:marBottom w:val="0"/>
      <w:divBdr>
        <w:top w:val="none" w:sz="0" w:space="0" w:color="auto"/>
        <w:left w:val="none" w:sz="0" w:space="0" w:color="auto"/>
        <w:bottom w:val="none" w:sz="0" w:space="0" w:color="auto"/>
        <w:right w:val="none" w:sz="0" w:space="0" w:color="auto"/>
      </w:divBdr>
    </w:div>
    <w:div w:id="880939913">
      <w:bodyDiv w:val="1"/>
      <w:marLeft w:val="0"/>
      <w:marRight w:val="0"/>
      <w:marTop w:val="0"/>
      <w:marBottom w:val="0"/>
      <w:divBdr>
        <w:top w:val="none" w:sz="0" w:space="0" w:color="auto"/>
        <w:left w:val="none" w:sz="0" w:space="0" w:color="auto"/>
        <w:bottom w:val="none" w:sz="0" w:space="0" w:color="auto"/>
        <w:right w:val="none" w:sz="0" w:space="0" w:color="auto"/>
      </w:divBdr>
    </w:div>
    <w:div w:id="919867596">
      <w:bodyDiv w:val="1"/>
      <w:marLeft w:val="0"/>
      <w:marRight w:val="0"/>
      <w:marTop w:val="0"/>
      <w:marBottom w:val="0"/>
      <w:divBdr>
        <w:top w:val="none" w:sz="0" w:space="0" w:color="auto"/>
        <w:left w:val="none" w:sz="0" w:space="0" w:color="auto"/>
        <w:bottom w:val="none" w:sz="0" w:space="0" w:color="auto"/>
        <w:right w:val="none" w:sz="0" w:space="0" w:color="auto"/>
      </w:divBdr>
      <w:divsChild>
        <w:div w:id="376782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807959">
              <w:marLeft w:val="0"/>
              <w:marRight w:val="0"/>
              <w:marTop w:val="0"/>
              <w:marBottom w:val="0"/>
              <w:divBdr>
                <w:top w:val="none" w:sz="0" w:space="0" w:color="auto"/>
                <w:left w:val="none" w:sz="0" w:space="0" w:color="auto"/>
                <w:bottom w:val="none" w:sz="0" w:space="0" w:color="auto"/>
                <w:right w:val="none" w:sz="0" w:space="0" w:color="auto"/>
              </w:divBdr>
              <w:divsChild>
                <w:div w:id="124205007">
                  <w:marLeft w:val="0"/>
                  <w:marRight w:val="0"/>
                  <w:marTop w:val="0"/>
                  <w:marBottom w:val="0"/>
                  <w:divBdr>
                    <w:top w:val="none" w:sz="0" w:space="0" w:color="auto"/>
                    <w:left w:val="none" w:sz="0" w:space="0" w:color="auto"/>
                    <w:bottom w:val="none" w:sz="0" w:space="0" w:color="auto"/>
                    <w:right w:val="none" w:sz="0" w:space="0" w:color="auto"/>
                  </w:divBdr>
                  <w:divsChild>
                    <w:div w:id="4856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738547">
      <w:bodyDiv w:val="1"/>
      <w:marLeft w:val="0"/>
      <w:marRight w:val="0"/>
      <w:marTop w:val="0"/>
      <w:marBottom w:val="0"/>
      <w:divBdr>
        <w:top w:val="none" w:sz="0" w:space="0" w:color="auto"/>
        <w:left w:val="none" w:sz="0" w:space="0" w:color="auto"/>
        <w:bottom w:val="none" w:sz="0" w:space="0" w:color="auto"/>
        <w:right w:val="none" w:sz="0" w:space="0" w:color="auto"/>
      </w:divBdr>
    </w:div>
    <w:div w:id="987827865">
      <w:bodyDiv w:val="1"/>
      <w:marLeft w:val="0"/>
      <w:marRight w:val="0"/>
      <w:marTop w:val="0"/>
      <w:marBottom w:val="0"/>
      <w:divBdr>
        <w:top w:val="none" w:sz="0" w:space="0" w:color="auto"/>
        <w:left w:val="none" w:sz="0" w:space="0" w:color="auto"/>
        <w:bottom w:val="none" w:sz="0" w:space="0" w:color="auto"/>
        <w:right w:val="none" w:sz="0" w:space="0" w:color="auto"/>
      </w:divBdr>
    </w:div>
    <w:div w:id="1025474274">
      <w:bodyDiv w:val="1"/>
      <w:marLeft w:val="0"/>
      <w:marRight w:val="0"/>
      <w:marTop w:val="0"/>
      <w:marBottom w:val="0"/>
      <w:divBdr>
        <w:top w:val="none" w:sz="0" w:space="0" w:color="auto"/>
        <w:left w:val="none" w:sz="0" w:space="0" w:color="auto"/>
        <w:bottom w:val="none" w:sz="0" w:space="0" w:color="auto"/>
        <w:right w:val="none" w:sz="0" w:space="0" w:color="auto"/>
      </w:divBdr>
    </w:div>
    <w:div w:id="1042709530">
      <w:bodyDiv w:val="1"/>
      <w:marLeft w:val="0"/>
      <w:marRight w:val="0"/>
      <w:marTop w:val="0"/>
      <w:marBottom w:val="0"/>
      <w:divBdr>
        <w:top w:val="none" w:sz="0" w:space="0" w:color="auto"/>
        <w:left w:val="none" w:sz="0" w:space="0" w:color="auto"/>
        <w:bottom w:val="none" w:sz="0" w:space="0" w:color="auto"/>
        <w:right w:val="none" w:sz="0" w:space="0" w:color="auto"/>
      </w:divBdr>
    </w:div>
    <w:div w:id="1063219092">
      <w:bodyDiv w:val="1"/>
      <w:marLeft w:val="0"/>
      <w:marRight w:val="0"/>
      <w:marTop w:val="0"/>
      <w:marBottom w:val="0"/>
      <w:divBdr>
        <w:top w:val="none" w:sz="0" w:space="0" w:color="auto"/>
        <w:left w:val="none" w:sz="0" w:space="0" w:color="auto"/>
        <w:bottom w:val="none" w:sz="0" w:space="0" w:color="auto"/>
        <w:right w:val="none" w:sz="0" w:space="0" w:color="auto"/>
      </w:divBdr>
      <w:divsChild>
        <w:div w:id="78068550">
          <w:marLeft w:val="0"/>
          <w:marRight w:val="0"/>
          <w:marTop w:val="0"/>
          <w:marBottom w:val="1800"/>
          <w:divBdr>
            <w:top w:val="none" w:sz="0" w:space="0" w:color="auto"/>
            <w:left w:val="none" w:sz="0" w:space="0" w:color="auto"/>
            <w:bottom w:val="none" w:sz="0" w:space="0" w:color="auto"/>
            <w:right w:val="none" w:sz="0" w:space="0" w:color="auto"/>
          </w:divBdr>
          <w:divsChild>
            <w:div w:id="282616649">
              <w:marLeft w:val="0"/>
              <w:marRight w:val="0"/>
              <w:marTop w:val="0"/>
              <w:marBottom w:val="0"/>
              <w:divBdr>
                <w:top w:val="none" w:sz="0" w:space="0" w:color="auto"/>
                <w:left w:val="none" w:sz="0" w:space="0" w:color="auto"/>
                <w:bottom w:val="none" w:sz="0" w:space="0" w:color="auto"/>
                <w:right w:val="none" w:sz="0" w:space="0" w:color="auto"/>
              </w:divBdr>
              <w:divsChild>
                <w:div w:id="1836726947">
                  <w:marLeft w:val="-225"/>
                  <w:marRight w:val="-225"/>
                  <w:marTop w:val="0"/>
                  <w:marBottom w:val="0"/>
                  <w:divBdr>
                    <w:top w:val="none" w:sz="0" w:space="0" w:color="auto"/>
                    <w:left w:val="none" w:sz="0" w:space="0" w:color="auto"/>
                    <w:bottom w:val="none" w:sz="0" w:space="0" w:color="auto"/>
                    <w:right w:val="none" w:sz="0" w:space="0" w:color="auto"/>
                  </w:divBdr>
                  <w:divsChild>
                    <w:div w:id="1187402690">
                      <w:marLeft w:val="0"/>
                      <w:marRight w:val="0"/>
                      <w:marTop w:val="4200"/>
                      <w:marBottom w:val="1200"/>
                      <w:divBdr>
                        <w:top w:val="none" w:sz="0" w:space="0" w:color="auto"/>
                        <w:left w:val="none" w:sz="0" w:space="0" w:color="auto"/>
                        <w:bottom w:val="none" w:sz="0" w:space="0" w:color="auto"/>
                        <w:right w:val="none" w:sz="0" w:space="0" w:color="auto"/>
                      </w:divBdr>
                      <w:divsChild>
                        <w:div w:id="9577615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2349097">
          <w:marLeft w:val="-225"/>
          <w:marRight w:val="-225"/>
          <w:marTop w:val="0"/>
          <w:marBottom w:val="0"/>
          <w:divBdr>
            <w:top w:val="none" w:sz="0" w:space="0" w:color="auto"/>
            <w:left w:val="none" w:sz="0" w:space="0" w:color="auto"/>
            <w:bottom w:val="none" w:sz="0" w:space="0" w:color="auto"/>
            <w:right w:val="none" w:sz="0" w:space="0" w:color="auto"/>
          </w:divBdr>
          <w:divsChild>
            <w:div w:id="457915891">
              <w:marLeft w:val="1425"/>
              <w:marRight w:val="0"/>
              <w:marTop w:val="0"/>
              <w:marBottom w:val="0"/>
              <w:divBdr>
                <w:top w:val="none" w:sz="0" w:space="0" w:color="auto"/>
                <w:left w:val="none" w:sz="0" w:space="0" w:color="auto"/>
                <w:bottom w:val="none" w:sz="0" w:space="0" w:color="auto"/>
                <w:right w:val="none" w:sz="0" w:space="0" w:color="auto"/>
              </w:divBdr>
              <w:divsChild>
                <w:div w:id="2656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51236">
      <w:bodyDiv w:val="1"/>
      <w:marLeft w:val="0"/>
      <w:marRight w:val="0"/>
      <w:marTop w:val="0"/>
      <w:marBottom w:val="0"/>
      <w:divBdr>
        <w:top w:val="none" w:sz="0" w:space="0" w:color="auto"/>
        <w:left w:val="none" w:sz="0" w:space="0" w:color="auto"/>
        <w:bottom w:val="none" w:sz="0" w:space="0" w:color="auto"/>
        <w:right w:val="none" w:sz="0" w:space="0" w:color="auto"/>
      </w:divBdr>
    </w:div>
    <w:div w:id="1075591857">
      <w:bodyDiv w:val="1"/>
      <w:marLeft w:val="0"/>
      <w:marRight w:val="0"/>
      <w:marTop w:val="0"/>
      <w:marBottom w:val="0"/>
      <w:divBdr>
        <w:top w:val="none" w:sz="0" w:space="0" w:color="auto"/>
        <w:left w:val="none" w:sz="0" w:space="0" w:color="auto"/>
        <w:bottom w:val="none" w:sz="0" w:space="0" w:color="auto"/>
        <w:right w:val="none" w:sz="0" w:space="0" w:color="auto"/>
      </w:divBdr>
    </w:div>
    <w:div w:id="1076973354">
      <w:bodyDiv w:val="1"/>
      <w:marLeft w:val="0"/>
      <w:marRight w:val="0"/>
      <w:marTop w:val="0"/>
      <w:marBottom w:val="0"/>
      <w:divBdr>
        <w:top w:val="none" w:sz="0" w:space="0" w:color="auto"/>
        <w:left w:val="none" w:sz="0" w:space="0" w:color="auto"/>
        <w:bottom w:val="none" w:sz="0" w:space="0" w:color="auto"/>
        <w:right w:val="none" w:sz="0" w:space="0" w:color="auto"/>
      </w:divBdr>
    </w:div>
    <w:div w:id="1138453232">
      <w:bodyDiv w:val="1"/>
      <w:marLeft w:val="0"/>
      <w:marRight w:val="0"/>
      <w:marTop w:val="0"/>
      <w:marBottom w:val="0"/>
      <w:divBdr>
        <w:top w:val="none" w:sz="0" w:space="0" w:color="auto"/>
        <w:left w:val="none" w:sz="0" w:space="0" w:color="auto"/>
        <w:bottom w:val="none" w:sz="0" w:space="0" w:color="auto"/>
        <w:right w:val="none" w:sz="0" w:space="0" w:color="auto"/>
      </w:divBdr>
    </w:div>
    <w:div w:id="1163660456">
      <w:bodyDiv w:val="1"/>
      <w:marLeft w:val="0"/>
      <w:marRight w:val="0"/>
      <w:marTop w:val="0"/>
      <w:marBottom w:val="0"/>
      <w:divBdr>
        <w:top w:val="none" w:sz="0" w:space="0" w:color="auto"/>
        <w:left w:val="none" w:sz="0" w:space="0" w:color="auto"/>
        <w:bottom w:val="none" w:sz="0" w:space="0" w:color="auto"/>
        <w:right w:val="none" w:sz="0" w:space="0" w:color="auto"/>
      </w:divBdr>
    </w:div>
    <w:div w:id="1166551947">
      <w:bodyDiv w:val="1"/>
      <w:marLeft w:val="0"/>
      <w:marRight w:val="0"/>
      <w:marTop w:val="0"/>
      <w:marBottom w:val="0"/>
      <w:divBdr>
        <w:top w:val="none" w:sz="0" w:space="0" w:color="auto"/>
        <w:left w:val="none" w:sz="0" w:space="0" w:color="auto"/>
        <w:bottom w:val="none" w:sz="0" w:space="0" w:color="auto"/>
        <w:right w:val="none" w:sz="0" w:space="0" w:color="auto"/>
      </w:divBdr>
    </w:div>
    <w:div w:id="1179390026">
      <w:bodyDiv w:val="1"/>
      <w:marLeft w:val="0"/>
      <w:marRight w:val="0"/>
      <w:marTop w:val="0"/>
      <w:marBottom w:val="0"/>
      <w:divBdr>
        <w:top w:val="none" w:sz="0" w:space="0" w:color="auto"/>
        <w:left w:val="none" w:sz="0" w:space="0" w:color="auto"/>
        <w:bottom w:val="none" w:sz="0" w:space="0" w:color="auto"/>
        <w:right w:val="none" w:sz="0" w:space="0" w:color="auto"/>
      </w:divBdr>
    </w:div>
    <w:div w:id="1272396926">
      <w:bodyDiv w:val="1"/>
      <w:marLeft w:val="0"/>
      <w:marRight w:val="0"/>
      <w:marTop w:val="0"/>
      <w:marBottom w:val="0"/>
      <w:divBdr>
        <w:top w:val="none" w:sz="0" w:space="0" w:color="auto"/>
        <w:left w:val="none" w:sz="0" w:space="0" w:color="auto"/>
        <w:bottom w:val="none" w:sz="0" w:space="0" w:color="auto"/>
        <w:right w:val="none" w:sz="0" w:space="0" w:color="auto"/>
      </w:divBdr>
    </w:div>
    <w:div w:id="1286350180">
      <w:bodyDiv w:val="1"/>
      <w:marLeft w:val="0"/>
      <w:marRight w:val="0"/>
      <w:marTop w:val="0"/>
      <w:marBottom w:val="0"/>
      <w:divBdr>
        <w:top w:val="none" w:sz="0" w:space="0" w:color="auto"/>
        <w:left w:val="none" w:sz="0" w:space="0" w:color="auto"/>
        <w:bottom w:val="none" w:sz="0" w:space="0" w:color="auto"/>
        <w:right w:val="none" w:sz="0" w:space="0" w:color="auto"/>
      </w:divBdr>
    </w:div>
    <w:div w:id="1304583812">
      <w:bodyDiv w:val="1"/>
      <w:marLeft w:val="0"/>
      <w:marRight w:val="0"/>
      <w:marTop w:val="0"/>
      <w:marBottom w:val="0"/>
      <w:divBdr>
        <w:top w:val="none" w:sz="0" w:space="0" w:color="auto"/>
        <w:left w:val="none" w:sz="0" w:space="0" w:color="auto"/>
        <w:bottom w:val="none" w:sz="0" w:space="0" w:color="auto"/>
        <w:right w:val="none" w:sz="0" w:space="0" w:color="auto"/>
      </w:divBdr>
    </w:div>
    <w:div w:id="1310787244">
      <w:bodyDiv w:val="1"/>
      <w:marLeft w:val="0"/>
      <w:marRight w:val="0"/>
      <w:marTop w:val="0"/>
      <w:marBottom w:val="0"/>
      <w:divBdr>
        <w:top w:val="none" w:sz="0" w:space="0" w:color="auto"/>
        <w:left w:val="none" w:sz="0" w:space="0" w:color="auto"/>
        <w:bottom w:val="none" w:sz="0" w:space="0" w:color="auto"/>
        <w:right w:val="none" w:sz="0" w:space="0" w:color="auto"/>
      </w:divBdr>
    </w:div>
    <w:div w:id="1312754747">
      <w:bodyDiv w:val="1"/>
      <w:marLeft w:val="0"/>
      <w:marRight w:val="0"/>
      <w:marTop w:val="0"/>
      <w:marBottom w:val="0"/>
      <w:divBdr>
        <w:top w:val="none" w:sz="0" w:space="0" w:color="auto"/>
        <w:left w:val="none" w:sz="0" w:space="0" w:color="auto"/>
        <w:bottom w:val="none" w:sz="0" w:space="0" w:color="auto"/>
        <w:right w:val="none" w:sz="0" w:space="0" w:color="auto"/>
      </w:divBdr>
    </w:div>
    <w:div w:id="1349941844">
      <w:bodyDiv w:val="1"/>
      <w:marLeft w:val="0"/>
      <w:marRight w:val="0"/>
      <w:marTop w:val="0"/>
      <w:marBottom w:val="0"/>
      <w:divBdr>
        <w:top w:val="none" w:sz="0" w:space="0" w:color="auto"/>
        <w:left w:val="none" w:sz="0" w:space="0" w:color="auto"/>
        <w:bottom w:val="none" w:sz="0" w:space="0" w:color="auto"/>
        <w:right w:val="none" w:sz="0" w:space="0" w:color="auto"/>
      </w:divBdr>
    </w:div>
    <w:div w:id="1351376502">
      <w:bodyDiv w:val="1"/>
      <w:marLeft w:val="0"/>
      <w:marRight w:val="0"/>
      <w:marTop w:val="0"/>
      <w:marBottom w:val="0"/>
      <w:divBdr>
        <w:top w:val="none" w:sz="0" w:space="0" w:color="auto"/>
        <w:left w:val="none" w:sz="0" w:space="0" w:color="auto"/>
        <w:bottom w:val="none" w:sz="0" w:space="0" w:color="auto"/>
        <w:right w:val="none" w:sz="0" w:space="0" w:color="auto"/>
      </w:divBdr>
    </w:div>
    <w:div w:id="1389261422">
      <w:bodyDiv w:val="1"/>
      <w:marLeft w:val="0"/>
      <w:marRight w:val="0"/>
      <w:marTop w:val="0"/>
      <w:marBottom w:val="0"/>
      <w:divBdr>
        <w:top w:val="none" w:sz="0" w:space="0" w:color="auto"/>
        <w:left w:val="none" w:sz="0" w:space="0" w:color="auto"/>
        <w:bottom w:val="none" w:sz="0" w:space="0" w:color="auto"/>
        <w:right w:val="none" w:sz="0" w:space="0" w:color="auto"/>
      </w:divBdr>
    </w:div>
    <w:div w:id="1499803629">
      <w:bodyDiv w:val="1"/>
      <w:marLeft w:val="0"/>
      <w:marRight w:val="0"/>
      <w:marTop w:val="0"/>
      <w:marBottom w:val="0"/>
      <w:divBdr>
        <w:top w:val="none" w:sz="0" w:space="0" w:color="auto"/>
        <w:left w:val="none" w:sz="0" w:space="0" w:color="auto"/>
        <w:bottom w:val="none" w:sz="0" w:space="0" w:color="auto"/>
        <w:right w:val="none" w:sz="0" w:space="0" w:color="auto"/>
      </w:divBdr>
    </w:div>
    <w:div w:id="1567380001">
      <w:bodyDiv w:val="1"/>
      <w:marLeft w:val="0"/>
      <w:marRight w:val="0"/>
      <w:marTop w:val="0"/>
      <w:marBottom w:val="0"/>
      <w:divBdr>
        <w:top w:val="none" w:sz="0" w:space="0" w:color="auto"/>
        <w:left w:val="none" w:sz="0" w:space="0" w:color="auto"/>
        <w:bottom w:val="none" w:sz="0" w:space="0" w:color="auto"/>
        <w:right w:val="none" w:sz="0" w:space="0" w:color="auto"/>
      </w:divBdr>
    </w:div>
    <w:div w:id="1576282708">
      <w:bodyDiv w:val="1"/>
      <w:marLeft w:val="0"/>
      <w:marRight w:val="0"/>
      <w:marTop w:val="0"/>
      <w:marBottom w:val="0"/>
      <w:divBdr>
        <w:top w:val="none" w:sz="0" w:space="0" w:color="auto"/>
        <w:left w:val="none" w:sz="0" w:space="0" w:color="auto"/>
        <w:bottom w:val="none" w:sz="0" w:space="0" w:color="auto"/>
        <w:right w:val="none" w:sz="0" w:space="0" w:color="auto"/>
      </w:divBdr>
    </w:div>
    <w:div w:id="1624798998">
      <w:bodyDiv w:val="1"/>
      <w:marLeft w:val="0"/>
      <w:marRight w:val="0"/>
      <w:marTop w:val="0"/>
      <w:marBottom w:val="0"/>
      <w:divBdr>
        <w:top w:val="none" w:sz="0" w:space="0" w:color="auto"/>
        <w:left w:val="none" w:sz="0" w:space="0" w:color="auto"/>
        <w:bottom w:val="none" w:sz="0" w:space="0" w:color="auto"/>
        <w:right w:val="none" w:sz="0" w:space="0" w:color="auto"/>
      </w:divBdr>
    </w:div>
    <w:div w:id="1695888642">
      <w:bodyDiv w:val="1"/>
      <w:marLeft w:val="0"/>
      <w:marRight w:val="0"/>
      <w:marTop w:val="0"/>
      <w:marBottom w:val="0"/>
      <w:divBdr>
        <w:top w:val="none" w:sz="0" w:space="0" w:color="auto"/>
        <w:left w:val="none" w:sz="0" w:space="0" w:color="auto"/>
        <w:bottom w:val="none" w:sz="0" w:space="0" w:color="auto"/>
        <w:right w:val="none" w:sz="0" w:space="0" w:color="auto"/>
      </w:divBdr>
    </w:div>
    <w:div w:id="1755543073">
      <w:bodyDiv w:val="1"/>
      <w:marLeft w:val="0"/>
      <w:marRight w:val="0"/>
      <w:marTop w:val="0"/>
      <w:marBottom w:val="0"/>
      <w:divBdr>
        <w:top w:val="none" w:sz="0" w:space="0" w:color="auto"/>
        <w:left w:val="none" w:sz="0" w:space="0" w:color="auto"/>
        <w:bottom w:val="none" w:sz="0" w:space="0" w:color="auto"/>
        <w:right w:val="none" w:sz="0" w:space="0" w:color="auto"/>
      </w:divBdr>
      <w:divsChild>
        <w:div w:id="567420753">
          <w:marLeft w:val="0"/>
          <w:marRight w:val="0"/>
          <w:marTop w:val="0"/>
          <w:marBottom w:val="1800"/>
          <w:divBdr>
            <w:top w:val="none" w:sz="0" w:space="0" w:color="auto"/>
            <w:left w:val="none" w:sz="0" w:space="0" w:color="auto"/>
            <w:bottom w:val="none" w:sz="0" w:space="0" w:color="auto"/>
            <w:right w:val="none" w:sz="0" w:space="0" w:color="auto"/>
          </w:divBdr>
          <w:divsChild>
            <w:div w:id="827133864">
              <w:marLeft w:val="0"/>
              <w:marRight w:val="0"/>
              <w:marTop w:val="0"/>
              <w:marBottom w:val="0"/>
              <w:divBdr>
                <w:top w:val="none" w:sz="0" w:space="0" w:color="auto"/>
                <w:left w:val="none" w:sz="0" w:space="0" w:color="auto"/>
                <w:bottom w:val="none" w:sz="0" w:space="0" w:color="auto"/>
                <w:right w:val="none" w:sz="0" w:space="0" w:color="auto"/>
              </w:divBdr>
              <w:divsChild>
                <w:div w:id="281617061">
                  <w:marLeft w:val="-225"/>
                  <w:marRight w:val="-225"/>
                  <w:marTop w:val="0"/>
                  <w:marBottom w:val="0"/>
                  <w:divBdr>
                    <w:top w:val="none" w:sz="0" w:space="0" w:color="auto"/>
                    <w:left w:val="none" w:sz="0" w:space="0" w:color="auto"/>
                    <w:bottom w:val="none" w:sz="0" w:space="0" w:color="auto"/>
                    <w:right w:val="none" w:sz="0" w:space="0" w:color="auto"/>
                  </w:divBdr>
                  <w:divsChild>
                    <w:div w:id="1119029162">
                      <w:marLeft w:val="0"/>
                      <w:marRight w:val="0"/>
                      <w:marTop w:val="4200"/>
                      <w:marBottom w:val="1200"/>
                      <w:divBdr>
                        <w:top w:val="none" w:sz="0" w:space="0" w:color="auto"/>
                        <w:left w:val="none" w:sz="0" w:space="0" w:color="auto"/>
                        <w:bottom w:val="none" w:sz="0" w:space="0" w:color="auto"/>
                        <w:right w:val="none" w:sz="0" w:space="0" w:color="auto"/>
                      </w:divBdr>
                      <w:divsChild>
                        <w:div w:id="14045685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88049071">
          <w:marLeft w:val="-225"/>
          <w:marRight w:val="-225"/>
          <w:marTop w:val="0"/>
          <w:marBottom w:val="0"/>
          <w:divBdr>
            <w:top w:val="none" w:sz="0" w:space="0" w:color="auto"/>
            <w:left w:val="none" w:sz="0" w:space="0" w:color="auto"/>
            <w:bottom w:val="none" w:sz="0" w:space="0" w:color="auto"/>
            <w:right w:val="none" w:sz="0" w:space="0" w:color="auto"/>
          </w:divBdr>
          <w:divsChild>
            <w:div w:id="666901574">
              <w:marLeft w:val="1425"/>
              <w:marRight w:val="0"/>
              <w:marTop w:val="0"/>
              <w:marBottom w:val="0"/>
              <w:divBdr>
                <w:top w:val="none" w:sz="0" w:space="0" w:color="auto"/>
                <w:left w:val="none" w:sz="0" w:space="0" w:color="auto"/>
                <w:bottom w:val="none" w:sz="0" w:space="0" w:color="auto"/>
                <w:right w:val="none" w:sz="0" w:space="0" w:color="auto"/>
              </w:divBdr>
              <w:divsChild>
                <w:div w:id="142580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597966">
      <w:bodyDiv w:val="1"/>
      <w:marLeft w:val="0"/>
      <w:marRight w:val="0"/>
      <w:marTop w:val="0"/>
      <w:marBottom w:val="0"/>
      <w:divBdr>
        <w:top w:val="none" w:sz="0" w:space="0" w:color="auto"/>
        <w:left w:val="none" w:sz="0" w:space="0" w:color="auto"/>
        <w:bottom w:val="none" w:sz="0" w:space="0" w:color="auto"/>
        <w:right w:val="none" w:sz="0" w:space="0" w:color="auto"/>
      </w:divBdr>
    </w:div>
    <w:div w:id="1927419505">
      <w:bodyDiv w:val="1"/>
      <w:marLeft w:val="0"/>
      <w:marRight w:val="0"/>
      <w:marTop w:val="0"/>
      <w:marBottom w:val="0"/>
      <w:divBdr>
        <w:top w:val="none" w:sz="0" w:space="0" w:color="auto"/>
        <w:left w:val="none" w:sz="0" w:space="0" w:color="auto"/>
        <w:bottom w:val="none" w:sz="0" w:space="0" w:color="auto"/>
        <w:right w:val="none" w:sz="0" w:space="0" w:color="auto"/>
      </w:divBdr>
    </w:div>
    <w:div w:id="1961646337">
      <w:bodyDiv w:val="1"/>
      <w:marLeft w:val="0"/>
      <w:marRight w:val="0"/>
      <w:marTop w:val="0"/>
      <w:marBottom w:val="0"/>
      <w:divBdr>
        <w:top w:val="none" w:sz="0" w:space="0" w:color="auto"/>
        <w:left w:val="none" w:sz="0" w:space="0" w:color="auto"/>
        <w:bottom w:val="none" w:sz="0" w:space="0" w:color="auto"/>
        <w:right w:val="none" w:sz="0" w:space="0" w:color="auto"/>
      </w:divBdr>
    </w:div>
    <w:div w:id="2028287381">
      <w:bodyDiv w:val="1"/>
      <w:marLeft w:val="0"/>
      <w:marRight w:val="0"/>
      <w:marTop w:val="0"/>
      <w:marBottom w:val="0"/>
      <w:divBdr>
        <w:top w:val="none" w:sz="0" w:space="0" w:color="auto"/>
        <w:left w:val="none" w:sz="0" w:space="0" w:color="auto"/>
        <w:bottom w:val="none" w:sz="0" w:space="0" w:color="auto"/>
        <w:right w:val="none" w:sz="0" w:space="0" w:color="auto"/>
      </w:divBdr>
      <w:divsChild>
        <w:div w:id="476071450">
          <w:marLeft w:val="0"/>
          <w:marRight w:val="0"/>
          <w:marTop w:val="0"/>
          <w:marBottom w:val="0"/>
          <w:divBdr>
            <w:top w:val="none" w:sz="0" w:space="0" w:color="auto"/>
            <w:left w:val="none" w:sz="0" w:space="0" w:color="auto"/>
            <w:bottom w:val="none" w:sz="0" w:space="0" w:color="auto"/>
            <w:right w:val="none" w:sz="0" w:space="0" w:color="auto"/>
          </w:divBdr>
          <w:divsChild>
            <w:div w:id="344478850">
              <w:marLeft w:val="0"/>
              <w:marRight w:val="0"/>
              <w:marTop w:val="0"/>
              <w:marBottom w:val="0"/>
              <w:divBdr>
                <w:top w:val="none" w:sz="0" w:space="0" w:color="auto"/>
                <w:left w:val="none" w:sz="0" w:space="0" w:color="auto"/>
                <w:bottom w:val="none" w:sz="0" w:space="0" w:color="auto"/>
                <w:right w:val="none" w:sz="0" w:space="0" w:color="auto"/>
              </w:divBdr>
              <w:divsChild>
                <w:div w:id="659651460">
                  <w:marLeft w:val="0"/>
                  <w:marRight w:val="0"/>
                  <w:marTop w:val="0"/>
                  <w:marBottom w:val="0"/>
                  <w:divBdr>
                    <w:top w:val="none" w:sz="0" w:space="0" w:color="auto"/>
                    <w:left w:val="none" w:sz="0" w:space="0" w:color="auto"/>
                    <w:bottom w:val="none" w:sz="0" w:space="0" w:color="auto"/>
                    <w:right w:val="none" w:sz="0" w:space="0" w:color="auto"/>
                  </w:divBdr>
                  <w:divsChild>
                    <w:div w:id="1554973020">
                      <w:marLeft w:val="0"/>
                      <w:marRight w:val="0"/>
                      <w:marTop w:val="0"/>
                      <w:marBottom w:val="0"/>
                      <w:divBdr>
                        <w:top w:val="none" w:sz="0" w:space="0" w:color="auto"/>
                        <w:left w:val="none" w:sz="0" w:space="0" w:color="auto"/>
                        <w:bottom w:val="none" w:sz="0" w:space="0" w:color="auto"/>
                        <w:right w:val="none" w:sz="0" w:space="0" w:color="auto"/>
                      </w:divBdr>
                      <w:divsChild>
                        <w:div w:id="1520389027">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79580">
          <w:marLeft w:val="0"/>
          <w:marRight w:val="0"/>
          <w:marTop w:val="0"/>
          <w:marBottom w:val="0"/>
          <w:divBdr>
            <w:top w:val="none" w:sz="0" w:space="0" w:color="auto"/>
            <w:left w:val="none" w:sz="0" w:space="0" w:color="auto"/>
            <w:bottom w:val="none" w:sz="0" w:space="0" w:color="auto"/>
            <w:right w:val="none" w:sz="0" w:space="0" w:color="auto"/>
          </w:divBdr>
          <w:divsChild>
            <w:div w:id="1141384673">
              <w:marLeft w:val="0"/>
              <w:marRight w:val="0"/>
              <w:marTop w:val="0"/>
              <w:marBottom w:val="0"/>
              <w:divBdr>
                <w:top w:val="none" w:sz="0" w:space="0" w:color="auto"/>
                <w:left w:val="none" w:sz="0" w:space="0" w:color="auto"/>
                <w:bottom w:val="none" w:sz="0" w:space="0" w:color="auto"/>
                <w:right w:val="none" w:sz="0" w:space="0" w:color="auto"/>
              </w:divBdr>
              <w:divsChild>
                <w:div w:id="2047682718">
                  <w:marLeft w:val="0"/>
                  <w:marRight w:val="0"/>
                  <w:marTop w:val="0"/>
                  <w:marBottom w:val="0"/>
                  <w:divBdr>
                    <w:top w:val="none" w:sz="0" w:space="0" w:color="auto"/>
                    <w:left w:val="none" w:sz="0" w:space="0" w:color="auto"/>
                    <w:bottom w:val="none" w:sz="0" w:space="0" w:color="auto"/>
                    <w:right w:val="none" w:sz="0" w:space="0" w:color="auto"/>
                  </w:divBdr>
                  <w:divsChild>
                    <w:div w:id="1990402350">
                      <w:marLeft w:val="0"/>
                      <w:marRight w:val="1911"/>
                      <w:marTop w:val="0"/>
                      <w:marBottom w:val="0"/>
                      <w:divBdr>
                        <w:top w:val="none" w:sz="0" w:space="0" w:color="auto"/>
                        <w:left w:val="none" w:sz="0" w:space="0" w:color="auto"/>
                        <w:bottom w:val="none" w:sz="0" w:space="0" w:color="auto"/>
                        <w:right w:val="none" w:sz="0" w:space="0" w:color="auto"/>
                      </w:divBdr>
                      <w:divsChild>
                        <w:div w:id="10181111">
                          <w:marLeft w:val="1465"/>
                          <w:marRight w:val="400"/>
                          <w:marTop w:val="0"/>
                          <w:marBottom w:val="0"/>
                          <w:divBdr>
                            <w:top w:val="none" w:sz="0" w:space="0" w:color="auto"/>
                            <w:left w:val="none" w:sz="0" w:space="0" w:color="auto"/>
                            <w:bottom w:val="none" w:sz="0" w:space="0" w:color="auto"/>
                            <w:right w:val="none" w:sz="0" w:space="0" w:color="auto"/>
                          </w:divBdr>
                          <w:divsChild>
                            <w:div w:id="1764111604">
                              <w:marLeft w:val="0"/>
                              <w:marRight w:val="0"/>
                              <w:marTop w:val="0"/>
                              <w:marBottom w:val="0"/>
                              <w:divBdr>
                                <w:top w:val="none" w:sz="0" w:space="0" w:color="auto"/>
                                <w:left w:val="none" w:sz="0" w:space="0" w:color="auto"/>
                                <w:bottom w:val="single" w:sz="6" w:space="11" w:color="EBEBEB"/>
                                <w:right w:val="none" w:sz="0" w:space="0" w:color="auto"/>
                              </w:divBdr>
                            </w:div>
                          </w:divsChild>
                        </w:div>
                      </w:divsChild>
                    </w:div>
                  </w:divsChild>
                </w:div>
              </w:divsChild>
            </w:div>
          </w:divsChild>
        </w:div>
      </w:divsChild>
    </w:div>
    <w:div w:id="209154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hrw.org/world-report/2019/country-chapters/maldiv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f85965e7da94c04701e9b0b0ee7922a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F8D7846-DE59-4CBC-8E7A-1B0BC39442A2}"/>
</file>

<file path=customXml/itemProps2.xml><?xml version="1.0" encoding="utf-8"?>
<ds:datastoreItem xmlns:ds="http://schemas.openxmlformats.org/officeDocument/2006/customXml" ds:itemID="{B956FD59-1F3E-498E-9C77-7CE2896498A0}">
  <ds:schemaRefs>
    <ds:schemaRef ds:uri="http://schemas.microsoft.com/sharepoint/v3/contenttype/forms"/>
  </ds:schemaRefs>
</ds:datastoreItem>
</file>

<file path=customXml/itemProps3.xml><?xml version="1.0" encoding="utf-8"?>
<ds:datastoreItem xmlns:ds="http://schemas.openxmlformats.org/officeDocument/2006/customXml" ds:itemID="{A050275B-8DF6-46FC-90DB-150A674226EF}">
  <ds:schemaRefs>
    <ds:schemaRef ds:uri="http://schemas.openxmlformats.org/officeDocument/2006/bibliography"/>
  </ds:schemaRefs>
</ds:datastoreItem>
</file>

<file path=customXml/itemProps4.xml><?xml version="1.0" encoding="utf-8"?>
<ds:datastoreItem xmlns:ds="http://schemas.openxmlformats.org/officeDocument/2006/customXml" ds:itemID="{0386B701-62F6-44A2-85C8-C15C58E89103}">
  <ds:schemaRefs>
    <ds:schemaRef ds:uri="http://schemas.microsoft.com/office/2006/metadata/properties"/>
    <ds:schemaRef ds:uri="http://schemas.microsoft.com/office/infopath/2007/PartnerControls"/>
    <ds:schemaRef ds:uri="e968d4b9-9f0d-4b6f-81c6-222446f6098e"/>
  </ds:schemaRefs>
</ds:datastoreItem>
</file>

<file path=customXml/itemProps5.xml><?xml version="1.0" encoding="utf-8"?>
<ds:datastoreItem xmlns:ds="http://schemas.openxmlformats.org/officeDocument/2006/customXml" ds:itemID="{F008FE1F-3AA1-4336-BAA7-BD39AE85E6A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9</Pages>
  <Words>2271</Words>
  <Characters>12949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Minnesota Advocates for Human Rights</Company>
  <LinksUpToDate>false</LinksUpToDate>
  <CharactersWithSpaces>15190</CharactersWithSpaces>
  <SharedDoc>false</SharedDoc>
  <HLinks>
    <vt:vector size="12" baseType="variant">
      <vt:variant>
        <vt:i4>6815779</vt:i4>
      </vt:variant>
      <vt:variant>
        <vt:i4>3</vt:i4>
      </vt:variant>
      <vt:variant>
        <vt:i4>0</vt:i4>
      </vt:variant>
      <vt:variant>
        <vt:i4>5</vt:i4>
      </vt:variant>
      <vt:variant>
        <vt:lpwstr>https://www.hrw.org/world-report/2019/country-chapters/maldives</vt:lpwstr>
      </vt:variant>
      <vt:variant>
        <vt:lpwstr/>
      </vt:variant>
      <vt:variant>
        <vt:i4>4194382</vt:i4>
      </vt:variant>
      <vt:variant>
        <vt:i4>0</vt:i4>
      </vt:variant>
      <vt:variant>
        <vt:i4>0</vt:i4>
      </vt:variant>
      <vt:variant>
        <vt:i4>5</vt:i4>
      </vt:variant>
      <vt:variant>
        <vt:lpwstr>https://www.hrw.org/news/2020/07/24/maldives-migrants-arrested-protesting-abuses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Herder</dc:creator>
  <cp:keywords/>
  <cp:lastModifiedBy>Elizabeth Lacy</cp:lastModifiedBy>
  <cp:revision>295</cp:revision>
  <cp:lastPrinted>2011-09-16T18:52:00Z</cp:lastPrinted>
  <dcterms:created xsi:type="dcterms:W3CDTF">2020-07-10T20:30:00Z</dcterms:created>
  <dcterms:modified xsi:type="dcterms:W3CDTF">2020-08-18T15:25:00Z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189600.000000000</vt:lpwstr>
  </property>
  <property fmtid="{D5CDD505-2E9C-101B-9397-08002B2CF9AE}" pid="4" name="display_urn:schemas-microsoft-com:office:office#Author">
    <vt:lpwstr>BUILTIN\Administrators</vt:lpwstr>
  </property>
  <property fmtid="{D5CDD505-2E9C-101B-9397-08002B2CF9AE}" pid="5" name="display_urn:schemas-microsoft-com:office:office#SharedWithUsers">
    <vt:lpwstr>Amy Bergquist</vt:lpwstr>
  </property>
  <property fmtid="{D5CDD505-2E9C-101B-9397-08002B2CF9AE}" pid="6" name="SharedWithUsers">
    <vt:lpwstr>51;#Amy Bergquist</vt:lpwstr>
  </property>
  <property fmtid="{D5CDD505-2E9C-101B-9397-08002B2CF9AE}" pid="7" name="ContentTypeId">
    <vt:lpwstr>0x010100D94DC6E63E0E4C40BB58A92BBDBC479C</vt:lpwstr>
  </property>
</Properties>
</file>