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E9" w:rsidRDefault="0083633B">
      <w:pPr>
        <w:sectPr w:rsidR="002629E9" w:rsidSect="002629E9">
          <w:footerReference w:type="even" r:id="rId8"/>
          <w:pgSz w:w="11900" w:h="16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6FC44649" wp14:editId="66053891">
                <wp:simplePos x="0" y="0"/>
                <wp:positionH relativeFrom="column">
                  <wp:posOffset>400050</wp:posOffset>
                </wp:positionH>
                <wp:positionV relativeFrom="paragraph">
                  <wp:posOffset>4229100</wp:posOffset>
                </wp:positionV>
                <wp:extent cx="5021580" cy="2362200"/>
                <wp:effectExtent l="0" t="0" r="7620" b="0"/>
                <wp:wrapSquare wrapText="bothSides"/>
                <wp:docPr id="1" name="Text Box 1"/>
                <wp:cNvGraphicFramePr/>
                <a:graphic xmlns:a="http://schemas.openxmlformats.org/drawingml/2006/main">
                  <a:graphicData uri="http://schemas.microsoft.com/office/word/2010/wordprocessingShape">
                    <wps:wsp>
                      <wps:cNvSpPr txBox="1"/>
                      <wps:spPr>
                        <a:xfrm>
                          <a:off x="0" y="0"/>
                          <a:ext cx="5021580" cy="2362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CB2462" w:rsidRPr="0083633B" w:rsidRDefault="0083633B" w:rsidP="0083633B">
                            <w:pPr>
                              <w:widowControl w:val="0"/>
                              <w:jc w:val="center"/>
                              <w:rPr>
                                <w:rFonts w:ascii="Helvetica" w:eastAsia="Times New Roman" w:hAnsi="Helvetica" w:cs="Times New Roman"/>
                                <w:b/>
                                <w:sz w:val="28"/>
                                <w:szCs w:val="28"/>
                                <w:lang w:val="en-GB"/>
                              </w:rPr>
                            </w:pPr>
                            <w:r w:rsidRPr="0083633B">
                              <w:rPr>
                                <w:rFonts w:ascii="Helvetica" w:eastAsia="Times New Roman" w:hAnsi="Helvetica" w:cs="Times New Roman"/>
                                <w:b/>
                                <w:sz w:val="28"/>
                                <w:szCs w:val="28"/>
                                <w:lang w:val="en-GB"/>
                              </w:rPr>
                              <w:t>Submission to the 126</w:t>
                            </w:r>
                            <w:r w:rsidRPr="0083633B">
                              <w:rPr>
                                <w:rFonts w:ascii="Helvetica" w:eastAsia="Times New Roman" w:hAnsi="Helvetica" w:cs="Times New Roman"/>
                                <w:b/>
                                <w:sz w:val="28"/>
                                <w:szCs w:val="28"/>
                                <w:vertAlign w:val="superscript"/>
                                <w:lang w:val="en-GB"/>
                              </w:rPr>
                              <w:t>th</w:t>
                            </w:r>
                            <w:r>
                              <w:rPr>
                                <w:rFonts w:ascii="Helvetica" w:eastAsia="Times New Roman" w:hAnsi="Helvetica" w:cs="Times New Roman"/>
                                <w:b/>
                                <w:sz w:val="28"/>
                                <w:szCs w:val="28"/>
                                <w:lang w:val="en-GB"/>
                              </w:rPr>
                              <w:t xml:space="preserve"> Session</w:t>
                            </w:r>
                          </w:p>
                          <w:p w:rsidR="00CB2462" w:rsidRPr="00CB2462" w:rsidRDefault="00D55FBD" w:rsidP="00CB2462">
                            <w:pPr>
                              <w:widowControl w:val="0"/>
                              <w:spacing w:line="1040" w:lineRule="exact"/>
                              <w:jc w:val="center"/>
                              <w:rPr>
                                <w:rFonts w:ascii="Helvetica" w:eastAsia="Times New Roman" w:hAnsi="Helvetica" w:cs="Times New Roman"/>
                                <w:b/>
                                <w:sz w:val="28"/>
                                <w:szCs w:val="28"/>
                              </w:rPr>
                            </w:pPr>
                            <w:r>
                              <w:rPr>
                                <w:rFonts w:ascii="Helvetica" w:eastAsia="Times New Roman" w:hAnsi="Helvetica" w:cs="Times New Roman"/>
                                <w:b/>
                                <w:sz w:val="28"/>
                                <w:szCs w:val="28"/>
                              </w:rPr>
                              <w:t>13</w:t>
                            </w:r>
                            <w:r w:rsidR="00CB2462" w:rsidRPr="00CB2462">
                              <w:rPr>
                                <w:rFonts w:ascii="Helvetica" w:eastAsia="Times New Roman" w:hAnsi="Helvetica" w:cs="Times New Roman"/>
                                <w:b/>
                                <w:sz w:val="28"/>
                                <w:szCs w:val="28"/>
                              </w:rPr>
                              <w:t xml:space="preserve"> </w:t>
                            </w:r>
                            <w:r>
                              <w:rPr>
                                <w:rFonts w:ascii="Helvetica" w:eastAsia="Times New Roman" w:hAnsi="Helvetica" w:cs="Times New Roman"/>
                                <w:b/>
                                <w:sz w:val="28"/>
                                <w:szCs w:val="28"/>
                              </w:rPr>
                              <w:t>May 2019</w:t>
                            </w:r>
                          </w:p>
                          <w:p w:rsidR="00CB2462" w:rsidRDefault="00CB2462" w:rsidP="00CB2462">
                            <w:pPr>
                              <w:widowControl w:val="0"/>
                              <w:jc w:val="center"/>
                              <w:rPr>
                                <w:rFonts w:ascii="Helvetica" w:eastAsia="Times New Roman" w:hAnsi="Helvetica" w:cs="Times New Roman"/>
                                <w:b/>
                                <w:sz w:val="28"/>
                                <w:szCs w:val="28"/>
                              </w:rPr>
                            </w:pPr>
                            <w:r w:rsidRPr="00CB2462">
                              <w:rPr>
                                <w:rFonts w:ascii="Helvetica" w:eastAsia="Times New Roman" w:hAnsi="Helvetica" w:cs="Times New Roman"/>
                                <w:b/>
                                <w:sz w:val="28"/>
                                <w:szCs w:val="28"/>
                              </w:rPr>
                              <w:t>Geneva, Switzerland</w:t>
                            </w:r>
                          </w:p>
                          <w:p w:rsidR="0083633B" w:rsidRDefault="0083633B" w:rsidP="00CB2462">
                            <w:pPr>
                              <w:widowControl w:val="0"/>
                              <w:jc w:val="center"/>
                              <w:rPr>
                                <w:rFonts w:ascii="Helvetica" w:eastAsia="Times New Roman" w:hAnsi="Helvetica" w:cs="Times New Roman"/>
                                <w:b/>
                                <w:sz w:val="28"/>
                                <w:szCs w:val="28"/>
                              </w:rPr>
                            </w:pPr>
                          </w:p>
                          <w:p w:rsidR="0083633B" w:rsidRDefault="0083633B" w:rsidP="00CB2462">
                            <w:pPr>
                              <w:widowControl w:val="0"/>
                              <w:jc w:val="center"/>
                              <w:rPr>
                                <w:rFonts w:ascii="Helvetica" w:eastAsia="Times New Roman" w:hAnsi="Helvetica" w:cs="Times New Roman"/>
                                <w:b/>
                                <w:sz w:val="28"/>
                                <w:szCs w:val="28"/>
                              </w:rPr>
                            </w:pPr>
                          </w:p>
                          <w:p w:rsidR="0083633B" w:rsidRDefault="0083633B" w:rsidP="00CB2462">
                            <w:pPr>
                              <w:widowControl w:val="0"/>
                              <w:jc w:val="center"/>
                              <w:rPr>
                                <w:rFonts w:ascii="Helvetica" w:eastAsia="Times New Roman" w:hAnsi="Helvetica" w:cs="Times New Roman"/>
                                <w:b/>
                                <w:sz w:val="28"/>
                                <w:szCs w:val="28"/>
                              </w:rPr>
                            </w:pPr>
                          </w:p>
                          <w:p w:rsidR="0083633B" w:rsidRDefault="0083633B" w:rsidP="00CB2462">
                            <w:pPr>
                              <w:widowControl w:val="0"/>
                              <w:jc w:val="center"/>
                              <w:rPr>
                                <w:rFonts w:ascii="Helvetica" w:eastAsia="Times New Roman" w:hAnsi="Helvetica" w:cs="Times New Roman"/>
                                <w:b/>
                                <w:sz w:val="28"/>
                                <w:szCs w:val="28"/>
                              </w:rPr>
                            </w:pPr>
                          </w:p>
                          <w:p w:rsidR="0083633B" w:rsidRPr="00CB2462" w:rsidRDefault="0083633B" w:rsidP="00CB2462">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INDIA</w:t>
                            </w:r>
                          </w:p>
                          <w:p w:rsidR="004174D9" w:rsidRDefault="004174D9" w:rsidP="00DF2E32">
                            <w:pPr>
                              <w:widowControl w:val="0"/>
                              <w:spacing w:line="1040" w:lineRule="exact"/>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44649" id="_x0000_t202" coordsize="21600,21600" o:spt="202" path="m,l,21600r21600,l21600,xe">
                <v:stroke joinstyle="miter"/>
                <v:path gradientshapeok="t" o:connecttype="rect"/>
              </v:shapetype>
              <v:shape id="Text Box 1" o:spid="_x0000_s1026" type="#_x0000_t202" style="position:absolute;margin-left:31.5pt;margin-top:333pt;width:395.4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" filled="f" stroked="f">
                <v:textbox inset="0,0,0,0">
                  <w:txbxContent>
                    <w:p w:rsidR="00CB2462" w:rsidRPr="0083633B" w:rsidRDefault="0083633B" w:rsidP="0083633B">
                      <w:pPr>
                        <w:widowControl w:val="0"/>
                        <w:jc w:val="center"/>
                        <w:rPr>
                          <w:rFonts w:ascii="Helvetica" w:eastAsia="Times New Roman" w:hAnsi="Helvetica" w:cs="Times New Roman"/>
                          <w:b/>
                          <w:sz w:val="28"/>
                          <w:szCs w:val="28"/>
                          <w:lang w:val="en-GB"/>
                        </w:rPr>
                      </w:pPr>
                      <w:r w:rsidRPr="0083633B">
                        <w:rPr>
                          <w:rFonts w:ascii="Helvetica" w:eastAsia="Times New Roman" w:hAnsi="Helvetica" w:cs="Times New Roman"/>
                          <w:b/>
                          <w:sz w:val="28"/>
                          <w:szCs w:val="28"/>
                          <w:lang w:val="en-GB"/>
                        </w:rPr>
                        <w:t>Submission to the 126</w:t>
                      </w:r>
                      <w:r w:rsidRPr="0083633B">
                        <w:rPr>
                          <w:rFonts w:ascii="Helvetica" w:eastAsia="Times New Roman" w:hAnsi="Helvetica" w:cs="Times New Roman"/>
                          <w:b/>
                          <w:sz w:val="28"/>
                          <w:szCs w:val="28"/>
                          <w:vertAlign w:val="superscript"/>
                          <w:lang w:val="en-GB"/>
                        </w:rPr>
                        <w:t>th</w:t>
                      </w:r>
                      <w:r>
                        <w:rPr>
                          <w:rFonts w:ascii="Helvetica" w:eastAsia="Times New Roman" w:hAnsi="Helvetica" w:cs="Times New Roman"/>
                          <w:b/>
                          <w:sz w:val="28"/>
                          <w:szCs w:val="28"/>
                          <w:lang w:val="en-GB"/>
                        </w:rPr>
                        <w:t xml:space="preserve"> Session</w:t>
                      </w:r>
                    </w:p>
                    <w:p w:rsidR="00CB2462" w:rsidRPr="00CB2462" w:rsidRDefault="00D55FBD" w:rsidP="00CB2462">
                      <w:pPr>
                        <w:widowControl w:val="0"/>
                        <w:spacing w:line="1040" w:lineRule="exact"/>
                        <w:jc w:val="center"/>
                        <w:rPr>
                          <w:rFonts w:ascii="Helvetica" w:eastAsia="Times New Roman" w:hAnsi="Helvetica" w:cs="Times New Roman"/>
                          <w:b/>
                          <w:sz w:val="28"/>
                          <w:szCs w:val="28"/>
                        </w:rPr>
                      </w:pPr>
                      <w:r>
                        <w:rPr>
                          <w:rFonts w:ascii="Helvetica" w:eastAsia="Times New Roman" w:hAnsi="Helvetica" w:cs="Times New Roman"/>
                          <w:b/>
                          <w:sz w:val="28"/>
                          <w:szCs w:val="28"/>
                        </w:rPr>
                        <w:t>13</w:t>
                      </w:r>
                      <w:r w:rsidR="00CB2462" w:rsidRPr="00CB2462">
                        <w:rPr>
                          <w:rFonts w:ascii="Helvetica" w:eastAsia="Times New Roman" w:hAnsi="Helvetica" w:cs="Times New Roman"/>
                          <w:b/>
                          <w:sz w:val="28"/>
                          <w:szCs w:val="28"/>
                        </w:rPr>
                        <w:t xml:space="preserve"> </w:t>
                      </w:r>
                      <w:r>
                        <w:rPr>
                          <w:rFonts w:ascii="Helvetica" w:eastAsia="Times New Roman" w:hAnsi="Helvetica" w:cs="Times New Roman"/>
                          <w:b/>
                          <w:sz w:val="28"/>
                          <w:szCs w:val="28"/>
                        </w:rPr>
                        <w:t>May 2019</w:t>
                      </w:r>
                    </w:p>
                    <w:p w:rsidR="00CB2462" w:rsidRDefault="00CB2462" w:rsidP="00CB2462">
                      <w:pPr>
                        <w:widowControl w:val="0"/>
                        <w:jc w:val="center"/>
                        <w:rPr>
                          <w:rFonts w:ascii="Helvetica" w:eastAsia="Times New Roman" w:hAnsi="Helvetica" w:cs="Times New Roman"/>
                          <w:b/>
                          <w:sz w:val="28"/>
                          <w:szCs w:val="28"/>
                        </w:rPr>
                      </w:pPr>
                      <w:r w:rsidRPr="00CB2462">
                        <w:rPr>
                          <w:rFonts w:ascii="Helvetica" w:eastAsia="Times New Roman" w:hAnsi="Helvetica" w:cs="Times New Roman"/>
                          <w:b/>
                          <w:sz w:val="28"/>
                          <w:szCs w:val="28"/>
                        </w:rPr>
                        <w:t>Geneva, Switzerland</w:t>
                      </w:r>
                    </w:p>
                    <w:p w:rsidR="0083633B" w:rsidRDefault="0083633B" w:rsidP="00CB2462">
                      <w:pPr>
                        <w:widowControl w:val="0"/>
                        <w:jc w:val="center"/>
                        <w:rPr>
                          <w:rFonts w:ascii="Helvetica" w:eastAsia="Times New Roman" w:hAnsi="Helvetica" w:cs="Times New Roman"/>
                          <w:b/>
                          <w:sz w:val="28"/>
                          <w:szCs w:val="28"/>
                        </w:rPr>
                      </w:pPr>
                    </w:p>
                    <w:p w:rsidR="0083633B" w:rsidRDefault="0083633B" w:rsidP="00CB2462">
                      <w:pPr>
                        <w:widowControl w:val="0"/>
                        <w:jc w:val="center"/>
                        <w:rPr>
                          <w:rFonts w:ascii="Helvetica" w:eastAsia="Times New Roman" w:hAnsi="Helvetica" w:cs="Times New Roman"/>
                          <w:b/>
                          <w:sz w:val="28"/>
                          <w:szCs w:val="28"/>
                        </w:rPr>
                      </w:pPr>
                    </w:p>
                    <w:p w:rsidR="0083633B" w:rsidRDefault="0083633B" w:rsidP="00CB2462">
                      <w:pPr>
                        <w:widowControl w:val="0"/>
                        <w:jc w:val="center"/>
                        <w:rPr>
                          <w:rFonts w:ascii="Helvetica" w:eastAsia="Times New Roman" w:hAnsi="Helvetica" w:cs="Times New Roman"/>
                          <w:b/>
                          <w:sz w:val="28"/>
                          <w:szCs w:val="28"/>
                        </w:rPr>
                      </w:pPr>
                    </w:p>
                    <w:p w:rsidR="0083633B" w:rsidRDefault="0083633B" w:rsidP="00CB2462">
                      <w:pPr>
                        <w:widowControl w:val="0"/>
                        <w:jc w:val="center"/>
                        <w:rPr>
                          <w:rFonts w:ascii="Helvetica" w:eastAsia="Times New Roman" w:hAnsi="Helvetica" w:cs="Times New Roman"/>
                          <w:b/>
                          <w:sz w:val="28"/>
                          <w:szCs w:val="28"/>
                        </w:rPr>
                      </w:pPr>
                    </w:p>
                    <w:p w:rsidR="0083633B" w:rsidRPr="00CB2462" w:rsidRDefault="0083633B" w:rsidP="00CB2462">
                      <w:pPr>
                        <w:widowControl w:val="0"/>
                        <w:jc w:val="center"/>
                        <w:rPr>
                          <w:rFonts w:ascii="Helvetica" w:eastAsia="Times New Roman" w:hAnsi="Helvetica" w:cs="Times New Roman"/>
                          <w:b/>
                          <w:sz w:val="28"/>
                          <w:szCs w:val="28"/>
                        </w:rPr>
                      </w:pPr>
                      <w:r>
                        <w:rPr>
                          <w:rFonts w:ascii="Helvetica" w:eastAsia="Times New Roman" w:hAnsi="Helvetica" w:cs="Times New Roman"/>
                          <w:b/>
                          <w:sz w:val="28"/>
                          <w:szCs w:val="28"/>
                        </w:rPr>
                        <w:t>INDIA</w:t>
                      </w:r>
                    </w:p>
                    <w:p w:rsidR="004174D9" w:rsidRDefault="004174D9" w:rsidP="00DF2E32">
                      <w:pPr>
                        <w:widowControl w:val="0"/>
                        <w:spacing w:line="1040" w:lineRule="exact"/>
                        <w:jc w:val="center"/>
                      </w:pPr>
                    </w:p>
                  </w:txbxContent>
                </v:textbox>
                <w10:wrap type="square"/>
              </v:shape>
            </w:pict>
          </mc:Fallback>
        </mc:AlternateContent>
      </w:r>
      <w:r w:rsidR="00CB2462">
        <w:rPr>
          <w:noProof/>
        </w:rPr>
        <mc:AlternateContent>
          <mc:Choice Requires="wps">
            <w:drawing>
              <wp:anchor distT="0" distB="0" distL="114300" distR="114300" simplePos="0" relativeHeight="251670528" behindDoc="0" locked="0" layoutInCell="1" allowOverlap="1" wp14:anchorId="106E9D7C" wp14:editId="4951783C">
                <wp:simplePos x="0" y="0"/>
                <wp:positionH relativeFrom="column">
                  <wp:posOffset>511175</wp:posOffset>
                </wp:positionH>
                <wp:positionV relativeFrom="paragraph">
                  <wp:posOffset>3515995</wp:posOffset>
                </wp:positionV>
                <wp:extent cx="4690745" cy="490855"/>
                <wp:effectExtent l="0" t="0" r="14605" b="4445"/>
                <wp:wrapSquare wrapText="bothSides"/>
                <wp:docPr id="14" name="Text Box 14"/>
                <wp:cNvGraphicFramePr/>
                <a:graphic xmlns:a="http://schemas.openxmlformats.org/drawingml/2006/main">
                  <a:graphicData uri="http://schemas.microsoft.com/office/word/2010/wordprocessingShape">
                    <wps:wsp>
                      <wps:cNvSpPr txBox="1"/>
                      <wps:spPr>
                        <a:xfrm>
                          <a:off x="0" y="0"/>
                          <a:ext cx="4690745" cy="490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306485" w:rsidRPr="004927D2" w:rsidRDefault="00D55FBD" w:rsidP="007C68AB">
                            <w:pPr>
                              <w:jc w:val="center"/>
                              <w:rPr>
                                <w:rFonts w:ascii="Helvetica" w:eastAsia="Times New Roman" w:hAnsi="Helvetica" w:cs="Times New Roman"/>
                                <w:sz w:val="28"/>
                                <w:szCs w:val="28"/>
                              </w:rPr>
                            </w:pPr>
                            <w:r>
                              <w:rPr>
                                <w:rFonts w:ascii="Helvetica" w:eastAsia="Times New Roman" w:hAnsi="Helvetica" w:cs="Times New Roman"/>
                                <w:sz w:val="28"/>
                                <w:szCs w:val="28"/>
                              </w:rPr>
                              <w:t>HUMAN RIGHTS COMMITTEE</w:t>
                            </w:r>
                          </w:p>
                          <w:p w:rsidR="00306485" w:rsidRPr="004927D2" w:rsidRDefault="00306485" w:rsidP="00DF2E32">
                            <w:pPr>
                              <w:widowControl w:val="0"/>
                              <w:spacing w:line="1040" w:lineRule="exact"/>
                              <w:jc w:val="center"/>
                              <w:rPr>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E9D7C" id="Text Box 14" o:spid="_x0000_s1027" type="#_x0000_t202" style="position:absolute;margin-left:40.25pt;margin-top:276.85pt;width:369.35pt;height:3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" filled="f" stroked="f">
                <v:textbox inset="0,0,0,0">
                  <w:txbxContent>
                    <w:p w:rsidR="00306485" w:rsidRPr="004927D2" w:rsidRDefault="00D55FBD" w:rsidP="007C68AB">
                      <w:pPr>
                        <w:jc w:val="center"/>
                        <w:rPr>
                          <w:rFonts w:ascii="Helvetica" w:eastAsia="Times New Roman" w:hAnsi="Helvetica" w:cs="Times New Roman"/>
                          <w:sz w:val="28"/>
                          <w:szCs w:val="28"/>
                        </w:rPr>
                      </w:pPr>
                      <w:r>
                        <w:rPr>
                          <w:rFonts w:ascii="Helvetica" w:eastAsia="Times New Roman" w:hAnsi="Helvetica" w:cs="Times New Roman"/>
                          <w:sz w:val="28"/>
                          <w:szCs w:val="28"/>
                        </w:rPr>
                        <w:t>HUMAN RIGHTS COMMITTEE</w:t>
                      </w:r>
                    </w:p>
                    <w:p w:rsidR="00306485" w:rsidRPr="004927D2" w:rsidRDefault="00306485" w:rsidP="00DF2E32">
                      <w:pPr>
                        <w:widowControl w:val="0"/>
                        <w:spacing w:line="1040" w:lineRule="exact"/>
                        <w:jc w:val="center"/>
                        <w:rPr>
                          <w:sz w:val="28"/>
                          <w:szCs w:val="28"/>
                        </w:rPr>
                      </w:pPr>
                    </w:p>
                  </w:txbxContent>
                </v:textbox>
                <w10:wrap type="square"/>
              </v:shape>
            </w:pict>
          </mc:Fallback>
        </mc:AlternateContent>
      </w:r>
      <w:r w:rsidR="00925BD5" w:rsidRPr="00BE162B">
        <w:rPr>
          <w:noProof/>
        </w:rPr>
        <mc:AlternateContent>
          <mc:Choice Requires="wps">
            <w:drawing>
              <wp:anchor distT="0" distB="0" distL="114300" distR="114300" simplePos="0" relativeHeight="251666432" behindDoc="0" locked="0" layoutInCell="1" allowOverlap="1" wp14:anchorId="5F10A152" wp14:editId="0FE31A4B">
                <wp:simplePos x="0" y="0"/>
                <wp:positionH relativeFrom="column">
                  <wp:posOffset>53340</wp:posOffset>
                </wp:positionH>
                <wp:positionV relativeFrom="paragraph">
                  <wp:posOffset>7467600</wp:posOffset>
                </wp:positionV>
                <wp:extent cx="5600700" cy="1656080"/>
                <wp:effectExtent l="0" t="0" r="0" b="127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656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306485" w:rsidRPr="00D367A2" w:rsidRDefault="00306485" w:rsidP="00306485">
                            <w:pPr>
                              <w:jc w:val="center"/>
                              <w:rPr>
                                <w:rFonts w:ascii="Helvetica" w:eastAsia="Times New Roman" w:hAnsi="Helvetica" w:cs="Times New Roman"/>
                                <w:b/>
                                <w:szCs w:val="22"/>
                                <w:lang w:val="fr-CH"/>
                              </w:rPr>
                            </w:pPr>
                            <w:r w:rsidRPr="00D367A2">
                              <w:rPr>
                                <w:rFonts w:ascii="Helvetica" w:eastAsia="Times New Roman" w:hAnsi="Helvetica" w:cs="Times New Roman"/>
                                <w:b/>
                                <w:szCs w:val="22"/>
                                <w:lang w:val="fr-CH"/>
                              </w:rPr>
                              <w:t xml:space="preserve">Submission by: </w:t>
                            </w:r>
                          </w:p>
                          <w:p w:rsidR="00306485" w:rsidRPr="00D367A2" w:rsidRDefault="00306485" w:rsidP="00306485">
                            <w:pPr>
                              <w:jc w:val="center"/>
                              <w:rPr>
                                <w:rFonts w:ascii="Helvetica" w:eastAsia="Times New Roman" w:hAnsi="Helvetica" w:cs="Times New Roman"/>
                                <w:b/>
                                <w:szCs w:val="22"/>
                                <w:lang w:val="fr-CH"/>
                              </w:rPr>
                            </w:pPr>
                          </w:p>
                          <w:p w:rsidR="00CB2462" w:rsidRPr="00D040F5" w:rsidRDefault="00306485" w:rsidP="00CB2462">
                            <w:pPr>
                              <w:spacing w:line="276" w:lineRule="auto"/>
                              <w:jc w:val="center"/>
                              <w:rPr>
                                <w:rFonts w:cs="Arial"/>
                                <w:lang w:val="fr-CH"/>
                              </w:rPr>
                            </w:pPr>
                            <w:r w:rsidRPr="00D367A2">
                              <w:rPr>
                                <w:rFonts w:ascii="Helvetica" w:eastAsia="Times New Roman" w:hAnsi="Helvetica" w:cs="Times New Roman"/>
                                <w:szCs w:val="22"/>
                                <w:lang w:val="fr-CH"/>
                              </w:rPr>
                              <w:t xml:space="preserve">ADF International </w:t>
                            </w:r>
                            <w:r w:rsidR="00925BD5" w:rsidRPr="00D367A2">
                              <w:rPr>
                                <w:rFonts w:ascii="Helvetica" w:eastAsia="Times New Roman" w:hAnsi="Helvetica" w:cs="Times New Roman"/>
                                <w:szCs w:val="22"/>
                                <w:lang w:val="fr-CH"/>
                              </w:rPr>
                              <w:br/>
                            </w:r>
                            <w:r w:rsidR="00CB2462" w:rsidRPr="00D040F5">
                              <w:rPr>
                                <w:rFonts w:cs="Arial"/>
                                <w:lang w:val="fr-CH"/>
                              </w:rPr>
                              <w:t>Chemin du Petit-Saconnex 28</w:t>
                            </w:r>
                          </w:p>
                          <w:p w:rsidR="00CB2462" w:rsidRPr="00D367A2" w:rsidRDefault="00CB2462" w:rsidP="00CB2462">
                            <w:pPr>
                              <w:spacing w:line="276" w:lineRule="auto"/>
                              <w:jc w:val="center"/>
                              <w:rPr>
                                <w:rFonts w:cs="Arial"/>
                                <w:lang w:val="en-GB"/>
                              </w:rPr>
                            </w:pPr>
                            <w:r w:rsidRPr="00D367A2">
                              <w:rPr>
                                <w:rFonts w:cs="Arial"/>
                                <w:lang w:val="en-GB"/>
                              </w:rPr>
                              <w:t>1209 Geneva, Switzerland</w:t>
                            </w:r>
                          </w:p>
                          <w:p w:rsidR="00306485" w:rsidRPr="00925BD5" w:rsidRDefault="00306485" w:rsidP="00CB2462">
                            <w:pPr>
                              <w:jc w:val="center"/>
                              <w:rPr>
                                <w:rFonts w:ascii="Helvetica" w:eastAsia="Times New Roman" w:hAnsi="Helvetica" w:cs="Times New Roman"/>
                                <w:szCs w:val="22"/>
                              </w:rPr>
                            </w:pPr>
                          </w:p>
                          <w:p w:rsidR="00306485" w:rsidRPr="00925BD5" w:rsidRDefault="00306485" w:rsidP="00306485">
                            <w:pPr>
                              <w:jc w:val="center"/>
                              <w:rPr>
                                <w:rFonts w:ascii="Helvetica" w:eastAsia="Times New Roman" w:hAnsi="Helvetica" w:cs="Times New Roman"/>
                                <w:szCs w:val="22"/>
                              </w:rPr>
                            </w:pPr>
                            <w:r w:rsidRPr="00925BD5">
                              <w:rPr>
                                <w:rFonts w:ascii="Helvetica" w:eastAsia="Times New Roman" w:hAnsi="Helvetica" w:cs="Times New Roman"/>
                                <w:szCs w:val="22"/>
                              </w:rPr>
                              <w:t xml:space="preserve">Web: </w:t>
                            </w:r>
                            <w:r w:rsidRPr="00CB2462">
                              <w:rPr>
                                <w:rFonts w:ascii="Helvetica" w:eastAsia="Times New Roman" w:hAnsi="Helvetica" w:cs="Times New Roman"/>
                                <w:szCs w:val="22"/>
                              </w:rPr>
                              <w:t>www.ADFinternational.org</w:t>
                            </w:r>
                            <w:r w:rsidRPr="00925BD5">
                              <w:rPr>
                                <w:rFonts w:ascii="Helvetica" w:eastAsia="Times New Roman" w:hAnsi="Helvetica" w:cs="Times New Roman"/>
                                <w:szCs w:val="22"/>
                              </w:rPr>
                              <w:t xml:space="preserve"> </w:t>
                            </w:r>
                          </w:p>
                          <w:p w:rsidR="00306485" w:rsidRPr="00925BD5" w:rsidRDefault="00CB2462" w:rsidP="00306485">
                            <w:pPr>
                              <w:jc w:val="center"/>
                              <w:rPr>
                                <w:rFonts w:ascii="Helvetica" w:eastAsia="Times New Roman" w:hAnsi="Helvetica" w:cs="Times New Roman"/>
                                <w:szCs w:val="22"/>
                              </w:rPr>
                            </w:pPr>
                            <w:r>
                              <w:rPr>
                                <w:rFonts w:ascii="Helvetica" w:eastAsia="Times New Roman" w:hAnsi="Helvetica" w:cs="Times New Roman"/>
                                <w:szCs w:val="22"/>
                              </w:rPr>
                              <w:t xml:space="preserve">Email: </w:t>
                            </w:r>
                            <w:r w:rsidR="00D55FBD">
                              <w:rPr>
                                <w:rFonts w:ascii="Helvetica" w:eastAsia="Times New Roman" w:hAnsi="Helvetica" w:cs="Times New Roman"/>
                                <w:szCs w:val="22"/>
                              </w:rPr>
                              <w:t>un</w:t>
                            </w:r>
                            <w:r w:rsidR="00306485" w:rsidRPr="00925BD5">
                              <w:rPr>
                                <w:rFonts w:ascii="Helvetica" w:eastAsia="Times New Roman" w:hAnsi="Helvetica" w:cs="Times New Roman"/>
                                <w:szCs w:val="22"/>
                              </w:rPr>
                              <w:t>@ADFinternational.org</w:t>
                            </w:r>
                          </w:p>
                          <w:p w:rsidR="00D440D1" w:rsidRPr="00B72F0E" w:rsidRDefault="00D440D1" w:rsidP="00D440D1">
                            <w:pPr>
                              <w:widowControl w:val="0"/>
                              <w:spacing w:line="480" w:lineRule="auto"/>
                              <w:rPr>
                                <w:rFonts w:ascii="Helvetica" w:hAnsi="Helvetica"/>
                                <w:b/>
                              </w:rPr>
                            </w:pPr>
                          </w:p>
                          <w:p w:rsidR="00D440D1" w:rsidRDefault="00D440D1" w:rsidP="00D440D1">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A152" id="Text Box 7" o:spid="_x0000_s1028" type="#_x0000_t202" style="position:absolute;margin-left:4.2pt;margin-top:588pt;width:441pt;height:13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" filled="f" stroked="f">
                <v:textbox>
                  <w:txbxContent>
                    <w:p w:rsidR="00306485" w:rsidRPr="00D367A2" w:rsidRDefault="00306485" w:rsidP="00306485">
                      <w:pPr>
                        <w:jc w:val="center"/>
                        <w:rPr>
                          <w:rFonts w:ascii="Helvetica" w:eastAsia="Times New Roman" w:hAnsi="Helvetica" w:cs="Times New Roman"/>
                          <w:b/>
                          <w:szCs w:val="22"/>
                          <w:lang w:val="fr-CH"/>
                        </w:rPr>
                      </w:pPr>
                      <w:r w:rsidRPr="00D367A2">
                        <w:rPr>
                          <w:rFonts w:ascii="Helvetica" w:eastAsia="Times New Roman" w:hAnsi="Helvetica" w:cs="Times New Roman"/>
                          <w:b/>
                          <w:szCs w:val="22"/>
                          <w:lang w:val="fr-CH"/>
                        </w:rPr>
                        <w:t xml:space="preserve">Submission by: </w:t>
                      </w:r>
                    </w:p>
                    <w:p w:rsidR="00306485" w:rsidRPr="00D367A2" w:rsidRDefault="00306485" w:rsidP="00306485">
                      <w:pPr>
                        <w:jc w:val="center"/>
                        <w:rPr>
                          <w:rFonts w:ascii="Helvetica" w:eastAsia="Times New Roman" w:hAnsi="Helvetica" w:cs="Times New Roman"/>
                          <w:b/>
                          <w:szCs w:val="22"/>
                          <w:lang w:val="fr-CH"/>
                        </w:rPr>
                      </w:pPr>
                    </w:p>
                    <w:p w:rsidR="00CB2462" w:rsidRPr="00D040F5" w:rsidRDefault="00306485" w:rsidP="00CB2462">
                      <w:pPr>
                        <w:spacing w:line="276" w:lineRule="auto"/>
                        <w:jc w:val="center"/>
                        <w:rPr>
                          <w:rFonts w:cs="Arial"/>
                          <w:lang w:val="fr-CH"/>
                        </w:rPr>
                      </w:pPr>
                      <w:r w:rsidRPr="00D367A2">
                        <w:rPr>
                          <w:rFonts w:ascii="Helvetica" w:eastAsia="Times New Roman" w:hAnsi="Helvetica" w:cs="Times New Roman"/>
                          <w:szCs w:val="22"/>
                          <w:lang w:val="fr-CH"/>
                        </w:rPr>
                        <w:t xml:space="preserve">ADF International </w:t>
                      </w:r>
                      <w:r w:rsidR="00925BD5" w:rsidRPr="00D367A2">
                        <w:rPr>
                          <w:rFonts w:ascii="Helvetica" w:eastAsia="Times New Roman" w:hAnsi="Helvetica" w:cs="Times New Roman"/>
                          <w:szCs w:val="22"/>
                          <w:lang w:val="fr-CH"/>
                        </w:rPr>
                        <w:br/>
                      </w:r>
                      <w:r w:rsidR="00CB2462" w:rsidRPr="00D040F5">
                        <w:rPr>
                          <w:rFonts w:cs="Arial"/>
                          <w:lang w:val="fr-CH"/>
                        </w:rPr>
                        <w:t>Chemin du Petit-Saconnex 28</w:t>
                      </w:r>
                    </w:p>
                    <w:p w:rsidR="00CB2462" w:rsidRPr="00D367A2" w:rsidRDefault="00CB2462" w:rsidP="00CB2462">
                      <w:pPr>
                        <w:spacing w:line="276" w:lineRule="auto"/>
                        <w:jc w:val="center"/>
                        <w:rPr>
                          <w:rFonts w:cs="Arial"/>
                          <w:lang w:val="en-GB"/>
                        </w:rPr>
                      </w:pPr>
                      <w:r w:rsidRPr="00D367A2">
                        <w:rPr>
                          <w:rFonts w:cs="Arial"/>
                          <w:lang w:val="en-GB"/>
                        </w:rPr>
                        <w:t>1209 Geneva, Switzerland</w:t>
                      </w:r>
                    </w:p>
                    <w:p w:rsidR="00306485" w:rsidRPr="00925BD5" w:rsidRDefault="00306485" w:rsidP="00CB2462">
                      <w:pPr>
                        <w:jc w:val="center"/>
                        <w:rPr>
                          <w:rFonts w:ascii="Helvetica" w:eastAsia="Times New Roman" w:hAnsi="Helvetica" w:cs="Times New Roman"/>
                          <w:szCs w:val="22"/>
                        </w:rPr>
                      </w:pPr>
                    </w:p>
                    <w:p w:rsidR="00306485" w:rsidRPr="00925BD5" w:rsidRDefault="00306485" w:rsidP="00306485">
                      <w:pPr>
                        <w:jc w:val="center"/>
                        <w:rPr>
                          <w:rFonts w:ascii="Helvetica" w:eastAsia="Times New Roman" w:hAnsi="Helvetica" w:cs="Times New Roman"/>
                          <w:szCs w:val="22"/>
                        </w:rPr>
                      </w:pPr>
                      <w:r w:rsidRPr="00925BD5">
                        <w:rPr>
                          <w:rFonts w:ascii="Helvetica" w:eastAsia="Times New Roman" w:hAnsi="Helvetica" w:cs="Times New Roman"/>
                          <w:szCs w:val="22"/>
                        </w:rPr>
                        <w:t xml:space="preserve">Web: </w:t>
                      </w:r>
                      <w:r w:rsidRPr="00CB2462">
                        <w:rPr>
                          <w:rFonts w:ascii="Helvetica" w:eastAsia="Times New Roman" w:hAnsi="Helvetica" w:cs="Times New Roman"/>
                          <w:szCs w:val="22"/>
                        </w:rPr>
                        <w:t>www.ADFinternational.org</w:t>
                      </w:r>
                      <w:r w:rsidRPr="00925BD5">
                        <w:rPr>
                          <w:rFonts w:ascii="Helvetica" w:eastAsia="Times New Roman" w:hAnsi="Helvetica" w:cs="Times New Roman"/>
                          <w:szCs w:val="22"/>
                        </w:rPr>
                        <w:t xml:space="preserve"> </w:t>
                      </w:r>
                    </w:p>
                    <w:p w:rsidR="00306485" w:rsidRPr="00925BD5" w:rsidRDefault="00CB2462" w:rsidP="00306485">
                      <w:pPr>
                        <w:jc w:val="center"/>
                        <w:rPr>
                          <w:rFonts w:ascii="Helvetica" w:eastAsia="Times New Roman" w:hAnsi="Helvetica" w:cs="Times New Roman"/>
                          <w:szCs w:val="22"/>
                        </w:rPr>
                      </w:pPr>
                      <w:r>
                        <w:rPr>
                          <w:rFonts w:ascii="Helvetica" w:eastAsia="Times New Roman" w:hAnsi="Helvetica" w:cs="Times New Roman"/>
                          <w:szCs w:val="22"/>
                        </w:rPr>
                        <w:t xml:space="preserve">Email: </w:t>
                      </w:r>
                      <w:r w:rsidR="00D55FBD">
                        <w:rPr>
                          <w:rFonts w:ascii="Helvetica" w:eastAsia="Times New Roman" w:hAnsi="Helvetica" w:cs="Times New Roman"/>
                          <w:szCs w:val="22"/>
                        </w:rPr>
                        <w:t>un</w:t>
                      </w:r>
                      <w:r w:rsidR="00306485" w:rsidRPr="00925BD5">
                        <w:rPr>
                          <w:rFonts w:ascii="Helvetica" w:eastAsia="Times New Roman" w:hAnsi="Helvetica" w:cs="Times New Roman"/>
                          <w:szCs w:val="22"/>
                        </w:rPr>
                        <w:t>@ADFinternational.org</w:t>
                      </w:r>
                    </w:p>
                    <w:p w:rsidR="00D440D1" w:rsidRPr="00B72F0E" w:rsidRDefault="00D440D1" w:rsidP="00D440D1">
                      <w:pPr>
                        <w:widowControl w:val="0"/>
                        <w:spacing w:line="480" w:lineRule="auto"/>
                        <w:rPr>
                          <w:rFonts w:ascii="Helvetica" w:hAnsi="Helvetica"/>
                          <w:b/>
                        </w:rPr>
                      </w:pPr>
                    </w:p>
                    <w:p w:rsidR="00D440D1" w:rsidRDefault="00D440D1" w:rsidP="00D440D1">
                      <w:pPr>
                        <w:spacing w:line="480" w:lineRule="auto"/>
                      </w:pPr>
                    </w:p>
                  </w:txbxContent>
                </v:textbox>
                <w10:wrap type="square"/>
              </v:shape>
            </w:pict>
          </mc:Fallback>
        </mc:AlternateContent>
      </w:r>
      <w:r w:rsidR="00145FDB">
        <w:rPr>
          <w:noProof/>
        </w:rPr>
        <w:drawing>
          <wp:anchor distT="0" distB="0" distL="114300" distR="114300" simplePos="0" relativeHeight="251660288" behindDoc="1" locked="0" layoutInCell="1" allowOverlap="1" wp14:anchorId="1665F7FD" wp14:editId="19EB5B38">
            <wp:simplePos x="0" y="0"/>
            <wp:positionH relativeFrom="page">
              <wp:align>center</wp:align>
            </wp:positionH>
            <wp:positionV relativeFrom="page">
              <wp:align>center</wp:align>
            </wp:positionV>
            <wp:extent cx="7552944" cy="10689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_IN_WhitePaper_Front_20160720.jpg"/>
                    <pic:cNvPicPr/>
                  </pic:nvPicPr>
                  <pic:blipFill>
                    <a:blip r:embed="rId9">
                      <a:extLst>
                        <a:ext uri="{28A0092B-C50C-407E-A947-70E740481C1C}">
                          <a14:useLocalDpi xmlns:a14="http://schemas.microsoft.com/office/drawing/2010/main" val="0"/>
                        </a:ext>
                      </a:extLst>
                    </a:blip>
                    <a:stretch>
                      <a:fillRect/>
                    </a:stretch>
                  </pic:blipFill>
                  <pic:spPr>
                    <a:xfrm>
                      <a:off x="0" y="0"/>
                      <a:ext cx="7552944" cy="10689336"/>
                    </a:xfrm>
                    <a:prstGeom prst="rect">
                      <a:avLst/>
                    </a:prstGeom>
                  </pic:spPr>
                </pic:pic>
              </a:graphicData>
            </a:graphic>
            <wp14:sizeRelH relativeFrom="page">
              <wp14:pctWidth>0</wp14:pctWidth>
            </wp14:sizeRelH>
            <wp14:sizeRelV relativeFrom="page">
              <wp14:pctHeight>0</wp14:pctHeight>
            </wp14:sizeRelV>
          </wp:anchor>
        </w:drawing>
      </w:r>
      <w:r w:rsidR="004927D2" w:rsidRPr="00BE162B">
        <w:rPr>
          <w:noProof/>
        </w:rPr>
        <mc:AlternateContent>
          <mc:Choice Requires="wps">
            <w:drawing>
              <wp:anchor distT="0" distB="0" distL="114300" distR="114300" simplePos="0" relativeHeight="251668480" behindDoc="0" locked="0" layoutInCell="1" allowOverlap="1" wp14:anchorId="1C22EBC9" wp14:editId="3D27B3A0">
                <wp:simplePos x="0" y="0"/>
                <wp:positionH relativeFrom="column">
                  <wp:posOffset>1183640</wp:posOffset>
                </wp:positionH>
                <wp:positionV relativeFrom="paragraph">
                  <wp:posOffset>1602984</wp:posOffset>
                </wp:positionV>
                <wp:extent cx="3290570" cy="3422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90570" cy="342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306485" w:rsidRPr="004927D2" w:rsidRDefault="00306485" w:rsidP="00A07314">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rsidR="00306485" w:rsidRPr="004927D2" w:rsidRDefault="00306485" w:rsidP="00D440D1">
                            <w:pPr>
                              <w:widowControl w:val="0"/>
                              <w:spacing w:line="480" w:lineRule="auto"/>
                              <w:rPr>
                                <w:rFonts w:ascii="Helvetica" w:hAnsi="Helvetica"/>
                                <w:i/>
                                <w:sz w:val="24"/>
                              </w:rPr>
                            </w:pPr>
                          </w:p>
                          <w:p w:rsidR="00306485" w:rsidRPr="004927D2" w:rsidRDefault="00306485" w:rsidP="00D440D1">
                            <w:pPr>
                              <w:spacing w:line="480" w:lineRule="auto"/>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EBC9" id="Text Box 13" o:spid="_x0000_s1029" type="#_x0000_t202" style="position:absolute;margin-left:93.2pt;margin-top:126.2pt;width:259.1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R2rAIAAKw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" filled="f" stroked="f">
                <v:textbox>
                  <w:txbxContent>
                    <w:p w:rsidR="00306485" w:rsidRPr="004927D2" w:rsidRDefault="00306485" w:rsidP="00A07314">
                      <w:pPr>
                        <w:jc w:val="center"/>
                        <w:rPr>
                          <w:rFonts w:ascii="Helvetica" w:eastAsia="Times New Roman" w:hAnsi="Helvetica" w:cs="Times New Roman"/>
                          <w:i/>
                          <w:sz w:val="24"/>
                        </w:rPr>
                      </w:pPr>
                      <w:r w:rsidRPr="004927D2">
                        <w:rPr>
                          <w:rFonts w:ascii="Helvetica" w:eastAsia="Times New Roman" w:hAnsi="Helvetica" w:cs="Times New Roman"/>
                          <w:i/>
                          <w:sz w:val="24"/>
                        </w:rPr>
                        <w:t>ECOSOC Special Consultative Status (2010)</w:t>
                      </w:r>
                    </w:p>
                    <w:p w:rsidR="00306485" w:rsidRPr="004927D2" w:rsidRDefault="00306485" w:rsidP="00D440D1">
                      <w:pPr>
                        <w:widowControl w:val="0"/>
                        <w:spacing w:line="480" w:lineRule="auto"/>
                        <w:rPr>
                          <w:rFonts w:ascii="Helvetica" w:hAnsi="Helvetica"/>
                          <w:i/>
                          <w:sz w:val="24"/>
                        </w:rPr>
                      </w:pPr>
                    </w:p>
                    <w:p w:rsidR="00306485" w:rsidRPr="004927D2" w:rsidRDefault="00306485" w:rsidP="00D440D1">
                      <w:pPr>
                        <w:spacing w:line="480" w:lineRule="auto"/>
                        <w:rPr>
                          <w:i/>
                          <w:sz w:val="24"/>
                        </w:rPr>
                      </w:pPr>
                    </w:p>
                  </w:txbxContent>
                </v:textbox>
                <w10:wrap type="square"/>
              </v:shape>
            </w:pict>
          </mc:Fallback>
        </mc:AlternateContent>
      </w:r>
    </w:p>
    <w:p w:rsidR="00CB2462" w:rsidRPr="004060A5" w:rsidRDefault="00CB2462" w:rsidP="00FC0015">
      <w:pPr>
        <w:pStyle w:val="Sectionheading"/>
        <w:numPr>
          <w:ilvl w:val="0"/>
          <w:numId w:val="0"/>
        </w:numPr>
        <w:ind w:left="426" w:hanging="426"/>
        <w:outlineLvl w:val="0"/>
        <w:rPr>
          <w:szCs w:val="22"/>
        </w:rPr>
      </w:pPr>
      <w:r w:rsidRPr="004060A5">
        <w:rPr>
          <w:szCs w:val="22"/>
        </w:rPr>
        <w:lastRenderedPageBreak/>
        <w:t>Introduction</w:t>
      </w:r>
    </w:p>
    <w:p w:rsidR="00CB2462" w:rsidRPr="004060A5" w:rsidRDefault="00D55FBD" w:rsidP="002662BA">
      <w:pPr>
        <w:pStyle w:val="CourtNumberedpara"/>
        <w:spacing w:line="240" w:lineRule="auto"/>
        <w:ind w:left="792"/>
        <w:rPr>
          <w:szCs w:val="22"/>
        </w:rPr>
      </w:pPr>
      <w:r>
        <w:rPr>
          <w:szCs w:val="22"/>
        </w:rPr>
        <w:t xml:space="preserve">ADF International is a </w:t>
      </w:r>
      <w:r w:rsidRPr="00D55FBD">
        <w:rPr>
          <w:szCs w:val="22"/>
        </w:rPr>
        <w:t>faith-based legal advocacy organization that protects fundamental freedoms and promotes the inherent dignity of all people. As well as having ECOSOC consultative status with the United Nations (registered name ‘Alliance Defending Freedom’), ADF International has accreditation with the European Commission and Parliament, and the Organization of American States. ADF International is also a participant in the FRA Fundamental Rights Platform</w:t>
      </w:r>
      <w:r w:rsidR="00CB2462" w:rsidRPr="004060A5">
        <w:rPr>
          <w:szCs w:val="22"/>
        </w:rPr>
        <w:t>.</w:t>
      </w:r>
    </w:p>
    <w:p w:rsidR="00CB2462" w:rsidRPr="002662BA" w:rsidRDefault="00D55FBD" w:rsidP="002662BA">
      <w:pPr>
        <w:pStyle w:val="CourtNumberedpara"/>
        <w:spacing w:line="240" w:lineRule="auto"/>
        <w:ind w:left="792"/>
      </w:pPr>
      <w:r w:rsidRPr="00D55FBD">
        <w:rPr>
          <w:szCs w:val="22"/>
        </w:rPr>
        <w:t>ADF International welcomes the opportunity to provide the below information to the United Nations Human Rights Committee in view of the adoption of the list of issues for India at its 126</w:t>
      </w:r>
      <w:r w:rsidRPr="00D55FBD">
        <w:rPr>
          <w:szCs w:val="22"/>
          <w:vertAlign w:val="superscript"/>
        </w:rPr>
        <w:t>th</w:t>
      </w:r>
      <w:r w:rsidRPr="00D55FBD">
        <w:rPr>
          <w:szCs w:val="22"/>
        </w:rPr>
        <w:t xml:space="preserve"> session in July 2019</w:t>
      </w:r>
      <w:r>
        <w:rPr>
          <w:szCs w:val="22"/>
        </w:rPr>
        <w:t>.</w:t>
      </w:r>
    </w:p>
    <w:p w:rsidR="002662BA" w:rsidRDefault="002662BA" w:rsidP="002662BA">
      <w:pPr>
        <w:pStyle w:val="CourtNumberedpara"/>
        <w:spacing w:line="240" w:lineRule="auto"/>
      </w:pPr>
      <w:r>
        <w:t xml:space="preserve">This submission addresses the situation of freedom of religion or belief in India, notably by detailing episodes of violence and harassment towards Christians and other religious minorities across the country, and highlighting the failure of law enforcement and judicial authorities to adequately investigate such cases and hold perpetrators accountable. It also examines the lack of appropriate </w:t>
      </w:r>
      <w:r w:rsidRPr="002662BA">
        <w:rPr>
          <w:rFonts w:cstheme="minorHAnsi"/>
        </w:rPr>
        <w:t>rehabilitation and compensation for victims of wrongful or malicious prosecution and incarceration.</w:t>
      </w:r>
      <w:r>
        <w:t xml:space="preserve"> Furthermore, </w:t>
      </w:r>
      <w:r>
        <w:t>the submission</w:t>
      </w:r>
      <w:r>
        <w:t xml:space="preserve"> review</w:t>
      </w:r>
      <w:r>
        <w:t>s</w:t>
      </w:r>
      <w:r>
        <w:t xml:space="preserve"> the discriminatory legal and societal framework to which they are subjected both at the state and province levels. Finally, </w:t>
      </w:r>
      <w:r>
        <w:t>it</w:t>
      </w:r>
      <w:r>
        <w:t xml:space="preserve"> suggests questions </w:t>
      </w:r>
      <w:r w:rsidRPr="002662BA">
        <w:t xml:space="preserve">pertaining to </w:t>
      </w:r>
      <w:r>
        <w:t xml:space="preserve">India’s implementation of relevant provisions of the International Covenant on Civil and Political Rights (ICCPR), and offers </w:t>
      </w:r>
      <w:r w:rsidRPr="002662BA">
        <w:t>recommendations</w:t>
      </w:r>
      <w:r>
        <w:t xml:space="preserve"> in anticipation of the formal review.</w:t>
      </w:r>
    </w:p>
    <w:p w:rsidR="00D55FBD" w:rsidRPr="004060A5" w:rsidRDefault="00D55FBD" w:rsidP="002662BA">
      <w:pPr>
        <w:pStyle w:val="Sectionheading"/>
      </w:pPr>
      <w:r>
        <w:t>Background</w:t>
      </w:r>
    </w:p>
    <w:p w:rsidR="00D55FBD" w:rsidRPr="00D55FBD" w:rsidRDefault="00D55FBD" w:rsidP="002662BA">
      <w:pPr>
        <w:pStyle w:val="CourtNumberedpara"/>
        <w:spacing w:line="240" w:lineRule="auto"/>
        <w:ind w:left="792"/>
        <w:rPr>
          <w:szCs w:val="22"/>
        </w:rPr>
      </w:pPr>
      <w:r w:rsidRPr="00D55FBD">
        <w:rPr>
          <w:szCs w:val="22"/>
        </w:rPr>
        <w:t xml:space="preserve">India has the world’s largest population of Hindus, the third largest Muslim population and a Christian population of over 25 million. The country is also home to numerous Sikhs, Buddhists, Jains, Zoroastrians, Jews, and Baha’is and </w:t>
      </w:r>
      <w:r w:rsidR="00B14C6D">
        <w:rPr>
          <w:szCs w:val="22"/>
        </w:rPr>
        <w:t>people bel</w:t>
      </w:r>
      <w:r w:rsidR="0058436C">
        <w:rPr>
          <w:szCs w:val="22"/>
        </w:rPr>
        <w:t>ong</w:t>
      </w:r>
      <w:r w:rsidR="00B14C6D">
        <w:rPr>
          <w:szCs w:val="22"/>
        </w:rPr>
        <w:t xml:space="preserve">ing to </w:t>
      </w:r>
      <w:r w:rsidRPr="00D55FBD">
        <w:rPr>
          <w:szCs w:val="22"/>
        </w:rPr>
        <w:t xml:space="preserve">other animist traditions. </w:t>
      </w:r>
      <w:r>
        <w:rPr>
          <w:szCs w:val="22"/>
        </w:rPr>
        <w:t>Its</w:t>
      </w:r>
      <w:r w:rsidRPr="00D55FBD">
        <w:rPr>
          <w:szCs w:val="22"/>
        </w:rPr>
        <w:t xml:space="preserve"> Constitution </w:t>
      </w:r>
      <w:r>
        <w:rPr>
          <w:szCs w:val="22"/>
        </w:rPr>
        <w:t xml:space="preserve">guarantees </w:t>
      </w:r>
      <w:r w:rsidRPr="00D55FBD">
        <w:rPr>
          <w:szCs w:val="22"/>
        </w:rPr>
        <w:t>under Article 19 that every person in India shall have the freedom of speech</w:t>
      </w:r>
      <w:r>
        <w:rPr>
          <w:szCs w:val="22"/>
        </w:rPr>
        <w:t>,</w:t>
      </w:r>
      <w:r w:rsidRPr="00D55FBD">
        <w:rPr>
          <w:szCs w:val="22"/>
        </w:rPr>
        <w:t xml:space="preserve"> expression</w:t>
      </w:r>
      <w:r>
        <w:rPr>
          <w:szCs w:val="22"/>
        </w:rPr>
        <w:t xml:space="preserve"> and </w:t>
      </w:r>
      <w:r w:rsidRPr="00D55FBD">
        <w:rPr>
          <w:szCs w:val="22"/>
        </w:rPr>
        <w:t>association</w:t>
      </w:r>
      <w:r>
        <w:rPr>
          <w:szCs w:val="22"/>
        </w:rPr>
        <w:t>,</w:t>
      </w:r>
      <w:r w:rsidRPr="00D55FBD">
        <w:rPr>
          <w:szCs w:val="22"/>
        </w:rPr>
        <w:t xml:space="preserve"> and u</w:t>
      </w:r>
      <w:r>
        <w:rPr>
          <w:szCs w:val="22"/>
        </w:rPr>
        <w:t>nder A</w:t>
      </w:r>
      <w:r w:rsidRPr="00D55FBD">
        <w:rPr>
          <w:szCs w:val="22"/>
        </w:rPr>
        <w:t>rticle 25</w:t>
      </w:r>
      <w:r>
        <w:rPr>
          <w:szCs w:val="22"/>
        </w:rPr>
        <w:t>,</w:t>
      </w:r>
      <w:r w:rsidRPr="00D55FBD">
        <w:rPr>
          <w:szCs w:val="22"/>
        </w:rPr>
        <w:t xml:space="preserve"> </w:t>
      </w:r>
      <w:r w:rsidR="00B14C6D">
        <w:rPr>
          <w:szCs w:val="22"/>
        </w:rPr>
        <w:t xml:space="preserve">the equal right to </w:t>
      </w:r>
      <w:r>
        <w:t>freedom of conscience and the right freely to profess, practise and propagate religion.</w:t>
      </w:r>
      <w:r w:rsidR="00D57FA8">
        <w:rPr>
          <w:rStyle w:val="FootnoteReference"/>
        </w:rPr>
        <w:footnoteReference w:id="1"/>
      </w:r>
    </w:p>
    <w:p w:rsidR="00CB2462" w:rsidRPr="004060A5" w:rsidRDefault="004832A9" w:rsidP="002662BA">
      <w:pPr>
        <w:pStyle w:val="CourtNumberedpara"/>
        <w:spacing w:line="240" w:lineRule="auto"/>
        <w:ind w:left="792"/>
        <w:rPr>
          <w:szCs w:val="22"/>
        </w:rPr>
      </w:pPr>
      <w:r>
        <w:rPr>
          <w:szCs w:val="22"/>
        </w:rPr>
        <w:t>R</w:t>
      </w:r>
      <w:r w:rsidRPr="004832A9">
        <w:rPr>
          <w:szCs w:val="22"/>
        </w:rPr>
        <w:t xml:space="preserve">eligious minorities </w:t>
      </w:r>
      <w:r>
        <w:rPr>
          <w:szCs w:val="22"/>
        </w:rPr>
        <w:t xml:space="preserve">in India </w:t>
      </w:r>
      <w:r w:rsidRPr="004832A9">
        <w:rPr>
          <w:szCs w:val="22"/>
        </w:rPr>
        <w:t>have experienced an increased</w:t>
      </w:r>
      <w:r>
        <w:rPr>
          <w:szCs w:val="22"/>
        </w:rPr>
        <w:t xml:space="preserve"> rise in violence and hostility, with a </w:t>
      </w:r>
      <w:r w:rsidRPr="004832A9">
        <w:rPr>
          <w:szCs w:val="22"/>
        </w:rPr>
        <w:t xml:space="preserve">sharp increase in </w:t>
      </w:r>
      <w:r>
        <w:rPr>
          <w:szCs w:val="22"/>
        </w:rPr>
        <w:t>reported incidents o</w:t>
      </w:r>
      <w:r w:rsidRPr="004832A9">
        <w:rPr>
          <w:szCs w:val="22"/>
        </w:rPr>
        <w:t xml:space="preserve">ver the period </w:t>
      </w:r>
      <w:r>
        <w:rPr>
          <w:szCs w:val="22"/>
        </w:rPr>
        <w:t xml:space="preserve">from 2014 to </w:t>
      </w:r>
      <w:r w:rsidRPr="004832A9">
        <w:rPr>
          <w:szCs w:val="22"/>
        </w:rPr>
        <w:t xml:space="preserve">2018. According to data presented before the Parliament by the Ministry of Home Affairs, communal incidents increased </w:t>
      </w:r>
      <w:r w:rsidR="008B07B8">
        <w:rPr>
          <w:szCs w:val="22"/>
        </w:rPr>
        <w:t xml:space="preserve">by </w:t>
      </w:r>
      <w:r w:rsidRPr="004832A9">
        <w:rPr>
          <w:szCs w:val="22"/>
        </w:rPr>
        <w:t xml:space="preserve">28 percent over </w:t>
      </w:r>
      <w:r w:rsidR="008B07B8">
        <w:rPr>
          <w:szCs w:val="22"/>
        </w:rPr>
        <w:t>three years with 822 incidents</w:t>
      </w:r>
      <w:r w:rsidRPr="004832A9">
        <w:rPr>
          <w:szCs w:val="22"/>
        </w:rPr>
        <w:t xml:space="preserve"> recorded in 2017, </w:t>
      </w:r>
      <w:r w:rsidR="008B07B8">
        <w:rPr>
          <w:szCs w:val="22"/>
        </w:rPr>
        <w:t xml:space="preserve">leading </w:t>
      </w:r>
      <w:r w:rsidRPr="004832A9">
        <w:rPr>
          <w:szCs w:val="22"/>
        </w:rPr>
        <w:t xml:space="preserve">to as many as 111 </w:t>
      </w:r>
      <w:r w:rsidR="008B07B8">
        <w:rPr>
          <w:szCs w:val="22"/>
        </w:rPr>
        <w:t xml:space="preserve">casualties </w:t>
      </w:r>
      <w:r w:rsidRPr="004832A9">
        <w:rPr>
          <w:szCs w:val="22"/>
        </w:rPr>
        <w:t xml:space="preserve">and 2,384 </w:t>
      </w:r>
      <w:r w:rsidR="008B07B8">
        <w:rPr>
          <w:szCs w:val="22"/>
        </w:rPr>
        <w:t xml:space="preserve">people </w:t>
      </w:r>
      <w:r w:rsidRPr="004832A9">
        <w:rPr>
          <w:szCs w:val="22"/>
        </w:rPr>
        <w:t>injured</w:t>
      </w:r>
      <w:r w:rsidR="008B07B8">
        <w:rPr>
          <w:szCs w:val="22"/>
        </w:rPr>
        <w:t>.</w:t>
      </w:r>
      <w:r w:rsidRPr="004832A9">
        <w:rPr>
          <w:szCs w:val="22"/>
          <w:vertAlign w:val="superscript"/>
        </w:rPr>
        <w:footnoteReference w:id="2"/>
      </w:r>
      <w:r w:rsidR="00CB2462" w:rsidRPr="004060A5">
        <w:rPr>
          <w:szCs w:val="22"/>
        </w:rPr>
        <w:t xml:space="preserve">  </w:t>
      </w:r>
    </w:p>
    <w:p w:rsidR="00CB2462" w:rsidRPr="004060A5" w:rsidRDefault="008B07B8" w:rsidP="002662BA">
      <w:pPr>
        <w:pStyle w:val="CourtNumberedpara"/>
        <w:spacing w:line="240" w:lineRule="auto"/>
        <w:ind w:left="792"/>
        <w:rPr>
          <w:szCs w:val="22"/>
        </w:rPr>
      </w:pPr>
      <w:r w:rsidRPr="008B07B8">
        <w:rPr>
          <w:szCs w:val="22"/>
        </w:rPr>
        <w:t xml:space="preserve">Violence against the Christian minority community </w:t>
      </w:r>
      <w:r w:rsidR="00B14C6D">
        <w:rPr>
          <w:szCs w:val="22"/>
        </w:rPr>
        <w:t xml:space="preserve">in India </w:t>
      </w:r>
      <w:r w:rsidRPr="008B07B8">
        <w:rPr>
          <w:szCs w:val="22"/>
        </w:rPr>
        <w:t>has also escalated in the past few years</w:t>
      </w:r>
      <w:r w:rsidR="00026FF2">
        <w:rPr>
          <w:szCs w:val="22"/>
        </w:rPr>
        <w:t>, with f</w:t>
      </w:r>
      <w:r w:rsidRPr="008B07B8">
        <w:rPr>
          <w:szCs w:val="22"/>
        </w:rPr>
        <w:t>aith-based human right</w:t>
      </w:r>
      <w:r w:rsidR="00026FF2">
        <w:rPr>
          <w:szCs w:val="22"/>
        </w:rPr>
        <w:t>s organizations recording</w:t>
      </w:r>
      <w:r w:rsidRPr="008B07B8">
        <w:rPr>
          <w:szCs w:val="22"/>
        </w:rPr>
        <w:t xml:space="preserve"> over 800 incidents in the past four years. Out of 29 states, at least 16 regularl</w:t>
      </w:r>
      <w:r w:rsidR="00B14C6D">
        <w:rPr>
          <w:szCs w:val="22"/>
        </w:rPr>
        <w:t>y witness attacks on Christians:</w:t>
      </w:r>
      <w:r w:rsidRPr="008B07B8">
        <w:rPr>
          <w:szCs w:val="22"/>
        </w:rPr>
        <w:t xml:space="preserve"> Chhattisgarh top</w:t>
      </w:r>
      <w:r w:rsidR="00026FF2">
        <w:rPr>
          <w:szCs w:val="22"/>
        </w:rPr>
        <w:t>s</w:t>
      </w:r>
      <w:r w:rsidRPr="008B07B8">
        <w:rPr>
          <w:szCs w:val="22"/>
        </w:rPr>
        <w:t xml:space="preserve"> the list, followed by Tamil Nadu, Uttar Pradesh, Madhya Pradesh and Maharashtra. </w:t>
      </w:r>
      <w:r w:rsidR="00026FF2" w:rsidRPr="008B07B8">
        <w:rPr>
          <w:szCs w:val="22"/>
        </w:rPr>
        <w:t xml:space="preserve">Christians </w:t>
      </w:r>
      <w:r w:rsidR="00026FF2">
        <w:rPr>
          <w:szCs w:val="22"/>
        </w:rPr>
        <w:t xml:space="preserve">are also particularly </w:t>
      </w:r>
      <w:r w:rsidR="00B14C6D">
        <w:rPr>
          <w:szCs w:val="22"/>
        </w:rPr>
        <w:t>at risk of</w:t>
      </w:r>
      <w:r w:rsidR="0059735C">
        <w:rPr>
          <w:szCs w:val="22"/>
        </w:rPr>
        <w:t xml:space="preserve"> violence and harassment</w:t>
      </w:r>
      <w:r w:rsidR="00026FF2">
        <w:rPr>
          <w:szCs w:val="22"/>
        </w:rPr>
        <w:t xml:space="preserve"> </w:t>
      </w:r>
      <w:r w:rsidR="0059735C">
        <w:rPr>
          <w:szCs w:val="22"/>
        </w:rPr>
        <w:t xml:space="preserve">in the states of </w:t>
      </w:r>
      <w:r w:rsidRPr="008B07B8">
        <w:rPr>
          <w:szCs w:val="22"/>
        </w:rPr>
        <w:t>Bihar, Delhi, Haryana, Himachal Pradesh, Jharkhand, Karnataka, Punjab, Telang</w:t>
      </w:r>
      <w:r w:rsidR="00C96C50">
        <w:rPr>
          <w:szCs w:val="22"/>
        </w:rPr>
        <w:t>ana, Uttarakhand and West Benga.</w:t>
      </w:r>
      <w:r w:rsidR="00C96C50" w:rsidRPr="008B07B8">
        <w:rPr>
          <w:szCs w:val="22"/>
          <w:vertAlign w:val="superscript"/>
        </w:rPr>
        <w:footnoteReference w:id="3"/>
      </w:r>
      <w:r w:rsidRPr="008B07B8">
        <w:rPr>
          <w:szCs w:val="22"/>
        </w:rPr>
        <w:t xml:space="preserve"> </w:t>
      </w:r>
      <w:r w:rsidR="0059735C">
        <w:rPr>
          <w:szCs w:val="22"/>
        </w:rPr>
        <w:t>In addition</w:t>
      </w:r>
      <w:r w:rsidRPr="008B07B8">
        <w:rPr>
          <w:szCs w:val="22"/>
        </w:rPr>
        <w:t xml:space="preserve"> </w:t>
      </w:r>
      <w:r w:rsidR="0059735C">
        <w:rPr>
          <w:szCs w:val="22"/>
        </w:rPr>
        <w:t xml:space="preserve">to </w:t>
      </w:r>
      <w:r w:rsidRPr="008B07B8">
        <w:rPr>
          <w:szCs w:val="22"/>
        </w:rPr>
        <w:t xml:space="preserve">violence, social exclusion </w:t>
      </w:r>
      <w:r w:rsidR="0059735C">
        <w:rPr>
          <w:szCs w:val="22"/>
        </w:rPr>
        <w:t xml:space="preserve">is </w:t>
      </w:r>
      <w:r w:rsidRPr="008B07B8">
        <w:rPr>
          <w:szCs w:val="22"/>
        </w:rPr>
        <w:t>also</w:t>
      </w:r>
      <w:r w:rsidR="0059735C">
        <w:rPr>
          <w:szCs w:val="22"/>
        </w:rPr>
        <w:t xml:space="preserve"> commonly</w:t>
      </w:r>
      <w:r w:rsidRPr="008B07B8">
        <w:rPr>
          <w:szCs w:val="22"/>
        </w:rPr>
        <w:t xml:space="preserve"> </w:t>
      </w:r>
      <w:r w:rsidR="0059735C">
        <w:rPr>
          <w:szCs w:val="22"/>
        </w:rPr>
        <w:t xml:space="preserve">used as a </w:t>
      </w:r>
      <w:r w:rsidRPr="008B07B8">
        <w:rPr>
          <w:szCs w:val="22"/>
        </w:rPr>
        <w:t>tactic to victimize minorities</w:t>
      </w:r>
      <w:r w:rsidR="0059735C">
        <w:rPr>
          <w:szCs w:val="22"/>
        </w:rPr>
        <w:t xml:space="preserve">, </w:t>
      </w:r>
      <w:r w:rsidR="0059735C">
        <w:rPr>
          <w:szCs w:val="22"/>
        </w:rPr>
        <w:lastRenderedPageBreak/>
        <w:t>notably</w:t>
      </w:r>
      <w:r w:rsidRPr="008B07B8">
        <w:rPr>
          <w:szCs w:val="22"/>
        </w:rPr>
        <w:t xml:space="preserve"> by denying </w:t>
      </w:r>
      <w:r w:rsidR="00B14C6D">
        <w:rPr>
          <w:szCs w:val="22"/>
        </w:rPr>
        <w:t xml:space="preserve">them </w:t>
      </w:r>
      <w:r w:rsidRPr="008B07B8">
        <w:rPr>
          <w:szCs w:val="22"/>
        </w:rPr>
        <w:t xml:space="preserve">basic human rights </w:t>
      </w:r>
      <w:r w:rsidR="0059735C">
        <w:rPr>
          <w:szCs w:val="22"/>
        </w:rPr>
        <w:t xml:space="preserve">and services such as access to </w:t>
      </w:r>
      <w:r w:rsidRPr="008B07B8">
        <w:rPr>
          <w:szCs w:val="22"/>
        </w:rPr>
        <w:t>water</w:t>
      </w:r>
      <w:r w:rsidR="0059735C">
        <w:rPr>
          <w:szCs w:val="22"/>
        </w:rPr>
        <w:t xml:space="preserve"> and</w:t>
      </w:r>
      <w:r w:rsidRPr="008B07B8">
        <w:rPr>
          <w:szCs w:val="22"/>
        </w:rPr>
        <w:t xml:space="preserve"> electricity</w:t>
      </w:r>
      <w:r w:rsidR="0059735C">
        <w:rPr>
          <w:szCs w:val="22"/>
        </w:rPr>
        <w:t>, as well as</w:t>
      </w:r>
      <w:r w:rsidRPr="008B07B8">
        <w:rPr>
          <w:szCs w:val="22"/>
        </w:rPr>
        <w:t xml:space="preserve"> </w:t>
      </w:r>
      <w:r w:rsidR="0059735C">
        <w:rPr>
          <w:szCs w:val="22"/>
        </w:rPr>
        <w:t>employment</w:t>
      </w:r>
      <w:r w:rsidR="00B14C6D">
        <w:rPr>
          <w:szCs w:val="22"/>
        </w:rPr>
        <w:t>, thereby increasing their vulnerability</w:t>
      </w:r>
      <w:r w:rsidRPr="008B07B8">
        <w:rPr>
          <w:szCs w:val="22"/>
        </w:rPr>
        <w:t>.</w:t>
      </w:r>
      <w:r w:rsidR="00CB2462" w:rsidRPr="004060A5">
        <w:rPr>
          <w:szCs w:val="22"/>
        </w:rPr>
        <w:t xml:space="preserve"> </w:t>
      </w:r>
    </w:p>
    <w:p w:rsidR="00CB2462" w:rsidRDefault="003E6934" w:rsidP="002662BA">
      <w:pPr>
        <w:pStyle w:val="CourtNumberedpara"/>
        <w:spacing w:line="240" w:lineRule="auto"/>
        <w:ind w:left="792"/>
        <w:rPr>
          <w:szCs w:val="22"/>
        </w:rPr>
      </w:pPr>
      <w:r w:rsidRPr="003E6934">
        <w:rPr>
          <w:szCs w:val="22"/>
        </w:rPr>
        <w:t>In the first three months of 201</w:t>
      </w:r>
      <w:r>
        <w:rPr>
          <w:szCs w:val="22"/>
        </w:rPr>
        <w:t>9</w:t>
      </w:r>
      <w:r w:rsidR="0059735C" w:rsidRPr="0059735C">
        <w:rPr>
          <w:szCs w:val="22"/>
        </w:rPr>
        <w:t xml:space="preserve">, human rights groups </w:t>
      </w:r>
      <w:r w:rsidR="00B14C6D">
        <w:rPr>
          <w:szCs w:val="22"/>
        </w:rPr>
        <w:t>reported</w:t>
      </w:r>
      <w:r w:rsidR="0059735C" w:rsidRPr="0059735C">
        <w:rPr>
          <w:szCs w:val="22"/>
        </w:rPr>
        <w:t xml:space="preserve"> over 80 incidents of violence against Christians across India. Many of the</w:t>
      </w:r>
      <w:r w:rsidR="00B14C6D">
        <w:rPr>
          <w:szCs w:val="22"/>
        </w:rPr>
        <w:t>se</w:t>
      </w:r>
      <w:r w:rsidR="0059735C" w:rsidRPr="0059735C">
        <w:rPr>
          <w:szCs w:val="22"/>
        </w:rPr>
        <w:t xml:space="preserve"> </w:t>
      </w:r>
      <w:r>
        <w:rPr>
          <w:szCs w:val="22"/>
        </w:rPr>
        <w:t>involved clear,</w:t>
      </w:r>
      <w:r w:rsidR="0059735C" w:rsidRPr="0059735C">
        <w:rPr>
          <w:szCs w:val="22"/>
        </w:rPr>
        <w:t xml:space="preserve"> systemic violations of the rights </w:t>
      </w:r>
      <w:r w:rsidR="002662BA">
        <w:rPr>
          <w:szCs w:val="22"/>
        </w:rPr>
        <w:t>enshrined under the ICCPR</w:t>
      </w:r>
      <w:r w:rsidR="0059735C" w:rsidRPr="0059735C">
        <w:rPr>
          <w:szCs w:val="22"/>
        </w:rPr>
        <w:t>.</w:t>
      </w:r>
      <w:r w:rsidR="0059735C" w:rsidRPr="0059735C">
        <w:rPr>
          <w:szCs w:val="22"/>
          <w:vertAlign w:val="superscript"/>
        </w:rPr>
        <w:footnoteReference w:id="4"/>
      </w:r>
    </w:p>
    <w:p w:rsidR="003E6934" w:rsidRPr="0059735C" w:rsidRDefault="003E6934" w:rsidP="002662BA">
      <w:pPr>
        <w:pStyle w:val="Sectionheading"/>
      </w:pPr>
      <w:r>
        <w:t xml:space="preserve"> </w:t>
      </w:r>
      <w:r w:rsidRPr="003E6934">
        <w:t xml:space="preserve">Liberty and </w:t>
      </w:r>
      <w:r w:rsidR="00B31406">
        <w:t>s</w:t>
      </w:r>
      <w:r w:rsidRPr="003E6934">
        <w:t>ecurity of person</w:t>
      </w:r>
      <w:r>
        <w:t>, r</w:t>
      </w:r>
      <w:r w:rsidRPr="003E6934">
        <w:t>ight to equality before courts and tribunals and to fair trial</w:t>
      </w:r>
      <w:r>
        <w:t>, (Article</w:t>
      </w:r>
      <w:r w:rsidR="00B31406">
        <w:t>s</w:t>
      </w:r>
      <w:r>
        <w:t xml:space="preserve"> 9</w:t>
      </w:r>
      <w:r w:rsidR="00B31406">
        <w:t xml:space="preserve"> and</w:t>
      </w:r>
      <w:r>
        <w:t xml:space="preserve"> 14)</w:t>
      </w:r>
    </w:p>
    <w:p w:rsidR="00B47B42" w:rsidRPr="00B47B42" w:rsidRDefault="003E6934" w:rsidP="002662BA">
      <w:pPr>
        <w:pStyle w:val="CourtNumberedpara"/>
        <w:spacing w:line="240" w:lineRule="auto"/>
        <w:ind w:left="792"/>
        <w:rPr>
          <w:b/>
          <w:szCs w:val="22"/>
        </w:rPr>
      </w:pPr>
      <w:r w:rsidRPr="00DE44BA">
        <w:rPr>
          <w:rFonts w:cstheme="minorHAnsi"/>
          <w:color w:val="000000"/>
        </w:rPr>
        <w:t xml:space="preserve">Christians have repeatedly faced attacks by </w:t>
      </w:r>
      <w:r>
        <w:rPr>
          <w:rFonts w:cstheme="minorHAnsi"/>
          <w:color w:val="000000"/>
        </w:rPr>
        <w:t>government authorities</w:t>
      </w:r>
      <w:r w:rsidRPr="00DE44BA">
        <w:rPr>
          <w:rFonts w:cstheme="minorHAnsi"/>
          <w:color w:val="000000"/>
        </w:rPr>
        <w:t xml:space="preserve"> and non-state actors</w:t>
      </w:r>
      <w:r>
        <w:rPr>
          <w:rFonts w:cstheme="minorHAnsi"/>
          <w:color w:val="000000"/>
        </w:rPr>
        <w:t xml:space="preserve"> alike</w:t>
      </w:r>
      <w:r w:rsidRPr="00DE44BA">
        <w:rPr>
          <w:rFonts w:cstheme="minorHAnsi"/>
          <w:color w:val="000000"/>
        </w:rPr>
        <w:t xml:space="preserve">. </w:t>
      </w:r>
      <w:r w:rsidRPr="00DE44BA">
        <w:rPr>
          <w:rFonts w:cstheme="minorHAnsi"/>
        </w:rPr>
        <w:t xml:space="preserve">The violence against religious minorities is further compounded by the failure of the police to take </w:t>
      </w:r>
      <w:r w:rsidR="00B47B42">
        <w:rPr>
          <w:rFonts w:cstheme="minorHAnsi"/>
        </w:rPr>
        <w:t xml:space="preserve">all </w:t>
      </w:r>
      <w:r w:rsidRPr="00DE44BA">
        <w:rPr>
          <w:rFonts w:cstheme="minorHAnsi"/>
        </w:rPr>
        <w:t xml:space="preserve">necessary </w:t>
      </w:r>
      <w:r w:rsidR="00B47B42">
        <w:rPr>
          <w:rFonts w:cstheme="minorHAnsi"/>
        </w:rPr>
        <w:t xml:space="preserve">preventive and protective </w:t>
      </w:r>
      <w:r w:rsidRPr="00DE44BA">
        <w:rPr>
          <w:rFonts w:cstheme="minorHAnsi"/>
        </w:rPr>
        <w:t>measure</w:t>
      </w:r>
      <w:r w:rsidR="00B47B42">
        <w:rPr>
          <w:rFonts w:cstheme="minorHAnsi"/>
        </w:rPr>
        <w:t>s,</w:t>
      </w:r>
      <w:r w:rsidRPr="00DE44BA">
        <w:rPr>
          <w:rFonts w:cstheme="minorHAnsi"/>
        </w:rPr>
        <w:t xml:space="preserve"> and the s</w:t>
      </w:r>
      <w:bookmarkStart w:id="0" w:name="_GoBack"/>
      <w:bookmarkEnd w:id="0"/>
      <w:r w:rsidRPr="00DE44BA">
        <w:rPr>
          <w:rFonts w:cstheme="minorHAnsi"/>
        </w:rPr>
        <w:t>hoddy investigation and prosecution of individuals who act</w:t>
      </w:r>
      <w:r w:rsidR="00B47B42">
        <w:rPr>
          <w:rFonts w:cstheme="minorHAnsi"/>
        </w:rPr>
        <w:t>ively engaged in mob violence.</w:t>
      </w:r>
    </w:p>
    <w:p w:rsidR="00B47B42" w:rsidRPr="00B47B42" w:rsidRDefault="00B47B42" w:rsidP="002662BA">
      <w:pPr>
        <w:pStyle w:val="CourtNumberedpara"/>
        <w:spacing w:line="240" w:lineRule="auto"/>
        <w:ind w:left="792"/>
        <w:rPr>
          <w:rFonts w:cstheme="minorHAnsi"/>
        </w:rPr>
      </w:pPr>
      <w:r>
        <w:rPr>
          <w:rFonts w:cstheme="minorHAnsi"/>
        </w:rPr>
        <w:t>As a result, in July 2017</w:t>
      </w:r>
      <w:r w:rsidRPr="00B47B42">
        <w:rPr>
          <w:rFonts w:cstheme="minorHAnsi"/>
        </w:rPr>
        <w:t xml:space="preserve"> the Supreme Court </w:t>
      </w:r>
      <w:r>
        <w:rPr>
          <w:rFonts w:cstheme="minorHAnsi"/>
        </w:rPr>
        <w:t xml:space="preserve">of India </w:t>
      </w:r>
      <w:r w:rsidRPr="00B47B42">
        <w:rPr>
          <w:rFonts w:cstheme="minorHAnsi"/>
        </w:rPr>
        <w:t>came down heavily against the police force of the central Indian state of Madhya Pradesh for failing to produce relevant evidence before the trial court</w:t>
      </w:r>
      <w:r>
        <w:rPr>
          <w:rFonts w:cstheme="minorHAnsi"/>
        </w:rPr>
        <w:t>,</w:t>
      </w:r>
      <w:r w:rsidRPr="00B47B42">
        <w:rPr>
          <w:rFonts w:cstheme="minorHAnsi"/>
        </w:rPr>
        <w:t xml:space="preserve"> highlighting the </w:t>
      </w:r>
      <w:r>
        <w:rPr>
          <w:rFonts w:cstheme="minorHAnsi"/>
        </w:rPr>
        <w:t xml:space="preserve">ignored </w:t>
      </w:r>
      <w:r w:rsidRPr="00B47B42">
        <w:rPr>
          <w:rFonts w:cstheme="minorHAnsi"/>
        </w:rPr>
        <w:t>role of the accused in a case of mob violence against members of a minority community</w:t>
      </w:r>
      <w:r>
        <w:rPr>
          <w:rFonts w:cstheme="minorHAnsi"/>
        </w:rPr>
        <w:t>.</w:t>
      </w:r>
      <w:r w:rsidRPr="00B47B42">
        <w:rPr>
          <w:rFonts w:cstheme="minorHAnsi"/>
          <w:vertAlign w:val="superscript"/>
        </w:rPr>
        <w:footnoteReference w:id="5"/>
      </w:r>
    </w:p>
    <w:p w:rsidR="00B47B42" w:rsidRPr="00B47B42" w:rsidRDefault="00B47B42" w:rsidP="002662BA">
      <w:pPr>
        <w:pStyle w:val="CourtNumberedpara"/>
        <w:spacing w:line="240" w:lineRule="auto"/>
        <w:ind w:left="792"/>
        <w:rPr>
          <w:rFonts w:cstheme="minorHAnsi"/>
        </w:rPr>
      </w:pPr>
      <w:r>
        <w:rPr>
          <w:rFonts w:cstheme="minorHAnsi"/>
        </w:rPr>
        <w:t>A</w:t>
      </w:r>
      <w:r w:rsidRPr="00B47B42">
        <w:rPr>
          <w:rFonts w:cstheme="minorHAnsi"/>
        </w:rPr>
        <w:t xml:space="preserve"> report</w:t>
      </w:r>
      <w:r>
        <w:rPr>
          <w:rFonts w:cstheme="minorHAnsi"/>
        </w:rPr>
        <w:t xml:space="preserve"> </w:t>
      </w:r>
      <w:r w:rsidRPr="00B47B42">
        <w:rPr>
          <w:rFonts w:cstheme="minorHAnsi"/>
        </w:rPr>
        <w:t>prepared</w:t>
      </w:r>
      <w:r>
        <w:rPr>
          <w:rFonts w:cstheme="minorHAnsi"/>
        </w:rPr>
        <w:t xml:space="preserve"> by Amnesty International India</w:t>
      </w:r>
      <w:r w:rsidRPr="00B47B42">
        <w:rPr>
          <w:rFonts w:cstheme="minorHAnsi"/>
        </w:rPr>
        <w:t xml:space="preserve"> on</w:t>
      </w:r>
      <w:r>
        <w:rPr>
          <w:rFonts w:cstheme="minorHAnsi"/>
        </w:rPr>
        <w:t xml:space="preserve"> the violence in Muzaffarnagar D</w:t>
      </w:r>
      <w:r w:rsidRPr="00B47B42">
        <w:rPr>
          <w:rFonts w:cstheme="minorHAnsi"/>
        </w:rPr>
        <w:t>istrict of the northern Indian state of Uttar Pradesh</w:t>
      </w:r>
      <w:r>
        <w:rPr>
          <w:rFonts w:cstheme="minorHAnsi"/>
        </w:rPr>
        <w:t>–</w:t>
      </w:r>
      <w:r w:rsidRPr="00B47B42">
        <w:rPr>
          <w:rFonts w:cstheme="minorHAnsi"/>
        </w:rPr>
        <w:t xml:space="preserve">which witnessed </w:t>
      </w:r>
      <w:r>
        <w:rPr>
          <w:rFonts w:cstheme="minorHAnsi"/>
        </w:rPr>
        <w:t xml:space="preserve">a wave of </w:t>
      </w:r>
      <w:r w:rsidRPr="00B47B42">
        <w:rPr>
          <w:rFonts w:cstheme="minorHAnsi"/>
        </w:rPr>
        <w:t>violence against the minority Muslim community in 2013</w:t>
      </w:r>
      <w:r>
        <w:rPr>
          <w:rFonts w:cstheme="minorHAnsi"/>
        </w:rPr>
        <w:t>,</w:t>
      </w:r>
      <w:r w:rsidRPr="00B47B42">
        <w:rPr>
          <w:rFonts w:cstheme="minorHAnsi"/>
        </w:rPr>
        <w:t xml:space="preserve"> </w:t>
      </w:r>
      <w:r>
        <w:rPr>
          <w:rFonts w:cstheme="minorHAnsi"/>
        </w:rPr>
        <w:t>resulting</w:t>
      </w:r>
      <w:r w:rsidRPr="00B47B42">
        <w:rPr>
          <w:rFonts w:cstheme="minorHAnsi"/>
        </w:rPr>
        <w:t xml:space="preserve"> in over 60 deaths and 50,000 </w:t>
      </w:r>
      <w:r>
        <w:rPr>
          <w:rFonts w:cstheme="minorHAnsi"/>
        </w:rPr>
        <w:t>internally displaced persons–</w:t>
      </w:r>
      <w:r w:rsidR="00695C4D">
        <w:rPr>
          <w:rFonts w:cstheme="minorHAnsi"/>
        </w:rPr>
        <w:t>documents</w:t>
      </w:r>
      <w:r w:rsidRPr="00B47B42">
        <w:rPr>
          <w:rFonts w:cstheme="minorHAnsi"/>
        </w:rPr>
        <w:t xml:space="preserve"> the complete failure of the police to protect the victims and to take necessary action against th</w:t>
      </w:r>
      <w:r w:rsidR="00695C4D">
        <w:rPr>
          <w:rFonts w:cstheme="minorHAnsi"/>
        </w:rPr>
        <w:t>os</w:t>
      </w:r>
      <w:r w:rsidRPr="00B47B42">
        <w:rPr>
          <w:rFonts w:cstheme="minorHAnsi"/>
        </w:rPr>
        <w:t>e</w:t>
      </w:r>
      <w:r w:rsidR="00695C4D">
        <w:rPr>
          <w:rFonts w:cstheme="minorHAnsi"/>
        </w:rPr>
        <w:t xml:space="preserve"> responsible</w:t>
      </w:r>
      <w:r w:rsidRPr="00B47B42">
        <w:rPr>
          <w:rFonts w:cstheme="minorHAnsi"/>
        </w:rPr>
        <w:t>.</w:t>
      </w:r>
      <w:r w:rsidRPr="00B47B42">
        <w:rPr>
          <w:rFonts w:cstheme="minorHAnsi"/>
          <w:vertAlign w:val="superscript"/>
        </w:rPr>
        <w:footnoteReference w:id="6"/>
      </w:r>
      <w:r w:rsidRPr="00B47B42">
        <w:rPr>
          <w:rFonts w:cstheme="minorHAnsi"/>
        </w:rPr>
        <w:t xml:space="preserve"> Media reports also suggested that the prosecution of the accused was also und</w:t>
      </w:r>
      <w:r>
        <w:rPr>
          <w:rFonts w:cstheme="minorHAnsi"/>
        </w:rPr>
        <w:t>ertaken in a very casual manner.</w:t>
      </w:r>
      <w:r w:rsidRPr="00B47B42">
        <w:rPr>
          <w:rFonts w:cstheme="minorHAnsi"/>
        </w:rPr>
        <w:t xml:space="preserve"> For instance, as o</w:t>
      </w:r>
      <w:r w:rsidR="00695C4D">
        <w:rPr>
          <w:rFonts w:cstheme="minorHAnsi"/>
        </w:rPr>
        <w:t>f</w:t>
      </w:r>
      <w:r w:rsidRPr="00B47B42">
        <w:rPr>
          <w:rFonts w:cstheme="minorHAnsi"/>
        </w:rPr>
        <w:t xml:space="preserve"> March 2016, of the 1,475 accused arrested in cases of murder, rape, arson and dacoity in connection with the 2013 Muzaffarnagar riots, only 37 are behind bars. Thirty-nine of the accused have been acquitted </w:t>
      </w:r>
      <w:r>
        <w:rPr>
          <w:rFonts w:cstheme="minorHAnsi"/>
        </w:rPr>
        <w:t>while</w:t>
      </w:r>
      <w:r w:rsidRPr="00B47B42">
        <w:rPr>
          <w:rFonts w:cstheme="minorHAnsi"/>
        </w:rPr>
        <w:t xml:space="preserve"> the others</w:t>
      </w:r>
      <w:r w:rsidR="00695C4D">
        <w:rPr>
          <w:rFonts w:cstheme="minorHAnsi"/>
        </w:rPr>
        <w:t xml:space="preserve"> have been released</w:t>
      </w:r>
      <w:r w:rsidRPr="00B47B42">
        <w:rPr>
          <w:rFonts w:cstheme="minorHAnsi"/>
        </w:rPr>
        <w:t xml:space="preserve"> on bail.</w:t>
      </w:r>
      <w:r w:rsidRPr="00B47B42">
        <w:rPr>
          <w:rFonts w:cstheme="minorHAnsi"/>
          <w:vertAlign w:val="superscript"/>
        </w:rPr>
        <w:footnoteReference w:id="7"/>
      </w:r>
    </w:p>
    <w:p w:rsidR="00695C4D" w:rsidRPr="00695C4D" w:rsidRDefault="00695C4D" w:rsidP="002662BA">
      <w:pPr>
        <w:pStyle w:val="CourtNumberedpara"/>
        <w:spacing w:line="240" w:lineRule="auto"/>
        <w:ind w:left="792"/>
        <w:rPr>
          <w:rFonts w:cstheme="minorHAnsi"/>
        </w:rPr>
      </w:pPr>
      <w:r w:rsidRPr="00695C4D">
        <w:rPr>
          <w:rFonts w:cstheme="minorHAnsi"/>
        </w:rPr>
        <w:t>Furthermore, instead of taking firm action</w:t>
      </w:r>
      <w:r>
        <w:rPr>
          <w:rFonts w:cstheme="minorHAnsi"/>
        </w:rPr>
        <w:t xml:space="preserve"> </w:t>
      </w:r>
      <w:r w:rsidRPr="00695C4D">
        <w:rPr>
          <w:rFonts w:cstheme="minorHAnsi"/>
        </w:rPr>
        <w:t xml:space="preserve">on the </w:t>
      </w:r>
      <w:r>
        <w:rPr>
          <w:rFonts w:cstheme="minorHAnsi"/>
        </w:rPr>
        <w:t xml:space="preserve">basis of the </w:t>
      </w:r>
      <w:r w:rsidRPr="00695C4D">
        <w:rPr>
          <w:rFonts w:cstheme="minorHAnsi"/>
        </w:rPr>
        <w:t xml:space="preserve">observations of the Supreme Court to rectify </w:t>
      </w:r>
      <w:r>
        <w:rPr>
          <w:rFonts w:cstheme="minorHAnsi"/>
        </w:rPr>
        <w:t>such failures</w:t>
      </w:r>
      <w:r w:rsidRPr="00695C4D">
        <w:rPr>
          <w:rFonts w:cstheme="minorHAnsi"/>
        </w:rPr>
        <w:t>, in March 2018</w:t>
      </w:r>
      <w:r>
        <w:rPr>
          <w:rFonts w:cstheme="minorHAnsi"/>
        </w:rPr>
        <w:t xml:space="preserve"> </w:t>
      </w:r>
      <w:r w:rsidRPr="00695C4D">
        <w:rPr>
          <w:rFonts w:cstheme="minorHAnsi"/>
        </w:rPr>
        <w:t>the Uttar Pradesh government initiated the process</w:t>
      </w:r>
      <w:r>
        <w:rPr>
          <w:rFonts w:cstheme="minorHAnsi"/>
        </w:rPr>
        <w:t xml:space="preserve"> of withdrawing 131 cases </w:t>
      </w:r>
      <w:r w:rsidRPr="00695C4D">
        <w:rPr>
          <w:rFonts w:cstheme="minorHAnsi"/>
          <w:bCs/>
        </w:rPr>
        <w:t>involving</w:t>
      </w:r>
      <w:r w:rsidRPr="00695C4D">
        <w:rPr>
          <w:rFonts w:cstheme="minorHAnsi"/>
        </w:rPr>
        <w:t> </w:t>
      </w:r>
      <w:r>
        <w:rPr>
          <w:rFonts w:cstheme="minorHAnsi"/>
        </w:rPr>
        <w:t>violent acts allegedly committed by</w:t>
      </w:r>
      <w:r w:rsidRPr="00695C4D">
        <w:rPr>
          <w:rFonts w:cstheme="minorHAnsi"/>
          <w:b/>
          <w:bCs/>
        </w:rPr>
        <w:t xml:space="preserve"> </w:t>
      </w:r>
      <w:r w:rsidRPr="00695C4D">
        <w:rPr>
          <w:rFonts w:cstheme="minorHAnsi"/>
          <w:bCs/>
        </w:rPr>
        <w:t>Hindu</w:t>
      </w:r>
      <w:r>
        <w:rPr>
          <w:rFonts w:cstheme="minorHAnsi"/>
        </w:rPr>
        <w:t xml:space="preserve"> extremists during the riots in the cities of Muzaffarnagar and Shamli,</w:t>
      </w:r>
      <w:r w:rsidRPr="00695C4D">
        <w:rPr>
          <w:rFonts w:cstheme="minorHAnsi"/>
        </w:rPr>
        <w:t xml:space="preserve"> including 13 murder</w:t>
      </w:r>
      <w:r>
        <w:rPr>
          <w:rFonts w:cstheme="minorHAnsi"/>
        </w:rPr>
        <w:t xml:space="preserve"> and 11 attempted murder cases</w:t>
      </w:r>
      <w:r w:rsidRPr="00695C4D">
        <w:rPr>
          <w:rFonts w:cstheme="minorHAnsi"/>
        </w:rPr>
        <w:t>.</w:t>
      </w:r>
      <w:r w:rsidRPr="00695C4D">
        <w:rPr>
          <w:rFonts w:cstheme="minorHAnsi"/>
          <w:vertAlign w:val="superscript"/>
        </w:rPr>
        <w:footnoteReference w:id="8"/>
      </w:r>
    </w:p>
    <w:p w:rsidR="00695C4D" w:rsidRPr="00A4168A" w:rsidRDefault="00A4168A" w:rsidP="002662BA">
      <w:pPr>
        <w:pStyle w:val="CourtNumberedpara"/>
        <w:spacing w:line="240" w:lineRule="auto"/>
        <w:ind w:left="792"/>
        <w:rPr>
          <w:b/>
          <w:bCs/>
          <w:szCs w:val="22"/>
        </w:rPr>
      </w:pPr>
      <w:r>
        <w:rPr>
          <w:szCs w:val="22"/>
        </w:rPr>
        <w:t xml:space="preserve">Further </w:t>
      </w:r>
      <w:r w:rsidRPr="00695C4D">
        <w:rPr>
          <w:szCs w:val="22"/>
        </w:rPr>
        <w:t>highlighting the grave abuse of power by the police and</w:t>
      </w:r>
      <w:r>
        <w:rPr>
          <w:szCs w:val="22"/>
        </w:rPr>
        <w:t xml:space="preserve"> the</w:t>
      </w:r>
      <w:r w:rsidRPr="00695C4D">
        <w:rPr>
          <w:szCs w:val="22"/>
        </w:rPr>
        <w:t xml:space="preserve"> protection </w:t>
      </w:r>
      <w:r>
        <w:rPr>
          <w:szCs w:val="22"/>
        </w:rPr>
        <w:t>it often affords</w:t>
      </w:r>
      <w:r w:rsidRPr="00695C4D">
        <w:rPr>
          <w:szCs w:val="22"/>
        </w:rPr>
        <w:t xml:space="preserve"> to mobs</w:t>
      </w:r>
      <w:r>
        <w:rPr>
          <w:szCs w:val="22"/>
        </w:rPr>
        <w:t>,</w:t>
      </w:r>
      <w:r w:rsidR="00695C4D" w:rsidRPr="00A4168A">
        <w:rPr>
          <w:szCs w:val="22"/>
        </w:rPr>
        <w:t xml:space="preserve"> </w:t>
      </w:r>
      <w:r w:rsidRPr="00A4168A">
        <w:rPr>
          <w:szCs w:val="22"/>
        </w:rPr>
        <w:t>among</w:t>
      </w:r>
      <w:r w:rsidR="00695C4D" w:rsidRPr="00A4168A">
        <w:rPr>
          <w:szCs w:val="22"/>
        </w:rPr>
        <w:t xml:space="preserve"> the over 250</w:t>
      </w:r>
      <w:r>
        <w:rPr>
          <w:szCs w:val="22"/>
        </w:rPr>
        <w:t xml:space="preserve"> documented incidents</w:t>
      </w:r>
      <w:r w:rsidR="00695C4D" w:rsidRPr="00A4168A">
        <w:rPr>
          <w:szCs w:val="22"/>
        </w:rPr>
        <w:t xml:space="preserve"> </w:t>
      </w:r>
      <w:r>
        <w:rPr>
          <w:szCs w:val="22"/>
        </w:rPr>
        <w:t>of violence against Christians</w:t>
      </w:r>
      <w:r w:rsidR="00695C4D" w:rsidRPr="00A4168A">
        <w:rPr>
          <w:szCs w:val="22"/>
        </w:rPr>
        <w:t>, a criminal complaint was registered only in 25 cases</w:t>
      </w:r>
      <w:r w:rsidRPr="00A4168A">
        <w:rPr>
          <w:szCs w:val="22"/>
        </w:rPr>
        <w:t>.</w:t>
      </w:r>
      <w:r w:rsidR="00695C4D" w:rsidRPr="00695C4D">
        <w:rPr>
          <w:szCs w:val="22"/>
          <w:vertAlign w:val="superscript"/>
        </w:rPr>
        <w:footnoteReference w:id="9"/>
      </w:r>
      <w:r w:rsidRPr="00A4168A">
        <w:rPr>
          <w:szCs w:val="22"/>
        </w:rPr>
        <w:t xml:space="preserve"> </w:t>
      </w:r>
    </w:p>
    <w:p w:rsidR="00A4168A" w:rsidRPr="00A4168A" w:rsidRDefault="00A4168A" w:rsidP="002662BA">
      <w:pPr>
        <w:pStyle w:val="CourtNumberedpara"/>
        <w:spacing w:line="240" w:lineRule="auto"/>
        <w:ind w:left="792"/>
        <w:rPr>
          <w:szCs w:val="22"/>
        </w:rPr>
      </w:pPr>
      <w:r w:rsidRPr="00A4168A">
        <w:rPr>
          <w:bCs/>
          <w:szCs w:val="22"/>
        </w:rPr>
        <w:t xml:space="preserve">In a </w:t>
      </w:r>
      <w:r w:rsidR="00B14C6D">
        <w:rPr>
          <w:bCs/>
          <w:szCs w:val="22"/>
        </w:rPr>
        <w:t xml:space="preserve">2009 </w:t>
      </w:r>
      <w:r w:rsidR="0058436C">
        <w:rPr>
          <w:bCs/>
          <w:szCs w:val="22"/>
        </w:rPr>
        <w:t>judg</w:t>
      </w:r>
      <w:r w:rsidRPr="00A4168A">
        <w:rPr>
          <w:bCs/>
          <w:szCs w:val="22"/>
        </w:rPr>
        <w:t>ment</w:t>
      </w:r>
      <w:r>
        <w:rPr>
          <w:bCs/>
          <w:szCs w:val="22"/>
        </w:rPr>
        <w:t xml:space="preserve"> </w:t>
      </w:r>
      <w:r w:rsidR="00B14C6D">
        <w:rPr>
          <w:bCs/>
          <w:szCs w:val="22"/>
        </w:rPr>
        <w:t>concerning</w:t>
      </w:r>
      <w:r w:rsidRPr="00A4168A">
        <w:rPr>
          <w:bCs/>
          <w:szCs w:val="22"/>
        </w:rPr>
        <w:t xml:space="preserve"> the communal violence in Kandhamal</w:t>
      </w:r>
      <w:r w:rsidR="00B14C6D">
        <w:rPr>
          <w:bCs/>
          <w:szCs w:val="22"/>
        </w:rPr>
        <w:t>,</w:t>
      </w:r>
      <w:r w:rsidRPr="00A4168A">
        <w:rPr>
          <w:bCs/>
          <w:szCs w:val="22"/>
        </w:rPr>
        <w:t xml:space="preserve"> which </w:t>
      </w:r>
      <w:r w:rsidR="00B14C6D">
        <w:rPr>
          <w:bCs/>
          <w:szCs w:val="22"/>
        </w:rPr>
        <w:t xml:space="preserve">caused </w:t>
      </w:r>
      <w:r w:rsidRPr="00A4168A">
        <w:rPr>
          <w:bCs/>
          <w:szCs w:val="22"/>
        </w:rPr>
        <w:t xml:space="preserve">the death of over 100 people and the internal displacement of </w:t>
      </w:r>
      <w:r w:rsidR="00B14C6D">
        <w:rPr>
          <w:bCs/>
          <w:szCs w:val="22"/>
        </w:rPr>
        <w:t xml:space="preserve">around </w:t>
      </w:r>
      <w:r w:rsidRPr="00A4168A">
        <w:rPr>
          <w:bCs/>
          <w:szCs w:val="22"/>
        </w:rPr>
        <w:t xml:space="preserve">50,000 persons </w:t>
      </w:r>
      <w:r w:rsidRPr="00A4168A">
        <w:rPr>
          <w:bCs/>
          <w:szCs w:val="22"/>
        </w:rPr>
        <w:lastRenderedPageBreak/>
        <w:t>in the eastern Indian state of O</w:t>
      </w:r>
      <w:r w:rsidR="00B14C6D">
        <w:rPr>
          <w:bCs/>
          <w:szCs w:val="22"/>
        </w:rPr>
        <w:t>disha (earlier known as Orissa)</w:t>
      </w:r>
      <w:r w:rsidRPr="00A4168A">
        <w:rPr>
          <w:bCs/>
          <w:szCs w:val="22"/>
        </w:rPr>
        <w:t>, the Supreme Court observed that</w:t>
      </w:r>
      <w:r>
        <w:rPr>
          <w:bCs/>
          <w:szCs w:val="22"/>
        </w:rPr>
        <w:t>:</w:t>
      </w:r>
      <w:r w:rsidRPr="00A4168A">
        <w:rPr>
          <w:bCs/>
          <w:szCs w:val="22"/>
        </w:rPr>
        <w:t xml:space="preserve"> </w:t>
      </w:r>
    </w:p>
    <w:p w:rsidR="00B47B42" w:rsidRPr="005D53A0" w:rsidRDefault="00A4168A" w:rsidP="002662BA">
      <w:pPr>
        <w:pStyle w:val="Quote"/>
        <w:ind w:left="1440"/>
        <w:jc w:val="both"/>
        <w:rPr>
          <w:i w:val="0"/>
          <w:color w:val="auto"/>
          <w:sz w:val="20"/>
          <w:szCs w:val="20"/>
        </w:rPr>
      </w:pPr>
      <w:r w:rsidRPr="005D53A0">
        <w:rPr>
          <w:i w:val="0"/>
          <w:color w:val="auto"/>
          <w:sz w:val="20"/>
          <w:szCs w:val="20"/>
        </w:rPr>
        <w:t>“The affidavit filed on behalf of the State on 01.03.2013 discloses that out of 827 registered cases, 512 cases resulted in filing of charge-sheets while in 315 cases final reports were submitted. In other words, in 315 cases either no offence was found to have been made out or the offenders could not be detected. Such large proportion is quite disturbing. The State could do well in looking into all these 315 cases and see that the offenders are brought to book. Similarly, out of 362 trials which stand completed only 78 have resulted in conviction, which again is a matter of concern. The concerned authorities must see to it that the matters are taken up wherever acquittals were not justified on facts.”</w:t>
      </w:r>
      <w:r w:rsidRPr="005D53A0">
        <w:rPr>
          <w:i w:val="0"/>
          <w:color w:val="auto"/>
          <w:sz w:val="20"/>
          <w:szCs w:val="20"/>
          <w:vertAlign w:val="superscript"/>
        </w:rPr>
        <w:footnoteReference w:id="10"/>
      </w:r>
    </w:p>
    <w:p w:rsidR="00B31406" w:rsidRPr="00B31406" w:rsidRDefault="00B31406" w:rsidP="002662BA">
      <w:pPr>
        <w:pStyle w:val="CourtNumberedpara"/>
        <w:spacing w:line="240" w:lineRule="auto"/>
      </w:pPr>
      <w:r w:rsidRPr="00382A51">
        <w:rPr>
          <w:rFonts w:cstheme="minorHAnsi"/>
        </w:rPr>
        <w:t xml:space="preserve">India, despite </w:t>
      </w:r>
      <w:r>
        <w:rPr>
          <w:rFonts w:cstheme="minorHAnsi"/>
        </w:rPr>
        <w:t>having ratified the</w:t>
      </w:r>
      <w:r w:rsidRPr="00382A51">
        <w:rPr>
          <w:rFonts w:cstheme="minorHAnsi"/>
        </w:rPr>
        <w:t xml:space="preserve"> ICCPR, has </w:t>
      </w:r>
      <w:r>
        <w:rPr>
          <w:rFonts w:cstheme="minorHAnsi"/>
        </w:rPr>
        <w:t xml:space="preserve">to </w:t>
      </w:r>
      <w:r w:rsidRPr="00382A51">
        <w:rPr>
          <w:rFonts w:cstheme="minorHAnsi"/>
        </w:rPr>
        <w:t xml:space="preserve">date failed to provide any domestic legislation </w:t>
      </w:r>
      <w:r>
        <w:rPr>
          <w:rFonts w:cstheme="minorHAnsi"/>
        </w:rPr>
        <w:t xml:space="preserve">allowing </w:t>
      </w:r>
      <w:r w:rsidRPr="00382A51">
        <w:rPr>
          <w:rFonts w:cstheme="minorHAnsi"/>
        </w:rPr>
        <w:t>for rehabilitation and comp</w:t>
      </w:r>
      <w:r>
        <w:rPr>
          <w:rFonts w:cstheme="minorHAnsi"/>
        </w:rPr>
        <w:t>ensation of victims of wrongful or</w:t>
      </w:r>
      <w:r w:rsidRPr="00382A51">
        <w:rPr>
          <w:rFonts w:cstheme="minorHAnsi"/>
        </w:rPr>
        <w:t xml:space="preserve"> malicious prose</w:t>
      </w:r>
      <w:r>
        <w:rPr>
          <w:rFonts w:cstheme="minorHAnsi"/>
        </w:rPr>
        <w:t>cution and incarceration. While</w:t>
      </w:r>
      <w:r w:rsidRPr="00382A51">
        <w:rPr>
          <w:rFonts w:cstheme="minorHAnsi"/>
        </w:rPr>
        <w:t xml:space="preserve"> </w:t>
      </w:r>
      <w:r>
        <w:rPr>
          <w:rFonts w:cstheme="minorHAnsi"/>
        </w:rPr>
        <w:t>some courts have occasionally granted</w:t>
      </w:r>
      <w:r w:rsidRPr="00382A51">
        <w:rPr>
          <w:rFonts w:cstheme="minorHAnsi"/>
        </w:rPr>
        <w:t xml:space="preserve"> compensation to such victims in appropriate cases</w:t>
      </w:r>
      <w:r>
        <w:rPr>
          <w:rFonts w:cstheme="minorHAnsi"/>
        </w:rPr>
        <w:t>, these remain few and far between.</w:t>
      </w:r>
    </w:p>
    <w:p w:rsidR="00B306C3" w:rsidRDefault="00B31406" w:rsidP="002662BA">
      <w:pPr>
        <w:pStyle w:val="Sectionheading"/>
      </w:pPr>
      <w:r>
        <w:t xml:space="preserve"> </w:t>
      </w:r>
      <w:r w:rsidR="00B306C3">
        <w:t xml:space="preserve">Right to privacy, </w:t>
      </w:r>
      <w:r w:rsidR="00B306C3" w:rsidRPr="00B306C3">
        <w:t>freedom of thought, conscience and religion</w:t>
      </w:r>
      <w:r w:rsidR="00B306C3">
        <w:t xml:space="preserve">, </w:t>
      </w:r>
      <w:r w:rsidR="00F468FE" w:rsidRPr="00F468FE">
        <w:t>freedom of opinion and expression</w:t>
      </w:r>
      <w:r w:rsidR="00F468FE">
        <w:t xml:space="preserve">, right to peaceful assembly, </w:t>
      </w:r>
      <w:r>
        <w:t xml:space="preserve">right to equality and non-discrimination, </w:t>
      </w:r>
      <w:r w:rsidR="00F468FE">
        <w:t xml:space="preserve">rights of minorities (Articles 17, 18, 19, 21, </w:t>
      </w:r>
      <w:r>
        <w:t xml:space="preserve">26, </w:t>
      </w:r>
      <w:r w:rsidR="00F468FE">
        <w:t>27)</w:t>
      </w:r>
    </w:p>
    <w:p w:rsidR="00F468FE" w:rsidRDefault="00F468FE" w:rsidP="002662BA">
      <w:pPr>
        <w:pStyle w:val="CourtNumberedpara"/>
        <w:spacing w:line="240" w:lineRule="auto"/>
      </w:pPr>
      <w:r w:rsidRPr="002059AE">
        <w:rPr>
          <w:rFonts w:cstheme="minorHAnsi"/>
          <w:color w:val="000000"/>
        </w:rPr>
        <w:t xml:space="preserve">Due to </w:t>
      </w:r>
      <w:r>
        <w:rPr>
          <w:rFonts w:cstheme="minorHAnsi"/>
          <w:color w:val="000000"/>
        </w:rPr>
        <w:t xml:space="preserve">growing </w:t>
      </w:r>
      <w:r w:rsidRPr="002059AE">
        <w:rPr>
          <w:rFonts w:cstheme="minorHAnsi"/>
          <w:color w:val="000000"/>
        </w:rPr>
        <w:t xml:space="preserve">hostility and violence, Christians in India </w:t>
      </w:r>
      <w:r>
        <w:rPr>
          <w:rFonts w:cstheme="minorHAnsi"/>
          <w:color w:val="000000"/>
        </w:rPr>
        <w:t xml:space="preserve">have become </w:t>
      </w:r>
      <w:r w:rsidRPr="002059AE">
        <w:rPr>
          <w:rFonts w:cstheme="minorHAnsi"/>
          <w:color w:val="000000"/>
        </w:rPr>
        <w:t>increasingly vulnerable even in their home</w:t>
      </w:r>
      <w:r>
        <w:rPr>
          <w:rFonts w:cstheme="minorHAnsi"/>
          <w:color w:val="000000"/>
        </w:rPr>
        <w:t xml:space="preserve"> and churches</w:t>
      </w:r>
      <w:r w:rsidRPr="002059AE">
        <w:rPr>
          <w:rFonts w:cstheme="minorHAnsi"/>
          <w:color w:val="000000"/>
        </w:rPr>
        <w:t xml:space="preserve">. </w:t>
      </w:r>
      <w:r>
        <w:t>Furthermore, h</w:t>
      </w:r>
      <w:r w:rsidRPr="00F468FE">
        <w:t>uman rights groups have frequently reported that Christians are refused the right to bury their dead,</w:t>
      </w:r>
      <w:r>
        <w:t xml:space="preserve"> as well as to</w:t>
      </w:r>
      <w:r w:rsidRPr="00F468FE">
        <w:t xml:space="preserve"> associate with other Christians and assembl</w:t>
      </w:r>
      <w:r>
        <w:t>e</w:t>
      </w:r>
      <w:r w:rsidRPr="00F468FE">
        <w:t xml:space="preserve"> peacefully. </w:t>
      </w:r>
    </w:p>
    <w:p w:rsidR="00F468FE" w:rsidRPr="00F468FE" w:rsidRDefault="00F468FE" w:rsidP="002662BA">
      <w:pPr>
        <w:pStyle w:val="CourtNumberedpara"/>
        <w:spacing w:line="240" w:lineRule="auto"/>
      </w:pPr>
      <w:r w:rsidRPr="00F468FE">
        <w:rPr>
          <w:rFonts w:cstheme="minorHAnsi"/>
          <w:color w:val="000000"/>
        </w:rPr>
        <w:t>In 2018 alone, close to 100 churches (55 in Uttar Pradesh, 25 in Uttarakhand, and 19 in Tamil Nadu) were closed after Hindu fundamentalists raided them or filed complaints with</w:t>
      </w:r>
      <w:r w:rsidR="00B14C6D">
        <w:rPr>
          <w:rFonts w:cstheme="minorHAnsi"/>
          <w:color w:val="000000"/>
        </w:rPr>
        <w:t xml:space="preserve"> the</w:t>
      </w:r>
      <w:r w:rsidRPr="00F468FE">
        <w:rPr>
          <w:rFonts w:cstheme="minorHAnsi"/>
          <w:color w:val="000000"/>
        </w:rPr>
        <w:t xml:space="preserve"> police.</w:t>
      </w:r>
      <w:r>
        <w:rPr>
          <w:rStyle w:val="FootnoteReference"/>
          <w:rFonts w:eastAsiaTheme="majorEastAsia" w:cstheme="minorHAnsi"/>
          <w:color w:val="000000"/>
        </w:rPr>
        <w:footnoteReference w:id="11"/>
      </w:r>
      <w:r>
        <w:rPr>
          <w:rFonts w:cstheme="minorHAnsi"/>
          <w:color w:val="000000"/>
        </w:rPr>
        <w:t xml:space="preserve"> </w:t>
      </w:r>
      <w:r w:rsidRPr="00F468FE">
        <w:t>Churches have also filed</w:t>
      </w:r>
      <w:r w:rsidR="00D73F00">
        <w:t xml:space="preserve"> petitions before various fora</w:t>
      </w:r>
      <w:r w:rsidRPr="00F468FE">
        <w:t xml:space="preserve"> to highlight the illegal attempts being made to stop them from conducting worship in the area, citing </w:t>
      </w:r>
      <w:r>
        <w:t>‘</w:t>
      </w:r>
      <w:r w:rsidRPr="00F468FE">
        <w:t>law and order</w:t>
      </w:r>
      <w:r>
        <w:t>’</w:t>
      </w:r>
      <w:r w:rsidRPr="00F468FE">
        <w:t xml:space="preserve"> problems. </w:t>
      </w:r>
    </w:p>
    <w:p w:rsidR="00F468FE" w:rsidRPr="00F468FE" w:rsidRDefault="00D73F00" w:rsidP="002662BA">
      <w:pPr>
        <w:pStyle w:val="CourtNumberedpara"/>
        <w:spacing w:line="240" w:lineRule="auto"/>
      </w:pPr>
      <w:r>
        <w:t>I</w:t>
      </w:r>
      <w:r w:rsidR="00F468FE" w:rsidRPr="00F468FE">
        <w:t xml:space="preserve">n </w:t>
      </w:r>
      <w:r w:rsidR="00F468FE">
        <w:t xml:space="preserve">the </w:t>
      </w:r>
      <w:r w:rsidR="00F468FE" w:rsidRPr="00F468FE">
        <w:t>central Indian state of Chhattisgarh</w:t>
      </w:r>
      <w:r>
        <w:t>, some villages</w:t>
      </w:r>
      <w:r w:rsidR="00F468FE" w:rsidRPr="00F468FE">
        <w:t xml:space="preserve"> banned the entry of and </w:t>
      </w:r>
      <w:r w:rsidR="00026884">
        <w:t xml:space="preserve">proselytization both in private and in public </w:t>
      </w:r>
      <w:r w:rsidR="00F468FE" w:rsidRPr="00F468FE">
        <w:t>by non-Hindu miss</w:t>
      </w:r>
      <w:r w:rsidR="00026884">
        <w:t xml:space="preserve">ionaries, </w:t>
      </w:r>
      <w:r>
        <w:t xml:space="preserve">including </w:t>
      </w:r>
      <w:r w:rsidR="00EA4073">
        <w:t xml:space="preserve">in </w:t>
      </w:r>
      <w:r>
        <w:t>particular</w:t>
      </w:r>
      <w:r w:rsidR="00026884">
        <w:t xml:space="preserve"> Christians</w:t>
      </w:r>
      <w:r w:rsidR="00F468FE">
        <w:t>. According to media reports</w:t>
      </w:r>
      <w:r w:rsidR="00F468FE" w:rsidRPr="00F468FE">
        <w:t xml:space="preserve">, </w:t>
      </w:r>
      <w:r w:rsidR="00026884">
        <w:t xml:space="preserve">up to </w:t>
      </w:r>
      <w:r w:rsidR="00F468FE" w:rsidRPr="00F468FE">
        <w:t xml:space="preserve">50 villages </w:t>
      </w:r>
      <w:r w:rsidR="00026884">
        <w:t>had imposed</w:t>
      </w:r>
      <w:r w:rsidR="00F468FE" w:rsidRPr="00F468FE">
        <w:t xml:space="preserve"> the ban</w:t>
      </w:r>
      <w:r w:rsidR="00026884">
        <w:t xml:space="preserve"> before </w:t>
      </w:r>
      <w:r w:rsidR="00F468FE" w:rsidRPr="00F468FE">
        <w:t xml:space="preserve">the courts reversed the orders of the </w:t>
      </w:r>
      <w:r w:rsidR="00026884">
        <w:t xml:space="preserve">respective </w:t>
      </w:r>
      <w:r w:rsidR="00F468FE" w:rsidRPr="00F468FE">
        <w:t>village council</w:t>
      </w:r>
      <w:r w:rsidR="00026884">
        <w:t>s</w:t>
      </w:r>
      <w:r w:rsidR="00F468FE" w:rsidRPr="00F468FE">
        <w:t>.</w:t>
      </w:r>
      <w:r w:rsidR="00026884">
        <w:rPr>
          <w:rStyle w:val="FootnoteReference"/>
        </w:rPr>
        <w:footnoteReference w:id="12"/>
      </w:r>
      <w:r w:rsidR="00F468FE" w:rsidRPr="00F468FE">
        <w:t xml:space="preserve"> </w:t>
      </w:r>
    </w:p>
    <w:p w:rsidR="00026884" w:rsidRPr="00026884" w:rsidRDefault="00026884" w:rsidP="002662BA">
      <w:pPr>
        <w:pStyle w:val="CourtNumberedpara"/>
        <w:spacing w:line="240" w:lineRule="auto"/>
      </w:pPr>
      <w:r>
        <w:t>Over</w:t>
      </w:r>
      <w:r w:rsidRPr="00026884">
        <w:t xml:space="preserve"> the </w:t>
      </w:r>
      <w:r>
        <w:t xml:space="preserve">past </w:t>
      </w:r>
      <w:r w:rsidRPr="00026884">
        <w:t>year,</w:t>
      </w:r>
      <w:r>
        <w:t xml:space="preserve"> Christians have been prevented from,</w:t>
      </w:r>
      <w:r w:rsidRPr="00026884">
        <w:t xml:space="preserve"> and even arrested for</w:t>
      </w:r>
      <w:r>
        <w:t xml:space="preserve"> participating in carol singing</w:t>
      </w:r>
      <w:r w:rsidRPr="00026884">
        <w:t xml:space="preserve">. In </w:t>
      </w:r>
      <w:r>
        <w:t xml:space="preserve">the </w:t>
      </w:r>
      <w:r w:rsidRPr="00026884">
        <w:t xml:space="preserve">state </w:t>
      </w:r>
      <w:r>
        <w:t xml:space="preserve">of Tamil Nadu, </w:t>
      </w:r>
      <w:r w:rsidRPr="00026884">
        <w:t xml:space="preserve">in the southern part of India, a church group was forced to seek a court order </w:t>
      </w:r>
      <w:r>
        <w:t xml:space="preserve">to provide police </w:t>
      </w:r>
      <w:r w:rsidRPr="00026884">
        <w:t xml:space="preserve">protection </w:t>
      </w:r>
      <w:r>
        <w:t xml:space="preserve">to </w:t>
      </w:r>
      <w:r w:rsidRPr="00026884">
        <w:t>the homes of their members</w:t>
      </w:r>
      <w:r>
        <w:t xml:space="preserve"> in order for them to safely sing </w:t>
      </w:r>
      <w:r w:rsidRPr="00026884">
        <w:t>carol</w:t>
      </w:r>
      <w:r>
        <w:t>s</w:t>
      </w:r>
      <w:r w:rsidRPr="00026884">
        <w:t>. In another incident, 30 priests and seminarians singing carols in a village near Satna in central Indian state of Madhya Pradesh were detained by police after Bajrang Dal activists accused them of trying to forcibly convert the villagers. One of the priests was</w:t>
      </w:r>
      <w:r>
        <w:t xml:space="preserve"> eventually</w:t>
      </w:r>
      <w:r w:rsidRPr="00026884">
        <w:t xml:space="preserve"> arrested under the state’s draconian anti-conversion law.</w:t>
      </w:r>
      <w:r>
        <w:rPr>
          <w:rStyle w:val="FootnoteReference"/>
        </w:rPr>
        <w:footnoteReference w:id="13"/>
      </w:r>
      <w:r w:rsidRPr="00026884">
        <w:t xml:space="preserve"> </w:t>
      </w:r>
    </w:p>
    <w:p w:rsidR="00026884" w:rsidRPr="00026884" w:rsidRDefault="00026884" w:rsidP="002662BA">
      <w:pPr>
        <w:pStyle w:val="CourtNumberedpara"/>
        <w:spacing w:line="240" w:lineRule="auto"/>
      </w:pPr>
      <w:r w:rsidRPr="00026884">
        <w:lastRenderedPageBreak/>
        <w:t xml:space="preserve">In </w:t>
      </w:r>
      <w:r>
        <w:t xml:space="preserve">the </w:t>
      </w:r>
      <w:r w:rsidRPr="00026884">
        <w:t xml:space="preserve">central state of </w:t>
      </w:r>
      <w:r>
        <w:t>Madhya Pradesh, Catholic institutes</w:t>
      </w:r>
      <w:r w:rsidRPr="00026884">
        <w:t xml:space="preserve"> were threatened by local student bodies, allegedly under the influence of the radical Hindu groups, to conduct prayers for and install a painting depicting Bharat Mata</w:t>
      </w:r>
      <w:r w:rsidR="00B31406">
        <w:t xml:space="preserve"> (Mother India)</w:t>
      </w:r>
      <w:r w:rsidRPr="00026884">
        <w:t>.</w:t>
      </w:r>
      <w:r w:rsidR="00B31406">
        <w:rPr>
          <w:rStyle w:val="FootnoteReference"/>
          <w:rFonts w:cstheme="minorHAnsi"/>
        </w:rPr>
        <w:footnoteReference w:id="14"/>
      </w:r>
      <w:r w:rsidR="00B31406" w:rsidRPr="00C11850">
        <w:rPr>
          <w:rFonts w:cstheme="minorHAnsi"/>
        </w:rPr>
        <w:t xml:space="preserve"> </w:t>
      </w:r>
      <w:r w:rsidRPr="00026884">
        <w:t xml:space="preserve">   </w:t>
      </w:r>
    </w:p>
    <w:p w:rsidR="00F468FE" w:rsidRDefault="00B31406" w:rsidP="002662BA">
      <w:pPr>
        <w:pStyle w:val="CourtNumberedpara"/>
        <w:spacing w:line="240" w:lineRule="auto"/>
      </w:pPr>
      <w:r w:rsidRPr="00B306C3">
        <w:t>In the western Indian state of Goa, over 150 crosses and 40 graveyards were desecrated in without the police being able to identify and arrest the culprits. Civil society groups ascribed the increased hostility towards the Christians to calls for violence against minority communit</w:t>
      </w:r>
      <w:r w:rsidR="00EA4073">
        <w:t>ies</w:t>
      </w:r>
      <w:r w:rsidRPr="00B306C3">
        <w:t xml:space="preserve"> by radical Hindu groups.</w:t>
      </w:r>
      <w:r w:rsidRPr="00B306C3">
        <w:rPr>
          <w:vertAlign w:val="superscript"/>
        </w:rPr>
        <w:footnoteReference w:id="15"/>
      </w:r>
    </w:p>
    <w:p w:rsidR="00873A71" w:rsidRPr="00873A71" w:rsidRDefault="00873A71" w:rsidP="002662BA">
      <w:pPr>
        <w:pStyle w:val="NoSpacing"/>
        <w:ind w:firstLine="450"/>
        <w:rPr>
          <w:b/>
          <w:i/>
        </w:rPr>
      </w:pPr>
      <w:r w:rsidRPr="00873A71">
        <w:rPr>
          <w:b/>
          <w:i/>
        </w:rPr>
        <w:t>Anti-conversion laws</w:t>
      </w:r>
    </w:p>
    <w:p w:rsidR="00B47B42" w:rsidRDefault="00B31406" w:rsidP="002662BA">
      <w:pPr>
        <w:pStyle w:val="CourtNumberedpara"/>
        <w:spacing w:line="240" w:lineRule="auto"/>
      </w:pPr>
      <w:r w:rsidRPr="00B31406">
        <w:t>In spite of the protection</w:t>
      </w:r>
      <w:r w:rsidR="00D73F00">
        <w:t>s</w:t>
      </w:r>
      <w:r w:rsidRPr="00B31406">
        <w:t xml:space="preserve"> </w:t>
      </w:r>
      <w:r>
        <w:t xml:space="preserve">afforded by the </w:t>
      </w:r>
      <w:r w:rsidRPr="00B31406">
        <w:t>Constitution</w:t>
      </w:r>
      <w:r>
        <w:t xml:space="preserve"> of India</w:t>
      </w:r>
      <w:r w:rsidR="00D73F00">
        <w:t>,</w:t>
      </w:r>
      <w:r w:rsidRPr="00B31406">
        <w:t xml:space="preserve"> the </w:t>
      </w:r>
      <w:r w:rsidR="00D46E66">
        <w:t>S</w:t>
      </w:r>
      <w:r w:rsidRPr="00B31406">
        <w:t>tate has passed discriminatory laws</w:t>
      </w:r>
      <w:r w:rsidR="00D73F00">
        <w:t xml:space="preserve"> and polices </w:t>
      </w:r>
      <w:r w:rsidR="00EA4073">
        <w:t xml:space="preserve">that </w:t>
      </w:r>
      <w:r w:rsidR="00D73F00">
        <w:t>violate the</w:t>
      </w:r>
      <w:r w:rsidRPr="00B31406">
        <w:t xml:space="preserve"> </w:t>
      </w:r>
      <w:r w:rsidR="00D46E66">
        <w:t>fundamental</w:t>
      </w:r>
      <w:r w:rsidRPr="00B31406">
        <w:t xml:space="preserve"> human rights</w:t>
      </w:r>
      <w:r w:rsidR="00D73F00">
        <w:t xml:space="preserve"> to </w:t>
      </w:r>
      <w:r w:rsidR="00D73F00" w:rsidRPr="00B31406">
        <w:t xml:space="preserve">equality </w:t>
      </w:r>
      <w:r w:rsidR="00D73F00">
        <w:t xml:space="preserve">and non-discrimination and the freedom to </w:t>
      </w:r>
      <w:r w:rsidR="00D73F00" w:rsidRPr="00B31406">
        <w:t>practice, pr</w:t>
      </w:r>
      <w:r w:rsidR="00D73F00">
        <w:t>ofess and propagate one’s faith</w:t>
      </w:r>
      <w:r w:rsidRPr="00B31406">
        <w:t>.</w:t>
      </w:r>
    </w:p>
    <w:p w:rsidR="002A1D9D" w:rsidRDefault="00D46E66" w:rsidP="002662BA">
      <w:pPr>
        <w:pStyle w:val="CourtNumberedpara"/>
        <w:spacing w:line="240" w:lineRule="auto"/>
      </w:pPr>
      <w:r w:rsidRPr="0027581F">
        <w:rPr>
          <w:rFonts w:cstheme="minorHAnsi"/>
        </w:rPr>
        <w:t xml:space="preserve">The Freedom of Religion Acts, more commonly known as </w:t>
      </w:r>
      <w:r>
        <w:rPr>
          <w:rFonts w:cstheme="minorHAnsi"/>
        </w:rPr>
        <w:t>“</w:t>
      </w:r>
      <w:r w:rsidRPr="0027581F">
        <w:rPr>
          <w:rFonts w:cstheme="minorHAnsi"/>
        </w:rPr>
        <w:t>anti-conversion laws</w:t>
      </w:r>
      <w:r>
        <w:rPr>
          <w:rFonts w:cstheme="minorHAnsi"/>
        </w:rPr>
        <w:t>”,</w:t>
      </w:r>
      <w:r w:rsidRPr="0027581F">
        <w:rPr>
          <w:rFonts w:cstheme="minorHAnsi"/>
        </w:rPr>
        <w:t xml:space="preserve"> were previously enacted at the state or province level in Odisha (previously known as Orissa) in 1967, Madhya Pradesh (1968), Arunachal Pradesh (1978), Chhattisgarh (2000), Gujarat (2003), Himachal Pradesh (2006), Jharkhand (2017), Uttarakhand (2018). The</w:t>
      </w:r>
      <w:r>
        <w:rPr>
          <w:rFonts w:cstheme="minorHAnsi"/>
        </w:rPr>
        <w:t xml:space="preserve">se laws </w:t>
      </w:r>
      <w:r w:rsidRPr="0027581F">
        <w:rPr>
          <w:rFonts w:cstheme="minorHAnsi"/>
        </w:rPr>
        <w:t>have undermine</w:t>
      </w:r>
      <w:r>
        <w:rPr>
          <w:rFonts w:cstheme="minorHAnsi"/>
        </w:rPr>
        <w:t>d</w:t>
      </w:r>
      <w:r w:rsidRPr="0027581F">
        <w:rPr>
          <w:rFonts w:cstheme="minorHAnsi"/>
        </w:rPr>
        <w:t xml:space="preserve"> the guarantees under the Constitution of India and various international </w:t>
      </w:r>
      <w:r>
        <w:rPr>
          <w:rFonts w:cstheme="minorHAnsi"/>
        </w:rPr>
        <w:t xml:space="preserve">human rights standards </w:t>
      </w:r>
      <w:r w:rsidRPr="0027581F">
        <w:rPr>
          <w:rFonts w:cstheme="minorHAnsi"/>
        </w:rPr>
        <w:t xml:space="preserve">and treaties to which India is signatory, to the right to equality, life and freedom of religion and association. </w:t>
      </w:r>
      <w:r w:rsidR="002A1D9D">
        <w:t xml:space="preserve">In particular, the anti-conversion laws enacted in Uttarakhand, Jharkhand and Gujarat require those “performing” or participating in any “ceremony” for conversion to seek prior permission. These requirements leave converts vulnerable and subject to violence and hostility. </w:t>
      </w:r>
    </w:p>
    <w:p w:rsidR="00D46E66" w:rsidRDefault="00D46E66" w:rsidP="002662BA">
      <w:pPr>
        <w:pStyle w:val="CourtNumberedpara"/>
        <w:spacing w:line="240" w:lineRule="auto"/>
      </w:pPr>
      <w:r w:rsidRPr="0027581F">
        <w:t xml:space="preserve">The </w:t>
      </w:r>
      <w:r>
        <w:t xml:space="preserve">former </w:t>
      </w:r>
      <w:r w:rsidRPr="0027581F">
        <w:t xml:space="preserve">UN Special Rapporteur on Freedom of Religion or Belief, </w:t>
      </w:r>
      <w:r>
        <w:rPr>
          <w:rFonts w:cstheme="minorHAnsi"/>
        </w:rPr>
        <w:t xml:space="preserve">Asma Jahangir, </w:t>
      </w:r>
      <w:r w:rsidRPr="0027581F">
        <w:t xml:space="preserve">noted in </w:t>
      </w:r>
      <w:r w:rsidR="005D53A0">
        <w:t>a</w:t>
      </w:r>
      <w:r w:rsidRPr="0027581F">
        <w:t xml:space="preserve"> report after </w:t>
      </w:r>
      <w:r w:rsidR="005D53A0">
        <w:t xml:space="preserve">her </w:t>
      </w:r>
      <w:r>
        <w:t>mission to India that “e</w:t>
      </w:r>
      <w:r w:rsidRPr="0027581F">
        <w:t>ven in the Indian states which have adopted laws on religious conversion</w:t>
      </w:r>
      <w:r>
        <w:t>,</w:t>
      </w:r>
      <w:r w:rsidRPr="0027581F">
        <w:t xml:space="preserve"> there seem to be only few – if any – convictions for conversion using force, inducement or fraudulent means. In Orissa, for example, not a single infringement over the past ten years of the Orissa Freedom of Religion Act 1967 could be cited or adduced by district officials and senior officials in the State Secretariat… However, such laws or even draft legislation have had adverse consequences for religious minorities and have fostered mob violence against them.”</w:t>
      </w:r>
      <w:r w:rsidRPr="003D1D0B">
        <w:rPr>
          <w:vertAlign w:val="superscript"/>
        </w:rPr>
        <w:footnoteReference w:id="16"/>
      </w:r>
      <w:r w:rsidRPr="0027581F">
        <w:rPr>
          <w:noProof/>
        </w:rPr>
        <w:t xml:space="preserve"> </w:t>
      </w:r>
      <w:r>
        <w:t>The report further stated that</w:t>
      </w:r>
      <w:r w:rsidRPr="0027581F">
        <w:t xml:space="preserve"> “there is a risk that Freedom of Religion Acts may become a tool in the hands of those who wish to use religion for vested interests or to persecute individuals on the grounds of their religion or belief. While persecution, violence or discrimination based on religion or belief need to be sanctioned by law, the Special Rapporteur would like to caution against excessive or vague legislation on religious issues which could create tensions and problems instead of solving them.”</w:t>
      </w:r>
    </w:p>
    <w:p w:rsidR="00D46E66" w:rsidRPr="002A1D9D" w:rsidRDefault="00D46E66" w:rsidP="002662BA">
      <w:pPr>
        <w:pStyle w:val="CourtNumberedpara"/>
        <w:spacing w:line="240" w:lineRule="auto"/>
      </w:pPr>
      <w:r>
        <w:t xml:space="preserve">Indeed, </w:t>
      </w:r>
      <w:r>
        <w:rPr>
          <w:rFonts w:cstheme="minorHAnsi"/>
        </w:rPr>
        <w:t>t</w:t>
      </w:r>
      <w:r w:rsidRPr="0027581F">
        <w:rPr>
          <w:rFonts w:cstheme="minorHAnsi"/>
        </w:rPr>
        <w:t>hese laws are frequently misused to falsely accuse Christian</w:t>
      </w:r>
      <w:r w:rsidR="00E3776B">
        <w:rPr>
          <w:rFonts w:cstheme="minorHAnsi"/>
        </w:rPr>
        <w:t>s and other religious minorities</w:t>
      </w:r>
      <w:r w:rsidRPr="0027581F">
        <w:rPr>
          <w:rFonts w:cstheme="minorHAnsi"/>
        </w:rPr>
        <w:t xml:space="preserve"> of forceful conversion and violate the freedom to practice and propagate one</w:t>
      </w:r>
      <w:r w:rsidR="00E3776B">
        <w:rPr>
          <w:rFonts w:cstheme="minorHAnsi"/>
        </w:rPr>
        <w:t>’</w:t>
      </w:r>
      <w:r w:rsidRPr="0027581F">
        <w:rPr>
          <w:rFonts w:cstheme="minorHAnsi"/>
        </w:rPr>
        <w:t xml:space="preserve">s faith. For instance, </w:t>
      </w:r>
      <w:r>
        <w:rPr>
          <w:rFonts w:cstheme="minorHAnsi"/>
        </w:rPr>
        <w:t>o</w:t>
      </w:r>
      <w:r w:rsidRPr="0027581F">
        <w:rPr>
          <w:rFonts w:cstheme="minorHAnsi"/>
        </w:rPr>
        <w:t xml:space="preserve">n </w:t>
      </w:r>
      <w:r w:rsidR="00E3776B">
        <w:rPr>
          <w:rFonts w:cstheme="minorHAnsi"/>
        </w:rPr>
        <w:t xml:space="preserve">21 </w:t>
      </w:r>
      <w:r w:rsidR="00E3776B" w:rsidRPr="0027581F">
        <w:rPr>
          <w:rFonts w:cstheme="minorHAnsi"/>
        </w:rPr>
        <w:t>May</w:t>
      </w:r>
      <w:r w:rsidRPr="0027581F">
        <w:rPr>
          <w:rFonts w:cstheme="minorHAnsi"/>
        </w:rPr>
        <w:t xml:space="preserve"> 2017, eight Christians</w:t>
      </w:r>
      <w:r w:rsidR="00E3776B">
        <w:rPr>
          <w:rFonts w:cstheme="minorHAnsi"/>
        </w:rPr>
        <w:t xml:space="preserve">, </w:t>
      </w:r>
      <w:r w:rsidR="00E3776B" w:rsidRPr="0027581F">
        <w:rPr>
          <w:rFonts w:cstheme="minorHAnsi"/>
        </w:rPr>
        <w:t>including two women</w:t>
      </w:r>
      <w:r w:rsidR="00E3776B">
        <w:rPr>
          <w:rFonts w:cstheme="minorHAnsi"/>
        </w:rPr>
        <w:t>,</w:t>
      </w:r>
      <w:r w:rsidRPr="0027581F">
        <w:rPr>
          <w:rFonts w:cstheme="minorHAnsi"/>
        </w:rPr>
        <w:t xml:space="preserve"> were arrested</w:t>
      </w:r>
      <w:r w:rsidR="00E3776B">
        <w:rPr>
          <w:rFonts w:cstheme="minorHAnsi"/>
        </w:rPr>
        <w:t xml:space="preserve"> </w:t>
      </w:r>
      <w:r w:rsidRPr="0027581F">
        <w:rPr>
          <w:rFonts w:cstheme="minorHAnsi"/>
        </w:rPr>
        <w:t>on false allegations of forceful relig</w:t>
      </w:r>
      <w:r w:rsidR="00E3776B">
        <w:rPr>
          <w:rFonts w:cstheme="minorHAnsi"/>
        </w:rPr>
        <w:t xml:space="preserve">ious conversion of 60 </w:t>
      </w:r>
      <w:r w:rsidR="00E3776B">
        <w:rPr>
          <w:rFonts w:cstheme="minorHAnsi"/>
        </w:rPr>
        <w:lastRenderedPageBreak/>
        <w:t xml:space="preserve">children </w:t>
      </w:r>
      <w:r w:rsidRPr="0027581F">
        <w:rPr>
          <w:rFonts w:cstheme="minorHAnsi"/>
        </w:rPr>
        <w:t xml:space="preserve">in </w:t>
      </w:r>
      <w:r w:rsidR="00E3776B">
        <w:rPr>
          <w:rFonts w:cstheme="minorHAnsi"/>
        </w:rPr>
        <w:t>the d</w:t>
      </w:r>
      <w:r w:rsidRPr="0027581F">
        <w:rPr>
          <w:rFonts w:cstheme="minorHAnsi"/>
        </w:rPr>
        <w:t>istrict</w:t>
      </w:r>
      <w:r w:rsidR="00E3776B">
        <w:rPr>
          <w:rFonts w:cstheme="minorHAnsi"/>
        </w:rPr>
        <w:t xml:space="preserve"> of </w:t>
      </w:r>
      <w:r w:rsidR="00E3776B" w:rsidRPr="0027581F">
        <w:rPr>
          <w:rFonts w:cstheme="minorHAnsi"/>
        </w:rPr>
        <w:t>Ratlam</w:t>
      </w:r>
      <w:r w:rsidRPr="0027581F">
        <w:rPr>
          <w:rFonts w:cstheme="minorHAnsi"/>
        </w:rPr>
        <w:t xml:space="preserve">, </w:t>
      </w:r>
      <w:r w:rsidR="00E3776B">
        <w:rPr>
          <w:rFonts w:cstheme="minorHAnsi"/>
        </w:rPr>
        <w:t xml:space="preserve">in </w:t>
      </w:r>
      <w:r w:rsidRPr="0027581F">
        <w:rPr>
          <w:rFonts w:cstheme="minorHAnsi"/>
        </w:rPr>
        <w:t>M</w:t>
      </w:r>
      <w:r>
        <w:rPr>
          <w:rFonts w:cstheme="minorHAnsi"/>
        </w:rPr>
        <w:t>adhya Pradesh</w:t>
      </w:r>
      <w:r w:rsidRPr="0027581F">
        <w:rPr>
          <w:rFonts w:cstheme="minorHAnsi"/>
        </w:rPr>
        <w:t xml:space="preserve">. </w:t>
      </w:r>
      <w:r w:rsidR="00E3776B">
        <w:rPr>
          <w:rFonts w:cstheme="minorHAnsi"/>
        </w:rPr>
        <w:t>The c</w:t>
      </w:r>
      <w:r w:rsidRPr="0027581F">
        <w:rPr>
          <w:rFonts w:cstheme="minorHAnsi"/>
        </w:rPr>
        <w:t>hildren</w:t>
      </w:r>
      <w:r w:rsidR="00E3776B">
        <w:rPr>
          <w:rFonts w:cstheme="minorHAnsi"/>
        </w:rPr>
        <w:t xml:space="preserve">, who declared </w:t>
      </w:r>
      <w:r w:rsidR="00E3776B" w:rsidRPr="0027581F">
        <w:rPr>
          <w:rFonts w:cstheme="minorHAnsi"/>
        </w:rPr>
        <w:t>themselves Christians</w:t>
      </w:r>
      <w:r w:rsidR="00E3776B">
        <w:rPr>
          <w:rFonts w:cstheme="minorHAnsi"/>
        </w:rPr>
        <w:t>,</w:t>
      </w:r>
      <w:r w:rsidRPr="0027581F">
        <w:rPr>
          <w:rFonts w:cstheme="minorHAnsi"/>
        </w:rPr>
        <w:t xml:space="preserve"> </w:t>
      </w:r>
      <w:r w:rsidR="00E3776B">
        <w:rPr>
          <w:rFonts w:cstheme="minorHAnsi"/>
        </w:rPr>
        <w:t xml:space="preserve">reported </w:t>
      </w:r>
      <w:r w:rsidRPr="0027581F">
        <w:rPr>
          <w:rFonts w:cstheme="minorHAnsi"/>
        </w:rPr>
        <w:t>that they were going to a Vacation Bible School in Nagur, Maharashtra with their parents’ consent.</w:t>
      </w:r>
      <w:r w:rsidR="00E3776B">
        <w:rPr>
          <w:rStyle w:val="FootnoteReference"/>
          <w:rFonts w:cstheme="minorHAnsi"/>
        </w:rPr>
        <w:footnoteReference w:id="17"/>
      </w:r>
      <w:r w:rsidRPr="0027581F">
        <w:rPr>
          <w:rFonts w:cstheme="minorHAnsi"/>
        </w:rPr>
        <w:t xml:space="preserve"> Similarly, </w:t>
      </w:r>
      <w:r>
        <w:rPr>
          <w:rFonts w:cstheme="minorHAnsi"/>
        </w:rPr>
        <w:t>o</w:t>
      </w:r>
      <w:r w:rsidRPr="0027581F">
        <w:rPr>
          <w:rFonts w:cstheme="minorHAnsi"/>
        </w:rPr>
        <w:t xml:space="preserve">n </w:t>
      </w:r>
      <w:r w:rsidR="00E3776B">
        <w:rPr>
          <w:rFonts w:cstheme="minorHAnsi"/>
        </w:rPr>
        <w:t xml:space="preserve">21 </w:t>
      </w:r>
      <w:r w:rsidR="00E3776B" w:rsidRPr="0027581F">
        <w:rPr>
          <w:rFonts w:cstheme="minorHAnsi"/>
        </w:rPr>
        <w:t>May</w:t>
      </w:r>
      <w:r w:rsidRPr="0027581F">
        <w:rPr>
          <w:rFonts w:cstheme="minorHAnsi"/>
        </w:rPr>
        <w:t xml:space="preserve"> 2017, two Christian</w:t>
      </w:r>
      <w:r w:rsidR="00E3776B">
        <w:rPr>
          <w:rFonts w:cstheme="minorHAnsi"/>
        </w:rPr>
        <w:t xml:space="preserve"> pastor</w:t>
      </w:r>
      <w:r w:rsidRPr="0027581F">
        <w:rPr>
          <w:rFonts w:cstheme="minorHAnsi"/>
        </w:rPr>
        <w:t>s were arrested on false allegations of forceful relig</w:t>
      </w:r>
      <w:r w:rsidR="00E3776B">
        <w:rPr>
          <w:rFonts w:cstheme="minorHAnsi"/>
        </w:rPr>
        <w:t xml:space="preserve">ious conversion of 11 children </w:t>
      </w:r>
      <w:r w:rsidRPr="0027581F">
        <w:rPr>
          <w:rFonts w:cstheme="minorHAnsi"/>
        </w:rPr>
        <w:t xml:space="preserve">in </w:t>
      </w:r>
      <w:r w:rsidR="00E3776B">
        <w:rPr>
          <w:rFonts w:cstheme="minorHAnsi"/>
        </w:rPr>
        <w:t>the district of Indore, in Madhya Pradesh</w:t>
      </w:r>
      <w:r w:rsidRPr="0027581F">
        <w:rPr>
          <w:rFonts w:cstheme="minorHAnsi"/>
        </w:rPr>
        <w:t xml:space="preserve">. </w:t>
      </w:r>
      <w:r w:rsidR="00EA4073">
        <w:rPr>
          <w:rFonts w:cstheme="minorHAnsi"/>
        </w:rPr>
        <w:t>T</w:t>
      </w:r>
      <w:r w:rsidR="00E3776B">
        <w:rPr>
          <w:rFonts w:cstheme="minorHAnsi"/>
        </w:rPr>
        <w:t>he c</w:t>
      </w:r>
      <w:r w:rsidRPr="0027581F">
        <w:rPr>
          <w:rFonts w:cstheme="minorHAnsi"/>
        </w:rPr>
        <w:t>hildren</w:t>
      </w:r>
      <w:r w:rsidR="00EA4073">
        <w:rPr>
          <w:rFonts w:cstheme="minorHAnsi"/>
        </w:rPr>
        <w:t xml:space="preserve"> </w:t>
      </w:r>
      <w:r w:rsidR="00E3776B">
        <w:rPr>
          <w:rFonts w:cstheme="minorHAnsi"/>
        </w:rPr>
        <w:t xml:space="preserve">were kept </w:t>
      </w:r>
      <w:r w:rsidRPr="0027581F">
        <w:rPr>
          <w:rFonts w:cstheme="minorHAnsi"/>
        </w:rPr>
        <w:t>in police custody</w:t>
      </w:r>
      <w:r w:rsidR="00E3776B">
        <w:rPr>
          <w:rFonts w:cstheme="minorHAnsi"/>
        </w:rPr>
        <w:t xml:space="preserve"> until </w:t>
      </w:r>
      <w:r w:rsidR="00E3776B" w:rsidRPr="0027581F">
        <w:rPr>
          <w:rFonts w:cstheme="minorHAnsi"/>
        </w:rPr>
        <w:t>midnight</w:t>
      </w:r>
      <w:r w:rsidRPr="0027581F">
        <w:rPr>
          <w:rFonts w:cstheme="minorHAnsi"/>
        </w:rPr>
        <w:t>.</w:t>
      </w:r>
      <w:r w:rsidR="00E3776B">
        <w:rPr>
          <w:rStyle w:val="FootnoteReference"/>
          <w:rFonts w:cstheme="minorHAnsi"/>
        </w:rPr>
        <w:footnoteReference w:id="18"/>
      </w:r>
      <w:r>
        <w:rPr>
          <w:rFonts w:cstheme="minorHAnsi"/>
          <w:bCs/>
        </w:rPr>
        <w:t xml:space="preserve"> The case against the pastors is still pending before the </w:t>
      </w:r>
      <w:r w:rsidR="00E3776B">
        <w:rPr>
          <w:rFonts w:cstheme="minorHAnsi"/>
          <w:bCs/>
        </w:rPr>
        <w:t>judicial authori</w:t>
      </w:r>
      <w:r w:rsidR="00EA4073">
        <w:rPr>
          <w:rFonts w:cstheme="minorHAnsi"/>
          <w:bCs/>
        </w:rPr>
        <w:t>ties</w:t>
      </w:r>
      <w:r w:rsidR="00E3776B">
        <w:rPr>
          <w:rFonts w:cstheme="minorHAnsi"/>
          <w:bCs/>
        </w:rPr>
        <w:t>.</w:t>
      </w:r>
      <w:r>
        <w:rPr>
          <w:rStyle w:val="FootnoteReference"/>
          <w:rFonts w:eastAsiaTheme="majorEastAsia" w:cstheme="minorHAnsi"/>
        </w:rPr>
        <w:footnoteReference w:id="19"/>
      </w:r>
    </w:p>
    <w:p w:rsidR="002A1D9D" w:rsidRDefault="002A1D9D" w:rsidP="002662BA">
      <w:pPr>
        <w:pStyle w:val="CourtNumberedpara"/>
        <w:spacing w:line="240" w:lineRule="auto"/>
      </w:pPr>
      <w:r>
        <w:t>These laws violate the freedom to change one’s religion, enshrined i</w:t>
      </w:r>
      <w:r w:rsidR="00252827">
        <w:t xml:space="preserve">nter alia in Article 18 </w:t>
      </w:r>
      <w:r w:rsidR="00252827" w:rsidRPr="00252827">
        <w:t>of the ICCPR</w:t>
      </w:r>
      <w:r w:rsidR="00252827">
        <w:t>.</w:t>
      </w:r>
      <w:r w:rsidR="00252827" w:rsidRPr="00252827">
        <w:t xml:space="preserve"> </w:t>
      </w:r>
      <w:r w:rsidR="00252827">
        <w:t>Indeed, a</w:t>
      </w:r>
      <w:r w:rsidR="00252827" w:rsidRPr="00252827">
        <w:t>s confirmed by the Human Rights Committee in its General Comment No.</w:t>
      </w:r>
      <w:r w:rsidR="00252827">
        <w:t xml:space="preserve"> </w:t>
      </w:r>
      <w:r w:rsidR="00252827" w:rsidRPr="00252827">
        <w:t>22, the right to freedom of tho</w:t>
      </w:r>
      <w:r w:rsidR="00252827">
        <w:t>ught, conscience and religion “</w:t>
      </w:r>
      <w:r w:rsidR="00252827" w:rsidRPr="00252827">
        <w:t>encompasses freedom of thought on all matters, personal conviction and the commitment to religion or belief</w:t>
      </w:r>
      <w:r w:rsidR="00252827">
        <w:t>”,</w:t>
      </w:r>
      <w:r w:rsidR="00252827" w:rsidRPr="00252827">
        <w:t xml:space="preserve"> and includes the ‘freedom to have or to adopt a religio</w:t>
      </w:r>
      <w:r w:rsidR="00252827">
        <w:t>n or belief of [one’s] choice,” the right to “</w:t>
      </w:r>
      <w:r w:rsidR="00252827" w:rsidRPr="00252827">
        <w:t>replace one’s current religion or belief with another or adopt atheistic views, as well as the right to r</w:t>
      </w:r>
      <w:r w:rsidR="00252827">
        <w:t>etain one’s religion or belief.”</w:t>
      </w:r>
      <w:r w:rsidR="00252827" w:rsidRPr="00252827">
        <w:t xml:space="preserve"> This same General</w:t>
      </w:r>
      <w:r w:rsidR="00252827">
        <w:t xml:space="preserve"> Comment declares that even if “</w:t>
      </w:r>
      <w:r w:rsidR="00252827" w:rsidRPr="00252827">
        <w:t xml:space="preserve">a religion is recognized as a state religion or that it is established as official or traditional or that its followers comprise </w:t>
      </w:r>
      <w:r w:rsidR="00252827">
        <w:t>the majority of the population,” that this fact “</w:t>
      </w:r>
      <w:r w:rsidR="00252827" w:rsidRPr="00252827">
        <w:t>shall not result in any impairment of the enjoyment of any of</w:t>
      </w:r>
      <w:r w:rsidR="00252827">
        <w:t xml:space="preserve"> the rights under the Covenant.”</w:t>
      </w:r>
      <w:r w:rsidR="00D73F00">
        <w:rPr>
          <w:rStyle w:val="FootnoteReference"/>
        </w:rPr>
        <w:footnoteReference w:id="20"/>
      </w:r>
      <w:r>
        <w:t xml:space="preserve">   </w:t>
      </w:r>
    </w:p>
    <w:p w:rsidR="005D53A0" w:rsidRPr="00873A71" w:rsidRDefault="00252827" w:rsidP="002662BA">
      <w:pPr>
        <w:pStyle w:val="CourtNumberedpara"/>
        <w:spacing w:line="240" w:lineRule="auto"/>
      </w:pPr>
      <w:r>
        <w:t>Anti-conversion</w:t>
      </w:r>
      <w:r w:rsidR="002A1D9D">
        <w:t xml:space="preserve"> laws also violate the right to propagate religion, which the Human Rights Committee has held to be part of </w:t>
      </w:r>
      <w:r>
        <w:t>the right to manifest religion.</w:t>
      </w:r>
      <w:r w:rsidR="002A1D9D">
        <w:t xml:space="preserve"> The </w:t>
      </w:r>
      <w:r w:rsidR="005D53A0">
        <w:t xml:space="preserve">former </w:t>
      </w:r>
      <w:r w:rsidR="002A1D9D">
        <w:t xml:space="preserve">UN Special Rapporteur on </w:t>
      </w:r>
      <w:r w:rsidR="005D53A0">
        <w:t>freedom of religion or belief, Prof. Heiner Bielefeldt,</w:t>
      </w:r>
      <w:r w:rsidR="002A1D9D">
        <w:t xml:space="preserve"> noted that  “any generalized State limitation (e.g. by law) conceived to protect ‘others’’ freedom of religion and belief by limiting the rights of others to conduct missionary activities should be avoided”.</w:t>
      </w:r>
      <w:r w:rsidR="005D53A0">
        <w:t xml:space="preserve"> Similarly, the current UN Special Rapporteur on freedom of religion or belief has argued that “</w:t>
      </w:r>
      <w:r w:rsidR="005D53A0">
        <w:rPr>
          <w:rFonts w:eastAsia="SimSun"/>
          <w:color w:val="000000"/>
          <w:lang w:eastAsia="zh-CN"/>
        </w:rPr>
        <w:t>s</w:t>
      </w:r>
      <w:r w:rsidR="005D53A0" w:rsidRPr="000E1BC7">
        <w:rPr>
          <w:rFonts w:eastAsia="SimSun"/>
          <w:color w:val="000000"/>
          <w:lang w:eastAsia="zh-CN"/>
        </w:rPr>
        <w:t xml:space="preserve">uch laws often violate both </w:t>
      </w:r>
      <w:r w:rsidR="005D53A0" w:rsidRPr="000E1BC7">
        <w:rPr>
          <w:rFonts w:eastAsia="SimSun"/>
          <w:i/>
          <w:color w:val="000000"/>
          <w:lang w:eastAsia="zh-CN"/>
        </w:rPr>
        <w:t>forum internum</w:t>
      </w:r>
      <w:r w:rsidR="005D53A0" w:rsidRPr="000E1BC7">
        <w:rPr>
          <w:rFonts w:eastAsia="SimSun"/>
          <w:color w:val="000000"/>
          <w:lang w:eastAsia="zh-CN"/>
        </w:rPr>
        <w:t xml:space="preserve"> and </w:t>
      </w:r>
      <w:r w:rsidR="005D53A0" w:rsidRPr="000E1BC7">
        <w:rPr>
          <w:rFonts w:eastAsia="SimSun"/>
          <w:i/>
          <w:color w:val="000000"/>
          <w:lang w:eastAsia="zh-CN"/>
        </w:rPr>
        <w:t xml:space="preserve">forum externum </w:t>
      </w:r>
      <w:r w:rsidR="005D53A0" w:rsidRPr="000E1BC7">
        <w:rPr>
          <w:rFonts w:eastAsia="SimSun"/>
          <w:color w:val="000000"/>
          <w:lang w:eastAsia="zh-CN"/>
        </w:rPr>
        <w:t>aspects of the right to freedom of religion or belief.</w:t>
      </w:r>
      <w:r w:rsidR="005D53A0">
        <w:rPr>
          <w:rFonts w:eastAsia="SimSun"/>
          <w:color w:val="000000"/>
          <w:lang w:eastAsia="zh-CN"/>
        </w:rPr>
        <w:t>”</w:t>
      </w:r>
      <w:r>
        <w:rPr>
          <w:rStyle w:val="FootnoteReference"/>
          <w:rFonts w:eastAsia="SimSun"/>
          <w:color w:val="000000"/>
          <w:lang w:eastAsia="zh-CN"/>
        </w:rPr>
        <w:footnoteReference w:id="21"/>
      </w:r>
    </w:p>
    <w:p w:rsidR="00873A71" w:rsidRPr="00873A71" w:rsidRDefault="00873A71" w:rsidP="002662BA">
      <w:pPr>
        <w:pStyle w:val="NoSpacing"/>
        <w:ind w:left="450"/>
        <w:rPr>
          <w:b/>
          <w:i/>
        </w:rPr>
      </w:pPr>
      <w:r>
        <w:rPr>
          <w:b/>
          <w:i/>
        </w:rPr>
        <w:t>Caste-based discrimination</w:t>
      </w:r>
    </w:p>
    <w:p w:rsidR="00E3776B" w:rsidRPr="00E3776B" w:rsidRDefault="00E3776B" w:rsidP="002662BA">
      <w:pPr>
        <w:pStyle w:val="CourtNumberedpara"/>
        <w:spacing w:line="240" w:lineRule="auto"/>
      </w:pPr>
      <w:r>
        <w:t>T</w:t>
      </w:r>
      <w:r w:rsidRPr="00E3776B">
        <w:t xml:space="preserve">he Constitution of India also recognizes Dalits as Scheduled Castes by </w:t>
      </w:r>
      <w:r>
        <w:t>means</w:t>
      </w:r>
      <w:r w:rsidRPr="00E3776B">
        <w:t xml:space="preserve"> of </w:t>
      </w:r>
      <w:r>
        <w:t>Constitution (Scheduled Castes)</w:t>
      </w:r>
      <w:r w:rsidRPr="00E3776B">
        <w:t xml:space="preserve"> Order</w:t>
      </w:r>
      <w:r>
        <w:t xml:space="preserve"> of 1950, which </w:t>
      </w:r>
      <w:r w:rsidR="004F43E5">
        <w:t>designates</w:t>
      </w:r>
      <w:r w:rsidRPr="00E3776B">
        <w:t xml:space="preserve"> the different caste groups </w:t>
      </w:r>
      <w:r w:rsidR="004F43E5">
        <w:t xml:space="preserve">to receive </w:t>
      </w:r>
      <w:r w:rsidRPr="00E3776B">
        <w:t>special government benefits,</w:t>
      </w:r>
      <w:r w:rsidR="004F43E5">
        <w:t xml:space="preserve"> including</w:t>
      </w:r>
      <w:r w:rsidRPr="00E3776B">
        <w:t xml:space="preserve"> jobs, housing, and educational opportunities. </w:t>
      </w:r>
      <w:r w:rsidR="004F43E5">
        <w:t>According to the abovementioned order, t</w:t>
      </w:r>
      <w:r w:rsidRPr="00E3776B">
        <w:t>he</w:t>
      </w:r>
      <w:r w:rsidR="004F43E5">
        <w:t xml:space="preserve">se groups </w:t>
      </w:r>
      <w:r w:rsidRPr="00E3776B">
        <w:t>also receive special protection under hate crime laws established in the Scheduled Castes and the Scheduled Tribes</w:t>
      </w:r>
      <w:r w:rsidR="004F43E5">
        <w:t xml:space="preserve"> (Prevention of Atrocities) Act of</w:t>
      </w:r>
      <w:r w:rsidRPr="00E3776B">
        <w:t xml:space="preserve"> 1989. </w:t>
      </w:r>
    </w:p>
    <w:p w:rsidR="00E3776B" w:rsidRDefault="004F43E5" w:rsidP="002662BA">
      <w:pPr>
        <w:pStyle w:val="CourtNumberedpara"/>
        <w:spacing w:line="240" w:lineRule="auto"/>
      </w:pPr>
      <w:r>
        <w:t>Regrettably, the Indian government grants complete protection and freedom only to Scheduled Castes who are Hindu, Sikh, or Buddhist. Indeed, paragraph 3 of the 1950 Order states that “no person who professes a religion different from the Hindu, the Sikh or the Buddhist religion shall be deemed to be a member of a Scheduled Caste.”</w:t>
      </w:r>
      <w:r>
        <w:rPr>
          <w:rStyle w:val="FootnoteReference"/>
        </w:rPr>
        <w:footnoteReference w:id="22"/>
      </w:r>
    </w:p>
    <w:p w:rsidR="004F43E5" w:rsidRDefault="00EF22B4" w:rsidP="002662BA">
      <w:pPr>
        <w:pStyle w:val="CourtNumberedpara"/>
        <w:spacing w:line="240" w:lineRule="auto"/>
      </w:pPr>
      <w:r>
        <w:lastRenderedPageBreak/>
        <w:t xml:space="preserve">The denial of Scheduled Caste status has severely affected the millions of Christian and Muslim Dalits who suffer extreme poverty. A </w:t>
      </w:r>
      <w:r w:rsidRPr="00111A62">
        <w:t>2008 report by the National Commission for Minorities</w:t>
      </w:r>
      <w:r>
        <w:t xml:space="preserve"> explains that Christian and Muslim Dalits are treated as “socially inferior” and points to the growing evidence of their “social economic and educational backwardness.” Many are in fact poor and illiterate, forced to work as manual scavengers, removers of human waste and dead animals, and street sweepers. Given the stark findings, the report concludes “that there is no compelling evidence to justify denying SC status to Dalit Muslims and Christians.”</w:t>
      </w:r>
      <w:r>
        <w:rPr>
          <w:rStyle w:val="FootnoteReference"/>
          <w:rFonts w:eastAsiaTheme="majorEastAsia"/>
        </w:rPr>
        <w:footnoteReference w:id="23"/>
      </w:r>
    </w:p>
    <w:p w:rsidR="00EF22B4" w:rsidRPr="00EF22B4" w:rsidRDefault="00EF22B4" w:rsidP="002662BA">
      <w:pPr>
        <w:pStyle w:val="CourtNumberedpara"/>
        <w:spacing w:line="240" w:lineRule="auto"/>
      </w:pPr>
      <w:r>
        <w:t xml:space="preserve">In response to a </w:t>
      </w:r>
      <w:r w:rsidRPr="00EF22B4">
        <w:t>request for an opinion</w:t>
      </w:r>
      <w:r>
        <w:t xml:space="preserve"> made by the Supreme Court of India</w:t>
      </w:r>
      <w:r w:rsidR="002A1D9D">
        <w:t xml:space="preserve"> following </w:t>
      </w:r>
      <w:r w:rsidR="002A1D9D" w:rsidRPr="00111A62">
        <w:rPr>
          <w:rFonts w:cstheme="minorHAnsi"/>
        </w:rPr>
        <w:t>a petition challenging the constitutionality of the 1950 Presidential order, that is pending before it since 2004</w:t>
      </w:r>
      <w:r w:rsidRPr="00EF22B4">
        <w:t xml:space="preserve">, the Government </w:t>
      </w:r>
      <w:r>
        <w:t xml:space="preserve">mandated </w:t>
      </w:r>
      <w:r w:rsidRPr="00EF22B4">
        <w:t xml:space="preserve">the National Commission for Religious and Linguistic Minorities (NCRLM) to undertake a study and </w:t>
      </w:r>
      <w:r>
        <w:t>make</w:t>
      </w:r>
      <w:r w:rsidRPr="00EF22B4">
        <w:t xml:space="preserve"> recommendation</w:t>
      </w:r>
      <w:r>
        <w:t>s on the issue.</w:t>
      </w:r>
      <w:r w:rsidRPr="00EF22B4">
        <w:t xml:space="preserve"> In May 2007, the NCRLM recommended that Scheduled Caste status should no longer be linked to religious identity.</w:t>
      </w:r>
      <w:r>
        <w:rPr>
          <w:rStyle w:val="FootnoteReference"/>
          <w:rFonts w:ascii="Calibri" w:eastAsiaTheme="majorEastAsia" w:hAnsi="Calibri"/>
        </w:rPr>
        <w:footnoteReference w:id="24"/>
      </w:r>
      <w:r>
        <w:t xml:space="preserve"> Similarly, t</w:t>
      </w:r>
      <w:r w:rsidRPr="00EF22B4">
        <w:t>he National Commission for Scheduled Castes (NCSC) and the National Commission for Minorities (NCM) have also issued recomm</w:t>
      </w:r>
      <w:r>
        <w:t xml:space="preserve">endations to the same effect. </w:t>
      </w:r>
    </w:p>
    <w:p w:rsidR="00EF22B4" w:rsidRPr="00B31406" w:rsidRDefault="00EF22B4" w:rsidP="002662BA">
      <w:pPr>
        <w:pStyle w:val="CourtNumberedpara"/>
        <w:spacing w:line="240" w:lineRule="auto"/>
      </w:pPr>
      <w:r w:rsidRPr="00EF22B4">
        <w:t xml:space="preserve">The </w:t>
      </w:r>
      <w:r>
        <w:t xml:space="preserve">content of the </w:t>
      </w:r>
      <w:r w:rsidRPr="00EF22B4">
        <w:t xml:space="preserve">NCRLM recommendations have been echoed </w:t>
      </w:r>
      <w:r w:rsidRPr="00EF22B4">
        <w:rPr>
          <w:i/>
        </w:rPr>
        <w:t>inter alia</w:t>
      </w:r>
      <w:r>
        <w:t xml:space="preserve"> </w:t>
      </w:r>
      <w:r w:rsidRPr="00EF22B4">
        <w:t xml:space="preserve">by the Special Rapporteur on FORB  and the UN Committee on the Elimination </w:t>
      </w:r>
      <w:r>
        <w:t>of Racial Discrimination (CERD)</w:t>
      </w:r>
      <w:r w:rsidRPr="00EF22B4">
        <w:t>, thereby creating an overwhelmingly strong mandate.</w:t>
      </w:r>
      <w:r>
        <w:t xml:space="preserve"> </w:t>
      </w:r>
      <w:r w:rsidRPr="00111A62">
        <w:rPr>
          <w:rFonts w:cstheme="minorHAnsi"/>
        </w:rPr>
        <w:t>Yet, in spite of these finding, the state continues to deny equal</w:t>
      </w:r>
      <w:r>
        <w:rPr>
          <w:rFonts w:cstheme="minorHAnsi"/>
        </w:rPr>
        <w:t xml:space="preserve"> protection to Dalit Christian and Muslim communities </w:t>
      </w:r>
      <w:r w:rsidRPr="00111A62">
        <w:rPr>
          <w:rFonts w:cstheme="minorHAnsi"/>
        </w:rPr>
        <w:t xml:space="preserve">and has failed to file any reply before the Supreme Court </w:t>
      </w:r>
      <w:r w:rsidR="002A1D9D">
        <w:rPr>
          <w:rFonts w:cstheme="minorHAnsi"/>
        </w:rPr>
        <w:t xml:space="preserve">with regard to the abovementioned </w:t>
      </w:r>
      <w:r w:rsidRPr="00111A62">
        <w:rPr>
          <w:rFonts w:cstheme="minorHAnsi"/>
        </w:rPr>
        <w:t xml:space="preserve">petition.  </w:t>
      </w:r>
    </w:p>
    <w:p w:rsidR="00B47B42" w:rsidRDefault="002A1D9D" w:rsidP="002662BA">
      <w:pPr>
        <w:pStyle w:val="Sectionheading"/>
      </w:pPr>
      <w:r>
        <w:t>Conclusions and Recommendations</w:t>
      </w:r>
    </w:p>
    <w:p w:rsidR="002A1D9D" w:rsidRDefault="002A1D9D" w:rsidP="002662BA">
      <w:pPr>
        <w:pStyle w:val="CourtNumberedpara"/>
        <w:numPr>
          <w:ilvl w:val="0"/>
          <w:numId w:val="0"/>
        </w:numPr>
        <w:spacing w:line="240" w:lineRule="auto"/>
        <w:ind w:firstLine="426"/>
        <w:rPr>
          <w:b/>
          <w:i/>
        </w:rPr>
      </w:pPr>
      <w:r w:rsidRPr="002A1D9D">
        <w:rPr>
          <w:b/>
          <w:i/>
        </w:rPr>
        <w:t>Recommended questions</w:t>
      </w:r>
    </w:p>
    <w:p w:rsidR="002A1D9D" w:rsidRDefault="0083633B" w:rsidP="002662BA">
      <w:pPr>
        <w:pStyle w:val="CourtNumberedpara"/>
        <w:spacing w:line="240" w:lineRule="auto"/>
      </w:pPr>
      <w:r>
        <w:t xml:space="preserve">In the light of the aforementioned, ADF International wishes to suggest the following questions be included by the Human Rights Committee in the list of issues </w:t>
      </w:r>
      <w:r w:rsidRPr="0083633B">
        <w:t>to</w:t>
      </w:r>
      <w:r>
        <w:t xml:space="preserve"> be transmitted to</w:t>
      </w:r>
      <w:r w:rsidRPr="0083633B">
        <w:t xml:space="preserve"> the Government of </w:t>
      </w:r>
      <w:r>
        <w:t>India</w:t>
      </w:r>
      <w:r w:rsidRPr="0083633B">
        <w:t>:</w:t>
      </w:r>
    </w:p>
    <w:p w:rsidR="0083633B" w:rsidRDefault="00696122" w:rsidP="002662BA">
      <w:pPr>
        <w:pStyle w:val="ListParagraph"/>
        <w:spacing w:line="240" w:lineRule="auto"/>
      </w:pPr>
      <w:r>
        <w:t>Please provide information on the</w:t>
      </w:r>
      <w:r w:rsidR="0083633B" w:rsidRPr="0083633B">
        <w:t xml:space="preserve"> </w:t>
      </w:r>
      <w:r w:rsidR="0083633B">
        <w:t xml:space="preserve">measures taken </w:t>
      </w:r>
      <w:r w:rsidR="0083633B" w:rsidRPr="0083633B">
        <w:t xml:space="preserve">to safeguard </w:t>
      </w:r>
      <w:r w:rsidR="0083633B">
        <w:t xml:space="preserve">the right to </w:t>
      </w:r>
      <w:r w:rsidR="0083633B" w:rsidRPr="0083633B">
        <w:t xml:space="preserve">freedom </w:t>
      </w:r>
      <w:r w:rsidR="0083633B">
        <w:t xml:space="preserve">of religion or belief, including in particular the right </w:t>
      </w:r>
      <w:r w:rsidR="0083633B" w:rsidRPr="0083633B">
        <w:t xml:space="preserve">to </w:t>
      </w:r>
      <w:r w:rsidR="0083633B">
        <w:t xml:space="preserve">freely </w:t>
      </w:r>
      <w:r w:rsidR="0083633B" w:rsidRPr="0083633B">
        <w:t xml:space="preserve">manifest </w:t>
      </w:r>
      <w:r w:rsidR="0083633B">
        <w:t xml:space="preserve">one’s </w:t>
      </w:r>
      <w:r w:rsidR="0083633B" w:rsidRPr="0083633B">
        <w:t>religion or belief</w:t>
      </w:r>
      <w:r w:rsidR="0083633B">
        <w:t xml:space="preserve">, </w:t>
      </w:r>
      <w:r w:rsidR="0083633B" w:rsidRPr="0083633B">
        <w:t>either alone or in community with others and in publi</w:t>
      </w:r>
      <w:r w:rsidR="0083633B">
        <w:t>c or pri</w:t>
      </w:r>
      <w:r>
        <w:t>vate.</w:t>
      </w:r>
      <w:r w:rsidR="0083633B">
        <w:t xml:space="preserve"> </w:t>
      </w:r>
    </w:p>
    <w:p w:rsidR="0083633B" w:rsidRPr="0083633B" w:rsidRDefault="00696122" w:rsidP="002662BA">
      <w:pPr>
        <w:pStyle w:val="ListParagraph"/>
        <w:spacing w:line="240" w:lineRule="auto"/>
      </w:pPr>
      <w:r>
        <w:t xml:space="preserve">Please provide information on the </w:t>
      </w:r>
      <w:r w:rsidR="0083633B" w:rsidRPr="0083633B">
        <w:rPr>
          <w:rFonts w:cstheme="minorHAnsi"/>
        </w:rPr>
        <w:t xml:space="preserve">safeguards </w:t>
      </w:r>
      <w:r>
        <w:rPr>
          <w:rFonts w:cstheme="minorHAnsi"/>
        </w:rPr>
        <w:t xml:space="preserve">put </w:t>
      </w:r>
      <w:r w:rsidR="0083633B" w:rsidRPr="0083633B">
        <w:rPr>
          <w:rFonts w:cstheme="minorHAnsi"/>
        </w:rPr>
        <w:t xml:space="preserve">in place </w:t>
      </w:r>
      <w:r w:rsidR="0083633B" w:rsidRPr="0083633B">
        <w:t xml:space="preserve">to prevent extremist groups from harassing, intimidating or persecuting </w:t>
      </w:r>
      <w:r w:rsidR="005F182D">
        <w:t xml:space="preserve">Christians and other </w:t>
      </w:r>
      <w:r>
        <w:t>religious minorities.</w:t>
      </w:r>
    </w:p>
    <w:p w:rsidR="0083633B" w:rsidRPr="00696122" w:rsidRDefault="00696122" w:rsidP="002662BA">
      <w:pPr>
        <w:pStyle w:val="ListParagraph"/>
        <w:spacing w:line="240" w:lineRule="auto"/>
        <w:rPr>
          <w:rFonts w:cstheme="minorHAnsi"/>
        </w:rPr>
      </w:pPr>
      <w:r>
        <w:rPr>
          <w:rFonts w:cstheme="minorHAnsi"/>
        </w:rPr>
        <w:t xml:space="preserve">Please </w:t>
      </w:r>
      <w:r w:rsidRPr="00696122">
        <w:rPr>
          <w:rFonts w:cstheme="minorHAnsi"/>
        </w:rPr>
        <w:t>explain what efforts the</w:t>
      </w:r>
      <w:r>
        <w:rPr>
          <w:rFonts w:cstheme="minorHAnsi"/>
        </w:rPr>
        <w:t xml:space="preserve"> </w:t>
      </w:r>
      <w:r w:rsidRPr="00696122">
        <w:rPr>
          <w:rFonts w:cstheme="minorHAnsi"/>
        </w:rPr>
        <w:t>State party has made to</w:t>
      </w:r>
      <w:r w:rsidR="0083633B" w:rsidRPr="00696122">
        <w:rPr>
          <w:rFonts w:cstheme="minorHAnsi"/>
        </w:rPr>
        <w:t xml:space="preserve"> ensure that incidents of targeted violence against religious minorities are effectively investigated by the police and pro</w:t>
      </w:r>
      <w:r w:rsidRPr="00696122">
        <w:rPr>
          <w:rFonts w:cstheme="minorHAnsi"/>
        </w:rPr>
        <w:t>secuted by judicial authorities.</w:t>
      </w:r>
    </w:p>
    <w:p w:rsidR="00EE18B0" w:rsidRDefault="00EE18B0" w:rsidP="002662BA">
      <w:pPr>
        <w:pStyle w:val="ListParagraph"/>
        <w:spacing w:line="240" w:lineRule="auto"/>
      </w:pPr>
      <w:r>
        <w:t>Please explain how religious minorities’ rights to freedom of religion and Belief are protected under the various anti-conversion laws that are enacted across India.</w:t>
      </w:r>
    </w:p>
    <w:p w:rsidR="00EE18B0" w:rsidRDefault="00EE18B0" w:rsidP="002662BA">
      <w:pPr>
        <w:pStyle w:val="ListParagraph"/>
        <w:spacing w:line="240" w:lineRule="auto"/>
      </w:pPr>
      <w:r>
        <w:lastRenderedPageBreak/>
        <w:t xml:space="preserve">Please explain how the </w:t>
      </w:r>
      <w:r w:rsidRPr="00EE18B0">
        <w:t>Constitution (Scheduled Caste) Order 1950</w:t>
      </w:r>
      <w:r w:rsidR="002D1A74">
        <w:t xml:space="preserve"> is compatible with A</w:t>
      </w:r>
      <w:r>
        <w:t>rticle 18 of the Covenant.</w:t>
      </w:r>
    </w:p>
    <w:p w:rsidR="0083633B" w:rsidRPr="0083633B" w:rsidRDefault="00696122" w:rsidP="002662BA">
      <w:pPr>
        <w:pStyle w:val="ListParagraph"/>
        <w:spacing w:line="240" w:lineRule="auto"/>
      </w:pPr>
      <w:r>
        <w:t>Please provide information on the</w:t>
      </w:r>
      <w:r w:rsidR="0083633B">
        <w:t xml:space="preserve"> legislative, regulatory and other</w:t>
      </w:r>
      <w:r w:rsidR="0083633B" w:rsidRPr="0083633B">
        <w:t xml:space="preserve"> measures taken to ensure that marginalized groups – including </w:t>
      </w:r>
      <w:r w:rsidR="0083633B">
        <w:t xml:space="preserve">in particular Dalit Christians and Muslims, and other religious minorities </w:t>
      </w:r>
      <w:r w:rsidR="0083633B" w:rsidRPr="0083633B">
        <w:t xml:space="preserve">– benefit from programs </w:t>
      </w:r>
      <w:r w:rsidR="0083633B">
        <w:t>aimed at guaranteeing the full enjoyment by them of all human ri</w:t>
      </w:r>
      <w:r>
        <w:t>ghts.</w:t>
      </w:r>
    </w:p>
    <w:p w:rsidR="002A1D9D" w:rsidRPr="002A1D9D" w:rsidRDefault="002A1D9D" w:rsidP="002662BA">
      <w:pPr>
        <w:pStyle w:val="CourtNumberedpara"/>
        <w:numPr>
          <w:ilvl w:val="0"/>
          <w:numId w:val="0"/>
        </w:numPr>
        <w:spacing w:line="240" w:lineRule="auto"/>
        <w:ind w:left="450"/>
        <w:rPr>
          <w:b/>
          <w:i/>
        </w:rPr>
      </w:pPr>
      <w:r w:rsidRPr="002A1D9D">
        <w:rPr>
          <w:b/>
          <w:i/>
        </w:rPr>
        <w:t>Suggested recommendations</w:t>
      </w:r>
    </w:p>
    <w:p w:rsidR="00B47B42" w:rsidRDefault="0083633B" w:rsidP="002662BA">
      <w:pPr>
        <w:pStyle w:val="CourtNumberedpara"/>
        <w:spacing w:line="240" w:lineRule="auto"/>
      </w:pPr>
      <w:r>
        <w:t>ADF International also urges the Human Rights Committee to include</w:t>
      </w:r>
      <w:r w:rsidRPr="0083633B">
        <w:t xml:space="preserve"> </w:t>
      </w:r>
      <w:r>
        <w:t xml:space="preserve">the following recommendations </w:t>
      </w:r>
      <w:r w:rsidRPr="0083633B">
        <w:t xml:space="preserve">in </w:t>
      </w:r>
      <w:r>
        <w:t>its Concluding Observations on India</w:t>
      </w:r>
      <w:r w:rsidRPr="0083633B">
        <w:t>:</w:t>
      </w:r>
    </w:p>
    <w:p w:rsidR="0083633B" w:rsidRDefault="0083633B" w:rsidP="002662BA">
      <w:pPr>
        <w:pStyle w:val="ListParagraph"/>
        <w:spacing w:line="240" w:lineRule="auto"/>
      </w:pPr>
      <w:r>
        <w:t xml:space="preserve">Protect the safety and security of </w:t>
      </w:r>
      <w:r w:rsidR="00873A71">
        <w:t xml:space="preserve">Christians and other </w:t>
      </w:r>
      <w:r>
        <w:t xml:space="preserve">religious minorities by ensuring that violations are effectively identified, and appropriate and timely action is taken by </w:t>
      </w:r>
      <w:r w:rsidR="00696122">
        <w:t>law enforcement officials</w:t>
      </w:r>
      <w:r>
        <w:t xml:space="preserve"> and the judiciary;</w:t>
      </w:r>
    </w:p>
    <w:p w:rsidR="0083633B" w:rsidRDefault="0083633B" w:rsidP="002662BA">
      <w:pPr>
        <w:pStyle w:val="ListParagraph"/>
        <w:spacing w:line="240" w:lineRule="auto"/>
      </w:pPr>
      <w:r>
        <w:t>Enact legislation protecting the right to rehabilitation and compensation of victims of wrongful or malicious prosecution and incarceration;</w:t>
      </w:r>
    </w:p>
    <w:p w:rsidR="0083633B" w:rsidRDefault="0083633B" w:rsidP="002662BA">
      <w:pPr>
        <w:pStyle w:val="ListParagraph"/>
        <w:spacing w:line="240" w:lineRule="auto"/>
      </w:pPr>
      <w:r>
        <w:t>P</w:t>
      </w:r>
      <w:r w:rsidRPr="0083633B">
        <w:t xml:space="preserve">rovide human rights training to </w:t>
      </w:r>
      <w:r>
        <w:t>police and judicial officials on the rights of religious minorities and other vulnerable communities.</w:t>
      </w:r>
    </w:p>
    <w:p w:rsidR="0083633B" w:rsidRDefault="0083633B" w:rsidP="002662BA">
      <w:pPr>
        <w:pStyle w:val="ListParagraph"/>
        <w:spacing w:line="240" w:lineRule="auto"/>
      </w:pPr>
      <w:r>
        <w:t xml:space="preserve">Actively identify and repeal various discriminatory laws and policies which curtail the freedom of conscience and the freedom of religion of belief, including in particular the Freedom of Religion Acts and the 1950 Presidential Order. </w:t>
      </w:r>
    </w:p>
    <w:p w:rsidR="0083633B" w:rsidRDefault="0083633B" w:rsidP="002662BA">
      <w:pPr>
        <w:pStyle w:val="ListParagraph"/>
        <w:spacing w:line="240" w:lineRule="auto"/>
      </w:pPr>
      <w:r>
        <w:t>Take steps to strengthen human rights monitoring mechanisms, including the National Commission for Minorities and the National Human Rights Commission.</w:t>
      </w:r>
    </w:p>
    <w:p w:rsidR="0083633B" w:rsidRDefault="0083633B" w:rsidP="002662BA">
      <w:pPr>
        <w:pStyle w:val="ListParagraph"/>
        <w:spacing w:line="240" w:lineRule="auto"/>
      </w:pPr>
      <w:r>
        <w:t xml:space="preserve">Urgently implement the recommendation of the </w:t>
      </w:r>
      <w:r w:rsidRPr="00EF22B4">
        <w:t>National Commission for Religious and Linguistic Minorities</w:t>
      </w:r>
      <w:r>
        <w:t xml:space="preserve"> and other bodies, to no longer use religion as a criterion for determining eligibility for Scheduled Caste membership.</w:t>
      </w:r>
    </w:p>
    <w:p w:rsidR="0083633B" w:rsidRDefault="0083633B" w:rsidP="002662BA">
      <w:pPr>
        <w:pStyle w:val="ListParagraph"/>
        <w:spacing w:line="240" w:lineRule="auto"/>
      </w:pPr>
      <w:r>
        <w:t xml:space="preserve">Repeal anti-conversion legislation currently in force in the states of  Odisha, Madhya Pradesh, Chhattisgarh, Gujarat, Himachal Pradesh, Jharkhand and Uttarakhand.   </w:t>
      </w:r>
    </w:p>
    <w:p w:rsidR="00B47B42" w:rsidRDefault="00B47B42" w:rsidP="00B47B42">
      <w:pPr>
        <w:pStyle w:val="CourtNumberedpara"/>
        <w:numPr>
          <w:ilvl w:val="0"/>
          <w:numId w:val="0"/>
        </w:numPr>
        <w:spacing w:line="240" w:lineRule="auto"/>
        <w:ind w:left="432"/>
        <w:rPr>
          <w:rFonts w:cstheme="minorHAnsi"/>
        </w:rPr>
      </w:pPr>
    </w:p>
    <w:p w:rsidR="00B47B42" w:rsidRPr="00B47B42" w:rsidRDefault="00B47B42" w:rsidP="00B47B42">
      <w:pPr>
        <w:pStyle w:val="ListParagraph"/>
        <w:sectPr w:rsidR="00B47B42" w:rsidRPr="00B47B42" w:rsidSect="004E2A3B">
          <w:footerReference w:type="default" r:id="rId10"/>
          <w:pgSz w:w="11900" w:h="16840"/>
          <w:pgMar w:top="1440" w:right="1440" w:bottom="1440" w:left="1440" w:header="720" w:footer="720" w:gutter="0"/>
          <w:pgNumType w:start="1"/>
          <w:cols w:space="720"/>
          <w:docGrid w:linePitch="360"/>
        </w:sectPr>
      </w:pPr>
    </w:p>
    <w:p w:rsidR="00601F5B" w:rsidRDefault="003D3E02">
      <w:r>
        <w:rPr>
          <w:noProof/>
        </w:rPr>
        <w:lastRenderedPageBreak/>
        <w:drawing>
          <wp:anchor distT="0" distB="0" distL="114300" distR="114300" simplePos="0" relativeHeight="251662336" behindDoc="1" locked="0" layoutInCell="1" allowOverlap="1" wp14:anchorId="647D5FF2" wp14:editId="30314261">
            <wp:simplePos x="0" y="0"/>
            <wp:positionH relativeFrom="column">
              <wp:posOffset>-910029</wp:posOffset>
            </wp:positionH>
            <wp:positionV relativeFrom="paragraph">
              <wp:posOffset>-914400</wp:posOffset>
            </wp:positionV>
            <wp:extent cx="7543640" cy="1068260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_IN_WhitePaper_Back_20160720.jpg"/>
                    <pic:cNvPicPr/>
                  </pic:nvPicPr>
                  <pic:blipFill>
                    <a:blip r:embed="rId11"/>
                    <a:stretch>
                      <a:fillRect/>
                    </a:stretch>
                  </pic:blipFill>
                  <pic:spPr>
                    <a:xfrm>
                      <a:off x="0" y="0"/>
                      <a:ext cx="7543640" cy="106826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0349DE">
        <w:rPr>
          <w:noProof/>
        </w:rPr>
        <mc:AlternateContent>
          <mc:Choice Requires="wps">
            <w:drawing>
              <wp:anchor distT="0" distB="0" distL="114300" distR="114300" simplePos="0" relativeHeight="251664384" behindDoc="0" locked="0" layoutInCell="1" allowOverlap="1" wp14:anchorId="224E3F53" wp14:editId="167F741F">
                <wp:simplePos x="0" y="0"/>
                <wp:positionH relativeFrom="column">
                  <wp:posOffset>977900</wp:posOffset>
                </wp:positionH>
                <wp:positionV relativeFrom="paragraph">
                  <wp:posOffset>8201660</wp:posOffset>
                </wp:positionV>
                <wp:extent cx="37719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4174D9" w:rsidRPr="00BD3175" w:rsidRDefault="004174D9" w:rsidP="00015DA6">
                            <w:pPr>
                              <w:pStyle w:val="Footer"/>
                              <w:jc w:val="center"/>
                              <w:rPr>
                                <w:rFonts w:ascii="Helvetica" w:hAnsi="Helvetica"/>
                                <w:sz w:val="16"/>
                                <w:szCs w:val="16"/>
                              </w:rPr>
                            </w:pPr>
                            <w:r w:rsidRPr="00BD3175">
                              <w:rPr>
                                <w:rFonts w:ascii="Helvetica" w:hAnsi="Helvetica" w:cs="Times New Roman"/>
                                <w:sz w:val="16"/>
                                <w:szCs w:val="16"/>
                              </w:rPr>
                              <w:t>©</w:t>
                            </w:r>
                            <w:r w:rsidR="003509BF">
                              <w:rPr>
                                <w:rFonts w:ascii="Helvetica" w:hAnsi="Helvetica"/>
                                <w:sz w:val="16"/>
                                <w:szCs w:val="16"/>
                              </w:rPr>
                              <w:t xml:space="preserve"> </w:t>
                            </w:r>
                            <w:r w:rsidRPr="00BD3175">
                              <w:rPr>
                                <w:rFonts w:ascii="Helvetica" w:hAnsi="Helvetica"/>
                                <w:sz w:val="16"/>
                                <w:szCs w:val="16"/>
                              </w:rPr>
                              <w:t>201</w:t>
                            </w:r>
                            <w:r w:rsidR="004E4909">
                              <w:rPr>
                                <w:rFonts w:ascii="Helvetica" w:hAnsi="Helvetica"/>
                                <w:sz w:val="16"/>
                                <w:szCs w:val="16"/>
                              </w:rPr>
                              <w:t>9</w:t>
                            </w:r>
                          </w:p>
                          <w:p w:rsidR="004174D9" w:rsidRPr="009462B3" w:rsidRDefault="004174D9">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E3F53" id="Text Box 5" o:spid="_x0000_s1030" type="#_x0000_t202" style="position:absolute;margin-left:77pt;margin-top:645.8pt;width:29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" filled="f" stroked="f">
                <v:textbox>
                  <w:txbxContent>
                    <w:p w:rsidR="004174D9" w:rsidRPr="00BD3175" w:rsidRDefault="004174D9" w:rsidP="00015DA6">
                      <w:pPr>
                        <w:pStyle w:val="Footer"/>
                        <w:jc w:val="center"/>
                        <w:rPr>
                          <w:rFonts w:ascii="Helvetica" w:hAnsi="Helvetica"/>
                          <w:sz w:val="16"/>
                          <w:szCs w:val="16"/>
                        </w:rPr>
                      </w:pPr>
                      <w:r w:rsidRPr="00BD3175">
                        <w:rPr>
                          <w:rFonts w:ascii="Helvetica" w:hAnsi="Helvetica" w:cs="Times New Roman"/>
                          <w:sz w:val="16"/>
                          <w:szCs w:val="16"/>
                        </w:rPr>
                        <w:t>©</w:t>
                      </w:r>
                      <w:r w:rsidR="003509BF">
                        <w:rPr>
                          <w:rFonts w:ascii="Helvetica" w:hAnsi="Helvetica"/>
                          <w:sz w:val="16"/>
                          <w:szCs w:val="16"/>
                        </w:rPr>
                        <w:t xml:space="preserve"> </w:t>
                      </w:r>
                      <w:r w:rsidRPr="00BD3175">
                        <w:rPr>
                          <w:rFonts w:ascii="Helvetica" w:hAnsi="Helvetica"/>
                          <w:sz w:val="16"/>
                          <w:szCs w:val="16"/>
                        </w:rPr>
                        <w:t>201</w:t>
                      </w:r>
                      <w:r w:rsidR="004E4909">
                        <w:rPr>
                          <w:rFonts w:ascii="Helvetica" w:hAnsi="Helvetica"/>
                          <w:sz w:val="16"/>
                          <w:szCs w:val="16"/>
                        </w:rPr>
                        <w:t>9</w:t>
                      </w:r>
                    </w:p>
                    <w:p w:rsidR="004174D9" w:rsidRPr="009462B3" w:rsidRDefault="004174D9">
                      <w:pPr>
                        <w:rPr>
                          <w:noProof/>
                        </w:rPr>
                      </w:pPr>
                    </w:p>
                  </w:txbxContent>
                </v:textbox>
                <w10:wrap type="square"/>
              </v:shape>
            </w:pict>
          </mc:Fallback>
        </mc:AlternateContent>
      </w:r>
    </w:p>
    <w:sectPr w:rsidR="00601F5B" w:rsidSect="002629E9">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589" w:rsidRDefault="00DE5589" w:rsidP="00015DA6">
      <w:r>
        <w:separator/>
      </w:r>
    </w:p>
  </w:endnote>
  <w:endnote w:type="continuationSeparator" w:id="0">
    <w:p w:rsidR="00DE5589" w:rsidRDefault="00DE5589" w:rsidP="0001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D9" w:rsidRDefault="004174D9" w:rsidP="00417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4D9" w:rsidRDefault="00622838">
    <w:pPr>
      <w:pStyle w:val="Footer"/>
    </w:pPr>
    <w:sdt>
      <w:sdtPr>
        <w:id w:val="969400743"/>
        <w:placeholder>
          <w:docPart w:val="8A2AC2893C9EFA448FB411C05A5FCF90"/>
        </w:placeholder>
        <w:temporary/>
        <w:showingPlcHdr/>
      </w:sdtPr>
      <w:sdtContent>
        <w:r w:rsidR="004174D9">
          <w:t>[Type text]</w:t>
        </w:r>
      </w:sdtContent>
    </w:sdt>
    <w:r w:rsidR="004174D9">
      <w:ptab w:relativeTo="margin" w:alignment="center" w:leader="none"/>
    </w:r>
    <w:sdt>
      <w:sdtPr>
        <w:id w:val="969400748"/>
        <w:placeholder>
          <w:docPart w:val="2A409E349172074CAA54ED48BBBD524B"/>
        </w:placeholder>
        <w:temporary/>
        <w:showingPlcHdr/>
      </w:sdtPr>
      <w:sdtContent>
        <w:r w:rsidR="004174D9">
          <w:t>[Type text]</w:t>
        </w:r>
      </w:sdtContent>
    </w:sdt>
    <w:r w:rsidR="004174D9">
      <w:ptab w:relativeTo="margin" w:alignment="right" w:leader="none"/>
    </w:r>
    <w:sdt>
      <w:sdtPr>
        <w:id w:val="969400753"/>
        <w:placeholder>
          <w:docPart w:val="130EFB9EC276A141B0BF46FE59B6E27D"/>
        </w:placeholder>
        <w:temporary/>
        <w:showingPlcHdr/>
      </w:sdtPr>
      <w:sdtContent>
        <w:r w:rsidR="004174D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D9" w:rsidRDefault="004174D9" w:rsidP="00417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62BA">
      <w:rPr>
        <w:rStyle w:val="PageNumber"/>
        <w:noProof/>
      </w:rPr>
      <w:t>3</w:t>
    </w:r>
    <w:r>
      <w:rPr>
        <w:rStyle w:val="PageNumber"/>
      </w:rPr>
      <w:fldChar w:fldCharType="end"/>
    </w:r>
  </w:p>
  <w:p w:rsidR="004174D9" w:rsidRDefault="004174D9" w:rsidP="00015DA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D9" w:rsidRDefault="0041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589" w:rsidRDefault="00DE5589" w:rsidP="00015DA6">
      <w:r>
        <w:separator/>
      </w:r>
    </w:p>
  </w:footnote>
  <w:footnote w:type="continuationSeparator" w:id="0">
    <w:p w:rsidR="00DE5589" w:rsidRDefault="00DE5589" w:rsidP="00015DA6">
      <w:r>
        <w:continuationSeparator/>
      </w:r>
    </w:p>
  </w:footnote>
  <w:footnote w:id="1">
    <w:p w:rsidR="00D57FA8" w:rsidRDefault="00D57FA8">
      <w:pPr>
        <w:pStyle w:val="FootnoteText"/>
      </w:pPr>
      <w:r>
        <w:rPr>
          <w:rStyle w:val="FootnoteReference"/>
        </w:rPr>
        <w:footnoteRef/>
      </w:r>
      <w:r>
        <w:t xml:space="preserve"> Constitution of</w:t>
      </w:r>
      <w:r w:rsidRPr="00D57FA8">
        <w:t xml:space="preserve"> </w:t>
      </w:r>
      <w:r>
        <w:t>India, part III, art. 19 and 25</w:t>
      </w:r>
      <w:r w:rsidRPr="00D57FA8">
        <w:t>.</w:t>
      </w:r>
    </w:p>
  </w:footnote>
  <w:footnote w:id="2">
    <w:p w:rsidR="004832A9" w:rsidRDefault="004832A9" w:rsidP="00C96C50">
      <w:pPr>
        <w:pStyle w:val="FootnoteText"/>
        <w:jc w:val="left"/>
      </w:pPr>
      <w:r>
        <w:rPr>
          <w:rStyle w:val="FootnoteReference"/>
        </w:rPr>
        <w:footnoteRef/>
      </w:r>
      <w:r>
        <w:t xml:space="preserve"> </w:t>
      </w:r>
      <w:r w:rsidR="008B07B8">
        <w:t xml:space="preserve">Ministry of Home Affairs of India, Response to Lok Sabha Unstarred Question No. 590 </w:t>
      </w:r>
      <w:r w:rsidR="00C96C50">
        <w:t xml:space="preserve">(Feb. </w:t>
      </w:r>
      <w:r w:rsidR="008B07B8">
        <w:t>6 2018</w:t>
      </w:r>
      <w:r w:rsidR="00C96C50">
        <w:t>)</w:t>
      </w:r>
      <w:r w:rsidR="008B07B8">
        <w:t xml:space="preserve">, </w:t>
      </w:r>
      <w:r w:rsidRPr="000A2EA1">
        <w:t>http://164.100.47.190/loksabhaquestions/annex/14/AU590.pdf</w:t>
      </w:r>
      <w:r w:rsidR="008B07B8">
        <w:t>.</w:t>
      </w:r>
    </w:p>
  </w:footnote>
  <w:footnote w:id="3">
    <w:p w:rsidR="00C96C50" w:rsidRDefault="00C96C50" w:rsidP="00C96C50">
      <w:pPr>
        <w:pStyle w:val="FootnoteText"/>
        <w:jc w:val="left"/>
      </w:pPr>
      <w:r>
        <w:rPr>
          <w:rStyle w:val="FootnoteReference"/>
        </w:rPr>
        <w:footnoteRef/>
      </w:r>
      <w:r>
        <w:t xml:space="preserve"> </w:t>
      </w:r>
      <w:r w:rsidRPr="00C96C50">
        <w:t>Speak Out Against Hate</w:t>
      </w:r>
      <w:r>
        <w:t>,</w:t>
      </w:r>
      <w:r w:rsidRPr="00C96C50">
        <w:t xml:space="preserve"> </w:t>
      </w:r>
      <w:r w:rsidRPr="00C96C50">
        <w:rPr>
          <w:i/>
        </w:rPr>
        <w:t>Mapping hostility and discrimination against Christians in India</w:t>
      </w:r>
      <w:r>
        <w:t xml:space="preserve">, </w:t>
      </w:r>
      <w:r w:rsidRPr="00C96C50">
        <w:t>www.speakoutagainsthate.org</w:t>
      </w:r>
      <w:r>
        <w:t>.</w:t>
      </w:r>
    </w:p>
  </w:footnote>
  <w:footnote w:id="4">
    <w:p w:rsidR="0059735C" w:rsidRDefault="0059735C" w:rsidP="0059735C">
      <w:pPr>
        <w:pStyle w:val="FootnoteText"/>
      </w:pPr>
      <w:r>
        <w:rPr>
          <w:rStyle w:val="FootnoteReference"/>
        </w:rPr>
        <w:footnoteRef/>
      </w:r>
      <w:r>
        <w:t xml:space="preserve"> </w:t>
      </w:r>
      <w:r w:rsidR="00C96C50">
        <w:t>Id.</w:t>
      </w:r>
    </w:p>
  </w:footnote>
  <w:footnote w:id="5">
    <w:p w:rsidR="00B47B42" w:rsidRDefault="00B47B42" w:rsidP="00B306C3">
      <w:pPr>
        <w:pStyle w:val="FootnoteText"/>
        <w:jc w:val="left"/>
      </w:pPr>
      <w:r>
        <w:rPr>
          <w:rStyle w:val="FootnoteReference"/>
        </w:rPr>
        <w:footnoteRef/>
      </w:r>
      <w:r w:rsidR="00B306C3">
        <w:t xml:space="preserve"> </w:t>
      </w:r>
      <w:r w:rsidR="00C96C50" w:rsidRPr="00C96C50">
        <w:rPr>
          <w:i/>
        </w:rPr>
        <w:t>Communal riots 2013: Supreme Court raps Madhya Pradesh police for non-examination of VCD</w:t>
      </w:r>
      <w:r w:rsidR="00C96C50">
        <w:t>, Firstpost (</w:t>
      </w:r>
      <w:r w:rsidR="00C96C50" w:rsidRPr="00C96C50">
        <w:t>Jul</w:t>
      </w:r>
      <w:r w:rsidR="00D57FA8">
        <w:t>y</w:t>
      </w:r>
      <w:r w:rsidR="00C96C50" w:rsidRPr="00C96C50">
        <w:t xml:space="preserve"> 17, 2017</w:t>
      </w:r>
      <w:r w:rsidR="00C96C50">
        <w:t>),</w:t>
      </w:r>
      <w:r w:rsidR="00C96C50" w:rsidRPr="00C96C50">
        <w:t xml:space="preserve"> </w:t>
      </w:r>
      <w:r w:rsidRPr="004D081D">
        <w:t>https://www.firstpost.com/india/communal-riots-2013-supreme-court-raps-madhya-pradesh-police-for-non-examination-of-vcd-3824077.html</w:t>
      </w:r>
      <w:r w:rsidR="00C96C50">
        <w:t>.</w:t>
      </w:r>
    </w:p>
  </w:footnote>
  <w:footnote w:id="6">
    <w:p w:rsidR="00B47B42" w:rsidRDefault="00B47B42" w:rsidP="00D57FA8">
      <w:pPr>
        <w:pStyle w:val="FootnoteText"/>
        <w:jc w:val="left"/>
      </w:pPr>
      <w:r>
        <w:rPr>
          <w:rStyle w:val="FootnoteReference"/>
        </w:rPr>
        <w:footnoteRef/>
      </w:r>
      <w:r w:rsidR="00D57FA8">
        <w:t xml:space="preserve"> </w:t>
      </w:r>
      <w:r w:rsidR="00D57FA8" w:rsidRPr="00D57FA8">
        <w:rPr>
          <w:i/>
        </w:rPr>
        <w:t>Losing Faith: the Muzaffarnagar gang-rape survivors’ struggle for justice</w:t>
      </w:r>
      <w:r w:rsidR="00D57FA8">
        <w:t>,</w:t>
      </w:r>
      <w:r>
        <w:t xml:space="preserve"> </w:t>
      </w:r>
      <w:r w:rsidR="00D57FA8">
        <w:t>Amnesty International India (Feb. 19,</w:t>
      </w:r>
      <w:r w:rsidR="00D57FA8" w:rsidRPr="00D57FA8">
        <w:t xml:space="preserve"> 2017)</w:t>
      </w:r>
      <w:r w:rsidR="00D57FA8">
        <w:t xml:space="preserve">, </w:t>
      </w:r>
      <w:r w:rsidRPr="00D57FA8">
        <w:t>https://drive.google.com/file/d/13vMKS4zJwGcU-npOsoziSMTNfiVcAZZD/view</w:t>
      </w:r>
      <w:r w:rsidR="00D57FA8">
        <w:t>.</w:t>
      </w:r>
      <w:r>
        <w:t xml:space="preserve"> </w:t>
      </w:r>
    </w:p>
  </w:footnote>
  <w:footnote w:id="7">
    <w:p w:rsidR="00B47B42" w:rsidRDefault="00B47B42" w:rsidP="00B47B42">
      <w:pPr>
        <w:pStyle w:val="FootnoteText"/>
      </w:pPr>
      <w:r>
        <w:rPr>
          <w:rStyle w:val="FootnoteReference"/>
        </w:rPr>
        <w:footnoteRef/>
      </w:r>
      <w:r>
        <w:t xml:space="preserve"> </w:t>
      </w:r>
      <w:r w:rsidR="00D57FA8">
        <w:t xml:space="preserve">Manish Sahu, </w:t>
      </w:r>
      <w:r w:rsidR="00D57FA8" w:rsidRPr="00D57FA8">
        <w:rPr>
          <w:i/>
        </w:rPr>
        <w:t>1,475 arrests in Muzaffarnagar riots cases, only 37 in jail</w:t>
      </w:r>
      <w:r w:rsidR="00D57FA8">
        <w:rPr>
          <w:i/>
        </w:rPr>
        <w:t xml:space="preserve">, </w:t>
      </w:r>
      <w:r w:rsidR="00D57FA8" w:rsidRPr="00D57FA8">
        <w:t>The Indian Express</w:t>
      </w:r>
      <w:r w:rsidR="00D57FA8">
        <w:rPr>
          <w:i/>
        </w:rPr>
        <w:t xml:space="preserve"> </w:t>
      </w:r>
      <w:r w:rsidR="00D57FA8" w:rsidRPr="00D57FA8">
        <w:t>(</w:t>
      </w:r>
      <w:r w:rsidR="00D57FA8">
        <w:t>Mar. 16, 2016</w:t>
      </w:r>
      <w:r w:rsidR="00D57FA8" w:rsidRPr="00D57FA8">
        <w:t>)</w:t>
      </w:r>
      <w:r w:rsidR="00D57FA8">
        <w:rPr>
          <w:i/>
        </w:rPr>
        <w:t xml:space="preserve"> </w:t>
      </w:r>
      <w:r w:rsidRPr="00E87EDE">
        <w:t>http://indianexpress.com/article/cities/lucknow/muzaffarnagar-riots-cases-37-in-jail/</w:t>
      </w:r>
      <w:r w:rsidR="00DD16FD">
        <w:t>.</w:t>
      </w:r>
    </w:p>
  </w:footnote>
  <w:footnote w:id="8">
    <w:p w:rsidR="00695C4D" w:rsidRDefault="00695C4D" w:rsidP="00B306C3">
      <w:pPr>
        <w:pStyle w:val="FootnoteText"/>
        <w:jc w:val="left"/>
      </w:pPr>
      <w:r>
        <w:rPr>
          <w:rStyle w:val="FootnoteReference"/>
        </w:rPr>
        <w:footnoteRef/>
      </w:r>
      <w:r>
        <w:t xml:space="preserve"> </w:t>
      </w:r>
      <w:r w:rsidR="00DD16FD">
        <w:t xml:space="preserve">Manish Sahu, </w:t>
      </w:r>
      <w:r w:rsidR="00DD16FD" w:rsidRPr="00DD16FD">
        <w:rPr>
          <w:i/>
        </w:rPr>
        <w:t>Yogi Adityanath government initiates process on withdrawal of 131 riots cases</w:t>
      </w:r>
      <w:r w:rsidR="00DD16FD">
        <w:t xml:space="preserve">, The Indian Express (Mar. 22, 2018), </w:t>
      </w:r>
      <w:r w:rsidRPr="00DD16FD">
        <w:t>http://indianexpress.com/article/india/yogi-adityanath-govt-initiates-process-on-withdrawal-of-131-riots-cases-muzaffarnagar-shamli-5106475/</w:t>
      </w:r>
      <w:r w:rsidR="00DD16FD">
        <w:t>.</w:t>
      </w:r>
    </w:p>
  </w:footnote>
  <w:footnote w:id="9">
    <w:p w:rsidR="00695C4D" w:rsidRDefault="00695C4D" w:rsidP="00695C4D">
      <w:pPr>
        <w:pStyle w:val="FootnoteText"/>
      </w:pPr>
      <w:r>
        <w:rPr>
          <w:rStyle w:val="FootnoteReference"/>
        </w:rPr>
        <w:footnoteRef/>
      </w:r>
      <w:r>
        <w:t xml:space="preserve"> Data By ADF India</w:t>
      </w:r>
      <w:r w:rsidR="00DD16FD">
        <w:t>.</w:t>
      </w:r>
    </w:p>
  </w:footnote>
  <w:footnote w:id="10">
    <w:p w:rsidR="00A4168A" w:rsidRDefault="00A4168A" w:rsidP="00DD16FD">
      <w:pPr>
        <w:pStyle w:val="FootnoteText"/>
        <w:jc w:val="left"/>
      </w:pPr>
      <w:r>
        <w:rPr>
          <w:rStyle w:val="FootnoteReference"/>
        </w:rPr>
        <w:footnoteRef/>
      </w:r>
      <w:r>
        <w:t xml:space="preserve"> </w:t>
      </w:r>
      <w:r w:rsidR="00DD16FD">
        <w:t xml:space="preserve">Supreme Court of India, </w:t>
      </w:r>
      <w:r w:rsidRPr="00B306C3">
        <w:rPr>
          <w:rFonts w:eastAsia="Times New Roman" w:cs="Arial"/>
          <w:bCs/>
        </w:rPr>
        <w:t>W</w:t>
      </w:r>
      <w:r w:rsidRPr="00B306C3">
        <w:rPr>
          <w:bCs/>
        </w:rPr>
        <w:t xml:space="preserve">rit </w:t>
      </w:r>
      <w:r w:rsidRPr="00B306C3">
        <w:rPr>
          <w:rFonts w:eastAsia="Times New Roman" w:cs="Arial"/>
          <w:bCs/>
        </w:rPr>
        <w:t>P</w:t>
      </w:r>
      <w:r w:rsidRPr="00B306C3">
        <w:rPr>
          <w:bCs/>
        </w:rPr>
        <w:t xml:space="preserve">etition </w:t>
      </w:r>
      <w:r w:rsidRPr="00B306C3">
        <w:rPr>
          <w:rFonts w:eastAsia="Times New Roman" w:cs="Arial"/>
          <w:bCs/>
        </w:rPr>
        <w:t xml:space="preserve">(Civil) </w:t>
      </w:r>
      <w:r w:rsidRPr="00B306C3">
        <w:rPr>
          <w:bCs/>
        </w:rPr>
        <w:t xml:space="preserve">No. </w:t>
      </w:r>
      <w:r w:rsidR="00DD16FD">
        <w:rPr>
          <w:rFonts w:eastAsia="Times New Roman" w:cs="Arial"/>
          <w:bCs/>
        </w:rPr>
        <w:t>76/2009</w:t>
      </w:r>
      <w:r w:rsidR="00B306C3">
        <w:rPr>
          <w:rFonts w:eastAsia="Times New Roman" w:cs="Arial"/>
          <w:bCs/>
        </w:rPr>
        <w:t xml:space="preserve"> </w:t>
      </w:r>
      <w:r w:rsidR="00DD16FD">
        <w:rPr>
          <w:rFonts w:eastAsia="Times New Roman" w:cs="Arial"/>
          <w:bCs/>
        </w:rPr>
        <w:t xml:space="preserve">(Aug. </w:t>
      </w:r>
      <w:r w:rsidR="00B306C3">
        <w:rPr>
          <w:rFonts w:eastAsia="Times New Roman" w:cs="Arial"/>
          <w:bCs/>
        </w:rPr>
        <w:t>2</w:t>
      </w:r>
      <w:r w:rsidR="00DD16FD">
        <w:rPr>
          <w:rFonts w:eastAsia="Times New Roman" w:cs="Arial"/>
          <w:bCs/>
        </w:rPr>
        <w:t>,</w:t>
      </w:r>
      <w:r w:rsidR="00B306C3">
        <w:rPr>
          <w:rFonts w:eastAsia="Times New Roman" w:cs="Arial"/>
          <w:bCs/>
        </w:rPr>
        <w:t xml:space="preserve"> </w:t>
      </w:r>
      <w:r w:rsidR="00B306C3">
        <w:t>2016</w:t>
      </w:r>
      <w:r w:rsidR="00DD16FD">
        <w:t>)</w:t>
      </w:r>
      <w:r w:rsidR="00B306C3">
        <w:t>,</w:t>
      </w:r>
      <w:r w:rsidRPr="00B306C3">
        <w:rPr>
          <w:rFonts w:eastAsia="Times New Roman" w:cs="Arial"/>
          <w:bCs/>
        </w:rPr>
        <w:t xml:space="preserve"> </w:t>
      </w:r>
      <w:r w:rsidRPr="00DD16FD">
        <w:t>http://supremecourtofindia.nic.in/FileServer/2016-08-03_1470223736.pdf</w:t>
      </w:r>
      <w:r w:rsidR="00B306C3">
        <w:t>.</w:t>
      </w:r>
    </w:p>
  </w:footnote>
  <w:footnote w:id="11">
    <w:p w:rsidR="00F468FE" w:rsidRDefault="00F468FE" w:rsidP="00F468FE">
      <w:pPr>
        <w:pStyle w:val="FootnoteText"/>
      </w:pPr>
      <w:r>
        <w:rPr>
          <w:rStyle w:val="FootnoteReference"/>
        </w:rPr>
        <w:footnoteRef/>
      </w:r>
      <w:r>
        <w:t xml:space="preserve"> Data by ADF India</w:t>
      </w:r>
      <w:r w:rsidR="00DD16FD">
        <w:t>.</w:t>
      </w:r>
    </w:p>
  </w:footnote>
  <w:footnote w:id="12">
    <w:p w:rsidR="00026884" w:rsidRDefault="00026884" w:rsidP="00026884">
      <w:pPr>
        <w:pStyle w:val="FootnoteText"/>
        <w:jc w:val="left"/>
      </w:pPr>
      <w:r>
        <w:rPr>
          <w:rStyle w:val="FootnoteReference"/>
        </w:rPr>
        <w:footnoteRef/>
      </w:r>
      <w:r w:rsidR="00DD16FD">
        <w:t xml:space="preserve"> Nirmala Carvalho, </w:t>
      </w:r>
      <w:r w:rsidR="00DD16FD" w:rsidRPr="00DD16FD">
        <w:rPr>
          <w:i/>
        </w:rPr>
        <w:t>Chhattisgarh High Court lifts ban on non-Hindu missionary activities</w:t>
      </w:r>
      <w:r w:rsidR="00DD16FD">
        <w:t>, Asia News (Oct. 19, 2015),</w:t>
      </w:r>
      <w:r>
        <w:t xml:space="preserve"> </w:t>
      </w:r>
      <w:r w:rsidRPr="00DD16FD">
        <w:t>http://www.asianews.it/news-en/Chhattisgarh-High-Court-lifts-ban-on-non-Hindu-missionary-activities-35622.html</w:t>
      </w:r>
      <w:r w:rsidR="00DD16FD">
        <w:t>.</w:t>
      </w:r>
    </w:p>
  </w:footnote>
  <w:footnote w:id="13">
    <w:p w:rsidR="00026884" w:rsidRDefault="00026884">
      <w:pPr>
        <w:pStyle w:val="FootnoteText"/>
      </w:pPr>
      <w:r>
        <w:rPr>
          <w:rStyle w:val="FootnoteReference"/>
        </w:rPr>
        <w:footnoteRef/>
      </w:r>
      <w:r>
        <w:t xml:space="preserve"> </w:t>
      </w:r>
      <w:hyperlink r:id="rId1" w:history="1">
        <w:r>
          <w:rPr>
            <w:rStyle w:val="Hyperlink"/>
          </w:rPr>
          <w:t>https://www.thehindu.com/news/national/other-states/police-detain-carol-singing-group-in-madhya-pradeshs-satna/article21716250.ece</w:t>
        </w:r>
      </w:hyperlink>
    </w:p>
  </w:footnote>
  <w:footnote w:id="14">
    <w:p w:rsidR="00B31406" w:rsidRDefault="00B31406" w:rsidP="00B31406">
      <w:pPr>
        <w:pStyle w:val="FootnoteText"/>
      </w:pPr>
      <w:r>
        <w:rPr>
          <w:rStyle w:val="FootnoteReference"/>
        </w:rPr>
        <w:footnoteRef/>
      </w:r>
      <w:r w:rsidR="00DD16FD">
        <w:t xml:space="preserve"> </w:t>
      </w:r>
      <w:r w:rsidR="00DD16FD" w:rsidRPr="00DD16FD">
        <w:rPr>
          <w:i/>
        </w:rPr>
        <w:t>Police detain carol-singing group in Madhya Pradesh’s Satna</w:t>
      </w:r>
      <w:r w:rsidR="00DD16FD">
        <w:t>, The Hindu (Dec. 16, 2017),</w:t>
      </w:r>
      <w:r>
        <w:t xml:space="preserve"> </w:t>
      </w:r>
      <w:r w:rsidRPr="00CF4E72">
        <w:t>http://indianexpress.com/article/india/madhya-pradesh-catholic-school-outfit-moves-hc-seeking-protection-from-abvp-5024889/</w:t>
      </w:r>
      <w:r w:rsidR="00CF4E72">
        <w:t>.</w:t>
      </w:r>
      <w:r>
        <w:t xml:space="preserve"> </w:t>
      </w:r>
    </w:p>
  </w:footnote>
  <w:footnote w:id="15">
    <w:p w:rsidR="00B31406" w:rsidRPr="00CF4E72" w:rsidRDefault="00B31406" w:rsidP="00C86F73">
      <w:pPr>
        <w:pStyle w:val="FootnoteText"/>
        <w:jc w:val="left"/>
      </w:pPr>
      <w:r>
        <w:rPr>
          <w:rStyle w:val="FootnoteReference"/>
        </w:rPr>
        <w:footnoteRef/>
      </w:r>
      <w:r>
        <w:t xml:space="preserve"> </w:t>
      </w:r>
      <w:r w:rsidR="00CF4E72" w:rsidRPr="00CF4E72">
        <w:t xml:space="preserve">Irfan Engineer, </w:t>
      </w:r>
      <w:r w:rsidR="00CF4E72" w:rsidRPr="00CF4E72">
        <w:rPr>
          <w:i/>
        </w:rPr>
        <w:t xml:space="preserve">Fact Finding Report on the desecrations of Holy Crosses and Graves in South Goa: a Definite Pattern, </w:t>
      </w:r>
      <w:r w:rsidR="00CF4E72" w:rsidRPr="00CF4E72">
        <w:t xml:space="preserve">The Milli Gazette (Aug. 4, 2017), </w:t>
      </w:r>
      <w:r w:rsidRPr="00CF4E72">
        <w:t>http://www.milligazette.com/news/15792-fact-finding-report-on-the-desecrations-of-holy-crosses-and-graves-in-south-goa</w:t>
      </w:r>
      <w:r w:rsidR="00CF4E72" w:rsidRPr="00CF4E72">
        <w:t>.</w:t>
      </w:r>
    </w:p>
  </w:footnote>
  <w:footnote w:id="16">
    <w:p w:rsidR="00D46E66" w:rsidRPr="00CA1E30" w:rsidRDefault="00D46E66" w:rsidP="00C86F73">
      <w:pPr>
        <w:pStyle w:val="FootnoteText"/>
        <w:jc w:val="left"/>
        <w:rPr>
          <w:sz w:val="16"/>
        </w:rPr>
      </w:pPr>
      <w:r w:rsidRPr="00CF4E72">
        <w:rPr>
          <w:rStyle w:val="FootnoteReference"/>
        </w:rPr>
        <w:footnoteRef/>
      </w:r>
      <w:r w:rsidRPr="00CF4E72">
        <w:t xml:space="preserve">  </w:t>
      </w:r>
      <w:r w:rsidR="00CF4E72" w:rsidRPr="00CF4E72">
        <w:t>UN Human Rights Council ‘Report of the Special Rapporteur on Freedom of Religion or Belief’ (2009) UN Doc A/HRC/10/8/Add.3.</w:t>
      </w:r>
    </w:p>
  </w:footnote>
  <w:footnote w:id="17">
    <w:p w:rsidR="00E3776B" w:rsidRDefault="00E3776B">
      <w:pPr>
        <w:pStyle w:val="FootnoteText"/>
      </w:pPr>
      <w:r>
        <w:rPr>
          <w:rStyle w:val="FootnoteReference"/>
        </w:rPr>
        <w:footnoteRef/>
      </w:r>
      <w:r>
        <w:t xml:space="preserve"> </w:t>
      </w:r>
      <w:r w:rsidRPr="0027581F">
        <w:rPr>
          <w:rFonts w:cstheme="minorHAnsi"/>
          <w:bCs/>
        </w:rPr>
        <w:t>F</w:t>
      </w:r>
      <w:r>
        <w:rPr>
          <w:rFonts w:cstheme="minorHAnsi"/>
          <w:bCs/>
        </w:rPr>
        <w:t xml:space="preserve">irst </w:t>
      </w:r>
      <w:r w:rsidRPr="0027581F">
        <w:rPr>
          <w:rFonts w:cstheme="minorHAnsi"/>
          <w:bCs/>
        </w:rPr>
        <w:t>I</w:t>
      </w:r>
      <w:r>
        <w:rPr>
          <w:rFonts w:cstheme="minorHAnsi"/>
          <w:bCs/>
        </w:rPr>
        <w:t xml:space="preserve">nformation </w:t>
      </w:r>
      <w:r w:rsidRPr="0027581F">
        <w:rPr>
          <w:rFonts w:cstheme="minorHAnsi"/>
          <w:bCs/>
        </w:rPr>
        <w:t>R</w:t>
      </w:r>
      <w:r>
        <w:rPr>
          <w:rFonts w:cstheme="minorHAnsi"/>
          <w:bCs/>
        </w:rPr>
        <w:t>eport (FIR)</w:t>
      </w:r>
      <w:r w:rsidRPr="0027581F">
        <w:rPr>
          <w:rFonts w:cstheme="minorHAnsi"/>
          <w:bCs/>
        </w:rPr>
        <w:t xml:space="preserve"> No. 0091</w:t>
      </w:r>
      <w:r w:rsidR="00C86F73">
        <w:rPr>
          <w:rFonts w:cstheme="minorHAnsi"/>
          <w:bCs/>
        </w:rPr>
        <w:t xml:space="preserve"> at Ratlam Police Station</w:t>
      </w:r>
      <w:r w:rsidRPr="0027581F">
        <w:rPr>
          <w:rFonts w:cstheme="minorHAnsi"/>
          <w:bCs/>
        </w:rPr>
        <w:t xml:space="preserve"> </w:t>
      </w:r>
      <w:r w:rsidR="00C86F73">
        <w:rPr>
          <w:rFonts w:cstheme="minorHAnsi"/>
          <w:bCs/>
        </w:rPr>
        <w:t>(</w:t>
      </w:r>
      <w:r w:rsidRPr="0027581F">
        <w:rPr>
          <w:rFonts w:cstheme="minorHAnsi"/>
          <w:bCs/>
        </w:rPr>
        <w:t>May 23, 2017</w:t>
      </w:r>
      <w:r w:rsidR="00C86F73">
        <w:rPr>
          <w:rFonts w:cstheme="minorHAnsi"/>
          <w:bCs/>
        </w:rPr>
        <w:t>).</w:t>
      </w:r>
    </w:p>
  </w:footnote>
  <w:footnote w:id="18">
    <w:p w:rsidR="00E3776B" w:rsidRDefault="00E3776B" w:rsidP="00E3776B">
      <w:pPr>
        <w:pStyle w:val="FootnoteText"/>
      </w:pPr>
      <w:r>
        <w:rPr>
          <w:rStyle w:val="FootnoteReference"/>
        </w:rPr>
        <w:footnoteRef/>
      </w:r>
      <w:r>
        <w:t xml:space="preserve"> </w:t>
      </w:r>
      <w:r w:rsidR="00C86F73">
        <w:rPr>
          <w:rFonts w:cstheme="minorHAnsi"/>
          <w:bCs/>
        </w:rPr>
        <w:t>FIR No.</w:t>
      </w:r>
      <w:r w:rsidRPr="0027581F">
        <w:rPr>
          <w:rFonts w:cstheme="minorHAnsi"/>
          <w:bCs/>
        </w:rPr>
        <w:t xml:space="preserve"> </w:t>
      </w:r>
      <w:r w:rsidR="00C86F73">
        <w:rPr>
          <w:rFonts w:cstheme="minorHAnsi"/>
          <w:bCs/>
        </w:rPr>
        <w:t>0074 at Police Gwaltoli, Indore,</w:t>
      </w:r>
      <w:r>
        <w:rPr>
          <w:rFonts w:cstheme="minorHAnsi"/>
          <w:bCs/>
        </w:rPr>
        <w:t xml:space="preserve"> </w:t>
      </w:r>
      <w:r w:rsidR="00C86F73">
        <w:rPr>
          <w:rFonts w:cstheme="minorHAnsi"/>
          <w:bCs/>
        </w:rPr>
        <w:t xml:space="preserve">(May 22, </w:t>
      </w:r>
      <w:r w:rsidRPr="0027581F">
        <w:rPr>
          <w:rFonts w:cstheme="minorHAnsi"/>
          <w:bCs/>
        </w:rPr>
        <w:t>2017</w:t>
      </w:r>
      <w:r w:rsidR="00C86F73">
        <w:rPr>
          <w:rFonts w:cstheme="minorHAnsi"/>
          <w:bCs/>
        </w:rPr>
        <w:t>).</w:t>
      </w:r>
    </w:p>
  </w:footnote>
  <w:footnote w:id="19">
    <w:p w:rsidR="00D46E66" w:rsidRDefault="00D46E66" w:rsidP="004F43E5">
      <w:pPr>
        <w:pStyle w:val="FootnoteText"/>
        <w:jc w:val="left"/>
      </w:pPr>
      <w:r>
        <w:rPr>
          <w:rStyle w:val="FootnoteReference"/>
        </w:rPr>
        <w:footnoteRef/>
      </w:r>
      <w:r>
        <w:t xml:space="preserve"> </w:t>
      </w:r>
      <w:r w:rsidR="00C86F73">
        <w:t xml:space="preserve">Mridula Chari, </w:t>
      </w:r>
      <w:r w:rsidR="00C86F73" w:rsidRPr="00C86F73">
        <w:rPr>
          <w:i/>
        </w:rPr>
        <w:t>Forced detention: How Hindutva groups in MP targeted children heading to Mumbai for Bible study</w:t>
      </w:r>
      <w:r w:rsidR="00C86F73">
        <w:t xml:space="preserve">, Scroll.in (Nov. 9, 2017), </w:t>
      </w:r>
      <w:r w:rsidRPr="00C86F73">
        <w:t>https://scroll.in/article/857187/forced-separation-how-hindutva-groups-in-mp-targetted-children-heading-to-mumbai-for-bible-study</w:t>
      </w:r>
      <w:r w:rsidR="00C86F73">
        <w:t>.</w:t>
      </w:r>
    </w:p>
  </w:footnote>
  <w:footnote w:id="20">
    <w:p w:rsidR="00D73F00" w:rsidRDefault="00D73F00" w:rsidP="00C96C50">
      <w:pPr>
        <w:pStyle w:val="FootnoteText"/>
      </w:pPr>
      <w:r>
        <w:rPr>
          <w:rStyle w:val="FootnoteReference"/>
        </w:rPr>
        <w:footnoteRef/>
      </w:r>
      <w:r w:rsidR="00C96C50">
        <w:t xml:space="preserve"> </w:t>
      </w:r>
      <w:r w:rsidR="00C86F73">
        <w:t>UN Human Rights Committee ‘General Comment 22’ in ‘Note by the Secretariat, Compilation of General Comments and General Recommendations adopted by Human Rights Treaty Bodies’ (1993) UN Doc CCPR/C/21/Rev.1/Add.4</w:t>
      </w:r>
      <w:r w:rsidR="00C96C50">
        <w:t>.</w:t>
      </w:r>
    </w:p>
  </w:footnote>
  <w:footnote w:id="21">
    <w:p w:rsidR="00252827" w:rsidRDefault="00252827">
      <w:pPr>
        <w:pStyle w:val="FootnoteText"/>
      </w:pPr>
      <w:r>
        <w:rPr>
          <w:rStyle w:val="FootnoteReference"/>
        </w:rPr>
        <w:footnoteRef/>
      </w:r>
      <w:r w:rsidR="00C86F73">
        <w:t xml:space="preserve"> </w:t>
      </w:r>
      <w:r w:rsidR="00C86F73" w:rsidRPr="00CF4E72">
        <w:rPr>
          <w:rStyle w:val="FootnoteReference"/>
        </w:rPr>
        <w:footnoteRef/>
      </w:r>
      <w:r w:rsidR="00C86F73" w:rsidRPr="00CF4E72">
        <w:t xml:space="preserve">  UN Human Rights Council ‘Report of the Special Rapporteur on Freedom of Religion or Belief’ (</w:t>
      </w:r>
      <w:r w:rsidR="00C86F73">
        <w:t>2019</w:t>
      </w:r>
      <w:r w:rsidR="00C86F73" w:rsidRPr="00CF4E72">
        <w:t xml:space="preserve">) UN Doc </w:t>
      </w:r>
      <w:r w:rsidR="00C86F73">
        <w:t>A/HRC/4</w:t>
      </w:r>
      <w:r w:rsidR="00C86F73" w:rsidRPr="00CF4E72">
        <w:t>0/</w:t>
      </w:r>
      <w:r w:rsidR="00C86F73">
        <w:t>5</w:t>
      </w:r>
      <w:r w:rsidR="00C86F73" w:rsidRPr="00CF4E72">
        <w:t>8.</w:t>
      </w:r>
    </w:p>
  </w:footnote>
  <w:footnote w:id="22">
    <w:p w:rsidR="004F43E5" w:rsidRDefault="004F43E5" w:rsidP="00C86F73">
      <w:pPr>
        <w:pStyle w:val="FootnoteText"/>
        <w:jc w:val="left"/>
      </w:pPr>
      <w:r>
        <w:rPr>
          <w:rStyle w:val="FootnoteReference"/>
        </w:rPr>
        <w:footnoteRef/>
      </w:r>
      <w:r w:rsidRPr="004F43E5">
        <w:t xml:space="preserve"> </w:t>
      </w:r>
      <w:r w:rsidRPr="004F43E5">
        <w:rPr>
          <w:rFonts w:cs="Arial"/>
          <w:shd w:val="clear" w:color="auto" w:fill="FFFFFF"/>
        </w:rPr>
        <w:t>Constitution (</w:t>
      </w:r>
      <w:r w:rsidRPr="004F43E5">
        <w:rPr>
          <w:rStyle w:val="Emphasis"/>
          <w:rFonts w:cs="Arial"/>
          <w:bCs/>
          <w:i w:val="0"/>
          <w:iCs w:val="0"/>
          <w:shd w:val="clear" w:color="auto" w:fill="FFFFFF"/>
        </w:rPr>
        <w:t>Scheduled Castes</w:t>
      </w:r>
      <w:r w:rsidRPr="004F43E5">
        <w:rPr>
          <w:rFonts w:cs="Arial"/>
          <w:shd w:val="clear" w:color="auto" w:fill="FFFFFF"/>
        </w:rPr>
        <w:t>) </w:t>
      </w:r>
      <w:r w:rsidRPr="004F43E5">
        <w:rPr>
          <w:rStyle w:val="Emphasis"/>
          <w:rFonts w:cs="Arial"/>
          <w:bCs/>
          <w:i w:val="0"/>
          <w:iCs w:val="0"/>
          <w:shd w:val="clear" w:color="auto" w:fill="FFFFFF"/>
        </w:rPr>
        <w:t>Order</w:t>
      </w:r>
      <w:r w:rsidRPr="004F43E5">
        <w:rPr>
          <w:rFonts w:cs="Arial"/>
          <w:shd w:val="clear" w:color="auto" w:fill="FFFFFF"/>
        </w:rPr>
        <w:t> </w:t>
      </w:r>
      <w:r w:rsidR="00C86F73">
        <w:rPr>
          <w:rFonts w:cs="Arial"/>
          <w:shd w:val="clear" w:color="auto" w:fill="FFFFFF"/>
        </w:rPr>
        <w:t xml:space="preserve">(Aug. </w:t>
      </w:r>
      <w:r w:rsidRPr="004F43E5">
        <w:rPr>
          <w:rFonts w:cs="Arial"/>
          <w:shd w:val="clear" w:color="auto" w:fill="FFFFFF"/>
        </w:rPr>
        <w:t xml:space="preserve">10, </w:t>
      </w:r>
      <w:r w:rsidRPr="004F43E5">
        <w:rPr>
          <w:rStyle w:val="Emphasis"/>
          <w:rFonts w:cs="Arial"/>
          <w:bCs/>
          <w:i w:val="0"/>
          <w:iCs w:val="0"/>
          <w:shd w:val="clear" w:color="auto" w:fill="FFFFFF"/>
        </w:rPr>
        <w:t>1950</w:t>
      </w:r>
      <w:r w:rsidR="00C86F73">
        <w:rPr>
          <w:rStyle w:val="Emphasis"/>
          <w:rFonts w:cs="Arial"/>
          <w:bCs/>
          <w:i w:val="0"/>
          <w:iCs w:val="0"/>
          <w:shd w:val="clear" w:color="auto" w:fill="FFFFFF"/>
        </w:rPr>
        <w:t>),</w:t>
      </w:r>
      <w:r w:rsidRPr="004F43E5">
        <w:rPr>
          <w:rStyle w:val="Emphasis"/>
          <w:rFonts w:cs="Arial"/>
          <w:bCs/>
          <w:i w:val="0"/>
          <w:iCs w:val="0"/>
          <w:shd w:val="clear" w:color="auto" w:fill="FFFFFF"/>
        </w:rPr>
        <w:t xml:space="preserve"> http://socialjustice.nic.in/writereaddata/UploadFile/CONSTITUTION%20(SC)%20ORDER%201950%20dated%2010081950.pdf</w:t>
      </w:r>
      <w:r w:rsidR="00C86F73">
        <w:rPr>
          <w:rStyle w:val="Emphasis"/>
          <w:rFonts w:cs="Arial"/>
          <w:bCs/>
          <w:i w:val="0"/>
          <w:iCs w:val="0"/>
          <w:shd w:val="clear" w:color="auto" w:fill="FFFFFF"/>
        </w:rPr>
        <w:t>.</w:t>
      </w:r>
    </w:p>
  </w:footnote>
  <w:footnote w:id="23">
    <w:p w:rsidR="00EF22B4" w:rsidRDefault="00EF22B4" w:rsidP="00C86F73">
      <w:pPr>
        <w:pStyle w:val="FootnoteText"/>
        <w:jc w:val="left"/>
      </w:pPr>
      <w:r>
        <w:rPr>
          <w:rStyle w:val="FootnoteReference"/>
        </w:rPr>
        <w:footnoteRef/>
      </w:r>
      <w:r>
        <w:t xml:space="preserve"> National Commi</w:t>
      </w:r>
      <w:r w:rsidR="00C86F73">
        <w:t xml:space="preserve">ssion for Minorities of India, </w:t>
      </w:r>
      <w:r w:rsidRPr="00773E98">
        <w:t>Dalits in the M</w:t>
      </w:r>
      <w:r w:rsidR="00C86F73" w:rsidRPr="00773E98">
        <w:t>uslim and Christian Communities, A Status Report on Current Social Scientific Knowledge</w:t>
      </w:r>
      <w:r w:rsidR="00C86F73">
        <w:rPr>
          <w:i/>
        </w:rPr>
        <w:t xml:space="preserve"> </w:t>
      </w:r>
      <w:r w:rsidR="00C86F73" w:rsidRPr="00C86F73">
        <w:t>(</w:t>
      </w:r>
      <w:r w:rsidR="00C86F73">
        <w:t>Jan. 17</w:t>
      </w:r>
      <w:r w:rsidR="00C86F73" w:rsidRPr="00C86F73">
        <w:t>, 2007)</w:t>
      </w:r>
      <w:r>
        <w:t xml:space="preserve">, </w:t>
      </w:r>
      <w:r w:rsidRPr="00C86F73">
        <w:t>http://ncm.nic.in/pdf/report%20dalit%20%20reservation.pdf</w:t>
      </w:r>
      <w:r w:rsidR="00C86F73">
        <w:t>.</w:t>
      </w:r>
    </w:p>
  </w:footnote>
  <w:footnote w:id="24">
    <w:p w:rsidR="00EF22B4" w:rsidRDefault="00EF22B4" w:rsidP="00C86F73">
      <w:pPr>
        <w:pStyle w:val="FootnoteText"/>
      </w:pPr>
      <w:r>
        <w:rPr>
          <w:rStyle w:val="FootnoteReference"/>
        </w:rPr>
        <w:footnoteRef/>
      </w:r>
      <w:r w:rsidR="00C86F73">
        <w:t xml:space="preserve"> Ministry of Minority Affairs, </w:t>
      </w:r>
      <w:r w:rsidR="00C86F73" w:rsidRPr="00773E98">
        <w:t>Report of the National Commission for Religious and Linguistic Minorities</w:t>
      </w:r>
      <w:r>
        <w:t xml:space="preserve"> </w:t>
      </w:r>
      <w:r w:rsidR="00C86F73">
        <w:t>(May 10, 2007)</w:t>
      </w:r>
      <w:r w:rsidR="00773E98">
        <w:t>,</w:t>
      </w:r>
      <w:r w:rsidR="00C86F73">
        <w:t xml:space="preserve"> </w:t>
      </w:r>
      <w:r w:rsidRPr="00C86F73">
        <w:t>http://www.minorityaffairs.gov.in/sites/default/files/volume-1.pdf</w:t>
      </w:r>
      <w:r w:rsidR="00773E9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535"/>
    <w:multiLevelType w:val="hybridMultilevel"/>
    <w:tmpl w:val="C3A4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6F54"/>
    <w:multiLevelType w:val="multilevel"/>
    <w:tmpl w:val="07F23A0A"/>
    <w:numStyleLink w:val="ArialADFList"/>
  </w:abstractNum>
  <w:abstractNum w:abstractNumId="2" w15:restartNumberingAfterBreak="0">
    <w:nsid w:val="26500CA7"/>
    <w:multiLevelType w:val="multilevel"/>
    <w:tmpl w:val="07F23A0A"/>
    <w:styleLink w:val="ArialADFList"/>
    <w:lvl w:ilvl="0">
      <w:start w:val="1"/>
      <w:numFmt w:val="lowerLetter"/>
      <w:pStyle w:val="ListParagraph"/>
      <w:lvlText w:val="(%1)"/>
      <w:lvlJc w:val="left"/>
      <w:pPr>
        <w:tabs>
          <w:tab w:val="num" w:pos="1800"/>
        </w:tabs>
        <w:ind w:left="1800" w:hanging="648"/>
      </w:pPr>
      <w:rPr>
        <w:rFonts w:ascii="Arial" w:hAnsi="Arial" w:hint="default"/>
        <w:sz w:val="22"/>
      </w:rPr>
    </w:lvl>
    <w:lvl w:ilvl="1">
      <w:start w:val="1"/>
      <w:numFmt w:val="lowerRoman"/>
      <w:lvlText w:val="(%2)"/>
      <w:lvlJc w:val="left"/>
      <w:pPr>
        <w:tabs>
          <w:tab w:val="num" w:pos="2592"/>
        </w:tabs>
        <w:ind w:left="2592" w:hanging="432"/>
      </w:pPr>
      <w:rPr>
        <w:rFonts w:ascii="Arial" w:hAnsi="Arial" w:hint="default"/>
        <w:sz w:val="22"/>
      </w:rPr>
    </w:lvl>
    <w:lvl w:ilvl="2">
      <w:start w:val="1"/>
      <w:numFmt w:val="lowerRoman"/>
      <w:lvlText w:val="%3."/>
      <w:lvlJc w:val="right"/>
      <w:pPr>
        <w:ind w:left="8856" w:hanging="180"/>
      </w:pPr>
      <w:rPr>
        <w:rFonts w:hint="default"/>
      </w:rPr>
    </w:lvl>
    <w:lvl w:ilvl="3">
      <w:start w:val="1"/>
      <w:numFmt w:val="decimal"/>
      <w:lvlText w:val="%4."/>
      <w:lvlJc w:val="left"/>
      <w:pPr>
        <w:ind w:left="9576" w:hanging="360"/>
      </w:pPr>
      <w:rPr>
        <w:rFonts w:hint="default"/>
      </w:rPr>
    </w:lvl>
    <w:lvl w:ilvl="4">
      <w:start w:val="1"/>
      <w:numFmt w:val="lowerLetter"/>
      <w:lvlText w:val="%5."/>
      <w:lvlJc w:val="left"/>
      <w:pPr>
        <w:ind w:left="10296" w:hanging="360"/>
      </w:pPr>
      <w:rPr>
        <w:rFonts w:hint="default"/>
      </w:rPr>
    </w:lvl>
    <w:lvl w:ilvl="5">
      <w:start w:val="1"/>
      <w:numFmt w:val="lowerRoman"/>
      <w:lvlText w:val="%6."/>
      <w:lvlJc w:val="right"/>
      <w:pPr>
        <w:ind w:left="11016" w:hanging="180"/>
      </w:pPr>
      <w:rPr>
        <w:rFonts w:hint="default"/>
      </w:rPr>
    </w:lvl>
    <w:lvl w:ilvl="6">
      <w:start w:val="1"/>
      <w:numFmt w:val="decimal"/>
      <w:lvlText w:val="%7."/>
      <w:lvlJc w:val="left"/>
      <w:pPr>
        <w:ind w:left="11736" w:hanging="360"/>
      </w:pPr>
      <w:rPr>
        <w:rFonts w:hint="default"/>
      </w:rPr>
    </w:lvl>
    <w:lvl w:ilvl="7">
      <w:start w:val="1"/>
      <w:numFmt w:val="lowerLetter"/>
      <w:lvlText w:val="%8."/>
      <w:lvlJc w:val="left"/>
      <w:pPr>
        <w:ind w:left="12456" w:hanging="360"/>
      </w:pPr>
      <w:rPr>
        <w:rFonts w:hint="default"/>
      </w:rPr>
    </w:lvl>
    <w:lvl w:ilvl="8">
      <w:start w:val="1"/>
      <w:numFmt w:val="lowerRoman"/>
      <w:lvlText w:val="%9."/>
      <w:lvlJc w:val="right"/>
      <w:pPr>
        <w:ind w:left="13176" w:hanging="180"/>
      </w:pPr>
      <w:rPr>
        <w:rFonts w:hint="default"/>
      </w:rPr>
    </w:lvl>
  </w:abstractNum>
  <w:abstractNum w:abstractNumId="3" w15:restartNumberingAfterBreak="0">
    <w:nsid w:val="2C5E5C1E"/>
    <w:multiLevelType w:val="hybridMultilevel"/>
    <w:tmpl w:val="CE96EAFC"/>
    <w:lvl w:ilvl="0" w:tplc="D77EB8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D7D91"/>
    <w:multiLevelType w:val="hybridMultilevel"/>
    <w:tmpl w:val="DA9E8720"/>
    <w:lvl w:ilvl="0" w:tplc="34E6B234">
      <w:start w:val="1"/>
      <w:numFmt w:val="lowerLetter"/>
      <w:lvlText w:val="(%1)"/>
      <w:lvlJc w:val="left"/>
      <w:pPr>
        <w:ind w:left="1080" w:hanging="360"/>
      </w:pPr>
      <w:rPr>
        <w:rFonts w:hint="default"/>
        <w:b/>
      </w:rPr>
    </w:lvl>
    <w:lvl w:ilvl="1" w:tplc="64B62A4E">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366CB3"/>
    <w:multiLevelType w:val="hybridMultilevel"/>
    <w:tmpl w:val="58A4ED60"/>
    <w:lvl w:ilvl="0" w:tplc="1C5413BE">
      <w:start w:val="1"/>
      <w:numFmt w:val="lowerLetter"/>
      <w:pStyle w:val="Sectionheading"/>
      <w:lvlText w:val="(%1)"/>
      <w:lvlJc w:val="left"/>
      <w:pPr>
        <w:ind w:left="21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A3C39"/>
    <w:multiLevelType w:val="hybridMultilevel"/>
    <w:tmpl w:val="ABB25620"/>
    <w:lvl w:ilvl="0" w:tplc="6D9A28BC">
      <w:start w:val="1"/>
      <w:numFmt w:val="lowerLetter"/>
      <w:lvlText w:val="(%1)"/>
      <w:lvlJc w:val="left"/>
      <w:pPr>
        <w:ind w:left="2232" w:hanging="360"/>
      </w:pPr>
      <w:rPr>
        <w:rFonts w:ascii="Arial" w:hAnsi="Arial" w:cs="Arial" w:hint="default"/>
        <w:sz w:val="22"/>
        <w:szCs w:val="22"/>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15:restartNumberingAfterBreak="0">
    <w:nsid w:val="6D6620CF"/>
    <w:multiLevelType w:val="hybridMultilevel"/>
    <w:tmpl w:val="9588ECC8"/>
    <w:lvl w:ilvl="0" w:tplc="40A086FA">
      <w:start w:val="1"/>
      <w:numFmt w:val="decimal"/>
      <w:pStyle w:val="CourtNumberedpara"/>
      <w:lvlText w:val="%1."/>
      <w:lvlJc w:val="left"/>
      <w:pPr>
        <w:ind w:left="81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5"/>
  </w:num>
  <w:num w:numId="4">
    <w:abstractNumId w:val="1"/>
  </w:num>
  <w:num w:numId="5">
    <w:abstractNumId w:val="6"/>
  </w:num>
  <w:num w:numId="6">
    <w:abstractNumId w:val="3"/>
  </w:num>
  <w:num w:numId="7">
    <w:abstractNumId w:val="4"/>
  </w:num>
  <w:num w:numId="8">
    <w:abstractNumId w:val="0"/>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D1"/>
    <w:rsid w:val="00015DA6"/>
    <w:rsid w:val="00026884"/>
    <w:rsid w:val="00026FF2"/>
    <w:rsid w:val="000349DE"/>
    <w:rsid w:val="00037BCD"/>
    <w:rsid w:val="00145FDB"/>
    <w:rsid w:val="001731AC"/>
    <w:rsid w:val="00252827"/>
    <w:rsid w:val="002629E9"/>
    <w:rsid w:val="002662BA"/>
    <w:rsid w:val="002664B7"/>
    <w:rsid w:val="002870EE"/>
    <w:rsid w:val="002922F5"/>
    <w:rsid w:val="00293274"/>
    <w:rsid w:val="002A1D9D"/>
    <w:rsid w:val="002A5BFE"/>
    <w:rsid w:val="002D1A74"/>
    <w:rsid w:val="002D2270"/>
    <w:rsid w:val="00306485"/>
    <w:rsid w:val="00307159"/>
    <w:rsid w:val="003509BF"/>
    <w:rsid w:val="003D3E02"/>
    <w:rsid w:val="003E2AC9"/>
    <w:rsid w:val="003E6934"/>
    <w:rsid w:val="004174D9"/>
    <w:rsid w:val="00420510"/>
    <w:rsid w:val="00441BDE"/>
    <w:rsid w:val="004832A9"/>
    <w:rsid w:val="004927D2"/>
    <w:rsid w:val="004D2701"/>
    <w:rsid w:val="004E2A3B"/>
    <w:rsid w:val="004E4909"/>
    <w:rsid w:val="004F43E5"/>
    <w:rsid w:val="0058436C"/>
    <w:rsid w:val="0059735C"/>
    <w:rsid w:val="005D02B8"/>
    <w:rsid w:val="005D53A0"/>
    <w:rsid w:val="005F182D"/>
    <w:rsid w:val="005F5E70"/>
    <w:rsid w:val="00601F5B"/>
    <w:rsid w:val="00622838"/>
    <w:rsid w:val="006239C4"/>
    <w:rsid w:val="00674C2F"/>
    <w:rsid w:val="00695C4D"/>
    <w:rsid w:val="00696122"/>
    <w:rsid w:val="006962CC"/>
    <w:rsid w:val="006E57E1"/>
    <w:rsid w:val="00723BB4"/>
    <w:rsid w:val="007617CE"/>
    <w:rsid w:val="00773E98"/>
    <w:rsid w:val="007A5C44"/>
    <w:rsid w:val="007C68AB"/>
    <w:rsid w:val="00813C20"/>
    <w:rsid w:val="0083633B"/>
    <w:rsid w:val="0086293A"/>
    <w:rsid w:val="00873A71"/>
    <w:rsid w:val="00890E0E"/>
    <w:rsid w:val="008B07B8"/>
    <w:rsid w:val="0091541E"/>
    <w:rsid w:val="00925BD5"/>
    <w:rsid w:val="0095560C"/>
    <w:rsid w:val="00985E81"/>
    <w:rsid w:val="009B482A"/>
    <w:rsid w:val="009E326A"/>
    <w:rsid w:val="00A07314"/>
    <w:rsid w:val="00A415DC"/>
    <w:rsid w:val="00A4168A"/>
    <w:rsid w:val="00A72FD8"/>
    <w:rsid w:val="00A73149"/>
    <w:rsid w:val="00AA7CA4"/>
    <w:rsid w:val="00AD0FC3"/>
    <w:rsid w:val="00B044F8"/>
    <w:rsid w:val="00B14C6D"/>
    <w:rsid w:val="00B306C3"/>
    <w:rsid w:val="00B31406"/>
    <w:rsid w:val="00B47B42"/>
    <w:rsid w:val="00B841D9"/>
    <w:rsid w:val="00BC2403"/>
    <w:rsid w:val="00C20ACC"/>
    <w:rsid w:val="00C27CAB"/>
    <w:rsid w:val="00C86F73"/>
    <w:rsid w:val="00C96C50"/>
    <w:rsid w:val="00CB2462"/>
    <w:rsid w:val="00CC2286"/>
    <w:rsid w:val="00CF4E72"/>
    <w:rsid w:val="00D34975"/>
    <w:rsid w:val="00D367A2"/>
    <w:rsid w:val="00D440D1"/>
    <w:rsid w:val="00D46E66"/>
    <w:rsid w:val="00D55FBD"/>
    <w:rsid w:val="00D57FA8"/>
    <w:rsid w:val="00D611CB"/>
    <w:rsid w:val="00D73F00"/>
    <w:rsid w:val="00D96A06"/>
    <w:rsid w:val="00DD16FD"/>
    <w:rsid w:val="00DE5589"/>
    <w:rsid w:val="00DF2E32"/>
    <w:rsid w:val="00E3776B"/>
    <w:rsid w:val="00EA4073"/>
    <w:rsid w:val="00EC7874"/>
    <w:rsid w:val="00EE18B0"/>
    <w:rsid w:val="00EF22B4"/>
    <w:rsid w:val="00F468FE"/>
    <w:rsid w:val="00F54FE3"/>
    <w:rsid w:val="00FC0015"/>
    <w:rsid w:val="00FE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4EEDC"/>
  <w14:defaultImageDpi w14:val="300"/>
  <w15:docId w15:val="{EB7F4548-10D9-4EAC-9FE9-53087CC3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D9"/>
    <w:rPr>
      <w:rFonts w:ascii="Arial" w:hAnsi="Arial"/>
      <w:sz w:val="22"/>
    </w:rPr>
  </w:style>
  <w:style w:type="paragraph" w:styleId="Heading1">
    <w:name w:val="heading 1"/>
    <w:basedOn w:val="Normal"/>
    <w:next w:val="Normal"/>
    <w:link w:val="Heading1Char"/>
    <w:uiPriority w:val="9"/>
    <w:qFormat/>
    <w:rsid w:val="004174D9"/>
    <w:pPr>
      <w:keepNext/>
      <w:keepLines/>
      <w:spacing w:before="480"/>
      <w:outlineLvl w:val="0"/>
    </w:pPr>
    <w:rPr>
      <w:rFonts w:ascii="Corbel" w:eastAsiaTheme="majorEastAsia" w:hAnsi="Corbel"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174D9"/>
    <w:pPr>
      <w:keepNext/>
      <w:keepLines/>
      <w:spacing w:before="200"/>
      <w:outlineLvl w:val="1"/>
    </w:pPr>
    <w:rPr>
      <w:rFonts w:ascii="Corbel" w:eastAsiaTheme="majorEastAsia" w:hAnsi="Corbe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9E9"/>
    <w:rPr>
      <w:rFonts w:ascii="Lucida Grande" w:hAnsi="Lucida Grande" w:cs="Lucida Grande"/>
      <w:sz w:val="18"/>
      <w:szCs w:val="18"/>
    </w:rPr>
  </w:style>
  <w:style w:type="paragraph" w:styleId="Header">
    <w:name w:val="header"/>
    <w:basedOn w:val="Normal"/>
    <w:link w:val="HeaderChar"/>
    <w:uiPriority w:val="99"/>
    <w:unhideWhenUsed/>
    <w:rsid w:val="00015DA6"/>
    <w:pPr>
      <w:tabs>
        <w:tab w:val="center" w:pos="4320"/>
        <w:tab w:val="right" w:pos="8640"/>
      </w:tabs>
    </w:pPr>
  </w:style>
  <w:style w:type="character" w:customStyle="1" w:styleId="HeaderChar">
    <w:name w:val="Header Char"/>
    <w:basedOn w:val="DefaultParagraphFont"/>
    <w:link w:val="Header"/>
    <w:uiPriority w:val="99"/>
    <w:rsid w:val="00015DA6"/>
    <w:rPr>
      <w:rFonts w:ascii="Times New Roman" w:hAnsi="Times New Roman"/>
    </w:rPr>
  </w:style>
  <w:style w:type="paragraph" w:styleId="Footer">
    <w:name w:val="footer"/>
    <w:basedOn w:val="Normal"/>
    <w:link w:val="FooterChar"/>
    <w:uiPriority w:val="99"/>
    <w:unhideWhenUsed/>
    <w:rsid w:val="00015DA6"/>
    <w:pPr>
      <w:tabs>
        <w:tab w:val="center" w:pos="4320"/>
        <w:tab w:val="right" w:pos="8640"/>
      </w:tabs>
    </w:pPr>
  </w:style>
  <w:style w:type="character" w:customStyle="1" w:styleId="FooterChar">
    <w:name w:val="Footer Char"/>
    <w:basedOn w:val="DefaultParagraphFont"/>
    <w:link w:val="Footer"/>
    <w:uiPriority w:val="99"/>
    <w:rsid w:val="00015DA6"/>
    <w:rPr>
      <w:rFonts w:ascii="Times New Roman" w:hAnsi="Times New Roman"/>
    </w:rPr>
  </w:style>
  <w:style w:type="character" w:styleId="PageNumber">
    <w:name w:val="page number"/>
    <w:basedOn w:val="DefaultParagraphFont"/>
    <w:uiPriority w:val="99"/>
    <w:semiHidden/>
    <w:unhideWhenUsed/>
    <w:rsid w:val="00015DA6"/>
  </w:style>
  <w:style w:type="character" w:customStyle="1" w:styleId="Heading1Char">
    <w:name w:val="Heading 1 Char"/>
    <w:basedOn w:val="DefaultParagraphFont"/>
    <w:link w:val="Heading1"/>
    <w:uiPriority w:val="9"/>
    <w:rsid w:val="004174D9"/>
    <w:rPr>
      <w:rFonts w:ascii="Corbel" w:eastAsiaTheme="majorEastAsia" w:hAnsi="Corbel" w:cstheme="majorBidi"/>
      <w:b/>
      <w:bCs/>
      <w:color w:val="345A8A" w:themeColor="accent1" w:themeShade="B5"/>
      <w:sz w:val="32"/>
      <w:szCs w:val="32"/>
    </w:rPr>
  </w:style>
  <w:style w:type="paragraph" w:styleId="Title">
    <w:name w:val="Title"/>
    <w:basedOn w:val="Normal"/>
    <w:next w:val="Normal"/>
    <w:link w:val="TitleChar"/>
    <w:uiPriority w:val="10"/>
    <w:qFormat/>
    <w:rsid w:val="004174D9"/>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4D9"/>
    <w:rPr>
      <w:rFonts w:ascii="Corbel" w:eastAsiaTheme="majorEastAsia" w:hAnsi="Corbel"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174D9"/>
    <w:rPr>
      <w:rFonts w:ascii="Corbel" w:eastAsiaTheme="majorEastAsia" w:hAnsi="Corbel" w:cstheme="majorBidi"/>
      <w:b/>
      <w:bCs/>
      <w:color w:val="4F81BD" w:themeColor="accent1"/>
      <w:sz w:val="26"/>
      <w:szCs w:val="26"/>
    </w:rPr>
  </w:style>
  <w:style w:type="character" w:styleId="Hyperlink">
    <w:name w:val="Hyperlink"/>
    <w:basedOn w:val="DefaultParagraphFont"/>
    <w:uiPriority w:val="99"/>
    <w:unhideWhenUsed/>
    <w:rsid w:val="00D440D1"/>
    <w:rPr>
      <w:color w:val="0000FF" w:themeColor="hyperlink"/>
      <w:u w:val="single"/>
    </w:rPr>
  </w:style>
  <w:style w:type="paragraph" w:styleId="ListParagraph">
    <w:name w:val="List Paragraph"/>
    <w:basedOn w:val="CourtNumberedpara"/>
    <w:link w:val="ListParagraphChar"/>
    <w:qFormat/>
    <w:rsid w:val="00CB2462"/>
    <w:pPr>
      <w:numPr>
        <w:numId w:val="4"/>
      </w:numPr>
      <w:tabs>
        <w:tab w:val="clear" w:pos="1800"/>
        <w:tab w:val="num" w:pos="360"/>
      </w:tabs>
      <w:ind w:left="1440" w:right="1152" w:hanging="360"/>
    </w:pPr>
  </w:style>
  <w:style w:type="character" w:customStyle="1" w:styleId="ListParagraphChar">
    <w:name w:val="List Paragraph Char"/>
    <w:basedOn w:val="DefaultParagraphFont"/>
    <w:link w:val="ListParagraph"/>
    <w:rsid w:val="00CB2462"/>
    <w:rPr>
      <w:rFonts w:ascii="Arial" w:eastAsia="Times New Roman" w:hAnsi="Arial" w:cs="Arial"/>
      <w:sz w:val="22"/>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CB2462"/>
    <w:pPr>
      <w:jc w:val="both"/>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qFormat/>
    <w:rsid w:val="00CB2462"/>
    <w:rPr>
      <w:rFonts w:ascii="Arial" w:hAnsi="Arial"/>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iPriority w:val="99"/>
    <w:unhideWhenUsed/>
    <w:qFormat/>
    <w:rsid w:val="00CB2462"/>
    <w:rPr>
      <w:vertAlign w:val="superscript"/>
    </w:rPr>
  </w:style>
  <w:style w:type="paragraph" w:customStyle="1" w:styleId="CourtNumberedpara">
    <w:name w:val="Court Numbered para"/>
    <w:basedOn w:val="Normal"/>
    <w:link w:val="CourtNumberedparaChar"/>
    <w:qFormat/>
    <w:rsid w:val="00CB2462"/>
    <w:pPr>
      <w:numPr>
        <w:numId w:val="1"/>
      </w:numPr>
      <w:spacing w:before="180" w:after="180" w:line="276" w:lineRule="auto"/>
      <w:jc w:val="both"/>
    </w:pPr>
    <w:rPr>
      <w:rFonts w:eastAsia="Times New Roman" w:cs="Arial"/>
    </w:rPr>
  </w:style>
  <w:style w:type="numbering" w:customStyle="1" w:styleId="ArialADFList">
    <w:name w:val="Arial ADF List"/>
    <w:uiPriority w:val="99"/>
    <w:locked/>
    <w:rsid w:val="00CB2462"/>
    <w:pPr>
      <w:numPr>
        <w:numId w:val="2"/>
      </w:numPr>
    </w:pPr>
  </w:style>
  <w:style w:type="character" w:customStyle="1" w:styleId="CourtNumberedparaChar">
    <w:name w:val="Court Numbered para Char"/>
    <w:basedOn w:val="ListParagraphChar"/>
    <w:link w:val="CourtNumberedpara"/>
    <w:rsid w:val="00CB2462"/>
    <w:rPr>
      <w:rFonts w:ascii="Arial" w:eastAsia="Times New Roman" w:hAnsi="Arial" w:cs="Arial"/>
      <w:sz w:val="22"/>
    </w:rPr>
  </w:style>
  <w:style w:type="paragraph" w:customStyle="1" w:styleId="Sectionheading">
    <w:name w:val="Section heading"/>
    <w:basedOn w:val="CourtNumberedpara"/>
    <w:next w:val="CourtNumberedpara"/>
    <w:link w:val="SectionheadingChar"/>
    <w:qFormat/>
    <w:rsid w:val="00CB2462"/>
    <w:pPr>
      <w:numPr>
        <w:numId w:val="3"/>
      </w:numPr>
      <w:tabs>
        <w:tab w:val="num" w:pos="360"/>
      </w:tabs>
      <w:spacing w:after="0" w:line="240" w:lineRule="auto"/>
      <w:ind w:left="426" w:hanging="426"/>
    </w:pPr>
    <w:rPr>
      <w:b/>
    </w:rPr>
  </w:style>
  <w:style w:type="character" w:customStyle="1" w:styleId="SectionheadingChar">
    <w:name w:val="Section heading Char"/>
    <w:basedOn w:val="CourtNumberedparaChar"/>
    <w:link w:val="Sectionheading"/>
    <w:rsid w:val="00CB2462"/>
    <w:rPr>
      <w:rFonts w:ascii="Arial" w:eastAsia="Times New Roman" w:hAnsi="Arial" w:cs="Arial"/>
      <w:b/>
      <w:sz w:val="22"/>
    </w:rPr>
  </w:style>
  <w:style w:type="character" w:styleId="CommentReference">
    <w:name w:val="annotation reference"/>
    <w:basedOn w:val="DefaultParagraphFont"/>
    <w:uiPriority w:val="99"/>
    <w:semiHidden/>
    <w:unhideWhenUsed/>
    <w:rsid w:val="00CB2462"/>
    <w:rPr>
      <w:sz w:val="18"/>
      <w:szCs w:val="18"/>
    </w:rPr>
  </w:style>
  <w:style w:type="paragraph" w:styleId="CommentText">
    <w:name w:val="annotation text"/>
    <w:basedOn w:val="Normal"/>
    <w:link w:val="CommentTextChar"/>
    <w:uiPriority w:val="99"/>
    <w:semiHidden/>
    <w:unhideWhenUsed/>
    <w:rsid w:val="00CB2462"/>
    <w:rPr>
      <w:rFonts w:ascii="Times New Roman" w:eastAsiaTheme="minorHAnsi" w:hAnsi="Times New Roman"/>
      <w:sz w:val="24"/>
    </w:rPr>
  </w:style>
  <w:style w:type="character" w:customStyle="1" w:styleId="CommentTextChar">
    <w:name w:val="Comment Text Char"/>
    <w:basedOn w:val="DefaultParagraphFont"/>
    <w:link w:val="CommentText"/>
    <w:uiPriority w:val="99"/>
    <w:semiHidden/>
    <w:rsid w:val="00CB2462"/>
    <w:rPr>
      <w:rFonts w:ascii="Times New Roman" w:eastAsiaTheme="minorHAnsi" w:hAnsi="Times New Roma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B2462"/>
    <w:pPr>
      <w:spacing w:after="160" w:line="240" w:lineRule="exact"/>
      <w:jc w:val="both"/>
    </w:pPr>
    <w:rPr>
      <w:rFonts w:asciiTheme="minorHAnsi" w:hAnsiTheme="minorHAnsi"/>
      <w:sz w:val="24"/>
      <w:vertAlign w:val="superscript"/>
    </w:rPr>
  </w:style>
  <w:style w:type="paragraph" w:styleId="DocumentMap">
    <w:name w:val="Document Map"/>
    <w:basedOn w:val="Normal"/>
    <w:link w:val="DocumentMapChar"/>
    <w:uiPriority w:val="99"/>
    <w:semiHidden/>
    <w:unhideWhenUsed/>
    <w:rsid w:val="00FC0015"/>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FC0015"/>
    <w:rPr>
      <w:rFonts w:ascii="Times New Roman" w:hAnsi="Times New Roman" w:cs="Times New Roman"/>
    </w:rPr>
  </w:style>
  <w:style w:type="character" w:styleId="FollowedHyperlink">
    <w:name w:val="FollowedHyperlink"/>
    <w:basedOn w:val="DefaultParagraphFont"/>
    <w:uiPriority w:val="99"/>
    <w:semiHidden/>
    <w:unhideWhenUsed/>
    <w:rsid w:val="003E6934"/>
    <w:rPr>
      <w:color w:val="800080" w:themeColor="followedHyperlink"/>
      <w:u w:val="single"/>
    </w:rPr>
  </w:style>
  <w:style w:type="character" w:styleId="Emphasis">
    <w:name w:val="Emphasis"/>
    <w:basedOn w:val="DefaultParagraphFont"/>
    <w:uiPriority w:val="20"/>
    <w:qFormat/>
    <w:rsid w:val="00695C4D"/>
    <w:rPr>
      <w:i/>
      <w:iCs/>
    </w:rPr>
  </w:style>
  <w:style w:type="paragraph" w:styleId="Quote">
    <w:name w:val="Quote"/>
    <w:basedOn w:val="Normal"/>
    <w:next w:val="Normal"/>
    <w:link w:val="QuoteChar"/>
    <w:uiPriority w:val="29"/>
    <w:qFormat/>
    <w:rsid w:val="00A416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4168A"/>
    <w:rPr>
      <w:rFonts w:ascii="Arial" w:hAnsi="Arial"/>
      <w:i/>
      <w:iCs/>
      <w:color w:val="404040" w:themeColor="text1" w:themeTint="BF"/>
      <w:sz w:val="22"/>
    </w:rPr>
  </w:style>
  <w:style w:type="character" w:customStyle="1" w:styleId="FootnoteTextChar1">
    <w:name w:val="Footnote Text Char1"/>
    <w:rsid w:val="00E3776B"/>
    <w:rPr>
      <w:rFonts w:ascii="Gill Sans MT" w:hAnsi="Gill Sans MT"/>
      <w:sz w:val="19"/>
      <w:szCs w:val="19"/>
      <w:lang w:val="en-GB"/>
    </w:rPr>
  </w:style>
  <w:style w:type="paragraph" w:styleId="CommentSubject">
    <w:name w:val="annotation subject"/>
    <w:basedOn w:val="CommentText"/>
    <w:next w:val="CommentText"/>
    <w:link w:val="CommentSubjectChar"/>
    <w:uiPriority w:val="99"/>
    <w:semiHidden/>
    <w:unhideWhenUsed/>
    <w:rsid w:val="00EA4073"/>
    <w:rPr>
      <w:rFonts w:ascii="Arial" w:eastAsiaTheme="minorEastAsia" w:hAnsi="Arial"/>
      <w:b/>
      <w:bCs/>
      <w:sz w:val="20"/>
      <w:szCs w:val="20"/>
    </w:rPr>
  </w:style>
  <w:style w:type="character" w:customStyle="1" w:styleId="CommentSubjectChar">
    <w:name w:val="Comment Subject Char"/>
    <w:basedOn w:val="CommentTextChar"/>
    <w:link w:val="CommentSubject"/>
    <w:uiPriority w:val="99"/>
    <w:semiHidden/>
    <w:rsid w:val="00EA4073"/>
    <w:rPr>
      <w:rFonts w:ascii="Arial" w:eastAsiaTheme="minorHAnsi" w:hAnsi="Arial"/>
      <w:b/>
      <w:bCs/>
      <w:sz w:val="20"/>
      <w:szCs w:val="20"/>
    </w:rPr>
  </w:style>
  <w:style w:type="paragraph" w:styleId="NoSpacing">
    <w:name w:val="No Spacing"/>
    <w:uiPriority w:val="1"/>
    <w:qFormat/>
    <w:rsid w:val="00873A7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365">
      <w:bodyDiv w:val="1"/>
      <w:marLeft w:val="0"/>
      <w:marRight w:val="0"/>
      <w:marTop w:val="0"/>
      <w:marBottom w:val="0"/>
      <w:divBdr>
        <w:top w:val="none" w:sz="0" w:space="0" w:color="auto"/>
        <w:left w:val="none" w:sz="0" w:space="0" w:color="auto"/>
        <w:bottom w:val="none" w:sz="0" w:space="0" w:color="auto"/>
        <w:right w:val="none" w:sz="0" w:space="0" w:color="auto"/>
      </w:divBdr>
    </w:div>
    <w:div w:id="51973925">
      <w:bodyDiv w:val="1"/>
      <w:marLeft w:val="0"/>
      <w:marRight w:val="0"/>
      <w:marTop w:val="0"/>
      <w:marBottom w:val="0"/>
      <w:divBdr>
        <w:top w:val="none" w:sz="0" w:space="0" w:color="auto"/>
        <w:left w:val="none" w:sz="0" w:space="0" w:color="auto"/>
        <w:bottom w:val="none" w:sz="0" w:space="0" w:color="auto"/>
        <w:right w:val="none" w:sz="0" w:space="0" w:color="auto"/>
      </w:divBdr>
      <w:divsChild>
        <w:div w:id="2085294551">
          <w:marLeft w:val="0"/>
          <w:marRight w:val="0"/>
          <w:marTop w:val="0"/>
          <w:marBottom w:val="0"/>
          <w:divBdr>
            <w:top w:val="none" w:sz="0" w:space="0" w:color="auto"/>
            <w:left w:val="none" w:sz="0" w:space="0" w:color="auto"/>
            <w:bottom w:val="none" w:sz="0" w:space="0" w:color="auto"/>
            <w:right w:val="none" w:sz="0" w:space="0" w:color="auto"/>
          </w:divBdr>
        </w:div>
      </w:divsChild>
    </w:div>
    <w:div w:id="160389604">
      <w:bodyDiv w:val="1"/>
      <w:marLeft w:val="0"/>
      <w:marRight w:val="0"/>
      <w:marTop w:val="0"/>
      <w:marBottom w:val="0"/>
      <w:divBdr>
        <w:top w:val="none" w:sz="0" w:space="0" w:color="auto"/>
        <w:left w:val="none" w:sz="0" w:space="0" w:color="auto"/>
        <w:bottom w:val="none" w:sz="0" w:space="0" w:color="auto"/>
        <w:right w:val="none" w:sz="0" w:space="0" w:color="auto"/>
      </w:divBdr>
    </w:div>
    <w:div w:id="232010558">
      <w:bodyDiv w:val="1"/>
      <w:marLeft w:val="0"/>
      <w:marRight w:val="0"/>
      <w:marTop w:val="0"/>
      <w:marBottom w:val="0"/>
      <w:divBdr>
        <w:top w:val="none" w:sz="0" w:space="0" w:color="auto"/>
        <w:left w:val="none" w:sz="0" w:space="0" w:color="auto"/>
        <w:bottom w:val="none" w:sz="0" w:space="0" w:color="auto"/>
        <w:right w:val="none" w:sz="0" w:space="0" w:color="auto"/>
      </w:divBdr>
    </w:div>
    <w:div w:id="277953760">
      <w:bodyDiv w:val="1"/>
      <w:marLeft w:val="0"/>
      <w:marRight w:val="0"/>
      <w:marTop w:val="0"/>
      <w:marBottom w:val="0"/>
      <w:divBdr>
        <w:top w:val="none" w:sz="0" w:space="0" w:color="auto"/>
        <w:left w:val="none" w:sz="0" w:space="0" w:color="auto"/>
        <w:bottom w:val="none" w:sz="0" w:space="0" w:color="auto"/>
        <w:right w:val="none" w:sz="0" w:space="0" w:color="auto"/>
      </w:divBdr>
    </w:div>
    <w:div w:id="322197920">
      <w:bodyDiv w:val="1"/>
      <w:marLeft w:val="0"/>
      <w:marRight w:val="0"/>
      <w:marTop w:val="0"/>
      <w:marBottom w:val="0"/>
      <w:divBdr>
        <w:top w:val="none" w:sz="0" w:space="0" w:color="auto"/>
        <w:left w:val="none" w:sz="0" w:space="0" w:color="auto"/>
        <w:bottom w:val="none" w:sz="0" w:space="0" w:color="auto"/>
        <w:right w:val="none" w:sz="0" w:space="0" w:color="auto"/>
      </w:divBdr>
    </w:div>
    <w:div w:id="599025838">
      <w:bodyDiv w:val="1"/>
      <w:marLeft w:val="0"/>
      <w:marRight w:val="0"/>
      <w:marTop w:val="0"/>
      <w:marBottom w:val="0"/>
      <w:divBdr>
        <w:top w:val="none" w:sz="0" w:space="0" w:color="auto"/>
        <w:left w:val="none" w:sz="0" w:space="0" w:color="auto"/>
        <w:bottom w:val="none" w:sz="0" w:space="0" w:color="auto"/>
        <w:right w:val="none" w:sz="0" w:space="0" w:color="auto"/>
      </w:divBdr>
    </w:div>
    <w:div w:id="697119171">
      <w:bodyDiv w:val="1"/>
      <w:marLeft w:val="0"/>
      <w:marRight w:val="0"/>
      <w:marTop w:val="0"/>
      <w:marBottom w:val="0"/>
      <w:divBdr>
        <w:top w:val="none" w:sz="0" w:space="0" w:color="auto"/>
        <w:left w:val="none" w:sz="0" w:space="0" w:color="auto"/>
        <w:bottom w:val="none" w:sz="0" w:space="0" w:color="auto"/>
        <w:right w:val="none" w:sz="0" w:space="0" w:color="auto"/>
      </w:divBdr>
    </w:div>
    <w:div w:id="706028469">
      <w:bodyDiv w:val="1"/>
      <w:marLeft w:val="0"/>
      <w:marRight w:val="0"/>
      <w:marTop w:val="0"/>
      <w:marBottom w:val="0"/>
      <w:divBdr>
        <w:top w:val="none" w:sz="0" w:space="0" w:color="auto"/>
        <w:left w:val="none" w:sz="0" w:space="0" w:color="auto"/>
        <w:bottom w:val="none" w:sz="0" w:space="0" w:color="auto"/>
        <w:right w:val="none" w:sz="0" w:space="0" w:color="auto"/>
      </w:divBdr>
    </w:div>
    <w:div w:id="991370800">
      <w:bodyDiv w:val="1"/>
      <w:marLeft w:val="0"/>
      <w:marRight w:val="0"/>
      <w:marTop w:val="0"/>
      <w:marBottom w:val="0"/>
      <w:divBdr>
        <w:top w:val="none" w:sz="0" w:space="0" w:color="auto"/>
        <w:left w:val="none" w:sz="0" w:space="0" w:color="auto"/>
        <w:bottom w:val="none" w:sz="0" w:space="0" w:color="auto"/>
        <w:right w:val="none" w:sz="0" w:space="0" w:color="auto"/>
      </w:divBdr>
    </w:div>
    <w:div w:id="1255550806">
      <w:bodyDiv w:val="1"/>
      <w:marLeft w:val="0"/>
      <w:marRight w:val="0"/>
      <w:marTop w:val="0"/>
      <w:marBottom w:val="0"/>
      <w:divBdr>
        <w:top w:val="none" w:sz="0" w:space="0" w:color="auto"/>
        <w:left w:val="none" w:sz="0" w:space="0" w:color="auto"/>
        <w:bottom w:val="none" w:sz="0" w:space="0" w:color="auto"/>
        <w:right w:val="none" w:sz="0" w:space="0" w:color="auto"/>
      </w:divBdr>
    </w:div>
    <w:div w:id="1263760739">
      <w:bodyDiv w:val="1"/>
      <w:marLeft w:val="0"/>
      <w:marRight w:val="0"/>
      <w:marTop w:val="0"/>
      <w:marBottom w:val="0"/>
      <w:divBdr>
        <w:top w:val="none" w:sz="0" w:space="0" w:color="auto"/>
        <w:left w:val="none" w:sz="0" w:space="0" w:color="auto"/>
        <w:bottom w:val="none" w:sz="0" w:space="0" w:color="auto"/>
        <w:right w:val="none" w:sz="0" w:space="0" w:color="auto"/>
      </w:divBdr>
    </w:div>
    <w:div w:id="1336105295">
      <w:bodyDiv w:val="1"/>
      <w:marLeft w:val="0"/>
      <w:marRight w:val="0"/>
      <w:marTop w:val="0"/>
      <w:marBottom w:val="0"/>
      <w:divBdr>
        <w:top w:val="none" w:sz="0" w:space="0" w:color="auto"/>
        <w:left w:val="none" w:sz="0" w:space="0" w:color="auto"/>
        <w:bottom w:val="none" w:sz="0" w:space="0" w:color="auto"/>
        <w:right w:val="none" w:sz="0" w:space="0" w:color="auto"/>
      </w:divBdr>
    </w:div>
    <w:div w:id="1444418023">
      <w:bodyDiv w:val="1"/>
      <w:marLeft w:val="0"/>
      <w:marRight w:val="0"/>
      <w:marTop w:val="0"/>
      <w:marBottom w:val="0"/>
      <w:divBdr>
        <w:top w:val="none" w:sz="0" w:space="0" w:color="auto"/>
        <w:left w:val="none" w:sz="0" w:space="0" w:color="auto"/>
        <w:bottom w:val="none" w:sz="0" w:space="0" w:color="auto"/>
        <w:right w:val="none" w:sz="0" w:space="0" w:color="auto"/>
      </w:divBdr>
    </w:div>
    <w:div w:id="1660573133">
      <w:bodyDiv w:val="1"/>
      <w:marLeft w:val="0"/>
      <w:marRight w:val="0"/>
      <w:marTop w:val="0"/>
      <w:marBottom w:val="0"/>
      <w:divBdr>
        <w:top w:val="none" w:sz="0" w:space="0" w:color="auto"/>
        <w:left w:val="none" w:sz="0" w:space="0" w:color="auto"/>
        <w:bottom w:val="none" w:sz="0" w:space="0" w:color="auto"/>
        <w:right w:val="none" w:sz="0" w:space="0" w:color="auto"/>
      </w:divBdr>
    </w:div>
    <w:div w:id="1818689558">
      <w:bodyDiv w:val="1"/>
      <w:marLeft w:val="0"/>
      <w:marRight w:val="0"/>
      <w:marTop w:val="0"/>
      <w:marBottom w:val="0"/>
      <w:divBdr>
        <w:top w:val="none" w:sz="0" w:space="0" w:color="auto"/>
        <w:left w:val="none" w:sz="0" w:space="0" w:color="auto"/>
        <w:bottom w:val="none" w:sz="0" w:space="0" w:color="auto"/>
        <w:right w:val="none" w:sz="0" w:space="0" w:color="auto"/>
      </w:divBdr>
    </w:div>
    <w:div w:id="1875650326">
      <w:bodyDiv w:val="1"/>
      <w:marLeft w:val="0"/>
      <w:marRight w:val="0"/>
      <w:marTop w:val="0"/>
      <w:marBottom w:val="0"/>
      <w:divBdr>
        <w:top w:val="none" w:sz="0" w:space="0" w:color="auto"/>
        <w:left w:val="none" w:sz="0" w:space="0" w:color="auto"/>
        <w:bottom w:val="none" w:sz="0" w:space="0" w:color="auto"/>
        <w:right w:val="none" w:sz="0" w:space="0" w:color="auto"/>
      </w:divBdr>
    </w:div>
    <w:div w:id="1947885403">
      <w:bodyDiv w:val="1"/>
      <w:marLeft w:val="0"/>
      <w:marRight w:val="0"/>
      <w:marTop w:val="0"/>
      <w:marBottom w:val="0"/>
      <w:divBdr>
        <w:top w:val="none" w:sz="0" w:space="0" w:color="auto"/>
        <w:left w:val="none" w:sz="0" w:space="0" w:color="auto"/>
        <w:bottom w:val="none" w:sz="0" w:space="0" w:color="auto"/>
        <w:right w:val="none" w:sz="0" w:space="0" w:color="auto"/>
      </w:divBdr>
    </w:div>
    <w:div w:id="2030333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thehindu.com/news/national/other-states/police-detain-carol-singing-group-in-madhya-pradeshs-satna/article21716250.e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2AC2893C9EFA448FB411C05A5FCF90"/>
        <w:category>
          <w:name w:val="General"/>
          <w:gallery w:val="placeholder"/>
        </w:category>
        <w:types>
          <w:type w:val="bbPlcHdr"/>
        </w:types>
        <w:behaviors>
          <w:behavior w:val="content"/>
        </w:behaviors>
        <w:guid w:val="{3144C9E8-1AC3-3A46-A5F6-D874DB6328F3}"/>
      </w:docPartPr>
      <w:docPartBody>
        <w:p w:rsidR="00C83693" w:rsidRDefault="009B45B2">
          <w:pPr>
            <w:pStyle w:val="8A2AC2893C9EFA448FB411C05A5FCF90"/>
          </w:pPr>
          <w:r>
            <w:t>[Type text]</w:t>
          </w:r>
        </w:p>
      </w:docPartBody>
    </w:docPart>
    <w:docPart>
      <w:docPartPr>
        <w:name w:val="2A409E349172074CAA54ED48BBBD524B"/>
        <w:category>
          <w:name w:val="General"/>
          <w:gallery w:val="placeholder"/>
        </w:category>
        <w:types>
          <w:type w:val="bbPlcHdr"/>
        </w:types>
        <w:behaviors>
          <w:behavior w:val="content"/>
        </w:behaviors>
        <w:guid w:val="{CEE514C0-1DF9-C54C-8426-52BA1BD9328C}"/>
      </w:docPartPr>
      <w:docPartBody>
        <w:p w:rsidR="00C83693" w:rsidRDefault="009B45B2">
          <w:pPr>
            <w:pStyle w:val="2A409E349172074CAA54ED48BBBD524B"/>
          </w:pPr>
          <w:r>
            <w:t>[Type text]</w:t>
          </w:r>
        </w:p>
      </w:docPartBody>
    </w:docPart>
    <w:docPart>
      <w:docPartPr>
        <w:name w:val="130EFB9EC276A141B0BF46FE59B6E27D"/>
        <w:category>
          <w:name w:val="General"/>
          <w:gallery w:val="placeholder"/>
        </w:category>
        <w:types>
          <w:type w:val="bbPlcHdr"/>
        </w:types>
        <w:behaviors>
          <w:behavior w:val="content"/>
        </w:behaviors>
        <w:guid w:val="{96003AA9-0D96-E945-A323-4E96BE3A3574}"/>
      </w:docPartPr>
      <w:docPartBody>
        <w:p w:rsidR="00C83693" w:rsidRDefault="009B45B2">
          <w:pPr>
            <w:pStyle w:val="130EFB9EC276A141B0BF46FE59B6E2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B2"/>
    <w:rsid w:val="00147454"/>
    <w:rsid w:val="00283AC5"/>
    <w:rsid w:val="0036204A"/>
    <w:rsid w:val="0050521C"/>
    <w:rsid w:val="00611CDC"/>
    <w:rsid w:val="007B30D2"/>
    <w:rsid w:val="009133F1"/>
    <w:rsid w:val="009B45B2"/>
    <w:rsid w:val="00A0655F"/>
    <w:rsid w:val="00AA3801"/>
    <w:rsid w:val="00BA001F"/>
    <w:rsid w:val="00C83693"/>
    <w:rsid w:val="00D0469B"/>
    <w:rsid w:val="00E81D03"/>
    <w:rsid w:val="00ED1C18"/>
    <w:rsid w:val="00EF2004"/>
    <w:rsid w:val="00FB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AC2893C9EFA448FB411C05A5FCF90">
    <w:name w:val="8A2AC2893C9EFA448FB411C05A5FCF90"/>
  </w:style>
  <w:style w:type="paragraph" w:customStyle="1" w:styleId="2A409E349172074CAA54ED48BBBD524B">
    <w:name w:val="2A409E349172074CAA54ED48BBBD524B"/>
  </w:style>
  <w:style w:type="paragraph" w:customStyle="1" w:styleId="130EFB9EC276A141B0BF46FE59B6E27D">
    <w:name w:val="130EFB9EC276A141B0BF46FE59B6E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DC4A3-AED0-4772-A5FE-A7A0A42E2E8F}">
  <ds:schemaRefs>
    <ds:schemaRef ds:uri="http://schemas.openxmlformats.org/officeDocument/2006/bibliography"/>
  </ds:schemaRefs>
</ds:datastoreItem>
</file>

<file path=customXml/itemProps2.xml><?xml version="1.0" encoding="utf-8"?>
<ds:datastoreItem xmlns:ds="http://schemas.openxmlformats.org/officeDocument/2006/customXml" ds:itemID="{B91A7EDE-5A05-44B2-A89F-CA623A26D0A9}"/>
</file>

<file path=customXml/itemProps3.xml><?xml version="1.0" encoding="utf-8"?>
<ds:datastoreItem xmlns:ds="http://schemas.openxmlformats.org/officeDocument/2006/customXml" ds:itemID="{B04030A8-5D83-4CC1-998E-A631D97FA9CA}"/>
</file>

<file path=customXml/itemProps4.xml><?xml version="1.0" encoding="utf-8"?>
<ds:datastoreItem xmlns:ds="http://schemas.openxmlformats.org/officeDocument/2006/customXml" ds:itemID="{D7744D4E-82B0-4E8B-9335-A4D3F2020B73}"/>
</file>

<file path=docProps/app.xml><?xml version="1.0" encoding="utf-8"?>
<Properties xmlns="http://schemas.openxmlformats.org/officeDocument/2006/extended-properties" xmlns:vt="http://schemas.openxmlformats.org/officeDocument/2006/docPropsVTypes">
  <Template>Normal</Template>
  <TotalTime>29</TotalTime>
  <Pages>9</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Mazzoli</dc:creator>
  <cp:keywords/>
  <dc:description/>
  <cp:lastModifiedBy>Giorgio Mazzoli</cp:lastModifiedBy>
  <cp:revision>1</cp:revision>
  <dcterms:created xsi:type="dcterms:W3CDTF">2019-05-13T07:59:00Z</dcterms:created>
  <dcterms:modified xsi:type="dcterms:W3CDTF">2019-05-13T09:53:00Z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