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83BE" w14:textId="77777777" w:rsidR="00F42D8D" w:rsidRPr="001A49A3" w:rsidRDefault="00183ECF" w:rsidP="00501CA7">
      <w:pPr>
        <w:jc w:val="center"/>
        <w:rPr>
          <w:b/>
          <w:sz w:val="28"/>
        </w:rPr>
      </w:pPr>
      <w:r w:rsidRPr="001A49A3">
        <w:rPr>
          <w:b/>
          <w:sz w:val="28"/>
        </w:rPr>
        <w:t xml:space="preserve">SUBMISSION OF </w:t>
      </w:r>
    </w:p>
    <w:p w14:paraId="4B29E90A" w14:textId="77777777" w:rsidR="001A49A3" w:rsidRPr="00183ECF" w:rsidRDefault="00183ECF" w:rsidP="00F42D8D">
      <w:pPr>
        <w:jc w:val="center"/>
        <w:rPr>
          <w:sz w:val="28"/>
        </w:rPr>
      </w:pPr>
      <w:r w:rsidRPr="001A49A3">
        <w:rPr>
          <w:b/>
          <w:sz w:val="28"/>
        </w:rPr>
        <w:t xml:space="preserve"> </w:t>
      </w:r>
      <w:r w:rsidRPr="00183ECF">
        <w:rPr>
          <w:i/>
          <w:sz w:val="28"/>
        </w:rPr>
        <w:t>CIVIL SOCIETY COALITION FOR HUMAN RIGHT I</w:t>
      </w:r>
      <w:r>
        <w:rPr>
          <w:i/>
          <w:sz w:val="28"/>
        </w:rPr>
        <w:t>N MANIPUR AND THE UN</w:t>
      </w:r>
      <w:r w:rsidRPr="00183ECF">
        <w:rPr>
          <w:sz w:val="28"/>
        </w:rPr>
        <w:t xml:space="preserve"> </w:t>
      </w:r>
    </w:p>
    <w:p w14:paraId="21DDF662" w14:textId="77777777" w:rsidR="00F42D8D" w:rsidRPr="00183ECF" w:rsidRDefault="00183ECF" w:rsidP="00183ECF">
      <w:pPr>
        <w:jc w:val="center"/>
        <w:rPr>
          <w:sz w:val="28"/>
        </w:rPr>
      </w:pPr>
      <w:r w:rsidRPr="00183ECF">
        <w:rPr>
          <w:sz w:val="28"/>
        </w:rPr>
        <w:t xml:space="preserve">IN VIEW OF THE PREPARATION BY THE </w:t>
      </w:r>
      <w:r w:rsidRPr="00183ECF">
        <w:rPr>
          <w:i/>
          <w:sz w:val="28"/>
        </w:rPr>
        <w:t>UN HUMAN RIGHTS COMMITTEE</w:t>
      </w:r>
    </w:p>
    <w:p w14:paraId="5B41C798" w14:textId="77777777" w:rsidR="001A49A3" w:rsidRDefault="00183ECF" w:rsidP="00501CA7">
      <w:pPr>
        <w:jc w:val="center"/>
        <w:rPr>
          <w:b/>
          <w:sz w:val="28"/>
        </w:rPr>
      </w:pPr>
      <w:r>
        <w:rPr>
          <w:b/>
          <w:sz w:val="28"/>
        </w:rPr>
        <w:t>A LIST OF ISSUES FOR THE FOURTH PERIODIC</w:t>
      </w:r>
      <w:r w:rsidRPr="001A49A3">
        <w:rPr>
          <w:b/>
          <w:sz w:val="28"/>
        </w:rPr>
        <w:t xml:space="preserve"> REVIE</w:t>
      </w:r>
      <w:r>
        <w:rPr>
          <w:b/>
          <w:sz w:val="28"/>
        </w:rPr>
        <w:t>W</w:t>
      </w:r>
      <w:r w:rsidRPr="001A49A3">
        <w:rPr>
          <w:b/>
          <w:sz w:val="28"/>
        </w:rPr>
        <w:t xml:space="preserve"> OF INDIA </w:t>
      </w:r>
    </w:p>
    <w:p w14:paraId="3E99FD77" w14:textId="77777777" w:rsidR="00FE546B" w:rsidRDefault="00FE546B" w:rsidP="002C1D87">
      <w:pPr>
        <w:jc w:val="center"/>
        <w:rPr>
          <w:sz w:val="28"/>
        </w:rPr>
      </w:pPr>
      <w:r>
        <w:rPr>
          <w:sz w:val="28"/>
        </w:rPr>
        <w:t xml:space="preserve">(IN THE ABSENCE OF A REPORT) </w:t>
      </w:r>
    </w:p>
    <w:p w14:paraId="73DAE610" w14:textId="1BFCA66E" w:rsidR="00901FC9" w:rsidRPr="00183ECF" w:rsidRDefault="00183ECF" w:rsidP="00FE546B">
      <w:pPr>
        <w:jc w:val="center"/>
        <w:rPr>
          <w:sz w:val="28"/>
        </w:rPr>
      </w:pPr>
      <w:r w:rsidRPr="00183ECF">
        <w:rPr>
          <w:sz w:val="28"/>
        </w:rPr>
        <w:t>UNDER THE</w:t>
      </w:r>
      <w:r w:rsidR="002C1D87">
        <w:rPr>
          <w:sz w:val="28"/>
        </w:rPr>
        <w:t xml:space="preserve"> </w:t>
      </w:r>
      <w:r w:rsidRPr="00183ECF">
        <w:rPr>
          <w:i/>
          <w:sz w:val="28"/>
        </w:rPr>
        <w:t>INTERNATIONAL COVENANT ON CIVIL AND POLITICAL RIGHTS</w:t>
      </w:r>
      <w:r w:rsidRPr="00183ECF">
        <w:rPr>
          <w:sz w:val="28"/>
        </w:rPr>
        <w:t xml:space="preserve"> </w:t>
      </w:r>
    </w:p>
    <w:p w14:paraId="2FB8E2A2" w14:textId="77777777" w:rsidR="001F6ED6" w:rsidRPr="00183ECF" w:rsidRDefault="00183ECF" w:rsidP="00501CA7">
      <w:pPr>
        <w:jc w:val="center"/>
        <w:rPr>
          <w:sz w:val="24"/>
        </w:rPr>
      </w:pPr>
      <w:r w:rsidRPr="00183ECF">
        <w:rPr>
          <w:sz w:val="24"/>
        </w:rPr>
        <w:t>(126</w:t>
      </w:r>
      <w:r w:rsidRPr="00183ECF">
        <w:rPr>
          <w:sz w:val="24"/>
          <w:vertAlign w:val="superscript"/>
        </w:rPr>
        <w:t>th</w:t>
      </w:r>
      <w:r w:rsidRPr="00183ECF">
        <w:rPr>
          <w:sz w:val="24"/>
        </w:rPr>
        <w:t xml:space="preserve"> Session, 1 -26 July 2019)</w:t>
      </w:r>
    </w:p>
    <w:p w14:paraId="62DB2D34" w14:textId="77777777" w:rsidR="001A49A3" w:rsidRDefault="001A49A3" w:rsidP="00501CA7">
      <w:pPr>
        <w:jc w:val="center"/>
        <w:rPr>
          <w:b/>
          <w:sz w:val="24"/>
        </w:rPr>
      </w:pPr>
    </w:p>
    <w:p w14:paraId="0D620141" w14:textId="77777777" w:rsidR="00132D85" w:rsidRDefault="005902BC" w:rsidP="00501CA7">
      <w:pPr>
        <w:jc w:val="center"/>
        <w:rPr>
          <w:b/>
          <w:sz w:val="24"/>
        </w:rPr>
      </w:pPr>
      <w:r w:rsidRPr="00A12325">
        <w:rPr>
          <w:b/>
          <w:sz w:val="24"/>
        </w:rPr>
        <w:t>MANIPUR, INDIA</w:t>
      </w:r>
    </w:p>
    <w:p w14:paraId="4FAEF942" w14:textId="77777777" w:rsidR="001D52D4" w:rsidRDefault="001D52D4" w:rsidP="001D52D4">
      <w:pPr>
        <w:spacing w:after="0" w:line="240" w:lineRule="auto"/>
        <w:ind w:left="2880"/>
        <w:jc w:val="right"/>
        <w:rPr>
          <w:sz w:val="24"/>
        </w:rPr>
      </w:pPr>
    </w:p>
    <w:p w14:paraId="7967A1EE" w14:textId="77777777" w:rsidR="001D52D4" w:rsidRDefault="001D52D4" w:rsidP="001D52D4">
      <w:pPr>
        <w:spacing w:after="0" w:line="240" w:lineRule="auto"/>
        <w:ind w:left="2880"/>
        <w:jc w:val="right"/>
        <w:rPr>
          <w:sz w:val="24"/>
        </w:rPr>
      </w:pPr>
      <w:bookmarkStart w:id="0" w:name="_GoBack"/>
      <w:bookmarkEnd w:id="0"/>
      <w:r>
        <w:rPr>
          <w:sz w:val="24"/>
        </w:rPr>
        <w:t>Imphal / Dated</w:t>
      </w:r>
    </w:p>
    <w:p w14:paraId="648A448F" w14:textId="4F7EDB59" w:rsidR="001A49A3" w:rsidRDefault="001D52D4" w:rsidP="001D52D4">
      <w:pPr>
        <w:spacing w:after="0" w:line="240" w:lineRule="auto"/>
        <w:ind w:left="2880"/>
        <w:jc w:val="right"/>
        <w:rPr>
          <w:sz w:val="24"/>
        </w:rPr>
      </w:pPr>
      <w:r>
        <w:rPr>
          <w:sz w:val="24"/>
        </w:rPr>
        <w:t>12 May 2019</w:t>
      </w:r>
    </w:p>
    <w:p w14:paraId="50B1CA69" w14:textId="77777777" w:rsidR="001D52D4" w:rsidRPr="001D52D4" w:rsidRDefault="001D52D4" w:rsidP="001D52D4">
      <w:pPr>
        <w:spacing w:after="0" w:line="240" w:lineRule="auto"/>
        <w:ind w:left="2880"/>
        <w:jc w:val="right"/>
        <w:rPr>
          <w:sz w:val="24"/>
        </w:rPr>
      </w:pPr>
    </w:p>
    <w:p w14:paraId="277501C9" w14:textId="77777777" w:rsidR="00D646B1" w:rsidRDefault="00896691" w:rsidP="00501CA7">
      <w:pPr>
        <w:jc w:val="both"/>
        <w:rPr>
          <w:sz w:val="24"/>
        </w:rPr>
      </w:pPr>
      <w:r>
        <w:rPr>
          <w:sz w:val="24"/>
        </w:rPr>
        <w:t>0.1</w:t>
      </w:r>
      <w:r>
        <w:rPr>
          <w:sz w:val="24"/>
        </w:rPr>
        <w:tab/>
      </w:r>
      <w:r w:rsidR="002B3B63">
        <w:rPr>
          <w:sz w:val="24"/>
        </w:rPr>
        <w:t>The CSCHR</w:t>
      </w:r>
      <w:r w:rsidR="002B3B63" w:rsidRPr="002B3B63">
        <w:rPr>
          <w:sz w:val="24"/>
        </w:rPr>
        <w:t xml:space="preserve"> </w:t>
      </w:r>
      <w:r w:rsidR="002B3B63">
        <w:rPr>
          <w:sz w:val="24"/>
        </w:rPr>
        <w:t>(</w:t>
      </w:r>
      <w:r w:rsidR="00901FC9" w:rsidRPr="00AE5165">
        <w:rPr>
          <w:i/>
          <w:sz w:val="24"/>
        </w:rPr>
        <w:t>Civil Society Coalition for Human Rights in Manipur and the UN</w:t>
      </w:r>
      <w:r w:rsidR="002B3B63" w:rsidRPr="002B3B63">
        <w:rPr>
          <w:sz w:val="24"/>
        </w:rPr>
        <w:t>)</w:t>
      </w:r>
      <w:r w:rsidR="00901FC9">
        <w:rPr>
          <w:sz w:val="24"/>
        </w:rPr>
        <w:t xml:space="preserve"> </w:t>
      </w:r>
      <w:r w:rsidR="00AE5165">
        <w:rPr>
          <w:sz w:val="24"/>
        </w:rPr>
        <w:t xml:space="preserve">is a conglomeration </w:t>
      </w:r>
      <w:r w:rsidR="00901FC9">
        <w:rPr>
          <w:sz w:val="24"/>
        </w:rPr>
        <w:t xml:space="preserve">of human rights organisations </w:t>
      </w:r>
      <w:r w:rsidR="00AE5165">
        <w:rPr>
          <w:sz w:val="24"/>
        </w:rPr>
        <w:t xml:space="preserve">and other </w:t>
      </w:r>
      <w:r w:rsidR="00AE5165" w:rsidRPr="00AE5165">
        <w:rPr>
          <w:sz w:val="24"/>
        </w:rPr>
        <w:t xml:space="preserve">civil society </w:t>
      </w:r>
      <w:r w:rsidR="00AE5165">
        <w:rPr>
          <w:sz w:val="24"/>
        </w:rPr>
        <w:t>groups</w:t>
      </w:r>
      <w:r w:rsidR="00AE5165" w:rsidRPr="00AE5165">
        <w:rPr>
          <w:sz w:val="24"/>
        </w:rPr>
        <w:t xml:space="preserve"> </w:t>
      </w:r>
      <w:r w:rsidR="00901FC9">
        <w:rPr>
          <w:sz w:val="24"/>
        </w:rPr>
        <w:t xml:space="preserve">with the common </w:t>
      </w:r>
      <w:r w:rsidR="00AE5165">
        <w:rPr>
          <w:sz w:val="24"/>
        </w:rPr>
        <w:t>mission of cooperating</w:t>
      </w:r>
      <w:r w:rsidR="00AE5165" w:rsidRPr="00AE5165">
        <w:rPr>
          <w:sz w:val="24"/>
        </w:rPr>
        <w:t xml:space="preserve"> with the various UN human rights mechanism</w:t>
      </w:r>
      <w:r w:rsidR="00AE5165">
        <w:rPr>
          <w:sz w:val="24"/>
        </w:rPr>
        <w:t>s to ameliorate the human rights situation in the</w:t>
      </w:r>
      <w:r w:rsidR="00901FC9">
        <w:rPr>
          <w:sz w:val="24"/>
        </w:rPr>
        <w:t xml:space="preserve"> highly militarized and isolated environm</w:t>
      </w:r>
      <w:r w:rsidR="005902BC">
        <w:rPr>
          <w:sz w:val="24"/>
        </w:rPr>
        <w:t>ent of Manipur and its</w:t>
      </w:r>
      <w:r w:rsidR="00901FC9">
        <w:rPr>
          <w:sz w:val="24"/>
        </w:rPr>
        <w:t xml:space="preserve"> </w:t>
      </w:r>
      <w:r w:rsidR="005902BC">
        <w:rPr>
          <w:sz w:val="24"/>
        </w:rPr>
        <w:t xml:space="preserve">surrounding </w:t>
      </w:r>
      <w:r w:rsidR="00901FC9">
        <w:rPr>
          <w:sz w:val="24"/>
        </w:rPr>
        <w:t>North East</w:t>
      </w:r>
      <w:r w:rsidR="005902BC">
        <w:rPr>
          <w:sz w:val="24"/>
        </w:rPr>
        <w:t xml:space="preserve"> region of</w:t>
      </w:r>
      <w:r w:rsidR="00901FC9">
        <w:rPr>
          <w:sz w:val="24"/>
        </w:rPr>
        <w:t xml:space="preserve"> India.  </w:t>
      </w:r>
      <w:r w:rsidR="00D646B1">
        <w:rPr>
          <w:sz w:val="24"/>
        </w:rPr>
        <w:t xml:space="preserve">CSCHR has been coordinating the activities of the civil society to </w:t>
      </w:r>
      <w:r w:rsidR="005902BC">
        <w:rPr>
          <w:sz w:val="24"/>
        </w:rPr>
        <w:t>assist</w:t>
      </w:r>
      <w:r w:rsidR="00AE5165">
        <w:rPr>
          <w:sz w:val="24"/>
        </w:rPr>
        <w:t xml:space="preserve"> </w:t>
      </w:r>
      <w:r w:rsidR="00D646B1">
        <w:rPr>
          <w:sz w:val="24"/>
        </w:rPr>
        <w:t>the Special Rapporteur’s visits</w:t>
      </w:r>
      <w:r w:rsidR="00F42D8D">
        <w:rPr>
          <w:sz w:val="24"/>
        </w:rPr>
        <w:t xml:space="preserve"> to</w:t>
      </w:r>
      <w:r w:rsidR="005902BC">
        <w:rPr>
          <w:sz w:val="24"/>
        </w:rPr>
        <w:t xml:space="preserve"> the region</w:t>
      </w:r>
      <w:r w:rsidR="00D646B1">
        <w:rPr>
          <w:sz w:val="24"/>
        </w:rPr>
        <w:t xml:space="preserve"> as well as </w:t>
      </w:r>
      <w:r w:rsidR="00F42D8D">
        <w:rPr>
          <w:sz w:val="24"/>
        </w:rPr>
        <w:t xml:space="preserve">making regular </w:t>
      </w:r>
      <w:r w:rsidR="00D646B1">
        <w:rPr>
          <w:sz w:val="24"/>
        </w:rPr>
        <w:t xml:space="preserve">submission </w:t>
      </w:r>
      <w:r w:rsidR="005902BC">
        <w:rPr>
          <w:sz w:val="24"/>
        </w:rPr>
        <w:t>of stakeholder reports to the UPR process</w:t>
      </w:r>
      <w:r w:rsidR="00D646B1">
        <w:rPr>
          <w:sz w:val="24"/>
        </w:rPr>
        <w:t>.</w:t>
      </w:r>
    </w:p>
    <w:p w14:paraId="4ED23BB5" w14:textId="77777777" w:rsidR="000325C0" w:rsidRDefault="00896691" w:rsidP="00501CA7">
      <w:pPr>
        <w:jc w:val="both"/>
        <w:rPr>
          <w:sz w:val="24"/>
        </w:rPr>
      </w:pPr>
      <w:r>
        <w:rPr>
          <w:sz w:val="24"/>
        </w:rPr>
        <w:t>0.2</w:t>
      </w:r>
      <w:r>
        <w:rPr>
          <w:sz w:val="24"/>
        </w:rPr>
        <w:tab/>
      </w:r>
      <w:r w:rsidR="00D646B1">
        <w:rPr>
          <w:sz w:val="24"/>
        </w:rPr>
        <w:t>The present report is prepared through a series of consultations in order to assist the UN Human Rights Committee to draw the list of relevant issues for initiat</w:t>
      </w:r>
      <w:r w:rsidR="00501CA7">
        <w:rPr>
          <w:sz w:val="24"/>
        </w:rPr>
        <w:t>ing the fourth review process with</w:t>
      </w:r>
      <w:r w:rsidR="00D646B1">
        <w:rPr>
          <w:sz w:val="24"/>
        </w:rPr>
        <w:t xml:space="preserve"> the Government of India under the </w:t>
      </w:r>
      <w:r w:rsidR="00D646B1" w:rsidRPr="00F42D8D">
        <w:rPr>
          <w:i/>
          <w:sz w:val="24"/>
        </w:rPr>
        <w:t>International Covenant on Civil and Political Rights</w:t>
      </w:r>
      <w:r w:rsidR="00D646B1">
        <w:rPr>
          <w:sz w:val="24"/>
        </w:rPr>
        <w:t>. The report presents a gist of the major human rights challenges facing the people of Manipur and the surrounding North East region of Ind</w:t>
      </w:r>
      <w:r w:rsidR="000325C0">
        <w:rPr>
          <w:sz w:val="24"/>
        </w:rPr>
        <w:t xml:space="preserve">ia. It is divided into five </w:t>
      </w:r>
      <w:r w:rsidR="00074309">
        <w:rPr>
          <w:sz w:val="24"/>
        </w:rPr>
        <w:t>sections namely:</w:t>
      </w:r>
    </w:p>
    <w:p w14:paraId="724977BA" w14:textId="77777777" w:rsidR="000325C0" w:rsidRDefault="00D646B1" w:rsidP="000325C0">
      <w:pPr>
        <w:ind w:left="720"/>
        <w:jc w:val="both"/>
        <w:rPr>
          <w:sz w:val="24"/>
        </w:rPr>
      </w:pPr>
      <w:r>
        <w:rPr>
          <w:sz w:val="24"/>
        </w:rPr>
        <w:t>(1) Suspension of Right to Life</w:t>
      </w:r>
      <w:r w:rsidR="00074309">
        <w:rPr>
          <w:sz w:val="24"/>
        </w:rPr>
        <w:t>,</w:t>
      </w:r>
      <w:r w:rsidR="00074309">
        <w:rPr>
          <w:sz w:val="24"/>
        </w:rPr>
        <w:tab/>
      </w:r>
      <w:r w:rsidR="00074309">
        <w:rPr>
          <w:sz w:val="24"/>
        </w:rPr>
        <w:tab/>
        <w:t>(Page 2-3)</w:t>
      </w:r>
      <w:r>
        <w:rPr>
          <w:sz w:val="24"/>
        </w:rPr>
        <w:t xml:space="preserve"> </w:t>
      </w:r>
    </w:p>
    <w:p w14:paraId="078306C5" w14:textId="77777777" w:rsidR="000325C0" w:rsidRDefault="00D646B1" w:rsidP="000325C0">
      <w:pPr>
        <w:ind w:left="720"/>
        <w:jc w:val="both"/>
        <w:rPr>
          <w:sz w:val="24"/>
        </w:rPr>
      </w:pPr>
      <w:r>
        <w:rPr>
          <w:sz w:val="24"/>
        </w:rPr>
        <w:t xml:space="preserve">(2) </w:t>
      </w:r>
      <w:r w:rsidR="00074309">
        <w:rPr>
          <w:sz w:val="24"/>
        </w:rPr>
        <w:t>Lack of Effective Remedy,</w:t>
      </w:r>
      <w:r w:rsidR="00074309">
        <w:rPr>
          <w:sz w:val="24"/>
        </w:rPr>
        <w:tab/>
      </w:r>
      <w:r w:rsidR="00074309">
        <w:rPr>
          <w:sz w:val="24"/>
        </w:rPr>
        <w:tab/>
      </w:r>
      <w:r w:rsidR="00074309">
        <w:rPr>
          <w:sz w:val="24"/>
        </w:rPr>
        <w:tab/>
        <w:t>(Page 4-5)</w:t>
      </w:r>
    </w:p>
    <w:p w14:paraId="48A77222" w14:textId="77777777" w:rsidR="000325C0" w:rsidRDefault="00F42D8D" w:rsidP="000325C0">
      <w:pPr>
        <w:ind w:left="720"/>
        <w:jc w:val="both"/>
        <w:rPr>
          <w:sz w:val="24"/>
        </w:rPr>
      </w:pPr>
      <w:r>
        <w:rPr>
          <w:sz w:val="24"/>
        </w:rPr>
        <w:t xml:space="preserve">(3) </w:t>
      </w:r>
      <w:r w:rsidR="00D646B1">
        <w:rPr>
          <w:sz w:val="24"/>
        </w:rPr>
        <w:t>Non-reco</w:t>
      </w:r>
      <w:r>
        <w:rPr>
          <w:sz w:val="24"/>
        </w:rPr>
        <w:t>gnition of Ethnic Minorities,</w:t>
      </w:r>
      <w:r w:rsidR="00074309">
        <w:rPr>
          <w:sz w:val="24"/>
        </w:rPr>
        <w:tab/>
        <w:t>(Page</w:t>
      </w:r>
      <w:r>
        <w:rPr>
          <w:sz w:val="24"/>
        </w:rPr>
        <w:t xml:space="preserve"> </w:t>
      </w:r>
      <w:r w:rsidR="00074309">
        <w:rPr>
          <w:sz w:val="24"/>
        </w:rPr>
        <w:t>6-8)</w:t>
      </w:r>
    </w:p>
    <w:p w14:paraId="5AD24F87" w14:textId="77777777" w:rsidR="000325C0" w:rsidRDefault="00F42D8D" w:rsidP="000325C0">
      <w:pPr>
        <w:ind w:left="720"/>
        <w:jc w:val="both"/>
        <w:rPr>
          <w:sz w:val="24"/>
        </w:rPr>
      </w:pPr>
      <w:r>
        <w:rPr>
          <w:sz w:val="24"/>
        </w:rPr>
        <w:t>(4</w:t>
      </w:r>
      <w:r w:rsidR="00D646B1">
        <w:rPr>
          <w:sz w:val="24"/>
        </w:rPr>
        <w:t>) Plunder</w:t>
      </w:r>
      <w:r w:rsidR="00AE5165">
        <w:rPr>
          <w:sz w:val="24"/>
        </w:rPr>
        <w:t>ing</w:t>
      </w:r>
      <w:r>
        <w:rPr>
          <w:sz w:val="24"/>
        </w:rPr>
        <w:t xml:space="preserve"> of Natural Resources</w:t>
      </w:r>
      <w:r w:rsidR="000325C0">
        <w:rPr>
          <w:sz w:val="24"/>
        </w:rPr>
        <w:t>,</w:t>
      </w:r>
      <w:r>
        <w:rPr>
          <w:sz w:val="24"/>
        </w:rPr>
        <w:t xml:space="preserve"> and </w:t>
      </w:r>
      <w:r w:rsidR="00074309">
        <w:rPr>
          <w:sz w:val="24"/>
        </w:rPr>
        <w:tab/>
        <w:t>(Page 9-10)</w:t>
      </w:r>
    </w:p>
    <w:p w14:paraId="5141CB54" w14:textId="77777777" w:rsidR="00057BE0" w:rsidRDefault="00F42D8D" w:rsidP="000325C0">
      <w:pPr>
        <w:ind w:left="720"/>
        <w:jc w:val="both"/>
        <w:rPr>
          <w:sz w:val="24"/>
        </w:rPr>
      </w:pPr>
      <w:r>
        <w:rPr>
          <w:sz w:val="24"/>
        </w:rPr>
        <w:t>(5</w:t>
      </w:r>
      <w:r w:rsidR="00D646B1">
        <w:rPr>
          <w:sz w:val="24"/>
        </w:rPr>
        <w:t xml:space="preserve">) </w:t>
      </w:r>
      <w:r>
        <w:rPr>
          <w:sz w:val="24"/>
        </w:rPr>
        <w:t xml:space="preserve">Political </w:t>
      </w:r>
      <w:r w:rsidR="00D646B1">
        <w:rPr>
          <w:sz w:val="24"/>
        </w:rPr>
        <w:t>Right to Self-determination.</w:t>
      </w:r>
      <w:r w:rsidR="00074309">
        <w:rPr>
          <w:sz w:val="24"/>
        </w:rPr>
        <w:tab/>
        <w:t>(Page 11-13)</w:t>
      </w:r>
    </w:p>
    <w:p w14:paraId="642234D3" w14:textId="77777777" w:rsidR="00961031" w:rsidRPr="00A12325" w:rsidRDefault="00D646B1" w:rsidP="00501CA7">
      <w:pPr>
        <w:pStyle w:val="ListParagraph"/>
        <w:numPr>
          <w:ilvl w:val="0"/>
          <w:numId w:val="1"/>
        </w:numPr>
        <w:jc w:val="center"/>
        <w:rPr>
          <w:b/>
          <w:sz w:val="24"/>
        </w:rPr>
      </w:pPr>
      <w:r>
        <w:rPr>
          <w:b/>
          <w:sz w:val="24"/>
        </w:rPr>
        <w:lastRenderedPageBreak/>
        <w:t xml:space="preserve">Suspension of </w:t>
      </w:r>
      <w:r w:rsidR="008A1256" w:rsidRPr="00A12325">
        <w:rPr>
          <w:b/>
          <w:sz w:val="24"/>
        </w:rPr>
        <w:t>Right to Life</w:t>
      </w:r>
    </w:p>
    <w:p w14:paraId="0F515E4B" w14:textId="77777777" w:rsidR="004C4176" w:rsidRDefault="00896691" w:rsidP="00501CA7">
      <w:pPr>
        <w:jc w:val="both"/>
        <w:rPr>
          <w:sz w:val="24"/>
        </w:rPr>
      </w:pPr>
      <w:r>
        <w:rPr>
          <w:sz w:val="24"/>
        </w:rPr>
        <w:t>1.1.</w:t>
      </w:r>
      <w:r>
        <w:rPr>
          <w:sz w:val="24"/>
        </w:rPr>
        <w:tab/>
      </w:r>
      <w:r w:rsidR="00F42D8D">
        <w:rPr>
          <w:sz w:val="24"/>
        </w:rPr>
        <w:t xml:space="preserve">The issue of the Armed Forces (Special Powers) Act (AFSPA) came up prominently in </w:t>
      </w:r>
      <w:r w:rsidR="00F42D8D" w:rsidRPr="00A12325">
        <w:rPr>
          <w:sz w:val="24"/>
        </w:rPr>
        <w:t>the</w:t>
      </w:r>
      <w:r w:rsidR="00DC42EB" w:rsidRPr="00A12325">
        <w:rPr>
          <w:sz w:val="24"/>
        </w:rPr>
        <w:t xml:space="preserve"> last review </w:t>
      </w:r>
      <w:r w:rsidR="008A1256" w:rsidRPr="00A12325">
        <w:rPr>
          <w:sz w:val="24"/>
        </w:rPr>
        <w:t xml:space="preserve">of India </w:t>
      </w:r>
      <w:r w:rsidR="00DC42EB" w:rsidRPr="00A12325">
        <w:rPr>
          <w:sz w:val="24"/>
        </w:rPr>
        <w:t>i</w:t>
      </w:r>
      <w:r w:rsidR="00F42D8D">
        <w:rPr>
          <w:sz w:val="24"/>
        </w:rPr>
        <w:t>n 1997. T</w:t>
      </w:r>
      <w:r w:rsidR="00467FA5" w:rsidRPr="00A12325">
        <w:rPr>
          <w:sz w:val="24"/>
        </w:rPr>
        <w:t xml:space="preserve">he </w:t>
      </w:r>
      <w:r w:rsidR="006D56CC" w:rsidRPr="00A12325">
        <w:rPr>
          <w:sz w:val="24"/>
        </w:rPr>
        <w:t>H</w:t>
      </w:r>
      <w:r w:rsidR="00467FA5" w:rsidRPr="00A12325">
        <w:rPr>
          <w:sz w:val="24"/>
        </w:rPr>
        <w:t>uman Rights Committee</w:t>
      </w:r>
      <w:r w:rsidR="00DC42EB" w:rsidRPr="00A12325">
        <w:rPr>
          <w:sz w:val="24"/>
        </w:rPr>
        <w:t xml:space="preserve"> </w:t>
      </w:r>
      <w:r w:rsidR="00D6168C" w:rsidRPr="00A12325">
        <w:rPr>
          <w:sz w:val="24"/>
        </w:rPr>
        <w:t xml:space="preserve">(here in after referred to as the Committee) </w:t>
      </w:r>
      <w:r w:rsidR="00F42D8D">
        <w:rPr>
          <w:sz w:val="24"/>
        </w:rPr>
        <w:t xml:space="preserve">it its Concluding Observation </w:t>
      </w:r>
      <w:r w:rsidR="00467FA5" w:rsidRPr="00A12325">
        <w:rPr>
          <w:sz w:val="24"/>
        </w:rPr>
        <w:t>stated</w:t>
      </w:r>
      <w:r w:rsidR="00DC42EB" w:rsidRPr="00A12325">
        <w:rPr>
          <w:rStyle w:val="FootnoteReference"/>
          <w:sz w:val="24"/>
        </w:rPr>
        <w:footnoteReference w:id="1"/>
      </w:r>
      <w:r w:rsidR="004C4176">
        <w:rPr>
          <w:sz w:val="24"/>
        </w:rPr>
        <w:t xml:space="preserve"> that </w:t>
      </w:r>
    </w:p>
    <w:p w14:paraId="3F9B1C58" w14:textId="77777777" w:rsidR="00467FA5" w:rsidRPr="00A12325" w:rsidRDefault="00467FA5" w:rsidP="00501CA7">
      <w:pPr>
        <w:ind w:left="720"/>
        <w:jc w:val="both"/>
        <w:rPr>
          <w:sz w:val="24"/>
        </w:rPr>
      </w:pPr>
      <w:r w:rsidRPr="00A12325">
        <w:rPr>
          <w:b/>
          <w:sz w:val="24"/>
        </w:rPr>
        <w:t>the Committee remains concerned at the continuing reliance on special powers under legislations such as Arm</w:t>
      </w:r>
      <w:r w:rsidR="006D56CC" w:rsidRPr="00A12325">
        <w:rPr>
          <w:b/>
          <w:sz w:val="24"/>
        </w:rPr>
        <w:t>ed</w:t>
      </w:r>
      <w:r w:rsidRPr="00A12325">
        <w:rPr>
          <w:b/>
          <w:sz w:val="24"/>
        </w:rPr>
        <w:t xml:space="preserve"> Forces </w:t>
      </w:r>
      <w:r w:rsidR="006D56CC" w:rsidRPr="00A12325">
        <w:rPr>
          <w:b/>
          <w:sz w:val="24"/>
        </w:rPr>
        <w:t>(</w:t>
      </w:r>
      <w:r w:rsidRPr="00A12325">
        <w:rPr>
          <w:b/>
          <w:sz w:val="24"/>
        </w:rPr>
        <w:t>Special Powers</w:t>
      </w:r>
      <w:r w:rsidR="006D56CC" w:rsidRPr="00A12325">
        <w:rPr>
          <w:b/>
          <w:sz w:val="24"/>
        </w:rPr>
        <w:t>)</w:t>
      </w:r>
      <w:r w:rsidRPr="00A12325">
        <w:rPr>
          <w:b/>
          <w:sz w:val="24"/>
        </w:rPr>
        <w:t xml:space="preserve"> Act</w:t>
      </w:r>
      <w:r w:rsidR="00DC42EB" w:rsidRPr="00A12325">
        <w:rPr>
          <w:b/>
          <w:sz w:val="24"/>
        </w:rPr>
        <w:t xml:space="preserve"> </w:t>
      </w:r>
      <w:r w:rsidRPr="00A12325">
        <w:rPr>
          <w:b/>
          <w:sz w:val="24"/>
        </w:rPr>
        <w:t xml:space="preserve">… in areas declared to be </w:t>
      </w:r>
      <w:r w:rsidR="00DC42EB" w:rsidRPr="00A12325">
        <w:rPr>
          <w:b/>
          <w:sz w:val="24"/>
        </w:rPr>
        <w:t>disturbed and at serious human r</w:t>
      </w:r>
      <w:r w:rsidRPr="00A12325">
        <w:rPr>
          <w:b/>
          <w:sz w:val="24"/>
        </w:rPr>
        <w:t>ights violations</w:t>
      </w:r>
      <w:r w:rsidR="00DC42EB" w:rsidRPr="00A12325">
        <w:rPr>
          <w:b/>
          <w:sz w:val="24"/>
        </w:rPr>
        <w:t>,</w:t>
      </w:r>
      <w:r w:rsidRPr="00A12325">
        <w:rPr>
          <w:b/>
          <w:sz w:val="24"/>
        </w:rPr>
        <w:t xml:space="preserve"> in particular with respect to Articles 6, 7, 9 and 14 of the Covenant… The Committee noting that the examination of the constitutionality of the Arm</w:t>
      </w:r>
      <w:r w:rsidR="006D56CC" w:rsidRPr="00A12325">
        <w:rPr>
          <w:b/>
          <w:sz w:val="24"/>
        </w:rPr>
        <w:t>ed</w:t>
      </w:r>
      <w:r w:rsidRPr="00A12325">
        <w:rPr>
          <w:b/>
          <w:sz w:val="24"/>
        </w:rPr>
        <w:t xml:space="preserve"> Forces (Special Powers), long pending before the Supreme Court is due to be heard in August 1997, hopes that its provision will also be examined for their compatibility with the Covenant.</w:t>
      </w:r>
      <w:r w:rsidRPr="00A12325">
        <w:rPr>
          <w:sz w:val="24"/>
        </w:rPr>
        <w:t xml:space="preserve"> </w:t>
      </w:r>
    </w:p>
    <w:p w14:paraId="3C9B1F2E" w14:textId="77777777" w:rsidR="00467FA5" w:rsidRPr="00A12325" w:rsidRDefault="00896691" w:rsidP="00501CA7">
      <w:pPr>
        <w:jc w:val="both"/>
        <w:rPr>
          <w:sz w:val="24"/>
        </w:rPr>
      </w:pPr>
      <w:r>
        <w:rPr>
          <w:sz w:val="24"/>
        </w:rPr>
        <w:t>1.2</w:t>
      </w:r>
      <w:r>
        <w:rPr>
          <w:sz w:val="24"/>
        </w:rPr>
        <w:tab/>
      </w:r>
      <w:r w:rsidR="00467FA5" w:rsidRPr="00A12325">
        <w:rPr>
          <w:sz w:val="24"/>
        </w:rPr>
        <w:t>After due hearing</w:t>
      </w:r>
      <w:r w:rsidR="00DC42EB" w:rsidRPr="00A12325">
        <w:rPr>
          <w:sz w:val="24"/>
        </w:rPr>
        <w:t>,</w:t>
      </w:r>
      <w:r w:rsidR="00467FA5" w:rsidRPr="00A12325">
        <w:rPr>
          <w:sz w:val="24"/>
        </w:rPr>
        <w:t xml:space="preserve"> </w:t>
      </w:r>
      <w:r w:rsidR="00E47E91" w:rsidRPr="00A12325">
        <w:rPr>
          <w:sz w:val="24"/>
        </w:rPr>
        <w:t xml:space="preserve">where the counsel of National Human Rights Commission submitting the recommendation of the Committee before the Constitutional Bench, </w:t>
      </w:r>
      <w:r w:rsidR="00467FA5" w:rsidRPr="00A12325">
        <w:rPr>
          <w:sz w:val="24"/>
        </w:rPr>
        <w:t>the Supreme Court pronounced its judgement on 27 November 1997. However, the judgement</w:t>
      </w:r>
      <w:r w:rsidR="00E47E91" w:rsidRPr="00A12325">
        <w:rPr>
          <w:rStyle w:val="FootnoteReference"/>
          <w:sz w:val="24"/>
        </w:rPr>
        <w:footnoteReference w:id="2"/>
      </w:r>
      <w:r w:rsidR="00E47E91" w:rsidRPr="00A12325">
        <w:rPr>
          <w:sz w:val="24"/>
        </w:rPr>
        <w:t xml:space="preserve"> completely</w:t>
      </w:r>
      <w:r w:rsidR="00467FA5" w:rsidRPr="00A12325">
        <w:rPr>
          <w:sz w:val="24"/>
        </w:rPr>
        <w:t xml:space="preserve"> ignored the recommendations of the Human Rights Committee to examine the Covenant compatibility of the provisions of </w:t>
      </w:r>
      <w:r w:rsidR="00275CD8">
        <w:rPr>
          <w:sz w:val="24"/>
        </w:rPr>
        <w:t>AFSPA</w:t>
      </w:r>
      <w:r w:rsidR="00E47E91" w:rsidRPr="00A12325">
        <w:rPr>
          <w:sz w:val="24"/>
        </w:rPr>
        <w:t>.</w:t>
      </w:r>
    </w:p>
    <w:p w14:paraId="2607FEEE" w14:textId="77777777" w:rsidR="00961031" w:rsidRPr="00A12325" w:rsidRDefault="00896691" w:rsidP="00501CA7">
      <w:pPr>
        <w:jc w:val="both"/>
        <w:rPr>
          <w:sz w:val="24"/>
        </w:rPr>
      </w:pPr>
      <w:r>
        <w:rPr>
          <w:sz w:val="24"/>
        </w:rPr>
        <w:t>1.3</w:t>
      </w:r>
      <w:r>
        <w:rPr>
          <w:sz w:val="24"/>
        </w:rPr>
        <w:tab/>
      </w:r>
      <w:r w:rsidR="004C49FF" w:rsidRPr="00A12325">
        <w:rPr>
          <w:sz w:val="24"/>
        </w:rPr>
        <w:t>Co</w:t>
      </w:r>
      <w:r w:rsidR="00BC6EDF" w:rsidRPr="00A12325">
        <w:rPr>
          <w:sz w:val="24"/>
        </w:rPr>
        <w:t xml:space="preserve">mmittee </w:t>
      </w:r>
      <w:r w:rsidR="004C49FF" w:rsidRPr="00A12325">
        <w:rPr>
          <w:sz w:val="24"/>
        </w:rPr>
        <w:t xml:space="preserve">on </w:t>
      </w:r>
      <w:r w:rsidR="00433610" w:rsidRPr="00A12325">
        <w:rPr>
          <w:sz w:val="24"/>
        </w:rPr>
        <w:t xml:space="preserve">the </w:t>
      </w:r>
      <w:r w:rsidR="004C49FF" w:rsidRPr="00A12325">
        <w:rPr>
          <w:sz w:val="24"/>
        </w:rPr>
        <w:t>Elimination of All Forms o</w:t>
      </w:r>
      <w:r w:rsidR="00FF35DB" w:rsidRPr="00A12325">
        <w:rPr>
          <w:sz w:val="24"/>
        </w:rPr>
        <w:t xml:space="preserve">f Discrimination against Women </w:t>
      </w:r>
      <w:r w:rsidR="004C49FF" w:rsidRPr="00A12325">
        <w:rPr>
          <w:sz w:val="24"/>
        </w:rPr>
        <w:t xml:space="preserve">recommended the </w:t>
      </w:r>
      <w:r w:rsidR="00D943FF" w:rsidRPr="00A12325">
        <w:rPr>
          <w:sz w:val="24"/>
        </w:rPr>
        <w:t>review/</w:t>
      </w:r>
      <w:r w:rsidR="004C49FF" w:rsidRPr="00A12325">
        <w:rPr>
          <w:sz w:val="24"/>
        </w:rPr>
        <w:t xml:space="preserve">repeal of the </w:t>
      </w:r>
      <w:r w:rsidR="008A1256" w:rsidRPr="00A12325">
        <w:rPr>
          <w:sz w:val="24"/>
        </w:rPr>
        <w:t>AFSPA</w:t>
      </w:r>
      <w:r w:rsidR="00D943FF" w:rsidRPr="00A12325">
        <w:rPr>
          <w:sz w:val="24"/>
        </w:rPr>
        <w:t xml:space="preserve"> in 2000, </w:t>
      </w:r>
      <w:r w:rsidR="004C49FF" w:rsidRPr="00A12325">
        <w:rPr>
          <w:sz w:val="24"/>
        </w:rPr>
        <w:t>2007</w:t>
      </w:r>
      <w:r w:rsidR="008A1256" w:rsidRPr="00A12325">
        <w:rPr>
          <w:rStyle w:val="FootnoteReference"/>
          <w:sz w:val="24"/>
        </w:rPr>
        <w:footnoteReference w:id="3"/>
      </w:r>
      <w:r w:rsidR="00D943FF" w:rsidRPr="00A12325">
        <w:rPr>
          <w:sz w:val="24"/>
        </w:rPr>
        <w:t xml:space="preserve"> and 2014</w:t>
      </w:r>
      <w:r w:rsidR="00A63D59" w:rsidRPr="00A12325">
        <w:rPr>
          <w:rStyle w:val="FootnoteReference"/>
          <w:sz w:val="24"/>
        </w:rPr>
        <w:footnoteReference w:id="4"/>
      </w:r>
      <w:r w:rsidR="004C49FF" w:rsidRPr="00A12325">
        <w:rPr>
          <w:sz w:val="24"/>
        </w:rPr>
        <w:t xml:space="preserve">. </w:t>
      </w:r>
      <w:r w:rsidR="009406D4" w:rsidRPr="00A12325">
        <w:rPr>
          <w:sz w:val="24"/>
        </w:rPr>
        <w:t>Stamping the act as racist, Committee on the Elimination of Racial Di</w:t>
      </w:r>
      <w:r w:rsidR="00CA4B55">
        <w:rPr>
          <w:sz w:val="24"/>
        </w:rPr>
        <w:t>scrimination also recommended</w:t>
      </w:r>
      <w:r w:rsidR="009406D4" w:rsidRPr="00A12325">
        <w:rPr>
          <w:sz w:val="24"/>
        </w:rPr>
        <w:t xml:space="preserve"> its repeal in 2007</w:t>
      </w:r>
      <w:r w:rsidR="00F94AA8">
        <w:rPr>
          <w:sz w:val="24"/>
        </w:rPr>
        <w:t xml:space="preserve"> followed by repeated communication under the Early Warning and Urgent Action Procedure</w:t>
      </w:r>
      <w:r w:rsidR="009406D4" w:rsidRPr="00A12325">
        <w:rPr>
          <w:sz w:val="24"/>
        </w:rPr>
        <w:t xml:space="preserve">. </w:t>
      </w:r>
      <w:r w:rsidR="00D943FF" w:rsidRPr="00A12325">
        <w:rPr>
          <w:sz w:val="24"/>
        </w:rPr>
        <w:t xml:space="preserve">The Committee on Economic Social and Cultural Rights </w:t>
      </w:r>
      <w:r w:rsidR="008A1256" w:rsidRPr="00A12325">
        <w:rPr>
          <w:sz w:val="24"/>
        </w:rPr>
        <w:t xml:space="preserve">also </w:t>
      </w:r>
      <w:r w:rsidR="00D943FF" w:rsidRPr="00A12325">
        <w:rPr>
          <w:sz w:val="24"/>
        </w:rPr>
        <w:t>recommend</w:t>
      </w:r>
      <w:r w:rsidR="00CA4B55">
        <w:rPr>
          <w:sz w:val="24"/>
        </w:rPr>
        <w:t>ed</w:t>
      </w:r>
      <w:r w:rsidR="00D943FF" w:rsidRPr="00A12325">
        <w:rPr>
          <w:sz w:val="24"/>
        </w:rPr>
        <w:t xml:space="preserve"> its repeal</w:t>
      </w:r>
      <w:r w:rsidR="009406D4" w:rsidRPr="00A12325">
        <w:rPr>
          <w:sz w:val="24"/>
        </w:rPr>
        <w:t xml:space="preserve"> in 2008</w:t>
      </w:r>
      <w:r w:rsidR="008A1256" w:rsidRPr="00A12325">
        <w:rPr>
          <w:rStyle w:val="FootnoteReference"/>
          <w:sz w:val="24"/>
        </w:rPr>
        <w:footnoteReference w:id="5"/>
      </w:r>
      <w:r w:rsidR="00D943FF" w:rsidRPr="00A12325">
        <w:rPr>
          <w:sz w:val="24"/>
        </w:rPr>
        <w:t xml:space="preserve">. </w:t>
      </w:r>
    </w:p>
    <w:p w14:paraId="1BCBB46C" w14:textId="77777777" w:rsidR="002E2ED6" w:rsidRPr="00A12325" w:rsidRDefault="00896691" w:rsidP="00501CA7">
      <w:pPr>
        <w:jc w:val="both"/>
        <w:rPr>
          <w:sz w:val="24"/>
        </w:rPr>
      </w:pPr>
      <w:r>
        <w:rPr>
          <w:sz w:val="24"/>
        </w:rPr>
        <w:t>1.4</w:t>
      </w:r>
      <w:r>
        <w:rPr>
          <w:sz w:val="24"/>
        </w:rPr>
        <w:tab/>
      </w:r>
      <w:r w:rsidR="00467FA5" w:rsidRPr="00A12325">
        <w:rPr>
          <w:sz w:val="24"/>
        </w:rPr>
        <w:t xml:space="preserve">It may be noted that the </w:t>
      </w:r>
      <w:r w:rsidR="00D943FF" w:rsidRPr="00A12325">
        <w:rPr>
          <w:sz w:val="24"/>
        </w:rPr>
        <w:t xml:space="preserve">Professor Christof Heyns, </w:t>
      </w:r>
      <w:r w:rsidR="00467FA5" w:rsidRPr="00A12325">
        <w:rPr>
          <w:sz w:val="24"/>
        </w:rPr>
        <w:t>UN Special Rapporteur on</w:t>
      </w:r>
      <w:r w:rsidR="00731879" w:rsidRPr="00A12325">
        <w:rPr>
          <w:sz w:val="24"/>
        </w:rPr>
        <w:t xml:space="preserve"> extra-judicial execution in his report</w:t>
      </w:r>
      <w:r w:rsidR="00D943FF" w:rsidRPr="00A12325">
        <w:rPr>
          <w:sz w:val="24"/>
        </w:rPr>
        <w:t xml:space="preserve"> after</w:t>
      </w:r>
      <w:r w:rsidR="00731879" w:rsidRPr="00A12325">
        <w:rPr>
          <w:sz w:val="24"/>
        </w:rPr>
        <w:t xml:space="preserve"> his</w:t>
      </w:r>
      <w:r w:rsidR="00467FA5" w:rsidRPr="00A12325">
        <w:rPr>
          <w:sz w:val="24"/>
        </w:rPr>
        <w:t xml:space="preserve"> official</w:t>
      </w:r>
      <w:r w:rsidR="00D943FF" w:rsidRPr="00A12325">
        <w:rPr>
          <w:sz w:val="24"/>
        </w:rPr>
        <w:t xml:space="preserve"> visit</w:t>
      </w:r>
      <w:r w:rsidR="00467FA5" w:rsidRPr="00A12325">
        <w:rPr>
          <w:sz w:val="24"/>
        </w:rPr>
        <w:t xml:space="preserve"> to India in 2012 </w:t>
      </w:r>
      <w:r w:rsidR="002E2ED6" w:rsidRPr="00A12325">
        <w:rPr>
          <w:sz w:val="24"/>
        </w:rPr>
        <w:t>gave a detailed legal analysis of the AFSPA</w:t>
      </w:r>
      <w:r w:rsidR="002E2ED6" w:rsidRPr="00A12325">
        <w:rPr>
          <w:rStyle w:val="FootnoteReference"/>
          <w:sz w:val="24"/>
        </w:rPr>
        <w:footnoteReference w:id="6"/>
      </w:r>
      <w:r w:rsidR="002E2ED6" w:rsidRPr="00A12325">
        <w:rPr>
          <w:sz w:val="24"/>
        </w:rPr>
        <w:t xml:space="preserve">. He </w:t>
      </w:r>
      <w:r w:rsidR="00467FA5" w:rsidRPr="00A12325">
        <w:rPr>
          <w:sz w:val="24"/>
        </w:rPr>
        <w:t>observed that</w:t>
      </w:r>
      <w:r w:rsidR="00C653E9" w:rsidRPr="00A12325">
        <w:rPr>
          <w:rStyle w:val="FootnoteReference"/>
          <w:sz w:val="24"/>
        </w:rPr>
        <w:footnoteReference w:id="7"/>
      </w:r>
      <w:r w:rsidR="002E2ED6" w:rsidRPr="00A12325">
        <w:rPr>
          <w:sz w:val="24"/>
        </w:rPr>
        <w:t>, “…t</w:t>
      </w:r>
      <w:r w:rsidR="00467FA5" w:rsidRPr="00A12325">
        <w:rPr>
          <w:sz w:val="24"/>
        </w:rPr>
        <w:t xml:space="preserve">he </w:t>
      </w:r>
      <w:r w:rsidR="002E2ED6" w:rsidRPr="00A12325">
        <w:rPr>
          <w:sz w:val="24"/>
        </w:rPr>
        <w:t xml:space="preserve">NHRC shared with the Special Rapporteur its views in support of AFSPA’s repeal … The </w:t>
      </w:r>
      <w:r w:rsidR="00D943FF" w:rsidRPr="00A12325">
        <w:rPr>
          <w:sz w:val="24"/>
        </w:rPr>
        <w:t>Supreme Court</w:t>
      </w:r>
      <w:r w:rsidR="002E2ED6" w:rsidRPr="00A12325">
        <w:rPr>
          <w:sz w:val="24"/>
        </w:rPr>
        <w:t xml:space="preserve"> of India ruled, however, in 1997 that AFSPA did not violate the Constitution. The Special Rapporteur is unclear about how the Supreme Court reached such a conclusion. …the </w:t>
      </w:r>
      <w:r w:rsidR="00C653E9" w:rsidRPr="00A12325">
        <w:rPr>
          <w:sz w:val="24"/>
        </w:rPr>
        <w:t>powers granted under AFSPA are</w:t>
      </w:r>
      <w:r w:rsidR="002E2ED6" w:rsidRPr="00A12325">
        <w:rPr>
          <w:sz w:val="24"/>
        </w:rPr>
        <w:t xml:space="preserve"> in reality broader than that allowable under the state of emergency as the right to life may </w:t>
      </w:r>
      <w:r w:rsidR="002E2ED6" w:rsidRPr="00A12325">
        <w:rPr>
          <w:sz w:val="24"/>
        </w:rPr>
        <w:lastRenderedPageBreak/>
        <w:t xml:space="preserve">effectively be suspended under the Act and the safe guards applicable in a state of emergency as absent.”  </w:t>
      </w:r>
      <w:r w:rsidR="00D943FF" w:rsidRPr="00A12325">
        <w:rPr>
          <w:sz w:val="24"/>
        </w:rPr>
        <w:t xml:space="preserve"> </w:t>
      </w:r>
    </w:p>
    <w:p w14:paraId="70D56368" w14:textId="77777777" w:rsidR="009406D4" w:rsidRPr="00A12325" w:rsidRDefault="00896691" w:rsidP="00501CA7">
      <w:pPr>
        <w:jc w:val="both"/>
        <w:rPr>
          <w:sz w:val="24"/>
        </w:rPr>
      </w:pPr>
      <w:r>
        <w:rPr>
          <w:sz w:val="24"/>
        </w:rPr>
        <w:t>1.5</w:t>
      </w:r>
      <w:r>
        <w:rPr>
          <w:sz w:val="24"/>
        </w:rPr>
        <w:tab/>
      </w:r>
      <w:r w:rsidR="00870D9F" w:rsidRPr="00A12325">
        <w:rPr>
          <w:sz w:val="24"/>
        </w:rPr>
        <w:t xml:space="preserve">The Special Rapporteur on Human Rights Defender, the Special Rapporteur on violence against women </w:t>
      </w:r>
      <w:r w:rsidR="00731879" w:rsidRPr="00A12325">
        <w:rPr>
          <w:sz w:val="24"/>
        </w:rPr>
        <w:t xml:space="preserve">who </w:t>
      </w:r>
      <w:r w:rsidR="00870D9F" w:rsidRPr="00A12325">
        <w:rPr>
          <w:sz w:val="24"/>
        </w:rPr>
        <w:t xml:space="preserve">visited India in 2011 and 2013 also made the same recommendation to repeal the Armed Forces (Special Powers) Act. </w:t>
      </w:r>
      <w:r w:rsidR="00D6168C" w:rsidRPr="00A12325">
        <w:rPr>
          <w:sz w:val="24"/>
        </w:rPr>
        <w:t>The Working Group on Universal Periodic Review (UPR) in all the three cycles (2008, 2012 and 2017) has recommended the repeal of AFSPA. But the Government of India has not accepted the recommendation persistently.</w:t>
      </w:r>
    </w:p>
    <w:p w14:paraId="45537442" w14:textId="77777777" w:rsidR="00393A9B" w:rsidRDefault="00896691" w:rsidP="00501CA7">
      <w:pPr>
        <w:jc w:val="both"/>
        <w:rPr>
          <w:sz w:val="24"/>
        </w:rPr>
      </w:pPr>
      <w:r>
        <w:rPr>
          <w:sz w:val="24"/>
        </w:rPr>
        <w:t>1.6</w:t>
      </w:r>
      <w:r>
        <w:rPr>
          <w:sz w:val="24"/>
        </w:rPr>
        <w:tab/>
      </w:r>
      <w:r w:rsidR="009406D4" w:rsidRPr="00A12325">
        <w:rPr>
          <w:sz w:val="24"/>
        </w:rPr>
        <w:t xml:space="preserve">Manipuri </w:t>
      </w:r>
      <w:r w:rsidR="00D6168C" w:rsidRPr="00A12325">
        <w:rPr>
          <w:sz w:val="24"/>
        </w:rPr>
        <w:t>people have been demanding the repeal of AFSPA since the day the bill was introduced in the Indian Parliament in 1958</w:t>
      </w:r>
      <w:r w:rsidR="00D6168C" w:rsidRPr="00A12325">
        <w:rPr>
          <w:rStyle w:val="FootnoteReference"/>
          <w:sz w:val="24"/>
        </w:rPr>
        <w:footnoteReference w:id="8"/>
      </w:r>
      <w:r w:rsidR="00D6168C" w:rsidRPr="00A12325">
        <w:rPr>
          <w:sz w:val="24"/>
        </w:rPr>
        <w:t xml:space="preserve">. </w:t>
      </w:r>
      <w:r w:rsidR="00C521CD">
        <w:rPr>
          <w:sz w:val="24"/>
        </w:rPr>
        <w:t xml:space="preserve">The Meria Paibi or the ‘torch holder’ are the middle aged women who stand vigil in the streets and bi-lane of Manipur in an effort to resist the military from picking up their sons and husband in the darkness of the night. Ms. Irom Sharmila, a young </w:t>
      </w:r>
      <w:r w:rsidR="00097A9F">
        <w:rPr>
          <w:sz w:val="24"/>
        </w:rPr>
        <w:t>Manipur poet, carried out</w:t>
      </w:r>
      <w:r w:rsidR="00C521CD">
        <w:rPr>
          <w:sz w:val="24"/>
        </w:rPr>
        <w:t xml:space="preserve"> a hunger strike </w:t>
      </w:r>
      <w:r w:rsidR="00097A9F">
        <w:rPr>
          <w:sz w:val="24"/>
        </w:rPr>
        <w:t>demanding the repeal of AFSPA. But she was arrested, forced fed and incarcerated in isolation for more than 15 years.</w:t>
      </w:r>
      <w:r w:rsidR="00C521CD">
        <w:rPr>
          <w:sz w:val="24"/>
        </w:rPr>
        <w:t xml:space="preserve"> </w:t>
      </w:r>
      <w:r w:rsidR="00393A9B">
        <w:rPr>
          <w:sz w:val="24"/>
        </w:rPr>
        <w:t>Following the massive and sustained people’s agitation following the rape and</w:t>
      </w:r>
      <w:r w:rsidR="00097A9F">
        <w:rPr>
          <w:sz w:val="24"/>
        </w:rPr>
        <w:t xml:space="preserve"> murder of Ms. Thanjam Manorama, including the naked protest of 12 Meira Paibi in front of Kangla</w:t>
      </w:r>
      <w:r w:rsidR="00097A9F">
        <w:rPr>
          <w:rStyle w:val="FootnoteReference"/>
          <w:sz w:val="24"/>
        </w:rPr>
        <w:footnoteReference w:id="9"/>
      </w:r>
      <w:r w:rsidR="00097A9F">
        <w:rPr>
          <w:sz w:val="24"/>
        </w:rPr>
        <w:t>,</w:t>
      </w:r>
      <w:r w:rsidR="00393A9B">
        <w:rPr>
          <w:sz w:val="24"/>
        </w:rPr>
        <w:t xml:space="preserve"> the Prime Minister of India assured Apunba Lup, civil society colle</w:t>
      </w:r>
      <w:r w:rsidR="00097A9F">
        <w:rPr>
          <w:sz w:val="24"/>
        </w:rPr>
        <w:t>ctive, who met him in his official residence</w:t>
      </w:r>
      <w:r w:rsidR="00393A9B">
        <w:rPr>
          <w:sz w:val="24"/>
        </w:rPr>
        <w:t xml:space="preserve"> that </w:t>
      </w:r>
      <w:r w:rsidR="00097A9F">
        <w:rPr>
          <w:sz w:val="24"/>
        </w:rPr>
        <w:t>“</w:t>
      </w:r>
      <w:r w:rsidR="00393A9B">
        <w:rPr>
          <w:sz w:val="24"/>
        </w:rPr>
        <w:t>AFSPA will be replaced by a more humane act</w:t>
      </w:r>
      <w:r w:rsidR="00097A9F">
        <w:rPr>
          <w:sz w:val="24"/>
        </w:rPr>
        <w:t>”</w:t>
      </w:r>
      <w:r w:rsidR="00393A9B">
        <w:rPr>
          <w:sz w:val="24"/>
        </w:rPr>
        <w:t xml:space="preserve">. </w:t>
      </w:r>
    </w:p>
    <w:p w14:paraId="2D9FDBF9" w14:textId="77777777" w:rsidR="00DD38BB" w:rsidRPr="00A12325" w:rsidRDefault="00896691" w:rsidP="00501CA7">
      <w:pPr>
        <w:jc w:val="both"/>
        <w:rPr>
          <w:sz w:val="24"/>
        </w:rPr>
      </w:pPr>
      <w:r>
        <w:rPr>
          <w:sz w:val="24"/>
        </w:rPr>
        <w:t>1.7</w:t>
      </w:r>
      <w:r>
        <w:rPr>
          <w:sz w:val="24"/>
        </w:rPr>
        <w:tab/>
      </w:r>
      <w:r w:rsidR="009A5745" w:rsidRPr="00A12325">
        <w:rPr>
          <w:sz w:val="24"/>
        </w:rPr>
        <w:t xml:space="preserve">All </w:t>
      </w:r>
      <w:r w:rsidR="00E21558" w:rsidRPr="00A12325">
        <w:rPr>
          <w:sz w:val="24"/>
        </w:rPr>
        <w:t xml:space="preserve">the </w:t>
      </w:r>
      <w:r w:rsidR="009A5745" w:rsidRPr="00A12325">
        <w:rPr>
          <w:sz w:val="24"/>
        </w:rPr>
        <w:t xml:space="preserve">Government of India’s own </w:t>
      </w:r>
      <w:r w:rsidR="00DD38BB" w:rsidRPr="00A12325">
        <w:rPr>
          <w:sz w:val="24"/>
        </w:rPr>
        <w:t>committees and commissions</w:t>
      </w:r>
      <w:r w:rsidR="00DD38BB" w:rsidRPr="00A12325">
        <w:rPr>
          <w:rStyle w:val="FootnoteReference"/>
          <w:sz w:val="24"/>
        </w:rPr>
        <w:footnoteReference w:id="10"/>
      </w:r>
      <w:r w:rsidR="00DD38BB" w:rsidRPr="00A12325">
        <w:rPr>
          <w:sz w:val="24"/>
        </w:rPr>
        <w:t xml:space="preserve"> set up </w:t>
      </w:r>
      <w:r w:rsidR="009A5745" w:rsidRPr="00A12325">
        <w:rPr>
          <w:sz w:val="24"/>
        </w:rPr>
        <w:t>to look into the matter</w:t>
      </w:r>
      <w:r w:rsidR="00E21558" w:rsidRPr="00A12325">
        <w:rPr>
          <w:sz w:val="24"/>
        </w:rPr>
        <w:t>, which are</w:t>
      </w:r>
      <w:r w:rsidR="00DD38BB" w:rsidRPr="00A12325">
        <w:rPr>
          <w:sz w:val="24"/>
        </w:rPr>
        <w:t xml:space="preserve"> </w:t>
      </w:r>
      <w:r w:rsidR="00E21558" w:rsidRPr="00A12325">
        <w:rPr>
          <w:sz w:val="24"/>
        </w:rPr>
        <w:t xml:space="preserve">publicly available, </w:t>
      </w:r>
      <w:r w:rsidR="00DD38BB" w:rsidRPr="00A12325">
        <w:rPr>
          <w:sz w:val="24"/>
        </w:rPr>
        <w:t xml:space="preserve">have recommended </w:t>
      </w:r>
      <w:r w:rsidR="00097A9F">
        <w:rPr>
          <w:sz w:val="24"/>
        </w:rPr>
        <w:t xml:space="preserve">the </w:t>
      </w:r>
      <w:r w:rsidR="00DD38BB" w:rsidRPr="00A12325">
        <w:rPr>
          <w:sz w:val="24"/>
        </w:rPr>
        <w:t xml:space="preserve">repeal </w:t>
      </w:r>
      <w:r w:rsidR="009406D4" w:rsidRPr="00A12325">
        <w:rPr>
          <w:sz w:val="24"/>
        </w:rPr>
        <w:t xml:space="preserve">of </w:t>
      </w:r>
      <w:r w:rsidR="00DD38BB" w:rsidRPr="00A12325">
        <w:rPr>
          <w:sz w:val="24"/>
        </w:rPr>
        <w:t xml:space="preserve">AFSPA. </w:t>
      </w:r>
      <w:r w:rsidR="00BD42E6">
        <w:rPr>
          <w:sz w:val="24"/>
        </w:rPr>
        <w:t>And y</w:t>
      </w:r>
      <w:r w:rsidR="00D6168C" w:rsidRPr="00A12325">
        <w:rPr>
          <w:sz w:val="24"/>
        </w:rPr>
        <w:t>et</w:t>
      </w:r>
      <w:r w:rsidR="00DD38BB" w:rsidRPr="00A12325">
        <w:rPr>
          <w:sz w:val="24"/>
        </w:rPr>
        <w:t xml:space="preserve"> the Act remains in the statue books</w:t>
      </w:r>
      <w:r w:rsidR="00E21558" w:rsidRPr="00A12325">
        <w:rPr>
          <w:sz w:val="24"/>
        </w:rPr>
        <w:t xml:space="preserve"> even</w:t>
      </w:r>
      <w:r w:rsidR="00DD38BB" w:rsidRPr="00A12325">
        <w:rPr>
          <w:sz w:val="24"/>
        </w:rPr>
        <w:t xml:space="preserve"> today. In fact the present gov</w:t>
      </w:r>
      <w:r w:rsidR="00026D57" w:rsidRPr="00A12325">
        <w:rPr>
          <w:sz w:val="24"/>
        </w:rPr>
        <w:t xml:space="preserve">ernment </w:t>
      </w:r>
      <w:r w:rsidR="00E21558" w:rsidRPr="00A12325">
        <w:rPr>
          <w:sz w:val="24"/>
        </w:rPr>
        <w:t xml:space="preserve">has gone a step further and </w:t>
      </w:r>
      <w:r w:rsidR="00026D57" w:rsidRPr="00A12325">
        <w:rPr>
          <w:sz w:val="24"/>
        </w:rPr>
        <w:t>is reportedly planning to make the provisions of AFSPA permanent</w:t>
      </w:r>
      <w:r w:rsidR="00D6168C" w:rsidRPr="00A12325">
        <w:rPr>
          <w:sz w:val="24"/>
        </w:rPr>
        <w:t>ly</w:t>
      </w:r>
      <w:r w:rsidR="00026D57" w:rsidRPr="00A12325">
        <w:rPr>
          <w:sz w:val="24"/>
        </w:rPr>
        <w:t xml:space="preserve"> </w:t>
      </w:r>
      <w:r w:rsidR="00E21558" w:rsidRPr="00A12325">
        <w:rPr>
          <w:sz w:val="24"/>
        </w:rPr>
        <w:t xml:space="preserve">for the North East region </w:t>
      </w:r>
      <w:r w:rsidR="00026D57" w:rsidRPr="00A12325">
        <w:rPr>
          <w:sz w:val="24"/>
        </w:rPr>
        <w:t xml:space="preserve">by amending </w:t>
      </w:r>
      <w:r w:rsidR="00E21558" w:rsidRPr="00A12325">
        <w:rPr>
          <w:sz w:val="24"/>
        </w:rPr>
        <w:t>the Criminal Procedure Code itself</w:t>
      </w:r>
      <w:r w:rsidR="008F775F" w:rsidRPr="00A12325">
        <w:rPr>
          <w:rStyle w:val="FootnoteReference"/>
          <w:sz w:val="24"/>
        </w:rPr>
        <w:footnoteReference w:id="11"/>
      </w:r>
      <w:r w:rsidR="00026D57" w:rsidRPr="00A12325">
        <w:rPr>
          <w:sz w:val="24"/>
        </w:rPr>
        <w:t>.</w:t>
      </w:r>
      <w:r w:rsidR="00C653E9" w:rsidRPr="00A12325">
        <w:rPr>
          <w:sz w:val="28"/>
        </w:rPr>
        <w:t xml:space="preserve"> </w:t>
      </w:r>
    </w:p>
    <w:p w14:paraId="68C6AAAF" w14:textId="77777777" w:rsidR="00275CD8" w:rsidRDefault="00896691" w:rsidP="00501CA7">
      <w:pPr>
        <w:jc w:val="both"/>
        <w:rPr>
          <w:sz w:val="24"/>
        </w:rPr>
      </w:pPr>
      <w:r>
        <w:rPr>
          <w:sz w:val="24"/>
        </w:rPr>
        <w:t>1.8</w:t>
      </w:r>
      <w:r w:rsidR="00275CD8">
        <w:rPr>
          <w:sz w:val="24"/>
        </w:rPr>
        <w:tab/>
        <w:t>CSCHR request the Committee to kindly conduct a comprehensive analysis of the Covenant compatibility of the provisions of AFSPA during the 4</w:t>
      </w:r>
      <w:r w:rsidR="00275CD8" w:rsidRPr="00275CD8">
        <w:rPr>
          <w:sz w:val="24"/>
          <w:vertAlign w:val="superscript"/>
        </w:rPr>
        <w:t>th</w:t>
      </w:r>
      <w:r w:rsidR="00275CD8">
        <w:rPr>
          <w:sz w:val="24"/>
        </w:rPr>
        <w:t xml:space="preserve"> review and to kindly seek the necessary information from the Government of India to do so. </w:t>
      </w:r>
      <w:r>
        <w:rPr>
          <w:sz w:val="24"/>
        </w:rPr>
        <w:tab/>
      </w:r>
    </w:p>
    <w:p w14:paraId="288EE380" w14:textId="77777777" w:rsidR="00275CD8" w:rsidRDefault="00275CD8" w:rsidP="00501CA7">
      <w:pPr>
        <w:jc w:val="both"/>
        <w:rPr>
          <w:sz w:val="24"/>
        </w:rPr>
      </w:pPr>
    </w:p>
    <w:p w14:paraId="0CBA7CDF" w14:textId="77777777" w:rsidR="00275CD8" w:rsidRPr="00275CD8" w:rsidRDefault="00275CD8" w:rsidP="00275CD8">
      <w:pPr>
        <w:pStyle w:val="ListParagraph"/>
        <w:numPr>
          <w:ilvl w:val="0"/>
          <w:numId w:val="1"/>
        </w:numPr>
        <w:jc w:val="center"/>
        <w:rPr>
          <w:b/>
          <w:sz w:val="24"/>
        </w:rPr>
      </w:pPr>
      <w:r w:rsidRPr="00275CD8">
        <w:rPr>
          <w:b/>
          <w:sz w:val="24"/>
        </w:rPr>
        <w:lastRenderedPageBreak/>
        <w:t>Lack of Effective Remedy</w:t>
      </w:r>
    </w:p>
    <w:p w14:paraId="6955228B" w14:textId="77777777" w:rsidR="004C4176" w:rsidRDefault="00275CD8" w:rsidP="00501CA7">
      <w:pPr>
        <w:jc w:val="both"/>
        <w:rPr>
          <w:sz w:val="24"/>
        </w:rPr>
      </w:pPr>
      <w:r>
        <w:rPr>
          <w:sz w:val="24"/>
        </w:rPr>
        <w:t>2.1</w:t>
      </w:r>
      <w:r>
        <w:rPr>
          <w:sz w:val="24"/>
        </w:rPr>
        <w:tab/>
      </w:r>
      <w:r w:rsidR="00026D57" w:rsidRPr="00A12325">
        <w:rPr>
          <w:sz w:val="24"/>
        </w:rPr>
        <w:t xml:space="preserve">Pending </w:t>
      </w:r>
      <w:r w:rsidR="00731879" w:rsidRPr="00A12325">
        <w:rPr>
          <w:sz w:val="24"/>
        </w:rPr>
        <w:t xml:space="preserve">the </w:t>
      </w:r>
      <w:r w:rsidR="00026D57" w:rsidRPr="00A12325">
        <w:rPr>
          <w:sz w:val="24"/>
        </w:rPr>
        <w:t xml:space="preserve">repeal of AFSPA, </w:t>
      </w:r>
      <w:r w:rsidR="00DD38BB" w:rsidRPr="00A12325">
        <w:rPr>
          <w:sz w:val="24"/>
        </w:rPr>
        <w:t>the Committee</w:t>
      </w:r>
      <w:r>
        <w:rPr>
          <w:sz w:val="24"/>
        </w:rPr>
        <w:t xml:space="preserve"> remained concerned with the on-going</w:t>
      </w:r>
      <w:r w:rsidR="00470A36">
        <w:rPr>
          <w:sz w:val="24"/>
        </w:rPr>
        <w:t xml:space="preserve"> violation, and in its concluding observation</w:t>
      </w:r>
      <w:r w:rsidR="00DE7EC7">
        <w:rPr>
          <w:sz w:val="24"/>
        </w:rPr>
        <w:t>, it</w:t>
      </w:r>
      <w:r w:rsidR="00470A36">
        <w:rPr>
          <w:sz w:val="24"/>
        </w:rPr>
        <w:t xml:space="preserve"> stated</w:t>
      </w:r>
      <w:r w:rsidR="00DD38BB" w:rsidRPr="00A12325">
        <w:rPr>
          <w:rStyle w:val="FootnoteReference"/>
          <w:sz w:val="24"/>
        </w:rPr>
        <w:footnoteReference w:id="12"/>
      </w:r>
      <w:r w:rsidR="00026D57" w:rsidRPr="00A12325">
        <w:rPr>
          <w:sz w:val="24"/>
        </w:rPr>
        <w:t xml:space="preserve"> </w:t>
      </w:r>
    </w:p>
    <w:p w14:paraId="021B1CCB" w14:textId="77777777" w:rsidR="004C4176" w:rsidRDefault="00470A36" w:rsidP="00501CA7">
      <w:pPr>
        <w:ind w:left="720"/>
        <w:jc w:val="both"/>
        <w:rPr>
          <w:b/>
          <w:sz w:val="24"/>
        </w:rPr>
      </w:pPr>
      <w:r>
        <w:rPr>
          <w:b/>
          <w:sz w:val="24"/>
        </w:rPr>
        <w:t>The Committee r</w:t>
      </w:r>
      <w:r w:rsidR="00DD38BB" w:rsidRPr="00A12325">
        <w:rPr>
          <w:b/>
          <w:sz w:val="24"/>
        </w:rPr>
        <w:t xml:space="preserve">egrets that some parts of India have remained subject to declaration as disturbed area over many years – for example the Armed Forces (Special Powers) Act has been applied </w:t>
      </w:r>
      <w:r w:rsidR="00275CD8" w:rsidRPr="00A12325">
        <w:rPr>
          <w:b/>
          <w:sz w:val="24"/>
        </w:rPr>
        <w:t>througho</w:t>
      </w:r>
      <w:r w:rsidR="00275CD8">
        <w:rPr>
          <w:b/>
          <w:sz w:val="24"/>
        </w:rPr>
        <w:t xml:space="preserve">ut </w:t>
      </w:r>
      <w:r w:rsidR="00DD38BB" w:rsidRPr="00A12325">
        <w:rPr>
          <w:b/>
          <w:sz w:val="24"/>
        </w:rPr>
        <w:t>Manipur since 1980 and in some areas of that state for much longer – and that, in these areas, the State party is in effect using emergency powers with</w:t>
      </w:r>
      <w:r w:rsidR="00D27FD4">
        <w:rPr>
          <w:b/>
          <w:sz w:val="24"/>
        </w:rPr>
        <w:t>out</w:t>
      </w:r>
      <w:r w:rsidR="00DD38BB" w:rsidRPr="00A12325">
        <w:rPr>
          <w:b/>
          <w:sz w:val="24"/>
        </w:rPr>
        <w:t xml:space="preserve"> resorting to article 4, paragraph 3, of the Covenant. </w:t>
      </w:r>
    </w:p>
    <w:p w14:paraId="652C599B" w14:textId="77777777" w:rsidR="00DD38BB" w:rsidRPr="00A12325" w:rsidRDefault="00DD38BB" w:rsidP="00501CA7">
      <w:pPr>
        <w:ind w:left="720"/>
        <w:jc w:val="both"/>
        <w:rPr>
          <w:sz w:val="24"/>
        </w:rPr>
      </w:pPr>
      <w:r w:rsidRPr="00A12325">
        <w:rPr>
          <w:b/>
          <w:sz w:val="24"/>
        </w:rPr>
        <w:t>Therefore: the Committee recommends that the application of these emergency powers be closely monitored so as to ensure strict compliance with the provisions of the Covenant</w:t>
      </w:r>
      <w:r w:rsidRPr="00A12325">
        <w:rPr>
          <w:sz w:val="24"/>
        </w:rPr>
        <w:t>.</w:t>
      </w:r>
    </w:p>
    <w:p w14:paraId="7176828C" w14:textId="77777777" w:rsidR="003F3FB1" w:rsidRPr="00A12325" w:rsidRDefault="00470A36" w:rsidP="00501CA7">
      <w:pPr>
        <w:jc w:val="both"/>
        <w:rPr>
          <w:sz w:val="24"/>
        </w:rPr>
      </w:pPr>
      <w:r>
        <w:rPr>
          <w:sz w:val="24"/>
        </w:rPr>
        <w:t>2.2</w:t>
      </w:r>
      <w:r w:rsidR="00896691">
        <w:rPr>
          <w:sz w:val="24"/>
        </w:rPr>
        <w:tab/>
      </w:r>
      <w:r w:rsidR="00901FC9">
        <w:rPr>
          <w:sz w:val="24"/>
        </w:rPr>
        <w:t>With little or no action fro</w:t>
      </w:r>
      <w:r w:rsidR="00026D57" w:rsidRPr="00A12325">
        <w:rPr>
          <w:sz w:val="24"/>
        </w:rPr>
        <w:t>m the side of the Government</w:t>
      </w:r>
      <w:r w:rsidR="00304A4F" w:rsidRPr="00A12325">
        <w:rPr>
          <w:sz w:val="24"/>
        </w:rPr>
        <w:t>,</w:t>
      </w:r>
      <w:r w:rsidR="00026D57" w:rsidRPr="00A12325">
        <w:rPr>
          <w:sz w:val="24"/>
        </w:rPr>
        <w:t xml:space="preserve"> civil society </w:t>
      </w:r>
      <w:r w:rsidR="00304A4F" w:rsidRPr="00A12325">
        <w:rPr>
          <w:sz w:val="24"/>
        </w:rPr>
        <w:t xml:space="preserve">groups </w:t>
      </w:r>
      <w:r w:rsidR="00026D57" w:rsidRPr="00A12325">
        <w:rPr>
          <w:sz w:val="24"/>
        </w:rPr>
        <w:t>systematically documented enforced disappearances</w:t>
      </w:r>
      <w:r w:rsidR="00D5195C" w:rsidRPr="00A12325">
        <w:rPr>
          <w:sz w:val="24"/>
        </w:rPr>
        <w:t>,</w:t>
      </w:r>
      <w:r w:rsidR="00026D57" w:rsidRPr="00A12325">
        <w:rPr>
          <w:sz w:val="24"/>
        </w:rPr>
        <w:t xml:space="preserve"> extrajudicial killing</w:t>
      </w:r>
      <w:r w:rsidR="00D5195C" w:rsidRPr="00A12325">
        <w:rPr>
          <w:sz w:val="24"/>
        </w:rPr>
        <w:t xml:space="preserve">, rape and torture under the shadow of AFSPA. </w:t>
      </w:r>
      <w:r w:rsidR="00D055ED" w:rsidRPr="00A12325">
        <w:rPr>
          <w:sz w:val="24"/>
        </w:rPr>
        <w:t>The Extrajudicial Execution Victim Families Association, Manipur, (EEVFAM) and Human Rights Alert, (HRA) petitioned the Supreme Court of India</w:t>
      </w:r>
      <w:r w:rsidR="00C653E9" w:rsidRPr="00A12325">
        <w:rPr>
          <w:rStyle w:val="FootnoteReference"/>
          <w:sz w:val="24"/>
        </w:rPr>
        <w:footnoteReference w:id="13"/>
      </w:r>
      <w:r w:rsidR="00D055ED" w:rsidRPr="00A12325">
        <w:rPr>
          <w:sz w:val="24"/>
        </w:rPr>
        <w:t xml:space="preserve"> </w:t>
      </w:r>
      <w:r w:rsidR="004B28A9" w:rsidRPr="00A12325">
        <w:rPr>
          <w:sz w:val="24"/>
        </w:rPr>
        <w:t>seeking</w:t>
      </w:r>
      <w:r w:rsidR="00D055ED" w:rsidRPr="00A12325">
        <w:rPr>
          <w:sz w:val="24"/>
        </w:rPr>
        <w:t xml:space="preserve"> justice </w:t>
      </w:r>
      <w:r w:rsidR="004B28A9" w:rsidRPr="00A12325">
        <w:rPr>
          <w:sz w:val="24"/>
        </w:rPr>
        <w:t>for</w:t>
      </w:r>
      <w:r w:rsidR="00D055ED" w:rsidRPr="00A12325">
        <w:rPr>
          <w:sz w:val="24"/>
        </w:rPr>
        <w:t xml:space="preserve"> a list of 1,528 victims of extrajudicial execution</w:t>
      </w:r>
      <w:r w:rsidR="004B28A9" w:rsidRPr="00A12325">
        <w:rPr>
          <w:sz w:val="24"/>
        </w:rPr>
        <w:t xml:space="preserve"> carried out from 1979 to 2012</w:t>
      </w:r>
      <w:r w:rsidR="00D055ED" w:rsidRPr="00A12325">
        <w:rPr>
          <w:sz w:val="24"/>
        </w:rPr>
        <w:t xml:space="preserve">. </w:t>
      </w:r>
      <w:r w:rsidR="00304A4F" w:rsidRPr="00A12325">
        <w:rPr>
          <w:sz w:val="24"/>
        </w:rPr>
        <w:t xml:space="preserve">The apex court </w:t>
      </w:r>
      <w:r w:rsidR="006E5C16" w:rsidRPr="00A12325">
        <w:rPr>
          <w:sz w:val="24"/>
        </w:rPr>
        <w:t>after perusing report of its own fact finding commission and acknowledging</w:t>
      </w:r>
      <w:r w:rsidR="00731879" w:rsidRPr="00A12325">
        <w:rPr>
          <w:sz w:val="24"/>
        </w:rPr>
        <w:t xml:space="preserve"> the systematic violation of the right to life under AFSPA, </w:t>
      </w:r>
      <w:r w:rsidR="00304A4F" w:rsidRPr="00A12325">
        <w:rPr>
          <w:sz w:val="24"/>
        </w:rPr>
        <w:t>pronounced a historic judgment in 2016</w:t>
      </w:r>
      <w:r w:rsidR="00497705" w:rsidRPr="00A12325">
        <w:rPr>
          <w:sz w:val="24"/>
        </w:rPr>
        <w:t xml:space="preserve"> </w:t>
      </w:r>
      <w:r w:rsidR="00A56AA9" w:rsidRPr="00A12325">
        <w:rPr>
          <w:sz w:val="24"/>
        </w:rPr>
        <w:t>re-</w:t>
      </w:r>
      <w:r w:rsidR="00497705" w:rsidRPr="00A12325">
        <w:rPr>
          <w:sz w:val="24"/>
        </w:rPr>
        <w:t xml:space="preserve">asserting </w:t>
      </w:r>
      <w:r w:rsidR="00E21558" w:rsidRPr="00A12325">
        <w:rPr>
          <w:sz w:val="24"/>
        </w:rPr>
        <w:t xml:space="preserve">that </w:t>
      </w:r>
      <w:r w:rsidR="00497705" w:rsidRPr="00A12325">
        <w:rPr>
          <w:sz w:val="24"/>
        </w:rPr>
        <w:t xml:space="preserve">the </w:t>
      </w:r>
      <w:r w:rsidR="00731879" w:rsidRPr="00A12325">
        <w:rPr>
          <w:sz w:val="24"/>
        </w:rPr>
        <w:t xml:space="preserve">criminal </w:t>
      </w:r>
      <w:r w:rsidR="00497705" w:rsidRPr="00A12325">
        <w:rPr>
          <w:sz w:val="24"/>
        </w:rPr>
        <w:t xml:space="preserve">cases should be registered against the police and </w:t>
      </w:r>
      <w:r w:rsidR="003F3FB1" w:rsidRPr="00A12325">
        <w:rPr>
          <w:sz w:val="24"/>
        </w:rPr>
        <w:t>armed forces of the union and</w:t>
      </w:r>
      <w:r w:rsidR="00304A4F" w:rsidRPr="00A12325">
        <w:rPr>
          <w:sz w:val="24"/>
        </w:rPr>
        <w:t xml:space="preserve"> that criminal investigation should commence in each case of extrajudicial killing. </w:t>
      </w:r>
    </w:p>
    <w:p w14:paraId="6A7B33A3" w14:textId="77777777" w:rsidR="00731879" w:rsidRPr="00A12325" w:rsidRDefault="00470A36" w:rsidP="00501CA7">
      <w:pPr>
        <w:jc w:val="both"/>
        <w:rPr>
          <w:sz w:val="24"/>
        </w:rPr>
      </w:pPr>
      <w:r>
        <w:rPr>
          <w:sz w:val="24"/>
        </w:rPr>
        <w:t>2.3</w:t>
      </w:r>
      <w:r w:rsidR="00896691">
        <w:rPr>
          <w:sz w:val="24"/>
        </w:rPr>
        <w:tab/>
      </w:r>
      <w:r w:rsidR="00304A4F" w:rsidRPr="00A12325">
        <w:rPr>
          <w:sz w:val="24"/>
        </w:rPr>
        <w:t xml:space="preserve">But </w:t>
      </w:r>
      <w:r w:rsidR="00A56AA9" w:rsidRPr="00A12325">
        <w:rPr>
          <w:sz w:val="24"/>
        </w:rPr>
        <w:t>this is eas</w:t>
      </w:r>
      <w:r w:rsidR="00901FC9">
        <w:rPr>
          <w:sz w:val="24"/>
        </w:rPr>
        <w:t>ier said tha</w:t>
      </w:r>
      <w:r w:rsidR="00A56AA9" w:rsidRPr="00A12325">
        <w:rPr>
          <w:sz w:val="24"/>
        </w:rPr>
        <w:t xml:space="preserve">n done. </w:t>
      </w:r>
      <w:r w:rsidR="006E5C16" w:rsidRPr="00A12325">
        <w:rPr>
          <w:sz w:val="24"/>
        </w:rPr>
        <w:t>The</w:t>
      </w:r>
      <w:r w:rsidR="00A56AA9" w:rsidRPr="00A12325">
        <w:rPr>
          <w:sz w:val="24"/>
        </w:rPr>
        <w:t xml:space="preserve"> Centra</w:t>
      </w:r>
      <w:r w:rsidR="00A12325" w:rsidRPr="00A12325">
        <w:rPr>
          <w:sz w:val="24"/>
        </w:rPr>
        <w:t>l Bureau of Investigation (CBI)</w:t>
      </w:r>
      <w:r w:rsidR="009A5745" w:rsidRPr="00A12325">
        <w:rPr>
          <w:sz w:val="24"/>
        </w:rPr>
        <w:t xml:space="preserve"> </w:t>
      </w:r>
      <w:r w:rsidR="00D27FD4">
        <w:rPr>
          <w:sz w:val="24"/>
        </w:rPr>
        <w:t>was</w:t>
      </w:r>
      <w:r w:rsidR="00A12325" w:rsidRPr="00A12325">
        <w:rPr>
          <w:sz w:val="24"/>
        </w:rPr>
        <w:t xml:space="preserve"> </w:t>
      </w:r>
      <w:r w:rsidR="009A5745" w:rsidRPr="00A12325">
        <w:rPr>
          <w:sz w:val="24"/>
        </w:rPr>
        <w:t>assigned to investigate</w:t>
      </w:r>
      <w:r w:rsidR="006E5C16" w:rsidRPr="00A12325">
        <w:rPr>
          <w:sz w:val="24"/>
        </w:rPr>
        <w:t xml:space="preserve"> 98 cases</w:t>
      </w:r>
      <w:r w:rsidR="009A5745" w:rsidRPr="00A12325">
        <w:rPr>
          <w:sz w:val="24"/>
        </w:rPr>
        <w:t xml:space="preserve"> </w:t>
      </w:r>
      <w:r w:rsidR="00A12325" w:rsidRPr="00A12325">
        <w:rPr>
          <w:sz w:val="24"/>
        </w:rPr>
        <w:t>where there is already a prima facie finding. But the CBI</w:t>
      </w:r>
      <w:r w:rsidR="006E5C16" w:rsidRPr="00A12325">
        <w:rPr>
          <w:sz w:val="24"/>
        </w:rPr>
        <w:t xml:space="preserve"> </w:t>
      </w:r>
      <w:r w:rsidR="00A12325" w:rsidRPr="00A12325">
        <w:rPr>
          <w:sz w:val="24"/>
        </w:rPr>
        <w:t xml:space="preserve">is </w:t>
      </w:r>
      <w:r w:rsidR="006E5C16" w:rsidRPr="00A12325">
        <w:rPr>
          <w:sz w:val="24"/>
        </w:rPr>
        <w:t>not only</w:t>
      </w:r>
      <w:r w:rsidR="004B28A9" w:rsidRPr="00A12325">
        <w:rPr>
          <w:sz w:val="24"/>
        </w:rPr>
        <w:t xml:space="preserve"> </w:t>
      </w:r>
      <w:r w:rsidR="009A5745" w:rsidRPr="00A12325">
        <w:rPr>
          <w:sz w:val="24"/>
        </w:rPr>
        <w:t>carry</w:t>
      </w:r>
      <w:r w:rsidR="00A12325" w:rsidRPr="00A12325">
        <w:rPr>
          <w:sz w:val="24"/>
        </w:rPr>
        <w:t>ing</w:t>
      </w:r>
      <w:r w:rsidR="009A5745" w:rsidRPr="00A12325">
        <w:rPr>
          <w:sz w:val="24"/>
        </w:rPr>
        <w:t xml:space="preserve"> out the task in a very </w:t>
      </w:r>
      <w:r w:rsidR="004B28A9" w:rsidRPr="00A12325">
        <w:rPr>
          <w:sz w:val="24"/>
        </w:rPr>
        <w:t>slow</w:t>
      </w:r>
      <w:r w:rsidR="006E5C16" w:rsidRPr="00A12325">
        <w:rPr>
          <w:sz w:val="24"/>
        </w:rPr>
        <w:t xml:space="preserve"> </w:t>
      </w:r>
      <w:r w:rsidR="009A5745" w:rsidRPr="00A12325">
        <w:rPr>
          <w:sz w:val="24"/>
        </w:rPr>
        <w:t xml:space="preserve">pace </w:t>
      </w:r>
      <w:r w:rsidR="006E5C16" w:rsidRPr="00A12325">
        <w:rPr>
          <w:sz w:val="24"/>
        </w:rPr>
        <w:t xml:space="preserve">but </w:t>
      </w:r>
      <w:r w:rsidR="009A5745" w:rsidRPr="00A12325">
        <w:rPr>
          <w:sz w:val="24"/>
        </w:rPr>
        <w:t xml:space="preserve">also demonstrate </w:t>
      </w:r>
      <w:r w:rsidR="006E5C16" w:rsidRPr="00A12325">
        <w:rPr>
          <w:sz w:val="24"/>
        </w:rPr>
        <w:t>extreme reluctance</w:t>
      </w:r>
      <w:r w:rsidR="009A5745" w:rsidRPr="00A12325">
        <w:rPr>
          <w:sz w:val="24"/>
        </w:rPr>
        <w:t xml:space="preserve"> to do so</w:t>
      </w:r>
      <w:r w:rsidR="00304A4F" w:rsidRPr="00A12325">
        <w:rPr>
          <w:sz w:val="24"/>
        </w:rPr>
        <w:t>. W</w:t>
      </w:r>
      <w:r w:rsidR="00D5195C" w:rsidRPr="00A12325">
        <w:rPr>
          <w:sz w:val="24"/>
        </w:rPr>
        <w:t>itnesses and human rights defenders involved in the case are systematically intimidated and harassed</w:t>
      </w:r>
      <w:r w:rsidR="004B28A9" w:rsidRPr="00A12325">
        <w:rPr>
          <w:sz w:val="24"/>
        </w:rPr>
        <w:t>. This has compelled t</w:t>
      </w:r>
      <w:r w:rsidR="00561764" w:rsidRPr="00A12325">
        <w:rPr>
          <w:sz w:val="24"/>
        </w:rPr>
        <w:t xml:space="preserve">he present UN Special Rapporteur on </w:t>
      </w:r>
      <w:r w:rsidR="00D6168C" w:rsidRPr="00A12325">
        <w:rPr>
          <w:sz w:val="24"/>
        </w:rPr>
        <w:t xml:space="preserve">Summary, Arbitrary or </w:t>
      </w:r>
      <w:r w:rsidR="00561764" w:rsidRPr="00A12325">
        <w:rPr>
          <w:sz w:val="24"/>
        </w:rPr>
        <w:t>Extrajudicial Execution, Ms Agnes Callamard and the UN Special Rapporteur on</w:t>
      </w:r>
      <w:r w:rsidR="00D6168C" w:rsidRPr="00A12325">
        <w:rPr>
          <w:sz w:val="24"/>
        </w:rPr>
        <w:t xml:space="preserve"> situation of</w:t>
      </w:r>
      <w:r w:rsidR="00561764" w:rsidRPr="00A12325">
        <w:rPr>
          <w:sz w:val="24"/>
        </w:rPr>
        <w:t xml:space="preserve"> Human Rights Defender, Mr Michel Forst </w:t>
      </w:r>
      <w:r w:rsidR="004B28A9" w:rsidRPr="00A12325">
        <w:rPr>
          <w:sz w:val="24"/>
        </w:rPr>
        <w:t xml:space="preserve">to </w:t>
      </w:r>
      <w:r w:rsidR="00561764" w:rsidRPr="00A12325">
        <w:rPr>
          <w:sz w:val="24"/>
        </w:rPr>
        <w:t>issue a p</w:t>
      </w:r>
      <w:r w:rsidR="004B28A9" w:rsidRPr="00A12325">
        <w:rPr>
          <w:sz w:val="24"/>
        </w:rPr>
        <w:t>ublic</w:t>
      </w:r>
      <w:r w:rsidR="00561764" w:rsidRPr="00A12325">
        <w:rPr>
          <w:sz w:val="24"/>
        </w:rPr>
        <w:t xml:space="preserve"> statement on 4 July, 2018</w:t>
      </w:r>
      <w:r w:rsidR="000B03F0" w:rsidRPr="00A12325">
        <w:rPr>
          <w:sz w:val="24"/>
        </w:rPr>
        <w:t xml:space="preserve"> </w:t>
      </w:r>
      <w:r w:rsidR="00731879" w:rsidRPr="00A12325">
        <w:rPr>
          <w:sz w:val="24"/>
        </w:rPr>
        <w:t xml:space="preserve">reiterating </w:t>
      </w:r>
      <w:r w:rsidR="000B03F0" w:rsidRPr="00A12325">
        <w:rPr>
          <w:sz w:val="24"/>
        </w:rPr>
        <w:t>that “</w:t>
      </w:r>
      <w:r w:rsidR="004B28A9" w:rsidRPr="00A12325">
        <w:rPr>
          <w:sz w:val="24"/>
        </w:rPr>
        <w:t>the Gov</w:t>
      </w:r>
      <w:r w:rsidR="00D5195C" w:rsidRPr="00A12325">
        <w:rPr>
          <w:sz w:val="24"/>
        </w:rPr>
        <w:t>ernmen</w:t>
      </w:r>
      <w:r w:rsidR="004B28A9" w:rsidRPr="00A12325">
        <w:rPr>
          <w:sz w:val="24"/>
        </w:rPr>
        <w:t>t of India has an obligation to ensure prompt, effective and thorough investigations into all allegations of potentially unlawful killings, and a failure to do so is a violation of its international obligations. Justice delayed is justice denied.” They also stated that “some of these families have been waiting decades for these cases to be fully investigated. It is unacceptable that CBI is failing to meet these deadlines</w:t>
      </w:r>
      <w:r w:rsidR="00731879" w:rsidRPr="00A12325">
        <w:rPr>
          <w:sz w:val="24"/>
        </w:rPr>
        <w:t xml:space="preserve"> and appears to lack good faith”</w:t>
      </w:r>
      <w:r w:rsidR="004B28A9" w:rsidRPr="00A12325">
        <w:rPr>
          <w:sz w:val="24"/>
        </w:rPr>
        <w:t>. They further stated that “w</w:t>
      </w:r>
      <w:r w:rsidR="00561764" w:rsidRPr="00A12325">
        <w:rPr>
          <w:sz w:val="24"/>
        </w:rPr>
        <w:t xml:space="preserve">e are extremely </w:t>
      </w:r>
      <w:r w:rsidR="00561764" w:rsidRPr="00A12325">
        <w:rPr>
          <w:sz w:val="24"/>
        </w:rPr>
        <w:lastRenderedPageBreak/>
        <w:t>concerned that the delay appears to be deliberate, undue and unreasonable and we condemn this lac</w:t>
      </w:r>
      <w:r w:rsidR="000B03F0" w:rsidRPr="00A12325">
        <w:rPr>
          <w:sz w:val="24"/>
        </w:rPr>
        <w:t xml:space="preserve">k of progress.” </w:t>
      </w:r>
    </w:p>
    <w:p w14:paraId="1378DAF2" w14:textId="77777777" w:rsidR="00C521CD" w:rsidRDefault="00470A36" w:rsidP="00501CA7">
      <w:pPr>
        <w:jc w:val="both"/>
        <w:rPr>
          <w:sz w:val="24"/>
        </w:rPr>
      </w:pPr>
      <w:r>
        <w:rPr>
          <w:sz w:val="24"/>
        </w:rPr>
        <w:t>2.4</w:t>
      </w:r>
      <w:r w:rsidR="00896691">
        <w:rPr>
          <w:sz w:val="24"/>
        </w:rPr>
        <w:tab/>
      </w:r>
      <w:r w:rsidR="00D5195C" w:rsidRPr="00A12325">
        <w:rPr>
          <w:sz w:val="24"/>
        </w:rPr>
        <w:t>Till date only 39</w:t>
      </w:r>
      <w:r w:rsidR="00596F01" w:rsidRPr="00A12325">
        <w:rPr>
          <w:sz w:val="24"/>
        </w:rPr>
        <w:t xml:space="preserve"> FIRs have been registered and eight</w:t>
      </w:r>
      <w:r w:rsidR="00D5195C" w:rsidRPr="00A12325">
        <w:rPr>
          <w:sz w:val="24"/>
        </w:rPr>
        <w:t xml:space="preserve"> charge sheets have been filed against </w:t>
      </w:r>
      <w:r w:rsidR="00257969" w:rsidRPr="00A12325">
        <w:rPr>
          <w:sz w:val="24"/>
        </w:rPr>
        <w:t xml:space="preserve">some lower ranking </w:t>
      </w:r>
      <w:r w:rsidR="00D5195C" w:rsidRPr="00A12325">
        <w:rPr>
          <w:sz w:val="24"/>
        </w:rPr>
        <w:t>Manipur Police</w:t>
      </w:r>
      <w:r w:rsidR="00731879" w:rsidRPr="00A12325">
        <w:rPr>
          <w:sz w:val="24"/>
        </w:rPr>
        <w:t xml:space="preserve"> personnel</w:t>
      </w:r>
      <w:r w:rsidR="00D5195C" w:rsidRPr="00A12325">
        <w:rPr>
          <w:sz w:val="24"/>
        </w:rPr>
        <w:t>.</w:t>
      </w:r>
      <w:r w:rsidR="00596F01" w:rsidRPr="00A12325">
        <w:rPr>
          <w:sz w:val="24"/>
        </w:rPr>
        <w:t xml:space="preserve"> Five final reports have been submitted stating that no charge can be made out</w:t>
      </w:r>
      <w:r w:rsidR="00702F6E">
        <w:rPr>
          <w:sz w:val="24"/>
        </w:rPr>
        <w:t>.</w:t>
      </w:r>
      <w:r w:rsidR="00A12325" w:rsidRPr="00A12325">
        <w:rPr>
          <w:sz w:val="24"/>
        </w:rPr>
        <w:t xml:space="preserve"> EEVFAM is challenging the report in the Session’s Court in Imphal</w:t>
      </w:r>
      <w:r w:rsidR="00596F01" w:rsidRPr="00A12325">
        <w:rPr>
          <w:sz w:val="24"/>
        </w:rPr>
        <w:t xml:space="preserve">. </w:t>
      </w:r>
    </w:p>
    <w:p w14:paraId="1E742A84" w14:textId="77777777" w:rsidR="00257969" w:rsidRPr="00A12325" w:rsidRDefault="00C521CD" w:rsidP="00501CA7">
      <w:pPr>
        <w:jc w:val="both"/>
        <w:rPr>
          <w:sz w:val="24"/>
        </w:rPr>
      </w:pPr>
      <w:r>
        <w:rPr>
          <w:sz w:val="24"/>
        </w:rPr>
        <w:t>2</w:t>
      </w:r>
      <w:r w:rsidR="00470A36">
        <w:rPr>
          <w:sz w:val="24"/>
        </w:rPr>
        <w:t>.5</w:t>
      </w:r>
      <w:r>
        <w:rPr>
          <w:sz w:val="24"/>
        </w:rPr>
        <w:tab/>
      </w:r>
      <w:r w:rsidR="00D5195C" w:rsidRPr="00A12325">
        <w:rPr>
          <w:sz w:val="24"/>
        </w:rPr>
        <w:t>No</w:t>
      </w:r>
      <w:r w:rsidR="008F775F" w:rsidRPr="00A12325">
        <w:rPr>
          <w:sz w:val="24"/>
        </w:rPr>
        <w:t xml:space="preserve"> </w:t>
      </w:r>
      <w:r w:rsidR="00D5195C" w:rsidRPr="00A12325">
        <w:rPr>
          <w:sz w:val="24"/>
        </w:rPr>
        <w:t>armed forces personnel of the Union involved in the killing have been indicted till date.</w:t>
      </w:r>
      <w:r w:rsidR="00DB3807" w:rsidRPr="00A12325">
        <w:rPr>
          <w:sz w:val="24"/>
        </w:rPr>
        <w:t xml:space="preserve"> In</w:t>
      </w:r>
      <w:r w:rsidR="00257969" w:rsidRPr="00A12325">
        <w:rPr>
          <w:sz w:val="24"/>
        </w:rPr>
        <w:t xml:space="preserve"> fact, in</w:t>
      </w:r>
      <w:r w:rsidR="00DB3807" w:rsidRPr="00A12325">
        <w:rPr>
          <w:sz w:val="24"/>
        </w:rPr>
        <w:t xml:space="preserve"> August 2018, when the first army officer, one Major </w:t>
      </w:r>
      <w:r w:rsidR="00257969" w:rsidRPr="00A12325">
        <w:rPr>
          <w:sz w:val="24"/>
        </w:rPr>
        <w:t xml:space="preserve">Vijay Singh </w:t>
      </w:r>
      <w:r w:rsidR="00DB3807" w:rsidRPr="00A12325">
        <w:rPr>
          <w:sz w:val="24"/>
        </w:rPr>
        <w:t>Bal</w:t>
      </w:r>
      <w:r w:rsidR="00257969" w:rsidRPr="00A12325">
        <w:rPr>
          <w:sz w:val="24"/>
        </w:rPr>
        <w:t>h</w:t>
      </w:r>
      <w:r w:rsidR="00DB3807" w:rsidRPr="00A12325">
        <w:rPr>
          <w:sz w:val="24"/>
        </w:rPr>
        <w:t>ara</w:t>
      </w:r>
      <w:r w:rsidR="00257969" w:rsidRPr="00A12325">
        <w:rPr>
          <w:sz w:val="24"/>
        </w:rPr>
        <w:t xml:space="preserve"> (now Colonel)</w:t>
      </w:r>
      <w:r w:rsidR="00DB3807" w:rsidRPr="00A12325">
        <w:rPr>
          <w:sz w:val="24"/>
        </w:rPr>
        <w:t xml:space="preserve">, was </w:t>
      </w:r>
      <w:r w:rsidR="005902BC">
        <w:rPr>
          <w:sz w:val="24"/>
        </w:rPr>
        <w:t xml:space="preserve">even </w:t>
      </w:r>
      <w:r w:rsidR="00DB3807" w:rsidRPr="00A12325">
        <w:rPr>
          <w:sz w:val="24"/>
        </w:rPr>
        <w:t>named in the F</w:t>
      </w:r>
      <w:r w:rsidR="005902BC">
        <w:rPr>
          <w:sz w:val="24"/>
        </w:rPr>
        <w:t xml:space="preserve">irst </w:t>
      </w:r>
      <w:r w:rsidR="00DB3807" w:rsidRPr="00A12325">
        <w:rPr>
          <w:sz w:val="24"/>
        </w:rPr>
        <w:t>I</w:t>
      </w:r>
      <w:r w:rsidR="005902BC">
        <w:rPr>
          <w:sz w:val="24"/>
        </w:rPr>
        <w:t xml:space="preserve">nformation </w:t>
      </w:r>
      <w:r w:rsidR="00DB3807" w:rsidRPr="00A12325">
        <w:rPr>
          <w:sz w:val="24"/>
        </w:rPr>
        <w:t>R</w:t>
      </w:r>
      <w:r w:rsidR="005902BC">
        <w:rPr>
          <w:sz w:val="24"/>
        </w:rPr>
        <w:t>eport</w:t>
      </w:r>
      <w:r w:rsidR="00DB3807" w:rsidRPr="00A12325">
        <w:rPr>
          <w:sz w:val="24"/>
        </w:rPr>
        <w:t>, 356 serving army personnel moved the Supreme Court in a Writ Petition</w:t>
      </w:r>
      <w:r w:rsidR="003F3FB1" w:rsidRPr="00A12325">
        <w:rPr>
          <w:rStyle w:val="FootnoteReference"/>
          <w:sz w:val="24"/>
        </w:rPr>
        <w:footnoteReference w:id="14"/>
      </w:r>
      <w:r w:rsidR="00DB3807" w:rsidRPr="00A12325">
        <w:rPr>
          <w:sz w:val="24"/>
        </w:rPr>
        <w:t xml:space="preserve"> seeking class impunity </w:t>
      </w:r>
      <w:r w:rsidR="00BD42E6">
        <w:rPr>
          <w:sz w:val="24"/>
        </w:rPr>
        <w:t>from</w:t>
      </w:r>
      <w:r w:rsidR="00DB3807" w:rsidRPr="00A12325">
        <w:rPr>
          <w:sz w:val="24"/>
        </w:rPr>
        <w:t xml:space="preserve"> </w:t>
      </w:r>
      <w:r w:rsidR="00257969" w:rsidRPr="00A12325">
        <w:rPr>
          <w:sz w:val="24"/>
        </w:rPr>
        <w:t xml:space="preserve">legal </w:t>
      </w:r>
      <w:r w:rsidR="00DB3807" w:rsidRPr="00A12325">
        <w:rPr>
          <w:sz w:val="24"/>
        </w:rPr>
        <w:t xml:space="preserve">action in </w:t>
      </w:r>
      <w:r w:rsidR="00257969" w:rsidRPr="00A12325">
        <w:rPr>
          <w:sz w:val="24"/>
        </w:rPr>
        <w:t xml:space="preserve">their conduct of </w:t>
      </w:r>
      <w:r w:rsidR="00DB3807" w:rsidRPr="00A12325">
        <w:rPr>
          <w:sz w:val="24"/>
        </w:rPr>
        <w:t xml:space="preserve">counter insurgency operations. The number </w:t>
      </w:r>
      <w:r w:rsidR="003F3FB1" w:rsidRPr="00A12325">
        <w:rPr>
          <w:sz w:val="24"/>
        </w:rPr>
        <w:t xml:space="preserve">of army personnel </w:t>
      </w:r>
      <w:r w:rsidR="00257969" w:rsidRPr="00A12325">
        <w:rPr>
          <w:sz w:val="24"/>
        </w:rPr>
        <w:t>si</w:t>
      </w:r>
      <w:r w:rsidR="003F3FB1" w:rsidRPr="00A12325">
        <w:rPr>
          <w:sz w:val="24"/>
        </w:rPr>
        <w:t>g</w:t>
      </w:r>
      <w:r w:rsidR="00257969" w:rsidRPr="00A12325">
        <w:rPr>
          <w:sz w:val="24"/>
        </w:rPr>
        <w:t>n</w:t>
      </w:r>
      <w:r w:rsidR="003F3FB1" w:rsidRPr="00A12325">
        <w:rPr>
          <w:sz w:val="24"/>
        </w:rPr>
        <w:t xml:space="preserve">ing the petition </w:t>
      </w:r>
      <w:r w:rsidR="00DB3807" w:rsidRPr="00A12325">
        <w:rPr>
          <w:sz w:val="24"/>
        </w:rPr>
        <w:t xml:space="preserve">swelled </w:t>
      </w:r>
      <w:r w:rsidR="003F3FB1" w:rsidRPr="00A12325">
        <w:rPr>
          <w:sz w:val="24"/>
        </w:rPr>
        <w:t>up to more than 750</w:t>
      </w:r>
      <w:r w:rsidR="00DB3807" w:rsidRPr="00A12325">
        <w:rPr>
          <w:sz w:val="24"/>
        </w:rPr>
        <w:t>. Even though the court finally dismissed the petition</w:t>
      </w:r>
      <w:r w:rsidR="00BD42E6">
        <w:rPr>
          <w:sz w:val="24"/>
        </w:rPr>
        <w:t xml:space="preserve"> o</w:t>
      </w:r>
      <w:r w:rsidR="00620437" w:rsidRPr="00A12325">
        <w:rPr>
          <w:sz w:val="24"/>
        </w:rPr>
        <w:t xml:space="preserve">n </w:t>
      </w:r>
      <w:r w:rsidR="003F3FB1" w:rsidRPr="00A12325">
        <w:rPr>
          <w:sz w:val="24"/>
        </w:rPr>
        <w:t xml:space="preserve">30 </w:t>
      </w:r>
      <w:r w:rsidR="00620437" w:rsidRPr="00A12325">
        <w:rPr>
          <w:sz w:val="24"/>
        </w:rPr>
        <w:t>November 2018</w:t>
      </w:r>
      <w:r w:rsidR="00DB3807" w:rsidRPr="00A12325">
        <w:rPr>
          <w:sz w:val="24"/>
        </w:rPr>
        <w:t xml:space="preserve">, such a demonstration </w:t>
      </w:r>
      <w:r w:rsidR="00620437" w:rsidRPr="00A12325">
        <w:rPr>
          <w:sz w:val="24"/>
        </w:rPr>
        <w:t>of</w:t>
      </w:r>
      <w:r w:rsidR="00DB3807" w:rsidRPr="00A12325">
        <w:rPr>
          <w:sz w:val="24"/>
        </w:rPr>
        <w:t xml:space="preserve"> military </w:t>
      </w:r>
      <w:r w:rsidR="00620437" w:rsidRPr="00A12325">
        <w:rPr>
          <w:sz w:val="24"/>
        </w:rPr>
        <w:t xml:space="preserve">valour </w:t>
      </w:r>
      <w:r w:rsidR="00257969" w:rsidRPr="00A12325">
        <w:rPr>
          <w:sz w:val="24"/>
        </w:rPr>
        <w:t xml:space="preserve">in the court, </w:t>
      </w:r>
      <w:r w:rsidR="003F3FB1" w:rsidRPr="00A12325">
        <w:rPr>
          <w:sz w:val="24"/>
        </w:rPr>
        <w:t>supported by the Attorney General</w:t>
      </w:r>
      <w:r w:rsidR="00257969" w:rsidRPr="00A12325">
        <w:rPr>
          <w:sz w:val="24"/>
        </w:rPr>
        <w:t>,</w:t>
      </w:r>
      <w:r w:rsidR="003F3FB1" w:rsidRPr="00A12325">
        <w:rPr>
          <w:sz w:val="24"/>
        </w:rPr>
        <w:t xml:space="preserve"> </w:t>
      </w:r>
      <w:r w:rsidR="00DB3807" w:rsidRPr="00A12325">
        <w:rPr>
          <w:sz w:val="24"/>
        </w:rPr>
        <w:t>has effectively stopped the proceeding in the EEVFAM</w:t>
      </w:r>
      <w:r w:rsidR="00257969" w:rsidRPr="00A12325">
        <w:rPr>
          <w:sz w:val="24"/>
        </w:rPr>
        <w:t xml:space="preserve"> case</w:t>
      </w:r>
      <w:r w:rsidR="00E73F6B" w:rsidRPr="00A12325">
        <w:rPr>
          <w:sz w:val="24"/>
        </w:rPr>
        <w:t>. The Supreme Court registry has not</w:t>
      </w:r>
      <w:r w:rsidR="00257969" w:rsidRPr="00A12325">
        <w:rPr>
          <w:sz w:val="24"/>
        </w:rPr>
        <w:t xml:space="preserve"> listed</w:t>
      </w:r>
      <w:r w:rsidR="00DB3807" w:rsidRPr="00A12325">
        <w:rPr>
          <w:sz w:val="24"/>
        </w:rPr>
        <w:t xml:space="preserve"> </w:t>
      </w:r>
      <w:r w:rsidR="00E73F6B" w:rsidRPr="00A12325">
        <w:rPr>
          <w:sz w:val="24"/>
        </w:rPr>
        <w:t xml:space="preserve">the case for hearing </w:t>
      </w:r>
      <w:r w:rsidR="00DB3807" w:rsidRPr="00A12325">
        <w:rPr>
          <w:sz w:val="24"/>
        </w:rPr>
        <w:t>since</w:t>
      </w:r>
      <w:r w:rsidR="00257969" w:rsidRPr="00A12325">
        <w:rPr>
          <w:sz w:val="24"/>
        </w:rPr>
        <w:t xml:space="preserve"> September 2018</w:t>
      </w:r>
      <w:r w:rsidR="00DB3807" w:rsidRPr="00A12325">
        <w:rPr>
          <w:sz w:val="24"/>
        </w:rPr>
        <w:t xml:space="preserve">. </w:t>
      </w:r>
    </w:p>
    <w:p w14:paraId="698FD10F" w14:textId="77777777" w:rsidR="00E73F6B" w:rsidRPr="00A12325" w:rsidRDefault="00470A36" w:rsidP="00501CA7">
      <w:pPr>
        <w:jc w:val="both"/>
        <w:rPr>
          <w:sz w:val="24"/>
        </w:rPr>
      </w:pPr>
      <w:r>
        <w:rPr>
          <w:sz w:val="24"/>
        </w:rPr>
        <w:t>2.6</w:t>
      </w:r>
      <w:r w:rsidR="00896691">
        <w:rPr>
          <w:sz w:val="24"/>
        </w:rPr>
        <w:tab/>
      </w:r>
      <w:r w:rsidR="00DB3807" w:rsidRPr="00A12325">
        <w:rPr>
          <w:sz w:val="24"/>
        </w:rPr>
        <w:t xml:space="preserve">Thousands of cases </w:t>
      </w:r>
      <w:r w:rsidR="00596F01" w:rsidRPr="00A12325">
        <w:rPr>
          <w:sz w:val="24"/>
        </w:rPr>
        <w:t xml:space="preserve">of </w:t>
      </w:r>
      <w:r w:rsidR="00DB3807" w:rsidRPr="00A12325">
        <w:rPr>
          <w:sz w:val="24"/>
        </w:rPr>
        <w:t>egregious human rights violations</w:t>
      </w:r>
      <w:r w:rsidR="00E73F6B" w:rsidRPr="00A12325">
        <w:rPr>
          <w:sz w:val="24"/>
        </w:rPr>
        <w:t>, both documented and un-documented,</w:t>
      </w:r>
      <w:r w:rsidR="00DB3807" w:rsidRPr="00A12325">
        <w:rPr>
          <w:sz w:val="24"/>
        </w:rPr>
        <w:t xml:space="preserve"> </w:t>
      </w:r>
      <w:r w:rsidR="00257969" w:rsidRPr="00A12325">
        <w:rPr>
          <w:sz w:val="24"/>
        </w:rPr>
        <w:t>remain</w:t>
      </w:r>
      <w:r w:rsidR="00DB3807" w:rsidRPr="00A12325">
        <w:rPr>
          <w:sz w:val="24"/>
        </w:rPr>
        <w:t xml:space="preserve"> </w:t>
      </w:r>
      <w:r w:rsidR="00257969" w:rsidRPr="00A12325">
        <w:rPr>
          <w:sz w:val="24"/>
        </w:rPr>
        <w:t>un-</w:t>
      </w:r>
      <w:r w:rsidR="00E73F6B" w:rsidRPr="00A12325">
        <w:rPr>
          <w:sz w:val="24"/>
        </w:rPr>
        <w:t>investigated and has piled up in the last 61 years of AFSPA’s operation in Manipur</w:t>
      </w:r>
      <w:r w:rsidR="003F3FB1" w:rsidRPr="00A12325">
        <w:rPr>
          <w:sz w:val="24"/>
        </w:rPr>
        <w:t>.</w:t>
      </w:r>
      <w:r w:rsidR="004030B6" w:rsidRPr="00A12325">
        <w:rPr>
          <w:sz w:val="24"/>
        </w:rPr>
        <w:t xml:space="preserve"> </w:t>
      </w:r>
      <w:r w:rsidR="00BD42E6">
        <w:rPr>
          <w:sz w:val="24"/>
        </w:rPr>
        <w:t>The</w:t>
      </w:r>
      <w:r w:rsidR="003F3FB1" w:rsidRPr="00A12325">
        <w:rPr>
          <w:sz w:val="24"/>
        </w:rPr>
        <w:t xml:space="preserve"> prospect of </w:t>
      </w:r>
      <w:r w:rsidR="00632EA9" w:rsidRPr="00A12325">
        <w:rPr>
          <w:sz w:val="24"/>
        </w:rPr>
        <w:t>an effective remedy in the judicial, administrative or legislative framework, as envisaged in article 2(3) of Covenant</w:t>
      </w:r>
      <w:r w:rsidR="00E73F6B" w:rsidRPr="00A12325">
        <w:rPr>
          <w:sz w:val="24"/>
        </w:rPr>
        <w:t xml:space="preserve"> remain a pipe dream for the Manipuris and its cognate indigenous peoples of the North East Region. With the prospects of achieving justice</w:t>
      </w:r>
      <w:r w:rsidR="00632EA9" w:rsidRPr="00A12325">
        <w:rPr>
          <w:sz w:val="24"/>
        </w:rPr>
        <w:t xml:space="preserve"> getting</w:t>
      </w:r>
      <w:r w:rsidR="003F3FB1" w:rsidRPr="00A12325">
        <w:rPr>
          <w:sz w:val="24"/>
        </w:rPr>
        <w:t xml:space="preserve"> dimmer </w:t>
      </w:r>
      <w:r w:rsidR="00E73F6B" w:rsidRPr="00A12325">
        <w:rPr>
          <w:sz w:val="24"/>
        </w:rPr>
        <w:t xml:space="preserve">and dimmer </w:t>
      </w:r>
      <w:r w:rsidR="003F3FB1" w:rsidRPr="00A12325">
        <w:rPr>
          <w:sz w:val="24"/>
        </w:rPr>
        <w:t>by the passing days</w:t>
      </w:r>
      <w:r w:rsidR="00632EA9" w:rsidRPr="00A12325">
        <w:rPr>
          <w:sz w:val="24"/>
        </w:rPr>
        <w:t>;</w:t>
      </w:r>
      <w:r w:rsidR="003F3FB1" w:rsidRPr="00A12325">
        <w:rPr>
          <w:sz w:val="24"/>
        </w:rPr>
        <w:t xml:space="preserve"> the victim group</w:t>
      </w:r>
      <w:r w:rsidR="00596F01" w:rsidRPr="00A12325">
        <w:rPr>
          <w:sz w:val="24"/>
        </w:rPr>
        <w:t xml:space="preserve">s, </w:t>
      </w:r>
      <w:r w:rsidR="003F3FB1" w:rsidRPr="00A12325">
        <w:rPr>
          <w:sz w:val="24"/>
        </w:rPr>
        <w:t>with s</w:t>
      </w:r>
      <w:r w:rsidR="00596F01" w:rsidRPr="00A12325">
        <w:rPr>
          <w:sz w:val="24"/>
        </w:rPr>
        <w:t>upport from civil society</w:t>
      </w:r>
      <w:r w:rsidR="003F3FB1" w:rsidRPr="00A12325">
        <w:rPr>
          <w:sz w:val="24"/>
        </w:rPr>
        <w:t>, Universities and State Human Rights Institutions</w:t>
      </w:r>
      <w:r w:rsidR="00596F01" w:rsidRPr="00A12325">
        <w:rPr>
          <w:sz w:val="24"/>
        </w:rPr>
        <w:t>,</w:t>
      </w:r>
      <w:r w:rsidR="003F3FB1" w:rsidRPr="00A12325">
        <w:rPr>
          <w:sz w:val="24"/>
        </w:rPr>
        <w:t xml:space="preserve"> </w:t>
      </w:r>
      <w:r w:rsidR="004030B6" w:rsidRPr="00A12325">
        <w:rPr>
          <w:sz w:val="24"/>
        </w:rPr>
        <w:t>have started deliberating on the possibilities of instituting</w:t>
      </w:r>
      <w:r w:rsidR="00731879" w:rsidRPr="00A12325">
        <w:rPr>
          <w:sz w:val="24"/>
        </w:rPr>
        <w:t xml:space="preserve"> a</w:t>
      </w:r>
      <w:r w:rsidR="003F3FB1" w:rsidRPr="00A12325">
        <w:rPr>
          <w:sz w:val="24"/>
        </w:rPr>
        <w:t xml:space="preserve"> transitional justice process to address the pressing needs of </w:t>
      </w:r>
      <w:r w:rsidR="00596F01" w:rsidRPr="00A12325">
        <w:rPr>
          <w:sz w:val="24"/>
        </w:rPr>
        <w:t xml:space="preserve">truth, justice, restitution and guarantee of non-repetition of </w:t>
      </w:r>
      <w:r w:rsidR="003F3FB1" w:rsidRPr="00A12325">
        <w:rPr>
          <w:sz w:val="24"/>
        </w:rPr>
        <w:t xml:space="preserve">the </w:t>
      </w:r>
      <w:r w:rsidR="00596F01" w:rsidRPr="00A12325">
        <w:rPr>
          <w:sz w:val="24"/>
        </w:rPr>
        <w:t xml:space="preserve">thousands of </w:t>
      </w:r>
      <w:r w:rsidR="003F3FB1" w:rsidRPr="00A12325">
        <w:rPr>
          <w:sz w:val="24"/>
        </w:rPr>
        <w:t>victim</w:t>
      </w:r>
      <w:r w:rsidR="007F64FF" w:rsidRPr="00A12325">
        <w:rPr>
          <w:sz w:val="24"/>
        </w:rPr>
        <w:t>s</w:t>
      </w:r>
      <w:r w:rsidR="008F775F" w:rsidRPr="00A12325">
        <w:rPr>
          <w:rStyle w:val="FootnoteReference"/>
          <w:sz w:val="24"/>
        </w:rPr>
        <w:footnoteReference w:id="15"/>
      </w:r>
      <w:r w:rsidR="004030B6" w:rsidRPr="00A12325">
        <w:rPr>
          <w:sz w:val="24"/>
        </w:rPr>
        <w:t>.</w:t>
      </w:r>
    </w:p>
    <w:p w14:paraId="4D5414C0" w14:textId="77777777" w:rsidR="00427A60" w:rsidRDefault="00470A36">
      <w:pPr>
        <w:rPr>
          <w:sz w:val="24"/>
        </w:rPr>
      </w:pPr>
      <w:r>
        <w:rPr>
          <w:sz w:val="24"/>
        </w:rPr>
        <w:t>2.7</w:t>
      </w:r>
      <w:r>
        <w:rPr>
          <w:sz w:val="24"/>
        </w:rPr>
        <w:tab/>
        <w:t xml:space="preserve">CSCHR request the Committee to seek information from the Government of India of its </w:t>
      </w:r>
      <w:r w:rsidR="00183ECF">
        <w:rPr>
          <w:sz w:val="24"/>
        </w:rPr>
        <w:t xml:space="preserve">policies and programs, if there is any, </w:t>
      </w:r>
      <w:r>
        <w:rPr>
          <w:sz w:val="24"/>
        </w:rPr>
        <w:t xml:space="preserve">to provide effectively remedy to the </w:t>
      </w:r>
      <w:r w:rsidR="00183ECF">
        <w:rPr>
          <w:sz w:val="24"/>
        </w:rPr>
        <w:t xml:space="preserve">thousands of </w:t>
      </w:r>
      <w:r w:rsidR="005F2921">
        <w:rPr>
          <w:sz w:val="24"/>
        </w:rPr>
        <w:t xml:space="preserve">victims of </w:t>
      </w:r>
      <w:r w:rsidR="00183ECF">
        <w:rPr>
          <w:sz w:val="24"/>
        </w:rPr>
        <w:t>egregious human rights violations</w:t>
      </w:r>
      <w:r>
        <w:rPr>
          <w:sz w:val="24"/>
        </w:rPr>
        <w:t xml:space="preserve"> committed under the shadow of AFSPA since 1958. </w:t>
      </w:r>
    </w:p>
    <w:p w14:paraId="2DACDD99" w14:textId="77777777" w:rsidR="00427A60" w:rsidRDefault="00427A60">
      <w:pPr>
        <w:rPr>
          <w:sz w:val="24"/>
        </w:rPr>
      </w:pPr>
      <w:r>
        <w:rPr>
          <w:sz w:val="24"/>
        </w:rPr>
        <w:br w:type="page"/>
      </w:r>
    </w:p>
    <w:p w14:paraId="5BBDF3DF" w14:textId="77777777" w:rsidR="00E73F6B" w:rsidRPr="004C4176" w:rsidRDefault="004C4176" w:rsidP="00501CA7">
      <w:pPr>
        <w:pStyle w:val="ListParagraph"/>
        <w:numPr>
          <w:ilvl w:val="0"/>
          <w:numId w:val="1"/>
        </w:numPr>
        <w:jc w:val="center"/>
        <w:rPr>
          <w:b/>
          <w:sz w:val="24"/>
        </w:rPr>
      </w:pPr>
      <w:r w:rsidRPr="004C4176">
        <w:rPr>
          <w:b/>
          <w:sz w:val="24"/>
        </w:rPr>
        <w:lastRenderedPageBreak/>
        <w:t>Non-</w:t>
      </w:r>
      <w:r w:rsidR="007634EE" w:rsidRPr="004C4176">
        <w:rPr>
          <w:b/>
          <w:sz w:val="24"/>
        </w:rPr>
        <w:t xml:space="preserve">Recognition of </w:t>
      </w:r>
      <w:r w:rsidR="00D646B1">
        <w:rPr>
          <w:b/>
          <w:sz w:val="24"/>
        </w:rPr>
        <w:t>Ethnic Minorities</w:t>
      </w:r>
    </w:p>
    <w:p w14:paraId="2141A22E" w14:textId="77777777" w:rsidR="00E73F6B" w:rsidRPr="00A12325" w:rsidRDefault="005F2921" w:rsidP="00501CA7">
      <w:pPr>
        <w:jc w:val="both"/>
        <w:rPr>
          <w:sz w:val="24"/>
        </w:rPr>
      </w:pPr>
      <w:r>
        <w:rPr>
          <w:sz w:val="24"/>
        </w:rPr>
        <w:t>3</w:t>
      </w:r>
      <w:r w:rsidR="00896691">
        <w:rPr>
          <w:sz w:val="24"/>
        </w:rPr>
        <w:t>.1</w:t>
      </w:r>
      <w:r w:rsidR="00896691">
        <w:rPr>
          <w:sz w:val="24"/>
        </w:rPr>
        <w:tab/>
      </w:r>
      <w:r w:rsidR="00AE0C6D" w:rsidRPr="00A12325">
        <w:rPr>
          <w:sz w:val="24"/>
        </w:rPr>
        <w:t xml:space="preserve">Article 27 of the Covenant states: In those States in which ethnic, religious or linguistic minorities exit, persons belong to such minorities shall not be denied the right, in community with the other member of their groups, to enjoy their own culture, to profess and practice their own religion or to use their own language. </w:t>
      </w:r>
    </w:p>
    <w:p w14:paraId="6DF79553" w14:textId="77777777" w:rsidR="00B27216" w:rsidRPr="00A12325" w:rsidRDefault="005F2921" w:rsidP="00501CA7">
      <w:pPr>
        <w:jc w:val="both"/>
        <w:rPr>
          <w:sz w:val="24"/>
        </w:rPr>
      </w:pPr>
      <w:r>
        <w:rPr>
          <w:sz w:val="24"/>
        </w:rPr>
        <w:t>3</w:t>
      </w:r>
      <w:r w:rsidR="00896691">
        <w:rPr>
          <w:sz w:val="24"/>
        </w:rPr>
        <w:t>.2</w:t>
      </w:r>
      <w:r w:rsidR="00896691">
        <w:rPr>
          <w:sz w:val="24"/>
        </w:rPr>
        <w:tab/>
      </w:r>
      <w:r w:rsidR="00AE0C6D" w:rsidRPr="00A12325">
        <w:rPr>
          <w:sz w:val="24"/>
        </w:rPr>
        <w:t xml:space="preserve">The discourse on minorities in India is confined </w:t>
      </w:r>
      <w:r>
        <w:rPr>
          <w:sz w:val="24"/>
        </w:rPr>
        <w:t xml:space="preserve">primarily </w:t>
      </w:r>
      <w:r w:rsidR="00AE0C6D" w:rsidRPr="00A12325">
        <w:rPr>
          <w:sz w:val="24"/>
        </w:rPr>
        <w:t>to religious minorities and to a limited extent linguistic minority</w:t>
      </w:r>
      <w:r w:rsidR="00E35082" w:rsidRPr="00A12325">
        <w:rPr>
          <w:rStyle w:val="FootnoteReference"/>
          <w:sz w:val="24"/>
        </w:rPr>
        <w:footnoteReference w:id="16"/>
      </w:r>
      <w:r w:rsidR="00AE0C6D" w:rsidRPr="00A12325">
        <w:rPr>
          <w:sz w:val="24"/>
        </w:rPr>
        <w:t>. The concept of ethnic minorities is conspicuous by its absence</w:t>
      </w:r>
      <w:r w:rsidR="00350069" w:rsidRPr="00A12325">
        <w:rPr>
          <w:sz w:val="24"/>
        </w:rPr>
        <w:t xml:space="preserve"> in all policy discourse</w:t>
      </w:r>
      <w:r w:rsidR="000B1CCE" w:rsidRPr="00A12325">
        <w:rPr>
          <w:sz w:val="24"/>
        </w:rPr>
        <w:t>s</w:t>
      </w:r>
      <w:r w:rsidR="00AE0C6D" w:rsidRPr="00A12325">
        <w:rPr>
          <w:sz w:val="24"/>
        </w:rPr>
        <w:t xml:space="preserve">. Whereas discriminatory </w:t>
      </w:r>
      <w:r w:rsidR="00350069" w:rsidRPr="00A12325">
        <w:rPr>
          <w:sz w:val="24"/>
        </w:rPr>
        <w:t>practices such as permanent imposition of</w:t>
      </w:r>
      <w:r w:rsidR="00AE0C6D" w:rsidRPr="00A12325">
        <w:rPr>
          <w:sz w:val="24"/>
        </w:rPr>
        <w:t xml:space="preserve"> AFSPA are </w:t>
      </w:r>
      <w:r w:rsidR="00350069" w:rsidRPr="00A12325">
        <w:rPr>
          <w:sz w:val="24"/>
        </w:rPr>
        <w:t>confined only</w:t>
      </w:r>
      <w:r w:rsidR="00AE0C6D" w:rsidRPr="00A12325">
        <w:rPr>
          <w:sz w:val="24"/>
        </w:rPr>
        <w:t xml:space="preserve"> to the </w:t>
      </w:r>
      <w:r w:rsidR="00350069" w:rsidRPr="00A12325">
        <w:rPr>
          <w:sz w:val="24"/>
        </w:rPr>
        <w:t xml:space="preserve">ethnically distinct peoples of the North East, the legal and constitution protection and ameliorative measure that comes with the recognition of minority status is </w:t>
      </w:r>
      <w:r w:rsidR="00BD42E6">
        <w:rPr>
          <w:sz w:val="24"/>
        </w:rPr>
        <w:t>not a</w:t>
      </w:r>
      <w:r w:rsidR="00BD42E6" w:rsidRPr="00A12325">
        <w:rPr>
          <w:sz w:val="24"/>
        </w:rPr>
        <w:t>vai</w:t>
      </w:r>
      <w:r w:rsidR="00BD42E6">
        <w:rPr>
          <w:sz w:val="24"/>
        </w:rPr>
        <w:t>la</w:t>
      </w:r>
      <w:r w:rsidR="00BD42E6" w:rsidRPr="00A12325">
        <w:rPr>
          <w:sz w:val="24"/>
        </w:rPr>
        <w:t>ble</w:t>
      </w:r>
      <w:r w:rsidR="001D0FCF" w:rsidRPr="00A12325">
        <w:rPr>
          <w:sz w:val="24"/>
        </w:rPr>
        <w:t xml:space="preserve"> to them.</w:t>
      </w:r>
    </w:p>
    <w:p w14:paraId="4E289074" w14:textId="77777777" w:rsidR="00AE0C6D" w:rsidRDefault="005F2921" w:rsidP="00501CA7">
      <w:pPr>
        <w:jc w:val="both"/>
        <w:rPr>
          <w:sz w:val="24"/>
        </w:rPr>
      </w:pPr>
      <w:r>
        <w:rPr>
          <w:sz w:val="24"/>
        </w:rPr>
        <w:t>3</w:t>
      </w:r>
      <w:r w:rsidR="00896691">
        <w:rPr>
          <w:sz w:val="24"/>
        </w:rPr>
        <w:t>.3</w:t>
      </w:r>
      <w:r w:rsidR="00896691">
        <w:rPr>
          <w:sz w:val="24"/>
        </w:rPr>
        <w:tab/>
      </w:r>
      <w:r w:rsidR="00B27216" w:rsidRPr="00A12325">
        <w:rPr>
          <w:sz w:val="24"/>
        </w:rPr>
        <w:t>As the North East region is the least developed part of the country in term of investment and infrastructure, many inhabitant of the region migrate to the more prosperous parts of India for education and job</w:t>
      </w:r>
      <w:r w:rsidR="000B1CCE" w:rsidRPr="00A12325">
        <w:rPr>
          <w:sz w:val="24"/>
        </w:rPr>
        <w:t>s</w:t>
      </w:r>
      <w:r w:rsidR="00B27216" w:rsidRPr="00A12325">
        <w:rPr>
          <w:sz w:val="24"/>
        </w:rPr>
        <w:t xml:space="preserve">. </w:t>
      </w:r>
      <w:r w:rsidR="00E35082" w:rsidRPr="00A12325">
        <w:rPr>
          <w:sz w:val="24"/>
        </w:rPr>
        <w:t>But the North easterner</w:t>
      </w:r>
      <w:r w:rsidR="00E36F71" w:rsidRPr="00A12325">
        <w:rPr>
          <w:sz w:val="24"/>
        </w:rPr>
        <w:t>,</w:t>
      </w:r>
      <w:r w:rsidR="00E35082" w:rsidRPr="00A12325">
        <w:rPr>
          <w:sz w:val="24"/>
        </w:rPr>
        <w:t xml:space="preserve"> who are racially distinct and culturally alien </w:t>
      </w:r>
      <w:r w:rsidR="00E36F71" w:rsidRPr="00A12325">
        <w:rPr>
          <w:sz w:val="24"/>
        </w:rPr>
        <w:t>to the steeply hierarchical and caste riddle societies of mainland India, finds the cultural milieu</w:t>
      </w:r>
      <w:r w:rsidR="00BD42E6">
        <w:rPr>
          <w:sz w:val="24"/>
        </w:rPr>
        <w:t xml:space="preserve"> alien and</w:t>
      </w:r>
      <w:r w:rsidR="00E36F71" w:rsidRPr="00A12325">
        <w:rPr>
          <w:sz w:val="24"/>
        </w:rPr>
        <w:t xml:space="preserve"> highly repressive to their own cultural expression.</w:t>
      </w:r>
      <w:r w:rsidR="00E35082" w:rsidRPr="00A12325">
        <w:rPr>
          <w:sz w:val="24"/>
        </w:rPr>
        <w:t xml:space="preserve"> </w:t>
      </w:r>
      <w:r w:rsidR="001D0FCF" w:rsidRPr="00A12325">
        <w:rPr>
          <w:sz w:val="24"/>
        </w:rPr>
        <w:t xml:space="preserve"> In 2012 thousands of</w:t>
      </w:r>
      <w:r w:rsidR="00350069" w:rsidRPr="00A12325">
        <w:rPr>
          <w:sz w:val="24"/>
        </w:rPr>
        <w:t xml:space="preserve"> </w:t>
      </w:r>
      <w:r w:rsidR="001D0FCF" w:rsidRPr="00A12325">
        <w:rPr>
          <w:sz w:val="24"/>
        </w:rPr>
        <w:t>people from the North East had to flee the metropolitan cities of India due to threat of xenophobic violence by the mainland Indians.</w:t>
      </w:r>
      <w:r w:rsidR="00350069" w:rsidRPr="00A12325">
        <w:rPr>
          <w:rStyle w:val="FootnoteReference"/>
          <w:sz w:val="24"/>
        </w:rPr>
        <w:footnoteReference w:id="17"/>
      </w:r>
      <w:r w:rsidR="001D0FCF" w:rsidRPr="00A12325">
        <w:rPr>
          <w:sz w:val="24"/>
        </w:rPr>
        <w:t xml:space="preserve"> Following </w:t>
      </w:r>
      <w:r w:rsidR="00A279E3" w:rsidRPr="00A12325">
        <w:rPr>
          <w:sz w:val="24"/>
        </w:rPr>
        <w:t>the tragic event,</w:t>
      </w:r>
      <w:r w:rsidR="001D0FCF" w:rsidRPr="00A12325">
        <w:rPr>
          <w:sz w:val="24"/>
        </w:rPr>
        <w:t xml:space="preserve"> the Union Home Ministry constituted </w:t>
      </w:r>
      <w:r w:rsidR="000B1CCE" w:rsidRPr="00A12325">
        <w:rPr>
          <w:sz w:val="24"/>
        </w:rPr>
        <w:t xml:space="preserve">an </w:t>
      </w:r>
      <w:r w:rsidR="001D0FCF" w:rsidRPr="00A12325">
        <w:rPr>
          <w:sz w:val="24"/>
        </w:rPr>
        <w:t xml:space="preserve">11 member committee headed by retired IAS officer MP Bezbaruah </w:t>
      </w:r>
      <w:r w:rsidR="00A279E3" w:rsidRPr="00A12325">
        <w:rPr>
          <w:sz w:val="24"/>
        </w:rPr>
        <w:t xml:space="preserve">to </w:t>
      </w:r>
      <w:r w:rsidR="00B27216" w:rsidRPr="00A12325">
        <w:rPr>
          <w:sz w:val="24"/>
        </w:rPr>
        <w:t>look in to the concerns of the people of the North East living in other parts of the country.</w:t>
      </w:r>
      <w:r w:rsidR="00A279E3" w:rsidRPr="00A12325">
        <w:rPr>
          <w:rStyle w:val="FootnoteReference"/>
          <w:sz w:val="24"/>
        </w:rPr>
        <w:footnoteReference w:id="18"/>
      </w:r>
      <w:r w:rsidR="001D0FCF" w:rsidRPr="00A12325">
        <w:rPr>
          <w:sz w:val="24"/>
        </w:rPr>
        <w:t xml:space="preserve"> </w:t>
      </w:r>
      <w:r w:rsidR="00B27216" w:rsidRPr="00A12325">
        <w:rPr>
          <w:sz w:val="24"/>
        </w:rPr>
        <w:t>But the recommendations of the committee remain largely unimplemented till date.</w:t>
      </w:r>
    </w:p>
    <w:p w14:paraId="053AA35C" w14:textId="77777777" w:rsidR="005967A3" w:rsidRDefault="005F2921" w:rsidP="00501CA7">
      <w:pPr>
        <w:jc w:val="both"/>
        <w:rPr>
          <w:sz w:val="24"/>
        </w:rPr>
      </w:pPr>
      <w:r>
        <w:rPr>
          <w:sz w:val="24"/>
        </w:rPr>
        <w:t>3</w:t>
      </w:r>
      <w:r w:rsidR="00896691">
        <w:rPr>
          <w:sz w:val="24"/>
        </w:rPr>
        <w:t>.4</w:t>
      </w:r>
      <w:r w:rsidR="00896691">
        <w:rPr>
          <w:sz w:val="24"/>
        </w:rPr>
        <w:tab/>
      </w:r>
      <w:r w:rsidR="005967A3">
        <w:rPr>
          <w:sz w:val="24"/>
        </w:rPr>
        <w:t>In a communication to the Government of India by the Special Rapporteur on the human rights of migrants; the Special Rapporteur on minority issues; the Special Rapporteur on contemporary forms of racism, racial discrimination, xenophobia and related intolerance; and the Special Rapporteur on freedom of religion or belief dated 13 February 2019, in connection to</w:t>
      </w:r>
      <w:r w:rsidR="005967A3" w:rsidRPr="005967A3">
        <w:rPr>
          <w:sz w:val="24"/>
        </w:rPr>
        <w:t xml:space="preserve"> Citizenship (Amendment) Bill 2016</w:t>
      </w:r>
      <w:r w:rsidR="00F64C1D">
        <w:rPr>
          <w:sz w:val="24"/>
        </w:rPr>
        <w:t xml:space="preserve"> (CAB)</w:t>
      </w:r>
      <w:r w:rsidR="00D27FD4">
        <w:rPr>
          <w:sz w:val="24"/>
        </w:rPr>
        <w:t>,</w:t>
      </w:r>
      <w:r w:rsidR="005967A3">
        <w:rPr>
          <w:sz w:val="24"/>
        </w:rPr>
        <w:t xml:space="preserve"> </w:t>
      </w:r>
      <w:r w:rsidR="00D27FD4">
        <w:rPr>
          <w:sz w:val="24"/>
        </w:rPr>
        <w:t xml:space="preserve">they </w:t>
      </w:r>
      <w:r w:rsidR="00CA4B55">
        <w:rPr>
          <w:sz w:val="24"/>
        </w:rPr>
        <w:t>stated:</w:t>
      </w:r>
      <w:r w:rsidR="005967A3" w:rsidRPr="005967A3">
        <w:rPr>
          <w:sz w:val="24"/>
        </w:rPr>
        <w:t xml:space="preserve"> </w:t>
      </w:r>
    </w:p>
    <w:p w14:paraId="3599C582" w14:textId="77777777" w:rsidR="005967A3" w:rsidRPr="00901FC9" w:rsidRDefault="005967A3" w:rsidP="00501CA7">
      <w:pPr>
        <w:ind w:left="720"/>
        <w:jc w:val="both"/>
        <w:rPr>
          <w:b/>
          <w:sz w:val="24"/>
        </w:rPr>
      </w:pPr>
      <w:r w:rsidRPr="00901FC9">
        <w:rPr>
          <w:b/>
          <w:sz w:val="24"/>
        </w:rPr>
        <w:t xml:space="preserve">We note that a number of public protest against the bill have been reported, mainly in states of northeastern India, due to a widespread belief that the Government’s alleged intention behind the bill is to ultimately provoke demographic change in these region, which are heavily populated by Muslim and other ethnic and religious minorities. </w:t>
      </w:r>
    </w:p>
    <w:p w14:paraId="673AD1D5" w14:textId="77777777" w:rsidR="00686486" w:rsidRDefault="005F2921" w:rsidP="00501CA7">
      <w:pPr>
        <w:jc w:val="both"/>
        <w:rPr>
          <w:sz w:val="24"/>
        </w:rPr>
      </w:pPr>
      <w:r>
        <w:rPr>
          <w:sz w:val="24"/>
        </w:rPr>
        <w:lastRenderedPageBreak/>
        <w:t>3</w:t>
      </w:r>
      <w:r w:rsidR="00896691">
        <w:rPr>
          <w:sz w:val="24"/>
        </w:rPr>
        <w:t>.5</w:t>
      </w:r>
      <w:r w:rsidR="00896691">
        <w:rPr>
          <w:sz w:val="24"/>
        </w:rPr>
        <w:tab/>
      </w:r>
      <w:r w:rsidR="00F64C1D">
        <w:rPr>
          <w:sz w:val="24"/>
        </w:rPr>
        <w:t>CAB</w:t>
      </w:r>
      <w:r w:rsidR="00CA4B55">
        <w:rPr>
          <w:sz w:val="24"/>
        </w:rPr>
        <w:t xml:space="preserve"> is a bill that seeks to</w:t>
      </w:r>
      <w:r w:rsidR="00686486" w:rsidRPr="00686486">
        <w:rPr>
          <w:sz w:val="24"/>
        </w:rPr>
        <w:t xml:space="preserve"> amendment of the Citizenship Act 1955 to allow illegal migrants citizenship on the basis of religion. If one is H</w:t>
      </w:r>
      <w:r w:rsidR="00BD42E6">
        <w:rPr>
          <w:sz w:val="24"/>
        </w:rPr>
        <w:t>indu, Sikh, Buddhist, Jain, Par</w:t>
      </w:r>
      <w:r w:rsidR="00686486" w:rsidRPr="00686486">
        <w:rPr>
          <w:sz w:val="24"/>
        </w:rPr>
        <w:t>s</w:t>
      </w:r>
      <w:r w:rsidR="00BD42E6">
        <w:rPr>
          <w:sz w:val="24"/>
        </w:rPr>
        <w:t>i</w:t>
      </w:r>
      <w:r w:rsidR="00686486" w:rsidRPr="00686486">
        <w:rPr>
          <w:sz w:val="24"/>
        </w:rPr>
        <w:t xml:space="preserve"> or Christian from Afghanistan, Bangladesh and Pakistan one can become Indian citizens if the person has been </w:t>
      </w:r>
      <w:r w:rsidR="00CA4B55">
        <w:rPr>
          <w:sz w:val="24"/>
        </w:rPr>
        <w:t>a resident of India</w:t>
      </w:r>
      <w:r w:rsidR="00686486" w:rsidRPr="00686486">
        <w:rPr>
          <w:sz w:val="24"/>
        </w:rPr>
        <w:t xml:space="preserve"> for six years instead of th</w:t>
      </w:r>
      <w:r w:rsidR="00D27FD4">
        <w:rPr>
          <w:sz w:val="24"/>
        </w:rPr>
        <w:t>e mandatory 11 years</w:t>
      </w:r>
      <w:r w:rsidR="00686486" w:rsidRPr="00686486">
        <w:rPr>
          <w:sz w:val="24"/>
        </w:rPr>
        <w:t>.  There was unprecedented prote</w:t>
      </w:r>
      <w:r w:rsidR="00686486">
        <w:rPr>
          <w:sz w:val="24"/>
        </w:rPr>
        <w:t>st across the North East r</w:t>
      </w:r>
      <w:r w:rsidR="00D27FD4">
        <w:rPr>
          <w:sz w:val="24"/>
        </w:rPr>
        <w:t>egion becaus</w:t>
      </w:r>
      <w:r w:rsidR="00014F5B">
        <w:rPr>
          <w:sz w:val="24"/>
        </w:rPr>
        <w:t xml:space="preserve">e in the live </w:t>
      </w:r>
      <w:r w:rsidR="00686486">
        <w:rPr>
          <w:sz w:val="24"/>
        </w:rPr>
        <w:t xml:space="preserve">experience of the people </w:t>
      </w:r>
      <w:r w:rsidR="00F64C1D">
        <w:rPr>
          <w:sz w:val="24"/>
        </w:rPr>
        <w:t>of the region</w:t>
      </w:r>
      <w:r w:rsidR="00CA4B55">
        <w:rPr>
          <w:sz w:val="24"/>
        </w:rPr>
        <w:t xml:space="preserve"> </w:t>
      </w:r>
      <w:r w:rsidR="00F64C1D">
        <w:rPr>
          <w:sz w:val="24"/>
        </w:rPr>
        <w:t xml:space="preserve">migrant population </w:t>
      </w:r>
      <w:r w:rsidR="00CA4B55">
        <w:rPr>
          <w:sz w:val="24"/>
        </w:rPr>
        <w:t xml:space="preserve">from the dominant communities </w:t>
      </w:r>
      <w:r w:rsidR="00F64C1D">
        <w:rPr>
          <w:sz w:val="24"/>
        </w:rPr>
        <w:t>have taken over their land, resources and political power in their own land. For example in Tripura the</w:t>
      </w:r>
      <w:r w:rsidR="00D27FD4" w:rsidRPr="00D27FD4">
        <w:t xml:space="preserve"> </w:t>
      </w:r>
      <w:r w:rsidR="00D27FD4" w:rsidRPr="00D27FD4">
        <w:rPr>
          <w:sz w:val="24"/>
        </w:rPr>
        <w:t>indigenous</w:t>
      </w:r>
      <w:r w:rsidR="00F64C1D">
        <w:rPr>
          <w:sz w:val="24"/>
        </w:rPr>
        <w:t xml:space="preserve"> </w:t>
      </w:r>
      <w:r w:rsidR="00BD42E6">
        <w:rPr>
          <w:sz w:val="24"/>
        </w:rPr>
        <w:t xml:space="preserve">Borok </w:t>
      </w:r>
      <w:r w:rsidR="00F64C1D">
        <w:rPr>
          <w:sz w:val="24"/>
        </w:rPr>
        <w:t>people</w:t>
      </w:r>
      <w:r w:rsidR="00D27FD4">
        <w:rPr>
          <w:sz w:val="24"/>
        </w:rPr>
        <w:t>,</w:t>
      </w:r>
      <w:r w:rsidR="004C4176">
        <w:rPr>
          <w:sz w:val="24"/>
        </w:rPr>
        <w:t xml:space="preserve"> </w:t>
      </w:r>
      <w:r w:rsidR="00F64C1D">
        <w:rPr>
          <w:sz w:val="24"/>
        </w:rPr>
        <w:t>who constituted 95% of the populatio</w:t>
      </w:r>
      <w:r w:rsidR="00D27FD4">
        <w:rPr>
          <w:sz w:val="24"/>
        </w:rPr>
        <w:t>n when the k</w:t>
      </w:r>
      <w:r w:rsidR="004C4176">
        <w:rPr>
          <w:sz w:val="24"/>
        </w:rPr>
        <w:t>ingdom merged with India in 1949</w:t>
      </w:r>
      <w:r w:rsidR="00D27FD4">
        <w:rPr>
          <w:sz w:val="24"/>
        </w:rPr>
        <w:t>,</w:t>
      </w:r>
      <w:r w:rsidR="00F64C1D">
        <w:rPr>
          <w:sz w:val="24"/>
        </w:rPr>
        <w:t xml:space="preserve"> </w:t>
      </w:r>
      <w:r w:rsidR="004C4176">
        <w:rPr>
          <w:sz w:val="24"/>
        </w:rPr>
        <w:t xml:space="preserve">is </w:t>
      </w:r>
      <w:r w:rsidR="00F64C1D">
        <w:rPr>
          <w:sz w:val="24"/>
        </w:rPr>
        <w:t>now reduced to less than 20</w:t>
      </w:r>
      <w:r w:rsidR="004C4176">
        <w:rPr>
          <w:sz w:val="24"/>
        </w:rPr>
        <w:t>%</w:t>
      </w:r>
      <w:r w:rsidR="00CA4B55">
        <w:rPr>
          <w:sz w:val="24"/>
        </w:rPr>
        <w:t>. A</w:t>
      </w:r>
      <w:r w:rsidR="004C4176">
        <w:rPr>
          <w:sz w:val="24"/>
        </w:rPr>
        <w:t>ll the fertile agricultural land a</w:t>
      </w:r>
      <w:r w:rsidR="00D27FD4">
        <w:rPr>
          <w:sz w:val="24"/>
        </w:rPr>
        <w:t>s well as the political power are</w:t>
      </w:r>
      <w:r w:rsidR="004C4176">
        <w:rPr>
          <w:sz w:val="24"/>
        </w:rPr>
        <w:t xml:space="preserve"> in the hands of the Be</w:t>
      </w:r>
      <w:r w:rsidR="00CA4B55">
        <w:rPr>
          <w:sz w:val="24"/>
        </w:rPr>
        <w:t>n</w:t>
      </w:r>
      <w:r w:rsidR="004C4176">
        <w:rPr>
          <w:sz w:val="24"/>
        </w:rPr>
        <w:t>gali Hindu population migrated from Bangladesh</w:t>
      </w:r>
      <w:r w:rsidR="00BD42E6">
        <w:rPr>
          <w:sz w:val="24"/>
        </w:rPr>
        <w:t xml:space="preserve"> with active encouragement of the Government of Indi</w:t>
      </w:r>
      <w:r w:rsidR="00D27FD4">
        <w:rPr>
          <w:sz w:val="24"/>
        </w:rPr>
        <w:t>a</w:t>
      </w:r>
      <w:r w:rsidR="004C4176">
        <w:rPr>
          <w:sz w:val="24"/>
        </w:rPr>
        <w:t>. This collective trauma of the</w:t>
      </w:r>
      <w:r w:rsidR="00BD42E6">
        <w:rPr>
          <w:sz w:val="24"/>
        </w:rPr>
        <w:t xml:space="preserve"> ethnic minorities of the North East region of the</w:t>
      </w:r>
      <w:r w:rsidR="004C4176">
        <w:rPr>
          <w:sz w:val="24"/>
        </w:rPr>
        <w:t xml:space="preserve"> possibility of the dominant </w:t>
      </w:r>
      <w:r>
        <w:rPr>
          <w:sz w:val="24"/>
        </w:rPr>
        <w:t xml:space="preserve">Aryan </w:t>
      </w:r>
      <w:r w:rsidR="004C4176">
        <w:rPr>
          <w:sz w:val="24"/>
        </w:rPr>
        <w:t>Hindu population over swamping their</w:t>
      </w:r>
      <w:r w:rsidR="00E900A0">
        <w:rPr>
          <w:sz w:val="24"/>
        </w:rPr>
        <w:t xml:space="preserve"> own</w:t>
      </w:r>
      <w:r w:rsidR="00CA4B55">
        <w:rPr>
          <w:sz w:val="24"/>
        </w:rPr>
        <w:t xml:space="preserve"> land is</w:t>
      </w:r>
      <w:r w:rsidR="004C4176">
        <w:rPr>
          <w:sz w:val="24"/>
        </w:rPr>
        <w:t xml:space="preserve"> at the heart of the vehement protest</w:t>
      </w:r>
      <w:r w:rsidR="00E900A0">
        <w:rPr>
          <w:sz w:val="24"/>
        </w:rPr>
        <w:t xml:space="preserve"> seen across the region.</w:t>
      </w:r>
    </w:p>
    <w:p w14:paraId="5690CEC4" w14:textId="77777777" w:rsidR="00FB00E0" w:rsidRDefault="005F2921" w:rsidP="00501CA7">
      <w:pPr>
        <w:jc w:val="both"/>
        <w:rPr>
          <w:sz w:val="24"/>
        </w:rPr>
      </w:pPr>
      <w:r>
        <w:rPr>
          <w:sz w:val="24"/>
        </w:rPr>
        <w:t>3</w:t>
      </w:r>
      <w:r w:rsidR="00896691">
        <w:rPr>
          <w:sz w:val="24"/>
        </w:rPr>
        <w:t>.6</w:t>
      </w:r>
      <w:r w:rsidR="00896691">
        <w:rPr>
          <w:sz w:val="24"/>
        </w:rPr>
        <w:tab/>
      </w:r>
      <w:r w:rsidR="00B27216" w:rsidRPr="00A12325">
        <w:rPr>
          <w:sz w:val="24"/>
        </w:rPr>
        <w:t xml:space="preserve">Many of the ethnically distinct people of the North East region self-identify themselves as indigenous peoples. </w:t>
      </w:r>
      <w:r w:rsidR="00E27C49" w:rsidRPr="00A12325">
        <w:rPr>
          <w:sz w:val="24"/>
        </w:rPr>
        <w:t>In the sister state of Mizoram, e</w:t>
      </w:r>
      <w:r w:rsidR="00627446">
        <w:rPr>
          <w:sz w:val="24"/>
        </w:rPr>
        <w:t xml:space="preserve">ven the State Assembly adopted </w:t>
      </w:r>
      <w:r w:rsidR="00627446" w:rsidRPr="00A12325">
        <w:rPr>
          <w:sz w:val="24"/>
        </w:rPr>
        <w:t>resolutions</w:t>
      </w:r>
      <w:r w:rsidR="00627446">
        <w:rPr>
          <w:sz w:val="24"/>
        </w:rPr>
        <w:t xml:space="preserve"> twice (8 October 2015 and 15 March 2019)</w:t>
      </w:r>
      <w:r w:rsidR="00E27C49" w:rsidRPr="00A12325">
        <w:rPr>
          <w:sz w:val="24"/>
        </w:rPr>
        <w:t xml:space="preserve"> </w:t>
      </w:r>
      <w:r w:rsidR="00627446">
        <w:rPr>
          <w:sz w:val="24"/>
        </w:rPr>
        <w:t xml:space="preserve">for </w:t>
      </w:r>
      <w:r w:rsidR="00E27C49" w:rsidRPr="00A12325">
        <w:rPr>
          <w:sz w:val="24"/>
        </w:rPr>
        <w:t>the implementation the United Nations Rights of Indigenous Peoples, 2007.</w:t>
      </w:r>
      <w:r w:rsidR="00E27C49" w:rsidRPr="00A12325">
        <w:rPr>
          <w:sz w:val="28"/>
        </w:rPr>
        <w:t xml:space="preserve"> </w:t>
      </w:r>
      <w:r w:rsidR="00E27C49" w:rsidRPr="00A12325">
        <w:rPr>
          <w:sz w:val="24"/>
        </w:rPr>
        <w:t xml:space="preserve">But this is only of symbolic significance as the Government of India does recognize that there are indigenous peoples in India or the entire population of India is indigenous to the country. </w:t>
      </w:r>
    </w:p>
    <w:p w14:paraId="0C590EBF" w14:textId="77777777" w:rsidR="00627446" w:rsidRDefault="005F2921" w:rsidP="00501CA7">
      <w:pPr>
        <w:jc w:val="both"/>
        <w:rPr>
          <w:sz w:val="24"/>
        </w:rPr>
      </w:pPr>
      <w:r>
        <w:rPr>
          <w:sz w:val="24"/>
        </w:rPr>
        <w:t>3</w:t>
      </w:r>
      <w:r w:rsidR="00896691">
        <w:rPr>
          <w:sz w:val="24"/>
        </w:rPr>
        <w:t>.7</w:t>
      </w:r>
      <w:r w:rsidR="00896691">
        <w:rPr>
          <w:sz w:val="24"/>
        </w:rPr>
        <w:tab/>
      </w:r>
      <w:r w:rsidR="00E35082" w:rsidRPr="00A12325">
        <w:rPr>
          <w:sz w:val="24"/>
        </w:rPr>
        <w:t>Prof. Jame Anaya, the then Special Rapporteur of</w:t>
      </w:r>
      <w:r w:rsidR="00B27216" w:rsidRPr="00A12325">
        <w:rPr>
          <w:sz w:val="24"/>
        </w:rPr>
        <w:t xml:space="preserve"> </w:t>
      </w:r>
      <w:r w:rsidR="00E35082" w:rsidRPr="00A12325">
        <w:rPr>
          <w:sz w:val="24"/>
        </w:rPr>
        <w:t>Indigenous Peoples</w:t>
      </w:r>
      <w:r w:rsidR="00E27C49" w:rsidRPr="00A12325">
        <w:rPr>
          <w:sz w:val="24"/>
        </w:rPr>
        <w:t xml:space="preserve"> in this communication </w:t>
      </w:r>
      <w:r w:rsidR="002C3129" w:rsidRPr="00A12325">
        <w:rPr>
          <w:sz w:val="24"/>
        </w:rPr>
        <w:t xml:space="preserve">to </w:t>
      </w:r>
      <w:r w:rsidR="00FB00E0">
        <w:rPr>
          <w:sz w:val="24"/>
        </w:rPr>
        <w:t xml:space="preserve">Government of </w:t>
      </w:r>
      <w:r w:rsidR="002C3129" w:rsidRPr="00A12325">
        <w:rPr>
          <w:sz w:val="24"/>
        </w:rPr>
        <w:t>India</w:t>
      </w:r>
      <w:r w:rsidR="00FB00E0">
        <w:rPr>
          <w:sz w:val="24"/>
        </w:rPr>
        <w:t xml:space="preserve">, in context of a petition by indigenous </w:t>
      </w:r>
      <w:r>
        <w:rPr>
          <w:sz w:val="24"/>
        </w:rPr>
        <w:t xml:space="preserve">peoples </w:t>
      </w:r>
      <w:r w:rsidR="00FB00E0">
        <w:rPr>
          <w:sz w:val="24"/>
        </w:rPr>
        <w:t>of Manipur affected by construction of Tipaimuk dam,</w:t>
      </w:r>
      <w:r w:rsidR="002C3129" w:rsidRPr="00A12325">
        <w:rPr>
          <w:sz w:val="24"/>
        </w:rPr>
        <w:t xml:space="preserve"> </w:t>
      </w:r>
      <w:r w:rsidR="00627446">
        <w:rPr>
          <w:sz w:val="24"/>
        </w:rPr>
        <w:t xml:space="preserve">explained the current concept of indigenous peoples: </w:t>
      </w:r>
    </w:p>
    <w:p w14:paraId="4F976B2F" w14:textId="77777777" w:rsidR="00627446" w:rsidRPr="00501CA7" w:rsidRDefault="00627446" w:rsidP="00501CA7">
      <w:pPr>
        <w:ind w:left="720"/>
        <w:jc w:val="both"/>
        <w:rPr>
          <w:b/>
          <w:sz w:val="24"/>
        </w:rPr>
      </w:pPr>
      <w:r w:rsidRPr="00501CA7">
        <w:rPr>
          <w:b/>
          <w:sz w:val="24"/>
        </w:rPr>
        <w:t>… the understanding of the term “indigenous people”</w:t>
      </w:r>
      <w:r w:rsidR="002C3129" w:rsidRPr="00501CA7">
        <w:rPr>
          <w:b/>
          <w:sz w:val="24"/>
        </w:rPr>
        <w:t xml:space="preserve"> </w:t>
      </w:r>
      <w:r w:rsidRPr="00501CA7">
        <w:rPr>
          <w:b/>
          <w:sz w:val="24"/>
        </w:rPr>
        <w:t xml:space="preserve">in the India </w:t>
      </w:r>
      <w:r w:rsidR="00FB00E0" w:rsidRPr="00501CA7">
        <w:rPr>
          <w:b/>
          <w:sz w:val="24"/>
        </w:rPr>
        <w:t>a</w:t>
      </w:r>
      <w:r w:rsidRPr="00501CA7">
        <w:rPr>
          <w:b/>
          <w:sz w:val="24"/>
        </w:rPr>
        <w:t>nd general Asia context “should put less emphasis on the early definition of aboriginality … [and instead] on the more recent approaches focusing on self-definition as indigenous and distinctly different from other groups w</w:t>
      </w:r>
      <w:r w:rsidR="00FB00E0" w:rsidRPr="00501CA7">
        <w:rPr>
          <w:b/>
          <w:sz w:val="24"/>
        </w:rPr>
        <w:t>ith</w:t>
      </w:r>
      <w:r w:rsidR="00BD42E6">
        <w:rPr>
          <w:b/>
          <w:sz w:val="24"/>
        </w:rPr>
        <w:t>in a</w:t>
      </w:r>
      <w:r w:rsidR="00FB00E0" w:rsidRPr="00501CA7">
        <w:rPr>
          <w:b/>
          <w:sz w:val="24"/>
        </w:rPr>
        <w:t xml:space="preserve"> state; on a </w:t>
      </w:r>
      <w:r w:rsidR="00FB00E0" w:rsidRPr="00BD42E6">
        <w:rPr>
          <w:b/>
          <w:i/>
          <w:sz w:val="24"/>
        </w:rPr>
        <w:t>special attach</w:t>
      </w:r>
      <w:r w:rsidRPr="00BD42E6">
        <w:rPr>
          <w:b/>
          <w:i/>
          <w:sz w:val="24"/>
        </w:rPr>
        <w:t>ment to and use of their traditional land</w:t>
      </w:r>
      <w:r w:rsidRPr="00501CA7">
        <w:rPr>
          <w:b/>
          <w:sz w:val="24"/>
        </w:rPr>
        <w:t xml:space="preserve"> whereby</w:t>
      </w:r>
      <w:r w:rsidR="00FB00E0" w:rsidRPr="00501CA7">
        <w:rPr>
          <w:b/>
          <w:sz w:val="24"/>
        </w:rPr>
        <w:t xml:space="preserve"> their ancestral land and territ</w:t>
      </w:r>
      <w:r w:rsidRPr="00501CA7">
        <w:rPr>
          <w:b/>
          <w:sz w:val="24"/>
        </w:rPr>
        <w:t xml:space="preserve">ory had a fundamental importance </w:t>
      </w:r>
      <w:r w:rsidR="00FB00E0" w:rsidRPr="00501CA7">
        <w:rPr>
          <w:b/>
          <w:sz w:val="24"/>
        </w:rPr>
        <w:t>for their collective physic</w:t>
      </w:r>
      <w:r w:rsidRPr="00501CA7">
        <w:rPr>
          <w:b/>
          <w:sz w:val="24"/>
        </w:rPr>
        <w:t xml:space="preserve">al and cultural survival as peoples; on an experience </w:t>
      </w:r>
      <w:r w:rsidR="00FB00E0" w:rsidRPr="00501CA7">
        <w:rPr>
          <w:b/>
          <w:sz w:val="24"/>
        </w:rPr>
        <w:t>of subjugation, marginal</w:t>
      </w:r>
      <w:r w:rsidRPr="00501CA7">
        <w:rPr>
          <w:b/>
          <w:sz w:val="24"/>
        </w:rPr>
        <w:t xml:space="preserve">ization, dispossession, </w:t>
      </w:r>
      <w:r w:rsidR="00FB00E0" w:rsidRPr="00501CA7">
        <w:rPr>
          <w:b/>
          <w:sz w:val="24"/>
        </w:rPr>
        <w:t>expulsion</w:t>
      </w:r>
      <w:r w:rsidRPr="00501CA7">
        <w:rPr>
          <w:b/>
          <w:sz w:val="24"/>
        </w:rPr>
        <w:t xml:space="preserve"> or discrimination because these peoples have different cultures, way of life or m</w:t>
      </w:r>
      <w:r w:rsidR="00FB00E0" w:rsidRPr="00501CA7">
        <w:rPr>
          <w:b/>
          <w:sz w:val="24"/>
        </w:rPr>
        <w:t>ean</w:t>
      </w:r>
      <w:r w:rsidRPr="00501CA7">
        <w:rPr>
          <w:b/>
          <w:sz w:val="24"/>
        </w:rPr>
        <w:t>s of production than the national hegemonic and dominant model.</w:t>
      </w:r>
    </w:p>
    <w:p w14:paraId="7EF7D3F2" w14:textId="77777777" w:rsidR="00627446" w:rsidRDefault="005F2921" w:rsidP="00501CA7">
      <w:pPr>
        <w:jc w:val="both"/>
        <w:rPr>
          <w:sz w:val="24"/>
        </w:rPr>
      </w:pPr>
      <w:r>
        <w:rPr>
          <w:sz w:val="24"/>
        </w:rPr>
        <w:t>3</w:t>
      </w:r>
      <w:r w:rsidR="00896691">
        <w:rPr>
          <w:sz w:val="24"/>
        </w:rPr>
        <w:t>.8</w:t>
      </w:r>
      <w:r w:rsidR="00896691">
        <w:rPr>
          <w:sz w:val="24"/>
        </w:rPr>
        <w:tab/>
      </w:r>
      <w:r w:rsidR="00FB00E0">
        <w:rPr>
          <w:sz w:val="24"/>
        </w:rPr>
        <w:t xml:space="preserve">By using this yardstick </w:t>
      </w:r>
      <w:r w:rsidR="00F57D96">
        <w:rPr>
          <w:sz w:val="24"/>
        </w:rPr>
        <w:t>the Special Rapporteur concluded:</w:t>
      </w:r>
    </w:p>
    <w:p w14:paraId="048ADE02" w14:textId="77777777" w:rsidR="00F57D96" w:rsidRDefault="002C3129" w:rsidP="00501CA7">
      <w:pPr>
        <w:ind w:left="720"/>
        <w:jc w:val="both"/>
        <w:rPr>
          <w:sz w:val="24"/>
        </w:rPr>
      </w:pPr>
      <w:r w:rsidRPr="00501CA7">
        <w:rPr>
          <w:b/>
          <w:sz w:val="24"/>
        </w:rPr>
        <w:t xml:space="preserve">The affected communities belong to the Tangkhil Naga, Kuki and Meetei peoples of Manipur consider themselves to be distinct cultural groups with their own territories, culture and histories. Their grievances, stemming from their distinct cultural identities and deep connection to their traditional territories can easily be </w:t>
      </w:r>
      <w:r w:rsidRPr="00501CA7">
        <w:rPr>
          <w:b/>
          <w:sz w:val="24"/>
        </w:rPr>
        <w:lastRenderedPageBreak/>
        <w:t>identified as the type of problems faced by other indigenous peoples worldwide with regards to the effects of development projects within their traditional land</w:t>
      </w:r>
      <w:r w:rsidRPr="00A12325">
        <w:rPr>
          <w:sz w:val="24"/>
        </w:rPr>
        <w:t>.</w:t>
      </w:r>
      <w:r w:rsidR="000B1CCE" w:rsidRPr="00A12325">
        <w:rPr>
          <w:rStyle w:val="FootnoteReference"/>
          <w:sz w:val="24"/>
        </w:rPr>
        <w:footnoteReference w:id="19"/>
      </w:r>
    </w:p>
    <w:p w14:paraId="5E73A633" w14:textId="77777777" w:rsidR="007634EE" w:rsidRDefault="005F2921" w:rsidP="00501CA7">
      <w:pPr>
        <w:jc w:val="both"/>
        <w:rPr>
          <w:sz w:val="24"/>
        </w:rPr>
      </w:pPr>
      <w:r>
        <w:rPr>
          <w:sz w:val="24"/>
        </w:rPr>
        <w:t>3</w:t>
      </w:r>
      <w:r w:rsidR="00896691">
        <w:rPr>
          <w:sz w:val="24"/>
        </w:rPr>
        <w:t>.9</w:t>
      </w:r>
      <w:r w:rsidR="00896691">
        <w:rPr>
          <w:sz w:val="24"/>
        </w:rPr>
        <w:tab/>
      </w:r>
      <w:r w:rsidR="007634EE">
        <w:rPr>
          <w:sz w:val="24"/>
        </w:rPr>
        <w:t xml:space="preserve">This is in </w:t>
      </w:r>
      <w:r w:rsidR="00CF43DC">
        <w:rPr>
          <w:sz w:val="24"/>
        </w:rPr>
        <w:t>consonance</w:t>
      </w:r>
      <w:r w:rsidR="007634EE">
        <w:rPr>
          <w:sz w:val="24"/>
        </w:rPr>
        <w:t xml:space="preserve"> with the General Comment no. 23 </w:t>
      </w:r>
      <w:r w:rsidR="00CF43DC">
        <w:rPr>
          <w:sz w:val="24"/>
        </w:rPr>
        <w:t xml:space="preserve">of ICCPR, </w:t>
      </w:r>
      <w:r w:rsidR="007634EE">
        <w:rPr>
          <w:sz w:val="24"/>
        </w:rPr>
        <w:t>paragraph 3.2.</w:t>
      </w:r>
      <w:r w:rsidR="00393A9B">
        <w:rPr>
          <w:sz w:val="24"/>
        </w:rPr>
        <w:t xml:space="preserve"> which states that “</w:t>
      </w:r>
      <w:r w:rsidR="00FC44A0">
        <w:rPr>
          <w:sz w:val="24"/>
        </w:rPr>
        <w:t>…</w:t>
      </w:r>
      <w:r w:rsidR="007634EE">
        <w:rPr>
          <w:sz w:val="24"/>
        </w:rPr>
        <w:t xml:space="preserve"> one or the other aspect of the rights of the individuals protected under that article – for example, to enjoy a particular culture – may consist in a way of life which is closely associated with territory and use of its resources. This may particularly be true of members of indigenous communities constituti</w:t>
      </w:r>
      <w:r w:rsidR="00E900A0">
        <w:rPr>
          <w:sz w:val="24"/>
        </w:rPr>
        <w:t>ng a minority</w:t>
      </w:r>
      <w:r w:rsidR="00393A9B">
        <w:rPr>
          <w:sz w:val="24"/>
        </w:rPr>
        <w:t>”</w:t>
      </w:r>
      <w:r w:rsidR="00E900A0">
        <w:rPr>
          <w:sz w:val="24"/>
        </w:rPr>
        <w:t>.</w:t>
      </w:r>
    </w:p>
    <w:p w14:paraId="15BBEA91" w14:textId="77777777" w:rsidR="00E900A0" w:rsidRDefault="005F2921" w:rsidP="00501CA7">
      <w:pPr>
        <w:jc w:val="both"/>
        <w:rPr>
          <w:sz w:val="24"/>
        </w:rPr>
      </w:pPr>
      <w:r>
        <w:rPr>
          <w:sz w:val="24"/>
        </w:rPr>
        <w:t>3</w:t>
      </w:r>
      <w:r w:rsidR="00896691">
        <w:rPr>
          <w:sz w:val="24"/>
        </w:rPr>
        <w:t>.10</w:t>
      </w:r>
      <w:r w:rsidR="00896691">
        <w:rPr>
          <w:sz w:val="24"/>
        </w:rPr>
        <w:tab/>
      </w:r>
      <w:r w:rsidR="00E900A0">
        <w:rPr>
          <w:sz w:val="24"/>
        </w:rPr>
        <w:t>Even amongst the transgender population</w:t>
      </w:r>
      <w:r w:rsidR="005F5F2C">
        <w:rPr>
          <w:sz w:val="24"/>
        </w:rPr>
        <w:t>,</w:t>
      </w:r>
      <w:r w:rsidR="00E900A0">
        <w:rPr>
          <w:sz w:val="24"/>
        </w:rPr>
        <w:t xml:space="preserve"> the cultural </w:t>
      </w:r>
      <w:r w:rsidR="005F5F2C">
        <w:rPr>
          <w:sz w:val="24"/>
        </w:rPr>
        <w:t>expression of Manipuri transgender community is</w:t>
      </w:r>
      <w:r w:rsidR="00E900A0">
        <w:rPr>
          <w:sz w:val="24"/>
        </w:rPr>
        <w:t xml:space="preserve"> very different from the main-stream Indian transgender population. In main</w:t>
      </w:r>
      <w:r w:rsidR="005F5F2C">
        <w:rPr>
          <w:sz w:val="24"/>
        </w:rPr>
        <w:t>stream India they are known as h</w:t>
      </w:r>
      <w:r w:rsidR="00E900A0">
        <w:rPr>
          <w:sz w:val="24"/>
        </w:rPr>
        <w:t>ijra, kinnar etc. whereas in Manipur they are known as nupimanbi, nupamanba, feita etc.</w:t>
      </w:r>
      <w:r w:rsidR="005F5F2C">
        <w:rPr>
          <w:sz w:val="24"/>
        </w:rPr>
        <w:t xml:space="preserve"> with very </w:t>
      </w:r>
      <w:r w:rsidR="00BD42E6">
        <w:rPr>
          <w:sz w:val="24"/>
        </w:rPr>
        <w:t>different</w:t>
      </w:r>
      <w:r w:rsidR="005F5F2C">
        <w:rPr>
          <w:sz w:val="24"/>
        </w:rPr>
        <w:t xml:space="preserve"> social organisation, cultural expression and livelihood options. </w:t>
      </w:r>
      <w:r w:rsidR="00E900A0">
        <w:rPr>
          <w:sz w:val="24"/>
        </w:rPr>
        <w:t xml:space="preserve"> When the Supreme Court of India made the historic judgement upholding the rights of the transgender population in</w:t>
      </w:r>
      <w:r w:rsidR="00CA4B55">
        <w:rPr>
          <w:sz w:val="24"/>
        </w:rPr>
        <w:t xml:space="preserve"> the</w:t>
      </w:r>
      <w:r w:rsidR="00E900A0">
        <w:rPr>
          <w:sz w:val="24"/>
        </w:rPr>
        <w:t xml:space="preserve"> NALSA judgement of 2014 no mention was made of the Manipuri transgender community</w:t>
      </w:r>
      <w:r w:rsidR="005F5F2C">
        <w:rPr>
          <w:sz w:val="24"/>
        </w:rPr>
        <w:t xml:space="preserve"> thereby overlooking the specific needs of this community</w:t>
      </w:r>
      <w:r>
        <w:rPr>
          <w:sz w:val="24"/>
        </w:rPr>
        <w:t xml:space="preserve"> living in highly militarize and marginalized </w:t>
      </w:r>
      <w:r w:rsidR="00CA4B55">
        <w:rPr>
          <w:sz w:val="24"/>
        </w:rPr>
        <w:t>social milieu</w:t>
      </w:r>
      <w:r w:rsidR="00E900A0">
        <w:rPr>
          <w:sz w:val="24"/>
        </w:rPr>
        <w:t xml:space="preserve">. Therefore the non-recognition of ethnic minorities </w:t>
      </w:r>
      <w:r w:rsidR="005F5F2C">
        <w:rPr>
          <w:sz w:val="24"/>
        </w:rPr>
        <w:t>makes many</w:t>
      </w:r>
      <w:r w:rsidR="00E900A0">
        <w:rPr>
          <w:sz w:val="24"/>
        </w:rPr>
        <w:t xml:space="preserve"> of the </w:t>
      </w:r>
      <w:r w:rsidR="005F5F2C">
        <w:rPr>
          <w:sz w:val="24"/>
        </w:rPr>
        <w:t>marginalized</w:t>
      </w:r>
      <w:r w:rsidR="00E900A0">
        <w:rPr>
          <w:sz w:val="24"/>
        </w:rPr>
        <w:t xml:space="preserve"> communities </w:t>
      </w:r>
      <w:r w:rsidR="005F5F2C">
        <w:rPr>
          <w:sz w:val="24"/>
        </w:rPr>
        <w:t xml:space="preserve">and their specific cultural expression </w:t>
      </w:r>
      <w:r w:rsidR="005F5F2C" w:rsidRPr="005F5F2C">
        <w:rPr>
          <w:sz w:val="24"/>
        </w:rPr>
        <w:t>invisible</w:t>
      </w:r>
      <w:r w:rsidR="005F5F2C">
        <w:rPr>
          <w:sz w:val="24"/>
        </w:rPr>
        <w:t xml:space="preserve"> and </w:t>
      </w:r>
      <w:r w:rsidR="00AD32FA">
        <w:rPr>
          <w:sz w:val="24"/>
        </w:rPr>
        <w:t xml:space="preserve">ultimately </w:t>
      </w:r>
      <w:r w:rsidR="005F5F2C">
        <w:rPr>
          <w:sz w:val="24"/>
        </w:rPr>
        <w:t>delegitimized</w:t>
      </w:r>
      <w:r w:rsidR="00CA4B55">
        <w:rPr>
          <w:sz w:val="24"/>
        </w:rPr>
        <w:t xml:space="preserve"> them</w:t>
      </w:r>
      <w:r w:rsidR="005F5F2C">
        <w:rPr>
          <w:sz w:val="24"/>
        </w:rPr>
        <w:t xml:space="preserve">. </w:t>
      </w:r>
      <w:r w:rsidR="00E900A0">
        <w:rPr>
          <w:sz w:val="24"/>
        </w:rPr>
        <w:t xml:space="preserve"> </w:t>
      </w:r>
    </w:p>
    <w:p w14:paraId="65226FB3" w14:textId="77777777" w:rsidR="002C3129" w:rsidRDefault="005F2921" w:rsidP="00501CA7">
      <w:pPr>
        <w:jc w:val="both"/>
        <w:rPr>
          <w:sz w:val="24"/>
        </w:rPr>
      </w:pPr>
      <w:r>
        <w:rPr>
          <w:sz w:val="24"/>
        </w:rPr>
        <w:t>3</w:t>
      </w:r>
      <w:r w:rsidR="00896691">
        <w:rPr>
          <w:sz w:val="24"/>
        </w:rPr>
        <w:t>.11</w:t>
      </w:r>
      <w:r w:rsidR="00896691">
        <w:rPr>
          <w:sz w:val="24"/>
        </w:rPr>
        <w:tab/>
      </w:r>
      <w:r w:rsidR="00E35082" w:rsidRPr="00A12325">
        <w:rPr>
          <w:sz w:val="24"/>
        </w:rPr>
        <w:t xml:space="preserve">Human Rights Committee </w:t>
      </w:r>
      <w:r w:rsidR="00E36F71" w:rsidRPr="00A12325">
        <w:rPr>
          <w:sz w:val="24"/>
        </w:rPr>
        <w:t>may kindly</w:t>
      </w:r>
      <w:r w:rsidR="00E35082" w:rsidRPr="00A12325">
        <w:rPr>
          <w:sz w:val="24"/>
        </w:rPr>
        <w:t xml:space="preserve"> urge the Government of India to recognise the existence of ethnic minorities and indigenous </w:t>
      </w:r>
      <w:r w:rsidR="00E36F71" w:rsidRPr="00A12325">
        <w:rPr>
          <w:sz w:val="24"/>
        </w:rPr>
        <w:t>people within its territories and give them the protection of Article 27 of the Covenant read with the Declaration on the Rights of the Indigenous Peoples, 2007</w:t>
      </w:r>
      <w:r w:rsidR="002C3129" w:rsidRPr="00A12325">
        <w:rPr>
          <w:sz w:val="24"/>
        </w:rPr>
        <w:t>.</w:t>
      </w:r>
    </w:p>
    <w:p w14:paraId="75241A9D" w14:textId="77777777" w:rsidR="00501CA7" w:rsidRDefault="00501CA7">
      <w:pPr>
        <w:rPr>
          <w:sz w:val="24"/>
        </w:rPr>
      </w:pPr>
      <w:r>
        <w:rPr>
          <w:sz w:val="24"/>
        </w:rPr>
        <w:br w:type="page"/>
      </w:r>
    </w:p>
    <w:p w14:paraId="051DEB28" w14:textId="77777777" w:rsidR="00D646B1" w:rsidRPr="00D646B1" w:rsidRDefault="00D646B1" w:rsidP="00501CA7">
      <w:pPr>
        <w:pStyle w:val="ListParagraph"/>
        <w:numPr>
          <w:ilvl w:val="0"/>
          <w:numId w:val="1"/>
        </w:numPr>
        <w:jc w:val="center"/>
        <w:rPr>
          <w:b/>
          <w:sz w:val="24"/>
        </w:rPr>
      </w:pPr>
      <w:r>
        <w:rPr>
          <w:b/>
          <w:sz w:val="24"/>
        </w:rPr>
        <w:lastRenderedPageBreak/>
        <w:t>Plunder</w:t>
      </w:r>
      <w:r w:rsidR="00D27FD4">
        <w:rPr>
          <w:b/>
          <w:sz w:val="24"/>
        </w:rPr>
        <w:t>ing</w:t>
      </w:r>
      <w:r>
        <w:rPr>
          <w:b/>
          <w:sz w:val="24"/>
        </w:rPr>
        <w:t xml:space="preserve"> of</w:t>
      </w:r>
      <w:r w:rsidRPr="00D646B1">
        <w:rPr>
          <w:b/>
          <w:sz w:val="24"/>
        </w:rPr>
        <w:t xml:space="preserve"> Natural Resources</w:t>
      </w:r>
    </w:p>
    <w:p w14:paraId="67D30338" w14:textId="77777777" w:rsidR="00714CB0" w:rsidRPr="00714CB0" w:rsidRDefault="00F71A75" w:rsidP="00714CB0">
      <w:pPr>
        <w:jc w:val="both"/>
        <w:rPr>
          <w:sz w:val="24"/>
        </w:rPr>
      </w:pPr>
      <w:r>
        <w:rPr>
          <w:sz w:val="24"/>
        </w:rPr>
        <w:t>4.1</w:t>
      </w:r>
      <w:r>
        <w:rPr>
          <w:sz w:val="24"/>
        </w:rPr>
        <w:tab/>
      </w:r>
      <w:r w:rsidR="00714CB0" w:rsidRPr="00714CB0">
        <w:rPr>
          <w:sz w:val="24"/>
        </w:rPr>
        <w:t>The violation of right to self-determination of indigenous peoples in Manipur as outlined in Article 1 (2) to pursue economic and Social rights is lucid clear in the pattern of aggressive, unsustainable and corporate led development processes and associated militarism in Manipur. A serious challenge is the failure to recognize the right to self-determination and self-determined development of indigenous peoples</w:t>
      </w:r>
      <w:r>
        <w:rPr>
          <w:sz w:val="24"/>
        </w:rPr>
        <w:t xml:space="preserve"> over their land and resources.</w:t>
      </w:r>
      <w:r w:rsidR="00714CB0" w:rsidRPr="00714CB0">
        <w:rPr>
          <w:sz w:val="24"/>
        </w:rPr>
        <w:t xml:space="preserve"> The Government of India pursued expropriation of the land and natural resources of Manipur relying on the Indian security forces operating under AFPSA, 1958 in Manipur. The Government pursued extraction of minerals, viz, Limestone and Chromium, explore and drill oil and gas and to build series of hydroelectric projects all over the Rivers of Manipur. The Government of India granted license to Jubilant Oil and Gas Private Limited, a Dutch company, for exploration and drilling works in two oil blocks in Manipur without informing on the availability of oil and seeking consent of th</w:t>
      </w:r>
      <w:r w:rsidR="007A7A87">
        <w:rPr>
          <w:sz w:val="24"/>
        </w:rPr>
        <w:t>e indigenous peoples of Manipur</w:t>
      </w:r>
      <w:r w:rsidR="00714CB0" w:rsidRPr="00714CB0">
        <w:rPr>
          <w:sz w:val="24"/>
        </w:rPr>
        <w:t xml:space="preserve">.  </w:t>
      </w:r>
    </w:p>
    <w:p w14:paraId="252F6332" w14:textId="77777777" w:rsidR="00714CB0" w:rsidRPr="00714CB0" w:rsidRDefault="00F71A75" w:rsidP="00714CB0">
      <w:pPr>
        <w:jc w:val="both"/>
        <w:rPr>
          <w:sz w:val="24"/>
        </w:rPr>
      </w:pPr>
      <w:r>
        <w:rPr>
          <w:sz w:val="24"/>
        </w:rPr>
        <w:t>4.2</w:t>
      </w:r>
      <w:r>
        <w:rPr>
          <w:sz w:val="24"/>
        </w:rPr>
        <w:tab/>
      </w:r>
      <w:r w:rsidR="00714CB0" w:rsidRPr="00714CB0">
        <w:rPr>
          <w:sz w:val="24"/>
        </w:rPr>
        <w:t>The aggressive move to construct the 1500 MW Tipaimukh Multipurpose Hydroelectric Project, and signing of four MoUs on four mega dams on 28 August 2014, without the free, prior and informed consent of indigenous communities constitute a clear effort to undermine indigenous peoples' self-determination over their land and resources. The Ithai Dam of the 105 MW Loktak Multipurpose Hydroelectric Project submerged close to 80,000 acres</w:t>
      </w:r>
      <w:r w:rsidR="007A7A87">
        <w:rPr>
          <w:sz w:val="24"/>
        </w:rPr>
        <w:t xml:space="preserve"> of agriculture land in Manipur</w:t>
      </w:r>
      <w:r w:rsidR="007A7A87">
        <w:rPr>
          <w:rStyle w:val="FootnoteReference"/>
          <w:sz w:val="24"/>
        </w:rPr>
        <w:footnoteReference w:id="20"/>
      </w:r>
      <w:r w:rsidR="00714CB0" w:rsidRPr="00714CB0">
        <w:rPr>
          <w:sz w:val="24"/>
        </w:rPr>
        <w:t xml:space="preserve">. The Tipaimukh dam will submerge more than 27,000 hectares of forest land and will destroy livelihood sources of indigenous communities of Manipur.   </w:t>
      </w:r>
    </w:p>
    <w:p w14:paraId="25FD4590" w14:textId="77777777" w:rsidR="00714CB0" w:rsidRPr="00714CB0" w:rsidRDefault="00F71A75" w:rsidP="00714CB0">
      <w:pPr>
        <w:jc w:val="both"/>
        <w:rPr>
          <w:sz w:val="24"/>
        </w:rPr>
      </w:pPr>
      <w:r>
        <w:rPr>
          <w:sz w:val="24"/>
        </w:rPr>
        <w:t>4.3</w:t>
      </w:r>
      <w:r>
        <w:rPr>
          <w:sz w:val="24"/>
        </w:rPr>
        <w:tab/>
      </w:r>
      <w:r w:rsidR="00714CB0" w:rsidRPr="00714CB0">
        <w:rPr>
          <w:sz w:val="24"/>
        </w:rPr>
        <w:t xml:space="preserve">The pursuance of these unsustainable and destructive development processes violated article 1 (2) of the Covenant on Civil and Political Rights, which recognize the rights of all peoples to pursue their economic, social and cultural goals, and to manage and dispose of their own resources, and further not to be deprived of their means of subsistence.     </w:t>
      </w:r>
    </w:p>
    <w:p w14:paraId="00627B56" w14:textId="77777777" w:rsidR="00714CB0" w:rsidRPr="00714CB0" w:rsidRDefault="00F71A75" w:rsidP="00714CB0">
      <w:pPr>
        <w:jc w:val="both"/>
        <w:rPr>
          <w:sz w:val="24"/>
        </w:rPr>
      </w:pPr>
      <w:r>
        <w:rPr>
          <w:sz w:val="24"/>
        </w:rPr>
        <w:t>4.4</w:t>
      </w:r>
      <w:r>
        <w:rPr>
          <w:sz w:val="24"/>
        </w:rPr>
        <w:tab/>
      </w:r>
      <w:r w:rsidR="00714CB0" w:rsidRPr="00714CB0">
        <w:rPr>
          <w:sz w:val="24"/>
        </w:rPr>
        <w:t>The Government’s facilitation of involvement of International Financial Institution, in particular the Asian Development Bank, the World Bank and Japan International Cooperation Agency in financing Trans Asian Road project, the high voltage transmission and distribution lines without the consultation and consent of indigenous peoples further facilitated the expropriation of their land and natural resources and construction of mega dams, oil exploration efforts etc</w:t>
      </w:r>
      <w:r w:rsidR="007A7A87">
        <w:rPr>
          <w:rStyle w:val="FootnoteReference"/>
          <w:sz w:val="24"/>
        </w:rPr>
        <w:footnoteReference w:id="21"/>
      </w:r>
      <w:r w:rsidR="00714CB0" w:rsidRPr="00714CB0">
        <w:rPr>
          <w:sz w:val="24"/>
        </w:rPr>
        <w:t xml:space="preserve"> . The massive destruction of agriculture land, forest and </w:t>
      </w:r>
      <w:r w:rsidR="00714CB0" w:rsidRPr="00714CB0">
        <w:rPr>
          <w:sz w:val="24"/>
        </w:rPr>
        <w:lastRenderedPageBreak/>
        <w:t>contamination of Barak River, Irang River, Ejei River etc by Trans Asian Railway already weakened peoples economic self- reliance and self-determination</w:t>
      </w:r>
      <w:r w:rsidR="007A7A87">
        <w:rPr>
          <w:rStyle w:val="FootnoteReference"/>
          <w:sz w:val="24"/>
        </w:rPr>
        <w:footnoteReference w:id="22"/>
      </w:r>
      <w:r w:rsidR="00714CB0" w:rsidRPr="00714CB0">
        <w:rPr>
          <w:sz w:val="24"/>
        </w:rPr>
        <w:t xml:space="preserve"> .  </w:t>
      </w:r>
    </w:p>
    <w:p w14:paraId="5D22336F" w14:textId="77777777" w:rsidR="00714CB0" w:rsidRPr="00714CB0" w:rsidRDefault="00F71A75" w:rsidP="00714CB0">
      <w:pPr>
        <w:jc w:val="both"/>
        <w:rPr>
          <w:sz w:val="24"/>
        </w:rPr>
      </w:pPr>
      <w:r>
        <w:rPr>
          <w:sz w:val="24"/>
        </w:rPr>
        <w:t>4.5</w:t>
      </w:r>
      <w:r>
        <w:rPr>
          <w:sz w:val="24"/>
        </w:rPr>
        <w:tab/>
      </w:r>
      <w:r w:rsidR="00714CB0" w:rsidRPr="00714CB0">
        <w:rPr>
          <w:sz w:val="24"/>
        </w:rPr>
        <w:t>Indian paramilitary forces, operating under the AFSPA, 1958, to counter self-determination movements are also deployed and involved in introducing unsustainable projects that led to confiscation and destruction of agriculture land, forest and other resources of Manipur. There are several cases where military officials manning the Loktak Project facilities committed human rights violations, viz arbitrary killings and summary execution of indigenous populace of Manipur</w:t>
      </w:r>
      <w:r w:rsidR="007A7A87">
        <w:rPr>
          <w:rStyle w:val="FootnoteReference"/>
          <w:sz w:val="24"/>
        </w:rPr>
        <w:footnoteReference w:id="23"/>
      </w:r>
      <w:r w:rsidR="00714CB0" w:rsidRPr="00714CB0">
        <w:rPr>
          <w:sz w:val="24"/>
        </w:rPr>
        <w:t xml:space="preserve"> . </w:t>
      </w:r>
    </w:p>
    <w:p w14:paraId="041C1514" w14:textId="77777777" w:rsidR="00F71A75" w:rsidRDefault="00F71A75" w:rsidP="00714CB0">
      <w:pPr>
        <w:jc w:val="both"/>
        <w:rPr>
          <w:sz w:val="24"/>
        </w:rPr>
      </w:pPr>
      <w:r>
        <w:rPr>
          <w:sz w:val="24"/>
        </w:rPr>
        <w:t>4.6</w:t>
      </w:r>
      <w:r>
        <w:rPr>
          <w:sz w:val="24"/>
        </w:rPr>
        <w:tab/>
      </w:r>
      <w:r w:rsidR="00714CB0" w:rsidRPr="00714CB0">
        <w:rPr>
          <w:sz w:val="24"/>
        </w:rPr>
        <w:t>Indigenous Peoples and women’s call for protection of productive agricultural land for prolonged economic subsistence and for sustainable and people friendly development are also met with brute and violent repression of indigenou</w:t>
      </w:r>
      <w:r w:rsidR="007558DE">
        <w:rPr>
          <w:sz w:val="24"/>
        </w:rPr>
        <w:t>s women</w:t>
      </w:r>
      <w:r>
        <w:rPr>
          <w:rStyle w:val="FootnoteReference"/>
          <w:sz w:val="24"/>
        </w:rPr>
        <w:footnoteReference w:id="24"/>
      </w:r>
      <w:r w:rsidR="00714CB0" w:rsidRPr="00714CB0">
        <w:rPr>
          <w:sz w:val="24"/>
        </w:rPr>
        <w:t xml:space="preserve">.  </w:t>
      </w:r>
      <w:r w:rsidR="007558DE" w:rsidRPr="007558DE">
        <w:rPr>
          <w:sz w:val="24"/>
        </w:rPr>
        <w:t>Centre for Social Development, NGOs based Manipur, is harassed by suspending their account under the Foreign Cont</w:t>
      </w:r>
      <w:r w:rsidR="00DE7EC7">
        <w:rPr>
          <w:sz w:val="24"/>
        </w:rPr>
        <w:t>ribution Regulation Act for the</w:t>
      </w:r>
      <w:r w:rsidR="007558DE" w:rsidRPr="007558DE">
        <w:rPr>
          <w:sz w:val="24"/>
        </w:rPr>
        <w:t xml:space="preserve"> stated reason of </w:t>
      </w:r>
      <w:r w:rsidR="00DE7EC7">
        <w:rPr>
          <w:sz w:val="24"/>
        </w:rPr>
        <w:t>“</w:t>
      </w:r>
      <w:r w:rsidR="007558DE" w:rsidRPr="007558DE">
        <w:rPr>
          <w:sz w:val="24"/>
        </w:rPr>
        <w:t>raising the issue of the uranium mining in Meghalaya in global forum</w:t>
      </w:r>
      <w:r w:rsidR="00DE7EC7">
        <w:rPr>
          <w:sz w:val="24"/>
        </w:rPr>
        <w:t>”</w:t>
      </w:r>
      <w:r w:rsidR="007558DE">
        <w:rPr>
          <w:rStyle w:val="FootnoteReference"/>
          <w:sz w:val="24"/>
        </w:rPr>
        <w:footnoteReference w:id="25"/>
      </w:r>
      <w:r w:rsidR="007558DE">
        <w:rPr>
          <w:sz w:val="24"/>
        </w:rPr>
        <w:t>.</w:t>
      </w:r>
    </w:p>
    <w:p w14:paraId="44614368" w14:textId="77777777" w:rsidR="00287875" w:rsidRDefault="007558DE" w:rsidP="00501CA7">
      <w:pPr>
        <w:jc w:val="both"/>
        <w:rPr>
          <w:sz w:val="24"/>
        </w:rPr>
      </w:pPr>
      <w:r>
        <w:rPr>
          <w:sz w:val="24"/>
        </w:rPr>
        <w:t>4.7</w:t>
      </w:r>
      <w:r>
        <w:rPr>
          <w:sz w:val="24"/>
        </w:rPr>
        <w:tab/>
      </w:r>
      <w:r w:rsidR="00714CB0" w:rsidRPr="00714CB0">
        <w:rPr>
          <w:sz w:val="24"/>
        </w:rPr>
        <w:t>Indeed the UN Special Rapporteur on Indigenous Peoples Rights, Mr. James Anaya expressed strong condemnation with the Mapithel dam construction and the militarization process and application of emergency legislations in 2008. Land grabbing is also carried out for militarization purposes in the region, where huge tract of prime agriculture land and forest are acquired for</w:t>
      </w:r>
      <w:r w:rsidR="00F71A75">
        <w:rPr>
          <w:sz w:val="24"/>
        </w:rPr>
        <w:t xml:space="preserve"> military and allied activities</w:t>
      </w:r>
      <w:r>
        <w:rPr>
          <w:sz w:val="24"/>
        </w:rPr>
        <w:t xml:space="preserve">. </w:t>
      </w:r>
      <w:r w:rsidR="00287875">
        <w:rPr>
          <w:sz w:val="24"/>
        </w:rPr>
        <w:t>The CERD committee have also issued repeated communications to the Government of India on the Early-Warming Measures and Urgent Procedure of the Committee on Elimination of Racial Discrimination.</w:t>
      </w:r>
      <w:r w:rsidR="00287875">
        <w:rPr>
          <w:rStyle w:val="FootnoteReference"/>
          <w:sz w:val="24"/>
        </w:rPr>
        <w:footnoteReference w:id="26"/>
      </w:r>
      <w:r w:rsidR="00287875">
        <w:rPr>
          <w:sz w:val="24"/>
        </w:rPr>
        <w:t xml:space="preserve"> But there is no response from the Government of India. </w:t>
      </w:r>
    </w:p>
    <w:p w14:paraId="6263CDE3" w14:textId="77777777" w:rsidR="001F6ED6" w:rsidRDefault="00F71A75" w:rsidP="00F71A75">
      <w:pPr>
        <w:jc w:val="both"/>
        <w:rPr>
          <w:sz w:val="24"/>
        </w:rPr>
      </w:pPr>
      <w:r>
        <w:rPr>
          <w:sz w:val="24"/>
        </w:rPr>
        <w:t>4.</w:t>
      </w:r>
      <w:r w:rsidR="007558DE">
        <w:rPr>
          <w:sz w:val="24"/>
        </w:rPr>
        <w:t>8</w:t>
      </w:r>
      <w:r w:rsidR="007558DE">
        <w:rPr>
          <w:sz w:val="24"/>
        </w:rPr>
        <w:tab/>
        <w:t xml:space="preserve">CSCHR would like </w:t>
      </w:r>
      <w:r w:rsidR="001F6ED6">
        <w:rPr>
          <w:sz w:val="24"/>
        </w:rPr>
        <w:t>urge the</w:t>
      </w:r>
      <w:r w:rsidR="007558DE">
        <w:rPr>
          <w:sz w:val="24"/>
        </w:rPr>
        <w:t xml:space="preserve"> </w:t>
      </w:r>
      <w:r w:rsidR="001F50D1">
        <w:rPr>
          <w:sz w:val="24"/>
        </w:rPr>
        <w:t>Committee to raise the issue enforcing a</w:t>
      </w:r>
      <w:r w:rsidRPr="00F71A75">
        <w:rPr>
          <w:sz w:val="24"/>
        </w:rPr>
        <w:t xml:space="preserve"> moratorium on all mega and unsustainable development projects which failed to take the free, prior and informed consent of indigenous communities of Manipur and which led to expropriation of indigenous peoples land and resources such as the construction of mega dams, oil exploration, mining and other unsustainable development processes, that led to conscription of agriculture land, forest and other survival sources of indigenous peoples.</w:t>
      </w:r>
      <w:r w:rsidR="001F6ED6">
        <w:rPr>
          <w:sz w:val="24"/>
        </w:rPr>
        <w:br w:type="page"/>
      </w:r>
    </w:p>
    <w:p w14:paraId="29DE66E4" w14:textId="77777777" w:rsidR="00900459" w:rsidRPr="00A12325" w:rsidRDefault="00F04E1C" w:rsidP="00501CA7">
      <w:pPr>
        <w:jc w:val="center"/>
        <w:rPr>
          <w:b/>
          <w:sz w:val="24"/>
        </w:rPr>
      </w:pPr>
      <w:r>
        <w:rPr>
          <w:b/>
          <w:sz w:val="24"/>
        </w:rPr>
        <w:lastRenderedPageBreak/>
        <w:t>5</w:t>
      </w:r>
      <w:r w:rsidR="00900459" w:rsidRPr="00A12325">
        <w:rPr>
          <w:b/>
          <w:sz w:val="24"/>
        </w:rPr>
        <w:t>. Political Right to Self-Determination</w:t>
      </w:r>
    </w:p>
    <w:p w14:paraId="541E021B" w14:textId="77777777" w:rsidR="00900459" w:rsidRPr="00A12325" w:rsidRDefault="00F04E1C" w:rsidP="00501CA7">
      <w:pPr>
        <w:jc w:val="both"/>
        <w:rPr>
          <w:sz w:val="24"/>
        </w:rPr>
      </w:pPr>
      <w:r>
        <w:rPr>
          <w:sz w:val="24"/>
        </w:rPr>
        <w:t>5</w:t>
      </w:r>
      <w:r w:rsidR="00896691">
        <w:rPr>
          <w:sz w:val="24"/>
        </w:rPr>
        <w:t>.1</w:t>
      </w:r>
      <w:r w:rsidR="00896691">
        <w:rPr>
          <w:sz w:val="24"/>
        </w:rPr>
        <w:tab/>
      </w:r>
      <w:r w:rsidR="00900459" w:rsidRPr="00A12325">
        <w:rPr>
          <w:sz w:val="24"/>
        </w:rPr>
        <w:t>HR Committee during India’s third periodic review stressed the need to address the issue of “armed insurgency” by political means. The Concluding Observations of the Human Rights Committee, 1997, stated</w:t>
      </w:r>
      <w:r w:rsidR="00576199" w:rsidRPr="00A12325">
        <w:rPr>
          <w:rStyle w:val="FootnoteReference"/>
          <w:sz w:val="24"/>
        </w:rPr>
        <w:footnoteReference w:id="27"/>
      </w:r>
      <w:r w:rsidR="00900459" w:rsidRPr="00A12325">
        <w:rPr>
          <w:sz w:val="24"/>
        </w:rPr>
        <w:t xml:space="preserve">: </w:t>
      </w:r>
    </w:p>
    <w:p w14:paraId="1E43B860" w14:textId="77777777" w:rsidR="00900459" w:rsidRPr="00501CA7" w:rsidRDefault="00900459" w:rsidP="00501CA7">
      <w:pPr>
        <w:ind w:left="720"/>
        <w:jc w:val="both"/>
        <w:rPr>
          <w:b/>
          <w:sz w:val="24"/>
        </w:rPr>
      </w:pPr>
      <w:r w:rsidRPr="00501CA7">
        <w:rPr>
          <w:b/>
          <w:sz w:val="24"/>
        </w:rPr>
        <w:t>In this respect, bearing in mind the provisions of article 1, 19 and 25 of the Covenant:</w:t>
      </w:r>
    </w:p>
    <w:p w14:paraId="27050A4D" w14:textId="77777777" w:rsidR="00900459" w:rsidRPr="00501CA7" w:rsidRDefault="00900459" w:rsidP="00501CA7">
      <w:pPr>
        <w:ind w:left="720"/>
        <w:jc w:val="both"/>
        <w:rPr>
          <w:b/>
          <w:sz w:val="24"/>
        </w:rPr>
      </w:pPr>
      <w:r w:rsidRPr="00501CA7">
        <w:rPr>
          <w:b/>
          <w:sz w:val="24"/>
        </w:rPr>
        <w:t>the Committee endorses the views of the National Human Rights Commission that the problems in areas affected by terrorism and armed insurgency are essentially political in character and that the approach to resolving such problem must also, essentially, be political, and emphasises that terrorism should be fought with means that a</w:t>
      </w:r>
      <w:r w:rsidR="00501CA7" w:rsidRPr="00501CA7">
        <w:rPr>
          <w:b/>
          <w:sz w:val="24"/>
        </w:rPr>
        <w:t>re compatible with the Covenant</w:t>
      </w:r>
      <w:r w:rsidRPr="00501CA7">
        <w:rPr>
          <w:b/>
          <w:sz w:val="24"/>
        </w:rPr>
        <w:t xml:space="preserve">. </w:t>
      </w:r>
    </w:p>
    <w:p w14:paraId="0768F422" w14:textId="77777777" w:rsidR="00900459" w:rsidRPr="00A12325" w:rsidRDefault="00F04E1C" w:rsidP="00501CA7">
      <w:pPr>
        <w:jc w:val="both"/>
        <w:rPr>
          <w:sz w:val="24"/>
        </w:rPr>
      </w:pPr>
      <w:r>
        <w:rPr>
          <w:sz w:val="24"/>
        </w:rPr>
        <w:t>5</w:t>
      </w:r>
      <w:r w:rsidR="00896691">
        <w:rPr>
          <w:sz w:val="24"/>
        </w:rPr>
        <w:t>.2</w:t>
      </w:r>
      <w:r w:rsidR="00896691">
        <w:rPr>
          <w:sz w:val="24"/>
        </w:rPr>
        <w:tab/>
      </w:r>
      <w:r w:rsidR="00536BB0" w:rsidRPr="00A12325">
        <w:rPr>
          <w:sz w:val="24"/>
        </w:rPr>
        <w:t>D</w:t>
      </w:r>
      <w:r w:rsidR="00183269" w:rsidRPr="00A12325">
        <w:rPr>
          <w:sz w:val="24"/>
        </w:rPr>
        <w:t xml:space="preserve">uring </w:t>
      </w:r>
      <w:r w:rsidR="00900459" w:rsidRPr="00A12325">
        <w:rPr>
          <w:sz w:val="24"/>
        </w:rPr>
        <w:t xml:space="preserve">the </w:t>
      </w:r>
      <w:r w:rsidR="00536BB0" w:rsidRPr="00A12325">
        <w:rPr>
          <w:sz w:val="24"/>
        </w:rPr>
        <w:t xml:space="preserve">second review </w:t>
      </w:r>
      <w:r w:rsidR="00900459" w:rsidRPr="00A12325">
        <w:rPr>
          <w:sz w:val="24"/>
        </w:rPr>
        <w:t>of the Human Rights Committee, members belonging to France (Madame Chanet), Egypt (Mr. Shafei), erstwhile USSR (Mr. Myulldson) and Sweden (Mr. Bertil Wennergren) raised the issue of the self-determination of the border state. Mr. Bertil Wennergren</w:t>
      </w:r>
      <w:r w:rsidR="00576199" w:rsidRPr="00A12325">
        <w:rPr>
          <w:sz w:val="24"/>
        </w:rPr>
        <w:t xml:space="preserve"> made the following statement: </w:t>
      </w:r>
    </w:p>
    <w:p w14:paraId="606A6CC1" w14:textId="77777777" w:rsidR="00900459" w:rsidRPr="00501CA7" w:rsidRDefault="00900459" w:rsidP="00501CA7">
      <w:pPr>
        <w:ind w:left="720"/>
        <w:jc w:val="both"/>
        <w:rPr>
          <w:b/>
          <w:sz w:val="24"/>
        </w:rPr>
      </w:pPr>
      <w:r w:rsidRPr="00501CA7">
        <w:rPr>
          <w:b/>
          <w:sz w:val="24"/>
        </w:rPr>
        <w:t xml:space="preserve">“Para 10 (India Report) reads that India has ever since its independence has accepted its adherence to self-determination and said that is coexistent with the principle of Sovereign equality … I will make an example. According to the constitution, Parliament may by law admit a new State. Well, there you recognised that self-determination of a people and a nation and a State to ask for admission into the Union. So far, you recognise self-determination. But when the admission has been granted, then the people and the nation, well they will be consumed by the people of India and these people do not exist any longer and then self-determination of that people will not exist any longer, legally speaking I mean. And then, because if that people that nation wants to depart, wants to leave the Union, I cannot see any possibility to do so…” </w:t>
      </w:r>
    </w:p>
    <w:p w14:paraId="6DDB0EFD" w14:textId="77777777" w:rsidR="00F04E1C" w:rsidRDefault="00F04E1C" w:rsidP="00501CA7">
      <w:pPr>
        <w:jc w:val="both"/>
        <w:rPr>
          <w:sz w:val="24"/>
        </w:rPr>
      </w:pPr>
      <w:r>
        <w:rPr>
          <w:sz w:val="24"/>
        </w:rPr>
        <w:t>5</w:t>
      </w:r>
      <w:r w:rsidR="00896691">
        <w:rPr>
          <w:sz w:val="24"/>
        </w:rPr>
        <w:t>.3</w:t>
      </w:r>
      <w:r w:rsidR="00896691">
        <w:rPr>
          <w:sz w:val="24"/>
        </w:rPr>
        <w:tab/>
      </w:r>
      <w:r w:rsidR="00183269" w:rsidRPr="00A12325">
        <w:rPr>
          <w:sz w:val="24"/>
        </w:rPr>
        <w:t>The constitution of India is silent on the legal</w:t>
      </w:r>
      <w:r w:rsidR="00040BFF">
        <w:rPr>
          <w:sz w:val="24"/>
        </w:rPr>
        <w:t xml:space="preserve"> and legitimate</w:t>
      </w:r>
      <w:r w:rsidR="00183269" w:rsidRPr="00A12325">
        <w:rPr>
          <w:sz w:val="24"/>
        </w:rPr>
        <w:t xml:space="preserve"> processes to deal with the </w:t>
      </w:r>
      <w:r w:rsidR="00040BFF">
        <w:rPr>
          <w:sz w:val="24"/>
        </w:rPr>
        <w:t xml:space="preserve">democratic </w:t>
      </w:r>
      <w:r w:rsidR="00183269" w:rsidRPr="00A12325">
        <w:rPr>
          <w:sz w:val="24"/>
        </w:rPr>
        <w:t xml:space="preserve">aspiration of the </w:t>
      </w:r>
      <w:r w:rsidR="00D27FD4">
        <w:rPr>
          <w:sz w:val="24"/>
        </w:rPr>
        <w:t>peoples and nations to depart f</w:t>
      </w:r>
      <w:r w:rsidR="00183269" w:rsidRPr="00A12325">
        <w:rPr>
          <w:sz w:val="24"/>
        </w:rPr>
        <w:t>r</w:t>
      </w:r>
      <w:r w:rsidR="00D27FD4">
        <w:rPr>
          <w:sz w:val="24"/>
        </w:rPr>
        <w:t>o</w:t>
      </w:r>
      <w:r w:rsidR="00183269" w:rsidRPr="00A12325">
        <w:rPr>
          <w:sz w:val="24"/>
        </w:rPr>
        <w:t xml:space="preserve">m the Union. The law that attacks the activities of </w:t>
      </w:r>
      <w:r w:rsidR="00040BFF">
        <w:rPr>
          <w:sz w:val="24"/>
        </w:rPr>
        <w:t>the</w:t>
      </w:r>
      <w:r w:rsidR="00183269" w:rsidRPr="00A12325">
        <w:rPr>
          <w:sz w:val="24"/>
        </w:rPr>
        <w:t xml:space="preserve"> groups </w:t>
      </w:r>
      <w:r w:rsidR="00040BFF">
        <w:rPr>
          <w:sz w:val="24"/>
        </w:rPr>
        <w:t xml:space="preserve">with such aspiration </w:t>
      </w:r>
      <w:r w:rsidR="00183269" w:rsidRPr="00A12325">
        <w:rPr>
          <w:sz w:val="24"/>
        </w:rPr>
        <w:t>is the Unlawful Activities Prevention Act</w:t>
      </w:r>
      <w:r w:rsidR="00040BFF">
        <w:rPr>
          <w:sz w:val="24"/>
        </w:rPr>
        <w:t xml:space="preserve"> (UAPA)</w:t>
      </w:r>
      <w:r w:rsidR="00183269" w:rsidRPr="00A12325">
        <w:rPr>
          <w:rStyle w:val="FootnoteReference"/>
          <w:sz w:val="24"/>
        </w:rPr>
        <w:footnoteReference w:id="28"/>
      </w:r>
      <w:r>
        <w:rPr>
          <w:sz w:val="24"/>
        </w:rPr>
        <w:t>.</w:t>
      </w:r>
      <w:r w:rsidR="00183269" w:rsidRPr="00A12325">
        <w:rPr>
          <w:sz w:val="24"/>
        </w:rPr>
        <w:t xml:space="preserve"> </w:t>
      </w:r>
      <w:r>
        <w:rPr>
          <w:sz w:val="24"/>
        </w:rPr>
        <w:t>Under the UAPA “secession” is included in the definition of “terrorist</w:t>
      </w:r>
      <w:r w:rsidR="00040BFF">
        <w:rPr>
          <w:sz w:val="24"/>
        </w:rPr>
        <w:t>”</w:t>
      </w:r>
      <w:r w:rsidR="006D5A66" w:rsidRPr="00A12325">
        <w:rPr>
          <w:sz w:val="24"/>
        </w:rPr>
        <w:t xml:space="preserve">. Section 2(i) states “secession of a part of the territory of India from the Union” </w:t>
      </w:r>
      <w:r w:rsidR="00040BFF">
        <w:rPr>
          <w:sz w:val="24"/>
        </w:rPr>
        <w:t>“</w:t>
      </w:r>
      <w:r w:rsidR="006D5A66" w:rsidRPr="00A12325">
        <w:rPr>
          <w:sz w:val="24"/>
        </w:rPr>
        <w:t>includes the assertion of any claim to determine whether such part will remain a part of the territory of India</w:t>
      </w:r>
      <w:r w:rsidR="00040BFF">
        <w:rPr>
          <w:sz w:val="24"/>
        </w:rPr>
        <w:t>”</w:t>
      </w:r>
      <w:r>
        <w:rPr>
          <w:sz w:val="24"/>
        </w:rPr>
        <w:t>.</w:t>
      </w:r>
    </w:p>
    <w:p w14:paraId="07DAE8D0" w14:textId="77777777" w:rsidR="00FC2AB0" w:rsidRDefault="00F04E1C" w:rsidP="00501CA7">
      <w:pPr>
        <w:jc w:val="both"/>
        <w:rPr>
          <w:sz w:val="24"/>
        </w:rPr>
      </w:pPr>
      <w:r>
        <w:rPr>
          <w:sz w:val="24"/>
        </w:rPr>
        <w:lastRenderedPageBreak/>
        <w:t>5.4</w:t>
      </w:r>
      <w:r>
        <w:rPr>
          <w:sz w:val="24"/>
        </w:rPr>
        <w:tab/>
        <w:t>However,</w:t>
      </w:r>
      <w:r w:rsidR="00FC2AB0">
        <w:rPr>
          <w:sz w:val="24"/>
        </w:rPr>
        <w:t xml:space="preserve"> </w:t>
      </w:r>
      <w:r w:rsidR="00FC2AB0" w:rsidRPr="00FC2AB0">
        <w:rPr>
          <w:sz w:val="24"/>
        </w:rPr>
        <w:t>such criminalization of the political disco</w:t>
      </w:r>
      <w:r w:rsidR="00040BFF">
        <w:rPr>
          <w:sz w:val="24"/>
        </w:rPr>
        <w:t>urses cannot deter the democratic</w:t>
      </w:r>
      <w:r w:rsidR="00FC2AB0" w:rsidRPr="00FC2AB0">
        <w:rPr>
          <w:sz w:val="24"/>
        </w:rPr>
        <w:t xml:space="preserve"> aspirations of the people</w:t>
      </w:r>
      <w:r w:rsidR="00040BFF">
        <w:rPr>
          <w:sz w:val="24"/>
        </w:rPr>
        <w:t xml:space="preserve"> of Manipur</w:t>
      </w:r>
      <w:r w:rsidR="00FC2AB0" w:rsidRPr="00FC2AB0">
        <w:rPr>
          <w:sz w:val="24"/>
        </w:rPr>
        <w:t>. As a matter of fact</w:t>
      </w:r>
      <w:r w:rsidR="00D27FD4">
        <w:rPr>
          <w:sz w:val="24"/>
        </w:rPr>
        <w:t>,</w:t>
      </w:r>
      <w:r w:rsidR="00FC2AB0" w:rsidRPr="00FC2AB0">
        <w:rPr>
          <w:sz w:val="24"/>
        </w:rPr>
        <w:t xml:space="preserve"> Manipur with just 0.2% of the population of India constitute a woofing 65% of the total detentions under </w:t>
      </w:r>
      <w:r w:rsidR="00040BFF">
        <w:rPr>
          <w:sz w:val="24"/>
        </w:rPr>
        <w:t>the UAPA</w:t>
      </w:r>
      <w:r w:rsidR="004F17FD">
        <w:rPr>
          <w:sz w:val="24"/>
        </w:rPr>
        <w:t xml:space="preserve"> </w:t>
      </w:r>
      <w:r w:rsidR="00FC2AB0" w:rsidRPr="00FC2AB0">
        <w:rPr>
          <w:sz w:val="24"/>
        </w:rPr>
        <w:t>across th</w:t>
      </w:r>
      <w:r w:rsidR="00FC2AB0">
        <w:rPr>
          <w:sz w:val="24"/>
        </w:rPr>
        <w:t>e country</w:t>
      </w:r>
      <w:r w:rsidR="004F17FD">
        <w:rPr>
          <w:rStyle w:val="FootnoteReference"/>
          <w:sz w:val="24"/>
        </w:rPr>
        <w:footnoteReference w:id="29"/>
      </w:r>
      <w:r>
        <w:rPr>
          <w:sz w:val="24"/>
        </w:rPr>
        <w:t>!</w:t>
      </w:r>
      <w:r w:rsidR="00FC2AB0" w:rsidRPr="00FC2AB0">
        <w:rPr>
          <w:sz w:val="24"/>
        </w:rPr>
        <w:t xml:space="preserve"> </w:t>
      </w:r>
      <w:r>
        <w:rPr>
          <w:sz w:val="24"/>
        </w:rPr>
        <w:t>How does one</w:t>
      </w:r>
      <w:r w:rsidR="004F17FD">
        <w:rPr>
          <w:sz w:val="24"/>
        </w:rPr>
        <w:t xml:space="preserve"> </w:t>
      </w:r>
      <w:r w:rsidR="003B04B6">
        <w:rPr>
          <w:sz w:val="24"/>
        </w:rPr>
        <w:t>explain this paradox</w:t>
      </w:r>
      <w:r>
        <w:rPr>
          <w:sz w:val="24"/>
        </w:rPr>
        <w:t>?</w:t>
      </w:r>
      <w:r w:rsidR="004F17FD">
        <w:rPr>
          <w:sz w:val="24"/>
        </w:rPr>
        <w:t xml:space="preserve"> </w:t>
      </w:r>
      <w:r>
        <w:rPr>
          <w:sz w:val="24"/>
        </w:rPr>
        <w:t xml:space="preserve">The answer perhaps can be seen from the history. </w:t>
      </w:r>
      <w:r w:rsidR="004F17FD">
        <w:rPr>
          <w:sz w:val="24"/>
        </w:rPr>
        <w:t xml:space="preserve">Manipur, </w:t>
      </w:r>
      <w:r w:rsidR="00FC2AB0" w:rsidRPr="00FC2AB0">
        <w:rPr>
          <w:sz w:val="24"/>
        </w:rPr>
        <w:t xml:space="preserve">which stood an independent kingdom </w:t>
      </w:r>
      <w:r w:rsidR="004F17FD">
        <w:rPr>
          <w:sz w:val="24"/>
        </w:rPr>
        <w:t>in</w:t>
      </w:r>
      <w:r>
        <w:rPr>
          <w:sz w:val="24"/>
        </w:rPr>
        <w:t xml:space="preserve"> the western frontier of</w:t>
      </w:r>
      <w:r w:rsidR="004F17FD">
        <w:rPr>
          <w:sz w:val="24"/>
        </w:rPr>
        <w:t xml:space="preserve"> South East Asia </w:t>
      </w:r>
      <w:r w:rsidR="00FC2AB0" w:rsidRPr="00FC2AB0">
        <w:rPr>
          <w:sz w:val="24"/>
        </w:rPr>
        <w:t xml:space="preserve">for at least two </w:t>
      </w:r>
      <w:r w:rsidR="003B04B6" w:rsidRPr="00FC2AB0">
        <w:rPr>
          <w:sz w:val="24"/>
        </w:rPr>
        <w:t>millennia,</w:t>
      </w:r>
      <w:r w:rsidR="004F17FD">
        <w:rPr>
          <w:sz w:val="24"/>
        </w:rPr>
        <w:t xml:space="preserve"> </w:t>
      </w:r>
      <w:r w:rsidR="00FC2AB0" w:rsidRPr="00FC2AB0">
        <w:rPr>
          <w:sz w:val="24"/>
        </w:rPr>
        <w:t>was forcibly merged into the Domin</w:t>
      </w:r>
      <w:r w:rsidR="004F17FD">
        <w:rPr>
          <w:sz w:val="24"/>
        </w:rPr>
        <w:t>ion of India on 15 October 1949. In doing so, India under minded</w:t>
      </w:r>
      <w:r w:rsidR="00FC2AB0" w:rsidRPr="00FC2AB0">
        <w:rPr>
          <w:sz w:val="24"/>
        </w:rPr>
        <w:t xml:space="preserve"> </w:t>
      </w:r>
      <w:r w:rsidR="004F17FD">
        <w:rPr>
          <w:sz w:val="24"/>
        </w:rPr>
        <w:t>the</w:t>
      </w:r>
      <w:r w:rsidR="00FC2AB0" w:rsidRPr="00FC2AB0">
        <w:rPr>
          <w:sz w:val="24"/>
        </w:rPr>
        <w:t xml:space="preserve"> </w:t>
      </w:r>
      <w:r w:rsidR="00FC2AB0">
        <w:rPr>
          <w:sz w:val="24"/>
        </w:rPr>
        <w:t>democratically</w:t>
      </w:r>
      <w:r w:rsidR="00FC2AB0" w:rsidRPr="00FC2AB0">
        <w:rPr>
          <w:sz w:val="24"/>
        </w:rPr>
        <w:t xml:space="preserve"> elected </w:t>
      </w:r>
      <w:r>
        <w:rPr>
          <w:sz w:val="24"/>
        </w:rPr>
        <w:t xml:space="preserve">popular </w:t>
      </w:r>
      <w:r w:rsidR="00FC2AB0" w:rsidRPr="00FC2AB0">
        <w:rPr>
          <w:sz w:val="24"/>
        </w:rPr>
        <w:t>Assembly and Council of Ministers</w:t>
      </w:r>
      <w:r w:rsidR="004F17FD">
        <w:rPr>
          <w:sz w:val="24"/>
        </w:rPr>
        <w:t xml:space="preserve"> </w:t>
      </w:r>
      <w:r w:rsidR="00040BFF">
        <w:rPr>
          <w:sz w:val="24"/>
        </w:rPr>
        <w:t xml:space="preserve">already </w:t>
      </w:r>
      <w:r w:rsidR="004F17FD">
        <w:rPr>
          <w:sz w:val="24"/>
        </w:rPr>
        <w:t>functioning then under the</w:t>
      </w:r>
      <w:r w:rsidR="004F17FD" w:rsidRPr="004F17FD">
        <w:t xml:space="preserve"> </w:t>
      </w:r>
      <w:r w:rsidR="004F17FD" w:rsidRPr="004F17FD">
        <w:rPr>
          <w:sz w:val="24"/>
        </w:rPr>
        <w:t>Manipur Constitution Act of 1947</w:t>
      </w:r>
      <w:r w:rsidR="004F17FD">
        <w:rPr>
          <w:sz w:val="24"/>
        </w:rPr>
        <w:t>. No</w:t>
      </w:r>
      <w:r w:rsidR="004F17FD" w:rsidRPr="004F17FD">
        <w:rPr>
          <w:sz w:val="24"/>
        </w:rPr>
        <w:t xml:space="preserve"> </w:t>
      </w:r>
      <w:r w:rsidR="00FC2AB0" w:rsidRPr="00FC2AB0">
        <w:rPr>
          <w:sz w:val="24"/>
        </w:rPr>
        <w:t>plebiscite/referendum of the peop</w:t>
      </w:r>
      <w:r w:rsidR="004F17FD">
        <w:rPr>
          <w:sz w:val="24"/>
        </w:rPr>
        <w:t>le of Manipur was</w:t>
      </w:r>
      <w:r w:rsidR="00040BFF">
        <w:rPr>
          <w:sz w:val="24"/>
        </w:rPr>
        <w:t xml:space="preserve"> ever</w:t>
      </w:r>
      <w:r w:rsidR="004F17FD">
        <w:rPr>
          <w:sz w:val="24"/>
        </w:rPr>
        <w:t xml:space="preserve"> c</w:t>
      </w:r>
      <w:r w:rsidR="00680B7E">
        <w:rPr>
          <w:sz w:val="24"/>
        </w:rPr>
        <w:t>onducted</w:t>
      </w:r>
      <w:r w:rsidR="00040BFF">
        <w:rPr>
          <w:sz w:val="24"/>
        </w:rPr>
        <w:t>, thereby</w:t>
      </w:r>
      <w:r w:rsidR="00680B7E">
        <w:rPr>
          <w:sz w:val="24"/>
        </w:rPr>
        <w:t xml:space="preserve"> violating</w:t>
      </w:r>
      <w:r w:rsidR="004F17FD">
        <w:rPr>
          <w:sz w:val="24"/>
        </w:rPr>
        <w:t xml:space="preserve"> the Right to Self-determination of the Manipur nation</w:t>
      </w:r>
      <w:r w:rsidR="00FC2AB0" w:rsidRPr="00FC2AB0">
        <w:rPr>
          <w:sz w:val="24"/>
        </w:rPr>
        <w:t>.</w:t>
      </w:r>
    </w:p>
    <w:p w14:paraId="7422326D" w14:textId="77777777" w:rsidR="00680B7E" w:rsidRPr="00A12325" w:rsidRDefault="006669E6" w:rsidP="00501CA7">
      <w:pPr>
        <w:jc w:val="both"/>
        <w:rPr>
          <w:sz w:val="24"/>
        </w:rPr>
      </w:pPr>
      <w:r>
        <w:rPr>
          <w:sz w:val="24"/>
        </w:rPr>
        <w:t>5.5</w:t>
      </w:r>
      <w:r w:rsidR="00896691">
        <w:rPr>
          <w:sz w:val="24"/>
        </w:rPr>
        <w:tab/>
      </w:r>
      <w:r>
        <w:rPr>
          <w:sz w:val="24"/>
        </w:rPr>
        <w:t>Elaborating on this</w:t>
      </w:r>
      <w:r w:rsidRPr="006669E6">
        <w:rPr>
          <w:sz w:val="24"/>
        </w:rPr>
        <w:t xml:space="preserve"> issue of the right to self-determination of Manipur</w:t>
      </w:r>
      <w:r>
        <w:rPr>
          <w:sz w:val="24"/>
        </w:rPr>
        <w:t>, t</w:t>
      </w:r>
      <w:r w:rsidR="00680B7E">
        <w:rPr>
          <w:sz w:val="24"/>
        </w:rPr>
        <w:t>he Committee on Human Rights (COHR), Manipur</w:t>
      </w:r>
      <w:r>
        <w:rPr>
          <w:sz w:val="24"/>
        </w:rPr>
        <w:t xml:space="preserve"> had already</w:t>
      </w:r>
      <w:r w:rsidR="00680B7E">
        <w:rPr>
          <w:sz w:val="24"/>
        </w:rPr>
        <w:t xml:space="preserve"> submitted an alternate report </w:t>
      </w:r>
      <w:r>
        <w:rPr>
          <w:sz w:val="24"/>
        </w:rPr>
        <w:t>during the third periodic review</w:t>
      </w:r>
      <w:r w:rsidR="00680B7E">
        <w:rPr>
          <w:sz w:val="24"/>
        </w:rPr>
        <w:t xml:space="preserve"> of India </w:t>
      </w:r>
      <w:r w:rsidR="00393A9B">
        <w:rPr>
          <w:sz w:val="24"/>
        </w:rPr>
        <w:t xml:space="preserve">for consideration of the Human Rights Committee </w:t>
      </w:r>
      <w:r w:rsidR="00040BFF" w:rsidRPr="00040BFF">
        <w:rPr>
          <w:sz w:val="24"/>
        </w:rPr>
        <w:t>in February 1997</w:t>
      </w:r>
      <w:r w:rsidR="00680B7E">
        <w:rPr>
          <w:sz w:val="24"/>
        </w:rPr>
        <w:t>.</w:t>
      </w:r>
    </w:p>
    <w:p w14:paraId="5EF568A5" w14:textId="77777777" w:rsidR="006D5A66" w:rsidRPr="00A12325" w:rsidRDefault="006669E6" w:rsidP="00501CA7">
      <w:pPr>
        <w:jc w:val="both"/>
        <w:rPr>
          <w:sz w:val="24"/>
        </w:rPr>
      </w:pPr>
      <w:r>
        <w:rPr>
          <w:sz w:val="24"/>
        </w:rPr>
        <w:t>5.6</w:t>
      </w:r>
      <w:r w:rsidR="00896691">
        <w:rPr>
          <w:sz w:val="24"/>
        </w:rPr>
        <w:tab/>
      </w:r>
      <w:r w:rsidR="00536BB0" w:rsidRPr="00A12325">
        <w:rPr>
          <w:sz w:val="24"/>
        </w:rPr>
        <w:t xml:space="preserve">When </w:t>
      </w:r>
      <w:r w:rsidR="002251DA" w:rsidRPr="00A12325">
        <w:rPr>
          <w:sz w:val="24"/>
        </w:rPr>
        <w:t xml:space="preserve">the Special Rapporteur on the situation of human rights defenders, Margaret </w:t>
      </w:r>
      <w:r w:rsidR="000A5D25" w:rsidRPr="00A12325">
        <w:rPr>
          <w:sz w:val="24"/>
        </w:rPr>
        <w:t>Sekaggaya visited</w:t>
      </w:r>
      <w:r w:rsidR="002251DA" w:rsidRPr="00A12325">
        <w:rPr>
          <w:sz w:val="24"/>
        </w:rPr>
        <w:t xml:space="preserve"> India in 2011 and met a group of HRD from Manipur in Guwahati</w:t>
      </w:r>
      <w:r w:rsidR="004F17FD">
        <w:rPr>
          <w:sz w:val="24"/>
        </w:rPr>
        <w:t xml:space="preserve"> she wrote the following in her</w:t>
      </w:r>
      <w:r w:rsidR="002251DA" w:rsidRPr="00A12325">
        <w:rPr>
          <w:sz w:val="24"/>
        </w:rPr>
        <w:t xml:space="preserve"> report</w:t>
      </w:r>
      <w:r w:rsidR="004F17FD">
        <w:rPr>
          <w:sz w:val="24"/>
        </w:rPr>
        <w:t xml:space="preserve"> submitted to the General Assembly and Human Rights Council</w:t>
      </w:r>
      <w:r w:rsidR="000A5D25" w:rsidRPr="00A12325">
        <w:rPr>
          <w:rStyle w:val="FootnoteReference"/>
          <w:sz w:val="24"/>
        </w:rPr>
        <w:footnoteReference w:id="30"/>
      </w:r>
      <w:r w:rsidR="002251DA" w:rsidRPr="00A12325">
        <w:rPr>
          <w:sz w:val="24"/>
        </w:rPr>
        <w:t xml:space="preserve">: </w:t>
      </w:r>
    </w:p>
    <w:p w14:paraId="07BC7543" w14:textId="77777777" w:rsidR="002251DA" w:rsidRPr="00501CA7" w:rsidRDefault="002251DA" w:rsidP="00501CA7">
      <w:pPr>
        <w:ind w:left="720"/>
        <w:jc w:val="both"/>
        <w:rPr>
          <w:b/>
          <w:sz w:val="24"/>
        </w:rPr>
      </w:pPr>
      <w:r w:rsidRPr="00501CA7">
        <w:rPr>
          <w:b/>
          <w:sz w:val="24"/>
        </w:rPr>
        <w:t>At the time</w:t>
      </w:r>
      <w:r w:rsidR="000A5D25" w:rsidRPr="00501CA7">
        <w:rPr>
          <w:b/>
          <w:sz w:val="24"/>
        </w:rPr>
        <w:t xml:space="preserve"> of the visit, Manipur was report</w:t>
      </w:r>
      <w:r w:rsidRPr="00501CA7">
        <w:rPr>
          <w:b/>
          <w:sz w:val="24"/>
        </w:rPr>
        <w:t>edly the state worst affected by militarization with more than half a dozen human rights groups having been banned as terrorist due to their self-det</w:t>
      </w:r>
      <w:r w:rsidR="000A5D25" w:rsidRPr="00501CA7">
        <w:rPr>
          <w:b/>
          <w:sz w:val="24"/>
        </w:rPr>
        <w:t>er</w:t>
      </w:r>
      <w:r w:rsidR="00196343" w:rsidRPr="00501CA7">
        <w:rPr>
          <w:b/>
          <w:sz w:val="24"/>
        </w:rPr>
        <w:t>mination advocacy.</w:t>
      </w:r>
    </w:p>
    <w:p w14:paraId="63EB2D5B" w14:textId="77777777" w:rsidR="00196343" w:rsidRDefault="006669E6" w:rsidP="00501CA7">
      <w:pPr>
        <w:jc w:val="both"/>
        <w:rPr>
          <w:sz w:val="24"/>
        </w:rPr>
      </w:pPr>
      <w:r>
        <w:rPr>
          <w:sz w:val="24"/>
        </w:rPr>
        <w:t>5.7</w:t>
      </w:r>
      <w:r w:rsidR="00896691">
        <w:rPr>
          <w:sz w:val="24"/>
        </w:rPr>
        <w:tab/>
      </w:r>
      <w:r w:rsidR="00196343" w:rsidRPr="00A12325">
        <w:rPr>
          <w:sz w:val="24"/>
        </w:rPr>
        <w:t>Proposal for a UN monitored Plebiscite by the</w:t>
      </w:r>
      <w:r w:rsidR="004F17FD">
        <w:rPr>
          <w:sz w:val="24"/>
        </w:rPr>
        <w:t xml:space="preserve"> proscribed</w:t>
      </w:r>
      <w:r w:rsidR="00196343" w:rsidRPr="00A12325">
        <w:rPr>
          <w:sz w:val="24"/>
        </w:rPr>
        <w:t xml:space="preserve"> United National Liberation Front (UNLF) </w:t>
      </w:r>
      <w:r w:rsidR="004F17FD">
        <w:rPr>
          <w:sz w:val="24"/>
        </w:rPr>
        <w:t xml:space="preserve">of Manipur </w:t>
      </w:r>
      <w:r w:rsidR="00196343" w:rsidRPr="00A12325">
        <w:rPr>
          <w:sz w:val="24"/>
        </w:rPr>
        <w:t xml:space="preserve">to resolve </w:t>
      </w:r>
      <w:r w:rsidR="00040BFF">
        <w:rPr>
          <w:sz w:val="24"/>
        </w:rPr>
        <w:t>“</w:t>
      </w:r>
      <w:r w:rsidR="00196343" w:rsidRPr="00A12325">
        <w:rPr>
          <w:sz w:val="24"/>
        </w:rPr>
        <w:t>the politico-mili</w:t>
      </w:r>
      <w:r w:rsidR="00365CE9">
        <w:rPr>
          <w:sz w:val="24"/>
        </w:rPr>
        <w:t>tary conflict in Manipur</w:t>
      </w:r>
      <w:r w:rsidR="00040BFF">
        <w:rPr>
          <w:sz w:val="24"/>
        </w:rPr>
        <w:t>”</w:t>
      </w:r>
      <w:r w:rsidR="00365CE9">
        <w:rPr>
          <w:sz w:val="24"/>
        </w:rPr>
        <w:t xml:space="preserve"> has no</w:t>
      </w:r>
      <w:r w:rsidR="00196343" w:rsidRPr="00A12325">
        <w:rPr>
          <w:sz w:val="24"/>
        </w:rPr>
        <w:t xml:space="preserve"> taker in the corridors of power in New Delhi</w:t>
      </w:r>
      <w:r w:rsidR="00196343" w:rsidRPr="00A12325">
        <w:rPr>
          <w:rStyle w:val="FootnoteReference"/>
          <w:sz w:val="24"/>
        </w:rPr>
        <w:footnoteReference w:id="31"/>
      </w:r>
      <w:r w:rsidR="00196343" w:rsidRPr="00A12325">
        <w:rPr>
          <w:sz w:val="24"/>
        </w:rPr>
        <w:t>. Inst</w:t>
      </w:r>
      <w:r>
        <w:rPr>
          <w:sz w:val="24"/>
        </w:rPr>
        <w:t>ead the Chairman of UNLF Mr. Rajkumar</w:t>
      </w:r>
      <w:r w:rsidR="00196343" w:rsidRPr="00A12325">
        <w:rPr>
          <w:sz w:val="24"/>
        </w:rPr>
        <w:t xml:space="preserve"> Meghen </w:t>
      </w:r>
      <w:r w:rsidR="00BC3051" w:rsidRPr="00A12325">
        <w:rPr>
          <w:sz w:val="24"/>
        </w:rPr>
        <w:t>was</w:t>
      </w:r>
      <w:r w:rsidR="00040BFF">
        <w:rPr>
          <w:sz w:val="24"/>
        </w:rPr>
        <w:t xml:space="preserve"> arrested </w:t>
      </w:r>
      <w:r w:rsidR="00BC3051" w:rsidRPr="00A12325">
        <w:rPr>
          <w:sz w:val="24"/>
        </w:rPr>
        <w:t xml:space="preserve">charged </w:t>
      </w:r>
      <w:r w:rsidR="00040BFF">
        <w:rPr>
          <w:sz w:val="24"/>
        </w:rPr>
        <w:t>with waging war against the S</w:t>
      </w:r>
      <w:r w:rsidR="00BC3051" w:rsidRPr="00A12325">
        <w:rPr>
          <w:sz w:val="24"/>
        </w:rPr>
        <w:t>tate</w:t>
      </w:r>
      <w:r w:rsidR="00040BFF">
        <w:rPr>
          <w:sz w:val="24"/>
        </w:rPr>
        <w:t xml:space="preserve"> by the National Investigating Agency</w:t>
      </w:r>
      <w:r w:rsidR="00BC3051" w:rsidRPr="00A12325">
        <w:rPr>
          <w:sz w:val="24"/>
        </w:rPr>
        <w:t>. He is serving his prison term in Guwahahti Central Jail</w:t>
      </w:r>
      <w:r w:rsidR="005902BC">
        <w:rPr>
          <w:rStyle w:val="FootnoteReference"/>
          <w:sz w:val="24"/>
        </w:rPr>
        <w:footnoteReference w:id="32"/>
      </w:r>
      <w:r w:rsidR="00BC3051" w:rsidRPr="00A12325">
        <w:rPr>
          <w:sz w:val="24"/>
        </w:rPr>
        <w:t>.</w:t>
      </w:r>
    </w:p>
    <w:p w14:paraId="5037E7BB" w14:textId="77777777" w:rsidR="00880788" w:rsidRDefault="006669E6" w:rsidP="00501CA7">
      <w:pPr>
        <w:jc w:val="both"/>
        <w:rPr>
          <w:sz w:val="24"/>
        </w:rPr>
      </w:pPr>
      <w:r>
        <w:rPr>
          <w:sz w:val="24"/>
        </w:rPr>
        <w:t>5.8</w:t>
      </w:r>
      <w:r w:rsidR="00896691">
        <w:rPr>
          <w:sz w:val="24"/>
        </w:rPr>
        <w:tab/>
      </w:r>
      <w:r w:rsidR="00880788">
        <w:rPr>
          <w:sz w:val="24"/>
        </w:rPr>
        <w:t xml:space="preserve">The proscribed Revolutionary People’s Front submitted a memorandum to the Secretary General of the United Nations and the Chairman of the Decolonization Committee (Committee of 24) </w:t>
      </w:r>
      <w:r w:rsidR="00040BFF">
        <w:rPr>
          <w:sz w:val="24"/>
        </w:rPr>
        <w:t>“</w:t>
      </w:r>
      <w:r w:rsidR="00880788">
        <w:rPr>
          <w:sz w:val="24"/>
        </w:rPr>
        <w:t xml:space="preserve">for de-colonisation of the Manipur from Indian colonialism and alien </w:t>
      </w:r>
      <w:r w:rsidR="00880788">
        <w:rPr>
          <w:sz w:val="24"/>
        </w:rPr>
        <w:lastRenderedPageBreak/>
        <w:t xml:space="preserve">racist regime, enlisting Manipur </w:t>
      </w:r>
      <w:r w:rsidR="00680B7E">
        <w:rPr>
          <w:sz w:val="24"/>
        </w:rPr>
        <w:t xml:space="preserve">in </w:t>
      </w:r>
      <w:r w:rsidR="00880788">
        <w:rPr>
          <w:sz w:val="24"/>
        </w:rPr>
        <w:t xml:space="preserve">the list </w:t>
      </w:r>
      <w:r w:rsidR="00680B7E">
        <w:rPr>
          <w:sz w:val="24"/>
        </w:rPr>
        <w:t>of the non-self-governing territ</w:t>
      </w:r>
      <w:r w:rsidR="00880788">
        <w:rPr>
          <w:sz w:val="24"/>
        </w:rPr>
        <w:t>ories of the United Nations and, restoration of independence and sovereignty of Manipur</w:t>
      </w:r>
      <w:r w:rsidR="00040BFF">
        <w:rPr>
          <w:sz w:val="24"/>
        </w:rPr>
        <w:t>”</w:t>
      </w:r>
      <w:r w:rsidR="00880788">
        <w:rPr>
          <w:sz w:val="24"/>
        </w:rPr>
        <w:t>.</w:t>
      </w:r>
      <w:r w:rsidR="00880788">
        <w:rPr>
          <w:rStyle w:val="FootnoteReference"/>
          <w:sz w:val="24"/>
        </w:rPr>
        <w:footnoteReference w:id="33"/>
      </w:r>
      <w:r w:rsidR="00880788">
        <w:rPr>
          <w:sz w:val="24"/>
        </w:rPr>
        <w:t xml:space="preserve"> </w:t>
      </w:r>
    </w:p>
    <w:p w14:paraId="0BC1CB73" w14:textId="77777777" w:rsidR="004D454C" w:rsidRDefault="006669E6" w:rsidP="00501CA7">
      <w:pPr>
        <w:jc w:val="both"/>
        <w:rPr>
          <w:sz w:val="24"/>
        </w:rPr>
      </w:pPr>
      <w:r>
        <w:rPr>
          <w:sz w:val="24"/>
        </w:rPr>
        <w:t>5.9</w:t>
      </w:r>
      <w:r w:rsidR="00896691">
        <w:rPr>
          <w:sz w:val="24"/>
        </w:rPr>
        <w:tab/>
      </w:r>
      <w:r w:rsidR="004D454C">
        <w:rPr>
          <w:sz w:val="24"/>
        </w:rPr>
        <w:t>The present Chief Minister of Manipur M</w:t>
      </w:r>
      <w:r w:rsidR="00EC4529">
        <w:rPr>
          <w:sz w:val="24"/>
        </w:rPr>
        <w:t xml:space="preserve">r. N. Biren Singh was </w:t>
      </w:r>
      <w:r w:rsidR="00880788">
        <w:rPr>
          <w:sz w:val="24"/>
        </w:rPr>
        <w:t xml:space="preserve">once </w:t>
      </w:r>
      <w:r w:rsidR="00EC4529">
        <w:rPr>
          <w:sz w:val="24"/>
        </w:rPr>
        <w:t>arrested o</w:t>
      </w:r>
      <w:r w:rsidR="004D454C">
        <w:rPr>
          <w:sz w:val="24"/>
        </w:rPr>
        <w:t xml:space="preserve">n charges of </w:t>
      </w:r>
      <w:r w:rsidR="002B3B63">
        <w:rPr>
          <w:sz w:val="24"/>
        </w:rPr>
        <w:t>s</w:t>
      </w:r>
      <w:r w:rsidR="004D454C">
        <w:rPr>
          <w:sz w:val="24"/>
        </w:rPr>
        <w:t>edition</w:t>
      </w:r>
      <w:r w:rsidR="002B3B63">
        <w:rPr>
          <w:sz w:val="24"/>
        </w:rPr>
        <w:t>,</w:t>
      </w:r>
      <w:r w:rsidR="002B3B63" w:rsidRPr="002B3B63">
        <w:t xml:space="preserve"> </w:t>
      </w:r>
      <w:r w:rsidR="002B3B63" w:rsidRPr="002B3B63">
        <w:rPr>
          <w:sz w:val="24"/>
        </w:rPr>
        <w:t xml:space="preserve">when he was the editor of </w:t>
      </w:r>
      <w:r w:rsidR="002B3B63">
        <w:rPr>
          <w:sz w:val="24"/>
        </w:rPr>
        <w:t>a vernacular newspaper</w:t>
      </w:r>
      <w:r w:rsidRPr="006669E6">
        <w:t xml:space="preserve"> </w:t>
      </w:r>
      <w:r w:rsidRPr="006669E6">
        <w:rPr>
          <w:sz w:val="24"/>
        </w:rPr>
        <w:t>in the year 2000</w:t>
      </w:r>
      <w:r w:rsidR="002B3B63">
        <w:rPr>
          <w:sz w:val="24"/>
        </w:rPr>
        <w:t>,</w:t>
      </w:r>
      <w:r w:rsidR="004D454C">
        <w:rPr>
          <w:sz w:val="24"/>
        </w:rPr>
        <w:t xml:space="preserve"> for reporting the speech of an </w:t>
      </w:r>
      <w:r>
        <w:rPr>
          <w:sz w:val="24"/>
        </w:rPr>
        <w:t xml:space="preserve">well respected </w:t>
      </w:r>
      <w:r w:rsidR="004D454C">
        <w:rPr>
          <w:sz w:val="24"/>
        </w:rPr>
        <w:t xml:space="preserve">octogenarian </w:t>
      </w:r>
      <w:r>
        <w:rPr>
          <w:sz w:val="24"/>
        </w:rPr>
        <w:t>social worker (late)</w:t>
      </w:r>
      <w:r w:rsidR="00880788">
        <w:rPr>
          <w:sz w:val="24"/>
        </w:rPr>
        <w:t xml:space="preserve"> </w:t>
      </w:r>
      <w:r w:rsidR="00EC4529">
        <w:rPr>
          <w:sz w:val="24"/>
        </w:rPr>
        <w:t xml:space="preserve">Mr. </w:t>
      </w:r>
      <w:r w:rsidR="00880788">
        <w:rPr>
          <w:sz w:val="24"/>
        </w:rPr>
        <w:t xml:space="preserve">Thongnaojam </w:t>
      </w:r>
      <w:r w:rsidR="00EC4529">
        <w:rPr>
          <w:sz w:val="24"/>
        </w:rPr>
        <w:t xml:space="preserve">Iboyaima </w:t>
      </w:r>
      <w:r w:rsidR="00880788">
        <w:rPr>
          <w:sz w:val="24"/>
        </w:rPr>
        <w:t xml:space="preserve">claiming </w:t>
      </w:r>
      <w:r w:rsidR="00EC4529">
        <w:rPr>
          <w:sz w:val="24"/>
        </w:rPr>
        <w:t>that</w:t>
      </w:r>
      <w:r w:rsidR="004D454C">
        <w:rPr>
          <w:sz w:val="24"/>
        </w:rPr>
        <w:t xml:space="preserve"> Manipur has </w:t>
      </w:r>
      <w:r w:rsidR="00880788">
        <w:rPr>
          <w:sz w:val="24"/>
        </w:rPr>
        <w:t>every</w:t>
      </w:r>
      <w:r w:rsidR="004D454C">
        <w:rPr>
          <w:sz w:val="24"/>
        </w:rPr>
        <w:t xml:space="preserve"> right to restore its independence</w:t>
      </w:r>
      <w:r w:rsidR="00880788">
        <w:rPr>
          <w:sz w:val="24"/>
        </w:rPr>
        <w:t xml:space="preserve"> under international law</w:t>
      </w:r>
      <w:r w:rsidR="00CF536D">
        <w:rPr>
          <w:sz w:val="24"/>
        </w:rPr>
        <w:t>.</w:t>
      </w:r>
      <w:r w:rsidR="00EC0918">
        <w:rPr>
          <w:rStyle w:val="FootnoteReference"/>
          <w:sz w:val="24"/>
        </w:rPr>
        <w:footnoteReference w:id="34"/>
      </w:r>
    </w:p>
    <w:p w14:paraId="24A6BE71" w14:textId="77777777" w:rsidR="00235CF6" w:rsidRDefault="006669E6" w:rsidP="00501CA7">
      <w:pPr>
        <w:jc w:val="both"/>
        <w:rPr>
          <w:sz w:val="24"/>
        </w:rPr>
      </w:pPr>
      <w:r>
        <w:rPr>
          <w:sz w:val="24"/>
        </w:rPr>
        <w:t>5.10</w:t>
      </w:r>
      <w:r w:rsidR="00CF536D">
        <w:rPr>
          <w:sz w:val="24"/>
        </w:rPr>
        <w:tab/>
      </w:r>
      <w:r w:rsidR="002B3B63">
        <w:rPr>
          <w:sz w:val="24"/>
        </w:rPr>
        <w:t>More recently i</w:t>
      </w:r>
      <w:r w:rsidR="00235CF6">
        <w:rPr>
          <w:sz w:val="24"/>
        </w:rPr>
        <w:t>n February 2019</w:t>
      </w:r>
      <w:r w:rsidR="00EC0918">
        <w:rPr>
          <w:sz w:val="24"/>
        </w:rPr>
        <w:t>,</w:t>
      </w:r>
      <w:r w:rsidR="00BA003A">
        <w:rPr>
          <w:sz w:val="24"/>
        </w:rPr>
        <w:t xml:space="preserve"> a </w:t>
      </w:r>
      <w:r w:rsidR="00235CF6">
        <w:rPr>
          <w:sz w:val="24"/>
        </w:rPr>
        <w:t>Manipuri student</w:t>
      </w:r>
      <w:r w:rsidR="00BA003A">
        <w:rPr>
          <w:sz w:val="24"/>
        </w:rPr>
        <w:t xml:space="preserve"> </w:t>
      </w:r>
      <w:r w:rsidR="00EC0918">
        <w:rPr>
          <w:sz w:val="24"/>
        </w:rPr>
        <w:t xml:space="preserve">leader </w:t>
      </w:r>
      <w:r w:rsidR="00235CF6">
        <w:rPr>
          <w:sz w:val="24"/>
        </w:rPr>
        <w:t>Veewon Thokchom studying in Delhi</w:t>
      </w:r>
      <w:r w:rsidR="002B3B63">
        <w:rPr>
          <w:sz w:val="24"/>
        </w:rPr>
        <w:t>,</w:t>
      </w:r>
      <w:r w:rsidR="00235CF6">
        <w:rPr>
          <w:sz w:val="24"/>
        </w:rPr>
        <w:t xml:space="preserve"> </w:t>
      </w:r>
      <w:r w:rsidR="00BA003A">
        <w:rPr>
          <w:sz w:val="24"/>
        </w:rPr>
        <w:t>who poste</w:t>
      </w:r>
      <w:r w:rsidR="00235CF6">
        <w:rPr>
          <w:sz w:val="24"/>
        </w:rPr>
        <w:t>d in his personnel</w:t>
      </w:r>
      <w:r w:rsidR="00BA003A">
        <w:rPr>
          <w:sz w:val="24"/>
        </w:rPr>
        <w:t xml:space="preserve"> facebook accounts </w:t>
      </w:r>
      <w:r w:rsidR="00235CF6">
        <w:rPr>
          <w:sz w:val="24"/>
        </w:rPr>
        <w:t xml:space="preserve">photos of </w:t>
      </w:r>
      <w:r w:rsidR="00BA003A">
        <w:rPr>
          <w:sz w:val="24"/>
        </w:rPr>
        <w:t xml:space="preserve">the heavy handed police crackdown </w:t>
      </w:r>
      <w:r w:rsidR="00BA003A" w:rsidRPr="00BA003A">
        <w:rPr>
          <w:sz w:val="24"/>
        </w:rPr>
        <w:t xml:space="preserve">on the </w:t>
      </w:r>
      <w:r w:rsidR="00BA003A">
        <w:rPr>
          <w:sz w:val="24"/>
        </w:rPr>
        <w:t xml:space="preserve">popular </w:t>
      </w:r>
      <w:r w:rsidR="00BA003A" w:rsidRPr="002B3B63">
        <w:rPr>
          <w:i/>
          <w:sz w:val="24"/>
        </w:rPr>
        <w:t>anti-C</w:t>
      </w:r>
      <w:r w:rsidR="002B3B63" w:rsidRPr="002B3B63">
        <w:rPr>
          <w:i/>
          <w:sz w:val="24"/>
        </w:rPr>
        <w:t xml:space="preserve">itizenship Amendment </w:t>
      </w:r>
      <w:r w:rsidR="00BA003A" w:rsidRPr="002B3B63">
        <w:rPr>
          <w:i/>
          <w:sz w:val="24"/>
        </w:rPr>
        <w:t>B</w:t>
      </w:r>
      <w:r w:rsidR="002B3B63" w:rsidRPr="002B3B63">
        <w:rPr>
          <w:i/>
          <w:sz w:val="24"/>
        </w:rPr>
        <w:t>ill</w:t>
      </w:r>
      <w:r w:rsidR="00BA003A">
        <w:rPr>
          <w:sz w:val="24"/>
        </w:rPr>
        <w:t xml:space="preserve"> movement </w:t>
      </w:r>
      <w:r w:rsidR="00235CF6">
        <w:rPr>
          <w:sz w:val="24"/>
        </w:rPr>
        <w:t>with a</w:t>
      </w:r>
      <w:r w:rsidR="00BA003A">
        <w:rPr>
          <w:sz w:val="24"/>
        </w:rPr>
        <w:t xml:space="preserve"> comme</w:t>
      </w:r>
      <w:r w:rsidR="00235CF6">
        <w:rPr>
          <w:sz w:val="24"/>
        </w:rPr>
        <w:t>nt</w:t>
      </w:r>
      <w:r w:rsidR="00BA003A">
        <w:rPr>
          <w:sz w:val="24"/>
        </w:rPr>
        <w:t xml:space="preserve"> </w:t>
      </w:r>
      <w:r w:rsidR="00235CF6">
        <w:rPr>
          <w:sz w:val="24"/>
        </w:rPr>
        <w:t>“</w:t>
      </w:r>
      <w:r w:rsidR="00BA003A">
        <w:rPr>
          <w:sz w:val="24"/>
        </w:rPr>
        <w:t>self-determination is the only option</w:t>
      </w:r>
      <w:r w:rsidR="00235CF6">
        <w:rPr>
          <w:sz w:val="24"/>
        </w:rPr>
        <w:t xml:space="preserve"> left”</w:t>
      </w:r>
      <w:r w:rsidR="002B3B63">
        <w:rPr>
          <w:sz w:val="24"/>
        </w:rPr>
        <w:t>,</w:t>
      </w:r>
      <w:r w:rsidR="00BA003A">
        <w:rPr>
          <w:sz w:val="24"/>
        </w:rPr>
        <w:t xml:space="preserve"> was arrested by a</w:t>
      </w:r>
      <w:r w:rsidR="00EC0918">
        <w:rPr>
          <w:sz w:val="24"/>
        </w:rPr>
        <w:t xml:space="preserve"> combined team of Manipur police</w:t>
      </w:r>
      <w:r w:rsidR="00BA003A">
        <w:rPr>
          <w:sz w:val="24"/>
        </w:rPr>
        <w:t xml:space="preserve"> and </w:t>
      </w:r>
      <w:r w:rsidR="00235CF6">
        <w:rPr>
          <w:sz w:val="24"/>
        </w:rPr>
        <w:t>Delhi police. He was criminally charged with sedition and taken back to Manipur</w:t>
      </w:r>
      <w:r w:rsidR="002B3B63">
        <w:rPr>
          <w:sz w:val="24"/>
        </w:rPr>
        <w:t xml:space="preserve"> for trial</w:t>
      </w:r>
      <w:r w:rsidR="00EC0918">
        <w:rPr>
          <w:rStyle w:val="FootnoteReference"/>
          <w:sz w:val="24"/>
        </w:rPr>
        <w:footnoteReference w:id="35"/>
      </w:r>
      <w:r w:rsidR="00235CF6">
        <w:rPr>
          <w:sz w:val="24"/>
        </w:rPr>
        <w:t xml:space="preserve">.  </w:t>
      </w:r>
    </w:p>
    <w:p w14:paraId="2BE4A95A" w14:textId="77777777" w:rsidR="000A5D25" w:rsidRDefault="006669E6" w:rsidP="00501CA7">
      <w:pPr>
        <w:jc w:val="both"/>
        <w:rPr>
          <w:sz w:val="24"/>
        </w:rPr>
      </w:pPr>
      <w:r>
        <w:rPr>
          <w:sz w:val="24"/>
        </w:rPr>
        <w:t>5.11</w:t>
      </w:r>
      <w:r w:rsidR="00896691">
        <w:rPr>
          <w:sz w:val="24"/>
        </w:rPr>
        <w:tab/>
      </w:r>
      <w:r w:rsidR="00AE7435" w:rsidRPr="00A12325">
        <w:rPr>
          <w:sz w:val="24"/>
        </w:rPr>
        <w:t xml:space="preserve">CSCHR would like </w:t>
      </w:r>
      <w:r w:rsidR="00D27FD4">
        <w:rPr>
          <w:sz w:val="24"/>
        </w:rPr>
        <w:t xml:space="preserve">to </w:t>
      </w:r>
      <w:r w:rsidR="00AE7435" w:rsidRPr="00A12325">
        <w:rPr>
          <w:sz w:val="24"/>
        </w:rPr>
        <w:t>request the Human Rights Committee to urge the Government of India to drop its reservation on Article 1 of the Covenant and to let the people</w:t>
      </w:r>
      <w:r w:rsidR="004F17FD">
        <w:rPr>
          <w:sz w:val="24"/>
        </w:rPr>
        <w:t xml:space="preserve"> of Manipur</w:t>
      </w:r>
      <w:r w:rsidR="00AE7435" w:rsidRPr="00A12325">
        <w:rPr>
          <w:sz w:val="24"/>
        </w:rPr>
        <w:t xml:space="preserve"> freely determine their political status and freely pursue their economic and social development</w:t>
      </w:r>
      <w:r w:rsidR="004F17FD">
        <w:rPr>
          <w:sz w:val="24"/>
        </w:rPr>
        <w:t>.</w:t>
      </w:r>
      <w:r w:rsidR="008F1ABB">
        <w:rPr>
          <w:sz w:val="24"/>
        </w:rPr>
        <w:t xml:space="preserve"> </w:t>
      </w:r>
    </w:p>
    <w:p w14:paraId="7E41B34A" w14:textId="77777777" w:rsidR="001F6ED6" w:rsidRDefault="001F6ED6">
      <w:pPr>
        <w:rPr>
          <w:sz w:val="24"/>
        </w:rPr>
      </w:pPr>
      <w:r>
        <w:rPr>
          <w:sz w:val="24"/>
        </w:rPr>
        <w:br w:type="page"/>
      </w:r>
    </w:p>
    <w:p w14:paraId="398816AB" w14:textId="77777777" w:rsidR="001F6ED6" w:rsidRPr="00A0757C" w:rsidRDefault="001F6ED6" w:rsidP="00A0757C">
      <w:pPr>
        <w:jc w:val="center"/>
        <w:rPr>
          <w:b/>
          <w:sz w:val="24"/>
        </w:rPr>
      </w:pPr>
      <w:r w:rsidRPr="00A0757C">
        <w:rPr>
          <w:b/>
          <w:sz w:val="24"/>
        </w:rPr>
        <w:lastRenderedPageBreak/>
        <w:t>Conclusion</w:t>
      </w:r>
    </w:p>
    <w:p w14:paraId="34DA7078" w14:textId="77777777" w:rsidR="001F6ED6" w:rsidRDefault="001F6ED6" w:rsidP="00501CA7">
      <w:pPr>
        <w:jc w:val="both"/>
        <w:rPr>
          <w:sz w:val="24"/>
        </w:rPr>
      </w:pPr>
      <w:r>
        <w:rPr>
          <w:sz w:val="24"/>
        </w:rPr>
        <w:t xml:space="preserve">CSCHR would like to thank the members of the United Nations Human Rights Committee </w:t>
      </w:r>
      <w:r w:rsidR="007E75FD">
        <w:rPr>
          <w:sz w:val="24"/>
        </w:rPr>
        <w:t xml:space="preserve">for their </w:t>
      </w:r>
      <w:r>
        <w:rPr>
          <w:sz w:val="24"/>
        </w:rPr>
        <w:t xml:space="preserve">kind attention to the </w:t>
      </w:r>
      <w:r w:rsidR="007E75FD">
        <w:rPr>
          <w:sz w:val="24"/>
        </w:rPr>
        <w:t>serious human right situation in Manipur and we hope that the concerns expressed herewith will be reflected in the List of Issues drawn up for initiating the 4</w:t>
      </w:r>
      <w:r w:rsidR="007E75FD" w:rsidRPr="007E75FD">
        <w:rPr>
          <w:sz w:val="24"/>
          <w:vertAlign w:val="superscript"/>
        </w:rPr>
        <w:t>th</w:t>
      </w:r>
      <w:r w:rsidR="007E75FD">
        <w:rPr>
          <w:sz w:val="24"/>
        </w:rPr>
        <w:t xml:space="preserve"> review process of the Government of India on the implementation of the </w:t>
      </w:r>
      <w:r w:rsidR="007E75FD" w:rsidRPr="007E75FD">
        <w:rPr>
          <w:i/>
          <w:sz w:val="24"/>
        </w:rPr>
        <w:t>International Covenant on Civil and Political Rights</w:t>
      </w:r>
      <w:r w:rsidR="007E75FD">
        <w:rPr>
          <w:sz w:val="24"/>
        </w:rPr>
        <w:t xml:space="preserve">. CSCHR would like to assure the Committee that we would be in close communication with the Committee and will be submitting a more comprehensive report of the human right situation of Manipur and the surrounding North East region of India to assist the Committee in having a meaningful engagement with the Government of India. </w:t>
      </w:r>
    </w:p>
    <w:p w14:paraId="3B1976F9" w14:textId="1FF6613D" w:rsidR="00326A43" w:rsidRDefault="001D52D4" w:rsidP="001D52D4">
      <w:pPr>
        <w:spacing w:after="0" w:line="240" w:lineRule="auto"/>
        <w:ind w:left="2880"/>
        <w:jc w:val="both"/>
        <w:rPr>
          <w:sz w:val="24"/>
        </w:rPr>
      </w:pPr>
      <w:r>
        <w:rPr>
          <w:sz w:val="24"/>
        </w:rPr>
        <w:tab/>
      </w:r>
      <w:r>
        <w:rPr>
          <w:sz w:val="24"/>
        </w:rPr>
        <w:tab/>
      </w:r>
      <w:r>
        <w:rPr>
          <w:sz w:val="24"/>
        </w:rPr>
        <w:tab/>
      </w:r>
      <w:r>
        <w:rPr>
          <w:sz w:val="24"/>
        </w:rPr>
        <w:tab/>
      </w:r>
      <w:r>
        <w:rPr>
          <w:sz w:val="24"/>
        </w:rPr>
        <w:tab/>
      </w:r>
      <w:r>
        <w:rPr>
          <w:sz w:val="24"/>
        </w:rPr>
        <w:tab/>
      </w:r>
    </w:p>
    <w:p w14:paraId="49FD1E3A" w14:textId="77777777" w:rsidR="001D52D4" w:rsidRDefault="001D52D4" w:rsidP="001D52D4">
      <w:pPr>
        <w:spacing w:after="0" w:line="240" w:lineRule="auto"/>
        <w:ind w:left="2880"/>
        <w:jc w:val="both"/>
        <w:rPr>
          <w:sz w:val="24"/>
        </w:rPr>
      </w:pPr>
    </w:p>
    <w:p w14:paraId="5AF5FDF4" w14:textId="77777777" w:rsidR="003B04B6" w:rsidRDefault="003B04B6" w:rsidP="003B04B6">
      <w:pPr>
        <w:spacing w:after="0"/>
        <w:jc w:val="both"/>
        <w:rPr>
          <w:sz w:val="24"/>
        </w:rPr>
      </w:pPr>
      <w:r w:rsidRPr="003B04B6">
        <w:rPr>
          <w:sz w:val="24"/>
        </w:rPr>
        <w:t>(Santa Khurai)</w:t>
      </w:r>
    </w:p>
    <w:p w14:paraId="2A1C6F21" w14:textId="77777777" w:rsidR="003B04B6" w:rsidRPr="003B04B6" w:rsidRDefault="003B04B6" w:rsidP="003B04B6">
      <w:pPr>
        <w:spacing w:after="0"/>
        <w:jc w:val="both"/>
        <w:rPr>
          <w:sz w:val="24"/>
        </w:rPr>
      </w:pPr>
      <w:r w:rsidRPr="003B04B6">
        <w:rPr>
          <w:sz w:val="24"/>
        </w:rPr>
        <w:t xml:space="preserve">Secretary </w:t>
      </w:r>
    </w:p>
    <w:p w14:paraId="1FE017A3" w14:textId="77777777" w:rsidR="008F1ABB" w:rsidRPr="003B04B6" w:rsidRDefault="003B04B6" w:rsidP="003B04B6">
      <w:pPr>
        <w:spacing w:after="0"/>
        <w:jc w:val="both"/>
        <w:rPr>
          <w:b/>
          <w:sz w:val="24"/>
        </w:rPr>
      </w:pPr>
      <w:r w:rsidRPr="003B04B6">
        <w:rPr>
          <w:b/>
          <w:sz w:val="24"/>
        </w:rPr>
        <w:t>All Manipur Nupi Manbi Association (AMANA)</w:t>
      </w:r>
    </w:p>
    <w:p w14:paraId="72F7891A" w14:textId="77777777" w:rsidR="00FC44A0" w:rsidRDefault="00FC44A0" w:rsidP="003B04B6">
      <w:pPr>
        <w:jc w:val="both"/>
        <w:rPr>
          <w:sz w:val="24"/>
        </w:rPr>
      </w:pPr>
    </w:p>
    <w:p w14:paraId="1D538FD3" w14:textId="77777777" w:rsidR="005902BC" w:rsidRDefault="005902BC" w:rsidP="003B04B6">
      <w:pPr>
        <w:jc w:val="both"/>
        <w:rPr>
          <w:sz w:val="24"/>
        </w:rPr>
      </w:pPr>
    </w:p>
    <w:p w14:paraId="29C1625A" w14:textId="77777777" w:rsidR="003B04B6" w:rsidRPr="003B04B6" w:rsidRDefault="003B04B6" w:rsidP="003B04B6">
      <w:pPr>
        <w:spacing w:after="0"/>
        <w:jc w:val="both"/>
        <w:rPr>
          <w:sz w:val="24"/>
        </w:rPr>
      </w:pPr>
      <w:r w:rsidRPr="003B04B6">
        <w:rPr>
          <w:sz w:val="24"/>
        </w:rPr>
        <w:t>(Jiten Yumnam)</w:t>
      </w:r>
    </w:p>
    <w:p w14:paraId="7AE6E238" w14:textId="77777777" w:rsidR="003B04B6" w:rsidRPr="003B04B6" w:rsidRDefault="003B04B6" w:rsidP="003B04B6">
      <w:pPr>
        <w:spacing w:after="0"/>
        <w:jc w:val="both"/>
        <w:rPr>
          <w:sz w:val="24"/>
        </w:rPr>
      </w:pPr>
      <w:r w:rsidRPr="003B04B6">
        <w:rPr>
          <w:sz w:val="24"/>
        </w:rPr>
        <w:t>Director</w:t>
      </w:r>
    </w:p>
    <w:p w14:paraId="06818225" w14:textId="77777777" w:rsidR="008F1ABB" w:rsidRPr="003B04B6" w:rsidRDefault="003B04B6" w:rsidP="003B04B6">
      <w:pPr>
        <w:spacing w:after="0"/>
        <w:jc w:val="both"/>
        <w:rPr>
          <w:b/>
          <w:sz w:val="24"/>
        </w:rPr>
      </w:pPr>
      <w:r w:rsidRPr="003B04B6">
        <w:rPr>
          <w:b/>
          <w:sz w:val="24"/>
        </w:rPr>
        <w:t>Centre for Research and Advocacy, Manipur (CRAM)</w:t>
      </w:r>
    </w:p>
    <w:p w14:paraId="316A8C66" w14:textId="77777777" w:rsidR="003B04B6" w:rsidRDefault="003B04B6" w:rsidP="008F1ABB">
      <w:pPr>
        <w:spacing w:after="0"/>
        <w:jc w:val="both"/>
        <w:rPr>
          <w:sz w:val="24"/>
        </w:rPr>
      </w:pPr>
    </w:p>
    <w:p w14:paraId="5F98FF6B" w14:textId="77777777" w:rsidR="003B04B6" w:rsidRDefault="003B04B6" w:rsidP="008F1ABB">
      <w:pPr>
        <w:spacing w:after="0"/>
        <w:jc w:val="both"/>
        <w:rPr>
          <w:sz w:val="24"/>
        </w:rPr>
      </w:pPr>
    </w:p>
    <w:p w14:paraId="0B8B87F6" w14:textId="77777777" w:rsidR="00FC44A0" w:rsidRDefault="00FC44A0" w:rsidP="008F1ABB">
      <w:pPr>
        <w:spacing w:after="0"/>
        <w:jc w:val="both"/>
        <w:rPr>
          <w:sz w:val="24"/>
        </w:rPr>
      </w:pPr>
    </w:p>
    <w:p w14:paraId="02EBA4EA" w14:textId="77777777" w:rsidR="008F1ABB" w:rsidRDefault="008F1ABB" w:rsidP="008F1ABB">
      <w:pPr>
        <w:spacing w:after="0"/>
        <w:jc w:val="both"/>
        <w:rPr>
          <w:sz w:val="24"/>
        </w:rPr>
      </w:pPr>
      <w:r>
        <w:rPr>
          <w:sz w:val="24"/>
        </w:rPr>
        <w:t>(Punildro Konsam)</w:t>
      </w:r>
    </w:p>
    <w:p w14:paraId="25224F7E" w14:textId="77777777" w:rsidR="008F1ABB" w:rsidRDefault="008F1ABB" w:rsidP="008F1ABB">
      <w:pPr>
        <w:spacing w:after="0"/>
        <w:jc w:val="both"/>
        <w:rPr>
          <w:sz w:val="24"/>
        </w:rPr>
      </w:pPr>
      <w:r>
        <w:rPr>
          <w:sz w:val="24"/>
        </w:rPr>
        <w:t>Co-co</w:t>
      </w:r>
      <w:r w:rsidR="004D7D6B">
        <w:rPr>
          <w:sz w:val="24"/>
        </w:rPr>
        <w:t>n</w:t>
      </w:r>
      <w:r>
        <w:rPr>
          <w:sz w:val="24"/>
        </w:rPr>
        <w:t xml:space="preserve">venor </w:t>
      </w:r>
    </w:p>
    <w:p w14:paraId="30506E3E" w14:textId="77777777" w:rsidR="008F1ABB" w:rsidRPr="008F1ABB" w:rsidRDefault="008F1ABB" w:rsidP="008F1ABB">
      <w:pPr>
        <w:spacing w:after="0"/>
        <w:jc w:val="both"/>
        <w:rPr>
          <w:b/>
          <w:sz w:val="24"/>
        </w:rPr>
      </w:pPr>
      <w:r w:rsidRPr="008F1ABB">
        <w:rPr>
          <w:b/>
          <w:sz w:val="24"/>
        </w:rPr>
        <w:t>Civil Society Coalition for Human Rights in Manipur and the UN</w:t>
      </w:r>
      <w:r w:rsidR="003B04B6">
        <w:rPr>
          <w:b/>
          <w:sz w:val="24"/>
        </w:rPr>
        <w:t xml:space="preserve"> (CSCHR)</w:t>
      </w:r>
    </w:p>
    <w:p w14:paraId="18A2065C" w14:textId="77777777" w:rsidR="008F1ABB" w:rsidRDefault="008F1ABB" w:rsidP="008F1ABB">
      <w:pPr>
        <w:spacing w:after="0"/>
        <w:jc w:val="both"/>
        <w:rPr>
          <w:sz w:val="24"/>
        </w:rPr>
      </w:pPr>
    </w:p>
    <w:p w14:paraId="1ADAB5FD" w14:textId="77777777" w:rsidR="005902BC" w:rsidRDefault="005902BC" w:rsidP="003B04B6">
      <w:pPr>
        <w:spacing w:after="0"/>
        <w:jc w:val="both"/>
        <w:rPr>
          <w:sz w:val="24"/>
        </w:rPr>
      </w:pPr>
    </w:p>
    <w:p w14:paraId="53847816" w14:textId="77777777" w:rsidR="005902BC" w:rsidRDefault="005902BC" w:rsidP="003B04B6">
      <w:pPr>
        <w:spacing w:after="0"/>
        <w:jc w:val="both"/>
        <w:rPr>
          <w:sz w:val="24"/>
        </w:rPr>
      </w:pPr>
    </w:p>
    <w:p w14:paraId="1BFFC148" w14:textId="77777777" w:rsidR="003B04B6" w:rsidRPr="003B04B6" w:rsidRDefault="003B04B6" w:rsidP="003B04B6">
      <w:pPr>
        <w:spacing w:after="0"/>
        <w:jc w:val="both"/>
        <w:rPr>
          <w:sz w:val="24"/>
        </w:rPr>
      </w:pPr>
      <w:r w:rsidRPr="003B04B6">
        <w:rPr>
          <w:sz w:val="24"/>
        </w:rPr>
        <w:t>(Okram Nutankumar)</w:t>
      </w:r>
    </w:p>
    <w:p w14:paraId="3DA6A01A" w14:textId="77777777" w:rsidR="003B04B6" w:rsidRPr="003B04B6" w:rsidRDefault="003B04B6" w:rsidP="003B04B6">
      <w:pPr>
        <w:spacing w:after="0"/>
        <w:jc w:val="both"/>
        <w:rPr>
          <w:sz w:val="24"/>
        </w:rPr>
      </w:pPr>
      <w:r w:rsidRPr="003B04B6">
        <w:rPr>
          <w:sz w:val="24"/>
        </w:rPr>
        <w:t>Secretary</w:t>
      </w:r>
    </w:p>
    <w:p w14:paraId="3C58E115" w14:textId="77777777" w:rsidR="008F1ABB" w:rsidRPr="003B04B6" w:rsidRDefault="003B04B6" w:rsidP="003B04B6">
      <w:pPr>
        <w:spacing w:after="0"/>
        <w:jc w:val="both"/>
        <w:rPr>
          <w:b/>
          <w:sz w:val="24"/>
        </w:rPr>
      </w:pPr>
      <w:r w:rsidRPr="003B04B6">
        <w:rPr>
          <w:b/>
          <w:sz w:val="24"/>
        </w:rPr>
        <w:t>Committee on Human Rights (COHR), Manipur</w:t>
      </w:r>
    </w:p>
    <w:p w14:paraId="38BFC217" w14:textId="77777777" w:rsidR="008F1ABB" w:rsidRPr="008F1ABB" w:rsidRDefault="008F1ABB" w:rsidP="008F1ABB">
      <w:pPr>
        <w:spacing w:after="0"/>
        <w:jc w:val="both"/>
        <w:rPr>
          <w:b/>
          <w:sz w:val="24"/>
        </w:rPr>
      </w:pPr>
    </w:p>
    <w:p w14:paraId="2F85AF91" w14:textId="77777777" w:rsidR="00FC44A0" w:rsidRDefault="00FC44A0" w:rsidP="008F1ABB">
      <w:pPr>
        <w:spacing w:after="0"/>
        <w:jc w:val="both"/>
        <w:rPr>
          <w:sz w:val="24"/>
        </w:rPr>
      </w:pPr>
    </w:p>
    <w:p w14:paraId="36AD24E5" w14:textId="77777777" w:rsidR="00FC44A0" w:rsidRDefault="00FC44A0" w:rsidP="008F1ABB">
      <w:pPr>
        <w:spacing w:after="0"/>
        <w:jc w:val="both"/>
        <w:rPr>
          <w:sz w:val="24"/>
        </w:rPr>
      </w:pPr>
    </w:p>
    <w:p w14:paraId="2B6D2927" w14:textId="77777777" w:rsidR="008F1ABB" w:rsidRDefault="008F1ABB" w:rsidP="008F1ABB">
      <w:pPr>
        <w:spacing w:after="0"/>
        <w:jc w:val="both"/>
        <w:rPr>
          <w:sz w:val="24"/>
        </w:rPr>
      </w:pPr>
      <w:r>
        <w:rPr>
          <w:sz w:val="24"/>
        </w:rPr>
        <w:t>Renu Takhellambam</w:t>
      </w:r>
    </w:p>
    <w:p w14:paraId="15D08D58" w14:textId="77777777" w:rsidR="008F1ABB" w:rsidRDefault="008F1ABB" w:rsidP="008F1ABB">
      <w:pPr>
        <w:spacing w:after="0"/>
        <w:jc w:val="both"/>
        <w:rPr>
          <w:sz w:val="24"/>
        </w:rPr>
      </w:pPr>
      <w:r>
        <w:rPr>
          <w:sz w:val="24"/>
        </w:rPr>
        <w:t>President</w:t>
      </w:r>
    </w:p>
    <w:p w14:paraId="7CCB2A14" w14:textId="77777777" w:rsidR="008F1ABB" w:rsidRPr="008F1ABB" w:rsidRDefault="008F1ABB" w:rsidP="008F1ABB">
      <w:pPr>
        <w:spacing w:after="0"/>
        <w:jc w:val="both"/>
        <w:rPr>
          <w:b/>
          <w:sz w:val="24"/>
        </w:rPr>
      </w:pPr>
      <w:r w:rsidRPr="008F1ABB">
        <w:rPr>
          <w:b/>
          <w:sz w:val="24"/>
        </w:rPr>
        <w:t>Extrajudicial Execution Victim Families Association, Manipur (EEVFAM)</w:t>
      </w:r>
    </w:p>
    <w:p w14:paraId="191A3B8D" w14:textId="77777777" w:rsidR="008F1ABB" w:rsidRDefault="008F1ABB" w:rsidP="008F1ABB">
      <w:pPr>
        <w:spacing w:after="0"/>
        <w:jc w:val="both"/>
        <w:rPr>
          <w:sz w:val="24"/>
        </w:rPr>
      </w:pPr>
    </w:p>
    <w:p w14:paraId="1E6B547C" w14:textId="77777777" w:rsidR="003B04B6" w:rsidRDefault="003B04B6" w:rsidP="003B04B6">
      <w:pPr>
        <w:spacing w:after="0"/>
        <w:jc w:val="both"/>
        <w:rPr>
          <w:sz w:val="24"/>
        </w:rPr>
      </w:pPr>
    </w:p>
    <w:p w14:paraId="1694DEBC" w14:textId="77777777" w:rsidR="00FC44A0" w:rsidRDefault="00FC44A0" w:rsidP="003B04B6">
      <w:pPr>
        <w:spacing w:after="0"/>
        <w:jc w:val="both"/>
        <w:rPr>
          <w:sz w:val="24"/>
        </w:rPr>
      </w:pPr>
    </w:p>
    <w:p w14:paraId="683182EC" w14:textId="77777777" w:rsidR="007E75FD" w:rsidRDefault="007E75FD" w:rsidP="003B04B6">
      <w:pPr>
        <w:spacing w:after="0"/>
        <w:jc w:val="both"/>
        <w:rPr>
          <w:sz w:val="24"/>
        </w:rPr>
      </w:pPr>
    </w:p>
    <w:p w14:paraId="4E789384" w14:textId="77777777" w:rsidR="003B04B6" w:rsidRPr="003B04B6" w:rsidRDefault="003B04B6" w:rsidP="003B04B6">
      <w:pPr>
        <w:spacing w:after="0"/>
        <w:jc w:val="both"/>
        <w:rPr>
          <w:sz w:val="24"/>
        </w:rPr>
      </w:pPr>
      <w:r w:rsidRPr="003B04B6">
        <w:rPr>
          <w:sz w:val="24"/>
        </w:rPr>
        <w:t>(Kangujam Ranjit)</w:t>
      </w:r>
    </w:p>
    <w:p w14:paraId="02C00B7E" w14:textId="77777777" w:rsidR="003B04B6" w:rsidRPr="003B04B6" w:rsidRDefault="003B04B6" w:rsidP="003B04B6">
      <w:pPr>
        <w:spacing w:after="0"/>
        <w:jc w:val="both"/>
        <w:rPr>
          <w:sz w:val="24"/>
        </w:rPr>
      </w:pPr>
      <w:r w:rsidRPr="003B04B6">
        <w:rPr>
          <w:sz w:val="24"/>
        </w:rPr>
        <w:t xml:space="preserve">President </w:t>
      </w:r>
    </w:p>
    <w:p w14:paraId="1C85A0C4" w14:textId="77777777" w:rsidR="008E3C0E" w:rsidRPr="003B04B6" w:rsidRDefault="003B04B6" w:rsidP="003B04B6">
      <w:pPr>
        <w:spacing w:after="0"/>
        <w:jc w:val="both"/>
        <w:rPr>
          <w:b/>
          <w:sz w:val="24"/>
        </w:rPr>
      </w:pPr>
      <w:r w:rsidRPr="003B04B6">
        <w:rPr>
          <w:b/>
          <w:sz w:val="24"/>
        </w:rPr>
        <w:t>Families of the Involuntarily Disappeared</w:t>
      </w:r>
      <w:r w:rsidR="00DD2146">
        <w:rPr>
          <w:b/>
          <w:sz w:val="24"/>
        </w:rPr>
        <w:t>s’</w:t>
      </w:r>
      <w:r w:rsidRPr="003B04B6">
        <w:rPr>
          <w:b/>
          <w:sz w:val="24"/>
        </w:rPr>
        <w:t xml:space="preserve"> Association Manipur (FIDAM)</w:t>
      </w:r>
    </w:p>
    <w:p w14:paraId="4D753754" w14:textId="77777777" w:rsidR="003B04B6" w:rsidRDefault="003B04B6" w:rsidP="008F1ABB">
      <w:pPr>
        <w:spacing w:after="0"/>
        <w:jc w:val="both"/>
        <w:rPr>
          <w:sz w:val="24"/>
        </w:rPr>
      </w:pPr>
    </w:p>
    <w:p w14:paraId="24D85DDF" w14:textId="77777777" w:rsidR="00FC44A0" w:rsidRDefault="00FC44A0" w:rsidP="008F1ABB">
      <w:pPr>
        <w:spacing w:after="0"/>
        <w:jc w:val="both"/>
        <w:rPr>
          <w:sz w:val="24"/>
        </w:rPr>
      </w:pPr>
    </w:p>
    <w:p w14:paraId="1B95EB03" w14:textId="77777777" w:rsidR="003B04B6" w:rsidRDefault="003B04B6" w:rsidP="003B04B6">
      <w:pPr>
        <w:spacing w:after="0"/>
        <w:jc w:val="both"/>
        <w:rPr>
          <w:sz w:val="24"/>
        </w:rPr>
      </w:pPr>
    </w:p>
    <w:p w14:paraId="61659201" w14:textId="77777777" w:rsidR="003B04B6" w:rsidRPr="003B04B6" w:rsidRDefault="003B04B6" w:rsidP="003B04B6">
      <w:pPr>
        <w:spacing w:after="0"/>
        <w:jc w:val="both"/>
        <w:rPr>
          <w:sz w:val="24"/>
        </w:rPr>
      </w:pPr>
      <w:r w:rsidRPr="003B04B6">
        <w:rPr>
          <w:sz w:val="24"/>
        </w:rPr>
        <w:t>(Babloo Loitongbam)</w:t>
      </w:r>
    </w:p>
    <w:p w14:paraId="109F07E2" w14:textId="77777777" w:rsidR="003B04B6" w:rsidRPr="003B04B6" w:rsidRDefault="003B04B6" w:rsidP="003B04B6">
      <w:pPr>
        <w:spacing w:after="0"/>
        <w:jc w:val="both"/>
        <w:rPr>
          <w:sz w:val="24"/>
        </w:rPr>
      </w:pPr>
      <w:r w:rsidRPr="003B04B6">
        <w:rPr>
          <w:sz w:val="24"/>
        </w:rPr>
        <w:t>Executive Director</w:t>
      </w:r>
    </w:p>
    <w:p w14:paraId="3FFE2292" w14:textId="77777777" w:rsidR="003B04B6" w:rsidRPr="003B04B6" w:rsidRDefault="003B04B6" w:rsidP="003B04B6">
      <w:pPr>
        <w:spacing w:after="0"/>
        <w:jc w:val="both"/>
        <w:rPr>
          <w:b/>
          <w:sz w:val="24"/>
        </w:rPr>
      </w:pPr>
      <w:r w:rsidRPr="003B04B6">
        <w:rPr>
          <w:b/>
          <w:sz w:val="24"/>
        </w:rPr>
        <w:t>Human Rights Alert</w:t>
      </w:r>
      <w:r>
        <w:rPr>
          <w:b/>
          <w:sz w:val="24"/>
        </w:rPr>
        <w:t xml:space="preserve"> (HRA)</w:t>
      </w:r>
    </w:p>
    <w:p w14:paraId="13812118" w14:textId="77777777" w:rsidR="003B04B6" w:rsidRDefault="003B04B6" w:rsidP="003B04B6">
      <w:pPr>
        <w:spacing w:after="0"/>
        <w:jc w:val="both"/>
        <w:rPr>
          <w:sz w:val="24"/>
        </w:rPr>
      </w:pPr>
    </w:p>
    <w:p w14:paraId="5BDF5854" w14:textId="77777777" w:rsidR="00FC44A0" w:rsidRDefault="00FC44A0" w:rsidP="003B04B6">
      <w:pPr>
        <w:spacing w:after="0"/>
        <w:jc w:val="both"/>
        <w:rPr>
          <w:sz w:val="24"/>
        </w:rPr>
      </w:pPr>
    </w:p>
    <w:p w14:paraId="224C7AB7" w14:textId="77777777" w:rsidR="003B04B6" w:rsidRDefault="003B04B6" w:rsidP="003B04B6">
      <w:pPr>
        <w:spacing w:after="0"/>
        <w:jc w:val="both"/>
        <w:rPr>
          <w:sz w:val="24"/>
        </w:rPr>
      </w:pPr>
    </w:p>
    <w:p w14:paraId="6B0C7D0B" w14:textId="77777777" w:rsidR="003B04B6" w:rsidRPr="003B04B6" w:rsidRDefault="003B04B6" w:rsidP="003B04B6">
      <w:pPr>
        <w:spacing w:after="0"/>
        <w:jc w:val="both"/>
        <w:rPr>
          <w:sz w:val="24"/>
        </w:rPr>
      </w:pPr>
      <w:r w:rsidRPr="003B04B6">
        <w:rPr>
          <w:sz w:val="24"/>
        </w:rPr>
        <w:t>(Joy Chingakham)</w:t>
      </w:r>
    </w:p>
    <w:p w14:paraId="59260289" w14:textId="77777777" w:rsidR="003B04B6" w:rsidRPr="003B04B6" w:rsidRDefault="003B04B6" w:rsidP="003B04B6">
      <w:pPr>
        <w:spacing w:after="0"/>
        <w:jc w:val="both"/>
        <w:rPr>
          <w:sz w:val="24"/>
        </w:rPr>
      </w:pPr>
      <w:r w:rsidRPr="003B04B6">
        <w:rPr>
          <w:sz w:val="24"/>
        </w:rPr>
        <w:t>Chairman</w:t>
      </w:r>
    </w:p>
    <w:p w14:paraId="223C1F35" w14:textId="77777777" w:rsidR="003B04B6" w:rsidRPr="003B04B6" w:rsidRDefault="003B04B6" w:rsidP="003B04B6">
      <w:pPr>
        <w:spacing w:after="0"/>
        <w:jc w:val="both"/>
        <w:rPr>
          <w:b/>
          <w:sz w:val="24"/>
        </w:rPr>
      </w:pPr>
      <w:r w:rsidRPr="003B04B6">
        <w:rPr>
          <w:b/>
          <w:sz w:val="24"/>
        </w:rPr>
        <w:t>Human Rights Defender, Manipur</w:t>
      </w:r>
      <w:r>
        <w:rPr>
          <w:b/>
          <w:sz w:val="24"/>
        </w:rPr>
        <w:t xml:space="preserve"> (HRDM)</w:t>
      </w:r>
    </w:p>
    <w:p w14:paraId="7785FB22" w14:textId="77777777" w:rsidR="003B04B6" w:rsidRDefault="003B04B6" w:rsidP="003B04B6">
      <w:pPr>
        <w:spacing w:after="0"/>
        <w:jc w:val="both"/>
        <w:rPr>
          <w:sz w:val="24"/>
        </w:rPr>
      </w:pPr>
    </w:p>
    <w:p w14:paraId="6A00411C" w14:textId="77777777" w:rsidR="003B04B6" w:rsidRDefault="003B04B6" w:rsidP="003B04B6">
      <w:pPr>
        <w:spacing w:after="0"/>
        <w:jc w:val="both"/>
        <w:rPr>
          <w:sz w:val="24"/>
        </w:rPr>
      </w:pPr>
    </w:p>
    <w:p w14:paraId="26CEAF75" w14:textId="77777777" w:rsidR="00FC44A0" w:rsidRDefault="00FC44A0" w:rsidP="003B04B6">
      <w:pPr>
        <w:spacing w:after="0"/>
        <w:jc w:val="both"/>
        <w:rPr>
          <w:sz w:val="24"/>
        </w:rPr>
      </w:pPr>
    </w:p>
    <w:p w14:paraId="622DDEA3" w14:textId="77777777" w:rsidR="003B04B6" w:rsidRPr="003B04B6" w:rsidRDefault="003B04B6" w:rsidP="003B04B6">
      <w:pPr>
        <w:spacing w:after="0"/>
        <w:jc w:val="both"/>
        <w:rPr>
          <w:sz w:val="24"/>
        </w:rPr>
      </w:pPr>
      <w:r w:rsidRPr="003B04B6">
        <w:rPr>
          <w:sz w:val="24"/>
        </w:rPr>
        <w:t>(Ram Wangkheirakpam)</w:t>
      </w:r>
    </w:p>
    <w:p w14:paraId="14C309D4" w14:textId="77777777" w:rsidR="003B04B6" w:rsidRPr="003B04B6" w:rsidRDefault="003B04B6" w:rsidP="003B04B6">
      <w:pPr>
        <w:spacing w:after="0"/>
        <w:jc w:val="both"/>
        <w:rPr>
          <w:sz w:val="24"/>
        </w:rPr>
      </w:pPr>
      <w:r w:rsidRPr="003B04B6">
        <w:rPr>
          <w:sz w:val="24"/>
        </w:rPr>
        <w:t>Executive Director</w:t>
      </w:r>
    </w:p>
    <w:p w14:paraId="195CD219" w14:textId="77777777" w:rsidR="003B04B6" w:rsidRDefault="003B04B6" w:rsidP="003B04B6">
      <w:pPr>
        <w:spacing w:after="0"/>
        <w:jc w:val="both"/>
        <w:rPr>
          <w:b/>
          <w:sz w:val="24"/>
        </w:rPr>
      </w:pPr>
      <w:r w:rsidRPr="003B04B6">
        <w:rPr>
          <w:b/>
          <w:sz w:val="24"/>
        </w:rPr>
        <w:t>Indigenous Perspective</w:t>
      </w:r>
      <w:r>
        <w:rPr>
          <w:b/>
          <w:sz w:val="24"/>
        </w:rPr>
        <w:t>s (IP)</w:t>
      </w:r>
    </w:p>
    <w:p w14:paraId="18F4D8E2" w14:textId="77777777" w:rsidR="003B04B6" w:rsidRPr="003B04B6" w:rsidRDefault="003B04B6" w:rsidP="003B04B6">
      <w:pPr>
        <w:spacing w:after="0"/>
        <w:jc w:val="both"/>
        <w:rPr>
          <w:b/>
          <w:sz w:val="24"/>
        </w:rPr>
      </w:pPr>
      <w:r w:rsidRPr="003B04B6">
        <w:rPr>
          <w:b/>
          <w:sz w:val="24"/>
        </w:rPr>
        <w:t xml:space="preserve"> </w:t>
      </w:r>
    </w:p>
    <w:p w14:paraId="04311ABD" w14:textId="77777777" w:rsidR="003B04B6" w:rsidRDefault="003B04B6" w:rsidP="003B04B6">
      <w:pPr>
        <w:spacing w:after="0"/>
        <w:jc w:val="both"/>
        <w:rPr>
          <w:sz w:val="24"/>
        </w:rPr>
      </w:pPr>
    </w:p>
    <w:p w14:paraId="6ADB86D2" w14:textId="77777777" w:rsidR="00FC44A0" w:rsidRDefault="00FC44A0" w:rsidP="003B04B6">
      <w:pPr>
        <w:spacing w:after="0"/>
        <w:jc w:val="both"/>
        <w:rPr>
          <w:sz w:val="24"/>
        </w:rPr>
      </w:pPr>
    </w:p>
    <w:p w14:paraId="02D00F0B" w14:textId="77777777" w:rsidR="008F1ABB" w:rsidRDefault="008F1ABB" w:rsidP="003B04B6">
      <w:pPr>
        <w:spacing w:after="0"/>
        <w:jc w:val="both"/>
        <w:rPr>
          <w:sz w:val="24"/>
        </w:rPr>
      </w:pPr>
      <w:r>
        <w:rPr>
          <w:sz w:val="24"/>
        </w:rPr>
        <w:t>(</w:t>
      </w:r>
      <w:r w:rsidR="004D7D6B">
        <w:rPr>
          <w:sz w:val="24"/>
        </w:rPr>
        <w:t>Onil Kshetrimayum)</w:t>
      </w:r>
    </w:p>
    <w:p w14:paraId="02DDCA14" w14:textId="77777777" w:rsidR="008F1ABB" w:rsidRDefault="004D7D6B" w:rsidP="008F1ABB">
      <w:pPr>
        <w:spacing w:after="0"/>
        <w:jc w:val="both"/>
        <w:rPr>
          <w:sz w:val="24"/>
        </w:rPr>
      </w:pPr>
      <w:r>
        <w:rPr>
          <w:sz w:val="24"/>
        </w:rPr>
        <w:t>Co-ordinator</w:t>
      </w:r>
    </w:p>
    <w:p w14:paraId="119E13C6" w14:textId="77777777" w:rsidR="008F1ABB" w:rsidRPr="008F1ABB" w:rsidRDefault="004D7D6B" w:rsidP="008F1ABB">
      <w:pPr>
        <w:spacing w:after="0"/>
        <w:jc w:val="both"/>
        <w:rPr>
          <w:b/>
          <w:sz w:val="24"/>
        </w:rPr>
      </w:pPr>
      <w:r>
        <w:rPr>
          <w:b/>
          <w:sz w:val="24"/>
        </w:rPr>
        <w:t>Reach Out (RO)</w:t>
      </w:r>
    </w:p>
    <w:p w14:paraId="7869475F" w14:textId="77777777" w:rsidR="008F1ABB" w:rsidRDefault="008F1ABB" w:rsidP="008F1ABB">
      <w:pPr>
        <w:spacing w:after="0"/>
        <w:jc w:val="both"/>
        <w:rPr>
          <w:sz w:val="24"/>
        </w:rPr>
      </w:pPr>
    </w:p>
    <w:p w14:paraId="79E405C8" w14:textId="77777777" w:rsidR="008E3C0E" w:rsidRDefault="008E3C0E" w:rsidP="008F1ABB">
      <w:pPr>
        <w:spacing w:after="0"/>
        <w:jc w:val="both"/>
        <w:rPr>
          <w:sz w:val="24"/>
        </w:rPr>
      </w:pPr>
    </w:p>
    <w:p w14:paraId="3BBEC49D" w14:textId="77777777" w:rsidR="00FC44A0" w:rsidRDefault="00FC44A0" w:rsidP="008F1ABB">
      <w:pPr>
        <w:spacing w:after="0"/>
        <w:jc w:val="both"/>
        <w:rPr>
          <w:sz w:val="24"/>
        </w:rPr>
      </w:pPr>
    </w:p>
    <w:p w14:paraId="208997B9" w14:textId="77777777" w:rsidR="003B04B6" w:rsidRPr="003B04B6" w:rsidRDefault="003B04B6" w:rsidP="003B04B6">
      <w:pPr>
        <w:spacing w:after="0"/>
        <w:jc w:val="both"/>
        <w:rPr>
          <w:sz w:val="24"/>
        </w:rPr>
      </w:pPr>
      <w:r w:rsidRPr="003B04B6">
        <w:rPr>
          <w:sz w:val="24"/>
        </w:rPr>
        <w:t>(W. Second)</w:t>
      </w:r>
    </w:p>
    <w:p w14:paraId="598E6222" w14:textId="77777777" w:rsidR="003B04B6" w:rsidRPr="003B04B6" w:rsidRDefault="003B04B6" w:rsidP="003B04B6">
      <w:pPr>
        <w:spacing w:after="0"/>
        <w:jc w:val="both"/>
        <w:rPr>
          <w:sz w:val="24"/>
        </w:rPr>
      </w:pPr>
      <w:r w:rsidRPr="003B04B6">
        <w:rPr>
          <w:sz w:val="24"/>
        </w:rPr>
        <w:t xml:space="preserve">President </w:t>
      </w:r>
    </w:p>
    <w:p w14:paraId="46578898" w14:textId="77777777" w:rsidR="008F1ABB" w:rsidRDefault="003B04B6" w:rsidP="003B04B6">
      <w:pPr>
        <w:spacing w:after="0"/>
        <w:jc w:val="both"/>
        <w:rPr>
          <w:b/>
          <w:sz w:val="24"/>
        </w:rPr>
      </w:pPr>
      <w:r w:rsidRPr="003B04B6">
        <w:rPr>
          <w:b/>
          <w:sz w:val="24"/>
        </w:rPr>
        <w:t>United People’s Front</w:t>
      </w:r>
      <w:r>
        <w:rPr>
          <w:b/>
          <w:sz w:val="24"/>
        </w:rPr>
        <w:t xml:space="preserve"> (UPF)</w:t>
      </w:r>
    </w:p>
    <w:p w14:paraId="27200BAF" w14:textId="77777777" w:rsidR="00853ADC" w:rsidRDefault="00853ADC" w:rsidP="003B04B6">
      <w:pPr>
        <w:spacing w:after="0"/>
        <w:jc w:val="both"/>
        <w:rPr>
          <w:b/>
          <w:sz w:val="24"/>
        </w:rPr>
      </w:pPr>
    </w:p>
    <w:p w14:paraId="136CF199" w14:textId="77777777" w:rsidR="00853ADC" w:rsidRDefault="00853ADC" w:rsidP="003B04B6">
      <w:pPr>
        <w:spacing w:after="0"/>
        <w:jc w:val="both"/>
        <w:rPr>
          <w:b/>
          <w:sz w:val="24"/>
        </w:rPr>
      </w:pPr>
    </w:p>
    <w:p w14:paraId="557D36D3" w14:textId="77777777" w:rsidR="00853ADC" w:rsidRDefault="00853ADC" w:rsidP="003B04B6">
      <w:pPr>
        <w:spacing w:after="0"/>
        <w:jc w:val="both"/>
        <w:rPr>
          <w:sz w:val="24"/>
        </w:rPr>
      </w:pPr>
    </w:p>
    <w:p w14:paraId="3FAD17FE" w14:textId="77777777" w:rsidR="00853ADC" w:rsidRDefault="00853ADC" w:rsidP="003B04B6">
      <w:pPr>
        <w:spacing w:after="0"/>
        <w:jc w:val="both"/>
        <w:rPr>
          <w:sz w:val="24"/>
        </w:rPr>
      </w:pPr>
    </w:p>
    <w:p w14:paraId="6E7E2EDB" w14:textId="77777777" w:rsidR="00853ADC" w:rsidRDefault="00853ADC" w:rsidP="003B04B6">
      <w:pPr>
        <w:spacing w:after="0"/>
        <w:jc w:val="both"/>
        <w:rPr>
          <w:sz w:val="24"/>
        </w:rPr>
      </w:pPr>
    </w:p>
    <w:p w14:paraId="79D8819D" w14:textId="77777777" w:rsidR="00853ADC" w:rsidRDefault="00853ADC" w:rsidP="003B04B6">
      <w:pPr>
        <w:spacing w:after="0"/>
        <w:jc w:val="both"/>
        <w:rPr>
          <w:sz w:val="24"/>
        </w:rPr>
      </w:pPr>
    </w:p>
    <w:p w14:paraId="01F16032" w14:textId="77777777" w:rsidR="00853ADC" w:rsidRDefault="00853ADC" w:rsidP="003B04B6">
      <w:pPr>
        <w:spacing w:after="0"/>
        <w:jc w:val="both"/>
        <w:rPr>
          <w:sz w:val="24"/>
        </w:rPr>
      </w:pPr>
    </w:p>
    <w:p w14:paraId="050DADB8" w14:textId="77777777" w:rsidR="00B70DF4" w:rsidRDefault="00B70DF4" w:rsidP="003B04B6">
      <w:pPr>
        <w:spacing w:after="0"/>
        <w:jc w:val="both"/>
        <w:rPr>
          <w:sz w:val="24"/>
        </w:rPr>
      </w:pPr>
    </w:p>
    <w:p w14:paraId="43BFD981" w14:textId="77777777" w:rsidR="00B70DF4" w:rsidRDefault="00B70DF4" w:rsidP="003B04B6">
      <w:pPr>
        <w:spacing w:after="0"/>
        <w:jc w:val="both"/>
        <w:rPr>
          <w:sz w:val="24"/>
        </w:rPr>
      </w:pPr>
    </w:p>
    <w:p w14:paraId="32080DF8" w14:textId="77777777" w:rsidR="00B70DF4" w:rsidRDefault="00B70DF4" w:rsidP="003B04B6">
      <w:pPr>
        <w:spacing w:after="0"/>
        <w:jc w:val="both"/>
        <w:rPr>
          <w:sz w:val="24"/>
        </w:rPr>
      </w:pPr>
    </w:p>
    <w:p w14:paraId="78CE2BE8" w14:textId="332E2C0A" w:rsidR="00B70DF4" w:rsidRDefault="00B70DF4" w:rsidP="003B04B6">
      <w:pPr>
        <w:spacing w:after="0"/>
        <w:jc w:val="both"/>
        <w:rPr>
          <w:sz w:val="24"/>
        </w:rPr>
      </w:pPr>
      <w:r>
        <w:rPr>
          <w:sz w:val="24"/>
        </w:rPr>
        <w:t>(Khangembam Anandi)</w:t>
      </w:r>
    </w:p>
    <w:p w14:paraId="0D5C4A03" w14:textId="389FB49B" w:rsidR="00B70DF4" w:rsidRDefault="00B70DF4" w:rsidP="003B04B6">
      <w:pPr>
        <w:spacing w:after="0"/>
        <w:jc w:val="both"/>
        <w:rPr>
          <w:sz w:val="24"/>
        </w:rPr>
      </w:pPr>
      <w:r>
        <w:rPr>
          <w:sz w:val="24"/>
        </w:rPr>
        <w:t>Managing Trustee</w:t>
      </w:r>
    </w:p>
    <w:p w14:paraId="7C990E06" w14:textId="16BBF557" w:rsidR="00B70DF4" w:rsidRDefault="00B70DF4" w:rsidP="003B04B6">
      <w:pPr>
        <w:spacing w:after="0"/>
        <w:jc w:val="both"/>
        <w:rPr>
          <w:b/>
          <w:sz w:val="24"/>
        </w:rPr>
      </w:pPr>
      <w:r w:rsidRPr="00B70DF4">
        <w:rPr>
          <w:b/>
          <w:sz w:val="24"/>
        </w:rPr>
        <w:t>Just Peace Foundation</w:t>
      </w:r>
    </w:p>
    <w:p w14:paraId="2CA86EBD" w14:textId="77777777" w:rsidR="001A49A3" w:rsidRDefault="001A49A3" w:rsidP="003B04B6">
      <w:pPr>
        <w:spacing w:after="0"/>
        <w:jc w:val="both"/>
        <w:rPr>
          <w:b/>
          <w:sz w:val="24"/>
        </w:rPr>
      </w:pPr>
    </w:p>
    <w:p w14:paraId="54AD0A12" w14:textId="77777777" w:rsidR="001A49A3" w:rsidRDefault="001A49A3" w:rsidP="003B04B6">
      <w:pPr>
        <w:spacing w:after="0"/>
        <w:jc w:val="both"/>
        <w:rPr>
          <w:b/>
          <w:sz w:val="24"/>
        </w:rPr>
      </w:pPr>
    </w:p>
    <w:p w14:paraId="0D684456" w14:textId="77777777" w:rsidR="006669E6" w:rsidRDefault="006669E6" w:rsidP="003B04B6">
      <w:pPr>
        <w:spacing w:after="0"/>
        <w:jc w:val="both"/>
        <w:rPr>
          <w:b/>
          <w:sz w:val="24"/>
        </w:rPr>
      </w:pPr>
    </w:p>
    <w:p w14:paraId="74124B04" w14:textId="77777777" w:rsidR="006669E6" w:rsidRDefault="006669E6" w:rsidP="003B04B6">
      <w:pPr>
        <w:spacing w:after="0"/>
        <w:jc w:val="both"/>
        <w:rPr>
          <w:b/>
          <w:sz w:val="24"/>
        </w:rPr>
      </w:pPr>
    </w:p>
    <w:p w14:paraId="7CD4C5FF" w14:textId="77777777" w:rsidR="006669E6" w:rsidRDefault="006669E6" w:rsidP="003B04B6">
      <w:pPr>
        <w:spacing w:after="0"/>
        <w:jc w:val="both"/>
        <w:rPr>
          <w:b/>
          <w:sz w:val="24"/>
        </w:rPr>
      </w:pPr>
      <w:r>
        <w:rPr>
          <w:b/>
          <w:sz w:val="24"/>
        </w:rPr>
        <w:t>Contact Address:</w:t>
      </w:r>
    </w:p>
    <w:p w14:paraId="09BCB70F" w14:textId="77777777" w:rsidR="00EE00D7" w:rsidRDefault="00EE00D7" w:rsidP="003B04B6">
      <w:pPr>
        <w:spacing w:after="0"/>
        <w:jc w:val="both"/>
        <w:rPr>
          <w:b/>
          <w:sz w:val="24"/>
        </w:rPr>
      </w:pPr>
    </w:p>
    <w:p w14:paraId="27C771D3" w14:textId="77777777" w:rsidR="001037A9" w:rsidRDefault="00EE00D7" w:rsidP="00EE00D7">
      <w:pPr>
        <w:spacing w:after="0"/>
        <w:jc w:val="both"/>
        <w:rPr>
          <w:sz w:val="24"/>
        </w:rPr>
      </w:pPr>
      <w:r>
        <w:rPr>
          <w:sz w:val="24"/>
        </w:rPr>
        <w:t>1.</w:t>
      </w:r>
      <w:r>
        <w:rPr>
          <w:sz w:val="24"/>
        </w:rPr>
        <w:tab/>
      </w:r>
      <w:r w:rsidR="001037A9">
        <w:rPr>
          <w:sz w:val="24"/>
        </w:rPr>
        <w:t>CSCHR</w:t>
      </w:r>
    </w:p>
    <w:p w14:paraId="2966680C" w14:textId="77777777" w:rsidR="006669E6" w:rsidRPr="00EE00D7" w:rsidRDefault="006669E6" w:rsidP="001037A9">
      <w:pPr>
        <w:spacing w:after="0"/>
        <w:ind w:firstLine="720"/>
        <w:jc w:val="both"/>
        <w:rPr>
          <w:sz w:val="24"/>
        </w:rPr>
      </w:pPr>
      <w:r w:rsidRPr="00EE00D7">
        <w:rPr>
          <w:sz w:val="24"/>
        </w:rPr>
        <w:t>C/o Human Rights Alert</w:t>
      </w:r>
    </w:p>
    <w:p w14:paraId="58B25745" w14:textId="77777777" w:rsidR="006669E6" w:rsidRPr="00EE00D7" w:rsidRDefault="006669E6" w:rsidP="00EE00D7">
      <w:pPr>
        <w:spacing w:after="0"/>
        <w:ind w:firstLine="720"/>
        <w:jc w:val="both"/>
        <w:rPr>
          <w:sz w:val="24"/>
        </w:rPr>
      </w:pPr>
      <w:r w:rsidRPr="00EE00D7">
        <w:rPr>
          <w:sz w:val="24"/>
        </w:rPr>
        <w:t>Kwakeithel Thiyam Leikai</w:t>
      </w:r>
    </w:p>
    <w:p w14:paraId="4CCAD3C6" w14:textId="77777777" w:rsidR="006669E6" w:rsidRPr="00EE00D7" w:rsidRDefault="006669E6" w:rsidP="00EE00D7">
      <w:pPr>
        <w:spacing w:after="0"/>
        <w:ind w:firstLine="720"/>
        <w:jc w:val="both"/>
        <w:rPr>
          <w:sz w:val="24"/>
        </w:rPr>
      </w:pPr>
      <w:r w:rsidRPr="00EE00D7">
        <w:rPr>
          <w:sz w:val="24"/>
        </w:rPr>
        <w:t>Imphal – 795001</w:t>
      </w:r>
    </w:p>
    <w:p w14:paraId="1C2B2760" w14:textId="77777777" w:rsidR="006669E6" w:rsidRDefault="006669E6" w:rsidP="00EE00D7">
      <w:pPr>
        <w:spacing w:after="0"/>
        <w:ind w:firstLine="720"/>
        <w:jc w:val="both"/>
        <w:rPr>
          <w:sz w:val="24"/>
        </w:rPr>
      </w:pPr>
      <w:r w:rsidRPr="00EE00D7">
        <w:rPr>
          <w:sz w:val="24"/>
        </w:rPr>
        <w:t>Manipur, India</w:t>
      </w:r>
    </w:p>
    <w:p w14:paraId="3E925C8D" w14:textId="77777777" w:rsidR="001F50D1" w:rsidRPr="00EE00D7" w:rsidRDefault="001F50D1" w:rsidP="00EE00D7">
      <w:pPr>
        <w:spacing w:after="0"/>
        <w:ind w:firstLine="720"/>
        <w:jc w:val="both"/>
        <w:rPr>
          <w:sz w:val="24"/>
        </w:rPr>
      </w:pPr>
      <w:r>
        <w:rPr>
          <w:sz w:val="24"/>
        </w:rPr>
        <w:t>Email: hramanipur@gmail.com</w:t>
      </w:r>
    </w:p>
    <w:p w14:paraId="0FF55C6D" w14:textId="77777777" w:rsidR="00EE00D7" w:rsidRPr="00EE00D7" w:rsidRDefault="00EE00D7" w:rsidP="003B04B6">
      <w:pPr>
        <w:spacing w:after="0"/>
        <w:jc w:val="both"/>
        <w:rPr>
          <w:sz w:val="24"/>
        </w:rPr>
      </w:pPr>
    </w:p>
    <w:p w14:paraId="52E774D9" w14:textId="77777777" w:rsidR="00EE00D7" w:rsidRDefault="00EE00D7" w:rsidP="00EE00D7">
      <w:pPr>
        <w:spacing w:after="0"/>
        <w:ind w:firstLine="720"/>
        <w:jc w:val="both"/>
        <w:rPr>
          <w:sz w:val="24"/>
        </w:rPr>
      </w:pPr>
      <w:r w:rsidRPr="00EE00D7">
        <w:rPr>
          <w:sz w:val="24"/>
        </w:rPr>
        <w:t>Phone number: +91 9862008838</w:t>
      </w:r>
    </w:p>
    <w:p w14:paraId="147A8BF7" w14:textId="77777777" w:rsidR="001037A9" w:rsidRDefault="001037A9" w:rsidP="00EE00D7">
      <w:pPr>
        <w:spacing w:after="0"/>
        <w:ind w:firstLine="720"/>
        <w:jc w:val="both"/>
        <w:rPr>
          <w:sz w:val="24"/>
        </w:rPr>
      </w:pPr>
    </w:p>
    <w:p w14:paraId="3C58421F" w14:textId="77777777" w:rsidR="00EE00D7" w:rsidRPr="00EE00D7" w:rsidRDefault="001037A9" w:rsidP="00EE00D7">
      <w:pPr>
        <w:spacing w:after="0"/>
        <w:jc w:val="both"/>
        <w:rPr>
          <w:sz w:val="24"/>
        </w:rPr>
      </w:pPr>
      <w:r>
        <w:rPr>
          <w:sz w:val="24"/>
        </w:rPr>
        <w:t>2.</w:t>
      </w:r>
      <w:r>
        <w:rPr>
          <w:sz w:val="24"/>
        </w:rPr>
        <w:tab/>
        <w:t>CSCHR</w:t>
      </w:r>
    </w:p>
    <w:p w14:paraId="20ED6C5D" w14:textId="77777777" w:rsidR="006669E6" w:rsidRDefault="001037A9" w:rsidP="003B04B6">
      <w:pPr>
        <w:spacing w:after="0"/>
        <w:jc w:val="both"/>
        <w:rPr>
          <w:sz w:val="24"/>
        </w:rPr>
      </w:pPr>
      <w:r>
        <w:rPr>
          <w:sz w:val="24"/>
        </w:rPr>
        <w:tab/>
        <w:t>c/o Committee on Human Rights (COHR), Manipur</w:t>
      </w:r>
    </w:p>
    <w:p w14:paraId="4F63021A" w14:textId="77777777" w:rsidR="001037A9" w:rsidRDefault="001037A9" w:rsidP="003B04B6">
      <w:pPr>
        <w:spacing w:after="0"/>
        <w:jc w:val="both"/>
        <w:rPr>
          <w:sz w:val="24"/>
        </w:rPr>
      </w:pPr>
      <w:r>
        <w:rPr>
          <w:sz w:val="24"/>
        </w:rPr>
        <w:tab/>
        <w:t>Singjamei Wangma Bheigyabati Leikai</w:t>
      </w:r>
    </w:p>
    <w:p w14:paraId="245482E1" w14:textId="77777777" w:rsidR="001037A9" w:rsidRPr="00EE00D7" w:rsidRDefault="001037A9" w:rsidP="003B04B6">
      <w:pPr>
        <w:spacing w:after="0"/>
        <w:jc w:val="both"/>
        <w:rPr>
          <w:sz w:val="24"/>
        </w:rPr>
      </w:pPr>
      <w:r>
        <w:rPr>
          <w:sz w:val="24"/>
        </w:rPr>
        <w:tab/>
        <w:t>Imphal 795001</w:t>
      </w:r>
    </w:p>
    <w:p w14:paraId="592DA6A3" w14:textId="77777777" w:rsidR="006669E6" w:rsidRDefault="001037A9" w:rsidP="003B04B6">
      <w:pPr>
        <w:spacing w:after="0"/>
        <w:jc w:val="both"/>
        <w:rPr>
          <w:sz w:val="24"/>
        </w:rPr>
      </w:pPr>
      <w:r w:rsidRPr="001037A9">
        <w:rPr>
          <w:sz w:val="24"/>
        </w:rPr>
        <w:tab/>
        <w:t>Manipur, India</w:t>
      </w:r>
    </w:p>
    <w:p w14:paraId="475E9E32" w14:textId="77777777" w:rsidR="00D772B6" w:rsidRDefault="00D772B6" w:rsidP="003B04B6">
      <w:pPr>
        <w:spacing w:after="0"/>
        <w:jc w:val="both"/>
        <w:rPr>
          <w:sz w:val="24"/>
        </w:rPr>
      </w:pPr>
      <w:r>
        <w:rPr>
          <w:sz w:val="24"/>
        </w:rPr>
        <w:tab/>
      </w:r>
      <w:hyperlink r:id="rId9" w:history="1">
        <w:r w:rsidRPr="00970EE8">
          <w:rPr>
            <w:rStyle w:val="Hyperlink"/>
            <w:sz w:val="24"/>
          </w:rPr>
          <w:t>www.cohrmanipur.org</w:t>
        </w:r>
      </w:hyperlink>
    </w:p>
    <w:p w14:paraId="13E7BBFC" w14:textId="77777777" w:rsidR="00D772B6" w:rsidRDefault="00D772B6" w:rsidP="003B04B6">
      <w:pPr>
        <w:spacing w:after="0"/>
        <w:jc w:val="both"/>
        <w:rPr>
          <w:sz w:val="24"/>
        </w:rPr>
      </w:pPr>
    </w:p>
    <w:p w14:paraId="3C236187" w14:textId="77777777" w:rsidR="00D772B6" w:rsidRPr="001037A9" w:rsidRDefault="00D772B6" w:rsidP="003B04B6">
      <w:pPr>
        <w:spacing w:after="0"/>
        <w:jc w:val="both"/>
        <w:rPr>
          <w:sz w:val="24"/>
        </w:rPr>
      </w:pPr>
      <w:r>
        <w:rPr>
          <w:sz w:val="24"/>
        </w:rPr>
        <w:tab/>
        <w:t>Phone number: +91 8638041208</w:t>
      </w:r>
    </w:p>
    <w:sectPr w:rsidR="00D772B6" w:rsidRPr="001037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222C" w14:textId="77777777" w:rsidR="003A62A3" w:rsidRDefault="003A62A3" w:rsidP="006E42B0">
      <w:pPr>
        <w:spacing w:after="0" w:line="240" w:lineRule="auto"/>
      </w:pPr>
      <w:r>
        <w:separator/>
      </w:r>
    </w:p>
  </w:endnote>
  <w:endnote w:type="continuationSeparator" w:id="0">
    <w:p w14:paraId="16A6DE97" w14:textId="77777777" w:rsidR="003A62A3" w:rsidRDefault="003A62A3" w:rsidP="006E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4696"/>
      <w:docPartObj>
        <w:docPartGallery w:val="Page Numbers (Bottom of Page)"/>
        <w:docPartUnique/>
      </w:docPartObj>
    </w:sdtPr>
    <w:sdtEndPr>
      <w:rPr>
        <w:noProof/>
      </w:rPr>
    </w:sdtEndPr>
    <w:sdtContent>
      <w:p w14:paraId="537F32F8" w14:textId="77777777" w:rsidR="005902BC" w:rsidRDefault="005902BC">
        <w:pPr>
          <w:pStyle w:val="Footer"/>
          <w:jc w:val="right"/>
        </w:pPr>
        <w:r>
          <w:fldChar w:fldCharType="begin"/>
        </w:r>
        <w:r>
          <w:instrText xml:space="preserve"> PAGE   \* MERGEFORMAT </w:instrText>
        </w:r>
        <w:r>
          <w:fldChar w:fldCharType="separate"/>
        </w:r>
        <w:r w:rsidR="001D52D4">
          <w:rPr>
            <w:noProof/>
          </w:rPr>
          <w:t>1</w:t>
        </w:r>
        <w:r>
          <w:rPr>
            <w:noProof/>
          </w:rPr>
          <w:fldChar w:fldCharType="end"/>
        </w:r>
      </w:p>
    </w:sdtContent>
  </w:sdt>
  <w:p w14:paraId="51D34922" w14:textId="77777777" w:rsidR="005902BC" w:rsidRDefault="00590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4D9D" w14:textId="77777777" w:rsidR="003A62A3" w:rsidRDefault="003A62A3" w:rsidP="006E42B0">
      <w:pPr>
        <w:spacing w:after="0" w:line="240" w:lineRule="auto"/>
      </w:pPr>
      <w:r>
        <w:separator/>
      </w:r>
    </w:p>
  </w:footnote>
  <w:footnote w:type="continuationSeparator" w:id="0">
    <w:p w14:paraId="43A21D8D" w14:textId="77777777" w:rsidR="003A62A3" w:rsidRDefault="003A62A3" w:rsidP="006E42B0">
      <w:pPr>
        <w:spacing w:after="0" w:line="240" w:lineRule="auto"/>
      </w:pPr>
      <w:r>
        <w:continuationSeparator/>
      </w:r>
    </w:p>
  </w:footnote>
  <w:footnote w:id="1">
    <w:p w14:paraId="286292E0" w14:textId="77777777" w:rsidR="00DC42EB" w:rsidRPr="00304A4F" w:rsidRDefault="00DC42EB">
      <w:pPr>
        <w:pStyle w:val="FootnoteText"/>
      </w:pPr>
      <w:r w:rsidRPr="00304A4F">
        <w:rPr>
          <w:rStyle w:val="FootnoteReference"/>
        </w:rPr>
        <w:footnoteRef/>
      </w:r>
      <w:r w:rsidRPr="00304A4F">
        <w:t xml:space="preserve"> </w:t>
      </w:r>
      <w:r w:rsidR="00C653E9">
        <w:t xml:space="preserve">Para 18, </w:t>
      </w:r>
      <w:r w:rsidRPr="00304A4F">
        <w:t xml:space="preserve">Concluding Observation of the Human Rights Committee: India, CCPR/C/79/Add81, </w:t>
      </w:r>
      <w:r w:rsidR="00C653E9">
        <w:t xml:space="preserve">dated </w:t>
      </w:r>
      <w:r w:rsidR="00C653E9" w:rsidRPr="00C653E9">
        <w:t>04/08/97,</w:t>
      </w:r>
    </w:p>
  </w:footnote>
  <w:footnote w:id="2">
    <w:p w14:paraId="68A95AC3" w14:textId="77777777" w:rsidR="00E47E91" w:rsidRPr="00304A4F" w:rsidRDefault="00E47E91">
      <w:pPr>
        <w:pStyle w:val="FootnoteText"/>
      </w:pPr>
      <w:r w:rsidRPr="00304A4F">
        <w:rPr>
          <w:rStyle w:val="FootnoteReference"/>
        </w:rPr>
        <w:footnoteRef/>
      </w:r>
      <w:r w:rsidRPr="00304A4F">
        <w:t xml:space="preserve"> Naga People’s Movement for Human Rights v/s Union of India, </w:t>
      </w:r>
      <w:r w:rsidR="000C1AD3" w:rsidRPr="000C1AD3">
        <w:t>AIR 1998 SC 431</w:t>
      </w:r>
    </w:p>
  </w:footnote>
  <w:footnote w:id="3">
    <w:p w14:paraId="440BDE4E" w14:textId="77777777" w:rsidR="008A1256" w:rsidRDefault="008A1256">
      <w:pPr>
        <w:pStyle w:val="FootnoteText"/>
      </w:pPr>
      <w:r>
        <w:rPr>
          <w:rStyle w:val="FootnoteReference"/>
        </w:rPr>
        <w:footnoteRef/>
      </w:r>
      <w:r>
        <w:t xml:space="preserve"> Para 8, Concluding Comment of the Committee on the Elimination of Discrimination against Women: India</w:t>
      </w:r>
      <w:r w:rsidR="009406D4">
        <w:t>, CEDAW/C/</w:t>
      </w:r>
      <w:r>
        <w:t>IND/CO/3 dated 2 February 2007</w:t>
      </w:r>
    </w:p>
  </w:footnote>
  <w:footnote w:id="4">
    <w:p w14:paraId="165C2CA8" w14:textId="77777777" w:rsidR="00A63D59" w:rsidRDefault="00A63D59">
      <w:pPr>
        <w:pStyle w:val="FootnoteText"/>
      </w:pPr>
      <w:r>
        <w:rPr>
          <w:rStyle w:val="FootnoteReference"/>
        </w:rPr>
        <w:footnoteRef/>
      </w:r>
      <w:r>
        <w:t xml:space="preserve"> Para 13(b), Concluding observation on the combined fourth and fifth periodic report of India, CEDAW/C/IND/CO/4-5 dated 24 July 2014</w:t>
      </w:r>
    </w:p>
  </w:footnote>
  <w:footnote w:id="5">
    <w:p w14:paraId="6929E618" w14:textId="77777777" w:rsidR="008A1256" w:rsidRDefault="008A1256">
      <w:pPr>
        <w:pStyle w:val="FootnoteText"/>
      </w:pPr>
      <w:r>
        <w:rPr>
          <w:rStyle w:val="FootnoteReference"/>
        </w:rPr>
        <w:footnoteRef/>
      </w:r>
      <w:r>
        <w:t xml:space="preserve"> Para 50, Concluding Observation of the Committee on Economic, Social and Cultural Rights, India, E/C.12/IND/CO/5 dated 8 August 2008</w:t>
      </w:r>
    </w:p>
  </w:footnote>
  <w:footnote w:id="6">
    <w:p w14:paraId="076D2859" w14:textId="77777777" w:rsidR="002E2ED6" w:rsidRDefault="002E2ED6">
      <w:pPr>
        <w:pStyle w:val="FootnoteText"/>
      </w:pPr>
      <w:r>
        <w:rPr>
          <w:rStyle w:val="FootnoteReference"/>
        </w:rPr>
        <w:footnoteRef/>
      </w:r>
      <w:r>
        <w:t xml:space="preserve"> Report of the Special Rapporteur on extrajudicial, summary or arbitrary execution</w:t>
      </w:r>
      <w:r w:rsidR="00C653E9">
        <w:t xml:space="preserve">, </w:t>
      </w:r>
      <w:r w:rsidR="00C653E9">
        <w:t>Christof Heyns, Mission to India, A/HRC/23/47/Add.1 dated 26 April 2013</w:t>
      </w:r>
    </w:p>
  </w:footnote>
  <w:footnote w:id="7">
    <w:p w14:paraId="01B19AF4" w14:textId="77777777" w:rsidR="00C653E9" w:rsidRDefault="00C653E9">
      <w:pPr>
        <w:pStyle w:val="FootnoteText"/>
      </w:pPr>
      <w:r>
        <w:rPr>
          <w:rStyle w:val="FootnoteReference"/>
        </w:rPr>
        <w:footnoteRef/>
      </w:r>
      <w:r>
        <w:t xml:space="preserve"> </w:t>
      </w:r>
      <w:r>
        <w:t xml:space="preserve">Para 26 and 27, </w:t>
      </w:r>
      <w:r w:rsidRPr="00C653E9">
        <w:t>Report of the Special Rapporteur on extrajudicial, summary or arbitrary execution, Christof Heyns, Mission to India, A/HRC/23/47/Add.1 dated 26 April 2013</w:t>
      </w:r>
    </w:p>
  </w:footnote>
  <w:footnote w:id="8">
    <w:p w14:paraId="15923419" w14:textId="77777777" w:rsidR="00D6168C" w:rsidRDefault="00D6168C">
      <w:pPr>
        <w:pStyle w:val="FootnoteText"/>
      </w:pPr>
      <w:r>
        <w:rPr>
          <w:rStyle w:val="FootnoteReference"/>
        </w:rPr>
        <w:footnoteRef/>
      </w:r>
      <w:r>
        <w:t xml:space="preserve"> </w:t>
      </w:r>
      <w:r>
        <w:t>Two lone Members of Parliament from Manipur vehemently opposed AFSPA when it was introduced as a bill in 1958</w:t>
      </w:r>
    </w:p>
  </w:footnote>
  <w:footnote w:id="9">
    <w:p w14:paraId="24E55211" w14:textId="77777777" w:rsidR="00097A9F" w:rsidRDefault="00097A9F">
      <w:pPr>
        <w:pStyle w:val="FootnoteText"/>
      </w:pPr>
      <w:r>
        <w:rPr>
          <w:rStyle w:val="FootnoteReference"/>
        </w:rPr>
        <w:footnoteRef/>
      </w:r>
      <w:r>
        <w:t xml:space="preserve"> </w:t>
      </w:r>
      <w:r>
        <w:t xml:space="preserve">Kangla is a sacred site of the Manipuri people from where the erstwhile kingdom was ruled, at the time of the protest it was used by the Assam Rifles (India para military force operating in Manipur) as their Head Quarter </w:t>
      </w:r>
    </w:p>
  </w:footnote>
  <w:footnote w:id="10">
    <w:p w14:paraId="0C8A1C63" w14:textId="77777777" w:rsidR="00DD38BB" w:rsidRPr="00304A4F" w:rsidRDefault="00DD38BB" w:rsidP="00DD38BB">
      <w:pPr>
        <w:pStyle w:val="FootnoteText"/>
      </w:pPr>
      <w:r w:rsidRPr="00304A4F">
        <w:rPr>
          <w:rStyle w:val="FootnoteReference"/>
        </w:rPr>
        <w:footnoteRef/>
      </w:r>
      <w:r w:rsidRPr="00304A4F">
        <w:t>1. Committee for the Review of Armed Forces (Special Powers) Act, set up by the Union Home Ministry, Govt of India, headed by Justice Jeevan Reddy, 2004</w:t>
      </w:r>
    </w:p>
    <w:p w14:paraId="296FBD03" w14:textId="77777777" w:rsidR="00DD38BB" w:rsidRPr="00304A4F" w:rsidRDefault="00DD38BB" w:rsidP="00DD38BB">
      <w:pPr>
        <w:pStyle w:val="FootnoteText"/>
      </w:pPr>
      <w:r w:rsidRPr="00304A4F">
        <w:t>2. Second Administrative Reform Commission (Public Order) of the Gov</w:t>
      </w:r>
      <w:r w:rsidR="009406D4">
        <w:t>ernmen</w:t>
      </w:r>
      <w:r w:rsidRPr="00304A4F">
        <w:t>t of India headed by Veerapa Moilly, 2004</w:t>
      </w:r>
    </w:p>
    <w:p w14:paraId="3EB2D4A9" w14:textId="77777777" w:rsidR="00DD38BB" w:rsidRPr="00304A4F" w:rsidRDefault="00DD38BB" w:rsidP="00DD38BB">
      <w:pPr>
        <w:pStyle w:val="FootnoteText"/>
      </w:pPr>
      <w:r w:rsidRPr="00304A4F">
        <w:t>3. Committee for Confidence Building Measures in Jammu and Kashmir headed by Hamid Ansari, former Vice President of India, 2007</w:t>
      </w:r>
    </w:p>
    <w:p w14:paraId="6D95368D" w14:textId="77777777" w:rsidR="00DD38BB" w:rsidRPr="00304A4F" w:rsidRDefault="00DD38BB" w:rsidP="00DD38BB">
      <w:pPr>
        <w:pStyle w:val="FootnoteText"/>
      </w:pPr>
      <w:r w:rsidRPr="00304A4F">
        <w:t>4. Supreme Court appointed Commission pertaining to writ petition (Criminal) No. 129 of 2012, EEVFAM vs Union of India, 2013</w:t>
      </w:r>
    </w:p>
  </w:footnote>
  <w:footnote w:id="11">
    <w:p w14:paraId="105AB34A" w14:textId="77777777" w:rsidR="008F775F" w:rsidRDefault="008F775F">
      <w:pPr>
        <w:pStyle w:val="FootnoteText"/>
      </w:pPr>
      <w:r>
        <w:rPr>
          <w:rStyle w:val="FootnoteReference"/>
        </w:rPr>
        <w:footnoteRef/>
      </w:r>
      <w:r>
        <w:t xml:space="preserve"> </w:t>
      </w:r>
      <w:r w:rsidRPr="008F775F">
        <w:t>https://www.news18.com/news/india/govt-empowers-assam-rifles-personnel-to-arrest-search-sans-warrant-2044169.html</w:t>
      </w:r>
    </w:p>
  </w:footnote>
  <w:footnote w:id="12">
    <w:p w14:paraId="029CDF4D" w14:textId="77777777" w:rsidR="00DD38BB" w:rsidRPr="00304A4F" w:rsidRDefault="00DD38BB">
      <w:pPr>
        <w:pStyle w:val="FootnoteText"/>
      </w:pPr>
      <w:r w:rsidRPr="00304A4F">
        <w:rPr>
          <w:rStyle w:val="FootnoteReference"/>
        </w:rPr>
        <w:footnoteRef/>
      </w:r>
      <w:r w:rsidRPr="00304A4F">
        <w:t xml:space="preserve"> </w:t>
      </w:r>
      <w:r w:rsidRPr="00304A4F">
        <w:t>Concluding Observation of the Human Rights Committee: India, 04/08/97, CCPR/C/79/Add81, Para 19</w:t>
      </w:r>
    </w:p>
  </w:footnote>
  <w:footnote w:id="13">
    <w:p w14:paraId="572F300A" w14:textId="77777777" w:rsidR="00C653E9" w:rsidRDefault="00C653E9">
      <w:pPr>
        <w:pStyle w:val="FootnoteText"/>
      </w:pPr>
      <w:r>
        <w:rPr>
          <w:rStyle w:val="FootnoteReference"/>
        </w:rPr>
        <w:footnoteRef/>
      </w:r>
      <w:r>
        <w:t xml:space="preserve"> </w:t>
      </w:r>
      <w:r>
        <w:t>Writ Petition (Criminal) number 129 of 2012</w:t>
      </w:r>
    </w:p>
  </w:footnote>
  <w:footnote w:id="14">
    <w:p w14:paraId="4852C9C6" w14:textId="77777777" w:rsidR="003F3FB1" w:rsidRDefault="003F3FB1">
      <w:pPr>
        <w:pStyle w:val="FootnoteText"/>
      </w:pPr>
      <w:r>
        <w:rPr>
          <w:rStyle w:val="FootnoteReference"/>
        </w:rPr>
        <w:footnoteRef/>
      </w:r>
      <w:r>
        <w:t xml:space="preserve"> </w:t>
      </w:r>
      <w:r>
        <w:t>Writ Petition (Criminal) number 201 of 2018</w:t>
      </w:r>
    </w:p>
  </w:footnote>
  <w:footnote w:id="15">
    <w:p w14:paraId="2B138F1E" w14:textId="77777777" w:rsidR="008F775F" w:rsidRDefault="008F775F">
      <w:pPr>
        <w:pStyle w:val="FootnoteText"/>
      </w:pPr>
      <w:r>
        <w:rPr>
          <w:rStyle w:val="FootnoteReference"/>
        </w:rPr>
        <w:footnoteRef/>
      </w:r>
      <w:r>
        <w:t xml:space="preserve"> </w:t>
      </w:r>
      <w:r w:rsidRPr="008F775F">
        <w:t>https://www.ictj.org/news/‘truth-commission-needed-manipur-justice-victims</w:t>
      </w:r>
    </w:p>
  </w:footnote>
  <w:footnote w:id="16">
    <w:p w14:paraId="286631BD" w14:textId="77777777" w:rsidR="00E35082" w:rsidRDefault="00E35082">
      <w:pPr>
        <w:pStyle w:val="FootnoteText"/>
      </w:pPr>
      <w:r>
        <w:rPr>
          <w:rStyle w:val="FootnoteReference"/>
        </w:rPr>
        <w:footnoteRef/>
      </w:r>
      <w:r>
        <w:t xml:space="preserve"> Article 29 (Protection of interest of minorities) and 30 (Right to minorities to establish and administer educational institutions) of the Constitution of India</w:t>
      </w:r>
    </w:p>
  </w:footnote>
  <w:footnote w:id="17">
    <w:p w14:paraId="738EF035" w14:textId="77777777" w:rsidR="00350069" w:rsidRDefault="00350069">
      <w:pPr>
        <w:pStyle w:val="FootnoteText"/>
      </w:pPr>
      <w:r>
        <w:rPr>
          <w:rStyle w:val="FootnoteReference"/>
        </w:rPr>
        <w:footnoteRef/>
      </w:r>
      <w:r>
        <w:t xml:space="preserve"> </w:t>
      </w:r>
      <w:r w:rsidRPr="00350069">
        <w:t>https://zeenews.india.com/news/karnataka/exodus-of-north-east-people-from-bangalore-continues_793894.html</w:t>
      </w:r>
    </w:p>
  </w:footnote>
  <w:footnote w:id="18">
    <w:p w14:paraId="4DA20535" w14:textId="77777777" w:rsidR="00A279E3" w:rsidRDefault="00A279E3">
      <w:pPr>
        <w:pStyle w:val="FootnoteText"/>
      </w:pPr>
      <w:r>
        <w:rPr>
          <w:rStyle w:val="FootnoteReference"/>
        </w:rPr>
        <w:footnoteRef/>
      </w:r>
      <w:r>
        <w:t xml:space="preserve"> </w:t>
      </w:r>
      <w:r w:rsidRPr="00A279E3">
        <w:t>https://zeenews.india.com/news/karnataka/exodus-of-north-east-people-from-bangalore-continues_793894.html</w:t>
      </w:r>
    </w:p>
  </w:footnote>
  <w:footnote w:id="19">
    <w:p w14:paraId="5BAEA815" w14:textId="77777777" w:rsidR="000B1CCE" w:rsidRDefault="000B1CCE">
      <w:pPr>
        <w:pStyle w:val="FootnoteText"/>
      </w:pPr>
      <w:r>
        <w:rPr>
          <w:rStyle w:val="FootnoteReference"/>
        </w:rPr>
        <w:footnoteRef/>
      </w:r>
      <w:r>
        <w:t xml:space="preserve"> </w:t>
      </w:r>
      <w:r w:rsidRPr="000B1CCE">
        <w:t>http://unsr.jamesanaya.org/PDFs/Communications%20report-FINAL.pdf</w:t>
      </w:r>
    </w:p>
  </w:footnote>
  <w:footnote w:id="20">
    <w:p w14:paraId="567301B3" w14:textId="77777777" w:rsidR="007A7A87" w:rsidRDefault="007A7A87" w:rsidP="007A7A87">
      <w:pPr>
        <w:pStyle w:val="FootnoteText"/>
      </w:pPr>
      <w:r>
        <w:rPr>
          <w:rStyle w:val="FootnoteReference"/>
        </w:rPr>
        <w:footnoteRef/>
      </w:r>
      <w:r>
        <w:t xml:space="preserve"> "Impact of the </w:t>
      </w:r>
      <w:r>
        <w:t xml:space="preserve">Ithai Barrage on the Environment of Manipur: an overview" prof Hijam Tombi, Ex VC, Manipur University from Ithai Barrage, A Boon or Scourge for Manipur, Edited by Professor Gangumei Kamei, 1993 (S. Ibomcha, Ithai Damgi Ithil, P.3 )   </w:t>
      </w:r>
    </w:p>
  </w:footnote>
  <w:footnote w:id="21">
    <w:p w14:paraId="1515023A" w14:textId="77777777" w:rsidR="007A7A87" w:rsidRDefault="007A7A87" w:rsidP="007A7A87">
      <w:pPr>
        <w:pStyle w:val="FootnoteText"/>
      </w:pPr>
      <w:r>
        <w:rPr>
          <w:rStyle w:val="FootnoteReference"/>
        </w:rPr>
        <w:footnoteRef/>
      </w:r>
      <w:r>
        <w:t>“</w:t>
      </w:r>
      <w:r>
        <w:t xml:space="preserve">Politics of Financing for Development in Manipur”, the E-Pao.Net, 14 July 2015  </w:t>
      </w:r>
    </w:p>
    <w:p w14:paraId="62032882" w14:textId="77777777" w:rsidR="007A7A87" w:rsidRDefault="007A7A87" w:rsidP="007A7A87">
      <w:pPr>
        <w:pStyle w:val="FootnoteText"/>
      </w:pPr>
      <w:r>
        <w:t xml:space="preserve">http://www.e-pao.net/epSubPageExtractor.asp?src=education.Jobs_Career.Politics_of_Financing_for_Development_in_Manipur_By_Jiten_Yumnam </w:t>
      </w:r>
    </w:p>
  </w:footnote>
  <w:footnote w:id="22">
    <w:p w14:paraId="2E360155" w14:textId="77777777" w:rsidR="007A7A87" w:rsidRDefault="007A7A87" w:rsidP="007A7A87">
      <w:pPr>
        <w:pStyle w:val="FootnoteText"/>
      </w:pPr>
      <w:r>
        <w:rPr>
          <w:rStyle w:val="FootnoteReference"/>
        </w:rPr>
        <w:footnoteRef/>
      </w:r>
      <w:r>
        <w:t xml:space="preserve"> </w:t>
      </w:r>
      <w:r>
        <w:t xml:space="preserve">Trans Asian Railway and Concerns in Manipur”, The Imphal Free Press, 4 November 2017 </w:t>
      </w:r>
    </w:p>
    <w:p w14:paraId="68DDE840" w14:textId="77777777" w:rsidR="007A7A87" w:rsidRDefault="007A7A87" w:rsidP="007A7A87">
      <w:pPr>
        <w:pStyle w:val="FootnoteText"/>
      </w:pPr>
      <w:r>
        <w:t>https://www.ifp.co.in/page/items/44501/trans-asian-railway-and-concerns-in-manipur/</w:t>
      </w:r>
    </w:p>
  </w:footnote>
  <w:footnote w:id="23">
    <w:p w14:paraId="2423DF4E" w14:textId="77777777" w:rsidR="007A7A87" w:rsidRDefault="007A7A87" w:rsidP="007A7A87">
      <w:pPr>
        <w:pStyle w:val="FootnoteText"/>
      </w:pPr>
      <w:r>
        <w:rPr>
          <w:rStyle w:val="FootnoteReference"/>
        </w:rPr>
        <w:footnoteRef/>
      </w:r>
      <w:r>
        <w:t xml:space="preserve"> “</w:t>
      </w:r>
      <w:r>
        <w:t xml:space="preserve">Operation Summer Storm faces criticism”, 20 April 2009, The Assam Tribune </w:t>
      </w:r>
    </w:p>
    <w:p w14:paraId="0F3A7713" w14:textId="77777777" w:rsidR="007A7A87" w:rsidRDefault="007A7A87" w:rsidP="007A7A87">
      <w:pPr>
        <w:pStyle w:val="FootnoteText"/>
      </w:pPr>
      <w:r>
        <w:t>http://www.assamtribune.com/scripts/details.asp?id=apr2009/ne7</w:t>
      </w:r>
    </w:p>
  </w:footnote>
  <w:footnote w:id="24">
    <w:p w14:paraId="50F6CF2B" w14:textId="77777777" w:rsidR="00F71A75" w:rsidRDefault="00F71A75">
      <w:pPr>
        <w:pStyle w:val="FootnoteText"/>
      </w:pPr>
      <w:r>
        <w:rPr>
          <w:rStyle w:val="FootnoteReference"/>
        </w:rPr>
        <w:footnoteRef/>
      </w:r>
      <w:r>
        <w:t xml:space="preserve"> </w:t>
      </w:r>
      <w:r w:rsidRPr="00F71A75">
        <w:t>Mapithel Dam amidst Militaristic Development in Manipur”, by Jiten Yumnam, The Sangai Express, 14 December 2008 http://sinlung.blogspot.in/2008/12/mapithel-</w:t>
      </w:r>
      <w:r>
        <w:t>dam-amidst-militaristic.html</w:t>
      </w:r>
    </w:p>
  </w:footnote>
  <w:footnote w:id="25">
    <w:p w14:paraId="27769876" w14:textId="77777777" w:rsidR="007558DE" w:rsidRDefault="007558DE">
      <w:pPr>
        <w:pStyle w:val="FootnoteText"/>
      </w:pPr>
      <w:r>
        <w:rPr>
          <w:rStyle w:val="FootnoteReference"/>
        </w:rPr>
        <w:footnoteRef/>
      </w:r>
      <w:r>
        <w:t xml:space="preserve"> </w:t>
      </w:r>
      <w:r w:rsidRPr="007558DE">
        <w:t>https://thewire.in/external-affairs/india-a-history-sheeter-in-un-records-for-reprisals-against-human-rights-activists</w:t>
      </w:r>
    </w:p>
  </w:footnote>
  <w:footnote w:id="26">
    <w:p w14:paraId="0BC3B9AB" w14:textId="77777777" w:rsidR="00287875" w:rsidRDefault="00287875">
      <w:pPr>
        <w:pStyle w:val="FootnoteText"/>
      </w:pPr>
      <w:r>
        <w:rPr>
          <w:rStyle w:val="FootnoteReference"/>
        </w:rPr>
        <w:footnoteRef/>
      </w:r>
      <w:r>
        <w:t xml:space="preserve"> </w:t>
      </w:r>
      <w:hyperlink r:id="rId1" w:history="1">
        <w:r w:rsidRPr="00297A56">
          <w:rPr>
            <w:rStyle w:val="Hyperlink"/>
          </w:rPr>
          <w:t>https://www.ohchr.org/Documents/HRBodies/CERD/EarlyWarning/India_letter150808.pdf</w:t>
        </w:r>
      </w:hyperlink>
      <w:r>
        <w:t xml:space="preserve">, </w:t>
      </w:r>
      <w:hyperlink r:id="rId2" w:history="1">
        <w:r w:rsidRPr="00297A56">
          <w:rPr>
            <w:rStyle w:val="Hyperlink"/>
          </w:rPr>
          <w:t>https://www.ohchr.org/Documents/HRBodies/CERD/EarlyWarning/India130309.pdf</w:t>
        </w:r>
      </w:hyperlink>
      <w:r>
        <w:t>,</w:t>
      </w:r>
    </w:p>
    <w:p w14:paraId="6EB67D94" w14:textId="77777777" w:rsidR="00287875" w:rsidRDefault="001D52D4">
      <w:pPr>
        <w:pStyle w:val="FootnoteText"/>
      </w:pPr>
      <w:hyperlink r:id="rId3" w:history="1">
        <w:r w:rsidR="00287875" w:rsidRPr="00297A56">
          <w:rPr>
            <w:rStyle w:val="Hyperlink"/>
          </w:rPr>
          <w:t>https://www.ohchr.org/Documents/HRBodies/CERD/EarlyWarning/India28092009.pdf</w:t>
        </w:r>
      </w:hyperlink>
    </w:p>
  </w:footnote>
  <w:footnote w:id="27">
    <w:p w14:paraId="69FC9A43" w14:textId="77777777" w:rsidR="00576199" w:rsidRDefault="00576199">
      <w:pPr>
        <w:pStyle w:val="FootnoteText"/>
      </w:pPr>
      <w:r>
        <w:rPr>
          <w:rStyle w:val="FootnoteReference"/>
        </w:rPr>
        <w:footnoteRef/>
      </w:r>
      <w:r>
        <w:t xml:space="preserve"> </w:t>
      </w:r>
      <w:r>
        <w:t>Para 18, Concluding Observation of the Human Rights Committee, India CCPR/C/79/Add.81 dated 4 August 1997</w:t>
      </w:r>
    </w:p>
  </w:footnote>
  <w:footnote w:id="28">
    <w:p w14:paraId="1AB6F427" w14:textId="77777777" w:rsidR="00183269" w:rsidRDefault="00183269">
      <w:pPr>
        <w:pStyle w:val="FootnoteText"/>
      </w:pPr>
      <w:r>
        <w:rPr>
          <w:rStyle w:val="FootnoteReference"/>
        </w:rPr>
        <w:footnoteRef/>
      </w:r>
      <w:r>
        <w:t xml:space="preserve"> </w:t>
      </w:r>
      <w:r w:rsidRPr="00183269">
        <w:t>https://mha.gov.in/sites/default/files/A1967-37_0.pdf</w:t>
      </w:r>
    </w:p>
  </w:footnote>
  <w:footnote w:id="29">
    <w:p w14:paraId="77C140A6" w14:textId="77777777" w:rsidR="004F17FD" w:rsidRDefault="004F17FD">
      <w:pPr>
        <w:pStyle w:val="FootnoteText"/>
      </w:pPr>
      <w:r>
        <w:rPr>
          <w:rStyle w:val="FootnoteReference"/>
        </w:rPr>
        <w:footnoteRef/>
      </w:r>
      <w:r>
        <w:t xml:space="preserve"> </w:t>
      </w:r>
      <w:r w:rsidRPr="004F17FD">
        <w:t>https://www.thehindu.com/news/national/other-states/manipur-records-65-uapa-cases/article7563462.ece</w:t>
      </w:r>
    </w:p>
  </w:footnote>
  <w:footnote w:id="30">
    <w:p w14:paraId="4BDA2142" w14:textId="77777777" w:rsidR="000A5D25" w:rsidRDefault="000A5D25">
      <w:pPr>
        <w:pStyle w:val="FootnoteText"/>
      </w:pPr>
      <w:r>
        <w:rPr>
          <w:rStyle w:val="FootnoteReference"/>
        </w:rPr>
        <w:footnoteRef/>
      </w:r>
      <w:r>
        <w:t xml:space="preserve"> Para 83, Report of Special Rapporteur on the situation of human rights defender, Margaret </w:t>
      </w:r>
      <w:r>
        <w:t>Sekaggya, Addendum, Mission to India, A/HRC/19/55/Add.1 dated 6 February 2012</w:t>
      </w:r>
    </w:p>
  </w:footnote>
  <w:footnote w:id="31">
    <w:p w14:paraId="0A3AABAF" w14:textId="77777777" w:rsidR="00196343" w:rsidRDefault="00196343">
      <w:pPr>
        <w:pStyle w:val="FootnoteText"/>
      </w:pPr>
      <w:r>
        <w:rPr>
          <w:rStyle w:val="FootnoteReference"/>
        </w:rPr>
        <w:footnoteRef/>
      </w:r>
      <w:r>
        <w:t xml:space="preserve"> </w:t>
      </w:r>
      <w:r w:rsidRPr="00196343">
        <w:t>https://www.telegraphindia.com/states/north-east/unlf-throws-plebiscite-challenge/cid/1621387</w:t>
      </w:r>
    </w:p>
  </w:footnote>
  <w:footnote w:id="32">
    <w:p w14:paraId="07D90FBA" w14:textId="77777777" w:rsidR="005902BC" w:rsidRDefault="005902BC">
      <w:pPr>
        <w:pStyle w:val="FootnoteText"/>
      </w:pPr>
      <w:r>
        <w:rPr>
          <w:rStyle w:val="FootnoteReference"/>
        </w:rPr>
        <w:footnoteRef/>
      </w:r>
      <w:r>
        <w:t xml:space="preserve"> </w:t>
      </w:r>
      <w:r w:rsidRPr="005902BC">
        <w:t>https://www.india.com/news/india/manipur-chief-minister-n-biren-singh-was-arrested-in-2000-for-seditious-article-1933706/</w:t>
      </w:r>
    </w:p>
  </w:footnote>
  <w:footnote w:id="33">
    <w:p w14:paraId="2D3CFA0F" w14:textId="77777777" w:rsidR="00880788" w:rsidRDefault="00880788">
      <w:pPr>
        <w:pStyle w:val="FootnoteText"/>
      </w:pPr>
      <w:r>
        <w:rPr>
          <w:rStyle w:val="FootnoteReference"/>
        </w:rPr>
        <w:footnoteRef/>
      </w:r>
      <w:r w:rsidRPr="00880788">
        <w:t>https://lib.ohchr.org/HRBodies/UPR/Documents/Session1/IN/COHR_IND_UPR_S1_2008anx_Annex%20VI_Memorandum%20of%20Revolutionary%20Peoples%20Front%20Manipur%20to%20UN.pdf</w:t>
      </w:r>
    </w:p>
  </w:footnote>
  <w:footnote w:id="34">
    <w:p w14:paraId="1751E0BA" w14:textId="77777777" w:rsidR="00EC0918" w:rsidRDefault="00EC0918">
      <w:pPr>
        <w:pStyle w:val="FootnoteText"/>
      </w:pPr>
      <w:r>
        <w:rPr>
          <w:rStyle w:val="FootnoteReference"/>
        </w:rPr>
        <w:footnoteRef/>
      </w:r>
      <w:r w:rsidRPr="00EC0918">
        <w:t>https://www.india.com/news/india/manipur-chief-minister-n-biren-singh-was-arrested-in-2000-for-seditious-article-1933706/</w:t>
      </w:r>
      <w:r>
        <w:t xml:space="preserve"> </w:t>
      </w:r>
    </w:p>
  </w:footnote>
  <w:footnote w:id="35">
    <w:p w14:paraId="3B26F9CA" w14:textId="77777777" w:rsidR="00EC0918" w:rsidRDefault="00EC0918">
      <w:pPr>
        <w:pStyle w:val="FootnoteText"/>
      </w:pPr>
      <w:r>
        <w:rPr>
          <w:rStyle w:val="FootnoteReference"/>
        </w:rPr>
        <w:footnoteRef/>
      </w:r>
      <w:r>
        <w:t xml:space="preserve"> </w:t>
      </w:r>
      <w:r w:rsidRPr="00EC0918">
        <w:t>https://indianexpress.com/article/north-east-india/manipur/manipur-charged-with-sedition-student-leader-veewon-thokchom-released-on-bail-5591695/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524"/>
    <w:multiLevelType w:val="hybridMultilevel"/>
    <w:tmpl w:val="E3CA3F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BC39D0"/>
    <w:multiLevelType w:val="hybridMultilevel"/>
    <w:tmpl w:val="6C380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A5"/>
    <w:rsid w:val="00014F5B"/>
    <w:rsid w:val="00026D57"/>
    <w:rsid w:val="000325C0"/>
    <w:rsid w:val="000365B9"/>
    <w:rsid w:val="00040BFF"/>
    <w:rsid w:val="00047FF5"/>
    <w:rsid w:val="00052A6F"/>
    <w:rsid w:val="00057BE0"/>
    <w:rsid w:val="00074309"/>
    <w:rsid w:val="000959F6"/>
    <w:rsid w:val="00097A9F"/>
    <w:rsid w:val="000A5D25"/>
    <w:rsid w:val="000B03F0"/>
    <w:rsid w:val="000B1CCE"/>
    <w:rsid w:val="000C1AD3"/>
    <w:rsid w:val="001037A9"/>
    <w:rsid w:val="00132CF3"/>
    <w:rsid w:val="00132D85"/>
    <w:rsid w:val="00174025"/>
    <w:rsid w:val="00183269"/>
    <w:rsid w:val="00183ECF"/>
    <w:rsid w:val="00196343"/>
    <w:rsid w:val="001A323B"/>
    <w:rsid w:val="001A49A3"/>
    <w:rsid w:val="001D0FCF"/>
    <w:rsid w:val="001D52D4"/>
    <w:rsid w:val="001F281A"/>
    <w:rsid w:val="001F50D1"/>
    <w:rsid w:val="001F6ED6"/>
    <w:rsid w:val="002251DA"/>
    <w:rsid w:val="00235CF6"/>
    <w:rsid w:val="00257969"/>
    <w:rsid w:val="00275CD8"/>
    <w:rsid w:val="00287875"/>
    <w:rsid w:val="002A289B"/>
    <w:rsid w:val="002B3B63"/>
    <w:rsid w:val="002C1D87"/>
    <w:rsid w:val="002C3129"/>
    <w:rsid w:val="002E2ED6"/>
    <w:rsid w:val="00304A4F"/>
    <w:rsid w:val="00326A43"/>
    <w:rsid w:val="00350069"/>
    <w:rsid w:val="00365CE9"/>
    <w:rsid w:val="00393A9B"/>
    <w:rsid w:val="003A62A3"/>
    <w:rsid w:val="003B04B6"/>
    <w:rsid w:val="003C64AF"/>
    <w:rsid w:val="003F3FB1"/>
    <w:rsid w:val="004030B6"/>
    <w:rsid w:val="00427A60"/>
    <w:rsid w:val="00433610"/>
    <w:rsid w:val="0046406D"/>
    <w:rsid w:val="00467FA5"/>
    <w:rsid w:val="00470A36"/>
    <w:rsid w:val="00497705"/>
    <w:rsid w:val="004B28A9"/>
    <w:rsid w:val="004C4176"/>
    <w:rsid w:val="004C49FF"/>
    <w:rsid w:val="004D454C"/>
    <w:rsid w:val="004D7D6B"/>
    <w:rsid w:val="004F17FD"/>
    <w:rsid w:val="00501CA7"/>
    <w:rsid w:val="00536BB0"/>
    <w:rsid w:val="00561764"/>
    <w:rsid w:val="00576199"/>
    <w:rsid w:val="005902BC"/>
    <w:rsid w:val="005967A3"/>
    <w:rsid w:val="00596F01"/>
    <w:rsid w:val="005B4D08"/>
    <w:rsid w:val="005F2921"/>
    <w:rsid w:val="005F5F2C"/>
    <w:rsid w:val="005F78CF"/>
    <w:rsid w:val="00620437"/>
    <w:rsid w:val="00627446"/>
    <w:rsid w:val="00632EA9"/>
    <w:rsid w:val="006669E6"/>
    <w:rsid w:val="00680B7E"/>
    <w:rsid w:val="00686486"/>
    <w:rsid w:val="006C6EF4"/>
    <w:rsid w:val="006D56CC"/>
    <w:rsid w:val="006D5A66"/>
    <w:rsid w:val="006E42B0"/>
    <w:rsid w:val="006E54F3"/>
    <w:rsid w:val="006E5C16"/>
    <w:rsid w:val="00702F6E"/>
    <w:rsid w:val="00714CB0"/>
    <w:rsid w:val="00723BE3"/>
    <w:rsid w:val="00731879"/>
    <w:rsid w:val="007417E9"/>
    <w:rsid w:val="007558DE"/>
    <w:rsid w:val="007634EE"/>
    <w:rsid w:val="007931F8"/>
    <w:rsid w:val="00794A0C"/>
    <w:rsid w:val="007A7A87"/>
    <w:rsid w:val="007E75FD"/>
    <w:rsid w:val="007F2B6E"/>
    <w:rsid w:val="007F64FF"/>
    <w:rsid w:val="00853ADC"/>
    <w:rsid w:val="00870D9F"/>
    <w:rsid w:val="00880788"/>
    <w:rsid w:val="00896691"/>
    <w:rsid w:val="008A1256"/>
    <w:rsid w:val="008C4002"/>
    <w:rsid w:val="008E3C0E"/>
    <w:rsid w:val="008F1ABB"/>
    <w:rsid w:val="008F775F"/>
    <w:rsid w:val="00900459"/>
    <w:rsid w:val="00901FC9"/>
    <w:rsid w:val="00936B25"/>
    <w:rsid w:val="009406D4"/>
    <w:rsid w:val="00961031"/>
    <w:rsid w:val="009A5745"/>
    <w:rsid w:val="00A0757C"/>
    <w:rsid w:val="00A12325"/>
    <w:rsid w:val="00A279E3"/>
    <w:rsid w:val="00A47CED"/>
    <w:rsid w:val="00A56AA9"/>
    <w:rsid w:val="00A63D59"/>
    <w:rsid w:val="00AD32FA"/>
    <w:rsid w:val="00AE0C6D"/>
    <w:rsid w:val="00AE5165"/>
    <w:rsid w:val="00AE7435"/>
    <w:rsid w:val="00B2241F"/>
    <w:rsid w:val="00B254F2"/>
    <w:rsid w:val="00B27216"/>
    <w:rsid w:val="00B61312"/>
    <w:rsid w:val="00B70DF4"/>
    <w:rsid w:val="00B973E2"/>
    <w:rsid w:val="00BA003A"/>
    <w:rsid w:val="00BC3051"/>
    <w:rsid w:val="00BC6EDF"/>
    <w:rsid w:val="00BD42E6"/>
    <w:rsid w:val="00C521CD"/>
    <w:rsid w:val="00C653E9"/>
    <w:rsid w:val="00C9659B"/>
    <w:rsid w:val="00CA4B55"/>
    <w:rsid w:val="00CF43DC"/>
    <w:rsid w:val="00CF536D"/>
    <w:rsid w:val="00D055ED"/>
    <w:rsid w:val="00D27FD4"/>
    <w:rsid w:val="00D5195C"/>
    <w:rsid w:val="00D6168C"/>
    <w:rsid w:val="00D646B1"/>
    <w:rsid w:val="00D72305"/>
    <w:rsid w:val="00D772B6"/>
    <w:rsid w:val="00D917BD"/>
    <w:rsid w:val="00D943FF"/>
    <w:rsid w:val="00DB2F9F"/>
    <w:rsid w:val="00DB3807"/>
    <w:rsid w:val="00DC42EB"/>
    <w:rsid w:val="00DD181C"/>
    <w:rsid w:val="00DD1FA6"/>
    <w:rsid w:val="00DD2146"/>
    <w:rsid w:val="00DD266A"/>
    <w:rsid w:val="00DD38BB"/>
    <w:rsid w:val="00DE7EC7"/>
    <w:rsid w:val="00DF3D29"/>
    <w:rsid w:val="00E21558"/>
    <w:rsid w:val="00E27C49"/>
    <w:rsid w:val="00E35082"/>
    <w:rsid w:val="00E36F71"/>
    <w:rsid w:val="00E47E91"/>
    <w:rsid w:val="00E73F6B"/>
    <w:rsid w:val="00E900A0"/>
    <w:rsid w:val="00EC0918"/>
    <w:rsid w:val="00EC4529"/>
    <w:rsid w:val="00EE00D7"/>
    <w:rsid w:val="00EE7BDA"/>
    <w:rsid w:val="00EF090C"/>
    <w:rsid w:val="00F04E1C"/>
    <w:rsid w:val="00F23A7B"/>
    <w:rsid w:val="00F334AA"/>
    <w:rsid w:val="00F42D8D"/>
    <w:rsid w:val="00F57D96"/>
    <w:rsid w:val="00F64C1D"/>
    <w:rsid w:val="00F71A75"/>
    <w:rsid w:val="00F757E5"/>
    <w:rsid w:val="00F77E21"/>
    <w:rsid w:val="00F94AA8"/>
    <w:rsid w:val="00FB00E0"/>
    <w:rsid w:val="00FC2AB0"/>
    <w:rsid w:val="00FC44A0"/>
    <w:rsid w:val="00FD65ED"/>
    <w:rsid w:val="00FE546B"/>
    <w:rsid w:val="00FE5E78"/>
    <w:rsid w:val="00FF35D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9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2B0"/>
    <w:pPr>
      <w:spacing w:after="0" w:line="240" w:lineRule="auto"/>
    </w:pPr>
    <w:rPr>
      <w:sz w:val="20"/>
      <w:szCs w:val="20"/>
    </w:rPr>
  </w:style>
  <w:style w:type="character" w:customStyle="1" w:styleId="FootnoteTextChar">
    <w:name w:val="Footnote Text Char"/>
    <w:basedOn w:val="DefaultParagraphFont"/>
    <w:link w:val="FootnoteText"/>
    <w:uiPriority w:val="99"/>
    <w:rsid w:val="006E42B0"/>
    <w:rPr>
      <w:sz w:val="20"/>
      <w:szCs w:val="20"/>
    </w:rPr>
  </w:style>
  <w:style w:type="character" w:styleId="FootnoteReference">
    <w:name w:val="footnote reference"/>
    <w:basedOn w:val="DefaultParagraphFont"/>
    <w:uiPriority w:val="99"/>
    <w:semiHidden/>
    <w:unhideWhenUsed/>
    <w:rsid w:val="006E42B0"/>
    <w:rPr>
      <w:vertAlign w:val="superscript"/>
    </w:rPr>
  </w:style>
  <w:style w:type="paragraph" w:styleId="ListParagraph">
    <w:name w:val="List Paragraph"/>
    <w:basedOn w:val="Normal"/>
    <w:uiPriority w:val="34"/>
    <w:qFormat/>
    <w:rsid w:val="002C3129"/>
    <w:pPr>
      <w:ind w:left="720"/>
      <w:contextualSpacing/>
    </w:pPr>
  </w:style>
  <w:style w:type="paragraph" w:styleId="BalloonText">
    <w:name w:val="Balloon Text"/>
    <w:basedOn w:val="Normal"/>
    <w:link w:val="BalloonTextChar"/>
    <w:uiPriority w:val="99"/>
    <w:semiHidden/>
    <w:unhideWhenUsed/>
    <w:rsid w:val="00FC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0"/>
    <w:rPr>
      <w:rFonts w:ascii="Tahoma" w:hAnsi="Tahoma" w:cs="Tahoma"/>
      <w:sz w:val="16"/>
      <w:szCs w:val="16"/>
    </w:rPr>
  </w:style>
  <w:style w:type="paragraph" w:styleId="Header">
    <w:name w:val="header"/>
    <w:basedOn w:val="Normal"/>
    <w:link w:val="HeaderChar"/>
    <w:uiPriority w:val="99"/>
    <w:unhideWhenUsed/>
    <w:rsid w:val="0059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BC"/>
  </w:style>
  <w:style w:type="paragraph" w:styleId="Footer">
    <w:name w:val="footer"/>
    <w:basedOn w:val="Normal"/>
    <w:link w:val="FooterChar"/>
    <w:uiPriority w:val="99"/>
    <w:unhideWhenUsed/>
    <w:rsid w:val="0059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BC"/>
  </w:style>
  <w:style w:type="character" w:styleId="Hyperlink">
    <w:name w:val="Hyperlink"/>
    <w:basedOn w:val="DefaultParagraphFont"/>
    <w:uiPriority w:val="99"/>
    <w:unhideWhenUsed/>
    <w:rsid w:val="002878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2B0"/>
    <w:pPr>
      <w:spacing w:after="0" w:line="240" w:lineRule="auto"/>
    </w:pPr>
    <w:rPr>
      <w:sz w:val="20"/>
      <w:szCs w:val="20"/>
    </w:rPr>
  </w:style>
  <w:style w:type="character" w:customStyle="1" w:styleId="FootnoteTextChar">
    <w:name w:val="Footnote Text Char"/>
    <w:basedOn w:val="DefaultParagraphFont"/>
    <w:link w:val="FootnoteText"/>
    <w:uiPriority w:val="99"/>
    <w:rsid w:val="006E42B0"/>
    <w:rPr>
      <w:sz w:val="20"/>
      <w:szCs w:val="20"/>
    </w:rPr>
  </w:style>
  <w:style w:type="character" w:styleId="FootnoteReference">
    <w:name w:val="footnote reference"/>
    <w:basedOn w:val="DefaultParagraphFont"/>
    <w:uiPriority w:val="99"/>
    <w:semiHidden/>
    <w:unhideWhenUsed/>
    <w:rsid w:val="006E42B0"/>
    <w:rPr>
      <w:vertAlign w:val="superscript"/>
    </w:rPr>
  </w:style>
  <w:style w:type="paragraph" w:styleId="ListParagraph">
    <w:name w:val="List Paragraph"/>
    <w:basedOn w:val="Normal"/>
    <w:uiPriority w:val="34"/>
    <w:qFormat/>
    <w:rsid w:val="002C3129"/>
    <w:pPr>
      <w:ind w:left="720"/>
      <w:contextualSpacing/>
    </w:pPr>
  </w:style>
  <w:style w:type="paragraph" w:styleId="BalloonText">
    <w:name w:val="Balloon Text"/>
    <w:basedOn w:val="Normal"/>
    <w:link w:val="BalloonTextChar"/>
    <w:uiPriority w:val="99"/>
    <w:semiHidden/>
    <w:unhideWhenUsed/>
    <w:rsid w:val="00FC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0"/>
    <w:rPr>
      <w:rFonts w:ascii="Tahoma" w:hAnsi="Tahoma" w:cs="Tahoma"/>
      <w:sz w:val="16"/>
      <w:szCs w:val="16"/>
    </w:rPr>
  </w:style>
  <w:style w:type="paragraph" w:styleId="Header">
    <w:name w:val="header"/>
    <w:basedOn w:val="Normal"/>
    <w:link w:val="HeaderChar"/>
    <w:uiPriority w:val="99"/>
    <w:unhideWhenUsed/>
    <w:rsid w:val="0059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BC"/>
  </w:style>
  <w:style w:type="paragraph" w:styleId="Footer">
    <w:name w:val="footer"/>
    <w:basedOn w:val="Normal"/>
    <w:link w:val="FooterChar"/>
    <w:uiPriority w:val="99"/>
    <w:unhideWhenUsed/>
    <w:rsid w:val="0059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BC"/>
  </w:style>
  <w:style w:type="character" w:styleId="Hyperlink">
    <w:name w:val="Hyperlink"/>
    <w:basedOn w:val="DefaultParagraphFont"/>
    <w:uiPriority w:val="99"/>
    <w:unhideWhenUsed/>
    <w:rsid w:val="00287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hrmanipur.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ERD/EarlyWarning/India_letter150808.pdf" TargetMode="External"/><Relationship Id="rId2" Type="http://schemas.openxmlformats.org/officeDocument/2006/relationships/hyperlink" Target="https://www.ohchr.org/Documents/HRBodies/CERD/EarlyWarning/India130309.pdf" TargetMode="External"/><Relationship Id="rId3" Type="http://schemas.openxmlformats.org/officeDocument/2006/relationships/hyperlink" Target="https://www.ohchr.org/Documents/HRBodies/CERD/EarlyWarning/India2809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B82C-68BE-8C44-824D-D3247560EA65}">
  <ds:schemaRefs>
    <ds:schemaRef ds:uri="http://schemas.openxmlformats.org/officeDocument/2006/bibliography"/>
  </ds:schemaRefs>
</ds:datastoreItem>
</file>

<file path=customXml/itemProps2.xml><?xml version="1.0" encoding="utf-8"?>
<ds:datastoreItem xmlns:ds="http://schemas.openxmlformats.org/officeDocument/2006/customXml" ds:itemID="{1597B3FC-F697-407E-B4FF-F81DC601446C}"/>
</file>

<file path=customXml/itemProps3.xml><?xml version="1.0" encoding="utf-8"?>
<ds:datastoreItem xmlns:ds="http://schemas.openxmlformats.org/officeDocument/2006/customXml" ds:itemID="{D36D534E-1D57-4E72-93C4-AE739AA1A252}"/>
</file>

<file path=customXml/itemProps4.xml><?xml version="1.0" encoding="utf-8"?>
<ds:datastoreItem xmlns:ds="http://schemas.openxmlformats.org/officeDocument/2006/customXml" ds:itemID="{B73C1DF6-1E26-4EE6-8691-5308940EA570}"/>
</file>

<file path=docProps/app.xml><?xml version="1.0" encoding="utf-8"?>
<Properties xmlns="http://schemas.openxmlformats.org/officeDocument/2006/extended-properties" xmlns:vt="http://schemas.openxmlformats.org/officeDocument/2006/docPropsVTypes">
  <Template>Normal.dotm</Template>
  <TotalTime>4</TotalTime>
  <Pages>16</Pages>
  <Words>4690</Words>
  <Characters>26739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Babloo Loitongbam</cp:lastModifiedBy>
  <cp:revision>2</cp:revision>
  <cp:lastPrinted>2019-05-13T07:06:00Z</cp:lastPrinted>
  <dcterms:created xsi:type="dcterms:W3CDTF">2019-05-13T08:32:00Z</dcterms:created>
  <dcterms:modified xsi:type="dcterms:W3CDTF">2019-05-13T08:32:00Z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