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7632" w14:textId="77777777" w:rsidR="00D06E64" w:rsidRDefault="00051EAB">
      <w:pPr>
        <w:pStyle w:val="Body"/>
        <w:spacing w:after="0"/>
        <w:jc w:val="center"/>
        <w:rPr>
          <w:rFonts w:ascii="Times New Roman" w:hAnsi="Times New Roman"/>
          <w:sz w:val="24"/>
          <w:szCs w:val="24"/>
        </w:rPr>
      </w:pPr>
      <w:r>
        <w:rPr>
          <w:rFonts w:ascii="Times New Roman" w:hAnsi="Times New Roman"/>
          <w:noProof/>
          <w:sz w:val="24"/>
          <w:szCs w:val="24"/>
          <w:lang w:val="en-GB" w:eastAsia="en-GB"/>
        </w:rPr>
        <w:drawing>
          <wp:inline distT="0" distB="0" distL="0" distR="0" wp14:anchorId="1EE5CFCA" wp14:editId="71613C57">
            <wp:extent cx="1047750" cy="1657350"/>
            <wp:effectExtent l="0" t="0" r="0" b="0"/>
            <wp:docPr id="1073741825" name="officeArt object" descr="Jubilee Campaign Logo"/>
            <wp:cNvGraphicFramePr/>
            <a:graphic xmlns:a="http://schemas.openxmlformats.org/drawingml/2006/main">
              <a:graphicData uri="http://schemas.openxmlformats.org/drawingml/2006/picture">
                <pic:pic xmlns:pic="http://schemas.openxmlformats.org/drawingml/2006/picture">
                  <pic:nvPicPr>
                    <pic:cNvPr id="1073741825" name="Jubilee Campaign Logo" descr="Jubilee Campaign Logo"/>
                    <pic:cNvPicPr>
                      <a:picLocks noChangeAspect="1"/>
                    </pic:cNvPicPr>
                  </pic:nvPicPr>
                  <pic:blipFill>
                    <a:blip r:embed="rId7"/>
                    <a:stretch>
                      <a:fillRect/>
                    </a:stretch>
                  </pic:blipFill>
                  <pic:spPr>
                    <a:xfrm>
                      <a:off x="0" y="0"/>
                      <a:ext cx="1047750" cy="1657350"/>
                    </a:xfrm>
                    <a:prstGeom prst="rect">
                      <a:avLst/>
                    </a:prstGeom>
                    <a:ln w="12700" cap="flat">
                      <a:noFill/>
                      <a:miter lim="400000"/>
                    </a:ln>
                    <a:effectLst/>
                  </pic:spPr>
                </pic:pic>
              </a:graphicData>
            </a:graphic>
          </wp:inline>
        </w:drawing>
      </w:r>
    </w:p>
    <w:p w14:paraId="1FEE4032" w14:textId="77777777" w:rsidR="00D06E64" w:rsidRDefault="00D06E64">
      <w:pPr>
        <w:pStyle w:val="Body"/>
        <w:spacing w:after="0"/>
        <w:rPr>
          <w:rFonts w:ascii="Times New Roman" w:hAnsi="Times New Roman"/>
          <w:b/>
          <w:bCs/>
          <w:sz w:val="24"/>
          <w:szCs w:val="24"/>
        </w:rPr>
      </w:pPr>
    </w:p>
    <w:p w14:paraId="12218473" w14:textId="77777777" w:rsidR="00D06E64" w:rsidRDefault="00D06E64">
      <w:pPr>
        <w:pStyle w:val="Body"/>
        <w:spacing w:after="0"/>
        <w:rPr>
          <w:rFonts w:ascii="Times New Roman" w:hAnsi="Times New Roman"/>
          <w:b/>
          <w:bCs/>
          <w:sz w:val="24"/>
          <w:szCs w:val="24"/>
        </w:rPr>
      </w:pPr>
    </w:p>
    <w:p w14:paraId="2AE2F1CA" w14:textId="77777777" w:rsidR="00D06E64" w:rsidRDefault="00D06E64">
      <w:pPr>
        <w:pStyle w:val="Body"/>
        <w:spacing w:after="0"/>
        <w:rPr>
          <w:rFonts w:ascii="Times New Roman" w:hAnsi="Times New Roman"/>
          <w:b/>
          <w:bCs/>
          <w:sz w:val="24"/>
          <w:szCs w:val="24"/>
        </w:rPr>
      </w:pPr>
    </w:p>
    <w:p w14:paraId="5F62AD32" w14:textId="77777777" w:rsidR="00D06E64" w:rsidRDefault="00D06E64">
      <w:pPr>
        <w:pStyle w:val="Body"/>
        <w:spacing w:after="0"/>
        <w:rPr>
          <w:rFonts w:ascii="Times New Roman" w:hAnsi="Times New Roman"/>
          <w:b/>
          <w:bCs/>
          <w:sz w:val="24"/>
          <w:szCs w:val="24"/>
        </w:rPr>
      </w:pPr>
    </w:p>
    <w:p w14:paraId="679B36B2" w14:textId="77777777" w:rsidR="00D06E64" w:rsidRDefault="00D06E64">
      <w:pPr>
        <w:pStyle w:val="Body"/>
        <w:spacing w:after="0"/>
        <w:rPr>
          <w:rFonts w:ascii="Times New Roman" w:hAnsi="Times New Roman"/>
          <w:b/>
          <w:bCs/>
          <w:sz w:val="24"/>
          <w:szCs w:val="24"/>
        </w:rPr>
      </w:pPr>
    </w:p>
    <w:p w14:paraId="488E3B35" w14:textId="01866F64" w:rsidR="00D06E64" w:rsidRDefault="00807E27">
      <w:pPr>
        <w:pStyle w:val="Body"/>
        <w:spacing w:before="100" w:after="100" w:line="240" w:lineRule="auto"/>
        <w:ind w:left="720"/>
        <w:jc w:val="center"/>
        <w:rPr>
          <w:rFonts w:ascii="Times New Roman" w:eastAsia="Times New Roman" w:hAnsi="Times New Roman" w:cs="Times New Roman"/>
          <w:sz w:val="24"/>
          <w:szCs w:val="24"/>
        </w:rPr>
      </w:pPr>
      <w:r>
        <w:rPr>
          <w:rFonts w:ascii="Times New Roman" w:hAnsi="Times New Roman"/>
          <w:b/>
          <w:bCs/>
          <w:sz w:val="24"/>
          <w:szCs w:val="24"/>
          <w:lang w:val="sv-SE"/>
        </w:rPr>
        <w:t>J</w:t>
      </w:r>
      <w:bookmarkStart w:id="0" w:name="_GoBack"/>
      <w:bookmarkEnd w:id="0"/>
      <w:r w:rsidR="00051EAB">
        <w:rPr>
          <w:rFonts w:ascii="Times New Roman" w:hAnsi="Times New Roman"/>
          <w:b/>
          <w:bCs/>
          <w:sz w:val="24"/>
          <w:szCs w:val="24"/>
          <w:lang w:val="sv-SE"/>
        </w:rPr>
        <w:t>UBILEE CAMPAIGN</w:t>
      </w:r>
    </w:p>
    <w:p w14:paraId="1382335A" w14:textId="77777777" w:rsidR="00D06E64" w:rsidRDefault="00051EAB">
      <w:pPr>
        <w:pStyle w:val="Body"/>
        <w:spacing w:before="100" w:after="100" w:line="240" w:lineRule="auto"/>
        <w:ind w:left="720"/>
        <w:jc w:val="center"/>
        <w:rPr>
          <w:rFonts w:ascii="Times New Roman" w:eastAsia="Times New Roman" w:hAnsi="Times New Roman" w:cs="Times New Roman"/>
          <w:sz w:val="24"/>
          <w:szCs w:val="24"/>
        </w:rPr>
      </w:pPr>
      <w:r>
        <w:rPr>
          <w:rFonts w:ascii="Times New Roman" w:hAnsi="Times New Roman"/>
          <w:b/>
          <w:bCs/>
          <w:sz w:val="24"/>
          <w:szCs w:val="24"/>
          <w:lang w:val="sv-SE"/>
        </w:rPr>
        <w:t>ECOSOC Special Consultative Status (2003)</w:t>
      </w:r>
    </w:p>
    <w:p w14:paraId="04F8C809" w14:textId="77777777" w:rsidR="00D06E64" w:rsidRDefault="00D06E64">
      <w:pPr>
        <w:pStyle w:val="Body"/>
        <w:spacing w:before="100" w:after="100" w:line="240" w:lineRule="auto"/>
        <w:ind w:left="720"/>
        <w:jc w:val="center"/>
        <w:rPr>
          <w:rFonts w:ascii="Times New Roman" w:eastAsia="Times New Roman" w:hAnsi="Times New Roman" w:cs="Times New Roman"/>
          <w:sz w:val="24"/>
          <w:szCs w:val="24"/>
        </w:rPr>
      </w:pPr>
    </w:p>
    <w:p w14:paraId="571EA78F" w14:textId="77777777" w:rsidR="00D06E64" w:rsidRDefault="00D06E64">
      <w:pPr>
        <w:pStyle w:val="Body"/>
        <w:spacing w:line="240" w:lineRule="auto"/>
        <w:ind w:left="720"/>
        <w:jc w:val="center"/>
        <w:rPr>
          <w:rFonts w:ascii="Times New Roman" w:eastAsia="Times New Roman" w:hAnsi="Times New Roman" w:cs="Times New Roman"/>
          <w:sz w:val="24"/>
          <w:szCs w:val="24"/>
        </w:rPr>
      </w:pPr>
    </w:p>
    <w:p w14:paraId="4E0EEBD2" w14:textId="77777777" w:rsidR="00D06E64" w:rsidRDefault="00051EAB">
      <w:pPr>
        <w:pStyle w:val="Body"/>
        <w:spacing w:line="264" w:lineRule="auto"/>
        <w:ind w:left="720"/>
        <w:jc w:val="center"/>
        <w:rPr>
          <w:rFonts w:ascii="Times New Roman" w:eastAsia="Times New Roman" w:hAnsi="Times New Roman" w:cs="Times New Roman"/>
          <w:sz w:val="24"/>
          <w:szCs w:val="24"/>
        </w:rPr>
      </w:pPr>
      <w:r>
        <w:rPr>
          <w:rFonts w:ascii="Times New Roman" w:hAnsi="Times New Roman"/>
          <w:b/>
          <w:bCs/>
          <w:sz w:val="24"/>
          <w:szCs w:val="24"/>
          <w:lang w:val="sv-SE"/>
        </w:rPr>
        <w:t xml:space="preserve">Submission to the United Nations Human Rights Committee </w:t>
      </w:r>
    </w:p>
    <w:p w14:paraId="2D79AD15" w14:textId="77777777" w:rsidR="00D06E64" w:rsidRDefault="00051EAB">
      <w:pPr>
        <w:pStyle w:val="Body"/>
        <w:spacing w:line="264" w:lineRule="auto"/>
        <w:ind w:left="720"/>
        <w:jc w:val="center"/>
        <w:rPr>
          <w:rFonts w:ascii="Times New Roman" w:eastAsia="Times New Roman" w:hAnsi="Times New Roman" w:cs="Times New Roman"/>
          <w:sz w:val="24"/>
          <w:szCs w:val="24"/>
        </w:rPr>
      </w:pPr>
      <w:r>
        <w:rPr>
          <w:rFonts w:ascii="Times New Roman" w:hAnsi="Times New Roman"/>
          <w:b/>
          <w:bCs/>
          <w:sz w:val="24"/>
          <w:szCs w:val="24"/>
          <w:lang w:val="sv-SE"/>
        </w:rPr>
        <w:t>regarding</w:t>
      </w:r>
    </w:p>
    <w:p w14:paraId="2FF1D7A5" w14:textId="77777777" w:rsidR="00D06E64" w:rsidRDefault="00051EAB">
      <w:pPr>
        <w:pStyle w:val="Body"/>
        <w:spacing w:line="264" w:lineRule="auto"/>
        <w:ind w:left="720"/>
        <w:jc w:val="center"/>
        <w:rPr>
          <w:rFonts w:ascii="Times New Roman" w:eastAsia="Times New Roman" w:hAnsi="Times New Roman" w:cs="Times New Roman"/>
          <w:sz w:val="24"/>
          <w:szCs w:val="24"/>
        </w:rPr>
      </w:pPr>
      <w:r>
        <w:rPr>
          <w:rFonts w:ascii="Times New Roman" w:hAnsi="Times New Roman"/>
          <w:b/>
          <w:bCs/>
          <w:sz w:val="24"/>
          <w:szCs w:val="24"/>
          <w:lang w:val="sv-SE"/>
        </w:rPr>
        <w:t>The Republic of Iraq</w:t>
      </w:r>
    </w:p>
    <w:p w14:paraId="6BEAA6B0" w14:textId="77777777" w:rsidR="00D06E64" w:rsidRDefault="00051EAB">
      <w:pPr>
        <w:pStyle w:val="Body"/>
        <w:spacing w:line="264" w:lineRule="auto"/>
        <w:ind w:left="720"/>
        <w:jc w:val="center"/>
        <w:rPr>
          <w:rFonts w:ascii="Times New Roman" w:eastAsia="Times New Roman" w:hAnsi="Times New Roman" w:cs="Times New Roman"/>
          <w:sz w:val="24"/>
          <w:szCs w:val="24"/>
        </w:rPr>
      </w:pPr>
      <w:r>
        <w:rPr>
          <w:rFonts w:ascii="Times New Roman" w:hAnsi="Times New Roman"/>
          <w:b/>
          <w:bCs/>
          <w:sz w:val="24"/>
          <w:szCs w:val="24"/>
          <w:lang w:val="sv-SE"/>
        </w:rPr>
        <w:t>for the 129</w:t>
      </w:r>
      <w:r>
        <w:rPr>
          <w:rFonts w:ascii="Times New Roman" w:hAnsi="Times New Roman"/>
          <w:b/>
          <w:bCs/>
          <w:sz w:val="24"/>
          <w:szCs w:val="24"/>
          <w:vertAlign w:val="superscript"/>
          <w:lang w:val="sv-SE"/>
        </w:rPr>
        <w:t>th</w:t>
      </w:r>
      <w:r>
        <w:rPr>
          <w:rFonts w:ascii="Times New Roman" w:hAnsi="Times New Roman"/>
          <w:b/>
          <w:bCs/>
          <w:sz w:val="24"/>
          <w:szCs w:val="24"/>
          <w:lang w:val="sv-SE"/>
        </w:rPr>
        <w:t xml:space="preserve"> session</w:t>
      </w:r>
    </w:p>
    <w:p w14:paraId="24098E4C" w14:textId="77777777" w:rsidR="00D06E64" w:rsidRDefault="00051EAB">
      <w:pPr>
        <w:pStyle w:val="Body"/>
        <w:spacing w:line="264" w:lineRule="auto"/>
        <w:ind w:left="720"/>
        <w:jc w:val="center"/>
        <w:rPr>
          <w:rFonts w:ascii="Times New Roman" w:eastAsia="Times New Roman" w:hAnsi="Times New Roman" w:cs="Times New Roman"/>
          <w:sz w:val="24"/>
          <w:szCs w:val="24"/>
        </w:rPr>
      </w:pPr>
      <w:r>
        <w:rPr>
          <w:rFonts w:ascii="Times New Roman" w:hAnsi="Times New Roman"/>
          <w:b/>
          <w:bCs/>
          <w:sz w:val="24"/>
          <w:szCs w:val="24"/>
          <w:lang w:val="sv-SE"/>
        </w:rPr>
        <w:t xml:space="preserve">29 June - 24 July </w:t>
      </w:r>
    </w:p>
    <w:p w14:paraId="1DA4C3DE" w14:textId="77777777" w:rsidR="00D06E64" w:rsidRDefault="00051EAB">
      <w:pPr>
        <w:pStyle w:val="Body"/>
        <w:spacing w:line="264" w:lineRule="auto"/>
        <w:ind w:left="720"/>
        <w:jc w:val="center"/>
        <w:rPr>
          <w:rFonts w:ascii="Times New Roman" w:eastAsia="Times New Roman" w:hAnsi="Times New Roman" w:cs="Times New Roman"/>
          <w:sz w:val="24"/>
          <w:szCs w:val="24"/>
        </w:rPr>
      </w:pPr>
      <w:r>
        <w:rPr>
          <w:rFonts w:ascii="Times New Roman" w:hAnsi="Times New Roman"/>
          <w:b/>
          <w:bCs/>
          <w:sz w:val="24"/>
          <w:szCs w:val="24"/>
          <w:lang w:val="sv-SE"/>
        </w:rPr>
        <w:t>LIST OF ISSUES</w:t>
      </w:r>
    </w:p>
    <w:p w14:paraId="54FACF59" w14:textId="77777777" w:rsidR="00D06E64" w:rsidRDefault="00D06E64">
      <w:pPr>
        <w:pStyle w:val="Body"/>
        <w:spacing w:after="0"/>
        <w:rPr>
          <w:rFonts w:ascii="Times New Roman" w:eastAsia="Times New Roman" w:hAnsi="Times New Roman" w:cs="Times New Roman"/>
          <w:b/>
          <w:bCs/>
          <w:sz w:val="24"/>
          <w:szCs w:val="24"/>
        </w:rPr>
      </w:pPr>
    </w:p>
    <w:p w14:paraId="34F16FE9" w14:textId="77777777" w:rsidR="00D06E64" w:rsidRDefault="00D06E64">
      <w:pPr>
        <w:pStyle w:val="Body"/>
        <w:spacing w:after="0"/>
        <w:rPr>
          <w:rFonts w:ascii="Times New Roman" w:eastAsia="Times New Roman" w:hAnsi="Times New Roman" w:cs="Times New Roman"/>
          <w:b/>
          <w:bCs/>
          <w:sz w:val="24"/>
          <w:szCs w:val="24"/>
        </w:rPr>
      </w:pPr>
    </w:p>
    <w:p w14:paraId="2D5F0AAC" w14:textId="77777777" w:rsidR="00D06E64" w:rsidRDefault="00D06E64">
      <w:pPr>
        <w:pStyle w:val="Body"/>
        <w:spacing w:after="0"/>
        <w:rPr>
          <w:rFonts w:ascii="Times New Roman" w:eastAsia="Times New Roman" w:hAnsi="Times New Roman" w:cs="Times New Roman"/>
          <w:b/>
          <w:bCs/>
          <w:sz w:val="24"/>
          <w:szCs w:val="24"/>
        </w:rPr>
      </w:pPr>
    </w:p>
    <w:p w14:paraId="322937D6" w14:textId="77777777" w:rsidR="00D06E64" w:rsidRDefault="00051EAB">
      <w:pPr>
        <w:pStyle w:val="Body"/>
        <w:spacing w:line="240" w:lineRule="auto"/>
        <w:ind w:left="720"/>
        <w:jc w:val="center"/>
        <w:rPr>
          <w:rFonts w:ascii="Times New Roman" w:eastAsia="Times New Roman" w:hAnsi="Times New Roman" w:cs="Times New Roman"/>
          <w:sz w:val="24"/>
          <w:szCs w:val="24"/>
        </w:rPr>
      </w:pPr>
      <w:r>
        <w:rPr>
          <w:rFonts w:ascii="Times New Roman" w:hAnsi="Times New Roman"/>
          <w:sz w:val="24"/>
          <w:szCs w:val="24"/>
          <w:lang w:val="sv-SE"/>
        </w:rPr>
        <w:t>Submission by</w:t>
      </w:r>
    </w:p>
    <w:p w14:paraId="724FCDED" w14:textId="77777777" w:rsidR="00D06E64" w:rsidRDefault="00051EAB">
      <w:pPr>
        <w:pStyle w:val="Body"/>
        <w:spacing w:line="240" w:lineRule="auto"/>
        <w:ind w:left="720"/>
        <w:jc w:val="center"/>
        <w:rPr>
          <w:rFonts w:ascii="Times New Roman" w:eastAsia="Times New Roman" w:hAnsi="Times New Roman" w:cs="Times New Roman"/>
          <w:sz w:val="24"/>
          <w:szCs w:val="24"/>
        </w:rPr>
      </w:pPr>
      <w:r>
        <w:rPr>
          <w:rFonts w:ascii="Times New Roman" w:hAnsi="Times New Roman"/>
          <w:sz w:val="24"/>
          <w:szCs w:val="24"/>
          <w:lang w:val="sv-SE"/>
        </w:rPr>
        <w:t xml:space="preserve">Jubilee Campaign </w:t>
      </w:r>
    </w:p>
    <w:p w14:paraId="7A9BFE59" w14:textId="77777777" w:rsidR="00D06E64" w:rsidRDefault="00D06E64">
      <w:pPr>
        <w:pStyle w:val="Body"/>
        <w:spacing w:line="240" w:lineRule="auto"/>
        <w:ind w:left="720"/>
        <w:jc w:val="center"/>
        <w:rPr>
          <w:rFonts w:ascii="Times New Roman" w:eastAsia="Times New Roman" w:hAnsi="Times New Roman" w:cs="Times New Roman"/>
          <w:sz w:val="24"/>
          <w:szCs w:val="24"/>
        </w:rPr>
      </w:pPr>
    </w:p>
    <w:p w14:paraId="4D7982E9" w14:textId="77777777" w:rsidR="00D06E64" w:rsidRDefault="00051EAB">
      <w:pPr>
        <w:pStyle w:val="Body"/>
        <w:jc w:val="center"/>
        <w:rPr>
          <w:rFonts w:ascii="Times New Roman" w:eastAsia="Times New Roman" w:hAnsi="Times New Roman" w:cs="Times New Roman"/>
          <w:i/>
          <w:iCs/>
          <w:sz w:val="24"/>
          <w:szCs w:val="24"/>
          <w:lang w:val="sv-SE"/>
        </w:rPr>
      </w:pPr>
      <w:r>
        <w:rPr>
          <w:rFonts w:ascii="Times New Roman" w:hAnsi="Times New Roman"/>
          <w:i/>
          <w:iCs/>
          <w:sz w:val="24"/>
          <w:szCs w:val="24"/>
        </w:rPr>
        <w:t>Jubilee Campaign is a non-governmental organization in consultative status with the</w:t>
      </w:r>
      <w:r>
        <w:rPr>
          <w:rFonts w:ascii="Times New Roman" w:hAnsi="Times New Roman"/>
          <w:i/>
          <w:iCs/>
          <w:sz w:val="24"/>
          <w:szCs w:val="24"/>
          <w:lang w:val="sv-SE"/>
        </w:rPr>
        <w:t xml:space="preserve"> </w:t>
      </w:r>
      <w:r>
        <w:rPr>
          <w:rFonts w:ascii="Times New Roman" w:hAnsi="Times New Roman"/>
          <w:i/>
          <w:iCs/>
          <w:sz w:val="24"/>
          <w:szCs w:val="24"/>
        </w:rPr>
        <w:t>Economic and Social Council since 2003.</w:t>
      </w:r>
      <w:r>
        <w:rPr>
          <w:rFonts w:ascii="Times New Roman" w:hAnsi="Times New Roman"/>
          <w:i/>
          <w:iCs/>
          <w:sz w:val="24"/>
          <w:szCs w:val="24"/>
          <w:lang w:val="sv-SE"/>
        </w:rPr>
        <w:t xml:space="preserve"> Our work focuses on promoting the rights of religious and ethnic minorities and  raising the status of vulnerable women and children - to protect them from bodily harm and sexual exploitation.</w:t>
      </w:r>
    </w:p>
    <w:p w14:paraId="499FF1BF" w14:textId="77777777" w:rsidR="00D06E64" w:rsidRDefault="00D06E64">
      <w:pPr>
        <w:pStyle w:val="Body"/>
        <w:jc w:val="center"/>
        <w:rPr>
          <w:rFonts w:ascii="Times New Roman" w:eastAsia="Times New Roman" w:hAnsi="Times New Roman" w:cs="Times New Roman"/>
          <w:sz w:val="24"/>
          <w:szCs w:val="24"/>
        </w:rPr>
      </w:pPr>
    </w:p>
    <w:p w14:paraId="180A02B5" w14:textId="77777777" w:rsidR="00D06E64" w:rsidRDefault="00D06E64">
      <w:pPr>
        <w:pStyle w:val="Body"/>
        <w:spacing w:after="0"/>
        <w:rPr>
          <w:rFonts w:ascii="Times New Roman" w:eastAsia="Times New Roman" w:hAnsi="Times New Roman" w:cs="Times New Roman"/>
          <w:b/>
          <w:bCs/>
          <w:sz w:val="24"/>
          <w:szCs w:val="24"/>
        </w:rPr>
      </w:pPr>
    </w:p>
    <w:p w14:paraId="531696D2" w14:textId="77777777" w:rsidR="00D06E64" w:rsidRDefault="00051EAB">
      <w:pPr>
        <w:pStyle w:val="ListParagraph"/>
        <w:numPr>
          <w:ilvl w:val="0"/>
          <w:numId w:val="2"/>
        </w:numPr>
        <w:spacing w:after="0"/>
        <w:rPr>
          <w:rFonts w:ascii="Times New Roman" w:hAnsi="Times New Roman"/>
          <w:b/>
          <w:bCs/>
          <w:i/>
          <w:iCs/>
          <w:sz w:val="24"/>
          <w:szCs w:val="24"/>
        </w:rPr>
      </w:pPr>
      <w:r>
        <w:rPr>
          <w:rFonts w:ascii="Times New Roman" w:hAnsi="Times New Roman"/>
          <w:b/>
          <w:bCs/>
          <w:i/>
          <w:iCs/>
          <w:sz w:val="24"/>
          <w:szCs w:val="24"/>
        </w:rPr>
        <w:t>Introduction</w:t>
      </w:r>
    </w:p>
    <w:p w14:paraId="24A4D18E" w14:textId="77777777" w:rsidR="00D06E64" w:rsidRDefault="00D06E64">
      <w:pPr>
        <w:pStyle w:val="Body"/>
        <w:spacing w:after="0"/>
        <w:rPr>
          <w:rFonts w:ascii="Times New Roman" w:eastAsia="Times New Roman" w:hAnsi="Times New Roman" w:cs="Times New Roman"/>
          <w:b/>
          <w:bCs/>
          <w:sz w:val="24"/>
          <w:szCs w:val="24"/>
        </w:rPr>
      </w:pPr>
    </w:p>
    <w:p w14:paraId="6207F134" w14:textId="77777777" w:rsidR="00D06E64" w:rsidRDefault="00051EAB">
      <w:pPr>
        <w:pStyle w:val="Body"/>
        <w:spacing w:after="0"/>
        <w:jc w:val="both"/>
        <w:rPr>
          <w:rFonts w:ascii="Times New Roman" w:eastAsia="Times New Roman" w:hAnsi="Times New Roman" w:cs="Times New Roman"/>
          <w:b/>
          <w:bCs/>
          <w:sz w:val="24"/>
          <w:szCs w:val="24"/>
        </w:rPr>
      </w:pPr>
      <w:r>
        <w:rPr>
          <w:rFonts w:ascii="Times New Roman" w:hAnsi="Times New Roman"/>
          <w:sz w:val="24"/>
          <w:szCs w:val="24"/>
        </w:rPr>
        <w:t>Jubilee Campaign is a non-profit organization that focuses on promoting human rights and religious liberty in nations across the world. We assist individuals and families seeking asylum in the West from religious based persecution as well as promoting the care and well-being of large groups of refugees fleeing religious and ethnic persecution. Another main focus of our work is exalting the stories of victims of religious persecution, and vulnerable women and children.</w:t>
      </w:r>
    </w:p>
    <w:p w14:paraId="65BD2FB4" w14:textId="77777777" w:rsidR="00D06E64" w:rsidRDefault="00D06E64">
      <w:pPr>
        <w:pStyle w:val="Body"/>
        <w:spacing w:after="0"/>
        <w:rPr>
          <w:rFonts w:ascii="Times New Roman" w:eastAsia="Times New Roman" w:hAnsi="Times New Roman" w:cs="Times New Roman"/>
          <w:sz w:val="24"/>
          <w:szCs w:val="24"/>
        </w:rPr>
      </w:pPr>
    </w:p>
    <w:p w14:paraId="25DC0819" w14:textId="77777777" w:rsidR="00D06E64" w:rsidRDefault="00051EAB">
      <w:pPr>
        <w:pStyle w:val="ListParagraph"/>
        <w:numPr>
          <w:ilvl w:val="0"/>
          <w:numId w:val="2"/>
        </w:numPr>
        <w:spacing w:after="0"/>
        <w:rPr>
          <w:rFonts w:ascii="Times New Roman" w:hAnsi="Times New Roman"/>
          <w:b/>
          <w:bCs/>
          <w:i/>
          <w:iCs/>
          <w:sz w:val="24"/>
          <w:szCs w:val="24"/>
        </w:rPr>
      </w:pPr>
      <w:r>
        <w:rPr>
          <w:rFonts w:ascii="Times New Roman" w:hAnsi="Times New Roman"/>
          <w:b/>
          <w:bCs/>
          <w:i/>
          <w:iCs/>
          <w:sz w:val="24"/>
          <w:szCs w:val="24"/>
        </w:rPr>
        <w:t>International Covenant on Civil and Political Rights</w:t>
      </w:r>
    </w:p>
    <w:p w14:paraId="052F7CA7" w14:textId="77777777" w:rsidR="00D06E64" w:rsidRDefault="00D06E64">
      <w:pPr>
        <w:pStyle w:val="Body"/>
        <w:spacing w:after="0"/>
        <w:rPr>
          <w:rFonts w:ascii="Times New Roman" w:eastAsia="Times New Roman" w:hAnsi="Times New Roman" w:cs="Times New Roman"/>
          <w:sz w:val="24"/>
          <w:szCs w:val="24"/>
        </w:rPr>
      </w:pPr>
    </w:p>
    <w:p w14:paraId="09CDD6C8" w14:textId="77777777" w:rsidR="00D06E64" w:rsidRDefault="00051EAB">
      <w:pPr>
        <w:pStyle w:val="Body"/>
        <w:spacing w:after="0"/>
        <w:jc w:val="both"/>
        <w:rPr>
          <w:rFonts w:ascii="Times New Roman" w:eastAsia="Times New Roman" w:hAnsi="Times New Roman" w:cs="Times New Roman"/>
          <w:i/>
          <w:iCs/>
          <w:sz w:val="24"/>
          <w:szCs w:val="24"/>
        </w:rPr>
      </w:pPr>
      <w:r>
        <w:rPr>
          <w:rFonts w:ascii="Times New Roman" w:hAnsi="Times New Roman"/>
          <w:i/>
          <w:iCs/>
          <w:sz w:val="24"/>
          <w:szCs w:val="24"/>
        </w:rPr>
        <w:t>Article 6</w:t>
      </w:r>
    </w:p>
    <w:p w14:paraId="38B56E67" w14:textId="77777777" w:rsidR="00D06E64" w:rsidRDefault="00D06E64">
      <w:pPr>
        <w:pStyle w:val="Body"/>
        <w:spacing w:after="0"/>
        <w:jc w:val="both"/>
        <w:rPr>
          <w:rFonts w:ascii="Times New Roman" w:eastAsia="Times New Roman" w:hAnsi="Times New Roman" w:cs="Times New Roman"/>
          <w:i/>
          <w:iCs/>
          <w:sz w:val="24"/>
          <w:szCs w:val="24"/>
        </w:rPr>
      </w:pPr>
    </w:p>
    <w:p w14:paraId="235944A7" w14:textId="77777777" w:rsidR="00D06E64" w:rsidRDefault="00051EAB">
      <w:pPr>
        <w:pStyle w:val="Body"/>
        <w:spacing w:after="0"/>
        <w:ind w:left="720"/>
        <w:jc w:val="both"/>
        <w:rPr>
          <w:rFonts w:ascii="Times New Roman" w:eastAsia="Times New Roman" w:hAnsi="Times New Roman" w:cs="Times New Roman"/>
          <w:sz w:val="24"/>
          <w:szCs w:val="24"/>
        </w:rPr>
      </w:pPr>
      <w:r>
        <w:rPr>
          <w:rFonts w:ascii="Times New Roman" w:hAnsi="Times New Roman"/>
          <w:sz w:val="24"/>
          <w:szCs w:val="24"/>
        </w:rPr>
        <w:lastRenderedPageBreak/>
        <w:t>Every human being has the inherent right to life. This right shall be protected by law. No one shall be arbitrarily deprived of his life.</w:t>
      </w:r>
    </w:p>
    <w:p w14:paraId="32AB8F57" w14:textId="77777777" w:rsidR="00D06E64" w:rsidRDefault="00D06E64">
      <w:pPr>
        <w:pStyle w:val="Body"/>
        <w:spacing w:after="0"/>
        <w:jc w:val="both"/>
        <w:rPr>
          <w:rFonts w:ascii="Times New Roman" w:eastAsia="Times New Roman" w:hAnsi="Times New Roman" w:cs="Times New Roman"/>
          <w:i/>
          <w:iCs/>
          <w:sz w:val="24"/>
          <w:szCs w:val="24"/>
        </w:rPr>
      </w:pPr>
    </w:p>
    <w:p w14:paraId="7AA6B9D2" w14:textId="77777777" w:rsidR="00D06E64" w:rsidRDefault="00051EAB">
      <w:pPr>
        <w:pStyle w:val="Body"/>
        <w:spacing w:after="0"/>
        <w:jc w:val="both"/>
        <w:rPr>
          <w:rFonts w:ascii="Times New Roman" w:eastAsia="Times New Roman" w:hAnsi="Times New Roman" w:cs="Times New Roman"/>
          <w:i/>
          <w:iCs/>
          <w:sz w:val="24"/>
          <w:szCs w:val="24"/>
        </w:rPr>
      </w:pPr>
      <w:r>
        <w:rPr>
          <w:rFonts w:ascii="Times New Roman" w:hAnsi="Times New Roman"/>
          <w:i/>
          <w:iCs/>
          <w:sz w:val="24"/>
          <w:szCs w:val="24"/>
        </w:rPr>
        <w:t>Article 7</w:t>
      </w:r>
    </w:p>
    <w:p w14:paraId="6933967C" w14:textId="77777777" w:rsidR="00D06E64" w:rsidRDefault="00D06E64">
      <w:pPr>
        <w:pStyle w:val="Body"/>
        <w:spacing w:after="0"/>
        <w:jc w:val="both"/>
        <w:rPr>
          <w:rFonts w:ascii="Times New Roman" w:eastAsia="Times New Roman" w:hAnsi="Times New Roman" w:cs="Times New Roman"/>
          <w:sz w:val="24"/>
          <w:szCs w:val="24"/>
        </w:rPr>
      </w:pPr>
    </w:p>
    <w:p w14:paraId="7B211425" w14:textId="77777777" w:rsidR="00D06E64" w:rsidRDefault="00051EAB">
      <w:pPr>
        <w:pStyle w:val="Body"/>
        <w:spacing w:after="0"/>
        <w:ind w:left="720"/>
        <w:jc w:val="both"/>
        <w:rPr>
          <w:rFonts w:ascii="Times New Roman" w:eastAsia="Times New Roman" w:hAnsi="Times New Roman" w:cs="Times New Roman"/>
          <w:sz w:val="24"/>
          <w:szCs w:val="24"/>
        </w:rPr>
      </w:pPr>
      <w:r>
        <w:rPr>
          <w:rFonts w:ascii="Times New Roman" w:hAnsi="Times New Roman"/>
          <w:sz w:val="24"/>
          <w:szCs w:val="24"/>
        </w:rPr>
        <w:t>No one shall be subjected to torture or to cruel, inhuman or degrading treatment or punishment. In particular, no one shall be subjected without his free consent to medical or scientific experimentation.</w:t>
      </w:r>
    </w:p>
    <w:p w14:paraId="3F0ECE5F" w14:textId="77777777" w:rsidR="00D06E64" w:rsidRDefault="00D06E64">
      <w:pPr>
        <w:pStyle w:val="Body"/>
        <w:spacing w:after="0"/>
        <w:ind w:firstLine="720"/>
        <w:jc w:val="both"/>
        <w:rPr>
          <w:rFonts w:ascii="Times New Roman" w:eastAsia="Times New Roman" w:hAnsi="Times New Roman" w:cs="Times New Roman"/>
          <w:sz w:val="24"/>
          <w:szCs w:val="24"/>
        </w:rPr>
      </w:pPr>
    </w:p>
    <w:p w14:paraId="360FE0F6" w14:textId="77777777" w:rsidR="00D06E64" w:rsidRDefault="00051EAB">
      <w:pPr>
        <w:pStyle w:val="Body"/>
        <w:spacing w:after="0"/>
        <w:jc w:val="both"/>
        <w:rPr>
          <w:rFonts w:ascii="Times New Roman" w:eastAsia="Times New Roman" w:hAnsi="Times New Roman" w:cs="Times New Roman"/>
          <w:i/>
          <w:iCs/>
          <w:sz w:val="24"/>
          <w:szCs w:val="24"/>
        </w:rPr>
      </w:pPr>
      <w:r>
        <w:rPr>
          <w:rFonts w:ascii="Times New Roman" w:hAnsi="Times New Roman"/>
          <w:i/>
          <w:iCs/>
          <w:sz w:val="24"/>
          <w:szCs w:val="24"/>
        </w:rPr>
        <w:t>Article 9</w:t>
      </w:r>
    </w:p>
    <w:p w14:paraId="1A361E07" w14:textId="77777777" w:rsidR="00D06E64" w:rsidRDefault="00D06E64">
      <w:pPr>
        <w:pStyle w:val="Body"/>
        <w:spacing w:after="0"/>
        <w:jc w:val="both"/>
        <w:rPr>
          <w:rFonts w:ascii="Times New Roman" w:eastAsia="Times New Roman" w:hAnsi="Times New Roman" w:cs="Times New Roman"/>
          <w:sz w:val="24"/>
          <w:szCs w:val="24"/>
        </w:rPr>
      </w:pPr>
    </w:p>
    <w:p w14:paraId="292AB229" w14:textId="77777777" w:rsidR="00D06E64" w:rsidRDefault="00051EAB">
      <w:pPr>
        <w:pStyle w:val="Body"/>
        <w:spacing w:after="0"/>
        <w:ind w:left="720"/>
        <w:jc w:val="both"/>
        <w:rPr>
          <w:rFonts w:ascii="Times New Roman" w:eastAsia="Times New Roman" w:hAnsi="Times New Roman" w:cs="Times New Roman"/>
          <w:sz w:val="24"/>
          <w:szCs w:val="24"/>
        </w:rPr>
      </w:pPr>
      <w:r>
        <w:rPr>
          <w:rFonts w:ascii="Times New Roman" w:hAnsi="Times New Roman"/>
          <w:sz w:val="24"/>
          <w:szCs w:val="24"/>
        </w:rPr>
        <w:t>Everyone has the right to liberty and security of person. No one shall be subjected to arbitrary arrest or detention. No one shall be deprived of his liberty except on such grounds and in accordance with such procedures as are established by law.</w:t>
      </w:r>
    </w:p>
    <w:p w14:paraId="66018A89" w14:textId="77777777" w:rsidR="00D06E64" w:rsidRDefault="00D06E64">
      <w:pPr>
        <w:pStyle w:val="Body"/>
        <w:spacing w:after="0"/>
        <w:jc w:val="both"/>
        <w:rPr>
          <w:rFonts w:ascii="Times New Roman" w:eastAsia="Times New Roman" w:hAnsi="Times New Roman" w:cs="Times New Roman"/>
          <w:sz w:val="24"/>
          <w:szCs w:val="24"/>
        </w:rPr>
      </w:pPr>
    </w:p>
    <w:p w14:paraId="642C9A16" w14:textId="77777777" w:rsidR="00D06E64" w:rsidRDefault="00051EAB">
      <w:pPr>
        <w:pStyle w:val="Body"/>
        <w:spacing w:after="0"/>
        <w:jc w:val="both"/>
        <w:rPr>
          <w:rFonts w:ascii="Times New Roman" w:eastAsia="Times New Roman" w:hAnsi="Times New Roman" w:cs="Times New Roman"/>
          <w:i/>
          <w:iCs/>
          <w:sz w:val="24"/>
          <w:szCs w:val="24"/>
        </w:rPr>
      </w:pPr>
      <w:r>
        <w:rPr>
          <w:rFonts w:ascii="Times New Roman" w:hAnsi="Times New Roman"/>
          <w:i/>
          <w:iCs/>
          <w:sz w:val="24"/>
          <w:szCs w:val="24"/>
          <w:lang w:val="fr-FR"/>
        </w:rPr>
        <w:t>Article 18</w:t>
      </w:r>
    </w:p>
    <w:p w14:paraId="1E20228C" w14:textId="77777777" w:rsidR="00D06E64" w:rsidRDefault="00D06E64">
      <w:pPr>
        <w:pStyle w:val="Body"/>
        <w:spacing w:after="0"/>
        <w:jc w:val="both"/>
        <w:rPr>
          <w:rFonts w:ascii="Times New Roman" w:eastAsia="Times New Roman" w:hAnsi="Times New Roman" w:cs="Times New Roman"/>
          <w:i/>
          <w:iCs/>
          <w:sz w:val="24"/>
          <w:szCs w:val="24"/>
        </w:rPr>
      </w:pPr>
    </w:p>
    <w:p w14:paraId="51DA258E" w14:textId="77777777" w:rsidR="00D06E64" w:rsidRDefault="00051EAB">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38DFAA7A" w14:textId="77777777" w:rsidR="00D06E64" w:rsidRDefault="00D06E64">
      <w:pPr>
        <w:pStyle w:val="Body"/>
        <w:spacing w:after="0"/>
        <w:jc w:val="both"/>
        <w:rPr>
          <w:rFonts w:ascii="Times New Roman" w:eastAsia="Times New Roman" w:hAnsi="Times New Roman" w:cs="Times New Roman"/>
          <w:sz w:val="24"/>
          <w:szCs w:val="24"/>
        </w:rPr>
      </w:pPr>
    </w:p>
    <w:p w14:paraId="779BE7C1" w14:textId="77777777" w:rsidR="00D06E64" w:rsidRDefault="00051EAB">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No one shall be subject to coercion which would impair his freedom to have or to adopt a religion or belief of his choice.</w:t>
      </w:r>
    </w:p>
    <w:p w14:paraId="3316C45C" w14:textId="77777777" w:rsidR="00D06E64" w:rsidRDefault="00D06E64">
      <w:pPr>
        <w:pStyle w:val="Body"/>
        <w:spacing w:after="0"/>
        <w:jc w:val="both"/>
        <w:rPr>
          <w:rFonts w:ascii="Times New Roman" w:eastAsia="Times New Roman" w:hAnsi="Times New Roman" w:cs="Times New Roman"/>
          <w:sz w:val="24"/>
          <w:szCs w:val="24"/>
        </w:rPr>
      </w:pPr>
    </w:p>
    <w:p w14:paraId="0B77D0F8" w14:textId="77777777" w:rsidR="00D06E64" w:rsidRDefault="00051EAB">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 xml:space="preserve">Freedom to manifest one’s religion or beliefs may be subject only to such limitations as are prescribed by law and are necessary to protect public </w:t>
      </w:r>
      <w:r>
        <w:rPr>
          <w:rFonts w:ascii="Times New Roman" w:hAnsi="Times New Roman"/>
          <w:sz w:val="24"/>
          <w:szCs w:val="24"/>
        </w:rPr>
        <w:lastRenderedPageBreak/>
        <w:t xml:space="preserve">safety, order, health, or morals or the fundamental rights and freedoms of others. </w:t>
      </w:r>
    </w:p>
    <w:p w14:paraId="0E9881E1" w14:textId="77777777" w:rsidR="00D06E64" w:rsidRDefault="00D06E64">
      <w:pPr>
        <w:pStyle w:val="ListParagraph"/>
        <w:rPr>
          <w:rFonts w:ascii="Times New Roman" w:eastAsia="Times New Roman" w:hAnsi="Times New Roman" w:cs="Times New Roman"/>
          <w:sz w:val="24"/>
          <w:szCs w:val="24"/>
        </w:rPr>
      </w:pPr>
    </w:p>
    <w:p w14:paraId="0BBB48AB" w14:textId="77777777" w:rsidR="00D06E64" w:rsidRDefault="00D06E64">
      <w:pPr>
        <w:pStyle w:val="ListParagraph"/>
        <w:spacing w:after="0"/>
        <w:ind w:left="1440"/>
        <w:jc w:val="both"/>
        <w:rPr>
          <w:rFonts w:ascii="Times New Roman" w:eastAsia="Times New Roman" w:hAnsi="Times New Roman" w:cs="Times New Roman"/>
          <w:sz w:val="24"/>
          <w:szCs w:val="24"/>
        </w:rPr>
      </w:pPr>
    </w:p>
    <w:p w14:paraId="2ADF76E1" w14:textId="77777777" w:rsidR="00D06E64" w:rsidRDefault="00D06E64">
      <w:pPr>
        <w:pStyle w:val="Body"/>
        <w:spacing w:after="0"/>
        <w:jc w:val="both"/>
        <w:rPr>
          <w:rFonts w:ascii="Times New Roman" w:eastAsia="Times New Roman" w:hAnsi="Times New Roman" w:cs="Times New Roman"/>
          <w:sz w:val="24"/>
          <w:szCs w:val="24"/>
        </w:rPr>
      </w:pPr>
    </w:p>
    <w:p w14:paraId="59E05666" w14:textId="77777777" w:rsidR="00D06E64" w:rsidRDefault="00051EAB">
      <w:pPr>
        <w:pStyle w:val="Body"/>
        <w:spacing w:after="0"/>
        <w:jc w:val="both"/>
        <w:rPr>
          <w:rFonts w:ascii="Times New Roman" w:eastAsia="Times New Roman" w:hAnsi="Times New Roman" w:cs="Times New Roman"/>
          <w:i/>
          <w:iCs/>
          <w:sz w:val="24"/>
          <w:szCs w:val="24"/>
        </w:rPr>
      </w:pPr>
      <w:r>
        <w:rPr>
          <w:rFonts w:ascii="Times New Roman" w:hAnsi="Times New Roman"/>
          <w:i/>
          <w:iCs/>
          <w:sz w:val="24"/>
          <w:szCs w:val="24"/>
          <w:lang w:val="fr-FR"/>
        </w:rPr>
        <w:t>Article 19</w:t>
      </w:r>
    </w:p>
    <w:p w14:paraId="0E5F7DE5" w14:textId="77777777" w:rsidR="00D06E64" w:rsidRDefault="00D06E64">
      <w:pPr>
        <w:pStyle w:val="Body"/>
        <w:spacing w:after="0"/>
        <w:jc w:val="both"/>
        <w:rPr>
          <w:rFonts w:ascii="Times New Roman" w:eastAsia="Times New Roman" w:hAnsi="Times New Roman" w:cs="Times New Roman"/>
          <w:sz w:val="24"/>
          <w:szCs w:val="24"/>
        </w:rPr>
      </w:pPr>
    </w:p>
    <w:p w14:paraId="006D70D1" w14:textId="77777777" w:rsidR="00D06E64" w:rsidRDefault="00051EAB">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Everyone shall have the right to hold opinions without interference.</w:t>
      </w:r>
    </w:p>
    <w:p w14:paraId="018DC55E" w14:textId="77777777" w:rsidR="00D06E64" w:rsidRDefault="00D06E64">
      <w:pPr>
        <w:pStyle w:val="Body"/>
        <w:spacing w:after="0"/>
        <w:jc w:val="both"/>
        <w:rPr>
          <w:rFonts w:ascii="Times New Roman" w:eastAsia="Times New Roman" w:hAnsi="Times New Roman" w:cs="Times New Roman"/>
          <w:sz w:val="24"/>
          <w:szCs w:val="24"/>
        </w:rPr>
      </w:pPr>
    </w:p>
    <w:p w14:paraId="36D9468C" w14:textId="77777777" w:rsidR="00D06E64" w:rsidRDefault="00051EAB">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48742BF5" w14:textId="77777777" w:rsidR="00D06E64" w:rsidRDefault="00D06E64">
      <w:pPr>
        <w:pStyle w:val="Body"/>
        <w:spacing w:after="0"/>
        <w:ind w:firstLine="720"/>
        <w:jc w:val="both"/>
        <w:rPr>
          <w:rFonts w:ascii="Times New Roman" w:eastAsia="Times New Roman" w:hAnsi="Times New Roman" w:cs="Times New Roman"/>
          <w:sz w:val="24"/>
          <w:szCs w:val="24"/>
        </w:rPr>
      </w:pPr>
    </w:p>
    <w:p w14:paraId="2BC71EFC" w14:textId="77777777" w:rsidR="00D06E64" w:rsidRDefault="00051EAB">
      <w:pPr>
        <w:pStyle w:val="ListParagraph"/>
        <w:numPr>
          <w:ilvl w:val="0"/>
          <w:numId w:val="7"/>
        </w:numPr>
        <w:spacing w:after="0"/>
        <w:jc w:val="both"/>
        <w:rPr>
          <w:rFonts w:ascii="Times New Roman" w:hAnsi="Times New Roman"/>
          <w:b/>
          <w:bCs/>
          <w:i/>
          <w:iCs/>
          <w:sz w:val="24"/>
          <w:szCs w:val="24"/>
        </w:rPr>
      </w:pPr>
      <w:r>
        <w:rPr>
          <w:rFonts w:ascii="Times New Roman" w:hAnsi="Times New Roman"/>
          <w:b/>
          <w:bCs/>
          <w:i/>
          <w:iCs/>
          <w:sz w:val="24"/>
          <w:szCs w:val="24"/>
        </w:rPr>
        <w:t>Freedom of Religion</w:t>
      </w:r>
    </w:p>
    <w:p w14:paraId="10FC803E" w14:textId="77777777" w:rsidR="00D06E64" w:rsidRDefault="00D06E64">
      <w:pPr>
        <w:pStyle w:val="Body"/>
        <w:spacing w:after="0"/>
        <w:jc w:val="both"/>
        <w:rPr>
          <w:rFonts w:ascii="Times New Roman" w:eastAsia="Times New Roman" w:hAnsi="Times New Roman" w:cs="Times New Roman"/>
          <w:sz w:val="24"/>
          <w:szCs w:val="24"/>
        </w:rPr>
      </w:pPr>
    </w:p>
    <w:p w14:paraId="41D08412"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 xml:space="preserve">Article 2 of the 2005 Constitution of Iraq states that “Islam is the official religion of the State and is a foundation source of legislation,” which already exhibits a lack of separation of church and state. Moreover, the first section of Article 2 states: “A. No law may be enacted that contradicts the established provisions of Islam.” However, the Constitution states that freedom of religion is guaranteed to all religious minorities including Christians and Yazidis. </w:t>
      </w:r>
    </w:p>
    <w:p w14:paraId="77676D32" w14:textId="77777777" w:rsidR="00D06E64" w:rsidRDefault="00D06E64">
      <w:pPr>
        <w:pStyle w:val="Body"/>
        <w:spacing w:after="0"/>
        <w:jc w:val="both"/>
        <w:rPr>
          <w:rFonts w:ascii="Times New Roman" w:eastAsia="Times New Roman" w:hAnsi="Times New Roman" w:cs="Times New Roman"/>
          <w:sz w:val="24"/>
          <w:szCs w:val="24"/>
        </w:rPr>
      </w:pPr>
    </w:p>
    <w:p w14:paraId="55D4FC04"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In its most recent Concluding Observations published in 2015 in response to the State Report, the Human Rights Committee states:</w:t>
      </w:r>
    </w:p>
    <w:p w14:paraId="66D5122C" w14:textId="77777777" w:rsidR="00D06E64" w:rsidRDefault="00D06E64">
      <w:pPr>
        <w:pStyle w:val="Body"/>
        <w:spacing w:after="0"/>
        <w:jc w:val="both"/>
        <w:rPr>
          <w:rFonts w:ascii="Times New Roman" w:eastAsia="Times New Roman" w:hAnsi="Times New Roman" w:cs="Times New Roman"/>
          <w:sz w:val="24"/>
          <w:szCs w:val="24"/>
        </w:rPr>
      </w:pPr>
    </w:p>
    <w:p w14:paraId="17271155" w14:textId="77777777" w:rsidR="00D06E64" w:rsidRDefault="00051EAB">
      <w:pPr>
        <w:pStyle w:val="Body"/>
        <w:spacing w:after="0"/>
        <w:ind w:left="720"/>
        <w:jc w:val="both"/>
        <w:rPr>
          <w:rFonts w:ascii="Times New Roman" w:eastAsia="Times New Roman" w:hAnsi="Times New Roman" w:cs="Times New Roman"/>
          <w:sz w:val="24"/>
          <w:szCs w:val="24"/>
        </w:rPr>
      </w:pPr>
      <w:r>
        <w:rPr>
          <w:rFonts w:ascii="Times New Roman" w:hAnsi="Times New Roman"/>
          <w:sz w:val="24"/>
          <w:szCs w:val="24"/>
        </w:rPr>
        <w:t xml:space="preserve">“The Committee is concerned about the existence of legal provisions and practices that may adversely affect the exercise of the right to freedom of religion or belief </w:t>
      </w:r>
      <w:r>
        <w:rPr>
          <w:rFonts w:ascii="Times New Roman" w:hAnsi="Times New Roman"/>
          <w:sz w:val="24"/>
          <w:szCs w:val="24"/>
        </w:rPr>
        <w:lastRenderedPageBreak/>
        <w:t>enshrined in article 18 of the Covenant. In particular, it is concerned about the affirmation by the State party that persons in Iraq have the right to change their religion ‘but only to Islam’ and that Law No. 105 prohibiting the practice of the Baha’i faith remains in force.”</w:t>
      </w:r>
    </w:p>
    <w:p w14:paraId="50D09A35" w14:textId="77777777" w:rsidR="00D06E64" w:rsidRDefault="00D06E64">
      <w:pPr>
        <w:pStyle w:val="Body"/>
        <w:spacing w:after="0"/>
        <w:jc w:val="both"/>
        <w:rPr>
          <w:rFonts w:ascii="Times New Roman" w:eastAsia="Times New Roman" w:hAnsi="Times New Roman" w:cs="Times New Roman"/>
          <w:sz w:val="24"/>
          <w:szCs w:val="24"/>
        </w:rPr>
      </w:pPr>
    </w:p>
    <w:p w14:paraId="6DB8C329" w14:textId="2E568C13"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The conclusion draws attention to the fact that while the government of Iraq claims to protect and promote the freedom of religion, this freedom is restricted for certain minority faiths, the Baha’i</w:t>
      </w:r>
      <w:r>
        <w:rPr>
          <w:rFonts w:ascii="Times New Roman" w:hAnsi="Times New Roman"/>
          <w:sz w:val="24"/>
          <w:szCs w:val="24"/>
          <w:lang w:val="sv-SE"/>
        </w:rPr>
        <w:t xml:space="preserve"> faith</w:t>
      </w:r>
      <w:r>
        <w:rPr>
          <w:rFonts w:ascii="Times New Roman" w:hAnsi="Times New Roman"/>
          <w:sz w:val="24"/>
          <w:szCs w:val="24"/>
        </w:rPr>
        <w:t xml:space="preserve"> </w:t>
      </w:r>
      <w:r>
        <w:rPr>
          <w:rFonts w:ascii="Times New Roman" w:hAnsi="Times New Roman"/>
          <w:sz w:val="24"/>
          <w:szCs w:val="24"/>
          <w:lang w:val="sv-SE"/>
        </w:rPr>
        <w:t>and</w:t>
      </w:r>
      <w:r>
        <w:rPr>
          <w:rFonts w:ascii="Times New Roman" w:hAnsi="Times New Roman"/>
          <w:sz w:val="24"/>
          <w:szCs w:val="24"/>
        </w:rPr>
        <w:t xml:space="preserve"> also the </w:t>
      </w:r>
      <w:r>
        <w:rPr>
          <w:rFonts w:ascii="Times New Roman" w:hAnsi="Times New Roman"/>
          <w:sz w:val="24"/>
          <w:szCs w:val="24"/>
          <w:lang w:val="de-DE"/>
        </w:rPr>
        <w:t>Wahhabi</w:t>
      </w:r>
      <w:r>
        <w:rPr>
          <w:rFonts w:ascii="Times New Roman" w:hAnsi="Times New Roman"/>
          <w:sz w:val="24"/>
          <w:szCs w:val="24"/>
        </w:rPr>
        <w:t xml:space="preserve"> sect of Sunni Islam. </w:t>
      </w:r>
      <w:r>
        <w:rPr>
          <w:rFonts w:ascii="Times New Roman" w:hAnsi="Times New Roman"/>
          <w:sz w:val="24"/>
          <w:szCs w:val="24"/>
          <w:lang w:val="sv-SE"/>
        </w:rPr>
        <w:t>T</w:t>
      </w:r>
      <w:r>
        <w:rPr>
          <w:rFonts w:ascii="Times New Roman" w:hAnsi="Times New Roman"/>
          <w:sz w:val="24"/>
          <w:szCs w:val="24"/>
        </w:rPr>
        <w:t>he United States Department of State</w:t>
      </w:r>
      <w:r>
        <w:rPr>
          <w:rFonts w:ascii="Times New Roman" w:hAnsi="Times New Roman"/>
          <w:sz w:val="24"/>
          <w:szCs w:val="24"/>
          <w:lang w:val="sv-SE"/>
        </w:rPr>
        <w:t xml:space="preserve"> also raised this legal issue</w:t>
      </w:r>
      <w:r>
        <w:rPr>
          <w:rFonts w:ascii="Times New Roman" w:hAnsi="Times New Roman"/>
          <w:sz w:val="24"/>
          <w:szCs w:val="24"/>
        </w:rPr>
        <w:t>:</w:t>
      </w:r>
    </w:p>
    <w:p w14:paraId="6423E8EA" w14:textId="77777777" w:rsidR="00D06E64" w:rsidRDefault="00D06E64">
      <w:pPr>
        <w:pStyle w:val="Body"/>
        <w:spacing w:after="0"/>
        <w:jc w:val="both"/>
        <w:rPr>
          <w:rFonts w:ascii="Times New Roman" w:eastAsia="Times New Roman" w:hAnsi="Times New Roman" w:cs="Times New Roman"/>
          <w:sz w:val="24"/>
          <w:szCs w:val="24"/>
        </w:rPr>
      </w:pPr>
    </w:p>
    <w:p w14:paraId="50AB3DEF" w14:textId="77777777" w:rsidR="00D06E64" w:rsidRDefault="00051EAB">
      <w:pPr>
        <w:pStyle w:val="Body"/>
        <w:spacing w:after="0"/>
        <w:ind w:left="720"/>
        <w:jc w:val="both"/>
        <w:rPr>
          <w:rFonts w:ascii="Times New Roman" w:eastAsia="Times New Roman" w:hAnsi="Times New Roman" w:cs="Times New Roman"/>
          <w:sz w:val="24"/>
          <w:szCs w:val="24"/>
        </w:rPr>
      </w:pPr>
      <w:r>
        <w:rPr>
          <w:rFonts w:ascii="Times New Roman" w:hAnsi="Times New Roman"/>
          <w:sz w:val="24"/>
          <w:szCs w:val="24"/>
        </w:rPr>
        <w:t>“The law prescribes 10 years imprisonment for anyone practicing the Baha’i Faith. For the practice of unrecognized religious groups other than the Baha’i- including Wahabbi Muslim, Zoroastrian, Yarsanism, and the Kaka’i Faith- the law does not specify penalties...” Moreover, “Deputy Justice Minister Hussein al-Zuhairi stated during a dialogue with the Committee on the Elimination of Racial Discrimination that the Baha’i Faith was not a religion, emphasizing the government’s commitment to legislation prohibiting the Baha’i Faith.”</w:t>
      </w:r>
    </w:p>
    <w:p w14:paraId="5473ED5D" w14:textId="77777777" w:rsidR="00D06E64" w:rsidRDefault="00D06E64">
      <w:pPr>
        <w:pStyle w:val="Body"/>
        <w:spacing w:after="0"/>
        <w:jc w:val="both"/>
        <w:rPr>
          <w:rFonts w:ascii="Times New Roman" w:eastAsia="Times New Roman" w:hAnsi="Times New Roman" w:cs="Times New Roman"/>
          <w:sz w:val="24"/>
          <w:szCs w:val="24"/>
        </w:rPr>
      </w:pPr>
    </w:p>
    <w:p w14:paraId="7E65E611"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Apostasy laws are the largest violator of freedom of religion or belief, as it criminalizes peaceful religious conversion and also comes directly into contrast with Iraq’s own laws ‘protecting’ religious freedom.</w:t>
      </w:r>
      <w:r>
        <w:rPr>
          <w:rFonts w:ascii="Times New Roman" w:hAnsi="Times New Roman"/>
          <w:sz w:val="24"/>
          <w:szCs w:val="24"/>
          <w:lang w:val="sv-SE"/>
        </w:rPr>
        <w:t xml:space="preserve"> The laws indirectly pervade every sector of society though not applied in the Kurdish Regional government where those who leave Islam are allowed to exist though not recognised under the Iraqi national identity law. In Iraq Christian converts are warned to remain secretive regarding their religious conversion, and are therefore unable to discuss with friends, family, and peers in person or on social media. Children born to at least one Muslim parent are legally registered as Muslim regardless of their other parent’s religious orientation, and they are prohibited from ever changing their religious registration. Children are also made to attend schools which are legally obligated </w:t>
      </w:r>
      <w:r>
        <w:rPr>
          <w:rFonts w:ascii="Times New Roman" w:hAnsi="Times New Roman"/>
          <w:sz w:val="24"/>
          <w:szCs w:val="24"/>
          <w:lang w:val="sv-SE"/>
        </w:rPr>
        <w:lastRenderedPageBreak/>
        <w:t>to teach Islamic curriculums and pass the corresponding exams to remain in school. Christian women face the disproportionately high possibility of being forced into marriages with Muslim men, especially in the case of rape. According to Open Doors, “rape in Iraq is not prosecuted if the rapist marries the woman he violated, in order to restore the family honor. As such, women, including Christians, could be forced to marry their attacker.”</w:t>
      </w:r>
      <w:r>
        <w:rPr>
          <w:rFonts w:ascii="Times New Roman" w:eastAsia="Times New Roman" w:hAnsi="Times New Roman" w:cs="Times New Roman"/>
          <w:sz w:val="24"/>
          <w:szCs w:val="24"/>
          <w:vertAlign w:val="superscript"/>
        </w:rPr>
        <w:footnoteReference w:id="2"/>
      </w:r>
      <w:r>
        <w:rPr>
          <w:rFonts w:ascii="Times New Roman" w:hAnsi="Times New Roman"/>
          <w:sz w:val="24"/>
          <w:szCs w:val="24"/>
          <w:lang w:val="sv-SE"/>
        </w:rPr>
        <w:t xml:space="preserve"> Men and women who are openly registered as historical Christians face obstacles in regards to finding employment opportunities despite their often-adequate qualifications, and Christian converts from Muslim backgrounds are usually fired from jobs and reported if their conversion becomes known to their employers or coworkers.</w:t>
      </w:r>
      <w:r>
        <w:rPr>
          <w:rFonts w:ascii="Times New Roman" w:eastAsia="Times New Roman" w:hAnsi="Times New Roman" w:cs="Times New Roman"/>
          <w:sz w:val="24"/>
          <w:szCs w:val="24"/>
          <w:vertAlign w:val="superscript"/>
        </w:rPr>
        <w:footnoteReference w:id="3"/>
      </w:r>
    </w:p>
    <w:p w14:paraId="26381FDA" w14:textId="77777777" w:rsidR="00D06E64" w:rsidRDefault="00D06E64">
      <w:pPr>
        <w:pStyle w:val="Body"/>
        <w:spacing w:after="0"/>
        <w:jc w:val="both"/>
        <w:rPr>
          <w:rFonts w:ascii="Times New Roman" w:eastAsia="Times New Roman" w:hAnsi="Times New Roman" w:cs="Times New Roman"/>
          <w:sz w:val="24"/>
          <w:szCs w:val="24"/>
        </w:rPr>
      </w:pPr>
    </w:p>
    <w:p w14:paraId="522AA378" w14:textId="109867C1"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lang w:val="sv-SE"/>
        </w:rPr>
        <w:t>In addition to legal discrimination, b</w:t>
      </w:r>
      <w:r>
        <w:rPr>
          <w:rFonts w:ascii="Times New Roman" w:hAnsi="Times New Roman"/>
          <w:sz w:val="24"/>
          <w:szCs w:val="24"/>
        </w:rPr>
        <w:t>oth the United States Department of State and Open Doors confirmed that many members of religious minority groups have reported being victims of societal discrimination and violence. In short, the State Department explains that “non-Muslim minorities reported continued abductions, threats, pressure, and harassment to force them to observe Islamic customs.”</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From February to July 2018, there were a few accounts of Christians being shot and killed by anonymous individuals believed to be linked to a terrorist group. </w:t>
      </w:r>
    </w:p>
    <w:p w14:paraId="48CE120D" w14:textId="77777777" w:rsidR="00D06E64" w:rsidRDefault="00D06E64">
      <w:pPr>
        <w:pStyle w:val="Body"/>
        <w:spacing w:after="0"/>
        <w:jc w:val="both"/>
        <w:rPr>
          <w:rFonts w:ascii="Times New Roman" w:eastAsia="Times New Roman" w:hAnsi="Times New Roman" w:cs="Times New Roman"/>
          <w:sz w:val="24"/>
          <w:szCs w:val="24"/>
        </w:rPr>
      </w:pPr>
    </w:p>
    <w:p w14:paraId="26863688" w14:textId="4F6D5DA1" w:rsidR="00D06E64" w:rsidRDefault="00051EAB">
      <w:pPr>
        <w:pStyle w:val="Body"/>
        <w:spacing w:after="0"/>
        <w:ind w:left="720"/>
        <w:jc w:val="both"/>
        <w:rPr>
          <w:rFonts w:ascii="Times New Roman" w:eastAsia="Times New Roman" w:hAnsi="Times New Roman" w:cs="Times New Roman"/>
          <w:sz w:val="24"/>
          <w:szCs w:val="24"/>
        </w:rPr>
      </w:pPr>
      <w:r>
        <w:rPr>
          <w:rFonts w:ascii="Times New Roman" w:hAnsi="Times New Roman"/>
          <w:sz w:val="24"/>
          <w:szCs w:val="24"/>
        </w:rPr>
        <w:t xml:space="preserve">Open Doors explains that Islamic oppression is extremely multi-dimensional, coming from various groups including ISIS and Shia militants who target religious minorities, relatives of converts who make attempts to force their convert relatives to return to Islam or into unwanted marriages or divorces, government authorities </w:t>
      </w:r>
      <w:r>
        <w:rPr>
          <w:rFonts w:ascii="Times New Roman" w:hAnsi="Times New Roman"/>
          <w:sz w:val="24"/>
          <w:szCs w:val="24"/>
        </w:rPr>
        <w:lastRenderedPageBreak/>
        <w:t>who are complicit in and even encourage anti-Christian propaganda and demonstrations, non-Christian religious leaders who promote hate speech and acts, and even underground organized criminal associations who “are joining forces with real estate offices and confiscating Christian-owned properties by falsifying documents with relative impunity.”</w:t>
      </w:r>
      <w:r>
        <w:rPr>
          <w:rFonts w:ascii="Times New Roman" w:eastAsia="Times New Roman" w:hAnsi="Times New Roman" w:cs="Times New Roman"/>
          <w:sz w:val="24"/>
          <w:szCs w:val="24"/>
          <w:vertAlign w:val="superscript"/>
        </w:rPr>
        <w:footnoteReference w:id="5"/>
      </w:r>
    </w:p>
    <w:p w14:paraId="3B85A4AE" w14:textId="77777777" w:rsidR="00D06E64" w:rsidRDefault="00D06E64">
      <w:pPr>
        <w:pStyle w:val="Body"/>
        <w:spacing w:after="0"/>
        <w:jc w:val="both"/>
        <w:rPr>
          <w:rFonts w:ascii="Times New Roman" w:eastAsia="Times New Roman" w:hAnsi="Times New Roman" w:cs="Times New Roman"/>
          <w:sz w:val="24"/>
          <w:szCs w:val="24"/>
        </w:rPr>
      </w:pPr>
    </w:p>
    <w:p w14:paraId="110B8613"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lang w:val="sv-SE"/>
        </w:rPr>
        <w:t xml:space="preserve">The Yazidis and the Christians in Iraq face the repercussions of the </w:t>
      </w:r>
      <w:r>
        <w:rPr>
          <w:rFonts w:ascii="Times New Roman" w:hAnsi="Times New Roman"/>
          <w:sz w:val="24"/>
          <w:szCs w:val="24"/>
        </w:rPr>
        <w:t>Islamic State of Iraq and Al-Sham (ISIS)</w:t>
      </w:r>
      <w:r>
        <w:rPr>
          <w:rFonts w:ascii="Times New Roman" w:hAnsi="Times New Roman"/>
          <w:sz w:val="24"/>
          <w:szCs w:val="24"/>
          <w:lang w:val="sv-SE"/>
        </w:rPr>
        <w:t>-instigated genocide against their communities in 2014.</w:t>
      </w:r>
      <w:r>
        <w:rPr>
          <w:rFonts w:ascii="Times New Roman" w:eastAsia="Times New Roman" w:hAnsi="Times New Roman" w:cs="Times New Roman"/>
          <w:sz w:val="24"/>
          <w:szCs w:val="24"/>
          <w:vertAlign w:val="superscript"/>
        </w:rPr>
        <w:footnoteReference w:id="6"/>
      </w:r>
      <w:r>
        <w:rPr>
          <w:rFonts w:ascii="Times New Roman" w:hAnsi="Times New Roman"/>
          <w:sz w:val="24"/>
          <w:szCs w:val="24"/>
          <w:lang w:val="sv-SE"/>
        </w:rPr>
        <w:t xml:space="preserve"> Those who want to return to their homes have to deal with issues of ownership, “</w:t>
      </w:r>
      <w:r>
        <w:rPr>
          <w:rFonts w:ascii="Times New Roman" w:hAnsi="Times New Roman"/>
          <w:sz w:val="24"/>
          <w:szCs w:val="24"/>
        </w:rPr>
        <w:t>In Iraq there is no redress for those who have lost properties, homes and businesses.</w:t>
      </w:r>
      <w:r>
        <w:rPr>
          <w:rFonts w:ascii="Times New Roman" w:hAnsi="Times New Roman"/>
          <w:sz w:val="24"/>
          <w:szCs w:val="24"/>
          <w:lang w:val="sv-SE"/>
        </w:rPr>
        <w:t>”</w:t>
      </w:r>
      <w:r>
        <w:rPr>
          <w:rFonts w:ascii="Times New Roman" w:eastAsia="Times New Roman" w:hAnsi="Times New Roman" w:cs="Times New Roman"/>
          <w:sz w:val="24"/>
          <w:szCs w:val="24"/>
          <w:vertAlign w:val="superscript"/>
        </w:rPr>
        <w:footnoteReference w:id="7"/>
      </w:r>
      <w:r>
        <w:rPr>
          <w:rFonts w:ascii="Times New Roman" w:hAnsi="Times New Roman"/>
          <w:sz w:val="24"/>
          <w:szCs w:val="24"/>
          <w:lang w:val="sv-SE"/>
        </w:rPr>
        <w:t xml:space="preserve"> This is something the Iraqi government needs to address. In addition Yazidi women who are survivors of rape by Islamic State fighters are persecuted twofold when they return with children who are denied registration as Yazidis according to Iraqi national identity law.</w:t>
      </w:r>
      <w:r>
        <w:rPr>
          <w:rFonts w:ascii="Times New Roman" w:eastAsia="Times New Roman" w:hAnsi="Times New Roman" w:cs="Times New Roman"/>
          <w:sz w:val="24"/>
          <w:szCs w:val="24"/>
          <w:vertAlign w:val="superscript"/>
        </w:rPr>
        <w:footnoteReference w:id="8"/>
      </w:r>
      <w:r>
        <w:rPr>
          <w:rFonts w:ascii="Times New Roman" w:hAnsi="Times New Roman"/>
          <w:sz w:val="24"/>
          <w:szCs w:val="24"/>
          <w:lang w:val="sv-SE"/>
        </w:rPr>
        <w:t xml:space="preserve"> </w:t>
      </w:r>
      <w:r>
        <w:rPr>
          <w:rFonts w:ascii="Times New Roman" w:hAnsi="Times New Roman"/>
          <w:sz w:val="24"/>
          <w:szCs w:val="24"/>
        </w:rPr>
        <w:t>Iraq's national identity card law does not recognize the children of Yazidi women as Yazidi since the biological father is presumed Muslim</w:t>
      </w:r>
      <w:r>
        <w:rPr>
          <w:rFonts w:ascii="Times New Roman" w:hAnsi="Times New Roman"/>
          <w:sz w:val="24"/>
          <w:szCs w:val="24"/>
          <w:lang w:val="sv-SE"/>
        </w:rPr>
        <w:t>.</w:t>
      </w:r>
      <w:r>
        <w:rPr>
          <w:rFonts w:ascii="Times New Roman" w:eastAsia="Times New Roman" w:hAnsi="Times New Roman" w:cs="Times New Roman"/>
          <w:sz w:val="24"/>
          <w:szCs w:val="24"/>
          <w:vertAlign w:val="superscript"/>
        </w:rPr>
        <w:footnoteReference w:id="9"/>
      </w:r>
      <w:r>
        <w:rPr>
          <w:rFonts w:ascii="Times New Roman" w:hAnsi="Times New Roman"/>
          <w:sz w:val="24"/>
          <w:szCs w:val="24"/>
          <w:lang w:val="sv-SE"/>
        </w:rPr>
        <w:t xml:space="preserve"> This poses a new trauma on the mother and </w:t>
      </w:r>
      <w:r>
        <w:rPr>
          <w:rFonts w:ascii="Times New Roman" w:hAnsi="Times New Roman"/>
          <w:sz w:val="24"/>
          <w:szCs w:val="24"/>
          <w:lang w:val="sv-SE"/>
        </w:rPr>
        <w:lastRenderedPageBreak/>
        <w:t>survivor of genocidal violence and in t</w:t>
      </w:r>
      <w:r>
        <w:rPr>
          <w:rFonts w:ascii="Times New Roman" w:hAnsi="Times New Roman"/>
          <w:sz w:val="24"/>
          <w:szCs w:val="24"/>
        </w:rPr>
        <w:t xml:space="preserve">he long-term </w:t>
      </w:r>
      <w:r>
        <w:rPr>
          <w:rFonts w:ascii="Times New Roman" w:hAnsi="Times New Roman"/>
          <w:sz w:val="24"/>
          <w:szCs w:val="24"/>
          <w:lang w:val="sv-SE"/>
        </w:rPr>
        <w:t xml:space="preserve">results, “in </w:t>
      </w:r>
      <w:r>
        <w:rPr>
          <w:rFonts w:ascii="Times New Roman" w:hAnsi="Times New Roman"/>
          <w:sz w:val="24"/>
          <w:szCs w:val="24"/>
        </w:rPr>
        <w:t>the subtle erosion of these already small minority groups and a lost opportunity for a child to know their roots.</w:t>
      </w:r>
      <w:r>
        <w:rPr>
          <w:rFonts w:ascii="Times New Roman" w:hAnsi="Times New Roman"/>
          <w:sz w:val="24"/>
          <w:szCs w:val="24"/>
          <w:lang w:val="sv-SE"/>
        </w:rPr>
        <w:t>”</w:t>
      </w:r>
      <w:r>
        <w:rPr>
          <w:rFonts w:ascii="Times New Roman" w:eastAsia="Times New Roman" w:hAnsi="Times New Roman" w:cs="Times New Roman"/>
          <w:sz w:val="24"/>
          <w:szCs w:val="24"/>
          <w:vertAlign w:val="superscript"/>
        </w:rPr>
        <w:footnoteReference w:id="10"/>
      </w:r>
      <w:r>
        <w:rPr>
          <w:rFonts w:ascii="Times New Roman" w:hAnsi="Times New Roman"/>
          <w:sz w:val="24"/>
          <w:szCs w:val="24"/>
          <w:lang w:val="sv-SE"/>
        </w:rPr>
        <w:t xml:space="preserve"> </w:t>
      </w:r>
    </w:p>
    <w:p w14:paraId="022338BC" w14:textId="77777777" w:rsidR="00D06E64" w:rsidRDefault="00D06E64">
      <w:pPr>
        <w:pStyle w:val="Body"/>
        <w:spacing w:after="0"/>
        <w:jc w:val="both"/>
        <w:rPr>
          <w:rFonts w:ascii="Times New Roman" w:eastAsia="Times New Roman" w:hAnsi="Times New Roman" w:cs="Times New Roman"/>
          <w:sz w:val="24"/>
          <w:szCs w:val="24"/>
        </w:rPr>
      </w:pPr>
    </w:p>
    <w:p w14:paraId="1C442FC2" w14:textId="77777777" w:rsidR="00D06E64" w:rsidRDefault="00D06E64" w:rsidP="007F22EB">
      <w:pPr>
        <w:pStyle w:val="ListParagraph"/>
        <w:spacing w:after="0"/>
        <w:jc w:val="both"/>
        <w:rPr>
          <w:rFonts w:ascii="Times New Roman" w:eastAsia="Times New Roman" w:hAnsi="Times New Roman" w:cs="Times New Roman"/>
          <w:b/>
          <w:bCs/>
          <w:i/>
          <w:iCs/>
          <w:sz w:val="24"/>
          <w:szCs w:val="24"/>
        </w:rPr>
      </w:pPr>
    </w:p>
    <w:p w14:paraId="7EE8E670" w14:textId="52E9CE5C" w:rsidR="00D06E64" w:rsidRPr="007F22EB" w:rsidRDefault="00051EAB" w:rsidP="007F22EB">
      <w:pPr>
        <w:pStyle w:val="ListParagraph"/>
        <w:numPr>
          <w:ilvl w:val="0"/>
          <w:numId w:val="7"/>
        </w:numPr>
        <w:jc w:val="both"/>
        <w:rPr>
          <w:rFonts w:ascii="Times New Roman" w:hAnsi="Times New Roman" w:cs="Times New Roman"/>
          <w:b/>
          <w:bCs/>
          <w:i/>
          <w:iCs/>
          <w:sz w:val="24"/>
          <w:szCs w:val="24"/>
        </w:rPr>
      </w:pPr>
      <w:r w:rsidRPr="007F22EB">
        <w:rPr>
          <w:rFonts w:ascii="Times New Roman" w:hAnsi="Times New Roman" w:cs="Times New Roman"/>
          <w:b/>
          <w:bCs/>
          <w:i/>
          <w:iCs/>
          <w:sz w:val="24"/>
          <w:szCs w:val="24"/>
        </w:rPr>
        <w:t>Freedom of Expression</w:t>
      </w:r>
    </w:p>
    <w:p w14:paraId="47DD5A09" w14:textId="77777777" w:rsidR="00D06E64" w:rsidRDefault="00D06E64">
      <w:pPr>
        <w:pStyle w:val="Body"/>
        <w:spacing w:after="0"/>
        <w:jc w:val="both"/>
        <w:rPr>
          <w:rFonts w:ascii="Times New Roman" w:eastAsia="Times New Roman" w:hAnsi="Times New Roman" w:cs="Times New Roman"/>
          <w:sz w:val="24"/>
          <w:szCs w:val="24"/>
        </w:rPr>
      </w:pPr>
    </w:p>
    <w:p w14:paraId="11D3F525"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Article 38 of Iraq’s Constitution of 2005 states that citizens have the right to freedom of expression, media, and publication. Despite such provisions, the State Department reports that news outlets and media activists faced intimidation by government officials, thus forcing individuals into self-censorship:</w:t>
      </w:r>
    </w:p>
    <w:p w14:paraId="0B70592C" w14:textId="77777777" w:rsidR="00D06E64" w:rsidRDefault="00D06E64">
      <w:pPr>
        <w:pStyle w:val="Body"/>
        <w:spacing w:after="0"/>
        <w:jc w:val="both"/>
        <w:rPr>
          <w:rFonts w:ascii="Times New Roman" w:eastAsia="Times New Roman" w:hAnsi="Times New Roman" w:cs="Times New Roman"/>
          <w:sz w:val="24"/>
          <w:szCs w:val="24"/>
        </w:rPr>
      </w:pPr>
    </w:p>
    <w:p w14:paraId="7019A075" w14:textId="77777777" w:rsidR="00D06E64" w:rsidRDefault="00051EAB">
      <w:pPr>
        <w:pStyle w:val="Body"/>
        <w:spacing w:after="0"/>
        <w:ind w:left="720"/>
        <w:jc w:val="both"/>
        <w:rPr>
          <w:rFonts w:ascii="Times New Roman" w:eastAsia="Times New Roman" w:hAnsi="Times New Roman" w:cs="Times New Roman"/>
          <w:sz w:val="24"/>
          <w:szCs w:val="24"/>
        </w:rPr>
      </w:pPr>
      <w:r>
        <w:rPr>
          <w:rFonts w:ascii="Times New Roman" w:hAnsi="Times New Roman"/>
          <w:sz w:val="24"/>
          <w:szCs w:val="24"/>
        </w:rPr>
        <w:t>“A media environment in which press outlets were closely affiliated with specific political parties and ethnic factions, an opaque judiciary, and a developing democratic political system combined to place considerable restrictions on freedom of expression, including the press.”</w:t>
      </w:r>
    </w:p>
    <w:p w14:paraId="222DA08B" w14:textId="77777777" w:rsidR="00D06E64" w:rsidRDefault="00D06E64">
      <w:pPr>
        <w:pStyle w:val="Body"/>
        <w:spacing w:after="0"/>
        <w:ind w:left="720"/>
        <w:jc w:val="both"/>
        <w:rPr>
          <w:rFonts w:ascii="Times New Roman" w:eastAsia="Times New Roman" w:hAnsi="Times New Roman" w:cs="Times New Roman"/>
          <w:sz w:val="24"/>
          <w:szCs w:val="24"/>
        </w:rPr>
      </w:pPr>
    </w:p>
    <w:p w14:paraId="4B74A7AC"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 xml:space="preserve">Such situation of restriction of free speech and expression has been exhibited to not improve since 2015, when the Human Rights Committee’s concluding observations stressed the Committee’s concern over journalists repeatedly reporting being harassed and intimidated not only by government officials but also by non-State actors. </w:t>
      </w:r>
    </w:p>
    <w:p w14:paraId="55514DA5" w14:textId="77777777" w:rsidR="00D06E64" w:rsidRDefault="00D06E64">
      <w:pPr>
        <w:pStyle w:val="Body"/>
        <w:spacing w:after="0"/>
        <w:jc w:val="both"/>
        <w:rPr>
          <w:rFonts w:ascii="Times New Roman" w:eastAsia="Times New Roman" w:hAnsi="Times New Roman" w:cs="Times New Roman"/>
          <w:sz w:val="24"/>
          <w:szCs w:val="24"/>
        </w:rPr>
      </w:pPr>
    </w:p>
    <w:p w14:paraId="2B1C9CD1"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lastRenderedPageBreak/>
        <w:t>Though there are now laws in the Penal Code criminalizing criticism of the government, individuals and outlets that do so often experience a shutdown of media operations, temporary detention, and fines. Most often such individuals are targeted by the State’s security forces, whose conduct is, uncoincidentally, often times the main focal point of such demonstrations and protests to begin with. In November of 2019, nine television media channels were shut down for “publishing content inciting violence.”</w:t>
      </w:r>
      <w:r>
        <w:rPr>
          <w:rFonts w:ascii="Times New Roman" w:eastAsia="Times New Roman" w:hAnsi="Times New Roman" w:cs="Times New Roman"/>
          <w:sz w:val="24"/>
          <w:szCs w:val="24"/>
          <w:vertAlign w:val="superscript"/>
        </w:rPr>
        <w:footnoteReference w:id="11"/>
      </w:r>
      <w:r>
        <w:rPr>
          <w:rFonts w:ascii="Times New Roman" w:hAnsi="Times New Roman"/>
          <w:sz w:val="24"/>
          <w:szCs w:val="24"/>
        </w:rPr>
        <w:t xml:space="preserve"> Prior to this mass closure, in October, six television station offices in Baghdad were ambushed shortly following their television covering of anti-government demonstrations.</w:t>
      </w:r>
    </w:p>
    <w:p w14:paraId="03B8CAA8" w14:textId="77777777" w:rsidR="00D06E64" w:rsidRDefault="00D06E64">
      <w:pPr>
        <w:pStyle w:val="Body"/>
        <w:spacing w:after="0"/>
        <w:jc w:val="both"/>
        <w:rPr>
          <w:rFonts w:ascii="Times New Roman" w:eastAsia="Times New Roman" w:hAnsi="Times New Roman" w:cs="Times New Roman"/>
          <w:sz w:val="24"/>
          <w:szCs w:val="24"/>
        </w:rPr>
      </w:pPr>
    </w:p>
    <w:p w14:paraId="63434281"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 xml:space="preserve">In contrast to how media stations that present content critical of the government and state security forces were routinely targeted for attacks and shutdowns, pro-government television channels and journalists were awarded premium access to events and information. </w:t>
      </w:r>
    </w:p>
    <w:p w14:paraId="265B46E6" w14:textId="77777777" w:rsidR="00D06E64" w:rsidRDefault="00D06E64">
      <w:pPr>
        <w:pStyle w:val="Body"/>
        <w:spacing w:after="0"/>
        <w:jc w:val="both"/>
        <w:rPr>
          <w:rFonts w:ascii="Times New Roman" w:eastAsia="Times New Roman" w:hAnsi="Times New Roman" w:cs="Times New Roman"/>
          <w:sz w:val="24"/>
          <w:szCs w:val="24"/>
        </w:rPr>
      </w:pPr>
    </w:p>
    <w:p w14:paraId="16BBBEF2"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In July 2019, a journalist who exposed the corruption and embezzlement of a Basrah district judge was ordered to be searched and arrested for his article. In October, a journalist named Hisham Fares al-Adhami who was covering the government protests in Baghdad was shot and killed by an unidentified individual. Similarly, two months later, a photographer named Ahmed Muhana al-Lami was also reporting on the protests in Baghdad when he was shot by an unidentified individual, and later died from his wounds at the hospital. According to the US State Department, a couple of Iraqi officials believed the attacks to be contributed to “Iranian-backed militias.”</w:t>
      </w:r>
    </w:p>
    <w:p w14:paraId="3B991824" w14:textId="77777777" w:rsidR="00D06E64" w:rsidRDefault="00D06E64">
      <w:pPr>
        <w:pStyle w:val="Body"/>
        <w:spacing w:after="0"/>
        <w:jc w:val="both"/>
        <w:rPr>
          <w:rFonts w:ascii="Times New Roman" w:eastAsia="Times New Roman" w:hAnsi="Times New Roman" w:cs="Times New Roman"/>
          <w:sz w:val="24"/>
          <w:szCs w:val="24"/>
        </w:rPr>
      </w:pPr>
    </w:p>
    <w:p w14:paraId="7B3FE8D4"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 xml:space="preserve">While freedom of expression is provided according to the Constitution, there is a controversial section of the Penal Code which stipulates that “producing, importing, publishing, </w:t>
      </w:r>
      <w:r>
        <w:rPr>
          <w:rFonts w:ascii="Times New Roman" w:hAnsi="Times New Roman"/>
          <w:sz w:val="24"/>
          <w:szCs w:val="24"/>
        </w:rPr>
        <w:lastRenderedPageBreak/>
        <w:t>or possessing written material, drawings, photographs, or films that violate public integrity or decency” is strictly prohibited. The existence of such a law which has the potential to be harnessed by government authorities in the future to crackdown on media outlets and journalists further forced such individuals into self-censorship.</w:t>
      </w:r>
    </w:p>
    <w:p w14:paraId="5DD3FF5B" w14:textId="77777777" w:rsidR="00D06E64" w:rsidRDefault="00D06E64">
      <w:pPr>
        <w:pStyle w:val="Body"/>
        <w:spacing w:after="0"/>
        <w:jc w:val="both"/>
        <w:rPr>
          <w:rFonts w:ascii="Times New Roman" w:eastAsia="Times New Roman" w:hAnsi="Times New Roman" w:cs="Times New Roman"/>
          <w:sz w:val="24"/>
          <w:szCs w:val="24"/>
        </w:rPr>
      </w:pPr>
    </w:p>
    <w:p w14:paraId="28F82718" w14:textId="77777777" w:rsidR="00D06E64" w:rsidRDefault="00051EAB">
      <w:pPr>
        <w:pStyle w:val="ListParagraph"/>
        <w:numPr>
          <w:ilvl w:val="0"/>
          <w:numId w:val="2"/>
        </w:numPr>
        <w:spacing w:after="0"/>
        <w:jc w:val="both"/>
        <w:rPr>
          <w:rFonts w:ascii="Times New Roman" w:hAnsi="Times New Roman"/>
          <w:b/>
          <w:bCs/>
          <w:i/>
          <w:iCs/>
          <w:sz w:val="24"/>
          <w:szCs w:val="24"/>
        </w:rPr>
      </w:pPr>
      <w:r>
        <w:rPr>
          <w:rFonts w:ascii="Times New Roman" w:hAnsi="Times New Roman"/>
          <w:b/>
          <w:bCs/>
          <w:i/>
          <w:iCs/>
          <w:sz w:val="24"/>
          <w:szCs w:val="24"/>
        </w:rPr>
        <w:t xml:space="preserve">Excessive Force and Arbitrary Deprivation of Life </w:t>
      </w:r>
    </w:p>
    <w:p w14:paraId="53007FCF" w14:textId="77777777" w:rsidR="00D06E64" w:rsidRDefault="00D06E64">
      <w:pPr>
        <w:pStyle w:val="Body"/>
        <w:spacing w:after="0"/>
        <w:jc w:val="both"/>
        <w:rPr>
          <w:rFonts w:ascii="Times New Roman" w:eastAsia="Times New Roman" w:hAnsi="Times New Roman" w:cs="Times New Roman"/>
          <w:sz w:val="24"/>
          <w:szCs w:val="24"/>
        </w:rPr>
      </w:pPr>
    </w:p>
    <w:p w14:paraId="55341BF6"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The United States Department of State reveals that throughout 2019, there were a few notable incidents of protesters being killed by “Iranian-backed militias,” notably snipers who were able to shot at crowds with precision- “The human rights office of the United Nations Assistance Mission for Iraq (UNAMI) reported 48 cases of unarmed protesters shot and killed between October 1 and November 4 during demonstrations or while committing acts of property damage, arson, or attempting to enter government or political party offices.”</w:t>
      </w:r>
      <w:r>
        <w:rPr>
          <w:rFonts w:ascii="Times New Roman" w:eastAsia="Times New Roman" w:hAnsi="Times New Roman" w:cs="Times New Roman"/>
          <w:sz w:val="24"/>
          <w:szCs w:val="24"/>
          <w:vertAlign w:val="superscript"/>
        </w:rPr>
        <w:footnoteReference w:id="12"/>
      </w:r>
      <w:r>
        <w:rPr>
          <w:rFonts w:ascii="Times New Roman" w:hAnsi="Times New Roman"/>
          <w:sz w:val="24"/>
          <w:szCs w:val="24"/>
        </w:rPr>
        <w:t xml:space="preserve"> In addition to the shooting of numerous protesters, the militias also released tear gas ganisters towards crowds of demonstrators and protesters, which led to 16 deaths alone from injuries sustained form the impact of canisters. In late November, not long after the initial round of protests and arbitrary killings, militia groups that are believed to be coordinating with the Iraqi Popular Mobilization Forces killed some 27 protesters in multiple Iraqi cities, and “on November 28 and 29, security forces shot and killed 41 protesters and injured 500 in Nasiriya.”</w:t>
      </w:r>
      <w:r>
        <w:rPr>
          <w:rFonts w:ascii="Times New Roman" w:eastAsia="Times New Roman" w:hAnsi="Times New Roman" w:cs="Times New Roman"/>
          <w:sz w:val="24"/>
          <w:szCs w:val="24"/>
          <w:vertAlign w:val="superscript"/>
        </w:rPr>
        <w:footnoteReference w:id="13"/>
      </w:r>
      <w:r>
        <w:rPr>
          <w:rFonts w:ascii="Times New Roman" w:hAnsi="Times New Roman"/>
          <w:sz w:val="24"/>
          <w:szCs w:val="24"/>
        </w:rPr>
        <w:t xml:space="preserve"> Once again in early December, between 30 and 80 protesters were killed from militias near Tahrir Square in Baghdad. </w:t>
      </w:r>
    </w:p>
    <w:p w14:paraId="4B219E8F" w14:textId="77777777" w:rsidR="00D06E64" w:rsidRDefault="00D06E64">
      <w:pPr>
        <w:pStyle w:val="Body"/>
        <w:spacing w:after="0"/>
        <w:jc w:val="both"/>
        <w:rPr>
          <w:rFonts w:ascii="Times New Roman" w:eastAsia="Times New Roman" w:hAnsi="Times New Roman" w:cs="Times New Roman"/>
          <w:sz w:val="24"/>
          <w:szCs w:val="24"/>
        </w:rPr>
      </w:pPr>
    </w:p>
    <w:p w14:paraId="63CCA6E5" w14:textId="77777777" w:rsidR="00D06E64" w:rsidRDefault="00051EAB">
      <w:pPr>
        <w:pStyle w:val="ListParagraph"/>
        <w:numPr>
          <w:ilvl w:val="0"/>
          <w:numId w:val="2"/>
        </w:numPr>
        <w:spacing w:after="0"/>
        <w:jc w:val="both"/>
        <w:rPr>
          <w:rFonts w:ascii="Times New Roman" w:hAnsi="Times New Roman"/>
          <w:b/>
          <w:bCs/>
          <w:i/>
          <w:iCs/>
          <w:sz w:val="24"/>
          <w:szCs w:val="24"/>
        </w:rPr>
      </w:pPr>
      <w:r>
        <w:rPr>
          <w:rFonts w:ascii="Times New Roman" w:hAnsi="Times New Roman"/>
          <w:b/>
          <w:bCs/>
          <w:i/>
          <w:iCs/>
          <w:sz w:val="24"/>
          <w:szCs w:val="24"/>
        </w:rPr>
        <w:t>Gender Violence</w:t>
      </w:r>
    </w:p>
    <w:p w14:paraId="3D2B7BF4" w14:textId="77777777" w:rsidR="00D06E64" w:rsidRDefault="00D06E64">
      <w:pPr>
        <w:pStyle w:val="Body"/>
        <w:spacing w:after="0"/>
        <w:jc w:val="both"/>
        <w:rPr>
          <w:rFonts w:ascii="Times New Roman" w:eastAsia="Times New Roman" w:hAnsi="Times New Roman" w:cs="Times New Roman"/>
          <w:sz w:val="24"/>
          <w:szCs w:val="24"/>
        </w:rPr>
      </w:pPr>
    </w:p>
    <w:p w14:paraId="483F1489"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 xml:space="preserve">Gender violence, particularly domestic violence, is a prevalent social problem in Iraq- and there is no existing legislation that criminalizes such violence, allowing perpetrators to </w:t>
      </w:r>
      <w:r>
        <w:rPr>
          <w:rFonts w:ascii="Times New Roman" w:hAnsi="Times New Roman"/>
          <w:sz w:val="24"/>
          <w:szCs w:val="24"/>
        </w:rPr>
        <w:lastRenderedPageBreak/>
        <w:t>avoid prosecution for their crimes. On April 18</w:t>
      </w:r>
      <w:r>
        <w:rPr>
          <w:rFonts w:ascii="Times New Roman" w:hAnsi="Times New Roman"/>
          <w:sz w:val="24"/>
          <w:szCs w:val="24"/>
          <w:vertAlign w:val="superscript"/>
        </w:rPr>
        <w:t>th</w:t>
      </w:r>
      <w:r>
        <w:rPr>
          <w:rFonts w:ascii="Times New Roman" w:hAnsi="Times New Roman"/>
          <w:sz w:val="24"/>
          <w:szCs w:val="24"/>
        </w:rPr>
        <w:t>, 2020, the death of a 20-year-old woman has drawn much attention from human rights and women’s rights advocates to the situation of domestic violence in Iraq.</w:t>
      </w:r>
      <w:r>
        <w:rPr>
          <w:rFonts w:ascii="Times New Roman" w:eastAsia="Times New Roman" w:hAnsi="Times New Roman" w:cs="Times New Roman"/>
          <w:sz w:val="24"/>
          <w:szCs w:val="24"/>
          <w:vertAlign w:val="superscript"/>
        </w:rPr>
        <w:footnoteReference w:id="14"/>
      </w:r>
      <w:r>
        <w:rPr>
          <w:rFonts w:ascii="Times New Roman" w:hAnsi="Times New Roman"/>
          <w:sz w:val="24"/>
          <w:szCs w:val="24"/>
        </w:rPr>
        <w:t xml:space="preserve"> After a video circulated on social media of an Iraqi women suffering from severe burn injuries and being treated in hospital, the mother of the woman came forward and explained that her daughter’s husband called her to inform her of her daughter’s injuries but prevented her from visiting her daughter at the hospital. Only when she was able to see her did her daughter explain that her husband had been beating her so regularly and so severely that she decided to pour gasoline on herself and- if her husband did not cease his beatings- threatened that she would light herself on fire, which she eventually did go through with. The young woman died from her injuries on April 18</w:t>
      </w:r>
      <w:r>
        <w:rPr>
          <w:rFonts w:ascii="Times New Roman" w:hAnsi="Times New Roman"/>
          <w:sz w:val="24"/>
          <w:szCs w:val="24"/>
          <w:vertAlign w:val="superscript"/>
        </w:rPr>
        <w:t>th</w:t>
      </w:r>
      <w:r>
        <w:rPr>
          <w:rFonts w:ascii="Times New Roman" w:hAnsi="Times New Roman"/>
          <w:sz w:val="24"/>
          <w:szCs w:val="24"/>
        </w:rPr>
        <w:t>, and her story has gained much sympathy and attention.</w:t>
      </w:r>
    </w:p>
    <w:p w14:paraId="37039DE4" w14:textId="77777777" w:rsidR="00D06E64" w:rsidRDefault="00D06E64">
      <w:pPr>
        <w:pStyle w:val="Body"/>
        <w:spacing w:after="0"/>
        <w:ind w:left="720"/>
        <w:jc w:val="both"/>
        <w:rPr>
          <w:rFonts w:ascii="Times New Roman" w:eastAsia="Times New Roman" w:hAnsi="Times New Roman" w:cs="Times New Roman"/>
          <w:sz w:val="24"/>
          <w:szCs w:val="24"/>
        </w:rPr>
      </w:pPr>
    </w:p>
    <w:p w14:paraId="20CD10AB" w14:textId="77777777" w:rsidR="00D06E64" w:rsidRDefault="00051EAB">
      <w:pPr>
        <w:pStyle w:val="Body"/>
        <w:spacing w:after="0"/>
        <w:ind w:left="720"/>
        <w:jc w:val="both"/>
        <w:rPr>
          <w:rFonts w:ascii="Times New Roman" w:eastAsia="Times New Roman" w:hAnsi="Times New Roman" w:cs="Times New Roman"/>
          <w:sz w:val="24"/>
          <w:szCs w:val="24"/>
        </w:rPr>
      </w:pPr>
      <w:r>
        <w:rPr>
          <w:rFonts w:ascii="Times New Roman" w:hAnsi="Times New Roman"/>
          <w:sz w:val="24"/>
          <w:szCs w:val="24"/>
        </w:rPr>
        <w:t>“Domestic Violence remains a serious problem in Iraq. The Iraq Family Health Survey (IFHS) of 2006/7 found that one in five Iraqi women are subject to physical domestic violence. A 2012 Planning Ministry study found that at least 36 percent of married women reported experiencing some form of psychological abuse from their husbands, 23 percent verbal abuse, 6 percent physical violence, and 9 percent sexual violence.”</w:t>
      </w:r>
      <w:r>
        <w:rPr>
          <w:rFonts w:ascii="Times New Roman" w:eastAsia="Times New Roman" w:hAnsi="Times New Roman" w:cs="Times New Roman"/>
          <w:sz w:val="24"/>
          <w:szCs w:val="24"/>
          <w:vertAlign w:val="superscript"/>
        </w:rPr>
        <w:footnoteReference w:id="15"/>
      </w:r>
    </w:p>
    <w:p w14:paraId="7605259E" w14:textId="77777777" w:rsidR="00D06E64" w:rsidRDefault="00D06E64">
      <w:pPr>
        <w:pStyle w:val="Body"/>
        <w:spacing w:after="0"/>
        <w:jc w:val="both"/>
        <w:rPr>
          <w:rFonts w:ascii="Times New Roman" w:eastAsia="Times New Roman" w:hAnsi="Times New Roman" w:cs="Times New Roman"/>
          <w:sz w:val="24"/>
          <w:szCs w:val="24"/>
        </w:rPr>
      </w:pPr>
    </w:p>
    <w:p w14:paraId="3E8112C3"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The same survey, this time as reported by UNFPA, also reveals that 14 per</w:t>
      </w:r>
      <w:r>
        <w:rPr>
          <w:rFonts w:ascii="Times New Roman" w:hAnsi="Times New Roman"/>
          <w:sz w:val="24"/>
          <w:szCs w:val="24"/>
          <w:lang w:val="sv-SE"/>
        </w:rPr>
        <w:t xml:space="preserve"> </w:t>
      </w:r>
      <w:r>
        <w:rPr>
          <w:rFonts w:ascii="Times New Roman" w:hAnsi="Times New Roman"/>
          <w:sz w:val="24"/>
          <w:szCs w:val="24"/>
        </w:rPr>
        <w:t>cent of Iraqi women experienced some sort of violence during their pregnancies.</w:t>
      </w:r>
      <w:r>
        <w:rPr>
          <w:rFonts w:ascii="Times New Roman" w:eastAsia="Times New Roman" w:hAnsi="Times New Roman" w:cs="Times New Roman"/>
          <w:sz w:val="24"/>
          <w:szCs w:val="24"/>
          <w:vertAlign w:val="superscript"/>
        </w:rPr>
        <w:footnoteReference w:id="16"/>
      </w:r>
      <w:r>
        <w:rPr>
          <w:rFonts w:ascii="Times New Roman" w:hAnsi="Times New Roman"/>
          <w:sz w:val="24"/>
          <w:szCs w:val="24"/>
        </w:rPr>
        <w:t xml:space="preserve"> In 2017, one Iraqi woman explained her story- she and her husband sustained a happy and peaceful marriage for nine years, until a disagreement with the husband’s brother in which he called her a </w:t>
      </w:r>
      <w:r>
        <w:rPr>
          <w:rFonts w:ascii="Times New Roman" w:hAnsi="Times New Roman"/>
          <w:sz w:val="24"/>
          <w:szCs w:val="24"/>
        </w:rPr>
        <w:lastRenderedPageBreak/>
        <w:t xml:space="preserve">“woman with no honor” created a rift between her and her husband. After the incident, her husband grew increasingly vicious and violent, and the repetitive physical abuse drove the woman to threaten her husband that she will self-immolate, quite similar to the story mentioned above. As a result of her self-immolation, she sustains permanent burn scars to her left side, all of which she experienced during her pregnancy. </w:t>
      </w:r>
    </w:p>
    <w:p w14:paraId="78B9A01F" w14:textId="77777777" w:rsidR="00D06E64" w:rsidRDefault="00D06E64">
      <w:pPr>
        <w:pStyle w:val="Body"/>
        <w:spacing w:after="0"/>
        <w:jc w:val="both"/>
        <w:rPr>
          <w:rFonts w:ascii="Times New Roman" w:eastAsia="Times New Roman" w:hAnsi="Times New Roman" w:cs="Times New Roman"/>
          <w:sz w:val="24"/>
          <w:szCs w:val="24"/>
        </w:rPr>
      </w:pPr>
    </w:p>
    <w:p w14:paraId="0440CAF0" w14:textId="4BCAE33A"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rPr>
        <w:t xml:space="preserve">In another report by UNFPA as recent as 2017, it is revealed that 57 </w:t>
      </w:r>
      <w:r>
        <w:rPr>
          <w:rFonts w:ascii="Times New Roman" w:hAnsi="Times New Roman"/>
          <w:sz w:val="24"/>
          <w:szCs w:val="24"/>
          <w:lang w:val="it-IT"/>
        </w:rPr>
        <w:t>per cent</w:t>
      </w:r>
      <w:r>
        <w:rPr>
          <w:rFonts w:ascii="Times New Roman" w:hAnsi="Times New Roman"/>
          <w:sz w:val="24"/>
          <w:szCs w:val="24"/>
        </w:rPr>
        <w:t xml:space="preserve"> of girls and women aged 14 to 19 years old have experienced female genital mutilation or cutting, that 80 </w:t>
      </w:r>
      <w:r>
        <w:rPr>
          <w:rFonts w:ascii="Times New Roman" w:hAnsi="Times New Roman"/>
          <w:sz w:val="24"/>
          <w:szCs w:val="24"/>
          <w:lang w:val="it-IT"/>
        </w:rPr>
        <w:t>per cent</w:t>
      </w:r>
      <w:r>
        <w:rPr>
          <w:rFonts w:ascii="Times New Roman" w:hAnsi="Times New Roman"/>
          <w:sz w:val="24"/>
          <w:szCs w:val="24"/>
        </w:rPr>
        <w:t xml:space="preserve"> of women have experienced sexual harassment, that 46 </w:t>
      </w:r>
      <w:r>
        <w:rPr>
          <w:rFonts w:ascii="Times New Roman" w:hAnsi="Times New Roman"/>
          <w:sz w:val="24"/>
          <w:szCs w:val="24"/>
          <w:lang w:val="it-IT"/>
        </w:rPr>
        <w:t>per cent</w:t>
      </w:r>
      <w:r>
        <w:rPr>
          <w:rFonts w:ascii="Times New Roman" w:hAnsi="Times New Roman"/>
          <w:sz w:val="24"/>
          <w:szCs w:val="24"/>
        </w:rPr>
        <w:t xml:space="preserve"> “of 10 – 14 years old girls have been exposed to violence at least once by a family member,” that 46% “of currently married women are exposed to at least one form of spousal violence,” and that 14,000 Iraqi women have been killed as a result of gender-based violence since 2003.</w:t>
      </w:r>
      <w:r>
        <w:rPr>
          <w:rFonts w:ascii="Times New Roman" w:eastAsia="Times New Roman" w:hAnsi="Times New Roman" w:cs="Times New Roman"/>
          <w:sz w:val="24"/>
          <w:szCs w:val="24"/>
          <w:vertAlign w:val="superscript"/>
        </w:rPr>
        <w:footnoteReference w:id="17"/>
      </w:r>
    </w:p>
    <w:p w14:paraId="44B60E76" w14:textId="77777777" w:rsidR="00D06E64" w:rsidRDefault="00051EAB">
      <w:pPr>
        <w:pStyle w:val="Body"/>
        <w:spacing w:after="0"/>
        <w:jc w:val="both"/>
        <w:rPr>
          <w:rFonts w:ascii="Times New Roman" w:eastAsia="Times New Roman" w:hAnsi="Times New Roman" w:cs="Times New Roman"/>
          <w:sz w:val="24"/>
          <w:szCs w:val="24"/>
        </w:rPr>
      </w:pPr>
      <w:r>
        <w:rPr>
          <w:rFonts w:ascii="Times New Roman" w:hAnsi="Times New Roman"/>
          <w:sz w:val="24"/>
          <w:szCs w:val="24"/>
          <w:lang w:val="pt-PT"/>
        </w:rPr>
        <w:t>Iraq</w:t>
      </w:r>
      <w:r>
        <w:rPr>
          <w:rFonts w:ascii="Times New Roman" w:hAnsi="Times New Roman"/>
          <w:sz w:val="24"/>
          <w:szCs w:val="24"/>
        </w:rPr>
        <w:t>’s Penal Code states in Article 41: “there is no crime if the act is committed while exercising a legal right. The following are considered to be in exercise of a legal right: (1) the punishment of a wife by her husband….”</w:t>
      </w:r>
      <w:r>
        <w:rPr>
          <w:rFonts w:ascii="Times New Roman" w:eastAsia="Times New Roman" w:hAnsi="Times New Roman" w:cs="Times New Roman"/>
          <w:sz w:val="24"/>
          <w:szCs w:val="24"/>
          <w:vertAlign w:val="superscript"/>
        </w:rPr>
        <w:footnoteReference w:id="18"/>
      </w:r>
      <w:r>
        <w:rPr>
          <w:rFonts w:ascii="Times New Roman" w:hAnsi="Times New Roman"/>
          <w:sz w:val="24"/>
          <w:szCs w:val="24"/>
        </w:rPr>
        <w:t xml:space="preserve"> Moreover, in addition to including the aforementioned provision which allows violence against women, the Penal Code includes no provision criminalizing domestic violence.</w:t>
      </w:r>
    </w:p>
    <w:p w14:paraId="1755A454" w14:textId="77777777" w:rsidR="00D06E64" w:rsidRDefault="00D06E64">
      <w:pPr>
        <w:pStyle w:val="Body"/>
        <w:spacing w:after="0"/>
        <w:jc w:val="both"/>
        <w:rPr>
          <w:rFonts w:ascii="Times New Roman" w:eastAsia="Times New Roman" w:hAnsi="Times New Roman" w:cs="Times New Roman"/>
          <w:sz w:val="24"/>
          <w:szCs w:val="24"/>
        </w:rPr>
      </w:pPr>
    </w:p>
    <w:p w14:paraId="4B8DEDBA" w14:textId="77777777" w:rsidR="00D06E64" w:rsidRDefault="00051EAB">
      <w:pPr>
        <w:pStyle w:val="Body"/>
        <w:spacing w:after="0"/>
        <w:jc w:val="both"/>
      </w:pPr>
      <w:r>
        <w:rPr>
          <w:rFonts w:ascii="Times New Roman" w:hAnsi="Times New Roman"/>
          <w:sz w:val="24"/>
          <w:szCs w:val="24"/>
        </w:rPr>
        <w:t xml:space="preserve">While rape outside of marriage is criminalized in the penal code, spousal rape is not prohibited. An even more problematic provision is that “the law requires authorities to drop </w:t>
      </w:r>
      <w:r>
        <w:rPr>
          <w:rFonts w:ascii="Times New Roman" w:hAnsi="Times New Roman"/>
          <w:sz w:val="24"/>
          <w:szCs w:val="24"/>
        </w:rPr>
        <w:lastRenderedPageBreak/>
        <w:t>a rape case if the perpetrator marries the victim, with a provision protecting against divorce within the first three years of marriage. The victim’s family sometimes agreed to this arrangement to avoid the social stigma attached to rape.”</w:t>
      </w:r>
      <w:r>
        <w:rPr>
          <w:rFonts w:ascii="Times New Roman" w:eastAsia="Times New Roman" w:hAnsi="Times New Roman" w:cs="Times New Roman"/>
          <w:sz w:val="24"/>
          <w:szCs w:val="24"/>
          <w:vertAlign w:val="superscript"/>
        </w:rPr>
        <w:footnoteReference w:id="19"/>
      </w:r>
    </w:p>
    <w:sectPr w:rsidR="00D06E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31CC5" w14:textId="77777777" w:rsidR="00051EAB" w:rsidRDefault="00051EAB">
      <w:r>
        <w:separator/>
      </w:r>
    </w:p>
  </w:endnote>
  <w:endnote w:type="continuationSeparator" w:id="0">
    <w:p w14:paraId="1098DAF6" w14:textId="77777777" w:rsidR="00051EAB" w:rsidRDefault="0005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A47C1" w14:textId="77777777" w:rsidR="00051EAB" w:rsidRDefault="00051EAB">
      <w:r>
        <w:separator/>
      </w:r>
    </w:p>
  </w:footnote>
  <w:footnote w:type="continuationSeparator" w:id="0">
    <w:p w14:paraId="39DF34E6" w14:textId="77777777" w:rsidR="00051EAB" w:rsidRDefault="00051EAB">
      <w:r>
        <w:continuationSeparator/>
      </w:r>
    </w:p>
  </w:footnote>
  <w:footnote w:type="continuationNotice" w:id="1">
    <w:p w14:paraId="07BF6C50" w14:textId="77777777" w:rsidR="00051EAB" w:rsidRDefault="00051EAB"/>
  </w:footnote>
  <w:footnote w:id="2">
    <w:p w14:paraId="52E79834" w14:textId="417C1504"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United States Department of State, </w:t>
      </w:r>
      <w:r>
        <w:rPr>
          <w:rFonts w:ascii="Times New Roman" w:hAnsi="Times New Roman"/>
          <w:i/>
          <w:iCs/>
        </w:rPr>
        <w:t xml:space="preserve">Iraq 2018 International Religious Freedom Report, </w:t>
      </w:r>
      <w:r>
        <w:rPr>
          <w:rFonts w:ascii="Times New Roman" w:hAnsi="Times New Roman"/>
        </w:rPr>
        <w:t>21 June 2019, available at: https://www.state.gov/wp-content/uploads/2019/05/IRAQ-2018-INTERNATIONAL-RELIGIOUS-FREEDOM-REPORT.pdf [accessed 1 June 2020]</w:t>
      </w:r>
      <w:r>
        <w:rPr>
          <w:rFonts w:ascii="Times New Roman" w:hAnsi="Times New Roman"/>
          <w:i/>
          <w:iCs/>
        </w:rPr>
        <w:t>.</w:t>
      </w:r>
    </w:p>
  </w:footnote>
  <w:footnote w:id="3">
    <w:p w14:paraId="19C6E739" w14:textId="503F1856"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United States Department of State, </w:t>
      </w:r>
      <w:r>
        <w:rPr>
          <w:rFonts w:ascii="Times New Roman" w:hAnsi="Times New Roman"/>
          <w:i/>
          <w:iCs/>
        </w:rPr>
        <w:t xml:space="preserve">Iraq 2018 International Religious Freedom Report, </w:t>
      </w:r>
      <w:r>
        <w:rPr>
          <w:rFonts w:ascii="Times New Roman" w:hAnsi="Times New Roman"/>
          <w:i/>
          <w:iCs/>
          <w:lang w:val="sv-SE"/>
        </w:rPr>
        <w:t xml:space="preserve">supra </w:t>
      </w:r>
      <w:r>
        <w:rPr>
          <w:rFonts w:ascii="Times New Roman" w:hAnsi="Times New Roman"/>
          <w:lang w:val="sv-SE"/>
        </w:rPr>
        <w:t>note 1.</w:t>
      </w:r>
    </w:p>
  </w:footnote>
  <w:footnote w:id="4">
    <w:p w14:paraId="7EA1317F" w14:textId="472630DB"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lang w:val="sv-SE"/>
        </w:rPr>
        <w:t>ibid.</w:t>
      </w:r>
    </w:p>
  </w:footnote>
  <w:footnote w:id="5">
    <w:p w14:paraId="08F4D365" w14:textId="7777777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Open Doors World Watch Research, </w:t>
      </w:r>
      <w:r>
        <w:rPr>
          <w:rFonts w:ascii="Times New Roman" w:hAnsi="Times New Roman"/>
          <w:i/>
          <w:iCs/>
        </w:rPr>
        <w:t xml:space="preserve">Iraq: Country Dossier, </w:t>
      </w:r>
      <w:r>
        <w:rPr>
          <w:rFonts w:ascii="Times New Roman" w:hAnsi="Times New Roman"/>
        </w:rPr>
        <w:t>February 2020, available at: http://opendoorsanalytical.org/wp-content/uploads/2020/03/Iraq-WWL-2020-Country-Dossier-February-update.pdf [accessed 1 June 2020].</w:t>
      </w:r>
    </w:p>
  </w:footnote>
  <w:footnote w:id="6">
    <w:p w14:paraId="4CDCA2EB" w14:textId="00F5078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“Iraq's Yazidis Still Suffering And Afraid.” Voice of America, </w:t>
      </w:r>
      <w:r w:rsidR="007F22EB">
        <w:rPr>
          <w:rStyle w:val="Hyperlink0"/>
          <w:rFonts w:ascii="Times New Roman" w:hAnsi="Times New Roman"/>
        </w:rPr>
        <w:t>www.voanews.com/extremism-watch/iraqs-yazidis-still-suffering-and-afraid</w:t>
      </w:r>
      <w:r>
        <w:rPr>
          <w:rFonts w:ascii="Times New Roman" w:hAnsi="Times New Roman"/>
        </w:rPr>
        <w:t>.</w:t>
      </w:r>
      <w:r>
        <w:rPr>
          <w:rFonts w:ascii="Times New Roman" w:hAnsi="Times New Roman"/>
          <w:lang w:val="sv-SE"/>
        </w:rPr>
        <w:t xml:space="preserve"> [accessed 1 June 2020]; Gardner, Frank. “Iraq's Christians 'Close to Extinction'.” </w:t>
      </w:r>
      <w:r>
        <w:rPr>
          <w:rFonts w:ascii="Times New Roman" w:hAnsi="Times New Roman"/>
          <w:i/>
          <w:iCs/>
          <w:lang w:val="sv-SE"/>
        </w:rPr>
        <w:t>BBC News</w:t>
      </w:r>
      <w:r>
        <w:rPr>
          <w:rFonts w:ascii="Times New Roman" w:hAnsi="Times New Roman"/>
          <w:lang w:val="sv-SE"/>
        </w:rPr>
        <w:t xml:space="preserve">, BBC, 23 May 2019, </w:t>
      </w:r>
      <w:hyperlink r:id="rId1" w:history="1">
        <w:r>
          <w:rPr>
            <w:rStyle w:val="Hyperlink0"/>
            <w:rFonts w:ascii="Times New Roman" w:hAnsi="Times New Roman"/>
            <w:lang w:val="sv-SE"/>
          </w:rPr>
          <w:t>www.bbc.com/news/world-middle-east-48333923</w:t>
        </w:r>
      </w:hyperlink>
      <w:r>
        <w:rPr>
          <w:rFonts w:ascii="Times New Roman" w:hAnsi="Times New Roman"/>
          <w:lang w:val="sv-SE"/>
        </w:rPr>
        <w:t xml:space="preserve">. [accessed 1 June 2020]. </w:t>
      </w:r>
    </w:p>
  </w:footnote>
  <w:footnote w:id="7">
    <w:p w14:paraId="4762EC55" w14:textId="7777777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“Iraq's Yazidis Still Suffering And Afraid.” Voice of America, </w:t>
      </w:r>
      <w:hyperlink r:id="rId2" w:history="1">
        <w:r>
          <w:rPr>
            <w:rStyle w:val="Hyperlink0"/>
            <w:rFonts w:ascii="Times New Roman" w:hAnsi="Times New Roman"/>
          </w:rPr>
          <w:t>www.voanews.com/extremism-watch/iraqs-yazidis-still-suffering-and-afraid</w:t>
        </w:r>
      </w:hyperlink>
      <w:r>
        <w:rPr>
          <w:rFonts w:ascii="Times New Roman" w:hAnsi="Times New Roman"/>
        </w:rPr>
        <w:t>.</w:t>
      </w:r>
      <w:r>
        <w:rPr>
          <w:rFonts w:ascii="Times New Roman" w:hAnsi="Times New Roman"/>
          <w:lang w:val="sv-SE"/>
        </w:rPr>
        <w:t xml:space="preserve"> [accessed 1 June 2020]; Gardner, Frank. “Iraq's Christians 'Close to Extinction'.” </w:t>
      </w:r>
      <w:r>
        <w:rPr>
          <w:rFonts w:ascii="Times New Roman" w:hAnsi="Times New Roman"/>
          <w:i/>
          <w:iCs/>
          <w:lang w:val="sv-SE"/>
        </w:rPr>
        <w:t>BBC News</w:t>
      </w:r>
      <w:r>
        <w:rPr>
          <w:rFonts w:ascii="Times New Roman" w:hAnsi="Times New Roman"/>
          <w:lang w:val="sv-SE"/>
        </w:rPr>
        <w:t xml:space="preserve">, BBC, 23 May 2019, </w:t>
      </w:r>
      <w:hyperlink r:id="rId3" w:history="1">
        <w:r>
          <w:rPr>
            <w:rStyle w:val="Hyperlink0"/>
            <w:rFonts w:ascii="Times New Roman" w:hAnsi="Times New Roman"/>
            <w:lang w:val="sv-SE"/>
          </w:rPr>
          <w:t>www.bbc.com/news/world-middle-east-48333923</w:t>
        </w:r>
      </w:hyperlink>
      <w:r>
        <w:rPr>
          <w:rFonts w:ascii="Times New Roman" w:hAnsi="Times New Roman"/>
          <w:lang w:val="sv-SE"/>
        </w:rPr>
        <w:t xml:space="preserve">. [accessed 1 June 2020]. </w:t>
      </w:r>
    </w:p>
  </w:footnote>
  <w:footnote w:id="8">
    <w:p w14:paraId="3911665A" w14:textId="1F2D2404"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Dw. “Yazidi Women Seek Acceptance for Children Born of IS Rape.” InfoMigrants, Infomigrants, 1 May 2019, www.infomigrants.net/en/post/16613/yazidi-women-seek-acceptance-for-children-born-of-is-rape.</w:t>
      </w:r>
    </w:p>
  </w:footnote>
  <w:footnote w:id="9">
    <w:p w14:paraId="6B904CA1" w14:textId="21CB7ADB"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i/>
          <w:iCs/>
          <w:lang w:val="sv-SE"/>
        </w:rPr>
        <w:t>ibid.</w:t>
      </w:r>
    </w:p>
  </w:footnote>
  <w:footnote w:id="10">
    <w:p w14:paraId="19D8B6B3" w14:textId="7777777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sv-SE"/>
        </w:rPr>
        <w:t xml:space="preserve">Mahmood, Serri. </w:t>
      </w:r>
      <w:r>
        <w:rPr>
          <w:rFonts w:ascii="Times New Roman" w:hAnsi="Times New Roman"/>
          <w:i/>
          <w:iCs/>
        </w:rPr>
        <w:t>Challenges of Children Born by ISIS Rape in Iraq</w:t>
      </w:r>
      <w:r>
        <w:rPr>
          <w:rFonts w:ascii="Times New Roman" w:hAnsi="Times New Roman"/>
          <w:i/>
          <w:iCs/>
          <w:lang w:val="sv-SE"/>
        </w:rPr>
        <w:t>,</w:t>
      </w:r>
      <w:r>
        <w:rPr>
          <w:rFonts w:ascii="Times New Roman" w:hAnsi="Times New Roman"/>
          <w:lang w:val="sv-SE"/>
        </w:rPr>
        <w:t xml:space="preserve"> Masters Dissertation, CERAH Geneva, September 2017, available at: </w:t>
      </w:r>
      <w:hyperlink r:id="rId4" w:history="1">
        <w:r>
          <w:rPr>
            <w:rStyle w:val="Hyperlink0"/>
            <w:rFonts w:ascii="Times New Roman" w:hAnsi="Times New Roman"/>
          </w:rPr>
          <w:t>https://www.cerahgeneve.ch/files/1715/0963/3793/WP49-Challenges-Children-Born-by-ISIS-Rape-Iraq.pdf</w:t>
        </w:r>
      </w:hyperlink>
      <w:r>
        <w:rPr>
          <w:rFonts w:ascii="Times New Roman" w:hAnsi="Times New Roman"/>
          <w:lang w:val="sv-SE"/>
        </w:rPr>
        <w:t xml:space="preserve"> [accessed 1 June 2020]., p 29.</w:t>
      </w:r>
    </w:p>
  </w:footnote>
  <w:footnote w:id="11">
    <w:p w14:paraId="29E5AE65" w14:textId="7777777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United States Department of State, </w:t>
      </w:r>
      <w:r>
        <w:rPr>
          <w:rFonts w:ascii="Times New Roman" w:hAnsi="Times New Roman"/>
          <w:i/>
          <w:iCs/>
        </w:rPr>
        <w:t xml:space="preserve">Iraq 2019 Human Rights Report, </w:t>
      </w:r>
      <w:r>
        <w:rPr>
          <w:rFonts w:ascii="Times New Roman" w:hAnsi="Times New Roman"/>
        </w:rPr>
        <w:t>11 March 2020, available at: https://www.state.gov/wp-content/uploads/2020/03/IRAQ-2019-HUMAN-RIGHTS-REPORT-1.pdf [accessed 1 June 2020].</w:t>
      </w:r>
    </w:p>
  </w:footnote>
  <w:footnote w:id="12">
    <w:p w14:paraId="6B602976" w14:textId="7777777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ibid. </w:t>
      </w:r>
    </w:p>
  </w:footnote>
  <w:footnote w:id="13">
    <w:p w14:paraId="63238CBA" w14:textId="7777777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ibid.</w:t>
      </w:r>
    </w:p>
  </w:footnote>
  <w:footnote w:id="14">
    <w:p w14:paraId="65DA94F5" w14:textId="7777777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Human Rights Watch, “Iraq: Urgent Need for Domestic Violence Law,” 22 April 2020, available at: https://www.hrw.org/news/2020/04/22/iraq-urgent-need-domestic-violence-law#</w:t>
      </w:r>
    </w:p>
  </w:footnote>
  <w:footnote w:id="15">
    <w:p w14:paraId="0D916F99" w14:textId="7777777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ibid.</w:t>
      </w:r>
    </w:p>
  </w:footnote>
  <w:footnote w:id="16">
    <w:p w14:paraId="1F72E5F9" w14:textId="7777777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Salwa Moussa, “Enduring domestic violence in Iraq: One woman’s story,” </w:t>
      </w:r>
      <w:r>
        <w:rPr>
          <w:rFonts w:ascii="Times New Roman" w:hAnsi="Times New Roman"/>
          <w:i/>
          <w:iCs/>
        </w:rPr>
        <w:t xml:space="preserve">Fondo de Poblacion de las Naciones Unidas, </w:t>
      </w:r>
      <w:r>
        <w:rPr>
          <w:rFonts w:ascii="Times New Roman" w:hAnsi="Times New Roman"/>
        </w:rPr>
        <w:t>18 December 2017, available at: https://www.unfpa.org/es/news/enduring-domestic-violence-iraq-one-woman%E2%80%99s-story</w:t>
      </w:r>
    </w:p>
  </w:footnote>
  <w:footnote w:id="17">
    <w:p w14:paraId="15ED4D70" w14:textId="77777777" w:rsidR="00D06E64" w:rsidRDefault="00051EAB">
      <w:pPr>
        <w:pStyle w:val="FootnoteText"/>
      </w:pPr>
      <w:r>
        <w:rPr>
          <w:rFonts w:ascii="Times New Roman" w:eastAsia="Times New Roman" w:hAnsi="Times New Roman" w:cs="Times New Roman"/>
          <w:vertAlign w:val="superscript"/>
        </w:rPr>
        <w:footnoteRef/>
      </w:r>
      <w:r>
        <w:rPr>
          <w:rFonts w:ascii="Times New Roman" w:hAnsi="Times New Roman"/>
        </w:rPr>
        <w:t xml:space="preserve"> United Nations Population Fund [UNFPA], </w:t>
      </w:r>
      <w:r>
        <w:rPr>
          <w:rFonts w:ascii="Times New Roman" w:hAnsi="Times New Roman"/>
          <w:i/>
          <w:iCs/>
        </w:rPr>
        <w:t xml:space="preserve">Iraq: Scorecard on Gender-based violence, </w:t>
      </w:r>
      <w:r>
        <w:rPr>
          <w:rFonts w:ascii="Times New Roman" w:hAnsi="Times New Roman"/>
        </w:rPr>
        <w:t>available at: https://arabstates.unfpa.org/sites/default/files/pub-pdf/UNFPA%20-%20Iraq%20WEB.pdf [accessed 1 June 2020].</w:t>
      </w:r>
    </w:p>
  </w:footnote>
  <w:footnote w:id="18">
    <w:p w14:paraId="4BC07C35" w14:textId="77777777" w:rsidR="00D06E64" w:rsidRDefault="00051EAB">
      <w:pPr>
        <w:pStyle w:val="FootnoteText"/>
      </w:pPr>
      <w:r>
        <w:rPr>
          <w:rFonts w:ascii="Times New Roman" w:eastAsia="Times New Roman" w:hAnsi="Times New Roman" w:cs="Times New Roman"/>
          <w:vertAlign w:val="superscript"/>
        </w:rPr>
        <w:footnoteRef/>
      </w:r>
      <w:r>
        <w:t xml:space="preserve"> </w:t>
      </w:r>
      <w:r>
        <w:rPr>
          <w:rFonts w:ascii="Times New Roman" w:hAnsi="Times New Roman"/>
          <w:i/>
          <w:iCs/>
        </w:rPr>
        <w:t xml:space="preserve">Iraq: Penal Code </w:t>
      </w:r>
      <w:r>
        <w:rPr>
          <w:rFonts w:ascii="Times New Roman" w:hAnsi="Times New Roman"/>
        </w:rPr>
        <w:t>[Iraq], No. 111 of 1969, July 1969, available at: https://www.refworld.org/docid/452524304.html [accessed 1 June 2020].</w:t>
      </w:r>
      <w:r>
        <w:rPr>
          <w:rFonts w:ascii="Helvetica Neue" w:hAnsi="Helvetica Neue"/>
          <w:sz w:val="19"/>
          <w:szCs w:val="19"/>
        </w:rPr>
        <w:t xml:space="preserve"> </w:t>
      </w:r>
    </w:p>
  </w:footnote>
  <w:footnote w:id="19">
    <w:p w14:paraId="3269D1C6" w14:textId="1634EF64" w:rsidR="00D06E64" w:rsidRDefault="00051EAB">
      <w:pPr>
        <w:pStyle w:val="FootnoteText"/>
      </w:pPr>
      <w:r>
        <w:rPr>
          <w:rFonts w:ascii="Times New Roman" w:eastAsia="Times New Roman" w:hAnsi="Times New Roman" w:cs="Times New Roman"/>
          <w:vertAlign w:val="superscript"/>
        </w:rPr>
        <w:footnoteRef/>
      </w:r>
      <w:r>
        <w:t xml:space="preserve"> </w:t>
      </w:r>
      <w:r>
        <w:rPr>
          <w:rFonts w:ascii="Times New Roman" w:hAnsi="Times New Roman"/>
        </w:rPr>
        <w:t xml:space="preserve">United States Department of State, </w:t>
      </w:r>
      <w:r>
        <w:rPr>
          <w:rFonts w:ascii="Times New Roman" w:hAnsi="Times New Roman"/>
          <w:i/>
          <w:iCs/>
        </w:rPr>
        <w:t xml:space="preserve">Iraq 2019 Human Rights Report, supra note </w:t>
      </w:r>
      <w:r>
        <w:rPr>
          <w:rFonts w:ascii="Times New Roman" w:hAnsi="Times New Roman"/>
          <w:lang w:val="sv-SE"/>
        </w:rPr>
        <w:t>1</w:t>
      </w:r>
      <w:r>
        <w:rPr>
          <w:rFonts w:ascii="Times New Roman" w:hAnsi="Times New Roman"/>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378"/>
    <w:multiLevelType w:val="hybridMultilevel"/>
    <w:tmpl w:val="893C6BDE"/>
    <w:styleLink w:val="ImportedStyle2"/>
    <w:lvl w:ilvl="0" w:tplc="C4DCBE8E">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78EC42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1E7174">
      <w:start w:val="1"/>
      <w:numFmt w:val="lowerRoman"/>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9B8C2C6">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3F2EA6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058EBE6">
      <w:start w:val="1"/>
      <w:numFmt w:val="lowerRoman"/>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844652A">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80EED8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592F4E2">
      <w:start w:val="1"/>
      <w:numFmt w:val="lowerRoman"/>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845C9C"/>
    <w:multiLevelType w:val="hybridMultilevel"/>
    <w:tmpl w:val="E9701964"/>
    <w:numStyleLink w:val="ImportedStyle3"/>
  </w:abstractNum>
  <w:abstractNum w:abstractNumId="2" w15:restartNumberingAfterBreak="0">
    <w:nsid w:val="2D374B4B"/>
    <w:multiLevelType w:val="hybridMultilevel"/>
    <w:tmpl w:val="F9C0D6A0"/>
    <w:numStyleLink w:val="ImportedStyle1"/>
  </w:abstractNum>
  <w:abstractNum w:abstractNumId="3" w15:restartNumberingAfterBreak="0">
    <w:nsid w:val="3D8E22EB"/>
    <w:multiLevelType w:val="hybridMultilevel"/>
    <w:tmpl w:val="893C6BDE"/>
    <w:numStyleLink w:val="ImportedStyle2"/>
  </w:abstractNum>
  <w:abstractNum w:abstractNumId="4" w15:restartNumberingAfterBreak="0">
    <w:nsid w:val="43572E18"/>
    <w:multiLevelType w:val="hybridMultilevel"/>
    <w:tmpl w:val="F9C0D6A0"/>
    <w:styleLink w:val="ImportedStyle1"/>
    <w:lvl w:ilvl="0" w:tplc="4C9C4B9A">
      <w:start w:val="1"/>
      <w:numFmt w:val="upperRoman"/>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C6D09D2A">
      <w:start w:val="1"/>
      <w:numFmt w:val="lowerLetter"/>
      <w:lvlText w:val="%2."/>
      <w:lvlJc w:val="left"/>
      <w:pPr>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C5D87DE0">
      <w:start w:val="1"/>
      <w:numFmt w:val="lowerRoman"/>
      <w:lvlText w:val="%3."/>
      <w:lvlJc w:val="left"/>
      <w:pPr>
        <w:ind w:left="218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222A478">
      <w:start w:val="1"/>
      <w:numFmt w:val="decimal"/>
      <w:lvlText w:val="%4."/>
      <w:lvlJc w:val="left"/>
      <w:pPr>
        <w:ind w:left="29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908CED6">
      <w:start w:val="1"/>
      <w:numFmt w:val="lowerLetter"/>
      <w:lvlText w:val="%5."/>
      <w:lvlJc w:val="left"/>
      <w:pPr>
        <w:ind w:left="363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F30A0C6">
      <w:start w:val="1"/>
      <w:numFmt w:val="lowerRoman"/>
      <w:lvlText w:val="%6."/>
      <w:lvlJc w:val="left"/>
      <w:pPr>
        <w:ind w:left="434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87079B8">
      <w:start w:val="1"/>
      <w:numFmt w:val="decimal"/>
      <w:lvlText w:val="%7."/>
      <w:lvlJc w:val="left"/>
      <w:pPr>
        <w:ind w:left="50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D5EFEB2">
      <w:start w:val="1"/>
      <w:numFmt w:val="lowerLetter"/>
      <w:lvlText w:val="%8."/>
      <w:lvlJc w:val="left"/>
      <w:pPr>
        <w:ind w:left="57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202BA08">
      <w:start w:val="1"/>
      <w:numFmt w:val="lowerRoman"/>
      <w:lvlText w:val="%9."/>
      <w:lvlJc w:val="left"/>
      <w:pPr>
        <w:ind w:left="650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64048BE"/>
    <w:multiLevelType w:val="hybridMultilevel"/>
    <w:tmpl w:val="E9701964"/>
    <w:styleLink w:val="ImportedStyle3"/>
    <w:lvl w:ilvl="0" w:tplc="85824A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127020">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4EA5D72">
      <w:start w:val="1"/>
      <w:numFmt w:val="lowerRoman"/>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FC6B9B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99C096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486B228">
      <w:start w:val="1"/>
      <w:numFmt w:val="lowerRoman"/>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5EC8A40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33CD706">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E4E8B7C">
      <w:start w:val="1"/>
      <w:numFmt w:val="lowerRoman"/>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2"/>
    <w:lvlOverride w:ilvl="0">
      <w:startOverride w:val="3"/>
    </w:lvlOverride>
  </w:num>
  <w:num w:numId="8">
    <w:abstractNumId w:val="2"/>
    <w:lvlOverride w:ilvl="0">
      <w:lvl w:ilvl="0" w:tplc="D6C864F6">
        <w:start w:val="3"/>
        <w:numFmt w:val="upperRoman"/>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C882E0D2">
        <w:start w:val="1"/>
        <w:numFmt w:val="lowerLetter"/>
        <w:lvlText w:val="%2."/>
        <w:lvlJc w:val="left"/>
        <w:pPr>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5958EA3E">
        <w:start w:val="1"/>
        <w:numFmt w:val="lowerRoman"/>
        <w:lvlText w:val="%3."/>
        <w:lvlJc w:val="left"/>
        <w:pPr>
          <w:ind w:left="2188" w:hanging="33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D73A6D90">
        <w:start w:val="1"/>
        <w:numFmt w:val="decimal"/>
        <w:lvlText w:val="%4."/>
        <w:lvlJc w:val="left"/>
        <w:pPr>
          <w:ind w:left="29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C4BE278E">
        <w:start w:val="1"/>
        <w:numFmt w:val="lowerLetter"/>
        <w:lvlText w:val="%5."/>
        <w:lvlJc w:val="left"/>
        <w:pPr>
          <w:ind w:left="363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FEE43172">
        <w:start w:val="1"/>
        <w:numFmt w:val="lowerRoman"/>
        <w:lvlText w:val="%6."/>
        <w:lvlJc w:val="left"/>
        <w:pPr>
          <w:ind w:left="4348" w:hanging="33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6E04F8C2">
        <w:start w:val="1"/>
        <w:numFmt w:val="decimal"/>
        <w:lvlText w:val="%7."/>
        <w:lvlJc w:val="left"/>
        <w:pPr>
          <w:ind w:left="50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BA3296B4">
        <w:start w:val="1"/>
        <w:numFmt w:val="lowerLetter"/>
        <w:lvlText w:val="%8."/>
        <w:lvlJc w:val="left"/>
        <w:pPr>
          <w:ind w:left="57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E0388A32">
        <w:start w:val="1"/>
        <w:numFmt w:val="lowerRoman"/>
        <w:lvlText w:val="%9."/>
        <w:lvlJc w:val="left"/>
        <w:pPr>
          <w:ind w:left="6508" w:hanging="33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64"/>
    <w:rsid w:val="00051EAB"/>
    <w:rsid w:val="007F22EB"/>
    <w:rsid w:val="00807E27"/>
    <w:rsid w:val="00AE28F9"/>
    <w:rsid w:val="00D0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F0AD"/>
  <w15:docId w15:val="{0CC7E5D5-EA6F-43A1-85AA-2E3643EA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rPr>
  </w:style>
  <w:style w:type="character" w:customStyle="1" w:styleId="Hyperlink0">
    <w:name w:val="Hyperlink.0"/>
    <w:basedOn w:val="Hyperlink"/>
    <w:rPr>
      <w:outline w:val="0"/>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2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bc.com/news/world-middle-east-48333923" TargetMode="External"/><Relationship Id="rId2" Type="http://schemas.openxmlformats.org/officeDocument/2006/relationships/hyperlink" Target="http://www.voanews.com/extremism-watch/iraqs-yazidis-still-suffering-and-afraid" TargetMode="External"/><Relationship Id="rId1" Type="http://schemas.openxmlformats.org/officeDocument/2006/relationships/hyperlink" Target="http://www.bbc.com/news/world-middle-east-48333923" TargetMode="External"/><Relationship Id="rId4" Type="http://schemas.openxmlformats.org/officeDocument/2006/relationships/hyperlink" Target="https://www.cerahgeneve.ch/files/1715/0963/3793/WP49-Challenges-Children-Born-by-ISIS-Rape-Iraq.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D7FBE-BD7C-4E24-B779-BFF4739315EA}"/>
</file>

<file path=customXml/itemProps2.xml><?xml version="1.0" encoding="utf-8"?>
<ds:datastoreItem xmlns:ds="http://schemas.openxmlformats.org/officeDocument/2006/customXml" ds:itemID="{FD611405-F218-4356-96FE-FC19B7DF26B6}"/>
</file>

<file path=customXml/itemProps3.xml><?xml version="1.0" encoding="utf-8"?>
<ds:datastoreItem xmlns:ds="http://schemas.openxmlformats.org/officeDocument/2006/customXml" ds:itemID="{6C2FC34C-1221-4328-AD4E-A8FAE95C133E}"/>
</file>

<file path=docProps/app.xml><?xml version="1.0" encoding="utf-8"?>
<Properties xmlns="http://schemas.openxmlformats.org/officeDocument/2006/extended-properties" xmlns:vt="http://schemas.openxmlformats.org/officeDocument/2006/docPropsVTypes">
  <Template>Normal.dotm</Template>
  <TotalTime>3</TotalTime>
  <Pages>8</Pages>
  <Words>2485</Words>
  <Characters>14170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 Campaign</dc:creator>
  <cp:lastModifiedBy>ROSNIANSKY Cherry Lou</cp:lastModifiedBy>
  <cp:revision>2</cp:revision>
  <dcterms:created xsi:type="dcterms:W3CDTF">2020-06-02T13:36:00Z</dcterms:created>
  <dcterms:modified xsi:type="dcterms:W3CDTF">2020-06-02T13:36:00Z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