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E01AF" w14:textId="3C8BB304" w:rsidR="007939A1" w:rsidRPr="0090314B" w:rsidRDefault="00184718" w:rsidP="007939A1">
      <w:pPr>
        <w:spacing w:after="120"/>
        <w:rPr>
          <w:rFonts w:asciiTheme="minorHAnsi" w:hAnsiTheme="minorHAnsi" w:cstheme="minorHAnsi"/>
          <w:b/>
          <w:sz w:val="30"/>
          <w:szCs w:val="30"/>
        </w:rPr>
      </w:pPr>
      <w:r>
        <w:rPr>
          <w:rFonts w:asciiTheme="minorHAnsi" w:hAnsiTheme="minorHAnsi" w:cstheme="minorHAnsi"/>
          <w:b/>
          <w:noProof/>
          <w:sz w:val="28"/>
          <w:szCs w:val="28"/>
          <w:u w:val="single"/>
        </w:rPr>
        <w:drawing>
          <wp:anchor distT="0" distB="0" distL="114300" distR="114300" simplePos="0" relativeHeight="251659264" behindDoc="0" locked="0" layoutInCell="1" allowOverlap="1" wp14:anchorId="4D61C83B" wp14:editId="31AC06F5">
            <wp:simplePos x="0" y="0"/>
            <wp:positionH relativeFrom="column">
              <wp:posOffset>3734644</wp:posOffset>
            </wp:positionH>
            <wp:positionV relativeFrom="paragraph">
              <wp:posOffset>-91357</wp:posOffset>
            </wp:positionV>
            <wp:extent cx="2669464" cy="776378"/>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_Logo_on_white_CMYK.jpg"/>
                    <pic:cNvPicPr/>
                  </pic:nvPicPr>
                  <pic:blipFill>
                    <a:blip r:embed="rId11">
                      <a:extLst>
                        <a:ext uri="{28A0092B-C50C-407E-A947-70E740481C1C}">
                          <a14:useLocalDpi xmlns:a14="http://schemas.microsoft.com/office/drawing/2010/main" val="0"/>
                        </a:ext>
                      </a:extLst>
                    </a:blip>
                    <a:stretch>
                      <a:fillRect/>
                    </a:stretch>
                  </pic:blipFill>
                  <pic:spPr>
                    <a:xfrm>
                      <a:off x="0" y="0"/>
                      <a:ext cx="2669464" cy="776378"/>
                    </a:xfrm>
                    <a:prstGeom prst="rect">
                      <a:avLst/>
                    </a:prstGeom>
                  </pic:spPr>
                </pic:pic>
              </a:graphicData>
            </a:graphic>
          </wp:anchor>
        </w:drawing>
      </w:r>
      <w:r w:rsidR="007939A1" w:rsidRPr="0090314B">
        <w:rPr>
          <w:rFonts w:asciiTheme="minorHAnsi" w:hAnsiTheme="minorHAnsi" w:cstheme="minorHAnsi"/>
          <w:b/>
          <w:sz w:val="30"/>
          <w:szCs w:val="30"/>
        </w:rPr>
        <w:t>BRIEFING ON</w:t>
      </w:r>
      <w:r w:rsidR="00EE10FD">
        <w:rPr>
          <w:rFonts w:asciiTheme="minorHAnsi" w:hAnsiTheme="minorHAnsi" w:cstheme="minorHAnsi"/>
          <w:b/>
          <w:sz w:val="30"/>
          <w:szCs w:val="30"/>
        </w:rPr>
        <w:t xml:space="preserve"> </w:t>
      </w:r>
      <w:r w:rsidR="00C55D4A">
        <w:rPr>
          <w:rFonts w:asciiTheme="minorHAnsi" w:hAnsiTheme="minorHAnsi" w:cstheme="minorHAnsi"/>
          <w:b/>
          <w:sz w:val="30"/>
          <w:szCs w:val="30"/>
          <w:u w:val="single"/>
        </w:rPr>
        <w:t>INDONESIA</w:t>
      </w:r>
      <w:r w:rsidR="007939A1" w:rsidRPr="0090314B">
        <w:rPr>
          <w:rFonts w:asciiTheme="minorHAnsi" w:hAnsiTheme="minorHAnsi" w:cstheme="minorHAnsi"/>
          <w:b/>
          <w:sz w:val="30"/>
          <w:szCs w:val="30"/>
        </w:rPr>
        <w:t xml:space="preserve"> FOR THE HUMAN RIGHTS COMMITTEE, </w:t>
      </w:r>
      <w:r w:rsidR="002D170B" w:rsidRPr="00F51D34">
        <w:rPr>
          <w:rFonts w:asciiTheme="minorHAnsi" w:hAnsiTheme="minorHAnsi" w:cstheme="minorHAnsi"/>
          <w:b/>
          <w:sz w:val="30"/>
          <w:szCs w:val="30"/>
        </w:rPr>
        <w:t xml:space="preserve">COUNTRY REPORT TASK FORCE, </w:t>
      </w:r>
      <w:r w:rsidR="007939A1" w:rsidRPr="0090314B">
        <w:rPr>
          <w:rFonts w:asciiTheme="minorHAnsi" w:hAnsiTheme="minorHAnsi" w:cstheme="minorHAnsi"/>
          <w:b/>
          <w:sz w:val="30"/>
          <w:szCs w:val="30"/>
        </w:rPr>
        <w:t>12</w:t>
      </w:r>
      <w:r w:rsidR="00C55D4A">
        <w:rPr>
          <w:rFonts w:asciiTheme="minorHAnsi" w:hAnsiTheme="minorHAnsi" w:cstheme="minorHAnsi"/>
          <w:b/>
          <w:sz w:val="30"/>
          <w:szCs w:val="30"/>
        </w:rPr>
        <w:t>9</w:t>
      </w:r>
      <w:r w:rsidR="006F5767" w:rsidRPr="006F5767">
        <w:rPr>
          <w:rFonts w:asciiTheme="minorHAnsi" w:hAnsiTheme="minorHAnsi" w:cstheme="minorHAnsi"/>
          <w:b/>
          <w:sz w:val="30"/>
          <w:szCs w:val="30"/>
          <w:vertAlign w:val="superscript"/>
        </w:rPr>
        <w:t>th</w:t>
      </w:r>
      <w:r w:rsidR="006F5767">
        <w:rPr>
          <w:rFonts w:asciiTheme="minorHAnsi" w:hAnsiTheme="minorHAnsi" w:cstheme="minorHAnsi"/>
          <w:b/>
          <w:sz w:val="30"/>
          <w:szCs w:val="30"/>
        </w:rPr>
        <w:t xml:space="preserve"> </w:t>
      </w:r>
      <w:r w:rsidR="007939A1" w:rsidRPr="0090314B">
        <w:rPr>
          <w:rFonts w:asciiTheme="minorHAnsi" w:hAnsiTheme="minorHAnsi" w:cstheme="minorHAnsi"/>
          <w:b/>
          <w:sz w:val="30"/>
          <w:szCs w:val="30"/>
        </w:rPr>
        <w:t>session (</w:t>
      </w:r>
      <w:r w:rsidR="00C55D4A">
        <w:rPr>
          <w:rFonts w:asciiTheme="minorHAnsi" w:hAnsiTheme="minorHAnsi" w:cstheme="minorHAnsi"/>
          <w:b/>
          <w:sz w:val="30"/>
          <w:szCs w:val="30"/>
          <w:u w:val="single"/>
        </w:rPr>
        <w:t>July</w:t>
      </w:r>
      <w:r w:rsidR="00E0214B">
        <w:rPr>
          <w:rFonts w:asciiTheme="minorHAnsi" w:hAnsiTheme="minorHAnsi" w:cstheme="minorHAnsi"/>
          <w:b/>
          <w:sz w:val="30"/>
          <w:szCs w:val="30"/>
          <w:u w:val="single"/>
        </w:rPr>
        <w:t xml:space="preserve"> 2020</w:t>
      </w:r>
      <w:r w:rsidR="007939A1" w:rsidRPr="0090314B">
        <w:rPr>
          <w:rFonts w:asciiTheme="minorHAnsi" w:hAnsiTheme="minorHAnsi" w:cstheme="minorHAnsi"/>
          <w:b/>
          <w:sz w:val="30"/>
          <w:szCs w:val="30"/>
        </w:rPr>
        <w:t>)</w:t>
      </w:r>
    </w:p>
    <w:p w14:paraId="0E9367BA" w14:textId="3C23D907" w:rsidR="007939A1" w:rsidRPr="0090314B" w:rsidRDefault="007939A1" w:rsidP="007939A1">
      <w:pPr>
        <w:spacing w:after="120"/>
        <w:rPr>
          <w:rFonts w:asciiTheme="minorHAnsi" w:hAnsiTheme="minorHAnsi" w:cstheme="minorHAnsi"/>
          <w:b/>
          <w:sz w:val="28"/>
          <w:szCs w:val="28"/>
        </w:rPr>
      </w:pPr>
      <w:r w:rsidRPr="0090314B">
        <w:rPr>
          <w:rFonts w:asciiTheme="minorHAnsi" w:hAnsiTheme="minorHAnsi" w:cstheme="minorHAnsi"/>
          <w:i/>
        </w:rPr>
        <w:t xml:space="preserve">From the Global Initiative to End All Corporal Punishment of Children, </w:t>
      </w:r>
      <w:r w:rsidR="00C55D4A">
        <w:rPr>
          <w:rFonts w:asciiTheme="minorHAnsi" w:hAnsiTheme="minorHAnsi" w:cstheme="minorHAnsi"/>
          <w:i/>
        </w:rPr>
        <w:t>May</w:t>
      </w:r>
      <w:r w:rsidR="00E0214B">
        <w:rPr>
          <w:rFonts w:asciiTheme="minorHAnsi" w:hAnsiTheme="minorHAnsi" w:cstheme="minorHAnsi"/>
          <w:i/>
        </w:rPr>
        <w:t xml:space="preserve"> 2020</w:t>
      </w:r>
    </w:p>
    <w:p w14:paraId="3AA597AB" w14:textId="77777777" w:rsidR="00DA50D4" w:rsidRPr="0090314B" w:rsidRDefault="00443601" w:rsidP="00E24EB5">
      <w:pPr>
        <w:jc w:val="center"/>
        <w:rPr>
          <w:rFonts w:asciiTheme="minorHAnsi" w:hAnsiTheme="minorHAnsi" w:cstheme="minorHAnsi"/>
          <w:i/>
          <w:color w:val="0000FF"/>
          <w:u w:val="single"/>
        </w:rPr>
      </w:pPr>
      <w:r w:rsidRPr="0090314B">
        <w:rPr>
          <w:rFonts w:asciiTheme="minorHAnsi" w:hAnsiTheme="minorHAnsi" w:cstheme="minorHAnsi"/>
          <w:b/>
          <w:noProof/>
          <w:u w:val="single"/>
        </w:rPr>
        <mc:AlternateContent>
          <mc:Choice Requires="wps">
            <w:drawing>
              <wp:anchor distT="0" distB="0" distL="114300" distR="114300" simplePos="0" relativeHeight="251658240" behindDoc="0" locked="0" layoutInCell="1" allowOverlap="1" wp14:anchorId="548A92A7" wp14:editId="6328FB97">
                <wp:simplePos x="0" y="0"/>
                <wp:positionH relativeFrom="column">
                  <wp:posOffset>93980</wp:posOffset>
                </wp:positionH>
                <wp:positionV relativeFrom="paragraph">
                  <wp:posOffset>259080</wp:posOffset>
                </wp:positionV>
                <wp:extent cx="6100445" cy="2578100"/>
                <wp:effectExtent l="5080" t="5080" r="15875"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578100"/>
                        </a:xfrm>
                        <a:prstGeom prst="rect">
                          <a:avLst/>
                        </a:prstGeom>
                        <a:solidFill>
                          <a:srgbClr val="FFFFFF"/>
                        </a:solidFill>
                        <a:ln w="9525">
                          <a:solidFill>
                            <a:srgbClr val="000000"/>
                          </a:solidFill>
                          <a:miter lim="800000"/>
                          <a:headEnd/>
                          <a:tailEnd/>
                        </a:ln>
                      </wps:spPr>
                      <wps:txbx>
                        <w:txbxContent>
                          <w:p w14:paraId="61ECDE33" w14:textId="44E3A0B0" w:rsidR="00647D00" w:rsidRPr="00151431" w:rsidRDefault="00647D00" w:rsidP="002D170B">
                            <w:pPr>
                              <w:spacing w:after="120"/>
                              <w:rPr>
                                <w:rFonts w:asciiTheme="minorHAnsi" w:hAnsiTheme="minorHAnsi" w:cstheme="minorHAnsi"/>
                                <w:b/>
                                <w:sz w:val="28"/>
                                <w:szCs w:val="28"/>
                              </w:rPr>
                            </w:pPr>
                            <w:r w:rsidRPr="00647D00">
                              <w:rPr>
                                <w:rFonts w:asciiTheme="minorHAnsi" w:hAnsiTheme="minorHAnsi" w:cstheme="minorHAnsi"/>
                                <w:b/>
                                <w:sz w:val="28"/>
                                <w:szCs w:val="28"/>
                              </w:rPr>
                              <w:t xml:space="preserve">This briefing describes the legality of corporal punishment of children in </w:t>
                            </w:r>
                            <w:r w:rsidR="009A5239">
                              <w:rPr>
                                <w:rFonts w:asciiTheme="minorHAnsi" w:hAnsiTheme="minorHAnsi" w:cstheme="minorHAnsi"/>
                                <w:b/>
                                <w:sz w:val="28"/>
                                <w:szCs w:val="28"/>
                              </w:rPr>
                              <w:t>Indonesia</w:t>
                            </w:r>
                            <w:r w:rsidRPr="00647D00">
                              <w:rPr>
                                <w:rFonts w:asciiTheme="minorHAnsi" w:hAnsiTheme="minorHAnsi" w:cstheme="minorHAnsi"/>
                                <w:b/>
                                <w:sz w:val="28"/>
                                <w:szCs w:val="28"/>
                              </w:rPr>
                              <w:t xml:space="preserve">. In light of the obligation under international human rights treaties to prohibit all corporal punishment of children, the global commitment to ending violence against children – including corporal punishment – in the context of the 2030 Agenda for Sustainable Development, the recommendations of the UN Secretary General’s Study on Violence against Children, those made to </w:t>
                            </w:r>
                            <w:r w:rsidR="009A5239">
                              <w:rPr>
                                <w:rFonts w:asciiTheme="minorHAnsi" w:hAnsiTheme="minorHAnsi" w:cstheme="minorHAnsi"/>
                                <w:b/>
                                <w:sz w:val="28"/>
                                <w:szCs w:val="28"/>
                              </w:rPr>
                              <w:t xml:space="preserve">Indonesia </w:t>
                            </w:r>
                            <w:r w:rsidRPr="00647D00">
                              <w:rPr>
                                <w:rFonts w:asciiTheme="minorHAnsi" w:hAnsiTheme="minorHAnsi" w:cstheme="minorHAnsi"/>
                                <w:b/>
                                <w:sz w:val="28"/>
                                <w:szCs w:val="28"/>
                              </w:rPr>
                              <w:t>by the</w:t>
                            </w:r>
                            <w:r w:rsidR="00486D76">
                              <w:rPr>
                                <w:rFonts w:asciiTheme="minorHAnsi" w:hAnsiTheme="minorHAnsi" w:cstheme="minorHAnsi"/>
                                <w:b/>
                                <w:sz w:val="28"/>
                                <w:szCs w:val="28"/>
                              </w:rPr>
                              <w:t xml:space="preserve"> Human Rights Committee, the</w:t>
                            </w:r>
                            <w:r w:rsidRPr="00647D00">
                              <w:rPr>
                                <w:rFonts w:asciiTheme="minorHAnsi" w:hAnsiTheme="minorHAnsi" w:cstheme="minorHAnsi"/>
                                <w:b/>
                                <w:sz w:val="28"/>
                                <w:szCs w:val="28"/>
                              </w:rPr>
                              <w:t xml:space="preserve"> Committee on the Rights of the Child</w:t>
                            </w:r>
                            <w:r w:rsidR="00BD3A69">
                              <w:rPr>
                                <w:rFonts w:asciiTheme="minorHAnsi" w:hAnsiTheme="minorHAnsi" w:cstheme="minorHAnsi"/>
                                <w:b/>
                                <w:sz w:val="28"/>
                                <w:szCs w:val="28"/>
                              </w:rPr>
                              <w:t>,</w:t>
                            </w:r>
                            <w:r w:rsidR="009A5239">
                              <w:rPr>
                                <w:rFonts w:asciiTheme="minorHAnsi" w:hAnsiTheme="minorHAnsi" w:cstheme="minorHAnsi"/>
                                <w:b/>
                                <w:sz w:val="28"/>
                                <w:szCs w:val="28"/>
                              </w:rPr>
                              <w:t xml:space="preserve"> the Committee Against Torture </w:t>
                            </w:r>
                            <w:r w:rsidRPr="00647D00">
                              <w:rPr>
                                <w:rFonts w:asciiTheme="minorHAnsi" w:hAnsiTheme="minorHAnsi" w:cstheme="minorHAnsi"/>
                                <w:b/>
                                <w:sz w:val="28"/>
                                <w:szCs w:val="28"/>
                              </w:rPr>
                              <w:t xml:space="preserve">and during the Universal Periodic Review in </w:t>
                            </w:r>
                            <w:r w:rsidR="009A5239">
                              <w:rPr>
                                <w:rFonts w:asciiTheme="minorHAnsi" w:hAnsiTheme="minorHAnsi" w:cstheme="minorHAnsi"/>
                                <w:b/>
                                <w:sz w:val="28"/>
                                <w:szCs w:val="28"/>
                              </w:rPr>
                              <w:t>2012 and</w:t>
                            </w:r>
                            <w:r w:rsidRPr="00151431">
                              <w:rPr>
                                <w:rFonts w:asciiTheme="minorHAnsi" w:hAnsiTheme="minorHAnsi" w:cstheme="minorHAnsi"/>
                                <w:b/>
                                <w:sz w:val="28"/>
                                <w:szCs w:val="28"/>
                              </w:rPr>
                              <w:t xml:space="preserve"> 201</w:t>
                            </w:r>
                            <w:r w:rsidR="00486D76">
                              <w:rPr>
                                <w:rFonts w:asciiTheme="minorHAnsi" w:hAnsiTheme="minorHAnsi" w:cstheme="minorHAnsi"/>
                                <w:b/>
                                <w:sz w:val="28"/>
                                <w:szCs w:val="28"/>
                              </w:rPr>
                              <w:t>7</w:t>
                            </w:r>
                            <w:r w:rsidR="009A5239">
                              <w:rPr>
                                <w:rFonts w:asciiTheme="minorHAnsi" w:hAnsiTheme="minorHAnsi" w:cstheme="minorHAnsi"/>
                                <w:b/>
                                <w:sz w:val="28"/>
                                <w:szCs w:val="28"/>
                              </w:rPr>
                              <w:t xml:space="preserve"> (which the Government supported)</w:t>
                            </w:r>
                            <w:r w:rsidRPr="00151431">
                              <w:rPr>
                                <w:rFonts w:asciiTheme="minorHAnsi" w:hAnsiTheme="minorHAnsi" w:cstheme="minorHAnsi"/>
                                <w:b/>
                                <w:sz w:val="28"/>
                                <w:szCs w:val="28"/>
                              </w:rPr>
                              <w:t xml:space="preserve">, </w:t>
                            </w:r>
                            <w:r w:rsidR="009A5239">
                              <w:rPr>
                                <w:rFonts w:asciiTheme="minorHAnsi" w:hAnsiTheme="minorHAnsi" w:cstheme="minorHAnsi"/>
                                <w:b/>
                                <w:sz w:val="28"/>
                                <w:szCs w:val="28"/>
                              </w:rPr>
                              <w:t xml:space="preserve">and Indonesia’s stated commitment to law reform, </w:t>
                            </w:r>
                            <w:r w:rsidRPr="00151431">
                              <w:rPr>
                                <w:rFonts w:asciiTheme="minorHAnsi" w:hAnsiTheme="minorHAnsi" w:cstheme="minorHAnsi"/>
                                <w:b/>
                                <w:sz w:val="28"/>
                                <w:szCs w:val="28"/>
                              </w:rPr>
                              <w:t>we hope the Human Rights Committee will:</w:t>
                            </w:r>
                          </w:p>
                          <w:p w14:paraId="5715487B" w14:textId="35B55C28" w:rsidR="00647D00" w:rsidRPr="00151431" w:rsidRDefault="00647D00" w:rsidP="002D170B">
                            <w:pPr>
                              <w:numPr>
                                <w:ilvl w:val="0"/>
                                <w:numId w:val="9"/>
                              </w:numPr>
                              <w:spacing w:after="120"/>
                              <w:rPr>
                                <w:rFonts w:asciiTheme="minorHAnsi" w:hAnsiTheme="minorHAnsi" w:cstheme="minorHAnsi"/>
                                <w:b/>
                                <w:sz w:val="28"/>
                                <w:szCs w:val="28"/>
                              </w:rPr>
                            </w:pPr>
                            <w:r w:rsidRPr="00151431">
                              <w:rPr>
                                <w:rFonts w:asciiTheme="minorHAnsi" w:hAnsiTheme="minorHAnsi" w:cstheme="minorHAnsi"/>
                                <w:b/>
                                <w:sz w:val="28"/>
                                <w:szCs w:val="28"/>
                              </w:rPr>
                              <w:t xml:space="preserve">raise the issue of corporal punishment of children in its List of Issues Prior to Reporting for </w:t>
                            </w:r>
                            <w:r w:rsidR="009A5239">
                              <w:rPr>
                                <w:rFonts w:asciiTheme="minorHAnsi" w:hAnsiTheme="minorHAnsi" w:cstheme="minorHAnsi"/>
                                <w:b/>
                                <w:sz w:val="28"/>
                                <w:szCs w:val="28"/>
                              </w:rPr>
                              <w:t>Indonesia</w:t>
                            </w:r>
                            <w:r w:rsidRPr="00151431">
                              <w:rPr>
                                <w:rFonts w:asciiTheme="minorHAnsi" w:hAnsiTheme="minorHAnsi" w:cstheme="minorHAnsi"/>
                                <w:b/>
                                <w:sz w:val="28"/>
                                <w:szCs w:val="28"/>
                              </w:rPr>
                              <w:t xml:space="preserve">, in particular asking </w:t>
                            </w:r>
                            <w:r w:rsidRPr="00151431">
                              <w:rPr>
                                <w:rFonts w:asciiTheme="minorHAnsi" w:hAnsiTheme="minorHAnsi" w:cstheme="minorHAnsi"/>
                                <w:b/>
                                <w:iCs/>
                                <w:sz w:val="28"/>
                                <w:szCs w:val="28"/>
                              </w:rPr>
                              <w:t xml:space="preserve">what progress is being made on enacting </w:t>
                            </w:r>
                            <w:r w:rsidR="00486D76">
                              <w:rPr>
                                <w:rFonts w:asciiTheme="minorHAnsi" w:hAnsiTheme="minorHAnsi" w:cstheme="minorHAnsi"/>
                                <w:b/>
                                <w:sz w:val="28"/>
                                <w:szCs w:val="28"/>
                              </w:rPr>
                              <w:t>legislation</w:t>
                            </w:r>
                            <w:r w:rsidRPr="00151431">
                              <w:rPr>
                                <w:rFonts w:asciiTheme="minorHAnsi" w:hAnsiTheme="minorHAnsi" w:cstheme="minorHAnsi"/>
                                <w:sz w:val="28"/>
                                <w:szCs w:val="28"/>
                              </w:rPr>
                              <w:t xml:space="preserve"> </w:t>
                            </w:r>
                            <w:r w:rsidRPr="00151431">
                              <w:rPr>
                                <w:rFonts w:asciiTheme="minorHAnsi" w:hAnsiTheme="minorHAnsi" w:cstheme="minorHAnsi"/>
                                <w:b/>
                                <w:iCs/>
                                <w:sz w:val="28"/>
                                <w:szCs w:val="28"/>
                              </w:rPr>
                              <w:t>prohibit</w:t>
                            </w:r>
                            <w:r w:rsidR="00486D76">
                              <w:rPr>
                                <w:rFonts w:asciiTheme="minorHAnsi" w:hAnsiTheme="minorHAnsi" w:cstheme="minorHAnsi"/>
                                <w:b/>
                                <w:iCs/>
                                <w:sz w:val="28"/>
                                <w:szCs w:val="28"/>
                              </w:rPr>
                              <w:t>ing</w:t>
                            </w:r>
                            <w:r w:rsidRPr="00151431">
                              <w:rPr>
                                <w:rFonts w:asciiTheme="minorHAnsi" w:hAnsiTheme="minorHAnsi" w:cstheme="minorHAnsi"/>
                                <w:b/>
                                <w:iCs/>
                                <w:sz w:val="28"/>
                                <w:szCs w:val="28"/>
                              </w:rPr>
                              <w:t xml:space="preserve"> all corp</w:t>
                            </w:r>
                            <w:r w:rsidR="00151431" w:rsidRPr="00151431">
                              <w:rPr>
                                <w:rFonts w:asciiTheme="minorHAnsi" w:hAnsiTheme="minorHAnsi" w:cstheme="minorHAnsi"/>
                                <w:b/>
                                <w:iCs/>
                                <w:sz w:val="28"/>
                                <w:szCs w:val="28"/>
                              </w:rPr>
                              <w:t>oral punishment of children in all</w:t>
                            </w:r>
                            <w:r w:rsidRPr="00151431">
                              <w:rPr>
                                <w:rFonts w:asciiTheme="minorHAnsi" w:hAnsiTheme="minorHAnsi" w:cstheme="minorHAnsi"/>
                                <w:b/>
                                <w:sz w:val="28"/>
                                <w:szCs w:val="28"/>
                              </w:rPr>
                              <w:t xml:space="preserve"> settings, </w:t>
                            </w:r>
                            <w:r w:rsidR="00486D76">
                              <w:rPr>
                                <w:rFonts w:asciiTheme="minorHAnsi" w:hAnsiTheme="minorHAnsi" w:cstheme="minorHAnsi"/>
                                <w:b/>
                                <w:sz w:val="28"/>
                                <w:szCs w:val="28"/>
                              </w:rPr>
                              <w:t>in</w:t>
                            </w:r>
                            <w:r w:rsidR="009A5239">
                              <w:rPr>
                                <w:rFonts w:asciiTheme="minorHAnsi" w:hAnsiTheme="minorHAnsi" w:cstheme="minorHAnsi"/>
                                <w:b/>
                                <w:sz w:val="28"/>
                                <w:szCs w:val="28"/>
                              </w:rPr>
                              <w:t>cluding the home and as a sentence for a crime, throughout Indonesia</w:t>
                            </w:r>
                            <w:r w:rsidR="00486D76">
                              <w:rPr>
                                <w:rFonts w:asciiTheme="minorHAnsi" w:hAnsiTheme="minorHAnsi" w:cstheme="minorHAnsi"/>
                                <w:b/>
                                <w:sz w:val="28"/>
                                <w:szCs w:val="28"/>
                              </w:rPr>
                              <w:t>, and</w:t>
                            </w:r>
                          </w:p>
                          <w:p w14:paraId="796F1D2F" w14:textId="703F09DD" w:rsidR="00647D00" w:rsidRPr="00151431" w:rsidRDefault="00647D00" w:rsidP="00294B64">
                            <w:pPr>
                              <w:numPr>
                                <w:ilvl w:val="0"/>
                                <w:numId w:val="9"/>
                              </w:numPr>
                              <w:spacing w:after="120"/>
                              <w:rPr>
                                <w:rFonts w:asciiTheme="minorHAnsi" w:hAnsiTheme="minorHAnsi" w:cstheme="minorHAnsi"/>
                                <w:b/>
                                <w:sz w:val="28"/>
                                <w:szCs w:val="28"/>
                              </w:rPr>
                            </w:pPr>
                            <w:r w:rsidRPr="00151431">
                              <w:rPr>
                                <w:rFonts w:asciiTheme="minorHAnsi" w:hAnsiTheme="minorHAnsi" w:cstheme="minorHAnsi"/>
                                <w:b/>
                                <w:sz w:val="28"/>
                                <w:szCs w:val="28"/>
                              </w:rPr>
                              <w:t xml:space="preserve">in its concluding observations on </w:t>
                            </w:r>
                            <w:r w:rsidR="009A5239">
                              <w:rPr>
                                <w:rFonts w:asciiTheme="minorHAnsi" w:hAnsiTheme="minorHAnsi" w:cstheme="minorHAnsi"/>
                                <w:b/>
                                <w:sz w:val="28"/>
                                <w:szCs w:val="28"/>
                              </w:rPr>
                              <w:t>Indonesia’s</w:t>
                            </w:r>
                            <w:r w:rsidR="00486D76">
                              <w:rPr>
                                <w:rFonts w:asciiTheme="minorHAnsi" w:hAnsiTheme="minorHAnsi" w:cstheme="minorHAnsi"/>
                                <w:b/>
                                <w:sz w:val="28"/>
                                <w:szCs w:val="28"/>
                              </w:rPr>
                              <w:t xml:space="preserve"> </w:t>
                            </w:r>
                            <w:r w:rsidR="009A5239">
                              <w:rPr>
                                <w:rFonts w:asciiTheme="minorHAnsi" w:hAnsiTheme="minorHAnsi" w:cstheme="minorHAnsi"/>
                                <w:b/>
                                <w:sz w:val="28"/>
                                <w:szCs w:val="28"/>
                              </w:rPr>
                              <w:t>second</w:t>
                            </w:r>
                            <w:r w:rsidRPr="00151431">
                              <w:rPr>
                                <w:rFonts w:asciiTheme="minorHAnsi" w:hAnsiTheme="minorHAnsi" w:cstheme="minorHAnsi"/>
                                <w:b/>
                                <w:sz w:val="28"/>
                                <w:szCs w:val="28"/>
                              </w:rPr>
                              <w:t xml:space="preserve"> state party report, recommend that</w:t>
                            </w:r>
                            <w:r w:rsidR="00151431" w:rsidRPr="00151431">
                              <w:rPr>
                                <w:rFonts w:asciiTheme="minorHAnsi" w:hAnsiTheme="minorHAnsi" w:cstheme="minorHAnsi"/>
                                <w:b/>
                                <w:sz w:val="28"/>
                                <w:szCs w:val="28"/>
                              </w:rPr>
                              <w:t xml:space="preserve"> </w:t>
                            </w:r>
                            <w:r w:rsidR="00486D76">
                              <w:rPr>
                                <w:rFonts w:asciiTheme="minorHAnsi" w:hAnsiTheme="minorHAnsi" w:cstheme="minorHAnsi"/>
                                <w:b/>
                                <w:sz w:val="28"/>
                                <w:szCs w:val="28"/>
                              </w:rPr>
                              <w:t>legislation</w:t>
                            </w:r>
                            <w:r w:rsidR="00151431" w:rsidRPr="00151431">
                              <w:rPr>
                                <w:rFonts w:asciiTheme="minorHAnsi" w:hAnsiTheme="minorHAnsi" w:cstheme="minorHAnsi"/>
                                <w:b/>
                                <w:sz w:val="28"/>
                                <w:szCs w:val="28"/>
                              </w:rPr>
                              <w:t xml:space="preserve"> is enacted as a matter of priority to </w:t>
                            </w:r>
                            <w:r w:rsidRPr="00151431">
                              <w:rPr>
                                <w:rFonts w:asciiTheme="minorHAnsi" w:hAnsiTheme="minorHAnsi" w:cstheme="minorHAnsi"/>
                                <w:b/>
                                <w:sz w:val="28"/>
                                <w:szCs w:val="28"/>
                              </w:rPr>
                              <w:t>prohibit</w:t>
                            </w:r>
                            <w:r w:rsidR="00151431" w:rsidRPr="00151431">
                              <w:rPr>
                                <w:rFonts w:asciiTheme="minorHAnsi" w:hAnsiTheme="minorHAnsi" w:cstheme="minorHAnsi"/>
                                <w:b/>
                                <w:sz w:val="28"/>
                                <w:szCs w:val="28"/>
                              </w:rPr>
                              <w:t xml:space="preserve"> </w:t>
                            </w:r>
                            <w:r w:rsidRPr="00151431">
                              <w:rPr>
                                <w:rFonts w:asciiTheme="minorHAnsi" w:hAnsiTheme="minorHAnsi" w:cstheme="minorHAnsi"/>
                                <w:b/>
                                <w:sz w:val="28"/>
                                <w:szCs w:val="28"/>
                              </w:rPr>
                              <w:t>all corporal punishment of children in all settings</w:t>
                            </w:r>
                            <w:r w:rsidR="009A5239">
                              <w:rPr>
                                <w:rFonts w:asciiTheme="minorHAnsi" w:hAnsiTheme="minorHAnsi" w:cstheme="minorHAnsi"/>
                                <w:b/>
                                <w:sz w:val="28"/>
                                <w:szCs w:val="28"/>
                              </w:rPr>
                              <w:t xml:space="preserve">, including as a sentence for a crime </w:t>
                            </w:r>
                            <w:r w:rsidR="00AC76AB">
                              <w:rPr>
                                <w:rFonts w:asciiTheme="minorHAnsi" w:hAnsiTheme="minorHAnsi" w:cstheme="minorHAnsi"/>
                                <w:b/>
                                <w:sz w:val="28"/>
                                <w:szCs w:val="28"/>
                              </w:rPr>
                              <w:t>and under religious law</w:t>
                            </w:r>
                            <w:r w:rsidR="006610B5">
                              <w:rPr>
                                <w:rFonts w:asciiTheme="minorHAnsi" w:hAnsiTheme="minorHAnsi" w:cstheme="minorHAnsi"/>
                                <w:b/>
                                <w:sz w:val="28"/>
                                <w:szCs w:val="28"/>
                              </w:rPr>
                              <w:t>, in all provinces</w:t>
                            </w:r>
                            <w:r w:rsidRPr="00151431">
                              <w:rPr>
                                <w:rFonts w:asciiTheme="minorHAnsi" w:hAnsiTheme="minorHAnsi" w:cs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A92A7" id="_x0000_t202" coordsize="21600,21600" o:spt="202" path="m,l,21600r21600,l21600,xe">
                <v:stroke joinstyle="miter"/>
                <v:path gradientshapeok="t" o:connecttype="rect"/>
              </v:shapetype>
              <v:shape id="Text Box 2" o:spid="_x0000_s1026" type="#_x0000_t202" style="position:absolute;left:0;text-align:left;margin-left:7.4pt;margin-top:20.4pt;width:480.35pt;height:20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0yJwIAAFEEAAAOAAAAZHJzL2Uyb0RvYy54bWysVMmO2zAMvRfoPwi6N3aMZBYjzmCaaYoC&#10;0wWY6QcwsmwL1VZJiZ1+fSnZSdPtUtQHgRSpR/KR9OpuUJIcuPPC6IrOZzklXDNTC91W9PPz9tUN&#10;JT6ArkEazSt65J7erV++WPW25IXpjKy5IwiifdnbinYh2DLLPOu4Aj8zlms0NsYpCKi6Nqsd9Iiu&#10;ZFbk+VXWG1dbZxj3Hm8fRiNdJ/ym4Sx8bBrPA5EVxdxCOl06d/HM1isoWwe2E2xKA/4hCwVCY9Az&#10;1AMEIHsnfoNSgjnjTRNmzKjMNI1gPNWA1czzX6p56sDyVAuS4+2ZJv//YNmHwydHRF3RghINClv0&#10;zIdAXpuBFJGd3voSnZ4suoUBr7HLqVJvHw374ok2mw50y++dM33Hocbs5vFldvF0xPERZNe/NzWG&#10;gX0wCWhonIrUIRkE0bFLx3NnYioML6/meb5YLClhaCuW1zeopxhQnp5b58NbbhSJQkUdtj7Bw+HR&#10;h5gOlCeXGM0bKeqtkDIprt1tpCMHwDHZpm9C/8lNatJX9HZZLEcG/gqRp+9PEEoEnHcpVEVvzk5Q&#10;Rt7e6DpNYwAhRxlTlnoiMnI3shiG3TA1ZmfqI1LqzDjXuIcodMZ9o6THma6o/7oHxymR7zS25Xa+&#10;WMQlSMpieV2g4i4tu0sLaIZQFQ2UjOImjIuzt060HUY6DcI9tnIrEsmx52NWU944t4n7acfiYlzq&#10;yevHn2D9HQAA//8DAFBLAwQUAAYACAAAACEApHIOId0AAAAJAQAADwAAAGRycy9kb3ducmV2Lnht&#10;bEyPQU/DMAyF70j8h8hIXCaWAm23laYTTNqJ08q4Z41pKxqnJNnW/XvMaZys52c9f69cT3YQJ/Sh&#10;d6TgcZ6AQGqc6alVsP/YPixBhKjJ6MERKrhggHV1e1Pqwrgz7fBUx1ZwCIVCK+hiHAspQ9Oh1WHu&#10;RiT2vpy3OrL0rTRenzncDvIpSXJpdU/8odMjbjpsvuujVZD/1M+z908zo91l++Ybm5nNPlPq/m56&#10;fQERcYrXY/jDZ3SomOngjmSCGFinTB4VpAlP9leLLANx4EWaL0FWpfzfoPoFAAD//wMAUEsBAi0A&#10;FAAGAAgAAAAhALaDOJL+AAAA4QEAABMAAAAAAAAAAAAAAAAAAAAAAFtDb250ZW50X1R5cGVzXS54&#10;bWxQSwECLQAUAAYACAAAACEAOP0h/9YAAACUAQAACwAAAAAAAAAAAAAAAAAvAQAAX3JlbHMvLnJl&#10;bHNQSwECLQAUAAYACAAAACEAJXo9MicCAABRBAAADgAAAAAAAAAAAAAAAAAuAgAAZHJzL2Uyb0Rv&#10;Yy54bWxQSwECLQAUAAYACAAAACEApHIOId0AAAAJAQAADwAAAAAAAAAAAAAAAACBBAAAZHJzL2Rv&#10;d25yZXYueG1sUEsFBgAAAAAEAAQA8wAAAIsFAAAAAA==&#10;">
                <v:textbox style="mso-fit-shape-to-text:t">
                  <w:txbxContent>
                    <w:p w14:paraId="61ECDE33" w14:textId="44E3A0B0" w:rsidR="00647D00" w:rsidRPr="00151431" w:rsidRDefault="00647D00" w:rsidP="002D170B">
                      <w:pPr>
                        <w:spacing w:after="120"/>
                        <w:rPr>
                          <w:rFonts w:asciiTheme="minorHAnsi" w:hAnsiTheme="minorHAnsi" w:cstheme="minorHAnsi"/>
                          <w:b/>
                          <w:sz w:val="28"/>
                          <w:szCs w:val="28"/>
                        </w:rPr>
                      </w:pPr>
                      <w:r w:rsidRPr="00647D00">
                        <w:rPr>
                          <w:rFonts w:asciiTheme="minorHAnsi" w:hAnsiTheme="minorHAnsi" w:cstheme="minorHAnsi"/>
                          <w:b/>
                          <w:sz w:val="28"/>
                          <w:szCs w:val="28"/>
                        </w:rPr>
                        <w:t xml:space="preserve">This briefing describes the legality of corporal punishment of children in </w:t>
                      </w:r>
                      <w:r w:rsidR="009A5239">
                        <w:rPr>
                          <w:rFonts w:asciiTheme="minorHAnsi" w:hAnsiTheme="minorHAnsi" w:cstheme="minorHAnsi"/>
                          <w:b/>
                          <w:sz w:val="28"/>
                          <w:szCs w:val="28"/>
                        </w:rPr>
                        <w:t>Indonesia</w:t>
                      </w:r>
                      <w:r w:rsidRPr="00647D00">
                        <w:rPr>
                          <w:rFonts w:asciiTheme="minorHAnsi" w:hAnsiTheme="minorHAnsi" w:cstheme="minorHAnsi"/>
                          <w:b/>
                          <w:sz w:val="28"/>
                          <w:szCs w:val="28"/>
                        </w:rPr>
                        <w:t xml:space="preserve">. In light of the obligation under international human rights treaties to prohibit all corporal punishment of children, the global commitment to ending violence against children – including corporal punishment – in the context of the 2030 Agenda for Sustainable Development, the recommendations of the UN Secretary General’s Study on Violence against Children, those made to </w:t>
                      </w:r>
                      <w:r w:rsidR="009A5239">
                        <w:rPr>
                          <w:rFonts w:asciiTheme="minorHAnsi" w:hAnsiTheme="minorHAnsi" w:cstheme="minorHAnsi"/>
                          <w:b/>
                          <w:sz w:val="28"/>
                          <w:szCs w:val="28"/>
                        </w:rPr>
                        <w:t xml:space="preserve">Indonesia </w:t>
                      </w:r>
                      <w:r w:rsidRPr="00647D00">
                        <w:rPr>
                          <w:rFonts w:asciiTheme="minorHAnsi" w:hAnsiTheme="minorHAnsi" w:cstheme="minorHAnsi"/>
                          <w:b/>
                          <w:sz w:val="28"/>
                          <w:szCs w:val="28"/>
                        </w:rPr>
                        <w:t>by the</w:t>
                      </w:r>
                      <w:r w:rsidR="00486D76">
                        <w:rPr>
                          <w:rFonts w:asciiTheme="minorHAnsi" w:hAnsiTheme="minorHAnsi" w:cstheme="minorHAnsi"/>
                          <w:b/>
                          <w:sz w:val="28"/>
                          <w:szCs w:val="28"/>
                        </w:rPr>
                        <w:t xml:space="preserve"> Human Rights Committee, the</w:t>
                      </w:r>
                      <w:r w:rsidRPr="00647D00">
                        <w:rPr>
                          <w:rFonts w:asciiTheme="minorHAnsi" w:hAnsiTheme="minorHAnsi" w:cstheme="minorHAnsi"/>
                          <w:b/>
                          <w:sz w:val="28"/>
                          <w:szCs w:val="28"/>
                        </w:rPr>
                        <w:t xml:space="preserve"> Committee on the Rights of the Child</w:t>
                      </w:r>
                      <w:r w:rsidR="00BD3A69">
                        <w:rPr>
                          <w:rFonts w:asciiTheme="minorHAnsi" w:hAnsiTheme="minorHAnsi" w:cstheme="minorHAnsi"/>
                          <w:b/>
                          <w:sz w:val="28"/>
                          <w:szCs w:val="28"/>
                        </w:rPr>
                        <w:t>,</w:t>
                      </w:r>
                      <w:r w:rsidR="009A5239">
                        <w:rPr>
                          <w:rFonts w:asciiTheme="minorHAnsi" w:hAnsiTheme="minorHAnsi" w:cstheme="minorHAnsi"/>
                          <w:b/>
                          <w:sz w:val="28"/>
                          <w:szCs w:val="28"/>
                        </w:rPr>
                        <w:t xml:space="preserve"> the Committee Against Torture </w:t>
                      </w:r>
                      <w:r w:rsidRPr="00647D00">
                        <w:rPr>
                          <w:rFonts w:asciiTheme="minorHAnsi" w:hAnsiTheme="minorHAnsi" w:cstheme="minorHAnsi"/>
                          <w:b/>
                          <w:sz w:val="28"/>
                          <w:szCs w:val="28"/>
                        </w:rPr>
                        <w:t xml:space="preserve">and during the Universal Periodic Review in </w:t>
                      </w:r>
                      <w:r w:rsidR="009A5239">
                        <w:rPr>
                          <w:rFonts w:asciiTheme="minorHAnsi" w:hAnsiTheme="minorHAnsi" w:cstheme="minorHAnsi"/>
                          <w:b/>
                          <w:sz w:val="28"/>
                          <w:szCs w:val="28"/>
                        </w:rPr>
                        <w:t>2012 and</w:t>
                      </w:r>
                      <w:r w:rsidRPr="00151431">
                        <w:rPr>
                          <w:rFonts w:asciiTheme="minorHAnsi" w:hAnsiTheme="minorHAnsi" w:cstheme="minorHAnsi"/>
                          <w:b/>
                          <w:sz w:val="28"/>
                          <w:szCs w:val="28"/>
                        </w:rPr>
                        <w:t xml:space="preserve"> 201</w:t>
                      </w:r>
                      <w:r w:rsidR="00486D76">
                        <w:rPr>
                          <w:rFonts w:asciiTheme="minorHAnsi" w:hAnsiTheme="minorHAnsi" w:cstheme="minorHAnsi"/>
                          <w:b/>
                          <w:sz w:val="28"/>
                          <w:szCs w:val="28"/>
                        </w:rPr>
                        <w:t>7</w:t>
                      </w:r>
                      <w:r w:rsidR="009A5239">
                        <w:rPr>
                          <w:rFonts w:asciiTheme="minorHAnsi" w:hAnsiTheme="minorHAnsi" w:cstheme="minorHAnsi"/>
                          <w:b/>
                          <w:sz w:val="28"/>
                          <w:szCs w:val="28"/>
                        </w:rPr>
                        <w:t xml:space="preserve"> (which the Government supported)</w:t>
                      </w:r>
                      <w:r w:rsidRPr="00151431">
                        <w:rPr>
                          <w:rFonts w:asciiTheme="minorHAnsi" w:hAnsiTheme="minorHAnsi" w:cstheme="minorHAnsi"/>
                          <w:b/>
                          <w:sz w:val="28"/>
                          <w:szCs w:val="28"/>
                        </w:rPr>
                        <w:t xml:space="preserve">, </w:t>
                      </w:r>
                      <w:r w:rsidR="009A5239">
                        <w:rPr>
                          <w:rFonts w:asciiTheme="minorHAnsi" w:hAnsiTheme="minorHAnsi" w:cstheme="minorHAnsi"/>
                          <w:b/>
                          <w:sz w:val="28"/>
                          <w:szCs w:val="28"/>
                        </w:rPr>
                        <w:t xml:space="preserve">and Indonesia’s stated commitment to law reform, </w:t>
                      </w:r>
                      <w:r w:rsidRPr="00151431">
                        <w:rPr>
                          <w:rFonts w:asciiTheme="minorHAnsi" w:hAnsiTheme="minorHAnsi" w:cstheme="minorHAnsi"/>
                          <w:b/>
                          <w:sz w:val="28"/>
                          <w:szCs w:val="28"/>
                        </w:rPr>
                        <w:t>we hope the Human Rights Committee will:</w:t>
                      </w:r>
                    </w:p>
                    <w:p w14:paraId="5715487B" w14:textId="35B55C28" w:rsidR="00647D00" w:rsidRPr="00151431" w:rsidRDefault="00647D00" w:rsidP="002D170B">
                      <w:pPr>
                        <w:numPr>
                          <w:ilvl w:val="0"/>
                          <w:numId w:val="9"/>
                        </w:numPr>
                        <w:spacing w:after="120"/>
                        <w:rPr>
                          <w:rFonts w:asciiTheme="minorHAnsi" w:hAnsiTheme="minorHAnsi" w:cstheme="minorHAnsi"/>
                          <w:b/>
                          <w:sz w:val="28"/>
                          <w:szCs w:val="28"/>
                        </w:rPr>
                      </w:pPr>
                      <w:r w:rsidRPr="00151431">
                        <w:rPr>
                          <w:rFonts w:asciiTheme="minorHAnsi" w:hAnsiTheme="minorHAnsi" w:cstheme="minorHAnsi"/>
                          <w:b/>
                          <w:sz w:val="28"/>
                          <w:szCs w:val="28"/>
                        </w:rPr>
                        <w:t xml:space="preserve">raise the issue of corporal punishment of children in its List of Issues Prior to Reporting for </w:t>
                      </w:r>
                      <w:r w:rsidR="009A5239">
                        <w:rPr>
                          <w:rFonts w:asciiTheme="minorHAnsi" w:hAnsiTheme="minorHAnsi" w:cstheme="minorHAnsi"/>
                          <w:b/>
                          <w:sz w:val="28"/>
                          <w:szCs w:val="28"/>
                        </w:rPr>
                        <w:t>Indonesia</w:t>
                      </w:r>
                      <w:r w:rsidRPr="00151431">
                        <w:rPr>
                          <w:rFonts w:asciiTheme="minorHAnsi" w:hAnsiTheme="minorHAnsi" w:cstheme="minorHAnsi"/>
                          <w:b/>
                          <w:sz w:val="28"/>
                          <w:szCs w:val="28"/>
                        </w:rPr>
                        <w:t xml:space="preserve">, in particular asking </w:t>
                      </w:r>
                      <w:r w:rsidRPr="00151431">
                        <w:rPr>
                          <w:rFonts w:asciiTheme="minorHAnsi" w:hAnsiTheme="minorHAnsi" w:cstheme="minorHAnsi"/>
                          <w:b/>
                          <w:iCs/>
                          <w:sz w:val="28"/>
                          <w:szCs w:val="28"/>
                        </w:rPr>
                        <w:t xml:space="preserve">what progress is being made on enacting </w:t>
                      </w:r>
                      <w:r w:rsidR="00486D76">
                        <w:rPr>
                          <w:rFonts w:asciiTheme="minorHAnsi" w:hAnsiTheme="minorHAnsi" w:cstheme="minorHAnsi"/>
                          <w:b/>
                          <w:sz w:val="28"/>
                          <w:szCs w:val="28"/>
                        </w:rPr>
                        <w:t>legislation</w:t>
                      </w:r>
                      <w:r w:rsidRPr="00151431">
                        <w:rPr>
                          <w:rFonts w:asciiTheme="minorHAnsi" w:hAnsiTheme="minorHAnsi" w:cstheme="minorHAnsi"/>
                          <w:sz w:val="28"/>
                          <w:szCs w:val="28"/>
                        </w:rPr>
                        <w:t xml:space="preserve"> </w:t>
                      </w:r>
                      <w:r w:rsidRPr="00151431">
                        <w:rPr>
                          <w:rFonts w:asciiTheme="minorHAnsi" w:hAnsiTheme="minorHAnsi" w:cstheme="minorHAnsi"/>
                          <w:b/>
                          <w:iCs/>
                          <w:sz w:val="28"/>
                          <w:szCs w:val="28"/>
                        </w:rPr>
                        <w:t>prohibit</w:t>
                      </w:r>
                      <w:r w:rsidR="00486D76">
                        <w:rPr>
                          <w:rFonts w:asciiTheme="minorHAnsi" w:hAnsiTheme="minorHAnsi" w:cstheme="minorHAnsi"/>
                          <w:b/>
                          <w:iCs/>
                          <w:sz w:val="28"/>
                          <w:szCs w:val="28"/>
                        </w:rPr>
                        <w:t>ing</w:t>
                      </w:r>
                      <w:r w:rsidRPr="00151431">
                        <w:rPr>
                          <w:rFonts w:asciiTheme="minorHAnsi" w:hAnsiTheme="minorHAnsi" w:cstheme="minorHAnsi"/>
                          <w:b/>
                          <w:iCs/>
                          <w:sz w:val="28"/>
                          <w:szCs w:val="28"/>
                        </w:rPr>
                        <w:t xml:space="preserve"> all corp</w:t>
                      </w:r>
                      <w:r w:rsidR="00151431" w:rsidRPr="00151431">
                        <w:rPr>
                          <w:rFonts w:asciiTheme="minorHAnsi" w:hAnsiTheme="minorHAnsi" w:cstheme="minorHAnsi"/>
                          <w:b/>
                          <w:iCs/>
                          <w:sz w:val="28"/>
                          <w:szCs w:val="28"/>
                        </w:rPr>
                        <w:t>oral punishment of children in all</w:t>
                      </w:r>
                      <w:r w:rsidRPr="00151431">
                        <w:rPr>
                          <w:rFonts w:asciiTheme="minorHAnsi" w:hAnsiTheme="minorHAnsi" w:cstheme="minorHAnsi"/>
                          <w:b/>
                          <w:sz w:val="28"/>
                          <w:szCs w:val="28"/>
                        </w:rPr>
                        <w:t xml:space="preserve"> settings, </w:t>
                      </w:r>
                      <w:r w:rsidR="00486D76">
                        <w:rPr>
                          <w:rFonts w:asciiTheme="minorHAnsi" w:hAnsiTheme="minorHAnsi" w:cstheme="minorHAnsi"/>
                          <w:b/>
                          <w:sz w:val="28"/>
                          <w:szCs w:val="28"/>
                        </w:rPr>
                        <w:t>in</w:t>
                      </w:r>
                      <w:r w:rsidR="009A5239">
                        <w:rPr>
                          <w:rFonts w:asciiTheme="minorHAnsi" w:hAnsiTheme="minorHAnsi" w:cstheme="minorHAnsi"/>
                          <w:b/>
                          <w:sz w:val="28"/>
                          <w:szCs w:val="28"/>
                        </w:rPr>
                        <w:t>cluding the home and as a sentence for a crime, throughout Indonesia</w:t>
                      </w:r>
                      <w:r w:rsidR="00486D76">
                        <w:rPr>
                          <w:rFonts w:asciiTheme="minorHAnsi" w:hAnsiTheme="minorHAnsi" w:cstheme="minorHAnsi"/>
                          <w:b/>
                          <w:sz w:val="28"/>
                          <w:szCs w:val="28"/>
                        </w:rPr>
                        <w:t>, and</w:t>
                      </w:r>
                    </w:p>
                    <w:p w14:paraId="796F1D2F" w14:textId="703F09DD" w:rsidR="00647D00" w:rsidRPr="00151431" w:rsidRDefault="00647D00" w:rsidP="00294B64">
                      <w:pPr>
                        <w:numPr>
                          <w:ilvl w:val="0"/>
                          <w:numId w:val="9"/>
                        </w:numPr>
                        <w:spacing w:after="120"/>
                        <w:rPr>
                          <w:rFonts w:asciiTheme="minorHAnsi" w:hAnsiTheme="minorHAnsi" w:cstheme="minorHAnsi"/>
                          <w:b/>
                          <w:sz w:val="28"/>
                          <w:szCs w:val="28"/>
                        </w:rPr>
                      </w:pPr>
                      <w:r w:rsidRPr="00151431">
                        <w:rPr>
                          <w:rFonts w:asciiTheme="minorHAnsi" w:hAnsiTheme="minorHAnsi" w:cstheme="minorHAnsi"/>
                          <w:b/>
                          <w:sz w:val="28"/>
                          <w:szCs w:val="28"/>
                        </w:rPr>
                        <w:t xml:space="preserve">in its concluding observations on </w:t>
                      </w:r>
                      <w:r w:rsidR="009A5239">
                        <w:rPr>
                          <w:rFonts w:asciiTheme="minorHAnsi" w:hAnsiTheme="minorHAnsi" w:cstheme="minorHAnsi"/>
                          <w:b/>
                          <w:sz w:val="28"/>
                          <w:szCs w:val="28"/>
                        </w:rPr>
                        <w:t>Indonesia’s</w:t>
                      </w:r>
                      <w:r w:rsidR="00486D76">
                        <w:rPr>
                          <w:rFonts w:asciiTheme="minorHAnsi" w:hAnsiTheme="minorHAnsi" w:cstheme="minorHAnsi"/>
                          <w:b/>
                          <w:sz w:val="28"/>
                          <w:szCs w:val="28"/>
                        </w:rPr>
                        <w:t xml:space="preserve"> </w:t>
                      </w:r>
                      <w:r w:rsidR="009A5239">
                        <w:rPr>
                          <w:rFonts w:asciiTheme="minorHAnsi" w:hAnsiTheme="minorHAnsi" w:cstheme="minorHAnsi"/>
                          <w:b/>
                          <w:sz w:val="28"/>
                          <w:szCs w:val="28"/>
                        </w:rPr>
                        <w:t>second</w:t>
                      </w:r>
                      <w:r w:rsidRPr="00151431">
                        <w:rPr>
                          <w:rFonts w:asciiTheme="minorHAnsi" w:hAnsiTheme="minorHAnsi" w:cstheme="minorHAnsi"/>
                          <w:b/>
                          <w:sz w:val="28"/>
                          <w:szCs w:val="28"/>
                        </w:rPr>
                        <w:t xml:space="preserve"> state party report, recommend that</w:t>
                      </w:r>
                      <w:r w:rsidR="00151431" w:rsidRPr="00151431">
                        <w:rPr>
                          <w:rFonts w:asciiTheme="minorHAnsi" w:hAnsiTheme="minorHAnsi" w:cstheme="minorHAnsi"/>
                          <w:b/>
                          <w:sz w:val="28"/>
                          <w:szCs w:val="28"/>
                        </w:rPr>
                        <w:t xml:space="preserve"> </w:t>
                      </w:r>
                      <w:r w:rsidR="00486D76">
                        <w:rPr>
                          <w:rFonts w:asciiTheme="minorHAnsi" w:hAnsiTheme="minorHAnsi" w:cstheme="minorHAnsi"/>
                          <w:b/>
                          <w:sz w:val="28"/>
                          <w:szCs w:val="28"/>
                        </w:rPr>
                        <w:t>legislation</w:t>
                      </w:r>
                      <w:r w:rsidR="00151431" w:rsidRPr="00151431">
                        <w:rPr>
                          <w:rFonts w:asciiTheme="minorHAnsi" w:hAnsiTheme="minorHAnsi" w:cstheme="minorHAnsi"/>
                          <w:b/>
                          <w:sz w:val="28"/>
                          <w:szCs w:val="28"/>
                        </w:rPr>
                        <w:t xml:space="preserve"> is enacted as a matter of priority to </w:t>
                      </w:r>
                      <w:r w:rsidRPr="00151431">
                        <w:rPr>
                          <w:rFonts w:asciiTheme="minorHAnsi" w:hAnsiTheme="minorHAnsi" w:cstheme="minorHAnsi"/>
                          <w:b/>
                          <w:sz w:val="28"/>
                          <w:szCs w:val="28"/>
                        </w:rPr>
                        <w:t>prohibit</w:t>
                      </w:r>
                      <w:r w:rsidR="00151431" w:rsidRPr="00151431">
                        <w:rPr>
                          <w:rFonts w:asciiTheme="minorHAnsi" w:hAnsiTheme="minorHAnsi" w:cstheme="minorHAnsi"/>
                          <w:b/>
                          <w:sz w:val="28"/>
                          <w:szCs w:val="28"/>
                        </w:rPr>
                        <w:t xml:space="preserve"> </w:t>
                      </w:r>
                      <w:r w:rsidRPr="00151431">
                        <w:rPr>
                          <w:rFonts w:asciiTheme="minorHAnsi" w:hAnsiTheme="minorHAnsi" w:cstheme="minorHAnsi"/>
                          <w:b/>
                          <w:sz w:val="28"/>
                          <w:szCs w:val="28"/>
                        </w:rPr>
                        <w:t>all corporal punishment of children in all settings</w:t>
                      </w:r>
                      <w:r w:rsidR="009A5239">
                        <w:rPr>
                          <w:rFonts w:asciiTheme="minorHAnsi" w:hAnsiTheme="minorHAnsi" w:cstheme="minorHAnsi"/>
                          <w:b/>
                          <w:sz w:val="28"/>
                          <w:szCs w:val="28"/>
                        </w:rPr>
                        <w:t xml:space="preserve">, including as a sentence for a crime </w:t>
                      </w:r>
                      <w:r w:rsidR="00AC76AB">
                        <w:rPr>
                          <w:rFonts w:asciiTheme="minorHAnsi" w:hAnsiTheme="minorHAnsi" w:cstheme="minorHAnsi"/>
                          <w:b/>
                          <w:sz w:val="28"/>
                          <w:szCs w:val="28"/>
                        </w:rPr>
                        <w:t>and under religious law</w:t>
                      </w:r>
                      <w:r w:rsidR="006610B5">
                        <w:rPr>
                          <w:rFonts w:asciiTheme="minorHAnsi" w:hAnsiTheme="minorHAnsi" w:cstheme="minorHAnsi"/>
                          <w:b/>
                          <w:sz w:val="28"/>
                          <w:szCs w:val="28"/>
                        </w:rPr>
                        <w:t>, in all provinces</w:t>
                      </w:r>
                      <w:r w:rsidRPr="00151431">
                        <w:rPr>
                          <w:rFonts w:asciiTheme="minorHAnsi" w:hAnsiTheme="minorHAnsi" w:cstheme="minorHAnsi"/>
                          <w:b/>
                          <w:sz w:val="28"/>
                          <w:szCs w:val="28"/>
                        </w:rPr>
                        <w:t>.</w:t>
                      </w:r>
                    </w:p>
                  </w:txbxContent>
                </v:textbox>
                <w10:wrap type="topAndBottom"/>
              </v:shape>
            </w:pict>
          </mc:Fallback>
        </mc:AlternateContent>
      </w:r>
    </w:p>
    <w:p w14:paraId="0E305B6A" w14:textId="77777777" w:rsidR="0045768C" w:rsidRPr="0090314B" w:rsidRDefault="0045768C">
      <w:pPr>
        <w:spacing w:after="120"/>
        <w:jc w:val="center"/>
        <w:rPr>
          <w:rFonts w:asciiTheme="minorHAnsi" w:hAnsiTheme="minorHAnsi" w:cstheme="minorHAnsi"/>
        </w:rPr>
      </w:pPr>
    </w:p>
    <w:p w14:paraId="52DB5635" w14:textId="37371DBA" w:rsidR="00102B5F" w:rsidRPr="002B59FD" w:rsidRDefault="00231002" w:rsidP="00102B5F">
      <w:pPr>
        <w:spacing w:after="120"/>
        <w:ind w:left="482" w:hanging="482"/>
        <w:rPr>
          <w:rFonts w:asciiTheme="minorHAnsi" w:hAnsiTheme="minorHAnsi" w:cstheme="minorHAnsi"/>
          <w:b/>
          <w:sz w:val="28"/>
          <w:szCs w:val="28"/>
        </w:rPr>
      </w:pPr>
      <w:r>
        <w:rPr>
          <w:rFonts w:asciiTheme="minorHAnsi" w:hAnsiTheme="minorHAnsi" w:cstheme="minorHAnsi"/>
          <w:b/>
          <w:sz w:val="28"/>
          <w:szCs w:val="28"/>
        </w:rPr>
        <w:t>1</w:t>
      </w:r>
      <w:r w:rsidR="00102B5F" w:rsidRPr="002B59FD">
        <w:rPr>
          <w:rFonts w:asciiTheme="minorHAnsi" w:hAnsiTheme="minorHAnsi" w:cstheme="minorHAnsi"/>
          <w:b/>
          <w:sz w:val="28"/>
          <w:szCs w:val="28"/>
        </w:rPr>
        <w:t xml:space="preserve"> The legality of corporal punishment of children in </w:t>
      </w:r>
      <w:r w:rsidR="00C55D4A">
        <w:rPr>
          <w:rFonts w:asciiTheme="minorHAnsi" w:hAnsiTheme="minorHAnsi" w:cstheme="minorHAnsi"/>
          <w:b/>
          <w:sz w:val="28"/>
          <w:szCs w:val="28"/>
        </w:rPr>
        <w:t>Indonesia</w:t>
      </w:r>
    </w:p>
    <w:p w14:paraId="4387238B" w14:textId="0992056D" w:rsidR="00102B5F" w:rsidRPr="005A7339" w:rsidRDefault="00231002" w:rsidP="00102B5F">
      <w:pPr>
        <w:spacing w:after="120"/>
        <w:ind w:left="482" w:hanging="482"/>
        <w:rPr>
          <w:rFonts w:asciiTheme="minorHAnsi" w:hAnsiTheme="minorHAnsi" w:cstheme="minorHAnsi"/>
        </w:rPr>
      </w:pPr>
      <w:r>
        <w:rPr>
          <w:rFonts w:asciiTheme="minorHAnsi" w:hAnsiTheme="minorHAnsi" w:cstheme="minorHAnsi"/>
        </w:rPr>
        <w:t>1</w:t>
      </w:r>
      <w:r w:rsidR="00102B5F" w:rsidRPr="002B59FD">
        <w:rPr>
          <w:rFonts w:asciiTheme="minorHAnsi" w:hAnsiTheme="minorHAnsi" w:cstheme="minorHAnsi"/>
        </w:rPr>
        <w:t xml:space="preserve">.1 </w:t>
      </w:r>
      <w:r w:rsidR="00102B5F" w:rsidRPr="002B59FD">
        <w:rPr>
          <w:rFonts w:asciiTheme="minorHAnsi" w:hAnsiTheme="minorHAnsi" w:cstheme="minorHAnsi"/>
          <w:b/>
          <w:i/>
        </w:rPr>
        <w:t>Summary:</w:t>
      </w:r>
      <w:r w:rsidR="00102B5F" w:rsidRPr="002B59FD">
        <w:rPr>
          <w:rFonts w:asciiTheme="minorHAnsi" w:hAnsiTheme="minorHAnsi" w:cstheme="minorHAnsi"/>
        </w:rPr>
        <w:t xml:space="preserve"> </w:t>
      </w:r>
      <w:r w:rsidR="00102B5F" w:rsidRPr="005A7339">
        <w:rPr>
          <w:rFonts w:asciiTheme="minorHAnsi" w:hAnsiTheme="minorHAnsi" w:cstheme="minorHAnsi"/>
        </w:rPr>
        <w:t xml:space="preserve">Corporal punishment of children is unlawful </w:t>
      </w:r>
      <w:r w:rsidR="005D6DB6">
        <w:rPr>
          <w:rFonts w:asciiTheme="minorHAnsi" w:hAnsiTheme="minorHAnsi" w:cstheme="minorHAnsi"/>
        </w:rPr>
        <w:t xml:space="preserve">in </w:t>
      </w:r>
      <w:r w:rsidR="00C55D4A">
        <w:rPr>
          <w:rFonts w:asciiTheme="minorHAnsi" w:hAnsiTheme="minorHAnsi" w:cstheme="minorHAnsi"/>
        </w:rPr>
        <w:t>penal institutions and as a sentence for a crime in most provinces.</w:t>
      </w:r>
      <w:r w:rsidR="00102B5F" w:rsidRPr="005A7339">
        <w:rPr>
          <w:rFonts w:asciiTheme="minorHAnsi" w:hAnsiTheme="minorHAnsi" w:cstheme="minorHAnsi"/>
        </w:rPr>
        <w:t xml:space="preserve"> </w:t>
      </w:r>
    </w:p>
    <w:p w14:paraId="550FECF7" w14:textId="77777777" w:rsidR="00C55D4A" w:rsidRPr="00C55D4A" w:rsidRDefault="00231002" w:rsidP="00C55D4A">
      <w:pPr>
        <w:spacing w:after="120"/>
        <w:ind w:left="482" w:hanging="482"/>
        <w:rPr>
          <w:rFonts w:asciiTheme="minorHAnsi" w:hAnsiTheme="minorHAnsi" w:cstheme="minorHAnsi"/>
        </w:rPr>
      </w:pPr>
      <w:r>
        <w:rPr>
          <w:rFonts w:asciiTheme="minorHAnsi" w:hAnsiTheme="minorHAnsi" w:cstheme="minorHAnsi"/>
          <w:szCs w:val="26"/>
        </w:rPr>
        <w:t>1</w:t>
      </w:r>
      <w:r w:rsidR="00102B5F" w:rsidRPr="002B59FD">
        <w:rPr>
          <w:rFonts w:asciiTheme="minorHAnsi" w:hAnsiTheme="minorHAnsi" w:cstheme="minorHAnsi"/>
          <w:szCs w:val="26"/>
        </w:rPr>
        <w:t xml:space="preserve">.2 </w:t>
      </w:r>
      <w:r w:rsidR="00102B5F" w:rsidRPr="002B59FD">
        <w:rPr>
          <w:rFonts w:asciiTheme="minorHAnsi" w:hAnsiTheme="minorHAnsi" w:cstheme="minorHAnsi"/>
          <w:b/>
          <w:i/>
          <w:szCs w:val="26"/>
        </w:rPr>
        <w:t>Home (</w:t>
      </w:r>
      <w:r w:rsidR="00102B5F" w:rsidRPr="003F55B0">
        <w:rPr>
          <w:rFonts w:asciiTheme="minorHAnsi" w:hAnsiTheme="minorHAnsi" w:cstheme="minorHAnsi"/>
          <w:b/>
          <w:i/>
          <w:szCs w:val="26"/>
          <w:u w:val="single"/>
        </w:rPr>
        <w:t>lawful</w:t>
      </w:r>
      <w:r w:rsidR="00102B5F" w:rsidRPr="002B59FD">
        <w:rPr>
          <w:rFonts w:asciiTheme="minorHAnsi" w:hAnsiTheme="minorHAnsi" w:cstheme="minorHAnsi"/>
          <w:b/>
          <w:i/>
          <w:szCs w:val="26"/>
        </w:rPr>
        <w:t>):</w:t>
      </w:r>
      <w:r w:rsidR="00102B5F" w:rsidRPr="002B59FD">
        <w:rPr>
          <w:rFonts w:asciiTheme="minorHAnsi" w:hAnsiTheme="minorHAnsi" w:cstheme="minorHAnsi"/>
          <w:szCs w:val="26"/>
        </w:rPr>
        <w:t xml:space="preserve"> </w:t>
      </w:r>
      <w:r w:rsidR="00C55D4A" w:rsidRPr="00C55D4A">
        <w:rPr>
          <w:rFonts w:asciiTheme="minorHAnsi" w:hAnsiTheme="minorHAnsi" w:cstheme="minorHAnsi"/>
        </w:rPr>
        <w:t xml:space="preserve">Corporal punishment is lawful in the home. The Law on Child Protection 2014 (amending the 2002 Child Protection Law) states that parents and other carers must protect the child (defined as persons under 18, art. 1(1)) from “harsh treatment violence and abuse” (art. 13), that every child shall be entitled to protection from “abuse, torture or inhuman punishment” (art. 16) and that every person who commits or threatens violence against a child shall be punished (art. 80); the Law on Human Rights 1999 states that children – have the right “to protection by parents, family, society, and state” (art. 52), to “protection before the law against all forms of physical and mental violence, neglect, mistreatment and sexual assault while under the care of his parents, guardian, or any other party responsible for his care” (art. 58), and “not to be the object of oppression, torture, or inhuman legal punishment” (art. 66(1)). But these provisions and provisions against violence and ill-treatment in the Penal Code 1918, the Law on Child Welfare 1979, the Law on Domestic Violence 2004, the Law on Youth 2009 and the </w:t>
      </w:r>
      <w:r w:rsidR="00C55D4A" w:rsidRPr="00C55D4A">
        <w:rPr>
          <w:rFonts w:asciiTheme="minorHAnsi" w:hAnsiTheme="minorHAnsi" w:cstheme="minorHAnsi"/>
        </w:rPr>
        <w:lastRenderedPageBreak/>
        <w:t xml:space="preserve">Constitution 1945 are not interpreted as prohibiting all corporal punishment in childrearing. We have been unable to examine the text of the Marriage Law 1974. </w:t>
      </w:r>
    </w:p>
    <w:p w14:paraId="5F029CB7" w14:textId="12FE1D01" w:rsidR="00C55D4A" w:rsidRPr="00C55D4A" w:rsidRDefault="009A5239" w:rsidP="00C55D4A">
      <w:pPr>
        <w:spacing w:after="120"/>
        <w:ind w:left="482" w:hanging="482"/>
        <w:rPr>
          <w:rFonts w:asciiTheme="minorHAnsi" w:hAnsiTheme="minorHAnsi" w:cstheme="minorHAnsi"/>
        </w:rPr>
      </w:pPr>
      <w:r>
        <w:rPr>
          <w:rFonts w:asciiTheme="minorHAnsi" w:hAnsiTheme="minorHAnsi" w:cstheme="minorHAnsi"/>
        </w:rPr>
        <w:t xml:space="preserve">1.3 </w:t>
      </w:r>
      <w:r w:rsidR="00C55D4A" w:rsidRPr="00C55D4A">
        <w:rPr>
          <w:rFonts w:asciiTheme="minorHAnsi" w:hAnsiTheme="minorHAnsi" w:cstheme="minorHAnsi"/>
        </w:rPr>
        <w:t>In its third/fourth state party report to the Committee on the Rights of the Child, dated October 2010, the Government stated it had a programme to develop “national and regional regulations that prohibit all forms of physical and psychological punishments of children at home and in schools”.</w:t>
      </w:r>
      <w:r w:rsidR="00C55D4A" w:rsidRPr="00C55D4A">
        <w:rPr>
          <w:rFonts w:asciiTheme="minorHAnsi" w:hAnsiTheme="minorHAnsi" w:cstheme="minorHAnsi"/>
          <w:vertAlign w:val="superscript"/>
        </w:rPr>
        <w:footnoteReference w:id="1"/>
      </w:r>
      <w:r w:rsidR="00C55D4A" w:rsidRPr="00C55D4A">
        <w:rPr>
          <w:rFonts w:asciiTheme="minorHAnsi" w:hAnsiTheme="minorHAnsi" w:cstheme="minorHAnsi"/>
        </w:rPr>
        <w:t xml:space="preserve"> Ministerial Regulation No. 6/2011 on Protection of Women and Child Victims of Violence provides for implementation of the Law on Child Protection 2002, the Law on Domestic Violence 2004 and other relevant laws to protection children from violence in the home and in other spheres. They define violence as “any act that results or could result in misery or suffering, whether physical, sexual, economic, social or mental” (art. 11), child abuse as “any form of restriction, discrimination, exclusion and all forms of treatment to children which includes but is not limited to physical, sexual, psychological and economic violence” (art. 13) and physical violence as “any act that results in pain, injury, or physical disability” (art. 14) (unofficial translation). But there is no indication that this is interpreted as prohibiting all corporal punishment in childrearing. In 2012, the Government rejected recommendations to prohibit corporal punishment made during the Universal Periodic Review.</w:t>
      </w:r>
      <w:r w:rsidR="00C55D4A" w:rsidRPr="00C55D4A">
        <w:rPr>
          <w:rFonts w:asciiTheme="minorHAnsi" w:hAnsiTheme="minorHAnsi" w:cstheme="minorHAnsi"/>
          <w:vertAlign w:val="superscript"/>
        </w:rPr>
        <w:footnoteReference w:id="2"/>
      </w:r>
      <w:r w:rsidR="00C55D4A" w:rsidRPr="00C55D4A">
        <w:rPr>
          <w:rFonts w:asciiTheme="minorHAnsi" w:hAnsiTheme="minorHAnsi" w:cstheme="minorHAnsi"/>
        </w:rPr>
        <w:t xml:space="preserve"> </w:t>
      </w:r>
    </w:p>
    <w:p w14:paraId="02430249" w14:textId="7436A84E" w:rsidR="00C55D4A" w:rsidRPr="00C55D4A" w:rsidRDefault="009A5239" w:rsidP="00C55D4A">
      <w:pPr>
        <w:spacing w:after="120"/>
        <w:ind w:left="482" w:hanging="482"/>
        <w:rPr>
          <w:rFonts w:asciiTheme="minorHAnsi" w:hAnsiTheme="minorHAnsi" w:cstheme="minorHAnsi"/>
        </w:rPr>
      </w:pPr>
      <w:r>
        <w:rPr>
          <w:rFonts w:asciiTheme="minorHAnsi" w:hAnsiTheme="minorHAnsi" w:cstheme="minorHAnsi"/>
        </w:rPr>
        <w:t xml:space="preserve">1.4 </w:t>
      </w:r>
      <w:r w:rsidR="00C55D4A" w:rsidRPr="00C55D4A">
        <w:rPr>
          <w:rFonts w:asciiTheme="minorHAnsi" w:hAnsiTheme="minorHAnsi" w:cstheme="minorHAnsi"/>
        </w:rPr>
        <w:t>A draft new Criminal Code has long been under discussion: in March 2013 the Ministry of Justice and Human Rights reported that the revised Code had been submitted to the lawmakers.</w:t>
      </w:r>
      <w:r w:rsidR="00C55D4A" w:rsidRPr="00C55D4A">
        <w:rPr>
          <w:rFonts w:asciiTheme="minorHAnsi" w:hAnsiTheme="minorHAnsi" w:cstheme="minorHAnsi"/>
          <w:vertAlign w:val="superscript"/>
        </w:rPr>
        <w:footnoteReference w:id="3"/>
      </w:r>
      <w:r w:rsidR="00C55D4A" w:rsidRPr="00C55D4A">
        <w:rPr>
          <w:rFonts w:asciiTheme="minorHAnsi" w:hAnsiTheme="minorHAnsi" w:cstheme="minorHAnsi"/>
        </w:rPr>
        <w:t xml:space="preserve"> It appears no new Code has yet been adopted.</w:t>
      </w:r>
    </w:p>
    <w:p w14:paraId="2F0F73F9" w14:textId="0B4B246C" w:rsidR="00C55D4A" w:rsidRPr="00C55D4A" w:rsidRDefault="009A5239" w:rsidP="00C55D4A">
      <w:pPr>
        <w:spacing w:after="120"/>
        <w:ind w:left="482" w:hanging="482"/>
        <w:rPr>
          <w:rFonts w:asciiTheme="minorHAnsi" w:hAnsiTheme="minorHAnsi" w:cstheme="minorHAnsi"/>
        </w:rPr>
      </w:pPr>
      <w:r>
        <w:rPr>
          <w:rFonts w:asciiTheme="minorHAnsi" w:hAnsiTheme="minorHAnsi" w:cstheme="minorHAnsi"/>
        </w:rPr>
        <w:t xml:space="preserve">1.5 </w:t>
      </w:r>
      <w:r w:rsidR="00C55D4A" w:rsidRPr="00C55D4A">
        <w:rPr>
          <w:rFonts w:asciiTheme="minorHAnsi" w:hAnsiTheme="minorHAnsi" w:cstheme="minorHAnsi"/>
        </w:rPr>
        <w:t>A National Strategy on the Elimination of Violence Against Children 2016-2020 was adopted by the Ministry for Women’s Empowerment and Child Protection in 2015. The strategy identifies corporal punishment as a “dangerous practice” and highlights prohibition of physical punishment as an international obligation not yet translated into national law, and a challenge in relation to rules of law that needs to be overcome. Following the adoption of the National Strategy, Indonesia became a pathfinder country with the Global Partnership to End Violence Against Children, which was established in 2016. This commits the Government to three to five years of accelerated action towards the achievement of Target 16.2 of the Sustainable Development Goals. The roadmap on the implementation of the National Strategy has not yet been adopted but a roundtable event on the issue was held in May 2017. The Government accepted recommendations to prohibit corporal punishment during the Universal Periodic Review in 2017, committing itself to banning its use in all settings.</w:t>
      </w:r>
      <w:r w:rsidR="00C55D4A" w:rsidRPr="00C55D4A">
        <w:rPr>
          <w:rFonts w:asciiTheme="minorHAnsi" w:hAnsiTheme="minorHAnsi" w:cstheme="minorHAnsi"/>
          <w:vertAlign w:val="superscript"/>
        </w:rPr>
        <w:footnoteReference w:id="4"/>
      </w:r>
    </w:p>
    <w:p w14:paraId="00367284" w14:textId="2D762662" w:rsidR="00C55D4A" w:rsidRPr="00C55D4A" w:rsidRDefault="00231002" w:rsidP="00C55D4A">
      <w:pPr>
        <w:spacing w:after="120"/>
        <w:ind w:left="482" w:hanging="482"/>
        <w:rPr>
          <w:rFonts w:asciiTheme="minorHAnsi" w:hAnsiTheme="minorHAnsi" w:cstheme="minorHAnsi"/>
        </w:rPr>
      </w:pPr>
      <w:r>
        <w:rPr>
          <w:rFonts w:asciiTheme="minorHAnsi" w:hAnsiTheme="minorHAnsi" w:cstheme="minorHAnsi"/>
        </w:rPr>
        <w:t>1</w:t>
      </w:r>
      <w:r w:rsidR="00102B5F" w:rsidRPr="002B59FD">
        <w:rPr>
          <w:rFonts w:asciiTheme="minorHAnsi" w:hAnsiTheme="minorHAnsi" w:cstheme="minorHAnsi"/>
        </w:rPr>
        <w:t>.</w:t>
      </w:r>
      <w:r w:rsidR="009A5239">
        <w:rPr>
          <w:rFonts w:asciiTheme="minorHAnsi" w:hAnsiTheme="minorHAnsi" w:cstheme="minorHAnsi"/>
        </w:rPr>
        <w:t>6</w:t>
      </w:r>
      <w:r w:rsidR="00102B5F" w:rsidRPr="002B59FD">
        <w:rPr>
          <w:rFonts w:asciiTheme="minorHAnsi" w:hAnsiTheme="minorHAnsi" w:cstheme="minorHAnsi"/>
        </w:rPr>
        <w:t xml:space="preserve"> </w:t>
      </w:r>
      <w:r w:rsidR="00102B5F" w:rsidRPr="002B59FD">
        <w:rPr>
          <w:rFonts w:asciiTheme="minorHAnsi" w:hAnsiTheme="minorHAnsi" w:cstheme="minorHAnsi"/>
          <w:b/>
          <w:i/>
        </w:rPr>
        <w:t>Alternative care settings (</w:t>
      </w:r>
      <w:r w:rsidR="00102B5F" w:rsidRPr="003F55B0">
        <w:rPr>
          <w:rFonts w:asciiTheme="minorHAnsi" w:hAnsiTheme="minorHAnsi" w:cstheme="minorHAnsi"/>
          <w:b/>
          <w:i/>
          <w:u w:val="single"/>
        </w:rPr>
        <w:t>l</w:t>
      </w:r>
      <w:r w:rsidR="00102B5F" w:rsidRPr="00774AB2">
        <w:rPr>
          <w:rFonts w:asciiTheme="minorHAnsi" w:hAnsiTheme="minorHAnsi" w:cstheme="minorHAnsi"/>
          <w:b/>
          <w:i/>
          <w:u w:val="single"/>
        </w:rPr>
        <w:t>awful</w:t>
      </w:r>
      <w:r w:rsidR="00102B5F" w:rsidRPr="002B59FD">
        <w:rPr>
          <w:rFonts w:asciiTheme="minorHAnsi" w:hAnsiTheme="minorHAnsi" w:cstheme="minorHAnsi"/>
          <w:b/>
          <w:i/>
        </w:rPr>
        <w:t>):</w:t>
      </w:r>
      <w:r w:rsidR="00102B5F" w:rsidRPr="002B59FD">
        <w:rPr>
          <w:rFonts w:asciiTheme="minorHAnsi" w:hAnsiTheme="minorHAnsi" w:cstheme="minorHAnsi"/>
        </w:rPr>
        <w:t xml:space="preserve"> </w:t>
      </w:r>
      <w:r w:rsidR="00C55D4A" w:rsidRPr="00C55D4A">
        <w:rPr>
          <w:rFonts w:asciiTheme="minorHAnsi" w:hAnsiTheme="minorHAnsi" w:cstheme="minorHAnsi"/>
        </w:rPr>
        <w:t>There is no explicit prohibition of corporal punishment in alternative care settings, where it is lawful as for parents. National Standards of Care for Child Welfare Institutions, adopted under Ministry of Social Affairs regulation 30/HUK/2011, state that corporal punishment should not be used but there is no prohibition in law. Children have limited protection under the Ministerial Regulation No. 6/2011 on Protection of Women and Child Victims of Violence.</w:t>
      </w:r>
    </w:p>
    <w:p w14:paraId="62474A57" w14:textId="17D66EDF" w:rsidR="00C55D4A" w:rsidRPr="00C55D4A" w:rsidRDefault="00231002" w:rsidP="00C55D4A">
      <w:pPr>
        <w:spacing w:after="120"/>
        <w:ind w:left="482" w:hanging="482"/>
        <w:rPr>
          <w:rFonts w:asciiTheme="minorHAnsi" w:hAnsiTheme="minorHAnsi" w:cstheme="minorHAnsi"/>
        </w:rPr>
      </w:pPr>
      <w:r>
        <w:rPr>
          <w:rFonts w:asciiTheme="minorHAnsi" w:hAnsiTheme="minorHAnsi" w:cstheme="minorHAnsi"/>
        </w:rPr>
        <w:t>1</w:t>
      </w:r>
      <w:r w:rsidR="00102B5F" w:rsidRPr="002B59FD">
        <w:rPr>
          <w:rFonts w:asciiTheme="minorHAnsi" w:hAnsiTheme="minorHAnsi" w:cstheme="minorHAnsi"/>
        </w:rPr>
        <w:t>.</w:t>
      </w:r>
      <w:r w:rsidR="009A5239">
        <w:rPr>
          <w:rFonts w:asciiTheme="minorHAnsi" w:hAnsiTheme="minorHAnsi" w:cstheme="minorHAnsi"/>
        </w:rPr>
        <w:t>7</w:t>
      </w:r>
      <w:r w:rsidR="00102B5F" w:rsidRPr="002B59FD">
        <w:rPr>
          <w:rFonts w:asciiTheme="minorHAnsi" w:hAnsiTheme="minorHAnsi" w:cstheme="minorHAnsi"/>
        </w:rPr>
        <w:t xml:space="preserve"> </w:t>
      </w:r>
      <w:r w:rsidR="00102B5F" w:rsidRPr="002B59FD">
        <w:rPr>
          <w:rFonts w:asciiTheme="minorHAnsi" w:hAnsiTheme="minorHAnsi" w:cstheme="minorHAnsi"/>
          <w:b/>
          <w:i/>
        </w:rPr>
        <w:t>Day care settings (</w:t>
      </w:r>
      <w:r w:rsidR="00102B5F" w:rsidRPr="00836546">
        <w:rPr>
          <w:rFonts w:asciiTheme="minorHAnsi" w:hAnsiTheme="minorHAnsi" w:cstheme="minorHAnsi"/>
          <w:b/>
          <w:i/>
          <w:u w:val="single"/>
        </w:rPr>
        <w:t>l</w:t>
      </w:r>
      <w:r w:rsidR="00102B5F" w:rsidRPr="00774AB2">
        <w:rPr>
          <w:rFonts w:asciiTheme="minorHAnsi" w:hAnsiTheme="minorHAnsi" w:cstheme="minorHAnsi"/>
          <w:b/>
          <w:i/>
          <w:u w:val="single"/>
        </w:rPr>
        <w:t>awful</w:t>
      </w:r>
      <w:r w:rsidR="00102B5F" w:rsidRPr="002B59FD">
        <w:rPr>
          <w:rFonts w:asciiTheme="minorHAnsi" w:hAnsiTheme="minorHAnsi" w:cstheme="minorHAnsi"/>
          <w:b/>
          <w:i/>
        </w:rPr>
        <w:t>):</w:t>
      </w:r>
      <w:r w:rsidR="00102B5F" w:rsidRPr="002B59FD">
        <w:rPr>
          <w:rFonts w:asciiTheme="minorHAnsi" w:hAnsiTheme="minorHAnsi" w:cstheme="minorHAnsi"/>
        </w:rPr>
        <w:t xml:space="preserve"> </w:t>
      </w:r>
      <w:r w:rsidR="00C55D4A" w:rsidRPr="00C55D4A">
        <w:rPr>
          <w:rFonts w:asciiTheme="minorHAnsi" w:hAnsiTheme="minorHAnsi" w:cstheme="minorHAnsi"/>
        </w:rPr>
        <w:t>There is no explicit prohibition of corporal punishment in day care: it is lawful as for parents. Children have limited protection under the Ministerial Regulation No. 6/2011 on Protection of Women and Child Victims of Violence.</w:t>
      </w:r>
    </w:p>
    <w:p w14:paraId="725B140B" w14:textId="5B14803F" w:rsidR="00C55D4A" w:rsidRPr="00C55D4A" w:rsidRDefault="00231002" w:rsidP="00C55D4A">
      <w:pPr>
        <w:spacing w:after="120"/>
        <w:ind w:left="482" w:hanging="482"/>
        <w:rPr>
          <w:rFonts w:asciiTheme="minorHAnsi" w:hAnsiTheme="minorHAnsi" w:cstheme="minorHAnsi"/>
        </w:rPr>
      </w:pPr>
      <w:r>
        <w:rPr>
          <w:rFonts w:asciiTheme="minorHAnsi" w:hAnsiTheme="minorHAnsi" w:cstheme="minorHAnsi"/>
        </w:rPr>
        <w:t>1</w:t>
      </w:r>
      <w:r w:rsidR="00102B5F" w:rsidRPr="002B59FD">
        <w:rPr>
          <w:rFonts w:asciiTheme="minorHAnsi" w:hAnsiTheme="minorHAnsi" w:cstheme="minorHAnsi"/>
        </w:rPr>
        <w:t>.</w:t>
      </w:r>
      <w:r w:rsidR="009A5239">
        <w:rPr>
          <w:rFonts w:asciiTheme="minorHAnsi" w:hAnsiTheme="minorHAnsi" w:cstheme="minorHAnsi"/>
        </w:rPr>
        <w:t>8</w:t>
      </w:r>
      <w:r w:rsidR="00102B5F" w:rsidRPr="002B59FD">
        <w:rPr>
          <w:rFonts w:asciiTheme="minorHAnsi" w:hAnsiTheme="minorHAnsi" w:cstheme="minorHAnsi"/>
        </w:rPr>
        <w:t xml:space="preserve"> </w:t>
      </w:r>
      <w:r w:rsidR="00102B5F" w:rsidRPr="002B59FD">
        <w:rPr>
          <w:rFonts w:asciiTheme="minorHAnsi" w:hAnsiTheme="minorHAnsi" w:cstheme="minorHAnsi"/>
          <w:b/>
          <w:i/>
        </w:rPr>
        <w:t>Schools (</w:t>
      </w:r>
      <w:r w:rsidR="00836546">
        <w:rPr>
          <w:rFonts w:asciiTheme="minorHAnsi" w:hAnsiTheme="minorHAnsi" w:cstheme="minorHAnsi"/>
          <w:b/>
          <w:i/>
          <w:u w:val="single"/>
        </w:rPr>
        <w:t>lawful</w:t>
      </w:r>
      <w:r w:rsidR="00102B5F" w:rsidRPr="002B59FD">
        <w:rPr>
          <w:rFonts w:asciiTheme="minorHAnsi" w:hAnsiTheme="minorHAnsi" w:cstheme="minorHAnsi"/>
          <w:b/>
          <w:i/>
        </w:rPr>
        <w:t>):</w:t>
      </w:r>
      <w:r w:rsidR="00102B5F" w:rsidRPr="002B59FD">
        <w:rPr>
          <w:rFonts w:asciiTheme="minorHAnsi" w:hAnsiTheme="minorHAnsi" w:cstheme="minorHAnsi"/>
        </w:rPr>
        <w:t xml:space="preserve"> </w:t>
      </w:r>
      <w:r w:rsidR="00C55D4A" w:rsidRPr="00C55D4A">
        <w:rPr>
          <w:rFonts w:asciiTheme="minorHAnsi" w:hAnsiTheme="minorHAnsi" w:cstheme="minorHAnsi"/>
        </w:rPr>
        <w:t>Corporal punishment is lawful in schools. The Law on Child Protection 2014 protects children in schools from “violence and abuse from teachers, school managers, and school mates both in the school and other educational institutions” (art. 54); Ministerial Regulation No. 82/2015 on the Prevention and Sanction of Violence in Schools also provides protection from violence but neither text explicitly prohibits corporal punishment. A group of teachers has been reported to pursue a judicial review procedure of the Law on Child Protection 2014 in order to clarify the interpretation of the term “violence and abuse”</w:t>
      </w:r>
      <w:r w:rsidR="00C55D4A" w:rsidRPr="00C55D4A">
        <w:rPr>
          <w:rFonts w:asciiTheme="minorHAnsi" w:hAnsiTheme="minorHAnsi" w:cstheme="minorHAnsi"/>
          <w:vertAlign w:val="superscript"/>
        </w:rPr>
        <w:footnoteReference w:id="5"/>
      </w:r>
      <w:r w:rsidR="00C55D4A" w:rsidRPr="00C55D4A">
        <w:rPr>
          <w:rFonts w:asciiTheme="minorHAnsi" w:hAnsiTheme="minorHAnsi" w:cstheme="minorHAnsi"/>
        </w:rPr>
        <w:t xml:space="preserve"> – as of July 2017 the Constitutional Court does not appear to have a decision yet.</w:t>
      </w:r>
    </w:p>
    <w:p w14:paraId="2B1CDF2F" w14:textId="70924777" w:rsidR="00C55D4A" w:rsidRPr="00C55D4A" w:rsidRDefault="009A5239" w:rsidP="00C55D4A">
      <w:pPr>
        <w:spacing w:after="120"/>
        <w:ind w:left="482" w:hanging="482"/>
        <w:rPr>
          <w:rFonts w:asciiTheme="minorHAnsi" w:hAnsiTheme="minorHAnsi" w:cstheme="minorHAnsi"/>
        </w:rPr>
      </w:pPr>
      <w:r>
        <w:rPr>
          <w:rFonts w:asciiTheme="minorHAnsi" w:hAnsiTheme="minorHAnsi" w:cstheme="minorHAnsi"/>
        </w:rPr>
        <w:t xml:space="preserve">1.9 </w:t>
      </w:r>
      <w:r w:rsidR="00C55D4A" w:rsidRPr="00C55D4A">
        <w:rPr>
          <w:rFonts w:asciiTheme="minorHAnsi" w:hAnsiTheme="minorHAnsi" w:cstheme="minorHAnsi"/>
        </w:rPr>
        <w:t>The Act on the National Education System 2003 is silent on the issue of corporal punishment. We have been unable to examine the text of the Teachers and Lecturers Law 2015 but there are no indications that it addresses corporal punishment. Children have limited protection under the Ministerial Regulation No. 6/2011 on Protection of Women and Child Victims of Violence.</w:t>
      </w:r>
    </w:p>
    <w:p w14:paraId="1A78FB93" w14:textId="630228A6" w:rsidR="00C55D4A" w:rsidRPr="00C55D4A" w:rsidRDefault="00231002" w:rsidP="00C55D4A">
      <w:pPr>
        <w:spacing w:after="120"/>
        <w:ind w:left="482" w:hanging="482"/>
        <w:rPr>
          <w:rFonts w:asciiTheme="minorHAnsi" w:hAnsiTheme="minorHAnsi" w:cstheme="minorHAnsi"/>
        </w:rPr>
      </w:pPr>
      <w:r>
        <w:rPr>
          <w:rFonts w:asciiTheme="minorHAnsi" w:hAnsiTheme="minorHAnsi" w:cstheme="minorHAnsi"/>
        </w:rPr>
        <w:t>1</w:t>
      </w:r>
      <w:r w:rsidR="00836546">
        <w:rPr>
          <w:rFonts w:asciiTheme="minorHAnsi" w:hAnsiTheme="minorHAnsi" w:cstheme="minorHAnsi"/>
        </w:rPr>
        <w:t>.1</w:t>
      </w:r>
      <w:r w:rsidR="009A5239">
        <w:rPr>
          <w:rFonts w:asciiTheme="minorHAnsi" w:hAnsiTheme="minorHAnsi" w:cstheme="minorHAnsi"/>
        </w:rPr>
        <w:t>0</w:t>
      </w:r>
      <w:r w:rsidR="00102B5F" w:rsidRPr="002B59FD">
        <w:rPr>
          <w:rFonts w:asciiTheme="minorHAnsi" w:hAnsiTheme="minorHAnsi" w:cstheme="minorHAnsi"/>
        </w:rPr>
        <w:t xml:space="preserve"> </w:t>
      </w:r>
      <w:r w:rsidR="00102B5F" w:rsidRPr="002B59FD">
        <w:rPr>
          <w:rFonts w:asciiTheme="minorHAnsi" w:hAnsiTheme="minorHAnsi" w:cstheme="minorHAnsi"/>
          <w:b/>
          <w:i/>
        </w:rPr>
        <w:t>Penal institutions (</w:t>
      </w:r>
      <w:r w:rsidR="00102B5F" w:rsidRPr="00D77449">
        <w:rPr>
          <w:rFonts w:asciiTheme="minorHAnsi" w:hAnsiTheme="minorHAnsi" w:cstheme="minorHAnsi"/>
          <w:b/>
          <w:i/>
          <w:u w:val="single"/>
        </w:rPr>
        <w:t>unlawful</w:t>
      </w:r>
      <w:r w:rsidR="00102B5F" w:rsidRPr="002B59FD">
        <w:rPr>
          <w:rFonts w:asciiTheme="minorHAnsi" w:hAnsiTheme="minorHAnsi" w:cstheme="minorHAnsi"/>
          <w:b/>
          <w:i/>
        </w:rPr>
        <w:t>):</w:t>
      </w:r>
      <w:r w:rsidR="00102B5F" w:rsidRPr="002B59FD">
        <w:rPr>
          <w:rFonts w:asciiTheme="minorHAnsi" w:hAnsiTheme="minorHAnsi" w:cstheme="minorHAnsi"/>
        </w:rPr>
        <w:t xml:space="preserve"> </w:t>
      </w:r>
      <w:r w:rsidR="00C55D4A" w:rsidRPr="00C55D4A">
        <w:rPr>
          <w:rFonts w:asciiTheme="minorHAnsi" w:hAnsiTheme="minorHAnsi" w:cstheme="minorHAnsi"/>
        </w:rPr>
        <w:t xml:space="preserve">Corporal punishment is considered unlawful as a disciplinary measure in penal institutions, but it is not explicitly prohibited. The Law on Correctional Facilities 1995 provides for respect for human dignity (art. 5) and corporal punishment is not among permitted disciplinary measures (art. 47). The Law on Human Rights states that children deprived of their liberty have the right to “humane treatment, as befits the personal development needs of his age” (art. 66); the protections from violence and cruel treatment in the Law on the Juvenile Justice System 2012, the Constitution 1945 and the Law on Child Protection 2014 also apply. Protection from cruel and degrading treatment is provided for in the Regulations of the Minister of Justice No. M.04-UM.01.06 1983 on Procedures for Placement of Prisoners and the Discipline of Prisoners in Correctional Facilities and No. M.04-UM.01.06 1983 on Detention and Care of Detainees, and Order of State Detention Center. </w:t>
      </w:r>
    </w:p>
    <w:p w14:paraId="325CAE95" w14:textId="5289B397" w:rsidR="00C55D4A" w:rsidRPr="00C55D4A" w:rsidRDefault="00231002" w:rsidP="00C55D4A">
      <w:pPr>
        <w:spacing w:after="120"/>
        <w:ind w:left="482" w:hanging="482"/>
        <w:rPr>
          <w:rFonts w:asciiTheme="minorHAnsi" w:hAnsiTheme="minorHAnsi" w:cstheme="minorHAnsi"/>
        </w:rPr>
      </w:pPr>
      <w:r>
        <w:rPr>
          <w:rFonts w:asciiTheme="minorHAnsi" w:hAnsiTheme="minorHAnsi" w:cstheme="minorHAnsi"/>
        </w:rPr>
        <w:t>1</w:t>
      </w:r>
      <w:r w:rsidR="00102B5F">
        <w:rPr>
          <w:rFonts w:asciiTheme="minorHAnsi" w:hAnsiTheme="minorHAnsi" w:cstheme="minorHAnsi"/>
        </w:rPr>
        <w:t>.</w:t>
      </w:r>
      <w:r w:rsidR="009A5239">
        <w:rPr>
          <w:rFonts w:asciiTheme="minorHAnsi" w:hAnsiTheme="minorHAnsi" w:cstheme="minorHAnsi"/>
        </w:rPr>
        <w:t>11</w:t>
      </w:r>
      <w:r w:rsidR="00102B5F" w:rsidRPr="002B59FD">
        <w:rPr>
          <w:rFonts w:asciiTheme="minorHAnsi" w:hAnsiTheme="minorHAnsi" w:cstheme="minorHAnsi"/>
        </w:rPr>
        <w:t xml:space="preserve"> </w:t>
      </w:r>
      <w:r w:rsidR="00102B5F" w:rsidRPr="002B59FD">
        <w:rPr>
          <w:rFonts w:asciiTheme="minorHAnsi" w:hAnsiTheme="minorHAnsi" w:cstheme="minorHAnsi"/>
          <w:b/>
          <w:i/>
        </w:rPr>
        <w:t>Sentence for crime (</w:t>
      </w:r>
      <w:r w:rsidR="009A5239" w:rsidRPr="009A5239">
        <w:rPr>
          <w:rFonts w:asciiTheme="minorHAnsi" w:hAnsiTheme="minorHAnsi" w:cstheme="minorHAnsi"/>
          <w:b/>
          <w:i/>
          <w:u w:val="single"/>
        </w:rPr>
        <w:t xml:space="preserve">partially </w:t>
      </w:r>
      <w:r w:rsidR="00102B5F" w:rsidRPr="009A5239">
        <w:rPr>
          <w:rFonts w:asciiTheme="minorHAnsi" w:hAnsiTheme="minorHAnsi" w:cstheme="minorHAnsi"/>
          <w:b/>
          <w:i/>
          <w:u w:val="single"/>
        </w:rPr>
        <w:t>lawful</w:t>
      </w:r>
      <w:r w:rsidR="00102B5F" w:rsidRPr="002B59FD">
        <w:rPr>
          <w:rFonts w:asciiTheme="minorHAnsi" w:hAnsiTheme="minorHAnsi" w:cstheme="minorHAnsi"/>
          <w:b/>
          <w:i/>
        </w:rPr>
        <w:t>):</w:t>
      </w:r>
      <w:r w:rsidR="00102B5F" w:rsidRPr="00980821">
        <w:rPr>
          <w:rFonts w:asciiTheme="minorHAnsi" w:hAnsiTheme="minorHAnsi" w:cstheme="minorHAnsi"/>
        </w:rPr>
        <w:t xml:space="preserve"> </w:t>
      </w:r>
      <w:r w:rsidR="00C55D4A" w:rsidRPr="00C55D4A">
        <w:rPr>
          <w:rFonts w:asciiTheme="minorHAnsi" w:hAnsiTheme="minorHAnsi" w:cstheme="minorHAnsi"/>
        </w:rPr>
        <w:t>Corporal punishment is unlawful as a sentence for crime under provisions protecting children from “inhuman punishment” in the Law on Human Rights 1999 (art. 66) and the Child Protection Law 2014 (art. 16). The Law on the Juvenile Justice System 2012 states that children in conflict with the law have a right to “be treated humanely and in accordance with the needs of their age” and to “freedom from torture and other cruel, inhuman or degrading punishment or treatment” (art. 3, unofficial translation) and article 71(4) states that “the penalties imposed on children must not violate the dignity of the child”. However, we have yet to ascertain the applicability if these laws in relation to Shari’a law in Aceh and other areas.</w:t>
      </w:r>
    </w:p>
    <w:p w14:paraId="28A267DE" w14:textId="3C28A8B8" w:rsidR="00C55D4A" w:rsidRPr="00C55D4A" w:rsidRDefault="009A5239" w:rsidP="00C55D4A">
      <w:pPr>
        <w:spacing w:after="120"/>
        <w:ind w:left="482" w:hanging="482"/>
        <w:rPr>
          <w:rFonts w:asciiTheme="minorHAnsi" w:hAnsiTheme="minorHAnsi" w:cstheme="minorHAnsi"/>
        </w:rPr>
      </w:pPr>
      <w:r>
        <w:rPr>
          <w:rFonts w:asciiTheme="minorHAnsi" w:hAnsiTheme="minorHAnsi" w:cstheme="minorHAnsi"/>
        </w:rPr>
        <w:t xml:space="preserve">1.12 </w:t>
      </w:r>
      <w:r w:rsidR="00C55D4A" w:rsidRPr="00C55D4A">
        <w:rPr>
          <w:rFonts w:asciiTheme="minorHAnsi" w:hAnsiTheme="minorHAnsi" w:cstheme="minorHAnsi"/>
        </w:rPr>
        <w:t>Shari’a law has been implemented in the province of Aceh and other areas. Law No. 11/2006 on the Government of Aceh authorises that Government to establish bylaws, including criminal law (Qanun Jinayah), criminal procedure (Qanun Jinayah on Procedural Law) and the Shari’a Court (Mahkamah Syariah): these should be consistent with national law. In 2009, the Aceh Legislative Council endorsed the Aceh Criminal Code (Qanun Hukum Jinayat) – a set of bylaws which would replace part of the Indonesian Criminal Code with Islamic provisions applicable to Muslims, including punishment for adultery and premarital or homosexual sex with caning or stoning to death. In March 2013, the draft Code was revised to remove the punishment of stoning for adultery; it was signed into law in December 2013 and sent to the Jakarta, the capital, for approval. The proposed Criminal Code is under discussion alongside a proposed Criminal Procedure Code (Qanun Acara Jinayat). In reporting to the Human Rights Committee in 2013, the Government stated that the punishment of caning is “not necessarily” about punishment but is a deterrent – but it went on to describe the involvement of doctors in implementing the punishment of caning in order to ensure “the health conditions of the convicted before, during and after the punishment is carried out”.</w:t>
      </w:r>
      <w:r w:rsidR="00C55D4A" w:rsidRPr="00C55D4A">
        <w:rPr>
          <w:rFonts w:asciiTheme="minorHAnsi" w:hAnsiTheme="minorHAnsi" w:cstheme="minorHAnsi"/>
          <w:vertAlign w:val="superscript"/>
        </w:rPr>
        <w:footnoteReference w:id="6"/>
      </w:r>
      <w:r w:rsidR="00C55D4A" w:rsidRPr="00C55D4A">
        <w:rPr>
          <w:rFonts w:asciiTheme="minorHAnsi" w:hAnsiTheme="minorHAnsi" w:cstheme="minorHAnsi"/>
        </w:rPr>
        <w:t xml:space="preserve"> In September 2014, the Aceh provincial parliament approved the Principles of the Islamic Bylaw and the Islamic criminal code (Qanun Jinayah) which extend Sharia law to non-Muslims and provide for judicial corporal punishment.</w:t>
      </w:r>
      <w:r w:rsidR="00C55D4A" w:rsidRPr="00C55D4A">
        <w:rPr>
          <w:rFonts w:asciiTheme="minorHAnsi" w:hAnsiTheme="minorHAnsi" w:cstheme="minorHAnsi"/>
          <w:vertAlign w:val="superscript"/>
        </w:rPr>
        <w:footnoteReference w:id="7"/>
      </w:r>
    </w:p>
    <w:p w14:paraId="79776C0A" w14:textId="7EA7EAD7" w:rsidR="00C55D4A" w:rsidRPr="00C55D4A" w:rsidRDefault="009A5239" w:rsidP="00C55D4A">
      <w:pPr>
        <w:spacing w:after="120"/>
        <w:ind w:left="482" w:hanging="482"/>
        <w:rPr>
          <w:rFonts w:asciiTheme="minorHAnsi" w:hAnsiTheme="minorHAnsi" w:cstheme="minorHAnsi"/>
        </w:rPr>
      </w:pPr>
      <w:r>
        <w:rPr>
          <w:rFonts w:asciiTheme="minorHAnsi" w:hAnsiTheme="minorHAnsi" w:cstheme="minorHAnsi"/>
        </w:rPr>
        <w:t xml:space="preserve">1.13 </w:t>
      </w:r>
      <w:r w:rsidR="00C55D4A" w:rsidRPr="00C55D4A">
        <w:rPr>
          <w:rFonts w:asciiTheme="minorHAnsi" w:hAnsiTheme="minorHAnsi" w:cstheme="minorHAnsi"/>
        </w:rPr>
        <w:t>In reporting to the Committee on the Rights of the Child in 2014, the Government acknowledged that there have been by-laws which are inconsistent with human rights principles, stating that these are “undesired by-products of the implementation of sub-national autonomy in Indonesia”.</w:t>
      </w:r>
      <w:r w:rsidR="00C55D4A" w:rsidRPr="00C55D4A">
        <w:rPr>
          <w:rFonts w:asciiTheme="minorHAnsi" w:hAnsiTheme="minorHAnsi" w:cstheme="minorHAnsi"/>
          <w:vertAlign w:val="superscript"/>
        </w:rPr>
        <w:footnoteReference w:id="8"/>
      </w:r>
      <w:r w:rsidR="00C55D4A" w:rsidRPr="00C55D4A">
        <w:rPr>
          <w:rFonts w:asciiTheme="minorHAnsi" w:hAnsiTheme="minorHAnsi" w:cstheme="minorHAnsi"/>
        </w:rPr>
        <w:t xml:space="preserve"> A number of by-laws have been revoked following review by the Ministry of Home Affairs, and guidelines on legal drafting</w:t>
      </w:r>
      <w:r w:rsidR="00C55D4A" w:rsidRPr="00C55D4A">
        <w:rPr>
          <w:rFonts w:asciiTheme="minorHAnsi" w:hAnsiTheme="minorHAnsi" w:cstheme="minorHAnsi"/>
          <w:vertAlign w:val="superscript"/>
        </w:rPr>
        <w:footnoteReference w:id="9"/>
      </w:r>
      <w:r w:rsidR="00C55D4A" w:rsidRPr="00C55D4A">
        <w:rPr>
          <w:rFonts w:asciiTheme="minorHAnsi" w:hAnsiTheme="minorHAnsi" w:cstheme="minorHAnsi"/>
        </w:rPr>
        <w:t xml:space="preserve"> have been produced in an attempt to prevent such laws being drafted and to support implementation of Law No. 12 of 2011 on the Formulation of Law and Regulation. Drafting is also regulated by the Joint Regulation of the Minister for Law and Human Rights and Minister for Home Affairs No. 20 of 2012 and No. 77 of 2012 on Human Rights Parameters for the formulation of by-laws. To our knowledge, these do not prohibit corporal punishment as a sentence under sharia law (unconfirmed).</w:t>
      </w:r>
    </w:p>
    <w:p w14:paraId="679974F4" w14:textId="77777777" w:rsidR="001128D8" w:rsidRDefault="001128D8" w:rsidP="00102B5F">
      <w:pPr>
        <w:spacing w:after="120"/>
        <w:ind w:left="482" w:hanging="482"/>
        <w:rPr>
          <w:rFonts w:asciiTheme="minorHAnsi" w:hAnsiTheme="minorHAnsi" w:cstheme="minorHAnsi"/>
          <w:b/>
          <w:sz w:val="22"/>
          <w:szCs w:val="28"/>
        </w:rPr>
      </w:pPr>
    </w:p>
    <w:p w14:paraId="2552C129" w14:textId="3B470149" w:rsidR="00102B5F" w:rsidRPr="002B59FD" w:rsidRDefault="00231002" w:rsidP="00102B5F">
      <w:pPr>
        <w:spacing w:after="120"/>
        <w:ind w:left="482" w:hanging="482"/>
        <w:rPr>
          <w:rFonts w:asciiTheme="minorHAnsi" w:hAnsiTheme="minorHAnsi" w:cstheme="minorHAnsi"/>
          <w:sz w:val="28"/>
          <w:szCs w:val="28"/>
        </w:rPr>
      </w:pPr>
      <w:r>
        <w:rPr>
          <w:rFonts w:asciiTheme="minorHAnsi" w:hAnsiTheme="minorHAnsi" w:cstheme="minorHAnsi"/>
          <w:b/>
          <w:sz w:val="28"/>
          <w:szCs w:val="28"/>
        </w:rPr>
        <w:t>2</w:t>
      </w:r>
      <w:r w:rsidR="00102B5F" w:rsidRPr="002B59FD">
        <w:rPr>
          <w:rFonts w:asciiTheme="minorHAnsi" w:hAnsiTheme="minorHAnsi" w:cstheme="minorHAnsi"/>
          <w:b/>
          <w:sz w:val="28"/>
          <w:szCs w:val="28"/>
        </w:rPr>
        <w:t xml:space="preserve"> Recommendations by human rights treaty bodies and during the UPR</w:t>
      </w:r>
    </w:p>
    <w:p w14:paraId="12549360" w14:textId="77777777" w:rsidR="009A5239" w:rsidRPr="009A5239" w:rsidRDefault="0074056A" w:rsidP="009A5239">
      <w:pPr>
        <w:spacing w:after="120"/>
        <w:ind w:left="482" w:hanging="482"/>
        <w:rPr>
          <w:rFonts w:asciiTheme="minorHAnsi" w:hAnsiTheme="minorHAnsi" w:cstheme="minorHAnsi"/>
          <w:bCs/>
        </w:rPr>
      </w:pPr>
      <w:r>
        <w:rPr>
          <w:rFonts w:asciiTheme="minorHAnsi" w:hAnsiTheme="minorHAnsi" w:cstheme="minorHAnsi"/>
        </w:rPr>
        <w:t>2.1</w:t>
      </w:r>
      <w:r w:rsidRPr="0074056A">
        <w:rPr>
          <w:rFonts w:asciiTheme="minorHAnsi" w:hAnsiTheme="minorHAnsi" w:cstheme="minorHAnsi"/>
          <w:bCs/>
        </w:rPr>
        <w:t xml:space="preserve"> </w:t>
      </w:r>
      <w:r w:rsidRPr="0074056A">
        <w:rPr>
          <w:rFonts w:asciiTheme="minorHAnsi" w:hAnsiTheme="minorHAnsi" w:cstheme="minorHAnsi"/>
          <w:b/>
          <w:bCs/>
          <w:i/>
        </w:rPr>
        <w:t>HRC</w:t>
      </w:r>
      <w:r w:rsidRPr="0074056A">
        <w:rPr>
          <w:rFonts w:asciiTheme="minorHAnsi" w:hAnsiTheme="minorHAnsi" w:cstheme="minorHAnsi"/>
          <w:bCs/>
        </w:rPr>
        <w:t xml:space="preserve">: </w:t>
      </w:r>
      <w:r w:rsidR="009A5239" w:rsidRPr="009A5239">
        <w:rPr>
          <w:rFonts w:asciiTheme="minorHAnsi" w:hAnsiTheme="minorHAnsi" w:cstheme="minorHAnsi"/>
          <w:bCs/>
        </w:rPr>
        <w:t>In 2013, the Human Rights Committee recommended that Indonesia take practical steps to put an end to corporal punishment in the penal system and in all settings and that it repeal the Aceh Criminal Code, which permits the use of corporal punishment in the penal system.</w:t>
      </w:r>
      <w:r w:rsidR="009A5239" w:rsidRPr="009A5239">
        <w:rPr>
          <w:rFonts w:asciiTheme="minorHAnsi" w:hAnsiTheme="minorHAnsi" w:cstheme="minorHAnsi"/>
          <w:bCs/>
          <w:vertAlign w:val="superscript"/>
        </w:rPr>
        <w:footnoteReference w:id="10"/>
      </w:r>
    </w:p>
    <w:p w14:paraId="1C0028BE" w14:textId="77777777" w:rsidR="009A5239" w:rsidRPr="009A5239" w:rsidRDefault="0074056A" w:rsidP="009A5239">
      <w:pPr>
        <w:spacing w:after="120"/>
        <w:ind w:left="482" w:hanging="482"/>
        <w:rPr>
          <w:rFonts w:asciiTheme="minorHAnsi" w:hAnsiTheme="minorHAnsi" w:cstheme="minorHAnsi"/>
          <w:bCs/>
        </w:rPr>
      </w:pPr>
      <w:r>
        <w:rPr>
          <w:rFonts w:asciiTheme="minorHAnsi" w:hAnsiTheme="minorHAnsi" w:cstheme="minorHAnsi"/>
        </w:rPr>
        <w:t>2</w:t>
      </w:r>
      <w:r w:rsidRPr="0074056A">
        <w:rPr>
          <w:rFonts w:asciiTheme="minorHAnsi" w:hAnsiTheme="minorHAnsi" w:cstheme="minorHAnsi"/>
        </w:rPr>
        <w:t>.2</w:t>
      </w:r>
      <w:r w:rsidRPr="0074056A">
        <w:rPr>
          <w:rFonts w:asciiTheme="minorHAnsi" w:hAnsiTheme="minorHAnsi" w:cstheme="minorHAnsi"/>
          <w:bCs/>
        </w:rPr>
        <w:t xml:space="preserve"> </w:t>
      </w:r>
      <w:r w:rsidRPr="0074056A">
        <w:rPr>
          <w:rFonts w:asciiTheme="minorHAnsi" w:hAnsiTheme="minorHAnsi" w:cstheme="minorHAnsi"/>
          <w:b/>
          <w:bCs/>
          <w:i/>
        </w:rPr>
        <w:t>CRC</w:t>
      </w:r>
      <w:r w:rsidRPr="0074056A">
        <w:rPr>
          <w:rFonts w:asciiTheme="minorHAnsi" w:hAnsiTheme="minorHAnsi" w:cstheme="minorHAnsi"/>
          <w:bCs/>
        </w:rPr>
        <w:t xml:space="preserve">: </w:t>
      </w:r>
      <w:r w:rsidR="009A5239" w:rsidRPr="009A5239">
        <w:rPr>
          <w:rFonts w:asciiTheme="minorHAnsi" w:hAnsiTheme="minorHAnsi" w:cstheme="minorHAnsi"/>
          <w:bCs/>
        </w:rPr>
        <w:t>In 2004, the Committee on the Rights of the Child recommended that legislation in Indonesia be amended to explicitly prohibit corporal punishment in the family, schools and childcare settings.</w:t>
      </w:r>
      <w:r w:rsidR="009A5239" w:rsidRPr="009A5239">
        <w:rPr>
          <w:rFonts w:asciiTheme="minorHAnsi" w:hAnsiTheme="minorHAnsi" w:cstheme="minorHAnsi"/>
          <w:bCs/>
          <w:vertAlign w:val="superscript"/>
        </w:rPr>
        <w:footnoteReference w:id="11"/>
      </w:r>
      <w:r w:rsidR="009A5239" w:rsidRPr="009A5239">
        <w:rPr>
          <w:rFonts w:asciiTheme="minorHAnsi" w:hAnsiTheme="minorHAnsi" w:cstheme="minorHAnsi"/>
          <w:bCs/>
        </w:rPr>
        <w:t xml:space="preserve"> This was reiterated in 2014.</w:t>
      </w:r>
      <w:r w:rsidR="009A5239" w:rsidRPr="009A5239">
        <w:rPr>
          <w:rFonts w:asciiTheme="minorHAnsi" w:hAnsiTheme="minorHAnsi" w:cstheme="minorHAnsi"/>
          <w:bCs/>
          <w:vertAlign w:val="superscript"/>
        </w:rPr>
        <w:footnoteReference w:id="12"/>
      </w:r>
    </w:p>
    <w:p w14:paraId="0B9FB1FF" w14:textId="2A6B106D" w:rsidR="009A5239" w:rsidRPr="009A5239" w:rsidRDefault="009A5239" w:rsidP="009A5239">
      <w:pPr>
        <w:spacing w:after="120"/>
        <w:ind w:left="482" w:hanging="482"/>
        <w:rPr>
          <w:rFonts w:asciiTheme="minorHAnsi" w:hAnsiTheme="minorHAnsi" w:cstheme="minorHAnsi"/>
          <w:bCs/>
        </w:rPr>
      </w:pPr>
      <w:r w:rsidRPr="009A5239">
        <w:rPr>
          <w:rFonts w:asciiTheme="minorHAnsi" w:hAnsiTheme="minorHAnsi" w:cstheme="minorHAnsi"/>
          <w:bCs/>
        </w:rPr>
        <w:t xml:space="preserve">2.3 </w:t>
      </w:r>
      <w:r w:rsidRPr="009A5239">
        <w:rPr>
          <w:rFonts w:asciiTheme="minorHAnsi" w:hAnsiTheme="minorHAnsi" w:cstheme="minorHAnsi"/>
          <w:b/>
          <w:bCs/>
          <w:i/>
        </w:rPr>
        <w:t>CAT</w:t>
      </w:r>
      <w:r>
        <w:rPr>
          <w:rFonts w:asciiTheme="minorHAnsi" w:hAnsiTheme="minorHAnsi" w:cstheme="minorHAnsi"/>
          <w:bCs/>
        </w:rPr>
        <w:t xml:space="preserve">: </w:t>
      </w:r>
      <w:r w:rsidRPr="009A5239">
        <w:rPr>
          <w:rFonts w:asciiTheme="minorHAnsi" w:hAnsiTheme="minorHAnsi" w:cstheme="minorHAnsi"/>
          <w:bCs/>
        </w:rPr>
        <w:t>In 2008, the Committee Against Torture recommended the abolition of all corporal punishment of children in Indonesia.</w:t>
      </w:r>
      <w:r w:rsidRPr="009A5239">
        <w:rPr>
          <w:rFonts w:asciiTheme="minorHAnsi" w:hAnsiTheme="minorHAnsi" w:cstheme="minorHAnsi"/>
          <w:bCs/>
          <w:vertAlign w:val="superscript"/>
        </w:rPr>
        <w:footnoteReference w:id="13"/>
      </w:r>
    </w:p>
    <w:p w14:paraId="087C42F4" w14:textId="61D3E1C2" w:rsidR="009A5239" w:rsidRPr="009A5239" w:rsidRDefault="009A5239" w:rsidP="009A5239">
      <w:pPr>
        <w:spacing w:after="120"/>
        <w:ind w:left="482" w:hanging="482"/>
        <w:rPr>
          <w:rFonts w:asciiTheme="minorHAnsi" w:hAnsiTheme="minorHAnsi" w:cstheme="minorHAnsi"/>
          <w:bCs/>
        </w:rPr>
      </w:pPr>
      <w:r w:rsidRPr="009A5239">
        <w:rPr>
          <w:rFonts w:asciiTheme="minorHAnsi" w:hAnsiTheme="minorHAnsi" w:cstheme="minorHAnsi"/>
          <w:bCs/>
        </w:rPr>
        <w:t xml:space="preserve">2.4 </w:t>
      </w:r>
      <w:r w:rsidRPr="009A5239">
        <w:rPr>
          <w:rFonts w:asciiTheme="minorHAnsi" w:hAnsiTheme="minorHAnsi" w:cstheme="minorHAnsi"/>
          <w:b/>
          <w:bCs/>
          <w:i/>
        </w:rPr>
        <w:t>UPR</w:t>
      </w:r>
      <w:r>
        <w:rPr>
          <w:rFonts w:asciiTheme="minorHAnsi" w:hAnsiTheme="minorHAnsi" w:cstheme="minorHAnsi"/>
          <w:bCs/>
        </w:rPr>
        <w:t>: In 2012, during the Universal Periodic Review of Indonesia, t</w:t>
      </w:r>
      <w:r w:rsidRPr="009A5239">
        <w:rPr>
          <w:rFonts w:asciiTheme="minorHAnsi" w:hAnsiTheme="minorHAnsi" w:cstheme="minorHAnsi"/>
          <w:bCs/>
        </w:rPr>
        <w:t>wo recommendations were made to prohibit corporal punishment in all settings but one of these was recorded as a recommendation to prohibit “violence”.</w:t>
      </w:r>
      <w:r w:rsidRPr="009A5239">
        <w:rPr>
          <w:rFonts w:asciiTheme="minorHAnsi" w:hAnsiTheme="minorHAnsi" w:cstheme="minorHAnsi"/>
          <w:bCs/>
          <w:vertAlign w:val="superscript"/>
        </w:rPr>
        <w:footnoteReference w:id="14"/>
      </w:r>
      <w:r w:rsidRPr="009A5239">
        <w:rPr>
          <w:rFonts w:asciiTheme="minorHAnsi" w:hAnsiTheme="minorHAnsi" w:cstheme="minorHAnsi"/>
          <w:bCs/>
        </w:rPr>
        <w:t xml:space="preserve"> The Government accepted the recommendation to prohibit violence but rejected the recommendation abolish all corporal punishment, stating that “corporal punishment of children is not an issue as such practices are not tolerated in Indonesia both legally and culturally”.</w:t>
      </w:r>
      <w:r w:rsidRPr="009A5239">
        <w:rPr>
          <w:rFonts w:asciiTheme="minorHAnsi" w:hAnsiTheme="minorHAnsi" w:cstheme="minorHAnsi"/>
          <w:bCs/>
          <w:vertAlign w:val="superscript"/>
        </w:rPr>
        <w:footnoteReference w:id="15"/>
      </w:r>
      <w:r w:rsidRPr="009A5239">
        <w:rPr>
          <w:rFonts w:asciiTheme="minorHAnsi" w:hAnsiTheme="minorHAnsi" w:cstheme="minorHAnsi"/>
          <w:bCs/>
        </w:rPr>
        <w:t xml:space="preserve"> In the third cycle examination in 2017, Indonesia supported recommendations on corporal punishment, including a recommendation to explicitly prohibit it in all settings including the home.</w:t>
      </w:r>
      <w:r w:rsidRPr="009A5239">
        <w:rPr>
          <w:rFonts w:asciiTheme="minorHAnsi" w:hAnsiTheme="minorHAnsi" w:cstheme="minorHAnsi"/>
          <w:bCs/>
          <w:vertAlign w:val="superscript"/>
        </w:rPr>
        <w:footnoteReference w:id="16"/>
      </w:r>
    </w:p>
    <w:p w14:paraId="564DADD7" w14:textId="14691545" w:rsidR="003A08B8" w:rsidRPr="00647D00" w:rsidRDefault="003A08B8" w:rsidP="00647D00">
      <w:pPr>
        <w:spacing w:after="120"/>
        <w:ind w:left="482" w:hanging="482"/>
        <w:rPr>
          <w:rFonts w:asciiTheme="minorHAnsi" w:hAnsiTheme="minorHAnsi" w:cstheme="minorHAnsi"/>
          <w:bCs/>
        </w:rPr>
      </w:pPr>
    </w:p>
    <w:p w14:paraId="0657CD2D" w14:textId="20F2CD61" w:rsidR="00991C11" w:rsidRPr="00C0571D" w:rsidRDefault="00991C11" w:rsidP="00C0571D">
      <w:pPr>
        <w:rPr>
          <w:rFonts w:asciiTheme="minorHAnsi" w:hAnsiTheme="minorHAnsi" w:cstheme="minorHAnsi"/>
        </w:rPr>
      </w:pPr>
    </w:p>
    <w:p w14:paraId="32387731" w14:textId="7084C24D" w:rsidR="00C901EC" w:rsidRPr="0090314B" w:rsidRDefault="00102B5F"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r>
        <w:rPr>
          <w:rFonts w:asciiTheme="minorHAnsi" w:hAnsiTheme="minorHAnsi" w:cstheme="minorHAnsi"/>
          <w:i/>
        </w:rPr>
        <w:t>B</w:t>
      </w:r>
      <w:r w:rsidR="00C901EC" w:rsidRPr="0090314B">
        <w:rPr>
          <w:rFonts w:asciiTheme="minorHAnsi" w:hAnsiTheme="minorHAnsi" w:cstheme="minorHAnsi"/>
          <w:i/>
        </w:rPr>
        <w:t>riefing prepared</w:t>
      </w:r>
      <w:r w:rsidR="001C0859" w:rsidRPr="0090314B">
        <w:rPr>
          <w:rFonts w:asciiTheme="minorHAnsi" w:hAnsiTheme="minorHAnsi" w:cstheme="minorHAnsi"/>
          <w:i/>
        </w:rPr>
        <w:t xml:space="preserve"> by the Global Initiative to End All Corporal Punishment of Children</w:t>
      </w:r>
    </w:p>
    <w:p w14:paraId="3B4171F6" w14:textId="77777777" w:rsidR="001C0859" w:rsidRPr="0090314B" w:rsidRDefault="006610B5"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hyperlink r:id="rId12" w:history="1">
        <w:r w:rsidR="001C0859" w:rsidRPr="006F5767">
          <w:rPr>
            <w:rStyle w:val="Hyperlink"/>
            <w:rFonts w:asciiTheme="minorHAnsi" w:hAnsiTheme="minorHAnsi" w:cstheme="minorHAnsi"/>
            <w:i/>
            <w:color w:val="0096A3"/>
          </w:rPr>
          <w:t>www.endcorporalpunishment.org</w:t>
        </w:r>
      </w:hyperlink>
      <w:r w:rsidR="001C0859" w:rsidRPr="0090314B">
        <w:rPr>
          <w:rFonts w:asciiTheme="minorHAnsi" w:hAnsiTheme="minorHAnsi" w:cstheme="minorHAnsi"/>
          <w:i/>
        </w:rPr>
        <w:t xml:space="preserve">; </w:t>
      </w:r>
      <w:hyperlink r:id="rId13" w:history="1">
        <w:r w:rsidR="001C0859" w:rsidRPr="006F5767">
          <w:rPr>
            <w:rStyle w:val="Hyperlink"/>
            <w:rFonts w:asciiTheme="minorHAnsi" w:hAnsiTheme="minorHAnsi" w:cstheme="minorHAnsi"/>
            <w:i/>
            <w:color w:val="0096A3"/>
          </w:rPr>
          <w:t>info@endcorporalpunishment.org</w:t>
        </w:r>
      </w:hyperlink>
    </w:p>
    <w:sectPr w:rsidR="001C0859" w:rsidRPr="0090314B" w:rsidSect="00E90F1D">
      <w:footerReference w:type="even" r:id="rId14"/>
      <w:footerReference w:type="default" r:id="rId15"/>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58879" w14:textId="77777777" w:rsidR="007421EA" w:rsidRDefault="007421EA">
      <w:r>
        <w:separator/>
      </w:r>
    </w:p>
  </w:endnote>
  <w:endnote w:type="continuationSeparator" w:id="0">
    <w:p w14:paraId="60AD8D88" w14:textId="77777777" w:rsidR="007421EA" w:rsidRDefault="0074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charset w:val="00"/>
    <w:family w:val="swiss"/>
    <w:pitch w:val="default"/>
  </w:font>
  <w:font w:name="Gill Sans">
    <w:altName w:val="Calibri"/>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AA7A" w14:textId="77777777" w:rsidR="00647D00" w:rsidRDefault="00647D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647D00" w:rsidRDefault="00647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D0F8" w14:textId="75E3F0F4" w:rsidR="00647D00" w:rsidRPr="007939A1" w:rsidRDefault="00647D00">
    <w:pPr>
      <w:pStyle w:val="Footer"/>
      <w:jc w:val="center"/>
      <w:rPr>
        <w:rFonts w:asciiTheme="minorHAnsi" w:hAnsiTheme="minorHAnsi" w:cstheme="minorHAnsi"/>
      </w:rPr>
    </w:pPr>
    <w:r w:rsidRPr="007939A1">
      <w:rPr>
        <w:rFonts w:asciiTheme="minorHAnsi" w:hAnsiTheme="minorHAnsi" w:cstheme="minorHAnsi"/>
      </w:rPr>
      <w:fldChar w:fldCharType="begin"/>
    </w:r>
    <w:r w:rsidRPr="007939A1">
      <w:rPr>
        <w:rFonts w:asciiTheme="minorHAnsi" w:hAnsiTheme="minorHAnsi" w:cstheme="minorHAnsi"/>
      </w:rPr>
      <w:instrText xml:space="preserve"> PAGE   \* MERGEFORMAT </w:instrText>
    </w:r>
    <w:r w:rsidRPr="007939A1">
      <w:rPr>
        <w:rFonts w:asciiTheme="minorHAnsi" w:hAnsiTheme="minorHAnsi" w:cstheme="minorHAnsi"/>
      </w:rPr>
      <w:fldChar w:fldCharType="separate"/>
    </w:r>
    <w:r w:rsidR="006610B5">
      <w:rPr>
        <w:rFonts w:asciiTheme="minorHAnsi" w:hAnsiTheme="minorHAnsi" w:cstheme="minorHAnsi"/>
        <w:noProof/>
      </w:rPr>
      <w:t>4</w:t>
    </w:r>
    <w:r w:rsidRPr="007939A1">
      <w:rPr>
        <w:rFonts w:asciiTheme="minorHAnsi" w:hAnsiTheme="minorHAnsi" w:cstheme="minorHAnsi"/>
        <w:noProof/>
      </w:rPr>
      <w:fldChar w:fldCharType="end"/>
    </w:r>
  </w:p>
  <w:p w14:paraId="44F681E0" w14:textId="77777777" w:rsidR="00647D00" w:rsidRDefault="00647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9F73D" w14:textId="77777777" w:rsidR="007421EA" w:rsidRDefault="007421EA">
      <w:r>
        <w:separator/>
      </w:r>
    </w:p>
  </w:footnote>
  <w:footnote w:type="continuationSeparator" w:id="0">
    <w:p w14:paraId="05657DF0" w14:textId="77777777" w:rsidR="007421EA" w:rsidRDefault="007421EA">
      <w:r>
        <w:continuationSeparator/>
      </w:r>
    </w:p>
  </w:footnote>
  <w:footnote w:id="1">
    <w:p w14:paraId="7EE0D964" w14:textId="77777777" w:rsidR="00C55D4A" w:rsidRPr="006610B5" w:rsidRDefault="00C55D4A" w:rsidP="00C55D4A">
      <w:pPr>
        <w:pStyle w:val="FootnoteText"/>
        <w:rPr>
          <w:rFonts w:asciiTheme="minorHAnsi" w:hAnsiTheme="minorHAnsi" w:cstheme="minorHAnsi"/>
          <w:lang w:val="en-US"/>
        </w:rPr>
      </w:pPr>
      <w:bookmarkStart w:id="0" w:name="_GoBack"/>
      <w:r w:rsidRPr="006610B5">
        <w:rPr>
          <w:rStyle w:val="FootnoteReference"/>
          <w:rFonts w:asciiTheme="minorHAnsi" w:hAnsiTheme="minorHAnsi" w:cstheme="minorHAnsi"/>
        </w:rPr>
        <w:footnoteRef/>
      </w:r>
      <w:r w:rsidRPr="006610B5">
        <w:rPr>
          <w:rFonts w:asciiTheme="minorHAnsi" w:hAnsiTheme="minorHAnsi" w:cstheme="minorHAnsi"/>
        </w:rPr>
        <w:t xml:space="preserve"> 31 October 2012, CRC/C/IDN/3-4, para. 76</w:t>
      </w:r>
    </w:p>
  </w:footnote>
  <w:footnote w:id="2">
    <w:p w14:paraId="1300CB8A" w14:textId="77777777" w:rsidR="00C55D4A" w:rsidRPr="006610B5" w:rsidRDefault="00C55D4A" w:rsidP="00C55D4A">
      <w:pPr>
        <w:pStyle w:val="FootnoteText"/>
        <w:rPr>
          <w:rFonts w:asciiTheme="minorHAnsi" w:hAnsiTheme="minorHAnsi" w:cstheme="minorHAnsi"/>
          <w:lang w:val="en-US"/>
        </w:rPr>
      </w:pPr>
      <w:r w:rsidRPr="006610B5">
        <w:rPr>
          <w:rStyle w:val="FootnoteReference"/>
          <w:rFonts w:asciiTheme="minorHAnsi" w:hAnsiTheme="minorHAnsi" w:cstheme="minorHAnsi"/>
        </w:rPr>
        <w:footnoteRef/>
      </w:r>
      <w:r w:rsidRPr="006610B5">
        <w:rPr>
          <w:rFonts w:asciiTheme="minorHAnsi" w:hAnsiTheme="minorHAnsi" w:cstheme="minorHAnsi"/>
        </w:rPr>
        <w:t xml:space="preserve"> 5 September 2012, A/HRC/21/7/Add.1, Report of the working group: Addendum, para. 6.9</w:t>
      </w:r>
    </w:p>
  </w:footnote>
  <w:footnote w:id="3">
    <w:p w14:paraId="208D2A80" w14:textId="77777777" w:rsidR="00C55D4A" w:rsidRPr="006610B5" w:rsidRDefault="00C55D4A" w:rsidP="00C55D4A">
      <w:pPr>
        <w:pStyle w:val="FootnoteText"/>
        <w:rPr>
          <w:rFonts w:asciiTheme="minorHAnsi" w:hAnsiTheme="minorHAnsi" w:cstheme="minorHAnsi"/>
          <w:lang w:val="en-US"/>
        </w:rPr>
      </w:pPr>
      <w:r w:rsidRPr="006610B5">
        <w:rPr>
          <w:rStyle w:val="FootnoteReference"/>
          <w:rFonts w:asciiTheme="minorHAnsi" w:hAnsiTheme="minorHAnsi" w:cstheme="minorHAnsi"/>
        </w:rPr>
        <w:footnoteRef/>
      </w:r>
      <w:r w:rsidRPr="006610B5">
        <w:rPr>
          <w:rFonts w:asciiTheme="minorHAnsi" w:hAnsiTheme="minorHAnsi" w:cstheme="minorHAnsi"/>
        </w:rPr>
        <w:t xml:space="preserve"> Reported in </w:t>
      </w:r>
      <w:r w:rsidRPr="006610B5">
        <w:rPr>
          <w:rFonts w:asciiTheme="minorHAnsi" w:hAnsiTheme="minorHAnsi" w:cstheme="minorHAnsi"/>
          <w:i/>
        </w:rPr>
        <w:t>Jakarta Globe</w:t>
      </w:r>
      <w:r w:rsidRPr="006610B5">
        <w:rPr>
          <w:rFonts w:asciiTheme="minorHAnsi" w:hAnsiTheme="minorHAnsi" w:cstheme="minorHAnsi"/>
        </w:rPr>
        <w:t>, 7 March 2013</w:t>
      </w:r>
    </w:p>
  </w:footnote>
  <w:footnote w:id="4">
    <w:p w14:paraId="62A44145" w14:textId="77777777" w:rsidR="00C55D4A" w:rsidRPr="006610B5" w:rsidRDefault="00C55D4A" w:rsidP="00C55D4A">
      <w:pPr>
        <w:pStyle w:val="FootnoteText"/>
        <w:rPr>
          <w:rFonts w:asciiTheme="minorHAnsi" w:hAnsiTheme="minorHAnsi" w:cstheme="minorHAnsi"/>
        </w:rPr>
      </w:pPr>
      <w:r w:rsidRPr="006610B5">
        <w:rPr>
          <w:rStyle w:val="FootnoteReference"/>
          <w:rFonts w:asciiTheme="minorHAnsi" w:hAnsiTheme="minorHAnsi" w:cstheme="minorHAnsi"/>
        </w:rPr>
        <w:footnoteRef/>
      </w:r>
      <w:r w:rsidRPr="006610B5">
        <w:rPr>
          <w:rFonts w:asciiTheme="minorHAnsi" w:hAnsiTheme="minorHAnsi" w:cstheme="minorHAnsi"/>
        </w:rPr>
        <w:t xml:space="preserve"> 5 May 2017, A/HRC/WG.6/27/L.5, Draft report of the working group, unedited version, paras. 5(126), 5(129) and 5(137)</w:t>
      </w:r>
    </w:p>
  </w:footnote>
  <w:footnote w:id="5">
    <w:p w14:paraId="0DAAEB37" w14:textId="77777777" w:rsidR="00C55D4A" w:rsidRPr="006610B5" w:rsidRDefault="00C55D4A" w:rsidP="00C55D4A">
      <w:pPr>
        <w:pStyle w:val="FootnoteText"/>
        <w:rPr>
          <w:rFonts w:asciiTheme="minorHAnsi" w:hAnsiTheme="minorHAnsi" w:cstheme="minorHAnsi"/>
        </w:rPr>
      </w:pPr>
      <w:r w:rsidRPr="006610B5">
        <w:rPr>
          <w:rStyle w:val="FootnoteReference"/>
          <w:rFonts w:asciiTheme="minorHAnsi" w:hAnsiTheme="minorHAnsi" w:cstheme="minorHAnsi"/>
        </w:rPr>
        <w:footnoteRef/>
      </w:r>
      <w:r w:rsidRPr="006610B5">
        <w:rPr>
          <w:rFonts w:asciiTheme="minorHAnsi" w:hAnsiTheme="minorHAnsi" w:cstheme="minorHAnsi"/>
        </w:rPr>
        <w:t xml:space="preserve"> See </w:t>
      </w:r>
      <w:hyperlink r:id="rId1" w:history="1">
        <w:r w:rsidRPr="006610B5">
          <w:rPr>
            <w:rStyle w:val="Hyperlink"/>
            <w:rFonts w:asciiTheme="minorHAnsi" w:hAnsiTheme="minorHAnsi" w:cstheme="minorHAnsi"/>
          </w:rPr>
          <w:t>http://indonesiaexpat.biz/news/corporal-punishment-students/</w:t>
        </w:r>
      </w:hyperlink>
      <w:r w:rsidRPr="006610B5">
        <w:rPr>
          <w:rFonts w:asciiTheme="minorHAnsi" w:hAnsiTheme="minorHAnsi" w:cstheme="minorHAnsi"/>
        </w:rPr>
        <w:t>, accessed 19 July 2017</w:t>
      </w:r>
    </w:p>
  </w:footnote>
  <w:footnote w:id="6">
    <w:p w14:paraId="7578A4E7" w14:textId="77777777" w:rsidR="00C55D4A" w:rsidRPr="006610B5" w:rsidRDefault="00C55D4A" w:rsidP="00C55D4A">
      <w:pPr>
        <w:pStyle w:val="FootnoteText"/>
        <w:rPr>
          <w:rFonts w:asciiTheme="minorHAnsi" w:hAnsiTheme="minorHAnsi" w:cstheme="minorHAnsi"/>
          <w:lang w:val="en-US"/>
        </w:rPr>
      </w:pPr>
      <w:r w:rsidRPr="006610B5">
        <w:rPr>
          <w:rStyle w:val="FootnoteReference"/>
          <w:rFonts w:asciiTheme="minorHAnsi" w:hAnsiTheme="minorHAnsi" w:cstheme="minorHAnsi"/>
        </w:rPr>
        <w:footnoteRef/>
      </w:r>
      <w:r w:rsidRPr="006610B5">
        <w:rPr>
          <w:rFonts w:asciiTheme="minorHAnsi" w:hAnsiTheme="minorHAnsi" w:cstheme="minorHAnsi"/>
        </w:rPr>
        <w:t xml:space="preserve"> </w:t>
      </w:r>
      <w:r w:rsidRPr="006610B5">
        <w:rPr>
          <w:rFonts w:asciiTheme="minorHAnsi" w:eastAsiaTheme="minorHAnsi" w:hAnsiTheme="minorHAnsi" w:cstheme="minorHAnsi"/>
        </w:rPr>
        <w:t>28 June 2013, CCPR/C/IDN/Q/1/Add.1, Reply to list of issues, para. 115</w:t>
      </w:r>
    </w:p>
  </w:footnote>
  <w:footnote w:id="7">
    <w:p w14:paraId="305B3A10" w14:textId="77777777" w:rsidR="00C55D4A" w:rsidRPr="006610B5" w:rsidRDefault="00C55D4A" w:rsidP="00C55D4A">
      <w:pPr>
        <w:pStyle w:val="FootnoteText"/>
        <w:rPr>
          <w:rFonts w:asciiTheme="minorHAnsi" w:hAnsiTheme="minorHAnsi" w:cstheme="minorHAnsi"/>
          <w:lang w:val="en-US"/>
        </w:rPr>
      </w:pPr>
      <w:r w:rsidRPr="006610B5">
        <w:rPr>
          <w:rStyle w:val="FootnoteReference"/>
          <w:rFonts w:asciiTheme="minorHAnsi" w:hAnsiTheme="minorHAnsi" w:cstheme="minorHAnsi"/>
        </w:rPr>
        <w:footnoteRef/>
      </w:r>
      <w:r w:rsidRPr="006610B5">
        <w:rPr>
          <w:rFonts w:asciiTheme="minorHAnsi" w:hAnsiTheme="minorHAnsi" w:cstheme="minorHAnsi"/>
        </w:rPr>
        <w:t xml:space="preserve"> </w:t>
      </w:r>
      <w:r w:rsidRPr="006610B5">
        <w:rPr>
          <w:rFonts w:asciiTheme="minorHAnsi" w:hAnsiTheme="minorHAnsi" w:cstheme="minorHAnsi"/>
          <w:lang w:val="en-US"/>
        </w:rPr>
        <w:t xml:space="preserve">2 October 2014, Human Rights Watch press release, </w:t>
      </w:r>
      <w:hyperlink r:id="rId2" w:history="1">
        <w:r w:rsidRPr="006610B5">
          <w:rPr>
            <w:rStyle w:val="Hyperlink"/>
            <w:rFonts w:asciiTheme="minorHAnsi" w:hAnsiTheme="minorHAnsi" w:cstheme="minorHAnsi"/>
            <w:lang w:val="en-US"/>
          </w:rPr>
          <w:t>http://www.hrw.org/news/2014/10/02/indonesia-aceh-s-new-islamic-laws-violate-rights</w:t>
        </w:r>
      </w:hyperlink>
      <w:r w:rsidRPr="006610B5">
        <w:rPr>
          <w:rFonts w:asciiTheme="minorHAnsi" w:hAnsiTheme="minorHAnsi" w:cstheme="minorHAnsi"/>
          <w:lang w:val="en-US"/>
        </w:rPr>
        <w:t>, accessed 27 October 2014</w:t>
      </w:r>
    </w:p>
  </w:footnote>
  <w:footnote w:id="8">
    <w:p w14:paraId="36CF534D" w14:textId="77777777" w:rsidR="00C55D4A" w:rsidRPr="006610B5" w:rsidRDefault="00C55D4A" w:rsidP="00C55D4A">
      <w:pPr>
        <w:pStyle w:val="FootnoteText"/>
        <w:rPr>
          <w:rFonts w:asciiTheme="minorHAnsi" w:hAnsiTheme="minorHAnsi" w:cstheme="minorHAnsi"/>
        </w:rPr>
      </w:pPr>
      <w:r w:rsidRPr="006610B5">
        <w:rPr>
          <w:rStyle w:val="FootnoteReference"/>
          <w:rFonts w:asciiTheme="minorHAnsi" w:hAnsiTheme="minorHAnsi" w:cstheme="minorHAnsi"/>
        </w:rPr>
        <w:footnoteRef/>
      </w:r>
      <w:r w:rsidRPr="006610B5">
        <w:rPr>
          <w:rFonts w:asciiTheme="minorHAnsi" w:hAnsiTheme="minorHAnsi" w:cstheme="minorHAnsi"/>
        </w:rPr>
        <w:t xml:space="preserve"> 6 May 2014, </w:t>
      </w:r>
      <w:r w:rsidRPr="006610B5">
        <w:rPr>
          <w:rFonts w:asciiTheme="minorHAnsi" w:eastAsiaTheme="minorHAnsi" w:hAnsiTheme="minorHAnsi" w:cstheme="minorHAnsi"/>
          <w:bCs/>
        </w:rPr>
        <w:t>CRC/C/IDN/Q/3-4/Add.1, Reply to list of issues, paras. 1 to 9</w:t>
      </w:r>
    </w:p>
  </w:footnote>
  <w:footnote w:id="9">
    <w:p w14:paraId="4ABB827F" w14:textId="77777777" w:rsidR="00C55D4A" w:rsidRPr="006610B5" w:rsidRDefault="00C55D4A" w:rsidP="00C55D4A">
      <w:pPr>
        <w:pStyle w:val="FootnoteText"/>
        <w:rPr>
          <w:rFonts w:asciiTheme="minorHAnsi" w:hAnsiTheme="minorHAnsi" w:cstheme="minorHAnsi"/>
        </w:rPr>
      </w:pPr>
      <w:r w:rsidRPr="006610B5">
        <w:rPr>
          <w:rStyle w:val="FootnoteReference"/>
          <w:rFonts w:asciiTheme="minorHAnsi" w:hAnsiTheme="minorHAnsi" w:cstheme="minorHAnsi"/>
        </w:rPr>
        <w:footnoteRef/>
      </w:r>
      <w:r w:rsidRPr="006610B5">
        <w:rPr>
          <w:rFonts w:asciiTheme="minorHAnsi" w:hAnsiTheme="minorHAnsi" w:cstheme="minorHAnsi"/>
        </w:rPr>
        <w:t xml:space="preserve"> “Understanding the Making of Local Regulations”, November 2011</w:t>
      </w:r>
    </w:p>
  </w:footnote>
  <w:footnote w:id="10">
    <w:p w14:paraId="51A680CC" w14:textId="77777777" w:rsidR="009A5239" w:rsidRPr="006610B5" w:rsidRDefault="009A5239" w:rsidP="009A5239">
      <w:pPr>
        <w:pStyle w:val="FootnoteText"/>
        <w:rPr>
          <w:rFonts w:asciiTheme="minorHAnsi" w:hAnsiTheme="minorHAnsi" w:cstheme="minorHAnsi"/>
        </w:rPr>
      </w:pPr>
      <w:r w:rsidRPr="006610B5">
        <w:rPr>
          <w:rStyle w:val="FootnoteReference"/>
          <w:rFonts w:asciiTheme="minorHAnsi" w:hAnsiTheme="minorHAnsi" w:cstheme="minorHAnsi"/>
        </w:rPr>
        <w:footnoteRef/>
      </w:r>
      <w:r w:rsidRPr="006610B5">
        <w:rPr>
          <w:rFonts w:asciiTheme="minorHAnsi" w:hAnsiTheme="minorHAnsi" w:cstheme="minorHAnsi"/>
        </w:rPr>
        <w:t xml:space="preserve"> 21 August 2013, CCPR/C/IND/CO/1, Concluding observations on initial report, para. 15</w:t>
      </w:r>
    </w:p>
  </w:footnote>
  <w:footnote w:id="11">
    <w:p w14:paraId="222150C7" w14:textId="77777777" w:rsidR="009A5239" w:rsidRPr="006610B5" w:rsidRDefault="009A5239" w:rsidP="009A5239">
      <w:pPr>
        <w:pStyle w:val="FootnoteText"/>
        <w:rPr>
          <w:rFonts w:asciiTheme="minorHAnsi" w:hAnsiTheme="minorHAnsi" w:cstheme="minorHAnsi"/>
        </w:rPr>
      </w:pPr>
      <w:r w:rsidRPr="006610B5">
        <w:rPr>
          <w:rStyle w:val="FootnoteReference"/>
          <w:rFonts w:asciiTheme="minorHAnsi" w:hAnsiTheme="minorHAnsi" w:cstheme="minorHAnsi"/>
        </w:rPr>
        <w:footnoteRef/>
      </w:r>
      <w:r w:rsidRPr="006610B5">
        <w:rPr>
          <w:rFonts w:asciiTheme="minorHAnsi" w:hAnsiTheme="minorHAnsi" w:cstheme="minorHAnsi"/>
        </w:rPr>
        <w:t xml:space="preserve"> 21 September 2005, CRC/C/15/Add.258, Concluding observations on initial report, paras. 9, 34 and 35</w:t>
      </w:r>
    </w:p>
  </w:footnote>
  <w:footnote w:id="12">
    <w:p w14:paraId="7324965E" w14:textId="77777777" w:rsidR="009A5239" w:rsidRPr="006610B5" w:rsidRDefault="009A5239" w:rsidP="009A5239">
      <w:pPr>
        <w:pStyle w:val="FootnoteText"/>
        <w:rPr>
          <w:rFonts w:asciiTheme="minorHAnsi" w:hAnsiTheme="minorHAnsi" w:cstheme="minorHAnsi"/>
        </w:rPr>
      </w:pPr>
      <w:r w:rsidRPr="006610B5">
        <w:rPr>
          <w:rStyle w:val="FootnoteReference"/>
          <w:rFonts w:asciiTheme="minorHAnsi" w:hAnsiTheme="minorHAnsi" w:cstheme="minorHAnsi"/>
        </w:rPr>
        <w:footnoteRef/>
      </w:r>
      <w:r w:rsidRPr="006610B5">
        <w:rPr>
          <w:rFonts w:asciiTheme="minorHAnsi" w:hAnsiTheme="minorHAnsi" w:cstheme="minorHAnsi"/>
        </w:rPr>
        <w:t xml:space="preserve"> </w:t>
      </w:r>
      <w:r w:rsidRPr="006610B5">
        <w:rPr>
          <w:rFonts w:asciiTheme="minorHAnsi" w:hAnsiTheme="minorHAnsi" w:cstheme="minorHAnsi"/>
          <w:color w:val="000000"/>
        </w:rPr>
        <w:t>10 July 2014, CRC/C/IDN/CO/3-4, Concluding observations on third/fourth report, paras. 7, 8 and 60</w:t>
      </w:r>
    </w:p>
  </w:footnote>
  <w:footnote w:id="13">
    <w:p w14:paraId="494EE4D3" w14:textId="77777777" w:rsidR="009A5239" w:rsidRPr="006610B5" w:rsidRDefault="009A5239" w:rsidP="009A5239">
      <w:pPr>
        <w:pStyle w:val="FootnoteText"/>
        <w:rPr>
          <w:rFonts w:asciiTheme="minorHAnsi" w:hAnsiTheme="minorHAnsi" w:cstheme="minorHAnsi"/>
        </w:rPr>
      </w:pPr>
      <w:r w:rsidRPr="006610B5">
        <w:rPr>
          <w:rStyle w:val="FootnoteReference"/>
          <w:rFonts w:asciiTheme="minorHAnsi" w:hAnsiTheme="minorHAnsi" w:cstheme="minorHAnsi"/>
        </w:rPr>
        <w:footnoteRef/>
      </w:r>
      <w:r w:rsidRPr="006610B5">
        <w:rPr>
          <w:rFonts w:asciiTheme="minorHAnsi" w:hAnsiTheme="minorHAnsi" w:cstheme="minorHAnsi"/>
        </w:rPr>
        <w:t xml:space="preserve"> 2 July 2008, CAT/C/IDN/CO/2, Concluding observations on second report, paras. 15 and 17</w:t>
      </w:r>
    </w:p>
  </w:footnote>
  <w:footnote w:id="14">
    <w:p w14:paraId="7E286642" w14:textId="77777777" w:rsidR="009A5239" w:rsidRPr="006610B5" w:rsidRDefault="009A5239" w:rsidP="009A5239">
      <w:pPr>
        <w:pStyle w:val="FootnoteText"/>
        <w:rPr>
          <w:rFonts w:asciiTheme="minorHAnsi" w:hAnsiTheme="minorHAnsi" w:cstheme="minorHAnsi"/>
        </w:rPr>
      </w:pPr>
      <w:r w:rsidRPr="006610B5">
        <w:rPr>
          <w:rStyle w:val="FootnoteReference"/>
          <w:rFonts w:asciiTheme="minorHAnsi" w:hAnsiTheme="minorHAnsi" w:cstheme="minorHAnsi"/>
        </w:rPr>
        <w:footnoteRef/>
      </w:r>
      <w:r w:rsidRPr="006610B5">
        <w:rPr>
          <w:rFonts w:asciiTheme="minorHAnsi" w:hAnsiTheme="minorHAnsi" w:cstheme="minorHAnsi"/>
        </w:rPr>
        <w:t xml:space="preserve"> </w:t>
      </w:r>
      <w:r w:rsidRPr="006610B5">
        <w:rPr>
          <w:rFonts w:asciiTheme="minorHAnsi" w:hAnsiTheme="minorHAnsi" w:cstheme="minorHAnsi"/>
          <w:bCs/>
        </w:rPr>
        <w:t>14 May 2008, A/HRC/21/7, Report of the working group, paras. 108(75) and 109(28)</w:t>
      </w:r>
    </w:p>
  </w:footnote>
  <w:footnote w:id="15">
    <w:p w14:paraId="6EE8001D" w14:textId="77777777" w:rsidR="009A5239" w:rsidRPr="006610B5" w:rsidRDefault="009A5239" w:rsidP="009A5239">
      <w:pPr>
        <w:pStyle w:val="FootnoteText"/>
        <w:rPr>
          <w:rFonts w:asciiTheme="minorHAnsi" w:hAnsiTheme="minorHAnsi" w:cstheme="minorHAnsi"/>
        </w:rPr>
      </w:pPr>
      <w:r w:rsidRPr="006610B5">
        <w:rPr>
          <w:rStyle w:val="FootnoteReference"/>
          <w:rFonts w:asciiTheme="minorHAnsi" w:hAnsiTheme="minorHAnsi" w:cstheme="minorHAnsi"/>
        </w:rPr>
        <w:footnoteRef/>
      </w:r>
      <w:r w:rsidRPr="006610B5">
        <w:rPr>
          <w:rFonts w:asciiTheme="minorHAnsi" w:hAnsiTheme="minorHAnsi" w:cstheme="minorHAnsi"/>
        </w:rPr>
        <w:t xml:space="preserve"> 5 July 2012, A/HRC/21/7, Report of the working group, paras. 108(75); 5 September 2012, A/HRC/21/7/Add.1, Report of the working group: Addendum, para. 6(9)</w:t>
      </w:r>
    </w:p>
  </w:footnote>
  <w:footnote w:id="16">
    <w:p w14:paraId="55594867" w14:textId="77777777" w:rsidR="009A5239" w:rsidRPr="006610B5" w:rsidRDefault="009A5239" w:rsidP="009A5239">
      <w:pPr>
        <w:pStyle w:val="FootnoteText"/>
        <w:rPr>
          <w:rFonts w:asciiTheme="minorHAnsi" w:hAnsiTheme="minorHAnsi" w:cstheme="minorHAnsi"/>
        </w:rPr>
      </w:pPr>
      <w:r w:rsidRPr="006610B5">
        <w:rPr>
          <w:rStyle w:val="FootnoteReference"/>
          <w:rFonts w:asciiTheme="minorHAnsi" w:hAnsiTheme="minorHAnsi" w:cstheme="minorHAnsi"/>
        </w:rPr>
        <w:footnoteRef/>
      </w:r>
      <w:r w:rsidRPr="006610B5">
        <w:rPr>
          <w:rFonts w:asciiTheme="minorHAnsi" w:hAnsiTheme="minorHAnsi" w:cstheme="minorHAnsi"/>
        </w:rPr>
        <w:t xml:space="preserve"> 5 May 2017, A/HRC/WG.6/27/L.5, Draft report of the working group, unedited version, paras. 5(126), 5(129) and 5(137)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A96"/>
    <w:multiLevelType w:val="hybridMultilevel"/>
    <w:tmpl w:val="E766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952802"/>
    <w:multiLevelType w:val="multilevel"/>
    <w:tmpl w:val="0220D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3"/>
  </w:num>
  <w:num w:numId="4">
    <w:abstractNumId w:val="4"/>
  </w:num>
  <w:num w:numId="5">
    <w:abstractNumId w:val="10"/>
  </w:num>
  <w:num w:numId="6">
    <w:abstractNumId w:val="8"/>
  </w:num>
  <w:num w:numId="7">
    <w:abstractNumId w:val="11"/>
  </w:num>
  <w:num w:numId="8">
    <w:abstractNumId w:val="2"/>
  </w:num>
  <w:num w:numId="9">
    <w:abstractNumId w:val="5"/>
  </w:num>
  <w:num w:numId="10">
    <w:abstractNumId w:val="9"/>
  </w:num>
  <w:num w:numId="11">
    <w:abstractNumId w:val="1"/>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EE"/>
    <w:rsid w:val="000002B3"/>
    <w:rsid w:val="000014D1"/>
    <w:rsid w:val="000168D6"/>
    <w:rsid w:val="000176F0"/>
    <w:rsid w:val="000217BF"/>
    <w:rsid w:val="000457B2"/>
    <w:rsid w:val="000622FD"/>
    <w:rsid w:val="00065B23"/>
    <w:rsid w:val="00066822"/>
    <w:rsid w:val="00095574"/>
    <w:rsid w:val="000A2278"/>
    <w:rsid w:val="000A653C"/>
    <w:rsid w:val="000B6C1F"/>
    <w:rsid w:val="000B7AB8"/>
    <w:rsid w:val="000C258F"/>
    <w:rsid w:val="000C2E75"/>
    <w:rsid w:val="000C4E7B"/>
    <w:rsid w:val="000D2264"/>
    <w:rsid w:val="000D3716"/>
    <w:rsid w:val="000F644D"/>
    <w:rsid w:val="000F6AB1"/>
    <w:rsid w:val="00102B5F"/>
    <w:rsid w:val="001128D8"/>
    <w:rsid w:val="001174EC"/>
    <w:rsid w:val="00131A88"/>
    <w:rsid w:val="001356A2"/>
    <w:rsid w:val="0014187D"/>
    <w:rsid w:val="0014488F"/>
    <w:rsid w:val="00145C6A"/>
    <w:rsid w:val="00147F85"/>
    <w:rsid w:val="00150855"/>
    <w:rsid w:val="00151431"/>
    <w:rsid w:val="00162F5A"/>
    <w:rsid w:val="00170DED"/>
    <w:rsid w:val="00184718"/>
    <w:rsid w:val="00186346"/>
    <w:rsid w:val="00187E2A"/>
    <w:rsid w:val="0019312F"/>
    <w:rsid w:val="001A3D87"/>
    <w:rsid w:val="001A4886"/>
    <w:rsid w:val="001C0859"/>
    <w:rsid w:val="001C1095"/>
    <w:rsid w:val="001C428B"/>
    <w:rsid w:val="001D53F4"/>
    <w:rsid w:val="001D56D4"/>
    <w:rsid w:val="001E140B"/>
    <w:rsid w:val="001F068F"/>
    <w:rsid w:val="001F68F0"/>
    <w:rsid w:val="002024C5"/>
    <w:rsid w:val="00204B6C"/>
    <w:rsid w:val="00205A1A"/>
    <w:rsid w:val="00215035"/>
    <w:rsid w:val="00220BD0"/>
    <w:rsid w:val="002230EE"/>
    <w:rsid w:val="00231002"/>
    <w:rsid w:val="00232740"/>
    <w:rsid w:val="00237875"/>
    <w:rsid w:val="00242520"/>
    <w:rsid w:val="0025062B"/>
    <w:rsid w:val="002638C7"/>
    <w:rsid w:val="00264AF9"/>
    <w:rsid w:val="00272F68"/>
    <w:rsid w:val="00291851"/>
    <w:rsid w:val="00294B64"/>
    <w:rsid w:val="002A01E3"/>
    <w:rsid w:val="002A06FC"/>
    <w:rsid w:val="002A7206"/>
    <w:rsid w:val="002D170B"/>
    <w:rsid w:val="002D6FD4"/>
    <w:rsid w:val="002E09C9"/>
    <w:rsid w:val="002E10E0"/>
    <w:rsid w:val="002E4E5B"/>
    <w:rsid w:val="002E70F4"/>
    <w:rsid w:val="002F0ECE"/>
    <w:rsid w:val="00302970"/>
    <w:rsid w:val="003054F7"/>
    <w:rsid w:val="00306C1D"/>
    <w:rsid w:val="00307A90"/>
    <w:rsid w:val="0031275B"/>
    <w:rsid w:val="00315F04"/>
    <w:rsid w:val="00316151"/>
    <w:rsid w:val="00322E14"/>
    <w:rsid w:val="00337976"/>
    <w:rsid w:val="003425C6"/>
    <w:rsid w:val="00353CF1"/>
    <w:rsid w:val="00361051"/>
    <w:rsid w:val="0036194C"/>
    <w:rsid w:val="00363E33"/>
    <w:rsid w:val="00373271"/>
    <w:rsid w:val="003803FE"/>
    <w:rsid w:val="003942F0"/>
    <w:rsid w:val="003A08B8"/>
    <w:rsid w:val="003A2838"/>
    <w:rsid w:val="003B3498"/>
    <w:rsid w:val="003B5FA3"/>
    <w:rsid w:val="003C2A68"/>
    <w:rsid w:val="003C3A5C"/>
    <w:rsid w:val="003C4086"/>
    <w:rsid w:val="003E0B57"/>
    <w:rsid w:val="003E3A14"/>
    <w:rsid w:val="003F1015"/>
    <w:rsid w:val="003F32FA"/>
    <w:rsid w:val="003F55B0"/>
    <w:rsid w:val="00404FA3"/>
    <w:rsid w:val="00414428"/>
    <w:rsid w:val="00425F3B"/>
    <w:rsid w:val="00437B2C"/>
    <w:rsid w:val="00441CD3"/>
    <w:rsid w:val="00443601"/>
    <w:rsid w:val="0044549C"/>
    <w:rsid w:val="00452298"/>
    <w:rsid w:val="0045768C"/>
    <w:rsid w:val="00463C10"/>
    <w:rsid w:val="004720C4"/>
    <w:rsid w:val="004737EE"/>
    <w:rsid w:val="004817BA"/>
    <w:rsid w:val="00486D76"/>
    <w:rsid w:val="00490379"/>
    <w:rsid w:val="00496A97"/>
    <w:rsid w:val="004A23E6"/>
    <w:rsid w:val="004C053B"/>
    <w:rsid w:val="004C3E11"/>
    <w:rsid w:val="004D0FF8"/>
    <w:rsid w:val="004D4BCC"/>
    <w:rsid w:val="004D68EA"/>
    <w:rsid w:val="004E431B"/>
    <w:rsid w:val="004E4E1B"/>
    <w:rsid w:val="004E691B"/>
    <w:rsid w:val="004F5801"/>
    <w:rsid w:val="004F70CD"/>
    <w:rsid w:val="00501B6B"/>
    <w:rsid w:val="00517458"/>
    <w:rsid w:val="00520D79"/>
    <w:rsid w:val="005223A5"/>
    <w:rsid w:val="00525B63"/>
    <w:rsid w:val="00526CB7"/>
    <w:rsid w:val="00542440"/>
    <w:rsid w:val="00543B9A"/>
    <w:rsid w:val="0055158C"/>
    <w:rsid w:val="0055414A"/>
    <w:rsid w:val="0056432B"/>
    <w:rsid w:val="00570C3B"/>
    <w:rsid w:val="00573B93"/>
    <w:rsid w:val="00574FE3"/>
    <w:rsid w:val="00581B3E"/>
    <w:rsid w:val="00581D48"/>
    <w:rsid w:val="00597780"/>
    <w:rsid w:val="00597BD9"/>
    <w:rsid w:val="005A052F"/>
    <w:rsid w:val="005A094D"/>
    <w:rsid w:val="005A643F"/>
    <w:rsid w:val="005A66D2"/>
    <w:rsid w:val="005B26CA"/>
    <w:rsid w:val="005C4DDD"/>
    <w:rsid w:val="005C5782"/>
    <w:rsid w:val="005D632C"/>
    <w:rsid w:val="005D6DB6"/>
    <w:rsid w:val="005D6FD0"/>
    <w:rsid w:val="005E2DC2"/>
    <w:rsid w:val="005E35E7"/>
    <w:rsid w:val="005E665A"/>
    <w:rsid w:val="005E7BC7"/>
    <w:rsid w:val="005E7FE5"/>
    <w:rsid w:val="005F41DC"/>
    <w:rsid w:val="005F4486"/>
    <w:rsid w:val="005F65EC"/>
    <w:rsid w:val="00605D18"/>
    <w:rsid w:val="00610100"/>
    <w:rsid w:val="006101B1"/>
    <w:rsid w:val="0061376B"/>
    <w:rsid w:val="0061399F"/>
    <w:rsid w:val="00620FAB"/>
    <w:rsid w:val="006215DC"/>
    <w:rsid w:val="0062349A"/>
    <w:rsid w:val="00623A0A"/>
    <w:rsid w:val="0062663B"/>
    <w:rsid w:val="006350E4"/>
    <w:rsid w:val="00635B11"/>
    <w:rsid w:val="00647D00"/>
    <w:rsid w:val="00655F1A"/>
    <w:rsid w:val="006610B5"/>
    <w:rsid w:val="006636F4"/>
    <w:rsid w:val="00664DF4"/>
    <w:rsid w:val="00681915"/>
    <w:rsid w:val="00683622"/>
    <w:rsid w:val="00690C12"/>
    <w:rsid w:val="006A2DC8"/>
    <w:rsid w:val="006B237E"/>
    <w:rsid w:val="006B76CE"/>
    <w:rsid w:val="006C25C8"/>
    <w:rsid w:val="006C6EBB"/>
    <w:rsid w:val="006D0C54"/>
    <w:rsid w:val="006D40C4"/>
    <w:rsid w:val="006E1FD1"/>
    <w:rsid w:val="006E3A2C"/>
    <w:rsid w:val="006E6660"/>
    <w:rsid w:val="006F5767"/>
    <w:rsid w:val="00702C52"/>
    <w:rsid w:val="0070341B"/>
    <w:rsid w:val="00714F5D"/>
    <w:rsid w:val="00716CCE"/>
    <w:rsid w:val="00721E73"/>
    <w:rsid w:val="00723CE2"/>
    <w:rsid w:val="0072545C"/>
    <w:rsid w:val="007325DA"/>
    <w:rsid w:val="00737E41"/>
    <w:rsid w:val="0074056A"/>
    <w:rsid w:val="007421EA"/>
    <w:rsid w:val="00745D1B"/>
    <w:rsid w:val="007604D4"/>
    <w:rsid w:val="0076626D"/>
    <w:rsid w:val="00766D98"/>
    <w:rsid w:val="00767639"/>
    <w:rsid w:val="0077355C"/>
    <w:rsid w:val="00784AEA"/>
    <w:rsid w:val="00790956"/>
    <w:rsid w:val="007915BB"/>
    <w:rsid w:val="007939A1"/>
    <w:rsid w:val="00797CC8"/>
    <w:rsid w:val="007A3752"/>
    <w:rsid w:val="007A6173"/>
    <w:rsid w:val="007A73E1"/>
    <w:rsid w:val="007B15F5"/>
    <w:rsid w:val="007B2665"/>
    <w:rsid w:val="007B3608"/>
    <w:rsid w:val="007B398A"/>
    <w:rsid w:val="007B4603"/>
    <w:rsid w:val="007C1A2A"/>
    <w:rsid w:val="007C22B7"/>
    <w:rsid w:val="007C345C"/>
    <w:rsid w:val="007C7D53"/>
    <w:rsid w:val="007D2F31"/>
    <w:rsid w:val="007F25EE"/>
    <w:rsid w:val="007F791E"/>
    <w:rsid w:val="008045CD"/>
    <w:rsid w:val="00806583"/>
    <w:rsid w:val="00816537"/>
    <w:rsid w:val="00817D13"/>
    <w:rsid w:val="008254FC"/>
    <w:rsid w:val="00825FA5"/>
    <w:rsid w:val="00827320"/>
    <w:rsid w:val="008320BF"/>
    <w:rsid w:val="008331E5"/>
    <w:rsid w:val="00835EFC"/>
    <w:rsid w:val="00836546"/>
    <w:rsid w:val="00841425"/>
    <w:rsid w:val="00842086"/>
    <w:rsid w:val="008455C6"/>
    <w:rsid w:val="00847A77"/>
    <w:rsid w:val="00847E21"/>
    <w:rsid w:val="00861D14"/>
    <w:rsid w:val="008644FA"/>
    <w:rsid w:val="00865B9B"/>
    <w:rsid w:val="0087342C"/>
    <w:rsid w:val="0088280B"/>
    <w:rsid w:val="00884EE9"/>
    <w:rsid w:val="008925A3"/>
    <w:rsid w:val="008A26A7"/>
    <w:rsid w:val="008A3955"/>
    <w:rsid w:val="008A633C"/>
    <w:rsid w:val="008B273F"/>
    <w:rsid w:val="008B74E3"/>
    <w:rsid w:val="008C1174"/>
    <w:rsid w:val="008C11CA"/>
    <w:rsid w:val="008C78D6"/>
    <w:rsid w:val="008D4985"/>
    <w:rsid w:val="008D4A87"/>
    <w:rsid w:val="008D5519"/>
    <w:rsid w:val="008D63AC"/>
    <w:rsid w:val="008D7D4B"/>
    <w:rsid w:val="008E2F21"/>
    <w:rsid w:val="008E3D1E"/>
    <w:rsid w:val="008E4894"/>
    <w:rsid w:val="00902C77"/>
    <w:rsid w:val="0090314B"/>
    <w:rsid w:val="00907FC1"/>
    <w:rsid w:val="00916713"/>
    <w:rsid w:val="00921E92"/>
    <w:rsid w:val="00923377"/>
    <w:rsid w:val="00924C1F"/>
    <w:rsid w:val="0093749B"/>
    <w:rsid w:val="009471F4"/>
    <w:rsid w:val="00963DD6"/>
    <w:rsid w:val="0098296F"/>
    <w:rsid w:val="00982E63"/>
    <w:rsid w:val="00991C11"/>
    <w:rsid w:val="00993D77"/>
    <w:rsid w:val="00994D13"/>
    <w:rsid w:val="009A201E"/>
    <w:rsid w:val="009A2D05"/>
    <w:rsid w:val="009A3D8E"/>
    <w:rsid w:val="009A5239"/>
    <w:rsid w:val="009B2828"/>
    <w:rsid w:val="009C24BF"/>
    <w:rsid w:val="009C25E9"/>
    <w:rsid w:val="009C2A38"/>
    <w:rsid w:val="009C5E40"/>
    <w:rsid w:val="009E0C08"/>
    <w:rsid w:val="009F4B59"/>
    <w:rsid w:val="009F5901"/>
    <w:rsid w:val="00A068C6"/>
    <w:rsid w:val="00A1392E"/>
    <w:rsid w:val="00A31CCB"/>
    <w:rsid w:val="00A407CF"/>
    <w:rsid w:val="00A436C7"/>
    <w:rsid w:val="00A460B6"/>
    <w:rsid w:val="00A50D1D"/>
    <w:rsid w:val="00A52185"/>
    <w:rsid w:val="00A66237"/>
    <w:rsid w:val="00A66F36"/>
    <w:rsid w:val="00A84A7C"/>
    <w:rsid w:val="00A8723D"/>
    <w:rsid w:val="00AB131E"/>
    <w:rsid w:val="00AB1753"/>
    <w:rsid w:val="00AC2B4A"/>
    <w:rsid w:val="00AC76AB"/>
    <w:rsid w:val="00AD5E1A"/>
    <w:rsid w:val="00AE43FB"/>
    <w:rsid w:val="00AF1CFF"/>
    <w:rsid w:val="00AF4016"/>
    <w:rsid w:val="00B076C1"/>
    <w:rsid w:val="00B1020E"/>
    <w:rsid w:val="00B14123"/>
    <w:rsid w:val="00B2447D"/>
    <w:rsid w:val="00B35C51"/>
    <w:rsid w:val="00B36535"/>
    <w:rsid w:val="00B36E76"/>
    <w:rsid w:val="00B438B7"/>
    <w:rsid w:val="00B55728"/>
    <w:rsid w:val="00B57CFD"/>
    <w:rsid w:val="00B60642"/>
    <w:rsid w:val="00B61ACB"/>
    <w:rsid w:val="00B73008"/>
    <w:rsid w:val="00B803B9"/>
    <w:rsid w:val="00B87C69"/>
    <w:rsid w:val="00B95040"/>
    <w:rsid w:val="00B9545D"/>
    <w:rsid w:val="00B9701A"/>
    <w:rsid w:val="00BA2A8D"/>
    <w:rsid w:val="00BB5726"/>
    <w:rsid w:val="00BB7182"/>
    <w:rsid w:val="00BD0C3F"/>
    <w:rsid w:val="00BD259A"/>
    <w:rsid w:val="00BD3A69"/>
    <w:rsid w:val="00BD4B13"/>
    <w:rsid w:val="00BE170C"/>
    <w:rsid w:val="00BE6AA8"/>
    <w:rsid w:val="00BE7238"/>
    <w:rsid w:val="00BF5B20"/>
    <w:rsid w:val="00C02A56"/>
    <w:rsid w:val="00C04DD2"/>
    <w:rsid w:val="00C0571D"/>
    <w:rsid w:val="00C05A6B"/>
    <w:rsid w:val="00C14613"/>
    <w:rsid w:val="00C17385"/>
    <w:rsid w:val="00C252DE"/>
    <w:rsid w:val="00C37622"/>
    <w:rsid w:val="00C45951"/>
    <w:rsid w:val="00C462CF"/>
    <w:rsid w:val="00C518E3"/>
    <w:rsid w:val="00C55D4A"/>
    <w:rsid w:val="00C61D88"/>
    <w:rsid w:val="00C63547"/>
    <w:rsid w:val="00C7296B"/>
    <w:rsid w:val="00C770C5"/>
    <w:rsid w:val="00C80D14"/>
    <w:rsid w:val="00C901EC"/>
    <w:rsid w:val="00C90493"/>
    <w:rsid w:val="00C91BB2"/>
    <w:rsid w:val="00C95973"/>
    <w:rsid w:val="00C97C42"/>
    <w:rsid w:val="00CC27CD"/>
    <w:rsid w:val="00CD7398"/>
    <w:rsid w:val="00CF3C9D"/>
    <w:rsid w:val="00CF6F86"/>
    <w:rsid w:val="00D04D81"/>
    <w:rsid w:val="00D146FD"/>
    <w:rsid w:val="00D14AE4"/>
    <w:rsid w:val="00D16B7E"/>
    <w:rsid w:val="00D3304F"/>
    <w:rsid w:val="00D3318F"/>
    <w:rsid w:val="00D35287"/>
    <w:rsid w:val="00D46AF1"/>
    <w:rsid w:val="00D47ABA"/>
    <w:rsid w:val="00D52131"/>
    <w:rsid w:val="00D5594E"/>
    <w:rsid w:val="00D64999"/>
    <w:rsid w:val="00D6532A"/>
    <w:rsid w:val="00D65DBB"/>
    <w:rsid w:val="00D67B66"/>
    <w:rsid w:val="00D714F2"/>
    <w:rsid w:val="00D90209"/>
    <w:rsid w:val="00DA50D4"/>
    <w:rsid w:val="00DB01B2"/>
    <w:rsid w:val="00DB4C9E"/>
    <w:rsid w:val="00DD6483"/>
    <w:rsid w:val="00DE45C9"/>
    <w:rsid w:val="00DE4FD8"/>
    <w:rsid w:val="00DF2A6A"/>
    <w:rsid w:val="00DF6CEF"/>
    <w:rsid w:val="00DF6F07"/>
    <w:rsid w:val="00DF6FBF"/>
    <w:rsid w:val="00E0214B"/>
    <w:rsid w:val="00E105D0"/>
    <w:rsid w:val="00E120C8"/>
    <w:rsid w:val="00E12A84"/>
    <w:rsid w:val="00E12F12"/>
    <w:rsid w:val="00E144EC"/>
    <w:rsid w:val="00E20BAF"/>
    <w:rsid w:val="00E218F1"/>
    <w:rsid w:val="00E2463E"/>
    <w:rsid w:val="00E24EB5"/>
    <w:rsid w:val="00E262BB"/>
    <w:rsid w:val="00E348D1"/>
    <w:rsid w:val="00E37399"/>
    <w:rsid w:val="00E376CA"/>
    <w:rsid w:val="00E37F64"/>
    <w:rsid w:val="00E40781"/>
    <w:rsid w:val="00E520EF"/>
    <w:rsid w:val="00E53F53"/>
    <w:rsid w:val="00E67865"/>
    <w:rsid w:val="00E745E0"/>
    <w:rsid w:val="00E74E94"/>
    <w:rsid w:val="00E8745C"/>
    <w:rsid w:val="00E90F1D"/>
    <w:rsid w:val="00EA073C"/>
    <w:rsid w:val="00EA0CE0"/>
    <w:rsid w:val="00EB3928"/>
    <w:rsid w:val="00EB5CC6"/>
    <w:rsid w:val="00ED1E9E"/>
    <w:rsid w:val="00EE10FD"/>
    <w:rsid w:val="00EE7077"/>
    <w:rsid w:val="00EF577B"/>
    <w:rsid w:val="00EF6D99"/>
    <w:rsid w:val="00F03CDA"/>
    <w:rsid w:val="00F04E1C"/>
    <w:rsid w:val="00F053DA"/>
    <w:rsid w:val="00F22B10"/>
    <w:rsid w:val="00F27919"/>
    <w:rsid w:val="00F312DA"/>
    <w:rsid w:val="00F318C2"/>
    <w:rsid w:val="00F325F7"/>
    <w:rsid w:val="00F33F0E"/>
    <w:rsid w:val="00F47779"/>
    <w:rsid w:val="00F51705"/>
    <w:rsid w:val="00F533DC"/>
    <w:rsid w:val="00F626B2"/>
    <w:rsid w:val="00F63112"/>
    <w:rsid w:val="00F63B63"/>
    <w:rsid w:val="00F7085F"/>
    <w:rsid w:val="00F70EFA"/>
    <w:rsid w:val="00F71467"/>
    <w:rsid w:val="00F73C04"/>
    <w:rsid w:val="00F77D54"/>
    <w:rsid w:val="00F83909"/>
    <w:rsid w:val="00F8476D"/>
    <w:rsid w:val="00F90DC3"/>
    <w:rsid w:val="00F97447"/>
    <w:rsid w:val="00FB3818"/>
    <w:rsid w:val="00FB498C"/>
    <w:rsid w:val="00FC3D6C"/>
    <w:rsid w:val="00FD148E"/>
    <w:rsid w:val="00FD3075"/>
    <w:rsid w:val="00FD39E2"/>
    <w:rsid w:val="00FE1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6457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uiPriority w:val="99"/>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hps">
    <w:name w:val="hps"/>
    <w:rsid w:val="00542440"/>
  </w:style>
  <w:style w:type="character" w:customStyle="1" w:styleId="UnresolvedMention1">
    <w:name w:val="Unresolved Mention1"/>
    <w:basedOn w:val="DefaultParagraphFont"/>
    <w:uiPriority w:val="99"/>
    <w:semiHidden/>
    <w:unhideWhenUsed/>
    <w:rsid w:val="00F312DA"/>
    <w:rPr>
      <w:color w:val="808080"/>
      <w:shd w:val="clear" w:color="auto" w:fill="E6E6E6"/>
    </w:rPr>
  </w:style>
  <w:style w:type="character" w:styleId="CommentReference">
    <w:name w:val="annotation reference"/>
    <w:basedOn w:val="DefaultParagraphFont"/>
    <w:uiPriority w:val="99"/>
    <w:semiHidden/>
    <w:unhideWhenUsed/>
    <w:rsid w:val="00C55D4A"/>
    <w:rPr>
      <w:sz w:val="16"/>
      <w:szCs w:val="16"/>
    </w:rPr>
  </w:style>
  <w:style w:type="paragraph" w:styleId="CommentText">
    <w:name w:val="annotation text"/>
    <w:basedOn w:val="Normal"/>
    <w:link w:val="CommentTextChar"/>
    <w:uiPriority w:val="99"/>
    <w:semiHidden/>
    <w:unhideWhenUsed/>
    <w:rsid w:val="00C55D4A"/>
    <w:rPr>
      <w:sz w:val="20"/>
      <w:szCs w:val="20"/>
    </w:rPr>
  </w:style>
  <w:style w:type="character" w:customStyle="1" w:styleId="CommentTextChar">
    <w:name w:val="Comment Text Char"/>
    <w:basedOn w:val="DefaultParagraphFont"/>
    <w:link w:val="CommentText"/>
    <w:uiPriority w:val="99"/>
    <w:semiHidden/>
    <w:rsid w:val="00C55D4A"/>
  </w:style>
  <w:style w:type="paragraph" w:styleId="CommentSubject">
    <w:name w:val="annotation subject"/>
    <w:basedOn w:val="CommentText"/>
    <w:next w:val="CommentText"/>
    <w:link w:val="CommentSubjectChar"/>
    <w:uiPriority w:val="99"/>
    <w:semiHidden/>
    <w:unhideWhenUsed/>
    <w:rsid w:val="00C55D4A"/>
    <w:rPr>
      <w:b/>
      <w:bCs/>
    </w:rPr>
  </w:style>
  <w:style w:type="character" w:customStyle="1" w:styleId="CommentSubjectChar">
    <w:name w:val="Comment Subject Char"/>
    <w:basedOn w:val="CommentTextChar"/>
    <w:link w:val="CommentSubject"/>
    <w:uiPriority w:val="99"/>
    <w:semiHidden/>
    <w:rsid w:val="00C55D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176193407">
      <w:bodyDiv w:val="1"/>
      <w:marLeft w:val="0"/>
      <w:marRight w:val="0"/>
      <w:marTop w:val="0"/>
      <w:marBottom w:val="0"/>
      <w:divBdr>
        <w:top w:val="none" w:sz="0" w:space="0" w:color="auto"/>
        <w:left w:val="none" w:sz="0" w:space="0" w:color="auto"/>
        <w:bottom w:val="none" w:sz="0" w:space="0" w:color="auto"/>
        <w:right w:val="none" w:sz="0" w:space="0" w:color="auto"/>
      </w:divBdr>
    </w:div>
    <w:div w:id="192883862">
      <w:bodyDiv w:val="1"/>
      <w:marLeft w:val="0"/>
      <w:marRight w:val="0"/>
      <w:marTop w:val="0"/>
      <w:marBottom w:val="0"/>
      <w:divBdr>
        <w:top w:val="none" w:sz="0" w:space="0" w:color="auto"/>
        <w:left w:val="none" w:sz="0" w:space="0" w:color="auto"/>
        <w:bottom w:val="none" w:sz="0" w:space="0" w:color="auto"/>
        <w:right w:val="none" w:sz="0" w:space="0" w:color="auto"/>
      </w:divBdr>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438989968">
      <w:bodyDiv w:val="1"/>
      <w:marLeft w:val="0"/>
      <w:marRight w:val="0"/>
      <w:marTop w:val="0"/>
      <w:marBottom w:val="0"/>
      <w:divBdr>
        <w:top w:val="none" w:sz="0" w:space="0" w:color="auto"/>
        <w:left w:val="none" w:sz="0" w:space="0" w:color="auto"/>
        <w:bottom w:val="none" w:sz="0" w:space="0" w:color="auto"/>
        <w:right w:val="none" w:sz="0" w:space="0" w:color="auto"/>
      </w:divBdr>
    </w:div>
    <w:div w:id="478039230">
      <w:bodyDiv w:val="1"/>
      <w:marLeft w:val="0"/>
      <w:marRight w:val="0"/>
      <w:marTop w:val="0"/>
      <w:marBottom w:val="0"/>
      <w:divBdr>
        <w:top w:val="none" w:sz="0" w:space="0" w:color="auto"/>
        <w:left w:val="none" w:sz="0" w:space="0" w:color="auto"/>
        <w:bottom w:val="none" w:sz="0" w:space="0" w:color="auto"/>
        <w:right w:val="none" w:sz="0" w:space="0" w:color="auto"/>
      </w:divBdr>
    </w:div>
    <w:div w:id="517502914">
      <w:bodyDiv w:val="1"/>
      <w:marLeft w:val="0"/>
      <w:marRight w:val="0"/>
      <w:marTop w:val="0"/>
      <w:marBottom w:val="0"/>
      <w:divBdr>
        <w:top w:val="none" w:sz="0" w:space="0" w:color="auto"/>
        <w:left w:val="none" w:sz="0" w:space="0" w:color="auto"/>
        <w:bottom w:val="none" w:sz="0" w:space="0" w:color="auto"/>
        <w:right w:val="none" w:sz="0" w:space="0" w:color="auto"/>
      </w:divBdr>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899365328">
      <w:bodyDiv w:val="1"/>
      <w:marLeft w:val="0"/>
      <w:marRight w:val="0"/>
      <w:marTop w:val="0"/>
      <w:marBottom w:val="0"/>
      <w:divBdr>
        <w:top w:val="none" w:sz="0" w:space="0" w:color="auto"/>
        <w:left w:val="none" w:sz="0" w:space="0" w:color="auto"/>
        <w:bottom w:val="none" w:sz="0" w:space="0" w:color="auto"/>
        <w:right w:val="none" w:sz="0" w:space="0" w:color="auto"/>
      </w:divBdr>
    </w:div>
    <w:div w:id="955982354">
      <w:bodyDiv w:val="1"/>
      <w:marLeft w:val="0"/>
      <w:marRight w:val="0"/>
      <w:marTop w:val="0"/>
      <w:marBottom w:val="0"/>
      <w:divBdr>
        <w:top w:val="none" w:sz="0" w:space="0" w:color="auto"/>
        <w:left w:val="none" w:sz="0" w:space="0" w:color="auto"/>
        <w:bottom w:val="none" w:sz="0" w:space="0" w:color="auto"/>
        <w:right w:val="none" w:sz="0" w:space="0" w:color="auto"/>
      </w:divBdr>
    </w:div>
    <w:div w:id="1049956817">
      <w:bodyDiv w:val="1"/>
      <w:marLeft w:val="0"/>
      <w:marRight w:val="0"/>
      <w:marTop w:val="0"/>
      <w:marBottom w:val="0"/>
      <w:divBdr>
        <w:top w:val="none" w:sz="0" w:space="0" w:color="auto"/>
        <w:left w:val="none" w:sz="0" w:space="0" w:color="auto"/>
        <w:bottom w:val="none" w:sz="0" w:space="0" w:color="auto"/>
        <w:right w:val="none" w:sz="0" w:space="0" w:color="auto"/>
      </w:divBdr>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5489285">
      <w:bodyDiv w:val="1"/>
      <w:marLeft w:val="0"/>
      <w:marRight w:val="0"/>
      <w:marTop w:val="0"/>
      <w:marBottom w:val="0"/>
      <w:divBdr>
        <w:top w:val="none" w:sz="0" w:space="0" w:color="auto"/>
        <w:left w:val="none" w:sz="0" w:space="0" w:color="auto"/>
        <w:bottom w:val="none" w:sz="0" w:space="0" w:color="auto"/>
        <w:right w:val="none" w:sz="0" w:space="0" w:color="auto"/>
      </w:divBdr>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150754142">
      <w:bodyDiv w:val="1"/>
      <w:marLeft w:val="0"/>
      <w:marRight w:val="0"/>
      <w:marTop w:val="0"/>
      <w:marBottom w:val="0"/>
      <w:divBdr>
        <w:top w:val="none" w:sz="0" w:space="0" w:color="auto"/>
        <w:left w:val="none" w:sz="0" w:space="0" w:color="auto"/>
        <w:bottom w:val="none" w:sz="0" w:space="0" w:color="auto"/>
        <w:right w:val="none" w:sz="0" w:space="0" w:color="auto"/>
      </w:divBdr>
    </w:div>
    <w:div w:id="1155608003">
      <w:bodyDiv w:val="1"/>
      <w:marLeft w:val="0"/>
      <w:marRight w:val="0"/>
      <w:marTop w:val="0"/>
      <w:marBottom w:val="0"/>
      <w:divBdr>
        <w:top w:val="none" w:sz="0" w:space="0" w:color="auto"/>
        <w:left w:val="none" w:sz="0" w:space="0" w:color="auto"/>
        <w:bottom w:val="none" w:sz="0" w:space="0" w:color="auto"/>
        <w:right w:val="none" w:sz="0" w:space="0" w:color="auto"/>
      </w:divBdr>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16833154">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381980992">
      <w:bodyDiv w:val="1"/>
      <w:marLeft w:val="0"/>
      <w:marRight w:val="0"/>
      <w:marTop w:val="0"/>
      <w:marBottom w:val="0"/>
      <w:divBdr>
        <w:top w:val="none" w:sz="0" w:space="0" w:color="auto"/>
        <w:left w:val="none" w:sz="0" w:space="0" w:color="auto"/>
        <w:bottom w:val="none" w:sz="0" w:space="0" w:color="auto"/>
        <w:right w:val="none" w:sz="0" w:space="0" w:color="auto"/>
      </w:divBdr>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484128420">
      <w:bodyDiv w:val="1"/>
      <w:marLeft w:val="0"/>
      <w:marRight w:val="0"/>
      <w:marTop w:val="0"/>
      <w:marBottom w:val="0"/>
      <w:divBdr>
        <w:top w:val="none" w:sz="0" w:space="0" w:color="auto"/>
        <w:left w:val="none" w:sz="0" w:space="0" w:color="auto"/>
        <w:bottom w:val="none" w:sz="0" w:space="0" w:color="auto"/>
        <w:right w:val="none" w:sz="0" w:space="0" w:color="auto"/>
      </w:divBdr>
    </w:div>
    <w:div w:id="1756050009">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408770">
      <w:bodyDiv w:val="1"/>
      <w:marLeft w:val="0"/>
      <w:marRight w:val="0"/>
      <w:marTop w:val="0"/>
      <w:marBottom w:val="0"/>
      <w:divBdr>
        <w:top w:val="none" w:sz="0" w:space="0" w:color="auto"/>
        <w:left w:val="none" w:sz="0" w:space="0" w:color="auto"/>
        <w:bottom w:val="none" w:sz="0" w:space="0" w:color="auto"/>
        <w:right w:val="none" w:sz="0" w:space="0" w:color="auto"/>
      </w:divBdr>
    </w:div>
    <w:div w:id="1938950176">
      <w:bodyDiv w:val="1"/>
      <w:marLeft w:val="0"/>
      <w:marRight w:val="0"/>
      <w:marTop w:val="0"/>
      <w:marBottom w:val="0"/>
      <w:divBdr>
        <w:top w:val="none" w:sz="0" w:space="0" w:color="auto"/>
        <w:left w:val="none" w:sz="0" w:space="0" w:color="auto"/>
        <w:bottom w:val="none" w:sz="0" w:space="0" w:color="auto"/>
        <w:right w:val="none" w:sz="0" w:space="0" w:color="auto"/>
      </w:divBdr>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hrw.org/news/2014/10/02/indonesia-aceh-s-new-islamic-laws-violate-rights" TargetMode="External"/><Relationship Id="rId1" Type="http://schemas.openxmlformats.org/officeDocument/2006/relationships/hyperlink" Target="http://indonesiaexpat.biz/news/corporal-punishment-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FA8E-ECB5-404A-B6B6-F4FF6C44A807}">
  <ds:schemaRefs>
    <ds:schemaRef ds:uri="http://schemas.microsoft.com/sharepoint/v3/contenttype/forms"/>
  </ds:schemaRefs>
</ds:datastoreItem>
</file>

<file path=customXml/itemProps2.xml><?xml version="1.0" encoding="utf-8"?>
<ds:datastoreItem xmlns:ds="http://schemas.openxmlformats.org/officeDocument/2006/customXml" ds:itemID="{4982AD80-BFD7-4599-A0C2-2587B07A6C68}"/>
</file>

<file path=customXml/itemProps3.xml><?xml version="1.0" encoding="utf-8"?>
<ds:datastoreItem xmlns:ds="http://schemas.openxmlformats.org/officeDocument/2006/customXml" ds:itemID="{E65DAD68-3DB6-4E1A-BBBD-09810189A117}">
  <ds:schemaRef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schemas.microsoft.com/office/2006/documentManagement/types"/>
    <ds:schemaRef ds:uri="a173064b-7565-4e0b-82de-b0815967d901"/>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B71801C2-9EE6-449C-9900-2BE19F86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GI briefing</vt:lpstr>
    </vt:vector>
  </TitlesOfParts>
  <Company>Freelance Writing &amp; Research</Company>
  <LinksUpToDate>false</LinksUpToDate>
  <CharactersWithSpaces>12003</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dc:title>
  <dc:creator>Global Initiative to End All Corporal Punishment of Children</dc:creator>
  <cp:lastModifiedBy>Eloïse Di Gianni</cp:lastModifiedBy>
  <cp:revision>22</cp:revision>
  <cp:lastPrinted>2005-01-04T09:45:00Z</cp:lastPrinted>
  <dcterms:created xsi:type="dcterms:W3CDTF">2019-04-09T16:03:00Z</dcterms:created>
  <dcterms:modified xsi:type="dcterms:W3CDTF">2020-06-01T09:52:00Z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y fmtid="{D5CDD505-2E9C-101B-9397-08002B2CF9AE}" pid="3" name="IsMyDocuments">
    <vt:bool>true</vt:bool>
  </property>
</Properties>
</file>