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91B7" w14:textId="32D90E07" w:rsidR="00077464" w:rsidRPr="009C4001" w:rsidRDefault="00077464" w:rsidP="009C4001">
      <w:pPr>
        <w:tabs>
          <w:tab w:val="left" w:pos="1110"/>
        </w:tabs>
        <w:spacing w:line="276" w:lineRule="auto"/>
        <w:jc w:val="both"/>
        <w:rPr>
          <w:rFonts w:asciiTheme="minorBidi" w:eastAsia="Calibri" w:hAnsiTheme="minorBidi" w:cstheme="minorBidi"/>
          <w:sz w:val="22"/>
          <w:szCs w:val="22"/>
          <w:lang w:val="en-GB"/>
        </w:rPr>
      </w:pPr>
    </w:p>
    <w:p w14:paraId="595318DD" w14:textId="3D995B9C" w:rsidR="00B7233F" w:rsidRPr="009C4001" w:rsidRDefault="00B7233F" w:rsidP="009C4001">
      <w:pPr>
        <w:pStyle w:val="NormalWeb"/>
        <w:shd w:val="clear" w:color="auto" w:fill="FFFFFF"/>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REPRIEVE SUBMISSION TO THE HUMAN RIGHTS COMMITTEE IN ADVANCE OF THE LIST OF ISSUES PRIOR TO REPORTING IN RELATION TO THE UNITED KINGDOM AND NORTHERN IRELAND</w:t>
      </w:r>
    </w:p>
    <w:p w14:paraId="20E4B188" w14:textId="5B3C3266" w:rsidR="00F472A8" w:rsidRPr="009C4001" w:rsidRDefault="00FB42F6" w:rsidP="009C4001">
      <w:pPr>
        <w:pStyle w:val="NormalWeb"/>
        <w:shd w:val="clear" w:color="auto" w:fill="FFFFFF"/>
        <w:spacing w:line="276" w:lineRule="auto"/>
        <w:jc w:val="both"/>
        <w:rPr>
          <w:rFonts w:asciiTheme="minorBidi" w:hAnsiTheme="minorBidi" w:cstheme="minorBidi"/>
          <w:sz w:val="22"/>
          <w:szCs w:val="22"/>
        </w:rPr>
      </w:pPr>
      <w:r>
        <w:rPr>
          <w:rFonts w:asciiTheme="minorBidi" w:hAnsiTheme="minorBidi" w:cstheme="minorBidi"/>
          <w:b/>
          <w:bCs/>
          <w:sz w:val="22"/>
          <w:szCs w:val="22"/>
        </w:rPr>
        <w:t>20</w:t>
      </w:r>
      <w:r w:rsidRPr="009C4001">
        <w:rPr>
          <w:rFonts w:asciiTheme="minorBidi" w:hAnsiTheme="minorBidi" w:cstheme="minorBidi"/>
          <w:b/>
          <w:bCs/>
          <w:sz w:val="22"/>
          <w:szCs w:val="22"/>
        </w:rPr>
        <w:t xml:space="preserve"> </w:t>
      </w:r>
      <w:r w:rsidR="00B7233F" w:rsidRPr="009C4001">
        <w:rPr>
          <w:rFonts w:asciiTheme="minorBidi" w:hAnsiTheme="minorBidi" w:cstheme="minorBidi"/>
          <w:b/>
          <w:bCs/>
          <w:sz w:val="22"/>
          <w:szCs w:val="22"/>
        </w:rPr>
        <w:t>JANUARY 2020</w:t>
      </w:r>
    </w:p>
    <w:p w14:paraId="5294BFA3" w14:textId="3D8C7779" w:rsidR="00C26ABC" w:rsidRPr="009C4001" w:rsidRDefault="00B7233F"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This document </w:t>
      </w:r>
      <w:r w:rsidR="00077464" w:rsidRPr="009C4001">
        <w:rPr>
          <w:rFonts w:asciiTheme="minorBidi" w:hAnsiTheme="minorBidi" w:cstheme="minorBidi"/>
          <w:sz w:val="22"/>
          <w:szCs w:val="22"/>
        </w:rPr>
        <w:t>provide</w:t>
      </w:r>
      <w:r w:rsidRPr="009C4001">
        <w:rPr>
          <w:rFonts w:asciiTheme="minorBidi" w:hAnsiTheme="minorBidi" w:cstheme="minorBidi"/>
          <w:sz w:val="22"/>
          <w:szCs w:val="22"/>
        </w:rPr>
        <w:t>s</w:t>
      </w:r>
      <w:r w:rsidR="00077464" w:rsidRPr="009C4001">
        <w:rPr>
          <w:rFonts w:asciiTheme="minorBidi" w:hAnsiTheme="minorBidi" w:cstheme="minorBidi"/>
          <w:sz w:val="22"/>
          <w:szCs w:val="22"/>
        </w:rPr>
        <w:t xml:space="preserve"> information </w:t>
      </w:r>
      <w:r w:rsidR="000D0F4A" w:rsidRPr="009C4001">
        <w:rPr>
          <w:rFonts w:asciiTheme="minorBidi" w:hAnsiTheme="minorBidi" w:cstheme="minorBidi"/>
          <w:sz w:val="22"/>
          <w:szCs w:val="22"/>
        </w:rPr>
        <w:t xml:space="preserve">for the Human Rights Committee (the Committee) </w:t>
      </w:r>
      <w:r w:rsidR="00077464" w:rsidRPr="009C4001">
        <w:rPr>
          <w:rFonts w:asciiTheme="minorBidi" w:hAnsiTheme="minorBidi" w:cstheme="minorBidi"/>
          <w:sz w:val="22"/>
          <w:szCs w:val="22"/>
        </w:rPr>
        <w:t xml:space="preserve">in </w:t>
      </w:r>
      <w:r w:rsidR="000D0F4A" w:rsidRPr="009C4001">
        <w:rPr>
          <w:rFonts w:asciiTheme="minorBidi" w:hAnsiTheme="minorBidi" w:cstheme="minorBidi"/>
          <w:sz w:val="22"/>
          <w:szCs w:val="22"/>
        </w:rPr>
        <w:t xml:space="preserve">relation to </w:t>
      </w:r>
      <w:r w:rsidR="00077464" w:rsidRPr="009C4001">
        <w:rPr>
          <w:rFonts w:asciiTheme="minorBidi" w:hAnsiTheme="minorBidi" w:cstheme="minorBidi"/>
          <w:sz w:val="22"/>
          <w:szCs w:val="22"/>
        </w:rPr>
        <w:t>the United Kingdom of Great Britain and Northern Ireland</w:t>
      </w:r>
      <w:r w:rsidR="000D0F4A" w:rsidRPr="009C4001">
        <w:rPr>
          <w:rFonts w:asciiTheme="minorBidi" w:hAnsiTheme="minorBidi" w:cstheme="minorBidi"/>
          <w:sz w:val="22"/>
          <w:szCs w:val="22"/>
        </w:rPr>
        <w:t xml:space="preserve"> (the UK), in advance of </w:t>
      </w:r>
      <w:r w:rsidR="006F6E17" w:rsidRPr="009C4001">
        <w:rPr>
          <w:rFonts w:asciiTheme="minorBidi" w:hAnsiTheme="minorBidi" w:cstheme="minorBidi"/>
          <w:sz w:val="22"/>
          <w:szCs w:val="22"/>
        </w:rPr>
        <w:t xml:space="preserve">its </w:t>
      </w:r>
      <w:r w:rsidR="000D0F4A" w:rsidRPr="009C4001">
        <w:rPr>
          <w:rFonts w:asciiTheme="minorBidi" w:hAnsiTheme="minorBidi" w:cstheme="minorBidi"/>
          <w:sz w:val="22"/>
          <w:szCs w:val="22"/>
        </w:rPr>
        <w:t>preparations to draw up a list of issues prior to reporting</w:t>
      </w:r>
      <w:r w:rsidR="008876EF" w:rsidRPr="009C4001">
        <w:rPr>
          <w:rFonts w:asciiTheme="minorBidi" w:hAnsiTheme="minorBidi" w:cstheme="minorBidi"/>
          <w:sz w:val="22"/>
          <w:szCs w:val="22"/>
        </w:rPr>
        <w:t xml:space="preserve"> (LoIPR)</w:t>
      </w:r>
      <w:r w:rsidR="000D0F4A" w:rsidRPr="009C4001">
        <w:rPr>
          <w:rFonts w:asciiTheme="minorBidi" w:hAnsiTheme="minorBidi" w:cstheme="minorBidi"/>
          <w:sz w:val="22"/>
          <w:szCs w:val="22"/>
        </w:rPr>
        <w:t xml:space="preserve"> at the 128th session of the Committee in Geneva. </w:t>
      </w:r>
      <w:r w:rsidR="006F6E17" w:rsidRPr="009C4001">
        <w:rPr>
          <w:rFonts w:asciiTheme="minorBidi" w:hAnsiTheme="minorBidi" w:cstheme="minorBidi"/>
          <w:sz w:val="22"/>
          <w:szCs w:val="22"/>
        </w:rPr>
        <w:t>In</w:t>
      </w:r>
      <w:r w:rsidR="000D0F4A" w:rsidRPr="009C4001">
        <w:rPr>
          <w:rFonts w:asciiTheme="minorBidi" w:hAnsiTheme="minorBidi" w:cstheme="minorBidi"/>
          <w:sz w:val="22"/>
          <w:szCs w:val="22"/>
        </w:rPr>
        <w:t xml:space="preserve"> this submission, </w:t>
      </w:r>
      <w:r w:rsidR="006F6E17" w:rsidRPr="009C4001">
        <w:rPr>
          <w:rFonts w:asciiTheme="minorBidi" w:hAnsiTheme="minorBidi" w:cstheme="minorBidi"/>
          <w:sz w:val="22"/>
          <w:szCs w:val="22"/>
        </w:rPr>
        <w:t xml:space="preserve">Reprieve </w:t>
      </w:r>
      <w:r w:rsidR="000D0F4A" w:rsidRPr="009C4001">
        <w:rPr>
          <w:rFonts w:asciiTheme="minorBidi" w:hAnsiTheme="minorBidi" w:cstheme="minorBidi"/>
          <w:sz w:val="22"/>
          <w:szCs w:val="22"/>
        </w:rPr>
        <w:t xml:space="preserve">highlights a number of issues with the UK’s </w:t>
      </w:r>
      <w:r w:rsidR="006233A7" w:rsidRPr="009C4001">
        <w:rPr>
          <w:rFonts w:asciiTheme="minorBidi" w:hAnsiTheme="minorBidi" w:cstheme="minorBidi"/>
          <w:sz w:val="22"/>
          <w:szCs w:val="22"/>
        </w:rPr>
        <w:t>implementation</w:t>
      </w:r>
      <w:r w:rsidR="000D0F4A" w:rsidRPr="009C4001">
        <w:rPr>
          <w:rFonts w:asciiTheme="minorBidi" w:hAnsiTheme="minorBidi" w:cstheme="minorBidi"/>
          <w:sz w:val="22"/>
          <w:szCs w:val="22"/>
        </w:rPr>
        <w:t xml:space="preserve"> of the International Covenant on Civil and Political Rights (ICCPR)</w:t>
      </w:r>
      <w:r w:rsidR="006F6E17" w:rsidRPr="009C4001">
        <w:rPr>
          <w:rFonts w:asciiTheme="minorBidi" w:hAnsiTheme="minorBidi" w:cstheme="minorBidi"/>
          <w:sz w:val="22"/>
          <w:szCs w:val="22"/>
        </w:rPr>
        <w:t xml:space="preserve"> </w:t>
      </w:r>
      <w:r w:rsidR="00930E11" w:rsidRPr="009C4001">
        <w:rPr>
          <w:rFonts w:asciiTheme="minorBidi" w:hAnsiTheme="minorBidi" w:cstheme="minorBidi"/>
          <w:sz w:val="22"/>
          <w:szCs w:val="22"/>
        </w:rPr>
        <w:t xml:space="preserve">that have prevailed or emerged </w:t>
      </w:r>
      <w:r w:rsidR="006F6E17" w:rsidRPr="009C4001">
        <w:rPr>
          <w:rFonts w:asciiTheme="minorBidi" w:hAnsiTheme="minorBidi" w:cstheme="minorBidi"/>
          <w:sz w:val="22"/>
          <w:szCs w:val="22"/>
        </w:rPr>
        <w:t>since the last review</w:t>
      </w:r>
      <w:r w:rsidR="000D0F4A" w:rsidRPr="009C4001">
        <w:rPr>
          <w:rFonts w:asciiTheme="minorBidi" w:hAnsiTheme="minorBidi" w:cstheme="minorBidi"/>
          <w:sz w:val="22"/>
          <w:szCs w:val="22"/>
        </w:rPr>
        <w:t xml:space="preserve">. </w:t>
      </w:r>
      <w:r w:rsidR="006233A7" w:rsidRPr="009C4001">
        <w:rPr>
          <w:rFonts w:asciiTheme="minorBidi" w:hAnsiTheme="minorBidi" w:cstheme="minorBidi"/>
          <w:sz w:val="22"/>
          <w:szCs w:val="22"/>
        </w:rPr>
        <w:t xml:space="preserve">Reprieve will </w:t>
      </w:r>
      <w:r w:rsidRPr="009C4001">
        <w:rPr>
          <w:rFonts w:asciiTheme="minorBidi" w:hAnsiTheme="minorBidi" w:cstheme="minorBidi"/>
          <w:sz w:val="22"/>
          <w:szCs w:val="22"/>
        </w:rPr>
        <w:t xml:space="preserve">provide further information to assist the </w:t>
      </w:r>
      <w:r w:rsidR="00286E1D" w:rsidRPr="009C4001">
        <w:rPr>
          <w:rFonts w:asciiTheme="minorBidi" w:hAnsiTheme="minorBidi" w:cstheme="minorBidi"/>
          <w:sz w:val="22"/>
          <w:szCs w:val="22"/>
        </w:rPr>
        <w:t>C</w:t>
      </w:r>
      <w:r w:rsidRPr="009C4001">
        <w:rPr>
          <w:rFonts w:asciiTheme="minorBidi" w:hAnsiTheme="minorBidi" w:cstheme="minorBidi"/>
          <w:sz w:val="22"/>
          <w:szCs w:val="22"/>
        </w:rPr>
        <w:t xml:space="preserve">ommittee </w:t>
      </w:r>
      <w:r w:rsidR="006233A7" w:rsidRPr="009C4001">
        <w:rPr>
          <w:rFonts w:asciiTheme="minorBidi" w:hAnsiTheme="minorBidi" w:cstheme="minorBidi"/>
          <w:sz w:val="22"/>
          <w:szCs w:val="22"/>
        </w:rPr>
        <w:t xml:space="preserve">in </w:t>
      </w:r>
      <w:r w:rsidRPr="009C4001">
        <w:rPr>
          <w:rFonts w:asciiTheme="minorBidi" w:hAnsiTheme="minorBidi" w:cstheme="minorBidi"/>
          <w:sz w:val="22"/>
          <w:szCs w:val="22"/>
        </w:rPr>
        <w:t xml:space="preserve">advance of the State Report under the LoIPR in 2021. </w:t>
      </w:r>
      <w:bookmarkStart w:id="0" w:name="_GoBack"/>
      <w:bookmarkEnd w:id="0"/>
    </w:p>
    <w:p w14:paraId="20C2EBA4" w14:textId="70D6C6AF" w:rsidR="001A2513" w:rsidRPr="009C4001" w:rsidRDefault="001A2513" w:rsidP="009C4001">
      <w:pPr>
        <w:spacing w:line="276" w:lineRule="auto"/>
        <w:jc w:val="both"/>
        <w:rPr>
          <w:rFonts w:asciiTheme="minorBidi" w:hAnsiTheme="minorBidi" w:cstheme="minorBidi"/>
          <w:sz w:val="22"/>
          <w:szCs w:val="22"/>
        </w:rPr>
      </w:pPr>
    </w:p>
    <w:sdt>
      <w:sdtPr>
        <w:rPr>
          <w:rFonts w:asciiTheme="minorBidi" w:eastAsia="Times New Roman" w:hAnsiTheme="minorBidi" w:cstheme="minorBidi"/>
          <w:color w:val="auto"/>
          <w:sz w:val="22"/>
          <w:szCs w:val="22"/>
        </w:rPr>
        <w:id w:val="609169994"/>
        <w:docPartObj>
          <w:docPartGallery w:val="Table of Contents"/>
          <w:docPartUnique/>
        </w:docPartObj>
      </w:sdtPr>
      <w:sdtEndPr>
        <w:rPr>
          <w:b/>
          <w:bCs/>
          <w:noProof/>
        </w:rPr>
      </w:sdtEndPr>
      <w:sdtContent>
        <w:p w14:paraId="2CDBCE59" w14:textId="1FABC6C8" w:rsidR="001A2513" w:rsidRPr="009C4001" w:rsidRDefault="00BC5A6F" w:rsidP="009C4001">
          <w:pPr>
            <w:pStyle w:val="TOCHeading"/>
            <w:spacing w:line="276" w:lineRule="auto"/>
            <w:jc w:val="both"/>
            <w:rPr>
              <w:rFonts w:asciiTheme="minorBidi" w:hAnsiTheme="minorBidi" w:cstheme="minorBidi"/>
              <w:color w:val="000000" w:themeColor="text1"/>
              <w:sz w:val="22"/>
              <w:szCs w:val="22"/>
            </w:rPr>
          </w:pPr>
          <w:r w:rsidRPr="009C4001">
            <w:rPr>
              <w:rFonts w:asciiTheme="minorBidi" w:hAnsiTheme="minorBidi" w:cstheme="minorBidi"/>
              <w:color w:val="000000" w:themeColor="text1"/>
              <w:sz w:val="22"/>
              <w:szCs w:val="22"/>
            </w:rPr>
            <w:t>Issues discussed in this submission</w:t>
          </w:r>
        </w:p>
        <w:p w14:paraId="123BDF15" w14:textId="77777777" w:rsidR="001A2513" w:rsidRPr="009C4001" w:rsidRDefault="001A2513" w:rsidP="009C4001">
          <w:pPr>
            <w:spacing w:line="276" w:lineRule="auto"/>
            <w:jc w:val="both"/>
            <w:rPr>
              <w:rFonts w:asciiTheme="minorBidi" w:hAnsiTheme="minorBidi" w:cstheme="minorBidi"/>
              <w:sz w:val="22"/>
              <w:szCs w:val="22"/>
            </w:rPr>
          </w:pPr>
        </w:p>
        <w:p w14:paraId="3CE2AAE9" w14:textId="324D0DC0" w:rsidR="002F26A3" w:rsidRDefault="001A2513">
          <w:pPr>
            <w:pStyle w:val="TOC2"/>
            <w:tabs>
              <w:tab w:val="right" w:leader="dot" w:pos="9016"/>
            </w:tabs>
            <w:rPr>
              <w:rFonts w:asciiTheme="minorHAnsi" w:eastAsiaTheme="minorEastAsia" w:hAnsiTheme="minorHAnsi" w:cstheme="minorBidi"/>
              <w:noProof/>
              <w:sz w:val="22"/>
              <w:szCs w:val="22"/>
              <w:lang w:val="fr-FR" w:eastAsia="fr-FR"/>
            </w:rPr>
          </w:pPr>
          <w:r w:rsidRPr="009C4001">
            <w:rPr>
              <w:rFonts w:asciiTheme="minorBidi" w:hAnsiTheme="minorBidi" w:cstheme="minorBidi"/>
              <w:color w:val="000000" w:themeColor="text1"/>
              <w:sz w:val="22"/>
              <w:szCs w:val="22"/>
            </w:rPr>
            <w:fldChar w:fldCharType="begin"/>
          </w:r>
          <w:r w:rsidRPr="009C4001">
            <w:rPr>
              <w:rFonts w:asciiTheme="minorBidi" w:hAnsiTheme="minorBidi" w:cstheme="minorBidi"/>
              <w:color w:val="000000" w:themeColor="text1"/>
              <w:sz w:val="22"/>
              <w:szCs w:val="22"/>
            </w:rPr>
            <w:instrText xml:space="preserve"> TOC \o "1-3" \h \z \u </w:instrText>
          </w:r>
          <w:r w:rsidRPr="009C4001">
            <w:rPr>
              <w:rFonts w:asciiTheme="minorBidi" w:hAnsiTheme="minorBidi" w:cstheme="minorBidi"/>
              <w:color w:val="000000" w:themeColor="text1"/>
              <w:sz w:val="22"/>
              <w:szCs w:val="22"/>
            </w:rPr>
            <w:fldChar w:fldCharType="separate"/>
          </w:r>
          <w:hyperlink w:anchor="_Toc30433904" w:history="1">
            <w:r w:rsidR="002F26A3" w:rsidRPr="00BA38B9">
              <w:rPr>
                <w:rStyle w:val="Hyperlink"/>
                <w:rFonts w:asciiTheme="minorBidi" w:hAnsiTheme="minorBidi"/>
                <w:noProof/>
              </w:rPr>
              <w:t>Implementation of Article 6 in light of General Comment 36</w:t>
            </w:r>
            <w:r w:rsidR="002F26A3">
              <w:rPr>
                <w:noProof/>
                <w:webHidden/>
              </w:rPr>
              <w:tab/>
            </w:r>
            <w:r w:rsidR="002F26A3">
              <w:rPr>
                <w:noProof/>
                <w:webHidden/>
              </w:rPr>
              <w:fldChar w:fldCharType="begin"/>
            </w:r>
            <w:r w:rsidR="002F26A3">
              <w:rPr>
                <w:noProof/>
                <w:webHidden/>
              </w:rPr>
              <w:instrText xml:space="preserve"> PAGEREF _Toc30433904 \h </w:instrText>
            </w:r>
            <w:r w:rsidR="002F26A3">
              <w:rPr>
                <w:noProof/>
                <w:webHidden/>
              </w:rPr>
            </w:r>
            <w:r w:rsidR="002F26A3">
              <w:rPr>
                <w:noProof/>
                <w:webHidden/>
              </w:rPr>
              <w:fldChar w:fldCharType="separate"/>
            </w:r>
            <w:r w:rsidR="00806846">
              <w:rPr>
                <w:noProof/>
                <w:webHidden/>
              </w:rPr>
              <w:t>1</w:t>
            </w:r>
            <w:r w:rsidR="002F26A3">
              <w:rPr>
                <w:noProof/>
                <w:webHidden/>
              </w:rPr>
              <w:fldChar w:fldCharType="end"/>
            </w:r>
          </w:hyperlink>
        </w:p>
        <w:p w14:paraId="5EC392EC" w14:textId="620DBD00"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5" w:history="1">
            <w:r w:rsidRPr="00BA38B9">
              <w:rPr>
                <w:rStyle w:val="Hyperlink"/>
                <w:rFonts w:asciiTheme="minorBidi" w:hAnsiTheme="minorBidi"/>
                <w:noProof/>
              </w:rPr>
              <w:t>Provision of training or mutual assistance to retentionist states – Articles 6 and 7</w:t>
            </w:r>
            <w:r>
              <w:rPr>
                <w:noProof/>
                <w:webHidden/>
              </w:rPr>
              <w:tab/>
            </w:r>
            <w:r>
              <w:rPr>
                <w:noProof/>
                <w:webHidden/>
              </w:rPr>
              <w:fldChar w:fldCharType="begin"/>
            </w:r>
            <w:r>
              <w:rPr>
                <w:noProof/>
                <w:webHidden/>
              </w:rPr>
              <w:instrText xml:space="preserve"> PAGEREF _Toc30433905 \h </w:instrText>
            </w:r>
            <w:r>
              <w:rPr>
                <w:noProof/>
                <w:webHidden/>
              </w:rPr>
            </w:r>
            <w:r>
              <w:rPr>
                <w:noProof/>
                <w:webHidden/>
              </w:rPr>
              <w:fldChar w:fldCharType="separate"/>
            </w:r>
            <w:r w:rsidR="00806846">
              <w:rPr>
                <w:noProof/>
                <w:webHidden/>
              </w:rPr>
              <w:t>1</w:t>
            </w:r>
            <w:r>
              <w:rPr>
                <w:noProof/>
                <w:webHidden/>
              </w:rPr>
              <w:fldChar w:fldCharType="end"/>
            </w:r>
          </w:hyperlink>
        </w:p>
        <w:p w14:paraId="0FE83F41" w14:textId="7DD2E795"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6" w:history="1">
            <w:r w:rsidRPr="00BA38B9">
              <w:rPr>
                <w:rStyle w:val="Hyperlink"/>
                <w:rFonts w:asciiTheme="minorBidi" w:hAnsiTheme="minorBidi"/>
                <w:noProof/>
              </w:rPr>
              <w:t>Failure to launch a judge-led inquiry into allegations of UK involvement in Torture and Rendition – Articles 2 and 7.</w:t>
            </w:r>
            <w:r>
              <w:rPr>
                <w:noProof/>
                <w:webHidden/>
              </w:rPr>
              <w:tab/>
            </w:r>
            <w:r>
              <w:rPr>
                <w:noProof/>
                <w:webHidden/>
              </w:rPr>
              <w:fldChar w:fldCharType="begin"/>
            </w:r>
            <w:r>
              <w:rPr>
                <w:noProof/>
                <w:webHidden/>
              </w:rPr>
              <w:instrText xml:space="preserve"> PAGEREF _Toc30433906 \h </w:instrText>
            </w:r>
            <w:r>
              <w:rPr>
                <w:noProof/>
                <w:webHidden/>
              </w:rPr>
            </w:r>
            <w:r>
              <w:rPr>
                <w:noProof/>
                <w:webHidden/>
              </w:rPr>
              <w:fldChar w:fldCharType="separate"/>
            </w:r>
            <w:r w:rsidR="00806846">
              <w:rPr>
                <w:noProof/>
                <w:webHidden/>
              </w:rPr>
              <w:t>4</w:t>
            </w:r>
            <w:r>
              <w:rPr>
                <w:noProof/>
                <w:webHidden/>
              </w:rPr>
              <w:fldChar w:fldCharType="end"/>
            </w:r>
          </w:hyperlink>
        </w:p>
        <w:p w14:paraId="5BCF5A15" w14:textId="0B110E15"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7" w:history="1">
            <w:r w:rsidRPr="00BA38B9">
              <w:rPr>
                <w:rStyle w:val="Hyperlink"/>
                <w:rFonts w:asciiTheme="minorBidi" w:hAnsiTheme="minorBidi"/>
                <w:noProof/>
              </w:rPr>
              <w:t>Continuing serious flaws in UK Government’s policy on intelligence-sharing where there is a risk of torture – Articles 2 and 7</w:t>
            </w:r>
            <w:r>
              <w:rPr>
                <w:noProof/>
                <w:webHidden/>
              </w:rPr>
              <w:tab/>
            </w:r>
            <w:r>
              <w:rPr>
                <w:noProof/>
                <w:webHidden/>
              </w:rPr>
              <w:fldChar w:fldCharType="begin"/>
            </w:r>
            <w:r>
              <w:rPr>
                <w:noProof/>
                <w:webHidden/>
              </w:rPr>
              <w:instrText xml:space="preserve"> PAGEREF _Toc30433907 \h </w:instrText>
            </w:r>
            <w:r>
              <w:rPr>
                <w:noProof/>
                <w:webHidden/>
              </w:rPr>
            </w:r>
            <w:r>
              <w:rPr>
                <w:noProof/>
                <w:webHidden/>
              </w:rPr>
              <w:fldChar w:fldCharType="separate"/>
            </w:r>
            <w:r w:rsidR="00806846">
              <w:rPr>
                <w:noProof/>
                <w:webHidden/>
              </w:rPr>
              <w:t>5</w:t>
            </w:r>
            <w:r>
              <w:rPr>
                <w:noProof/>
                <w:webHidden/>
              </w:rPr>
              <w:fldChar w:fldCharType="end"/>
            </w:r>
          </w:hyperlink>
        </w:p>
        <w:p w14:paraId="3CBFBDAF" w14:textId="02A05D8C"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8" w:history="1">
            <w:r w:rsidRPr="00BA38B9">
              <w:rPr>
                <w:rStyle w:val="Hyperlink"/>
                <w:rFonts w:asciiTheme="minorBidi" w:hAnsiTheme="minorBidi"/>
                <w:noProof/>
              </w:rPr>
              <w:t>Serious concerns that secret MI5 guidance on agent participation in criminality risks severe human rights abuses – Articles 2, 6, 7, 9, 14, and 17</w:t>
            </w:r>
            <w:r>
              <w:rPr>
                <w:noProof/>
                <w:webHidden/>
              </w:rPr>
              <w:tab/>
            </w:r>
            <w:r>
              <w:rPr>
                <w:noProof/>
                <w:webHidden/>
              </w:rPr>
              <w:fldChar w:fldCharType="begin"/>
            </w:r>
            <w:r>
              <w:rPr>
                <w:noProof/>
                <w:webHidden/>
              </w:rPr>
              <w:instrText xml:space="preserve"> PAGEREF _Toc30433908 \h </w:instrText>
            </w:r>
            <w:r>
              <w:rPr>
                <w:noProof/>
                <w:webHidden/>
              </w:rPr>
            </w:r>
            <w:r>
              <w:rPr>
                <w:noProof/>
                <w:webHidden/>
              </w:rPr>
              <w:fldChar w:fldCharType="separate"/>
            </w:r>
            <w:r w:rsidR="00806846">
              <w:rPr>
                <w:noProof/>
                <w:webHidden/>
              </w:rPr>
              <w:t>7</w:t>
            </w:r>
            <w:r>
              <w:rPr>
                <w:noProof/>
                <w:webHidden/>
              </w:rPr>
              <w:fldChar w:fldCharType="end"/>
            </w:r>
          </w:hyperlink>
        </w:p>
        <w:p w14:paraId="22DCA530" w14:textId="4CCD5AA6"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09" w:history="1">
            <w:r w:rsidRPr="00BA38B9">
              <w:rPr>
                <w:rStyle w:val="Hyperlink"/>
                <w:rFonts w:asciiTheme="minorBidi" w:hAnsiTheme="minorBidi"/>
                <w:noProof/>
              </w:rPr>
              <w:t>Provision of Consular Assistance in death penalty cases – Articles 6 and 7</w:t>
            </w:r>
            <w:r>
              <w:rPr>
                <w:noProof/>
                <w:webHidden/>
              </w:rPr>
              <w:tab/>
            </w:r>
            <w:r>
              <w:rPr>
                <w:noProof/>
                <w:webHidden/>
              </w:rPr>
              <w:fldChar w:fldCharType="begin"/>
            </w:r>
            <w:r>
              <w:rPr>
                <w:noProof/>
                <w:webHidden/>
              </w:rPr>
              <w:instrText xml:space="preserve"> PAGEREF _Toc30433909 \h </w:instrText>
            </w:r>
            <w:r>
              <w:rPr>
                <w:noProof/>
                <w:webHidden/>
              </w:rPr>
            </w:r>
            <w:r>
              <w:rPr>
                <w:noProof/>
                <w:webHidden/>
              </w:rPr>
              <w:fldChar w:fldCharType="separate"/>
            </w:r>
            <w:r w:rsidR="00806846">
              <w:rPr>
                <w:noProof/>
                <w:webHidden/>
              </w:rPr>
              <w:t>9</w:t>
            </w:r>
            <w:r>
              <w:rPr>
                <w:noProof/>
                <w:webHidden/>
              </w:rPr>
              <w:fldChar w:fldCharType="end"/>
            </w:r>
          </w:hyperlink>
        </w:p>
        <w:p w14:paraId="05B9E846" w14:textId="22F637C0"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10" w:history="1">
            <w:r w:rsidRPr="00BA38B9">
              <w:rPr>
                <w:rStyle w:val="Hyperlink"/>
                <w:rFonts w:asciiTheme="minorBidi" w:hAnsiTheme="minorBidi"/>
                <w:noProof/>
              </w:rPr>
              <w:t>Failure to repatriate British Citizens from North East Syria – Articles 2, 6, 7, 9 and 26</w:t>
            </w:r>
            <w:r>
              <w:rPr>
                <w:noProof/>
                <w:webHidden/>
              </w:rPr>
              <w:tab/>
            </w:r>
            <w:r>
              <w:rPr>
                <w:noProof/>
                <w:webHidden/>
              </w:rPr>
              <w:fldChar w:fldCharType="begin"/>
            </w:r>
            <w:r>
              <w:rPr>
                <w:noProof/>
                <w:webHidden/>
              </w:rPr>
              <w:instrText xml:space="preserve"> PAGEREF _Toc30433910 \h </w:instrText>
            </w:r>
            <w:r>
              <w:rPr>
                <w:noProof/>
                <w:webHidden/>
              </w:rPr>
            </w:r>
            <w:r>
              <w:rPr>
                <w:noProof/>
                <w:webHidden/>
              </w:rPr>
              <w:fldChar w:fldCharType="separate"/>
            </w:r>
            <w:r w:rsidR="00806846">
              <w:rPr>
                <w:noProof/>
                <w:webHidden/>
              </w:rPr>
              <w:t>10</w:t>
            </w:r>
            <w:r>
              <w:rPr>
                <w:noProof/>
                <w:webHidden/>
              </w:rPr>
              <w:fldChar w:fldCharType="end"/>
            </w:r>
          </w:hyperlink>
        </w:p>
        <w:p w14:paraId="481083FF" w14:textId="659B14A2" w:rsidR="002F26A3" w:rsidRDefault="002F26A3">
          <w:pPr>
            <w:pStyle w:val="TOC2"/>
            <w:tabs>
              <w:tab w:val="right" w:leader="dot" w:pos="9016"/>
            </w:tabs>
            <w:rPr>
              <w:rFonts w:asciiTheme="minorHAnsi" w:eastAsiaTheme="minorEastAsia" w:hAnsiTheme="minorHAnsi" w:cstheme="minorBidi"/>
              <w:noProof/>
              <w:sz w:val="22"/>
              <w:szCs w:val="22"/>
              <w:lang w:val="fr-FR" w:eastAsia="fr-FR"/>
            </w:rPr>
          </w:pPr>
          <w:hyperlink w:anchor="_Toc30433911" w:history="1">
            <w:r w:rsidRPr="00BA38B9">
              <w:rPr>
                <w:rStyle w:val="Hyperlink"/>
                <w:rFonts w:asciiTheme="minorBidi" w:hAnsiTheme="minorBidi"/>
                <w:noProof/>
              </w:rPr>
              <w:t>Use of Force outside Armed Conflict – Articles 6 and 2</w:t>
            </w:r>
            <w:r>
              <w:rPr>
                <w:noProof/>
                <w:webHidden/>
              </w:rPr>
              <w:tab/>
            </w:r>
            <w:r>
              <w:rPr>
                <w:noProof/>
                <w:webHidden/>
              </w:rPr>
              <w:fldChar w:fldCharType="begin"/>
            </w:r>
            <w:r>
              <w:rPr>
                <w:noProof/>
                <w:webHidden/>
              </w:rPr>
              <w:instrText xml:space="preserve"> PAGEREF _Toc30433911 \h </w:instrText>
            </w:r>
            <w:r>
              <w:rPr>
                <w:noProof/>
                <w:webHidden/>
              </w:rPr>
            </w:r>
            <w:r>
              <w:rPr>
                <w:noProof/>
                <w:webHidden/>
              </w:rPr>
              <w:fldChar w:fldCharType="separate"/>
            </w:r>
            <w:r w:rsidR="00806846">
              <w:rPr>
                <w:noProof/>
                <w:webHidden/>
              </w:rPr>
              <w:t>14</w:t>
            </w:r>
            <w:r>
              <w:rPr>
                <w:noProof/>
                <w:webHidden/>
              </w:rPr>
              <w:fldChar w:fldCharType="end"/>
            </w:r>
          </w:hyperlink>
        </w:p>
        <w:p w14:paraId="0787F6AA" w14:textId="53FD70F1" w:rsidR="001A2513" w:rsidRPr="009C4001" w:rsidRDefault="001A2513" w:rsidP="009C4001">
          <w:pPr>
            <w:spacing w:line="276" w:lineRule="auto"/>
            <w:jc w:val="both"/>
            <w:rPr>
              <w:rFonts w:asciiTheme="minorBidi" w:hAnsiTheme="minorBidi" w:cstheme="minorBidi"/>
              <w:sz w:val="22"/>
              <w:szCs w:val="22"/>
            </w:rPr>
          </w:pPr>
          <w:r w:rsidRPr="009C4001">
            <w:rPr>
              <w:rFonts w:asciiTheme="minorBidi" w:hAnsiTheme="minorBidi" w:cstheme="minorBidi"/>
              <w:b/>
              <w:bCs/>
              <w:noProof/>
              <w:color w:val="000000" w:themeColor="text1"/>
              <w:sz w:val="22"/>
              <w:szCs w:val="22"/>
            </w:rPr>
            <w:fldChar w:fldCharType="end"/>
          </w:r>
        </w:p>
      </w:sdtContent>
    </w:sdt>
    <w:p w14:paraId="7A91106F" w14:textId="77777777" w:rsidR="001A2513" w:rsidRPr="009C4001" w:rsidRDefault="001A2513" w:rsidP="009C4001">
      <w:pPr>
        <w:spacing w:line="276" w:lineRule="auto"/>
        <w:jc w:val="both"/>
        <w:rPr>
          <w:rFonts w:asciiTheme="minorBidi" w:hAnsiTheme="minorBidi" w:cstheme="minorBidi"/>
          <w:sz w:val="22"/>
          <w:szCs w:val="22"/>
        </w:rPr>
      </w:pPr>
    </w:p>
    <w:p w14:paraId="7A4685CB" w14:textId="6EB4D561" w:rsidR="001A2513" w:rsidRPr="009C4001" w:rsidRDefault="001A2513" w:rsidP="009C4001">
      <w:pPr>
        <w:suppressAutoHyphens w:val="0"/>
        <w:autoSpaceDN/>
        <w:spacing w:after="160" w:line="276" w:lineRule="auto"/>
        <w:jc w:val="both"/>
        <w:textAlignment w:val="auto"/>
        <w:rPr>
          <w:rFonts w:asciiTheme="minorBidi" w:hAnsiTheme="minorBidi" w:cstheme="minorBidi"/>
          <w:sz w:val="22"/>
          <w:szCs w:val="22"/>
        </w:rPr>
      </w:pPr>
      <w:r w:rsidRPr="009C4001">
        <w:rPr>
          <w:rFonts w:asciiTheme="minorBidi" w:hAnsiTheme="minorBidi" w:cstheme="minorBidi"/>
          <w:sz w:val="22"/>
          <w:szCs w:val="22"/>
        </w:rPr>
        <w:br w:type="page"/>
      </w:r>
    </w:p>
    <w:p w14:paraId="2A6ADD8E" w14:textId="77777777" w:rsidR="0082156B" w:rsidRPr="009C4001" w:rsidRDefault="0082156B" w:rsidP="009C4001">
      <w:pPr>
        <w:spacing w:line="276" w:lineRule="auto"/>
        <w:jc w:val="both"/>
        <w:rPr>
          <w:rFonts w:asciiTheme="minorBidi" w:hAnsiTheme="minorBidi" w:cstheme="minorBidi"/>
          <w:sz w:val="22"/>
          <w:szCs w:val="22"/>
        </w:rPr>
      </w:pPr>
    </w:p>
    <w:p w14:paraId="1D95124A" w14:textId="2A771847" w:rsidR="00E65C91" w:rsidRPr="009C4001" w:rsidRDefault="00E65C91" w:rsidP="009C4001">
      <w:pPr>
        <w:pStyle w:val="Heading2"/>
        <w:spacing w:line="276" w:lineRule="auto"/>
        <w:jc w:val="both"/>
        <w:rPr>
          <w:rFonts w:asciiTheme="minorBidi" w:hAnsiTheme="minorBidi" w:cstheme="minorBidi"/>
          <w:color w:val="000000" w:themeColor="text1"/>
          <w:sz w:val="22"/>
          <w:szCs w:val="22"/>
          <w:u w:val="single"/>
        </w:rPr>
      </w:pPr>
      <w:bookmarkStart w:id="1" w:name="_Toc30433904"/>
      <w:r w:rsidRPr="009C4001">
        <w:rPr>
          <w:rFonts w:asciiTheme="minorBidi" w:hAnsiTheme="minorBidi" w:cstheme="minorBidi"/>
          <w:color w:val="000000" w:themeColor="text1"/>
          <w:sz w:val="22"/>
          <w:szCs w:val="22"/>
          <w:u w:val="single"/>
        </w:rPr>
        <w:t>Implementation of Article 6 in light of General Comment 36</w:t>
      </w:r>
      <w:bookmarkEnd w:id="1"/>
      <w:r w:rsidRPr="009C4001">
        <w:rPr>
          <w:rFonts w:asciiTheme="minorBidi" w:hAnsiTheme="minorBidi" w:cstheme="minorBidi"/>
          <w:color w:val="000000" w:themeColor="text1"/>
          <w:sz w:val="22"/>
          <w:szCs w:val="22"/>
          <w:u w:val="single"/>
        </w:rPr>
        <w:t xml:space="preserve"> </w:t>
      </w:r>
    </w:p>
    <w:p w14:paraId="17061659" w14:textId="77777777" w:rsidR="00E65C91" w:rsidRPr="009C4001" w:rsidRDefault="00E65C91" w:rsidP="009C4001">
      <w:pPr>
        <w:spacing w:line="276" w:lineRule="auto"/>
        <w:jc w:val="both"/>
        <w:rPr>
          <w:rFonts w:asciiTheme="minorBidi" w:hAnsiTheme="minorBidi" w:cstheme="minorBidi"/>
          <w:b/>
          <w:bCs/>
          <w:sz w:val="22"/>
          <w:szCs w:val="22"/>
          <w:u w:val="single"/>
        </w:rPr>
      </w:pPr>
    </w:p>
    <w:p w14:paraId="18E5FE31" w14:textId="7E4F0AA5" w:rsidR="00BF38B8" w:rsidRPr="009C4001" w:rsidRDefault="008A731F"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Recommended</w:t>
      </w:r>
      <w:r w:rsidR="00E65C91" w:rsidRPr="009C4001">
        <w:rPr>
          <w:rFonts w:asciiTheme="minorBidi" w:hAnsiTheme="minorBidi" w:cstheme="minorBidi"/>
          <w:sz w:val="22"/>
          <w:szCs w:val="22"/>
        </w:rPr>
        <w:t xml:space="preserve"> </w:t>
      </w:r>
      <w:r w:rsidR="00BF38B8" w:rsidRPr="009C4001">
        <w:rPr>
          <w:rFonts w:asciiTheme="minorBidi" w:hAnsiTheme="minorBidi" w:cstheme="minorBidi"/>
          <w:sz w:val="22"/>
          <w:szCs w:val="22"/>
        </w:rPr>
        <w:t>question</w:t>
      </w:r>
      <w:r w:rsidR="00E65C91" w:rsidRPr="009C4001">
        <w:rPr>
          <w:rFonts w:asciiTheme="minorBidi" w:hAnsiTheme="minorBidi" w:cstheme="minorBidi"/>
          <w:sz w:val="22"/>
          <w:szCs w:val="22"/>
        </w:rPr>
        <w:t>:</w:t>
      </w:r>
    </w:p>
    <w:p w14:paraId="30A7B40A" w14:textId="606B8BFB" w:rsidR="000D0F4A" w:rsidRPr="009C4001" w:rsidRDefault="00E65C9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 </w:t>
      </w:r>
    </w:p>
    <w:p w14:paraId="363D7F72" w14:textId="79A9B73C" w:rsidR="00E65C91" w:rsidRPr="009C4001" w:rsidRDefault="00E65C91" w:rsidP="00BF5E3F">
      <w:pPr>
        <w:pStyle w:val="ListParagraph"/>
        <w:numPr>
          <w:ilvl w:val="0"/>
          <w:numId w:val="7"/>
        </w:numPr>
        <w:spacing w:line="276" w:lineRule="auto"/>
        <w:jc w:val="both"/>
        <w:rPr>
          <w:rFonts w:asciiTheme="minorBidi" w:hAnsiTheme="minorBidi"/>
          <w:b/>
          <w:bCs/>
        </w:rPr>
      </w:pPr>
      <w:r w:rsidRPr="009C4001">
        <w:rPr>
          <w:rFonts w:asciiTheme="minorBidi" w:hAnsiTheme="minorBidi"/>
          <w:b/>
          <w:bCs/>
        </w:rPr>
        <w:t xml:space="preserve">With reference to the Committee’s </w:t>
      </w:r>
      <w:r w:rsidR="00DA0DDA" w:rsidRPr="009C4001">
        <w:rPr>
          <w:rFonts w:asciiTheme="minorBidi" w:hAnsiTheme="minorBidi"/>
          <w:b/>
          <w:bCs/>
        </w:rPr>
        <w:t>clarification</w:t>
      </w:r>
      <w:r w:rsidR="006C0DCC" w:rsidRPr="009C4001">
        <w:rPr>
          <w:rFonts w:asciiTheme="minorBidi" w:hAnsiTheme="minorBidi"/>
          <w:b/>
          <w:bCs/>
        </w:rPr>
        <w:t xml:space="preserve"> of the scope of</w:t>
      </w:r>
      <w:r w:rsidRPr="009C4001">
        <w:rPr>
          <w:rFonts w:asciiTheme="minorBidi" w:hAnsiTheme="minorBidi"/>
          <w:b/>
          <w:bCs/>
        </w:rPr>
        <w:t xml:space="preserve"> </w:t>
      </w:r>
      <w:r w:rsidR="00ED01D5" w:rsidRPr="009C4001">
        <w:rPr>
          <w:rFonts w:asciiTheme="minorBidi" w:hAnsiTheme="minorBidi"/>
          <w:b/>
          <w:bCs/>
        </w:rPr>
        <w:t>application of the Right to Life</w:t>
      </w:r>
      <w:r w:rsidR="00930E11" w:rsidRPr="009C4001">
        <w:rPr>
          <w:rFonts w:asciiTheme="minorBidi" w:hAnsiTheme="minorBidi"/>
          <w:b/>
          <w:bCs/>
        </w:rPr>
        <w:t xml:space="preserve"> in General Comment 36</w:t>
      </w:r>
      <w:r w:rsidR="00ED01D5" w:rsidRPr="009C4001">
        <w:rPr>
          <w:rStyle w:val="FootnoteReference"/>
          <w:rFonts w:asciiTheme="minorBidi" w:hAnsiTheme="minorBidi"/>
          <w:b/>
          <w:bCs/>
        </w:rPr>
        <w:footnoteReference w:id="1"/>
      </w:r>
      <w:r w:rsidR="00ED01D5" w:rsidRPr="009C4001">
        <w:rPr>
          <w:rFonts w:asciiTheme="minorBidi" w:hAnsiTheme="minorBidi"/>
          <w:b/>
          <w:bCs/>
        </w:rPr>
        <w:t>,</w:t>
      </w:r>
      <w:r w:rsidRPr="009C4001">
        <w:rPr>
          <w:rFonts w:asciiTheme="minorBidi" w:hAnsiTheme="minorBidi"/>
          <w:b/>
          <w:bCs/>
        </w:rPr>
        <w:t xml:space="preserve"> please </w:t>
      </w:r>
      <w:r w:rsidR="00DA0DDA" w:rsidRPr="009C4001">
        <w:rPr>
          <w:rFonts w:asciiTheme="minorBidi" w:hAnsiTheme="minorBidi"/>
          <w:b/>
          <w:bCs/>
        </w:rPr>
        <w:t>confirm</w:t>
      </w:r>
      <w:r w:rsidRPr="009C4001">
        <w:rPr>
          <w:rFonts w:asciiTheme="minorBidi" w:hAnsiTheme="minorBidi"/>
          <w:b/>
          <w:bCs/>
        </w:rPr>
        <w:t xml:space="preserve"> the State </w:t>
      </w:r>
      <w:r w:rsidR="00286E1D" w:rsidRPr="009C4001">
        <w:rPr>
          <w:rFonts w:asciiTheme="minorBidi" w:hAnsiTheme="minorBidi"/>
          <w:b/>
          <w:bCs/>
        </w:rPr>
        <w:t>P</w:t>
      </w:r>
      <w:r w:rsidRPr="009C4001">
        <w:rPr>
          <w:rFonts w:asciiTheme="minorBidi" w:hAnsiTheme="minorBidi"/>
          <w:b/>
          <w:bCs/>
        </w:rPr>
        <w:t>arty’s position on the concept of jurisdiction and circumstances inviting the extrajudicial application of Article 6 of the Covenant with respect to its military</w:t>
      </w:r>
      <w:r w:rsidR="00E543BB" w:rsidRPr="009C4001">
        <w:rPr>
          <w:rFonts w:asciiTheme="minorBidi" w:hAnsiTheme="minorBidi"/>
          <w:b/>
          <w:bCs/>
        </w:rPr>
        <w:t xml:space="preserve">, </w:t>
      </w:r>
      <w:r w:rsidR="00FE0235" w:rsidRPr="009C4001">
        <w:rPr>
          <w:rFonts w:asciiTheme="minorBidi" w:hAnsiTheme="minorBidi"/>
          <w:b/>
          <w:bCs/>
        </w:rPr>
        <w:t xml:space="preserve">diplomatic and </w:t>
      </w:r>
      <w:r w:rsidRPr="009C4001">
        <w:rPr>
          <w:rFonts w:asciiTheme="minorBidi" w:hAnsiTheme="minorBidi"/>
          <w:b/>
          <w:bCs/>
        </w:rPr>
        <w:t>consular</w:t>
      </w:r>
      <w:r w:rsidR="00FE0235" w:rsidRPr="009C4001">
        <w:rPr>
          <w:rFonts w:asciiTheme="minorBidi" w:hAnsiTheme="minorBidi"/>
          <w:b/>
          <w:bCs/>
        </w:rPr>
        <w:t xml:space="preserve"> </w:t>
      </w:r>
      <w:r w:rsidR="00930E11" w:rsidRPr="009C4001">
        <w:rPr>
          <w:rFonts w:asciiTheme="minorBidi" w:hAnsiTheme="minorBidi"/>
          <w:b/>
          <w:bCs/>
        </w:rPr>
        <w:t>operations overseas, as well as decisions taken in the UK</w:t>
      </w:r>
      <w:r w:rsidR="00BF5E3F">
        <w:rPr>
          <w:rFonts w:asciiTheme="minorBidi" w:hAnsiTheme="minorBidi"/>
          <w:b/>
          <w:bCs/>
        </w:rPr>
        <w:t>.</w:t>
      </w:r>
    </w:p>
    <w:p w14:paraId="497A3BAB" w14:textId="77777777" w:rsidR="00BF38B8" w:rsidRPr="009C4001" w:rsidRDefault="00BF38B8" w:rsidP="009C4001">
      <w:pPr>
        <w:spacing w:line="276" w:lineRule="auto"/>
        <w:jc w:val="both"/>
        <w:rPr>
          <w:rFonts w:asciiTheme="minorBidi" w:hAnsiTheme="minorBidi" w:cstheme="minorBidi"/>
          <w:sz w:val="22"/>
          <w:szCs w:val="22"/>
        </w:rPr>
      </w:pPr>
    </w:p>
    <w:p w14:paraId="5FC84061" w14:textId="696E10C1" w:rsidR="000D0F4A" w:rsidRPr="009C4001" w:rsidRDefault="00275805" w:rsidP="009C4001">
      <w:pPr>
        <w:pStyle w:val="Heading2"/>
        <w:spacing w:line="276" w:lineRule="auto"/>
        <w:jc w:val="both"/>
        <w:rPr>
          <w:rFonts w:asciiTheme="minorBidi" w:hAnsiTheme="minorBidi" w:cstheme="minorBidi"/>
          <w:color w:val="000000" w:themeColor="text1"/>
          <w:sz w:val="22"/>
          <w:szCs w:val="22"/>
          <w:u w:val="single"/>
        </w:rPr>
      </w:pPr>
      <w:bookmarkStart w:id="2" w:name="_Toc30433905"/>
      <w:r w:rsidRPr="009C4001">
        <w:rPr>
          <w:rFonts w:asciiTheme="minorBidi" w:hAnsiTheme="minorBidi" w:cstheme="minorBidi"/>
          <w:color w:val="000000" w:themeColor="text1"/>
          <w:sz w:val="22"/>
          <w:szCs w:val="22"/>
          <w:u w:val="single"/>
        </w:rPr>
        <w:t>Provision of training or mutual assistance to retentionist states – Article</w:t>
      </w:r>
      <w:r w:rsidR="005F08CC" w:rsidRPr="009C4001">
        <w:rPr>
          <w:rFonts w:asciiTheme="minorBidi" w:hAnsiTheme="minorBidi" w:cstheme="minorBidi"/>
          <w:color w:val="000000" w:themeColor="text1"/>
          <w:sz w:val="22"/>
          <w:szCs w:val="22"/>
          <w:u w:val="single"/>
        </w:rPr>
        <w:t>s</w:t>
      </w:r>
      <w:r w:rsidRPr="009C4001">
        <w:rPr>
          <w:rFonts w:asciiTheme="minorBidi" w:hAnsiTheme="minorBidi" w:cstheme="minorBidi"/>
          <w:color w:val="000000" w:themeColor="text1"/>
          <w:sz w:val="22"/>
          <w:szCs w:val="22"/>
          <w:u w:val="single"/>
        </w:rPr>
        <w:t xml:space="preserve"> 6 </w:t>
      </w:r>
      <w:r w:rsidR="005F08CC" w:rsidRPr="009C4001">
        <w:rPr>
          <w:rFonts w:asciiTheme="minorBidi" w:hAnsiTheme="minorBidi" w:cstheme="minorBidi"/>
          <w:color w:val="000000" w:themeColor="text1"/>
          <w:sz w:val="22"/>
          <w:szCs w:val="22"/>
          <w:u w:val="single"/>
        </w:rPr>
        <w:t>and 7</w:t>
      </w:r>
      <w:bookmarkEnd w:id="2"/>
    </w:p>
    <w:p w14:paraId="69CD75B5" w14:textId="77777777" w:rsidR="00F83F0C" w:rsidRPr="009C4001" w:rsidRDefault="00F83F0C" w:rsidP="009C4001">
      <w:pPr>
        <w:spacing w:line="276" w:lineRule="auto"/>
        <w:jc w:val="both"/>
        <w:rPr>
          <w:rFonts w:asciiTheme="minorBidi" w:hAnsiTheme="minorBidi" w:cstheme="minorBidi"/>
          <w:b/>
          <w:bCs/>
          <w:sz w:val="22"/>
          <w:szCs w:val="22"/>
        </w:rPr>
      </w:pPr>
    </w:p>
    <w:p w14:paraId="78BAC128" w14:textId="663A3956" w:rsidR="00216B17" w:rsidRPr="009C4001" w:rsidRDefault="006F2466"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In August 2015, the Committee reiterated its concern that the UK’s</w:t>
      </w:r>
      <w:r w:rsidR="00525746" w:rsidRPr="009C4001">
        <w:rPr>
          <w:rFonts w:asciiTheme="minorBidi" w:hAnsiTheme="minorBidi" w:cstheme="minorBidi"/>
          <w:sz w:val="22"/>
          <w:szCs w:val="22"/>
        </w:rPr>
        <w:t xml:space="preserve"> policy of deporting foreign nationals to retentionist states with assurances that they will not face the death penalty or torture </w:t>
      </w:r>
      <w:r w:rsidRPr="009C4001">
        <w:rPr>
          <w:rFonts w:asciiTheme="minorBidi" w:hAnsiTheme="minorBidi" w:cstheme="minorBidi"/>
          <w:sz w:val="22"/>
          <w:szCs w:val="22"/>
        </w:rPr>
        <w:t>‘may not ensure that the individuals will not be subject to treatment contrary to articles 6 and 7’</w:t>
      </w:r>
      <w:r w:rsidR="00525746" w:rsidRPr="009C4001">
        <w:rPr>
          <w:rFonts w:asciiTheme="minorBidi" w:hAnsiTheme="minorBidi" w:cstheme="minorBidi"/>
          <w:sz w:val="22"/>
          <w:szCs w:val="22"/>
        </w:rPr>
        <w:t xml:space="preserve"> of the Covenant. The Committee</w:t>
      </w:r>
      <w:r w:rsidR="00D767D5" w:rsidRPr="009C4001">
        <w:rPr>
          <w:rFonts w:asciiTheme="minorBidi" w:hAnsiTheme="minorBidi" w:cstheme="minorBidi"/>
          <w:sz w:val="22"/>
          <w:szCs w:val="22"/>
        </w:rPr>
        <w:t xml:space="preserve"> urged the UK to ‘strictly apply the prohibition of </w:t>
      </w:r>
      <w:r w:rsidR="00D767D5" w:rsidRPr="009C4001">
        <w:rPr>
          <w:rFonts w:asciiTheme="minorBidi" w:hAnsiTheme="minorBidi" w:cstheme="minorBidi"/>
          <w:i/>
          <w:iCs/>
          <w:sz w:val="22"/>
          <w:szCs w:val="22"/>
        </w:rPr>
        <w:t>non-refoulement’</w:t>
      </w:r>
      <w:r w:rsidR="00D767D5" w:rsidRPr="009C4001">
        <w:rPr>
          <w:rFonts w:asciiTheme="minorBidi" w:hAnsiTheme="minorBidi" w:cstheme="minorBidi"/>
          <w:sz w:val="22"/>
          <w:szCs w:val="22"/>
        </w:rPr>
        <w:t>.</w:t>
      </w:r>
      <w:r w:rsidRPr="009C4001">
        <w:rPr>
          <w:rStyle w:val="FootnoteReference"/>
          <w:rFonts w:asciiTheme="minorBidi" w:hAnsiTheme="minorBidi" w:cstheme="minorBidi"/>
          <w:sz w:val="22"/>
          <w:szCs w:val="22"/>
        </w:rPr>
        <w:footnoteReference w:id="2"/>
      </w:r>
      <w:r w:rsidRPr="009C4001">
        <w:rPr>
          <w:rFonts w:asciiTheme="minorBidi" w:hAnsiTheme="minorBidi" w:cstheme="minorBidi"/>
          <w:sz w:val="22"/>
          <w:szCs w:val="22"/>
        </w:rPr>
        <w:t xml:space="preserve"> </w:t>
      </w:r>
      <w:r w:rsidR="00A5117B" w:rsidRPr="009C4001">
        <w:rPr>
          <w:rFonts w:asciiTheme="minorBidi" w:hAnsiTheme="minorBidi" w:cstheme="minorBidi"/>
          <w:sz w:val="22"/>
          <w:szCs w:val="22"/>
        </w:rPr>
        <w:t xml:space="preserve">In October 2018, </w:t>
      </w:r>
      <w:r w:rsidR="00525746" w:rsidRPr="009C4001">
        <w:rPr>
          <w:rFonts w:asciiTheme="minorBidi" w:hAnsiTheme="minorBidi" w:cstheme="minorBidi"/>
          <w:sz w:val="22"/>
          <w:szCs w:val="22"/>
        </w:rPr>
        <w:t>General Comment 36</w:t>
      </w:r>
      <w:r w:rsidR="0041544D" w:rsidRPr="009C4001">
        <w:rPr>
          <w:rFonts w:asciiTheme="minorBidi" w:hAnsiTheme="minorBidi" w:cstheme="minorBidi"/>
          <w:sz w:val="22"/>
          <w:szCs w:val="22"/>
        </w:rPr>
        <w:t xml:space="preserve"> </w:t>
      </w:r>
      <w:r w:rsidR="00525746" w:rsidRPr="009C4001">
        <w:rPr>
          <w:rFonts w:asciiTheme="minorBidi" w:hAnsiTheme="minorBidi" w:cstheme="minorBidi"/>
          <w:sz w:val="22"/>
          <w:szCs w:val="22"/>
        </w:rPr>
        <w:t>clarified th</w:t>
      </w:r>
      <w:r w:rsidR="00F376D9" w:rsidRPr="009C4001">
        <w:rPr>
          <w:rFonts w:asciiTheme="minorBidi" w:hAnsiTheme="minorBidi" w:cstheme="minorBidi"/>
          <w:sz w:val="22"/>
          <w:szCs w:val="22"/>
        </w:rPr>
        <w:t>e scope of negative</w:t>
      </w:r>
      <w:r w:rsidR="00525746" w:rsidRPr="009C4001">
        <w:rPr>
          <w:rFonts w:asciiTheme="minorBidi" w:hAnsiTheme="minorBidi" w:cstheme="minorBidi"/>
          <w:sz w:val="22"/>
          <w:szCs w:val="22"/>
        </w:rPr>
        <w:t xml:space="preserve"> extra-territorial</w:t>
      </w:r>
      <w:r w:rsidR="00F376D9" w:rsidRPr="009C4001">
        <w:rPr>
          <w:rFonts w:asciiTheme="minorBidi" w:hAnsiTheme="minorBidi" w:cstheme="minorBidi"/>
          <w:sz w:val="22"/>
          <w:szCs w:val="22"/>
        </w:rPr>
        <w:t xml:space="preserve"> right to life obligations. The Committee</w:t>
      </w:r>
      <w:r w:rsidR="00525746" w:rsidRPr="009C4001">
        <w:rPr>
          <w:rFonts w:asciiTheme="minorBidi" w:hAnsiTheme="minorBidi" w:cstheme="minorBidi"/>
          <w:sz w:val="22"/>
          <w:szCs w:val="22"/>
        </w:rPr>
        <w:t xml:space="preserve"> urged </w:t>
      </w:r>
      <w:r w:rsidR="007C216F" w:rsidRPr="009C4001">
        <w:rPr>
          <w:rFonts w:asciiTheme="minorBidi" w:hAnsiTheme="minorBidi" w:cstheme="minorBidi"/>
          <w:sz w:val="22"/>
          <w:szCs w:val="22"/>
        </w:rPr>
        <w:t>S</w:t>
      </w:r>
      <w:r w:rsidR="00525746" w:rsidRPr="009C4001">
        <w:rPr>
          <w:rFonts w:asciiTheme="minorBidi" w:hAnsiTheme="minorBidi" w:cstheme="minorBidi"/>
          <w:sz w:val="22"/>
          <w:szCs w:val="22"/>
        </w:rPr>
        <w:t>tate</w:t>
      </w:r>
      <w:r w:rsidR="007C216F" w:rsidRPr="009C4001">
        <w:rPr>
          <w:rFonts w:asciiTheme="minorBidi" w:hAnsiTheme="minorBidi" w:cstheme="minorBidi"/>
          <w:sz w:val="22"/>
          <w:szCs w:val="22"/>
        </w:rPr>
        <w:t>s</w:t>
      </w:r>
      <w:r w:rsidR="00525746" w:rsidRPr="009C4001">
        <w:rPr>
          <w:rFonts w:asciiTheme="minorBidi" w:hAnsiTheme="minorBidi" w:cstheme="minorBidi"/>
          <w:sz w:val="22"/>
          <w:szCs w:val="22"/>
        </w:rPr>
        <w:t xml:space="preserve"> </w:t>
      </w:r>
      <w:r w:rsidR="007C216F" w:rsidRPr="009C4001">
        <w:rPr>
          <w:rFonts w:asciiTheme="minorBidi" w:hAnsiTheme="minorBidi" w:cstheme="minorBidi"/>
          <w:sz w:val="22"/>
          <w:szCs w:val="22"/>
        </w:rPr>
        <w:t>P</w:t>
      </w:r>
      <w:r w:rsidR="00525746" w:rsidRPr="009C4001">
        <w:rPr>
          <w:rFonts w:asciiTheme="minorBidi" w:hAnsiTheme="minorBidi" w:cstheme="minorBidi"/>
          <w:sz w:val="22"/>
          <w:szCs w:val="22"/>
        </w:rPr>
        <w:t xml:space="preserve">arties not to </w:t>
      </w:r>
      <w:r w:rsidR="009D6562" w:rsidRPr="009C4001">
        <w:rPr>
          <w:rFonts w:asciiTheme="minorBidi" w:hAnsiTheme="minorBidi" w:cstheme="minorBidi"/>
          <w:sz w:val="22"/>
          <w:szCs w:val="22"/>
        </w:rPr>
        <w:t>‘aid or assist activities undertaken by other States and non-State actors t</w:t>
      </w:r>
      <w:r w:rsidR="00F376D9" w:rsidRPr="009C4001">
        <w:rPr>
          <w:rFonts w:asciiTheme="minorBidi" w:hAnsiTheme="minorBidi" w:cstheme="minorBidi"/>
          <w:sz w:val="22"/>
          <w:szCs w:val="22"/>
        </w:rPr>
        <w:t>hat violate the right to life’</w:t>
      </w:r>
      <w:r w:rsidR="00E02D19" w:rsidRPr="009C4001">
        <w:rPr>
          <w:rFonts w:asciiTheme="minorBidi" w:hAnsiTheme="minorBidi" w:cstheme="minorBidi"/>
          <w:sz w:val="22"/>
          <w:szCs w:val="22"/>
        </w:rPr>
        <w:t>.</w:t>
      </w:r>
      <w:r w:rsidR="00E02D19" w:rsidRPr="009C4001">
        <w:rPr>
          <w:rStyle w:val="FootnoteReference"/>
          <w:rFonts w:asciiTheme="minorBidi" w:hAnsiTheme="minorBidi" w:cstheme="minorBidi"/>
          <w:sz w:val="22"/>
          <w:szCs w:val="22"/>
        </w:rPr>
        <w:footnoteReference w:id="3"/>
      </w:r>
      <w:r w:rsidR="00E02D19" w:rsidRPr="009C4001">
        <w:rPr>
          <w:rFonts w:asciiTheme="minorBidi" w:hAnsiTheme="minorBidi" w:cstheme="minorBidi"/>
          <w:sz w:val="22"/>
          <w:szCs w:val="22"/>
        </w:rPr>
        <w:t xml:space="preserve"> </w:t>
      </w:r>
      <w:r w:rsidR="00F03793" w:rsidRPr="009C4001">
        <w:rPr>
          <w:rFonts w:asciiTheme="minorBidi" w:hAnsiTheme="minorBidi" w:cstheme="minorBidi"/>
          <w:sz w:val="22"/>
          <w:szCs w:val="22"/>
        </w:rPr>
        <w:t xml:space="preserve">In so doing, the Committee </w:t>
      </w:r>
      <w:r w:rsidR="00930E11" w:rsidRPr="009C4001">
        <w:rPr>
          <w:rFonts w:asciiTheme="minorBidi" w:hAnsiTheme="minorBidi" w:cstheme="minorBidi"/>
          <w:sz w:val="22"/>
          <w:szCs w:val="22"/>
        </w:rPr>
        <w:t>suggested</w:t>
      </w:r>
      <w:r w:rsidR="00FE3E11" w:rsidRPr="009C4001">
        <w:rPr>
          <w:rFonts w:asciiTheme="minorBidi" w:hAnsiTheme="minorBidi" w:cstheme="minorBidi"/>
          <w:sz w:val="22"/>
          <w:szCs w:val="22"/>
        </w:rPr>
        <w:t xml:space="preserve"> that</w:t>
      </w:r>
      <w:r w:rsidR="00F03793" w:rsidRPr="009C4001">
        <w:rPr>
          <w:rFonts w:asciiTheme="minorBidi" w:hAnsiTheme="minorBidi" w:cstheme="minorBidi"/>
          <w:sz w:val="22"/>
          <w:szCs w:val="22"/>
        </w:rPr>
        <w:t xml:space="preserve"> the provision of ‘aid and assistance’</w:t>
      </w:r>
      <w:r w:rsidR="00FE3E11" w:rsidRPr="009C4001">
        <w:rPr>
          <w:rFonts w:asciiTheme="minorBidi" w:hAnsiTheme="minorBidi" w:cstheme="minorBidi"/>
          <w:sz w:val="22"/>
          <w:szCs w:val="22"/>
        </w:rPr>
        <w:t xml:space="preserve"> </w:t>
      </w:r>
      <w:r w:rsidR="00930E11" w:rsidRPr="009C4001">
        <w:rPr>
          <w:rFonts w:asciiTheme="minorBidi" w:hAnsiTheme="minorBidi" w:cstheme="minorBidi"/>
          <w:sz w:val="22"/>
          <w:szCs w:val="22"/>
        </w:rPr>
        <w:t>could</w:t>
      </w:r>
      <w:r w:rsidR="00FE3E11" w:rsidRPr="009C4001">
        <w:rPr>
          <w:rFonts w:asciiTheme="minorBidi" w:hAnsiTheme="minorBidi" w:cstheme="minorBidi"/>
          <w:sz w:val="22"/>
          <w:szCs w:val="22"/>
        </w:rPr>
        <w:t xml:space="preserve"> be considered analogous to extradition, and therefore</w:t>
      </w:r>
      <w:r w:rsidR="00F376D9" w:rsidRPr="009C4001">
        <w:rPr>
          <w:rFonts w:asciiTheme="minorBidi" w:hAnsiTheme="minorBidi" w:cstheme="minorBidi"/>
          <w:sz w:val="22"/>
          <w:szCs w:val="22"/>
        </w:rPr>
        <w:t xml:space="preserve"> its provision</w:t>
      </w:r>
      <w:r w:rsidR="00FE3E11" w:rsidRPr="009C4001">
        <w:rPr>
          <w:rFonts w:asciiTheme="minorBidi" w:hAnsiTheme="minorBidi" w:cstheme="minorBidi"/>
          <w:sz w:val="22"/>
          <w:szCs w:val="22"/>
        </w:rPr>
        <w:t xml:space="preserve"> without assurances</w:t>
      </w:r>
      <w:r w:rsidR="00F376D9" w:rsidRPr="009C4001">
        <w:rPr>
          <w:rFonts w:asciiTheme="minorBidi" w:hAnsiTheme="minorBidi" w:cstheme="minorBidi"/>
          <w:sz w:val="22"/>
          <w:szCs w:val="22"/>
        </w:rPr>
        <w:t xml:space="preserve"> akin to what the Committee has described as </w:t>
      </w:r>
      <w:r w:rsidR="008C1BFF" w:rsidRPr="009C4001">
        <w:rPr>
          <w:rFonts w:asciiTheme="minorBidi" w:hAnsiTheme="minorBidi" w:cstheme="minorBidi"/>
          <w:sz w:val="22"/>
          <w:szCs w:val="22"/>
        </w:rPr>
        <w:t>‘expos[ing] a person to the real risk’ of the appli</w:t>
      </w:r>
      <w:r w:rsidR="00925434" w:rsidRPr="009C4001">
        <w:rPr>
          <w:rFonts w:asciiTheme="minorBidi" w:hAnsiTheme="minorBidi" w:cstheme="minorBidi"/>
          <w:sz w:val="22"/>
          <w:szCs w:val="22"/>
        </w:rPr>
        <w:t>cation of the death penalty.</w:t>
      </w:r>
      <w:r w:rsidR="00FE3E11" w:rsidRPr="009C4001">
        <w:rPr>
          <w:rStyle w:val="FootnoteReference"/>
          <w:rFonts w:asciiTheme="minorBidi" w:hAnsiTheme="minorBidi" w:cstheme="minorBidi"/>
          <w:sz w:val="22"/>
          <w:szCs w:val="22"/>
        </w:rPr>
        <w:footnoteReference w:id="4"/>
      </w:r>
      <w:r w:rsidR="00FE3E11" w:rsidRPr="009C4001">
        <w:rPr>
          <w:rFonts w:asciiTheme="minorBidi" w:hAnsiTheme="minorBidi" w:cstheme="minorBidi"/>
          <w:sz w:val="22"/>
          <w:szCs w:val="22"/>
        </w:rPr>
        <w:t xml:space="preserve"> </w:t>
      </w:r>
    </w:p>
    <w:p w14:paraId="022EA654" w14:textId="3802A3AE" w:rsidR="00EC510F" w:rsidRPr="009C4001" w:rsidRDefault="00EC510F" w:rsidP="009C4001">
      <w:pPr>
        <w:spacing w:line="276" w:lineRule="auto"/>
        <w:jc w:val="both"/>
        <w:rPr>
          <w:rFonts w:asciiTheme="minorBidi" w:hAnsiTheme="minorBidi" w:cstheme="minorBidi"/>
          <w:sz w:val="22"/>
          <w:szCs w:val="22"/>
        </w:rPr>
      </w:pPr>
    </w:p>
    <w:p w14:paraId="584E1537" w14:textId="49F3D17D" w:rsidR="0091573F" w:rsidRPr="009C4001" w:rsidRDefault="0091573F"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2011, the UK introduced the Overseas </w:t>
      </w:r>
      <w:r w:rsidR="00925434" w:rsidRPr="009C4001">
        <w:rPr>
          <w:rFonts w:asciiTheme="minorBidi" w:hAnsiTheme="minorBidi" w:cstheme="minorBidi"/>
          <w:sz w:val="22"/>
          <w:szCs w:val="22"/>
        </w:rPr>
        <w:t>Security and Justice Assistance</w:t>
      </w:r>
      <w:r w:rsidR="008B33D2" w:rsidRPr="009C4001">
        <w:rPr>
          <w:rFonts w:asciiTheme="minorBidi" w:hAnsiTheme="minorBidi" w:cstheme="minorBidi"/>
          <w:sz w:val="22"/>
          <w:szCs w:val="22"/>
        </w:rPr>
        <w:t xml:space="preserve"> </w:t>
      </w:r>
      <w:r w:rsidRPr="009C4001">
        <w:rPr>
          <w:rFonts w:asciiTheme="minorBidi" w:hAnsiTheme="minorBidi" w:cstheme="minorBidi"/>
          <w:sz w:val="22"/>
          <w:szCs w:val="22"/>
        </w:rPr>
        <w:t>Guidelines</w:t>
      </w:r>
      <w:r w:rsidR="00B34C04" w:rsidRPr="009C4001">
        <w:rPr>
          <w:rFonts w:asciiTheme="minorBidi" w:hAnsiTheme="minorBidi" w:cstheme="minorBidi"/>
          <w:sz w:val="22"/>
          <w:szCs w:val="22"/>
        </w:rPr>
        <w:t xml:space="preserve"> (OSJA)</w:t>
      </w:r>
      <w:r w:rsidRPr="009C4001">
        <w:rPr>
          <w:rFonts w:asciiTheme="minorBidi" w:hAnsiTheme="minorBidi" w:cstheme="minorBidi"/>
          <w:sz w:val="22"/>
          <w:szCs w:val="22"/>
        </w:rPr>
        <w:t xml:space="preserve"> to prevent UK involvement in the </w:t>
      </w:r>
      <w:r w:rsidR="00CA24FE" w:rsidRPr="009C4001">
        <w:rPr>
          <w:rFonts w:asciiTheme="minorBidi" w:hAnsiTheme="minorBidi" w:cstheme="minorBidi"/>
          <w:sz w:val="22"/>
          <w:szCs w:val="22"/>
        </w:rPr>
        <w:t xml:space="preserve">use of the </w:t>
      </w:r>
      <w:r w:rsidRPr="009C4001">
        <w:rPr>
          <w:rFonts w:asciiTheme="minorBidi" w:hAnsiTheme="minorBidi" w:cstheme="minorBidi"/>
          <w:sz w:val="22"/>
          <w:szCs w:val="22"/>
        </w:rPr>
        <w:t xml:space="preserve">death penalty and torture overseas, </w:t>
      </w:r>
      <w:r w:rsidRPr="009C4001">
        <w:rPr>
          <w:rFonts w:asciiTheme="minorBidi" w:hAnsiTheme="minorBidi" w:cstheme="minorBidi"/>
          <w:sz w:val="22"/>
          <w:szCs w:val="22"/>
        </w:rPr>
        <w:lastRenderedPageBreak/>
        <w:t>among other human rights violations.</w:t>
      </w:r>
      <w:r w:rsidRPr="009C4001">
        <w:rPr>
          <w:rStyle w:val="FootnoteReference"/>
          <w:rFonts w:asciiTheme="minorBidi" w:hAnsiTheme="minorBidi" w:cstheme="minorBidi"/>
          <w:sz w:val="22"/>
          <w:szCs w:val="22"/>
        </w:rPr>
        <w:footnoteReference w:id="5"/>
      </w:r>
      <w:r w:rsidR="00925434" w:rsidRPr="009C4001">
        <w:rPr>
          <w:rFonts w:asciiTheme="minorBidi" w:hAnsiTheme="minorBidi" w:cstheme="minorBidi"/>
          <w:sz w:val="22"/>
          <w:szCs w:val="22"/>
        </w:rPr>
        <w:t xml:space="preserve"> </w:t>
      </w:r>
      <w:r w:rsidR="00B527AB" w:rsidRPr="009C4001">
        <w:rPr>
          <w:rFonts w:asciiTheme="minorBidi" w:hAnsiTheme="minorBidi" w:cstheme="minorBidi"/>
          <w:sz w:val="22"/>
          <w:szCs w:val="22"/>
        </w:rPr>
        <w:t xml:space="preserve">The </w:t>
      </w:r>
      <w:r w:rsidR="008C1CA9" w:rsidRPr="009C4001">
        <w:rPr>
          <w:rFonts w:asciiTheme="minorBidi" w:hAnsiTheme="minorBidi" w:cstheme="minorBidi"/>
          <w:sz w:val="22"/>
          <w:szCs w:val="22"/>
        </w:rPr>
        <w:t xml:space="preserve">OSJA </w:t>
      </w:r>
      <w:r w:rsidR="00B527AB" w:rsidRPr="009C4001">
        <w:rPr>
          <w:rFonts w:asciiTheme="minorBidi" w:hAnsiTheme="minorBidi" w:cstheme="minorBidi"/>
          <w:sz w:val="22"/>
          <w:szCs w:val="22"/>
        </w:rPr>
        <w:t xml:space="preserve">guidelines cover </w:t>
      </w:r>
      <w:r w:rsidR="008C1CA9" w:rsidRPr="009C4001">
        <w:rPr>
          <w:rFonts w:asciiTheme="minorBidi" w:hAnsiTheme="minorBidi" w:cstheme="minorBidi"/>
          <w:sz w:val="22"/>
          <w:szCs w:val="22"/>
        </w:rPr>
        <w:t>‘all departmental and agency project/programme officers and HMG officials making policy decisions on UK engagement in justice and security assistance overseas, including where the actual engagement will be undertaken by external agencies on behalf of HMG and/or with HMG funding’.</w:t>
      </w:r>
      <w:r w:rsidR="008C1CA9" w:rsidRPr="009C4001">
        <w:rPr>
          <w:rStyle w:val="FootnoteReference"/>
          <w:rFonts w:asciiTheme="minorBidi" w:hAnsiTheme="minorBidi" w:cstheme="minorBidi"/>
          <w:sz w:val="22"/>
          <w:szCs w:val="22"/>
        </w:rPr>
        <w:footnoteReference w:id="6"/>
      </w:r>
      <w:r w:rsidR="008C1CA9" w:rsidRPr="009C4001">
        <w:rPr>
          <w:rFonts w:asciiTheme="minorBidi" w:hAnsiTheme="minorBidi" w:cstheme="minorBidi"/>
          <w:sz w:val="22"/>
          <w:szCs w:val="22"/>
        </w:rPr>
        <w:t xml:space="preserve"> </w:t>
      </w:r>
      <w:r w:rsidRPr="009C4001">
        <w:rPr>
          <w:rFonts w:asciiTheme="minorBidi" w:hAnsiTheme="minorBidi" w:cstheme="minorBidi"/>
          <w:sz w:val="22"/>
          <w:szCs w:val="22"/>
        </w:rPr>
        <w:t>In 2017, in response to a consultation process, the Foreign and Commonwealth Office (</w:t>
      </w:r>
      <w:r w:rsidR="00973C86" w:rsidRPr="009C4001">
        <w:rPr>
          <w:rFonts w:asciiTheme="minorBidi" w:hAnsiTheme="minorBidi" w:cstheme="minorBidi"/>
          <w:sz w:val="22"/>
          <w:szCs w:val="22"/>
        </w:rPr>
        <w:t>FCO) made changes to the policy to ‘ensure that the skills and expertise [the UK] impart are not used to cause harm’.</w:t>
      </w:r>
      <w:r w:rsidR="00973C86" w:rsidRPr="009C4001">
        <w:rPr>
          <w:rStyle w:val="FootnoteReference"/>
          <w:rFonts w:asciiTheme="minorBidi" w:hAnsiTheme="minorBidi" w:cstheme="minorBidi"/>
          <w:sz w:val="22"/>
          <w:szCs w:val="22"/>
        </w:rPr>
        <w:footnoteReference w:id="7"/>
      </w:r>
      <w:r w:rsidR="00EE4F79" w:rsidRPr="009C4001">
        <w:rPr>
          <w:rFonts w:asciiTheme="minorBidi" w:hAnsiTheme="minorBidi" w:cstheme="minorBidi"/>
          <w:sz w:val="22"/>
          <w:szCs w:val="22"/>
        </w:rPr>
        <w:t xml:space="preserve"> </w:t>
      </w:r>
    </w:p>
    <w:p w14:paraId="384289A4" w14:textId="6BA73CD4" w:rsidR="00EE4F79" w:rsidRPr="009C4001" w:rsidRDefault="00EE4F79" w:rsidP="009C4001">
      <w:pPr>
        <w:spacing w:line="276" w:lineRule="auto"/>
        <w:jc w:val="both"/>
        <w:rPr>
          <w:rFonts w:asciiTheme="minorBidi" w:hAnsiTheme="minorBidi" w:cstheme="minorBidi"/>
          <w:sz w:val="22"/>
          <w:szCs w:val="22"/>
        </w:rPr>
      </w:pPr>
    </w:p>
    <w:p w14:paraId="52FA1219" w14:textId="6A0EDC5C" w:rsidR="00930E11" w:rsidRPr="009C4001" w:rsidRDefault="00B34C04"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Reprieve </w:t>
      </w:r>
      <w:r w:rsidR="00712E04">
        <w:rPr>
          <w:rFonts w:asciiTheme="minorBidi" w:hAnsiTheme="minorBidi" w:cstheme="minorBidi"/>
          <w:sz w:val="22"/>
          <w:szCs w:val="22"/>
        </w:rPr>
        <w:t>has</w:t>
      </w:r>
      <w:r w:rsidR="00712E04" w:rsidRPr="009C4001">
        <w:rPr>
          <w:rFonts w:asciiTheme="minorBidi" w:hAnsiTheme="minorBidi" w:cstheme="minorBidi"/>
          <w:sz w:val="22"/>
          <w:szCs w:val="22"/>
        </w:rPr>
        <w:t xml:space="preserve"> </w:t>
      </w:r>
      <w:r w:rsidRPr="009C4001">
        <w:rPr>
          <w:rFonts w:asciiTheme="minorBidi" w:hAnsiTheme="minorBidi" w:cstheme="minorBidi"/>
          <w:sz w:val="22"/>
          <w:szCs w:val="22"/>
        </w:rPr>
        <w:t xml:space="preserve">uncovered examples where OSJA assessments have not prevented </w:t>
      </w:r>
      <w:r w:rsidR="00CD7BC1" w:rsidRPr="009C4001">
        <w:rPr>
          <w:rFonts w:asciiTheme="minorBidi" w:hAnsiTheme="minorBidi" w:cstheme="minorBidi"/>
          <w:sz w:val="22"/>
          <w:szCs w:val="22"/>
        </w:rPr>
        <w:t xml:space="preserve">UK </w:t>
      </w:r>
      <w:r w:rsidR="00B527AB" w:rsidRPr="009C4001">
        <w:rPr>
          <w:rFonts w:asciiTheme="minorBidi" w:hAnsiTheme="minorBidi" w:cstheme="minorBidi"/>
          <w:sz w:val="22"/>
          <w:szCs w:val="22"/>
        </w:rPr>
        <w:t>complicity in the violation of the right to life or the prohibition on torture overseas</w:t>
      </w:r>
      <w:r w:rsidRPr="009C4001">
        <w:rPr>
          <w:rFonts w:asciiTheme="minorBidi" w:hAnsiTheme="minorBidi" w:cstheme="minorBidi"/>
          <w:sz w:val="22"/>
          <w:szCs w:val="22"/>
        </w:rPr>
        <w:t>.</w:t>
      </w:r>
    </w:p>
    <w:p w14:paraId="60928081" w14:textId="77777777" w:rsidR="00930E11" w:rsidRPr="009C4001" w:rsidRDefault="00930E11" w:rsidP="009C4001">
      <w:pPr>
        <w:spacing w:line="276" w:lineRule="auto"/>
        <w:jc w:val="both"/>
        <w:rPr>
          <w:rFonts w:asciiTheme="minorBidi" w:hAnsiTheme="minorBidi" w:cstheme="minorBidi"/>
          <w:sz w:val="22"/>
          <w:szCs w:val="22"/>
        </w:rPr>
      </w:pPr>
    </w:p>
    <w:p w14:paraId="33FA6CE8" w14:textId="31F20667" w:rsidR="009C3688" w:rsidRPr="009C4001" w:rsidRDefault="00930E1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Between 2011 and</w:t>
      </w:r>
      <w:r w:rsidR="009C3688" w:rsidRPr="009C4001">
        <w:rPr>
          <w:rFonts w:asciiTheme="minorBidi" w:hAnsiTheme="minorBidi" w:cstheme="minorBidi"/>
          <w:sz w:val="22"/>
          <w:szCs w:val="22"/>
        </w:rPr>
        <w:t xml:space="preserve"> 2013, the Metropolitan Police</w:t>
      </w:r>
      <w:r w:rsidR="00925434" w:rsidRPr="009C4001">
        <w:rPr>
          <w:rFonts w:asciiTheme="minorBidi" w:hAnsiTheme="minorBidi" w:cstheme="minorBidi"/>
          <w:sz w:val="22"/>
          <w:szCs w:val="22"/>
        </w:rPr>
        <w:t xml:space="preserve"> service</w:t>
      </w:r>
      <w:r w:rsidR="009C3688" w:rsidRPr="009C4001">
        <w:rPr>
          <w:rFonts w:asciiTheme="minorBidi" w:hAnsiTheme="minorBidi" w:cstheme="minorBidi"/>
          <w:sz w:val="22"/>
          <w:szCs w:val="22"/>
        </w:rPr>
        <w:t xml:space="preserve"> </w:t>
      </w:r>
      <w:r w:rsidR="00925434" w:rsidRPr="009C4001">
        <w:rPr>
          <w:rFonts w:asciiTheme="minorBidi" w:hAnsiTheme="minorBidi" w:cstheme="minorBidi"/>
          <w:sz w:val="22"/>
          <w:szCs w:val="22"/>
        </w:rPr>
        <w:t xml:space="preserve">and the </w:t>
      </w:r>
      <w:r w:rsidR="00B06E8D" w:rsidRPr="009C4001">
        <w:rPr>
          <w:rFonts w:asciiTheme="minorBidi" w:hAnsiTheme="minorBidi" w:cstheme="minorBidi"/>
          <w:sz w:val="22"/>
          <w:szCs w:val="22"/>
        </w:rPr>
        <w:t>FCO</w:t>
      </w:r>
      <w:r w:rsidR="00925434" w:rsidRPr="009C4001">
        <w:rPr>
          <w:rFonts w:asciiTheme="minorBidi" w:hAnsiTheme="minorBidi" w:cstheme="minorBidi"/>
          <w:sz w:val="22"/>
          <w:szCs w:val="22"/>
        </w:rPr>
        <w:t xml:space="preserve"> </w:t>
      </w:r>
      <w:r w:rsidR="009C3688" w:rsidRPr="009C4001">
        <w:rPr>
          <w:rFonts w:asciiTheme="minorBidi" w:hAnsiTheme="minorBidi" w:cstheme="minorBidi"/>
          <w:sz w:val="22"/>
          <w:szCs w:val="22"/>
        </w:rPr>
        <w:t>provided extensive assistance to an investigation and prosecution resulting in the imposition of the mandatory death penalty in Kenya.</w:t>
      </w:r>
      <w:r w:rsidR="009C3688" w:rsidRPr="009C4001">
        <w:rPr>
          <w:rFonts w:asciiTheme="minorBidi" w:hAnsiTheme="minorBidi" w:cstheme="minorBidi"/>
          <w:sz w:val="22"/>
          <w:szCs w:val="22"/>
          <w:vertAlign w:val="superscript"/>
        </w:rPr>
        <w:footnoteReference w:id="8"/>
      </w:r>
      <w:r w:rsidR="009C3688" w:rsidRPr="009C4001">
        <w:rPr>
          <w:rFonts w:asciiTheme="minorBidi" w:hAnsiTheme="minorBidi" w:cstheme="minorBidi"/>
          <w:sz w:val="22"/>
          <w:szCs w:val="22"/>
        </w:rPr>
        <w:t xml:space="preserve"> </w:t>
      </w:r>
      <w:r w:rsidR="00D03788" w:rsidRPr="009C4001">
        <w:rPr>
          <w:rFonts w:asciiTheme="minorBidi" w:hAnsiTheme="minorBidi" w:cstheme="minorBidi"/>
          <w:sz w:val="22"/>
          <w:szCs w:val="22"/>
        </w:rPr>
        <w:t>In 2014,</w:t>
      </w:r>
      <w:r w:rsidR="009C3688" w:rsidRPr="009C4001">
        <w:rPr>
          <w:rFonts w:asciiTheme="minorBidi" w:hAnsiTheme="minorBidi" w:cstheme="minorBidi"/>
          <w:sz w:val="22"/>
          <w:szCs w:val="22"/>
        </w:rPr>
        <w:t xml:space="preserve"> the force refused to provide disclosure of the documents and evidence in its possession until finally compelled to do so by the High Court</w:t>
      </w:r>
      <w:r w:rsidR="00FF3050" w:rsidRPr="009C4001">
        <w:rPr>
          <w:rFonts w:asciiTheme="minorBidi" w:hAnsiTheme="minorBidi" w:cstheme="minorBidi"/>
          <w:sz w:val="22"/>
          <w:szCs w:val="22"/>
        </w:rPr>
        <w:t xml:space="preserve"> of England and Wales</w:t>
      </w:r>
      <w:r w:rsidR="009C3688" w:rsidRPr="009C4001">
        <w:rPr>
          <w:rFonts w:asciiTheme="minorBidi" w:hAnsiTheme="minorBidi" w:cstheme="minorBidi"/>
          <w:sz w:val="22"/>
          <w:szCs w:val="22"/>
        </w:rPr>
        <w:t>.</w:t>
      </w:r>
      <w:r w:rsidR="009C3688" w:rsidRPr="009C4001">
        <w:rPr>
          <w:rFonts w:asciiTheme="minorBidi" w:hAnsiTheme="minorBidi" w:cstheme="minorBidi"/>
          <w:sz w:val="22"/>
          <w:szCs w:val="22"/>
          <w:vertAlign w:val="superscript"/>
        </w:rPr>
        <w:footnoteReference w:id="9"/>
      </w:r>
      <w:r w:rsidR="009C3688" w:rsidRPr="009C4001">
        <w:rPr>
          <w:rFonts w:asciiTheme="minorBidi" w:hAnsiTheme="minorBidi" w:cstheme="minorBidi"/>
          <w:sz w:val="22"/>
          <w:szCs w:val="22"/>
          <w:vertAlign w:val="superscript"/>
        </w:rPr>
        <w:t xml:space="preserve"> </w:t>
      </w:r>
      <w:r w:rsidR="009C3688" w:rsidRPr="009C4001">
        <w:rPr>
          <w:rFonts w:asciiTheme="minorBidi" w:hAnsiTheme="minorBidi" w:cstheme="minorBidi"/>
          <w:sz w:val="22"/>
          <w:szCs w:val="22"/>
        </w:rPr>
        <w:t xml:space="preserve">Upon review, it was found that the evidence in question contained material which had not been disclosed to the Kenyan courts and which undermined key elements of the prosecution case, and supported the account of the </w:t>
      </w:r>
      <w:r w:rsidR="00FF3050" w:rsidRPr="009C4001">
        <w:rPr>
          <w:rFonts w:asciiTheme="minorBidi" w:hAnsiTheme="minorBidi" w:cstheme="minorBidi"/>
          <w:sz w:val="22"/>
          <w:szCs w:val="22"/>
        </w:rPr>
        <w:t>defendant</w:t>
      </w:r>
      <w:r w:rsidR="009C3688" w:rsidRPr="009C4001">
        <w:rPr>
          <w:rFonts w:asciiTheme="minorBidi" w:hAnsiTheme="minorBidi" w:cstheme="minorBidi"/>
          <w:sz w:val="22"/>
          <w:szCs w:val="22"/>
        </w:rPr>
        <w:t xml:space="preserve">. Eight years later, the Metropolitan Police continues to defend its actions and has refused all calls to assist with the appeal. </w:t>
      </w:r>
    </w:p>
    <w:p w14:paraId="74D811D6" w14:textId="77777777" w:rsidR="00925434" w:rsidRPr="009C4001" w:rsidRDefault="00925434" w:rsidP="009C4001">
      <w:pPr>
        <w:spacing w:line="276" w:lineRule="auto"/>
        <w:jc w:val="both"/>
        <w:rPr>
          <w:rFonts w:asciiTheme="minorBidi" w:hAnsiTheme="minorBidi" w:cstheme="minorBidi"/>
          <w:sz w:val="22"/>
          <w:szCs w:val="22"/>
        </w:rPr>
      </w:pPr>
    </w:p>
    <w:p w14:paraId="48446579" w14:textId="15D4C615" w:rsidR="005F45B6" w:rsidRPr="00BF5E3F" w:rsidRDefault="00594403" w:rsidP="009C4001">
      <w:pPr>
        <w:spacing w:line="276" w:lineRule="auto"/>
        <w:jc w:val="both"/>
        <w:rPr>
          <w:rFonts w:asciiTheme="minorBidi" w:hAnsiTheme="minorBidi" w:cstheme="minorBidi"/>
          <w:iCs/>
          <w:sz w:val="22"/>
          <w:szCs w:val="22"/>
        </w:rPr>
      </w:pPr>
      <w:r w:rsidRPr="009C4001">
        <w:rPr>
          <w:rFonts w:asciiTheme="minorBidi" w:hAnsiTheme="minorBidi" w:cstheme="minorBidi"/>
          <w:sz w:val="22"/>
          <w:szCs w:val="22"/>
        </w:rPr>
        <w:t>In 2017, the High Court of England and Wales again found that the UK National Crime Agency (NCA) had acted unlawfully in failing to follow the OSJA policy before assisting the Thai police in an investigation which led to the death sentences of two young Burmese migrant workers following an investigation marred by allegations and evidence of torture, mishandling of forensic evidence, corruption and incompetence.</w:t>
      </w:r>
      <w:r w:rsidRPr="009C4001">
        <w:rPr>
          <w:rStyle w:val="FootnoteReference"/>
          <w:rFonts w:asciiTheme="minorBidi" w:hAnsiTheme="minorBidi" w:cstheme="minorBidi"/>
          <w:sz w:val="22"/>
          <w:szCs w:val="22"/>
        </w:rPr>
        <w:footnoteReference w:id="10"/>
      </w:r>
      <w:r w:rsidRPr="009C4001">
        <w:rPr>
          <w:rFonts w:asciiTheme="minorBidi" w:hAnsiTheme="minorBidi" w:cstheme="minorBidi"/>
          <w:sz w:val="22"/>
          <w:szCs w:val="22"/>
        </w:rPr>
        <w:t xml:space="preserve"> The young men convicted are widely considered to be innocent scapegoats. Similarly, in June 2018, </w:t>
      </w:r>
      <w:r w:rsidRPr="009C4001">
        <w:rPr>
          <w:rFonts w:asciiTheme="minorBidi" w:hAnsiTheme="minorBidi" w:cstheme="minorBidi"/>
          <w:sz w:val="22"/>
          <w:szCs w:val="22"/>
        </w:rPr>
        <w:lastRenderedPageBreak/>
        <w:t xml:space="preserve">the Home Secretary authorized UK officials to share information with the United States of America to aid the prosecution of two </w:t>
      </w:r>
      <w:r w:rsidR="00712E04">
        <w:rPr>
          <w:rFonts w:asciiTheme="minorBidi" w:hAnsiTheme="minorBidi" w:cstheme="minorBidi"/>
          <w:sz w:val="22"/>
          <w:szCs w:val="22"/>
        </w:rPr>
        <w:t>individuals accused of terrorism offences</w:t>
      </w:r>
      <w:r w:rsidRPr="009C4001">
        <w:rPr>
          <w:rFonts w:asciiTheme="minorBidi" w:hAnsiTheme="minorBidi" w:cstheme="minorBidi"/>
          <w:sz w:val="22"/>
          <w:szCs w:val="22"/>
        </w:rPr>
        <w:t xml:space="preserve"> without first requesting death penalty assurances from the USA.</w:t>
      </w:r>
      <w:r w:rsidRPr="009C4001">
        <w:rPr>
          <w:rStyle w:val="FootnoteReference"/>
          <w:rFonts w:asciiTheme="minorBidi" w:hAnsiTheme="minorBidi" w:cstheme="minorBidi"/>
          <w:sz w:val="22"/>
          <w:szCs w:val="22"/>
        </w:rPr>
        <w:footnoteReference w:id="11"/>
      </w:r>
      <w:r w:rsidRPr="009C4001">
        <w:rPr>
          <w:rFonts w:asciiTheme="minorBidi" w:hAnsiTheme="minorBidi" w:cstheme="minorBidi"/>
          <w:sz w:val="22"/>
          <w:szCs w:val="22"/>
        </w:rPr>
        <w:t xml:space="preserve">. </w:t>
      </w:r>
      <w:r w:rsidR="00F93ABF" w:rsidRPr="009C4001">
        <w:rPr>
          <w:rFonts w:asciiTheme="minorBidi" w:hAnsiTheme="minorBidi" w:cstheme="minorBidi"/>
          <w:sz w:val="22"/>
          <w:szCs w:val="22"/>
        </w:rPr>
        <w:t xml:space="preserve">The Supreme Court of England and Wales is currently reviewing the lawfulness of this decision in the case of </w:t>
      </w:r>
      <w:r w:rsidR="00F93ABF" w:rsidRPr="009C4001">
        <w:rPr>
          <w:rFonts w:asciiTheme="minorBidi" w:hAnsiTheme="minorBidi" w:cstheme="minorBidi"/>
          <w:i/>
          <w:iCs/>
          <w:sz w:val="22"/>
          <w:szCs w:val="22"/>
        </w:rPr>
        <w:t>Elgizouli v Secretary of State for the Home Department.</w:t>
      </w:r>
      <w:r w:rsidR="00F93ABF" w:rsidRPr="009C4001">
        <w:rPr>
          <w:rStyle w:val="FootnoteReference"/>
          <w:rFonts w:asciiTheme="minorBidi" w:hAnsiTheme="minorBidi" w:cstheme="minorBidi"/>
          <w:i/>
          <w:iCs/>
          <w:sz w:val="22"/>
          <w:szCs w:val="22"/>
        </w:rPr>
        <w:footnoteReference w:id="12"/>
      </w:r>
      <w:r w:rsidR="00712E04">
        <w:rPr>
          <w:rFonts w:asciiTheme="minorBidi" w:hAnsiTheme="minorBidi" w:cstheme="minorBidi"/>
          <w:i/>
          <w:iCs/>
          <w:sz w:val="22"/>
          <w:szCs w:val="22"/>
        </w:rPr>
        <w:t xml:space="preserve"> </w:t>
      </w:r>
    </w:p>
    <w:p w14:paraId="2A0FB092" w14:textId="77777777" w:rsidR="00B06E8D" w:rsidRPr="009C4001" w:rsidRDefault="00B06E8D" w:rsidP="009C4001">
      <w:pPr>
        <w:spacing w:line="276" w:lineRule="auto"/>
        <w:jc w:val="both"/>
        <w:rPr>
          <w:rFonts w:asciiTheme="minorBidi" w:hAnsiTheme="minorBidi" w:cstheme="minorBidi"/>
          <w:sz w:val="22"/>
          <w:szCs w:val="22"/>
        </w:rPr>
      </w:pPr>
    </w:p>
    <w:p w14:paraId="54CF5A80" w14:textId="77777777" w:rsidR="009E61CC" w:rsidRPr="009C4001" w:rsidRDefault="009E61CC"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addition to concerns around the effectiveness of OSJA assessments in preventing complicity in grave human rights violations, parliamentary oversight bodies have called for a revision of the OSJA policy in light of its opacity and inconsistent application across government departments. </w:t>
      </w:r>
    </w:p>
    <w:p w14:paraId="31CFC3C8" w14:textId="77777777" w:rsidR="009E61CC" w:rsidRPr="009C4001" w:rsidRDefault="009E61CC" w:rsidP="009C4001">
      <w:pPr>
        <w:spacing w:line="276" w:lineRule="auto"/>
        <w:jc w:val="both"/>
        <w:rPr>
          <w:rFonts w:asciiTheme="minorBidi" w:hAnsiTheme="minorBidi" w:cstheme="minorBidi"/>
          <w:sz w:val="22"/>
          <w:szCs w:val="22"/>
        </w:rPr>
      </w:pPr>
    </w:p>
    <w:p w14:paraId="0A969CFC" w14:textId="733E88BA" w:rsidR="009E61CC" w:rsidRPr="009C4001" w:rsidRDefault="009E61CC"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 FCO consistently refuses to disclose any assessments carried out under the OSJA policy, except when compelled to do so through litigation (as has been the case in all examples above). In a 2016 inquiry covering UK assistance to foreign policing bodies, Parliament’s Home Affairs Committee questioned ‘whether the OSJA guidance is fit for purpose’ in light of the non-disclosure, which the chair described as ‘unacceptable’.</w:t>
      </w:r>
      <w:r w:rsidRPr="009C4001">
        <w:rPr>
          <w:rStyle w:val="FootnoteReference"/>
          <w:rFonts w:asciiTheme="minorBidi" w:hAnsiTheme="minorBidi" w:cstheme="minorBidi"/>
          <w:sz w:val="22"/>
          <w:szCs w:val="22"/>
        </w:rPr>
        <w:footnoteReference w:id="13"/>
      </w:r>
      <w:r w:rsidRPr="009C4001">
        <w:rPr>
          <w:rFonts w:asciiTheme="minorBidi" w:hAnsiTheme="minorBidi" w:cstheme="minorBidi"/>
          <w:sz w:val="22"/>
          <w:szCs w:val="22"/>
        </w:rPr>
        <w:t xml:space="preserve"> Further, the OSJA policy maintains significant scope for Government bodies to act independently and even states that they may “tailor the OSJA process to suit their own requirements”.</w:t>
      </w:r>
      <w:r w:rsidRPr="009C4001">
        <w:rPr>
          <w:rStyle w:val="FootnoteReference"/>
          <w:rFonts w:asciiTheme="minorBidi" w:hAnsiTheme="minorBidi" w:cstheme="minorBidi"/>
          <w:sz w:val="22"/>
          <w:szCs w:val="22"/>
        </w:rPr>
        <w:footnoteReference w:id="14"/>
      </w:r>
      <w:r w:rsidRPr="009C4001">
        <w:rPr>
          <w:rFonts w:asciiTheme="minorBidi" w:hAnsiTheme="minorBidi" w:cstheme="minorBidi"/>
          <w:sz w:val="22"/>
          <w:szCs w:val="22"/>
        </w:rPr>
        <w:t xml:space="preserve"> Although the FCO intended to introduce a robust training programme across all departments, Reprieve has seen no evidence that this has been effective or, indeed, that implementation has ever taken place. In June 2018, Parliament’s Intelligence and Security Committee noted that the range of UK government bodies applying the policy “raises questions about the consistency of decisions being taken”.</w:t>
      </w:r>
      <w:r w:rsidRPr="009C4001">
        <w:rPr>
          <w:rStyle w:val="FootnoteReference"/>
          <w:rFonts w:asciiTheme="minorBidi" w:hAnsiTheme="minorBidi" w:cstheme="minorBidi"/>
          <w:sz w:val="22"/>
          <w:szCs w:val="22"/>
        </w:rPr>
        <w:footnoteReference w:id="15"/>
      </w:r>
    </w:p>
    <w:p w14:paraId="4F113468" w14:textId="77777777" w:rsidR="009E61CC" w:rsidRPr="009C4001" w:rsidRDefault="009E61CC" w:rsidP="009C4001">
      <w:pPr>
        <w:spacing w:line="276" w:lineRule="auto"/>
        <w:jc w:val="both"/>
        <w:rPr>
          <w:rFonts w:asciiTheme="minorBidi" w:hAnsiTheme="minorBidi" w:cstheme="minorBidi"/>
          <w:sz w:val="22"/>
          <w:szCs w:val="22"/>
        </w:rPr>
      </w:pPr>
    </w:p>
    <w:p w14:paraId="621450D9" w14:textId="77777777" w:rsidR="009E61CC" w:rsidRPr="009C4001" w:rsidRDefault="009E61CC"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requests of the UK:</w:t>
      </w:r>
    </w:p>
    <w:p w14:paraId="406E7138" w14:textId="77777777" w:rsidR="009E61CC" w:rsidRPr="009C4001" w:rsidRDefault="009E61CC" w:rsidP="009C4001">
      <w:pPr>
        <w:spacing w:line="276" w:lineRule="auto"/>
        <w:jc w:val="both"/>
        <w:rPr>
          <w:rFonts w:asciiTheme="minorBidi" w:hAnsiTheme="minorBidi" w:cstheme="minorBidi"/>
          <w:b/>
          <w:bCs/>
          <w:sz w:val="22"/>
          <w:szCs w:val="22"/>
        </w:rPr>
      </w:pPr>
    </w:p>
    <w:p w14:paraId="67FA49C2" w14:textId="77777777" w:rsidR="009E61CC" w:rsidRPr="009C4001" w:rsidRDefault="009E61CC" w:rsidP="009C4001">
      <w:pPr>
        <w:pStyle w:val="ListParagraph"/>
        <w:numPr>
          <w:ilvl w:val="0"/>
          <w:numId w:val="14"/>
        </w:numPr>
        <w:spacing w:line="276" w:lineRule="auto"/>
        <w:jc w:val="both"/>
        <w:rPr>
          <w:rFonts w:asciiTheme="minorBidi" w:hAnsiTheme="minorBidi"/>
          <w:b/>
          <w:bCs/>
        </w:rPr>
      </w:pPr>
      <w:r w:rsidRPr="009C4001">
        <w:rPr>
          <w:rFonts w:asciiTheme="minorBidi" w:hAnsiTheme="minorBidi"/>
          <w:b/>
          <w:bCs/>
        </w:rPr>
        <w:lastRenderedPageBreak/>
        <w:t>Please provide information on measures taken by the UK government to prevent UK complicity in grave human rights violations overseas, including the arbitrary imposition of the death penalty and torture or other inhumane or degrading treatment and grave violations of the right to a fair trial.</w:t>
      </w:r>
    </w:p>
    <w:p w14:paraId="07EC7E35" w14:textId="77777777" w:rsidR="009E61CC" w:rsidRPr="009C4001" w:rsidRDefault="009E61CC" w:rsidP="009C4001">
      <w:pPr>
        <w:pStyle w:val="ListParagraph"/>
        <w:numPr>
          <w:ilvl w:val="0"/>
          <w:numId w:val="14"/>
        </w:numPr>
        <w:spacing w:line="276" w:lineRule="auto"/>
        <w:jc w:val="both"/>
        <w:rPr>
          <w:rFonts w:asciiTheme="minorBidi" w:hAnsiTheme="minorBidi"/>
          <w:b/>
          <w:bCs/>
        </w:rPr>
      </w:pPr>
      <w:r w:rsidRPr="009C4001">
        <w:rPr>
          <w:rFonts w:asciiTheme="minorBidi" w:hAnsiTheme="minorBidi"/>
          <w:b/>
          <w:bCs/>
        </w:rPr>
        <w:t xml:space="preserve">Please explain how the refusal to disclose assessments completed under the OSJA guidelines is compatible with the UK’s obligations under the Covenant. </w:t>
      </w:r>
    </w:p>
    <w:p w14:paraId="7FA3BAFE" w14:textId="4174478B" w:rsidR="00326107" w:rsidRPr="009C4001" w:rsidRDefault="00712E04" w:rsidP="00712E04">
      <w:pPr>
        <w:pStyle w:val="ListParagraph"/>
        <w:numPr>
          <w:ilvl w:val="0"/>
          <w:numId w:val="14"/>
        </w:numPr>
        <w:spacing w:line="276" w:lineRule="auto"/>
        <w:jc w:val="both"/>
        <w:rPr>
          <w:rFonts w:asciiTheme="minorBidi" w:hAnsiTheme="minorBidi"/>
          <w:b/>
          <w:bCs/>
        </w:rPr>
      </w:pPr>
      <w:r>
        <w:rPr>
          <w:rFonts w:asciiTheme="minorBidi" w:hAnsiTheme="minorBidi"/>
          <w:b/>
          <w:bCs/>
        </w:rPr>
        <w:t>Please explain how the previous Hom</w:t>
      </w:r>
      <w:r w:rsidR="00DB13B0">
        <w:rPr>
          <w:rFonts w:asciiTheme="minorBidi" w:hAnsiTheme="minorBidi"/>
          <w:b/>
          <w:bCs/>
        </w:rPr>
        <w:t>e</w:t>
      </w:r>
      <w:r>
        <w:rPr>
          <w:rFonts w:asciiTheme="minorBidi" w:hAnsiTheme="minorBidi"/>
          <w:b/>
          <w:bCs/>
        </w:rPr>
        <w:t xml:space="preserve"> Sec</w:t>
      </w:r>
      <w:r w:rsidR="00BF5E3F">
        <w:rPr>
          <w:rFonts w:asciiTheme="minorBidi" w:hAnsiTheme="minorBidi"/>
          <w:b/>
          <w:bCs/>
        </w:rPr>
        <w:t>retary’</w:t>
      </w:r>
      <w:r>
        <w:rPr>
          <w:rFonts w:asciiTheme="minorBidi" w:hAnsiTheme="minorBidi"/>
          <w:b/>
          <w:bCs/>
        </w:rPr>
        <w:t>s decision not to seek a D</w:t>
      </w:r>
      <w:r w:rsidR="00BF5E3F">
        <w:rPr>
          <w:rFonts w:asciiTheme="minorBidi" w:hAnsiTheme="minorBidi"/>
          <w:b/>
          <w:bCs/>
        </w:rPr>
        <w:t xml:space="preserve">eath </w:t>
      </w:r>
      <w:r>
        <w:rPr>
          <w:rFonts w:asciiTheme="minorBidi" w:hAnsiTheme="minorBidi"/>
          <w:b/>
          <w:bCs/>
        </w:rPr>
        <w:t>P</w:t>
      </w:r>
      <w:r w:rsidR="00BF5E3F">
        <w:rPr>
          <w:rFonts w:asciiTheme="minorBidi" w:hAnsiTheme="minorBidi"/>
          <w:b/>
          <w:bCs/>
        </w:rPr>
        <w:t>enalty</w:t>
      </w:r>
      <w:r>
        <w:rPr>
          <w:rFonts w:asciiTheme="minorBidi" w:hAnsiTheme="minorBidi"/>
          <w:b/>
          <w:bCs/>
        </w:rPr>
        <w:t xml:space="preserve"> assurance when deciding to provide information to support a death penalty prosecution in the US, departing from the UK’s previous pol</w:t>
      </w:r>
      <w:r w:rsidR="00BF5E3F">
        <w:rPr>
          <w:rFonts w:asciiTheme="minorBidi" w:hAnsiTheme="minorBidi"/>
          <w:b/>
          <w:bCs/>
        </w:rPr>
        <w:t>icy of seeking such assurances,</w:t>
      </w:r>
      <w:r>
        <w:rPr>
          <w:rFonts w:asciiTheme="minorBidi" w:hAnsiTheme="minorBidi"/>
          <w:b/>
          <w:bCs/>
        </w:rPr>
        <w:t xml:space="preserve"> </w:t>
      </w:r>
      <w:r w:rsidRPr="009C4001">
        <w:rPr>
          <w:rFonts w:asciiTheme="minorBidi" w:hAnsiTheme="minorBidi"/>
          <w:b/>
          <w:bCs/>
        </w:rPr>
        <w:t>is consistent with the UK’s obligations under the Covenant</w:t>
      </w:r>
      <w:r>
        <w:rPr>
          <w:rFonts w:asciiTheme="minorBidi" w:hAnsiTheme="minorBidi"/>
          <w:b/>
          <w:bCs/>
        </w:rPr>
        <w:t>, particularly with reference to G</w:t>
      </w:r>
      <w:r w:rsidR="00BF5E3F">
        <w:rPr>
          <w:rFonts w:asciiTheme="minorBidi" w:hAnsiTheme="minorBidi"/>
          <w:b/>
          <w:bCs/>
        </w:rPr>
        <w:t xml:space="preserve">eneral </w:t>
      </w:r>
      <w:r>
        <w:rPr>
          <w:rFonts w:asciiTheme="minorBidi" w:hAnsiTheme="minorBidi"/>
          <w:b/>
          <w:bCs/>
        </w:rPr>
        <w:t>C</w:t>
      </w:r>
      <w:r w:rsidR="00BF5E3F">
        <w:rPr>
          <w:rFonts w:asciiTheme="minorBidi" w:hAnsiTheme="minorBidi"/>
          <w:b/>
          <w:bCs/>
        </w:rPr>
        <w:t>omment</w:t>
      </w:r>
      <w:r>
        <w:rPr>
          <w:rFonts w:asciiTheme="minorBidi" w:hAnsiTheme="minorBidi"/>
          <w:b/>
          <w:bCs/>
        </w:rPr>
        <w:t xml:space="preserve"> 36. </w:t>
      </w:r>
    </w:p>
    <w:p w14:paraId="2AE43EE8" w14:textId="2D18BA1B" w:rsidR="0094674F" w:rsidRPr="009C4001" w:rsidRDefault="005A6035" w:rsidP="009C4001">
      <w:pPr>
        <w:pStyle w:val="Heading2"/>
        <w:spacing w:line="276" w:lineRule="auto"/>
        <w:jc w:val="both"/>
        <w:rPr>
          <w:rFonts w:asciiTheme="minorBidi" w:hAnsiTheme="minorBidi" w:cstheme="minorBidi"/>
          <w:color w:val="000000" w:themeColor="text1"/>
          <w:sz w:val="22"/>
          <w:szCs w:val="22"/>
          <w:u w:val="single"/>
        </w:rPr>
      </w:pPr>
      <w:bookmarkStart w:id="3" w:name="_Toc30433906"/>
      <w:r w:rsidRPr="009C4001">
        <w:rPr>
          <w:rFonts w:asciiTheme="minorBidi" w:hAnsiTheme="minorBidi" w:cstheme="minorBidi"/>
          <w:color w:val="000000" w:themeColor="text1"/>
          <w:sz w:val="22"/>
          <w:szCs w:val="22"/>
          <w:u w:val="single"/>
        </w:rPr>
        <w:t xml:space="preserve">Failure to launch a judge-led inquiry into allegations of UK involvement </w:t>
      </w:r>
      <w:r w:rsidR="00BF7C17" w:rsidRPr="009C4001">
        <w:rPr>
          <w:rFonts w:asciiTheme="minorBidi" w:hAnsiTheme="minorBidi" w:cstheme="minorBidi"/>
          <w:color w:val="000000" w:themeColor="text1"/>
          <w:sz w:val="22"/>
          <w:szCs w:val="22"/>
          <w:u w:val="single"/>
        </w:rPr>
        <w:t xml:space="preserve">in Torture and Rendition – Articles </w:t>
      </w:r>
      <w:r w:rsidRPr="009C4001">
        <w:rPr>
          <w:rFonts w:asciiTheme="minorBidi" w:hAnsiTheme="minorBidi" w:cstheme="minorBidi"/>
          <w:color w:val="000000" w:themeColor="text1"/>
          <w:sz w:val="22"/>
          <w:szCs w:val="22"/>
          <w:u w:val="single"/>
        </w:rPr>
        <w:t>2 and 7</w:t>
      </w:r>
      <w:r w:rsidR="00BF7C17" w:rsidRPr="009C4001">
        <w:rPr>
          <w:rFonts w:asciiTheme="minorBidi" w:hAnsiTheme="minorBidi" w:cstheme="minorBidi"/>
          <w:color w:val="000000" w:themeColor="text1"/>
          <w:sz w:val="22"/>
          <w:szCs w:val="22"/>
          <w:u w:val="single"/>
        </w:rPr>
        <w:t>.</w:t>
      </w:r>
      <w:bookmarkEnd w:id="3"/>
      <w:r w:rsidRPr="009C4001">
        <w:rPr>
          <w:rFonts w:asciiTheme="minorBidi" w:hAnsiTheme="minorBidi" w:cstheme="minorBidi"/>
          <w:color w:val="000000" w:themeColor="text1"/>
          <w:sz w:val="22"/>
          <w:szCs w:val="22"/>
          <w:u w:val="single"/>
        </w:rPr>
        <w:t xml:space="preserve"> </w:t>
      </w:r>
    </w:p>
    <w:p w14:paraId="7A7C9115" w14:textId="77777777" w:rsidR="0094674F" w:rsidRPr="009C4001" w:rsidRDefault="0094674F" w:rsidP="009C4001">
      <w:pPr>
        <w:spacing w:line="276" w:lineRule="auto"/>
        <w:jc w:val="both"/>
        <w:rPr>
          <w:rFonts w:asciiTheme="minorBidi" w:hAnsiTheme="minorBidi" w:cstheme="minorBidi"/>
          <w:b/>
          <w:bCs/>
          <w:sz w:val="22"/>
          <w:szCs w:val="22"/>
          <w:u w:val="single"/>
        </w:rPr>
      </w:pPr>
    </w:p>
    <w:p w14:paraId="5E05922F" w14:textId="75AECD8B" w:rsidR="0094674F"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Despite credible evidence of UK involvement in torture and ill-treatment </w:t>
      </w:r>
      <w:r w:rsidR="00F95457">
        <w:rPr>
          <w:rFonts w:asciiTheme="minorBidi" w:hAnsiTheme="minorBidi" w:cstheme="minorBidi"/>
          <w:sz w:val="22"/>
          <w:szCs w:val="22"/>
        </w:rPr>
        <w:t>in</w:t>
      </w:r>
      <w:r w:rsidR="00F95457" w:rsidRPr="009C4001">
        <w:rPr>
          <w:rFonts w:asciiTheme="minorBidi" w:hAnsiTheme="minorBidi" w:cstheme="minorBidi"/>
          <w:sz w:val="22"/>
          <w:szCs w:val="22"/>
        </w:rPr>
        <w:t xml:space="preserve"> </w:t>
      </w:r>
      <w:r w:rsidR="00F9086F" w:rsidRPr="009C4001">
        <w:rPr>
          <w:rFonts w:asciiTheme="minorBidi" w:hAnsiTheme="minorBidi" w:cstheme="minorBidi"/>
          <w:sz w:val="22"/>
          <w:szCs w:val="22"/>
        </w:rPr>
        <w:t xml:space="preserve">the </w:t>
      </w:r>
      <w:r w:rsidR="00F95457">
        <w:rPr>
          <w:rFonts w:asciiTheme="minorBidi" w:hAnsiTheme="minorBidi" w:cstheme="minorBidi"/>
          <w:sz w:val="22"/>
          <w:szCs w:val="22"/>
        </w:rPr>
        <w:t xml:space="preserve">course of the </w:t>
      </w:r>
      <w:r w:rsidR="00F9086F" w:rsidRPr="009C4001">
        <w:rPr>
          <w:rFonts w:asciiTheme="minorBidi" w:hAnsiTheme="minorBidi" w:cstheme="minorBidi"/>
          <w:sz w:val="22"/>
          <w:szCs w:val="22"/>
        </w:rPr>
        <w:t>“war-on-terror”</w:t>
      </w:r>
      <w:r w:rsidRPr="009C4001">
        <w:rPr>
          <w:rFonts w:asciiTheme="minorBidi" w:hAnsiTheme="minorBidi" w:cstheme="minorBidi"/>
          <w:sz w:val="22"/>
          <w:szCs w:val="22"/>
        </w:rPr>
        <w:t xml:space="preserve">, the UK Government has </w:t>
      </w:r>
      <w:r w:rsidR="00F9086F" w:rsidRPr="009C4001">
        <w:rPr>
          <w:rFonts w:asciiTheme="minorBidi" w:hAnsiTheme="minorBidi" w:cstheme="minorBidi"/>
          <w:sz w:val="22"/>
          <w:szCs w:val="22"/>
        </w:rPr>
        <w:t xml:space="preserve">reneged on a promise it made upon taking office </w:t>
      </w:r>
      <w:r w:rsidRPr="009C4001">
        <w:rPr>
          <w:rFonts w:asciiTheme="minorBidi" w:hAnsiTheme="minorBidi" w:cstheme="minorBidi"/>
          <w:sz w:val="22"/>
          <w:szCs w:val="22"/>
        </w:rPr>
        <w:t>to establish an independent, judge-led inquiry to fully investigate the allegations and</w:t>
      </w:r>
      <w:r w:rsidR="0094674F" w:rsidRPr="009C4001">
        <w:rPr>
          <w:rFonts w:asciiTheme="minorBidi" w:hAnsiTheme="minorBidi" w:cstheme="minorBidi"/>
          <w:sz w:val="22"/>
          <w:szCs w:val="22"/>
        </w:rPr>
        <w:t xml:space="preserve"> provide redress to the victims</w:t>
      </w:r>
    </w:p>
    <w:p w14:paraId="420C7CF3" w14:textId="77777777" w:rsidR="0094674F" w:rsidRPr="009C4001" w:rsidRDefault="0094674F" w:rsidP="009C4001">
      <w:pPr>
        <w:spacing w:line="276" w:lineRule="auto"/>
        <w:jc w:val="both"/>
        <w:rPr>
          <w:rFonts w:asciiTheme="minorBidi" w:hAnsiTheme="minorBidi" w:cstheme="minorBidi"/>
          <w:sz w:val="22"/>
          <w:szCs w:val="22"/>
        </w:rPr>
      </w:pPr>
    </w:p>
    <w:p w14:paraId="73D902DD" w14:textId="418BEEC5" w:rsidR="00157107" w:rsidRPr="009C4001" w:rsidRDefault="005A6035" w:rsidP="009C4001">
      <w:pPr>
        <w:spacing w:line="276" w:lineRule="auto"/>
        <w:jc w:val="both"/>
        <w:rPr>
          <w:rFonts w:asciiTheme="minorBidi" w:hAnsiTheme="minorBidi" w:cstheme="minorBidi"/>
          <w:b/>
          <w:bCs/>
          <w:sz w:val="22"/>
          <w:szCs w:val="22"/>
          <w:u w:val="single"/>
        </w:rPr>
      </w:pPr>
      <w:r w:rsidRPr="009C4001">
        <w:rPr>
          <w:rFonts w:asciiTheme="minorBidi" w:hAnsiTheme="minorBidi" w:cstheme="minorBidi"/>
          <w:sz w:val="22"/>
          <w:szCs w:val="22"/>
        </w:rPr>
        <w:t xml:space="preserve">As a result of extensive evidence of UK involvement in torture and other mistreatment, in July 2010, then-Prime Minister David Cameron promised to launch an independent, judge-led inquiry to consider “whether the UK is implicated in the improper treatment of detainees, held by other countries, that may have occurred in the aftermath of 9/11”. However, </w:t>
      </w:r>
      <w:r w:rsidR="00F9086F" w:rsidRPr="009C4001">
        <w:rPr>
          <w:rFonts w:asciiTheme="minorBidi" w:hAnsiTheme="minorBidi" w:cstheme="minorBidi"/>
          <w:sz w:val="22"/>
          <w:szCs w:val="22"/>
        </w:rPr>
        <w:t xml:space="preserve">the Government then </w:t>
      </w:r>
      <w:r w:rsidRPr="009C4001">
        <w:rPr>
          <w:rFonts w:asciiTheme="minorBidi" w:hAnsiTheme="minorBidi" w:cstheme="minorBidi"/>
          <w:sz w:val="22"/>
          <w:szCs w:val="22"/>
        </w:rPr>
        <w:t>established</w:t>
      </w:r>
      <w:r w:rsidR="00F9086F" w:rsidRPr="009C4001">
        <w:rPr>
          <w:rFonts w:asciiTheme="minorBidi" w:hAnsiTheme="minorBidi" w:cstheme="minorBidi"/>
          <w:sz w:val="22"/>
          <w:szCs w:val="22"/>
        </w:rPr>
        <w:t xml:space="preserve"> an investigation that fell well short of the independent inquiry that was promised</w:t>
      </w:r>
      <w:r w:rsidR="00BF7C17" w:rsidRPr="009C4001">
        <w:rPr>
          <w:rFonts w:asciiTheme="minorBidi" w:hAnsiTheme="minorBidi" w:cstheme="minorBidi"/>
          <w:sz w:val="22"/>
          <w:szCs w:val="22"/>
        </w:rPr>
        <w:t xml:space="preserve"> (the Gibson Inquiry).</w:t>
      </w:r>
      <w:r w:rsidR="00157107" w:rsidRPr="009C4001">
        <w:rPr>
          <w:rStyle w:val="FootnoteReference"/>
          <w:rFonts w:asciiTheme="minorBidi" w:hAnsiTheme="minorBidi" w:cstheme="minorBidi"/>
          <w:sz w:val="22"/>
          <w:szCs w:val="22"/>
        </w:rPr>
        <w:footnoteReference w:id="16"/>
      </w:r>
      <w:r w:rsidR="00157107" w:rsidRPr="009C4001">
        <w:rPr>
          <w:rFonts w:asciiTheme="minorBidi" w:hAnsiTheme="minorBidi" w:cstheme="minorBidi"/>
          <w:sz w:val="22"/>
          <w:szCs w:val="22"/>
        </w:rPr>
        <w:t xml:space="preserve"> </w:t>
      </w:r>
      <w:r w:rsidR="00BF7C17" w:rsidRPr="009C4001">
        <w:rPr>
          <w:rFonts w:asciiTheme="minorBidi" w:hAnsiTheme="minorBidi" w:cstheme="minorBidi"/>
          <w:sz w:val="22"/>
          <w:szCs w:val="22"/>
        </w:rPr>
        <w:t xml:space="preserve">Torture victims and their representatives </w:t>
      </w:r>
      <w:r w:rsidR="00F9086F" w:rsidRPr="009C4001">
        <w:rPr>
          <w:rFonts w:asciiTheme="minorBidi" w:hAnsiTheme="minorBidi" w:cstheme="minorBidi"/>
          <w:sz w:val="22"/>
          <w:szCs w:val="22"/>
        </w:rPr>
        <w:t xml:space="preserve">widely boycotted </w:t>
      </w:r>
      <w:r w:rsidR="00BF7C17" w:rsidRPr="009C4001">
        <w:rPr>
          <w:rFonts w:asciiTheme="minorBidi" w:hAnsiTheme="minorBidi" w:cstheme="minorBidi"/>
          <w:sz w:val="22"/>
          <w:szCs w:val="22"/>
        </w:rPr>
        <w:t>the Gibson Inquiry</w:t>
      </w:r>
      <w:r w:rsidR="00F9086F" w:rsidRPr="009C4001">
        <w:rPr>
          <w:rFonts w:asciiTheme="minorBidi" w:hAnsiTheme="minorBidi" w:cstheme="minorBidi"/>
          <w:sz w:val="22"/>
          <w:szCs w:val="22"/>
        </w:rPr>
        <w:t xml:space="preserve"> on the basis tha</w:t>
      </w:r>
      <w:r w:rsidR="00252ECD" w:rsidRPr="009C4001">
        <w:rPr>
          <w:rFonts w:asciiTheme="minorBidi" w:hAnsiTheme="minorBidi" w:cstheme="minorBidi"/>
          <w:sz w:val="22"/>
          <w:szCs w:val="22"/>
        </w:rPr>
        <w:t>t evidence would largely be heard</w:t>
      </w:r>
      <w:r w:rsidR="00F9086F" w:rsidRPr="009C4001">
        <w:rPr>
          <w:rFonts w:asciiTheme="minorBidi" w:hAnsiTheme="minorBidi" w:cstheme="minorBidi"/>
          <w:sz w:val="22"/>
          <w:szCs w:val="22"/>
        </w:rPr>
        <w:t xml:space="preserve"> in secret and that the Government would retain control of what information would be published</w:t>
      </w:r>
      <w:r w:rsidR="00157107" w:rsidRPr="009C4001">
        <w:rPr>
          <w:rFonts w:asciiTheme="minorBidi" w:hAnsiTheme="minorBidi" w:cstheme="minorBidi"/>
          <w:sz w:val="22"/>
          <w:szCs w:val="22"/>
        </w:rPr>
        <w:t>.</w:t>
      </w:r>
      <w:r w:rsidR="00157107" w:rsidRPr="009C4001">
        <w:rPr>
          <w:rStyle w:val="FootnoteReference"/>
          <w:rFonts w:asciiTheme="minorBidi" w:hAnsiTheme="minorBidi" w:cstheme="minorBidi"/>
          <w:sz w:val="22"/>
          <w:szCs w:val="22"/>
        </w:rPr>
        <w:footnoteReference w:id="17"/>
      </w:r>
      <w:r w:rsidR="00157107" w:rsidRPr="009C4001">
        <w:rPr>
          <w:rFonts w:asciiTheme="minorBidi" w:hAnsiTheme="minorBidi" w:cstheme="minorBidi"/>
          <w:sz w:val="22"/>
          <w:szCs w:val="22"/>
        </w:rPr>
        <w:t xml:space="preserve"> The Government prematurely closed </w:t>
      </w:r>
      <w:r w:rsidR="00252ECD" w:rsidRPr="009C4001">
        <w:rPr>
          <w:rFonts w:asciiTheme="minorBidi" w:hAnsiTheme="minorBidi" w:cstheme="minorBidi"/>
          <w:sz w:val="22"/>
          <w:szCs w:val="22"/>
        </w:rPr>
        <w:t>the Gibson I</w:t>
      </w:r>
      <w:r w:rsidR="00157107" w:rsidRPr="009C4001">
        <w:rPr>
          <w:rFonts w:asciiTheme="minorBidi" w:hAnsiTheme="minorBidi" w:cstheme="minorBidi"/>
          <w:sz w:val="22"/>
          <w:szCs w:val="22"/>
        </w:rPr>
        <w:t>nquiry in 2013, citing criminal investigations ongoing at the time, before it could properly investigate and report.</w:t>
      </w:r>
      <w:r w:rsidR="00157107" w:rsidRPr="009C4001">
        <w:rPr>
          <w:rStyle w:val="FootnoteReference"/>
          <w:rFonts w:asciiTheme="minorBidi" w:hAnsiTheme="minorBidi" w:cstheme="minorBidi"/>
          <w:sz w:val="22"/>
          <w:szCs w:val="22"/>
        </w:rPr>
        <w:footnoteReference w:id="18"/>
      </w:r>
      <w:r w:rsidR="00157107" w:rsidRPr="009C4001">
        <w:rPr>
          <w:rFonts w:asciiTheme="minorBidi" w:hAnsiTheme="minorBidi" w:cstheme="minorBidi"/>
          <w:sz w:val="22"/>
          <w:szCs w:val="22"/>
        </w:rPr>
        <w:t xml:space="preserve"> No criminal investigations into this activity are known to have resulted in any charges being brought.</w:t>
      </w:r>
    </w:p>
    <w:p w14:paraId="674FDFFA" w14:textId="77777777" w:rsidR="00157107" w:rsidRPr="009C4001" w:rsidRDefault="00157107" w:rsidP="009C4001">
      <w:pPr>
        <w:pStyle w:val="ListParagraph"/>
        <w:spacing w:line="276" w:lineRule="auto"/>
        <w:ind w:left="-57"/>
        <w:jc w:val="both"/>
        <w:rPr>
          <w:rFonts w:asciiTheme="minorBidi" w:hAnsiTheme="minorBidi"/>
        </w:rPr>
      </w:pPr>
    </w:p>
    <w:p w14:paraId="7E507839" w14:textId="21048A2A" w:rsidR="00157107" w:rsidRPr="009C4001" w:rsidRDefault="00157107" w:rsidP="009C4001">
      <w:pPr>
        <w:pStyle w:val="ListParagraph"/>
        <w:spacing w:line="276" w:lineRule="auto"/>
        <w:ind w:left="-57"/>
        <w:jc w:val="both"/>
        <w:rPr>
          <w:rFonts w:asciiTheme="minorBidi" w:hAnsiTheme="minorBidi"/>
        </w:rPr>
      </w:pPr>
      <w:r w:rsidRPr="009C4001">
        <w:rPr>
          <w:rFonts w:asciiTheme="minorBidi" w:hAnsiTheme="minorBidi"/>
        </w:rPr>
        <w:t xml:space="preserve">In 2013, the UK Government </w:t>
      </w:r>
      <w:r w:rsidR="00F9086F" w:rsidRPr="009C4001">
        <w:rPr>
          <w:rFonts w:asciiTheme="minorBidi" w:hAnsiTheme="minorBidi"/>
        </w:rPr>
        <w:t>commissioned another circumscribed investigation which fell short of the independent inquiry it had promised, this time under the auspices of Par</w:t>
      </w:r>
      <w:r w:rsidR="00F9086F" w:rsidRPr="009C4001">
        <w:rPr>
          <w:rFonts w:asciiTheme="minorBidi" w:hAnsiTheme="minorBidi"/>
        </w:rPr>
        <w:lastRenderedPageBreak/>
        <w:t xml:space="preserve">liament’s </w:t>
      </w:r>
      <w:r w:rsidRPr="009C4001">
        <w:rPr>
          <w:rFonts w:asciiTheme="minorBidi" w:hAnsiTheme="minorBidi"/>
        </w:rPr>
        <w:t>Intelligence and Security Committee (ISC)</w:t>
      </w:r>
      <w:r w:rsidR="00F9086F" w:rsidRPr="009C4001">
        <w:rPr>
          <w:rFonts w:asciiTheme="minorBidi" w:hAnsiTheme="minorBidi"/>
        </w:rPr>
        <w:t xml:space="preserve">, whose activities are far from independent in that they are subject to significant control by Downing </w:t>
      </w:r>
      <w:r w:rsidR="00AB7D96" w:rsidRPr="009C4001">
        <w:rPr>
          <w:rFonts w:asciiTheme="minorBidi" w:hAnsiTheme="minorBidi"/>
        </w:rPr>
        <w:t>Street</w:t>
      </w:r>
      <w:r w:rsidRPr="009C4001">
        <w:rPr>
          <w:rFonts w:asciiTheme="minorBidi" w:hAnsiTheme="minorBidi"/>
        </w:rPr>
        <w:t>.</w:t>
      </w:r>
      <w:r w:rsidRPr="009C4001">
        <w:rPr>
          <w:rStyle w:val="FootnoteReference"/>
          <w:rFonts w:asciiTheme="minorBidi" w:hAnsiTheme="minorBidi"/>
        </w:rPr>
        <w:footnoteReference w:id="19"/>
      </w:r>
      <w:r w:rsidRPr="009C4001">
        <w:rPr>
          <w:rFonts w:asciiTheme="minorBidi" w:hAnsiTheme="minorBidi"/>
        </w:rPr>
        <w:t xml:space="preserve"> Following these concerns, the Human Rights Committee, in its concluding observations to the review of the UK in 2015, asked that the UK “ensure that the proceedings before the Intelligence and Security Committee of Parliament meet the requirements of the Covenant, including an adequate balance between security interests and the need for accountability for human rights violations, and consider initiating a full judicial investigation in all relevant detainee cases”.</w:t>
      </w:r>
      <w:r w:rsidRPr="009C4001">
        <w:rPr>
          <w:rStyle w:val="FootnoteReference"/>
          <w:rFonts w:asciiTheme="minorBidi" w:hAnsiTheme="minorBidi"/>
        </w:rPr>
        <w:footnoteReference w:id="20"/>
      </w:r>
      <w:r w:rsidRPr="009C4001">
        <w:rPr>
          <w:rFonts w:asciiTheme="minorBidi" w:hAnsiTheme="minorBidi"/>
        </w:rPr>
        <w:t xml:space="preserve"> </w:t>
      </w:r>
    </w:p>
    <w:p w14:paraId="70210CF4" w14:textId="3F6D22D5" w:rsidR="00157107" w:rsidRPr="009C4001" w:rsidRDefault="00AB7D96"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On 28</w:t>
      </w:r>
      <w:r w:rsidR="00157107" w:rsidRPr="009C4001">
        <w:rPr>
          <w:rFonts w:asciiTheme="minorBidi" w:hAnsiTheme="minorBidi" w:cstheme="minorBidi"/>
          <w:sz w:val="22"/>
          <w:szCs w:val="22"/>
        </w:rPr>
        <w:t xml:space="preserve"> June 2018, the ISC released its report into UK complicity in torture and rendition</w:t>
      </w:r>
      <w:r w:rsidR="00F9086F" w:rsidRPr="009C4001">
        <w:rPr>
          <w:rFonts w:asciiTheme="minorBidi" w:hAnsiTheme="minorBidi" w:cstheme="minorBidi"/>
          <w:sz w:val="22"/>
          <w:szCs w:val="22"/>
        </w:rPr>
        <w:t>, but while it acknowledged</w:t>
      </w:r>
      <w:r w:rsidR="00157107" w:rsidRPr="009C4001">
        <w:rPr>
          <w:rFonts w:asciiTheme="minorBidi" w:hAnsiTheme="minorBidi" w:cstheme="minorBidi"/>
          <w:sz w:val="22"/>
          <w:szCs w:val="22"/>
        </w:rPr>
        <w:t xml:space="preserve"> systemic levels of UK support for torture and rendition operations</w:t>
      </w:r>
      <w:r w:rsidRPr="009C4001">
        <w:rPr>
          <w:rStyle w:val="FootnoteReference"/>
          <w:rFonts w:asciiTheme="minorBidi" w:eastAsiaTheme="minorHAnsi" w:hAnsiTheme="minorBidi" w:cstheme="minorBidi"/>
          <w:sz w:val="22"/>
          <w:szCs w:val="22"/>
        </w:rPr>
        <w:footnoteReference w:id="21"/>
      </w:r>
      <w:r w:rsidR="00157107" w:rsidRPr="009C4001">
        <w:rPr>
          <w:rFonts w:asciiTheme="minorBidi" w:hAnsiTheme="minorBidi" w:cstheme="minorBidi"/>
          <w:sz w:val="22"/>
          <w:szCs w:val="22"/>
        </w:rPr>
        <w:t xml:space="preserve">, </w:t>
      </w:r>
      <w:r w:rsidR="00F9086F" w:rsidRPr="009C4001">
        <w:rPr>
          <w:rFonts w:asciiTheme="minorBidi" w:hAnsiTheme="minorBidi" w:cstheme="minorBidi"/>
          <w:sz w:val="22"/>
          <w:szCs w:val="22"/>
        </w:rPr>
        <w:t>it also conceded</w:t>
      </w:r>
      <w:r w:rsidRPr="009C4001">
        <w:rPr>
          <w:rFonts w:asciiTheme="minorBidi" w:hAnsiTheme="minorBidi" w:cstheme="minorBidi"/>
          <w:sz w:val="22"/>
          <w:szCs w:val="22"/>
        </w:rPr>
        <w:t xml:space="preserve"> that </w:t>
      </w:r>
      <w:r w:rsidR="00157107" w:rsidRPr="009C4001">
        <w:rPr>
          <w:rFonts w:asciiTheme="minorBidi" w:hAnsiTheme="minorBidi" w:cstheme="minorBidi"/>
          <w:sz w:val="22"/>
          <w:szCs w:val="22"/>
        </w:rPr>
        <w:t xml:space="preserve">the terms and conditions </w:t>
      </w:r>
      <w:r w:rsidRPr="009C4001">
        <w:rPr>
          <w:rFonts w:asciiTheme="minorBidi" w:hAnsiTheme="minorBidi" w:cstheme="minorBidi"/>
          <w:sz w:val="22"/>
          <w:szCs w:val="22"/>
        </w:rPr>
        <w:t>‘imposed’ by the State Party left it ‘</w:t>
      </w:r>
      <w:r w:rsidR="00157107" w:rsidRPr="009C4001">
        <w:rPr>
          <w:rFonts w:asciiTheme="minorBidi" w:hAnsiTheme="minorBidi" w:cstheme="minorBidi"/>
          <w:sz w:val="22"/>
          <w:szCs w:val="22"/>
        </w:rPr>
        <w:t>unable to conduct an authoritative inquiry</w:t>
      </w:r>
      <w:r w:rsidRPr="009C4001">
        <w:rPr>
          <w:rFonts w:asciiTheme="minorBidi" w:hAnsiTheme="minorBidi" w:cstheme="minorBidi"/>
          <w:sz w:val="22"/>
          <w:szCs w:val="22"/>
        </w:rPr>
        <w:t>’ or ‘produce a credible report’. This le</w:t>
      </w:r>
      <w:r w:rsidR="00157107" w:rsidRPr="009C4001">
        <w:rPr>
          <w:rFonts w:asciiTheme="minorBidi" w:hAnsiTheme="minorBidi" w:cstheme="minorBidi"/>
          <w:sz w:val="22"/>
          <w:szCs w:val="22"/>
        </w:rPr>
        <w:t>d the Committee to d</w:t>
      </w:r>
      <w:r w:rsidRPr="009C4001">
        <w:rPr>
          <w:rFonts w:asciiTheme="minorBidi" w:hAnsiTheme="minorBidi" w:cstheme="minorBidi"/>
          <w:sz w:val="22"/>
          <w:szCs w:val="22"/>
        </w:rPr>
        <w:t>escribe its own conclusions as ‘</w:t>
      </w:r>
      <w:r w:rsidR="00157107" w:rsidRPr="009C4001">
        <w:rPr>
          <w:rFonts w:asciiTheme="minorBidi" w:hAnsiTheme="minorBidi" w:cstheme="minorBidi"/>
          <w:sz w:val="22"/>
          <w:szCs w:val="22"/>
        </w:rPr>
        <w:t>pro</w:t>
      </w:r>
      <w:r w:rsidRPr="009C4001">
        <w:rPr>
          <w:rFonts w:asciiTheme="minorBidi" w:hAnsiTheme="minorBidi" w:cstheme="minorBidi"/>
          <w:sz w:val="22"/>
          <w:szCs w:val="22"/>
        </w:rPr>
        <w:t>visional’, and said that its report ‘</w:t>
      </w:r>
      <w:r w:rsidR="00157107" w:rsidRPr="009C4001">
        <w:rPr>
          <w:rFonts w:asciiTheme="minorBidi" w:hAnsiTheme="minorBidi" w:cstheme="minorBidi"/>
          <w:sz w:val="22"/>
          <w:szCs w:val="22"/>
        </w:rPr>
        <w:t>is not, and must not be taken</w:t>
      </w:r>
      <w:r w:rsidRPr="009C4001">
        <w:rPr>
          <w:rFonts w:asciiTheme="minorBidi" w:hAnsiTheme="minorBidi" w:cstheme="minorBidi"/>
          <w:sz w:val="22"/>
          <w:szCs w:val="22"/>
        </w:rPr>
        <w:t xml:space="preserve"> to be, a comprehensive account’</w:t>
      </w:r>
      <w:r w:rsidR="00157107" w:rsidRPr="009C4001">
        <w:rPr>
          <w:rFonts w:asciiTheme="minorBidi" w:hAnsiTheme="minorBidi" w:cstheme="minorBidi"/>
          <w:sz w:val="22"/>
          <w:szCs w:val="22"/>
        </w:rPr>
        <w:t>.</w:t>
      </w:r>
      <w:r w:rsidR="00157107" w:rsidRPr="009C4001">
        <w:rPr>
          <w:rStyle w:val="FootnoteReference"/>
          <w:rFonts w:asciiTheme="minorBidi" w:eastAsiaTheme="minorHAnsi" w:hAnsiTheme="minorBidi" w:cstheme="minorBidi"/>
          <w:sz w:val="22"/>
          <w:szCs w:val="22"/>
        </w:rPr>
        <w:footnoteReference w:id="22"/>
      </w:r>
      <w:r w:rsidR="00157107" w:rsidRPr="009C4001">
        <w:rPr>
          <w:rFonts w:asciiTheme="minorBidi" w:hAnsiTheme="minorBidi" w:cstheme="minorBidi"/>
          <w:sz w:val="22"/>
          <w:szCs w:val="22"/>
        </w:rPr>
        <w:t xml:space="preserve"> </w:t>
      </w:r>
    </w:p>
    <w:p w14:paraId="3EFADC5C" w14:textId="77777777" w:rsidR="00157107" w:rsidRPr="009C4001" w:rsidRDefault="00157107" w:rsidP="009C4001">
      <w:pPr>
        <w:spacing w:line="276" w:lineRule="auto"/>
        <w:jc w:val="both"/>
        <w:rPr>
          <w:rFonts w:asciiTheme="minorBidi" w:hAnsiTheme="minorBidi" w:cstheme="minorBidi"/>
          <w:sz w:val="22"/>
          <w:szCs w:val="22"/>
        </w:rPr>
      </w:pPr>
    </w:p>
    <w:p w14:paraId="38E488AB" w14:textId="3187D2BF" w:rsidR="00157107" w:rsidRPr="009C4001" w:rsidRDefault="00157107"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Despite </w:t>
      </w:r>
      <w:r w:rsidR="00F9086F" w:rsidRPr="009C4001">
        <w:rPr>
          <w:rFonts w:asciiTheme="minorBidi" w:hAnsiTheme="minorBidi" w:cstheme="minorBidi"/>
          <w:sz w:val="22"/>
          <w:szCs w:val="22"/>
        </w:rPr>
        <w:t>neither the Gibson nor ISC inquiries delivering on the Government’s promise to establish an independent, judge-led inquiry</w:t>
      </w:r>
      <w:r w:rsidRPr="009C4001">
        <w:rPr>
          <w:rFonts w:asciiTheme="minorBidi" w:hAnsiTheme="minorBidi" w:cstheme="minorBidi"/>
          <w:sz w:val="22"/>
          <w:szCs w:val="22"/>
        </w:rPr>
        <w:t xml:space="preserve">, on the 18 July 2019, the </w:t>
      </w:r>
      <w:r w:rsidR="00F9086F" w:rsidRPr="009C4001">
        <w:rPr>
          <w:rFonts w:asciiTheme="minorBidi" w:hAnsiTheme="minorBidi" w:cstheme="minorBidi"/>
          <w:sz w:val="22"/>
          <w:szCs w:val="22"/>
        </w:rPr>
        <w:t xml:space="preserve">Government </w:t>
      </w:r>
      <w:r w:rsidRPr="009C4001">
        <w:rPr>
          <w:rFonts w:asciiTheme="minorBidi" w:hAnsiTheme="minorBidi" w:cstheme="minorBidi"/>
          <w:sz w:val="22"/>
          <w:szCs w:val="22"/>
        </w:rPr>
        <w:t xml:space="preserve">announced that it </w:t>
      </w:r>
      <w:r w:rsidR="00F9086F" w:rsidRPr="009C4001">
        <w:rPr>
          <w:rFonts w:asciiTheme="minorBidi" w:hAnsiTheme="minorBidi" w:cstheme="minorBidi"/>
          <w:sz w:val="22"/>
          <w:szCs w:val="22"/>
        </w:rPr>
        <w:t>no longer intended to fulfil this commitment</w:t>
      </w:r>
      <w:r w:rsidRPr="009C4001">
        <w:rPr>
          <w:rFonts w:asciiTheme="minorBidi" w:hAnsiTheme="minorBidi" w:cstheme="minorBidi"/>
          <w:sz w:val="22"/>
          <w:szCs w:val="22"/>
        </w:rPr>
        <w:t>, claiming that changes to existing policies and procedures rendered an inquiry unnecessary</w:t>
      </w:r>
      <w:r w:rsidR="00C5110D" w:rsidRPr="009C4001">
        <w:rPr>
          <w:rFonts w:asciiTheme="minorBidi" w:hAnsiTheme="minorBidi" w:cstheme="minorBidi"/>
          <w:sz w:val="22"/>
          <w:szCs w:val="22"/>
        </w:rPr>
        <w:t>.</w:t>
      </w:r>
      <w:r w:rsidRPr="009C4001">
        <w:rPr>
          <w:rStyle w:val="FootnoteReference"/>
          <w:rFonts w:asciiTheme="minorBidi" w:eastAsiaTheme="minorHAnsi" w:hAnsiTheme="minorBidi" w:cstheme="minorBidi"/>
          <w:sz w:val="22"/>
          <w:szCs w:val="22"/>
        </w:rPr>
        <w:footnoteReference w:id="23"/>
      </w:r>
      <w:r w:rsidRPr="009C4001">
        <w:rPr>
          <w:rFonts w:asciiTheme="minorBidi" w:hAnsiTheme="minorBidi" w:cstheme="minorBidi"/>
          <w:sz w:val="22"/>
          <w:szCs w:val="22"/>
        </w:rPr>
        <w:t xml:space="preserve"> </w:t>
      </w:r>
      <w:r w:rsidR="00C5110D" w:rsidRPr="009C4001">
        <w:rPr>
          <w:rFonts w:asciiTheme="minorBidi" w:hAnsiTheme="minorBidi" w:cstheme="minorBidi"/>
          <w:sz w:val="22"/>
          <w:szCs w:val="22"/>
        </w:rPr>
        <w:t xml:space="preserve">This leaves </w:t>
      </w:r>
      <w:r w:rsidRPr="009C4001">
        <w:rPr>
          <w:rFonts w:asciiTheme="minorBidi" w:hAnsiTheme="minorBidi" w:cstheme="minorBidi"/>
          <w:sz w:val="22"/>
          <w:szCs w:val="22"/>
        </w:rPr>
        <w:t xml:space="preserve">victims of UK involvement in mistreatment </w:t>
      </w:r>
      <w:r w:rsidR="00C5110D" w:rsidRPr="009C4001">
        <w:rPr>
          <w:rFonts w:asciiTheme="minorBidi" w:hAnsiTheme="minorBidi" w:cstheme="minorBidi"/>
          <w:sz w:val="22"/>
          <w:szCs w:val="22"/>
        </w:rPr>
        <w:t xml:space="preserve">over this period </w:t>
      </w:r>
      <w:r w:rsidRPr="009C4001">
        <w:rPr>
          <w:rFonts w:asciiTheme="minorBidi" w:hAnsiTheme="minorBidi" w:cstheme="minorBidi"/>
          <w:sz w:val="22"/>
          <w:szCs w:val="22"/>
        </w:rPr>
        <w:t xml:space="preserve">with little chance of redress. In October </w:t>
      </w:r>
      <w:r w:rsidR="00AB7D96" w:rsidRPr="009C4001">
        <w:rPr>
          <w:rFonts w:asciiTheme="minorBidi" w:hAnsiTheme="minorBidi" w:cstheme="minorBidi"/>
          <w:sz w:val="22"/>
          <w:szCs w:val="22"/>
        </w:rPr>
        <w:t>2019</w:t>
      </w:r>
      <w:r w:rsidRPr="009C4001">
        <w:rPr>
          <w:rFonts w:asciiTheme="minorBidi" w:hAnsiTheme="minorBidi" w:cstheme="minorBidi"/>
          <w:sz w:val="22"/>
          <w:szCs w:val="22"/>
        </w:rPr>
        <w:t xml:space="preserve">, Reprieve, along with Members of Parliament the Rt Hon David Davis MP and Dan Jarvis OBE MP, </w:t>
      </w:r>
      <w:r w:rsidR="00AB7D96" w:rsidRPr="009C4001">
        <w:rPr>
          <w:rFonts w:asciiTheme="minorBidi" w:hAnsiTheme="minorBidi" w:cstheme="minorBidi"/>
          <w:sz w:val="22"/>
          <w:szCs w:val="22"/>
        </w:rPr>
        <w:t>initiated</w:t>
      </w:r>
      <w:r w:rsidRPr="009C4001">
        <w:rPr>
          <w:rFonts w:asciiTheme="minorBidi" w:hAnsiTheme="minorBidi" w:cstheme="minorBidi"/>
          <w:sz w:val="22"/>
          <w:szCs w:val="22"/>
        </w:rPr>
        <w:t xml:space="preserve"> judicial review proceedings in the High Court </w:t>
      </w:r>
      <w:r w:rsidR="00AB7D96" w:rsidRPr="009C4001">
        <w:rPr>
          <w:rFonts w:asciiTheme="minorBidi" w:hAnsiTheme="minorBidi" w:cstheme="minorBidi"/>
          <w:sz w:val="22"/>
          <w:szCs w:val="22"/>
        </w:rPr>
        <w:t xml:space="preserve">of England and Wales </w:t>
      </w:r>
      <w:r w:rsidRPr="009C4001">
        <w:rPr>
          <w:rFonts w:asciiTheme="minorBidi" w:hAnsiTheme="minorBidi" w:cstheme="minorBidi"/>
          <w:sz w:val="22"/>
          <w:szCs w:val="22"/>
        </w:rPr>
        <w:t>to challenge the Government’s refusal</w:t>
      </w:r>
      <w:r w:rsidR="00AB7D96" w:rsidRPr="009C4001">
        <w:rPr>
          <w:rFonts w:asciiTheme="minorBidi" w:hAnsiTheme="minorBidi" w:cstheme="minorBidi"/>
          <w:sz w:val="22"/>
          <w:szCs w:val="22"/>
        </w:rPr>
        <w:t xml:space="preserve"> to establish a full judge-led inquiry into UK complicity in torture and rendition</w:t>
      </w:r>
      <w:r w:rsidRPr="009C4001">
        <w:rPr>
          <w:rFonts w:asciiTheme="minorBidi" w:hAnsiTheme="minorBidi" w:cstheme="minorBidi"/>
          <w:sz w:val="22"/>
          <w:szCs w:val="22"/>
        </w:rPr>
        <w:t>.</w:t>
      </w:r>
      <w:r w:rsidRPr="009C4001">
        <w:rPr>
          <w:rStyle w:val="FootnoteReference"/>
          <w:rFonts w:asciiTheme="minorBidi" w:eastAsiaTheme="minorHAnsi" w:hAnsiTheme="minorBidi" w:cstheme="minorBidi"/>
          <w:sz w:val="22"/>
          <w:szCs w:val="22"/>
        </w:rPr>
        <w:footnoteReference w:id="24"/>
      </w:r>
    </w:p>
    <w:p w14:paraId="325BDA65" w14:textId="77777777" w:rsidR="00157107" w:rsidRPr="009C4001" w:rsidRDefault="00157107" w:rsidP="009C4001">
      <w:pPr>
        <w:spacing w:line="276" w:lineRule="auto"/>
        <w:jc w:val="both"/>
        <w:rPr>
          <w:rFonts w:asciiTheme="minorBidi" w:hAnsiTheme="minorBidi" w:cstheme="minorBidi"/>
          <w:sz w:val="22"/>
          <w:szCs w:val="22"/>
        </w:rPr>
      </w:pPr>
    </w:p>
    <w:p w14:paraId="08D6191B" w14:textId="77777777" w:rsidR="00157107" w:rsidRPr="009C4001" w:rsidRDefault="00157107"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 of the UK:</w:t>
      </w:r>
    </w:p>
    <w:p w14:paraId="188DCE11" w14:textId="77777777" w:rsidR="00157107" w:rsidRPr="009C4001" w:rsidRDefault="00157107" w:rsidP="009C4001">
      <w:pPr>
        <w:spacing w:line="276" w:lineRule="auto"/>
        <w:jc w:val="both"/>
        <w:rPr>
          <w:rFonts w:asciiTheme="minorBidi" w:hAnsiTheme="minorBidi" w:cstheme="minorBidi"/>
          <w:b/>
          <w:bCs/>
          <w:sz w:val="22"/>
          <w:szCs w:val="22"/>
        </w:rPr>
      </w:pPr>
    </w:p>
    <w:p w14:paraId="132730EE" w14:textId="77777777" w:rsidR="00157107" w:rsidRPr="009C4001" w:rsidRDefault="00157107" w:rsidP="009C4001">
      <w:pPr>
        <w:pStyle w:val="ListParagraph"/>
        <w:numPr>
          <w:ilvl w:val="0"/>
          <w:numId w:val="12"/>
        </w:numPr>
        <w:spacing w:line="276" w:lineRule="auto"/>
        <w:jc w:val="both"/>
        <w:rPr>
          <w:rFonts w:asciiTheme="minorBidi" w:hAnsiTheme="minorBidi"/>
          <w:b/>
          <w:bCs/>
        </w:rPr>
      </w:pPr>
      <w:r w:rsidRPr="009C4001">
        <w:rPr>
          <w:rFonts w:asciiTheme="minorBidi" w:hAnsiTheme="minorBidi"/>
          <w:b/>
          <w:bCs/>
        </w:rPr>
        <w:t xml:space="preserve">Please explain how the UK’s decision not to launch a judge-led inquiry into allegations of UK involvement in torture and rendition between 2001 and 2010 is compatible with the UK’s obligations under the Covenant. </w:t>
      </w:r>
    </w:p>
    <w:p w14:paraId="618CCA43" w14:textId="73496E18" w:rsidR="00157107" w:rsidRPr="009C4001" w:rsidRDefault="00157107" w:rsidP="009C4001">
      <w:pPr>
        <w:pStyle w:val="Heading2"/>
        <w:spacing w:line="276" w:lineRule="auto"/>
        <w:jc w:val="both"/>
        <w:rPr>
          <w:rFonts w:asciiTheme="minorBidi" w:hAnsiTheme="minorBidi" w:cstheme="minorBidi"/>
          <w:color w:val="000000" w:themeColor="text1"/>
          <w:sz w:val="22"/>
          <w:szCs w:val="22"/>
          <w:u w:val="single"/>
        </w:rPr>
      </w:pPr>
      <w:bookmarkStart w:id="4" w:name="_Toc30433907"/>
      <w:r w:rsidRPr="009C4001">
        <w:rPr>
          <w:rFonts w:asciiTheme="minorBidi" w:hAnsiTheme="minorBidi" w:cstheme="minorBidi"/>
          <w:color w:val="000000" w:themeColor="text1"/>
          <w:sz w:val="22"/>
          <w:szCs w:val="22"/>
          <w:u w:val="single"/>
        </w:rPr>
        <w:lastRenderedPageBreak/>
        <w:t>Continuing serious flaws in UK Government’s policy on intelligence-sharing where t</w:t>
      </w:r>
      <w:r w:rsidR="009C4001" w:rsidRPr="009C4001">
        <w:rPr>
          <w:rFonts w:asciiTheme="minorBidi" w:hAnsiTheme="minorBidi" w:cstheme="minorBidi"/>
          <w:color w:val="000000" w:themeColor="text1"/>
          <w:sz w:val="22"/>
          <w:szCs w:val="22"/>
          <w:u w:val="single"/>
        </w:rPr>
        <w:t>here is a risk of torture – Articles</w:t>
      </w:r>
      <w:r w:rsidRPr="009C4001">
        <w:rPr>
          <w:rFonts w:asciiTheme="minorBidi" w:hAnsiTheme="minorBidi" w:cstheme="minorBidi"/>
          <w:color w:val="000000" w:themeColor="text1"/>
          <w:sz w:val="22"/>
          <w:szCs w:val="22"/>
          <w:u w:val="single"/>
        </w:rPr>
        <w:t xml:space="preserve"> 2 and 7</w:t>
      </w:r>
      <w:bookmarkEnd w:id="4"/>
    </w:p>
    <w:p w14:paraId="71386832" w14:textId="77777777" w:rsidR="00157107" w:rsidRPr="009C4001" w:rsidRDefault="00157107" w:rsidP="009C4001">
      <w:pPr>
        <w:spacing w:line="276" w:lineRule="auto"/>
        <w:jc w:val="both"/>
        <w:rPr>
          <w:rFonts w:asciiTheme="minorBidi" w:hAnsiTheme="minorBidi" w:cstheme="minorBidi"/>
          <w:sz w:val="22"/>
          <w:szCs w:val="22"/>
        </w:rPr>
      </w:pPr>
    </w:p>
    <w:p w14:paraId="7E3329AB" w14:textId="77777777" w:rsidR="00C623E9" w:rsidRPr="009C4001" w:rsidRDefault="00C623E9" w:rsidP="009C4001">
      <w:pPr>
        <w:spacing w:line="276" w:lineRule="auto"/>
        <w:jc w:val="both"/>
        <w:rPr>
          <w:rFonts w:asciiTheme="minorBidi" w:eastAsia="Calibri" w:hAnsiTheme="minorBidi" w:cstheme="minorBidi"/>
          <w:sz w:val="22"/>
          <w:szCs w:val="22"/>
        </w:rPr>
      </w:pPr>
      <w:r w:rsidRPr="009C4001">
        <w:rPr>
          <w:rFonts w:asciiTheme="minorBidi" w:eastAsia="Calibri" w:hAnsiTheme="minorBidi" w:cstheme="minorBidi"/>
          <w:sz w:val="22"/>
          <w:szCs w:val="22"/>
        </w:rPr>
        <w:t xml:space="preserve">As </w:t>
      </w:r>
      <w:r w:rsidRPr="009C4001">
        <w:rPr>
          <w:rFonts w:asciiTheme="minorBidi" w:hAnsiTheme="minorBidi" w:cstheme="minorBidi"/>
          <w:sz w:val="22"/>
          <w:szCs w:val="22"/>
        </w:rPr>
        <w:t>the UN Special Rapporteur on Torture stated in his 2014 report, the ‘exclusionary rule’ of international law prohibiting use of evidence obtained via torture and CIDT in legal proceedings also covers use of this evidence by the executive branch of government, ‘otherwise the purpose of preventing and discouraging torture and other ill-treatment is negated’</w:t>
      </w:r>
      <w:r w:rsidRPr="009C4001">
        <w:rPr>
          <w:rFonts w:asciiTheme="minorBidi" w:eastAsia="Calibri" w:hAnsiTheme="minorBidi" w:cstheme="minorBidi"/>
          <w:sz w:val="22"/>
          <w:szCs w:val="22"/>
        </w:rPr>
        <w:t>.</w:t>
      </w:r>
      <w:r w:rsidRPr="009C4001">
        <w:rPr>
          <w:rStyle w:val="FootnoteReference"/>
          <w:rFonts w:asciiTheme="minorBidi" w:eastAsia="Calibri" w:hAnsiTheme="minorBidi" w:cstheme="minorBidi"/>
          <w:sz w:val="22"/>
          <w:szCs w:val="22"/>
        </w:rPr>
        <w:footnoteReference w:id="25"/>
      </w:r>
    </w:p>
    <w:p w14:paraId="2C3E1072" w14:textId="77777777" w:rsidR="00C623E9" w:rsidRPr="009C4001" w:rsidRDefault="00C623E9" w:rsidP="009C4001">
      <w:pPr>
        <w:spacing w:line="276" w:lineRule="auto"/>
        <w:jc w:val="both"/>
        <w:rPr>
          <w:rFonts w:asciiTheme="minorBidi" w:eastAsia="Calibri" w:hAnsiTheme="minorBidi" w:cstheme="minorBidi"/>
          <w:sz w:val="22"/>
          <w:szCs w:val="22"/>
        </w:rPr>
      </w:pPr>
    </w:p>
    <w:p w14:paraId="1C0229AC" w14:textId="26E14C6F" w:rsidR="00157107" w:rsidRPr="009C4001" w:rsidRDefault="00C623E9" w:rsidP="009C4001">
      <w:pPr>
        <w:spacing w:line="276" w:lineRule="auto"/>
        <w:jc w:val="both"/>
        <w:rPr>
          <w:rFonts w:asciiTheme="minorBidi" w:eastAsia="Calibri" w:hAnsiTheme="minorBidi" w:cstheme="minorBidi"/>
          <w:sz w:val="22"/>
          <w:szCs w:val="22"/>
        </w:rPr>
      </w:pPr>
      <w:r w:rsidRPr="009C4001">
        <w:rPr>
          <w:rFonts w:asciiTheme="minorBidi" w:eastAsia="Calibri" w:hAnsiTheme="minorBidi" w:cstheme="minorBidi"/>
          <w:sz w:val="22"/>
          <w:szCs w:val="22"/>
        </w:rPr>
        <w:t>On 18 July 2019, fo</w:t>
      </w:r>
      <w:r w:rsidR="00157107" w:rsidRPr="009C4001">
        <w:rPr>
          <w:rFonts w:asciiTheme="minorBidi" w:eastAsia="Calibri" w:hAnsiTheme="minorBidi" w:cstheme="minorBidi"/>
          <w:sz w:val="22"/>
          <w:szCs w:val="22"/>
        </w:rPr>
        <w:t>llowing criticism of its policy on sharing and receiving intelligence where there is a risk of torture or cruel, inhuman, or degrading treatment (CIDT), the ‘Consolidated Guidance’</w:t>
      </w:r>
      <w:r w:rsidR="00157107" w:rsidRPr="009C4001">
        <w:rPr>
          <w:rStyle w:val="FootnoteReference"/>
          <w:rFonts w:asciiTheme="minorBidi" w:eastAsia="Calibri" w:hAnsiTheme="minorBidi" w:cstheme="minorBidi"/>
          <w:sz w:val="22"/>
          <w:szCs w:val="22"/>
        </w:rPr>
        <w:footnoteReference w:id="26"/>
      </w:r>
      <w:r w:rsidR="00157107" w:rsidRPr="009C4001">
        <w:rPr>
          <w:rFonts w:asciiTheme="minorBidi" w:eastAsia="Calibri" w:hAnsiTheme="minorBidi" w:cstheme="minorBidi"/>
          <w:sz w:val="22"/>
          <w:szCs w:val="22"/>
        </w:rPr>
        <w:t>, the UK Government introduced a new policy, the ‘</w:t>
      </w:r>
      <w:r w:rsidR="00157107" w:rsidRPr="009C4001">
        <w:rPr>
          <w:rFonts w:asciiTheme="minorBidi" w:hAnsiTheme="minorBidi" w:cstheme="minorBidi"/>
          <w:sz w:val="22"/>
          <w:szCs w:val="22"/>
        </w:rPr>
        <w:t>Principles relating to the detention and interviewing of detainees overseas and the passing and receipt of intelligence relating to detainees’</w:t>
      </w:r>
      <w:r w:rsidRPr="009C4001">
        <w:rPr>
          <w:rFonts w:asciiTheme="minorBidi" w:eastAsia="Calibri" w:hAnsiTheme="minorBidi" w:cstheme="minorBidi"/>
          <w:sz w:val="22"/>
          <w:szCs w:val="22"/>
        </w:rPr>
        <w:t xml:space="preserve"> (‘The Principles’).</w:t>
      </w:r>
      <w:r w:rsidR="00157107" w:rsidRPr="009C4001">
        <w:rPr>
          <w:rStyle w:val="FootnoteReference"/>
          <w:rFonts w:asciiTheme="minorBidi" w:eastAsia="Calibri" w:hAnsiTheme="minorBidi" w:cstheme="minorBidi"/>
          <w:sz w:val="22"/>
          <w:szCs w:val="22"/>
        </w:rPr>
        <w:footnoteReference w:id="27"/>
      </w:r>
      <w:r w:rsidR="00157107" w:rsidRPr="009C4001">
        <w:rPr>
          <w:rFonts w:asciiTheme="minorBidi" w:eastAsia="Calibri" w:hAnsiTheme="minorBidi" w:cstheme="minorBidi"/>
          <w:sz w:val="22"/>
          <w:szCs w:val="22"/>
        </w:rPr>
        <w:t xml:space="preserve"> Reprieve has serious concerns that this new policy continues to create a real risk that UK intelligence officers become involved in serious human rights abuses, and that victims of torture and CIDT remain without any </w:t>
      </w:r>
      <w:r w:rsidRPr="009C4001">
        <w:rPr>
          <w:rFonts w:asciiTheme="minorBidi" w:eastAsia="Calibri" w:hAnsiTheme="minorBidi" w:cstheme="minorBidi"/>
          <w:sz w:val="22"/>
          <w:szCs w:val="22"/>
        </w:rPr>
        <w:t>avenues</w:t>
      </w:r>
      <w:r w:rsidR="00157107" w:rsidRPr="009C4001">
        <w:rPr>
          <w:rFonts w:asciiTheme="minorBidi" w:eastAsia="Calibri" w:hAnsiTheme="minorBidi" w:cstheme="minorBidi"/>
          <w:sz w:val="22"/>
          <w:szCs w:val="22"/>
        </w:rPr>
        <w:t xml:space="preserve"> of redress for UK involvement in their mistreatment.</w:t>
      </w:r>
    </w:p>
    <w:p w14:paraId="1A05675B" w14:textId="77777777" w:rsidR="00157107" w:rsidRPr="009C4001" w:rsidRDefault="00157107" w:rsidP="009C4001">
      <w:pPr>
        <w:spacing w:line="276" w:lineRule="auto"/>
        <w:jc w:val="both"/>
        <w:rPr>
          <w:rFonts w:asciiTheme="minorBidi" w:eastAsia="Calibri" w:hAnsiTheme="minorBidi" w:cstheme="minorBidi"/>
          <w:sz w:val="22"/>
          <w:szCs w:val="22"/>
        </w:rPr>
      </w:pPr>
    </w:p>
    <w:p w14:paraId="5C5AC68E" w14:textId="19041EC8" w:rsidR="00157107" w:rsidRPr="009C4001" w:rsidRDefault="00C934D8" w:rsidP="009C4001">
      <w:pPr>
        <w:spacing w:line="276" w:lineRule="auto"/>
        <w:jc w:val="both"/>
        <w:rPr>
          <w:rFonts w:asciiTheme="minorBidi" w:eastAsia="Calibri" w:hAnsiTheme="minorBidi" w:cstheme="minorBidi"/>
          <w:sz w:val="22"/>
          <w:szCs w:val="22"/>
        </w:rPr>
      </w:pPr>
      <w:r w:rsidRPr="009C4001">
        <w:rPr>
          <w:rFonts w:asciiTheme="minorBidi" w:eastAsia="Calibri" w:hAnsiTheme="minorBidi" w:cstheme="minorBidi"/>
          <w:sz w:val="22"/>
          <w:szCs w:val="22"/>
        </w:rPr>
        <w:t xml:space="preserve">The </w:t>
      </w:r>
      <w:r w:rsidR="00C623E9" w:rsidRPr="009C4001">
        <w:rPr>
          <w:rFonts w:asciiTheme="minorBidi" w:eastAsia="Calibri" w:hAnsiTheme="minorBidi" w:cstheme="minorBidi"/>
          <w:sz w:val="22"/>
          <w:szCs w:val="22"/>
        </w:rPr>
        <w:t>Principles</w:t>
      </w:r>
      <w:r w:rsidRPr="009C4001">
        <w:rPr>
          <w:rFonts w:asciiTheme="minorBidi" w:eastAsia="Calibri" w:hAnsiTheme="minorBidi" w:cstheme="minorBidi"/>
          <w:sz w:val="22"/>
          <w:szCs w:val="22"/>
        </w:rPr>
        <w:t xml:space="preserve"> fai</w:t>
      </w:r>
      <w:r w:rsidR="00C623E9" w:rsidRPr="009C4001">
        <w:rPr>
          <w:rFonts w:asciiTheme="minorBidi" w:eastAsia="Calibri" w:hAnsiTheme="minorBidi" w:cstheme="minorBidi"/>
          <w:sz w:val="22"/>
          <w:szCs w:val="22"/>
        </w:rPr>
        <w:t>l</w:t>
      </w:r>
      <w:r w:rsidRPr="009C4001">
        <w:rPr>
          <w:rFonts w:asciiTheme="minorBidi" w:eastAsia="Calibri" w:hAnsiTheme="minorBidi" w:cstheme="minorBidi"/>
          <w:sz w:val="22"/>
          <w:szCs w:val="22"/>
        </w:rPr>
        <w:t xml:space="preserve"> to prohibit</w:t>
      </w:r>
      <w:r w:rsidR="00157107" w:rsidRPr="009C4001">
        <w:rPr>
          <w:rFonts w:asciiTheme="minorBidi" w:eastAsia="Calibri" w:hAnsiTheme="minorBidi" w:cstheme="minorBidi"/>
          <w:sz w:val="22"/>
          <w:szCs w:val="22"/>
        </w:rPr>
        <w:t xml:space="preserve"> Ministers </w:t>
      </w:r>
      <w:r w:rsidR="00C623E9" w:rsidRPr="009C4001">
        <w:rPr>
          <w:rFonts w:asciiTheme="minorBidi" w:eastAsia="Calibri" w:hAnsiTheme="minorBidi" w:cstheme="minorBidi"/>
          <w:sz w:val="22"/>
          <w:szCs w:val="22"/>
        </w:rPr>
        <w:t xml:space="preserve">from </w:t>
      </w:r>
      <w:r w:rsidR="00157107" w:rsidRPr="009C4001">
        <w:rPr>
          <w:rFonts w:asciiTheme="minorBidi" w:eastAsia="Calibri" w:hAnsiTheme="minorBidi" w:cstheme="minorBidi"/>
          <w:sz w:val="22"/>
          <w:szCs w:val="22"/>
        </w:rPr>
        <w:t>authorising UK action where there is a real risk of torture. The Prin</w:t>
      </w:r>
      <w:r w:rsidR="00C623E9" w:rsidRPr="009C4001">
        <w:rPr>
          <w:rFonts w:asciiTheme="minorBidi" w:eastAsia="Calibri" w:hAnsiTheme="minorBidi" w:cstheme="minorBidi"/>
          <w:sz w:val="22"/>
          <w:szCs w:val="22"/>
        </w:rPr>
        <w:t>ciples suggest that it is only a ‘presumption’</w:t>
      </w:r>
      <w:r w:rsidR="00157107" w:rsidRPr="009C4001">
        <w:rPr>
          <w:rFonts w:asciiTheme="minorBidi" w:eastAsia="Calibri" w:hAnsiTheme="minorBidi" w:cstheme="minorBidi"/>
          <w:sz w:val="22"/>
          <w:szCs w:val="22"/>
        </w:rPr>
        <w:t xml:space="preserve"> that action will not proceed on the basis of intelligence shared or received where there is a real risk of torture or CIDT. This purports to leave Ministers free to authorise action despite this risk and the unlawfulness of doing so. </w:t>
      </w:r>
    </w:p>
    <w:p w14:paraId="580A08DC" w14:textId="06D6EC48" w:rsidR="00157107" w:rsidRPr="009C4001" w:rsidRDefault="00157107" w:rsidP="009C4001">
      <w:pPr>
        <w:spacing w:line="276" w:lineRule="auto"/>
        <w:jc w:val="both"/>
        <w:rPr>
          <w:rFonts w:asciiTheme="minorBidi" w:eastAsia="Calibri" w:hAnsiTheme="minorBidi" w:cstheme="minorBidi"/>
          <w:sz w:val="22"/>
          <w:szCs w:val="22"/>
        </w:rPr>
      </w:pPr>
    </w:p>
    <w:p w14:paraId="1402CC45" w14:textId="7C92C6F4" w:rsidR="00157107" w:rsidRPr="009C4001" w:rsidRDefault="00157107" w:rsidP="009C4001">
      <w:pPr>
        <w:autoSpaceDE w:val="0"/>
        <w:adjustRightInd w:val="0"/>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The UK Government also failed to take forward the recommendation by the UK’s Investigatory Powers Commissioner that </w:t>
      </w:r>
      <w:r w:rsidRPr="009C4001">
        <w:rPr>
          <w:rFonts w:asciiTheme="minorBidi" w:eastAsia="Calibri" w:hAnsiTheme="minorBidi" w:cstheme="minorBidi"/>
          <w:sz w:val="22"/>
          <w:szCs w:val="22"/>
        </w:rPr>
        <w:t>the Government amend the Investigatory Powers Act 2016 to provide for a process whereby victims of torture would be proactively notified if the UK has played a role in their mistreatment.</w:t>
      </w:r>
      <w:r w:rsidRPr="009C4001">
        <w:rPr>
          <w:rStyle w:val="FootnoteReference"/>
          <w:rFonts w:asciiTheme="minorBidi" w:eastAsia="Calibri" w:hAnsiTheme="minorBidi" w:cstheme="minorBidi"/>
          <w:sz w:val="22"/>
          <w:szCs w:val="22"/>
        </w:rPr>
        <w:footnoteReference w:id="28"/>
      </w:r>
      <w:r w:rsidRPr="009C4001">
        <w:rPr>
          <w:rFonts w:asciiTheme="minorBidi" w:eastAsia="Calibri" w:hAnsiTheme="minorBidi" w:cstheme="minorBidi"/>
          <w:sz w:val="22"/>
          <w:szCs w:val="22"/>
        </w:rPr>
        <w:t xml:space="preserve"> </w:t>
      </w:r>
      <w:r w:rsidR="00C623E9" w:rsidRPr="009C4001">
        <w:rPr>
          <w:rFonts w:asciiTheme="minorBidi" w:eastAsia="Calibri" w:hAnsiTheme="minorBidi" w:cstheme="minorBidi"/>
          <w:sz w:val="22"/>
          <w:szCs w:val="22"/>
        </w:rPr>
        <w:t>Reprieve</w:t>
      </w:r>
      <w:r w:rsidRPr="009C4001">
        <w:rPr>
          <w:rFonts w:asciiTheme="minorBidi" w:eastAsia="Calibri" w:hAnsiTheme="minorBidi" w:cstheme="minorBidi"/>
          <w:sz w:val="22"/>
          <w:szCs w:val="22"/>
        </w:rPr>
        <w:t xml:space="preserve"> remain</w:t>
      </w:r>
      <w:r w:rsidR="00C623E9" w:rsidRPr="009C4001">
        <w:rPr>
          <w:rFonts w:asciiTheme="minorBidi" w:eastAsia="Calibri" w:hAnsiTheme="minorBidi" w:cstheme="minorBidi"/>
          <w:sz w:val="22"/>
          <w:szCs w:val="22"/>
        </w:rPr>
        <w:t>s</w:t>
      </w:r>
      <w:r w:rsidRPr="009C4001">
        <w:rPr>
          <w:rFonts w:asciiTheme="minorBidi" w:eastAsia="Calibri" w:hAnsiTheme="minorBidi" w:cstheme="minorBidi"/>
          <w:sz w:val="22"/>
          <w:szCs w:val="22"/>
        </w:rPr>
        <w:t xml:space="preserve"> seriously concerned that s</w:t>
      </w:r>
      <w:r w:rsidRPr="009C4001">
        <w:rPr>
          <w:rFonts w:asciiTheme="minorBidi" w:hAnsiTheme="minorBidi" w:cstheme="minorBidi"/>
          <w:sz w:val="22"/>
          <w:szCs w:val="22"/>
        </w:rPr>
        <w:t xml:space="preserve">urvivors of torture and rendition lack effective mechanisms to give them access to justice. </w:t>
      </w:r>
    </w:p>
    <w:p w14:paraId="4A633F91" w14:textId="77777777" w:rsidR="00157107" w:rsidRPr="009C4001" w:rsidRDefault="00157107" w:rsidP="009C4001">
      <w:pPr>
        <w:spacing w:line="276" w:lineRule="auto"/>
        <w:jc w:val="both"/>
        <w:rPr>
          <w:rFonts w:asciiTheme="minorBidi" w:hAnsiTheme="minorBidi" w:cstheme="minorBidi"/>
          <w:sz w:val="22"/>
          <w:szCs w:val="22"/>
        </w:rPr>
      </w:pPr>
    </w:p>
    <w:p w14:paraId="5C8A88F9" w14:textId="48301395" w:rsidR="00157107" w:rsidRPr="009C4001" w:rsidRDefault="00157107" w:rsidP="009C4001">
      <w:pPr>
        <w:pStyle w:val="Default"/>
        <w:spacing w:line="276" w:lineRule="auto"/>
        <w:jc w:val="both"/>
        <w:rPr>
          <w:rFonts w:asciiTheme="minorBidi" w:hAnsiTheme="minorBidi" w:cstheme="minorBidi"/>
          <w:sz w:val="22"/>
          <w:szCs w:val="22"/>
        </w:rPr>
      </w:pPr>
      <w:r w:rsidRPr="009C4001">
        <w:rPr>
          <w:rFonts w:asciiTheme="minorBidi" w:hAnsiTheme="minorBidi" w:cstheme="minorBidi"/>
          <w:sz w:val="22"/>
          <w:szCs w:val="22"/>
        </w:rPr>
        <w:lastRenderedPageBreak/>
        <w:t xml:space="preserve">The UK Government has also refused to publish any internal guidance or policies held by the intelligence and security agencies as to intelligence-sharing where there is a risk of torture or CIDT. Where documents have been released – </w:t>
      </w:r>
      <w:r w:rsidR="00C5110D" w:rsidRPr="009C4001">
        <w:rPr>
          <w:rFonts w:asciiTheme="minorBidi" w:hAnsiTheme="minorBidi" w:cstheme="minorBidi"/>
          <w:sz w:val="22"/>
          <w:szCs w:val="22"/>
        </w:rPr>
        <w:t xml:space="preserve">including </w:t>
      </w:r>
      <w:r w:rsidRPr="009C4001">
        <w:rPr>
          <w:rFonts w:asciiTheme="minorBidi" w:hAnsiTheme="minorBidi" w:cstheme="minorBidi"/>
          <w:sz w:val="22"/>
          <w:szCs w:val="22"/>
        </w:rPr>
        <w:t xml:space="preserve">through Freedom of Information Act requests – serious concerns have been raised that these policies may purport to authorise Ministers and officials </w:t>
      </w:r>
      <w:r w:rsidR="00C623E9" w:rsidRPr="009C4001">
        <w:rPr>
          <w:rFonts w:asciiTheme="minorBidi" w:hAnsiTheme="minorBidi" w:cstheme="minorBidi"/>
          <w:sz w:val="22"/>
          <w:szCs w:val="22"/>
        </w:rPr>
        <w:t>to unlawfully permit</w:t>
      </w:r>
      <w:r w:rsidRPr="009C4001">
        <w:rPr>
          <w:rFonts w:asciiTheme="minorBidi" w:hAnsiTheme="minorBidi" w:cstheme="minorBidi"/>
          <w:sz w:val="22"/>
          <w:szCs w:val="22"/>
        </w:rPr>
        <w:t xml:space="preserve"> UK involvement in torture or CIDT. </w:t>
      </w:r>
    </w:p>
    <w:p w14:paraId="49B5967E" w14:textId="77777777" w:rsidR="00157107" w:rsidRPr="009C4001" w:rsidRDefault="00157107" w:rsidP="009C4001">
      <w:pPr>
        <w:pStyle w:val="Default"/>
        <w:spacing w:line="276" w:lineRule="auto"/>
        <w:jc w:val="both"/>
        <w:rPr>
          <w:rFonts w:asciiTheme="minorBidi" w:hAnsiTheme="minorBidi" w:cstheme="minorBidi"/>
          <w:sz w:val="22"/>
          <w:szCs w:val="22"/>
        </w:rPr>
      </w:pPr>
    </w:p>
    <w:p w14:paraId="565B380A" w14:textId="14D7FC6D" w:rsidR="005A6035" w:rsidRPr="009C4001" w:rsidRDefault="00157107" w:rsidP="009C4001">
      <w:pPr>
        <w:pStyle w:val="Default"/>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For example, a secret Ministry of Defence policy was revealed last year which suggested </w:t>
      </w:r>
      <w:r w:rsidR="00C623E9" w:rsidRPr="009C4001">
        <w:rPr>
          <w:rFonts w:asciiTheme="minorBidi" w:hAnsiTheme="minorBidi" w:cstheme="minorBidi"/>
          <w:sz w:val="22"/>
          <w:szCs w:val="22"/>
        </w:rPr>
        <w:t xml:space="preserve">that </w:t>
      </w:r>
      <w:r w:rsidRPr="009C4001">
        <w:rPr>
          <w:rFonts w:asciiTheme="minorBidi" w:hAnsiTheme="minorBidi" w:cstheme="minorBidi"/>
          <w:sz w:val="22"/>
          <w:szCs w:val="22"/>
        </w:rPr>
        <w:t>Ministers might</w:t>
      </w:r>
      <w:r w:rsidR="00C623E9" w:rsidRPr="009C4001">
        <w:rPr>
          <w:rFonts w:asciiTheme="minorBidi" w:hAnsiTheme="minorBidi" w:cstheme="minorBidi"/>
          <w:sz w:val="22"/>
          <w:szCs w:val="22"/>
        </w:rPr>
        <w:t xml:space="preserve"> be able to</w:t>
      </w:r>
      <w:r w:rsidRPr="009C4001">
        <w:rPr>
          <w:rFonts w:asciiTheme="minorBidi" w:hAnsiTheme="minorBidi" w:cstheme="minorBidi"/>
          <w:sz w:val="22"/>
          <w:szCs w:val="22"/>
        </w:rPr>
        <w:t xml:space="preserve"> break the law and </w:t>
      </w:r>
      <w:r w:rsidR="00C623E9" w:rsidRPr="009C4001">
        <w:rPr>
          <w:rFonts w:asciiTheme="minorBidi" w:hAnsiTheme="minorBidi" w:cstheme="minorBidi"/>
          <w:sz w:val="22"/>
          <w:szCs w:val="22"/>
        </w:rPr>
        <w:t>authorise</w:t>
      </w:r>
      <w:r w:rsidRPr="009C4001">
        <w:rPr>
          <w:rFonts w:asciiTheme="minorBidi" w:hAnsiTheme="minorBidi" w:cstheme="minorBidi"/>
          <w:sz w:val="22"/>
          <w:szCs w:val="22"/>
        </w:rPr>
        <w:t xml:space="preserve"> action carrying a real risk of mistreatment</w:t>
      </w:r>
      <w:r w:rsidR="00C623E9" w:rsidRPr="009C4001">
        <w:rPr>
          <w:rFonts w:asciiTheme="minorBidi" w:hAnsiTheme="minorBidi" w:cstheme="minorBidi"/>
          <w:sz w:val="22"/>
          <w:szCs w:val="22"/>
        </w:rPr>
        <w:t>. This policy also introduced</w:t>
      </w:r>
      <w:r w:rsidRPr="009C4001">
        <w:rPr>
          <w:rFonts w:asciiTheme="minorBidi" w:hAnsiTheme="minorBidi" w:cstheme="minorBidi"/>
          <w:sz w:val="22"/>
          <w:szCs w:val="22"/>
        </w:rPr>
        <w:t xml:space="preserve"> a secret new process whereby Ministers may pre-approve lists of individuals about whom intelligence might be shared despite the risk of mistreatment.</w:t>
      </w:r>
      <w:r w:rsidRPr="009C4001">
        <w:rPr>
          <w:rStyle w:val="FootnoteReference"/>
          <w:rFonts w:asciiTheme="minorBidi" w:hAnsiTheme="minorBidi" w:cstheme="minorBidi"/>
          <w:sz w:val="22"/>
          <w:szCs w:val="22"/>
        </w:rPr>
        <w:footnoteReference w:id="29"/>
      </w:r>
      <w:r w:rsidRPr="009C4001">
        <w:rPr>
          <w:rFonts w:asciiTheme="minorBidi" w:hAnsiTheme="minorBidi" w:cstheme="minorBidi"/>
          <w:sz w:val="22"/>
          <w:szCs w:val="22"/>
        </w:rPr>
        <w:t xml:space="preserve"> </w:t>
      </w:r>
      <w:r w:rsidR="005A6035" w:rsidRPr="009C4001">
        <w:rPr>
          <w:rFonts w:asciiTheme="minorBidi" w:hAnsiTheme="minorBidi" w:cstheme="minorBidi"/>
          <w:sz w:val="22"/>
          <w:szCs w:val="22"/>
        </w:rPr>
        <w:t xml:space="preserve">This prompted widespread concern about the agencies’ internal policies, and whether they too created a risk UK officials could become unlawfully involved in mistreatment. </w:t>
      </w:r>
      <w:r w:rsidR="00C5110D" w:rsidRPr="009C4001">
        <w:rPr>
          <w:rFonts w:asciiTheme="minorBidi" w:hAnsiTheme="minorBidi" w:cstheme="minorBidi"/>
          <w:sz w:val="22"/>
          <w:szCs w:val="22"/>
        </w:rPr>
        <w:t>However, despite the publication of this document neither the M</w:t>
      </w:r>
      <w:r w:rsidR="00DB699F" w:rsidRPr="009C4001">
        <w:rPr>
          <w:rFonts w:asciiTheme="minorBidi" w:hAnsiTheme="minorBidi" w:cstheme="minorBidi"/>
          <w:sz w:val="22"/>
          <w:szCs w:val="22"/>
        </w:rPr>
        <w:t xml:space="preserve">inistry </w:t>
      </w:r>
      <w:r w:rsidR="00C5110D" w:rsidRPr="009C4001">
        <w:rPr>
          <w:rFonts w:asciiTheme="minorBidi" w:hAnsiTheme="minorBidi" w:cstheme="minorBidi"/>
          <w:sz w:val="22"/>
          <w:szCs w:val="22"/>
        </w:rPr>
        <w:t>o</w:t>
      </w:r>
      <w:r w:rsidR="00DB699F" w:rsidRPr="009C4001">
        <w:rPr>
          <w:rFonts w:asciiTheme="minorBidi" w:hAnsiTheme="minorBidi" w:cstheme="minorBidi"/>
          <w:sz w:val="22"/>
          <w:szCs w:val="22"/>
        </w:rPr>
        <w:t xml:space="preserve">f </w:t>
      </w:r>
      <w:r w:rsidR="00C5110D" w:rsidRPr="009C4001">
        <w:rPr>
          <w:rFonts w:asciiTheme="minorBidi" w:hAnsiTheme="minorBidi" w:cstheme="minorBidi"/>
          <w:sz w:val="22"/>
          <w:szCs w:val="22"/>
        </w:rPr>
        <w:t>D</w:t>
      </w:r>
      <w:r w:rsidR="00DB699F" w:rsidRPr="009C4001">
        <w:rPr>
          <w:rFonts w:asciiTheme="minorBidi" w:hAnsiTheme="minorBidi" w:cstheme="minorBidi"/>
          <w:sz w:val="22"/>
          <w:szCs w:val="22"/>
        </w:rPr>
        <w:t>efence</w:t>
      </w:r>
      <w:r w:rsidR="00C5110D" w:rsidRPr="009C4001">
        <w:rPr>
          <w:rFonts w:asciiTheme="minorBidi" w:hAnsiTheme="minorBidi" w:cstheme="minorBidi"/>
          <w:sz w:val="22"/>
          <w:szCs w:val="22"/>
        </w:rPr>
        <w:t xml:space="preserve"> nor the UK’s intelligence agencies have published their own internal policies, nor offered any reassurance that these documents do not suggest</w:t>
      </w:r>
      <w:r w:rsidR="00DB699F" w:rsidRPr="009C4001">
        <w:rPr>
          <w:rFonts w:asciiTheme="minorBidi" w:hAnsiTheme="minorBidi" w:cstheme="minorBidi"/>
          <w:sz w:val="22"/>
          <w:szCs w:val="22"/>
        </w:rPr>
        <w:t xml:space="preserve"> that</w:t>
      </w:r>
      <w:r w:rsidR="00C5110D" w:rsidRPr="009C4001">
        <w:rPr>
          <w:rFonts w:asciiTheme="minorBidi" w:hAnsiTheme="minorBidi" w:cstheme="minorBidi"/>
          <w:sz w:val="22"/>
          <w:szCs w:val="22"/>
        </w:rPr>
        <w:t xml:space="preserve"> Ministers may authorise action carrying a serious risk of torture or mistreatment. </w:t>
      </w:r>
    </w:p>
    <w:p w14:paraId="0481B06D" w14:textId="77777777" w:rsidR="005A6035" w:rsidRPr="009C4001" w:rsidRDefault="005A6035" w:rsidP="009C4001">
      <w:pPr>
        <w:spacing w:line="276" w:lineRule="auto"/>
        <w:jc w:val="both"/>
        <w:rPr>
          <w:rFonts w:asciiTheme="minorBidi" w:hAnsiTheme="minorBidi" w:cstheme="minorBidi"/>
          <w:sz w:val="22"/>
          <w:szCs w:val="22"/>
        </w:rPr>
      </w:pPr>
    </w:p>
    <w:p w14:paraId="7E5A0270" w14:textId="0F763FE4" w:rsidR="005A6035" w:rsidRPr="009C4001" w:rsidRDefault="005A6035"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w:t>
      </w:r>
      <w:r w:rsidR="00C5110D" w:rsidRPr="009C4001">
        <w:rPr>
          <w:rFonts w:asciiTheme="minorBidi" w:hAnsiTheme="minorBidi" w:cstheme="minorBidi"/>
          <w:b/>
          <w:bCs/>
          <w:sz w:val="22"/>
          <w:szCs w:val="22"/>
        </w:rPr>
        <w:t>s</w:t>
      </w:r>
      <w:r w:rsidRPr="009C4001">
        <w:rPr>
          <w:rFonts w:asciiTheme="minorBidi" w:hAnsiTheme="minorBidi" w:cstheme="minorBidi"/>
          <w:b/>
          <w:bCs/>
          <w:sz w:val="22"/>
          <w:szCs w:val="22"/>
        </w:rPr>
        <w:t xml:space="preserve"> of the UK:</w:t>
      </w:r>
    </w:p>
    <w:p w14:paraId="5E1C6F68" w14:textId="77777777" w:rsidR="005A6035" w:rsidRPr="009C4001" w:rsidRDefault="005A6035" w:rsidP="009C4001">
      <w:pPr>
        <w:spacing w:line="276" w:lineRule="auto"/>
        <w:jc w:val="both"/>
        <w:rPr>
          <w:rFonts w:asciiTheme="minorBidi" w:hAnsiTheme="minorBidi" w:cstheme="minorBidi"/>
          <w:b/>
          <w:bCs/>
          <w:sz w:val="22"/>
          <w:szCs w:val="22"/>
        </w:rPr>
      </w:pPr>
    </w:p>
    <w:p w14:paraId="03EAD834" w14:textId="77777777" w:rsidR="005A6035" w:rsidRPr="009C4001" w:rsidRDefault="005A6035" w:rsidP="009C4001">
      <w:pPr>
        <w:pStyle w:val="ListParagraph"/>
        <w:numPr>
          <w:ilvl w:val="0"/>
          <w:numId w:val="15"/>
        </w:numPr>
        <w:spacing w:line="276" w:lineRule="auto"/>
        <w:jc w:val="both"/>
        <w:rPr>
          <w:rFonts w:asciiTheme="minorBidi" w:hAnsiTheme="minorBidi"/>
          <w:b/>
          <w:bCs/>
        </w:rPr>
      </w:pPr>
      <w:r w:rsidRPr="009C4001">
        <w:rPr>
          <w:rFonts w:asciiTheme="minorBidi" w:hAnsiTheme="minorBidi"/>
          <w:b/>
          <w:bCs/>
        </w:rPr>
        <w:t>Please explain how the lack of an absolute prohibition on Ministers authorising action which may lead to torture or cruel, inhuman, or degrading treatment in the ‘Principles’ is compatible with the UK’s obligations under the Covenant.</w:t>
      </w:r>
    </w:p>
    <w:p w14:paraId="6374FA30" w14:textId="77777777" w:rsidR="005A6035" w:rsidRPr="009C4001" w:rsidRDefault="005A6035" w:rsidP="009C4001">
      <w:pPr>
        <w:pStyle w:val="ListParagraph"/>
        <w:numPr>
          <w:ilvl w:val="0"/>
          <w:numId w:val="15"/>
        </w:numPr>
        <w:spacing w:line="276" w:lineRule="auto"/>
        <w:jc w:val="both"/>
        <w:rPr>
          <w:rFonts w:asciiTheme="minorBidi" w:hAnsiTheme="minorBidi"/>
          <w:b/>
          <w:bCs/>
        </w:rPr>
      </w:pPr>
      <w:r w:rsidRPr="009C4001">
        <w:rPr>
          <w:rFonts w:asciiTheme="minorBidi" w:hAnsiTheme="minorBidi"/>
          <w:b/>
          <w:bCs/>
        </w:rPr>
        <w:t>Please explain how the lack of a legal requirement to notify victims of torture or CIDT of the UK’s role in their mistreatment is compatible with the UK’s obligations under the Covenant.</w:t>
      </w:r>
    </w:p>
    <w:p w14:paraId="19AEDF3A" w14:textId="77777777" w:rsidR="005A6035" w:rsidRPr="009C4001" w:rsidRDefault="005A6035" w:rsidP="009C4001">
      <w:pPr>
        <w:pStyle w:val="ListParagraph"/>
        <w:numPr>
          <w:ilvl w:val="0"/>
          <w:numId w:val="15"/>
        </w:numPr>
        <w:spacing w:line="276" w:lineRule="auto"/>
        <w:jc w:val="both"/>
        <w:rPr>
          <w:rFonts w:asciiTheme="minorBidi" w:hAnsiTheme="minorBidi"/>
          <w:b/>
          <w:bCs/>
        </w:rPr>
      </w:pPr>
      <w:r w:rsidRPr="009C4001">
        <w:rPr>
          <w:rFonts w:asciiTheme="minorBidi" w:hAnsiTheme="minorBidi"/>
          <w:b/>
          <w:bCs/>
        </w:rPr>
        <w:t>Please explain whether you will publish the UK intelligence and security agencies’ internal guidance and policies on intelligence-sharing where there is a risk of torture or CIDT.</w:t>
      </w:r>
    </w:p>
    <w:p w14:paraId="64B67B1A" w14:textId="09C0CD29" w:rsidR="005A6035" w:rsidRPr="009C4001" w:rsidRDefault="005A6035" w:rsidP="009C4001">
      <w:pPr>
        <w:pStyle w:val="Heading2"/>
        <w:spacing w:line="276" w:lineRule="auto"/>
        <w:jc w:val="both"/>
        <w:rPr>
          <w:rFonts w:asciiTheme="minorBidi" w:hAnsiTheme="minorBidi" w:cstheme="minorBidi"/>
          <w:color w:val="000000" w:themeColor="text1"/>
          <w:sz w:val="22"/>
          <w:szCs w:val="22"/>
          <w:u w:val="single"/>
        </w:rPr>
      </w:pPr>
      <w:bookmarkStart w:id="5" w:name="_Toc30433908"/>
      <w:r w:rsidRPr="009C4001">
        <w:rPr>
          <w:rFonts w:asciiTheme="minorBidi" w:hAnsiTheme="minorBidi" w:cstheme="minorBidi"/>
          <w:color w:val="000000" w:themeColor="text1"/>
          <w:sz w:val="22"/>
          <w:szCs w:val="22"/>
          <w:u w:val="single"/>
        </w:rPr>
        <w:t>Serious concerns that secret MI5 guidance on agent participation in criminality risks severe human rights abuses – Art</w:t>
      </w:r>
      <w:r w:rsidR="009C4001" w:rsidRPr="009C4001">
        <w:rPr>
          <w:rFonts w:asciiTheme="minorBidi" w:hAnsiTheme="minorBidi" w:cstheme="minorBidi"/>
          <w:color w:val="000000" w:themeColor="text1"/>
          <w:sz w:val="22"/>
          <w:szCs w:val="22"/>
          <w:u w:val="single"/>
        </w:rPr>
        <w:t>icle</w:t>
      </w:r>
      <w:r w:rsidRPr="009C4001">
        <w:rPr>
          <w:rFonts w:asciiTheme="minorBidi" w:hAnsiTheme="minorBidi" w:cstheme="minorBidi"/>
          <w:color w:val="000000" w:themeColor="text1"/>
          <w:sz w:val="22"/>
          <w:szCs w:val="22"/>
          <w:u w:val="single"/>
        </w:rPr>
        <w:t>s 2, 6, 7, 9, 14, and 17</w:t>
      </w:r>
      <w:bookmarkEnd w:id="5"/>
    </w:p>
    <w:p w14:paraId="479D75C7" w14:textId="77777777" w:rsidR="005A6035" w:rsidRPr="009C4001" w:rsidRDefault="005A6035" w:rsidP="009C4001">
      <w:pPr>
        <w:spacing w:line="276" w:lineRule="auto"/>
        <w:jc w:val="both"/>
        <w:rPr>
          <w:rFonts w:asciiTheme="minorBidi" w:hAnsiTheme="minorBidi" w:cstheme="minorBidi"/>
          <w:sz w:val="22"/>
          <w:szCs w:val="22"/>
        </w:rPr>
      </w:pPr>
    </w:p>
    <w:p w14:paraId="7EBC2B41" w14:textId="77777777"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Reprieve has serious concerns that a recently-revealed Government policy governing the use of state agents who participate in crime is both unlawful and risks UK involvement in severe human rights breaches. </w:t>
      </w:r>
    </w:p>
    <w:p w14:paraId="13D46642" w14:textId="77777777" w:rsidR="005A6035" w:rsidRPr="009C4001" w:rsidRDefault="005A6035" w:rsidP="009C4001">
      <w:pPr>
        <w:spacing w:line="276" w:lineRule="auto"/>
        <w:jc w:val="both"/>
        <w:rPr>
          <w:rFonts w:asciiTheme="minorBidi" w:hAnsiTheme="minorBidi" w:cstheme="minorBidi"/>
          <w:sz w:val="22"/>
          <w:szCs w:val="22"/>
        </w:rPr>
      </w:pPr>
    </w:p>
    <w:p w14:paraId="5663BF60" w14:textId="1EAB691F"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After lengthy legal proceedings, </w:t>
      </w:r>
      <w:r w:rsidR="00C5110D" w:rsidRPr="009C4001">
        <w:rPr>
          <w:rFonts w:asciiTheme="minorBidi" w:hAnsiTheme="minorBidi" w:cstheme="minorBidi"/>
          <w:sz w:val="22"/>
          <w:szCs w:val="22"/>
        </w:rPr>
        <w:t xml:space="preserve">in March 2018 </w:t>
      </w:r>
      <w:r w:rsidRPr="009C4001">
        <w:rPr>
          <w:rFonts w:asciiTheme="minorBidi" w:hAnsiTheme="minorBidi" w:cstheme="minorBidi"/>
          <w:sz w:val="22"/>
          <w:szCs w:val="22"/>
        </w:rPr>
        <w:t xml:space="preserve">the UK Government admitted the existence of </w:t>
      </w:r>
      <w:r w:rsidR="003D0361" w:rsidRPr="009C4001">
        <w:rPr>
          <w:rFonts w:asciiTheme="minorBidi" w:hAnsiTheme="minorBidi" w:cstheme="minorBidi"/>
          <w:sz w:val="22"/>
          <w:szCs w:val="22"/>
        </w:rPr>
        <w:t xml:space="preserve">a </w:t>
      </w:r>
      <w:r w:rsidRPr="009C4001">
        <w:rPr>
          <w:rFonts w:asciiTheme="minorBidi" w:hAnsiTheme="minorBidi" w:cstheme="minorBidi"/>
          <w:sz w:val="22"/>
          <w:szCs w:val="22"/>
        </w:rPr>
        <w:t xml:space="preserve">hitherto-secret </w:t>
      </w:r>
      <w:r w:rsidR="003D0361" w:rsidRPr="009C4001">
        <w:rPr>
          <w:rFonts w:asciiTheme="minorBidi" w:hAnsiTheme="minorBidi" w:cstheme="minorBidi"/>
          <w:sz w:val="22"/>
          <w:szCs w:val="22"/>
        </w:rPr>
        <w:t>policy</w:t>
      </w:r>
      <w:r w:rsidRPr="009C4001">
        <w:rPr>
          <w:rFonts w:asciiTheme="minorBidi" w:hAnsiTheme="minorBidi" w:cstheme="minorBidi"/>
          <w:sz w:val="22"/>
          <w:szCs w:val="22"/>
        </w:rPr>
        <w:t xml:space="preserve"> </w:t>
      </w:r>
      <w:r w:rsidR="00DF615B" w:rsidRPr="009C4001">
        <w:rPr>
          <w:rFonts w:asciiTheme="minorBidi" w:hAnsiTheme="minorBidi" w:cstheme="minorBidi"/>
          <w:sz w:val="22"/>
          <w:szCs w:val="22"/>
        </w:rPr>
        <w:t xml:space="preserve">that governs the Security Service </w:t>
      </w:r>
      <w:r w:rsidRPr="009C4001">
        <w:rPr>
          <w:rFonts w:asciiTheme="minorBidi" w:hAnsiTheme="minorBidi" w:cstheme="minorBidi"/>
          <w:sz w:val="22"/>
          <w:szCs w:val="22"/>
        </w:rPr>
        <w:t xml:space="preserve">(‘MI5’) on the use </w:t>
      </w:r>
      <w:r w:rsidRPr="009C4001">
        <w:rPr>
          <w:rFonts w:asciiTheme="minorBidi" w:hAnsiTheme="minorBidi" w:cstheme="minorBidi"/>
          <w:sz w:val="22"/>
          <w:szCs w:val="22"/>
        </w:rPr>
        <w:lastRenderedPageBreak/>
        <w:t>of agents who participate in crime.</w:t>
      </w:r>
      <w:r w:rsidRPr="009C4001">
        <w:rPr>
          <w:rStyle w:val="FootnoteReference"/>
          <w:rFonts w:asciiTheme="minorBidi" w:eastAsiaTheme="minorHAnsi" w:hAnsiTheme="minorBidi" w:cstheme="minorBidi"/>
          <w:sz w:val="22"/>
          <w:szCs w:val="22"/>
        </w:rPr>
        <w:footnoteReference w:id="30"/>
      </w:r>
      <w:r w:rsidRPr="009C4001">
        <w:rPr>
          <w:rFonts w:asciiTheme="minorBidi" w:hAnsiTheme="minorBidi" w:cstheme="minorBidi"/>
          <w:sz w:val="22"/>
          <w:szCs w:val="22"/>
        </w:rPr>
        <w:t xml:space="preserve"> </w:t>
      </w:r>
      <w:r w:rsidR="00DF615B" w:rsidRPr="009C4001">
        <w:rPr>
          <w:rFonts w:asciiTheme="minorBidi" w:hAnsiTheme="minorBidi" w:cstheme="minorBidi"/>
          <w:sz w:val="22"/>
          <w:szCs w:val="22"/>
        </w:rPr>
        <w:t>In October 2018, w</w:t>
      </w:r>
      <w:r w:rsidRPr="009C4001">
        <w:rPr>
          <w:rFonts w:asciiTheme="minorBidi" w:hAnsiTheme="minorBidi" w:cstheme="minorBidi"/>
          <w:sz w:val="22"/>
          <w:szCs w:val="22"/>
        </w:rPr>
        <w:t>ith no details as to</w:t>
      </w:r>
      <w:r w:rsidR="00DF615B" w:rsidRPr="009C4001">
        <w:rPr>
          <w:rFonts w:asciiTheme="minorBidi" w:hAnsiTheme="minorBidi" w:cstheme="minorBidi"/>
          <w:sz w:val="22"/>
          <w:szCs w:val="22"/>
        </w:rPr>
        <w:t xml:space="preserve"> either</w:t>
      </w:r>
      <w:r w:rsidRPr="009C4001">
        <w:rPr>
          <w:rFonts w:asciiTheme="minorBidi" w:hAnsiTheme="minorBidi" w:cstheme="minorBidi"/>
          <w:sz w:val="22"/>
          <w:szCs w:val="22"/>
        </w:rPr>
        <w:t xml:space="preserve"> the legal basis of the policy or </w:t>
      </w:r>
      <w:r w:rsidR="00DF615B" w:rsidRPr="009C4001">
        <w:rPr>
          <w:rFonts w:asciiTheme="minorBidi" w:hAnsiTheme="minorBidi" w:cstheme="minorBidi"/>
          <w:sz w:val="22"/>
          <w:szCs w:val="22"/>
        </w:rPr>
        <w:t>applicable</w:t>
      </w:r>
      <w:r w:rsidRPr="009C4001">
        <w:rPr>
          <w:rFonts w:asciiTheme="minorBidi" w:hAnsiTheme="minorBidi" w:cstheme="minorBidi"/>
          <w:sz w:val="22"/>
          <w:szCs w:val="22"/>
        </w:rPr>
        <w:t xml:space="preserve"> safeguards to ensure human rights are protected, Reprieve, along with Privacy International, the Pat Finucane Centre, and the Committee on the Administration of Justice, brought proceedings challenging the policy.</w:t>
      </w:r>
      <w:r w:rsidRPr="009C4001">
        <w:rPr>
          <w:rStyle w:val="FootnoteReference"/>
          <w:rFonts w:asciiTheme="minorBidi" w:eastAsiaTheme="minorHAnsi" w:hAnsiTheme="minorBidi" w:cstheme="minorBidi"/>
          <w:sz w:val="22"/>
          <w:szCs w:val="22"/>
        </w:rPr>
        <w:footnoteReference w:id="31"/>
      </w:r>
    </w:p>
    <w:p w14:paraId="4BB1B811" w14:textId="77777777" w:rsidR="005A6035" w:rsidRPr="009C4001" w:rsidRDefault="005A6035" w:rsidP="009C4001">
      <w:pPr>
        <w:spacing w:line="276" w:lineRule="auto"/>
        <w:jc w:val="both"/>
        <w:rPr>
          <w:rFonts w:asciiTheme="minorBidi" w:hAnsiTheme="minorBidi" w:cstheme="minorBidi"/>
          <w:sz w:val="22"/>
          <w:szCs w:val="22"/>
        </w:rPr>
      </w:pPr>
    </w:p>
    <w:p w14:paraId="7BEF371E" w14:textId="6D606E47"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 policy purports to p</w:t>
      </w:r>
      <w:r w:rsidR="00A468C6" w:rsidRPr="009C4001">
        <w:rPr>
          <w:rFonts w:asciiTheme="minorBidi" w:hAnsiTheme="minorBidi" w:cstheme="minorBidi"/>
          <w:sz w:val="22"/>
          <w:szCs w:val="22"/>
        </w:rPr>
        <w:t>rovide</w:t>
      </w:r>
      <w:r w:rsidRPr="009C4001">
        <w:rPr>
          <w:rFonts w:asciiTheme="minorBidi" w:hAnsiTheme="minorBidi" w:cstheme="minorBidi"/>
          <w:sz w:val="22"/>
          <w:szCs w:val="22"/>
        </w:rPr>
        <w:t xml:space="preserve"> a process by which MI5 officers authorise the participation in crime by agents, thereby giving them effective immunity from prosecution. </w:t>
      </w:r>
      <w:r w:rsidR="00117F33" w:rsidRPr="009C4001">
        <w:rPr>
          <w:rFonts w:asciiTheme="minorBidi" w:hAnsiTheme="minorBidi" w:cstheme="minorBidi"/>
          <w:sz w:val="22"/>
          <w:szCs w:val="22"/>
        </w:rPr>
        <w:t>The policy does not</w:t>
      </w:r>
      <w:r w:rsidRPr="009C4001">
        <w:rPr>
          <w:rFonts w:asciiTheme="minorBidi" w:hAnsiTheme="minorBidi" w:cstheme="minorBidi"/>
          <w:sz w:val="22"/>
          <w:szCs w:val="22"/>
        </w:rPr>
        <w:t xml:space="preserve"> requires </w:t>
      </w:r>
      <w:r w:rsidR="00117F33" w:rsidRPr="009C4001">
        <w:rPr>
          <w:rFonts w:asciiTheme="minorBidi" w:hAnsiTheme="minorBidi" w:cstheme="minorBidi"/>
          <w:sz w:val="22"/>
          <w:szCs w:val="22"/>
        </w:rPr>
        <w:t xml:space="preserve">MI5 to inform the </w:t>
      </w:r>
      <w:r w:rsidRPr="009C4001">
        <w:rPr>
          <w:rFonts w:asciiTheme="minorBidi" w:hAnsiTheme="minorBidi" w:cstheme="minorBidi"/>
          <w:sz w:val="22"/>
          <w:szCs w:val="22"/>
        </w:rPr>
        <w:t>prosecution authorities of the commission of the crime or of MI5’s involvement, and there appear to be no limits on the crimes</w:t>
      </w:r>
      <w:r w:rsidR="00117F33" w:rsidRPr="009C4001">
        <w:rPr>
          <w:rFonts w:asciiTheme="minorBidi" w:hAnsiTheme="minorBidi" w:cstheme="minorBidi"/>
          <w:sz w:val="22"/>
          <w:szCs w:val="22"/>
        </w:rPr>
        <w:t xml:space="preserve"> that</w:t>
      </w:r>
      <w:r w:rsidRPr="009C4001">
        <w:rPr>
          <w:rFonts w:asciiTheme="minorBidi" w:hAnsiTheme="minorBidi" w:cstheme="minorBidi"/>
          <w:sz w:val="22"/>
          <w:szCs w:val="22"/>
        </w:rPr>
        <w:t xml:space="preserve"> UK state agents may commit. Reprieve</w:t>
      </w:r>
      <w:r w:rsidR="00C5110D" w:rsidRPr="009C4001">
        <w:rPr>
          <w:rFonts w:asciiTheme="minorBidi" w:hAnsiTheme="minorBidi" w:cstheme="minorBidi"/>
          <w:sz w:val="22"/>
          <w:szCs w:val="22"/>
        </w:rPr>
        <w:t xml:space="preserve"> and its co-claimants</w:t>
      </w:r>
      <w:r w:rsidRPr="009C4001">
        <w:rPr>
          <w:rFonts w:asciiTheme="minorBidi" w:hAnsiTheme="minorBidi" w:cstheme="minorBidi"/>
          <w:sz w:val="22"/>
          <w:szCs w:val="22"/>
        </w:rPr>
        <w:t xml:space="preserve"> are arguing that the policy has no basis in law and that it risks Government involvement in severe human rights abuses committed by state agents.</w:t>
      </w:r>
    </w:p>
    <w:p w14:paraId="23227D06" w14:textId="77777777" w:rsidR="005A6035" w:rsidRPr="009C4001" w:rsidRDefault="005A6035" w:rsidP="009C4001">
      <w:pPr>
        <w:spacing w:line="276" w:lineRule="auto"/>
        <w:jc w:val="both"/>
        <w:rPr>
          <w:rFonts w:asciiTheme="minorBidi" w:hAnsiTheme="minorBidi" w:cstheme="minorBidi"/>
          <w:sz w:val="22"/>
          <w:szCs w:val="22"/>
        </w:rPr>
      </w:pPr>
    </w:p>
    <w:p w14:paraId="7D232438" w14:textId="65EC41E9"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The Government was </w:t>
      </w:r>
      <w:r w:rsidR="00357D22" w:rsidRPr="009C4001">
        <w:rPr>
          <w:rFonts w:asciiTheme="minorBidi" w:hAnsiTheme="minorBidi" w:cstheme="minorBidi"/>
          <w:sz w:val="22"/>
          <w:szCs w:val="22"/>
        </w:rPr>
        <w:t xml:space="preserve">required </w:t>
      </w:r>
      <w:r w:rsidRPr="009C4001">
        <w:rPr>
          <w:rFonts w:asciiTheme="minorBidi" w:hAnsiTheme="minorBidi" w:cstheme="minorBidi"/>
          <w:sz w:val="22"/>
          <w:szCs w:val="22"/>
        </w:rPr>
        <w:t xml:space="preserve">to publish a heavily-redacted version of the </w:t>
      </w:r>
      <w:r w:rsidR="003D0361" w:rsidRPr="009C4001">
        <w:rPr>
          <w:rFonts w:asciiTheme="minorBidi" w:hAnsiTheme="minorBidi" w:cstheme="minorBidi"/>
          <w:sz w:val="22"/>
          <w:szCs w:val="22"/>
        </w:rPr>
        <w:t>policy</w:t>
      </w:r>
      <w:r w:rsidRPr="009C4001">
        <w:rPr>
          <w:rFonts w:asciiTheme="minorBidi" w:hAnsiTheme="minorBidi" w:cstheme="minorBidi"/>
          <w:sz w:val="22"/>
          <w:szCs w:val="22"/>
        </w:rPr>
        <w:t xml:space="preserve"> as pa</w:t>
      </w:r>
      <w:r w:rsidR="00357D22" w:rsidRPr="009C4001">
        <w:rPr>
          <w:rFonts w:asciiTheme="minorBidi" w:hAnsiTheme="minorBidi" w:cstheme="minorBidi"/>
          <w:sz w:val="22"/>
          <w:szCs w:val="22"/>
        </w:rPr>
        <w:t xml:space="preserve">rt of legal proceedings, but this </w:t>
      </w:r>
      <w:r w:rsidR="003D0361" w:rsidRPr="009C4001">
        <w:rPr>
          <w:rFonts w:asciiTheme="minorBidi" w:hAnsiTheme="minorBidi" w:cstheme="minorBidi"/>
          <w:sz w:val="22"/>
          <w:szCs w:val="22"/>
        </w:rPr>
        <w:t>document</w:t>
      </w:r>
      <w:r w:rsidR="00357D22" w:rsidRPr="009C4001">
        <w:rPr>
          <w:rFonts w:asciiTheme="minorBidi" w:hAnsiTheme="minorBidi" w:cstheme="minorBidi"/>
          <w:sz w:val="22"/>
          <w:szCs w:val="22"/>
        </w:rPr>
        <w:t xml:space="preserve"> does not provide </w:t>
      </w:r>
      <w:r w:rsidRPr="009C4001">
        <w:rPr>
          <w:rFonts w:asciiTheme="minorBidi" w:hAnsiTheme="minorBidi" w:cstheme="minorBidi"/>
          <w:sz w:val="22"/>
          <w:szCs w:val="22"/>
        </w:rPr>
        <w:t>information as to what safeguards, if any, are in the policy.</w:t>
      </w:r>
      <w:r w:rsidRPr="009C4001">
        <w:rPr>
          <w:rStyle w:val="FootnoteReference"/>
          <w:rFonts w:asciiTheme="minorBidi" w:eastAsiaTheme="minorHAnsi" w:hAnsiTheme="minorBidi" w:cstheme="minorBidi"/>
          <w:sz w:val="22"/>
          <w:szCs w:val="22"/>
        </w:rPr>
        <w:footnoteReference w:id="32"/>
      </w:r>
      <w:r w:rsidRPr="009C4001">
        <w:rPr>
          <w:rFonts w:asciiTheme="minorBidi" w:hAnsiTheme="minorBidi" w:cstheme="minorBidi"/>
          <w:sz w:val="22"/>
          <w:szCs w:val="22"/>
        </w:rPr>
        <w:t xml:space="preserve"> When asked in interview about</w:t>
      </w:r>
      <w:r w:rsidR="00357D22" w:rsidRPr="009C4001">
        <w:rPr>
          <w:rFonts w:asciiTheme="minorBidi" w:hAnsiTheme="minorBidi" w:cstheme="minorBidi"/>
          <w:sz w:val="22"/>
          <w:szCs w:val="22"/>
        </w:rPr>
        <w:t xml:space="preserve"> whether</w:t>
      </w:r>
      <w:r w:rsidRPr="009C4001">
        <w:rPr>
          <w:rFonts w:asciiTheme="minorBidi" w:hAnsiTheme="minorBidi" w:cstheme="minorBidi"/>
          <w:sz w:val="22"/>
          <w:szCs w:val="22"/>
        </w:rPr>
        <w:t xml:space="preserve"> limitations on the policy</w:t>
      </w:r>
      <w:r w:rsidR="00357D22" w:rsidRPr="009C4001">
        <w:rPr>
          <w:rFonts w:asciiTheme="minorBidi" w:hAnsiTheme="minorBidi" w:cstheme="minorBidi"/>
          <w:sz w:val="22"/>
          <w:szCs w:val="22"/>
        </w:rPr>
        <w:t xml:space="preserve"> existed</w:t>
      </w:r>
      <w:r w:rsidRPr="009C4001">
        <w:rPr>
          <w:rFonts w:asciiTheme="minorBidi" w:hAnsiTheme="minorBidi" w:cstheme="minorBidi"/>
          <w:sz w:val="22"/>
          <w:szCs w:val="22"/>
        </w:rPr>
        <w:t xml:space="preserve"> to </w:t>
      </w:r>
      <w:r w:rsidR="00357D22" w:rsidRPr="009C4001">
        <w:rPr>
          <w:rFonts w:asciiTheme="minorBidi" w:hAnsiTheme="minorBidi" w:cstheme="minorBidi"/>
          <w:sz w:val="22"/>
          <w:szCs w:val="22"/>
        </w:rPr>
        <w:t>prevent abuses</w:t>
      </w:r>
      <w:r w:rsidRPr="009C4001">
        <w:rPr>
          <w:rFonts w:asciiTheme="minorBidi" w:hAnsiTheme="minorBidi" w:cstheme="minorBidi"/>
          <w:sz w:val="22"/>
          <w:szCs w:val="22"/>
        </w:rPr>
        <w:t>, Lord Evans, a former Director General of MI5, appeared to suggest that there were none. When asked whether the policy would permit MI5 agents to engage in ‘punishment be</w:t>
      </w:r>
      <w:r w:rsidR="00357D22" w:rsidRPr="009C4001">
        <w:rPr>
          <w:rFonts w:asciiTheme="minorBidi" w:hAnsiTheme="minorBidi" w:cstheme="minorBidi"/>
          <w:sz w:val="22"/>
          <w:szCs w:val="22"/>
        </w:rPr>
        <w:t>atings’, for example, he stated</w:t>
      </w:r>
      <w:r w:rsidRPr="009C4001">
        <w:rPr>
          <w:rFonts w:asciiTheme="minorBidi" w:hAnsiTheme="minorBidi" w:cstheme="minorBidi"/>
          <w:sz w:val="22"/>
          <w:szCs w:val="22"/>
        </w:rPr>
        <w:t xml:space="preserve"> “It’s not possible for that happen without…[pause]…there are no specific rules on exactly which crimes”.</w:t>
      </w:r>
      <w:r w:rsidRPr="009C4001">
        <w:rPr>
          <w:rStyle w:val="FootnoteReference"/>
          <w:rFonts w:asciiTheme="minorBidi" w:eastAsiaTheme="minorHAnsi" w:hAnsiTheme="minorBidi" w:cstheme="minorBidi"/>
          <w:sz w:val="22"/>
          <w:szCs w:val="22"/>
        </w:rPr>
        <w:footnoteReference w:id="33"/>
      </w:r>
      <w:r w:rsidRPr="009C4001">
        <w:rPr>
          <w:rFonts w:asciiTheme="minorBidi" w:hAnsiTheme="minorBidi" w:cstheme="minorBidi"/>
          <w:sz w:val="22"/>
          <w:szCs w:val="22"/>
        </w:rPr>
        <w:t xml:space="preserve"> </w:t>
      </w:r>
    </w:p>
    <w:p w14:paraId="48317EC4" w14:textId="77777777" w:rsidR="005A6035" w:rsidRPr="009C4001" w:rsidRDefault="005A6035" w:rsidP="009C4001">
      <w:pPr>
        <w:spacing w:line="276" w:lineRule="auto"/>
        <w:jc w:val="both"/>
        <w:rPr>
          <w:rFonts w:asciiTheme="minorBidi" w:hAnsiTheme="minorBidi" w:cstheme="minorBidi"/>
          <w:sz w:val="22"/>
          <w:szCs w:val="22"/>
        </w:rPr>
      </w:pPr>
    </w:p>
    <w:p w14:paraId="2DD8F9F3" w14:textId="5B153B6F" w:rsidR="005A6035" w:rsidRPr="009C4001" w:rsidRDefault="003D036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 policy had</w:t>
      </w:r>
      <w:r w:rsidR="005A6035" w:rsidRPr="009C4001">
        <w:rPr>
          <w:rFonts w:asciiTheme="minorBidi" w:hAnsiTheme="minorBidi" w:cstheme="minorBidi"/>
          <w:sz w:val="22"/>
          <w:szCs w:val="22"/>
        </w:rPr>
        <w:t xml:space="preserve"> operated for more than tw</w:t>
      </w:r>
      <w:r w:rsidRPr="009C4001">
        <w:rPr>
          <w:rFonts w:asciiTheme="minorBidi" w:hAnsiTheme="minorBidi" w:cstheme="minorBidi"/>
          <w:sz w:val="22"/>
          <w:szCs w:val="22"/>
        </w:rPr>
        <w:t>o decades without any oversight</w:t>
      </w:r>
      <w:r w:rsidR="005A6035" w:rsidRPr="009C4001">
        <w:rPr>
          <w:rFonts w:asciiTheme="minorBidi" w:hAnsiTheme="minorBidi" w:cstheme="minorBidi"/>
          <w:sz w:val="22"/>
          <w:szCs w:val="22"/>
        </w:rPr>
        <w:t xml:space="preserve"> until</w:t>
      </w:r>
      <w:r w:rsidRPr="009C4001">
        <w:rPr>
          <w:rFonts w:asciiTheme="minorBidi" w:hAnsiTheme="minorBidi" w:cstheme="minorBidi"/>
          <w:sz w:val="22"/>
          <w:szCs w:val="22"/>
        </w:rPr>
        <w:t>,</w:t>
      </w:r>
      <w:r w:rsidR="005A6035" w:rsidRPr="009C4001">
        <w:rPr>
          <w:rFonts w:asciiTheme="minorBidi" w:hAnsiTheme="minorBidi" w:cstheme="minorBidi"/>
          <w:sz w:val="22"/>
          <w:szCs w:val="22"/>
        </w:rPr>
        <w:t xml:space="preserve"> in 2012</w:t>
      </w:r>
      <w:r w:rsidRPr="009C4001">
        <w:rPr>
          <w:rFonts w:asciiTheme="minorBidi" w:hAnsiTheme="minorBidi" w:cstheme="minorBidi"/>
          <w:sz w:val="22"/>
          <w:szCs w:val="22"/>
        </w:rPr>
        <w:t>,</w:t>
      </w:r>
      <w:r w:rsidR="005A6035" w:rsidRPr="009C4001">
        <w:rPr>
          <w:rFonts w:asciiTheme="minorBidi" w:hAnsiTheme="minorBidi" w:cstheme="minorBidi"/>
          <w:sz w:val="22"/>
          <w:szCs w:val="22"/>
        </w:rPr>
        <w:t xml:space="preserve"> then-Prime Minister David Cameron </w:t>
      </w:r>
      <w:r w:rsidRPr="009C4001">
        <w:rPr>
          <w:rFonts w:asciiTheme="minorBidi" w:hAnsiTheme="minorBidi" w:cstheme="minorBidi"/>
          <w:sz w:val="22"/>
          <w:szCs w:val="22"/>
        </w:rPr>
        <w:t>tasked</w:t>
      </w:r>
      <w:r w:rsidR="005A6035" w:rsidRPr="009C4001">
        <w:rPr>
          <w:rFonts w:asciiTheme="minorBidi" w:hAnsiTheme="minorBidi" w:cstheme="minorBidi"/>
          <w:sz w:val="22"/>
          <w:szCs w:val="22"/>
        </w:rPr>
        <w:t xml:space="preserve"> the Intelligence Services Commissioner </w:t>
      </w:r>
      <w:r w:rsidRPr="009C4001">
        <w:rPr>
          <w:rFonts w:asciiTheme="minorBidi" w:hAnsiTheme="minorBidi" w:cstheme="minorBidi"/>
          <w:sz w:val="22"/>
          <w:szCs w:val="22"/>
        </w:rPr>
        <w:t>with its monitoring</w:t>
      </w:r>
      <w:r w:rsidR="005A6035" w:rsidRPr="009C4001">
        <w:rPr>
          <w:rFonts w:asciiTheme="minorBidi" w:hAnsiTheme="minorBidi" w:cstheme="minorBidi"/>
          <w:sz w:val="22"/>
          <w:szCs w:val="22"/>
        </w:rPr>
        <w:t>. However, the then-Prime Minister made clear in his instruc</w:t>
      </w:r>
      <w:r w:rsidR="00CD5A18" w:rsidRPr="009C4001">
        <w:rPr>
          <w:rFonts w:asciiTheme="minorBidi" w:hAnsiTheme="minorBidi" w:cstheme="minorBidi"/>
          <w:sz w:val="22"/>
          <w:szCs w:val="22"/>
        </w:rPr>
        <w:t>tions to the Commissioner that ‘</w:t>
      </w:r>
      <w:r w:rsidR="005A6035" w:rsidRPr="009C4001">
        <w:rPr>
          <w:rFonts w:asciiTheme="minorBidi" w:hAnsiTheme="minorBidi" w:cstheme="minorBidi"/>
          <w:sz w:val="22"/>
          <w:szCs w:val="22"/>
        </w:rPr>
        <w:t>such oversight would not provide endorsement of the legality of the po</w:t>
      </w:r>
      <w:r w:rsidR="00CD5A18" w:rsidRPr="009C4001">
        <w:rPr>
          <w:rFonts w:asciiTheme="minorBidi" w:hAnsiTheme="minorBidi" w:cstheme="minorBidi"/>
          <w:sz w:val="22"/>
          <w:szCs w:val="22"/>
        </w:rPr>
        <w:t>licy’</w:t>
      </w:r>
      <w:r w:rsidR="005A6035" w:rsidRPr="009C4001">
        <w:rPr>
          <w:rFonts w:asciiTheme="minorBidi" w:hAnsiTheme="minorBidi" w:cstheme="minorBidi"/>
          <w:sz w:val="22"/>
          <w:szCs w:val="22"/>
        </w:rPr>
        <w:t>, strongly implying the lawful basis for the policy remained open to potential challenge.</w:t>
      </w:r>
      <w:r w:rsidR="005A6035" w:rsidRPr="009C4001">
        <w:rPr>
          <w:rStyle w:val="FootnoteReference"/>
          <w:rFonts w:asciiTheme="minorBidi" w:eastAsiaTheme="minorHAnsi" w:hAnsiTheme="minorBidi" w:cstheme="minorBidi"/>
          <w:sz w:val="22"/>
          <w:szCs w:val="22"/>
        </w:rPr>
        <w:footnoteReference w:id="34"/>
      </w:r>
    </w:p>
    <w:p w14:paraId="1C76811B" w14:textId="186BC2A5" w:rsidR="005A6035" w:rsidRPr="009C4001" w:rsidRDefault="005A6035" w:rsidP="009C4001">
      <w:pPr>
        <w:spacing w:line="276" w:lineRule="auto"/>
        <w:jc w:val="both"/>
        <w:rPr>
          <w:rFonts w:asciiTheme="minorBidi" w:hAnsiTheme="minorBidi" w:cstheme="minorBidi"/>
          <w:sz w:val="22"/>
          <w:szCs w:val="22"/>
        </w:rPr>
      </w:pPr>
    </w:p>
    <w:p w14:paraId="09439E76" w14:textId="220D85F6"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Recent history provides deeply concerning examples in which torture and murder have taken place with evidence of state involvement. For example, police have reportedly recommended that more than 20 people, including senior officials, should be prosecuted for murder, kidnap, torture, and perverting the course of justice following an investigation </w:t>
      </w:r>
      <w:r w:rsidRPr="009C4001">
        <w:rPr>
          <w:rFonts w:asciiTheme="minorBidi" w:hAnsiTheme="minorBidi" w:cstheme="minorBidi"/>
          <w:sz w:val="22"/>
          <w:szCs w:val="22"/>
        </w:rPr>
        <w:lastRenderedPageBreak/>
        <w:t xml:space="preserve">by Operation Kenova into the handling of agents inside the IRA during </w:t>
      </w:r>
      <w:r w:rsidR="004F5AB6" w:rsidRPr="009C4001">
        <w:rPr>
          <w:rFonts w:asciiTheme="minorBidi" w:hAnsiTheme="minorBidi" w:cstheme="minorBidi"/>
          <w:sz w:val="22"/>
          <w:szCs w:val="22"/>
        </w:rPr>
        <w:t>‘the Troubles’ in Northern Ireland</w:t>
      </w:r>
      <w:r w:rsidRPr="009C4001">
        <w:rPr>
          <w:rFonts w:asciiTheme="minorBidi" w:hAnsiTheme="minorBidi" w:cstheme="minorBidi"/>
          <w:sz w:val="22"/>
          <w:szCs w:val="22"/>
        </w:rPr>
        <w:t>.</w:t>
      </w:r>
      <w:r w:rsidRPr="009C4001">
        <w:rPr>
          <w:rStyle w:val="FootnoteReference"/>
          <w:rFonts w:asciiTheme="minorBidi" w:eastAsiaTheme="minorHAnsi" w:hAnsiTheme="minorBidi" w:cstheme="minorBidi"/>
          <w:sz w:val="22"/>
          <w:szCs w:val="22"/>
        </w:rPr>
        <w:footnoteReference w:id="35"/>
      </w:r>
      <w:r w:rsidRPr="009C4001">
        <w:rPr>
          <w:rFonts w:asciiTheme="minorBidi" w:hAnsiTheme="minorBidi" w:cstheme="minorBidi"/>
          <w:sz w:val="22"/>
          <w:szCs w:val="22"/>
        </w:rPr>
        <w:t xml:space="preserve"> This followed the emergence of allegations that the head of the IRA’s internal security unit had </w:t>
      </w:r>
      <w:r w:rsidR="00C5110D" w:rsidRPr="009C4001">
        <w:rPr>
          <w:rFonts w:asciiTheme="minorBidi" w:hAnsiTheme="minorBidi" w:cstheme="minorBidi"/>
          <w:sz w:val="22"/>
          <w:szCs w:val="22"/>
        </w:rPr>
        <w:t xml:space="preserve">been involved in </w:t>
      </w:r>
      <w:r w:rsidRPr="009C4001">
        <w:rPr>
          <w:rFonts w:asciiTheme="minorBidi" w:hAnsiTheme="minorBidi" w:cstheme="minorBidi"/>
          <w:sz w:val="22"/>
          <w:szCs w:val="22"/>
        </w:rPr>
        <w:t>serious crimes, including multiple murders, while also a British army agent.</w:t>
      </w:r>
      <w:r w:rsidRPr="009C4001">
        <w:rPr>
          <w:rStyle w:val="FootnoteReference"/>
          <w:rFonts w:asciiTheme="minorBidi" w:eastAsiaTheme="minorHAnsi" w:hAnsiTheme="minorBidi" w:cstheme="minorBidi"/>
          <w:sz w:val="22"/>
          <w:szCs w:val="22"/>
        </w:rPr>
        <w:footnoteReference w:id="36"/>
      </w:r>
    </w:p>
    <w:p w14:paraId="0222CA72" w14:textId="77777777" w:rsidR="005A6035" w:rsidRPr="009C4001" w:rsidRDefault="005A6035" w:rsidP="009C4001">
      <w:pPr>
        <w:spacing w:line="276" w:lineRule="auto"/>
        <w:jc w:val="both"/>
        <w:rPr>
          <w:rFonts w:asciiTheme="minorBidi" w:hAnsiTheme="minorBidi" w:cstheme="minorBidi"/>
          <w:sz w:val="22"/>
          <w:szCs w:val="22"/>
        </w:rPr>
      </w:pPr>
    </w:p>
    <w:p w14:paraId="0BBD2606" w14:textId="1DD5B902" w:rsidR="005A6035" w:rsidRPr="009C4001" w:rsidRDefault="00CE4200"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In late 2018,</w:t>
      </w:r>
      <w:r w:rsidR="005A6035" w:rsidRPr="009C4001">
        <w:rPr>
          <w:rFonts w:asciiTheme="minorBidi" w:hAnsiTheme="minorBidi" w:cstheme="minorBidi"/>
          <w:sz w:val="22"/>
          <w:szCs w:val="22"/>
        </w:rPr>
        <w:t xml:space="preserve"> five judges of the UK’s Investigatory Powers Tribunal gave a divided ruling on the lawfulness of the policy.</w:t>
      </w:r>
      <w:r w:rsidR="005A6035" w:rsidRPr="009C4001">
        <w:rPr>
          <w:rStyle w:val="FootnoteReference"/>
          <w:rFonts w:asciiTheme="minorBidi" w:eastAsiaTheme="minorHAnsi" w:hAnsiTheme="minorBidi" w:cstheme="minorBidi"/>
          <w:sz w:val="22"/>
          <w:szCs w:val="22"/>
        </w:rPr>
        <w:footnoteReference w:id="37"/>
      </w:r>
      <w:r w:rsidR="005A6035" w:rsidRPr="009C4001">
        <w:rPr>
          <w:rFonts w:asciiTheme="minorBidi" w:hAnsiTheme="minorBidi" w:cstheme="minorBidi"/>
          <w:sz w:val="22"/>
          <w:szCs w:val="22"/>
        </w:rPr>
        <w:t xml:space="preserve"> The judges decided 3-2 that MI5’s policy was lawful, but the Tribunal issued its first published dissenting opinion in its 20 year history and after almost two thousand decisions.</w:t>
      </w:r>
      <w:r w:rsidR="005A6035" w:rsidRPr="009C4001">
        <w:rPr>
          <w:rStyle w:val="FootnoteReference"/>
          <w:rFonts w:asciiTheme="minorBidi" w:eastAsiaTheme="minorHAnsi" w:hAnsiTheme="minorBidi" w:cstheme="minorBidi"/>
          <w:sz w:val="22"/>
          <w:szCs w:val="22"/>
        </w:rPr>
        <w:footnoteReference w:id="38"/>
      </w:r>
      <w:r w:rsidR="005A6035" w:rsidRPr="009C4001">
        <w:rPr>
          <w:rFonts w:asciiTheme="minorBidi" w:hAnsiTheme="minorBidi" w:cstheme="minorBidi"/>
          <w:sz w:val="22"/>
          <w:szCs w:val="22"/>
        </w:rPr>
        <w:t xml:space="preserve"> </w:t>
      </w:r>
    </w:p>
    <w:p w14:paraId="726866E8" w14:textId="77777777" w:rsidR="005A6035" w:rsidRPr="009C4001" w:rsidRDefault="005A6035" w:rsidP="009C4001">
      <w:pPr>
        <w:spacing w:line="276" w:lineRule="auto"/>
        <w:jc w:val="both"/>
        <w:rPr>
          <w:rFonts w:asciiTheme="minorBidi" w:hAnsiTheme="minorBidi" w:cstheme="minorBidi"/>
          <w:sz w:val="22"/>
          <w:szCs w:val="22"/>
        </w:rPr>
      </w:pPr>
    </w:p>
    <w:p w14:paraId="2A40C1FE" w14:textId="2E1CDB1D" w:rsidR="005A6035" w:rsidRPr="009C4001" w:rsidRDefault="005A603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their dissenting opinions, the two judges found that there was no legal basis for the policy. </w:t>
      </w:r>
      <w:r w:rsidR="005807B5" w:rsidRPr="009C4001">
        <w:rPr>
          <w:rFonts w:asciiTheme="minorBidi" w:hAnsiTheme="minorBidi" w:cstheme="minorBidi"/>
          <w:sz w:val="22"/>
          <w:szCs w:val="22"/>
        </w:rPr>
        <w:t xml:space="preserve">One such judge warned that the </w:t>
      </w:r>
      <w:r w:rsidRPr="009C4001">
        <w:rPr>
          <w:rFonts w:asciiTheme="minorBidi" w:hAnsiTheme="minorBidi" w:cstheme="minorBidi"/>
          <w:sz w:val="22"/>
          <w:szCs w:val="22"/>
        </w:rPr>
        <w:t>Government’s claimed basis for the policy amounts to a “dangerous precedent”, potentially allowing for a vast range of intelligence agency activity to be implied into sections 1 and 2 of the Security Service Act 1989</w:t>
      </w:r>
      <w:r w:rsidR="00643FCF" w:rsidRPr="009C4001">
        <w:rPr>
          <w:rFonts w:asciiTheme="minorBidi" w:hAnsiTheme="minorBidi" w:cstheme="minorBidi"/>
          <w:sz w:val="22"/>
          <w:szCs w:val="22"/>
        </w:rPr>
        <w:t xml:space="preserve"> (</w:t>
      </w:r>
      <w:r w:rsidR="005807B5" w:rsidRPr="009C4001">
        <w:rPr>
          <w:rFonts w:asciiTheme="minorBidi" w:hAnsiTheme="minorBidi" w:cstheme="minorBidi"/>
          <w:sz w:val="22"/>
          <w:szCs w:val="22"/>
        </w:rPr>
        <w:t>MI5’s statute</w:t>
      </w:r>
      <w:r w:rsidR="00643FCF" w:rsidRPr="009C4001">
        <w:rPr>
          <w:rFonts w:asciiTheme="minorBidi" w:hAnsiTheme="minorBidi" w:cstheme="minorBidi"/>
          <w:sz w:val="22"/>
          <w:szCs w:val="22"/>
        </w:rPr>
        <w:t>)</w:t>
      </w:r>
      <w:r w:rsidRPr="009C4001">
        <w:rPr>
          <w:rFonts w:asciiTheme="minorBidi" w:hAnsiTheme="minorBidi" w:cstheme="minorBidi"/>
          <w:sz w:val="22"/>
          <w:szCs w:val="22"/>
        </w:rPr>
        <w:t>.</w:t>
      </w:r>
      <w:r w:rsidR="004F43EE" w:rsidRPr="009C4001">
        <w:rPr>
          <w:rStyle w:val="FootnoteReference"/>
          <w:rFonts w:asciiTheme="minorBidi" w:hAnsiTheme="minorBidi" w:cstheme="minorBidi"/>
          <w:sz w:val="22"/>
          <w:szCs w:val="22"/>
        </w:rPr>
        <w:footnoteReference w:id="39"/>
      </w:r>
      <w:r w:rsidRPr="009C4001">
        <w:rPr>
          <w:rFonts w:asciiTheme="minorBidi" w:hAnsiTheme="minorBidi" w:cstheme="minorBidi"/>
          <w:sz w:val="22"/>
          <w:szCs w:val="22"/>
        </w:rPr>
        <w:t xml:space="preserve"> As he asked, “Can this possibly be correct? Where does it end? What other powers does MI5 have as a result of the section?</w:t>
      </w:r>
      <w:r w:rsidR="0009305B" w:rsidRPr="009C4001">
        <w:rPr>
          <w:rFonts w:asciiTheme="minorBidi" w:hAnsiTheme="minorBidi" w:cstheme="minorBidi"/>
          <w:sz w:val="22"/>
          <w:szCs w:val="22"/>
        </w:rPr>
        <w:t>”</w:t>
      </w:r>
      <w:r w:rsidR="0009305B">
        <w:rPr>
          <w:rFonts w:asciiTheme="minorBidi" w:hAnsiTheme="minorBidi" w:cstheme="minorBidi"/>
          <w:sz w:val="22"/>
          <w:szCs w:val="22"/>
        </w:rPr>
        <w:t>.</w:t>
      </w:r>
      <w:r w:rsidR="00643FCF" w:rsidRPr="009C4001">
        <w:rPr>
          <w:rStyle w:val="FootnoteReference"/>
          <w:rFonts w:asciiTheme="minorBidi" w:hAnsiTheme="minorBidi" w:cstheme="minorBidi"/>
          <w:sz w:val="22"/>
          <w:szCs w:val="22"/>
        </w:rPr>
        <w:footnoteReference w:id="40"/>
      </w:r>
    </w:p>
    <w:p w14:paraId="367BBEE8" w14:textId="77777777" w:rsidR="00C5110D" w:rsidRPr="009C4001" w:rsidRDefault="00C5110D" w:rsidP="009C4001">
      <w:pPr>
        <w:spacing w:line="276" w:lineRule="auto"/>
        <w:jc w:val="both"/>
        <w:rPr>
          <w:rFonts w:asciiTheme="minorBidi" w:hAnsiTheme="minorBidi" w:cstheme="minorBidi"/>
          <w:sz w:val="22"/>
          <w:szCs w:val="22"/>
        </w:rPr>
      </w:pPr>
    </w:p>
    <w:p w14:paraId="115EF13D" w14:textId="37BB86A6" w:rsidR="005A6035" w:rsidRPr="009C4001" w:rsidRDefault="00C5110D"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Reprieve and its co-claimants are now seeking permission to appeal.</w:t>
      </w:r>
    </w:p>
    <w:p w14:paraId="6DA27493" w14:textId="77777777" w:rsidR="00C5110D" w:rsidRPr="009C4001" w:rsidRDefault="00C5110D" w:rsidP="009C4001">
      <w:pPr>
        <w:spacing w:line="276" w:lineRule="auto"/>
        <w:jc w:val="both"/>
        <w:rPr>
          <w:rFonts w:asciiTheme="minorBidi" w:hAnsiTheme="minorBidi" w:cstheme="minorBidi"/>
          <w:b/>
          <w:bCs/>
          <w:sz w:val="22"/>
          <w:szCs w:val="22"/>
        </w:rPr>
      </w:pPr>
    </w:p>
    <w:p w14:paraId="02595AF9" w14:textId="77777777" w:rsidR="005A6035" w:rsidRPr="009C4001" w:rsidRDefault="005A6035"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 of the UK:</w:t>
      </w:r>
    </w:p>
    <w:p w14:paraId="3903C392" w14:textId="77777777" w:rsidR="005A6035" w:rsidRPr="009C4001" w:rsidRDefault="005A6035" w:rsidP="009C4001">
      <w:pPr>
        <w:spacing w:line="276" w:lineRule="auto"/>
        <w:jc w:val="both"/>
        <w:rPr>
          <w:rFonts w:asciiTheme="minorBidi" w:hAnsiTheme="minorBidi" w:cstheme="minorBidi"/>
          <w:b/>
          <w:bCs/>
          <w:sz w:val="22"/>
          <w:szCs w:val="22"/>
        </w:rPr>
      </w:pPr>
    </w:p>
    <w:p w14:paraId="60728BF6" w14:textId="6A0A7325" w:rsidR="005A6035" w:rsidRPr="009C4001" w:rsidRDefault="005A6035" w:rsidP="009C4001">
      <w:pPr>
        <w:pStyle w:val="ListParagraph"/>
        <w:numPr>
          <w:ilvl w:val="0"/>
          <w:numId w:val="16"/>
        </w:numPr>
        <w:spacing w:line="276" w:lineRule="auto"/>
        <w:jc w:val="both"/>
        <w:rPr>
          <w:rFonts w:asciiTheme="minorBidi" w:hAnsiTheme="minorBidi"/>
          <w:b/>
          <w:bCs/>
        </w:rPr>
      </w:pPr>
      <w:r w:rsidRPr="009C4001">
        <w:rPr>
          <w:rFonts w:asciiTheme="minorBidi" w:hAnsiTheme="minorBidi"/>
          <w:b/>
          <w:bCs/>
        </w:rPr>
        <w:t>Please explain the legal basis for the policy and its compatibility with the UK’s obligations under the Covenant.</w:t>
      </w:r>
    </w:p>
    <w:p w14:paraId="257037A2" w14:textId="77777777" w:rsidR="005A6035" w:rsidRPr="009C4001" w:rsidRDefault="005A6035" w:rsidP="009C4001">
      <w:pPr>
        <w:pStyle w:val="ListParagraph"/>
        <w:numPr>
          <w:ilvl w:val="0"/>
          <w:numId w:val="16"/>
        </w:numPr>
        <w:spacing w:line="276" w:lineRule="auto"/>
        <w:jc w:val="both"/>
        <w:rPr>
          <w:rFonts w:asciiTheme="minorBidi" w:hAnsiTheme="minorBidi"/>
          <w:b/>
          <w:bCs/>
        </w:rPr>
      </w:pPr>
      <w:r w:rsidRPr="009C4001">
        <w:rPr>
          <w:rFonts w:asciiTheme="minorBidi" w:hAnsiTheme="minorBidi"/>
          <w:b/>
          <w:bCs/>
        </w:rPr>
        <w:t>Please explain the limits on criminality in which agents can participate in the Guidance and how these render the policy compatible with the UK’s obligations under the Covenant.</w:t>
      </w:r>
    </w:p>
    <w:p w14:paraId="5D12FE78" w14:textId="77777777" w:rsidR="005A6035" w:rsidRPr="009C4001" w:rsidRDefault="005A6035" w:rsidP="009C4001">
      <w:pPr>
        <w:spacing w:line="276" w:lineRule="auto"/>
        <w:jc w:val="both"/>
        <w:rPr>
          <w:rFonts w:asciiTheme="minorBidi" w:hAnsiTheme="minorBidi" w:cstheme="minorBidi"/>
          <w:sz w:val="22"/>
          <w:szCs w:val="22"/>
        </w:rPr>
      </w:pPr>
    </w:p>
    <w:p w14:paraId="6BEF9D97" w14:textId="01412431" w:rsidR="00337C25" w:rsidRPr="009C4001" w:rsidRDefault="00337C25" w:rsidP="009C4001">
      <w:pPr>
        <w:pStyle w:val="Heading2"/>
        <w:spacing w:line="276" w:lineRule="auto"/>
        <w:jc w:val="both"/>
        <w:rPr>
          <w:rFonts w:asciiTheme="minorBidi" w:hAnsiTheme="minorBidi" w:cstheme="minorBidi"/>
          <w:color w:val="000000" w:themeColor="text1"/>
          <w:sz w:val="22"/>
          <w:szCs w:val="22"/>
          <w:u w:val="single"/>
        </w:rPr>
      </w:pPr>
      <w:bookmarkStart w:id="6" w:name="_Toc30433909"/>
      <w:r w:rsidRPr="009C4001">
        <w:rPr>
          <w:rFonts w:asciiTheme="minorBidi" w:hAnsiTheme="minorBidi" w:cstheme="minorBidi"/>
          <w:color w:val="000000" w:themeColor="text1"/>
          <w:sz w:val="22"/>
          <w:szCs w:val="22"/>
          <w:u w:val="single"/>
        </w:rPr>
        <w:t>Provision of Consular Assistan</w:t>
      </w:r>
      <w:r w:rsidR="009C4001" w:rsidRPr="009C4001">
        <w:rPr>
          <w:rFonts w:asciiTheme="minorBidi" w:hAnsiTheme="minorBidi" w:cstheme="minorBidi"/>
          <w:color w:val="000000" w:themeColor="text1"/>
          <w:sz w:val="22"/>
          <w:szCs w:val="22"/>
          <w:u w:val="single"/>
        </w:rPr>
        <w:t>ce in death penalty cases – Articles</w:t>
      </w:r>
      <w:r w:rsidRPr="009C4001">
        <w:rPr>
          <w:rFonts w:asciiTheme="minorBidi" w:hAnsiTheme="minorBidi" w:cstheme="minorBidi"/>
          <w:color w:val="000000" w:themeColor="text1"/>
          <w:sz w:val="22"/>
          <w:szCs w:val="22"/>
          <w:u w:val="single"/>
        </w:rPr>
        <w:t xml:space="preserve"> 6 and 7</w:t>
      </w:r>
      <w:bookmarkEnd w:id="6"/>
      <w:r w:rsidRPr="009C4001">
        <w:rPr>
          <w:rFonts w:asciiTheme="minorBidi" w:hAnsiTheme="minorBidi" w:cstheme="minorBidi"/>
          <w:color w:val="000000" w:themeColor="text1"/>
          <w:sz w:val="22"/>
          <w:szCs w:val="22"/>
          <w:u w:val="single"/>
        </w:rPr>
        <w:t xml:space="preserve"> </w:t>
      </w:r>
    </w:p>
    <w:p w14:paraId="627D92FA" w14:textId="77777777" w:rsidR="00337C25" w:rsidRPr="009C4001" w:rsidRDefault="00337C25" w:rsidP="009C4001">
      <w:pPr>
        <w:spacing w:line="276" w:lineRule="auto"/>
        <w:jc w:val="both"/>
        <w:rPr>
          <w:rFonts w:asciiTheme="minorBidi" w:hAnsiTheme="minorBidi" w:cstheme="minorBidi"/>
          <w:b/>
          <w:bCs/>
          <w:sz w:val="22"/>
          <w:szCs w:val="22"/>
          <w:u w:val="single"/>
        </w:rPr>
      </w:pPr>
    </w:p>
    <w:p w14:paraId="067C7B08" w14:textId="77777777" w:rsidR="00337C25" w:rsidRPr="009C4001" w:rsidRDefault="00337C2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lastRenderedPageBreak/>
        <w:t>Since 2015, there is growing consensus that Article 6 of the Covenant obliges states to provide adequate consular assistance to their nationals facing the death penalty overseas.</w:t>
      </w:r>
      <w:r w:rsidRPr="009C4001">
        <w:rPr>
          <w:rStyle w:val="FootnoteReference"/>
          <w:rFonts w:asciiTheme="minorBidi" w:hAnsiTheme="minorBidi" w:cstheme="minorBidi"/>
          <w:sz w:val="22"/>
          <w:szCs w:val="22"/>
        </w:rPr>
        <w:footnoteReference w:id="41"/>
      </w:r>
      <w:r w:rsidRPr="009C4001">
        <w:rPr>
          <w:rFonts w:asciiTheme="minorBidi" w:hAnsiTheme="minorBidi" w:cstheme="minorBidi"/>
          <w:sz w:val="22"/>
          <w:szCs w:val="22"/>
        </w:rPr>
        <w:t xml:space="preserve"> This obligation is stronger in relation to abolitionist States Parties to the Second Optional Protocol to the Covenant such as the UK.</w:t>
      </w:r>
      <w:r w:rsidRPr="009C4001">
        <w:rPr>
          <w:rStyle w:val="FootnoteReference"/>
          <w:rFonts w:asciiTheme="minorBidi" w:hAnsiTheme="minorBidi" w:cstheme="minorBidi"/>
          <w:sz w:val="22"/>
          <w:szCs w:val="22"/>
        </w:rPr>
        <w:footnoteReference w:id="42"/>
      </w:r>
      <w:r w:rsidRPr="009C4001">
        <w:rPr>
          <w:rFonts w:asciiTheme="minorBidi" w:hAnsiTheme="minorBidi" w:cstheme="minorBidi"/>
          <w:sz w:val="22"/>
          <w:szCs w:val="22"/>
        </w:rPr>
        <w:t xml:space="preserve"> </w:t>
      </w:r>
    </w:p>
    <w:p w14:paraId="70889F32" w14:textId="77777777" w:rsidR="00337C25" w:rsidRPr="009C4001" w:rsidRDefault="00337C25" w:rsidP="009C4001">
      <w:pPr>
        <w:spacing w:line="276" w:lineRule="auto"/>
        <w:jc w:val="both"/>
        <w:rPr>
          <w:rFonts w:asciiTheme="minorBidi" w:hAnsiTheme="minorBidi" w:cstheme="minorBidi"/>
          <w:b/>
          <w:bCs/>
          <w:sz w:val="22"/>
          <w:szCs w:val="22"/>
          <w:u w:val="single"/>
        </w:rPr>
      </w:pPr>
    </w:p>
    <w:p w14:paraId="44503155" w14:textId="70B45371" w:rsidR="00337C25" w:rsidRPr="009C4001" w:rsidRDefault="00337C25"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 F</w:t>
      </w:r>
      <w:r w:rsidR="00990351" w:rsidRPr="009C4001">
        <w:rPr>
          <w:rFonts w:asciiTheme="minorBidi" w:hAnsiTheme="minorBidi" w:cstheme="minorBidi"/>
          <w:sz w:val="22"/>
          <w:szCs w:val="22"/>
        </w:rPr>
        <w:t xml:space="preserve">oreign and </w:t>
      </w:r>
      <w:r w:rsidRPr="009C4001">
        <w:rPr>
          <w:rFonts w:asciiTheme="minorBidi" w:hAnsiTheme="minorBidi" w:cstheme="minorBidi"/>
          <w:sz w:val="22"/>
          <w:szCs w:val="22"/>
        </w:rPr>
        <w:t>C</w:t>
      </w:r>
      <w:r w:rsidR="00990351" w:rsidRPr="009C4001">
        <w:rPr>
          <w:rFonts w:asciiTheme="minorBidi" w:hAnsiTheme="minorBidi" w:cstheme="minorBidi"/>
          <w:sz w:val="22"/>
          <w:szCs w:val="22"/>
        </w:rPr>
        <w:t xml:space="preserve">ommonwealth </w:t>
      </w:r>
      <w:r w:rsidRPr="009C4001">
        <w:rPr>
          <w:rFonts w:asciiTheme="minorBidi" w:hAnsiTheme="minorBidi" w:cstheme="minorBidi"/>
          <w:sz w:val="22"/>
          <w:szCs w:val="22"/>
        </w:rPr>
        <w:t>O</w:t>
      </w:r>
      <w:r w:rsidR="00990351" w:rsidRPr="009C4001">
        <w:rPr>
          <w:rFonts w:asciiTheme="minorBidi" w:hAnsiTheme="minorBidi" w:cstheme="minorBidi"/>
          <w:sz w:val="22"/>
          <w:szCs w:val="22"/>
        </w:rPr>
        <w:t>ffice (FCO)</w:t>
      </w:r>
      <w:r w:rsidRPr="009C4001">
        <w:rPr>
          <w:rFonts w:asciiTheme="minorBidi" w:hAnsiTheme="minorBidi" w:cstheme="minorBidi"/>
          <w:sz w:val="22"/>
          <w:szCs w:val="22"/>
        </w:rPr>
        <w:t xml:space="preserve"> are responsible for the UK’s consular assistance policy. The FCO estimates that there are 90 British nationals facing the death penalty worldwide.</w:t>
      </w:r>
      <w:r w:rsidRPr="009C4001">
        <w:rPr>
          <w:rFonts w:asciiTheme="minorBidi" w:hAnsiTheme="minorBidi" w:cstheme="minorBidi"/>
          <w:sz w:val="22"/>
          <w:szCs w:val="22"/>
          <w:vertAlign w:val="superscript"/>
        </w:rPr>
        <w:footnoteReference w:id="43"/>
      </w:r>
      <w:r w:rsidRPr="009C4001">
        <w:rPr>
          <w:rFonts w:asciiTheme="minorBidi" w:hAnsiTheme="minorBidi" w:cstheme="minorBidi"/>
          <w:sz w:val="22"/>
          <w:szCs w:val="22"/>
        </w:rPr>
        <w:t xml:space="preserve"> FCO consular assistance policy aims to ‘avoid[ing] the imposition of the death sentence [on British nationals] and have it commuted to a term of imprisonment’.</w:t>
      </w:r>
      <w:r w:rsidRPr="009C4001">
        <w:rPr>
          <w:rStyle w:val="FootnoteReference"/>
          <w:rFonts w:asciiTheme="minorBidi" w:hAnsiTheme="minorBidi" w:cstheme="minorBidi"/>
          <w:sz w:val="22"/>
          <w:szCs w:val="22"/>
        </w:rPr>
        <w:footnoteReference w:id="44"/>
      </w:r>
      <w:r w:rsidRPr="009C4001">
        <w:rPr>
          <w:rFonts w:asciiTheme="minorBidi" w:hAnsiTheme="minorBidi" w:cstheme="minorBidi"/>
          <w:sz w:val="22"/>
          <w:szCs w:val="22"/>
        </w:rPr>
        <w:t xml:space="preserve"> Reprieve supports the FCO to ensure that British nationals facing death sentences overseas have their sentences commuted to a term of imprisonment. </w:t>
      </w:r>
    </w:p>
    <w:p w14:paraId="53816092" w14:textId="77777777" w:rsidR="00337C25" w:rsidRPr="009C4001" w:rsidRDefault="00337C25" w:rsidP="009C4001">
      <w:pPr>
        <w:spacing w:line="276" w:lineRule="auto"/>
        <w:jc w:val="both"/>
        <w:rPr>
          <w:rFonts w:asciiTheme="minorBidi" w:hAnsiTheme="minorBidi" w:cstheme="minorBidi"/>
          <w:sz w:val="22"/>
          <w:szCs w:val="22"/>
        </w:rPr>
      </w:pPr>
    </w:p>
    <w:p w14:paraId="53C550EF" w14:textId="47686B74" w:rsidR="00337C25" w:rsidRPr="009C4001" w:rsidRDefault="009903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In August 2019</w:t>
      </w:r>
      <w:r w:rsidR="00337C25" w:rsidRPr="009C4001">
        <w:rPr>
          <w:rFonts w:asciiTheme="minorBidi" w:hAnsiTheme="minorBidi" w:cstheme="minorBidi"/>
          <w:sz w:val="22"/>
          <w:szCs w:val="22"/>
        </w:rPr>
        <w:t xml:space="preserve"> UN Special Rapporteur on Extrajudicial, Summary or Arbitrary Executions published </w:t>
      </w:r>
      <w:r w:rsidRPr="009C4001">
        <w:rPr>
          <w:rFonts w:asciiTheme="minorBidi" w:hAnsiTheme="minorBidi" w:cstheme="minorBidi"/>
          <w:sz w:val="22"/>
          <w:szCs w:val="22"/>
        </w:rPr>
        <w:t>a guide</w:t>
      </w:r>
      <w:r w:rsidR="00337C25" w:rsidRPr="009C4001">
        <w:rPr>
          <w:rFonts w:asciiTheme="minorBidi" w:hAnsiTheme="minorBidi" w:cstheme="minorBidi"/>
          <w:sz w:val="22"/>
          <w:szCs w:val="22"/>
        </w:rPr>
        <w:t xml:space="preserve"> as to what constitutes good consular assistance in death penalty cases.</w:t>
      </w:r>
      <w:r w:rsidR="00337C25" w:rsidRPr="009C4001">
        <w:rPr>
          <w:rStyle w:val="FootnoteReference"/>
          <w:rFonts w:asciiTheme="minorBidi" w:hAnsiTheme="minorBidi" w:cstheme="minorBidi"/>
          <w:sz w:val="22"/>
          <w:szCs w:val="22"/>
        </w:rPr>
        <w:footnoteReference w:id="45"/>
      </w:r>
      <w:r w:rsidR="00337C25" w:rsidRPr="009C4001">
        <w:rPr>
          <w:rFonts w:asciiTheme="minorBidi" w:hAnsiTheme="minorBidi" w:cstheme="minorBidi"/>
          <w:sz w:val="22"/>
          <w:szCs w:val="22"/>
        </w:rPr>
        <w:t xml:space="preserve"> Adherence to these guidelines contributes to prevention of an arbitrary deprivation of the right to life in a death penalty case. Whilst UK consular practice</w:t>
      </w:r>
      <w:r w:rsidRPr="009C4001">
        <w:rPr>
          <w:rFonts w:asciiTheme="minorBidi" w:hAnsiTheme="minorBidi" w:cstheme="minorBidi"/>
          <w:sz w:val="22"/>
          <w:szCs w:val="22"/>
        </w:rPr>
        <w:t xml:space="preserve"> meets the standards set in this guide</w:t>
      </w:r>
      <w:r w:rsidR="00337C25" w:rsidRPr="009C4001">
        <w:rPr>
          <w:rFonts w:asciiTheme="minorBidi" w:hAnsiTheme="minorBidi" w:cstheme="minorBidi"/>
          <w:sz w:val="22"/>
          <w:szCs w:val="22"/>
        </w:rPr>
        <w:t xml:space="preserve"> in many ways, some of the areas, such as paying for lawyers, are specifically excluded from UK consular policy.</w:t>
      </w:r>
      <w:r w:rsidR="00337C25" w:rsidRPr="009C4001">
        <w:rPr>
          <w:rStyle w:val="FootnoteReference"/>
          <w:rFonts w:asciiTheme="minorBidi" w:hAnsiTheme="minorBidi" w:cstheme="minorBidi"/>
          <w:sz w:val="22"/>
          <w:szCs w:val="22"/>
        </w:rPr>
        <w:footnoteReference w:id="46"/>
      </w:r>
      <w:r w:rsidR="00337C25" w:rsidRPr="009C4001">
        <w:rPr>
          <w:rFonts w:asciiTheme="minorBidi" w:hAnsiTheme="minorBidi" w:cstheme="minorBidi"/>
          <w:sz w:val="22"/>
          <w:szCs w:val="22"/>
        </w:rPr>
        <w:t xml:space="preserve"> </w:t>
      </w:r>
    </w:p>
    <w:p w14:paraId="53BEC5AD" w14:textId="77777777" w:rsidR="00337C25" w:rsidRPr="009C4001" w:rsidRDefault="00337C25" w:rsidP="009C4001">
      <w:pPr>
        <w:spacing w:line="276" w:lineRule="auto"/>
        <w:jc w:val="both"/>
        <w:rPr>
          <w:rFonts w:asciiTheme="minorBidi" w:hAnsiTheme="minorBidi" w:cstheme="minorBidi"/>
          <w:sz w:val="22"/>
          <w:szCs w:val="22"/>
        </w:rPr>
      </w:pPr>
    </w:p>
    <w:p w14:paraId="58B26A6B" w14:textId="77777777" w:rsidR="00337C25" w:rsidRPr="009C4001" w:rsidRDefault="00337C25"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Reprieve recommends that the Committee make the following requests of the UK:</w:t>
      </w:r>
    </w:p>
    <w:p w14:paraId="4FA96C47" w14:textId="77777777" w:rsidR="00337C25" w:rsidRPr="009C4001" w:rsidRDefault="00337C25" w:rsidP="009C4001">
      <w:pPr>
        <w:spacing w:line="276" w:lineRule="auto"/>
        <w:jc w:val="both"/>
        <w:rPr>
          <w:rFonts w:asciiTheme="minorBidi" w:hAnsiTheme="minorBidi" w:cstheme="minorBidi"/>
          <w:b/>
          <w:bCs/>
          <w:sz w:val="22"/>
          <w:szCs w:val="22"/>
        </w:rPr>
      </w:pPr>
    </w:p>
    <w:p w14:paraId="31ABBEBA" w14:textId="77777777" w:rsidR="00337C25" w:rsidRPr="009C4001" w:rsidRDefault="00337C25" w:rsidP="009C4001">
      <w:pPr>
        <w:pStyle w:val="ListParagraph"/>
        <w:numPr>
          <w:ilvl w:val="0"/>
          <w:numId w:val="11"/>
        </w:numPr>
        <w:spacing w:line="276" w:lineRule="auto"/>
        <w:jc w:val="both"/>
        <w:rPr>
          <w:rFonts w:asciiTheme="minorBidi" w:hAnsiTheme="minorBidi"/>
          <w:b/>
          <w:bCs/>
        </w:rPr>
      </w:pPr>
      <w:r w:rsidRPr="009C4001">
        <w:rPr>
          <w:rFonts w:asciiTheme="minorBidi" w:hAnsiTheme="minorBidi"/>
          <w:b/>
          <w:bCs/>
        </w:rPr>
        <w:t xml:space="preserve">Please provide a report on the UK’s compliance with the Second Optional Protocol to the Covenant, in accordance with Article 3 of the Second Optional Protocol read in line with Article 40 of the Covenant. </w:t>
      </w:r>
    </w:p>
    <w:p w14:paraId="24C0C4BB" w14:textId="2CB933B0" w:rsidR="00337C25" w:rsidRPr="009C4001" w:rsidRDefault="00337C25" w:rsidP="009C4001">
      <w:pPr>
        <w:pStyle w:val="ListParagraph"/>
        <w:numPr>
          <w:ilvl w:val="0"/>
          <w:numId w:val="11"/>
        </w:numPr>
        <w:spacing w:line="276" w:lineRule="auto"/>
        <w:jc w:val="both"/>
        <w:rPr>
          <w:rFonts w:asciiTheme="minorBidi" w:hAnsiTheme="minorBidi"/>
          <w:b/>
          <w:bCs/>
        </w:rPr>
      </w:pPr>
      <w:r w:rsidRPr="009C4001">
        <w:rPr>
          <w:rFonts w:asciiTheme="minorBidi" w:hAnsiTheme="minorBidi"/>
          <w:b/>
          <w:bCs/>
        </w:rPr>
        <w:lastRenderedPageBreak/>
        <w:t xml:space="preserve">Please explain how the UK’s </w:t>
      </w:r>
      <w:r w:rsidR="00E66A1F" w:rsidRPr="009C4001">
        <w:rPr>
          <w:rFonts w:asciiTheme="minorBidi" w:hAnsiTheme="minorBidi"/>
          <w:b/>
          <w:bCs/>
        </w:rPr>
        <w:t>absolute</w:t>
      </w:r>
      <w:r w:rsidRPr="009C4001">
        <w:rPr>
          <w:rFonts w:asciiTheme="minorBidi" w:hAnsiTheme="minorBidi"/>
          <w:b/>
          <w:bCs/>
        </w:rPr>
        <w:t xml:space="preserve"> refusal to fund lawyers for nationals facing the death penalty overseas is compatible with the UK’s obligations under the Covenant. </w:t>
      </w:r>
    </w:p>
    <w:p w14:paraId="504DCD72" w14:textId="77777777" w:rsidR="009517C1" w:rsidRPr="009C4001" w:rsidRDefault="009517C1" w:rsidP="009C4001">
      <w:pPr>
        <w:spacing w:line="276" w:lineRule="auto"/>
        <w:jc w:val="both"/>
        <w:rPr>
          <w:rFonts w:asciiTheme="minorBidi" w:hAnsiTheme="minorBidi" w:cstheme="minorBidi"/>
          <w:sz w:val="22"/>
          <w:szCs w:val="22"/>
          <w:lang w:val="en-GB"/>
        </w:rPr>
      </w:pPr>
    </w:p>
    <w:p w14:paraId="231097B4" w14:textId="1B6D6683" w:rsidR="00275805" w:rsidRPr="009C4001" w:rsidRDefault="00CA0737" w:rsidP="009C4001">
      <w:pPr>
        <w:pStyle w:val="Heading2"/>
        <w:spacing w:line="276" w:lineRule="auto"/>
        <w:jc w:val="both"/>
        <w:rPr>
          <w:rFonts w:asciiTheme="minorBidi" w:hAnsiTheme="minorBidi" w:cstheme="minorBidi"/>
          <w:color w:val="000000" w:themeColor="text1"/>
          <w:sz w:val="22"/>
          <w:szCs w:val="22"/>
          <w:u w:val="single"/>
        </w:rPr>
      </w:pPr>
      <w:bookmarkStart w:id="7" w:name="_Toc30433910"/>
      <w:r w:rsidRPr="009C4001">
        <w:rPr>
          <w:rFonts w:asciiTheme="minorBidi" w:hAnsiTheme="minorBidi" w:cstheme="minorBidi"/>
          <w:color w:val="000000" w:themeColor="text1"/>
          <w:sz w:val="22"/>
          <w:szCs w:val="22"/>
          <w:u w:val="single"/>
        </w:rPr>
        <w:t>Failure to repatriate British Citizens from North East Syria</w:t>
      </w:r>
      <w:r w:rsidR="00275805" w:rsidRPr="009C4001">
        <w:rPr>
          <w:rFonts w:asciiTheme="minorBidi" w:hAnsiTheme="minorBidi" w:cstheme="minorBidi"/>
          <w:color w:val="000000" w:themeColor="text1"/>
          <w:sz w:val="22"/>
          <w:szCs w:val="22"/>
          <w:u w:val="single"/>
        </w:rPr>
        <w:t xml:space="preserve"> –</w:t>
      </w:r>
      <w:r w:rsidR="009517C1" w:rsidRPr="009C4001">
        <w:rPr>
          <w:rFonts w:asciiTheme="minorBidi" w:hAnsiTheme="minorBidi" w:cstheme="minorBidi"/>
          <w:color w:val="000000" w:themeColor="text1"/>
          <w:sz w:val="22"/>
          <w:szCs w:val="22"/>
          <w:u w:val="single"/>
        </w:rPr>
        <w:t xml:space="preserve"> Art</w:t>
      </w:r>
      <w:r w:rsidR="00B97526" w:rsidRPr="009C4001">
        <w:rPr>
          <w:rFonts w:asciiTheme="minorBidi" w:hAnsiTheme="minorBidi" w:cstheme="minorBidi"/>
          <w:color w:val="000000" w:themeColor="text1"/>
          <w:sz w:val="22"/>
          <w:szCs w:val="22"/>
          <w:u w:val="single"/>
        </w:rPr>
        <w:t>icle</w:t>
      </w:r>
      <w:r w:rsidR="009517C1" w:rsidRPr="009C4001">
        <w:rPr>
          <w:rFonts w:asciiTheme="minorBidi" w:hAnsiTheme="minorBidi" w:cstheme="minorBidi"/>
          <w:color w:val="000000" w:themeColor="text1"/>
          <w:sz w:val="22"/>
          <w:szCs w:val="22"/>
          <w:u w:val="single"/>
        </w:rPr>
        <w:t xml:space="preserve">s 2, </w:t>
      </w:r>
      <w:r w:rsidR="001F339B" w:rsidRPr="009C4001">
        <w:rPr>
          <w:rFonts w:asciiTheme="minorBidi" w:hAnsiTheme="minorBidi" w:cstheme="minorBidi"/>
          <w:color w:val="000000" w:themeColor="text1"/>
          <w:sz w:val="22"/>
          <w:szCs w:val="22"/>
          <w:u w:val="single"/>
        </w:rPr>
        <w:t>6,</w:t>
      </w:r>
      <w:r w:rsidR="009C4001" w:rsidRPr="009C4001">
        <w:rPr>
          <w:rFonts w:asciiTheme="minorBidi" w:hAnsiTheme="minorBidi" w:cstheme="minorBidi"/>
          <w:color w:val="000000" w:themeColor="text1"/>
          <w:sz w:val="22"/>
          <w:szCs w:val="22"/>
          <w:u w:val="single"/>
        </w:rPr>
        <w:t xml:space="preserve"> 7, 9 </w:t>
      </w:r>
      <w:r w:rsidR="0092446F" w:rsidRPr="009C4001">
        <w:rPr>
          <w:rFonts w:asciiTheme="minorBidi" w:hAnsiTheme="minorBidi" w:cstheme="minorBidi"/>
          <w:color w:val="000000" w:themeColor="text1"/>
          <w:sz w:val="22"/>
          <w:szCs w:val="22"/>
          <w:u w:val="single"/>
        </w:rPr>
        <w:t>and</w:t>
      </w:r>
      <w:r w:rsidR="009517C1" w:rsidRPr="009C4001">
        <w:rPr>
          <w:rFonts w:asciiTheme="minorBidi" w:hAnsiTheme="minorBidi" w:cstheme="minorBidi"/>
          <w:color w:val="000000" w:themeColor="text1"/>
          <w:sz w:val="22"/>
          <w:szCs w:val="22"/>
          <w:u w:val="single"/>
        </w:rPr>
        <w:t xml:space="preserve"> 26</w:t>
      </w:r>
      <w:bookmarkEnd w:id="7"/>
      <w:r w:rsidR="009517C1" w:rsidRPr="009C4001">
        <w:rPr>
          <w:rFonts w:asciiTheme="minorBidi" w:hAnsiTheme="minorBidi" w:cstheme="minorBidi"/>
          <w:color w:val="000000" w:themeColor="text1"/>
          <w:sz w:val="22"/>
          <w:szCs w:val="22"/>
          <w:u w:val="single"/>
        </w:rPr>
        <w:t xml:space="preserve"> </w:t>
      </w:r>
    </w:p>
    <w:p w14:paraId="4812964E" w14:textId="5544C3BA" w:rsidR="00AE68DF" w:rsidRPr="009C4001" w:rsidRDefault="00AE68DF" w:rsidP="009C4001">
      <w:pPr>
        <w:spacing w:line="276" w:lineRule="auto"/>
        <w:jc w:val="both"/>
        <w:rPr>
          <w:rFonts w:asciiTheme="minorBidi" w:hAnsiTheme="minorBidi" w:cstheme="minorBidi"/>
          <w:sz w:val="22"/>
          <w:szCs w:val="22"/>
        </w:rPr>
      </w:pPr>
    </w:p>
    <w:p w14:paraId="08950FAB" w14:textId="2096C5DF" w:rsidR="00301FCE" w:rsidRPr="009C4001" w:rsidRDefault="00FC7C2E" w:rsidP="00585DBB">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2018, the Committee </w:t>
      </w:r>
      <w:r w:rsidR="005D3C9F" w:rsidRPr="009C4001">
        <w:rPr>
          <w:rFonts w:asciiTheme="minorBidi" w:hAnsiTheme="minorBidi" w:cstheme="minorBidi"/>
          <w:sz w:val="22"/>
          <w:szCs w:val="22"/>
        </w:rPr>
        <w:t>clarified</w:t>
      </w:r>
      <w:r w:rsidRPr="009C4001">
        <w:rPr>
          <w:rFonts w:asciiTheme="minorBidi" w:hAnsiTheme="minorBidi" w:cstheme="minorBidi"/>
          <w:sz w:val="22"/>
          <w:szCs w:val="22"/>
        </w:rPr>
        <w:t xml:space="preserve"> that the</w:t>
      </w:r>
      <w:r w:rsidR="005D3C9F" w:rsidRPr="009C4001">
        <w:rPr>
          <w:rFonts w:asciiTheme="minorBidi" w:hAnsiTheme="minorBidi" w:cstheme="minorBidi"/>
          <w:sz w:val="22"/>
          <w:szCs w:val="22"/>
        </w:rPr>
        <w:t xml:space="preserve"> extra-territorial</w:t>
      </w:r>
      <w:r w:rsidRPr="009C4001">
        <w:rPr>
          <w:rFonts w:asciiTheme="minorBidi" w:hAnsiTheme="minorBidi" w:cstheme="minorBidi"/>
          <w:sz w:val="22"/>
          <w:szCs w:val="22"/>
        </w:rPr>
        <w:t xml:space="preserve"> </w:t>
      </w:r>
      <w:r w:rsidR="00DC23B4" w:rsidRPr="009C4001">
        <w:rPr>
          <w:rFonts w:asciiTheme="minorBidi" w:hAnsiTheme="minorBidi" w:cstheme="minorBidi"/>
          <w:sz w:val="22"/>
          <w:szCs w:val="22"/>
        </w:rPr>
        <w:t xml:space="preserve">Article 6 </w:t>
      </w:r>
      <w:r w:rsidRPr="009C4001">
        <w:rPr>
          <w:rFonts w:asciiTheme="minorBidi" w:hAnsiTheme="minorBidi" w:cstheme="minorBidi"/>
          <w:sz w:val="22"/>
          <w:szCs w:val="22"/>
        </w:rPr>
        <w:t>obligati</w:t>
      </w:r>
      <w:r w:rsidR="005D3C9F" w:rsidRPr="009C4001">
        <w:rPr>
          <w:rFonts w:asciiTheme="minorBidi" w:hAnsiTheme="minorBidi" w:cstheme="minorBidi"/>
          <w:sz w:val="22"/>
          <w:szCs w:val="22"/>
        </w:rPr>
        <w:t xml:space="preserve">on to protect the right to life </w:t>
      </w:r>
      <w:r w:rsidRPr="009C4001">
        <w:rPr>
          <w:rFonts w:asciiTheme="minorBidi" w:hAnsiTheme="minorBidi" w:cstheme="minorBidi"/>
          <w:sz w:val="22"/>
          <w:szCs w:val="22"/>
        </w:rPr>
        <w:t>‘extends to reasonably foreseeable threats and life-threatening situations’ and warned that ‘state parties may be in violation of Article 6 even if these situations do not result in loss of life’.</w:t>
      </w:r>
      <w:r w:rsidRPr="009C4001">
        <w:rPr>
          <w:rStyle w:val="FootnoteReference"/>
          <w:rFonts w:asciiTheme="minorBidi" w:hAnsiTheme="minorBidi" w:cstheme="minorBidi"/>
          <w:sz w:val="22"/>
          <w:szCs w:val="22"/>
        </w:rPr>
        <w:footnoteReference w:id="47"/>
      </w:r>
      <w:r w:rsidR="005D3C9F" w:rsidRPr="009C4001">
        <w:rPr>
          <w:rFonts w:asciiTheme="minorBidi" w:hAnsiTheme="minorBidi" w:cstheme="minorBidi"/>
          <w:sz w:val="22"/>
          <w:szCs w:val="22"/>
        </w:rPr>
        <w:t xml:space="preserve"> </w:t>
      </w:r>
      <w:r w:rsidR="0085327B" w:rsidRPr="009C4001">
        <w:rPr>
          <w:rFonts w:asciiTheme="minorBidi" w:hAnsiTheme="minorBidi" w:cstheme="minorBidi"/>
          <w:sz w:val="22"/>
          <w:szCs w:val="22"/>
        </w:rPr>
        <w:t>In</w:t>
      </w:r>
      <w:r w:rsidR="005D3C9F" w:rsidRPr="009C4001">
        <w:rPr>
          <w:rFonts w:asciiTheme="minorBidi" w:hAnsiTheme="minorBidi" w:cstheme="minorBidi"/>
          <w:sz w:val="22"/>
          <w:szCs w:val="22"/>
        </w:rPr>
        <w:t xml:space="preserve"> </w:t>
      </w:r>
      <w:r w:rsidR="00167C63" w:rsidRPr="009C4001">
        <w:rPr>
          <w:rFonts w:asciiTheme="minorBidi" w:hAnsiTheme="minorBidi" w:cstheme="minorBidi"/>
          <w:sz w:val="22"/>
          <w:szCs w:val="22"/>
        </w:rPr>
        <w:t xml:space="preserve"> 2019, the UN Special Rapporteur on Extrajudicial, Summary or Arbitrary Executions c</w:t>
      </w:r>
      <w:r w:rsidRPr="009C4001">
        <w:rPr>
          <w:rFonts w:asciiTheme="minorBidi" w:hAnsiTheme="minorBidi" w:cstheme="minorBidi"/>
          <w:sz w:val="22"/>
          <w:szCs w:val="22"/>
        </w:rPr>
        <w:t xml:space="preserve">larified that the decision by an abolitionist state party ‘not to provide adequate consular assistance to their nationals </w:t>
      </w:r>
      <w:r w:rsidR="00010960" w:rsidRPr="009C4001">
        <w:rPr>
          <w:rFonts w:asciiTheme="minorBidi" w:hAnsiTheme="minorBidi" w:cstheme="minorBidi"/>
          <w:sz w:val="22"/>
          <w:szCs w:val="22"/>
        </w:rPr>
        <w:t>detained abroad</w:t>
      </w:r>
      <w:r w:rsidRPr="009C4001">
        <w:rPr>
          <w:rFonts w:asciiTheme="minorBidi" w:hAnsiTheme="minorBidi" w:cstheme="minorBidi"/>
          <w:sz w:val="22"/>
          <w:szCs w:val="22"/>
        </w:rPr>
        <w:t xml:space="preserve"> and </w:t>
      </w:r>
      <w:r w:rsidR="00167C63" w:rsidRPr="009C4001">
        <w:rPr>
          <w:rFonts w:asciiTheme="minorBidi" w:hAnsiTheme="minorBidi" w:cstheme="minorBidi"/>
          <w:sz w:val="22"/>
          <w:szCs w:val="22"/>
        </w:rPr>
        <w:t xml:space="preserve">facing a </w:t>
      </w:r>
      <w:r w:rsidR="00167C63" w:rsidRPr="009C4001">
        <w:rPr>
          <w:rFonts w:asciiTheme="minorBidi" w:hAnsiTheme="minorBidi" w:cstheme="minorBidi"/>
          <w:b/>
          <w:bCs/>
          <w:sz w:val="22"/>
          <w:szCs w:val="22"/>
          <w:u w:val="single"/>
        </w:rPr>
        <w:t>possible</w:t>
      </w:r>
      <w:r w:rsidR="00167C63" w:rsidRPr="009C4001">
        <w:rPr>
          <w:rFonts w:asciiTheme="minorBidi" w:hAnsiTheme="minorBidi" w:cstheme="minorBidi"/>
          <w:sz w:val="22"/>
          <w:szCs w:val="22"/>
        </w:rPr>
        <w:t xml:space="preserve"> death </w:t>
      </w:r>
      <w:r w:rsidRPr="009C4001">
        <w:rPr>
          <w:rFonts w:asciiTheme="minorBidi" w:hAnsiTheme="minorBidi" w:cstheme="minorBidi"/>
          <w:sz w:val="22"/>
          <w:szCs w:val="22"/>
        </w:rPr>
        <w:t>sentence</w:t>
      </w:r>
      <w:r w:rsidR="00010960" w:rsidRPr="009C4001">
        <w:rPr>
          <w:rFonts w:asciiTheme="minorBidi" w:hAnsiTheme="minorBidi" w:cstheme="minorBidi"/>
          <w:sz w:val="22"/>
          <w:szCs w:val="22"/>
        </w:rPr>
        <w:t xml:space="preserve"> (…) amounts to a violation of their obligation to respect the right to life</w:t>
      </w:r>
      <w:r w:rsidR="001431CD" w:rsidRPr="009C4001">
        <w:rPr>
          <w:rFonts w:asciiTheme="minorBidi" w:hAnsiTheme="minorBidi" w:cstheme="minorBidi"/>
          <w:sz w:val="22"/>
          <w:szCs w:val="22"/>
        </w:rPr>
        <w:t>’</w:t>
      </w:r>
      <w:r w:rsidR="00585DBB">
        <w:rPr>
          <w:rFonts w:asciiTheme="minorBidi" w:hAnsiTheme="minorBidi" w:cstheme="minorBidi"/>
          <w:sz w:val="22"/>
          <w:szCs w:val="22"/>
        </w:rPr>
        <w:t>[emphasis added].</w:t>
      </w:r>
      <w:r w:rsidR="001431CD" w:rsidRPr="009C4001">
        <w:rPr>
          <w:rStyle w:val="FootnoteReference"/>
          <w:rFonts w:asciiTheme="minorBidi" w:hAnsiTheme="minorBidi" w:cstheme="minorBidi"/>
          <w:sz w:val="22"/>
          <w:szCs w:val="22"/>
        </w:rPr>
        <w:footnoteReference w:id="48"/>
      </w:r>
      <w:r w:rsidR="00010960" w:rsidRPr="009C4001">
        <w:rPr>
          <w:rFonts w:asciiTheme="minorBidi" w:hAnsiTheme="minorBidi" w:cstheme="minorBidi"/>
          <w:sz w:val="22"/>
          <w:szCs w:val="22"/>
        </w:rPr>
        <w:t xml:space="preserve"> </w:t>
      </w:r>
      <w:r w:rsidR="00DC23B4" w:rsidRPr="009C4001">
        <w:rPr>
          <w:rFonts w:asciiTheme="minorBidi" w:hAnsiTheme="minorBidi" w:cstheme="minorBidi"/>
          <w:sz w:val="22"/>
          <w:szCs w:val="22"/>
        </w:rPr>
        <w:t>Further, the Special Rapporteur went on to say that a refusal to provide consular assistance to an individual in such a situation ‘on the grounds of their purported crime’ would be in violation of the right to life and the prohibition of discrimination.</w:t>
      </w:r>
      <w:r w:rsidR="00DC23B4" w:rsidRPr="009C4001">
        <w:rPr>
          <w:rStyle w:val="FootnoteReference"/>
          <w:rFonts w:asciiTheme="minorBidi" w:hAnsiTheme="minorBidi" w:cstheme="minorBidi"/>
          <w:sz w:val="22"/>
          <w:szCs w:val="22"/>
        </w:rPr>
        <w:footnoteReference w:id="49"/>
      </w:r>
      <w:r w:rsidR="00DC23B4" w:rsidRPr="009C4001">
        <w:rPr>
          <w:rFonts w:asciiTheme="minorBidi" w:hAnsiTheme="minorBidi" w:cstheme="minorBidi"/>
          <w:sz w:val="22"/>
          <w:szCs w:val="22"/>
        </w:rPr>
        <w:t xml:space="preserve">  </w:t>
      </w:r>
    </w:p>
    <w:p w14:paraId="356B58FE" w14:textId="24985072" w:rsidR="00951593" w:rsidRPr="009C4001" w:rsidRDefault="00951593" w:rsidP="009C4001">
      <w:pPr>
        <w:spacing w:line="276" w:lineRule="auto"/>
        <w:jc w:val="both"/>
        <w:rPr>
          <w:rFonts w:asciiTheme="minorBidi" w:hAnsiTheme="minorBidi" w:cstheme="minorBidi"/>
          <w:sz w:val="22"/>
          <w:szCs w:val="22"/>
        </w:rPr>
      </w:pPr>
    </w:p>
    <w:p w14:paraId="021E4D62" w14:textId="558B94AA" w:rsidR="00461C4A" w:rsidRPr="009C4001" w:rsidRDefault="00535A9D"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Never</w:t>
      </w:r>
      <w:r w:rsidR="0085327B" w:rsidRPr="009C4001">
        <w:rPr>
          <w:rFonts w:asciiTheme="minorBidi" w:hAnsiTheme="minorBidi" w:cstheme="minorBidi"/>
          <w:sz w:val="22"/>
          <w:szCs w:val="22"/>
        </w:rPr>
        <w:t>theless,</w:t>
      </w:r>
      <w:r w:rsidR="00566186" w:rsidRPr="009C4001">
        <w:rPr>
          <w:rFonts w:asciiTheme="minorBidi" w:hAnsiTheme="minorBidi" w:cstheme="minorBidi"/>
          <w:sz w:val="22"/>
          <w:szCs w:val="22"/>
        </w:rPr>
        <w:t xml:space="preserve"> the</w:t>
      </w:r>
      <w:r w:rsidR="001F339B" w:rsidRPr="009C4001">
        <w:rPr>
          <w:rFonts w:asciiTheme="minorBidi" w:hAnsiTheme="minorBidi" w:cstheme="minorBidi"/>
          <w:sz w:val="22"/>
          <w:szCs w:val="22"/>
        </w:rPr>
        <w:t xml:space="preserve"> UK has refused to </w:t>
      </w:r>
      <w:r w:rsidR="00DC23B4" w:rsidRPr="009C4001">
        <w:rPr>
          <w:rFonts w:asciiTheme="minorBidi" w:hAnsiTheme="minorBidi" w:cstheme="minorBidi"/>
          <w:sz w:val="22"/>
          <w:szCs w:val="22"/>
        </w:rPr>
        <w:t>repatriate</w:t>
      </w:r>
      <w:r w:rsidR="0085327B" w:rsidRPr="009C4001">
        <w:rPr>
          <w:rFonts w:asciiTheme="minorBidi" w:hAnsiTheme="minorBidi" w:cstheme="minorBidi"/>
          <w:sz w:val="22"/>
          <w:szCs w:val="22"/>
        </w:rPr>
        <w:t xml:space="preserve"> a small number of British women and children detained in ‘deplorable’ conditions by the Kurdish forces in camps in North-East Syria.</w:t>
      </w:r>
      <w:r w:rsidR="0085327B" w:rsidRPr="009C4001">
        <w:rPr>
          <w:rStyle w:val="FootnoteReference"/>
          <w:rFonts w:asciiTheme="minorBidi" w:hAnsiTheme="minorBidi" w:cstheme="minorBidi"/>
          <w:sz w:val="22"/>
          <w:szCs w:val="22"/>
        </w:rPr>
        <w:footnoteReference w:id="50"/>
      </w:r>
      <w:r w:rsidR="0085327B" w:rsidRPr="009C4001">
        <w:rPr>
          <w:rFonts w:asciiTheme="minorBidi" w:hAnsiTheme="minorBidi" w:cstheme="minorBidi"/>
          <w:sz w:val="22"/>
          <w:szCs w:val="22"/>
        </w:rPr>
        <w:t xml:space="preserve"> They face continued </w:t>
      </w:r>
      <w:r w:rsidR="00F95457">
        <w:rPr>
          <w:rFonts w:asciiTheme="minorBidi" w:hAnsiTheme="minorBidi" w:cstheme="minorBidi"/>
          <w:sz w:val="22"/>
          <w:szCs w:val="22"/>
        </w:rPr>
        <w:t xml:space="preserve">indefinite </w:t>
      </w:r>
      <w:r w:rsidR="001F339B" w:rsidRPr="009C4001">
        <w:rPr>
          <w:rFonts w:asciiTheme="minorBidi" w:hAnsiTheme="minorBidi" w:cstheme="minorBidi"/>
          <w:sz w:val="22"/>
          <w:szCs w:val="22"/>
        </w:rPr>
        <w:t>detention in</w:t>
      </w:r>
      <w:r w:rsidR="0085327B" w:rsidRPr="009C4001">
        <w:rPr>
          <w:rFonts w:asciiTheme="minorBidi" w:hAnsiTheme="minorBidi" w:cstheme="minorBidi"/>
          <w:sz w:val="22"/>
          <w:szCs w:val="22"/>
        </w:rPr>
        <w:t xml:space="preserve"> these camps</w:t>
      </w:r>
      <w:r w:rsidR="00F95457">
        <w:rPr>
          <w:rFonts w:asciiTheme="minorBidi" w:hAnsiTheme="minorBidi" w:cstheme="minorBidi"/>
          <w:sz w:val="22"/>
          <w:szCs w:val="22"/>
        </w:rPr>
        <w:t xml:space="preserve"> (</w:t>
      </w:r>
      <w:r w:rsidR="00585DBB">
        <w:rPr>
          <w:rFonts w:asciiTheme="minorBidi" w:hAnsiTheme="minorBidi" w:cstheme="minorBidi"/>
          <w:sz w:val="22"/>
          <w:szCs w:val="22"/>
        </w:rPr>
        <w:t xml:space="preserve">where they are </w:t>
      </w:r>
      <w:r w:rsidR="00F95457">
        <w:rPr>
          <w:rFonts w:asciiTheme="minorBidi" w:hAnsiTheme="minorBidi" w:cstheme="minorBidi"/>
          <w:sz w:val="22"/>
          <w:szCs w:val="22"/>
        </w:rPr>
        <w:t>exposed to torture and cruel, inhuman or degrading treatment)</w:t>
      </w:r>
      <w:r w:rsidR="0085327B" w:rsidRPr="009C4001">
        <w:rPr>
          <w:rFonts w:asciiTheme="minorBidi" w:hAnsiTheme="minorBidi" w:cstheme="minorBidi"/>
          <w:sz w:val="22"/>
          <w:szCs w:val="22"/>
        </w:rPr>
        <w:t xml:space="preserve">, rendition or deportation </w:t>
      </w:r>
      <w:r w:rsidR="006C6AF3" w:rsidRPr="009C4001">
        <w:rPr>
          <w:rFonts w:asciiTheme="minorBidi" w:hAnsiTheme="minorBidi" w:cstheme="minorBidi"/>
          <w:sz w:val="22"/>
          <w:szCs w:val="22"/>
        </w:rPr>
        <w:t xml:space="preserve">to </w:t>
      </w:r>
      <w:r w:rsidR="00F95457">
        <w:rPr>
          <w:rFonts w:asciiTheme="minorBidi" w:hAnsiTheme="minorBidi" w:cstheme="minorBidi"/>
          <w:sz w:val="22"/>
          <w:szCs w:val="22"/>
        </w:rPr>
        <w:t xml:space="preserve">the Syrian Arab Republic where they risk unlawful summary execution, or to </w:t>
      </w:r>
      <w:r w:rsidR="006C6AF3" w:rsidRPr="009C4001">
        <w:rPr>
          <w:rFonts w:asciiTheme="minorBidi" w:hAnsiTheme="minorBidi" w:cstheme="minorBidi"/>
          <w:sz w:val="22"/>
          <w:szCs w:val="22"/>
        </w:rPr>
        <w:t xml:space="preserve">the Republic </w:t>
      </w:r>
      <w:r w:rsidR="00F95457" w:rsidRPr="009C4001">
        <w:rPr>
          <w:rFonts w:asciiTheme="minorBidi" w:hAnsiTheme="minorBidi" w:cstheme="minorBidi"/>
          <w:sz w:val="22"/>
          <w:szCs w:val="22"/>
        </w:rPr>
        <w:t>o</w:t>
      </w:r>
      <w:r w:rsidR="00F95457">
        <w:rPr>
          <w:rFonts w:asciiTheme="minorBidi" w:hAnsiTheme="minorBidi" w:cstheme="minorBidi"/>
          <w:sz w:val="22"/>
          <w:szCs w:val="22"/>
        </w:rPr>
        <w:t>f</w:t>
      </w:r>
      <w:r w:rsidR="00F95457" w:rsidRPr="009C4001">
        <w:rPr>
          <w:rFonts w:asciiTheme="minorBidi" w:hAnsiTheme="minorBidi" w:cstheme="minorBidi"/>
          <w:sz w:val="22"/>
          <w:szCs w:val="22"/>
        </w:rPr>
        <w:t xml:space="preserve"> </w:t>
      </w:r>
      <w:r w:rsidR="006C6AF3" w:rsidRPr="009C4001">
        <w:rPr>
          <w:rFonts w:asciiTheme="minorBidi" w:hAnsiTheme="minorBidi" w:cstheme="minorBidi"/>
          <w:sz w:val="22"/>
          <w:szCs w:val="22"/>
        </w:rPr>
        <w:t xml:space="preserve">Iraq, where </w:t>
      </w:r>
      <w:r w:rsidR="007C6111" w:rsidRPr="009C4001">
        <w:rPr>
          <w:rFonts w:asciiTheme="minorBidi" w:hAnsiTheme="minorBidi" w:cstheme="minorBidi"/>
          <w:sz w:val="22"/>
          <w:szCs w:val="22"/>
        </w:rPr>
        <w:t>judges may hand down the</w:t>
      </w:r>
      <w:r w:rsidR="006C6AF3" w:rsidRPr="009C4001">
        <w:rPr>
          <w:rFonts w:asciiTheme="minorBidi" w:hAnsiTheme="minorBidi" w:cstheme="minorBidi"/>
          <w:sz w:val="22"/>
          <w:szCs w:val="22"/>
        </w:rPr>
        <w:t xml:space="preserve"> death penalty</w:t>
      </w:r>
      <w:r w:rsidR="007C6111" w:rsidRPr="009C4001">
        <w:rPr>
          <w:rFonts w:asciiTheme="minorBidi" w:hAnsiTheme="minorBidi" w:cstheme="minorBidi"/>
          <w:sz w:val="22"/>
          <w:szCs w:val="22"/>
        </w:rPr>
        <w:t xml:space="preserve"> for terrorist offences in trials </w:t>
      </w:r>
      <w:r w:rsidR="00F95457">
        <w:rPr>
          <w:rFonts w:asciiTheme="minorBidi" w:hAnsiTheme="minorBidi" w:cstheme="minorBidi"/>
          <w:sz w:val="22"/>
          <w:szCs w:val="22"/>
        </w:rPr>
        <w:t xml:space="preserve">where torture evidence is known to be frequently deployed and </w:t>
      </w:r>
      <w:r w:rsidR="007C6111" w:rsidRPr="009C4001">
        <w:rPr>
          <w:rFonts w:asciiTheme="minorBidi" w:hAnsiTheme="minorBidi" w:cstheme="minorBidi"/>
          <w:sz w:val="22"/>
          <w:szCs w:val="22"/>
        </w:rPr>
        <w:t>which do not meet international standards</w:t>
      </w:r>
      <w:r w:rsidR="006C6AF3" w:rsidRPr="009C4001">
        <w:rPr>
          <w:rFonts w:asciiTheme="minorBidi" w:hAnsiTheme="minorBidi" w:cstheme="minorBidi"/>
          <w:sz w:val="22"/>
          <w:szCs w:val="22"/>
        </w:rPr>
        <w:t>.</w:t>
      </w:r>
      <w:r w:rsidR="006C6AF3" w:rsidRPr="009C4001">
        <w:rPr>
          <w:rStyle w:val="FootnoteReference"/>
          <w:rFonts w:asciiTheme="minorBidi" w:hAnsiTheme="minorBidi" w:cstheme="minorBidi"/>
          <w:sz w:val="22"/>
          <w:szCs w:val="22"/>
        </w:rPr>
        <w:footnoteReference w:id="51"/>
      </w:r>
      <w:r w:rsidR="007F5921" w:rsidRPr="009C4001">
        <w:rPr>
          <w:rFonts w:asciiTheme="minorBidi" w:hAnsiTheme="minorBidi" w:cstheme="minorBidi"/>
          <w:sz w:val="22"/>
          <w:szCs w:val="22"/>
        </w:rPr>
        <w:t xml:space="preserve"> </w:t>
      </w:r>
    </w:p>
    <w:p w14:paraId="4B1527CC" w14:textId="77777777" w:rsidR="00461C4A" w:rsidRPr="009C4001" w:rsidRDefault="00461C4A" w:rsidP="009C4001">
      <w:pPr>
        <w:spacing w:line="276" w:lineRule="auto"/>
        <w:jc w:val="both"/>
        <w:rPr>
          <w:rFonts w:asciiTheme="minorBidi" w:hAnsiTheme="minorBidi" w:cstheme="minorBidi"/>
          <w:sz w:val="22"/>
          <w:szCs w:val="22"/>
        </w:rPr>
      </w:pPr>
    </w:p>
    <w:p w14:paraId="0B00DF70" w14:textId="3865FD45" w:rsidR="0009370D" w:rsidRPr="009C4001" w:rsidRDefault="0085327B" w:rsidP="0009370D">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Reprieve</w:t>
      </w:r>
      <w:r w:rsidR="00203FDF" w:rsidRPr="009C4001">
        <w:rPr>
          <w:rFonts w:asciiTheme="minorBidi" w:hAnsiTheme="minorBidi" w:cstheme="minorBidi"/>
          <w:sz w:val="22"/>
          <w:szCs w:val="22"/>
        </w:rPr>
        <w:t xml:space="preserve"> is concerned that </w:t>
      </w:r>
      <w:r w:rsidR="008751F2" w:rsidRPr="009C4001">
        <w:rPr>
          <w:rFonts w:asciiTheme="minorBidi" w:hAnsiTheme="minorBidi" w:cstheme="minorBidi"/>
          <w:sz w:val="22"/>
          <w:szCs w:val="22"/>
        </w:rPr>
        <w:t>this</w:t>
      </w:r>
      <w:r w:rsidR="00203FDF" w:rsidRPr="009C4001">
        <w:rPr>
          <w:rFonts w:asciiTheme="minorBidi" w:hAnsiTheme="minorBidi" w:cstheme="minorBidi"/>
          <w:sz w:val="22"/>
          <w:szCs w:val="22"/>
        </w:rPr>
        <w:t xml:space="preserve"> failure to repatriate these individuals breaches Article 6 in two ways.</w:t>
      </w:r>
      <w:r w:rsidR="00461C4A" w:rsidRPr="009C4001">
        <w:rPr>
          <w:rFonts w:asciiTheme="minorBidi" w:hAnsiTheme="minorBidi" w:cstheme="minorBidi"/>
          <w:sz w:val="22"/>
          <w:szCs w:val="22"/>
        </w:rPr>
        <w:t xml:space="preserve"> </w:t>
      </w:r>
      <w:r w:rsidR="00203FDF" w:rsidRPr="009C4001">
        <w:rPr>
          <w:rFonts w:asciiTheme="minorBidi" w:hAnsiTheme="minorBidi" w:cstheme="minorBidi"/>
          <w:sz w:val="22"/>
          <w:szCs w:val="22"/>
        </w:rPr>
        <w:t>Firstly,</w:t>
      </w:r>
      <w:r w:rsidRPr="009C4001">
        <w:rPr>
          <w:rFonts w:asciiTheme="minorBidi" w:hAnsiTheme="minorBidi" w:cstheme="minorBidi"/>
          <w:sz w:val="22"/>
          <w:szCs w:val="22"/>
        </w:rPr>
        <w:t xml:space="preserve"> </w:t>
      </w:r>
      <w:r w:rsidR="008751F2" w:rsidRPr="009C4001">
        <w:rPr>
          <w:rFonts w:asciiTheme="minorBidi" w:hAnsiTheme="minorBidi" w:cstheme="minorBidi"/>
          <w:sz w:val="22"/>
          <w:szCs w:val="22"/>
        </w:rPr>
        <w:t>the combination of life-threatening</w:t>
      </w:r>
      <w:r w:rsidR="00203FDF" w:rsidRPr="009C4001">
        <w:rPr>
          <w:rFonts w:asciiTheme="minorBidi" w:hAnsiTheme="minorBidi" w:cstheme="minorBidi"/>
          <w:sz w:val="22"/>
          <w:szCs w:val="22"/>
        </w:rPr>
        <w:t xml:space="preserve"> sanitary and security</w:t>
      </w:r>
      <w:r w:rsidRPr="009C4001">
        <w:rPr>
          <w:rFonts w:asciiTheme="minorBidi" w:hAnsiTheme="minorBidi" w:cstheme="minorBidi"/>
          <w:sz w:val="22"/>
          <w:szCs w:val="22"/>
        </w:rPr>
        <w:t xml:space="preserve"> conditions</w:t>
      </w:r>
      <w:r w:rsidR="008751F2" w:rsidRPr="009C4001">
        <w:rPr>
          <w:rFonts w:asciiTheme="minorBidi" w:hAnsiTheme="minorBidi" w:cstheme="minorBidi"/>
          <w:sz w:val="22"/>
          <w:szCs w:val="22"/>
        </w:rPr>
        <w:t xml:space="preserve"> in camps such as Al-Hol and </w:t>
      </w:r>
      <w:r w:rsidRPr="009C4001">
        <w:rPr>
          <w:rFonts w:asciiTheme="minorBidi" w:hAnsiTheme="minorBidi" w:cstheme="minorBidi"/>
          <w:sz w:val="22"/>
          <w:szCs w:val="22"/>
        </w:rPr>
        <w:t xml:space="preserve">the precarity of the geo-political situation in North-East Syria increases the risk to life inherent to </w:t>
      </w:r>
      <w:r w:rsidR="008751F2" w:rsidRPr="009C4001">
        <w:rPr>
          <w:rFonts w:asciiTheme="minorBidi" w:hAnsiTheme="minorBidi" w:cstheme="minorBidi"/>
          <w:sz w:val="22"/>
          <w:szCs w:val="22"/>
        </w:rPr>
        <w:t>remaining</w:t>
      </w:r>
      <w:r w:rsidRPr="009C4001">
        <w:rPr>
          <w:rFonts w:asciiTheme="minorBidi" w:hAnsiTheme="minorBidi" w:cstheme="minorBidi"/>
          <w:sz w:val="22"/>
          <w:szCs w:val="22"/>
        </w:rPr>
        <w:t xml:space="preserve"> in these camps</w:t>
      </w:r>
      <w:r w:rsidR="008751F2" w:rsidRPr="009C4001">
        <w:rPr>
          <w:rFonts w:asciiTheme="minorBidi" w:hAnsiTheme="minorBidi" w:cstheme="minorBidi"/>
          <w:sz w:val="22"/>
          <w:szCs w:val="22"/>
        </w:rPr>
        <w:t>.</w:t>
      </w:r>
      <w:r w:rsidR="00461C4A" w:rsidRPr="009C4001">
        <w:rPr>
          <w:rFonts w:asciiTheme="minorBidi" w:hAnsiTheme="minorBidi" w:cstheme="minorBidi"/>
          <w:sz w:val="22"/>
          <w:szCs w:val="22"/>
        </w:rPr>
        <w:t xml:space="preserve"> Secondly, if British nationals are taken from North-East Syria to the Republic of Iraq or the Syrian Arab Republic a</w:t>
      </w:r>
      <w:r w:rsidR="001C08EE" w:rsidRPr="009C4001">
        <w:rPr>
          <w:rFonts w:asciiTheme="minorBidi" w:hAnsiTheme="minorBidi" w:cstheme="minorBidi"/>
          <w:sz w:val="22"/>
          <w:szCs w:val="22"/>
        </w:rPr>
        <w:t xml:space="preserve">nd </w:t>
      </w:r>
      <w:r w:rsidR="00585DBB">
        <w:rPr>
          <w:rFonts w:asciiTheme="minorBidi" w:hAnsiTheme="minorBidi" w:cstheme="minorBidi"/>
          <w:sz w:val="22"/>
          <w:szCs w:val="22"/>
        </w:rPr>
        <w:t xml:space="preserve">extra-judicially </w:t>
      </w:r>
      <w:r w:rsidR="00F95457">
        <w:rPr>
          <w:rFonts w:asciiTheme="minorBidi" w:hAnsiTheme="minorBidi" w:cstheme="minorBidi"/>
          <w:sz w:val="22"/>
          <w:szCs w:val="22"/>
        </w:rPr>
        <w:t xml:space="preserve">executed or </w:t>
      </w:r>
      <w:r w:rsidR="001C08EE" w:rsidRPr="009C4001">
        <w:rPr>
          <w:rFonts w:asciiTheme="minorBidi" w:hAnsiTheme="minorBidi" w:cstheme="minorBidi"/>
          <w:sz w:val="22"/>
          <w:szCs w:val="22"/>
        </w:rPr>
        <w:t xml:space="preserve">sentenced to death in </w:t>
      </w:r>
      <w:r w:rsidR="00461C4A" w:rsidRPr="009C4001">
        <w:rPr>
          <w:rFonts w:asciiTheme="minorBidi" w:hAnsiTheme="minorBidi" w:cstheme="minorBidi"/>
          <w:sz w:val="22"/>
          <w:szCs w:val="22"/>
        </w:rPr>
        <w:t>trial</w:t>
      </w:r>
      <w:r w:rsidR="001C08EE" w:rsidRPr="009C4001">
        <w:rPr>
          <w:rFonts w:asciiTheme="minorBidi" w:hAnsiTheme="minorBidi" w:cstheme="minorBidi"/>
          <w:sz w:val="22"/>
          <w:szCs w:val="22"/>
        </w:rPr>
        <w:t>s which do not meet international standards</w:t>
      </w:r>
      <w:r w:rsidR="00461C4A" w:rsidRPr="009C4001">
        <w:rPr>
          <w:rFonts w:asciiTheme="minorBidi" w:hAnsiTheme="minorBidi" w:cstheme="minorBidi"/>
          <w:sz w:val="22"/>
          <w:szCs w:val="22"/>
        </w:rPr>
        <w:t xml:space="preserve">, </w:t>
      </w:r>
      <w:r w:rsidR="001C08EE" w:rsidRPr="009C4001">
        <w:rPr>
          <w:rFonts w:asciiTheme="minorBidi" w:hAnsiTheme="minorBidi" w:cstheme="minorBidi"/>
          <w:sz w:val="22"/>
          <w:szCs w:val="22"/>
        </w:rPr>
        <w:t>the UK will be complicit in an arbitrary deprivation of life</w:t>
      </w:r>
      <w:r w:rsidR="00585DBB">
        <w:rPr>
          <w:rFonts w:asciiTheme="minorBidi" w:hAnsiTheme="minorBidi" w:cstheme="minorBidi"/>
          <w:sz w:val="22"/>
          <w:szCs w:val="22"/>
        </w:rPr>
        <w:t>. The UK would also be complicit in</w:t>
      </w:r>
      <w:r w:rsidR="001C08EE" w:rsidRPr="009C4001">
        <w:rPr>
          <w:rFonts w:asciiTheme="minorBidi" w:hAnsiTheme="minorBidi" w:cstheme="minorBidi"/>
          <w:sz w:val="22"/>
          <w:szCs w:val="22"/>
        </w:rPr>
        <w:t xml:space="preserve"> torture and other </w:t>
      </w:r>
      <w:r w:rsidR="00585DBB" w:rsidRPr="009C4001">
        <w:rPr>
          <w:rFonts w:asciiTheme="minorBidi" w:hAnsiTheme="minorBidi" w:cstheme="minorBidi"/>
          <w:sz w:val="22"/>
          <w:szCs w:val="22"/>
        </w:rPr>
        <w:t>cruel</w:t>
      </w:r>
      <w:r w:rsidR="00585DBB">
        <w:rPr>
          <w:rFonts w:asciiTheme="minorBidi" w:hAnsiTheme="minorBidi" w:cstheme="minorBidi"/>
          <w:sz w:val="22"/>
          <w:szCs w:val="22"/>
        </w:rPr>
        <w:t xml:space="preserve">, </w:t>
      </w:r>
      <w:r w:rsidR="00585DBB" w:rsidRPr="009C4001">
        <w:rPr>
          <w:rFonts w:asciiTheme="minorBidi" w:hAnsiTheme="minorBidi" w:cstheme="minorBidi"/>
          <w:sz w:val="22"/>
          <w:szCs w:val="22"/>
        </w:rPr>
        <w:t>inhumane</w:t>
      </w:r>
      <w:r w:rsidR="001C08EE" w:rsidRPr="009C4001">
        <w:rPr>
          <w:rFonts w:asciiTheme="minorBidi" w:hAnsiTheme="minorBidi" w:cstheme="minorBidi"/>
          <w:sz w:val="22"/>
          <w:szCs w:val="22"/>
        </w:rPr>
        <w:t xml:space="preserve"> or degrading treatment. </w:t>
      </w:r>
    </w:p>
    <w:p w14:paraId="5A04BD09" w14:textId="77777777" w:rsidR="0009370D" w:rsidRPr="009C4001" w:rsidRDefault="0009370D" w:rsidP="0009370D">
      <w:pPr>
        <w:spacing w:line="276" w:lineRule="auto"/>
        <w:jc w:val="both"/>
        <w:rPr>
          <w:rFonts w:asciiTheme="minorBidi" w:hAnsiTheme="minorBidi" w:cstheme="minorBidi"/>
          <w:sz w:val="22"/>
          <w:szCs w:val="22"/>
        </w:rPr>
      </w:pPr>
    </w:p>
    <w:p w14:paraId="437E0295" w14:textId="258DFB07" w:rsidR="00894890" w:rsidRDefault="0009370D" w:rsidP="00FE655C">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The UK demonstrated that is in a position to conform </w:t>
      </w:r>
      <w:r>
        <w:rPr>
          <w:rFonts w:asciiTheme="minorBidi" w:hAnsiTheme="minorBidi" w:cstheme="minorBidi"/>
          <w:sz w:val="22"/>
          <w:szCs w:val="22"/>
        </w:rPr>
        <w:t>to</w:t>
      </w:r>
      <w:r w:rsidRPr="009C4001">
        <w:rPr>
          <w:rFonts w:asciiTheme="minorBidi" w:hAnsiTheme="minorBidi" w:cstheme="minorBidi"/>
          <w:sz w:val="22"/>
          <w:szCs w:val="22"/>
        </w:rPr>
        <w:t xml:space="preserve"> its obligations under Article 6 by repatriating its nationals when, on 21 November 2019, the UK FCO repatriated a number of British orphaned and unaccompanied children from camps in North-East Syria.</w:t>
      </w:r>
      <w:r w:rsidRPr="009C4001">
        <w:rPr>
          <w:rStyle w:val="FootnoteReference"/>
          <w:rFonts w:asciiTheme="minorBidi" w:hAnsiTheme="minorBidi" w:cstheme="minorBidi"/>
          <w:sz w:val="22"/>
          <w:szCs w:val="22"/>
        </w:rPr>
        <w:footnoteReference w:id="52"/>
      </w:r>
      <w:r w:rsidRPr="009C4001">
        <w:rPr>
          <w:rFonts w:asciiTheme="minorBidi" w:hAnsiTheme="minorBidi" w:cstheme="minorBidi"/>
          <w:sz w:val="22"/>
          <w:szCs w:val="22"/>
        </w:rPr>
        <w:t xml:space="preserve"> </w:t>
      </w:r>
      <w:r w:rsidR="00FE655C">
        <w:rPr>
          <w:rFonts w:asciiTheme="minorBidi" w:hAnsiTheme="minorBidi" w:cstheme="minorBidi"/>
          <w:sz w:val="22"/>
          <w:szCs w:val="22"/>
        </w:rPr>
        <w:t>However, i</w:t>
      </w:r>
      <w:r w:rsidR="00450B97">
        <w:rPr>
          <w:rFonts w:asciiTheme="minorBidi" w:hAnsiTheme="minorBidi" w:cstheme="minorBidi"/>
          <w:sz w:val="22"/>
          <w:szCs w:val="22"/>
        </w:rPr>
        <w:t>n January 2020, the</w:t>
      </w:r>
      <w:r w:rsidR="00894890">
        <w:rPr>
          <w:rFonts w:asciiTheme="minorBidi" w:hAnsiTheme="minorBidi" w:cstheme="minorBidi"/>
          <w:sz w:val="22"/>
          <w:szCs w:val="22"/>
        </w:rPr>
        <w:t xml:space="preserve"> UK reportedly offered to repatriate children who are detained with their mothers in North-East Syria</w:t>
      </w:r>
      <w:r w:rsidR="00450B97">
        <w:rPr>
          <w:rFonts w:asciiTheme="minorBidi" w:hAnsiTheme="minorBidi" w:cstheme="minorBidi"/>
          <w:sz w:val="22"/>
          <w:szCs w:val="22"/>
        </w:rPr>
        <w:t xml:space="preserve"> on the condition that they return alone</w:t>
      </w:r>
      <w:r w:rsidR="00894890">
        <w:rPr>
          <w:rFonts w:asciiTheme="minorBidi" w:hAnsiTheme="minorBidi" w:cstheme="minorBidi"/>
          <w:sz w:val="22"/>
          <w:szCs w:val="22"/>
        </w:rPr>
        <w:t>.</w:t>
      </w:r>
      <w:r w:rsidR="00894890">
        <w:rPr>
          <w:rStyle w:val="FootnoteReference"/>
          <w:rFonts w:asciiTheme="minorBidi" w:hAnsiTheme="minorBidi" w:cstheme="minorBidi"/>
          <w:sz w:val="22"/>
          <w:szCs w:val="22"/>
        </w:rPr>
        <w:footnoteReference w:id="53"/>
      </w:r>
      <w:r w:rsidR="00450B97">
        <w:rPr>
          <w:rFonts w:asciiTheme="minorBidi" w:hAnsiTheme="minorBidi" w:cstheme="minorBidi"/>
          <w:sz w:val="22"/>
          <w:szCs w:val="22"/>
        </w:rPr>
        <w:t xml:space="preserve"> </w:t>
      </w:r>
      <w:r w:rsidR="000F7C83">
        <w:rPr>
          <w:rFonts w:asciiTheme="minorBidi" w:hAnsiTheme="minorBidi" w:cstheme="minorBidi"/>
          <w:sz w:val="22"/>
          <w:szCs w:val="22"/>
        </w:rPr>
        <w:t xml:space="preserve">Scientific literature demonstrates that separating a child from </w:t>
      </w:r>
      <w:r w:rsidR="00FE655C">
        <w:rPr>
          <w:rFonts w:asciiTheme="minorBidi" w:hAnsiTheme="minorBidi" w:cstheme="minorBidi"/>
          <w:sz w:val="22"/>
          <w:szCs w:val="22"/>
        </w:rPr>
        <w:t>their</w:t>
      </w:r>
      <w:r w:rsidR="000F7C83">
        <w:rPr>
          <w:rFonts w:asciiTheme="minorBidi" w:hAnsiTheme="minorBidi" w:cstheme="minorBidi"/>
          <w:sz w:val="22"/>
          <w:szCs w:val="22"/>
        </w:rPr>
        <w:t xml:space="preserve"> primary care giver amounts to </w:t>
      </w:r>
      <w:r w:rsidR="007B4DC1">
        <w:rPr>
          <w:rFonts w:asciiTheme="minorBidi" w:hAnsiTheme="minorBidi" w:cstheme="minorBidi"/>
          <w:sz w:val="22"/>
          <w:szCs w:val="22"/>
        </w:rPr>
        <w:t>cruel and inhumane treatment for the parent and the child</w:t>
      </w:r>
      <w:r w:rsidR="000F7C83">
        <w:rPr>
          <w:rFonts w:asciiTheme="minorBidi" w:hAnsiTheme="minorBidi" w:cstheme="minorBidi"/>
          <w:sz w:val="22"/>
          <w:szCs w:val="22"/>
        </w:rPr>
        <w:t xml:space="preserve"> which may violate</w:t>
      </w:r>
      <w:r w:rsidR="007B4DC1">
        <w:rPr>
          <w:rFonts w:asciiTheme="minorBidi" w:hAnsiTheme="minorBidi" w:cstheme="minorBidi"/>
          <w:sz w:val="22"/>
          <w:szCs w:val="22"/>
        </w:rPr>
        <w:t xml:space="preserve"> of Article 7 of the Covenant.</w:t>
      </w:r>
      <w:r w:rsidR="007B4DC1">
        <w:rPr>
          <w:rStyle w:val="FootnoteReference"/>
          <w:rFonts w:asciiTheme="minorBidi" w:hAnsiTheme="minorBidi" w:cstheme="minorBidi"/>
          <w:sz w:val="22"/>
          <w:szCs w:val="22"/>
        </w:rPr>
        <w:footnoteReference w:id="54"/>
      </w:r>
      <w:r w:rsidR="007B4DC1" w:rsidRPr="007B4DC1">
        <w:rPr>
          <w:rFonts w:asciiTheme="minorBidi" w:hAnsiTheme="minorBidi" w:cstheme="minorBidi"/>
          <w:sz w:val="22"/>
          <w:szCs w:val="22"/>
        </w:rPr>
        <w:t xml:space="preserve"> </w:t>
      </w:r>
      <w:r w:rsidR="007B4DC1">
        <w:rPr>
          <w:rFonts w:asciiTheme="minorBidi" w:hAnsiTheme="minorBidi" w:cstheme="minorBidi"/>
          <w:sz w:val="22"/>
          <w:szCs w:val="22"/>
        </w:rPr>
        <w:t>Promi</w:t>
      </w:r>
      <w:r>
        <w:rPr>
          <w:rFonts w:asciiTheme="minorBidi" w:hAnsiTheme="minorBidi" w:cstheme="minorBidi"/>
          <w:sz w:val="22"/>
          <w:szCs w:val="22"/>
        </w:rPr>
        <w:t>nent child rights organisations including UNICEF</w:t>
      </w:r>
      <w:r>
        <w:rPr>
          <w:rStyle w:val="FootnoteReference"/>
          <w:rFonts w:asciiTheme="minorBidi" w:hAnsiTheme="minorBidi" w:cstheme="minorBidi"/>
          <w:sz w:val="22"/>
          <w:szCs w:val="22"/>
        </w:rPr>
        <w:footnoteReference w:id="55"/>
      </w:r>
      <w:r w:rsidR="003056C0">
        <w:rPr>
          <w:rFonts w:asciiTheme="minorBidi" w:hAnsiTheme="minorBidi" w:cstheme="minorBidi"/>
          <w:sz w:val="22"/>
          <w:szCs w:val="22"/>
        </w:rPr>
        <w:t xml:space="preserve">, as well as </w:t>
      </w:r>
      <w:r>
        <w:rPr>
          <w:rFonts w:asciiTheme="minorBidi" w:hAnsiTheme="minorBidi" w:cstheme="minorBidi"/>
          <w:sz w:val="22"/>
          <w:szCs w:val="22"/>
        </w:rPr>
        <w:t>the ICRC</w:t>
      </w:r>
      <w:r>
        <w:rPr>
          <w:rStyle w:val="FootnoteReference"/>
          <w:rFonts w:asciiTheme="minorBidi" w:hAnsiTheme="minorBidi" w:cstheme="minorBidi"/>
          <w:sz w:val="22"/>
          <w:szCs w:val="22"/>
        </w:rPr>
        <w:footnoteReference w:id="56"/>
      </w:r>
      <w:r>
        <w:rPr>
          <w:rFonts w:asciiTheme="minorBidi" w:hAnsiTheme="minorBidi" w:cstheme="minorBidi"/>
          <w:sz w:val="22"/>
          <w:szCs w:val="22"/>
        </w:rPr>
        <w:t xml:space="preserve">, have publically stated that separation </w:t>
      </w:r>
      <w:r w:rsidR="003056C0">
        <w:rPr>
          <w:rFonts w:asciiTheme="minorBidi" w:hAnsiTheme="minorBidi" w:cstheme="minorBidi"/>
          <w:sz w:val="22"/>
          <w:szCs w:val="22"/>
        </w:rPr>
        <w:t>from the primary care-giver should be avoided, is not in</w:t>
      </w:r>
      <w:r>
        <w:rPr>
          <w:rFonts w:asciiTheme="minorBidi" w:hAnsiTheme="minorBidi" w:cstheme="minorBidi"/>
          <w:sz w:val="22"/>
          <w:szCs w:val="22"/>
        </w:rPr>
        <w:t xml:space="preserve"> the best interests of the child</w:t>
      </w:r>
      <w:r w:rsidR="003056C0">
        <w:rPr>
          <w:rFonts w:asciiTheme="minorBidi" w:hAnsiTheme="minorBidi" w:cstheme="minorBidi"/>
          <w:sz w:val="22"/>
          <w:szCs w:val="22"/>
        </w:rPr>
        <w:t xml:space="preserve"> and contributes to suffering. </w:t>
      </w:r>
    </w:p>
    <w:p w14:paraId="7F3BFEE2" w14:textId="0DE4C4FC" w:rsidR="00461C4A" w:rsidRPr="009C4001" w:rsidRDefault="00461C4A" w:rsidP="009C4001">
      <w:pPr>
        <w:spacing w:line="276" w:lineRule="auto"/>
        <w:jc w:val="both"/>
        <w:rPr>
          <w:rFonts w:asciiTheme="minorBidi" w:hAnsiTheme="minorBidi" w:cstheme="minorBidi"/>
          <w:sz w:val="22"/>
          <w:szCs w:val="22"/>
        </w:rPr>
      </w:pPr>
    </w:p>
    <w:p w14:paraId="6F563255" w14:textId="6B1A8741" w:rsidR="00AD2B79" w:rsidRPr="009C4001" w:rsidRDefault="0098351A"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In addition to the failure to repatriate their nationals from North-East Syria, the UK </w:t>
      </w:r>
      <w:r w:rsidR="00F95457">
        <w:rPr>
          <w:rFonts w:asciiTheme="minorBidi" w:hAnsiTheme="minorBidi" w:cstheme="minorBidi"/>
          <w:sz w:val="22"/>
          <w:szCs w:val="22"/>
        </w:rPr>
        <w:t>appears to have</w:t>
      </w:r>
      <w:r w:rsidR="00F95457" w:rsidRPr="009C4001">
        <w:rPr>
          <w:rFonts w:asciiTheme="minorBidi" w:hAnsiTheme="minorBidi" w:cstheme="minorBidi"/>
          <w:sz w:val="22"/>
          <w:szCs w:val="22"/>
        </w:rPr>
        <w:t xml:space="preserve"> </w:t>
      </w:r>
      <w:r w:rsidRPr="009C4001">
        <w:rPr>
          <w:rFonts w:asciiTheme="minorBidi" w:hAnsiTheme="minorBidi" w:cstheme="minorBidi"/>
          <w:sz w:val="22"/>
          <w:szCs w:val="22"/>
        </w:rPr>
        <w:t>adopt</w:t>
      </w:r>
      <w:r w:rsidR="00F95457">
        <w:rPr>
          <w:rFonts w:asciiTheme="minorBidi" w:hAnsiTheme="minorBidi" w:cstheme="minorBidi"/>
          <w:sz w:val="22"/>
          <w:szCs w:val="22"/>
        </w:rPr>
        <w:t>ed</w:t>
      </w:r>
      <w:r w:rsidRPr="009C4001">
        <w:rPr>
          <w:rFonts w:asciiTheme="minorBidi" w:hAnsiTheme="minorBidi" w:cstheme="minorBidi"/>
          <w:sz w:val="22"/>
          <w:szCs w:val="22"/>
        </w:rPr>
        <w:t xml:space="preserve"> a</w:t>
      </w:r>
      <w:r w:rsidR="00C861E1" w:rsidRPr="009C4001">
        <w:rPr>
          <w:rFonts w:asciiTheme="minorBidi" w:hAnsiTheme="minorBidi" w:cstheme="minorBidi"/>
          <w:sz w:val="22"/>
          <w:szCs w:val="22"/>
        </w:rPr>
        <w:t xml:space="preserve"> </w:t>
      </w:r>
      <w:r w:rsidRPr="009C4001">
        <w:rPr>
          <w:rFonts w:asciiTheme="minorBidi" w:hAnsiTheme="minorBidi" w:cstheme="minorBidi"/>
          <w:sz w:val="22"/>
          <w:szCs w:val="22"/>
        </w:rPr>
        <w:t>policy of citizenship-stripping in relation to nationals detained in North-</w:t>
      </w:r>
      <w:r w:rsidR="00AD2B79" w:rsidRPr="009C4001">
        <w:rPr>
          <w:rFonts w:asciiTheme="minorBidi" w:hAnsiTheme="minorBidi" w:cstheme="minorBidi"/>
          <w:sz w:val="22"/>
          <w:szCs w:val="22"/>
        </w:rPr>
        <w:t>East Syria</w:t>
      </w:r>
      <w:r w:rsidR="007927A2" w:rsidRPr="009C4001">
        <w:rPr>
          <w:rFonts w:asciiTheme="minorBidi" w:hAnsiTheme="minorBidi" w:cstheme="minorBidi"/>
          <w:sz w:val="22"/>
          <w:szCs w:val="22"/>
        </w:rPr>
        <w:t xml:space="preserve">, despite warnings from the Committee that such a policy would contravene the covenant. </w:t>
      </w:r>
      <w:r w:rsidR="00AD2B79" w:rsidRPr="009C4001">
        <w:rPr>
          <w:rFonts w:asciiTheme="minorBidi" w:hAnsiTheme="minorBidi" w:cstheme="minorBidi"/>
          <w:sz w:val="22"/>
          <w:szCs w:val="22"/>
        </w:rPr>
        <w:t xml:space="preserve"> </w:t>
      </w:r>
    </w:p>
    <w:p w14:paraId="1F2BF81B" w14:textId="77777777" w:rsidR="00AD2B79" w:rsidRPr="009C4001" w:rsidRDefault="00AD2B79" w:rsidP="009C4001">
      <w:pPr>
        <w:spacing w:line="276" w:lineRule="auto"/>
        <w:jc w:val="both"/>
        <w:rPr>
          <w:rFonts w:asciiTheme="minorBidi" w:hAnsiTheme="minorBidi" w:cstheme="minorBidi"/>
          <w:sz w:val="22"/>
          <w:szCs w:val="22"/>
        </w:rPr>
      </w:pPr>
    </w:p>
    <w:p w14:paraId="2DAB405D" w14:textId="71F9EFD2" w:rsidR="00AD2B79" w:rsidRPr="009C4001" w:rsidRDefault="002B6B57"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 </w:t>
      </w:r>
      <w:r w:rsidR="00AD2B79" w:rsidRPr="009C4001">
        <w:rPr>
          <w:rFonts w:asciiTheme="minorBidi" w:hAnsiTheme="minorBidi" w:cstheme="minorBidi"/>
          <w:sz w:val="22"/>
          <w:szCs w:val="22"/>
        </w:rPr>
        <w:t>In August 2015, the Committee raised concerns about ‘the use of citizenship deprivation orders in the terrorism context’ and ‘the possibility of persons being rendered stateless as a result of such measures’ in the UK. The Committee asked that the UK ‘review its laws to ensure that restrictions on re-entry, and denial of citizenship, on terrorism grounds, include appropriate procedural protections and are consistent with the principles of legality, necessity and proportionality. The State Party should also ensure that appropriate standards and procedures are in place to avoid rendering an individual stateless’.</w:t>
      </w:r>
      <w:r w:rsidR="00AD2B79" w:rsidRPr="009C4001">
        <w:rPr>
          <w:rStyle w:val="FootnoteReference"/>
          <w:rFonts w:asciiTheme="minorBidi" w:hAnsiTheme="minorBidi" w:cstheme="minorBidi"/>
          <w:sz w:val="22"/>
          <w:szCs w:val="22"/>
        </w:rPr>
        <w:t xml:space="preserve"> </w:t>
      </w:r>
      <w:r w:rsidR="00AD2B79" w:rsidRPr="009C4001">
        <w:rPr>
          <w:rStyle w:val="FootnoteReference"/>
          <w:rFonts w:asciiTheme="minorBidi" w:hAnsiTheme="minorBidi" w:cstheme="minorBidi"/>
          <w:sz w:val="22"/>
          <w:szCs w:val="22"/>
        </w:rPr>
        <w:footnoteReference w:id="57"/>
      </w:r>
      <w:r w:rsidR="009E52CC" w:rsidRPr="009C4001">
        <w:rPr>
          <w:rFonts w:asciiTheme="minorBidi" w:hAnsiTheme="minorBidi" w:cstheme="minorBidi"/>
          <w:sz w:val="22"/>
          <w:szCs w:val="22"/>
        </w:rPr>
        <w:t xml:space="preserve"> </w:t>
      </w:r>
    </w:p>
    <w:p w14:paraId="1D3EC4E8" w14:textId="74D9DF99" w:rsidR="0098351A" w:rsidRPr="009C4001" w:rsidRDefault="0098351A" w:rsidP="009C4001">
      <w:pPr>
        <w:spacing w:line="276" w:lineRule="auto"/>
        <w:jc w:val="both"/>
        <w:rPr>
          <w:rFonts w:asciiTheme="minorBidi" w:hAnsiTheme="minorBidi" w:cstheme="minorBidi"/>
          <w:sz w:val="22"/>
          <w:szCs w:val="22"/>
        </w:rPr>
      </w:pPr>
    </w:p>
    <w:p w14:paraId="44D2A5AD" w14:textId="7E4D2E66" w:rsidR="00393729" w:rsidRPr="009C4001" w:rsidRDefault="00264479"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Section 41(1) to the British Nationality Act </w:t>
      </w:r>
      <w:r w:rsidR="00C1397A" w:rsidRPr="009C4001">
        <w:rPr>
          <w:rFonts w:asciiTheme="minorBidi" w:hAnsiTheme="minorBidi" w:cstheme="minorBidi"/>
          <w:sz w:val="22"/>
          <w:szCs w:val="22"/>
        </w:rPr>
        <w:t>empowers</w:t>
      </w:r>
      <w:r w:rsidR="0083452B" w:rsidRPr="009C4001">
        <w:rPr>
          <w:rFonts w:asciiTheme="minorBidi" w:hAnsiTheme="minorBidi" w:cstheme="minorBidi"/>
          <w:sz w:val="22"/>
          <w:szCs w:val="22"/>
        </w:rPr>
        <w:t xml:space="preserve"> the </w:t>
      </w:r>
      <w:r w:rsidR="00B355C0" w:rsidRPr="009C4001">
        <w:rPr>
          <w:rFonts w:asciiTheme="minorBidi" w:hAnsiTheme="minorBidi" w:cstheme="minorBidi"/>
          <w:sz w:val="22"/>
          <w:szCs w:val="22"/>
        </w:rPr>
        <w:t>Home Secretary</w:t>
      </w:r>
      <w:r w:rsidR="0083452B" w:rsidRPr="009C4001">
        <w:rPr>
          <w:rFonts w:asciiTheme="minorBidi" w:hAnsiTheme="minorBidi" w:cstheme="minorBidi"/>
          <w:sz w:val="22"/>
          <w:szCs w:val="22"/>
        </w:rPr>
        <w:t xml:space="preserve"> </w:t>
      </w:r>
      <w:r w:rsidRPr="009C4001">
        <w:rPr>
          <w:rFonts w:asciiTheme="minorBidi" w:hAnsiTheme="minorBidi" w:cstheme="minorBidi"/>
          <w:sz w:val="22"/>
          <w:szCs w:val="22"/>
        </w:rPr>
        <w:t>to</w:t>
      </w:r>
      <w:r w:rsidR="0083452B" w:rsidRPr="009C4001">
        <w:rPr>
          <w:rFonts w:asciiTheme="minorBidi" w:hAnsiTheme="minorBidi" w:cstheme="minorBidi"/>
          <w:sz w:val="22"/>
          <w:szCs w:val="22"/>
        </w:rPr>
        <w:t xml:space="preserve"> deprive </w:t>
      </w:r>
      <w:r w:rsidR="00514B4C" w:rsidRPr="009C4001">
        <w:rPr>
          <w:rFonts w:asciiTheme="minorBidi" w:hAnsiTheme="minorBidi" w:cstheme="minorBidi"/>
          <w:sz w:val="22"/>
          <w:szCs w:val="22"/>
        </w:rPr>
        <w:t>dual nationals</w:t>
      </w:r>
      <w:r w:rsidR="0083452B" w:rsidRPr="009C4001">
        <w:rPr>
          <w:rFonts w:asciiTheme="minorBidi" w:hAnsiTheme="minorBidi" w:cstheme="minorBidi"/>
          <w:sz w:val="22"/>
          <w:szCs w:val="22"/>
        </w:rPr>
        <w:t xml:space="preserve"> of their British Citizenship if </w:t>
      </w:r>
      <w:r w:rsidR="00662A99" w:rsidRPr="009C4001">
        <w:rPr>
          <w:rFonts w:asciiTheme="minorBidi" w:hAnsiTheme="minorBidi" w:cstheme="minorBidi"/>
          <w:sz w:val="22"/>
          <w:szCs w:val="22"/>
        </w:rPr>
        <w:t>s</w:t>
      </w:r>
      <w:r w:rsidR="00B355C0" w:rsidRPr="009C4001">
        <w:rPr>
          <w:rFonts w:asciiTheme="minorBidi" w:hAnsiTheme="minorBidi" w:cstheme="minorBidi"/>
          <w:sz w:val="22"/>
          <w:szCs w:val="22"/>
        </w:rPr>
        <w:t>he believes</w:t>
      </w:r>
      <w:r w:rsidR="0083452B" w:rsidRPr="009C4001">
        <w:rPr>
          <w:rFonts w:asciiTheme="minorBidi" w:hAnsiTheme="minorBidi" w:cstheme="minorBidi"/>
          <w:sz w:val="22"/>
          <w:szCs w:val="22"/>
        </w:rPr>
        <w:t xml:space="preserve"> </w:t>
      </w:r>
      <w:r w:rsidR="00C1397A" w:rsidRPr="009C4001">
        <w:rPr>
          <w:rFonts w:asciiTheme="minorBidi" w:hAnsiTheme="minorBidi" w:cstheme="minorBidi"/>
          <w:sz w:val="22"/>
          <w:szCs w:val="22"/>
        </w:rPr>
        <w:t xml:space="preserve">this to be </w:t>
      </w:r>
      <w:r w:rsidR="0083452B" w:rsidRPr="009C4001">
        <w:rPr>
          <w:rFonts w:asciiTheme="minorBidi" w:hAnsiTheme="minorBidi" w:cstheme="minorBidi"/>
          <w:sz w:val="22"/>
          <w:szCs w:val="22"/>
        </w:rPr>
        <w:t>conducive to the public goo</w:t>
      </w:r>
      <w:r w:rsidR="00B355C0" w:rsidRPr="009C4001">
        <w:rPr>
          <w:rFonts w:asciiTheme="minorBidi" w:hAnsiTheme="minorBidi" w:cstheme="minorBidi"/>
          <w:sz w:val="22"/>
          <w:szCs w:val="22"/>
        </w:rPr>
        <w:t>d.</w:t>
      </w:r>
      <w:r w:rsidR="001A7AE6" w:rsidRPr="009C4001">
        <w:rPr>
          <w:rStyle w:val="FootnoteReference"/>
          <w:rFonts w:asciiTheme="minorBidi" w:hAnsiTheme="minorBidi" w:cstheme="minorBidi"/>
          <w:sz w:val="22"/>
          <w:szCs w:val="22"/>
        </w:rPr>
        <w:footnoteReference w:id="58"/>
      </w:r>
      <w:r w:rsidR="00393729" w:rsidRPr="009C4001">
        <w:rPr>
          <w:rFonts w:asciiTheme="minorBidi" w:hAnsiTheme="minorBidi" w:cstheme="minorBidi"/>
          <w:sz w:val="22"/>
          <w:szCs w:val="22"/>
        </w:rPr>
        <w:t xml:space="preserve"> </w:t>
      </w:r>
      <w:r w:rsidR="00B355C0" w:rsidRPr="009C4001">
        <w:rPr>
          <w:rFonts w:asciiTheme="minorBidi" w:hAnsiTheme="minorBidi" w:cstheme="minorBidi"/>
          <w:sz w:val="22"/>
          <w:szCs w:val="22"/>
        </w:rPr>
        <w:t xml:space="preserve">The Home Secretary </w:t>
      </w:r>
      <w:r w:rsidR="00C97109" w:rsidRPr="009C4001">
        <w:rPr>
          <w:rFonts w:asciiTheme="minorBidi" w:hAnsiTheme="minorBidi" w:cstheme="minorBidi"/>
          <w:sz w:val="22"/>
          <w:szCs w:val="22"/>
        </w:rPr>
        <w:t xml:space="preserve">deprived 128 </w:t>
      </w:r>
      <w:r w:rsidR="00B355C0" w:rsidRPr="009C4001">
        <w:rPr>
          <w:rFonts w:asciiTheme="minorBidi" w:hAnsiTheme="minorBidi" w:cstheme="minorBidi"/>
          <w:sz w:val="22"/>
          <w:szCs w:val="22"/>
        </w:rPr>
        <w:t xml:space="preserve">dual nationals </w:t>
      </w:r>
      <w:r w:rsidR="00C97109" w:rsidRPr="009C4001">
        <w:rPr>
          <w:rFonts w:asciiTheme="minorBidi" w:hAnsiTheme="minorBidi" w:cstheme="minorBidi"/>
          <w:sz w:val="22"/>
          <w:szCs w:val="22"/>
        </w:rPr>
        <w:t>of their British Citizenship</w:t>
      </w:r>
      <w:r w:rsidR="00393729" w:rsidRPr="009C4001">
        <w:rPr>
          <w:rFonts w:asciiTheme="minorBidi" w:hAnsiTheme="minorBidi" w:cstheme="minorBidi"/>
          <w:sz w:val="22"/>
          <w:szCs w:val="22"/>
        </w:rPr>
        <w:t xml:space="preserve"> under Section 41(1)</w:t>
      </w:r>
      <w:r w:rsidR="00C97109" w:rsidRPr="009C4001">
        <w:rPr>
          <w:rFonts w:asciiTheme="minorBidi" w:hAnsiTheme="minorBidi" w:cstheme="minorBidi"/>
          <w:sz w:val="22"/>
          <w:szCs w:val="22"/>
        </w:rPr>
        <w:t xml:space="preserve"> between 1 January 2016 and 31 December 2017.</w:t>
      </w:r>
      <w:r w:rsidR="00C97109" w:rsidRPr="009C4001">
        <w:rPr>
          <w:rStyle w:val="FootnoteReference"/>
          <w:rFonts w:asciiTheme="minorBidi" w:hAnsiTheme="minorBidi" w:cstheme="minorBidi"/>
          <w:sz w:val="22"/>
          <w:szCs w:val="22"/>
        </w:rPr>
        <w:footnoteReference w:id="59"/>
      </w:r>
      <w:r w:rsidR="00B355C0" w:rsidRPr="009C4001">
        <w:rPr>
          <w:rFonts w:asciiTheme="minorBidi" w:hAnsiTheme="minorBidi" w:cstheme="minorBidi"/>
          <w:sz w:val="22"/>
          <w:szCs w:val="22"/>
        </w:rPr>
        <w:t xml:space="preserve"> </w:t>
      </w:r>
      <w:r w:rsidRPr="009C4001">
        <w:rPr>
          <w:rFonts w:asciiTheme="minorBidi" w:hAnsiTheme="minorBidi" w:cstheme="minorBidi"/>
          <w:sz w:val="22"/>
          <w:szCs w:val="22"/>
        </w:rPr>
        <w:t xml:space="preserve">Human </w:t>
      </w:r>
      <w:r w:rsidR="00E4354F" w:rsidRPr="009C4001">
        <w:rPr>
          <w:rFonts w:asciiTheme="minorBidi" w:hAnsiTheme="minorBidi" w:cstheme="minorBidi"/>
          <w:sz w:val="22"/>
          <w:szCs w:val="22"/>
        </w:rPr>
        <w:t>r</w:t>
      </w:r>
      <w:r w:rsidRPr="009C4001">
        <w:rPr>
          <w:rFonts w:asciiTheme="minorBidi" w:hAnsiTheme="minorBidi" w:cstheme="minorBidi"/>
          <w:sz w:val="22"/>
          <w:szCs w:val="22"/>
        </w:rPr>
        <w:t xml:space="preserve">ights organisations, including Reprieve, are concerned that this section has been applied to individuals who do not in </w:t>
      </w:r>
      <w:r w:rsidR="00C1397A" w:rsidRPr="009C4001">
        <w:rPr>
          <w:rFonts w:asciiTheme="minorBidi" w:hAnsiTheme="minorBidi" w:cstheme="minorBidi"/>
          <w:sz w:val="22"/>
          <w:szCs w:val="22"/>
        </w:rPr>
        <w:t>practice</w:t>
      </w:r>
      <w:r w:rsidRPr="009C4001">
        <w:rPr>
          <w:rFonts w:asciiTheme="minorBidi" w:hAnsiTheme="minorBidi" w:cstheme="minorBidi"/>
          <w:sz w:val="22"/>
          <w:szCs w:val="22"/>
        </w:rPr>
        <w:t xml:space="preserve"> benefit from dual nationality, and therefore these decisions are rendering certain individuals </w:t>
      </w:r>
      <w:r w:rsidRPr="009C4001">
        <w:rPr>
          <w:rFonts w:asciiTheme="minorBidi" w:hAnsiTheme="minorBidi" w:cstheme="minorBidi"/>
          <w:i/>
          <w:iCs/>
          <w:sz w:val="22"/>
          <w:szCs w:val="22"/>
        </w:rPr>
        <w:t xml:space="preserve">de facto </w:t>
      </w:r>
      <w:r w:rsidRPr="009C4001">
        <w:rPr>
          <w:rFonts w:asciiTheme="minorBidi" w:hAnsiTheme="minorBidi" w:cstheme="minorBidi"/>
          <w:sz w:val="22"/>
          <w:szCs w:val="22"/>
        </w:rPr>
        <w:t>stateless.</w:t>
      </w:r>
      <w:r w:rsidR="00C1397A" w:rsidRPr="009C4001">
        <w:rPr>
          <w:rStyle w:val="FootnoteReference"/>
          <w:rFonts w:asciiTheme="minorBidi" w:hAnsiTheme="minorBidi" w:cstheme="minorBidi"/>
          <w:sz w:val="22"/>
          <w:szCs w:val="22"/>
        </w:rPr>
        <w:footnoteReference w:id="60"/>
      </w:r>
      <w:r w:rsidR="00590B8B" w:rsidRPr="009C4001">
        <w:rPr>
          <w:rFonts w:asciiTheme="minorBidi" w:hAnsiTheme="minorBidi" w:cstheme="minorBidi"/>
          <w:sz w:val="22"/>
          <w:szCs w:val="22"/>
        </w:rPr>
        <w:t xml:space="preserve"> </w:t>
      </w:r>
    </w:p>
    <w:p w14:paraId="5FAAE591" w14:textId="77777777" w:rsidR="00393729" w:rsidRPr="009C4001" w:rsidRDefault="00393729" w:rsidP="009C4001">
      <w:pPr>
        <w:spacing w:line="276" w:lineRule="auto"/>
        <w:jc w:val="both"/>
        <w:rPr>
          <w:rFonts w:asciiTheme="minorBidi" w:hAnsiTheme="minorBidi" w:cstheme="minorBidi"/>
          <w:sz w:val="22"/>
          <w:szCs w:val="22"/>
        </w:rPr>
      </w:pPr>
    </w:p>
    <w:p w14:paraId="366F7A83" w14:textId="5147CD3B" w:rsidR="009517C1" w:rsidRPr="009C4001" w:rsidRDefault="006E1C56"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Section 41(2) to the British Nationality Act permits the Home Secretary to render </w:t>
      </w:r>
      <w:r w:rsidR="00A44A23" w:rsidRPr="009C4001">
        <w:rPr>
          <w:rFonts w:asciiTheme="minorBidi" w:hAnsiTheme="minorBidi" w:cstheme="minorBidi"/>
          <w:sz w:val="22"/>
          <w:szCs w:val="22"/>
        </w:rPr>
        <w:t>naturalized British citizens</w:t>
      </w:r>
      <w:r w:rsidRPr="009C4001">
        <w:rPr>
          <w:rFonts w:asciiTheme="minorBidi" w:hAnsiTheme="minorBidi" w:cstheme="minorBidi"/>
          <w:sz w:val="22"/>
          <w:szCs w:val="22"/>
        </w:rPr>
        <w:t xml:space="preserve"> stateless if </w:t>
      </w:r>
      <w:r w:rsidR="00662A99" w:rsidRPr="009C4001">
        <w:rPr>
          <w:rFonts w:asciiTheme="minorBidi" w:hAnsiTheme="minorBidi" w:cstheme="minorBidi"/>
          <w:sz w:val="22"/>
          <w:szCs w:val="22"/>
        </w:rPr>
        <w:t>s</w:t>
      </w:r>
      <w:r w:rsidR="00A44A23" w:rsidRPr="009C4001">
        <w:rPr>
          <w:rFonts w:asciiTheme="minorBidi" w:hAnsiTheme="minorBidi" w:cstheme="minorBidi"/>
          <w:sz w:val="22"/>
          <w:szCs w:val="22"/>
        </w:rPr>
        <w:t xml:space="preserve">he </w:t>
      </w:r>
      <w:r w:rsidRPr="009C4001">
        <w:rPr>
          <w:rFonts w:asciiTheme="minorBidi" w:hAnsiTheme="minorBidi" w:cstheme="minorBidi"/>
          <w:sz w:val="22"/>
          <w:szCs w:val="22"/>
        </w:rPr>
        <w:t>has a reasonable belief that they</w:t>
      </w:r>
      <w:r w:rsidR="007E5A92" w:rsidRPr="009C4001">
        <w:rPr>
          <w:rFonts w:asciiTheme="minorBidi" w:hAnsiTheme="minorBidi" w:cstheme="minorBidi"/>
          <w:sz w:val="22"/>
          <w:szCs w:val="22"/>
        </w:rPr>
        <w:t xml:space="preserve"> </w:t>
      </w:r>
      <w:r w:rsidRPr="009C4001">
        <w:rPr>
          <w:rFonts w:asciiTheme="minorBidi" w:hAnsiTheme="minorBidi" w:cstheme="minorBidi"/>
          <w:sz w:val="22"/>
          <w:szCs w:val="22"/>
        </w:rPr>
        <w:t>have a claim to citizenship in another state.</w:t>
      </w:r>
      <w:r w:rsidRPr="009C4001">
        <w:rPr>
          <w:rStyle w:val="FootnoteReference"/>
          <w:rFonts w:asciiTheme="minorBidi" w:hAnsiTheme="minorBidi" w:cstheme="minorBidi"/>
          <w:sz w:val="22"/>
          <w:szCs w:val="22"/>
        </w:rPr>
        <w:footnoteReference w:id="61"/>
      </w:r>
      <w:r w:rsidRPr="009C4001">
        <w:rPr>
          <w:rFonts w:asciiTheme="minorBidi" w:hAnsiTheme="minorBidi" w:cstheme="minorBidi"/>
          <w:sz w:val="22"/>
          <w:szCs w:val="22"/>
        </w:rPr>
        <w:t xml:space="preserve"> The</w:t>
      </w:r>
      <w:r w:rsidR="00150C79" w:rsidRPr="009C4001">
        <w:rPr>
          <w:rFonts w:asciiTheme="minorBidi" w:hAnsiTheme="minorBidi" w:cstheme="minorBidi"/>
          <w:sz w:val="22"/>
          <w:szCs w:val="22"/>
        </w:rPr>
        <w:t xml:space="preserve"> Immigration Act 2014 established a review procedure for deprivations under Section 40(2) of the British Nationality Act 1981, by which the Independent Reviewer of Terrorism Legislation would submit a report on the operation of the power.</w:t>
      </w:r>
      <w:r w:rsidR="00834B91" w:rsidRPr="009C4001">
        <w:rPr>
          <w:rStyle w:val="FootnoteReference"/>
          <w:rFonts w:asciiTheme="minorBidi" w:hAnsiTheme="minorBidi" w:cstheme="minorBidi"/>
          <w:sz w:val="22"/>
          <w:szCs w:val="22"/>
        </w:rPr>
        <w:footnoteReference w:id="62"/>
      </w:r>
      <w:r w:rsidR="00150C79" w:rsidRPr="009C4001">
        <w:rPr>
          <w:rFonts w:asciiTheme="minorBidi" w:hAnsiTheme="minorBidi" w:cstheme="minorBidi"/>
          <w:sz w:val="22"/>
          <w:szCs w:val="22"/>
        </w:rPr>
        <w:t xml:space="preserve"> </w:t>
      </w:r>
      <w:r w:rsidR="00073B6F" w:rsidRPr="009C4001">
        <w:rPr>
          <w:rFonts w:asciiTheme="minorBidi" w:hAnsiTheme="minorBidi" w:cstheme="minorBidi"/>
          <w:sz w:val="22"/>
          <w:szCs w:val="22"/>
        </w:rPr>
        <w:t>Despite the provision that subsequent reviews be conducted every three years, only one review has been carried out in April 2016.</w:t>
      </w:r>
      <w:r w:rsidR="00150C79" w:rsidRPr="009C4001">
        <w:rPr>
          <w:rStyle w:val="FootnoteReference"/>
          <w:rFonts w:asciiTheme="minorBidi" w:hAnsiTheme="minorBidi" w:cstheme="minorBidi"/>
          <w:sz w:val="22"/>
          <w:szCs w:val="22"/>
        </w:rPr>
        <w:footnoteReference w:id="63"/>
      </w:r>
      <w:r w:rsidR="00073B6F" w:rsidRPr="009C4001">
        <w:rPr>
          <w:rFonts w:asciiTheme="minorBidi" w:hAnsiTheme="minorBidi" w:cstheme="minorBidi"/>
          <w:sz w:val="22"/>
          <w:szCs w:val="22"/>
        </w:rPr>
        <w:t xml:space="preserve"> This raises </w:t>
      </w:r>
      <w:r w:rsidR="004B09DF">
        <w:rPr>
          <w:rFonts w:asciiTheme="minorBidi" w:hAnsiTheme="minorBidi" w:cstheme="minorBidi"/>
          <w:sz w:val="22"/>
          <w:szCs w:val="22"/>
        </w:rPr>
        <w:t xml:space="preserve">serious </w:t>
      </w:r>
      <w:r w:rsidR="00073B6F" w:rsidRPr="009C4001">
        <w:rPr>
          <w:rFonts w:asciiTheme="minorBidi" w:hAnsiTheme="minorBidi" w:cstheme="minorBidi"/>
          <w:sz w:val="22"/>
          <w:szCs w:val="22"/>
        </w:rPr>
        <w:t>concerns around the effectiveness of the appropriate standards and procedures protecting individuals from statelessness</w:t>
      </w:r>
      <w:r w:rsidR="004B09DF">
        <w:rPr>
          <w:rFonts w:asciiTheme="minorBidi" w:hAnsiTheme="minorBidi" w:cstheme="minorBidi"/>
          <w:sz w:val="22"/>
          <w:szCs w:val="22"/>
        </w:rPr>
        <w:t xml:space="preserve">. </w:t>
      </w:r>
    </w:p>
    <w:p w14:paraId="4F27D57D" w14:textId="4170391C" w:rsidR="00B355C0" w:rsidRPr="009C4001" w:rsidRDefault="00B355C0" w:rsidP="009C4001">
      <w:pPr>
        <w:spacing w:line="276" w:lineRule="auto"/>
        <w:jc w:val="both"/>
        <w:rPr>
          <w:rFonts w:asciiTheme="minorBidi" w:hAnsiTheme="minorBidi" w:cstheme="minorBidi"/>
          <w:sz w:val="22"/>
          <w:szCs w:val="22"/>
        </w:rPr>
      </w:pPr>
    </w:p>
    <w:p w14:paraId="398909A7" w14:textId="0D30489C" w:rsidR="006E1C56" w:rsidRPr="009C4001" w:rsidRDefault="006E1C56"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There are broader concerns that the mechanisms for citizenship deprivation are not covered by procedural protections</w:t>
      </w:r>
      <w:r w:rsidR="00594C72" w:rsidRPr="009C4001">
        <w:rPr>
          <w:rFonts w:asciiTheme="minorBidi" w:hAnsiTheme="minorBidi" w:cstheme="minorBidi"/>
          <w:sz w:val="22"/>
          <w:szCs w:val="22"/>
        </w:rPr>
        <w:t xml:space="preserve"> permitting </w:t>
      </w:r>
      <w:r w:rsidR="00FD3F16" w:rsidRPr="009C4001">
        <w:rPr>
          <w:rFonts w:asciiTheme="minorBidi" w:hAnsiTheme="minorBidi" w:cstheme="minorBidi"/>
          <w:sz w:val="22"/>
          <w:szCs w:val="22"/>
        </w:rPr>
        <w:t>appeals of the decisions</w:t>
      </w:r>
      <w:r w:rsidRPr="009C4001">
        <w:rPr>
          <w:rFonts w:asciiTheme="minorBidi" w:hAnsiTheme="minorBidi" w:cstheme="minorBidi"/>
          <w:sz w:val="22"/>
          <w:szCs w:val="22"/>
        </w:rPr>
        <w:t xml:space="preserve">. </w:t>
      </w:r>
      <w:r w:rsidR="00594C72" w:rsidRPr="009C4001">
        <w:rPr>
          <w:rFonts w:asciiTheme="minorBidi" w:hAnsiTheme="minorBidi" w:cstheme="minorBidi"/>
          <w:sz w:val="22"/>
          <w:szCs w:val="22"/>
        </w:rPr>
        <w:t>Individuals stripped of their citizenship may only appeal this decision</w:t>
      </w:r>
      <w:r w:rsidRPr="009C4001">
        <w:rPr>
          <w:rFonts w:asciiTheme="minorBidi" w:hAnsiTheme="minorBidi" w:cstheme="minorBidi"/>
          <w:sz w:val="22"/>
          <w:szCs w:val="22"/>
        </w:rPr>
        <w:t xml:space="preserve"> in the Speci</w:t>
      </w:r>
      <w:r w:rsidR="00034B23" w:rsidRPr="009C4001">
        <w:rPr>
          <w:rFonts w:asciiTheme="minorBidi" w:hAnsiTheme="minorBidi" w:cstheme="minorBidi"/>
          <w:sz w:val="22"/>
          <w:szCs w:val="22"/>
        </w:rPr>
        <w:t>al Immigration Appeals Tribunal, in which individuals and their legal representatives may not be able to hear the evidence on which the Home Office relied when deciding to strip citizenship. Instead, the Tribunal may appoint a ‘Special Advocate’ to hear this evidence under ‘closed material proceedings’.</w:t>
      </w:r>
      <w:r w:rsidRPr="009C4001">
        <w:rPr>
          <w:rStyle w:val="FootnoteReference"/>
          <w:rFonts w:asciiTheme="minorBidi" w:hAnsiTheme="minorBidi" w:cstheme="minorBidi"/>
          <w:sz w:val="22"/>
          <w:szCs w:val="22"/>
        </w:rPr>
        <w:footnoteReference w:id="64"/>
      </w:r>
      <w:r w:rsidRPr="009C4001">
        <w:rPr>
          <w:rFonts w:asciiTheme="minorBidi" w:hAnsiTheme="minorBidi" w:cstheme="minorBidi"/>
          <w:sz w:val="22"/>
          <w:szCs w:val="22"/>
        </w:rPr>
        <w:t xml:space="preserve"> In 2015</w:t>
      </w:r>
      <w:r w:rsidR="00BC7909" w:rsidRPr="009C4001">
        <w:rPr>
          <w:rFonts w:asciiTheme="minorBidi" w:hAnsiTheme="minorBidi" w:cstheme="minorBidi"/>
          <w:sz w:val="22"/>
          <w:szCs w:val="22"/>
        </w:rPr>
        <w:t>,</w:t>
      </w:r>
      <w:r w:rsidRPr="009C4001">
        <w:rPr>
          <w:rFonts w:asciiTheme="minorBidi" w:hAnsiTheme="minorBidi" w:cstheme="minorBidi"/>
          <w:sz w:val="22"/>
          <w:szCs w:val="22"/>
        </w:rPr>
        <w:t xml:space="preserve"> the </w:t>
      </w:r>
      <w:r w:rsidR="0073734E" w:rsidRPr="009C4001">
        <w:rPr>
          <w:rFonts w:asciiTheme="minorBidi" w:hAnsiTheme="minorBidi" w:cstheme="minorBidi"/>
          <w:sz w:val="22"/>
          <w:szCs w:val="22"/>
        </w:rPr>
        <w:t>C</w:t>
      </w:r>
      <w:r w:rsidRPr="009C4001">
        <w:rPr>
          <w:rFonts w:asciiTheme="minorBidi" w:hAnsiTheme="minorBidi" w:cstheme="minorBidi"/>
          <w:sz w:val="22"/>
          <w:szCs w:val="22"/>
        </w:rPr>
        <w:t xml:space="preserve">ommittee found that this system </w:t>
      </w:r>
      <w:r w:rsidR="008418DC" w:rsidRPr="009C4001">
        <w:rPr>
          <w:rFonts w:asciiTheme="minorBidi" w:hAnsiTheme="minorBidi" w:cstheme="minorBidi"/>
          <w:sz w:val="22"/>
          <w:szCs w:val="22"/>
        </w:rPr>
        <w:t>infringed</w:t>
      </w:r>
      <w:r w:rsidRPr="009C4001">
        <w:rPr>
          <w:rFonts w:asciiTheme="minorBidi" w:hAnsiTheme="minorBidi" w:cstheme="minorBidi"/>
          <w:sz w:val="22"/>
          <w:szCs w:val="22"/>
        </w:rPr>
        <w:t xml:space="preserve"> due process rights, including equality of arms, and asked the UK to ‘ensure that any restrictions or limitations on fair trial guarantees that are based on national security grounds, including the use of closed material procedures, are fully compliant with its obligations under the Covenant’.</w:t>
      </w:r>
      <w:r w:rsidRPr="009C4001">
        <w:rPr>
          <w:rStyle w:val="FootnoteReference"/>
          <w:rFonts w:asciiTheme="minorBidi" w:hAnsiTheme="minorBidi" w:cstheme="minorBidi"/>
          <w:sz w:val="22"/>
          <w:szCs w:val="22"/>
        </w:rPr>
        <w:footnoteReference w:id="65"/>
      </w:r>
      <w:r w:rsidRPr="009C4001">
        <w:rPr>
          <w:rFonts w:asciiTheme="minorBidi" w:hAnsiTheme="minorBidi" w:cstheme="minorBidi"/>
          <w:sz w:val="22"/>
          <w:szCs w:val="22"/>
        </w:rPr>
        <w:t xml:space="preserve"> </w:t>
      </w:r>
    </w:p>
    <w:p w14:paraId="094BBC72" w14:textId="4A2FC40A" w:rsidR="006E1C56" w:rsidRPr="009C4001" w:rsidRDefault="006E1C56" w:rsidP="009C4001">
      <w:pPr>
        <w:spacing w:line="276" w:lineRule="auto"/>
        <w:jc w:val="both"/>
        <w:rPr>
          <w:rFonts w:asciiTheme="minorBidi" w:hAnsiTheme="minorBidi" w:cstheme="minorBidi"/>
          <w:sz w:val="22"/>
          <w:szCs w:val="22"/>
        </w:rPr>
      </w:pPr>
    </w:p>
    <w:p w14:paraId="0D68634D" w14:textId="767D0B10" w:rsidR="00150C79" w:rsidRPr="009C4001" w:rsidRDefault="00150C79"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we recommend that the Committee make the following request</w:t>
      </w:r>
      <w:r w:rsidR="00BC7909" w:rsidRPr="009C4001">
        <w:rPr>
          <w:rFonts w:asciiTheme="minorBidi" w:hAnsiTheme="minorBidi" w:cstheme="minorBidi"/>
          <w:b/>
          <w:bCs/>
          <w:sz w:val="22"/>
          <w:szCs w:val="22"/>
        </w:rPr>
        <w:t>s</w:t>
      </w:r>
      <w:r w:rsidRPr="009C4001">
        <w:rPr>
          <w:rFonts w:asciiTheme="minorBidi" w:hAnsiTheme="minorBidi" w:cstheme="minorBidi"/>
          <w:b/>
          <w:bCs/>
          <w:sz w:val="22"/>
          <w:szCs w:val="22"/>
        </w:rPr>
        <w:t xml:space="preserve"> of the UK:</w:t>
      </w:r>
    </w:p>
    <w:p w14:paraId="78B63B44" w14:textId="77777777" w:rsidR="00150C79" w:rsidRPr="009C4001" w:rsidRDefault="00150C79" w:rsidP="009C4001">
      <w:pPr>
        <w:spacing w:line="276" w:lineRule="auto"/>
        <w:jc w:val="both"/>
        <w:rPr>
          <w:rFonts w:asciiTheme="minorBidi" w:hAnsiTheme="minorBidi" w:cstheme="minorBidi"/>
          <w:b/>
          <w:bCs/>
          <w:sz w:val="22"/>
          <w:szCs w:val="22"/>
        </w:rPr>
      </w:pPr>
    </w:p>
    <w:p w14:paraId="19337CB3" w14:textId="0BEB5660" w:rsidR="002203E4" w:rsidRPr="009C4001" w:rsidRDefault="002203E4"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bCs/>
        </w:rPr>
        <w:t xml:space="preserve">Please explain how the </w:t>
      </w:r>
      <w:r w:rsidR="00C861E1" w:rsidRPr="009C4001">
        <w:rPr>
          <w:rFonts w:asciiTheme="minorBidi" w:hAnsiTheme="minorBidi"/>
          <w:b/>
          <w:bCs/>
        </w:rPr>
        <w:t>failure</w:t>
      </w:r>
      <w:r w:rsidRPr="009C4001">
        <w:rPr>
          <w:rFonts w:asciiTheme="minorBidi" w:hAnsiTheme="minorBidi"/>
          <w:b/>
          <w:bCs/>
        </w:rPr>
        <w:t xml:space="preserve"> to repatriate British </w:t>
      </w:r>
      <w:r w:rsidR="005A2B69" w:rsidRPr="009C4001">
        <w:rPr>
          <w:rFonts w:asciiTheme="minorBidi" w:hAnsiTheme="minorBidi"/>
          <w:b/>
          <w:bCs/>
        </w:rPr>
        <w:t xml:space="preserve">nationals </w:t>
      </w:r>
      <w:r w:rsidRPr="009C4001">
        <w:rPr>
          <w:rFonts w:asciiTheme="minorBidi" w:hAnsiTheme="minorBidi"/>
          <w:b/>
          <w:bCs/>
        </w:rPr>
        <w:t xml:space="preserve">from camps in North East Syria is compatible with the UK’s </w:t>
      </w:r>
      <w:r w:rsidR="004461C3" w:rsidRPr="009C4001">
        <w:rPr>
          <w:rFonts w:asciiTheme="minorBidi" w:hAnsiTheme="minorBidi"/>
          <w:b/>
          <w:bCs/>
        </w:rPr>
        <w:t xml:space="preserve">obligations under the </w:t>
      </w:r>
      <w:r w:rsidR="00584736">
        <w:rPr>
          <w:rFonts w:asciiTheme="minorBidi" w:hAnsiTheme="minorBidi"/>
          <w:b/>
          <w:bCs/>
        </w:rPr>
        <w:t>C</w:t>
      </w:r>
      <w:r w:rsidR="00584736" w:rsidRPr="009C4001">
        <w:rPr>
          <w:rFonts w:asciiTheme="minorBidi" w:hAnsiTheme="minorBidi"/>
          <w:b/>
          <w:bCs/>
        </w:rPr>
        <w:t>ovenant</w:t>
      </w:r>
      <w:r w:rsidR="004461C3" w:rsidRPr="009C4001">
        <w:rPr>
          <w:rFonts w:asciiTheme="minorBidi" w:hAnsiTheme="minorBidi"/>
          <w:b/>
          <w:bCs/>
        </w:rPr>
        <w:t>.</w:t>
      </w:r>
    </w:p>
    <w:p w14:paraId="75D2231A" w14:textId="14446D19" w:rsidR="00711420" w:rsidRPr="00303EA7" w:rsidRDefault="00711420"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rPr>
        <w:lastRenderedPageBreak/>
        <w:t xml:space="preserve">Please explain how the UK’s refusal to provide consular assistance to certain individuals on the basis of their purported crime complies with the Covenant. </w:t>
      </w:r>
    </w:p>
    <w:p w14:paraId="201A0497" w14:textId="461E2187" w:rsidR="00303EA7" w:rsidRPr="009C4001" w:rsidRDefault="00303EA7" w:rsidP="00303EA7">
      <w:pPr>
        <w:pStyle w:val="ListParagraph"/>
        <w:numPr>
          <w:ilvl w:val="0"/>
          <w:numId w:val="10"/>
        </w:numPr>
        <w:spacing w:line="276" w:lineRule="auto"/>
        <w:jc w:val="both"/>
        <w:rPr>
          <w:rFonts w:asciiTheme="minorBidi" w:hAnsiTheme="minorBidi"/>
          <w:b/>
          <w:bCs/>
        </w:rPr>
      </w:pPr>
      <w:r>
        <w:rPr>
          <w:rFonts w:asciiTheme="minorBidi" w:hAnsiTheme="minorBidi"/>
          <w:b/>
        </w:rPr>
        <w:t xml:space="preserve">Please explain how the decision to offer to repatriate </w:t>
      </w:r>
      <w:r w:rsidR="00367BE8">
        <w:rPr>
          <w:rFonts w:asciiTheme="minorBidi" w:hAnsiTheme="minorBidi"/>
          <w:b/>
        </w:rPr>
        <w:t xml:space="preserve">British </w:t>
      </w:r>
      <w:r>
        <w:rPr>
          <w:rFonts w:asciiTheme="minorBidi" w:hAnsiTheme="minorBidi"/>
          <w:b/>
        </w:rPr>
        <w:t xml:space="preserve">children only if they return alone, without their primary care givers, </w:t>
      </w:r>
      <w:r w:rsidR="00367BE8">
        <w:rPr>
          <w:rFonts w:asciiTheme="minorBidi" w:hAnsiTheme="minorBidi"/>
          <w:b/>
        </w:rPr>
        <w:t xml:space="preserve">is compatible with the UK’s obligations under the covenant. </w:t>
      </w:r>
    </w:p>
    <w:p w14:paraId="5385EAB5" w14:textId="7DD616BE" w:rsidR="00150C79" w:rsidRPr="009C4001" w:rsidRDefault="00150C79"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bCs/>
        </w:rPr>
        <w:t xml:space="preserve">Please explain how the </w:t>
      </w:r>
      <w:r w:rsidR="000C328C" w:rsidRPr="009C4001">
        <w:rPr>
          <w:rFonts w:asciiTheme="minorBidi" w:hAnsiTheme="minorBidi"/>
          <w:b/>
          <w:bCs/>
        </w:rPr>
        <w:t>operation</w:t>
      </w:r>
      <w:r w:rsidRPr="009C4001">
        <w:rPr>
          <w:rFonts w:asciiTheme="minorBidi" w:hAnsiTheme="minorBidi"/>
          <w:b/>
          <w:bCs/>
        </w:rPr>
        <w:t xml:space="preserve"> </w:t>
      </w:r>
      <w:r w:rsidR="000C328C" w:rsidRPr="009C4001">
        <w:rPr>
          <w:rFonts w:asciiTheme="minorBidi" w:hAnsiTheme="minorBidi"/>
          <w:b/>
          <w:bCs/>
        </w:rPr>
        <w:t xml:space="preserve">and effect </w:t>
      </w:r>
      <w:r w:rsidRPr="009C4001">
        <w:rPr>
          <w:rFonts w:asciiTheme="minorBidi" w:hAnsiTheme="minorBidi"/>
          <w:b/>
          <w:bCs/>
        </w:rPr>
        <w:t xml:space="preserve">of Section 41(1) of the British Nationality Act is compatible with the UK’s obligations under the </w:t>
      </w:r>
      <w:r w:rsidR="00425127" w:rsidRPr="009C4001">
        <w:rPr>
          <w:rFonts w:asciiTheme="minorBidi" w:hAnsiTheme="minorBidi"/>
          <w:b/>
          <w:bCs/>
        </w:rPr>
        <w:t>C</w:t>
      </w:r>
      <w:r w:rsidRPr="009C4001">
        <w:rPr>
          <w:rFonts w:asciiTheme="minorBidi" w:hAnsiTheme="minorBidi"/>
          <w:b/>
          <w:bCs/>
        </w:rPr>
        <w:t xml:space="preserve">ovenant. </w:t>
      </w:r>
    </w:p>
    <w:p w14:paraId="020C85AF" w14:textId="5DE2B534" w:rsidR="00150C79" w:rsidRPr="009C4001" w:rsidRDefault="00A1700F"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bCs/>
        </w:rPr>
        <w:t xml:space="preserve">Please explain how the </w:t>
      </w:r>
      <w:r w:rsidR="000C328C" w:rsidRPr="009C4001">
        <w:rPr>
          <w:rFonts w:asciiTheme="minorBidi" w:hAnsiTheme="minorBidi"/>
          <w:b/>
          <w:bCs/>
        </w:rPr>
        <w:t xml:space="preserve">operation and effect of Section 41(2) of the British Nationality Act is compatible with the UK’s obligations under the </w:t>
      </w:r>
      <w:r w:rsidR="00425127" w:rsidRPr="009C4001">
        <w:rPr>
          <w:rFonts w:asciiTheme="minorBidi" w:hAnsiTheme="minorBidi"/>
          <w:b/>
          <w:bCs/>
        </w:rPr>
        <w:t>C</w:t>
      </w:r>
      <w:r w:rsidR="000C328C" w:rsidRPr="009C4001">
        <w:rPr>
          <w:rFonts w:asciiTheme="minorBidi" w:hAnsiTheme="minorBidi"/>
          <w:b/>
          <w:bCs/>
        </w:rPr>
        <w:t xml:space="preserve">ovenant. </w:t>
      </w:r>
    </w:p>
    <w:p w14:paraId="7FEB50D0" w14:textId="57CE260D" w:rsidR="00393729" w:rsidRPr="009C4001" w:rsidRDefault="000C328C" w:rsidP="009C4001">
      <w:pPr>
        <w:pStyle w:val="ListParagraph"/>
        <w:numPr>
          <w:ilvl w:val="0"/>
          <w:numId w:val="10"/>
        </w:numPr>
        <w:spacing w:line="276" w:lineRule="auto"/>
        <w:jc w:val="both"/>
        <w:rPr>
          <w:rFonts w:asciiTheme="minorBidi" w:hAnsiTheme="minorBidi"/>
          <w:b/>
          <w:bCs/>
        </w:rPr>
      </w:pPr>
      <w:r w:rsidRPr="009C4001">
        <w:rPr>
          <w:rFonts w:asciiTheme="minorBidi" w:hAnsiTheme="minorBidi"/>
          <w:b/>
          <w:bCs/>
        </w:rPr>
        <w:t xml:space="preserve">Please explain how the use of Special Immigration Appeals Commissions as an avenue of appealing decisions taken under the act is compatible with the UK’s obligations under the </w:t>
      </w:r>
      <w:r w:rsidR="00425127" w:rsidRPr="009C4001">
        <w:rPr>
          <w:rFonts w:asciiTheme="minorBidi" w:hAnsiTheme="minorBidi"/>
          <w:b/>
          <w:bCs/>
        </w:rPr>
        <w:t>C</w:t>
      </w:r>
      <w:r w:rsidRPr="009C4001">
        <w:rPr>
          <w:rFonts w:asciiTheme="minorBidi" w:hAnsiTheme="minorBidi"/>
          <w:b/>
          <w:bCs/>
        </w:rPr>
        <w:t xml:space="preserve">ovenant. </w:t>
      </w:r>
    </w:p>
    <w:p w14:paraId="1A9697DE" w14:textId="60021ABF" w:rsidR="00060834" w:rsidRPr="009C4001" w:rsidRDefault="00060834" w:rsidP="009C4001">
      <w:pPr>
        <w:spacing w:line="276" w:lineRule="auto"/>
        <w:jc w:val="both"/>
        <w:rPr>
          <w:rFonts w:asciiTheme="minorBidi" w:hAnsiTheme="minorBidi" w:cstheme="minorBidi"/>
          <w:b/>
          <w:bCs/>
          <w:sz w:val="22"/>
          <w:szCs w:val="22"/>
          <w:u w:val="single"/>
        </w:rPr>
      </w:pPr>
    </w:p>
    <w:p w14:paraId="05645A08" w14:textId="082215E8" w:rsidR="006E7E51" w:rsidRPr="009C4001" w:rsidRDefault="006E7E51" w:rsidP="009C4001">
      <w:pPr>
        <w:pStyle w:val="Heading2"/>
        <w:spacing w:line="276" w:lineRule="auto"/>
        <w:jc w:val="both"/>
        <w:rPr>
          <w:rFonts w:asciiTheme="minorBidi" w:hAnsiTheme="minorBidi" w:cstheme="minorBidi"/>
          <w:color w:val="000000" w:themeColor="text1"/>
          <w:sz w:val="22"/>
          <w:szCs w:val="22"/>
          <w:u w:val="single"/>
        </w:rPr>
      </w:pPr>
      <w:bookmarkStart w:id="8" w:name="_Toc29802969"/>
      <w:bookmarkStart w:id="9" w:name="_Toc30433911"/>
      <w:r w:rsidRPr="009C4001">
        <w:rPr>
          <w:rFonts w:asciiTheme="minorBidi" w:hAnsiTheme="minorBidi" w:cstheme="minorBidi"/>
          <w:color w:val="000000" w:themeColor="text1"/>
          <w:sz w:val="22"/>
          <w:szCs w:val="22"/>
          <w:u w:val="single"/>
        </w:rPr>
        <w:t>Use of Force outside Armed Conflict</w:t>
      </w:r>
      <w:bookmarkEnd w:id="8"/>
      <w:r w:rsidRPr="009C4001">
        <w:rPr>
          <w:rFonts w:asciiTheme="minorBidi" w:hAnsiTheme="minorBidi" w:cstheme="minorBidi"/>
          <w:color w:val="000000" w:themeColor="text1"/>
          <w:sz w:val="22"/>
          <w:szCs w:val="22"/>
          <w:u w:val="single"/>
        </w:rPr>
        <w:t xml:space="preserve"> – Articl</w:t>
      </w:r>
      <w:r w:rsidR="00C861E1" w:rsidRPr="009C4001">
        <w:rPr>
          <w:rFonts w:asciiTheme="minorBidi" w:hAnsiTheme="minorBidi" w:cstheme="minorBidi"/>
          <w:color w:val="000000" w:themeColor="text1"/>
          <w:sz w:val="22"/>
          <w:szCs w:val="22"/>
          <w:u w:val="single"/>
        </w:rPr>
        <w:t>es 6 and 2</w:t>
      </w:r>
      <w:bookmarkEnd w:id="9"/>
    </w:p>
    <w:p w14:paraId="75DE9BC0" w14:textId="77777777" w:rsidR="006E7E51" w:rsidRPr="009C4001" w:rsidRDefault="006E7E51" w:rsidP="009C4001">
      <w:pPr>
        <w:spacing w:line="276" w:lineRule="auto"/>
        <w:jc w:val="both"/>
        <w:rPr>
          <w:rFonts w:asciiTheme="minorBidi" w:hAnsiTheme="minorBidi" w:cstheme="minorBidi"/>
          <w:sz w:val="22"/>
          <w:szCs w:val="22"/>
        </w:rPr>
      </w:pPr>
    </w:p>
    <w:p w14:paraId="359928FA" w14:textId="5430709E" w:rsidR="006E7E51" w:rsidRPr="009C4001" w:rsidRDefault="006E7E51" w:rsidP="009C4001">
      <w:pPr>
        <w:pStyle w:val="CommentText"/>
        <w:spacing w:line="276" w:lineRule="auto"/>
        <w:jc w:val="both"/>
        <w:rPr>
          <w:rFonts w:asciiTheme="minorBidi" w:hAnsiTheme="minorBidi"/>
          <w:color w:val="000000"/>
          <w:sz w:val="22"/>
          <w:szCs w:val="22"/>
          <w:lang w:eastAsia="en-GB"/>
        </w:rPr>
      </w:pPr>
      <w:r w:rsidRPr="009C4001">
        <w:rPr>
          <w:rFonts w:asciiTheme="minorBidi" w:hAnsiTheme="minorBidi"/>
          <w:color w:val="000000"/>
          <w:sz w:val="22"/>
          <w:szCs w:val="22"/>
          <w:lang w:eastAsia="en-GB"/>
        </w:rPr>
        <w:t xml:space="preserve">UK policy on the use of drones and </w:t>
      </w:r>
      <w:r w:rsidR="006C4C93" w:rsidRPr="009C4001">
        <w:rPr>
          <w:rFonts w:asciiTheme="minorBidi" w:hAnsiTheme="minorBidi"/>
          <w:color w:val="000000"/>
          <w:sz w:val="22"/>
          <w:szCs w:val="22"/>
          <w:lang w:eastAsia="en-GB"/>
        </w:rPr>
        <w:t>Special Forces</w:t>
      </w:r>
      <w:r w:rsidRPr="009C4001">
        <w:rPr>
          <w:rFonts w:asciiTheme="minorBidi" w:hAnsiTheme="minorBidi"/>
          <w:color w:val="000000"/>
          <w:sz w:val="22"/>
          <w:szCs w:val="22"/>
          <w:lang w:eastAsia="en-GB"/>
        </w:rPr>
        <w:t xml:space="preserve"> continues to raise serious concerns around the State Party’s compliance with Article 6. The UK’s actions potentially violate the </w:t>
      </w:r>
      <w:r w:rsidR="00C861E1" w:rsidRPr="009C4001">
        <w:rPr>
          <w:rFonts w:asciiTheme="minorBidi" w:hAnsiTheme="minorBidi"/>
          <w:color w:val="000000"/>
          <w:sz w:val="22"/>
          <w:szCs w:val="22"/>
          <w:lang w:eastAsia="en-GB"/>
        </w:rPr>
        <w:t>Covenant</w:t>
      </w:r>
      <w:r w:rsidRPr="009C4001">
        <w:rPr>
          <w:rFonts w:asciiTheme="minorBidi" w:hAnsiTheme="minorBidi"/>
          <w:color w:val="000000"/>
          <w:sz w:val="22"/>
          <w:szCs w:val="22"/>
          <w:lang w:eastAsia="en-GB"/>
        </w:rPr>
        <w:t xml:space="preserve"> in two ways: by assisting partners, in particular the US, with extrajudicial killings and assassinations through drone strikes and the use of special forces; and through its own program of drones and </w:t>
      </w:r>
      <w:r w:rsidR="00C861E1" w:rsidRPr="009C4001">
        <w:rPr>
          <w:rFonts w:asciiTheme="minorBidi" w:hAnsiTheme="minorBidi"/>
          <w:color w:val="000000"/>
          <w:sz w:val="22"/>
          <w:szCs w:val="22"/>
          <w:lang w:eastAsia="en-GB"/>
        </w:rPr>
        <w:t>S</w:t>
      </w:r>
      <w:r w:rsidRPr="009C4001">
        <w:rPr>
          <w:rFonts w:asciiTheme="minorBidi" w:hAnsiTheme="minorBidi"/>
          <w:color w:val="000000"/>
          <w:sz w:val="22"/>
          <w:szCs w:val="22"/>
          <w:lang w:eastAsia="en-GB"/>
        </w:rPr>
        <w:t xml:space="preserve">pecial </w:t>
      </w:r>
      <w:r w:rsidR="00C861E1" w:rsidRPr="009C4001">
        <w:rPr>
          <w:rFonts w:asciiTheme="minorBidi" w:hAnsiTheme="minorBidi"/>
          <w:color w:val="000000"/>
          <w:sz w:val="22"/>
          <w:szCs w:val="22"/>
          <w:lang w:eastAsia="en-GB"/>
        </w:rPr>
        <w:t>F</w:t>
      </w:r>
      <w:r w:rsidRPr="009C4001">
        <w:rPr>
          <w:rFonts w:asciiTheme="minorBidi" w:hAnsiTheme="minorBidi"/>
          <w:color w:val="000000"/>
          <w:sz w:val="22"/>
          <w:szCs w:val="22"/>
          <w:lang w:eastAsia="en-GB"/>
        </w:rPr>
        <w:t xml:space="preserve">orces. </w:t>
      </w:r>
    </w:p>
    <w:p w14:paraId="4FC5BE95" w14:textId="178F9F47" w:rsidR="006E7E51" w:rsidRPr="009C4001" w:rsidRDefault="006E7E51" w:rsidP="009C4001">
      <w:pPr>
        <w:pStyle w:val="Default"/>
        <w:spacing w:line="276" w:lineRule="auto"/>
        <w:jc w:val="both"/>
        <w:rPr>
          <w:rFonts w:asciiTheme="minorBidi" w:hAnsiTheme="minorBidi" w:cstheme="minorBidi"/>
          <w:sz w:val="22"/>
          <w:szCs w:val="22"/>
          <w:lang w:val="en-US"/>
        </w:rPr>
      </w:pPr>
      <w:r w:rsidRPr="009C4001">
        <w:rPr>
          <w:rFonts w:asciiTheme="minorBidi" w:hAnsiTheme="minorBidi" w:cstheme="minorBidi"/>
          <w:sz w:val="22"/>
          <w:szCs w:val="22"/>
          <w:lang w:val="en-US"/>
        </w:rPr>
        <w:t>The</w:t>
      </w:r>
      <w:r w:rsidRPr="009C4001">
        <w:rPr>
          <w:rFonts w:asciiTheme="minorBidi" w:hAnsiTheme="minorBidi" w:cstheme="minorBidi"/>
          <w:sz w:val="22"/>
          <w:szCs w:val="22"/>
        </w:rPr>
        <w:t xml:space="preserve"> UK assists the US in three ways: by sharing intelligence, providing bases on UK soil, and embedding personnel in US military units overseas. This assistance is especially troubling because of the ever-increasing gap between international legal norms and the position of the Trump administration on the use of lethal force outside of armed conflict. President Trump has overseen a massive expansion in targeted killing outside areas of armed conflict,</w:t>
      </w:r>
      <w:r w:rsidRPr="009C4001">
        <w:rPr>
          <w:rStyle w:val="FootnoteReference"/>
          <w:rFonts w:asciiTheme="minorBidi" w:hAnsiTheme="minorBidi" w:cstheme="minorBidi"/>
          <w:sz w:val="22"/>
          <w:szCs w:val="22"/>
        </w:rPr>
        <w:footnoteReference w:id="66"/>
      </w:r>
      <w:r w:rsidRPr="009C4001">
        <w:rPr>
          <w:rFonts w:asciiTheme="minorBidi" w:hAnsiTheme="minorBidi" w:cstheme="minorBidi"/>
          <w:sz w:val="22"/>
          <w:szCs w:val="22"/>
        </w:rPr>
        <w:t xml:space="preserve"> and has simultaneously removed crucial safeguards around transparency and targeted killing.</w:t>
      </w:r>
      <w:r w:rsidRPr="009C4001">
        <w:rPr>
          <w:rStyle w:val="FootnoteReference"/>
          <w:rFonts w:asciiTheme="minorBidi" w:hAnsiTheme="minorBidi" w:cstheme="minorBidi"/>
          <w:sz w:val="22"/>
          <w:szCs w:val="22"/>
        </w:rPr>
        <w:footnoteReference w:id="67"/>
      </w:r>
      <w:r w:rsidRPr="009C4001">
        <w:rPr>
          <w:rFonts w:asciiTheme="minorBidi" w:hAnsiTheme="minorBidi" w:cstheme="minorBidi"/>
          <w:sz w:val="22"/>
          <w:szCs w:val="22"/>
        </w:rPr>
        <w:t xml:space="preserve"> Reprieve has reported the devastating effects of this policy on civilians and is concerned about the precedents </w:t>
      </w:r>
      <w:r w:rsidR="00C861E1" w:rsidRPr="009C4001">
        <w:rPr>
          <w:rFonts w:asciiTheme="minorBidi" w:hAnsiTheme="minorBidi" w:cstheme="minorBidi"/>
          <w:sz w:val="22"/>
          <w:szCs w:val="22"/>
        </w:rPr>
        <w:t>that this</w:t>
      </w:r>
      <w:r w:rsidRPr="009C4001">
        <w:rPr>
          <w:rFonts w:asciiTheme="minorBidi" w:hAnsiTheme="minorBidi" w:cstheme="minorBidi"/>
          <w:sz w:val="22"/>
          <w:szCs w:val="22"/>
        </w:rPr>
        <w:t xml:space="preserve"> is setting internationally.</w:t>
      </w:r>
      <w:r w:rsidRPr="009C4001">
        <w:rPr>
          <w:rStyle w:val="FootnoteReference"/>
          <w:rFonts w:asciiTheme="minorBidi" w:hAnsiTheme="minorBidi" w:cstheme="minorBidi"/>
          <w:sz w:val="22"/>
          <w:szCs w:val="22"/>
        </w:rPr>
        <w:footnoteReference w:id="68"/>
      </w:r>
      <w:r w:rsidRPr="009C4001">
        <w:rPr>
          <w:rFonts w:asciiTheme="minorBidi" w:hAnsiTheme="minorBidi" w:cstheme="minorBidi"/>
          <w:sz w:val="22"/>
          <w:szCs w:val="22"/>
        </w:rPr>
        <w:t xml:space="preserve"> Reprieve believes that UK assistance might amount to complicity in US-perpetrated violations of, </w:t>
      </w:r>
      <w:r w:rsidRPr="009C4001">
        <w:rPr>
          <w:rFonts w:asciiTheme="minorBidi" w:hAnsiTheme="minorBidi" w:cstheme="minorBidi"/>
          <w:i/>
          <w:iCs/>
          <w:sz w:val="22"/>
          <w:szCs w:val="22"/>
        </w:rPr>
        <w:t xml:space="preserve">inter alia, </w:t>
      </w:r>
      <w:r w:rsidRPr="009C4001">
        <w:rPr>
          <w:rFonts w:asciiTheme="minorBidi" w:hAnsiTheme="minorBidi" w:cstheme="minorBidi"/>
          <w:sz w:val="22"/>
          <w:szCs w:val="22"/>
        </w:rPr>
        <w:t xml:space="preserve">article 6 of the Covenant. In 2018, the UK All-Party Parliamentary Group on Drones (APPG) described the lack of parliamentary oversight of this </w:t>
      </w:r>
      <w:r w:rsidRPr="009C4001">
        <w:rPr>
          <w:rFonts w:asciiTheme="minorBidi" w:hAnsiTheme="minorBidi" w:cstheme="minorBidi"/>
          <w:sz w:val="22"/>
          <w:szCs w:val="22"/>
        </w:rPr>
        <w:lastRenderedPageBreak/>
        <w:t>assistance as ‘deeply problematic’,</w:t>
      </w:r>
      <w:r w:rsidRPr="009C4001">
        <w:rPr>
          <w:rStyle w:val="FootnoteReference"/>
          <w:rFonts w:asciiTheme="minorBidi" w:hAnsiTheme="minorBidi" w:cstheme="minorBidi"/>
          <w:sz w:val="22"/>
          <w:szCs w:val="22"/>
        </w:rPr>
        <w:footnoteReference w:id="69"/>
      </w:r>
      <w:r w:rsidRPr="009C4001">
        <w:rPr>
          <w:rFonts w:asciiTheme="minorBidi" w:hAnsiTheme="minorBidi" w:cstheme="minorBidi"/>
          <w:sz w:val="22"/>
          <w:szCs w:val="22"/>
        </w:rPr>
        <w:t xml:space="preserve"> concerns shared by the Parliamentary Joint Committee on Human Rights.</w:t>
      </w:r>
      <w:r w:rsidRPr="009C4001">
        <w:rPr>
          <w:rStyle w:val="FootnoteReference"/>
          <w:rFonts w:asciiTheme="minorBidi" w:hAnsiTheme="minorBidi" w:cstheme="minorBidi"/>
          <w:sz w:val="22"/>
          <w:szCs w:val="22"/>
        </w:rPr>
        <w:footnoteReference w:id="70"/>
      </w:r>
      <w:r w:rsidRPr="009C4001">
        <w:rPr>
          <w:rFonts w:asciiTheme="minorBidi" w:hAnsiTheme="minorBidi" w:cstheme="minorBidi"/>
          <w:sz w:val="22"/>
          <w:szCs w:val="22"/>
        </w:rPr>
        <w:t xml:space="preserve">  </w:t>
      </w:r>
    </w:p>
    <w:p w14:paraId="702D4A12" w14:textId="77777777" w:rsidR="006E7E51" w:rsidRPr="009C4001" w:rsidRDefault="006E7E51" w:rsidP="009C4001">
      <w:pPr>
        <w:spacing w:line="276" w:lineRule="auto"/>
        <w:jc w:val="both"/>
        <w:rPr>
          <w:rFonts w:asciiTheme="minorBidi" w:hAnsiTheme="minorBidi" w:cstheme="minorBidi"/>
          <w:sz w:val="22"/>
          <w:szCs w:val="22"/>
        </w:rPr>
      </w:pPr>
    </w:p>
    <w:p w14:paraId="147F7C9E" w14:textId="2A2F7F38"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First, the UK maintains intelligence sharing practices</w:t>
      </w:r>
      <w:r w:rsidR="00C861E1" w:rsidRPr="009C4001">
        <w:rPr>
          <w:rFonts w:asciiTheme="minorBidi" w:hAnsiTheme="minorBidi" w:cstheme="minorBidi"/>
          <w:sz w:val="22"/>
          <w:szCs w:val="22"/>
        </w:rPr>
        <w:t xml:space="preserve"> with the US</w:t>
      </w:r>
      <w:r w:rsidRPr="009C4001">
        <w:rPr>
          <w:rFonts w:asciiTheme="minorBidi" w:hAnsiTheme="minorBidi" w:cstheme="minorBidi"/>
          <w:sz w:val="22"/>
          <w:szCs w:val="22"/>
        </w:rPr>
        <w:t xml:space="preserve"> that raise serious concerns about the depth of British involvement in unlawful targeted killings overseas. Reprieve notes reports that the UK provides ‘locational intelligence’ to the US for use in targeted killings in Pakistan and Yemen.</w:t>
      </w:r>
      <w:r w:rsidRPr="009C4001">
        <w:rPr>
          <w:rStyle w:val="FootnoteReference"/>
          <w:rFonts w:asciiTheme="minorBidi" w:hAnsiTheme="minorBidi" w:cstheme="minorBidi"/>
          <w:sz w:val="22"/>
          <w:szCs w:val="22"/>
        </w:rPr>
        <w:footnoteReference w:id="71"/>
      </w:r>
      <w:r w:rsidRPr="009C4001">
        <w:rPr>
          <w:rFonts w:asciiTheme="minorBidi" w:hAnsiTheme="minorBidi" w:cstheme="minorBidi"/>
          <w:sz w:val="22"/>
          <w:szCs w:val="22"/>
        </w:rPr>
        <w:t xml:space="preserve"> There are no specific statutory provisions preventing the routine transfer of UK intelligence for use by the US authorities </w:t>
      </w:r>
      <w:r w:rsidR="00C861E1" w:rsidRPr="009C4001">
        <w:rPr>
          <w:rFonts w:asciiTheme="minorBidi" w:hAnsiTheme="minorBidi" w:cstheme="minorBidi"/>
          <w:sz w:val="22"/>
          <w:szCs w:val="22"/>
        </w:rPr>
        <w:t>in</w:t>
      </w:r>
      <w:r w:rsidRPr="009C4001">
        <w:rPr>
          <w:rFonts w:asciiTheme="minorBidi" w:hAnsiTheme="minorBidi" w:cstheme="minorBidi"/>
          <w:sz w:val="22"/>
          <w:szCs w:val="22"/>
        </w:rPr>
        <w:t xml:space="preserve"> drone strikes,</w:t>
      </w:r>
      <w:r w:rsidRPr="009C4001">
        <w:rPr>
          <w:rStyle w:val="FootnoteReference"/>
          <w:rFonts w:asciiTheme="minorBidi" w:hAnsiTheme="minorBidi" w:cstheme="minorBidi"/>
          <w:sz w:val="22"/>
          <w:szCs w:val="22"/>
        </w:rPr>
        <w:footnoteReference w:id="72"/>
      </w:r>
      <w:r w:rsidRPr="009C4001">
        <w:rPr>
          <w:rFonts w:asciiTheme="minorBidi" w:hAnsiTheme="minorBidi" w:cstheme="minorBidi"/>
          <w:sz w:val="22"/>
          <w:szCs w:val="22"/>
        </w:rPr>
        <w:t xml:space="preserve"> nor is there publically available guidance for intelligence personnel. </w:t>
      </w:r>
    </w:p>
    <w:p w14:paraId="79DC7869" w14:textId="77777777" w:rsidR="006E7E51" w:rsidRPr="009C4001" w:rsidRDefault="006E7E51" w:rsidP="009C4001">
      <w:pPr>
        <w:spacing w:line="276" w:lineRule="auto"/>
        <w:jc w:val="both"/>
        <w:rPr>
          <w:rFonts w:asciiTheme="minorBidi" w:hAnsiTheme="minorBidi" w:cstheme="minorBidi"/>
          <w:sz w:val="22"/>
          <w:szCs w:val="22"/>
        </w:rPr>
      </w:pPr>
    </w:p>
    <w:p w14:paraId="1A044B22" w14:textId="756E4D1E" w:rsidR="006E7E51" w:rsidRPr="009C4001" w:rsidRDefault="006E7E51" w:rsidP="009C4001">
      <w:pPr>
        <w:pStyle w:val="Default"/>
        <w:spacing w:line="276" w:lineRule="auto"/>
        <w:jc w:val="both"/>
        <w:rPr>
          <w:rFonts w:asciiTheme="minorBidi" w:hAnsiTheme="minorBidi" w:cstheme="minorBidi"/>
          <w:sz w:val="22"/>
          <w:szCs w:val="22"/>
          <w:lang w:val="en-US"/>
        </w:rPr>
      </w:pPr>
      <w:r w:rsidRPr="009C4001">
        <w:rPr>
          <w:rFonts w:asciiTheme="minorBidi" w:hAnsiTheme="minorBidi" w:cstheme="minorBidi"/>
          <w:sz w:val="22"/>
          <w:szCs w:val="22"/>
        </w:rPr>
        <w:t>Second, UK and US staff work across four Royal Air Force (RAF) bases in the UK,</w:t>
      </w:r>
      <w:r w:rsidRPr="009C4001">
        <w:rPr>
          <w:rStyle w:val="FootnoteReference"/>
          <w:rFonts w:asciiTheme="minorBidi" w:hAnsiTheme="minorBidi" w:cstheme="minorBidi"/>
          <w:sz w:val="22"/>
          <w:szCs w:val="22"/>
        </w:rPr>
        <w:footnoteReference w:id="73"/>
      </w:r>
      <w:r w:rsidRPr="009C4001">
        <w:rPr>
          <w:rFonts w:asciiTheme="minorBidi" w:hAnsiTheme="minorBidi" w:cstheme="minorBidi"/>
          <w:sz w:val="22"/>
          <w:szCs w:val="22"/>
        </w:rPr>
        <w:t xml:space="preserve"> of which at least three hold operational significance for the US targeted killing program in countries such as Pakistan, Yemen and Somalia – RAF Menwith Hill</w:t>
      </w:r>
      <w:r w:rsidRPr="009C4001">
        <w:rPr>
          <w:rStyle w:val="FootnoteReference"/>
          <w:rFonts w:asciiTheme="minorBidi" w:hAnsiTheme="minorBidi" w:cstheme="minorBidi"/>
          <w:sz w:val="22"/>
          <w:szCs w:val="22"/>
        </w:rPr>
        <w:footnoteReference w:id="74"/>
      </w:r>
      <w:r w:rsidRPr="009C4001">
        <w:rPr>
          <w:rFonts w:asciiTheme="minorBidi" w:hAnsiTheme="minorBidi" w:cstheme="minorBidi"/>
          <w:sz w:val="22"/>
          <w:szCs w:val="22"/>
        </w:rPr>
        <w:t>, RAF Croughton</w:t>
      </w:r>
      <w:r w:rsidRPr="009C4001">
        <w:rPr>
          <w:rStyle w:val="FootnoteReference"/>
          <w:rFonts w:asciiTheme="minorBidi" w:hAnsiTheme="minorBidi" w:cstheme="minorBidi"/>
          <w:sz w:val="22"/>
          <w:szCs w:val="22"/>
        </w:rPr>
        <w:footnoteReference w:id="75"/>
      </w:r>
      <w:r w:rsidRPr="009C4001">
        <w:rPr>
          <w:rFonts w:asciiTheme="minorBidi" w:hAnsiTheme="minorBidi" w:cstheme="minorBidi"/>
          <w:sz w:val="22"/>
          <w:szCs w:val="22"/>
        </w:rPr>
        <w:t xml:space="preserve"> and RAF Molesworth.</w:t>
      </w:r>
      <w:r w:rsidRPr="009C4001">
        <w:rPr>
          <w:rStyle w:val="FootnoteReference"/>
          <w:rFonts w:asciiTheme="minorBidi" w:hAnsiTheme="minorBidi" w:cstheme="minorBidi"/>
          <w:sz w:val="22"/>
          <w:szCs w:val="22"/>
        </w:rPr>
        <w:footnoteReference w:id="76"/>
      </w:r>
      <w:r w:rsidRPr="009C4001">
        <w:rPr>
          <w:rFonts w:asciiTheme="minorBidi" w:hAnsiTheme="minorBidi" w:cstheme="minorBidi"/>
          <w:sz w:val="22"/>
          <w:szCs w:val="22"/>
        </w:rPr>
        <w:t xml:space="preserve"> These bases house surveillance programmes that support drone operations; ‘tasking targets’ before assassinations</w:t>
      </w:r>
      <w:r w:rsidR="00072793" w:rsidRPr="009C4001">
        <w:rPr>
          <w:rFonts w:asciiTheme="minorBidi" w:hAnsiTheme="minorBidi" w:cstheme="minorBidi"/>
          <w:sz w:val="22"/>
          <w:szCs w:val="22"/>
        </w:rPr>
        <w:t xml:space="preserve"> are carried out</w:t>
      </w:r>
      <w:r w:rsidRPr="009C4001">
        <w:rPr>
          <w:rStyle w:val="FootnoteReference"/>
          <w:rFonts w:asciiTheme="minorBidi" w:hAnsiTheme="minorBidi" w:cstheme="minorBidi"/>
          <w:sz w:val="22"/>
          <w:szCs w:val="22"/>
        </w:rPr>
        <w:footnoteReference w:id="77"/>
      </w:r>
      <w:r w:rsidRPr="009C4001">
        <w:rPr>
          <w:rFonts w:asciiTheme="minorBidi" w:hAnsiTheme="minorBidi" w:cstheme="minorBidi"/>
          <w:sz w:val="22"/>
          <w:szCs w:val="22"/>
        </w:rPr>
        <w:t xml:space="preserve"> and operating as communication links between the US and military bases in the target region.</w:t>
      </w:r>
      <w:r w:rsidRPr="009C4001">
        <w:rPr>
          <w:rStyle w:val="FootnoteReference"/>
          <w:rFonts w:asciiTheme="minorBidi" w:hAnsiTheme="minorBidi" w:cstheme="minorBidi"/>
          <w:sz w:val="22"/>
          <w:szCs w:val="22"/>
        </w:rPr>
        <w:footnoteReference w:id="78"/>
      </w:r>
      <w:r w:rsidRPr="009C4001">
        <w:rPr>
          <w:rFonts w:asciiTheme="minorBidi" w:hAnsiTheme="minorBidi" w:cstheme="minorBidi"/>
          <w:sz w:val="22"/>
          <w:szCs w:val="22"/>
        </w:rPr>
        <w:t xml:space="preserve"> There are also reportedly an unknown number of personnel from the UK’s Government Communications Headquarters (GCHQ) working at RAF Menwith Hill with the US on its targeted killing programme.</w:t>
      </w:r>
      <w:r w:rsidRPr="009C4001">
        <w:rPr>
          <w:rStyle w:val="FootnoteReference"/>
          <w:rFonts w:asciiTheme="minorBidi" w:hAnsiTheme="minorBidi" w:cstheme="minorBidi"/>
          <w:sz w:val="22"/>
          <w:szCs w:val="22"/>
        </w:rPr>
        <w:footnoteReference w:id="79"/>
      </w:r>
      <w:r w:rsidRPr="009C4001">
        <w:rPr>
          <w:rFonts w:asciiTheme="minorBidi" w:hAnsiTheme="minorBidi" w:cstheme="minorBidi"/>
          <w:sz w:val="22"/>
          <w:szCs w:val="22"/>
        </w:rPr>
        <w:t xml:space="preserve"> The UK has refuse</w:t>
      </w:r>
      <w:r w:rsidR="00072793" w:rsidRPr="009C4001">
        <w:rPr>
          <w:rFonts w:asciiTheme="minorBidi" w:hAnsiTheme="minorBidi" w:cstheme="minorBidi"/>
          <w:sz w:val="22"/>
          <w:szCs w:val="22"/>
        </w:rPr>
        <w:t>d to answer repeated questions</w:t>
      </w:r>
      <w:r w:rsidRPr="009C4001">
        <w:rPr>
          <w:rFonts w:asciiTheme="minorBidi" w:hAnsiTheme="minorBidi" w:cstheme="minorBidi"/>
          <w:sz w:val="22"/>
          <w:szCs w:val="22"/>
        </w:rPr>
        <w:t xml:space="preserve"> from both civil </w:t>
      </w:r>
      <w:r w:rsidRPr="009C4001">
        <w:rPr>
          <w:rFonts w:asciiTheme="minorBidi" w:hAnsiTheme="minorBidi" w:cstheme="minorBidi"/>
          <w:sz w:val="22"/>
          <w:szCs w:val="22"/>
        </w:rPr>
        <w:lastRenderedPageBreak/>
        <w:t xml:space="preserve">society and members of parliament as to the exact role these bases – and GCHQ personnel – are playing in the US targeted killing programme, raising concerns that UK personnel may be complicit in US covenant violations.  </w:t>
      </w:r>
    </w:p>
    <w:p w14:paraId="31C31BEA" w14:textId="77777777" w:rsidR="006E7E51" w:rsidRPr="009C4001" w:rsidRDefault="006E7E51" w:rsidP="009C4001">
      <w:pPr>
        <w:pStyle w:val="Default"/>
        <w:spacing w:line="276" w:lineRule="auto"/>
        <w:jc w:val="both"/>
        <w:rPr>
          <w:rFonts w:asciiTheme="minorBidi" w:hAnsiTheme="minorBidi" w:cstheme="minorBidi"/>
          <w:sz w:val="22"/>
          <w:szCs w:val="22"/>
          <w:lang w:val="en-US"/>
        </w:rPr>
      </w:pPr>
    </w:p>
    <w:p w14:paraId="25129B34" w14:textId="77777777"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color w:val="000000"/>
          <w:sz w:val="22"/>
          <w:szCs w:val="22"/>
          <w:lang w:val="en-GB" w:eastAsia="en-GB"/>
        </w:rPr>
        <w:t xml:space="preserve">The 2019 German case of </w:t>
      </w:r>
      <w:r w:rsidRPr="009C4001">
        <w:rPr>
          <w:rFonts w:asciiTheme="minorBidi" w:hAnsiTheme="minorBidi" w:cstheme="minorBidi"/>
          <w:i/>
          <w:iCs/>
          <w:color w:val="000000"/>
          <w:sz w:val="22"/>
          <w:szCs w:val="22"/>
          <w:lang w:val="en-GB" w:eastAsia="en-GB"/>
        </w:rPr>
        <w:t>Bin Ali Jaber v. Germany</w:t>
      </w:r>
      <w:r w:rsidRPr="009C4001">
        <w:rPr>
          <w:rFonts w:asciiTheme="minorBidi" w:hAnsiTheme="minorBidi" w:cstheme="minorBidi"/>
          <w:color w:val="000000"/>
          <w:sz w:val="22"/>
          <w:szCs w:val="22"/>
          <w:lang w:val="en-GB" w:eastAsia="en-GB"/>
        </w:rPr>
        <w:t xml:space="preserve"> is illustrative of the liability of states who assist the US’s targeted killing programme via the provision of bases</w:t>
      </w:r>
      <w:r w:rsidRPr="009C4001">
        <w:rPr>
          <w:rFonts w:asciiTheme="minorBidi" w:hAnsiTheme="minorBidi" w:cstheme="minorBidi"/>
          <w:color w:val="000000"/>
          <w:sz w:val="22"/>
          <w:szCs w:val="22"/>
          <w:lang w:eastAsia="en-GB"/>
        </w:rPr>
        <w:t>.</w:t>
      </w:r>
      <w:r w:rsidRPr="009C4001">
        <w:rPr>
          <w:rFonts w:asciiTheme="minorBidi" w:hAnsiTheme="minorBidi" w:cstheme="minorBidi"/>
          <w:color w:val="000000"/>
          <w:sz w:val="22"/>
          <w:szCs w:val="22"/>
          <w:vertAlign w:val="superscript"/>
          <w:lang w:val="en-GB" w:eastAsia="en-GB"/>
        </w:rPr>
        <w:footnoteReference w:id="80"/>
      </w:r>
      <w:r w:rsidRPr="009C4001">
        <w:rPr>
          <w:rFonts w:asciiTheme="minorBidi" w:hAnsiTheme="minorBidi" w:cstheme="minorBidi"/>
          <w:sz w:val="22"/>
          <w:szCs w:val="22"/>
          <w:vertAlign w:val="superscript"/>
        </w:rPr>
        <w:t xml:space="preserve"> </w:t>
      </w:r>
      <w:r w:rsidRPr="009C4001">
        <w:rPr>
          <w:rFonts w:asciiTheme="minorBidi" w:hAnsiTheme="minorBidi" w:cstheme="minorBidi"/>
          <w:color w:val="000000"/>
          <w:sz w:val="22"/>
          <w:szCs w:val="22"/>
          <w:lang w:eastAsia="en-GB"/>
        </w:rPr>
        <w:t xml:space="preserve">In </w:t>
      </w:r>
      <w:r w:rsidRPr="009C4001">
        <w:rPr>
          <w:rFonts w:asciiTheme="minorBidi" w:hAnsiTheme="minorBidi" w:cstheme="minorBidi"/>
          <w:color w:val="000000"/>
          <w:sz w:val="22"/>
          <w:szCs w:val="22"/>
          <w:lang w:val="en-GB" w:eastAsia="en-GB"/>
        </w:rPr>
        <w:t>2014, Reprieve, in coordination with the European Centre for Constitutional Rights (ECCHR), brought a claim on behalf of Faisal bin Ali Jaber, an engineer who lost his brother-in-law, Salem, and nephew, Waleed, to a US drone strike in August 2012. The claim challenged the continued use by the US of Ramstein Air Base in Germany to facilitate drone strikes in Yemen, arguing that it violated the right to life of Yemenis. In March 2019 the Higher Administrative Court in Munster, Germany, found that ‘at least part of the US armed drone strikes…in Yemen are not compatible with international law’, and that Germany must do more to ensure its territory is not used to carry out unlawful strikes.</w:t>
      </w:r>
      <w:r w:rsidRPr="009C4001">
        <w:rPr>
          <w:rFonts w:asciiTheme="minorBidi" w:hAnsiTheme="minorBidi" w:cstheme="minorBidi"/>
          <w:color w:val="000000"/>
          <w:sz w:val="22"/>
          <w:szCs w:val="22"/>
          <w:vertAlign w:val="superscript"/>
          <w:lang w:val="en-GB" w:eastAsia="en-GB"/>
        </w:rPr>
        <w:footnoteReference w:id="81"/>
      </w:r>
      <w:r w:rsidRPr="009C4001">
        <w:rPr>
          <w:rFonts w:asciiTheme="minorBidi" w:hAnsiTheme="minorBidi" w:cstheme="minorBidi"/>
          <w:color w:val="000000"/>
          <w:sz w:val="22"/>
          <w:szCs w:val="22"/>
          <w:lang w:val="en-GB" w:eastAsia="en-GB"/>
        </w:rPr>
        <w:t xml:space="preserve"> </w:t>
      </w:r>
    </w:p>
    <w:p w14:paraId="55D8E066" w14:textId="77777777" w:rsidR="006E7E51" w:rsidRPr="009C4001" w:rsidRDefault="006E7E51" w:rsidP="009C4001">
      <w:pPr>
        <w:spacing w:line="276" w:lineRule="auto"/>
        <w:jc w:val="both"/>
        <w:rPr>
          <w:rFonts w:asciiTheme="minorBidi" w:hAnsiTheme="minorBidi" w:cstheme="minorBidi"/>
          <w:sz w:val="22"/>
          <w:szCs w:val="22"/>
          <w:lang w:val="en-GB"/>
        </w:rPr>
      </w:pPr>
    </w:p>
    <w:p w14:paraId="7C257FF8" w14:textId="1196DEA7"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Third, British military personnel, including Special Forces and pilots, are embedded in the US armed forces where the exact nature of their role in the use of lethal force is unclear. In 2015, the UK </w:t>
      </w:r>
      <w:r w:rsidR="00072793" w:rsidRPr="009C4001">
        <w:rPr>
          <w:rFonts w:asciiTheme="minorBidi" w:hAnsiTheme="minorBidi" w:cstheme="minorBidi"/>
          <w:sz w:val="22"/>
          <w:szCs w:val="22"/>
        </w:rPr>
        <w:t>Ministry</w:t>
      </w:r>
      <w:r w:rsidRPr="009C4001">
        <w:rPr>
          <w:rFonts w:asciiTheme="minorBidi" w:hAnsiTheme="minorBidi" w:cstheme="minorBidi"/>
          <w:sz w:val="22"/>
          <w:szCs w:val="22"/>
        </w:rPr>
        <w:t xml:space="preserve"> of Defense admitted to the practice of embedding UK personnel with US forces, “allowing them to operate as if they were the host nation’s personnel, under that nation’s chain of command.”</w:t>
      </w:r>
      <w:r w:rsidRPr="009C4001">
        <w:rPr>
          <w:rStyle w:val="FootnoteReference"/>
          <w:rFonts w:asciiTheme="minorBidi" w:hAnsiTheme="minorBidi" w:cstheme="minorBidi"/>
          <w:sz w:val="22"/>
          <w:szCs w:val="22"/>
        </w:rPr>
        <w:footnoteReference w:id="82"/>
      </w:r>
      <w:r w:rsidRPr="009C4001">
        <w:rPr>
          <w:rFonts w:asciiTheme="minorBidi" w:hAnsiTheme="minorBidi" w:cstheme="minorBidi"/>
          <w:sz w:val="22"/>
          <w:szCs w:val="22"/>
        </w:rPr>
        <w:t xml:space="preserve"> In 2017, Reprieve established that a Memorandum of Understanding exists between the UK and the US, governing the embedding of UK pilots in, </w:t>
      </w:r>
      <w:r w:rsidRPr="009C4001">
        <w:rPr>
          <w:rFonts w:asciiTheme="minorBidi" w:hAnsiTheme="minorBidi" w:cstheme="minorBidi"/>
          <w:i/>
          <w:iCs/>
          <w:sz w:val="22"/>
          <w:szCs w:val="22"/>
        </w:rPr>
        <w:t>inter alia,</w:t>
      </w:r>
      <w:r w:rsidRPr="009C4001">
        <w:rPr>
          <w:rFonts w:asciiTheme="minorBidi" w:hAnsiTheme="minorBidi" w:cstheme="minorBidi"/>
          <w:sz w:val="22"/>
          <w:szCs w:val="22"/>
        </w:rPr>
        <w:t xml:space="preserve"> US drone squadrons at Creech Air Force Nevada, one of the main hubs for strikes against Iraq, Syria, Pakistan, Yemen and Afghanistan.</w:t>
      </w:r>
      <w:r w:rsidRPr="009C4001">
        <w:rPr>
          <w:rStyle w:val="FootnoteReference"/>
          <w:rFonts w:asciiTheme="minorBidi" w:hAnsiTheme="minorBidi" w:cstheme="minorBidi"/>
          <w:sz w:val="22"/>
          <w:szCs w:val="22"/>
        </w:rPr>
        <w:footnoteReference w:id="83"/>
      </w:r>
      <w:r w:rsidRPr="009C4001">
        <w:rPr>
          <w:rFonts w:asciiTheme="minorBidi" w:hAnsiTheme="minorBidi" w:cstheme="minorBidi"/>
          <w:sz w:val="22"/>
          <w:szCs w:val="22"/>
        </w:rPr>
        <w:t xml:space="preserve"> The absence of transparency around this practice amplifies concerns that the covert engagement of UK personnel in the US drone and Special Forces program may be far more widespread, systematic and direct than is internationally acknowledged. </w:t>
      </w:r>
    </w:p>
    <w:p w14:paraId="45AB41E8" w14:textId="77777777" w:rsidR="006E7E51" w:rsidRPr="009C4001" w:rsidRDefault="006E7E51" w:rsidP="009C4001">
      <w:pPr>
        <w:spacing w:line="276" w:lineRule="auto"/>
        <w:jc w:val="both"/>
        <w:rPr>
          <w:rFonts w:asciiTheme="minorBidi" w:hAnsiTheme="minorBidi" w:cstheme="minorBidi"/>
          <w:sz w:val="22"/>
          <w:szCs w:val="22"/>
        </w:rPr>
      </w:pPr>
    </w:p>
    <w:p w14:paraId="560C4203" w14:textId="77777777"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The UK has also itself begun to shift its legal frameworks closer to the controversial position of the US in relation to targeted killings, which raises concerns around the UK’s compliance with Article 6. Two elements of this change are particularly demonstrative of this norm-erosion; the UK’s own targeted killing programme, and the indications that the UK has adopted a definition of self-defense to align more closely with that of the US.   </w:t>
      </w:r>
    </w:p>
    <w:p w14:paraId="2F4D5A09" w14:textId="77777777" w:rsidR="006E7E51" w:rsidRPr="009C4001" w:rsidRDefault="006E7E51" w:rsidP="009C4001">
      <w:pPr>
        <w:spacing w:line="276" w:lineRule="auto"/>
        <w:jc w:val="both"/>
        <w:rPr>
          <w:rFonts w:asciiTheme="minorBidi" w:hAnsiTheme="minorBidi" w:cstheme="minorBidi"/>
          <w:sz w:val="22"/>
          <w:szCs w:val="22"/>
        </w:rPr>
      </w:pPr>
    </w:p>
    <w:p w14:paraId="4583E928" w14:textId="26560A6B"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 xml:space="preserve">First, the UK’s use of drones to strike targets outside of armed conflict is shrouded in secrecy. On 21 August 2015, the UK used armed drones to kill two British nationals in Syria – Reyaad Khan and Rahul Amin – despite the UK parliament having expressly </w:t>
      </w:r>
      <w:r w:rsidRPr="009C4001">
        <w:rPr>
          <w:rFonts w:asciiTheme="minorBidi" w:hAnsiTheme="minorBidi" w:cstheme="minorBidi"/>
          <w:sz w:val="22"/>
          <w:szCs w:val="22"/>
        </w:rPr>
        <w:lastRenderedPageBreak/>
        <w:t>forbid military action in the country.</w:t>
      </w:r>
      <w:r w:rsidRPr="009C4001">
        <w:rPr>
          <w:rStyle w:val="Hyperlink"/>
          <w:rFonts w:asciiTheme="minorBidi" w:hAnsiTheme="minorBidi" w:cstheme="minorBidi"/>
          <w:sz w:val="22"/>
          <w:szCs w:val="22"/>
          <w:vertAlign w:val="superscript"/>
        </w:rPr>
        <w:footnoteReference w:id="84"/>
      </w:r>
      <w:r w:rsidRPr="009C4001">
        <w:rPr>
          <w:rFonts w:asciiTheme="minorBidi" w:hAnsiTheme="minorBidi" w:cstheme="minorBidi"/>
          <w:sz w:val="22"/>
          <w:szCs w:val="22"/>
        </w:rPr>
        <w:t xml:space="preserve"> In the parliamentary debates that followed, the government confirmed that it would follow convention and notify parliament before using </w:t>
      </w:r>
      <w:r w:rsidR="00B45BD2" w:rsidRPr="009C4001">
        <w:rPr>
          <w:rFonts w:asciiTheme="minorBidi" w:hAnsiTheme="minorBidi" w:cstheme="minorBidi"/>
          <w:sz w:val="22"/>
          <w:szCs w:val="22"/>
        </w:rPr>
        <w:t>lethal force – including Special F</w:t>
      </w:r>
      <w:r w:rsidRPr="009C4001">
        <w:rPr>
          <w:rFonts w:asciiTheme="minorBidi" w:hAnsiTheme="minorBidi" w:cstheme="minorBidi"/>
          <w:sz w:val="22"/>
          <w:szCs w:val="22"/>
        </w:rPr>
        <w:t>orces - outside of armed conflict 'except when such action is necessary in an emergency’.</w:t>
      </w:r>
      <w:r w:rsidRPr="009C4001">
        <w:rPr>
          <w:rStyle w:val="Hyperlink"/>
          <w:rFonts w:asciiTheme="minorBidi" w:hAnsiTheme="minorBidi" w:cstheme="minorBidi"/>
          <w:sz w:val="22"/>
          <w:szCs w:val="22"/>
          <w:vertAlign w:val="superscript"/>
        </w:rPr>
        <w:footnoteReference w:id="85"/>
      </w:r>
      <w:r w:rsidRPr="009C4001">
        <w:rPr>
          <w:rFonts w:asciiTheme="minorBidi" w:hAnsiTheme="minorBidi" w:cstheme="minorBidi"/>
          <w:sz w:val="22"/>
          <w:szCs w:val="22"/>
          <w:vertAlign w:val="superscript"/>
        </w:rPr>
        <w:t xml:space="preserve"> </w:t>
      </w:r>
      <w:r w:rsidRPr="009C4001">
        <w:rPr>
          <w:rFonts w:asciiTheme="minorBidi" w:hAnsiTheme="minorBidi" w:cstheme="minorBidi"/>
          <w:color w:val="000000"/>
          <w:sz w:val="22"/>
          <w:szCs w:val="22"/>
        </w:rPr>
        <w:t xml:space="preserve"> </w:t>
      </w:r>
      <w:r w:rsidRPr="009C4001">
        <w:rPr>
          <w:rFonts w:asciiTheme="minorBidi" w:hAnsiTheme="minorBidi" w:cstheme="minorBidi"/>
          <w:sz w:val="22"/>
          <w:szCs w:val="22"/>
        </w:rPr>
        <w:t>In 2016, the Parliamentary Intelligence and Security Committee, in their review of the legality of the 21 August strikes, stated that the government had failed to provide them with ‘the full facts’ around the decision-making process preceding the strike.</w:t>
      </w:r>
      <w:r w:rsidRPr="009C4001">
        <w:rPr>
          <w:rStyle w:val="FootnoteReference"/>
          <w:rFonts w:asciiTheme="minorBidi" w:hAnsiTheme="minorBidi" w:cstheme="minorBidi"/>
          <w:sz w:val="22"/>
          <w:szCs w:val="22"/>
        </w:rPr>
        <w:footnoteReference w:id="86"/>
      </w:r>
      <w:r w:rsidRPr="009C4001">
        <w:rPr>
          <w:rFonts w:asciiTheme="minorBidi" w:hAnsiTheme="minorBidi" w:cstheme="minorBidi"/>
          <w:sz w:val="22"/>
          <w:szCs w:val="22"/>
        </w:rPr>
        <w:t xml:space="preserve"> </w:t>
      </w:r>
    </w:p>
    <w:p w14:paraId="70946DDC" w14:textId="77777777" w:rsidR="006E7E51" w:rsidRPr="009C4001" w:rsidRDefault="006E7E51" w:rsidP="009C4001">
      <w:pPr>
        <w:spacing w:line="276" w:lineRule="auto"/>
        <w:jc w:val="both"/>
        <w:rPr>
          <w:rFonts w:asciiTheme="minorBidi" w:hAnsiTheme="minorBidi" w:cstheme="minorBidi"/>
          <w:sz w:val="22"/>
          <w:szCs w:val="22"/>
        </w:rPr>
      </w:pPr>
    </w:p>
    <w:p w14:paraId="094771F5" w14:textId="77777777" w:rsidR="006E7E51" w:rsidRPr="009C4001" w:rsidRDefault="006E7E51" w:rsidP="009C4001">
      <w:pPr>
        <w:spacing w:line="276" w:lineRule="auto"/>
        <w:jc w:val="both"/>
        <w:rPr>
          <w:rFonts w:asciiTheme="minorBidi" w:hAnsiTheme="minorBidi" w:cstheme="minorBidi"/>
          <w:i/>
          <w:iCs/>
          <w:sz w:val="22"/>
          <w:szCs w:val="22"/>
        </w:rPr>
      </w:pPr>
      <w:r w:rsidRPr="009C4001">
        <w:rPr>
          <w:rFonts w:asciiTheme="minorBidi" w:hAnsiTheme="minorBidi" w:cstheme="minorBidi"/>
          <w:sz w:val="22"/>
          <w:szCs w:val="22"/>
        </w:rPr>
        <w:t>In its 2016 report on this issue, Parliament’s Joint Committee on Human Rights (JCHR) highlighted how a lack of clarity around UK policy in this area could expose UK personnel to criminal liability for murder, either through involvement in ‘the deliberate killing of another person under the queen’s peace’</w:t>
      </w:r>
      <w:r w:rsidRPr="009C4001">
        <w:rPr>
          <w:rFonts w:asciiTheme="minorBidi" w:hAnsiTheme="minorBidi" w:cstheme="minorBidi"/>
          <w:i/>
          <w:iCs/>
          <w:sz w:val="22"/>
          <w:szCs w:val="22"/>
          <w:vertAlign w:val="superscript"/>
        </w:rPr>
        <w:footnoteReference w:id="87"/>
      </w:r>
      <w:r w:rsidRPr="009C4001">
        <w:rPr>
          <w:rFonts w:asciiTheme="minorBidi" w:hAnsiTheme="minorBidi" w:cstheme="minorBidi"/>
          <w:sz w:val="22"/>
          <w:szCs w:val="22"/>
        </w:rPr>
        <w:t xml:space="preserve"> or through the provision of assistance to a second state who uses lethal force outside armed conflict.</w:t>
      </w:r>
      <w:r w:rsidRPr="009C4001">
        <w:rPr>
          <w:rStyle w:val="FootnoteReference"/>
          <w:rFonts w:asciiTheme="minorBidi" w:hAnsiTheme="minorBidi" w:cstheme="minorBidi"/>
          <w:sz w:val="22"/>
          <w:szCs w:val="22"/>
        </w:rPr>
        <w:footnoteReference w:id="88"/>
      </w:r>
      <w:r w:rsidRPr="009C4001">
        <w:rPr>
          <w:rFonts w:asciiTheme="minorBidi" w:hAnsiTheme="minorBidi" w:cstheme="minorBidi"/>
          <w:sz w:val="22"/>
          <w:szCs w:val="22"/>
        </w:rPr>
        <w:t xml:space="preserve">  The JCHR stressed the need for a transparent policy around the use of lethal force outside of armed conflict. The UK government refused to provide further clarity on this issue.  </w:t>
      </w:r>
      <w:r w:rsidRPr="009C4001">
        <w:rPr>
          <w:rFonts w:asciiTheme="minorBidi" w:hAnsiTheme="minorBidi" w:cstheme="minorBidi"/>
          <w:i/>
          <w:iCs/>
          <w:sz w:val="22"/>
          <w:szCs w:val="22"/>
        </w:rPr>
        <w:t xml:space="preserve"> </w:t>
      </w:r>
    </w:p>
    <w:p w14:paraId="14EB802D" w14:textId="77777777" w:rsidR="006E7E51" w:rsidRPr="009C4001" w:rsidRDefault="006E7E51" w:rsidP="009C4001">
      <w:pPr>
        <w:spacing w:line="276" w:lineRule="auto"/>
        <w:jc w:val="both"/>
        <w:rPr>
          <w:rFonts w:asciiTheme="minorBidi" w:hAnsiTheme="minorBidi" w:cstheme="minorBidi"/>
          <w:color w:val="000000"/>
          <w:sz w:val="22"/>
          <w:szCs w:val="22"/>
        </w:rPr>
      </w:pPr>
    </w:p>
    <w:p w14:paraId="29A0EC5B" w14:textId="240252E6" w:rsidR="006E7E51" w:rsidRPr="009C4001" w:rsidRDefault="006E7E51" w:rsidP="009C4001">
      <w:pPr>
        <w:spacing w:line="276" w:lineRule="auto"/>
        <w:jc w:val="both"/>
        <w:rPr>
          <w:rFonts w:asciiTheme="minorBidi" w:hAnsiTheme="minorBidi" w:cstheme="minorBidi"/>
          <w:color w:val="000000"/>
          <w:sz w:val="22"/>
          <w:szCs w:val="22"/>
        </w:rPr>
      </w:pPr>
      <w:r w:rsidRPr="009C4001">
        <w:rPr>
          <w:rFonts w:asciiTheme="minorBidi" w:hAnsiTheme="minorBidi" w:cstheme="minorBidi"/>
          <w:sz w:val="22"/>
          <w:szCs w:val="22"/>
        </w:rPr>
        <w:t xml:space="preserve">Then, </w:t>
      </w:r>
      <w:r w:rsidRPr="009C4001">
        <w:rPr>
          <w:rFonts w:asciiTheme="minorBidi" w:hAnsiTheme="minorBidi" w:cstheme="minorBidi"/>
          <w:color w:val="000000"/>
          <w:sz w:val="22"/>
          <w:szCs w:val="22"/>
        </w:rPr>
        <w:t>o</w:t>
      </w:r>
      <w:r w:rsidRPr="009C4001">
        <w:rPr>
          <w:rFonts w:asciiTheme="minorBidi" w:hAnsiTheme="minorBidi" w:cstheme="minorBidi"/>
          <w:sz w:val="22"/>
          <w:szCs w:val="22"/>
        </w:rPr>
        <w:t>n 12 September 2017, the M</w:t>
      </w:r>
      <w:r w:rsidR="00B45BD2" w:rsidRPr="009C4001">
        <w:rPr>
          <w:rFonts w:asciiTheme="minorBidi" w:hAnsiTheme="minorBidi" w:cstheme="minorBidi"/>
          <w:sz w:val="22"/>
          <w:szCs w:val="22"/>
        </w:rPr>
        <w:t xml:space="preserve">inistry </w:t>
      </w:r>
      <w:r w:rsidRPr="009C4001">
        <w:rPr>
          <w:rFonts w:asciiTheme="minorBidi" w:hAnsiTheme="minorBidi" w:cstheme="minorBidi"/>
          <w:sz w:val="22"/>
          <w:szCs w:val="22"/>
        </w:rPr>
        <w:t>o</w:t>
      </w:r>
      <w:r w:rsidR="00B45BD2" w:rsidRPr="009C4001">
        <w:rPr>
          <w:rFonts w:asciiTheme="minorBidi" w:hAnsiTheme="minorBidi" w:cstheme="minorBidi"/>
          <w:sz w:val="22"/>
          <w:szCs w:val="22"/>
        </w:rPr>
        <w:t>f Defense</w:t>
      </w:r>
      <w:r w:rsidRPr="009C4001">
        <w:rPr>
          <w:rFonts w:asciiTheme="minorBidi" w:hAnsiTheme="minorBidi" w:cstheme="minorBidi"/>
          <w:sz w:val="22"/>
          <w:szCs w:val="22"/>
        </w:rPr>
        <w:t xml:space="preserve"> </w:t>
      </w:r>
      <w:r w:rsidR="00B45BD2" w:rsidRPr="009C4001">
        <w:rPr>
          <w:rFonts w:asciiTheme="minorBidi" w:hAnsiTheme="minorBidi" w:cstheme="minorBidi"/>
          <w:sz w:val="22"/>
          <w:szCs w:val="22"/>
        </w:rPr>
        <w:t xml:space="preserve">(MoD) </w:t>
      </w:r>
      <w:r w:rsidRPr="009C4001">
        <w:rPr>
          <w:rFonts w:asciiTheme="minorBidi" w:hAnsiTheme="minorBidi" w:cstheme="minorBidi"/>
          <w:sz w:val="22"/>
          <w:szCs w:val="22"/>
        </w:rPr>
        <w:t>raised further cause for concern when it set out the UK’s policy on the use of armed drones in a document entitled ‘Joint Doctrine Publication 0-30.2 Unmanned Aircraft Systems’ (‘the Publication).’</w:t>
      </w:r>
      <w:r w:rsidRPr="009C4001">
        <w:rPr>
          <w:rFonts w:asciiTheme="minorBidi" w:hAnsiTheme="minorBidi" w:cstheme="minorBidi"/>
          <w:sz w:val="22"/>
          <w:szCs w:val="22"/>
          <w:vertAlign w:val="superscript"/>
        </w:rPr>
        <w:footnoteReference w:id="89"/>
      </w:r>
      <w:r w:rsidRPr="009C4001">
        <w:rPr>
          <w:rFonts w:asciiTheme="minorBidi" w:hAnsiTheme="minorBidi" w:cstheme="minorBidi"/>
          <w:sz w:val="22"/>
          <w:szCs w:val="22"/>
        </w:rPr>
        <w:t xml:space="preserve"> The publication included a reference to the UK’s ‘practice of targeting suspected terrorists outside of the armed conflict itself’, once again raising concerns about what the UK policy is on the use of lethal force outside of armed conflict and in areas where Parliament has not authorised UK military action. This apparent admission that the UK Government has a policy of using lethal force outside warzones remained in the publication until references to it were quietly removed on 22 December 2017.</w:t>
      </w:r>
      <w:r w:rsidRPr="009C4001">
        <w:rPr>
          <w:rStyle w:val="FootnoteReference"/>
          <w:rFonts w:asciiTheme="minorBidi" w:hAnsiTheme="minorBidi" w:cstheme="minorBidi"/>
          <w:sz w:val="22"/>
          <w:szCs w:val="22"/>
        </w:rPr>
        <w:t xml:space="preserve"> </w:t>
      </w:r>
      <w:r w:rsidRPr="009C4001">
        <w:rPr>
          <w:rStyle w:val="FootnoteReference"/>
          <w:rFonts w:asciiTheme="minorBidi" w:hAnsiTheme="minorBidi" w:cstheme="minorBidi"/>
          <w:sz w:val="22"/>
          <w:szCs w:val="22"/>
        </w:rPr>
        <w:footnoteReference w:id="90"/>
      </w:r>
      <w:r w:rsidRPr="009C4001">
        <w:rPr>
          <w:rFonts w:asciiTheme="minorBidi" w:hAnsiTheme="minorBidi" w:cstheme="minorBidi"/>
          <w:sz w:val="22"/>
          <w:szCs w:val="22"/>
        </w:rPr>
        <w:t xml:space="preserve"> The removal came after concerns were raised by an MP in a letter to the MoD. When questioned about the removed language, the MoD claimed that the reference to the practice was a result of ‘erroneous drafting’.</w:t>
      </w:r>
      <w:r w:rsidRPr="009C4001">
        <w:rPr>
          <w:rStyle w:val="FootnoteReference"/>
          <w:rFonts w:asciiTheme="minorBidi" w:hAnsiTheme="minorBidi" w:cstheme="minorBidi"/>
          <w:sz w:val="22"/>
          <w:szCs w:val="22"/>
        </w:rPr>
        <w:footnoteReference w:id="91"/>
      </w:r>
      <w:r w:rsidRPr="009C4001">
        <w:rPr>
          <w:rFonts w:asciiTheme="minorBidi" w:hAnsiTheme="minorBidi" w:cstheme="minorBidi"/>
          <w:sz w:val="22"/>
          <w:szCs w:val="22"/>
        </w:rPr>
        <w:t xml:space="preserve"> </w:t>
      </w:r>
      <w:r w:rsidRPr="009C4001">
        <w:rPr>
          <w:rFonts w:asciiTheme="minorBidi" w:hAnsiTheme="minorBidi" w:cstheme="minorBidi"/>
          <w:color w:val="000000"/>
          <w:sz w:val="22"/>
          <w:szCs w:val="22"/>
        </w:rPr>
        <w:t xml:space="preserve"> </w:t>
      </w:r>
    </w:p>
    <w:p w14:paraId="1D9826C4" w14:textId="77777777" w:rsidR="006E7E51" w:rsidRPr="009C4001" w:rsidRDefault="006E7E51" w:rsidP="009C4001">
      <w:pPr>
        <w:spacing w:line="276" w:lineRule="auto"/>
        <w:jc w:val="both"/>
        <w:rPr>
          <w:rFonts w:asciiTheme="minorBidi" w:hAnsiTheme="minorBidi" w:cstheme="minorBidi"/>
          <w:sz w:val="22"/>
          <w:szCs w:val="22"/>
        </w:rPr>
      </w:pPr>
    </w:p>
    <w:p w14:paraId="71140085" w14:textId="790ED4E0" w:rsidR="006E7E51" w:rsidRPr="009C4001" w:rsidRDefault="006E7E51" w:rsidP="009C4001">
      <w:pPr>
        <w:spacing w:line="276" w:lineRule="auto"/>
        <w:jc w:val="both"/>
        <w:rPr>
          <w:rFonts w:asciiTheme="minorBidi" w:hAnsiTheme="minorBidi" w:cstheme="minorBidi"/>
          <w:i/>
          <w:iCs/>
          <w:sz w:val="22"/>
          <w:szCs w:val="22"/>
        </w:rPr>
      </w:pPr>
      <w:r w:rsidRPr="009C4001">
        <w:rPr>
          <w:rFonts w:asciiTheme="minorBidi" w:hAnsiTheme="minorBidi" w:cstheme="minorBidi"/>
          <w:sz w:val="22"/>
          <w:szCs w:val="22"/>
        </w:rPr>
        <w:t>In addition to the lack of clarity around its own drone programme and use of targeted killings, the UK has indicated that it has shifted its definition of self-defense (i.e. imminence) to align more closely with the</w:t>
      </w:r>
      <w:r w:rsidR="002F089E" w:rsidRPr="009C4001">
        <w:rPr>
          <w:rFonts w:asciiTheme="minorBidi" w:hAnsiTheme="minorBidi" w:cstheme="minorBidi"/>
          <w:sz w:val="22"/>
          <w:szCs w:val="22"/>
        </w:rPr>
        <w:t xml:space="preserve"> US position.</w:t>
      </w:r>
      <w:r w:rsidRPr="009C4001">
        <w:rPr>
          <w:rFonts w:asciiTheme="minorBidi" w:hAnsiTheme="minorBidi" w:cstheme="minorBidi"/>
          <w:sz w:val="22"/>
          <w:szCs w:val="22"/>
        </w:rPr>
        <w:t xml:space="preserve"> When taking a decision to use </w:t>
      </w:r>
      <w:r w:rsidRPr="009C4001">
        <w:rPr>
          <w:rFonts w:asciiTheme="minorBidi" w:hAnsiTheme="minorBidi" w:cstheme="minorBidi"/>
          <w:sz w:val="22"/>
          <w:szCs w:val="22"/>
        </w:rPr>
        <w:lastRenderedPageBreak/>
        <w:t xml:space="preserve">lethal force outside of armed conflict, the UK is legally bound by a test for self-defense established in the case of </w:t>
      </w:r>
      <w:r w:rsidRPr="009C4001">
        <w:rPr>
          <w:rFonts w:asciiTheme="minorBidi" w:hAnsiTheme="minorBidi" w:cstheme="minorBidi"/>
          <w:i/>
          <w:iCs/>
          <w:sz w:val="22"/>
          <w:szCs w:val="22"/>
        </w:rPr>
        <w:t>The</w:t>
      </w:r>
      <w:r w:rsidRPr="009C4001">
        <w:rPr>
          <w:rFonts w:asciiTheme="minorBidi" w:hAnsiTheme="minorBidi" w:cstheme="minorBidi"/>
          <w:sz w:val="22"/>
          <w:szCs w:val="22"/>
        </w:rPr>
        <w:t xml:space="preserve"> </w:t>
      </w:r>
      <w:r w:rsidRPr="009C4001">
        <w:rPr>
          <w:rFonts w:asciiTheme="minorBidi" w:hAnsiTheme="minorBidi" w:cstheme="minorBidi"/>
          <w:i/>
          <w:sz w:val="22"/>
          <w:szCs w:val="22"/>
        </w:rPr>
        <w:t>Caroline</w:t>
      </w:r>
      <w:r w:rsidRPr="009C4001">
        <w:rPr>
          <w:rFonts w:asciiTheme="minorBidi" w:hAnsiTheme="minorBidi" w:cstheme="minorBidi"/>
          <w:sz w:val="22"/>
          <w:szCs w:val="22"/>
        </w:rPr>
        <w:t>, i.e. that a threat be “instant, overwhelming, leaving no choice of means, and no moment for deliberation” for lethal force to be justified.</w:t>
      </w:r>
      <w:r w:rsidRPr="009C4001">
        <w:rPr>
          <w:rStyle w:val="FootnoteReference"/>
          <w:rFonts w:asciiTheme="minorBidi" w:hAnsiTheme="minorBidi" w:cstheme="minorBidi"/>
          <w:sz w:val="22"/>
          <w:szCs w:val="22"/>
        </w:rPr>
        <w:footnoteReference w:id="92"/>
      </w:r>
      <w:r w:rsidRPr="009C4001">
        <w:rPr>
          <w:rFonts w:asciiTheme="minorBidi" w:hAnsiTheme="minorBidi" w:cstheme="minorBidi"/>
          <w:sz w:val="22"/>
          <w:szCs w:val="22"/>
        </w:rPr>
        <w:t xml:space="preserve"> Despite legal obligations, statements of high-level officials in the UK Government, including the former Attorney General</w:t>
      </w:r>
      <w:r w:rsidRPr="009C4001">
        <w:rPr>
          <w:rStyle w:val="FootnoteReference"/>
          <w:rFonts w:asciiTheme="minorBidi" w:hAnsiTheme="minorBidi" w:cstheme="minorBidi"/>
          <w:sz w:val="22"/>
          <w:szCs w:val="22"/>
        </w:rPr>
        <w:footnoteReference w:id="93"/>
      </w:r>
      <w:r w:rsidRPr="009C4001">
        <w:rPr>
          <w:rFonts w:asciiTheme="minorBidi" w:hAnsiTheme="minorBidi" w:cstheme="minorBidi"/>
          <w:sz w:val="22"/>
          <w:szCs w:val="22"/>
        </w:rPr>
        <w:t xml:space="preserve"> and Secretary of Defense,</w:t>
      </w:r>
      <w:r w:rsidRPr="009C4001">
        <w:rPr>
          <w:rStyle w:val="FootnoteReference"/>
          <w:rFonts w:asciiTheme="minorBidi" w:hAnsiTheme="minorBidi" w:cstheme="minorBidi"/>
          <w:sz w:val="22"/>
          <w:szCs w:val="22"/>
        </w:rPr>
        <w:footnoteReference w:id="94"/>
      </w:r>
      <w:r w:rsidRPr="009C4001">
        <w:rPr>
          <w:rFonts w:asciiTheme="minorBidi" w:hAnsiTheme="minorBidi" w:cstheme="minorBidi"/>
          <w:sz w:val="22"/>
          <w:szCs w:val="22"/>
        </w:rPr>
        <w:t xml:space="preserve"> demonstrate that the UK supports the use of pre-emptive strikes to deal with distant threats. These statements, along with the targeted killing of Reyaad Khan and recent support for the assassination of Iranian general Qassem Suleimani</w:t>
      </w:r>
      <w:r w:rsidRPr="009C4001">
        <w:rPr>
          <w:rStyle w:val="FootnoteReference"/>
          <w:rFonts w:asciiTheme="minorBidi" w:hAnsiTheme="minorBidi" w:cstheme="minorBidi"/>
          <w:sz w:val="22"/>
          <w:szCs w:val="22"/>
        </w:rPr>
        <w:footnoteReference w:id="95"/>
      </w:r>
      <w:r w:rsidRPr="009C4001">
        <w:rPr>
          <w:rFonts w:asciiTheme="minorBidi" w:hAnsiTheme="minorBidi" w:cstheme="minorBidi"/>
          <w:sz w:val="22"/>
          <w:szCs w:val="22"/>
        </w:rPr>
        <w:t xml:space="preserve">, show a clear pattern of invoking an unlawfully broad definition of imminence that directly contravenes the right to life. </w:t>
      </w:r>
    </w:p>
    <w:p w14:paraId="2764EDEC" w14:textId="77777777" w:rsidR="006E7E51" w:rsidRPr="009C4001" w:rsidRDefault="006E7E51" w:rsidP="009C4001">
      <w:pPr>
        <w:spacing w:line="276" w:lineRule="auto"/>
        <w:jc w:val="both"/>
        <w:rPr>
          <w:rFonts w:asciiTheme="minorBidi" w:hAnsiTheme="minorBidi" w:cstheme="minorBidi"/>
          <w:sz w:val="22"/>
          <w:szCs w:val="22"/>
        </w:rPr>
      </w:pPr>
    </w:p>
    <w:p w14:paraId="66083719" w14:textId="77777777" w:rsidR="006E7E51" w:rsidRPr="009C4001" w:rsidRDefault="006E7E51" w:rsidP="009C4001">
      <w:pPr>
        <w:spacing w:line="276" w:lineRule="auto"/>
        <w:jc w:val="both"/>
        <w:rPr>
          <w:rFonts w:asciiTheme="minorBidi" w:hAnsiTheme="minorBidi" w:cstheme="minorBidi"/>
          <w:sz w:val="22"/>
          <w:szCs w:val="22"/>
        </w:rPr>
      </w:pPr>
      <w:r w:rsidRPr="009C4001">
        <w:rPr>
          <w:rFonts w:asciiTheme="minorBidi" w:hAnsiTheme="minorBidi" w:cstheme="minorBidi"/>
          <w:sz w:val="22"/>
          <w:szCs w:val="22"/>
        </w:rPr>
        <w:t>In its 2016 report, Parliament’s Joint Committee on Human Rights (JCHR) criticized the Government’s refusal to “state its understanding of the law that applies to lethal drone strikes outside armed conflict”.</w:t>
      </w:r>
      <w:r w:rsidRPr="009C4001">
        <w:rPr>
          <w:rStyle w:val="FootnoteReference"/>
          <w:rFonts w:asciiTheme="minorBidi" w:hAnsiTheme="minorBidi" w:cstheme="minorBidi"/>
          <w:sz w:val="22"/>
          <w:szCs w:val="22"/>
        </w:rPr>
        <w:footnoteReference w:id="96"/>
      </w:r>
      <w:r w:rsidRPr="009C4001">
        <w:rPr>
          <w:rFonts w:asciiTheme="minorBidi" w:hAnsiTheme="minorBidi" w:cstheme="minorBidi"/>
          <w:sz w:val="22"/>
          <w:szCs w:val="22"/>
        </w:rPr>
        <w:t xml:space="preserve"> In 2018, the APPG reiterated these concerns, stating that there was ‘a danger posed by the shift its (parliament’s) stance to an expanded notion of imminence’ and called for ‘clarity’.</w:t>
      </w:r>
      <w:r w:rsidRPr="009C4001">
        <w:rPr>
          <w:rStyle w:val="FootnoteReference"/>
          <w:rFonts w:asciiTheme="minorBidi" w:hAnsiTheme="minorBidi" w:cstheme="minorBidi"/>
          <w:sz w:val="22"/>
          <w:szCs w:val="22"/>
        </w:rPr>
        <w:footnoteReference w:id="97"/>
      </w:r>
      <w:r w:rsidRPr="009C4001">
        <w:rPr>
          <w:rFonts w:asciiTheme="minorBidi" w:hAnsiTheme="minorBidi" w:cstheme="minorBidi"/>
          <w:sz w:val="22"/>
          <w:szCs w:val="22"/>
        </w:rPr>
        <w:t xml:space="preserve"> Reprieve is concerned that the UK has adopted a position of practiced ambiguity that allows the Government to co-opt the US’ ‘global war’ standard of lethal use of force while avoiding public and international scrutiny for potential contraventions of the right to life.</w:t>
      </w:r>
    </w:p>
    <w:p w14:paraId="6436950B" w14:textId="77777777" w:rsidR="006E7E51" w:rsidRPr="009C4001" w:rsidRDefault="006E7E51" w:rsidP="009C4001">
      <w:pPr>
        <w:spacing w:line="276" w:lineRule="auto"/>
        <w:jc w:val="both"/>
        <w:rPr>
          <w:rFonts w:asciiTheme="minorBidi" w:hAnsiTheme="minorBidi" w:cstheme="minorBidi"/>
          <w:b/>
          <w:bCs/>
          <w:sz w:val="22"/>
          <w:szCs w:val="22"/>
        </w:rPr>
      </w:pPr>
    </w:p>
    <w:p w14:paraId="1D00B478" w14:textId="77777777" w:rsidR="006E7E51" w:rsidRPr="009C4001" w:rsidRDefault="006E7E51" w:rsidP="009C4001">
      <w:pPr>
        <w:spacing w:line="276" w:lineRule="auto"/>
        <w:jc w:val="both"/>
        <w:rPr>
          <w:rFonts w:asciiTheme="minorBidi" w:hAnsiTheme="minorBidi" w:cstheme="minorBidi"/>
          <w:b/>
          <w:bCs/>
          <w:sz w:val="22"/>
          <w:szCs w:val="22"/>
        </w:rPr>
      </w:pPr>
      <w:r w:rsidRPr="009C4001">
        <w:rPr>
          <w:rFonts w:asciiTheme="minorBidi" w:hAnsiTheme="minorBidi" w:cstheme="minorBidi"/>
          <w:b/>
          <w:bCs/>
          <w:sz w:val="22"/>
          <w:szCs w:val="22"/>
        </w:rPr>
        <w:t>As such, we recommend that the Committee make the following requests of the UK:</w:t>
      </w:r>
    </w:p>
    <w:p w14:paraId="3F182188" w14:textId="77777777" w:rsidR="006E7E51" w:rsidRPr="009C4001" w:rsidRDefault="006E7E51" w:rsidP="009C4001">
      <w:pPr>
        <w:spacing w:line="276" w:lineRule="auto"/>
        <w:jc w:val="both"/>
        <w:rPr>
          <w:rFonts w:asciiTheme="minorBidi" w:hAnsiTheme="minorBidi" w:cstheme="minorBidi"/>
          <w:b/>
          <w:bCs/>
          <w:sz w:val="22"/>
          <w:szCs w:val="22"/>
        </w:rPr>
      </w:pPr>
    </w:p>
    <w:p w14:paraId="5D53A4E7" w14:textId="41437E95" w:rsidR="006E7E51" w:rsidRPr="009C4001" w:rsidRDefault="006E7E51" w:rsidP="009C4001">
      <w:pPr>
        <w:pStyle w:val="CommentText"/>
        <w:numPr>
          <w:ilvl w:val="0"/>
          <w:numId w:val="13"/>
        </w:numPr>
        <w:suppressAutoHyphens/>
        <w:autoSpaceDN w:val="0"/>
        <w:spacing w:after="0" w:line="276" w:lineRule="auto"/>
        <w:jc w:val="both"/>
        <w:textAlignment w:val="baseline"/>
        <w:rPr>
          <w:rFonts w:asciiTheme="minorBidi" w:hAnsiTheme="minorBidi"/>
          <w:b/>
          <w:bCs/>
          <w:sz w:val="22"/>
          <w:szCs w:val="22"/>
        </w:rPr>
      </w:pPr>
      <w:r w:rsidRPr="009C4001">
        <w:rPr>
          <w:rFonts w:asciiTheme="minorBidi" w:hAnsiTheme="minorBidi"/>
          <w:b/>
          <w:bCs/>
          <w:sz w:val="22"/>
          <w:szCs w:val="22"/>
        </w:rPr>
        <w:t>Please explain how UK support for US drone strikes</w:t>
      </w:r>
      <w:r w:rsidR="002F089E" w:rsidRPr="009C4001">
        <w:rPr>
          <w:rFonts w:asciiTheme="minorBidi" w:hAnsiTheme="minorBidi"/>
          <w:b/>
          <w:bCs/>
          <w:sz w:val="22"/>
          <w:szCs w:val="22"/>
        </w:rPr>
        <w:t xml:space="preserve"> and assassinations</w:t>
      </w:r>
      <w:r w:rsidRPr="009C4001">
        <w:rPr>
          <w:rFonts w:asciiTheme="minorBidi" w:hAnsiTheme="minorBidi"/>
          <w:b/>
          <w:bCs/>
          <w:sz w:val="22"/>
          <w:szCs w:val="22"/>
        </w:rPr>
        <w:t xml:space="preserve"> are consistent with its obligations under the Covenant when a) those drone strikes and assassinations are taking place outside of an armed conflict, </w:t>
      </w:r>
      <w:r w:rsidRPr="009C4001">
        <w:rPr>
          <w:rFonts w:asciiTheme="minorBidi" w:hAnsiTheme="minorBidi"/>
          <w:b/>
          <w:bCs/>
          <w:sz w:val="22"/>
          <w:szCs w:val="22"/>
        </w:rPr>
        <w:lastRenderedPageBreak/>
        <w:t xml:space="preserve">and b) when those drone strikes and assassinations are justified as actions in </w:t>
      </w:r>
      <w:r w:rsidR="00E90658" w:rsidRPr="009C4001">
        <w:rPr>
          <w:rFonts w:asciiTheme="minorBidi" w:hAnsiTheme="minorBidi"/>
          <w:b/>
          <w:bCs/>
          <w:sz w:val="22"/>
          <w:szCs w:val="22"/>
        </w:rPr>
        <w:t>self-defence.</w:t>
      </w:r>
    </w:p>
    <w:p w14:paraId="6D2A7C9B" w14:textId="6857335A" w:rsidR="006E7E51" w:rsidRPr="009C4001" w:rsidRDefault="006E7E51" w:rsidP="009C4001">
      <w:pPr>
        <w:pStyle w:val="ListParagraph"/>
        <w:numPr>
          <w:ilvl w:val="0"/>
          <w:numId w:val="13"/>
        </w:numPr>
        <w:spacing w:line="276" w:lineRule="auto"/>
        <w:jc w:val="both"/>
        <w:rPr>
          <w:rFonts w:asciiTheme="minorBidi" w:hAnsiTheme="minorBidi"/>
          <w:b/>
          <w:bCs/>
        </w:rPr>
      </w:pPr>
      <w:r w:rsidRPr="009C4001">
        <w:rPr>
          <w:rFonts w:asciiTheme="minorBidi" w:hAnsiTheme="minorBidi"/>
          <w:b/>
          <w:bCs/>
        </w:rPr>
        <w:t xml:space="preserve">Please explain what the UK’s current position is on the right to self-defence against an imminent threat, setting out how the UK defines imminence and how it sees that definition being compatible with Article 6.                                                                                                                                  </w:t>
      </w:r>
    </w:p>
    <w:p w14:paraId="32FEE722" w14:textId="28DA044B" w:rsidR="00CB3A94" w:rsidRPr="009C4001" w:rsidRDefault="006E7E51" w:rsidP="009C4001">
      <w:pPr>
        <w:pStyle w:val="ListParagraph"/>
        <w:numPr>
          <w:ilvl w:val="0"/>
          <w:numId w:val="13"/>
        </w:numPr>
        <w:spacing w:line="276" w:lineRule="auto"/>
        <w:jc w:val="both"/>
        <w:rPr>
          <w:rFonts w:asciiTheme="minorBidi" w:hAnsiTheme="minorBidi"/>
          <w:b/>
          <w:bCs/>
        </w:rPr>
      </w:pPr>
      <w:r w:rsidRPr="009C4001">
        <w:rPr>
          <w:rFonts w:asciiTheme="minorBidi" w:hAnsiTheme="minorBidi"/>
          <w:b/>
          <w:bCs/>
        </w:rPr>
        <w:t>What measures is the UK currently taking to ensure its territory and intelligence are not being used by its partners to carry out extrajudicial killings in contravention of Article 6</w:t>
      </w:r>
      <w:r w:rsidR="00D423A7" w:rsidRPr="009C4001">
        <w:rPr>
          <w:rFonts w:asciiTheme="minorBidi" w:hAnsiTheme="minorBidi"/>
          <w:b/>
          <w:bCs/>
        </w:rPr>
        <w:t>?</w:t>
      </w:r>
    </w:p>
    <w:p w14:paraId="6A455E9E" w14:textId="77777777" w:rsidR="00CB3A94" w:rsidRPr="009C4001" w:rsidRDefault="00CB3A94" w:rsidP="009C4001">
      <w:pPr>
        <w:spacing w:line="276" w:lineRule="auto"/>
        <w:jc w:val="both"/>
        <w:rPr>
          <w:rFonts w:asciiTheme="minorBidi" w:hAnsiTheme="minorBidi" w:cstheme="minorBidi"/>
          <w:b/>
          <w:bCs/>
          <w:sz w:val="22"/>
          <w:szCs w:val="22"/>
        </w:rPr>
      </w:pPr>
    </w:p>
    <w:p w14:paraId="0BCB1EA8" w14:textId="7A004A89" w:rsidR="00C87C5B" w:rsidRPr="009C4001" w:rsidRDefault="00C87C5B" w:rsidP="009C4001">
      <w:pPr>
        <w:spacing w:line="276" w:lineRule="auto"/>
        <w:jc w:val="both"/>
        <w:rPr>
          <w:rFonts w:asciiTheme="minorBidi" w:hAnsiTheme="minorBidi" w:cstheme="minorBidi"/>
          <w:i/>
          <w:iCs/>
          <w:sz w:val="22"/>
          <w:szCs w:val="22"/>
          <w:u w:val="single"/>
          <w:lang w:val="en-GB"/>
        </w:rPr>
      </w:pPr>
      <w:r w:rsidRPr="009C4001">
        <w:rPr>
          <w:rFonts w:asciiTheme="minorBidi" w:hAnsiTheme="minorBidi" w:cstheme="minorBidi"/>
          <w:i/>
          <w:iCs/>
          <w:sz w:val="22"/>
          <w:szCs w:val="22"/>
          <w:u w:val="single"/>
          <w:lang w:val="en-GB"/>
        </w:rPr>
        <w:t xml:space="preserve">Note on the author of this submission </w:t>
      </w:r>
    </w:p>
    <w:p w14:paraId="7838755C" w14:textId="28FB338C" w:rsidR="00C87C5B" w:rsidRPr="009C4001" w:rsidRDefault="00C87C5B" w:rsidP="009C4001">
      <w:pPr>
        <w:spacing w:line="276" w:lineRule="auto"/>
        <w:jc w:val="both"/>
        <w:rPr>
          <w:rFonts w:asciiTheme="minorBidi" w:hAnsiTheme="minorBidi" w:cstheme="minorBidi"/>
          <w:sz w:val="22"/>
          <w:szCs w:val="22"/>
          <w:u w:val="single"/>
          <w:lang w:val="en-GB"/>
        </w:rPr>
      </w:pPr>
    </w:p>
    <w:p w14:paraId="47F555B4" w14:textId="78E7735E" w:rsidR="00C87C5B" w:rsidRPr="009C4001" w:rsidRDefault="00C87C5B" w:rsidP="009C4001">
      <w:pPr>
        <w:spacing w:line="276" w:lineRule="auto"/>
        <w:jc w:val="both"/>
        <w:rPr>
          <w:rFonts w:asciiTheme="minorBidi" w:hAnsiTheme="minorBidi" w:cstheme="minorBidi"/>
          <w:sz w:val="22"/>
          <w:szCs w:val="22"/>
          <w:lang w:val="en-GB"/>
        </w:rPr>
      </w:pPr>
      <w:r w:rsidRPr="009C4001">
        <w:rPr>
          <w:rFonts w:asciiTheme="minorBidi" w:hAnsiTheme="minorBidi" w:cstheme="minorBidi"/>
          <w:sz w:val="22"/>
          <w:szCs w:val="22"/>
          <w:lang w:val="en-GB"/>
        </w:rPr>
        <w:t xml:space="preserve">Reprieve is an international legal action charity which was founded in 1999 (UK charity registration no. 1114900). Reprieve provides support to some of the world's most vulnerable people, including people sentenced to death and those victimized by states’ abusive counter-terrorism policies. Reprieve has been an Organisation in Special Consultative Status with the United Nations Economic and Social Council since 2018. </w:t>
      </w:r>
    </w:p>
    <w:p w14:paraId="6241D628" w14:textId="12C1A3DC" w:rsidR="00C87C5B" w:rsidRPr="009C4001" w:rsidRDefault="00C87C5B" w:rsidP="009C4001">
      <w:pPr>
        <w:spacing w:line="276" w:lineRule="auto"/>
        <w:jc w:val="both"/>
        <w:rPr>
          <w:rFonts w:asciiTheme="minorBidi" w:hAnsiTheme="minorBidi" w:cstheme="minorBidi"/>
          <w:sz w:val="22"/>
          <w:szCs w:val="22"/>
          <w:lang w:val="en-GB"/>
        </w:rPr>
      </w:pPr>
    </w:p>
    <w:p w14:paraId="29B7F4E8" w14:textId="043EBF91" w:rsidR="00C87C5B" w:rsidRPr="009C4001" w:rsidRDefault="00C87C5B" w:rsidP="009C4001">
      <w:pPr>
        <w:spacing w:line="276" w:lineRule="auto"/>
        <w:jc w:val="both"/>
        <w:rPr>
          <w:rFonts w:asciiTheme="minorBidi" w:hAnsiTheme="minorBidi" w:cstheme="minorBidi"/>
          <w:sz w:val="22"/>
          <w:szCs w:val="22"/>
          <w:lang w:val="en-GB"/>
        </w:rPr>
      </w:pPr>
      <w:r w:rsidRPr="009C4001">
        <w:rPr>
          <w:rFonts w:asciiTheme="minorBidi" w:hAnsiTheme="minorBidi" w:cstheme="minorBidi"/>
          <w:sz w:val="22"/>
          <w:szCs w:val="22"/>
          <w:lang w:val="en-GB"/>
        </w:rPr>
        <w:t xml:space="preserve">For more details please contact </w:t>
      </w:r>
      <w:hyperlink r:id="rId8" w:history="1">
        <w:r w:rsidR="00FB1747" w:rsidRPr="009C4001">
          <w:rPr>
            <w:rStyle w:val="Hyperlink"/>
            <w:rFonts w:asciiTheme="minorBidi" w:hAnsiTheme="minorBidi" w:cstheme="minorBidi"/>
            <w:sz w:val="22"/>
            <w:szCs w:val="22"/>
            <w:lang w:val="en-GB"/>
          </w:rPr>
          <w:t>Catriona.Harris@Reprieve.org.uk</w:t>
        </w:r>
      </w:hyperlink>
      <w:r w:rsidR="00FB1747" w:rsidRPr="009C4001">
        <w:rPr>
          <w:rFonts w:asciiTheme="minorBidi" w:hAnsiTheme="minorBidi" w:cstheme="minorBidi"/>
          <w:sz w:val="22"/>
          <w:szCs w:val="22"/>
          <w:lang w:val="en-GB"/>
        </w:rPr>
        <w:t xml:space="preserve"> </w:t>
      </w:r>
      <w:r w:rsidRPr="009C4001">
        <w:rPr>
          <w:rFonts w:asciiTheme="minorBidi" w:hAnsiTheme="minorBidi" w:cstheme="minorBidi"/>
          <w:sz w:val="22"/>
          <w:szCs w:val="22"/>
          <w:lang w:val="en-GB"/>
        </w:rPr>
        <w:t xml:space="preserve"> </w:t>
      </w:r>
    </w:p>
    <w:sectPr w:rsidR="00C87C5B" w:rsidRPr="009C4001" w:rsidSect="00674768">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9D73" w14:textId="77777777" w:rsidR="00F452FA" w:rsidRDefault="00F452FA" w:rsidP="00E65C15">
      <w:pPr>
        <w:spacing w:line="240" w:lineRule="auto"/>
      </w:pPr>
      <w:r>
        <w:separator/>
      </w:r>
    </w:p>
  </w:endnote>
  <w:endnote w:type="continuationSeparator" w:id="0">
    <w:p w14:paraId="2F8CBD3D" w14:textId="77777777" w:rsidR="00F452FA" w:rsidRDefault="00F452FA" w:rsidP="00E65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70343"/>
      <w:docPartObj>
        <w:docPartGallery w:val="Page Numbers (Bottom of Page)"/>
        <w:docPartUnique/>
      </w:docPartObj>
    </w:sdtPr>
    <w:sdtEndPr>
      <w:rPr>
        <w:noProof/>
      </w:rPr>
    </w:sdtEndPr>
    <w:sdtContent>
      <w:p w14:paraId="7361FFBB" w14:textId="5CE4485F" w:rsidR="00F452FA" w:rsidRDefault="00F452FA">
        <w:pPr>
          <w:pStyle w:val="Footer"/>
          <w:jc w:val="right"/>
        </w:pPr>
        <w:r>
          <w:fldChar w:fldCharType="begin"/>
        </w:r>
        <w:r>
          <w:instrText xml:space="preserve"> PAGE   \* MERGEFORMAT </w:instrText>
        </w:r>
        <w:r>
          <w:fldChar w:fldCharType="separate"/>
        </w:r>
        <w:r w:rsidR="00806846">
          <w:rPr>
            <w:noProof/>
          </w:rPr>
          <w:t>18</w:t>
        </w:r>
        <w:r>
          <w:rPr>
            <w:noProof/>
          </w:rPr>
          <w:fldChar w:fldCharType="end"/>
        </w:r>
      </w:p>
    </w:sdtContent>
  </w:sdt>
  <w:p w14:paraId="42EB7199" w14:textId="77777777" w:rsidR="00F452FA" w:rsidRDefault="00F45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28160"/>
      <w:docPartObj>
        <w:docPartGallery w:val="Page Numbers (Bottom of Page)"/>
        <w:docPartUnique/>
      </w:docPartObj>
    </w:sdtPr>
    <w:sdtEndPr>
      <w:rPr>
        <w:noProof/>
      </w:rPr>
    </w:sdtEndPr>
    <w:sdtContent>
      <w:p w14:paraId="18F09C6E" w14:textId="702F13A2" w:rsidR="00F452FA" w:rsidRDefault="00F452FA">
        <w:pPr>
          <w:pStyle w:val="Footer"/>
          <w:jc w:val="right"/>
        </w:pPr>
        <w:r>
          <w:fldChar w:fldCharType="begin"/>
        </w:r>
        <w:r>
          <w:instrText xml:space="preserve"> PAGE   \* MERGEFORMAT </w:instrText>
        </w:r>
        <w:r>
          <w:fldChar w:fldCharType="separate"/>
        </w:r>
        <w:r w:rsidR="00806846">
          <w:rPr>
            <w:noProof/>
          </w:rPr>
          <w:t>0</w:t>
        </w:r>
        <w:r>
          <w:rPr>
            <w:noProof/>
          </w:rPr>
          <w:fldChar w:fldCharType="end"/>
        </w:r>
      </w:p>
    </w:sdtContent>
  </w:sdt>
  <w:p w14:paraId="29369A58" w14:textId="77777777" w:rsidR="00F452FA" w:rsidRPr="00077464" w:rsidRDefault="00F452F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846E" w14:textId="77777777" w:rsidR="00F452FA" w:rsidRDefault="00F452FA" w:rsidP="00E65C15">
      <w:pPr>
        <w:spacing w:line="240" w:lineRule="auto"/>
      </w:pPr>
      <w:r>
        <w:separator/>
      </w:r>
    </w:p>
  </w:footnote>
  <w:footnote w:type="continuationSeparator" w:id="0">
    <w:p w14:paraId="52293252" w14:textId="77777777" w:rsidR="00F452FA" w:rsidRDefault="00F452FA" w:rsidP="00E65C15">
      <w:pPr>
        <w:spacing w:line="240" w:lineRule="auto"/>
      </w:pPr>
      <w:r>
        <w:continuationSeparator/>
      </w:r>
    </w:p>
  </w:footnote>
  <w:footnote w:id="1">
    <w:p w14:paraId="2929E866" w14:textId="06A561ED"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Human Rights, Committee, General Comment 36 on article 6 of the International Covenant on Civil and Political Rights, U.N Doc. CCPR/C/GC/36, 30 October 2018, para. 63, available at: </w:t>
      </w:r>
      <w:hyperlink r:id="rId1" w:history="1">
        <w:r w:rsidRPr="0009305B">
          <w:rPr>
            <w:rStyle w:val="Hyperlink"/>
            <w:rFonts w:asciiTheme="minorBidi" w:hAnsiTheme="minorBidi"/>
            <w:color w:val="000000" w:themeColor="text1"/>
            <w:lang w:val="en-US"/>
          </w:rPr>
          <w:t>https://tbinternet.ohchr.org/Treaties/CCPR/Shared%20Documents/1_Global/CCPR_C_GC_36_8785_E.pdf</w:t>
        </w:r>
      </w:hyperlink>
      <w:r w:rsidRPr="0009305B">
        <w:rPr>
          <w:rFonts w:asciiTheme="minorBidi" w:hAnsiTheme="minorBidi"/>
          <w:color w:val="000000" w:themeColor="text1"/>
          <w:lang w:val="en-US"/>
        </w:rPr>
        <w:t>.</w:t>
      </w:r>
    </w:p>
  </w:footnote>
  <w:footnote w:id="2">
    <w:p w14:paraId="582599D7" w14:textId="52F680B2"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Human Rights Committee, Concluding observations on the seventh periodic report of the United Kingdom of Great Britain and Northern Ireland, UN Doc. CCPR/C/GBR/CO/7, 17 August 2015, para. 19, available at: </w:t>
      </w:r>
      <w:hyperlink r:id="rId2" w:history="1">
        <w:r w:rsidRPr="0009305B">
          <w:rPr>
            <w:rStyle w:val="Hyperlink"/>
            <w:rFonts w:asciiTheme="minorBidi" w:hAnsiTheme="minorBidi"/>
            <w:color w:val="000000" w:themeColor="text1"/>
          </w:rPr>
          <w:t>https://tbinternet.ohchr.org/_layouts/15/treatybodyexternal/Download.aspx?symbolno=CCPR%2fC%2fGBR%2fCO%2f7&amp;Lang=en</w:t>
        </w:r>
      </w:hyperlink>
      <w:r w:rsidRPr="0009305B">
        <w:rPr>
          <w:rFonts w:asciiTheme="minorBidi" w:hAnsiTheme="minorBidi"/>
          <w:color w:val="000000" w:themeColor="text1"/>
        </w:rPr>
        <w:t xml:space="preserve"> </w:t>
      </w:r>
    </w:p>
  </w:footnote>
  <w:footnote w:id="3">
    <w:p w14:paraId="19CEA241" w14:textId="7F0D6220"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lang w:val="en-US"/>
        </w:rPr>
        <w:t xml:space="preserve"> Human Rights, Committee, General Comment 36, 2018, para. 2.  </w:t>
      </w:r>
    </w:p>
  </w:footnote>
  <w:footnote w:id="4">
    <w:p w14:paraId="60D69DCF" w14:textId="30F395EC" w:rsidR="00F452FA" w:rsidRPr="0009305B" w:rsidRDefault="00F452FA" w:rsidP="0009305B">
      <w:pPr>
        <w:pStyle w:val="FootnoteText"/>
        <w:jc w:val="both"/>
        <w:rPr>
          <w:rFonts w:asciiTheme="minorBidi" w:hAnsiTheme="minorBidi"/>
          <w:color w:val="000000" w:themeColor="text1"/>
          <w:lang w:val="en-US"/>
        </w:rPr>
      </w:pPr>
      <w:r w:rsidRPr="0009305B">
        <w:rPr>
          <w:rFonts w:asciiTheme="minorBidi" w:hAnsiTheme="minorBidi"/>
          <w:color w:val="000000" w:themeColor="text1"/>
          <w:vertAlign w:val="superscript"/>
          <w:lang w:val="en-US"/>
        </w:rPr>
        <w:footnoteRef/>
      </w:r>
      <w:r w:rsidRPr="0009305B">
        <w:rPr>
          <w:rFonts w:asciiTheme="minorBidi" w:hAnsiTheme="minorBidi"/>
          <w:color w:val="000000" w:themeColor="text1"/>
          <w:vertAlign w:val="superscript"/>
          <w:lang w:val="en-US"/>
        </w:rPr>
        <w:t xml:space="preserve"> </w:t>
      </w:r>
      <w:r w:rsidRPr="0009305B">
        <w:rPr>
          <w:rFonts w:asciiTheme="minorBidi" w:hAnsiTheme="minorBidi"/>
          <w:color w:val="000000" w:themeColor="text1"/>
          <w:lang w:val="en-US"/>
        </w:rPr>
        <w:t xml:space="preserve">Judge v Canada, Communication No 829/1998, UN Doc CCPR/L/78//D/829/1998 (2003), available at:  </w:t>
      </w:r>
      <w:hyperlink r:id="rId3" w:history="1">
        <w:r w:rsidRPr="0009305B">
          <w:rPr>
            <w:rStyle w:val="Hyperlink"/>
            <w:rFonts w:asciiTheme="minorBidi" w:hAnsiTheme="minorBidi"/>
            <w:color w:val="000000" w:themeColor="text1"/>
            <w:lang w:val="en-US"/>
          </w:rPr>
          <w:t>https://www.refworld.org/cases,HRC,404887ef3.html</w:t>
        </w:r>
      </w:hyperlink>
      <w:r w:rsidRPr="0009305B">
        <w:rPr>
          <w:rFonts w:asciiTheme="minorBidi" w:hAnsiTheme="minorBidi"/>
          <w:color w:val="000000" w:themeColor="text1"/>
          <w:lang w:val="en-US"/>
        </w:rPr>
        <w:t xml:space="preserve">. See, for example, the analysis of the former Special Rapporteur on Summary, Arbitrary and Extrajudicial Killings: Report of the Special Rapporteur on extrajudicial, summary or arbitrary executions, 9th August 2012 (A/67/275) paras. 79 &amp; 81, available at: </w:t>
      </w:r>
      <w:hyperlink r:id="rId4" w:history="1">
        <w:r w:rsidR="00210F67" w:rsidRPr="0009305B">
          <w:rPr>
            <w:rStyle w:val="Hyperlink"/>
            <w:rFonts w:asciiTheme="minorBidi" w:hAnsiTheme="minorBidi"/>
            <w:color w:val="000000" w:themeColor="text1"/>
            <w:lang w:val="en-US"/>
          </w:rPr>
          <w:t>https://www.icj.org/wp-content/uploads/2015/02/Report-SREJE-2012-eng.pdf</w:t>
        </w:r>
      </w:hyperlink>
      <w:r w:rsidR="00210F67" w:rsidRPr="0009305B">
        <w:rPr>
          <w:rFonts w:asciiTheme="minorBidi" w:hAnsiTheme="minorBidi"/>
          <w:color w:val="000000" w:themeColor="text1"/>
          <w:lang w:val="en-US"/>
        </w:rPr>
        <w:t xml:space="preserve"> and</w:t>
      </w:r>
      <w:r w:rsidRPr="0009305B">
        <w:rPr>
          <w:rFonts w:asciiTheme="minorBidi" w:hAnsiTheme="minorBidi"/>
          <w:color w:val="000000" w:themeColor="text1"/>
          <w:lang w:val="en-US"/>
        </w:rPr>
        <w:t xml:space="preserve"> Report of the Special Rapporteur on extrajudicial, summary or arbitrary executions, 7th August 2015 (A/70/304), ) para. 95, available at:.</w:t>
      </w:r>
      <w:r w:rsidRPr="0009305B">
        <w:rPr>
          <w:rFonts w:asciiTheme="minorBidi" w:hAnsiTheme="minorBidi"/>
          <w:color w:val="000000" w:themeColor="text1"/>
        </w:rPr>
        <w:t xml:space="preserve"> </w:t>
      </w:r>
      <w:hyperlink r:id="rId5" w:history="1">
        <w:r w:rsidRPr="0009305B">
          <w:rPr>
            <w:rStyle w:val="Hyperlink"/>
            <w:rFonts w:asciiTheme="minorBidi" w:hAnsiTheme="minorBidi"/>
            <w:color w:val="000000" w:themeColor="text1"/>
            <w:lang w:val="en-US"/>
          </w:rPr>
          <w:t>https://www.un.org/en/ga/search/view_doc.asp?symbol=A/70/304</w:t>
        </w:r>
      </w:hyperlink>
      <w:r w:rsidRPr="0009305B">
        <w:rPr>
          <w:rFonts w:asciiTheme="minorBidi" w:hAnsiTheme="minorBidi"/>
          <w:color w:val="000000" w:themeColor="text1"/>
          <w:lang w:val="en-US"/>
        </w:rPr>
        <w:t xml:space="preserve">. </w:t>
      </w:r>
    </w:p>
  </w:footnote>
  <w:footnote w:id="5">
    <w:p w14:paraId="017C6665" w14:textId="201109EA"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UK Foreign and Commonwealth Office (FCO) , Written Ministerial Statement, Publication of the Overseas Security and Justice Assistance Guidelines, 2011, available at: </w:t>
      </w:r>
      <w:hyperlink r:id="rId6" w:history="1">
        <w:r w:rsidRPr="0009305B">
          <w:rPr>
            <w:rStyle w:val="Hyperlink"/>
            <w:rFonts w:asciiTheme="minorBidi" w:hAnsiTheme="minorBidi"/>
            <w:color w:val="000000" w:themeColor="text1"/>
            <w:lang w:val="en-US"/>
          </w:rPr>
          <w:t>https://www.parliament.uk/documents/commons-vote-office/18-FCO-Publication-of-the-Overseas-Security-and-Justice-Assistance-Guidance.pdf</w:t>
        </w:r>
      </w:hyperlink>
      <w:r w:rsidRPr="0009305B">
        <w:rPr>
          <w:rFonts w:asciiTheme="minorBidi" w:hAnsiTheme="minorBidi"/>
          <w:color w:val="000000" w:themeColor="text1"/>
          <w:lang w:val="en-US"/>
        </w:rPr>
        <w:t xml:space="preserve">. </w:t>
      </w:r>
    </w:p>
  </w:footnote>
  <w:footnote w:id="6">
    <w:p w14:paraId="1B6BC8AA" w14:textId="0F39C280"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FCO, Overseas Security and Justice Assistance Human Rights Guidance, 2017, available at: </w:t>
      </w:r>
      <w:hyperlink r:id="rId7" w:history="1">
        <w:r w:rsidRPr="0009305B">
          <w:rPr>
            <w:rStyle w:val="Hyperlink"/>
            <w:rFonts w:asciiTheme="minorBidi" w:hAnsiTheme="minorBidi"/>
            <w:color w:val="000000" w:themeColor="text1"/>
          </w:rPr>
          <w:t>https://assets.publishing.service.gov.uk/government/uploads/system/uploads/attachment_data/file/583304/OSJA_Guidance_2017.pdf</w:t>
        </w:r>
      </w:hyperlink>
      <w:r w:rsidRPr="0009305B">
        <w:rPr>
          <w:rFonts w:asciiTheme="minorBidi" w:hAnsiTheme="minorBidi"/>
          <w:color w:val="000000" w:themeColor="text1"/>
        </w:rPr>
        <w:t xml:space="preserve">, p.18. </w:t>
      </w:r>
    </w:p>
  </w:footnote>
  <w:footnote w:id="7">
    <w:p w14:paraId="4AFB4E03" w14:textId="610C3C31"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FCO, Overseas Security and Justice Assistance Guidance, Written Statement – HCWS441, 26 January 2017, available at: </w:t>
      </w:r>
      <w:hyperlink r:id="rId8" w:history="1">
        <w:r w:rsidRPr="0009305B">
          <w:rPr>
            <w:rStyle w:val="Hyperlink"/>
            <w:rFonts w:asciiTheme="minorBidi" w:hAnsiTheme="minorBidi"/>
            <w:color w:val="000000" w:themeColor="text1"/>
            <w:lang w:val="en-US"/>
          </w:rPr>
          <w:t>https://www.parliament.uk/business/publications/written-questions-answers-statements/written-statement/Commons/2017-01-26/HCWS441/</w:t>
        </w:r>
      </w:hyperlink>
      <w:r w:rsidRPr="0009305B">
        <w:rPr>
          <w:rFonts w:asciiTheme="minorBidi" w:hAnsiTheme="minorBidi"/>
          <w:color w:val="000000" w:themeColor="text1"/>
          <w:lang w:val="en-US"/>
        </w:rPr>
        <w:t xml:space="preserve">. </w:t>
      </w:r>
    </w:p>
  </w:footnote>
  <w:footnote w:id="8">
    <w:p w14:paraId="4FD6C3D5" w14:textId="6B7E44AD" w:rsidR="00F452FA" w:rsidRPr="0009305B" w:rsidRDefault="00F452FA" w:rsidP="0009305B">
      <w:pPr>
        <w:spacing w:line="240" w:lineRule="auto"/>
        <w:jc w:val="both"/>
        <w:rPr>
          <w:rFonts w:asciiTheme="minorBidi" w:hAnsiTheme="minorBidi" w:cstheme="minorBidi"/>
          <w:color w:val="000000" w:themeColor="text1"/>
          <w:szCs w:val="20"/>
        </w:rPr>
      </w:pPr>
      <w:r w:rsidRPr="0009305B">
        <w:rPr>
          <w:rStyle w:val="FootnoteReference"/>
          <w:rFonts w:asciiTheme="minorBidi" w:hAnsiTheme="minorBidi" w:cstheme="minorBidi"/>
          <w:color w:val="000000" w:themeColor="text1"/>
          <w:szCs w:val="20"/>
        </w:rPr>
        <w:footnoteRef/>
      </w:r>
      <w:r w:rsidRPr="0009305B">
        <w:rPr>
          <w:rFonts w:asciiTheme="minorBidi" w:hAnsiTheme="minorBidi" w:cstheme="minorBidi"/>
          <w:color w:val="000000" w:themeColor="text1"/>
          <w:szCs w:val="20"/>
        </w:rPr>
        <w:t xml:space="preserve"> During the trial, the FCO provided funding for a prosecution witness to attend but denied all requests for assistance to ensure that the defendant was able to present witnesses and secure a fair hearing on appeal. A senior police officer acted as a key prosecution witness, providing evidence in the Kenyan courts during a trial where the accused, an illiterate and indigent Kenyan national from a marginalized population, was unrepresented and denied an interpreter for his native language. The prosecution case was based largely on a statement which the accused has consistently and credibly alleged to have been obtained through torture. The Metropolitan Police officer relied heavily on this torture tainted statement in his own evidence. See Reprieve, </w:t>
      </w:r>
      <w:r w:rsidRPr="0009305B">
        <w:rPr>
          <w:rFonts w:asciiTheme="minorBidi" w:hAnsiTheme="minorBidi" w:cstheme="minorBidi"/>
          <w:i/>
          <w:iCs/>
          <w:color w:val="000000" w:themeColor="text1"/>
          <w:szCs w:val="20"/>
        </w:rPr>
        <w:t xml:space="preserve">Case Study, </w:t>
      </w:r>
      <w:r w:rsidRPr="0009305B">
        <w:rPr>
          <w:rFonts w:asciiTheme="minorBidi" w:hAnsiTheme="minorBidi" w:cstheme="minorBidi"/>
          <w:color w:val="000000" w:themeColor="text1"/>
          <w:szCs w:val="20"/>
        </w:rPr>
        <w:t xml:space="preserve">Ali Babitu Kololo, available at: </w:t>
      </w:r>
      <w:hyperlink r:id="rId9" w:history="1">
        <w:r w:rsidRPr="0009305B">
          <w:rPr>
            <w:rFonts w:asciiTheme="minorBidi" w:hAnsiTheme="minorBidi" w:cstheme="minorBidi"/>
            <w:color w:val="000000" w:themeColor="text1"/>
            <w:szCs w:val="20"/>
          </w:rPr>
          <w:t>https://reprieve.org.uk/case-study/ali-babitu-kololo/</w:t>
        </w:r>
      </w:hyperlink>
      <w:r w:rsidRPr="0009305B">
        <w:rPr>
          <w:rFonts w:asciiTheme="minorBidi" w:hAnsiTheme="minorBidi" w:cstheme="minorBidi"/>
          <w:color w:val="000000" w:themeColor="text1"/>
          <w:szCs w:val="20"/>
        </w:rPr>
        <w:t xml:space="preserve">. </w:t>
      </w:r>
    </w:p>
  </w:footnote>
  <w:footnote w:id="9">
    <w:p w14:paraId="7D23A8F4" w14:textId="615BB0CA"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Ali Babitu Kololo and Commissioner of Police for the Metropolis [2015] EWHC 600 (QB), 9 March 2015, available at</w:t>
      </w:r>
      <w:r w:rsidRPr="0009305B">
        <w:rPr>
          <w:rStyle w:val="Hyperlink"/>
          <w:rFonts w:asciiTheme="minorBidi" w:hAnsiTheme="minorBidi"/>
          <w:color w:val="000000" w:themeColor="text1"/>
          <w:lang w:val="en-US"/>
        </w:rPr>
        <w:t xml:space="preserve">: </w:t>
      </w:r>
      <w:hyperlink r:id="rId10" w:history="1">
        <w:r w:rsidRPr="0009305B">
          <w:rPr>
            <w:rStyle w:val="Hyperlink"/>
            <w:rFonts w:asciiTheme="minorBidi" w:hAnsiTheme="minorBidi"/>
            <w:color w:val="000000" w:themeColor="text1"/>
            <w:lang w:val="en-US"/>
          </w:rPr>
          <w:t>https://www.bailii.org/ew/cases/EWHC/QB/2015/600.html</w:t>
        </w:r>
      </w:hyperlink>
      <w:r w:rsidRPr="0009305B">
        <w:rPr>
          <w:rStyle w:val="Hyperlink"/>
          <w:rFonts w:asciiTheme="minorBidi" w:hAnsiTheme="minorBidi"/>
          <w:color w:val="000000" w:themeColor="text1"/>
          <w:lang w:val="en-US"/>
        </w:rPr>
        <w:t>.</w:t>
      </w:r>
      <w:r w:rsidRPr="0009305B">
        <w:rPr>
          <w:rFonts w:asciiTheme="minorBidi" w:hAnsiTheme="minorBidi"/>
          <w:color w:val="000000" w:themeColor="text1"/>
        </w:rPr>
        <w:t xml:space="preserve"> </w:t>
      </w:r>
    </w:p>
  </w:footnote>
  <w:footnote w:id="10">
    <w:p w14:paraId="40DD5FC7"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 (on the application of Zaw Lin and Why Phyo) v The National Crime Agency, High Court Order, 23 August 2017, available at: </w:t>
      </w:r>
      <w:hyperlink r:id="rId11" w:history="1">
        <w:r w:rsidRPr="0009305B">
          <w:rPr>
            <w:rStyle w:val="Hyperlink"/>
            <w:rFonts w:asciiTheme="minorBidi" w:hAnsiTheme="minorBidi"/>
            <w:color w:val="000000" w:themeColor="text1"/>
          </w:rPr>
          <w:t>https://reprieve.org.uk/wp-content/uploads/2017/08/2017_08_29_PRIV-High-Court-Order-NCA-unlawful-action.pdf</w:t>
        </w:r>
      </w:hyperlink>
      <w:r w:rsidRPr="0009305B">
        <w:rPr>
          <w:rFonts w:asciiTheme="minorBidi" w:hAnsiTheme="minorBidi"/>
          <w:color w:val="000000" w:themeColor="text1"/>
        </w:rPr>
        <w:t xml:space="preserve">. </w:t>
      </w:r>
    </w:p>
  </w:footnote>
  <w:footnote w:id="11">
    <w:p w14:paraId="07B02A57" w14:textId="7B694E14"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Hansard, Foreign Fighters and the Death Penalty,23 July 2018, Volume</w:t>
      </w:r>
      <w:r w:rsidR="0009305B">
        <w:rPr>
          <w:rFonts w:asciiTheme="minorBidi" w:hAnsiTheme="minorBidi"/>
          <w:color w:val="000000" w:themeColor="text1"/>
          <w:lang w:val="en-US"/>
        </w:rPr>
        <w:t xml:space="preserve"> 645, Column 725, available at:</w:t>
      </w:r>
      <w:hyperlink r:id="rId12" w:history="1">
        <w:r w:rsidRPr="0009305B">
          <w:rPr>
            <w:rStyle w:val="Hyperlink"/>
            <w:rFonts w:asciiTheme="minorBidi" w:hAnsiTheme="minorBidi"/>
            <w:color w:val="000000" w:themeColor="text1"/>
            <w:lang w:val="en-US"/>
          </w:rPr>
          <w:t>https://hansard.parliament.uk/commons/2018-07-23/debates/9822FAE5-EB5E-4D3E-8E79-D951F7D82219/ForeignFightersAndTheDeathPenalty</w:t>
        </w:r>
      </w:hyperlink>
      <w:r w:rsidRPr="0009305B">
        <w:rPr>
          <w:rFonts w:asciiTheme="minorBidi" w:hAnsiTheme="minorBidi"/>
          <w:color w:val="000000" w:themeColor="text1"/>
          <w:lang w:val="en-US"/>
        </w:rPr>
        <w:t xml:space="preserve">. </w:t>
      </w:r>
    </w:p>
  </w:footnote>
  <w:footnote w:id="12">
    <w:p w14:paraId="671D5013" w14:textId="36881756"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i/>
          <w:iCs/>
          <w:color w:val="000000" w:themeColor="text1"/>
          <w:lang w:val="en-US"/>
        </w:rPr>
        <w:t>Elgizouli (Appellant) v Secretary of State for the Home Department (Respondent),</w:t>
      </w:r>
      <w:r w:rsidRPr="0009305B">
        <w:rPr>
          <w:rFonts w:asciiTheme="minorBidi" w:hAnsiTheme="minorBidi"/>
          <w:color w:val="000000" w:themeColor="text1"/>
          <w:lang w:val="en-US"/>
        </w:rPr>
        <w:t xml:space="preserve"> UKSC 2019/0057, heard on the 30-31 July 2019, available at: </w:t>
      </w:r>
      <w:hyperlink r:id="rId13" w:history="1">
        <w:r w:rsidRPr="0009305B">
          <w:rPr>
            <w:rStyle w:val="Hyperlink"/>
            <w:rFonts w:asciiTheme="minorBidi" w:hAnsiTheme="minorBidi"/>
            <w:color w:val="000000" w:themeColor="text1"/>
            <w:lang w:val="en-US"/>
          </w:rPr>
          <w:t>https://www.supremecourt.uk/cases/uksc-2019-0057.html</w:t>
        </w:r>
      </w:hyperlink>
      <w:r w:rsidRPr="0009305B">
        <w:rPr>
          <w:rFonts w:asciiTheme="minorBidi" w:hAnsiTheme="minorBidi"/>
          <w:color w:val="000000" w:themeColor="text1"/>
          <w:lang w:val="en-US"/>
        </w:rPr>
        <w:t xml:space="preserve">. Appealing </w:t>
      </w:r>
      <w:r w:rsidRPr="0009305B">
        <w:rPr>
          <w:rFonts w:asciiTheme="minorBidi" w:hAnsiTheme="minorBidi"/>
          <w:i/>
          <w:iCs/>
          <w:color w:val="000000" w:themeColor="text1"/>
          <w:lang w:val="en-US"/>
        </w:rPr>
        <w:t>ElGizouli, R (On the Application Of) v The Secretary of State for the Home Department</w:t>
      </w:r>
      <w:r w:rsidRPr="0009305B">
        <w:rPr>
          <w:rFonts w:asciiTheme="minorBidi" w:hAnsiTheme="minorBidi"/>
          <w:color w:val="000000" w:themeColor="text1"/>
          <w:lang w:val="en-US"/>
        </w:rPr>
        <w:t xml:space="preserve"> [2019] EWHC 60 (Admin), 18 January 2019, available at: </w:t>
      </w:r>
      <w:hyperlink r:id="rId14" w:history="1">
        <w:r w:rsidRPr="0009305B">
          <w:rPr>
            <w:rStyle w:val="Hyperlink"/>
            <w:rFonts w:asciiTheme="minorBidi" w:hAnsiTheme="minorBidi"/>
            <w:color w:val="000000" w:themeColor="text1"/>
            <w:lang w:val="en-US"/>
          </w:rPr>
          <w:t>http://www.bailii.org/ew/cases/EWHC/Admin/2019/60.html</w:t>
        </w:r>
      </w:hyperlink>
      <w:r w:rsidRPr="0009305B">
        <w:rPr>
          <w:rStyle w:val="Hyperlink"/>
          <w:rFonts w:asciiTheme="minorBidi" w:hAnsiTheme="minorBidi"/>
          <w:color w:val="000000" w:themeColor="text1"/>
          <w:lang w:val="en-US"/>
        </w:rPr>
        <w:t>.</w:t>
      </w:r>
      <w:r w:rsidRPr="0009305B">
        <w:rPr>
          <w:rFonts w:asciiTheme="minorBidi" w:hAnsiTheme="minorBidi"/>
          <w:i/>
          <w:iCs/>
          <w:color w:val="000000" w:themeColor="text1"/>
        </w:rPr>
        <w:t xml:space="preserve"> </w:t>
      </w:r>
    </w:p>
  </w:footnote>
  <w:footnote w:id="13">
    <w:p w14:paraId="16B26BDB"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UK House of Commons Home Affairs Committee, College of Policing: </w:t>
      </w:r>
      <w:r w:rsidRPr="0009305B">
        <w:rPr>
          <w:rFonts w:asciiTheme="minorBidi" w:hAnsiTheme="minorBidi"/>
          <w:i/>
          <w:iCs/>
          <w:color w:val="000000" w:themeColor="text1"/>
        </w:rPr>
        <w:t xml:space="preserve">Three Years on, </w:t>
      </w:r>
      <w:r w:rsidRPr="0009305B">
        <w:rPr>
          <w:rFonts w:asciiTheme="minorBidi" w:hAnsiTheme="minorBidi"/>
          <w:color w:val="000000" w:themeColor="text1"/>
        </w:rPr>
        <w:t xml:space="preserve">Fourth Report of Session 2016-17, HC 23, 9 July 2016, available at: </w:t>
      </w:r>
      <w:hyperlink r:id="rId15" w:history="1">
        <w:r w:rsidRPr="0009305B">
          <w:rPr>
            <w:rStyle w:val="Hyperlink"/>
            <w:rFonts w:asciiTheme="minorBidi" w:hAnsiTheme="minorBidi"/>
            <w:color w:val="000000" w:themeColor="text1"/>
          </w:rPr>
          <w:t>https://publications.parliament.uk/pa/cm201617/cmselect/cmhaff/23/23.pdf</w:t>
        </w:r>
      </w:hyperlink>
      <w:r w:rsidRPr="0009305B">
        <w:rPr>
          <w:rFonts w:asciiTheme="minorBidi" w:hAnsiTheme="minorBidi"/>
          <w:color w:val="000000" w:themeColor="text1"/>
        </w:rPr>
        <w:t xml:space="preserve">. </w:t>
      </w:r>
    </w:p>
  </w:footnote>
  <w:footnote w:id="14">
    <w:p w14:paraId="55E077AA"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FCO, OSJA Human Rights Guidance, 2017, p. 5. </w:t>
      </w:r>
    </w:p>
  </w:footnote>
  <w:footnote w:id="15">
    <w:p w14:paraId="1F5B9D0F"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Intelligence and Security Committee of Parliament report, ‘Detainee Mistreatment and Rendition: Current Issues’, June 2018, p. 44, available at: </w:t>
      </w:r>
      <w:hyperlink r:id="rId16" w:history="1">
        <w:r w:rsidRPr="0009305B">
          <w:rPr>
            <w:rStyle w:val="Hyperlink"/>
            <w:rFonts w:asciiTheme="minorBidi" w:hAnsiTheme="minorBidi"/>
            <w:color w:val="000000" w:themeColor="text1"/>
          </w:rPr>
          <w:t>https://b1cba9b3-a-5e6631fd-s-sites.googlegroups.com/a/independent.gov.uk/isc/files/20180628_HC1114_Report_Detainee_Mistreatment_and_Rendition-Current_Issues.pdf?attachauth=ANoY7cp2t5LRirqutgZEGdSREh7QlHuVihedRQtpFqTFXV7jtExAKtnJkdyi2okPN34pQ5f_-XQxaUm5HXx5Id_St_HsqcdHUstGtuvYM3NKNAZPjYA14iNj-p4HO7IchpEphHXVY9KbmkHKV8nEfdV08Cj8BDT-exPacAF7cXZ1dYMYUIhFewOMYCJnIvP0kMXpdiFo61sEjYkE5DMIdfMJlzSZmyw02PjOxI0FYRdQaNXlNImKsh6ONnbxObZm_Bj7LVWKHtT3Qtk4KFbwEM7Wq9d6KJmH-ZiB1xJm6yia_lFYca6VcZg%3D&amp;attredirects=2</w:t>
        </w:r>
      </w:hyperlink>
      <w:r w:rsidRPr="0009305B">
        <w:rPr>
          <w:rFonts w:asciiTheme="minorBidi" w:hAnsiTheme="minorBidi"/>
          <w:color w:val="000000" w:themeColor="text1"/>
        </w:rPr>
        <w:t xml:space="preserve">. </w:t>
      </w:r>
    </w:p>
  </w:footnote>
  <w:footnote w:id="16">
    <w:p w14:paraId="2AE2A064"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Reprieve, ‘Reprieve is seeking the disqualification of Sir Peter Gibson as the judge leading the UK’s inquiry into allegations of torture’, 20 July 2010, available at: </w:t>
      </w:r>
      <w:hyperlink r:id="rId17" w:history="1">
        <w:r w:rsidRPr="0009305B">
          <w:rPr>
            <w:rStyle w:val="Hyperlink"/>
            <w:rFonts w:asciiTheme="minorBidi" w:hAnsiTheme="minorBidi"/>
            <w:color w:val="000000" w:themeColor="text1"/>
          </w:rPr>
          <w:t>https://reprieve.org.uk/press/2010_07_20_torture_inquiry_call_for_gibson/</w:t>
        </w:r>
      </w:hyperlink>
      <w:r w:rsidRPr="0009305B">
        <w:rPr>
          <w:rFonts w:asciiTheme="minorBidi" w:hAnsiTheme="minorBidi"/>
          <w:color w:val="000000" w:themeColor="text1"/>
        </w:rPr>
        <w:t xml:space="preserve">. </w:t>
      </w:r>
    </w:p>
  </w:footnote>
  <w:footnote w:id="17">
    <w:p w14:paraId="532FF006" w14:textId="0B4C3E8F"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Richard Norton Taylor, ‘Torture inquiry boycotted by human rights groups over lack of openness’, The Guardian, 4 August 2011, available at: </w:t>
      </w:r>
      <w:hyperlink r:id="rId18" w:history="1">
        <w:r w:rsidRPr="0009305B">
          <w:rPr>
            <w:rStyle w:val="Hyperlink"/>
            <w:rFonts w:asciiTheme="minorBidi" w:hAnsiTheme="minorBidi"/>
            <w:color w:val="000000" w:themeColor="text1"/>
          </w:rPr>
          <w:t>https://www.theguardian.com/law/2011/aug/04/torture-inquiry-boycotted-human-rights</w:t>
        </w:r>
      </w:hyperlink>
      <w:r w:rsidRPr="0009305B">
        <w:rPr>
          <w:rFonts w:asciiTheme="minorBidi" w:hAnsiTheme="minorBidi"/>
          <w:color w:val="000000" w:themeColor="text1"/>
        </w:rPr>
        <w:t xml:space="preserve">. </w:t>
      </w:r>
    </w:p>
  </w:footnote>
  <w:footnote w:id="18">
    <w:p w14:paraId="7117EBE5" w14:textId="2056FDC3"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Bowcott, Cobain &amp; Norton-Taylor, ‘Gibson inquiry into MI5 and MI6 torture collusion claims abandoned’, The Guardian, 18 January 2012, available at: </w:t>
      </w:r>
      <w:hyperlink r:id="rId19" w:history="1">
        <w:r w:rsidRPr="0009305B">
          <w:rPr>
            <w:rStyle w:val="Hyperlink"/>
            <w:rFonts w:asciiTheme="minorBidi" w:hAnsiTheme="minorBidi"/>
            <w:color w:val="000000" w:themeColor="text1"/>
          </w:rPr>
          <w:t>https://www.theguardian.com/politics/2012/jan/18/gibson-inquiry-torture-collusion-abandoned</w:t>
        </w:r>
      </w:hyperlink>
      <w:r w:rsidRPr="0009305B">
        <w:rPr>
          <w:rFonts w:asciiTheme="minorBidi" w:hAnsiTheme="minorBidi"/>
          <w:color w:val="000000" w:themeColor="text1"/>
        </w:rPr>
        <w:t xml:space="preserve">. </w:t>
      </w:r>
    </w:p>
  </w:footnote>
  <w:footnote w:id="19">
    <w:p w14:paraId="3CB91969" w14:textId="48F805C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‘UK inquiry on rendition and torture to be handed to ISC’, 18 December 2013, available at: </w:t>
      </w:r>
      <w:hyperlink r:id="rId20" w:history="1">
        <w:r w:rsidRPr="0009305B">
          <w:rPr>
            <w:rStyle w:val="Hyperlink"/>
            <w:rFonts w:asciiTheme="minorBidi" w:hAnsiTheme="minorBidi"/>
            <w:color w:val="000000" w:themeColor="text1"/>
          </w:rPr>
          <w:t>https://www.theguardian.com/world/2013/dec/18/inquiry-rendition-torture-isc</w:t>
        </w:r>
      </w:hyperlink>
      <w:r w:rsidRPr="0009305B">
        <w:rPr>
          <w:rFonts w:asciiTheme="minorBidi" w:hAnsiTheme="minorBidi"/>
          <w:color w:val="000000" w:themeColor="text1"/>
        </w:rPr>
        <w:t xml:space="preserve">. </w:t>
      </w:r>
    </w:p>
  </w:footnote>
  <w:footnote w:id="20">
    <w:p w14:paraId="2410A67D" w14:textId="098083CB"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Human Rights Committee, Concluding Observations UK, 2015, para. 9. </w:t>
      </w:r>
    </w:p>
  </w:footnote>
  <w:footnote w:id="21">
    <w:p w14:paraId="7D8DF7D6"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Intelligence and Security Committee of Parliament, ‘Detainee Mistreatment and Rendition: 2001–2010’, 28 June 2018, available at: https://docs.google.com/a/independent.gov.uk/viewer?a=v&amp;pid=sites&amp;srcid=aW5kZXBlbmRlbnQuZ292LnVrfGlzY3xneDo0YTI1YjI1Nzk3Y2NlZDhi, pp. 1 and 11. (ISC Report). </w:t>
      </w:r>
    </w:p>
  </w:footnote>
  <w:footnote w:id="22">
    <w:p w14:paraId="1AAA074C"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ISC Report, July 2018, p. 44. </w:t>
      </w:r>
    </w:p>
  </w:footnote>
  <w:footnote w:id="23">
    <w:p w14:paraId="07E6A65C"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Reprieve, Government torture inquiry refusal a ‘broken promise’ to torture survivors, 18 July 2019, available at: </w:t>
      </w:r>
      <w:hyperlink r:id="rId21" w:history="1">
        <w:r w:rsidRPr="0009305B">
          <w:rPr>
            <w:rStyle w:val="Hyperlink"/>
            <w:rFonts w:asciiTheme="minorBidi" w:hAnsiTheme="minorBidi"/>
            <w:color w:val="000000" w:themeColor="text1"/>
          </w:rPr>
          <w:t>https://reprieve.org.uk/press/government-torture-inquiry-refusal-a-broken-promise-to-torture-survivors/</w:t>
        </w:r>
      </w:hyperlink>
      <w:r w:rsidRPr="0009305B">
        <w:rPr>
          <w:rFonts w:asciiTheme="minorBidi" w:hAnsiTheme="minorBidi"/>
          <w:color w:val="000000" w:themeColor="text1"/>
        </w:rPr>
        <w:t xml:space="preserve">. </w:t>
      </w:r>
    </w:p>
  </w:footnote>
  <w:footnote w:id="24">
    <w:p w14:paraId="3688D04B" w14:textId="12405D4F"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‘Rendition: refusal to hold UK public inquiry to face judicial review’, 2 December 2019, available at: </w:t>
      </w:r>
      <w:hyperlink r:id="rId22" w:history="1">
        <w:r w:rsidRPr="0009305B">
          <w:rPr>
            <w:rStyle w:val="Hyperlink"/>
            <w:rFonts w:asciiTheme="minorBidi" w:hAnsiTheme="minorBidi"/>
            <w:color w:val="000000" w:themeColor="text1"/>
          </w:rPr>
          <w:t>https://www.theguardian.com/world/2019/dec/02/rendition-refusal-uk-public-inquiry-judicial-review</w:t>
        </w:r>
      </w:hyperlink>
      <w:r w:rsidRPr="0009305B">
        <w:rPr>
          <w:rFonts w:asciiTheme="minorBidi" w:hAnsiTheme="minorBidi"/>
          <w:color w:val="000000" w:themeColor="text1"/>
        </w:rPr>
        <w:t xml:space="preserve">. </w:t>
      </w:r>
    </w:p>
  </w:footnote>
  <w:footnote w:id="25">
    <w:p w14:paraId="0BD28913" w14:textId="182B7EAE"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Special Rapporteur on Torture and other cruel, inhuman or degrading treatment, Report of the Special Rapporteur on torture and other cruel, inhuman or degrading treatment or punishment, Juan E. Méndez, U.N Doc. A/HRC/25/60, 10 April 2014, para. 73, available at </w:t>
      </w:r>
      <w:hyperlink r:id="rId23" w:history="1">
        <w:r w:rsidRPr="0009305B">
          <w:rPr>
            <w:rStyle w:val="Hyperlink"/>
            <w:rFonts w:asciiTheme="minorBidi" w:hAnsiTheme="minorBidi"/>
            <w:color w:val="000000" w:themeColor="text1"/>
          </w:rPr>
          <w:t>https://www.ohchr.org/en/hrbodies/hrc/regularsessions/session25/pages/listreports.aspx</w:t>
        </w:r>
      </w:hyperlink>
      <w:r w:rsidRPr="0009305B">
        <w:rPr>
          <w:rFonts w:asciiTheme="minorBidi" w:hAnsiTheme="minorBidi"/>
          <w:color w:val="000000" w:themeColor="text1"/>
        </w:rPr>
        <w:t xml:space="preserve">. </w:t>
      </w:r>
    </w:p>
  </w:footnote>
  <w:footnote w:id="26">
    <w:p w14:paraId="61C3A068" w14:textId="73E1FDA8" w:rsidR="00F452FA" w:rsidRPr="0009305B" w:rsidRDefault="00F452FA" w:rsidP="0009305B">
      <w:pPr>
        <w:pStyle w:val="Default"/>
        <w:jc w:val="both"/>
        <w:rPr>
          <w:rFonts w:asciiTheme="minorBidi" w:eastAsiaTheme="minorHAnsi" w:hAnsiTheme="minorBidi" w:cstheme="minorBidi"/>
          <w:color w:val="000000" w:themeColor="text1"/>
          <w:sz w:val="20"/>
          <w:szCs w:val="20"/>
          <w:lang w:eastAsia="en-US"/>
        </w:rPr>
      </w:pPr>
      <w:r w:rsidRPr="0009305B">
        <w:rPr>
          <w:rStyle w:val="FootnoteReference"/>
          <w:rFonts w:asciiTheme="minorBidi" w:hAnsiTheme="minorBidi" w:cstheme="minorBidi"/>
          <w:color w:val="000000" w:themeColor="text1"/>
          <w:sz w:val="20"/>
          <w:szCs w:val="20"/>
        </w:rPr>
        <w:footnoteRef/>
      </w:r>
      <w:r w:rsidRPr="0009305B">
        <w:rPr>
          <w:rFonts w:asciiTheme="minorBidi" w:hAnsiTheme="minorBidi" w:cstheme="minorBidi"/>
          <w:color w:val="000000" w:themeColor="text1"/>
          <w:sz w:val="20"/>
          <w:szCs w:val="20"/>
        </w:rPr>
        <w:t xml:space="preserve"> </w:t>
      </w:r>
      <w:r w:rsidRPr="0009305B">
        <w:rPr>
          <w:rFonts w:asciiTheme="minorBidi" w:eastAsiaTheme="minorHAnsi" w:hAnsiTheme="minorBidi" w:cstheme="minorBidi"/>
          <w:color w:val="000000" w:themeColor="text1"/>
          <w:sz w:val="20"/>
          <w:szCs w:val="20"/>
          <w:lang w:eastAsia="en-US"/>
        </w:rPr>
        <w:t>See, inter alia, Committee on Torture, Concluding</w:t>
      </w:r>
      <w:r w:rsidRPr="0009305B">
        <w:rPr>
          <w:rFonts w:asciiTheme="minorBidi" w:hAnsiTheme="minorBidi" w:cstheme="minorBidi"/>
          <w:color w:val="000000" w:themeColor="text1"/>
          <w:sz w:val="20"/>
          <w:szCs w:val="20"/>
        </w:rPr>
        <w:t xml:space="preserve"> observations on the sixth periodic report of the United Kingdom of Great Britain and Northern Ireland, U.N Doc CAT/C/GBR/CO/6, 7 June 2019, paras 36 and 27, available at: </w:t>
      </w:r>
      <w:hyperlink r:id="rId24" w:history="1">
        <w:r w:rsidRPr="0009305B">
          <w:rPr>
            <w:rStyle w:val="Hyperlink"/>
            <w:rFonts w:asciiTheme="minorBidi" w:hAnsiTheme="minorBidi" w:cstheme="minorBidi"/>
            <w:color w:val="000000" w:themeColor="text1"/>
            <w:sz w:val="20"/>
            <w:szCs w:val="20"/>
          </w:rPr>
          <w:t>https://tbinternet.ohchr.org/_layouts/15/treatybodyexternal/Download.aspx?symbolno=CAT%2fC%2fGBR%2fCO%2f6&amp;Lang=en</w:t>
        </w:r>
      </w:hyperlink>
      <w:r w:rsidRPr="0009305B">
        <w:rPr>
          <w:rFonts w:asciiTheme="minorBidi" w:hAnsiTheme="minorBidi" w:cstheme="minorBidi"/>
          <w:color w:val="000000" w:themeColor="text1"/>
          <w:sz w:val="20"/>
          <w:szCs w:val="20"/>
        </w:rPr>
        <w:t xml:space="preserve">. </w:t>
      </w:r>
    </w:p>
  </w:footnote>
  <w:footnote w:id="27">
    <w:p w14:paraId="39ABA1EA" w14:textId="2FE07A9E"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‘Review of Consolidated </w:t>
      </w:r>
      <w:r w:rsidR="0009305B" w:rsidRPr="0009305B">
        <w:rPr>
          <w:rFonts w:asciiTheme="minorBidi" w:hAnsiTheme="minorBidi"/>
          <w:color w:val="000000" w:themeColor="text1"/>
        </w:rPr>
        <w:t>Guidance: Written</w:t>
      </w:r>
      <w:r w:rsidRPr="0009305B">
        <w:rPr>
          <w:rFonts w:asciiTheme="minorBidi" w:hAnsiTheme="minorBidi"/>
          <w:color w:val="000000" w:themeColor="text1"/>
        </w:rPr>
        <w:t xml:space="preserve"> statement - HCWS1738</w:t>
      </w:r>
      <w:r w:rsidRPr="0009305B">
        <w:rPr>
          <w:rFonts w:asciiTheme="minorBidi" w:hAnsiTheme="minorBidi"/>
          <w:bCs/>
          <w:color w:val="000000" w:themeColor="text1"/>
        </w:rPr>
        <w:t xml:space="preserve">’, 18 July 2019, available at: </w:t>
      </w:r>
      <w:hyperlink r:id="rId25" w:history="1">
        <w:r w:rsidRPr="0009305B">
          <w:rPr>
            <w:rStyle w:val="Hyperlink"/>
            <w:rFonts w:asciiTheme="minorBidi" w:hAnsiTheme="minorBidi"/>
            <w:color w:val="000000" w:themeColor="text1"/>
          </w:rPr>
          <w:t>https://www.parliament.uk/business/publications/written-questions-answers-statements/written-statement/Commons/2019-07-18/HCWS1738/</w:t>
        </w:r>
      </w:hyperlink>
      <w:r w:rsidRPr="0009305B">
        <w:rPr>
          <w:rFonts w:asciiTheme="minorBidi" w:hAnsiTheme="minorBidi"/>
          <w:color w:val="000000" w:themeColor="text1"/>
        </w:rPr>
        <w:t xml:space="preserve"> and ‘The Principles’, available at: </w:t>
      </w:r>
      <w:hyperlink r:id="rId26" w:history="1">
        <w:r w:rsidRPr="0009305B">
          <w:rPr>
            <w:rStyle w:val="Hyperlink"/>
            <w:rFonts w:asciiTheme="minorBidi" w:hAnsiTheme="minorBidi"/>
            <w:color w:val="000000" w:themeColor="text1"/>
          </w:rPr>
          <w:t>https://www.therenditionproject.org.uk/documents/RDI/190718-HMG-Principles.pdf</w:t>
        </w:r>
      </w:hyperlink>
      <w:r w:rsidRPr="0009305B">
        <w:rPr>
          <w:rFonts w:asciiTheme="minorBidi" w:hAnsiTheme="minorBidi"/>
          <w:color w:val="000000" w:themeColor="text1"/>
        </w:rPr>
        <w:t xml:space="preserve">. For criticisms, see ‘Joint Submission by Reprieve and Freedom from Torture to the Investigatory Powers Commissioner’s Consultation on the Consolidated Guidance’, October 2018, available at: </w:t>
      </w:r>
      <w:hyperlink r:id="rId27" w:history="1">
        <w:r w:rsidRPr="0009305B">
          <w:rPr>
            <w:rStyle w:val="Hyperlink"/>
            <w:rFonts w:asciiTheme="minorBidi" w:hAnsiTheme="minorBidi"/>
            <w:color w:val="000000" w:themeColor="text1"/>
          </w:rPr>
          <w:t>https://www.ipco.org.uk/docs/Reprieve%20and%20Freedom%20from%20Torture.pdf</w:t>
        </w:r>
      </w:hyperlink>
      <w:r w:rsidRPr="0009305B">
        <w:rPr>
          <w:rFonts w:asciiTheme="minorBidi" w:hAnsiTheme="minorBidi"/>
          <w:color w:val="000000" w:themeColor="text1"/>
        </w:rPr>
        <w:t xml:space="preserve">. </w:t>
      </w:r>
    </w:p>
  </w:footnote>
  <w:footnote w:id="28">
    <w:p w14:paraId="366570B1"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Letter from Sir Adrian Fulford to Prime Minister, 12 June 2019, available at: </w:t>
      </w:r>
      <w:hyperlink r:id="rId28" w:history="1">
        <w:r w:rsidRPr="0009305B">
          <w:rPr>
            <w:rStyle w:val="Hyperlink"/>
            <w:rFonts w:asciiTheme="minorBidi" w:hAnsiTheme="minorBidi"/>
            <w:color w:val="000000" w:themeColor="text1"/>
          </w:rPr>
          <w:t>https://www.ipco.org.uk/docs/20190612%20Letter%20to%20PM%20.pdf</w:t>
        </w:r>
      </w:hyperlink>
      <w:r w:rsidRPr="0009305B">
        <w:rPr>
          <w:rFonts w:asciiTheme="minorBidi" w:hAnsiTheme="minorBidi"/>
          <w:color w:val="000000" w:themeColor="text1"/>
        </w:rPr>
        <w:t xml:space="preserve">. </w:t>
      </w:r>
    </w:p>
  </w:footnote>
  <w:footnote w:id="29">
    <w:p w14:paraId="3DC1A89A"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Times, ‘’Torture: Britain breaks law in Ministry of Defence secret policy’, 20 May 2019, available at: </w:t>
      </w:r>
      <w:hyperlink r:id="rId29" w:history="1">
        <w:r w:rsidRPr="0009305B">
          <w:rPr>
            <w:rStyle w:val="Hyperlink"/>
            <w:rFonts w:asciiTheme="minorBidi" w:hAnsiTheme="minorBidi"/>
            <w:color w:val="000000" w:themeColor="text1"/>
          </w:rPr>
          <w:t>https://www.thetimes.co.uk/article/torture-britain-breaks-law-in-ministry-of-defence-secret-policy-2rl5dn2kd</w:t>
        </w:r>
      </w:hyperlink>
      <w:r w:rsidRPr="0009305B">
        <w:rPr>
          <w:rStyle w:val="Hyperlink"/>
          <w:rFonts w:asciiTheme="minorBidi" w:hAnsiTheme="minorBidi"/>
          <w:color w:val="000000" w:themeColor="text1"/>
        </w:rPr>
        <w:t xml:space="preserve">. </w:t>
      </w:r>
    </w:p>
  </w:footnote>
  <w:footnote w:id="30">
    <w:p w14:paraId="7A178532"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Written statement, ‘Oversight of investigatory powers: Written statement – HCWS502’, 1 March 2018, available at: </w:t>
      </w:r>
      <w:hyperlink r:id="rId30" w:history="1">
        <w:r w:rsidRPr="0009305B">
          <w:rPr>
            <w:rStyle w:val="Hyperlink"/>
            <w:rFonts w:asciiTheme="minorBidi" w:hAnsiTheme="minorBidi"/>
            <w:color w:val="000000" w:themeColor="text1"/>
          </w:rPr>
          <w:t>https://www.parliament.uk/business/publications/written-questions-answers-statements/written-statement/Commons/2018-03-01/HCWS502/</w:t>
        </w:r>
      </w:hyperlink>
      <w:r w:rsidRPr="0009305B">
        <w:rPr>
          <w:rFonts w:asciiTheme="minorBidi" w:hAnsiTheme="minorBidi"/>
          <w:color w:val="000000" w:themeColor="text1"/>
        </w:rPr>
        <w:t xml:space="preserve">. </w:t>
      </w:r>
    </w:p>
  </w:footnote>
  <w:footnote w:id="31">
    <w:p w14:paraId="735DC3F9"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Reprieve press statement, ‘Tribunal to consider whether MI5 covert agents can commit serious criminal offences’, 4 October 2018, available at: </w:t>
      </w:r>
      <w:hyperlink r:id="rId31" w:history="1">
        <w:r w:rsidRPr="0009305B">
          <w:rPr>
            <w:rStyle w:val="Hyperlink"/>
            <w:rFonts w:asciiTheme="minorBidi" w:hAnsiTheme="minorBidi"/>
            <w:color w:val="000000" w:themeColor="text1"/>
          </w:rPr>
          <w:t>https://reprieve.org.uk/press/tribunal-to-consider-whether-mi5-covert-agents-can-commit-serious-criminal-offences/</w:t>
        </w:r>
      </w:hyperlink>
      <w:r w:rsidRPr="0009305B">
        <w:rPr>
          <w:rFonts w:asciiTheme="minorBidi" w:hAnsiTheme="minorBidi"/>
          <w:color w:val="000000" w:themeColor="text1"/>
        </w:rPr>
        <w:t xml:space="preserve">. </w:t>
      </w:r>
    </w:p>
  </w:footnote>
  <w:footnote w:id="32">
    <w:p w14:paraId="6F342E8D" w14:textId="319EDC1F"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Redacted guidance available at: Privacy International, Guidelines on use of agents who participate in criminality official guidance, </w:t>
      </w:r>
      <w:hyperlink r:id="rId32" w:history="1">
        <w:r w:rsidRPr="0009305B">
          <w:rPr>
            <w:rStyle w:val="Hyperlink"/>
            <w:rFonts w:asciiTheme="minorBidi" w:hAnsiTheme="minorBidi"/>
            <w:color w:val="000000" w:themeColor="text1"/>
          </w:rPr>
          <w:t>https://privacyinternational.org/sites/default/files/2019-11/Tab%2032%20-%20Guidelines%20on%20Use%20of%20Agents%20who%20participate%20in%20criminality%20%28official%20guidance%29.pdf</w:t>
        </w:r>
      </w:hyperlink>
      <w:r w:rsidRPr="0009305B">
        <w:rPr>
          <w:rFonts w:asciiTheme="minorBidi" w:hAnsiTheme="minorBidi"/>
          <w:color w:val="000000" w:themeColor="text1"/>
        </w:rPr>
        <w:t xml:space="preserve">. </w:t>
      </w:r>
    </w:p>
  </w:footnote>
  <w:footnote w:id="33">
    <w:p w14:paraId="3FEAC43E" w14:textId="40F2E00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MI5 policy ‘gives agents legal immunity to commit serious crimes’’, 5 November 2019, available at: </w:t>
      </w:r>
      <w:hyperlink r:id="rId33" w:history="1">
        <w:r w:rsidRPr="0009305B">
          <w:rPr>
            <w:rStyle w:val="Hyperlink"/>
            <w:rFonts w:asciiTheme="minorBidi" w:hAnsiTheme="minorBidi"/>
            <w:color w:val="000000" w:themeColor="text1"/>
          </w:rPr>
          <w:t>https://www.theguardian.com/uk-news/2019/nov/05/mi5-policy-gives-agents-legal-immunity-to-commit-serious-crimes</w:t>
        </w:r>
      </w:hyperlink>
      <w:r w:rsidRPr="0009305B">
        <w:rPr>
          <w:rFonts w:asciiTheme="minorBidi" w:hAnsiTheme="minorBidi"/>
          <w:color w:val="000000" w:themeColor="text1"/>
        </w:rPr>
        <w:t xml:space="preserve">. See also BBC Radio 4, Today Programme, 5 November 2019, available at: </w:t>
      </w:r>
      <w:hyperlink r:id="rId34" w:history="1">
        <w:r w:rsidRPr="0009305B">
          <w:rPr>
            <w:rStyle w:val="Hyperlink"/>
            <w:rFonts w:asciiTheme="minorBidi" w:hAnsiTheme="minorBidi"/>
            <w:color w:val="000000" w:themeColor="text1"/>
          </w:rPr>
          <w:t>https://www.bbc.co.uk/programmes/m0009zbd</w:t>
        </w:r>
      </w:hyperlink>
      <w:r w:rsidRPr="0009305B">
        <w:rPr>
          <w:rFonts w:asciiTheme="minorBidi" w:hAnsiTheme="minorBidi"/>
          <w:color w:val="000000" w:themeColor="text1"/>
        </w:rPr>
        <w:t xml:space="preserve">. </w:t>
      </w:r>
    </w:p>
  </w:footnote>
  <w:footnote w:id="34">
    <w:p w14:paraId="2C776374"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letter of Prime Minister David Cameron to Sir Mark Waller, 27 November 2012, available at: </w:t>
      </w:r>
      <w:hyperlink r:id="rId35" w:history="1">
        <w:r w:rsidRPr="0009305B">
          <w:rPr>
            <w:rStyle w:val="Hyperlink"/>
            <w:rFonts w:asciiTheme="minorBidi" w:hAnsiTheme="minorBidi"/>
            <w:color w:val="000000" w:themeColor="text1"/>
          </w:rPr>
          <w:t>https://privacyinternational.org/sites/default/files/2019-11/Tab%2050%20-%20Letter%20from%20PM%20to%20Sir%20Mark%20Waller%20November%202012.pdf</w:t>
        </w:r>
      </w:hyperlink>
      <w:r w:rsidRPr="0009305B">
        <w:rPr>
          <w:rFonts w:asciiTheme="minorBidi" w:hAnsiTheme="minorBidi"/>
          <w:color w:val="000000" w:themeColor="text1"/>
        </w:rPr>
        <w:t xml:space="preserve">. </w:t>
      </w:r>
    </w:p>
  </w:footnote>
  <w:footnote w:id="35">
    <w:p w14:paraId="5ADDCEB6" w14:textId="2786F65B"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 ‘Stakeknife’ inquiry recommends charges against Sinn Féin figure’, 5 October 2019, available at: </w:t>
      </w:r>
      <w:hyperlink r:id="rId36" w:history="1">
        <w:r w:rsidRPr="0009305B">
          <w:rPr>
            <w:rStyle w:val="Hyperlink"/>
            <w:rFonts w:asciiTheme="minorBidi" w:hAnsiTheme="minorBidi"/>
            <w:color w:val="000000" w:themeColor="text1"/>
          </w:rPr>
          <w:t>https://www.theguardian.com/uk-news/2019/oct/05/stakeknife-inquiry-recommends-charges-against-sinn-fein-figure</w:t>
        </w:r>
      </w:hyperlink>
      <w:r w:rsidRPr="0009305B">
        <w:rPr>
          <w:rFonts w:asciiTheme="minorBidi" w:hAnsiTheme="minorBidi"/>
          <w:color w:val="000000" w:themeColor="text1"/>
        </w:rPr>
        <w:t xml:space="preserve">. </w:t>
      </w:r>
    </w:p>
  </w:footnote>
  <w:footnote w:id="36">
    <w:p w14:paraId="0A4FFB81" w14:textId="4BDE6CF8"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‘What is the Stakeknife scandal, and what happens next?’, 2 October 2019, available at: </w:t>
      </w:r>
      <w:hyperlink r:id="rId37" w:history="1">
        <w:r w:rsidRPr="0009305B">
          <w:rPr>
            <w:rStyle w:val="Hyperlink"/>
            <w:rFonts w:asciiTheme="minorBidi" w:hAnsiTheme="minorBidi"/>
            <w:color w:val="000000" w:themeColor="text1"/>
          </w:rPr>
          <w:t>https://www.theguardian.com/uk-news/2019/oct/02/what-is-the-stakeknife-scandal-and-what-happens-next</w:t>
        </w:r>
      </w:hyperlink>
      <w:r w:rsidRPr="0009305B">
        <w:rPr>
          <w:rFonts w:asciiTheme="minorBidi" w:hAnsiTheme="minorBidi"/>
          <w:color w:val="000000" w:themeColor="text1"/>
        </w:rPr>
        <w:t xml:space="preserve">. </w:t>
      </w:r>
    </w:p>
  </w:footnote>
  <w:footnote w:id="37">
    <w:p w14:paraId="3970401B" w14:textId="77777777" w:rsidR="00F452FA" w:rsidRPr="0009305B" w:rsidRDefault="00F452FA" w:rsidP="0009305B">
      <w:pPr>
        <w:pStyle w:val="Heading1"/>
        <w:shd w:val="clear" w:color="auto" w:fill="FFFFFF"/>
        <w:spacing w:before="0" w:line="240" w:lineRule="auto"/>
        <w:jc w:val="both"/>
        <w:rPr>
          <w:rFonts w:asciiTheme="minorBidi" w:hAnsiTheme="minorBidi" w:cstheme="minorBidi"/>
          <w:color w:val="000000" w:themeColor="text1"/>
          <w:sz w:val="20"/>
          <w:szCs w:val="20"/>
        </w:rPr>
      </w:pPr>
      <w:r w:rsidRPr="0009305B">
        <w:rPr>
          <w:rStyle w:val="FootnoteReference"/>
          <w:rFonts w:asciiTheme="minorBidi" w:hAnsiTheme="minorBidi" w:cstheme="minorBidi"/>
          <w:color w:val="000000" w:themeColor="text1"/>
          <w:sz w:val="20"/>
          <w:szCs w:val="20"/>
        </w:rPr>
        <w:footnoteRef/>
      </w:r>
      <w:r w:rsidRPr="0009305B">
        <w:rPr>
          <w:rFonts w:asciiTheme="minorBidi" w:hAnsiTheme="minorBidi" w:cstheme="minorBidi"/>
          <w:color w:val="000000" w:themeColor="text1"/>
          <w:sz w:val="20"/>
          <w:szCs w:val="20"/>
        </w:rPr>
        <w:t xml:space="preserve"> </w:t>
      </w:r>
      <w:r w:rsidRPr="0009305B">
        <w:rPr>
          <w:rFonts w:asciiTheme="minorBidi" w:eastAsiaTheme="minorHAnsi" w:hAnsiTheme="minorBidi" w:cstheme="minorBidi"/>
          <w:color w:val="000000" w:themeColor="text1"/>
          <w:sz w:val="20"/>
          <w:szCs w:val="20"/>
          <w:lang w:val="en-GB"/>
        </w:rPr>
        <w:t>Privacy International &amp; others -v- Secretary of State for Foreign and Commonwealth Affairs &amp; others, [2019]</w:t>
      </w:r>
      <w:r w:rsidRPr="0009305B">
        <w:rPr>
          <w:rFonts w:asciiTheme="minorBidi" w:hAnsiTheme="minorBidi" w:cstheme="minorBidi"/>
          <w:color w:val="000000" w:themeColor="text1"/>
          <w:sz w:val="20"/>
          <w:szCs w:val="20"/>
          <w:shd w:val="clear" w:color="auto" w:fill="FFFFFF"/>
        </w:rPr>
        <w:t xml:space="preserve"> </w:t>
      </w:r>
      <w:r w:rsidRPr="0009305B">
        <w:rPr>
          <w:rFonts w:asciiTheme="minorBidi" w:eastAsiaTheme="minorHAnsi" w:hAnsiTheme="minorBidi" w:cstheme="minorBidi"/>
          <w:color w:val="000000" w:themeColor="text1"/>
          <w:sz w:val="20"/>
          <w:szCs w:val="20"/>
          <w:lang w:val="en-GB"/>
        </w:rPr>
        <w:t>UKIPTrib IPT_17_186_CH, available at:</w:t>
      </w:r>
      <w:r w:rsidRPr="0009305B">
        <w:rPr>
          <w:rFonts w:asciiTheme="minorBidi" w:hAnsiTheme="minorBidi" w:cstheme="minorBidi"/>
          <w:color w:val="000000" w:themeColor="text1"/>
          <w:sz w:val="20"/>
          <w:szCs w:val="20"/>
          <w:shd w:val="clear" w:color="auto" w:fill="FFFFFF"/>
        </w:rPr>
        <w:t xml:space="preserve"> </w:t>
      </w:r>
      <w:hyperlink r:id="rId38" w:history="1">
        <w:r w:rsidRPr="0009305B">
          <w:rPr>
            <w:rStyle w:val="Hyperlink"/>
            <w:rFonts w:asciiTheme="minorBidi" w:hAnsiTheme="minorBidi" w:cstheme="minorBidi"/>
            <w:color w:val="000000" w:themeColor="text1"/>
            <w:sz w:val="20"/>
            <w:szCs w:val="20"/>
          </w:rPr>
          <w:t>https://www.judiciary.uk/judgments/privacy-international-others-v-secretary-of-state-for-foreign-and-commonwealth-affairs-others/</w:t>
        </w:r>
      </w:hyperlink>
      <w:r w:rsidRPr="0009305B">
        <w:rPr>
          <w:rFonts w:asciiTheme="minorBidi" w:hAnsiTheme="minorBidi" w:cstheme="minorBidi"/>
          <w:color w:val="000000" w:themeColor="text1"/>
          <w:sz w:val="20"/>
          <w:szCs w:val="20"/>
        </w:rPr>
        <w:t>.</w:t>
      </w:r>
    </w:p>
  </w:footnote>
  <w:footnote w:id="38">
    <w:p w14:paraId="22582726" w14:textId="58050C5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Guardian, ‘MI5 policy allowing informants to commit serious crimes ruled lawful’, 20 December 2019, available at: </w:t>
      </w:r>
      <w:hyperlink r:id="rId39" w:history="1">
        <w:r w:rsidRPr="0009305B">
          <w:rPr>
            <w:rStyle w:val="Hyperlink"/>
            <w:rFonts w:asciiTheme="minorBidi" w:hAnsiTheme="minorBidi"/>
            <w:color w:val="000000" w:themeColor="text1"/>
          </w:rPr>
          <w:t>https://www.theguardian.com/uk-news/2019/dec/20/mi5-informants-investigatory-powers-tribunal-lawful-serious-crimes</w:t>
        </w:r>
      </w:hyperlink>
      <w:r w:rsidRPr="0009305B">
        <w:rPr>
          <w:rFonts w:asciiTheme="minorBidi" w:hAnsiTheme="minorBidi"/>
          <w:color w:val="000000" w:themeColor="text1"/>
        </w:rPr>
        <w:t xml:space="preserve">. </w:t>
      </w:r>
    </w:p>
  </w:footnote>
  <w:footnote w:id="39">
    <w:p w14:paraId="68C6B7BC" w14:textId="4559464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Privacy International &amp; others -v- Secretary of State for Foreign and Commonwealth Affairs &amp; others, [2019]</w:t>
      </w:r>
      <w:r w:rsidRPr="0009305B">
        <w:rPr>
          <w:rFonts w:asciiTheme="minorBidi" w:hAnsiTheme="minorBidi"/>
          <w:color w:val="000000" w:themeColor="text1"/>
          <w:shd w:val="clear" w:color="auto" w:fill="FFFFFF"/>
        </w:rPr>
        <w:t xml:space="preserve"> </w:t>
      </w:r>
      <w:r w:rsidR="0009305B">
        <w:rPr>
          <w:rFonts w:asciiTheme="minorBidi" w:hAnsiTheme="minorBidi"/>
          <w:color w:val="000000" w:themeColor="text1"/>
        </w:rPr>
        <w:t>UKIPTrib IPT_17_186_CH, p</w:t>
      </w:r>
      <w:r w:rsidRPr="0009305B">
        <w:rPr>
          <w:rFonts w:asciiTheme="minorBidi" w:hAnsiTheme="minorBidi"/>
          <w:color w:val="000000" w:themeColor="text1"/>
        </w:rPr>
        <w:t xml:space="preserve">ara. 142. </w:t>
      </w:r>
    </w:p>
  </w:footnote>
  <w:footnote w:id="40">
    <w:p w14:paraId="02778CDF" w14:textId="75CEB34E"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Privacy International &amp; others -v- Secretary of State for Foreign and Commonwealth Affairs &amp; others, [2019]</w:t>
      </w:r>
      <w:r w:rsidRPr="0009305B">
        <w:rPr>
          <w:rFonts w:asciiTheme="minorBidi" w:hAnsiTheme="minorBidi"/>
          <w:color w:val="000000" w:themeColor="text1"/>
          <w:shd w:val="clear" w:color="auto" w:fill="FFFFFF"/>
        </w:rPr>
        <w:t xml:space="preserve"> </w:t>
      </w:r>
      <w:r w:rsidRPr="0009305B">
        <w:rPr>
          <w:rFonts w:asciiTheme="minorBidi" w:hAnsiTheme="minorBidi"/>
          <w:color w:val="000000" w:themeColor="text1"/>
        </w:rPr>
        <w:t xml:space="preserve">UKIPTrib IPT_17_186_CH, para. 153. </w:t>
      </w:r>
    </w:p>
  </w:footnote>
  <w:footnote w:id="41">
    <w:p w14:paraId="124807A3" w14:textId="29E5008A"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UN Special Rapporteur on Extrajudicial, Summary or Arbitrary Executions, Report of the UN Special Rapporteur on Extrajudicial, Summary or Arbitrary Executions, UN Doc. A/70/304, 7 August 2015, paras 108 – 111, available at: </w:t>
      </w:r>
      <w:hyperlink r:id="rId40" w:history="1">
        <w:r w:rsidRPr="0009305B">
          <w:rPr>
            <w:rStyle w:val="Hyperlink"/>
            <w:rFonts w:asciiTheme="minorBidi" w:hAnsiTheme="minorBidi"/>
            <w:color w:val="000000" w:themeColor="text1"/>
          </w:rPr>
          <w:t>https://www.un.org/en/ga/search/view_doc.asp?symbol=A/70/304</w:t>
        </w:r>
      </w:hyperlink>
      <w:r w:rsidRPr="0009305B">
        <w:rPr>
          <w:rFonts w:asciiTheme="minorBidi" w:hAnsiTheme="minorBidi"/>
          <w:color w:val="000000" w:themeColor="text1"/>
        </w:rPr>
        <w:t xml:space="preserve">. See also UN Special Rapporteur on Extrajudicial, Summary or Arbitrary Executions, Report of the UN Special Rapporteur on Extrajudicial, Summary or Arbitrary Executions, UN Doc. A/74/318, 20 August 2019, available at: </w:t>
      </w:r>
      <w:hyperlink r:id="rId41" w:history="1">
        <w:r w:rsidRPr="0009305B">
          <w:rPr>
            <w:rStyle w:val="Hyperlink"/>
            <w:rFonts w:asciiTheme="minorBidi" w:hAnsiTheme="minorBidi"/>
            <w:color w:val="000000" w:themeColor="text1"/>
          </w:rPr>
          <w:t>https://undocs.org/pdf?symbol=en/A/74/318</w:t>
        </w:r>
      </w:hyperlink>
      <w:r w:rsidRPr="0009305B">
        <w:rPr>
          <w:rFonts w:asciiTheme="minorBidi" w:hAnsiTheme="minorBidi"/>
          <w:color w:val="000000" w:themeColor="text1"/>
        </w:rPr>
        <w:t xml:space="preserve">. </w:t>
      </w:r>
    </w:p>
  </w:footnote>
  <w:footnote w:id="42">
    <w:p w14:paraId="7059B98D"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Human Rights Committee, Second Optional Protocol to the International Covenant on Civil and Political Rights aiming at the abolition of the death penalty, ratified by the UK in 1999. Article 1(2) reads: ‘Each State Party shall take all necessary measures to abolish the death penalty within its jurisdiction’. The committee refined its description of ‘jurisdiction’ in relation to the right to life in General Comment 36, which states, at paragraph 63 ‘jurisdiction, that is, all persons over whose enjoyment of the right to life it enjoys effective control’. </w:t>
      </w:r>
    </w:p>
  </w:footnote>
  <w:footnote w:id="43">
    <w:p w14:paraId="3D303F0C" w14:textId="77777777" w:rsidR="00F452FA" w:rsidRPr="0009305B" w:rsidRDefault="00F452FA" w:rsidP="0009305B">
      <w:pPr>
        <w:pStyle w:val="FootnoteText"/>
        <w:jc w:val="both"/>
        <w:rPr>
          <w:rFonts w:asciiTheme="minorBidi" w:hAnsiTheme="minorBidi"/>
          <w:color w:val="000000" w:themeColor="text1"/>
          <w:vertAlign w:val="superscript"/>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vertAlign w:val="superscript"/>
        </w:rPr>
        <w:t xml:space="preserve"> </w:t>
      </w:r>
      <w:r w:rsidRPr="0009305B">
        <w:rPr>
          <w:rFonts w:asciiTheme="minorBidi" w:hAnsiTheme="minorBidi"/>
          <w:color w:val="000000" w:themeColor="text1"/>
        </w:rPr>
        <w:t xml:space="preserve">Freedom of Information Act 2000 – Request Ref. FOI 035-17,02 February 2017, Available at: </w:t>
      </w:r>
      <w:hyperlink r:id="rId42" w:history="1">
        <w:r w:rsidRPr="0009305B">
          <w:rPr>
            <w:rStyle w:val="Hyperlink"/>
            <w:rFonts w:asciiTheme="minorBidi" w:hAnsiTheme="minorBidi"/>
            <w:color w:val="000000" w:themeColor="text1"/>
          </w:rPr>
          <w:t>https://assets.publishing.service.gov.uk/government/uploads/system/uploads/attachment_data/file/638085/FOI_0035-17_Letter.pdf</w:t>
        </w:r>
      </w:hyperlink>
      <w:r w:rsidRPr="0009305B">
        <w:rPr>
          <w:rFonts w:asciiTheme="minorBidi" w:hAnsiTheme="minorBidi"/>
          <w:color w:val="000000" w:themeColor="text1"/>
        </w:rPr>
        <w:t xml:space="preserve">. </w:t>
      </w:r>
    </w:p>
  </w:footnote>
  <w:footnote w:id="44">
    <w:p w14:paraId="7EEF8DB1"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FCO Consular Internal and Public Guidance, Chapter 12, Courts and Tribunals, paras. 23 and 24, available at: https://assets.publishing.service.gov.uk/government/uploads/system/uploads/attachment_data/file/352143/Consular_internal_and_public_guidance_Ch_12_Courts_and_Trials_FOI_ref_0606-14.pdf . </w:t>
      </w:r>
    </w:p>
  </w:footnote>
  <w:footnote w:id="45">
    <w:p w14:paraId="471BB371"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Report of the UN Special Rapporteur on Extra-judicial, Summary or Arbitrary Executions, 2019, paras – 63-103. </w:t>
      </w:r>
    </w:p>
  </w:footnote>
  <w:footnote w:id="46">
    <w:p w14:paraId="0CBFBE83"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See FCO, Support for British Nationals Abroad: a Guide, p. 19, available at: </w:t>
      </w:r>
      <w:hyperlink r:id="rId43" w:history="1">
        <w:r w:rsidRPr="0009305B">
          <w:rPr>
            <w:rStyle w:val="Hyperlink"/>
            <w:rFonts w:asciiTheme="minorBidi" w:hAnsiTheme="minorBidi"/>
            <w:color w:val="000000" w:themeColor="text1"/>
            <w:lang w:val="en-US"/>
          </w:rPr>
          <w:t>https://assets.publishing.service.gov.uk/government/uploads/system/uploads/attachment_data/file/822887/Support_for_British_Nationals_Abroad_Main_Guide.pdf</w:t>
        </w:r>
      </w:hyperlink>
      <w:r w:rsidRPr="0009305B">
        <w:rPr>
          <w:rFonts w:asciiTheme="minorBidi" w:hAnsiTheme="minorBidi"/>
          <w:color w:val="000000" w:themeColor="text1"/>
          <w:lang w:val="en-US"/>
        </w:rPr>
        <w:t xml:space="preserve">.  </w:t>
      </w:r>
    </w:p>
  </w:footnote>
  <w:footnote w:id="47">
    <w:p w14:paraId="4831B95A" w14:textId="410A5924"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Human Rights Committee, General Comment 36, 2018, para. 7. </w:t>
      </w:r>
    </w:p>
  </w:footnote>
  <w:footnote w:id="48">
    <w:p w14:paraId="3D618D2D" w14:textId="439CBBBD"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UN Special Rapporteur on Extrajudicial, Summary or Arbitrary Executions, Report of the UN Special Rapporteur on Extrajudicial, Summary or Arbitrary Executions, UN Doc. A/74/318, 20 August 2019, available at: </w:t>
      </w:r>
      <w:hyperlink r:id="rId44" w:history="1">
        <w:r w:rsidRPr="0009305B">
          <w:rPr>
            <w:rStyle w:val="Hyperlink"/>
            <w:rFonts w:asciiTheme="minorBidi" w:hAnsiTheme="minorBidi"/>
            <w:color w:val="000000" w:themeColor="text1"/>
          </w:rPr>
          <w:t>https://undocs.org/pdf?symbol=en/A/74/318</w:t>
        </w:r>
      </w:hyperlink>
      <w:r w:rsidRPr="0009305B">
        <w:rPr>
          <w:rFonts w:asciiTheme="minorBidi" w:hAnsiTheme="minorBidi"/>
          <w:color w:val="000000" w:themeColor="text1"/>
        </w:rPr>
        <w:t>, Para. 57</w:t>
      </w:r>
    </w:p>
  </w:footnote>
  <w:footnote w:id="49">
    <w:p w14:paraId="59E5540E" w14:textId="283B61BF" w:rsidR="00F452FA" w:rsidRPr="0009305B" w:rsidRDefault="00F452FA" w:rsidP="0009305B">
      <w:pPr>
        <w:pStyle w:val="FootnoteText"/>
        <w:jc w:val="both"/>
        <w:rPr>
          <w:rFonts w:asciiTheme="minorBidi" w:hAnsiTheme="minorBidi"/>
          <w:iCs/>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iCs/>
          <w:color w:val="000000" w:themeColor="text1"/>
        </w:rPr>
        <w:t xml:space="preserve"> Report of the UN Special Rapporteur on Extrajudicial, Summary or Arbitrary Executions, 20 August 2019, Para. 61. See also Human Rights Committee, General Comment No. 18, U.N Doc</w:t>
      </w:r>
      <w:r w:rsidRPr="0009305B">
        <w:rPr>
          <w:rFonts w:asciiTheme="minorBidi" w:hAnsiTheme="minorBidi"/>
          <w:color w:val="000000" w:themeColor="text1"/>
        </w:rPr>
        <w:t xml:space="preserve">HRI/GEN/1/Rev.9, </w:t>
      </w:r>
      <w:r w:rsidRPr="0009305B">
        <w:rPr>
          <w:rFonts w:asciiTheme="minorBidi" w:hAnsiTheme="minorBidi"/>
          <w:iCs/>
          <w:color w:val="000000" w:themeColor="text1"/>
        </w:rPr>
        <w:t xml:space="preserve">para. 17, available at: </w:t>
      </w:r>
      <w:hyperlink r:id="rId45" w:history="1">
        <w:r w:rsidRPr="0009305B">
          <w:rPr>
            <w:rStyle w:val="Hyperlink"/>
            <w:rFonts w:asciiTheme="minorBidi" w:hAnsiTheme="minorBidi"/>
            <w:iCs/>
            <w:color w:val="000000" w:themeColor="text1"/>
          </w:rPr>
          <w:t>https://undocs.org/en/HRI/GEN/1/Rev.1</w:t>
        </w:r>
      </w:hyperlink>
      <w:r w:rsidRPr="0009305B">
        <w:rPr>
          <w:rFonts w:asciiTheme="minorBidi" w:hAnsiTheme="minorBidi"/>
          <w:iCs/>
          <w:color w:val="000000" w:themeColor="text1"/>
        </w:rPr>
        <w:t xml:space="preserve">. </w:t>
      </w:r>
    </w:p>
  </w:footnote>
  <w:footnote w:id="50">
    <w:p w14:paraId="58583BCA"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UN Human Rights Council, Report of the Independent International Commission of Inquiry on the Syrian Arab Republic, A/HRC/42/51, 15 August 2019, paras 81 - 88, available at: </w:t>
      </w:r>
      <w:hyperlink r:id="rId46" w:history="1">
        <w:r w:rsidRPr="0009305B">
          <w:rPr>
            <w:rStyle w:val="Hyperlink"/>
            <w:rFonts w:asciiTheme="minorBidi" w:hAnsiTheme="minorBidi"/>
            <w:color w:val="000000" w:themeColor="text1"/>
          </w:rPr>
          <w:t>https://www.ohchr.org/EN/HRBodies/HRC/IICISyria/Pages/Documentation.aspx</w:t>
        </w:r>
      </w:hyperlink>
      <w:r w:rsidRPr="0009305B">
        <w:rPr>
          <w:rStyle w:val="Hyperlink"/>
          <w:rFonts w:asciiTheme="minorBidi" w:hAnsiTheme="minorBidi"/>
          <w:color w:val="000000" w:themeColor="text1"/>
        </w:rPr>
        <w:t xml:space="preserve">. </w:t>
      </w:r>
    </w:p>
  </w:footnote>
  <w:footnote w:id="51">
    <w:p w14:paraId="50C826D3" w14:textId="229DDCF4"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In Iraq, the death penalty can be applied for crimes including membership of a terrorist organisation. See Anti-Terrorism Law (Law No. 13 of 2005). [Accessed on 23 December 2019, Available at:  </w:t>
      </w:r>
      <w:hyperlink r:id="rId47" w:history="1">
        <w:r w:rsidRPr="0009305B">
          <w:rPr>
            <w:rFonts w:asciiTheme="minorBidi" w:hAnsiTheme="minorBidi"/>
            <w:color w:val="000000" w:themeColor="text1"/>
          </w:rPr>
          <w:t>https://www.refworld.org/docid/5bd093414.html</w:t>
        </w:r>
      </w:hyperlink>
      <w:r w:rsidRPr="0009305B">
        <w:rPr>
          <w:rFonts w:asciiTheme="minorBidi" w:hAnsiTheme="minorBidi"/>
          <w:color w:val="000000" w:themeColor="text1"/>
        </w:rPr>
        <w:t>]. An analogous application is found in Syria, see Penal Code of Syria, arts. 581-585, Law No. 148, Jun. 22, 1949, see Cornell, Death Penalty Database, Syria Country Profile, available at http://dpw.law.cornell.edu/country-search-post.cfm?country=Syria#f7-3 .</w:t>
      </w:r>
      <w:r w:rsidRPr="0009305B">
        <w:rPr>
          <w:rFonts w:asciiTheme="minorBidi" w:hAnsiTheme="minorBidi"/>
          <w:color w:val="000000" w:themeColor="text1"/>
          <w:lang w:val="en"/>
        </w:rPr>
        <w:t xml:space="preserve"> </w:t>
      </w:r>
    </w:p>
  </w:footnote>
  <w:footnote w:id="52">
    <w:p w14:paraId="3A88B5CB" w14:textId="77777777" w:rsidR="0009370D" w:rsidRPr="0009305B" w:rsidRDefault="0009370D"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UK FCO, Repatriating orphans from Syria: Foreign Secretary’s statement, 21 November 2019, available at: </w:t>
      </w:r>
      <w:hyperlink r:id="rId48" w:history="1">
        <w:r w:rsidRPr="0009305B">
          <w:rPr>
            <w:rStyle w:val="Hyperlink"/>
            <w:rFonts w:asciiTheme="minorBidi" w:hAnsiTheme="minorBidi"/>
            <w:color w:val="000000" w:themeColor="text1"/>
          </w:rPr>
          <w:t>https://www.gov.uk/government/news/syria-repatriation-foreign-secretary-statement</w:t>
        </w:r>
      </w:hyperlink>
      <w:r w:rsidRPr="0009305B">
        <w:rPr>
          <w:rFonts w:asciiTheme="minorBidi" w:hAnsiTheme="minorBidi"/>
          <w:color w:val="000000" w:themeColor="text1"/>
        </w:rPr>
        <w:t xml:space="preserve">; OHCHR, Iraq: UN expert says prosecution of ISIL leadership must be fair and thorough  [Accessed 23 December 2019, Available at: </w:t>
      </w:r>
      <w:hyperlink r:id="rId49" w:history="1">
        <w:r w:rsidRPr="0009305B">
          <w:rPr>
            <w:rFonts w:asciiTheme="minorBidi" w:hAnsiTheme="minorBidi"/>
            <w:color w:val="000000" w:themeColor="text1"/>
          </w:rPr>
          <w:t>https://www.ohchr.org/en/NewsEvents/Pages/DisplayNews.aspx?NewsID=24440&amp;LangID=E</w:t>
        </w:r>
      </w:hyperlink>
      <w:r w:rsidRPr="0009305B">
        <w:rPr>
          <w:rFonts w:asciiTheme="minorBidi" w:hAnsiTheme="minorBidi"/>
          <w:color w:val="000000" w:themeColor="text1"/>
        </w:rPr>
        <w:t>].; Human Rights Watch, Flawed Justice:</w:t>
      </w:r>
      <w:r w:rsidRPr="0009305B">
        <w:rPr>
          <w:rFonts w:asciiTheme="minorBidi" w:hAnsiTheme="minorBidi"/>
          <w:i/>
          <w:color w:val="000000" w:themeColor="text1"/>
        </w:rPr>
        <w:t xml:space="preserve"> Accountability for ISIS Crimes in Iraq</w:t>
      </w:r>
      <w:r w:rsidRPr="0009305B">
        <w:rPr>
          <w:rFonts w:asciiTheme="minorBidi" w:hAnsiTheme="minorBidi"/>
          <w:color w:val="000000" w:themeColor="text1"/>
        </w:rPr>
        <w:t xml:space="preserve"> [Accessed 31 December, Available at: </w:t>
      </w:r>
      <w:hyperlink r:id="rId50" w:history="1">
        <w:r w:rsidRPr="0009305B">
          <w:rPr>
            <w:rStyle w:val="Hyperlink"/>
            <w:rFonts w:asciiTheme="minorBidi" w:hAnsiTheme="minorBidi"/>
            <w:color w:val="000000" w:themeColor="text1"/>
          </w:rPr>
          <w:t>https://www.hrw.org/report/2017/12/05/flawed-justice/accountability-isis-crimes-iraq</w:t>
        </w:r>
      </w:hyperlink>
      <w:r w:rsidRPr="0009305B">
        <w:rPr>
          <w:rFonts w:asciiTheme="minorBidi" w:hAnsiTheme="minorBidi"/>
          <w:color w:val="000000" w:themeColor="text1"/>
        </w:rPr>
        <w:t xml:space="preserve"> ]</w:t>
      </w:r>
    </w:p>
  </w:footnote>
  <w:footnote w:id="53">
    <w:p w14:paraId="536E32AC" w14:textId="480790E3"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ITV News, ‘Government takes first steps towards repatriating children of 'ISIS recruits', 14 January 2020, available at: </w:t>
      </w:r>
      <w:hyperlink r:id="rId51" w:history="1">
        <w:r w:rsidRPr="0009305B">
          <w:rPr>
            <w:rStyle w:val="Hyperlink"/>
            <w:rFonts w:asciiTheme="minorBidi" w:hAnsiTheme="minorBidi"/>
            <w:color w:val="000000" w:themeColor="text1"/>
          </w:rPr>
          <w:t>https://www.itv.com/news/2020-01-14/government-takes-first-steps-towards-repatriating-children-of-isis-recruits/</w:t>
        </w:r>
      </w:hyperlink>
      <w:r w:rsidRPr="0009305B">
        <w:rPr>
          <w:rFonts w:asciiTheme="minorBidi" w:hAnsiTheme="minorBidi"/>
          <w:color w:val="000000" w:themeColor="text1"/>
        </w:rPr>
        <w:t xml:space="preserve">. </w:t>
      </w:r>
    </w:p>
  </w:footnote>
  <w:footnote w:id="54">
    <w:p w14:paraId="5E324BF5" w14:textId="08640080" w:rsidR="007B4DC1" w:rsidRPr="0009305B" w:rsidRDefault="007B4DC1"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003056C0" w:rsidRPr="0009305B">
        <w:rPr>
          <w:rFonts w:asciiTheme="minorBidi" w:hAnsiTheme="minorBidi"/>
          <w:color w:val="000000" w:themeColor="text1"/>
        </w:rPr>
        <w:t xml:space="preserve"> See</w:t>
      </w:r>
      <w:r w:rsidRPr="0009305B">
        <w:rPr>
          <w:rFonts w:asciiTheme="minorBidi" w:hAnsiTheme="minorBidi"/>
          <w:color w:val="000000" w:themeColor="text1"/>
        </w:rPr>
        <w:t xml:space="preserve"> </w:t>
      </w:r>
      <w:r w:rsidR="0051759B" w:rsidRPr="0009305B">
        <w:rPr>
          <w:rFonts w:asciiTheme="minorBidi" w:hAnsiTheme="minorBidi"/>
          <w:color w:val="000000" w:themeColor="text1"/>
        </w:rPr>
        <w:t>Keilson, H. (1980). Sequential traumatization of children. Danish Medical Bulletin, 27, 235– 237.</w:t>
      </w:r>
    </w:p>
    <w:p w14:paraId="3AA4EC87" w14:textId="191CF362" w:rsidR="0051759B" w:rsidRPr="0009305B" w:rsidRDefault="0051759B" w:rsidP="0009305B">
      <w:pPr>
        <w:pStyle w:val="FootnoteText"/>
        <w:jc w:val="both"/>
        <w:rPr>
          <w:rFonts w:asciiTheme="minorBidi" w:hAnsiTheme="minorBidi"/>
          <w:color w:val="000000" w:themeColor="text1"/>
        </w:rPr>
      </w:pPr>
      <w:r w:rsidRPr="0009305B">
        <w:rPr>
          <w:rFonts w:asciiTheme="minorBidi" w:hAnsiTheme="minorBidi"/>
          <w:color w:val="000000" w:themeColor="text1"/>
        </w:rPr>
        <w:t>; Turklejska, M. L., Plichta, A., Luszczynska, A., &amp; Benight, C. C. (2008). Jewish and non- Jewish world war II child and adolescent survivors at 60 years after war: Effects of parental loss and age at exposure on well-being. American Journal of Orthopsychiatry, 78, 369–377; Panter-Brick, C., Goodman, A., Tol, W., &amp; Eggerman, M. (2011). Mental health and childhood adversities: A longitudinal study in Kabul, Afghanistan. Journal of the American Academy of Child &amp; Adolescent Psychiatry, 50, (4), 349–363.</w:t>
      </w:r>
    </w:p>
  </w:footnote>
  <w:footnote w:id="55">
    <w:p w14:paraId="2364D52D" w14:textId="7A99B5E8" w:rsidR="0009370D" w:rsidRPr="0009305B" w:rsidRDefault="0009370D"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003056C0" w:rsidRPr="0009305B">
        <w:rPr>
          <w:rFonts w:asciiTheme="minorBidi" w:hAnsiTheme="minorBidi"/>
          <w:color w:val="000000" w:themeColor="text1"/>
        </w:rPr>
        <w:t xml:space="preserve"> UNICEF, Press Release: Situation in North-East Syria, 15 October 2019,</w:t>
      </w:r>
      <w:r w:rsidRPr="0009305B">
        <w:rPr>
          <w:rFonts w:asciiTheme="minorBidi" w:hAnsiTheme="minorBidi"/>
          <w:color w:val="000000" w:themeColor="text1"/>
        </w:rPr>
        <w:t xml:space="preserve"> </w:t>
      </w:r>
      <w:hyperlink r:id="rId52" w:history="1">
        <w:r w:rsidR="003056C0" w:rsidRPr="0009305B">
          <w:rPr>
            <w:rStyle w:val="Hyperlink"/>
            <w:rFonts w:asciiTheme="minorBidi" w:hAnsiTheme="minorBidi"/>
            <w:color w:val="000000" w:themeColor="text1"/>
          </w:rPr>
          <w:t>https://www.unicef.org/press-releases/geneva-palais-briefing-note-situation-children-northeast-syria</w:t>
        </w:r>
      </w:hyperlink>
      <w:r w:rsidR="003056C0" w:rsidRPr="0009305B">
        <w:rPr>
          <w:rFonts w:asciiTheme="minorBidi" w:hAnsiTheme="minorBidi"/>
          <w:color w:val="000000" w:themeColor="text1"/>
        </w:rPr>
        <w:t xml:space="preserve">. </w:t>
      </w:r>
    </w:p>
  </w:footnote>
  <w:footnote w:id="56">
    <w:p w14:paraId="1AC338D6" w14:textId="61649143" w:rsidR="0009370D" w:rsidRPr="0009305B" w:rsidRDefault="0009370D"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ICRC, ‘ICRC Statement to the 74th UN General Assembly, Third Committee Meeting on the Promotion and Protection of the Rights of Children’, 11 October 2019, available at:  </w:t>
      </w:r>
      <w:hyperlink r:id="rId53" w:history="1">
        <w:r w:rsidRPr="0009305B">
          <w:rPr>
            <w:rStyle w:val="Hyperlink"/>
            <w:rFonts w:asciiTheme="minorBidi" w:hAnsiTheme="minorBidi"/>
            <w:color w:val="000000" w:themeColor="text1"/>
          </w:rPr>
          <w:t>https://www.icrc.org/en/document/unga74-3C-protection-of-children</w:t>
        </w:r>
      </w:hyperlink>
      <w:r w:rsidRPr="0009305B">
        <w:rPr>
          <w:rFonts w:asciiTheme="minorBidi" w:hAnsiTheme="minorBidi"/>
          <w:color w:val="000000" w:themeColor="text1"/>
        </w:rPr>
        <w:t xml:space="preserve">. </w:t>
      </w:r>
    </w:p>
  </w:footnote>
  <w:footnote w:id="57">
    <w:p w14:paraId="1DD0F911" w14:textId="10A7C00C" w:rsidR="00F452FA" w:rsidRPr="0009305B" w:rsidRDefault="00F452FA" w:rsidP="0009305B">
      <w:pPr>
        <w:spacing w:line="240" w:lineRule="auto"/>
        <w:jc w:val="both"/>
        <w:rPr>
          <w:rFonts w:asciiTheme="minorBidi" w:hAnsiTheme="minorBidi" w:cstheme="minorBidi"/>
          <w:color w:val="000000" w:themeColor="text1"/>
          <w:szCs w:val="20"/>
        </w:rPr>
      </w:pPr>
      <w:r w:rsidRPr="0009305B">
        <w:rPr>
          <w:rStyle w:val="FootnoteReference"/>
          <w:rFonts w:asciiTheme="minorBidi" w:hAnsiTheme="minorBidi" w:cstheme="minorBidi"/>
          <w:color w:val="000000" w:themeColor="text1"/>
          <w:szCs w:val="20"/>
        </w:rPr>
        <w:footnoteRef/>
      </w:r>
      <w:r w:rsidRPr="0009305B">
        <w:rPr>
          <w:rFonts w:asciiTheme="minorBidi" w:hAnsiTheme="minorBidi" w:cstheme="minorBidi"/>
          <w:color w:val="000000" w:themeColor="text1"/>
          <w:szCs w:val="20"/>
        </w:rPr>
        <w:t xml:space="preserve"> Human Rights Committee, Concluding Observations UK, 2015, para. 15. The Committee has also stated that the has been clear that the revoking of citizenship of persons with dual nationality engages Articles 2, 9, 13, 17 and 19 of the Covenant. See Human Rights Committee, Concluding Observations on the 6th Periodic Report of Denmark, UN. Doc CCPR/C/DNK/CO/6, available at: </w:t>
      </w:r>
      <w:hyperlink r:id="rId54" w:history="1">
        <w:r w:rsidRPr="0009305B">
          <w:rPr>
            <w:rFonts w:asciiTheme="minorBidi" w:hAnsiTheme="minorBidi" w:cstheme="minorBidi"/>
            <w:color w:val="000000" w:themeColor="text1"/>
            <w:szCs w:val="20"/>
          </w:rPr>
          <w:t>https://documents-dds-ny.un.org/doc/UNDOC/GEN/G16/180/52/PDF/G1618052.pdf?OpenElement</w:t>
        </w:r>
      </w:hyperlink>
      <w:r w:rsidRPr="0009305B">
        <w:rPr>
          <w:rFonts w:asciiTheme="minorBidi" w:hAnsiTheme="minorBidi" w:cstheme="minorBidi"/>
          <w:color w:val="000000" w:themeColor="text1"/>
          <w:szCs w:val="20"/>
        </w:rPr>
        <w:t>. Para. 28.</w:t>
      </w:r>
    </w:p>
  </w:footnote>
  <w:footnote w:id="58">
    <w:p w14:paraId="2A29BD4F" w14:textId="178EE07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British National Act 1981, Section 41(4), available at: </w:t>
      </w:r>
      <w:hyperlink r:id="rId55" w:history="1">
        <w:r w:rsidRPr="0009305B">
          <w:rPr>
            <w:rStyle w:val="Hyperlink"/>
            <w:rFonts w:asciiTheme="minorBidi" w:hAnsiTheme="minorBidi"/>
            <w:color w:val="000000" w:themeColor="text1"/>
          </w:rPr>
          <w:t>http://www.legislation.gov.uk/ukpga/1981/61</w:t>
        </w:r>
      </w:hyperlink>
      <w:r w:rsidRPr="0009305B">
        <w:rPr>
          <w:rFonts w:asciiTheme="minorBidi" w:hAnsiTheme="minorBidi"/>
          <w:color w:val="000000" w:themeColor="text1"/>
        </w:rPr>
        <w:t xml:space="preserve">. </w:t>
      </w:r>
    </w:p>
  </w:footnote>
  <w:footnote w:id="59">
    <w:p w14:paraId="4649BB8A" w14:textId="7DB431AE"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HM Government, Transparency Report 2018, Disruptive and Investigatory Powers, July 2018, Available at: </w:t>
      </w:r>
      <w:hyperlink r:id="rId56" w:history="1">
        <w:r w:rsidRPr="0009305B">
          <w:rPr>
            <w:rStyle w:val="Hyperlink"/>
            <w:rFonts w:asciiTheme="minorBidi" w:hAnsiTheme="minorBidi"/>
            <w:color w:val="000000" w:themeColor="text1"/>
          </w:rPr>
          <w:t>https://assets.publishing.service.gov.uk/government/uploads/system/uploads/attachment_data/file/727961/CCS207_CCS0418538240-1_Transparency_Report_2018_Web_Accessible.pdf</w:t>
        </w:r>
      </w:hyperlink>
      <w:r w:rsidRPr="0009305B">
        <w:rPr>
          <w:rFonts w:asciiTheme="minorBidi" w:hAnsiTheme="minorBidi"/>
          <w:color w:val="000000" w:themeColor="text1"/>
        </w:rPr>
        <w:t xml:space="preserve"> </w:t>
      </w:r>
      <w:r w:rsidRPr="0009305B">
        <w:rPr>
          <w:rFonts w:asciiTheme="minorBidi" w:hAnsiTheme="minorBidi"/>
          <w:color w:val="000000" w:themeColor="text1"/>
          <w:lang w:val="en-US"/>
        </w:rPr>
        <w:t>P. 27.</w:t>
      </w:r>
    </w:p>
  </w:footnote>
  <w:footnote w:id="60">
    <w:p w14:paraId="0EDEF907" w14:textId="4425A1F9"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For example, the Home Secretary stripped Shamima Begum of her UK citizenship on the grounds that she was a Bangladeshi national, despite contradictory statements from the Bangladeshi government. See, for example, the Independent, Shamima Begum Appeals Decisions to Strip her of her UK Citizenship, 22 October 2019, available at: </w:t>
      </w:r>
      <w:hyperlink r:id="rId57" w:history="1">
        <w:r w:rsidRPr="0009305B">
          <w:rPr>
            <w:rStyle w:val="Hyperlink"/>
            <w:rFonts w:asciiTheme="minorBidi" w:hAnsiTheme="minorBidi"/>
            <w:color w:val="000000" w:themeColor="text1"/>
          </w:rPr>
          <w:t>https://www.independent.co.uk/news/uk/home-news/shamima-begum-isis-bride-syria-baby-uk-citizenship-appeal-siac-a9165621.html</w:t>
        </w:r>
      </w:hyperlink>
      <w:r w:rsidRPr="0009305B">
        <w:rPr>
          <w:rFonts w:asciiTheme="minorBidi" w:hAnsiTheme="minorBidi"/>
          <w:color w:val="000000" w:themeColor="text1"/>
        </w:rPr>
        <w:t xml:space="preserve">.  </w:t>
      </w:r>
    </w:p>
  </w:footnote>
  <w:footnote w:id="61">
    <w:p w14:paraId="0E5454C7"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British Nationality Act 1981, Section 40(1) and 40(2), available at: </w:t>
      </w:r>
      <w:hyperlink r:id="rId58" w:history="1">
        <w:r w:rsidRPr="0009305B">
          <w:rPr>
            <w:rStyle w:val="Hyperlink"/>
            <w:rFonts w:asciiTheme="minorBidi" w:hAnsiTheme="minorBidi"/>
            <w:color w:val="000000" w:themeColor="text1"/>
          </w:rPr>
          <w:t>https://www.legislation.gov.uk/ukpga/1981/61/section/40</w:t>
        </w:r>
      </w:hyperlink>
      <w:r w:rsidRPr="0009305B">
        <w:rPr>
          <w:rFonts w:asciiTheme="minorBidi" w:hAnsiTheme="minorBidi"/>
          <w:color w:val="000000" w:themeColor="text1"/>
        </w:rPr>
        <w:t xml:space="preserve">. </w:t>
      </w:r>
    </w:p>
  </w:footnote>
  <w:footnote w:id="62">
    <w:p w14:paraId="0CDC575A" w14:textId="184B3D8E"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Immigration Act 2014, Section 66, inserting a Section 40(4A) in to the British Nationality Act 1981, available at: </w:t>
      </w:r>
      <w:hyperlink r:id="rId59" w:history="1">
        <w:r w:rsidRPr="0009305B">
          <w:rPr>
            <w:rStyle w:val="Hyperlink"/>
            <w:rFonts w:asciiTheme="minorBidi" w:hAnsiTheme="minorBidi"/>
            <w:color w:val="000000" w:themeColor="text1"/>
          </w:rPr>
          <w:t>http://www.legislation.gov.uk/ukpga/2014/22/contents/enacted</w:t>
        </w:r>
      </w:hyperlink>
      <w:r w:rsidRPr="0009305B">
        <w:rPr>
          <w:rFonts w:asciiTheme="minorBidi" w:hAnsiTheme="minorBidi"/>
          <w:color w:val="000000" w:themeColor="text1"/>
        </w:rPr>
        <w:t xml:space="preserve">. </w:t>
      </w:r>
    </w:p>
  </w:footnote>
  <w:footnote w:id="63">
    <w:p w14:paraId="4D84E397" w14:textId="35315CFE"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Independent Reviewer of Terrorism Legislation, Citizenship Removal Resulting in Statelessness, 21 April 2016, available here: </w:t>
      </w:r>
      <w:hyperlink r:id="rId60" w:history="1">
        <w:r w:rsidRPr="0009305B">
          <w:rPr>
            <w:rStyle w:val="Hyperlink"/>
            <w:rFonts w:asciiTheme="minorBidi" w:hAnsiTheme="minorBidi"/>
            <w:color w:val="000000" w:themeColor="text1"/>
            <w:lang w:val="en-US"/>
          </w:rPr>
          <w:t>https://www.gov.uk/government/publications/citizenship-removal-resulting-in-statelessness</w:t>
        </w:r>
      </w:hyperlink>
      <w:r w:rsidRPr="0009305B">
        <w:rPr>
          <w:rFonts w:asciiTheme="minorBidi" w:hAnsiTheme="minorBidi"/>
          <w:color w:val="000000" w:themeColor="text1"/>
          <w:lang w:val="en-US"/>
        </w:rPr>
        <w:t xml:space="preserve">. </w:t>
      </w:r>
    </w:p>
  </w:footnote>
  <w:footnote w:id="64">
    <w:p w14:paraId="23BC3C4B"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the Special Immigration Appeal Commission Procedure Rules 2003 No. 1034, as in force from 15 April 2015,  </w:t>
      </w:r>
      <w:hyperlink r:id="rId61" w:history="1">
        <w:r w:rsidRPr="0009305B">
          <w:rPr>
            <w:rStyle w:val="Hyperlink"/>
            <w:rFonts w:asciiTheme="minorBidi" w:hAnsiTheme="minorBidi"/>
            <w:color w:val="000000" w:themeColor="text1"/>
          </w:rPr>
          <w:t>https://www.gov.uk/government/publications/special-immigration-appeal-commission-procedure-rules</w:t>
        </w:r>
      </w:hyperlink>
      <w:r w:rsidRPr="0009305B">
        <w:rPr>
          <w:rFonts w:asciiTheme="minorBidi" w:hAnsiTheme="minorBidi"/>
          <w:color w:val="000000" w:themeColor="text1"/>
        </w:rPr>
        <w:t xml:space="preserve"> </w:t>
      </w:r>
    </w:p>
  </w:footnote>
  <w:footnote w:id="65">
    <w:p w14:paraId="0761C5A4" w14:textId="425C2AF1"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Human Rights Committee, Concluding Observations UK, 2015 para. 22. </w:t>
      </w:r>
    </w:p>
  </w:footnote>
  <w:footnote w:id="66">
    <w:p w14:paraId="07D79BC5"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President Trump has overseen a massive expansion in targeted killing outside areas of armed conflict, including a 243% annual increase in drone strikes in Yemen in 2017 and as many strikes in Somalia as in the previous 15 years combined. As compared with the number of strikes taken by former President Obama in 2016; Bureau of Investigative Journalism, Drone Warfare,</w:t>
      </w:r>
    </w:p>
    <w:p w14:paraId="757F8C3C" w14:textId="77777777" w:rsidR="00F452FA" w:rsidRPr="0009305B" w:rsidRDefault="00F452FA" w:rsidP="0009305B">
      <w:pPr>
        <w:pStyle w:val="FootnoteText"/>
        <w:jc w:val="both"/>
        <w:rPr>
          <w:rFonts w:asciiTheme="minorBidi" w:hAnsiTheme="minorBidi"/>
          <w:color w:val="000000" w:themeColor="text1"/>
        </w:rPr>
      </w:pPr>
      <w:r w:rsidRPr="0009305B">
        <w:rPr>
          <w:rFonts w:asciiTheme="minorBidi" w:hAnsiTheme="minorBidi"/>
          <w:color w:val="000000" w:themeColor="text1"/>
        </w:rPr>
        <w:t xml:space="preserve">available at: </w:t>
      </w:r>
      <w:hyperlink r:id="rId62" w:history="1">
        <w:r w:rsidRPr="0009305B">
          <w:rPr>
            <w:rStyle w:val="Hyperlink"/>
            <w:rFonts w:asciiTheme="minorBidi" w:hAnsiTheme="minorBidi"/>
            <w:color w:val="000000" w:themeColor="text1"/>
          </w:rPr>
          <w:t>https://www.thebureauinvestigates.com/projects/drone-war</w:t>
        </w:r>
      </w:hyperlink>
      <w:r w:rsidRPr="0009305B">
        <w:rPr>
          <w:rFonts w:asciiTheme="minorBidi" w:hAnsiTheme="minorBidi"/>
          <w:color w:val="000000" w:themeColor="text1"/>
        </w:rPr>
        <w:t xml:space="preserve"> ; New York Times, Trump Poised to Drop Some Limits on Drone Strikes and Commando Raids, 21 September 2017, available at:</w:t>
      </w:r>
    </w:p>
    <w:p w14:paraId="3933D86D" w14:textId="77777777" w:rsidR="00F452FA" w:rsidRPr="0009305B" w:rsidRDefault="00F452FA" w:rsidP="0009305B">
      <w:pPr>
        <w:pStyle w:val="FootnoteText"/>
        <w:jc w:val="both"/>
        <w:rPr>
          <w:rFonts w:asciiTheme="minorBidi" w:hAnsiTheme="minorBidi"/>
          <w:color w:val="000000" w:themeColor="text1"/>
          <w:lang w:val="en-US"/>
        </w:rPr>
      </w:pPr>
      <w:hyperlink r:id="rId63" w:history="1">
        <w:r w:rsidRPr="0009305B">
          <w:rPr>
            <w:rStyle w:val="Hyperlink"/>
            <w:rFonts w:asciiTheme="minorBidi" w:hAnsiTheme="minorBidi"/>
            <w:color w:val="000000" w:themeColor="text1"/>
          </w:rPr>
          <w:t>https://www.nytimes.com/2017/09/21/us/politics/trump-drone-strikes-commando-raids-rules.html</w:t>
        </w:r>
      </w:hyperlink>
      <w:r w:rsidRPr="0009305B">
        <w:rPr>
          <w:rFonts w:asciiTheme="minorBidi" w:hAnsiTheme="minorBidi"/>
          <w:color w:val="000000" w:themeColor="text1"/>
        </w:rPr>
        <w:t xml:space="preserve">. </w:t>
      </w:r>
    </w:p>
  </w:footnote>
  <w:footnote w:id="67">
    <w:p w14:paraId="1502A68A"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for example, White House, Executive Order on Revocation of Reporting Requirement, 6 March 2019, available at: </w:t>
      </w:r>
      <w:hyperlink r:id="rId64" w:history="1">
        <w:r w:rsidRPr="0009305B">
          <w:rPr>
            <w:rStyle w:val="Hyperlink"/>
            <w:rFonts w:asciiTheme="minorBidi" w:hAnsiTheme="minorBidi"/>
            <w:color w:val="000000" w:themeColor="text1"/>
          </w:rPr>
          <w:t>https://www.whitehouse.gov/presidential-actions/executive-order-revocation-reporting-requirement/</w:t>
        </w:r>
      </w:hyperlink>
      <w:r w:rsidRPr="0009305B">
        <w:rPr>
          <w:rFonts w:asciiTheme="minorBidi" w:hAnsiTheme="minorBidi"/>
          <w:color w:val="000000" w:themeColor="text1"/>
        </w:rPr>
        <w:t xml:space="preserve"> ; Wall Street Journal, Trump Broadens CIA Powers, Allows Deadly Drone Strikes, 13 March 2017, available at:</w:t>
      </w:r>
    </w:p>
    <w:p w14:paraId="21BBC6EA" w14:textId="77777777" w:rsidR="00F452FA" w:rsidRPr="0009305B" w:rsidRDefault="00F452FA" w:rsidP="0009305B">
      <w:pPr>
        <w:pStyle w:val="FootnoteText"/>
        <w:jc w:val="both"/>
        <w:rPr>
          <w:rFonts w:asciiTheme="minorBidi" w:hAnsiTheme="minorBidi"/>
          <w:color w:val="000000" w:themeColor="text1"/>
        </w:rPr>
      </w:pPr>
      <w:r w:rsidRPr="0009305B">
        <w:rPr>
          <w:rFonts w:asciiTheme="minorBidi" w:hAnsiTheme="minorBidi"/>
          <w:color w:val="000000" w:themeColor="text1"/>
        </w:rPr>
        <w:t>https://www.wsj.com/articles/trump-gave-cia-power-to-launch-drone-strikes-1489444374.</w:t>
      </w:r>
    </w:p>
  </w:footnote>
  <w:footnote w:id="68">
    <w:p w14:paraId="3BCABD20"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inter alia, Reprieve, </w:t>
      </w:r>
      <w:r w:rsidRPr="0009305B">
        <w:rPr>
          <w:rFonts w:asciiTheme="minorBidi" w:hAnsiTheme="minorBidi"/>
          <w:i/>
          <w:iCs/>
          <w:color w:val="000000" w:themeColor="text1"/>
        </w:rPr>
        <w:t>Game Changer</w:t>
      </w:r>
      <w:r w:rsidRPr="0009305B">
        <w:rPr>
          <w:rFonts w:asciiTheme="minorBidi" w:hAnsiTheme="minorBidi"/>
          <w:color w:val="000000" w:themeColor="text1"/>
        </w:rPr>
        <w:t xml:space="preserve">, July 2017, available at: </w:t>
      </w:r>
      <w:hyperlink r:id="rId65" w:history="1">
        <w:r w:rsidRPr="0009305B">
          <w:rPr>
            <w:rStyle w:val="Hyperlink"/>
            <w:rFonts w:asciiTheme="minorBidi" w:hAnsiTheme="minorBidi"/>
            <w:color w:val="000000" w:themeColor="text1"/>
          </w:rPr>
          <w:t>https://www.reprieve.org.uk/wp-content/uploads/2017/09/2017_08_15_PRIV-Yemen-Report-UK-Version-FINAL-FOR-USE.pdf</w:t>
        </w:r>
      </w:hyperlink>
      <w:r w:rsidRPr="0009305B">
        <w:rPr>
          <w:rFonts w:asciiTheme="minorBidi" w:hAnsiTheme="minorBidi"/>
          <w:color w:val="000000" w:themeColor="text1"/>
        </w:rPr>
        <w:t xml:space="preserve">. </w:t>
      </w:r>
    </w:p>
  </w:footnote>
  <w:footnote w:id="69">
    <w:p w14:paraId="6BC63E5A" w14:textId="77777777" w:rsidR="00F452FA" w:rsidRPr="0009305B" w:rsidRDefault="00F452FA" w:rsidP="0009305B">
      <w:pPr>
        <w:pStyle w:val="FootnoteText"/>
        <w:jc w:val="both"/>
        <w:rPr>
          <w:rFonts w:asciiTheme="minorBidi" w:hAnsiTheme="minorBidi"/>
          <w:color w:val="000000" w:themeColor="text1"/>
        </w:rPr>
      </w:pPr>
      <w:r w:rsidRPr="0009305B">
        <w:rPr>
          <w:rFonts w:asciiTheme="minorBidi" w:hAnsiTheme="minorBidi"/>
          <w:color w:val="000000" w:themeColor="text1"/>
          <w:vertAlign w:val="superscript"/>
        </w:rPr>
        <w:footnoteRef/>
      </w:r>
      <w:r w:rsidRPr="0009305B">
        <w:rPr>
          <w:rFonts w:asciiTheme="minorBidi" w:hAnsiTheme="minorBidi"/>
          <w:color w:val="000000" w:themeColor="text1"/>
        </w:rPr>
        <w:t xml:space="preserve"> All-Party Parliamentary Group on Drones, p.6 August 2018, available at:</w:t>
      </w:r>
      <w:hyperlink r:id="rId66" w:history="1">
        <w:r w:rsidRPr="0009305B">
          <w:rPr>
            <w:rStyle w:val="Hyperlink"/>
            <w:rFonts w:asciiTheme="minorBidi" w:hAnsiTheme="minorBidi"/>
            <w:color w:val="000000" w:themeColor="text1"/>
          </w:rPr>
          <w:t>http://appgdrones.org.uk/wp-content/uploads/2014/08/APPG-Drones-Master-FINAL-310718.pdf</w:t>
        </w:r>
      </w:hyperlink>
      <w:r w:rsidRPr="0009305B">
        <w:rPr>
          <w:rFonts w:asciiTheme="minorBidi" w:hAnsiTheme="minorBidi"/>
          <w:color w:val="000000" w:themeColor="text1"/>
        </w:rPr>
        <w:t xml:space="preserve">. (Herewith ‘APPG Report’). </w:t>
      </w:r>
    </w:p>
  </w:footnote>
  <w:footnote w:id="70">
    <w:p w14:paraId="2F52F8B5" w14:textId="3A7BB3AF"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Joint Committee on Human Rights Report, 2015, para. 1.56.  </w:t>
      </w:r>
    </w:p>
  </w:footnote>
  <w:footnote w:id="71">
    <w:p w14:paraId="1D1C14E4"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 xml:space="preserve">See for instance, The Times, GCHQ fginds al Qaeds for American Strikes,  25 July 2010, available at: </w:t>
      </w:r>
      <w:hyperlink r:id="rId67" w:history="1">
        <w:r w:rsidRPr="0009305B">
          <w:rPr>
            <w:rStyle w:val="Hyperlink"/>
            <w:rFonts w:asciiTheme="minorBidi" w:hAnsiTheme="minorBidi"/>
            <w:color w:val="000000" w:themeColor="text1"/>
          </w:rPr>
          <w:t>https://www.thetimes.co.uk/article/gchq-finds-al-qaeda-for-american-strikes-26rjwrgxq7n</w:t>
        </w:r>
      </w:hyperlink>
      <w:r w:rsidRPr="0009305B">
        <w:rPr>
          <w:rFonts w:asciiTheme="minorBidi" w:hAnsiTheme="minorBidi"/>
          <w:color w:val="000000" w:themeColor="text1"/>
        </w:rPr>
        <w:t xml:space="preserve"> and The Guardian, GCHQ documents raise fresh questions around UK complicity in US drone strikes, 24 June 2015, available at </w:t>
      </w:r>
      <w:hyperlink r:id="rId68" w:history="1">
        <w:r w:rsidRPr="0009305B">
          <w:rPr>
            <w:rStyle w:val="Hyperlink"/>
            <w:rFonts w:asciiTheme="minorBidi" w:hAnsiTheme="minorBidi"/>
            <w:color w:val="000000" w:themeColor="text1"/>
          </w:rPr>
          <w:t>https://www.theguardian.com/uk-news/2015/jun/24/gchq-documents-raise-fresh-questions-over-uk-complicity-in-us-drone-strikes</w:t>
        </w:r>
      </w:hyperlink>
      <w:r w:rsidRPr="0009305B">
        <w:rPr>
          <w:rFonts w:asciiTheme="minorBidi" w:hAnsiTheme="minorBidi"/>
          <w:color w:val="000000" w:themeColor="text1"/>
        </w:rPr>
        <w:t xml:space="preserve">. The Guardian, GCHQ cables secret work communications to the NSA, 21 June 2013, available at: </w:t>
      </w:r>
      <w:hyperlink r:id="rId69" w:history="1">
        <w:r w:rsidRPr="0009305B">
          <w:rPr>
            <w:rStyle w:val="Hyperlink"/>
            <w:rFonts w:asciiTheme="minorBidi" w:hAnsiTheme="minorBidi"/>
            <w:color w:val="000000" w:themeColor="text1"/>
          </w:rPr>
          <w:t>https://www.theguardian.com/uk/2013/jun/21/gchq-cables-secret-world-communications-nsa</w:t>
        </w:r>
      </w:hyperlink>
      <w:r w:rsidRPr="0009305B">
        <w:rPr>
          <w:rFonts w:asciiTheme="minorBidi" w:hAnsiTheme="minorBidi"/>
          <w:color w:val="000000" w:themeColor="text1"/>
        </w:rPr>
        <w:t>.</w:t>
      </w:r>
    </w:p>
  </w:footnote>
  <w:footnote w:id="72">
    <w:p w14:paraId="595A4033" w14:textId="0F841066"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Investigatory Powers Act 2016, Sections 54, 130, 151 and 192, available at: http://www.legislation.gov.uk/ukpga/2016/25/contents/enacted ;  Data Protection Act 1998, Para. 8, Schedule 1,  available at: https://www.legislation.gov.uk/ukpga/1998/29/schedule/1</w:t>
      </w:r>
    </w:p>
  </w:footnote>
  <w:footnote w:id="73">
    <w:p w14:paraId="765DC867"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APPG report, 2018, p. 8. </w:t>
      </w:r>
    </w:p>
  </w:footnote>
  <w:footnote w:id="74">
    <w:p w14:paraId="06DE1C7F" w14:textId="77777777" w:rsidR="00F452FA" w:rsidRPr="0009305B" w:rsidRDefault="00F452FA" w:rsidP="0009305B">
      <w:pPr>
        <w:pStyle w:val="FootnoteText"/>
        <w:jc w:val="both"/>
        <w:rPr>
          <w:rFonts w:asciiTheme="minorBidi" w:hAnsiTheme="minorBidi"/>
          <w:color w:val="000000" w:themeColor="text1"/>
          <w:lang w:val="en"/>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Gallagher, Ryan., “Inside Mewith Hill”, The Intercept, 6 September 2016, available at: </w:t>
      </w:r>
      <w:hyperlink r:id="rId70" w:history="1">
        <w:r w:rsidRPr="0009305B">
          <w:rPr>
            <w:rStyle w:val="Hyperlink"/>
            <w:rFonts w:asciiTheme="minorBidi" w:hAnsiTheme="minorBidi"/>
            <w:color w:val="000000" w:themeColor="text1"/>
          </w:rPr>
          <w:t>https://theintercept.com/2016/09/06/nsa-menwith-hill-targeted-killing-surveillance/</w:t>
        </w:r>
      </w:hyperlink>
      <w:r w:rsidRPr="0009305B">
        <w:rPr>
          <w:rFonts w:asciiTheme="minorBidi" w:hAnsiTheme="minorBidi"/>
          <w:color w:val="000000" w:themeColor="text1"/>
        </w:rPr>
        <w:t xml:space="preserve">. </w:t>
      </w:r>
    </w:p>
  </w:footnote>
  <w:footnote w:id="75">
    <w:p w14:paraId="11F7D808" w14:textId="77777777" w:rsidR="00F452FA" w:rsidRPr="0009305B" w:rsidRDefault="00F452FA" w:rsidP="0009305B">
      <w:pPr>
        <w:pStyle w:val="FootnoteText"/>
        <w:jc w:val="both"/>
        <w:rPr>
          <w:rFonts w:asciiTheme="minorBidi" w:hAnsiTheme="minorBidi"/>
          <w:color w:val="000000" w:themeColor="text1"/>
          <w:lang w:val="en"/>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UK Department of Defense, HC 772 Defense Committee, Evidence from Reprieve, September 2013, para 9, available at: </w:t>
      </w:r>
      <w:hyperlink r:id="rId71" w:history="1">
        <w:r w:rsidRPr="0009305B">
          <w:rPr>
            <w:rStyle w:val="Hyperlink"/>
            <w:rFonts w:asciiTheme="minorBidi" w:hAnsiTheme="minorBidi"/>
            <w:color w:val="000000" w:themeColor="text1"/>
          </w:rPr>
          <w:t>https://publications.parliament.uk/pa/cm201314/cmselect/cmdfence/772/772vw21.html</w:t>
        </w:r>
      </w:hyperlink>
      <w:r w:rsidRPr="0009305B">
        <w:rPr>
          <w:rFonts w:asciiTheme="minorBidi" w:hAnsiTheme="minorBidi"/>
          <w:color w:val="000000" w:themeColor="text1"/>
        </w:rPr>
        <w:t xml:space="preserve">. </w:t>
      </w:r>
    </w:p>
  </w:footnote>
  <w:footnote w:id="76">
    <w:p w14:paraId="6C275E9B"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Reprieve, ‘UK Bases Used for Targeting in Secret US Drone War’, 30 October 2016, </w:t>
      </w:r>
      <w:hyperlink r:id="rId72" w:history="1">
        <w:r w:rsidRPr="0009305B">
          <w:rPr>
            <w:rStyle w:val="Hyperlink"/>
            <w:rFonts w:asciiTheme="minorBidi" w:hAnsiTheme="minorBidi"/>
            <w:color w:val="000000" w:themeColor="text1"/>
          </w:rPr>
          <w:t>https://reprieve.org.uk/press/uk-bases-used-targeting-secret-us-drone-war-documents-indicate/</w:t>
        </w:r>
      </w:hyperlink>
      <w:r w:rsidRPr="0009305B">
        <w:rPr>
          <w:rFonts w:asciiTheme="minorBidi" w:hAnsiTheme="minorBidi"/>
          <w:color w:val="000000" w:themeColor="text1"/>
        </w:rPr>
        <w:t xml:space="preserve">. </w:t>
      </w:r>
    </w:p>
  </w:footnote>
  <w:footnote w:id="77">
    <w:p w14:paraId="3D6546E3"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The Intercept, ‘Inside Menwith Hill’, 6 September 2016, available at: </w:t>
      </w:r>
      <w:hyperlink r:id="rId73" w:history="1">
        <w:r w:rsidRPr="0009305B">
          <w:rPr>
            <w:rStyle w:val="Hyperlink"/>
            <w:rFonts w:asciiTheme="minorBidi" w:hAnsiTheme="minorBidi"/>
            <w:color w:val="000000" w:themeColor="text1"/>
          </w:rPr>
          <w:t>https://theintercept.com/2016/09/06/nsa-menwith-hill-targeted-killing-surveillance/</w:t>
        </w:r>
      </w:hyperlink>
      <w:r w:rsidRPr="0009305B">
        <w:rPr>
          <w:rFonts w:asciiTheme="minorBidi" w:hAnsiTheme="minorBidi"/>
          <w:color w:val="000000" w:themeColor="text1"/>
        </w:rPr>
        <w:t xml:space="preserve">, </w:t>
      </w:r>
    </w:p>
  </w:footnote>
  <w:footnote w:id="78">
    <w:p w14:paraId="715D3F90"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For more information see Reprieve, Submission to the APPG Inquiry into the Use of Armed Drones: Working with partners, August 2014, pp 5 – 11, available at: </w:t>
      </w:r>
      <w:hyperlink r:id="rId74" w:history="1">
        <w:r w:rsidRPr="0009305B">
          <w:rPr>
            <w:rStyle w:val="Hyperlink"/>
            <w:rFonts w:asciiTheme="minorBidi" w:hAnsiTheme="minorBidi"/>
            <w:color w:val="000000" w:themeColor="text1"/>
          </w:rPr>
          <w:t>http://appgdrones.org.uk/wp-content/uploads/2014/08/Submission-from-Reprieve.pdf</w:t>
        </w:r>
      </w:hyperlink>
      <w:r w:rsidRPr="0009305B">
        <w:rPr>
          <w:rFonts w:asciiTheme="minorBidi" w:hAnsiTheme="minorBidi"/>
          <w:color w:val="000000" w:themeColor="text1"/>
        </w:rPr>
        <w:t xml:space="preserve">. </w:t>
      </w:r>
    </w:p>
  </w:footnote>
  <w:footnote w:id="79">
    <w:p w14:paraId="215C73FF"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US"/>
        </w:rPr>
        <w:t>See The Intercept, ‘UK Pressured Over Secret Base’s Role in Trump’s Drone Strikes’, 30 November 2017, available at: https://theintercept.com/2017/11/30/drone-strikes-gchq-trump-menwith-hill-uk/.</w:t>
      </w:r>
    </w:p>
  </w:footnote>
  <w:footnote w:id="80">
    <w:p w14:paraId="72DABAB3"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w:t>
      </w:r>
      <w:r w:rsidRPr="0009305B">
        <w:rPr>
          <w:rFonts w:asciiTheme="minorBidi" w:hAnsiTheme="minorBidi"/>
          <w:i/>
          <w:iCs/>
          <w:color w:val="000000" w:themeColor="text1"/>
        </w:rPr>
        <w:t>Faisal bin Ali Jaber and others v. the Federal Republic of Germany</w:t>
      </w:r>
      <w:r w:rsidRPr="0009305B">
        <w:rPr>
          <w:rFonts w:asciiTheme="minorBidi" w:hAnsiTheme="minorBidi"/>
          <w:color w:val="000000" w:themeColor="text1"/>
        </w:rPr>
        <w:t xml:space="preserve">, North-Rhein Westphalia Higher Administrative Court, judgement from 19/3/2019 4 A 1361/15, translation of original oral judgement in German provided by ECCHR at: https://www.ecchr.eu/fileadmin/Juristische_Dokumente/OVG_Muenster_oral_declaration_of_judgment_19_March_2019_EN.pdf . Available at: </w:t>
      </w:r>
      <w:hyperlink r:id="rId75" w:history="1">
        <w:r w:rsidRPr="0009305B">
          <w:rPr>
            <w:rStyle w:val="Hyperlink"/>
            <w:rFonts w:asciiTheme="minorBidi" w:hAnsiTheme="minorBidi"/>
            <w:color w:val="000000" w:themeColor="text1"/>
          </w:rPr>
          <w:t>https://apnews.com/7aa390707065463486b43e7ee76d1c42</w:t>
        </w:r>
      </w:hyperlink>
      <w:r w:rsidRPr="0009305B">
        <w:rPr>
          <w:rFonts w:asciiTheme="minorBidi" w:hAnsiTheme="minorBidi"/>
          <w:color w:val="000000" w:themeColor="text1"/>
        </w:rPr>
        <w:t xml:space="preserve">. </w:t>
      </w:r>
    </w:p>
  </w:footnote>
  <w:footnote w:id="81">
    <w:p w14:paraId="4C3966A7"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i/>
          <w:iCs/>
          <w:color w:val="000000" w:themeColor="text1"/>
        </w:rPr>
        <w:t xml:space="preserve">Ibid, </w:t>
      </w:r>
      <w:r w:rsidRPr="0009305B">
        <w:rPr>
          <w:rFonts w:asciiTheme="minorBidi" w:hAnsiTheme="minorBidi"/>
          <w:color w:val="000000" w:themeColor="text1"/>
        </w:rPr>
        <w:t xml:space="preserve">p. 2. </w:t>
      </w:r>
      <w:r w:rsidRPr="0009305B">
        <w:rPr>
          <w:rFonts w:asciiTheme="minorBidi" w:hAnsiTheme="minorBidi"/>
          <w:color w:val="000000" w:themeColor="text1"/>
          <w:lang w:eastAsia="en-GB"/>
        </w:rPr>
        <w:t>The German Government’s declarations to the contrary, according to the court, were based on ‘insufficient investigation of the facts and […] ultimately not legally sustainable’</w:t>
      </w:r>
    </w:p>
  </w:footnote>
  <w:footnote w:id="82">
    <w:p w14:paraId="5123F7CC"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Telegraph, David</w:t>
      </w:r>
      <w:r w:rsidRPr="0009305B">
        <w:rPr>
          <w:rFonts w:asciiTheme="minorBidi" w:hAnsiTheme="minorBidi"/>
          <w:color w:val="000000" w:themeColor="text1"/>
          <w:lang w:val="en"/>
        </w:rPr>
        <w:t xml:space="preserve"> Cameron 'knew British pilots were bombing Syria' - as it happened, July 17, 2015</w:t>
      </w:r>
      <w:r w:rsidRPr="0009305B">
        <w:rPr>
          <w:rFonts w:asciiTheme="minorBidi" w:hAnsiTheme="minorBidi"/>
          <w:color w:val="000000" w:themeColor="text1"/>
        </w:rPr>
        <w:t xml:space="preserve">, available at: </w:t>
      </w:r>
      <w:hyperlink r:id="rId76" w:history="1">
        <w:r w:rsidRPr="0009305B">
          <w:rPr>
            <w:rStyle w:val="Hyperlink"/>
            <w:rFonts w:asciiTheme="minorBidi" w:hAnsiTheme="minorBidi"/>
            <w:color w:val="000000" w:themeColor="text1"/>
          </w:rPr>
          <w:t>https://www.telegraph.co.uk/news/uknews/defence/11745689/British-pilots-in-air-strikes-against-Isil-in-Syria-live.html</w:t>
        </w:r>
      </w:hyperlink>
      <w:r w:rsidRPr="0009305B">
        <w:rPr>
          <w:rFonts w:asciiTheme="minorBidi" w:hAnsiTheme="minorBidi"/>
          <w:color w:val="000000" w:themeColor="text1"/>
        </w:rPr>
        <w:t xml:space="preserve">. </w:t>
      </w:r>
    </w:p>
  </w:footnote>
  <w:footnote w:id="83">
    <w:p w14:paraId="6BE632DC"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Reprieve, </w:t>
      </w:r>
      <w:r w:rsidRPr="0009305B">
        <w:rPr>
          <w:rFonts w:asciiTheme="minorBidi" w:hAnsiTheme="minorBidi"/>
          <w:i/>
          <w:iCs/>
          <w:color w:val="000000" w:themeColor="text1"/>
        </w:rPr>
        <w:t>Game Changer</w:t>
      </w:r>
      <w:r w:rsidRPr="0009305B">
        <w:rPr>
          <w:rFonts w:asciiTheme="minorBidi" w:hAnsiTheme="minorBidi"/>
          <w:color w:val="000000" w:themeColor="text1"/>
        </w:rPr>
        <w:t xml:space="preserve">, July 2017, p. 22, available at: </w:t>
      </w:r>
      <w:hyperlink r:id="rId77" w:history="1">
        <w:r w:rsidRPr="0009305B">
          <w:rPr>
            <w:rStyle w:val="Hyperlink"/>
            <w:rFonts w:asciiTheme="minorBidi" w:hAnsiTheme="minorBidi"/>
            <w:color w:val="000000" w:themeColor="text1"/>
          </w:rPr>
          <w:t>https://www.reprieve.org.uk/wp-content/uploads/2017/09/2017_08_15_PRIV-Yemen-Report-UK-Version-FINAL-FOR-USE.pdf</w:t>
        </w:r>
      </w:hyperlink>
      <w:r w:rsidRPr="0009305B">
        <w:rPr>
          <w:rFonts w:asciiTheme="minorBidi" w:hAnsiTheme="minorBidi"/>
          <w:color w:val="000000" w:themeColor="text1"/>
        </w:rPr>
        <w:t xml:space="preserve">. </w:t>
      </w:r>
    </w:p>
  </w:footnote>
  <w:footnote w:id="84">
    <w:p w14:paraId="793A1562"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APPG Report, 2018, p. 24. </w:t>
      </w:r>
    </w:p>
  </w:footnote>
  <w:footnote w:id="85">
    <w:p w14:paraId="44534D5B"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Joint Committee on Human Rights, The Government’s policy on the use of drones for targeted killing, para 1.2, 2016, available at: </w:t>
      </w:r>
      <w:hyperlink r:id="rId78" w:anchor="footnote-229" w:history="1">
        <w:r w:rsidRPr="0009305B">
          <w:rPr>
            <w:rStyle w:val="Hyperlink"/>
            <w:rFonts w:asciiTheme="minorBidi" w:hAnsiTheme="minorBidi"/>
            <w:color w:val="000000" w:themeColor="text1"/>
          </w:rPr>
          <w:t>https://publications.parliament.uk/pa/jt201516/jtselect/jtrights/574/57404.htm#footnote-229</w:t>
        </w:r>
      </w:hyperlink>
      <w:r w:rsidRPr="0009305B">
        <w:rPr>
          <w:rFonts w:asciiTheme="minorBidi" w:hAnsiTheme="minorBidi"/>
          <w:color w:val="000000" w:themeColor="text1"/>
        </w:rPr>
        <w:t xml:space="preserve">. </w:t>
      </w:r>
    </w:p>
  </w:footnote>
  <w:footnote w:id="86">
    <w:p w14:paraId="4ACB8688"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Intelligence and Security Committee of Parliament, UK Lethal Drone Strikes in Syria, HC 1152, 26 April 2017,  P. 24, available at: </w:t>
      </w:r>
      <w:hyperlink r:id="rId79" w:history="1">
        <w:r w:rsidRPr="0009305B">
          <w:rPr>
            <w:rStyle w:val="Hyperlink"/>
            <w:rFonts w:asciiTheme="minorBidi" w:hAnsiTheme="minorBidi"/>
            <w:color w:val="000000" w:themeColor="text1"/>
          </w:rPr>
          <w:t>http://www.statewatch.org/news/2017/may/uk-isc-lethal-drone-strikes-in-syria-report-4-17.pdf</w:t>
        </w:r>
      </w:hyperlink>
      <w:r w:rsidRPr="0009305B">
        <w:rPr>
          <w:rFonts w:asciiTheme="minorBidi" w:hAnsiTheme="minorBidi"/>
          <w:color w:val="000000" w:themeColor="text1"/>
        </w:rPr>
        <w:t xml:space="preserve">.  </w:t>
      </w:r>
    </w:p>
  </w:footnote>
  <w:footnote w:id="87">
    <w:p w14:paraId="7CF4ED83" w14:textId="3CEECFA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The Joint Committee on Human Rights, The Government’s use of drones for targeted killing, Second Report of the Session 2015-2016, 27 April 2016, para. 1.46, available at: </w:t>
      </w:r>
      <w:hyperlink r:id="rId80" w:history="1">
        <w:r w:rsidRPr="0009305B">
          <w:rPr>
            <w:rStyle w:val="Hyperlink"/>
            <w:rFonts w:asciiTheme="minorBidi" w:hAnsiTheme="minorBidi"/>
            <w:color w:val="000000" w:themeColor="text1"/>
          </w:rPr>
          <w:t>https://publications.parliament.uk/pa/jt201516/jtselect/jtrights/574/574.pdf</w:t>
        </w:r>
      </w:hyperlink>
      <w:r w:rsidRPr="0009305B">
        <w:rPr>
          <w:rFonts w:asciiTheme="minorBidi" w:hAnsiTheme="minorBidi"/>
          <w:color w:val="000000" w:themeColor="text1"/>
        </w:rPr>
        <w:t xml:space="preserve"> </w:t>
      </w:r>
    </w:p>
  </w:footnote>
  <w:footnote w:id="88">
    <w:p w14:paraId="5B48C030"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i/>
          <w:iCs/>
          <w:color w:val="000000" w:themeColor="text1"/>
        </w:rPr>
        <w:t xml:space="preserve">Ibid., </w:t>
      </w:r>
      <w:r w:rsidRPr="0009305B">
        <w:rPr>
          <w:rFonts w:asciiTheme="minorBidi" w:hAnsiTheme="minorBidi"/>
          <w:color w:val="000000" w:themeColor="text1"/>
        </w:rPr>
        <w:t xml:space="preserve">para 1.48. </w:t>
      </w:r>
    </w:p>
  </w:footnote>
  <w:footnote w:id="89">
    <w:p w14:paraId="1101C62F"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
        </w:rPr>
        <w:t>Ministry of Defence, ‘Joint Doctrine Publication 0-30.2 Unmanned Aircraft Systems’, 12 September 2017 (original version) – held on file at Reprieve.</w:t>
      </w:r>
    </w:p>
  </w:footnote>
  <w:footnote w:id="90">
    <w:p w14:paraId="0C1CBD43"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lang w:val="en"/>
        </w:rPr>
        <w:t xml:space="preserve"> Ministry of Defence, ‘Joint Doctrine Publication 0-30.2 Unmanned Aircraft Systems’, 12 September 2017 (original version) – available at: </w:t>
      </w:r>
      <w:hyperlink r:id="rId81" w:history="1">
        <w:r w:rsidRPr="0009305B">
          <w:rPr>
            <w:rStyle w:val="Hyperlink"/>
            <w:rFonts w:asciiTheme="minorBidi" w:hAnsiTheme="minorBidi"/>
            <w:color w:val="000000" w:themeColor="text1"/>
          </w:rPr>
          <w:t>https://www.gov.uk/government/uploads/system/uploads/attachment_data/file/673940/doctrine_uk_uas_jdp_0_30_2.pdf</w:t>
        </w:r>
      </w:hyperlink>
      <w:r w:rsidRPr="0009305B">
        <w:rPr>
          <w:rFonts w:asciiTheme="minorBidi" w:hAnsiTheme="minorBidi"/>
          <w:color w:val="000000" w:themeColor="text1"/>
        </w:rPr>
        <w:t xml:space="preserve"> </w:t>
      </w:r>
    </w:p>
  </w:footnote>
  <w:footnote w:id="91">
    <w:p w14:paraId="4595720E"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w:t>
      </w:r>
      <w:r w:rsidRPr="0009305B">
        <w:rPr>
          <w:rFonts w:asciiTheme="minorBidi" w:hAnsiTheme="minorBidi"/>
          <w:color w:val="000000" w:themeColor="text1"/>
          <w:lang w:val="en"/>
        </w:rPr>
        <w:t>Letter by Stewart McDonald MP to Gavin Williamson MP, 11 December 2017.</w:t>
      </w:r>
    </w:p>
  </w:footnote>
  <w:footnote w:id="92">
    <w:p w14:paraId="11455E34" w14:textId="77777777" w:rsidR="00F452FA" w:rsidRPr="0009305B" w:rsidRDefault="00F452FA" w:rsidP="0009305B">
      <w:pPr>
        <w:pStyle w:val="FootnoteText"/>
        <w:jc w:val="both"/>
        <w:rPr>
          <w:rFonts w:asciiTheme="minorBidi" w:hAnsiTheme="minorBidi"/>
          <w:color w:val="000000" w:themeColor="text1"/>
          <w:lang w:val="en-US"/>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definition for imminence was first set out in the 19</w:t>
      </w:r>
      <w:r w:rsidRPr="0009305B">
        <w:rPr>
          <w:rFonts w:asciiTheme="minorBidi" w:hAnsiTheme="minorBidi"/>
          <w:color w:val="000000" w:themeColor="text1"/>
          <w:vertAlign w:val="superscript"/>
        </w:rPr>
        <w:t>th</w:t>
      </w:r>
      <w:r w:rsidRPr="0009305B">
        <w:rPr>
          <w:rFonts w:asciiTheme="minorBidi" w:hAnsiTheme="minorBidi"/>
          <w:color w:val="000000" w:themeColor="text1"/>
        </w:rPr>
        <w:t> century </w:t>
      </w:r>
      <w:r w:rsidRPr="0009305B">
        <w:rPr>
          <w:rFonts w:asciiTheme="minorBidi" w:hAnsiTheme="minorBidi"/>
          <w:i/>
          <w:iCs/>
          <w:color w:val="000000" w:themeColor="text1"/>
        </w:rPr>
        <w:t>Caroline </w:t>
      </w:r>
      <w:r w:rsidRPr="0009305B">
        <w:rPr>
          <w:rFonts w:asciiTheme="minorBidi" w:hAnsiTheme="minorBidi"/>
          <w:color w:val="000000" w:themeColor="text1"/>
        </w:rPr>
        <w:t>case, and was subsequently reaffirmed by the Nuremburg Tribunal post-World War II. It has since become customary international law and is binding upon the UK. For the documents relating to the Caroline incident please see </w:t>
      </w:r>
      <w:hyperlink r:id="rId82" w:history="1">
        <w:r w:rsidRPr="0009305B">
          <w:rPr>
            <w:rStyle w:val="Hyperlink"/>
            <w:rFonts w:asciiTheme="minorBidi" w:hAnsiTheme="minorBidi"/>
            <w:color w:val="000000" w:themeColor="text1"/>
          </w:rPr>
          <w:t>http://avalon.law.yale.edu/19th_century/br-1842d.asp</w:t>
        </w:r>
      </w:hyperlink>
      <w:r w:rsidRPr="0009305B">
        <w:rPr>
          <w:rFonts w:asciiTheme="minorBidi" w:hAnsiTheme="minorBidi"/>
          <w:color w:val="000000" w:themeColor="text1"/>
        </w:rPr>
        <w:t>.</w:t>
      </w:r>
    </w:p>
  </w:footnote>
  <w:footnote w:id="93">
    <w:p w14:paraId="2D3B9F93"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‘Attorney General’s speech at the International Institute for Strategic Studies’, 11 January 2017, available at:</w:t>
      </w:r>
    </w:p>
    <w:p w14:paraId="63658418" w14:textId="77777777" w:rsidR="00F452FA" w:rsidRPr="0009305B" w:rsidRDefault="00F452FA" w:rsidP="0009305B">
      <w:pPr>
        <w:pStyle w:val="FootnoteText"/>
        <w:jc w:val="both"/>
        <w:rPr>
          <w:rFonts w:asciiTheme="minorBidi" w:hAnsiTheme="minorBidi"/>
          <w:color w:val="000000" w:themeColor="text1"/>
          <w:lang w:val="en-US"/>
        </w:rPr>
      </w:pPr>
      <w:hyperlink r:id="rId83" w:history="1">
        <w:r w:rsidRPr="0009305B">
          <w:rPr>
            <w:rStyle w:val="Hyperlink"/>
            <w:rFonts w:asciiTheme="minorBidi" w:hAnsiTheme="minorBidi"/>
            <w:color w:val="000000" w:themeColor="text1"/>
          </w:rPr>
          <w:t>https://www.gov.uk/government/speeches/attorney-generals-speech-at-the-international-institute-for-strategic-studies</w:t>
        </w:r>
      </w:hyperlink>
      <w:r w:rsidRPr="0009305B">
        <w:rPr>
          <w:rFonts w:asciiTheme="minorBidi" w:hAnsiTheme="minorBidi"/>
          <w:color w:val="000000" w:themeColor="text1"/>
        </w:rPr>
        <w:t xml:space="preserve">. </w:t>
      </w:r>
    </w:p>
  </w:footnote>
  <w:footnote w:id="94">
    <w:p w14:paraId="488987AD" w14:textId="77777777" w:rsidR="00F452FA" w:rsidRPr="0009305B" w:rsidRDefault="00F452FA" w:rsidP="0009305B">
      <w:pPr>
        <w:pStyle w:val="FootnoteText"/>
        <w:jc w:val="both"/>
        <w:rPr>
          <w:rFonts w:asciiTheme="minorBidi" w:hAnsiTheme="minorBidi"/>
          <w:color w:val="000000" w:themeColor="text1"/>
          <w:lang w:val="en"/>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The Sun, ‘New Defence Secretary Gavin Williamson wages war on British IS fighters, promises to be tough on North Korea and to support our forces heroes’, 13 November 2017, available at: https://www.thesun.co.uk/news/4907445/new-defence-secretary-gavin-williamson-interview/. See also The Daily Mail, ‘Defence Secretary is accused of dreaming up a Netflix-style plot by threatening to 'eliminate' UK jihadis before they can return to Britain’, 6 December 2017, available at: http://www.dailymail.co.uk/news/article-5153613/Gavin-Williamson-Brits-fighting-be.html.  </w:t>
      </w:r>
    </w:p>
  </w:footnote>
  <w:footnote w:id="95">
    <w:p w14:paraId="5F26D475"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See, for example, the statement by the Ministry of Defence, the Rt Hon. Dominic Raab MP, that the UK ‘was on the same page’ as the US following the strike on Suleimani, Sky News, Live broadcast, 5 January 2020, available at:  </w:t>
      </w:r>
      <w:hyperlink r:id="rId84" w:history="1">
        <w:r w:rsidRPr="0009305B">
          <w:rPr>
            <w:rStyle w:val="Hyperlink"/>
            <w:rFonts w:asciiTheme="minorBidi" w:hAnsiTheme="minorBidi"/>
            <w:color w:val="000000" w:themeColor="text1"/>
          </w:rPr>
          <w:t>https://news.sky.com/story/sophy-ridge-on-sunday-live-politics-gets-back-to-work-11901435</w:t>
        </w:r>
      </w:hyperlink>
      <w:r w:rsidRPr="0009305B">
        <w:rPr>
          <w:rFonts w:asciiTheme="minorBidi" w:hAnsiTheme="minorBidi"/>
          <w:color w:val="000000" w:themeColor="text1"/>
        </w:rPr>
        <w:t xml:space="preserve">. </w:t>
      </w:r>
    </w:p>
  </w:footnote>
  <w:footnote w:id="96">
    <w:p w14:paraId="6FB179D2"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Joint Committee on Human Rights, The Government’s policy on the use of drones for targeted killing: Government Response to the</w:t>
      </w:r>
    </w:p>
    <w:p w14:paraId="069B6E05" w14:textId="77777777" w:rsidR="00F452FA" w:rsidRPr="0009305B" w:rsidRDefault="00F452FA" w:rsidP="0009305B">
      <w:pPr>
        <w:pStyle w:val="FootnoteText"/>
        <w:jc w:val="both"/>
        <w:rPr>
          <w:rFonts w:asciiTheme="minorBidi" w:hAnsiTheme="minorBidi"/>
          <w:color w:val="000000" w:themeColor="text1"/>
          <w:lang w:val="en-US"/>
        </w:rPr>
      </w:pPr>
      <w:r w:rsidRPr="0009305B">
        <w:rPr>
          <w:rFonts w:asciiTheme="minorBidi" w:hAnsiTheme="minorBidi"/>
          <w:color w:val="000000" w:themeColor="text1"/>
        </w:rPr>
        <w:t xml:space="preserve">Committee’s Second Report of Session 2015–16, Fourth Report of Session 2016–17, p. 4, available at: </w:t>
      </w:r>
      <w:hyperlink r:id="rId85" w:history="1">
        <w:r w:rsidRPr="0009305B">
          <w:rPr>
            <w:rStyle w:val="Hyperlink"/>
            <w:rFonts w:asciiTheme="minorBidi" w:hAnsiTheme="minorBidi"/>
            <w:color w:val="000000" w:themeColor="text1"/>
          </w:rPr>
          <w:t>https://publications.parliament.uk/pa/jt201617/jtselect/jtrights/747/747.pdf</w:t>
        </w:r>
      </w:hyperlink>
      <w:r w:rsidRPr="0009305B">
        <w:rPr>
          <w:rFonts w:asciiTheme="minorBidi" w:hAnsiTheme="minorBidi"/>
          <w:color w:val="000000" w:themeColor="text1"/>
        </w:rPr>
        <w:t xml:space="preserve">. </w:t>
      </w:r>
    </w:p>
  </w:footnote>
  <w:footnote w:id="97">
    <w:p w14:paraId="13D86BB1" w14:textId="77777777" w:rsidR="00F452FA" w:rsidRPr="0009305B" w:rsidRDefault="00F452FA" w:rsidP="0009305B">
      <w:pPr>
        <w:pStyle w:val="FootnoteText"/>
        <w:jc w:val="both"/>
        <w:rPr>
          <w:rFonts w:asciiTheme="minorBidi" w:hAnsiTheme="minorBidi"/>
          <w:color w:val="000000" w:themeColor="text1"/>
        </w:rPr>
      </w:pPr>
      <w:r w:rsidRPr="0009305B">
        <w:rPr>
          <w:rStyle w:val="FootnoteReference"/>
          <w:rFonts w:asciiTheme="minorBidi" w:hAnsiTheme="minorBidi"/>
          <w:color w:val="000000" w:themeColor="text1"/>
        </w:rPr>
        <w:footnoteRef/>
      </w:r>
      <w:r w:rsidRPr="0009305B">
        <w:rPr>
          <w:rFonts w:asciiTheme="minorBidi" w:hAnsiTheme="minorBidi"/>
          <w:color w:val="000000" w:themeColor="text1"/>
        </w:rPr>
        <w:t xml:space="preserve"> All-Party Parliamentary Group on Drones, p.63, August 2018, available at:</w:t>
      </w:r>
      <w:hyperlink r:id="rId86" w:history="1">
        <w:r w:rsidRPr="0009305B">
          <w:rPr>
            <w:rStyle w:val="Hyperlink"/>
            <w:rFonts w:asciiTheme="minorBidi" w:hAnsiTheme="minorBidi"/>
            <w:color w:val="000000" w:themeColor="text1"/>
          </w:rPr>
          <w:t>http://appgdrones.org.uk/wp-content/uploads/2014/08/APPG-Drones-Master-FINAL-310718.pdf</w:t>
        </w:r>
      </w:hyperlink>
      <w:r w:rsidRPr="0009305B">
        <w:rPr>
          <w:rFonts w:asciiTheme="minorBidi" w:hAnsiTheme="minorBidi"/>
          <w:color w:val="000000" w:themeColor="text1"/>
        </w:rPr>
        <w:t xml:space="preserve">. (Herewith ‘APPG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65E2" w14:textId="11FD8BE9" w:rsidR="00F452FA" w:rsidRDefault="00F452FA" w:rsidP="00594C72">
    <w:pPr>
      <w:jc w:val="center"/>
      <w:rPr>
        <w:rFonts w:ascii="Calibri" w:eastAsia="Calibri" w:hAnsi="Calibri" w:cs="Calibri"/>
        <w:szCs w:val="20"/>
      </w:rPr>
    </w:pPr>
    <w:r w:rsidRPr="00101121">
      <w:rPr>
        <w:noProof/>
        <w:szCs w:val="20"/>
        <w:lang w:val="fr-FR" w:eastAsia="fr-FR"/>
      </w:rPr>
      <w:drawing>
        <wp:anchor distT="0" distB="0" distL="114300" distR="114300" simplePos="0" relativeHeight="251659264" behindDoc="0" locked="0" layoutInCell="1" allowOverlap="0" wp14:anchorId="562CF642" wp14:editId="46ED2F67">
          <wp:simplePos x="0" y="0"/>
          <wp:positionH relativeFrom="margin">
            <wp:posOffset>0</wp:posOffset>
          </wp:positionH>
          <wp:positionV relativeFrom="topMargin">
            <wp:posOffset>209550</wp:posOffset>
          </wp:positionV>
          <wp:extent cx="1238250" cy="285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
  <w:p w14:paraId="35485328" w14:textId="6B971BC7" w:rsidR="00F452FA" w:rsidRPr="00101121" w:rsidRDefault="00F452FA" w:rsidP="00594C72">
    <w:pPr>
      <w:jc w:val="center"/>
      <w:rPr>
        <w:szCs w:val="20"/>
      </w:rPr>
    </w:pPr>
    <w:r w:rsidRPr="00101121">
      <w:rPr>
        <w:rFonts w:ascii="Calibri" w:eastAsia="Calibri" w:hAnsi="Calibri" w:cs="Calibri"/>
        <w:szCs w:val="20"/>
      </w:rPr>
      <w:t xml:space="preserve">SUBMISSION BY REPRIEVE TO THE HUMAN RIGHTS COMMITTEE  IN ADVANCE OF THE LIST OF ISSUES PRIOR TO REPORTING FOR THE UNITED </w:t>
    </w:r>
    <w:r w:rsidR="00806846">
      <w:rPr>
        <w:rFonts w:ascii="Calibri" w:eastAsia="Calibri" w:hAnsi="Calibri" w:cs="Calibri"/>
        <w:szCs w:val="20"/>
      </w:rPr>
      <w:t>KINGDOM AND NORTHERN IRELAND, 20</w:t>
    </w:r>
    <w:r w:rsidRPr="00101121">
      <w:rPr>
        <w:rFonts w:ascii="Calibri" w:eastAsia="Calibri" w:hAnsi="Calibri" w:cs="Calibri"/>
        <w:szCs w:val="20"/>
      </w:rPr>
      <w:t xml:space="preserve"> JANUARY 2020</w:t>
    </w:r>
  </w:p>
  <w:p w14:paraId="32AAE380" w14:textId="77777777" w:rsidR="00F452FA" w:rsidRDefault="00F45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5224" w14:textId="77777777" w:rsidR="00F452FA" w:rsidRDefault="00F452FA" w:rsidP="00461859">
    <w:pPr>
      <w:pStyle w:val="Header"/>
      <w:tabs>
        <w:tab w:val="clear" w:pos="4513"/>
        <w:tab w:val="clear" w:pos="9026"/>
        <w:tab w:val="left" w:pos="4035"/>
      </w:tabs>
    </w:pPr>
    <w:r>
      <w:rPr>
        <w:noProof/>
        <w:lang w:val="fr-FR" w:eastAsia="fr-FR"/>
      </w:rPr>
      <w:drawing>
        <wp:anchor distT="0" distB="0" distL="114300" distR="114300" simplePos="0" relativeHeight="251661312" behindDoc="0" locked="0" layoutInCell="1" allowOverlap="0" wp14:anchorId="39B6A80F" wp14:editId="2F5A2170">
          <wp:simplePos x="0" y="0"/>
          <wp:positionH relativeFrom="margin">
            <wp:align>left</wp:align>
          </wp:positionH>
          <wp:positionV relativeFrom="topMargin">
            <wp:posOffset>369432</wp:posOffset>
          </wp:positionV>
          <wp:extent cx="1647825" cy="409575"/>
          <wp:effectExtent l="0" t="0" r="9525"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7825" cy="4095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AAB"/>
    <w:multiLevelType w:val="hybridMultilevel"/>
    <w:tmpl w:val="5B36AA78"/>
    <w:lvl w:ilvl="0" w:tplc="375AEFC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A35C1"/>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984E44"/>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A4113B"/>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51349"/>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F01F07"/>
    <w:multiLevelType w:val="hybridMultilevel"/>
    <w:tmpl w:val="BB121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56F98"/>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7B1337"/>
    <w:multiLevelType w:val="hybridMultilevel"/>
    <w:tmpl w:val="2B7CB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EF76D5"/>
    <w:multiLevelType w:val="hybridMultilevel"/>
    <w:tmpl w:val="659EC916"/>
    <w:lvl w:ilvl="0" w:tplc="43DE2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3F0EF8"/>
    <w:multiLevelType w:val="hybridMultilevel"/>
    <w:tmpl w:val="ADFE8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86567"/>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065285"/>
    <w:multiLevelType w:val="hybridMultilevel"/>
    <w:tmpl w:val="5A76CB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443134"/>
    <w:multiLevelType w:val="hybridMultilevel"/>
    <w:tmpl w:val="70D62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8108D1"/>
    <w:multiLevelType w:val="hybridMultilevel"/>
    <w:tmpl w:val="C3D40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A10B37"/>
    <w:multiLevelType w:val="hybridMultilevel"/>
    <w:tmpl w:val="804C835C"/>
    <w:lvl w:ilvl="0" w:tplc="F050B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D76B9C"/>
    <w:multiLevelType w:val="hybridMultilevel"/>
    <w:tmpl w:val="7DD49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2"/>
  </w:num>
  <w:num w:numId="5">
    <w:abstractNumId w:val="7"/>
  </w:num>
  <w:num w:numId="6">
    <w:abstractNumId w:val="11"/>
  </w:num>
  <w:num w:numId="7">
    <w:abstractNumId w:val="10"/>
  </w:num>
  <w:num w:numId="8">
    <w:abstractNumId w:val="0"/>
  </w:num>
  <w:num w:numId="9">
    <w:abstractNumId w:val="13"/>
  </w:num>
  <w:num w:numId="10">
    <w:abstractNumId w:val="1"/>
  </w:num>
  <w:num w:numId="11">
    <w:abstractNumId w:val="2"/>
  </w:num>
  <w:num w:numId="12">
    <w:abstractNumId w:val="4"/>
  </w:num>
  <w:num w:numId="13">
    <w:abstractNumId w:val="14"/>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3"/>
    <w:rsid w:val="00010960"/>
    <w:rsid w:val="00012B0B"/>
    <w:rsid w:val="00014FDD"/>
    <w:rsid w:val="00023481"/>
    <w:rsid w:val="00023F60"/>
    <w:rsid w:val="00026FAF"/>
    <w:rsid w:val="00034B23"/>
    <w:rsid w:val="00047417"/>
    <w:rsid w:val="0004752D"/>
    <w:rsid w:val="00047FBA"/>
    <w:rsid w:val="00060834"/>
    <w:rsid w:val="00066F07"/>
    <w:rsid w:val="00072793"/>
    <w:rsid w:val="00073B6F"/>
    <w:rsid w:val="0007715E"/>
    <w:rsid w:val="00077464"/>
    <w:rsid w:val="00083ECB"/>
    <w:rsid w:val="000875EA"/>
    <w:rsid w:val="0009305B"/>
    <w:rsid w:val="0009370D"/>
    <w:rsid w:val="000A14BA"/>
    <w:rsid w:val="000A7A03"/>
    <w:rsid w:val="000B0A63"/>
    <w:rsid w:val="000B59C0"/>
    <w:rsid w:val="000C328C"/>
    <w:rsid w:val="000C53BA"/>
    <w:rsid w:val="000D0F4A"/>
    <w:rsid w:val="000E4ADB"/>
    <w:rsid w:val="000F2921"/>
    <w:rsid w:val="000F7C83"/>
    <w:rsid w:val="000F7E30"/>
    <w:rsid w:val="00100692"/>
    <w:rsid w:val="00101121"/>
    <w:rsid w:val="00101D4E"/>
    <w:rsid w:val="00103791"/>
    <w:rsid w:val="00105A3E"/>
    <w:rsid w:val="001115AC"/>
    <w:rsid w:val="00117F33"/>
    <w:rsid w:val="001251EE"/>
    <w:rsid w:val="001346AC"/>
    <w:rsid w:val="001431CD"/>
    <w:rsid w:val="00150C79"/>
    <w:rsid w:val="00156500"/>
    <w:rsid w:val="00157107"/>
    <w:rsid w:val="00167C63"/>
    <w:rsid w:val="00167C8E"/>
    <w:rsid w:val="00170371"/>
    <w:rsid w:val="001842CB"/>
    <w:rsid w:val="001875E7"/>
    <w:rsid w:val="00196970"/>
    <w:rsid w:val="001A1CFC"/>
    <w:rsid w:val="001A2513"/>
    <w:rsid w:val="001A5253"/>
    <w:rsid w:val="001A7AE6"/>
    <w:rsid w:val="001B2B46"/>
    <w:rsid w:val="001B60E2"/>
    <w:rsid w:val="001B7BB2"/>
    <w:rsid w:val="001C08EE"/>
    <w:rsid w:val="001C431F"/>
    <w:rsid w:val="001D5E48"/>
    <w:rsid w:val="001F339B"/>
    <w:rsid w:val="00203FDF"/>
    <w:rsid w:val="00210F67"/>
    <w:rsid w:val="00216B17"/>
    <w:rsid w:val="002203E4"/>
    <w:rsid w:val="002228E3"/>
    <w:rsid w:val="0022529A"/>
    <w:rsid w:val="00233FDB"/>
    <w:rsid w:val="00237336"/>
    <w:rsid w:val="0024121E"/>
    <w:rsid w:val="00242131"/>
    <w:rsid w:val="00242331"/>
    <w:rsid w:val="00244736"/>
    <w:rsid w:val="00244BA0"/>
    <w:rsid w:val="00246FDC"/>
    <w:rsid w:val="00251B80"/>
    <w:rsid w:val="00252ECD"/>
    <w:rsid w:val="00255AA8"/>
    <w:rsid w:val="00264479"/>
    <w:rsid w:val="00264B6E"/>
    <w:rsid w:val="00275805"/>
    <w:rsid w:val="00286E1D"/>
    <w:rsid w:val="002902F5"/>
    <w:rsid w:val="00294DCC"/>
    <w:rsid w:val="002B181E"/>
    <w:rsid w:val="002B5468"/>
    <w:rsid w:val="002B6B57"/>
    <w:rsid w:val="002C14BA"/>
    <w:rsid w:val="002C3E3B"/>
    <w:rsid w:val="002D23F6"/>
    <w:rsid w:val="002E2A03"/>
    <w:rsid w:val="002F089E"/>
    <w:rsid w:val="002F26A3"/>
    <w:rsid w:val="002F298F"/>
    <w:rsid w:val="00301FCE"/>
    <w:rsid w:val="003035F5"/>
    <w:rsid w:val="00303EA7"/>
    <w:rsid w:val="003056C0"/>
    <w:rsid w:val="00305E92"/>
    <w:rsid w:val="003164A2"/>
    <w:rsid w:val="00321D34"/>
    <w:rsid w:val="00322171"/>
    <w:rsid w:val="00322848"/>
    <w:rsid w:val="00326107"/>
    <w:rsid w:val="00326E95"/>
    <w:rsid w:val="00337C25"/>
    <w:rsid w:val="0034428A"/>
    <w:rsid w:val="00350802"/>
    <w:rsid w:val="0035607C"/>
    <w:rsid w:val="00357822"/>
    <w:rsid w:val="00357D22"/>
    <w:rsid w:val="0036080B"/>
    <w:rsid w:val="00362FC7"/>
    <w:rsid w:val="003643F6"/>
    <w:rsid w:val="00367BE8"/>
    <w:rsid w:val="00376D6F"/>
    <w:rsid w:val="00391189"/>
    <w:rsid w:val="00393729"/>
    <w:rsid w:val="003A31E3"/>
    <w:rsid w:val="003A5E03"/>
    <w:rsid w:val="003B26B0"/>
    <w:rsid w:val="003B30D5"/>
    <w:rsid w:val="003C16AE"/>
    <w:rsid w:val="003C3D5E"/>
    <w:rsid w:val="003C4850"/>
    <w:rsid w:val="003D0361"/>
    <w:rsid w:val="003D125F"/>
    <w:rsid w:val="003D4B70"/>
    <w:rsid w:val="003D77DE"/>
    <w:rsid w:val="003D7CEB"/>
    <w:rsid w:val="003E0F7E"/>
    <w:rsid w:val="003E54B3"/>
    <w:rsid w:val="003F58E1"/>
    <w:rsid w:val="003F5C36"/>
    <w:rsid w:val="00401D84"/>
    <w:rsid w:val="00404C97"/>
    <w:rsid w:val="0040522E"/>
    <w:rsid w:val="00410102"/>
    <w:rsid w:val="0041544D"/>
    <w:rsid w:val="004214DB"/>
    <w:rsid w:val="00425127"/>
    <w:rsid w:val="00426292"/>
    <w:rsid w:val="00432849"/>
    <w:rsid w:val="004451D7"/>
    <w:rsid w:val="004461C3"/>
    <w:rsid w:val="00450B97"/>
    <w:rsid w:val="00452F6C"/>
    <w:rsid w:val="00461859"/>
    <w:rsid w:val="00461C4A"/>
    <w:rsid w:val="00462580"/>
    <w:rsid w:val="00463D61"/>
    <w:rsid w:val="00472C99"/>
    <w:rsid w:val="00480EFB"/>
    <w:rsid w:val="00485389"/>
    <w:rsid w:val="004857EE"/>
    <w:rsid w:val="00490A2D"/>
    <w:rsid w:val="00490BDE"/>
    <w:rsid w:val="00491A25"/>
    <w:rsid w:val="00494715"/>
    <w:rsid w:val="004966FA"/>
    <w:rsid w:val="004A0A50"/>
    <w:rsid w:val="004A3E11"/>
    <w:rsid w:val="004B09DF"/>
    <w:rsid w:val="004B7A57"/>
    <w:rsid w:val="004C04CA"/>
    <w:rsid w:val="004E345F"/>
    <w:rsid w:val="004E46BE"/>
    <w:rsid w:val="004E4B09"/>
    <w:rsid w:val="004E62B3"/>
    <w:rsid w:val="004F0D75"/>
    <w:rsid w:val="004F43EE"/>
    <w:rsid w:val="004F47D3"/>
    <w:rsid w:val="004F5AB6"/>
    <w:rsid w:val="004F6401"/>
    <w:rsid w:val="004F7AAB"/>
    <w:rsid w:val="00514B4C"/>
    <w:rsid w:val="0051759B"/>
    <w:rsid w:val="00524A7C"/>
    <w:rsid w:val="00525746"/>
    <w:rsid w:val="00526906"/>
    <w:rsid w:val="005339FE"/>
    <w:rsid w:val="005354C8"/>
    <w:rsid w:val="00535A9D"/>
    <w:rsid w:val="00535DCB"/>
    <w:rsid w:val="00541162"/>
    <w:rsid w:val="005432AA"/>
    <w:rsid w:val="005432FB"/>
    <w:rsid w:val="00543F50"/>
    <w:rsid w:val="00547EA8"/>
    <w:rsid w:val="00566186"/>
    <w:rsid w:val="0057078D"/>
    <w:rsid w:val="00574F1C"/>
    <w:rsid w:val="005807B5"/>
    <w:rsid w:val="00582CE1"/>
    <w:rsid w:val="00584736"/>
    <w:rsid w:val="00585DBB"/>
    <w:rsid w:val="00590B8B"/>
    <w:rsid w:val="00591F94"/>
    <w:rsid w:val="00594403"/>
    <w:rsid w:val="00594954"/>
    <w:rsid w:val="00594C72"/>
    <w:rsid w:val="005A2B69"/>
    <w:rsid w:val="005A6035"/>
    <w:rsid w:val="005B2A96"/>
    <w:rsid w:val="005B3694"/>
    <w:rsid w:val="005C009A"/>
    <w:rsid w:val="005C0B42"/>
    <w:rsid w:val="005C1DC9"/>
    <w:rsid w:val="005C6462"/>
    <w:rsid w:val="005D3C9F"/>
    <w:rsid w:val="005E04C2"/>
    <w:rsid w:val="005E23CA"/>
    <w:rsid w:val="005E5A15"/>
    <w:rsid w:val="005F08CC"/>
    <w:rsid w:val="005F159F"/>
    <w:rsid w:val="005F3234"/>
    <w:rsid w:val="005F351F"/>
    <w:rsid w:val="005F45B6"/>
    <w:rsid w:val="005F546E"/>
    <w:rsid w:val="00611F0C"/>
    <w:rsid w:val="00621ECC"/>
    <w:rsid w:val="00622914"/>
    <w:rsid w:val="006229AC"/>
    <w:rsid w:val="006233A7"/>
    <w:rsid w:val="00643FCF"/>
    <w:rsid w:val="0064685C"/>
    <w:rsid w:val="0065186C"/>
    <w:rsid w:val="00662A99"/>
    <w:rsid w:val="00665380"/>
    <w:rsid w:val="00670217"/>
    <w:rsid w:val="00674768"/>
    <w:rsid w:val="0067543B"/>
    <w:rsid w:val="00686A12"/>
    <w:rsid w:val="006B29DA"/>
    <w:rsid w:val="006B4163"/>
    <w:rsid w:val="006B7EBD"/>
    <w:rsid w:val="006C07D8"/>
    <w:rsid w:val="006C0DCC"/>
    <w:rsid w:val="006C4C93"/>
    <w:rsid w:val="006C6AF3"/>
    <w:rsid w:val="006E1280"/>
    <w:rsid w:val="006E1C56"/>
    <w:rsid w:val="006E72B8"/>
    <w:rsid w:val="006E7E51"/>
    <w:rsid w:val="006F2466"/>
    <w:rsid w:val="006F6E17"/>
    <w:rsid w:val="00700F9B"/>
    <w:rsid w:val="00704158"/>
    <w:rsid w:val="007074D4"/>
    <w:rsid w:val="00711420"/>
    <w:rsid w:val="00712E04"/>
    <w:rsid w:val="007257FC"/>
    <w:rsid w:val="00727399"/>
    <w:rsid w:val="00730979"/>
    <w:rsid w:val="007350B8"/>
    <w:rsid w:val="0073734E"/>
    <w:rsid w:val="0074422E"/>
    <w:rsid w:val="00756EBC"/>
    <w:rsid w:val="0076149A"/>
    <w:rsid w:val="00761A35"/>
    <w:rsid w:val="00763A07"/>
    <w:rsid w:val="007718CC"/>
    <w:rsid w:val="00771B5D"/>
    <w:rsid w:val="00777E40"/>
    <w:rsid w:val="007927A2"/>
    <w:rsid w:val="007B0486"/>
    <w:rsid w:val="007B04D5"/>
    <w:rsid w:val="007B151C"/>
    <w:rsid w:val="007B1C16"/>
    <w:rsid w:val="007B2AB3"/>
    <w:rsid w:val="007B2C59"/>
    <w:rsid w:val="007B4DC1"/>
    <w:rsid w:val="007B6A53"/>
    <w:rsid w:val="007C216F"/>
    <w:rsid w:val="007C348B"/>
    <w:rsid w:val="007C4257"/>
    <w:rsid w:val="007C4B0A"/>
    <w:rsid w:val="007C6111"/>
    <w:rsid w:val="007D1D82"/>
    <w:rsid w:val="007E5A92"/>
    <w:rsid w:val="007F0C79"/>
    <w:rsid w:val="007F3298"/>
    <w:rsid w:val="007F5921"/>
    <w:rsid w:val="00803B25"/>
    <w:rsid w:val="00806846"/>
    <w:rsid w:val="00813248"/>
    <w:rsid w:val="008171FD"/>
    <w:rsid w:val="0082156B"/>
    <w:rsid w:val="00831923"/>
    <w:rsid w:val="0083452B"/>
    <w:rsid w:val="00834B91"/>
    <w:rsid w:val="008373A6"/>
    <w:rsid w:val="008418DC"/>
    <w:rsid w:val="00845B06"/>
    <w:rsid w:val="0085202F"/>
    <w:rsid w:val="0085327B"/>
    <w:rsid w:val="00855316"/>
    <w:rsid w:val="00861869"/>
    <w:rsid w:val="00871D19"/>
    <w:rsid w:val="008751F2"/>
    <w:rsid w:val="008876EF"/>
    <w:rsid w:val="008918A0"/>
    <w:rsid w:val="00891EA3"/>
    <w:rsid w:val="00894890"/>
    <w:rsid w:val="008A29E5"/>
    <w:rsid w:val="008A62CA"/>
    <w:rsid w:val="008A731F"/>
    <w:rsid w:val="008B33D2"/>
    <w:rsid w:val="008B7526"/>
    <w:rsid w:val="008C1181"/>
    <w:rsid w:val="008C1BFF"/>
    <w:rsid w:val="008C1CA9"/>
    <w:rsid w:val="008D0209"/>
    <w:rsid w:val="008D70EC"/>
    <w:rsid w:val="008E223E"/>
    <w:rsid w:val="008E53C8"/>
    <w:rsid w:val="008F075C"/>
    <w:rsid w:val="008F5FF2"/>
    <w:rsid w:val="0091573F"/>
    <w:rsid w:val="009237EB"/>
    <w:rsid w:val="0092446F"/>
    <w:rsid w:val="00925434"/>
    <w:rsid w:val="00930D7A"/>
    <w:rsid w:val="00930E11"/>
    <w:rsid w:val="00931815"/>
    <w:rsid w:val="00936533"/>
    <w:rsid w:val="00937B96"/>
    <w:rsid w:val="0094674F"/>
    <w:rsid w:val="00946B4D"/>
    <w:rsid w:val="009508AC"/>
    <w:rsid w:val="00951593"/>
    <w:rsid w:val="009517C1"/>
    <w:rsid w:val="00960141"/>
    <w:rsid w:val="00963B30"/>
    <w:rsid w:val="009671BA"/>
    <w:rsid w:val="00973C86"/>
    <w:rsid w:val="0098351A"/>
    <w:rsid w:val="00990351"/>
    <w:rsid w:val="00993B40"/>
    <w:rsid w:val="009B31A9"/>
    <w:rsid w:val="009B4D30"/>
    <w:rsid w:val="009C3688"/>
    <w:rsid w:val="009C4001"/>
    <w:rsid w:val="009D32CF"/>
    <w:rsid w:val="009D335D"/>
    <w:rsid w:val="009D6562"/>
    <w:rsid w:val="009E3B6A"/>
    <w:rsid w:val="009E487A"/>
    <w:rsid w:val="009E52CC"/>
    <w:rsid w:val="009E61CC"/>
    <w:rsid w:val="00A02B6E"/>
    <w:rsid w:val="00A104D0"/>
    <w:rsid w:val="00A143E9"/>
    <w:rsid w:val="00A1700F"/>
    <w:rsid w:val="00A23C3C"/>
    <w:rsid w:val="00A25BD5"/>
    <w:rsid w:val="00A32ED4"/>
    <w:rsid w:val="00A4267C"/>
    <w:rsid w:val="00A44518"/>
    <w:rsid w:val="00A44A23"/>
    <w:rsid w:val="00A468C6"/>
    <w:rsid w:val="00A5117B"/>
    <w:rsid w:val="00A51E55"/>
    <w:rsid w:val="00A51EA3"/>
    <w:rsid w:val="00A70483"/>
    <w:rsid w:val="00A71674"/>
    <w:rsid w:val="00A85260"/>
    <w:rsid w:val="00A936BE"/>
    <w:rsid w:val="00A94FEB"/>
    <w:rsid w:val="00AA01BD"/>
    <w:rsid w:val="00AA7C4F"/>
    <w:rsid w:val="00AB6270"/>
    <w:rsid w:val="00AB7D96"/>
    <w:rsid w:val="00AC228E"/>
    <w:rsid w:val="00AC400A"/>
    <w:rsid w:val="00AD01A1"/>
    <w:rsid w:val="00AD0ECC"/>
    <w:rsid w:val="00AD2B79"/>
    <w:rsid w:val="00AD7846"/>
    <w:rsid w:val="00AD791A"/>
    <w:rsid w:val="00AE68DF"/>
    <w:rsid w:val="00AF46BE"/>
    <w:rsid w:val="00B0319A"/>
    <w:rsid w:val="00B06E8D"/>
    <w:rsid w:val="00B13C0F"/>
    <w:rsid w:val="00B14416"/>
    <w:rsid w:val="00B17BFB"/>
    <w:rsid w:val="00B21DFA"/>
    <w:rsid w:val="00B22505"/>
    <w:rsid w:val="00B26A3D"/>
    <w:rsid w:val="00B30928"/>
    <w:rsid w:val="00B32679"/>
    <w:rsid w:val="00B34C04"/>
    <w:rsid w:val="00B355C0"/>
    <w:rsid w:val="00B37263"/>
    <w:rsid w:val="00B424C8"/>
    <w:rsid w:val="00B45591"/>
    <w:rsid w:val="00B45BD2"/>
    <w:rsid w:val="00B47971"/>
    <w:rsid w:val="00B515DB"/>
    <w:rsid w:val="00B527AB"/>
    <w:rsid w:val="00B53E0B"/>
    <w:rsid w:val="00B54E62"/>
    <w:rsid w:val="00B55F5D"/>
    <w:rsid w:val="00B61CF9"/>
    <w:rsid w:val="00B649B8"/>
    <w:rsid w:val="00B71121"/>
    <w:rsid w:val="00B7233F"/>
    <w:rsid w:val="00B76E0C"/>
    <w:rsid w:val="00B7736F"/>
    <w:rsid w:val="00B83A26"/>
    <w:rsid w:val="00B92F29"/>
    <w:rsid w:val="00B97526"/>
    <w:rsid w:val="00BA22AB"/>
    <w:rsid w:val="00BB0034"/>
    <w:rsid w:val="00BC5928"/>
    <w:rsid w:val="00BC5A6F"/>
    <w:rsid w:val="00BC63F1"/>
    <w:rsid w:val="00BC7909"/>
    <w:rsid w:val="00BD1340"/>
    <w:rsid w:val="00BE4D45"/>
    <w:rsid w:val="00BE6AE1"/>
    <w:rsid w:val="00BF38B8"/>
    <w:rsid w:val="00BF5047"/>
    <w:rsid w:val="00BF5E3F"/>
    <w:rsid w:val="00BF7BDC"/>
    <w:rsid w:val="00BF7C17"/>
    <w:rsid w:val="00C1397A"/>
    <w:rsid w:val="00C22385"/>
    <w:rsid w:val="00C26ABC"/>
    <w:rsid w:val="00C30583"/>
    <w:rsid w:val="00C30ECA"/>
    <w:rsid w:val="00C31FFC"/>
    <w:rsid w:val="00C50458"/>
    <w:rsid w:val="00C50E62"/>
    <w:rsid w:val="00C5110D"/>
    <w:rsid w:val="00C57746"/>
    <w:rsid w:val="00C623E9"/>
    <w:rsid w:val="00C63C0C"/>
    <w:rsid w:val="00C647FF"/>
    <w:rsid w:val="00C71494"/>
    <w:rsid w:val="00C7241B"/>
    <w:rsid w:val="00C727B6"/>
    <w:rsid w:val="00C861E1"/>
    <w:rsid w:val="00C87C5B"/>
    <w:rsid w:val="00C90B5B"/>
    <w:rsid w:val="00C934D8"/>
    <w:rsid w:val="00C97109"/>
    <w:rsid w:val="00C976A6"/>
    <w:rsid w:val="00CA0737"/>
    <w:rsid w:val="00CA24FE"/>
    <w:rsid w:val="00CB19D1"/>
    <w:rsid w:val="00CB3A94"/>
    <w:rsid w:val="00CD1490"/>
    <w:rsid w:val="00CD5A18"/>
    <w:rsid w:val="00CD642C"/>
    <w:rsid w:val="00CD7BC1"/>
    <w:rsid w:val="00CE126B"/>
    <w:rsid w:val="00CE1FA9"/>
    <w:rsid w:val="00CE4200"/>
    <w:rsid w:val="00CE7068"/>
    <w:rsid w:val="00D0105E"/>
    <w:rsid w:val="00D01B05"/>
    <w:rsid w:val="00D03788"/>
    <w:rsid w:val="00D102DD"/>
    <w:rsid w:val="00D3682C"/>
    <w:rsid w:val="00D423A7"/>
    <w:rsid w:val="00D52F92"/>
    <w:rsid w:val="00D56390"/>
    <w:rsid w:val="00D57D36"/>
    <w:rsid w:val="00D607DB"/>
    <w:rsid w:val="00D61790"/>
    <w:rsid w:val="00D61FFA"/>
    <w:rsid w:val="00D704EA"/>
    <w:rsid w:val="00D767D5"/>
    <w:rsid w:val="00D82259"/>
    <w:rsid w:val="00D92E6A"/>
    <w:rsid w:val="00D97153"/>
    <w:rsid w:val="00DA0DDA"/>
    <w:rsid w:val="00DA41AB"/>
    <w:rsid w:val="00DB0188"/>
    <w:rsid w:val="00DB13B0"/>
    <w:rsid w:val="00DB699F"/>
    <w:rsid w:val="00DB75E2"/>
    <w:rsid w:val="00DC23B4"/>
    <w:rsid w:val="00DD00BB"/>
    <w:rsid w:val="00DE38A3"/>
    <w:rsid w:val="00DE4215"/>
    <w:rsid w:val="00DF1034"/>
    <w:rsid w:val="00DF3C33"/>
    <w:rsid w:val="00DF615B"/>
    <w:rsid w:val="00E01BA2"/>
    <w:rsid w:val="00E02D19"/>
    <w:rsid w:val="00E16E96"/>
    <w:rsid w:val="00E22B1D"/>
    <w:rsid w:val="00E240BC"/>
    <w:rsid w:val="00E3166C"/>
    <w:rsid w:val="00E35F6E"/>
    <w:rsid w:val="00E427EA"/>
    <w:rsid w:val="00E4354F"/>
    <w:rsid w:val="00E4493B"/>
    <w:rsid w:val="00E44FA2"/>
    <w:rsid w:val="00E5186D"/>
    <w:rsid w:val="00E543BB"/>
    <w:rsid w:val="00E54FF1"/>
    <w:rsid w:val="00E56886"/>
    <w:rsid w:val="00E65C15"/>
    <w:rsid w:val="00E65C91"/>
    <w:rsid w:val="00E66A1F"/>
    <w:rsid w:val="00E70FFC"/>
    <w:rsid w:val="00E7135D"/>
    <w:rsid w:val="00E737A6"/>
    <w:rsid w:val="00E81006"/>
    <w:rsid w:val="00E82887"/>
    <w:rsid w:val="00E87ACE"/>
    <w:rsid w:val="00E90658"/>
    <w:rsid w:val="00E946C6"/>
    <w:rsid w:val="00EA6D0C"/>
    <w:rsid w:val="00EC510F"/>
    <w:rsid w:val="00EC6408"/>
    <w:rsid w:val="00ED01D5"/>
    <w:rsid w:val="00EE4F79"/>
    <w:rsid w:val="00EF0801"/>
    <w:rsid w:val="00EF2A5E"/>
    <w:rsid w:val="00EF6CE2"/>
    <w:rsid w:val="00EF6FFC"/>
    <w:rsid w:val="00F03793"/>
    <w:rsid w:val="00F063E3"/>
    <w:rsid w:val="00F06C8A"/>
    <w:rsid w:val="00F20142"/>
    <w:rsid w:val="00F32527"/>
    <w:rsid w:val="00F33E17"/>
    <w:rsid w:val="00F376D9"/>
    <w:rsid w:val="00F452FA"/>
    <w:rsid w:val="00F472A8"/>
    <w:rsid w:val="00F5787F"/>
    <w:rsid w:val="00F7243D"/>
    <w:rsid w:val="00F83F0C"/>
    <w:rsid w:val="00F9086F"/>
    <w:rsid w:val="00F91C25"/>
    <w:rsid w:val="00F93ABF"/>
    <w:rsid w:val="00F93EF1"/>
    <w:rsid w:val="00F95457"/>
    <w:rsid w:val="00FA10F4"/>
    <w:rsid w:val="00FA12E4"/>
    <w:rsid w:val="00FB1747"/>
    <w:rsid w:val="00FB42F6"/>
    <w:rsid w:val="00FC537C"/>
    <w:rsid w:val="00FC5DB6"/>
    <w:rsid w:val="00FC7C2E"/>
    <w:rsid w:val="00FD19DB"/>
    <w:rsid w:val="00FD3F16"/>
    <w:rsid w:val="00FE0235"/>
    <w:rsid w:val="00FE2FF0"/>
    <w:rsid w:val="00FE3E11"/>
    <w:rsid w:val="00FE655C"/>
    <w:rsid w:val="00FE7F74"/>
    <w:rsid w:val="00FF1A5C"/>
    <w:rsid w:val="00FF241F"/>
    <w:rsid w:val="00FF3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852A"/>
  <w15:docId w15:val="{D4E2DDF9-D218-45F4-BEB1-B98B1515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7464"/>
    <w:pPr>
      <w:suppressAutoHyphens/>
      <w:autoSpaceDN w:val="0"/>
      <w:spacing w:after="0" w:line="240" w:lineRule="atLeast"/>
      <w:textAlignment w:val="baseline"/>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F376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25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93ABF"/>
    <w:pPr>
      <w:suppressAutoHyphens w:val="0"/>
      <w:autoSpaceDN/>
      <w:spacing w:before="100" w:beforeAutospacing="1" w:after="100" w:afterAutospacing="1" w:line="240" w:lineRule="auto"/>
      <w:textAlignment w:val="auto"/>
      <w:outlineLvl w:val="2"/>
    </w:pPr>
    <w:rPr>
      <w:rFonts w:ascii="Times New Roman" w:hAnsi="Times New Roman"/>
      <w:b/>
      <w:bCs/>
      <w:sz w:val="27"/>
      <w:szCs w:val="27"/>
      <w:lang w:val="fr-FR" w:eastAsia="fr-FR"/>
    </w:rPr>
  </w:style>
  <w:style w:type="paragraph" w:styleId="Heading4">
    <w:name w:val="heading 4"/>
    <w:basedOn w:val="Normal"/>
    <w:link w:val="Heading4Char"/>
    <w:uiPriority w:val="9"/>
    <w:qFormat/>
    <w:rsid w:val="00F93ABF"/>
    <w:pPr>
      <w:suppressAutoHyphens w:val="0"/>
      <w:autoSpaceDN/>
      <w:spacing w:before="100" w:beforeAutospacing="1" w:after="100" w:afterAutospacing="1" w:line="240" w:lineRule="auto"/>
      <w:textAlignment w:val="auto"/>
      <w:outlineLvl w:val="3"/>
    </w:pPr>
    <w:rPr>
      <w:rFonts w:ascii="Times New Roman" w:hAnsi="Times New Roman"/>
      <w:b/>
      <w:bCs/>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2,Footnote Text Char Char1,Footnote Text Char1 Char Char,Footnote Text Char Char Char Char,Footnote Text Char1 Char Char Char Char,Footnote Text Char Char Char Char Char Char,Footnote Text Char1 Char,FA Fu"/>
    <w:basedOn w:val="Normal"/>
    <w:link w:val="FootnoteTextChar"/>
    <w:uiPriority w:val="99"/>
    <w:unhideWhenUsed/>
    <w:rsid w:val="00E65C15"/>
    <w:pPr>
      <w:suppressAutoHyphens w:val="0"/>
      <w:autoSpaceDN/>
      <w:spacing w:line="240" w:lineRule="auto"/>
      <w:textAlignment w:val="auto"/>
    </w:pPr>
    <w:rPr>
      <w:rFonts w:asciiTheme="minorHAnsi" w:eastAsiaTheme="minorHAnsi" w:hAnsiTheme="minorHAnsi" w:cstheme="minorBidi"/>
      <w:szCs w:val="20"/>
      <w:lang w:val="en-GB"/>
    </w:rPr>
  </w:style>
  <w:style w:type="character" w:customStyle="1" w:styleId="FootnoteTextChar">
    <w:name w:val="Footnote Text Char"/>
    <w:aliases w:val="5_G Char,Footnote Text Char2 Char,Footnote Text Char Char1 Char,Footnote Text Char1 Char Char Char,Footnote Text Char Char Char Char Char,Footnote Text Char1 Char Char Char Char Char,Footnote Text Char Char Char Char Char Char Char"/>
    <w:basedOn w:val="DefaultParagraphFont"/>
    <w:link w:val="FootnoteText"/>
    <w:uiPriority w:val="99"/>
    <w:rsid w:val="00E65C15"/>
    <w:rPr>
      <w:sz w:val="20"/>
      <w:szCs w:val="20"/>
    </w:rPr>
  </w:style>
  <w:style w:type="character" w:styleId="FootnoteReference">
    <w:name w:val="footnote reference"/>
    <w:aliases w:val="4_G,Footnote Reference Char3,Footnote Reference Char1 Char,Char Char Car Char Car Char Car Char Car Char Car Char Char Char1 Char,Footnote Reference Char Char Char"/>
    <w:basedOn w:val="DefaultParagraphFont"/>
    <w:uiPriority w:val="99"/>
    <w:unhideWhenUsed/>
    <w:rsid w:val="00E65C15"/>
    <w:rPr>
      <w:vertAlign w:val="superscript"/>
    </w:rPr>
  </w:style>
  <w:style w:type="character" w:styleId="Hyperlink">
    <w:name w:val="Hyperlink"/>
    <w:basedOn w:val="DefaultParagraphFont"/>
    <w:uiPriority w:val="99"/>
    <w:unhideWhenUsed/>
    <w:rsid w:val="008B7526"/>
    <w:rPr>
      <w:color w:val="0563C1" w:themeColor="hyperlink"/>
      <w:u w:val="single"/>
    </w:rPr>
  </w:style>
  <w:style w:type="character" w:styleId="FollowedHyperlink">
    <w:name w:val="FollowedHyperlink"/>
    <w:basedOn w:val="DefaultParagraphFont"/>
    <w:uiPriority w:val="99"/>
    <w:semiHidden/>
    <w:unhideWhenUsed/>
    <w:rsid w:val="00244736"/>
    <w:rPr>
      <w:color w:val="954F72" w:themeColor="followedHyperlink"/>
      <w:u w:val="single"/>
    </w:rPr>
  </w:style>
  <w:style w:type="paragraph" w:styleId="Header">
    <w:name w:val="header"/>
    <w:basedOn w:val="Normal"/>
    <w:link w:val="HeaderChar"/>
    <w:uiPriority w:val="99"/>
    <w:unhideWhenUsed/>
    <w:rsid w:val="00B54E62"/>
    <w:pPr>
      <w:tabs>
        <w:tab w:val="center" w:pos="4513"/>
        <w:tab w:val="right" w:pos="9026"/>
      </w:tabs>
      <w:suppressAutoHyphens w:val="0"/>
      <w:autoSpaceDN/>
      <w:spacing w:line="240" w:lineRule="auto"/>
      <w:textAlignment w:val="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54E62"/>
  </w:style>
  <w:style w:type="paragraph" w:styleId="Footer">
    <w:name w:val="footer"/>
    <w:basedOn w:val="Normal"/>
    <w:link w:val="FooterChar"/>
    <w:uiPriority w:val="99"/>
    <w:unhideWhenUsed/>
    <w:rsid w:val="00B54E62"/>
    <w:pPr>
      <w:tabs>
        <w:tab w:val="center" w:pos="4513"/>
        <w:tab w:val="right" w:pos="9026"/>
      </w:tabs>
      <w:suppressAutoHyphens w:val="0"/>
      <w:autoSpaceDN/>
      <w:spacing w:line="240" w:lineRule="auto"/>
      <w:textAlignment w:val="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54E62"/>
  </w:style>
  <w:style w:type="paragraph" w:styleId="NormalWeb">
    <w:name w:val="Normal (Web)"/>
    <w:basedOn w:val="Normal"/>
    <w:uiPriority w:val="99"/>
    <w:unhideWhenUsed/>
    <w:rsid w:val="007C4257"/>
    <w:pPr>
      <w:suppressAutoHyphens w:val="0"/>
      <w:autoSpaceDN/>
      <w:spacing w:before="100" w:beforeAutospacing="1" w:after="100" w:afterAutospacing="1" w:line="240" w:lineRule="auto"/>
      <w:textAlignment w:val="auto"/>
    </w:pPr>
    <w:rPr>
      <w:rFonts w:ascii="Times New Roman" w:hAnsi="Times New Roman"/>
      <w:sz w:val="24"/>
    </w:rPr>
  </w:style>
  <w:style w:type="paragraph" w:customStyle="1" w:styleId="footnotedescription">
    <w:name w:val="footnote description"/>
    <w:next w:val="Normal"/>
    <w:link w:val="footnotedescriptionChar"/>
    <w:hidden/>
    <w:rsid w:val="00023481"/>
    <w:pPr>
      <w:spacing w:after="0" w:line="255" w:lineRule="auto"/>
    </w:pPr>
    <w:rPr>
      <w:rFonts w:ascii="Arial" w:eastAsia="Arial" w:hAnsi="Arial" w:cs="Arial"/>
      <w:color w:val="000000"/>
      <w:sz w:val="18"/>
      <w:lang w:eastAsia="en-GB"/>
    </w:rPr>
  </w:style>
  <w:style w:type="character" w:customStyle="1" w:styleId="footnotedescriptionChar">
    <w:name w:val="footnote description Char"/>
    <w:link w:val="footnotedescription"/>
    <w:rsid w:val="00023481"/>
    <w:rPr>
      <w:rFonts w:ascii="Arial" w:eastAsia="Arial" w:hAnsi="Arial" w:cs="Arial"/>
      <w:color w:val="000000"/>
      <w:sz w:val="18"/>
      <w:lang w:eastAsia="en-GB"/>
    </w:rPr>
  </w:style>
  <w:style w:type="character" w:customStyle="1" w:styleId="footnotemark">
    <w:name w:val="footnote mark"/>
    <w:hidden/>
    <w:rsid w:val="00023481"/>
    <w:rPr>
      <w:rFonts w:ascii="Arial" w:eastAsia="Arial" w:hAnsi="Arial" w:cs="Arial"/>
      <w:color w:val="000000"/>
      <w:sz w:val="18"/>
      <w:vertAlign w:val="superscript"/>
    </w:rPr>
  </w:style>
  <w:style w:type="paragraph" w:styleId="ListParagraph">
    <w:name w:val="List Paragraph"/>
    <w:basedOn w:val="Normal"/>
    <w:uiPriority w:val="34"/>
    <w:qFormat/>
    <w:rsid w:val="005C0B42"/>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val="en-GB"/>
    </w:rPr>
  </w:style>
  <w:style w:type="paragraph" w:styleId="NoSpacing">
    <w:name w:val="No Spacing"/>
    <w:link w:val="NoSpacingChar"/>
    <w:uiPriority w:val="1"/>
    <w:qFormat/>
    <w:rsid w:val="006747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4768"/>
    <w:rPr>
      <w:rFonts w:eastAsiaTheme="minorEastAsia"/>
      <w:lang w:val="en-US"/>
    </w:rPr>
  </w:style>
  <w:style w:type="paragraph" w:styleId="BalloonText">
    <w:name w:val="Balloon Text"/>
    <w:basedOn w:val="Normal"/>
    <w:link w:val="BalloonTextChar"/>
    <w:uiPriority w:val="99"/>
    <w:semiHidden/>
    <w:unhideWhenUsed/>
    <w:rsid w:val="00F472A8"/>
    <w:pPr>
      <w:suppressAutoHyphens w:val="0"/>
      <w:autoSpaceDN/>
      <w:spacing w:line="240" w:lineRule="auto"/>
      <w:textAlignment w:val="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F472A8"/>
    <w:rPr>
      <w:rFonts w:ascii="Segoe UI" w:hAnsi="Segoe UI" w:cs="Segoe UI"/>
      <w:sz w:val="18"/>
      <w:szCs w:val="18"/>
    </w:rPr>
  </w:style>
  <w:style w:type="character" w:styleId="CommentReference">
    <w:name w:val="annotation reference"/>
    <w:basedOn w:val="DefaultParagraphFont"/>
    <w:uiPriority w:val="99"/>
    <w:semiHidden/>
    <w:unhideWhenUsed/>
    <w:rsid w:val="00BF5047"/>
    <w:rPr>
      <w:sz w:val="16"/>
      <w:szCs w:val="16"/>
    </w:rPr>
  </w:style>
  <w:style w:type="paragraph" w:styleId="CommentText">
    <w:name w:val="annotation text"/>
    <w:basedOn w:val="Normal"/>
    <w:link w:val="CommentTextChar"/>
    <w:uiPriority w:val="99"/>
    <w:unhideWhenUsed/>
    <w:rsid w:val="00BF5047"/>
    <w:pPr>
      <w:suppressAutoHyphens w:val="0"/>
      <w:autoSpaceDN/>
      <w:spacing w:after="160" w:line="240" w:lineRule="auto"/>
      <w:textAlignment w:val="auto"/>
    </w:pPr>
    <w:rPr>
      <w:rFonts w:asciiTheme="minorHAnsi" w:eastAsiaTheme="minorHAnsi" w:hAnsiTheme="minorHAnsi" w:cstheme="minorBidi"/>
      <w:szCs w:val="20"/>
      <w:lang w:val="en-GB"/>
    </w:rPr>
  </w:style>
  <w:style w:type="character" w:customStyle="1" w:styleId="CommentTextChar">
    <w:name w:val="Comment Text Char"/>
    <w:basedOn w:val="DefaultParagraphFont"/>
    <w:link w:val="CommentText"/>
    <w:uiPriority w:val="99"/>
    <w:rsid w:val="00BF5047"/>
    <w:rPr>
      <w:sz w:val="20"/>
      <w:szCs w:val="20"/>
    </w:rPr>
  </w:style>
  <w:style w:type="paragraph" w:styleId="CommentSubject">
    <w:name w:val="annotation subject"/>
    <w:basedOn w:val="CommentText"/>
    <w:next w:val="CommentText"/>
    <w:link w:val="CommentSubjectChar"/>
    <w:uiPriority w:val="99"/>
    <w:semiHidden/>
    <w:unhideWhenUsed/>
    <w:rsid w:val="00BF5047"/>
    <w:rPr>
      <w:b/>
      <w:bCs/>
    </w:rPr>
  </w:style>
  <w:style w:type="character" w:customStyle="1" w:styleId="CommentSubjectChar">
    <w:name w:val="Comment Subject Char"/>
    <w:basedOn w:val="CommentTextChar"/>
    <w:link w:val="CommentSubject"/>
    <w:uiPriority w:val="99"/>
    <w:semiHidden/>
    <w:rsid w:val="00BF5047"/>
    <w:rPr>
      <w:b/>
      <w:bCs/>
      <w:sz w:val="20"/>
      <w:szCs w:val="20"/>
    </w:rPr>
  </w:style>
  <w:style w:type="paragraph" w:styleId="Revision">
    <w:name w:val="Revision"/>
    <w:hidden/>
    <w:uiPriority w:val="99"/>
    <w:semiHidden/>
    <w:rsid w:val="00BF5047"/>
    <w:pPr>
      <w:spacing w:after="0" w:line="240" w:lineRule="auto"/>
    </w:pPr>
  </w:style>
  <w:style w:type="character" w:styleId="HTMLCite">
    <w:name w:val="HTML Cite"/>
    <w:basedOn w:val="DefaultParagraphFont"/>
    <w:uiPriority w:val="99"/>
    <w:semiHidden/>
    <w:unhideWhenUsed/>
    <w:rsid w:val="00574F1C"/>
    <w:rPr>
      <w:i/>
      <w:iCs/>
    </w:rPr>
  </w:style>
  <w:style w:type="paragraph" w:customStyle="1" w:styleId="Footersmall">
    <w:name w:val="Footer small"/>
    <w:basedOn w:val="Footer"/>
    <w:rsid w:val="00077464"/>
    <w:pPr>
      <w:tabs>
        <w:tab w:val="clear" w:pos="4513"/>
        <w:tab w:val="clear" w:pos="9026"/>
        <w:tab w:val="center" w:pos="4320"/>
        <w:tab w:val="right" w:pos="8640"/>
      </w:tabs>
      <w:suppressAutoHyphens/>
      <w:autoSpaceDN w:val="0"/>
      <w:spacing w:line="160" w:lineRule="exact"/>
      <w:textAlignment w:val="baseline"/>
    </w:pPr>
    <w:rPr>
      <w:rFonts w:ascii="Arial Bold" w:eastAsia="Times New Roman" w:hAnsi="Arial Bold" w:cs="Tahoma"/>
      <w:b/>
      <w:color w:val="AFAFAF"/>
      <w:sz w:val="12"/>
      <w:szCs w:val="16"/>
      <w:lang w:val="en-US"/>
    </w:rPr>
  </w:style>
  <w:style w:type="paragraph" w:customStyle="1" w:styleId="Default">
    <w:name w:val="Default"/>
    <w:rsid w:val="00E946C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3Char">
    <w:name w:val="Heading 3 Char"/>
    <w:basedOn w:val="DefaultParagraphFont"/>
    <w:link w:val="Heading3"/>
    <w:uiPriority w:val="9"/>
    <w:rsid w:val="00F93ABF"/>
    <w:rPr>
      <w:rFonts w:ascii="Times New Roman" w:eastAsia="Times New Roman" w:hAnsi="Times New Roman" w:cs="Times New Roman"/>
      <w:b/>
      <w:bCs/>
      <w:sz w:val="27"/>
      <w:szCs w:val="27"/>
      <w:lang w:val="fr-FR" w:eastAsia="fr-FR"/>
    </w:rPr>
  </w:style>
  <w:style w:type="character" w:customStyle="1" w:styleId="Heading4Char">
    <w:name w:val="Heading 4 Char"/>
    <w:basedOn w:val="DefaultParagraphFont"/>
    <w:link w:val="Heading4"/>
    <w:uiPriority w:val="9"/>
    <w:rsid w:val="00F93ABF"/>
    <w:rPr>
      <w:rFonts w:ascii="Times New Roman" w:eastAsia="Times New Roman" w:hAnsi="Times New Roman" w:cs="Times New Roman"/>
      <w:b/>
      <w:bCs/>
      <w:sz w:val="24"/>
      <w:szCs w:val="24"/>
      <w:lang w:val="fr-FR" w:eastAsia="fr-FR"/>
    </w:rPr>
  </w:style>
  <w:style w:type="character" w:customStyle="1" w:styleId="Heading1Char">
    <w:name w:val="Heading 1 Char"/>
    <w:basedOn w:val="DefaultParagraphFont"/>
    <w:link w:val="Heading1"/>
    <w:uiPriority w:val="9"/>
    <w:rsid w:val="00F376D9"/>
    <w:rPr>
      <w:rFonts w:asciiTheme="majorHAnsi" w:eastAsiaTheme="majorEastAsia" w:hAnsiTheme="majorHAnsi" w:cstheme="majorBidi"/>
      <w:color w:val="2E74B5" w:themeColor="accent1" w:themeShade="BF"/>
      <w:sz w:val="32"/>
      <w:szCs w:val="32"/>
      <w:lang w:val="en-US"/>
    </w:rPr>
  </w:style>
  <w:style w:type="character" w:customStyle="1" w:styleId="h2">
    <w:name w:val="h2"/>
    <w:basedOn w:val="DefaultParagraphFont"/>
    <w:rsid w:val="007C6111"/>
  </w:style>
  <w:style w:type="paragraph" w:styleId="EndnoteText">
    <w:name w:val="endnote text"/>
    <w:basedOn w:val="Normal"/>
    <w:link w:val="EndnoteTextChar"/>
    <w:uiPriority w:val="99"/>
    <w:qFormat/>
    <w:rsid w:val="005A6035"/>
    <w:pPr>
      <w:suppressAutoHyphens w:val="0"/>
      <w:autoSpaceDN/>
      <w:spacing w:line="240" w:lineRule="auto"/>
      <w:jc w:val="both"/>
      <w:textAlignment w:val="auto"/>
    </w:pPr>
    <w:rPr>
      <w:rFonts w:asciiTheme="minorHAnsi" w:eastAsiaTheme="minorHAnsi" w:hAnsiTheme="minorHAnsi" w:cstheme="minorBidi"/>
      <w:szCs w:val="20"/>
      <w:lang w:val="en-GB"/>
    </w:rPr>
  </w:style>
  <w:style w:type="character" w:customStyle="1" w:styleId="EndnoteTextChar">
    <w:name w:val="Endnote Text Char"/>
    <w:basedOn w:val="DefaultParagraphFont"/>
    <w:link w:val="EndnoteText"/>
    <w:uiPriority w:val="99"/>
    <w:rsid w:val="005A6035"/>
    <w:rPr>
      <w:sz w:val="20"/>
      <w:szCs w:val="20"/>
    </w:rPr>
  </w:style>
  <w:style w:type="character" w:styleId="EndnoteReference">
    <w:name w:val="endnote reference"/>
    <w:basedOn w:val="DefaultParagraphFont"/>
    <w:uiPriority w:val="99"/>
    <w:qFormat/>
    <w:rsid w:val="005A6035"/>
    <w:rPr>
      <w:vertAlign w:val="superscript"/>
    </w:rPr>
  </w:style>
  <w:style w:type="character" w:customStyle="1" w:styleId="Heading2Char">
    <w:name w:val="Heading 2 Char"/>
    <w:basedOn w:val="DefaultParagraphFont"/>
    <w:link w:val="Heading2"/>
    <w:uiPriority w:val="9"/>
    <w:rsid w:val="001A2513"/>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1A2513"/>
    <w:pPr>
      <w:suppressAutoHyphens w:val="0"/>
      <w:autoSpaceDN/>
      <w:spacing w:line="259" w:lineRule="auto"/>
      <w:textAlignment w:val="auto"/>
      <w:outlineLvl w:val="9"/>
    </w:pPr>
  </w:style>
  <w:style w:type="paragraph" w:styleId="TOC2">
    <w:name w:val="toc 2"/>
    <w:basedOn w:val="Normal"/>
    <w:next w:val="Normal"/>
    <w:autoRedefine/>
    <w:uiPriority w:val="39"/>
    <w:unhideWhenUsed/>
    <w:rsid w:val="001A251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468">
      <w:bodyDiv w:val="1"/>
      <w:marLeft w:val="0"/>
      <w:marRight w:val="0"/>
      <w:marTop w:val="0"/>
      <w:marBottom w:val="0"/>
      <w:divBdr>
        <w:top w:val="none" w:sz="0" w:space="0" w:color="auto"/>
        <w:left w:val="none" w:sz="0" w:space="0" w:color="auto"/>
        <w:bottom w:val="none" w:sz="0" w:space="0" w:color="auto"/>
        <w:right w:val="none" w:sz="0" w:space="0" w:color="auto"/>
      </w:divBdr>
    </w:div>
    <w:div w:id="280578380">
      <w:bodyDiv w:val="1"/>
      <w:marLeft w:val="0"/>
      <w:marRight w:val="0"/>
      <w:marTop w:val="0"/>
      <w:marBottom w:val="0"/>
      <w:divBdr>
        <w:top w:val="none" w:sz="0" w:space="0" w:color="auto"/>
        <w:left w:val="none" w:sz="0" w:space="0" w:color="auto"/>
        <w:bottom w:val="none" w:sz="0" w:space="0" w:color="auto"/>
        <w:right w:val="none" w:sz="0" w:space="0" w:color="auto"/>
      </w:divBdr>
      <w:divsChild>
        <w:div w:id="1878615524">
          <w:marLeft w:val="0"/>
          <w:marRight w:val="0"/>
          <w:marTop w:val="0"/>
          <w:marBottom w:val="0"/>
          <w:divBdr>
            <w:top w:val="none" w:sz="0" w:space="0" w:color="auto"/>
            <w:left w:val="none" w:sz="0" w:space="0" w:color="auto"/>
            <w:bottom w:val="none" w:sz="0" w:space="0" w:color="auto"/>
            <w:right w:val="none" w:sz="0" w:space="0" w:color="auto"/>
          </w:divBdr>
        </w:div>
      </w:divsChild>
    </w:div>
    <w:div w:id="473759903">
      <w:bodyDiv w:val="1"/>
      <w:marLeft w:val="0"/>
      <w:marRight w:val="0"/>
      <w:marTop w:val="0"/>
      <w:marBottom w:val="0"/>
      <w:divBdr>
        <w:top w:val="none" w:sz="0" w:space="0" w:color="auto"/>
        <w:left w:val="none" w:sz="0" w:space="0" w:color="auto"/>
        <w:bottom w:val="none" w:sz="0" w:space="0" w:color="auto"/>
        <w:right w:val="none" w:sz="0" w:space="0" w:color="auto"/>
      </w:divBdr>
      <w:divsChild>
        <w:div w:id="2021354004">
          <w:marLeft w:val="0"/>
          <w:marRight w:val="0"/>
          <w:marTop w:val="0"/>
          <w:marBottom w:val="0"/>
          <w:divBdr>
            <w:top w:val="none" w:sz="0" w:space="0" w:color="auto"/>
            <w:left w:val="none" w:sz="0" w:space="0" w:color="auto"/>
            <w:bottom w:val="none" w:sz="0" w:space="0" w:color="auto"/>
            <w:right w:val="none" w:sz="0" w:space="0" w:color="auto"/>
          </w:divBdr>
        </w:div>
      </w:divsChild>
    </w:div>
    <w:div w:id="1240671395">
      <w:bodyDiv w:val="1"/>
      <w:marLeft w:val="0"/>
      <w:marRight w:val="0"/>
      <w:marTop w:val="0"/>
      <w:marBottom w:val="0"/>
      <w:divBdr>
        <w:top w:val="none" w:sz="0" w:space="0" w:color="auto"/>
        <w:left w:val="none" w:sz="0" w:space="0" w:color="auto"/>
        <w:bottom w:val="none" w:sz="0" w:space="0" w:color="auto"/>
        <w:right w:val="none" w:sz="0" w:space="0" w:color="auto"/>
      </w:divBdr>
      <w:divsChild>
        <w:div w:id="1773285171">
          <w:marLeft w:val="0"/>
          <w:marRight w:val="0"/>
          <w:marTop w:val="0"/>
          <w:marBottom w:val="0"/>
          <w:divBdr>
            <w:top w:val="none" w:sz="0" w:space="0" w:color="auto"/>
            <w:left w:val="none" w:sz="0" w:space="0" w:color="auto"/>
            <w:bottom w:val="none" w:sz="0" w:space="0" w:color="auto"/>
            <w:right w:val="none" w:sz="0" w:space="0" w:color="auto"/>
          </w:divBdr>
          <w:divsChild>
            <w:div w:id="1376393344">
              <w:marLeft w:val="0"/>
              <w:marRight w:val="0"/>
              <w:marTop w:val="0"/>
              <w:marBottom w:val="0"/>
              <w:divBdr>
                <w:top w:val="none" w:sz="0" w:space="0" w:color="auto"/>
                <w:left w:val="none" w:sz="0" w:space="0" w:color="auto"/>
                <w:bottom w:val="none" w:sz="0" w:space="0" w:color="auto"/>
                <w:right w:val="none" w:sz="0" w:space="0" w:color="auto"/>
              </w:divBdr>
              <w:divsChild>
                <w:div w:id="398016862">
                  <w:marLeft w:val="0"/>
                  <w:marRight w:val="0"/>
                  <w:marTop w:val="0"/>
                  <w:marBottom w:val="0"/>
                  <w:divBdr>
                    <w:top w:val="none" w:sz="0" w:space="0" w:color="auto"/>
                    <w:left w:val="none" w:sz="0" w:space="0" w:color="auto"/>
                    <w:bottom w:val="none" w:sz="0" w:space="0" w:color="auto"/>
                    <w:right w:val="none" w:sz="0" w:space="0" w:color="auto"/>
                  </w:divBdr>
                  <w:divsChild>
                    <w:div w:id="1268538265">
                      <w:marLeft w:val="0"/>
                      <w:marRight w:val="0"/>
                      <w:marTop w:val="0"/>
                      <w:marBottom w:val="0"/>
                      <w:divBdr>
                        <w:top w:val="none" w:sz="0" w:space="0" w:color="auto"/>
                        <w:left w:val="none" w:sz="0" w:space="0" w:color="auto"/>
                        <w:bottom w:val="none" w:sz="0" w:space="0" w:color="auto"/>
                        <w:right w:val="none" w:sz="0" w:space="0" w:color="auto"/>
                      </w:divBdr>
                      <w:divsChild>
                        <w:div w:id="1406992916">
                          <w:marLeft w:val="0"/>
                          <w:marRight w:val="0"/>
                          <w:marTop w:val="0"/>
                          <w:marBottom w:val="0"/>
                          <w:divBdr>
                            <w:top w:val="none" w:sz="0" w:space="0" w:color="auto"/>
                            <w:left w:val="none" w:sz="0" w:space="0" w:color="auto"/>
                            <w:bottom w:val="none" w:sz="0" w:space="0" w:color="auto"/>
                            <w:right w:val="none" w:sz="0" w:space="0" w:color="auto"/>
                          </w:divBdr>
                          <w:divsChild>
                            <w:div w:id="8671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1694">
      <w:bodyDiv w:val="1"/>
      <w:marLeft w:val="0"/>
      <w:marRight w:val="0"/>
      <w:marTop w:val="0"/>
      <w:marBottom w:val="0"/>
      <w:divBdr>
        <w:top w:val="none" w:sz="0" w:space="0" w:color="auto"/>
        <w:left w:val="none" w:sz="0" w:space="0" w:color="auto"/>
        <w:bottom w:val="none" w:sz="0" w:space="0" w:color="auto"/>
        <w:right w:val="none" w:sz="0" w:space="0" w:color="auto"/>
      </w:divBdr>
      <w:divsChild>
        <w:div w:id="1540624481">
          <w:marLeft w:val="0"/>
          <w:marRight w:val="0"/>
          <w:marTop w:val="0"/>
          <w:marBottom w:val="0"/>
          <w:divBdr>
            <w:top w:val="none" w:sz="0" w:space="0" w:color="auto"/>
            <w:left w:val="none" w:sz="0" w:space="0" w:color="auto"/>
            <w:bottom w:val="none" w:sz="0" w:space="0" w:color="auto"/>
            <w:right w:val="none" w:sz="0" w:space="0" w:color="auto"/>
          </w:divBdr>
          <w:divsChild>
            <w:div w:id="17391562">
              <w:marLeft w:val="0"/>
              <w:marRight w:val="0"/>
              <w:marTop w:val="0"/>
              <w:marBottom w:val="0"/>
              <w:divBdr>
                <w:top w:val="none" w:sz="0" w:space="0" w:color="auto"/>
                <w:left w:val="none" w:sz="0" w:space="0" w:color="auto"/>
                <w:bottom w:val="none" w:sz="0" w:space="0" w:color="auto"/>
                <w:right w:val="none" w:sz="0" w:space="0" w:color="auto"/>
              </w:divBdr>
              <w:divsChild>
                <w:div w:id="1449473445">
                  <w:marLeft w:val="0"/>
                  <w:marRight w:val="0"/>
                  <w:marTop w:val="0"/>
                  <w:marBottom w:val="0"/>
                  <w:divBdr>
                    <w:top w:val="none" w:sz="0" w:space="0" w:color="auto"/>
                    <w:left w:val="none" w:sz="0" w:space="0" w:color="auto"/>
                    <w:bottom w:val="none" w:sz="0" w:space="0" w:color="auto"/>
                    <w:right w:val="none" w:sz="0" w:space="0" w:color="auto"/>
                  </w:divBdr>
                  <w:divsChild>
                    <w:div w:id="1230769152">
                      <w:marLeft w:val="0"/>
                      <w:marRight w:val="0"/>
                      <w:marTop w:val="0"/>
                      <w:marBottom w:val="0"/>
                      <w:divBdr>
                        <w:top w:val="none" w:sz="0" w:space="0" w:color="auto"/>
                        <w:left w:val="none" w:sz="0" w:space="0" w:color="auto"/>
                        <w:bottom w:val="none" w:sz="0" w:space="0" w:color="auto"/>
                        <w:right w:val="none" w:sz="0" w:space="0" w:color="auto"/>
                      </w:divBdr>
                      <w:divsChild>
                        <w:div w:id="1671981459">
                          <w:marLeft w:val="0"/>
                          <w:marRight w:val="0"/>
                          <w:marTop w:val="0"/>
                          <w:marBottom w:val="0"/>
                          <w:divBdr>
                            <w:top w:val="none" w:sz="0" w:space="0" w:color="auto"/>
                            <w:left w:val="none" w:sz="0" w:space="0" w:color="auto"/>
                            <w:bottom w:val="none" w:sz="0" w:space="0" w:color="auto"/>
                            <w:right w:val="none" w:sz="0" w:space="0" w:color="auto"/>
                          </w:divBdr>
                          <w:divsChild>
                            <w:div w:id="66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ona.Harris@Repriev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supremecourt.uk/cases/uksc-2019-0057.html" TargetMode="External"/><Relationship Id="rId18" Type="http://schemas.openxmlformats.org/officeDocument/2006/relationships/hyperlink" Target="https://www.theguardian.com/law/2011/aug/04/torture-inquiry-boycotted-human-rights" TargetMode="External"/><Relationship Id="rId26" Type="http://schemas.openxmlformats.org/officeDocument/2006/relationships/hyperlink" Target="https://www.therenditionproject.org.uk/documents/RDI/190718-HMG-Principles.pdf" TargetMode="External"/><Relationship Id="rId39" Type="http://schemas.openxmlformats.org/officeDocument/2006/relationships/hyperlink" Target="https://www.theguardian.com/uk-news/2019/dec/20/mi5-informants-investigatory-powers-tribunal-lawful-serious-crimes" TargetMode="External"/><Relationship Id="rId21" Type="http://schemas.openxmlformats.org/officeDocument/2006/relationships/hyperlink" Target="https://reprieve.org.uk/press/government-torture-inquiry-refusal-a-broken-promise-to-torture-survivors/" TargetMode="External"/><Relationship Id="rId34" Type="http://schemas.openxmlformats.org/officeDocument/2006/relationships/hyperlink" Target="https://www.bbc.co.uk/programmes/m0009zbd" TargetMode="External"/><Relationship Id="rId42" Type="http://schemas.openxmlformats.org/officeDocument/2006/relationships/hyperlink" Target="https://assets.publishing.service.gov.uk/government/uploads/system/uploads/attachment_data/file/638085/FOI_0035-17_Letter.pdf" TargetMode="External"/><Relationship Id="rId47" Type="http://schemas.openxmlformats.org/officeDocument/2006/relationships/hyperlink" Target="https://www.refworld.org/docid/5bd093414.html" TargetMode="External"/><Relationship Id="rId50" Type="http://schemas.openxmlformats.org/officeDocument/2006/relationships/hyperlink" Target="https://www.hrw.org/report/2017/12/05/flawed-justice/accountability-isis-crimes-iraq" TargetMode="External"/><Relationship Id="rId55" Type="http://schemas.openxmlformats.org/officeDocument/2006/relationships/hyperlink" Target="http://www.legislation.gov.uk/ukpga/1981/61" TargetMode="External"/><Relationship Id="rId63" Type="http://schemas.openxmlformats.org/officeDocument/2006/relationships/hyperlink" Target="https://www.nytimes.com/2017/09/21/us/politics/trump-drone-strikes-commando-raids-rules.html" TargetMode="External"/><Relationship Id="rId68" Type="http://schemas.openxmlformats.org/officeDocument/2006/relationships/hyperlink" Target="https://www.theguardian.com/uk-news/2015/jun/24/gchq-documents-raise-fresh-questions-over-uk-complicity-in-us-drone-strikes" TargetMode="External"/><Relationship Id="rId76" Type="http://schemas.openxmlformats.org/officeDocument/2006/relationships/hyperlink" Target="https://www.telegraph.co.uk/news/uknews/defence/11745689/British-pilots-in-air-strikes-against-Isil-in-Syria-live.html" TargetMode="External"/><Relationship Id="rId84" Type="http://schemas.openxmlformats.org/officeDocument/2006/relationships/hyperlink" Target="https://news.sky.com/story/sophy-ridge-on-sunday-live-politics-gets-back-to-work-11901435" TargetMode="External"/><Relationship Id="rId7" Type="http://schemas.openxmlformats.org/officeDocument/2006/relationships/hyperlink" Target="https://assets.publishing.service.gov.uk/government/uploads/system/uploads/attachment_data/file/583304/OSJA_Guidance_2017.pdf" TargetMode="External"/><Relationship Id="rId71" Type="http://schemas.openxmlformats.org/officeDocument/2006/relationships/hyperlink" Target="https://publications.parliament.uk/pa/cm201314/cmselect/cmdfence/772/772vw21.html" TargetMode="External"/><Relationship Id="rId2" Type="http://schemas.openxmlformats.org/officeDocument/2006/relationships/hyperlink" Target="https://tbinternet.ohchr.org/_layouts/15/treatybodyexternal/Download.aspx?symbolno=CCPR%2fC%2fGBR%2fCO%2f7&amp;Lang=en" TargetMode="External"/><Relationship Id="rId16" Type="http://schemas.openxmlformats.org/officeDocument/2006/relationships/hyperlink" Target="https://b1cba9b3-a-5e6631fd-s-sites.googlegroups.com/a/independent.gov.uk/isc/files/20180628_HC1114_Report_Detainee_Mistreatment_and_Rendition-Current_Issues.pdf?attachauth=ANoY7cp2t5LRirqutgZEGdSREh7QlHuVihedRQtpFqTFXV7jtExAKtnJkdyi2okPN34pQ5f_-XQxaUm5HXx5Id_St_HsqcdHUstGtuvYM3NKNAZPjYA14iNj-p4HO7IchpEphHXVY9KbmkHKV8nEfdV08Cj8BDT-exPacAF7cXZ1dYMYUIhFewOMYCJnIvP0kMXpdiFo61sEjYkE5DMIdfMJlzSZmyw02PjOxI0FYRdQaNXlNImKsh6ONnbxObZm_Bj7LVWKHtT3Qtk4KFbwEM7Wq9d6KJmH-ZiB1xJm6yia_lFYca6VcZg%3D&amp;attredirects=2" TargetMode="External"/><Relationship Id="rId29" Type="http://schemas.openxmlformats.org/officeDocument/2006/relationships/hyperlink" Target="https://www.thetimes.co.uk/article/torture-britain-breaks-law-in-ministry-of-defence-secret-policy-2rl5dn2kd" TargetMode="External"/><Relationship Id="rId11" Type="http://schemas.openxmlformats.org/officeDocument/2006/relationships/hyperlink" Target="https://reprieve.org.uk/wp-content/uploads/2017/08/2017_08_29_PRIV-High-Court-Order-NCA-unlawful-action.pdf" TargetMode="External"/><Relationship Id="rId24" Type="http://schemas.openxmlformats.org/officeDocument/2006/relationships/hyperlink" Target="https://tbinternet.ohchr.org/_layouts/15/treatybodyexternal/Download.aspx?symbolno=CAT%2fC%2fGBR%2fCO%2f6&amp;Lang=en" TargetMode="External"/><Relationship Id="rId32" Type="http://schemas.openxmlformats.org/officeDocument/2006/relationships/hyperlink" Target="https://privacyinternational.org/sites/default/files/2019-11/Tab%2032%20-%20Guidelines%20on%20Use%20of%20Agents%20who%20participate%20in%20criminality%20%28official%20guidance%29.pdf" TargetMode="External"/><Relationship Id="rId37" Type="http://schemas.openxmlformats.org/officeDocument/2006/relationships/hyperlink" Target="https://www.theguardian.com/uk-news/2019/oct/02/what-is-the-stakeknife-scandal-and-what-happens-next" TargetMode="External"/><Relationship Id="rId40" Type="http://schemas.openxmlformats.org/officeDocument/2006/relationships/hyperlink" Target="https://www.un.org/en/ga/search/view_doc.asp?symbol=A/70/304" TargetMode="External"/><Relationship Id="rId45" Type="http://schemas.openxmlformats.org/officeDocument/2006/relationships/hyperlink" Target="https://undocs.org/en/HRI/GEN/1/Rev.1" TargetMode="External"/><Relationship Id="rId53" Type="http://schemas.openxmlformats.org/officeDocument/2006/relationships/hyperlink" Target="https://www.icrc.org/en/document/unga74-3C-protection-of-children" TargetMode="External"/><Relationship Id="rId58" Type="http://schemas.openxmlformats.org/officeDocument/2006/relationships/hyperlink" Target="https://www.legislation.gov.uk/ukpga/1981/61/section/40" TargetMode="External"/><Relationship Id="rId66" Type="http://schemas.openxmlformats.org/officeDocument/2006/relationships/hyperlink" Target="http://appgdrones.org.uk/wp-content/uploads/2014/08/APPG-Drones-Master-FINAL-310718.pdf" TargetMode="External"/><Relationship Id="rId74" Type="http://schemas.openxmlformats.org/officeDocument/2006/relationships/hyperlink" Target="http://appgdrones.org.uk/wp-content/uploads/2014/08/Submission-from-Reprieve.pdf" TargetMode="External"/><Relationship Id="rId79" Type="http://schemas.openxmlformats.org/officeDocument/2006/relationships/hyperlink" Target="http://www.statewatch.org/news/2017/may/uk-isc-lethal-drone-strikes-in-syria-report-4-17.pdf" TargetMode="External"/><Relationship Id="rId5" Type="http://schemas.openxmlformats.org/officeDocument/2006/relationships/hyperlink" Target="https://www.un.org/en/ga/search/view_doc.asp?symbol=A/70/304" TargetMode="External"/><Relationship Id="rId61" Type="http://schemas.openxmlformats.org/officeDocument/2006/relationships/hyperlink" Target="https://www.gov.uk/government/publications/special-immigration-appeal-commission-procedure-rules" TargetMode="External"/><Relationship Id="rId82" Type="http://schemas.openxmlformats.org/officeDocument/2006/relationships/hyperlink" Target="http://avalon.law.yale.edu/19th_century/br-1842d.asp" TargetMode="External"/><Relationship Id="rId19" Type="http://schemas.openxmlformats.org/officeDocument/2006/relationships/hyperlink" Target="https://www.theguardian.com/politics/2012/jan/18/gibson-inquiry-torture-collusion-abandoned" TargetMode="External"/><Relationship Id="rId4" Type="http://schemas.openxmlformats.org/officeDocument/2006/relationships/hyperlink" Target="https://www.icj.org/wp-content/uploads/2015/02/Report-SREJE-2012-eng.pdf" TargetMode="External"/><Relationship Id="rId9" Type="http://schemas.openxmlformats.org/officeDocument/2006/relationships/hyperlink" Target="https://reprieve.org.uk/case-study/ali-babitu-kololo/" TargetMode="External"/><Relationship Id="rId14" Type="http://schemas.openxmlformats.org/officeDocument/2006/relationships/hyperlink" Target="http://www.bailii.org/ew/cases/EWHC/Admin/2019/60.html" TargetMode="External"/><Relationship Id="rId22" Type="http://schemas.openxmlformats.org/officeDocument/2006/relationships/hyperlink" Target="https://www.theguardian.com/world/2019/dec/02/rendition-refusal-uk-public-inquiry-judicial-review" TargetMode="External"/><Relationship Id="rId27" Type="http://schemas.openxmlformats.org/officeDocument/2006/relationships/hyperlink" Target="https://www.ipco.org.uk/docs/Reprieve%20and%20Freedom%20from%20Torture.pdf" TargetMode="External"/><Relationship Id="rId30" Type="http://schemas.openxmlformats.org/officeDocument/2006/relationships/hyperlink" Target="https://www.parliament.uk/business/publications/written-questions-answers-statements/written-statement/Commons/2018-03-01/HCWS502/" TargetMode="External"/><Relationship Id="rId35" Type="http://schemas.openxmlformats.org/officeDocument/2006/relationships/hyperlink" Target="https://privacyinternational.org/sites/default/files/2019-11/Tab%2050%20-%20Letter%20from%20PM%20to%20Sir%20Mark%20Waller%20November%202012.pdf" TargetMode="External"/><Relationship Id="rId43" Type="http://schemas.openxmlformats.org/officeDocument/2006/relationships/hyperlink" Target="https://assets.publishing.service.gov.uk/government/uploads/system/uploads/attachment_data/file/822887/Support_for_British_Nationals_Abroad_Main_Guide.pdf" TargetMode="External"/><Relationship Id="rId48" Type="http://schemas.openxmlformats.org/officeDocument/2006/relationships/hyperlink" Target="https://www.gov.uk/government/news/syria-repatriation-foreign-secretary-statement" TargetMode="External"/><Relationship Id="rId56" Type="http://schemas.openxmlformats.org/officeDocument/2006/relationships/hyperlink" Target="https://assets.publishing.service.gov.uk/government/uploads/system/uploads/attachment_data/file/727961/CCS207_CCS0418538240-1_Transparency_Report_2018_Web_Accessible.pdf" TargetMode="External"/><Relationship Id="rId64" Type="http://schemas.openxmlformats.org/officeDocument/2006/relationships/hyperlink" Target="https://www.whitehouse.gov/presidential-actions/executive-order-revocation-reporting-requirement/" TargetMode="External"/><Relationship Id="rId69" Type="http://schemas.openxmlformats.org/officeDocument/2006/relationships/hyperlink" Target="https://www.theguardian.com/uk/2013/jun/21/gchq-cables-secret-world-communications-nsa" TargetMode="External"/><Relationship Id="rId77" Type="http://schemas.openxmlformats.org/officeDocument/2006/relationships/hyperlink" Target="https://www.reprieve.org.uk/wp-content/uploads/2017/09/2017_08_15_PRIV-Yemen-Report-UK-Version-FINAL-FOR-USE.pdf" TargetMode="External"/><Relationship Id="rId8" Type="http://schemas.openxmlformats.org/officeDocument/2006/relationships/hyperlink" Target="https://www.parliament.uk/business/publications/written-questions-answers-statements/written-statement/Commons/2017-01-26/HCWS441/" TargetMode="External"/><Relationship Id="rId51" Type="http://schemas.openxmlformats.org/officeDocument/2006/relationships/hyperlink" Target="https://www.itv.com/news/2020-01-14/government-takes-first-steps-towards-repatriating-children-of-isis-recruits/" TargetMode="External"/><Relationship Id="rId72" Type="http://schemas.openxmlformats.org/officeDocument/2006/relationships/hyperlink" Target="https://reprieve.org.uk/press/uk-bases-used-targeting-secret-us-drone-war-documents-indicate/" TargetMode="External"/><Relationship Id="rId80" Type="http://schemas.openxmlformats.org/officeDocument/2006/relationships/hyperlink" Target="https://publications.parliament.uk/pa/jt201516/jtselect/jtrights/574/574.pdf" TargetMode="External"/><Relationship Id="rId85" Type="http://schemas.openxmlformats.org/officeDocument/2006/relationships/hyperlink" Target="https://publications.parliament.uk/pa/jt201617/jtselect/jtrights/747/747.pdf" TargetMode="External"/><Relationship Id="rId3" Type="http://schemas.openxmlformats.org/officeDocument/2006/relationships/hyperlink" Target="https://www.refworld.org/cases,HRC,404887ef3.html" TargetMode="External"/><Relationship Id="rId12" Type="http://schemas.openxmlformats.org/officeDocument/2006/relationships/hyperlink" Target="https://hansard.parliament.uk/commons/2018-07-23/debates/9822FAE5-EB5E-4D3E-8E79-D951F7D82219/ForeignFightersAndTheDeathPenalty" TargetMode="External"/><Relationship Id="rId17" Type="http://schemas.openxmlformats.org/officeDocument/2006/relationships/hyperlink" Target="https://reprieve.org.uk/press/2010_07_20_torture_inquiry_call_for_gibson/" TargetMode="External"/><Relationship Id="rId25" Type="http://schemas.openxmlformats.org/officeDocument/2006/relationships/hyperlink" Target="https://www.parliament.uk/business/publications/written-questions-answers-statements/written-statement/Commons/2019-07-18/HCWS1738/" TargetMode="External"/><Relationship Id="rId33" Type="http://schemas.openxmlformats.org/officeDocument/2006/relationships/hyperlink" Target="https://www.theguardian.com/uk-news/2019/nov/05/mi5-policy-gives-agents-legal-immunity-to-commit-serious-crimes" TargetMode="External"/><Relationship Id="rId38" Type="http://schemas.openxmlformats.org/officeDocument/2006/relationships/hyperlink" Target="https://www.judiciary.uk/judgments/privacy-international-others-v-secretary-of-state-for-foreign-and-commonwealth-affairs-others/" TargetMode="External"/><Relationship Id="rId46" Type="http://schemas.openxmlformats.org/officeDocument/2006/relationships/hyperlink" Target="https://www.ohchr.org/EN/HRBodies/HRC/IICISyria/Pages/Documentation.aspx" TargetMode="External"/><Relationship Id="rId59" Type="http://schemas.openxmlformats.org/officeDocument/2006/relationships/hyperlink" Target="http://www.legislation.gov.uk/ukpga/2014/22/contents/enacted" TargetMode="External"/><Relationship Id="rId67" Type="http://schemas.openxmlformats.org/officeDocument/2006/relationships/hyperlink" Target="https://www.thetimes.co.uk/article/gchq-finds-al-qaeda-for-american-strikes-26rjwrgxq7n" TargetMode="External"/><Relationship Id="rId20" Type="http://schemas.openxmlformats.org/officeDocument/2006/relationships/hyperlink" Target="https://www.theguardian.com/world/2013/dec/18/inquiry-rendition-torture-isc" TargetMode="External"/><Relationship Id="rId41" Type="http://schemas.openxmlformats.org/officeDocument/2006/relationships/hyperlink" Target="https://undocs.org/pdf?symbol=en/A/74/318" TargetMode="External"/><Relationship Id="rId54" Type="http://schemas.openxmlformats.org/officeDocument/2006/relationships/hyperlink" Target="https://documents-dds-ny.un.org/doc/UNDOC/GEN/G16/180/52/PDF/G1618052.pdf?OpenElement" TargetMode="External"/><Relationship Id="rId62" Type="http://schemas.openxmlformats.org/officeDocument/2006/relationships/hyperlink" Target="https://www.thebureauinvestigates.com/projects/drone-war" TargetMode="External"/><Relationship Id="rId70" Type="http://schemas.openxmlformats.org/officeDocument/2006/relationships/hyperlink" Target="https://theintercept.com/2016/09/06/nsa-menwith-hill-targeted-killing-surveillance/" TargetMode="External"/><Relationship Id="rId75" Type="http://schemas.openxmlformats.org/officeDocument/2006/relationships/hyperlink" Target="https://apnews.com/7aa390707065463486b43e7ee76d1c42" TargetMode="External"/><Relationship Id="rId83" Type="http://schemas.openxmlformats.org/officeDocument/2006/relationships/hyperlink" Target="https://www.gov.uk/government/speeches/attorney-generals-speech-at-the-international-institute-for-strategic-studies" TargetMode="External"/><Relationship Id="rId1" Type="http://schemas.openxmlformats.org/officeDocument/2006/relationships/hyperlink" Target="https://tbinternet.ohchr.org/Treaties/CCPR/Shared%20Documents/1_Global/CCPR_C_GC_36_8785_E.pdf" TargetMode="External"/><Relationship Id="rId6" Type="http://schemas.openxmlformats.org/officeDocument/2006/relationships/hyperlink" Target="https://www.parliament.uk/documents/commons-vote-office/18-FCO-Publication-of-the-Overseas-Security-and-Justice-Assistance-Guidance.pdf" TargetMode="External"/><Relationship Id="rId15" Type="http://schemas.openxmlformats.org/officeDocument/2006/relationships/hyperlink" Target="https://publications.parliament.uk/pa/cm201617/cmselect/cmhaff/23/23.pdf" TargetMode="External"/><Relationship Id="rId23" Type="http://schemas.openxmlformats.org/officeDocument/2006/relationships/hyperlink" Target="https://www.ohchr.org/en/hrbodies/hrc/regularsessions/session25/pages/listreports.aspx" TargetMode="External"/><Relationship Id="rId28" Type="http://schemas.openxmlformats.org/officeDocument/2006/relationships/hyperlink" Target="https://www.ipco.org.uk/docs/20190612%20Letter%20to%20PM%20.pdf" TargetMode="External"/><Relationship Id="rId36" Type="http://schemas.openxmlformats.org/officeDocument/2006/relationships/hyperlink" Target="https://www.theguardian.com/uk-news/2019/oct/05/stakeknife-inquiry-recommends-charges-against-sinn-fein-figure" TargetMode="External"/><Relationship Id="rId49" Type="http://schemas.openxmlformats.org/officeDocument/2006/relationships/hyperlink" Target="https://www.ohchr.org/en/NewsEvents/Pages/DisplayNews.aspx?NewsID=24440&amp;LangID=E" TargetMode="External"/><Relationship Id="rId57" Type="http://schemas.openxmlformats.org/officeDocument/2006/relationships/hyperlink" Target="https://www.independent.co.uk/news/uk/home-news/shamima-begum-isis-bride-syria-baby-uk-citizenship-appeal-siac-a9165621.html" TargetMode="External"/><Relationship Id="rId10" Type="http://schemas.openxmlformats.org/officeDocument/2006/relationships/hyperlink" Target="https://www.bailii.org/ew/cases/EWHC/QB/2015/600.html" TargetMode="External"/><Relationship Id="rId31" Type="http://schemas.openxmlformats.org/officeDocument/2006/relationships/hyperlink" Target="https://reprieve.org.uk/press/tribunal-to-consider-whether-mi5-covert-agents-can-commit-serious-criminal-offences/" TargetMode="External"/><Relationship Id="rId44" Type="http://schemas.openxmlformats.org/officeDocument/2006/relationships/hyperlink" Target="https://undocs.org/pdf?symbol=en/A/74/318" TargetMode="External"/><Relationship Id="rId52" Type="http://schemas.openxmlformats.org/officeDocument/2006/relationships/hyperlink" Target="https://www.unicef.org/press-releases/geneva-palais-briefing-note-situation-children-northeast-syria" TargetMode="External"/><Relationship Id="rId60" Type="http://schemas.openxmlformats.org/officeDocument/2006/relationships/hyperlink" Target="https://www.gov.uk/government/publications/citizenship-removal-resulting-in-statelessness" TargetMode="External"/><Relationship Id="rId65" Type="http://schemas.openxmlformats.org/officeDocument/2006/relationships/hyperlink" Target="https://www.reprieve.org.uk/wp-content/uploads/2017/09/2017_08_15_PRIV-Yemen-Report-UK-Version-FINAL-FOR-USE.pdf" TargetMode="External"/><Relationship Id="rId73" Type="http://schemas.openxmlformats.org/officeDocument/2006/relationships/hyperlink" Target="https://theintercept.com/2016/09/06/nsa-menwith-hill-targeted-killing-surveillance/" TargetMode="External"/><Relationship Id="rId78" Type="http://schemas.openxmlformats.org/officeDocument/2006/relationships/hyperlink" Target="https://publications.parliament.uk/pa/jt201516/jtselect/jtrights/574/57404.htm" TargetMode="External"/><Relationship Id="rId81" Type="http://schemas.openxmlformats.org/officeDocument/2006/relationships/hyperlink" Target="https://www.gov.uk/government/uploads/system/uploads/attachment_data/file/673940/doctrine_uk_uas_jdp_0_30_2.pdf" TargetMode="External"/><Relationship Id="rId86" Type="http://schemas.openxmlformats.org/officeDocument/2006/relationships/hyperlink" Target="http://appgdrones.org.uk/wp-content/uploads/2014/08/APPG-Drones-Master-FINAL-3107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C0C48-A8F1-499D-A9AF-514F2381B1B4}">
  <ds:schemaRefs>
    <ds:schemaRef ds:uri="http://schemas.openxmlformats.org/officeDocument/2006/bibliography"/>
  </ds:schemaRefs>
</ds:datastoreItem>
</file>

<file path=customXml/itemProps2.xml><?xml version="1.0" encoding="utf-8"?>
<ds:datastoreItem xmlns:ds="http://schemas.openxmlformats.org/officeDocument/2006/customXml" ds:itemID="{BAD40DE7-446F-414F-B312-B27EC38ACCB0}"/>
</file>

<file path=customXml/itemProps3.xml><?xml version="1.0" encoding="utf-8"?>
<ds:datastoreItem xmlns:ds="http://schemas.openxmlformats.org/officeDocument/2006/customXml" ds:itemID="{4D281502-DC1F-48C2-8C93-97B5B8FC8853}"/>
</file>

<file path=customXml/itemProps4.xml><?xml version="1.0" encoding="utf-8"?>
<ds:datastoreItem xmlns:ds="http://schemas.openxmlformats.org/officeDocument/2006/customXml" ds:itemID="{664885DC-587C-4897-BE13-D4613F174823}"/>
</file>

<file path=docProps/app.xml><?xml version="1.0" encoding="utf-8"?>
<Properties xmlns="http://schemas.openxmlformats.org/officeDocument/2006/extended-properties" xmlns:vt="http://schemas.openxmlformats.org/officeDocument/2006/docPropsVTypes">
  <Template>Normal</Template>
  <TotalTime>41</TotalTime>
  <Pages>19</Pages>
  <Words>6264</Words>
  <Characters>34457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SUBMISSION BY REPRIEVE FOR THE DRAFT GENERAL COMMENT No.5 ON MIGRANTS’ RIGHTS TO LIBERTY AND FREEDOM FROM ARBITRARY DETENTION</vt:lpstr>
    </vt:vector>
  </TitlesOfParts>
  <Company>Ethical IT</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REPRIEVE FOR THE DRAFT GENERAL COMMENT No.5 ON MIGRANTS’ RIGHTS TO LIBERTY AND FREEDOM FROM ARBITRARY DETENTION</dc:title>
  <dc:subject>asdf</dc:subject>
  <dc:creator>Jonathan Lord</dc:creator>
  <cp:lastModifiedBy>Catriona Harris</cp:lastModifiedBy>
  <cp:revision>26</cp:revision>
  <cp:lastPrinted>2020-01-20T17:39:00Z</cp:lastPrinted>
  <dcterms:created xsi:type="dcterms:W3CDTF">2020-01-20T16:45:00Z</dcterms:created>
  <dcterms:modified xsi:type="dcterms:W3CDTF">2020-01-20T17:39:00Z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