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A43" w:rsidRDefault="00394AFA" w:rsidP="00FE4538">
      <w:pPr>
        <w:pBdr>
          <w:top w:val="nil"/>
          <w:left w:val="nil"/>
          <w:bottom w:val="nil"/>
          <w:right w:val="nil"/>
          <w:between w:val="nil"/>
        </w:pBdr>
        <w:tabs>
          <w:tab w:val="right" w:pos="10348"/>
        </w:tabs>
        <w:spacing w:after="0" w:line="240" w:lineRule="auto"/>
        <w:rPr>
          <w:rFonts w:ascii="Times" w:eastAsia="Times" w:hAnsi="Times" w:cs="Times"/>
          <w:color w:val="000000"/>
          <w:sz w:val="24"/>
          <w:szCs w:val="24"/>
          <w:lang w:val="en-GB"/>
        </w:rPr>
      </w:pPr>
      <w:r w:rsidRPr="00394AFA">
        <w:rPr>
          <w:rFonts w:ascii="Times" w:eastAsia="Times" w:hAnsi="Times" w:cs="Times"/>
          <w:color w:val="000000"/>
          <w:sz w:val="24"/>
          <w:szCs w:val="24"/>
          <w:lang w:val="en-GB"/>
        </w:rPr>
        <w:t xml:space="preserve">UN </w:t>
      </w:r>
      <w:r w:rsidR="007C1CAE" w:rsidRPr="00394AFA">
        <w:rPr>
          <w:rFonts w:ascii="Times" w:eastAsia="Times" w:hAnsi="Times" w:cs="Times"/>
          <w:color w:val="000000"/>
          <w:sz w:val="24"/>
          <w:szCs w:val="24"/>
          <w:lang w:val="en-GB"/>
        </w:rPr>
        <w:t>Human Rights Committee</w:t>
      </w:r>
      <w:r w:rsidR="00FE4538">
        <w:rPr>
          <w:rFonts w:ascii="Times" w:eastAsia="Times" w:hAnsi="Times" w:cs="Times"/>
          <w:noProof/>
          <w:color w:val="000000"/>
          <w:sz w:val="24"/>
          <w:szCs w:val="24"/>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646045" cy="1048385"/>
            <wp:effectExtent l="0" t="0" r="1905"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045" cy="1048385"/>
                    </a:xfrm>
                    <a:prstGeom prst="rect">
                      <a:avLst/>
                    </a:prstGeom>
                    <a:noFill/>
                  </pic:spPr>
                </pic:pic>
              </a:graphicData>
            </a:graphic>
          </wp:anchor>
        </w:drawing>
      </w:r>
    </w:p>
    <w:p w:rsidR="00AD204F" w:rsidRPr="00394AFA" w:rsidRDefault="00AD204F" w:rsidP="00FE4538">
      <w:pPr>
        <w:pBdr>
          <w:top w:val="nil"/>
          <w:left w:val="nil"/>
          <w:bottom w:val="nil"/>
          <w:right w:val="nil"/>
          <w:between w:val="nil"/>
        </w:pBdr>
        <w:tabs>
          <w:tab w:val="right" w:pos="10348"/>
        </w:tabs>
        <w:spacing w:after="0" w:line="240"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14 January 2019</w:t>
      </w:r>
    </w:p>
    <w:p w:rsidR="00431A43" w:rsidRPr="007C1CAE" w:rsidRDefault="00431A43" w:rsidP="00FE4538">
      <w:pPr>
        <w:pBdr>
          <w:top w:val="nil"/>
          <w:left w:val="nil"/>
          <w:bottom w:val="nil"/>
          <w:right w:val="nil"/>
          <w:between w:val="nil"/>
        </w:pBdr>
        <w:spacing w:after="0" w:line="240" w:lineRule="auto"/>
        <w:rPr>
          <w:b/>
          <w:color w:val="000000"/>
          <w:sz w:val="24"/>
          <w:szCs w:val="24"/>
          <w:lang w:val="en-US"/>
        </w:rPr>
      </w:pPr>
    </w:p>
    <w:p w:rsidR="00431A43" w:rsidRPr="00816443" w:rsidRDefault="007C1CAE" w:rsidP="00FE4538">
      <w:pPr>
        <w:pBdr>
          <w:top w:val="nil"/>
          <w:left w:val="nil"/>
          <w:bottom w:val="nil"/>
          <w:right w:val="nil"/>
          <w:between w:val="nil"/>
        </w:pBdr>
        <w:spacing w:after="0" w:line="240" w:lineRule="auto"/>
        <w:rPr>
          <w:b/>
          <w:color w:val="000000"/>
          <w:sz w:val="24"/>
          <w:szCs w:val="24"/>
          <w:lang w:val="en-GB"/>
        </w:rPr>
      </w:pPr>
      <w:bookmarkStart w:id="0" w:name="_gjdgxs" w:colFirst="0" w:colLast="0"/>
      <w:bookmarkEnd w:id="0"/>
      <w:r>
        <w:rPr>
          <w:b/>
          <w:color w:val="000000"/>
          <w:sz w:val="24"/>
          <w:szCs w:val="24"/>
          <w:lang w:val="en-GB"/>
        </w:rPr>
        <w:t>IC</w:t>
      </w:r>
      <w:r w:rsidR="007C40D4" w:rsidRPr="00816443">
        <w:rPr>
          <w:b/>
          <w:color w:val="000000"/>
          <w:sz w:val="24"/>
          <w:szCs w:val="24"/>
          <w:lang w:val="en-GB"/>
        </w:rPr>
        <w:t>C</w:t>
      </w:r>
      <w:r>
        <w:rPr>
          <w:b/>
          <w:color w:val="000000"/>
          <w:sz w:val="24"/>
          <w:szCs w:val="24"/>
          <w:lang w:val="en-GB"/>
        </w:rPr>
        <w:t>P</w:t>
      </w:r>
      <w:r w:rsidR="007C40D4" w:rsidRPr="00816443">
        <w:rPr>
          <w:b/>
          <w:color w:val="000000"/>
          <w:sz w:val="24"/>
          <w:szCs w:val="24"/>
          <w:lang w:val="en-GB"/>
        </w:rPr>
        <w:t>R PRE-SESSION</w:t>
      </w:r>
    </w:p>
    <w:p w:rsidR="00431A43" w:rsidRDefault="007C40D4" w:rsidP="00FE4538">
      <w:pPr>
        <w:pBdr>
          <w:top w:val="nil"/>
          <w:left w:val="nil"/>
          <w:bottom w:val="nil"/>
          <w:right w:val="nil"/>
          <w:between w:val="nil"/>
        </w:pBdr>
        <w:spacing w:after="0" w:line="240" w:lineRule="auto"/>
        <w:rPr>
          <w:b/>
          <w:color w:val="000000"/>
          <w:sz w:val="24"/>
          <w:szCs w:val="24"/>
          <w:lang w:val="en-GB"/>
        </w:rPr>
      </w:pPr>
      <w:r w:rsidRPr="00816443">
        <w:rPr>
          <w:b/>
          <w:color w:val="000000"/>
          <w:sz w:val="24"/>
          <w:szCs w:val="24"/>
          <w:lang w:val="en-GB"/>
        </w:rPr>
        <w:t>FINLAND 2019</w:t>
      </w:r>
    </w:p>
    <w:p w:rsidR="00FE4538" w:rsidRPr="00816443" w:rsidRDefault="00FE4538" w:rsidP="00FE4538">
      <w:pPr>
        <w:pBdr>
          <w:top w:val="nil"/>
          <w:left w:val="nil"/>
          <w:bottom w:val="nil"/>
          <w:right w:val="nil"/>
          <w:between w:val="nil"/>
        </w:pBdr>
        <w:spacing w:after="0" w:line="240" w:lineRule="auto"/>
        <w:rPr>
          <w:b/>
          <w:color w:val="000000"/>
          <w:sz w:val="24"/>
          <w:szCs w:val="24"/>
          <w:lang w:val="en-GB"/>
        </w:rPr>
      </w:pPr>
    </w:p>
    <w:p w:rsidR="00431A43" w:rsidRPr="00635F64" w:rsidRDefault="007C40D4" w:rsidP="00FE4538">
      <w:pPr>
        <w:pBdr>
          <w:top w:val="nil"/>
          <w:left w:val="nil"/>
          <w:bottom w:val="nil"/>
          <w:right w:val="nil"/>
          <w:between w:val="nil"/>
        </w:pBdr>
        <w:spacing w:after="0" w:line="240" w:lineRule="auto"/>
        <w:jc w:val="center"/>
        <w:rPr>
          <w:b/>
          <w:smallCaps/>
          <w:color w:val="000000"/>
          <w:sz w:val="24"/>
          <w:szCs w:val="24"/>
          <w:lang w:val="en-GB"/>
        </w:rPr>
      </w:pPr>
      <w:r w:rsidRPr="00635F64">
        <w:rPr>
          <w:b/>
          <w:smallCaps/>
          <w:color w:val="000000"/>
          <w:sz w:val="24"/>
          <w:szCs w:val="24"/>
          <w:lang w:val="en-GB"/>
        </w:rPr>
        <w:t>List of Issues</w:t>
      </w:r>
    </w:p>
    <w:p w:rsidR="00431A43" w:rsidRPr="00635F64" w:rsidRDefault="00431A43" w:rsidP="00FE4538">
      <w:pPr>
        <w:pBdr>
          <w:top w:val="nil"/>
          <w:left w:val="nil"/>
          <w:bottom w:val="nil"/>
          <w:right w:val="nil"/>
          <w:between w:val="nil"/>
        </w:pBdr>
        <w:spacing w:after="0" w:line="240" w:lineRule="auto"/>
        <w:jc w:val="center"/>
        <w:rPr>
          <w:b/>
          <w:color w:val="000000"/>
          <w:sz w:val="24"/>
          <w:szCs w:val="24"/>
          <w:lang w:val="en-GB"/>
        </w:rPr>
      </w:pPr>
    </w:p>
    <w:p w:rsidR="00431A43" w:rsidRPr="00635F64" w:rsidRDefault="00121ABA" w:rsidP="00FE4538">
      <w:pPr>
        <w:pBdr>
          <w:top w:val="nil"/>
          <w:left w:val="nil"/>
          <w:bottom w:val="nil"/>
          <w:right w:val="nil"/>
          <w:between w:val="nil"/>
        </w:pBdr>
        <w:spacing w:after="0" w:line="240" w:lineRule="auto"/>
        <w:jc w:val="center"/>
        <w:rPr>
          <w:b/>
          <w:color w:val="000000"/>
          <w:sz w:val="24"/>
          <w:szCs w:val="24"/>
          <w:lang w:val="en-GB"/>
        </w:rPr>
      </w:pPr>
      <w:r>
        <w:rPr>
          <w:b/>
          <w:color w:val="000000"/>
          <w:sz w:val="24"/>
          <w:szCs w:val="24"/>
          <w:lang w:val="en-GB"/>
        </w:rPr>
        <w:t>I</w:t>
      </w:r>
      <w:r w:rsidR="007C40D4" w:rsidRPr="00635F64">
        <w:rPr>
          <w:b/>
          <w:color w:val="000000"/>
          <w:sz w:val="24"/>
          <w:szCs w:val="24"/>
          <w:lang w:val="en-GB"/>
        </w:rPr>
        <w:t>n response to the 7</w:t>
      </w:r>
      <w:r w:rsidR="007C40D4" w:rsidRPr="00635F64">
        <w:rPr>
          <w:b/>
          <w:color w:val="000000"/>
          <w:sz w:val="24"/>
          <w:szCs w:val="24"/>
          <w:vertAlign w:val="superscript"/>
          <w:lang w:val="en-GB"/>
        </w:rPr>
        <w:t xml:space="preserve">th </w:t>
      </w:r>
      <w:r w:rsidR="007C40D4" w:rsidRPr="00635F64">
        <w:rPr>
          <w:b/>
          <w:color w:val="000000"/>
          <w:sz w:val="24"/>
          <w:szCs w:val="24"/>
          <w:lang w:val="en-GB"/>
        </w:rPr>
        <w:t xml:space="preserve">Periodic Report of the Finnish Government on the implementation </w:t>
      </w:r>
    </w:p>
    <w:p w:rsidR="00431A43" w:rsidRPr="00635F64" w:rsidRDefault="007C40D4" w:rsidP="00FE4538">
      <w:pPr>
        <w:pBdr>
          <w:top w:val="nil"/>
          <w:left w:val="nil"/>
          <w:bottom w:val="nil"/>
          <w:right w:val="nil"/>
          <w:between w:val="nil"/>
        </w:pBdr>
        <w:spacing w:after="0" w:line="240" w:lineRule="auto"/>
        <w:jc w:val="center"/>
        <w:rPr>
          <w:b/>
          <w:color w:val="000000"/>
          <w:sz w:val="24"/>
          <w:szCs w:val="24"/>
          <w:lang w:val="en-GB"/>
        </w:rPr>
      </w:pPr>
      <w:proofErr w:type="gramStart"/>
      <w:r w:rsidRPr="00635F64">
        <w:rPr>
          <w:b/>
          <w:color w:val="000000"/>
          <w:sz w:val="24"/>
          <w:szCs w:val="24"/>
          <w:lang w:val="en-GB"/>
        </w:rPr>
        <w:t>of</w:t>
      </w:r>
      <w:proofErr w:type="gramEnd"/>
      <w:r w:rsidRPr="00635F64">
        <w:rPr>
          <w:b/>
          <w:color w:val="000000"/>
          <w:sz w:val="24"/>
          <w:szCs w:val="24"/>
          <w:lang w:val="en-GB"/>
        </w:rPr>
        <w:t xml:space="preserve"> the International Covenant on </w:t>
      </w:r>
      <w:r w:rsidR="007C1CAE">
        <w:rPr>
          <w:b/>
          <w:color w:val="000000"/>
          <w:sz w:val="24"/>
          <w:szCs w:val="24"/>
          <w:lang w:val="en-GB"/>
        </w:rPr>
        <w:t>Civil and Political</w:t>
      </w:r>
      <w:r w:rsidRPr="00635F64">
        <w:rPr>
          <w:b/>
          <w:color w:val="000000"/>
          <w:sz w:val="24"/>
          <w:szCs w:val="24"/>
          <w:lang w:val="en-GB"/>
        </w:rPr>
        <w:t xml:space="preserve"> Rights</w:t>
      </w:r>
    </w:p>
    <w:p w:rsidR="00431A43" w:rsidRPr="00635F64" w:rsidRDefault="00431A43" w:rsidP="00FE4538">
      <w:pPr>
        <w:pBdr>
          <w:top w:val="nil"/>
          <w:left w:val="nil"/>
          <w:bottom w:val="nil"/>
          <w:right w:val="nil"/>
          <w:between w:val="nil"/>
        </w:pBdr>
        <w:tabs>
          <w:tab w:val="left" w:pos="10215"/>
        </w:tabs>
        <w:spacing w:after="0" w:line="240" w:lineRule="auto"/>
        <w:jc w:val="center"/>
        <w:rPr>
          <w:b/>
          <w:color w:val="000000"/>
          <w:sz w:val="24"/>
          <w:szCs w:val="24"/>
          <w:lang w:val="en-GB"/>
        </w:rPr>
      </w:pPr>
    </w:p>
    <w:p w:rsidR="00431A43" w:rsidRPr="00635F64" w:rsidRDefault="00121ABA" w:rsidP="00FE4538">
      <w:pPr>
        <w:pBdr>
          <w:top w:val="nil"/>
          <w:left w:val="nil"/>
          <w:bottom w:val="nil"/>
          <w:right w:val="nil"/>
          <w:between w:val="nil"/>
        </w:pBdr>
        <w:spacing w:after="0" w:line="240" w:lineRule="auto"/>
        <w:jc w:val="center"/>
        <w:rPr>
          <w:b/>
          <w:color w:val="000000"/>
          <w:sz w:val="24"/>
          <w:szCs w:val="24"/>
          <w:lang w:val="en-GB"/>
        </w:rPr>
      </w:pPr>
      <w:r>
        <w:rPr>
          <w:b/>
          <w:color w:val="000000"/>
          <w:sz w:val="24"/>
          <w:szCs w:val="24"/>
          <w:lang w:val="en-GB"/>
        </w:rPr>
        <w:t>P</w:t>
      </w:r>
      <w:r w:rsidR="007C40D4" w:rsidRPr="00121ABA">
        <w:rPr>
          <w:b/>
          <w:color w:val="000000"/>
          <w:sz w:val="24"/>
          <w:szCs w:val="24"/>
          <w:lang w:val="en-GB"/>
        </w:rPr>
        <w:t xml:space="preserve">repared for the </w:t>
      </w:r>
      <w:r w:rsidRPr="00121ABA">
        <w:rPr>
          <w:b/>
          <w:color w:val="000000"/>
          <w:sz w:val="24"/>
          <w:szCs w:val="24"/>
          <w:lang w:val="en-GB"/>
        </w:rPr>
        <w:t>125th</w:t>
      </w:r>
      <w:r w:rsidR="007C40D4" w:rsidRPr="00635F64">
        <w:rPr>
          <w:b/>
          <w:color w:val="000000"/>
          <w:sz w:val="24"/>
          <w:szCs w:val="24"/>
          <w:lang w:val="en-GB"/>
        </w:rPr>
        <w:t xml:space="preserve"> session of the </w:t>
      </w:r>
      <w:r>
        <w:rPr>
          <w:b/>
          <w:color w:val="000000"/>
          <w:sz w:val="24"/>
          <w:szCs w:val="24"/>
          <w:lang w:val="en-GB"/>
        </w:rPr>
        <w:t>Human Rights Committee</w:t>
      </w:r>
      <w:r w:rsidR="007C40D4" w:rsidRPr="00635F64">
        <w:rPr>
          <w:b/>
          <w:color w:val="000000"/>
          <w:sz w:val="24"/>
          <w:szCs w:val="24"/>
          <w:lang w:val="en-GB"/>
        </w:rPr>
        <w:t xml:space="preserve"> </w:t>
      </w:r>
    </w:p>
    <w:p w:rsidR="00431A43" w:rsidRPr="00635F64" w:rsidRDefault="00431A43" w:rsidP="00FE4538">
      <w:pPr>
        <w:pBdr>
          <w:top w:val="nil"/>
          <w:left w:val="nil"/>
          <w:bottom w:val="nil"/>
          <w:right w:val="nil"/>
          <w:between w:val="nil"/>
        </w:pBdr>
        <w:spacing w:after="0" w:line="240" w:lineRule="auto"/>
        <w:jc w:val="both"/>
        <w:rPr>
          <w:color w:val="000000"/>
          <w:sz w:val="24"/>
          <w:szCs w:val="24"/>
          <w:lang w:val="en-GB"/>
        </w:rPr>
      </w:pPr>
    </w:p>
    <w:p w:rsidR="00431A43" w:rsidRDefault="00851DAD" w:rsidP="00FE4538">
      <w:pPr>
        <w:spacing w:after="0" w:line="240" w:lineRule="auto"/>
        <w:jc w:val="both"/>
        <w:rPr>
          <w:sz w:val="24"/>
          <w:szCs w:val="24"/>
          <w:lang w:val="en-GB"/>
        </w:rPr>
      </w:pPr>
      <w:r>
        <w:rPr>
          <w:sz w:val="24"/>
          <w:szCs w:val="24"/>
          <w:lang w:val="en-GB"/>
        </w:rPr>
        <w:t>This report by the Finnish League for Human Rights highlights some of the issues that, in our opinion, should be included in the list of issues prior to reporting. We focus especially on issues that were either not covered in the</w:t>
      </w:r>
      <w:r w:rsidR="00394AFA">
        <w:rPr>
          <w:sz w:val="24"/>
          <w:szCs w:val="24"/>
          <w:lang w:val="en-GB"/>
        </w:rPr>
        <w:t xml:space="preserve"> concluding observations on the sixth periodic report from Finland (CCPR/C/FIN/CO/6) or in which there has been no</w:t>
      </w:r>
      <w:r w:rsidR="00CA3FF7">
        <w:rPr>
          <w:sz w:val="24"/>
          <w:szCs w:val="24"/>
          <w:lang w:val="en-GB"/>
        </w:rPr>
        <w:t xml:space="preserve"> or only partial</w:t>
      </w:r>
      <w:r w:rsidR="00394AFA">
        <w:rPr>
          <w:sz w:val="24"/>
          <w:szCs w:val="24"/>
          <w:lang w:val="en-GB"/>
        </w:rPr>
        <w:t xml:space="preserve"> progress. </w:t>
      </w:r>
    </w:p>
    <w:p w:rsidR="00FE4538" w:rsidRDefault="00FE4538" w:rsidP="00FE4538">
      <w:pPr>
        <w:spacing w:after="0" w:line="240" w:lineRule="auto"/>
        <w:jc w:val="both"/>
        <w:rPr>
          <w:sz w:val="24"/>
          <w:szCs w:val="24"/>
          <w:lang w:val="en-GB"/>
        </w:rPr>
      </w:pPr>
    </w:p>
    <w:p w:rsidR="00FE4538" w:rsidRDefault="00AD204F" w:rsidP="00FE4538">
      <w:pPr>
        <w:tabs>
          <w:tab w:val="left" w:pos="5103"/>
        </w:tabs>
        <w:spacing w:after="0" w:line="240" w:lineRule="auto"/>
        <w:jc w:val="both"/>
        <w:rPr>
          <w:sz w:val="24"/>
          <w:szCs w:val="24"/>
          <w:lang w:val="en-GB"/>
        </w:rPr>
      </w:pPr>
      <w:r>
        <w:rPr>
          <w:sz w:val="24"/>
          <w:szCs w:val="24"/>
          <w:lang w:val="en-GB"/>
        </w:rPr>
        <w:t>Kaari Mattila</w:t>
      </w:r>
      <w:r w:rsidR="00FE4538">
        <w:rPr>
          <w:sz w:val="24"/>
          <w:szCs w:val="24"/>
          <w:lang w:val="en-GB"/>
        </w:rPr>
        <w:tab/>
        <w:t>Matti Jutila</w:t>
      </w:r>
    </w:p>
    <w:p w:rsidR="00FE4538" w:rsidRDefault="00FE4538" w:rsidP="00FE4538">
      <w:pPr>
        <w:tabs>
          <w:tab w:val="left" w:pos="5103"/>
        </w:tabs>
        <w:spacing w:after="0" w:line="240" w:lineRule="auto"/>
        <w:jc w:val="both"/>
        <w:rPr>
          <w:sz w:val="24"/>
          <w:szCs w:val="24"/>
          <w:lang w:val="en-GB"/>
        </w:rPr>
      </w:pPr>
      <w:r>
        <w:rPr>
          <w:sz w:val="24"/>
          <w:szCs w:val="24"/>
          <w:lang w:val="en-GB"/>
        </w:rPr>
        <w:t>Secretary General</w:t>
      </w:r>
      <w:r>
        <w:rPr>
          <w:sz w:val="24"/>
          <w:szCs w:val="24"/>
          <w:lang w:val="en-GB"/>
        </w:rPr>
        <w:tab/>
        <w:t>Human Rights Adviser</w:t>
      </w:r>
    </w:p>
    <w:p w:rsidR="00FE4538" w:rsidRDefault="00FE4538" w:rsidP="00FE4538">
      <w:pPr>
        <w:tabs>
          <w:tab w:val="left" w:pos="5103"/>
        </w:tabs>
        <w:spacing w:after="0" w:line="240" w:lineRule="auto"/>
        <w:jc w:val="both"/>
        <w:rPr>
          <w:sz w:val="24"/>
          <w:szCs w:val="24"/>
          <w:lang w:val="en-GB"/>
        </w:rPr>
      </w:pPr>
    </w:p>
    <w:p w:rsidR="00394AFA" w:rsidRPr="00535D24" w:rsidRDefault="00394AFA" w:rsidP="00FE4538">
      <w:pPr>
        <w:pBdr>
          <w:top w:val="nil"/>
          <w:left w:val="nil"/>
          <w:bottom w:val="nil"/>
          <w:right w:val="nil"/>
          <w:between w:val="nil"/>
        </w:pBdr>
        <w:spacing w:after="0" w:line="240" w:lineRule="auto"/>
        <w:jc w:val="both"/>
        <w:rPr>
          <w:color w:val="000000"/>
          <w:sz w:val="24"/>
          <w:szCs w:val="24"/>
          <w:lang w:val="en-US"/>
        </w:rPr>
      </w:pPr>
    </w:p>
    <w:tbl>
      <w:tblPr>
        <w:tblStyle w:val="a"/>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9"/>
        <w:gridCol w:w="7141"/>
      </w:tblGrid>
      <w:tr w:rsidR="00394AFA" w:rsidRPr="00BA5160" w:rsidTr="0022158B">
        <w:tc>
          <w:tcPr>
            <w:tcW w:w="2919" w:type="dxa"/>
            <w:shd w:val="clear" w:color="auto" w:fill="DBE5F1"/>
          </w:tcPr>
          <w:p w:rsidR="00394AFA" w:rsidRPr="00BA5160" w:rsidRDefault="00294C55" w:rsidP="0022158B">
            <w:pPr>
              <w:pBdr>
                <w:top w:val="nil"/>
                <w:left w:val="nil"/>
                <w:bottom w:val="nil"/>
                <w:right w:val="nil"/>
                <w:between w:val="nil"/>
              </w:pBdr>
              <w:jc w:val="both"/>
              <w:rPr>
                <w:b/>
                <w:color w:val="000000"/>
                <w:sz w:val="24"/>
                <w:szCs w:val="24"/>
                <w:lang w:val="en-US"/>
              </w:rPr>
            </w:pPr>
            <w:r>
              <w:rPr>
                <w:b/>
                <w:color w:val="000000"/>
                <w:sz w:val="24"/>
                <w:szCs w:val="24"/>
                <w:lang w:val="en-US"/>
              </w:rPr>
              <w:t>Issue 1</w:t>
            </w:r>
            <w:r w:rsidR="00394AFA" w:rsidRPr="00BA5160">
              <w:rPr>
                <w:b/>
                <w:color w:val="000000"/>
                <w:sz w:val="24"/>
                <w:szCs w:val="24"/>
                <w:lang w:val="en-US"/>
              </w:rPr>
              <w:t>:</w:t>
            </w:r>
          </w:p>
        </w:tc>
        <w:tc>
          <w:tcPr>
            <w:tcW w:w="7141" w:type="dxa"/>
            <w:shd w:val="clear" w:color="auto" w:fill="DBE5F1"/>
          </w:tcPr>
          <w:p w:rsidR="00394AFA" w:rsidRPr="00980A56" w:rsidRDefault="00394AFA" w:rsidP="0022158B">
            <w:pPr>
              <w:pBdr>
                <w:top w:val="nil"/>
                <w:left w:val="nil"/>
                <w:bottom w:val="nil"/>
                <w:right w:val="nil"/>
                <w:between w:val="nil"/>
              </w:pBdr>
              <w:jc w:val="both"/>
              <w:rPr>
                <w:b/>
                <w:color w:val="000000"/>
                <w:sz w:val="24"/>
                <w:szCs w:val="24"/>
                <w:lang w:val="en-GB"/>
              </w:rPr>
            </w:pPr>
            <w:r>
              <w:rPr>
                <w:b/>
                <w:color w:val="000000"/>
                <w:sz w:val="24"/>
                <w:szCs w:val="24"/>
                <w:lang w:val="en-GB"/>
              </w:rPr>
              <w:t>Discrimination</w:t>
            </w:r>
          </w:p>
        </w:tc>
      </w:tr>
      <w:tr w:rsidR="00394AFA" w:rsidRPr="00BA5160" w:rsidTr="0022158B">
        <w:tc>
          <w:tcPr>
            <w:tcW w:w="2919" w:type="dxa"/>
          </w:tcPr>
          <w:p w:rsidR="00394AFA" w:rsidRPr="00662E00" w:rsidRDefault="00394AFA" w:rsidP="0022158B">
            <w:pPr>
              <w:pBdr>
                <w:top w:val="nil"/>
                <w:left w:val="nil"/>
                <w:bottom w:val="nil"/>
                <w:right w:val="nil"/>
                <w:between w:val="nil"/>
              </w:pBdr>
              <w:jc w:val="both"/>
              <w:rPr>
                <w:b/>
                <w:color w:val="000000"/>
                <w:sz w:val="24"/>
                <w:szCs w:val="24"/>
                <w:lang w:val="en-GB"/>
              </w:rPr>
            </w:pPr>
            <w:r>
              <w:rPr>
                <w:b/>
                <w:color w:val="000000"/>
                <w:sz w:val="24"/>
                <w:szCs w:val="24"/>
                <w:lang w:val="en-GB"/>
              </w:rPr>
              <w:t>Art. of ICCP</w:t>
            </w:r>
            <w:r w:rsidRPr="00662E00">
              <w:rPr>
                <w:b/>
                <w:color w:val="000000"/>
                <w:sz w:val="24"/>
                <w:szCs w:val="24"/>
                <w:lang w:val="en-GB"/>
              </w:rPr>
              <w:t>R:</w:t>
            </w:r>
          </w:p>
        </w:tc>
        <w:tc>
          <w:tcPr>
            <w:tcW w:w="7141" w:type="dxa"/>
          </w:tcPr>
          <w:p w:rsidR="00394AFA" w:rsidRPr="00980A56" w:rsidRDefault="00394AFA" w:rsidP="0022158B">
            <w:pPr>
              <w:pBdr>
                <w:top w:val="nil"/>
                <w:left w:val="nil"/>
                <w:bottom w:val="nil"/>
                <w:right w:val="nil"/>
                <w:between w:val="nil"/>
              </w:pBdr>
              <w:jc w:val="both"/>
              <w:rPr>
                <w:b/>
                <w:color w:val="000000"/>
                <w:sz w:val="24"/>
                <w:szCs w:val="24"/>
                <w:lang w:val="en-GB"/>
              </w:rPr>
            </w:pPr>
            <w:r>
              <w:rPr>
                <w:b/>
                <w:color w:val="000000"/>
                <w:sz w:val="24"/>
                <w:szCs w:val="24"/>
                <w:lang w:val="en-GB"/>
              </w:rPr>
              <w:t>3 &amp; 26</w:t>
            </w:r>
          </w:p>
        </w:tc>
      </w:tr>
      <w:tr w:rsidR="00394AFA" w:rsidRPr="00BA5160" w:rsidTr="0022158B">
        <w:tc>
          <w:tcPr>
            <w:tcW w:w="2919" w:type="dxa"/>
          </w:tcPr>
          <w:p w:rsidR="00394AFA" w:rsidRPr="00635F64" w:rsidRDefault="00394AFA" w:rsidP="0022158B">
            <w:pPr>
              <w:pBdr>
                <w:top w:val="nil"/>
                <w:left w:val="nil"/>
                <w:bottom w:val="nil"/>
                <w:right w:val="nil"/>
                <w:between w:val="nil"/>
              </w:pBdr>
              <w:jc w:val="both"/>
              <w:rPr>
                <w:b/>
                <w:color w:val="000000"/>
                <w:sz w:val="24"/>
                <w:szCs w:val="24"/>
                <w:lang w:val="en-GB"/>
              </w:rPr>
            </w:pPr>
            <w:r>
              <w:rPr>
                <w:b/>
                <w:color w:val="000000"/>
                <w:sz w:val="24"/>
                <w:szCs w:val="24"/>
                <w:lang w:val="en-GB"/>
              </w:rPr>
              <w:t>CCPR/C/FIN/CO/6 Para.</w:t>
            </w:r>
          </w:p>
        </w:tc>
        <w:tc>
          <w:tcPr>
            <w:tcW w:w="7141" w:type="dxa"/>
          </w:tcPr>
          <w:p w:rsidR="00394AFA" w:rsidRPr="00980A56" w:rsidRDefault="00394AFA" w:rsidP="0022158B">
            <w:pPr>
              <w:jc w:val="both"/>
              <w:rPr>
                <w:b/>
                <w:color w:val="000000"/>
                <w:sz w:val="24"/>
                <w:szCs w:val="24"/>
                <w:lang w:val="en-GB"/>
              </w:rPr>
            </w:pPr>
            <w:r>
              <w:rPr>
                <w:b/>
                <w:color w:val="000000"/>
                <w:sz w:val="24"/>
                <w:szCs w:val="24"/>
                <w:lang w:val="en-GB"/>
              </w:rPr>
              <w:t>8 &amp; 17</w:t>
            </w:r>
          </w:p>
        </w:tc>
      </w:tr>
      <w:tr w:rsidR="00394AFA" w:rsidRPr="00AD204F" w:rsidTr="0022158B">
        <w:tc>
          <w:tcPr>
            <w:tcW w:w="2919" w:type="dxa"/>
          </w:tcPr>
          <w:p w:rsidR="00394AFA" w:rsidRPr="00662E00" w:rsidRDefault="00394AFA" w:rsidP="0022158B">
            <w:pPr>
              <w:pBdr>
                <w:top w:val="nil"/>
                <w:left w:val="nil"/>
                <w:bottom w:val="nil"/>
                <w:right w:val="nil"/>
                <w:between w:val="nil"/>
              </w:pBdr>
              <w:jc w:val="both"/>
              <w:rPr>
                <w:b/>
                <w:color w:val="000000"/>
                <w:sz w:val="24"/>
                <w:szCs w:val="24"/>
                <w:lang w:val="en-GB"/>
              </w:rPr>
            </w:pPr>
            <w:r w:rsidRPr="00662E00">
              <w:rPr>
                <w:b/>
                <w:color w:val="000000"/>
                <w:sz w:val="24"/>
                <w:szCs w:val="24"/>
                <w:lang w:val="en-GB"/>
              </w:rPr>
              <w:t>QUESTION</w:t>
            </w:r>
          </w:p>
        </w:tc>
        <w:tc>
          <w:tcPr>
            <w:tcW w:w="7141" w:type="dxa"/>
          </w:tcPr>
          <w:p w:rsidR="00394AFA" w:rsidRPr="00BA5160" w:rsidRDefault="00394AFA" w:rsidP="00221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4"/>
                <w:szCs w:val="24"/>
                <w:lang w:val="en-US"/>
              </w:rPr>
            </w:pPr>
            <w:r>
              <w:rPr>
                <w:i/>
                <w:color w:val="000000"/>
                <w:sz w:val="24"/>
                <w:szCs w:val="24"/>
                <w:lang w:val="en-US"/>
              </w:rPr>
              <w:t>What measures will the government take to effectively combat discrimination and ensure access to justice for victims of discrimination?</w:t>
            </w:r>
          </w:p>
        </w:tc>
      </w:tr>
      <w:tr w:rsidR="00394AFA" w:rsidRPr="00AD204F" w:rsidTr="0022158B">
        <w:tc>
          <w:tcPr>
            <w:tcW w:w="10060" w:type="dxa"/>
            <w:gridSpan w:val="2"/>
          </w:tcPr>
          <w:p w:rsidR="00394AFA" w:rsidRPr="002635C3" w:rsidRDefault="00394AFA" w:rsidP="0022158B">
            <w:pPr>
              <w:jc w:val="both"/>
              <w:rPr>
                <w:sz w:val="24"/>
                <w:szCs w:val="24"/>
                <w:lang w:val="en-GB"/>
              </w:rPr>
            </w:pPr>
            <w:r w:rsidRPr="001859A4">
              <w:rPr>
                <w:b/>
                <w:color w:val="000000"/>
                <w:sz w:val="24"/>
                <w:szCs w:val="24"/>
                <w:lang w:val="en-US"/>
              </w:rPr>
              <w:t>EXPLANATORY NOTE:</w:t>
            </w:r>
            <w:r w:rsidRPr="001859A4">
              <w:rPr>
                <w:color w:val="000000"/>
                <w:sz w:val="24"/>
                <w:szCs w:val="24"/>
                <w:lang w:val="en-US"/>
              </w:rPr>
              <w:t xml:space="preserve"> </w:t>
            </w:r>
            <w:r w:rsidRPr="002635C3">
              <w:rPr>
                <w:sz w:val="24"/>
                <w:szCs w:val="24"/>
                <w:lang w:val="en-GB"/>
              </w:rPr>
              <w:t>The new, broader Non-Discrimination Act came into force in 2015. However, it is problematic that the Non-Discrimination Ombudsman’s supervision mandate excludes discrimination in employment. Although the Equality Act</w:t>
            </w:r>
            <w:r w:rsidRPr="002635C3">
              <w:rPr>
                <w:b/>
                <w:sz w:val="24"/>
                <w:szCs w:val="24"/>
                <w:lang w:val="en-GB"/>
              </w:rPr>
              <w:t xml:space="preserve"> </w:t>
            </w:r>
            <w:r>
              <w:rPr>
                <w:sz w:val="24"/>
                <w:szCs w:val="24"/>
                <w:lang w:val="en-GB"/>
              </w:rPr>
              <w:t>acknowledges gender identity and</w:t>
            </w:r>
            <w:r w:rsidRPr="002635C3">
              <w:rPr>
                <w:sz w:val="24"/>
                <w:szCs w:val="24"/>
                <w:lang w:val="en-GB"/>
              </w:rPr>
              <w:t xml:space="preserve"> gender expression, the deman</w:t>
            </w:r>
            <w:r w:rsidR="00CA3FF7">
              <w:rPr>
                <w:sz w:val="24"/>
                <w:szCs w:val="24"/>
                <w:lang w:val="en-GB"/>
              </w:rPr>
              <w:t>d to promote equality applies</w:t>
            </w:r>
            <w:r w:rsidRPr="002635C3">
              <w:rPr>
                <w:sz w:val="24"/>
                <w:szCs w:val="24"/>
                <w:lang w:val="en-GB"/>
              </w:rPr>
              <w:t xml:space="preserve"> only</w:t>
            </w:r>
            <w:r w:rsidR="00CA3FF7">
              <w:rPr>
                <w:sz w:val="24"/>
                <w:szCs w:val="24"/>
                <w:lang w:val="en-GB"/>
              </w:rPr>
              <w:t xml:space="preserve"> to</w:t>
            </w:r>
            <w:r w:rsidRPr="002635C3">
              <w:rPr>
                <w:sz w:val="24"/>
                <w:szCs w:val="24"/>
                <w:lang w:val="en-GB"/>
              </w:rPr>
              <w:t xml:space="preserve"> equality between men and women. The National Non-Discrimination and Equality Tribunal can examine cases of discrimination in employment, but only regarding gender-based discrimination and discrimination based on sexual orientation and gender identity. </w:t>
            </w:r>
          </w:p>
          <w:p w:rsidR="00394AFA" w:rsidRPr="002635C3" w:rsidRDefault="00394AFA" w:rsidP="0022158B">
            <w:pPr>
              <w:jc w:val="both"/>
              <w:rPr>
                <w:sz w:val="24"/>
                <w:szCs w:val="24"/>
                <w:lang w:val="en-GB"/>
              </w:rPr>
            </w:pPr>
          </w:p>
          <w:p w:rsidR="00394AFA" w:rsidRDefault="00394AFA" w:rsidP="0022158B">
            <w:pPr>
              <w:jc w:val="both"/>
              <w:rPr>
                <w:sz w:val="24"/>
                <w:szCs w:val="24"/>
                <w:lang w:val="en-GB"/>
              </w:rPr>
            </w:pPr>
            <w:r w:rsidRPr="002635C3">
              <w:rPr>
                <w:sz w:val="24"/>
                <w:szCs w:val="24"/>
                <w:lang w:val="en-GB"/>
              </w:rPr>
              <w:t xml:space="preserve">The current legislative framework makes it difficult to recognise multiple discrimination. For an individual experiencing discrimination, the asymmetric mandates of the Ombudsman and the Tribunal may be confusing and hinder access to justice. Under the current law, the Non-Discrimination Ombudsman cannot take </w:t>
            </w:r>
            <w:r>
              <w:rPr>
                <w:sz w:val="24"/>
                <w:szCs w:val="24"/>
                <w:lang w:val="en-GB"/>
              </w:rPr>
              <w:t xml:space="preserve">a case of discrimination </w:t>
            </w:r>
            <w:r w:rsidRPr="002635C3">
              <w:rPr>
                <w:sz w:val="24"/>
                <w:szCs w:val="24"/>
                <w:lang w:val="en-GB"/>
              </w:rPr>
              <w:t>to the Tribunal for process</w:t>
            </w:r>
            <w:r>
              <w:rPr>
                <w:sz w:val="24"/>
                <w:szCs w:val="24"/>
                <w:lang w:val="en-GB"/>
              </w:rPr>
              <w:t>ing without naming the victim</w:t>
            </w:r>
            <w:r w:rsidRPr="002635C3">
              <w:rPr>
                <w:sz w:val="24"/>
                <w:szCs w:val="24"/>
                <w:lang w:val="en-GB"/>
              </w:rPr>
              <w:t>. Tribunal cannot award compensation for victims of discrimination.</w:t>
            </w:r>
          </w:p>
          <w:p w:rsidR="00394AFA" w:rsidRPr="004A7E3F" w:rsidRDefault="00394AFA" w:rsidP="0022158B">
            <w:pPr>
              <w:pBdr>
                <w:top w:val="nil"/>
                <w:left w:val="nil"/>
                <w:bottom w:val="nil"/>
                <w:right w:val="nil"/>
                <w:between w:val="nil"/>
              </w:pBdr>
              <w:jc w:val="both"/>
              <w:rPr>
                <w:color w:val="000000"/>
                <w:sz w:val="24"/>
                <w:szCs w:val="24"/>
                <w:lang w:val="en-US"/>
              </w:rPr>
            </w:pPr>
          </w:p>
          <w:p w:rsidR="00394AFA" w:rsidRPr="00971314" w:rsidRDefault="00394AFA" w:rsidP="0022158B">
            <w:pPr>
              <w:pBdr>
                <w:top w:val="nil"/>
                <w:left w:val="nil"/>
                <w:bottom w:val="nil"/>
                <w:right w:val="nil"/>
                <w:between w:val="nil"/>
              </w:pBdr>
              <w:jc w:val="both"/>
              <w:rPr>
                <w:color w:val="000000"/>
                <w:sz w:val="24"/>
                <w:szCs w:val="24"/>
                <w:lang w:val="en-US"/>
              </w:rPr>
            </w:pPr>
            <w:r w:rsidRPr="001859A4">
              <w:rPr>
                <w:color w:val="000000"/>
                <w:sz w:val="24"/>
                <w:szCs w:val="24"/>
                <w:lang w:val="en-US"/>
              </w:rPr>
              <w:t xml:space="preserve">Several studies show that minorities and immigrants continue to face discrimination in Finland. </w:t>
            </w:r>
            <w:r>
              <w:rPr>
                <w:color w:val="000000"/>
                <w:sz w:val="24"/>
                <w:szCs w:val="24"/>
                <w:lang w:val="en-US"/>
              </w:rPr>
              <w:t>For example the recent EU-MIDIS Study found that in Finland 63% of respondents of African descend have experienced racial harassment and 14% had experienced racially motivated violence in the past five years. Studies also show that the level of trust in police is significantly lower amongst minorities than in the population at large. Education at all levels provides insufficient information about minorities and anti-discrimination training of government officials, police, teachers and health care professionals is unsystematic and uncoordinated.</w:t>
            </w:r>
          </w:p>
        </w:tc>
      </w:tr>
    </w:tbl>
    <w:p w:rsidR="00394AFA" w:rsidRDefault="00394AFA">
      <w:pPr>
        <w:rPr>
          <w:color w:val="000000"/>
          <w:sz w:val="24"/>
          <w:szCs w:val="24"/>
          <w:lang w:val="en-GB"/>
        </w:rPr>
      </w:pPr>
      <w:r>
        <w:rPr>
          <w:color w:val="000000"/>
          <w:sz w:val="24"/>
          <w:szCs w:val="24"/>
          <w:lang w:val="en-GB"/>
        </w:rPr>
        <w:br w:type="page"/>
      </w:r>
    </w:p>
    <w:tbl>
      <w:tblPr>
        <w:tblStyle w:val="a"/>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9"/>
        <w:gridCol w:w="7141"/>
      </w:tblGrid>
      <w:tr w:rsidR="00431A43" w:rsidRPr="004F39D4" w:rsidTr="0089271C">
        <w:tc>
          <w:tcPr>
            <w:tcW w:w="2919" w:type="dxa"/>
            <w:shd w:val="clear" w:color="auto" w:fill="DBE5F1"/>
          </w:tcPr>
          <w:p w:rsidR="00431A43" w:rsidRDefault="00980A56" w:rsidP="00394AFA">
            <w:pPr>
              <w:pBdr>
                <w:top w:val="nil"/>
                <w:left w:val="nil"/>
                <w:bottom w:val="nil"/>
                <w:right w:val="nil"/>
                <w:between w:val="nil"/>
              </w:pBdr>
              <w:jc w:val="both"/>
              <w:rPr>
                <w:b/>
                <w:color w:val="000000"/>
                <w:sz w:val="24"/>
                <w:szCs w:val="24"/>
              </w:rPr>
            </w:pPr>
            <w:proofErr w:type="spellStart"/>
            <w:r>
              <w:rPr>
                <w:b/>
                <w:color w:val="000000"/>
                <w:sz w:val="24"/>
                <w:szCs w:val="24"/>
              </w:rPr>
              <w:lastRenderedPageBreak/>
              <w:t>Issue</w:t>
            </w:r>
            <w:proofErr w:type="spellEnd"/>
            <w:r w:rsidR="00294C55">
              <w:rPr>
                <w:b/>
                <w:color w:val="000000"/>
                <w:sz w:val="24"/>
                <w:szCs w:val="24"/>
              </w:rPr>
              <w:t xml:space="preserve"> 2</w:t>
            </w:r>
            <w:r w:rsidR="007C40D4">
              <w:rPr>
                <w:b/>
                <w:color w:val="000000"/>
                <w:sz w:val="24"/>
                <w:szCs w:val="24"/>
              </w:rPr>
              <w:t>:</w:t>
            </w:r>
          </w:p>
        </w:tc>
        <w:tc>
          <w:tcPr>
            <w:tcW w:w="7141" w:type="dxa"/>
            <w:shd w:val="clear" w:color="auto" w:fill="DBE5F1"/>
          </w:tcPr>
          <w:p w:rsidR="00431A43" w:rsidRPr="00980A56" w:rsidRDefault="00995623" w:rsidP="00394AFA">
            <w:pPr>
              <w:pBdr>
                <w:top w:val="nil"/>
                <w:left w:val="nil"/>
                <w:bottom w:val="nil"/>
                <w:right w:val="nil"/>
                <w:between w:val="nil"/>
              </w:pBdr>
              <w:jc w:val="both"/>
              <w:rPr>
                <w:b/>
                <w:color w:val="000000"/>
                <w:sz w:val="24"/>
                <w:szCs w:val="24"/>
                <w:lang w:val="en-GB"/>
              </w:rPr>
            </w:pPr>
            <w:r>
              <w:rPr>
                <w:b/>
                <w:color w:val="000000"/>
                <w:sz w:val="24"/>
                <w:szCs w:val="24"/>
                <w:lang w:val="en-GB"/>
              </w:rPr>
              <w:t>Sami and FPIC</w:t>
            </w:r>
          </w:p>
        </w:tc>
      </w:tr>
      <w:tr w:rsidR="00431A43" w:rsidRPr="00056157" w:rsidTr="0089271C">
        <w:tc>
          <w:tcPr>
            <w:tcW w:w="2919" w:type="dxa"/>
          </w:tcPr>
          <w:p w:rsidR="00431A43" w:rsidRPr="00662E00" w:rsidRDefault="00980A56" w:rsidP="00394AFA">
            <w:pPr>
              <w:pBdr>
                <w:top w:val="nil"/>
                <w:left w:val="nil"/>
                <w:bottom w:val="nil"/>
                <w:right w:val="nil"/>
                <w:between w:val="nil"/>
              </w:pBdr>
              <w:jc w:val="both"/>
              <w:rPr>
                <w:b/>
                <w:color w:val="000000"/>
                <w:sz w:val="24"/>
                <w:szCs w:val="24"/>
                <w:lang w:val="en-GB"/>
              </w:rPr>
            </w:pPr>
            <w:r>
              <w:rPr>
                <w:b/>
                <w:color w:val="000000"/>
                <w:sz w:val="24"/>
                <w:szCs w:val="24"/>
                <w:lang w:val="en-GB"/>
              </w:rPr>
              <w:t>Art. of IC</w:t>
            </w:r>
            <w:r w:rsidR="007C1CAE">
              <w:rPr>
                <w:b/>
                <w:color w:val="000000"/>
                <w:sz w:val="24"/>
                <w:szCs w:val="24"/>
                <w:lang w:val="en-GB"/>
              </w:rPr>
              <w:t>CP</w:t>
            </w:r>
            <w:r w:rsidR="007C40D4" w:rsidRPr="00662E00">
              <w:rPr>
                <w:b/>
                <w:color w:val="000000"/>
                <w:sz w:val="24"/>
                <w:szCs w:val="24"/>
                <w:lang w:val="en-GB"/>
              </w:rPr>
              <w:t>R:</w:t>
            </w:r>
          </w:p>
        </w:tc>
        <w:tc>
          <w:tcPr>
            <w:tcW w:w="7141" w:type="dxa"/>
          </w:tcPr>
          <w:p w:rsidR="00431A43" w:rsidRPr="00980A56" w:rsidRDefault="00995623" w:rsidP="00394AFA">
            <w:pPr>
              <w:pBdr>
                <w:top w:val="nil"/>
                <w:left w:val="nil"/>
                <w:bottom w:val="nil"/>
                <w:right w:val="nil"/>
                <w:between w:val="nil"/>
              </w:pBdr>
              <w:jc w:val="both"/>
              <w:rPr>
                <w:b/>
                <w:color w:val="000000"/>
                <w:sz w:val="24"/>
                <w:szCs w:val="24"/>
                <w:lang w:val="en-GB"/>
              </w:rPr>
            </w:pPr>
            <w:r>
              <w:rPr>
                <w:b/>
                <w:color w:val="000000"/>
                <w:sz w:val="24"/>
                <w:szCs w:val="24"/>
                <w:lang w:val="en-GB"/>
              </w:rPr>
              <w:t>1</w:t>
            </w:r>
            <w:r w:rsidR="00980A56">
              <w:rPr>
                <w:b/>
                <w:color w:val="000000"/>
                <w:sz w:val="24"/>
                <w:szCs w:val="24"/>
                <w:lang w:val="en-GB"/>
              </w:rPr>
              <w:t xml:space="preserve"> &amp; 27</w:t>
            </w:r>
          </w:p>
        </w:tc>
      </w:tr>
      <w:tr w:rsidR="00431A43" w:rsidRPr="00056157" w:rsidTr="0089271C">
        <w:tc>
          <w:tcPr>
            <w:tcW w:w="2919" w:type="dxa"/>
          </w:tcPr>
          <w:p w:rsidR="00431A43" w:rsidRPr="00635F64" w:rsidRDefault="00E83751" w:rsidP="00394AFA">
            <w:pPr>
              <w:pBdr>
                <w:top w:val="nil"/>
                <w:left w:val="nil"/>
                <w:bottom w:val="nil"/>
                <w:right w:val="nil"/>
                <w:between w:val="nil"/>
              </w:pBdr>
              <w:jc w:val="both"/>
              <w:rPr>
                <w:b/>
                <w:color w:val="000000"/>
                <w:sz w:val="24"/>
                <w:szCs w:val="24"/>
                <w:lang w:val="en-GB"/>
              </w:rPr>
            </w:pPr>
            <w:r>
              <w:rPr>
                <w:b/>
                <w:color w:val="000000"/>
                <w:sz w:val="24"/>
                <w:szCs w:val="24"/>
                <w:lang w:val="en-GB"/>
              </w:rPr>
              <w:t>CCPR/C/FIN/CO/6 Para.</w:t>
            </w:r>
          </w:p>
        </w:tc>
        <w:tc>
          <w:tcPr>
            <w:tcW w:w="7141" w:type="dxa"/>
          </w:tcPr>
          <w:p w:rsidR="00431A43" w:rsidRPr="00980A56" w:rsidRDefault="00980A56" w:rsidP="00394AFA">
            <w:pPr>
              <w:jc w:val="both"/>
              <w:rPr>
                <w:b/>
                <w:color w:val="000000"/>
                <w:sz w:val="24"/>
                <w:szCs w:val="24"/>
                <w:lang w:val="en-GB"/>
              </w:rPr>
            </w:pPr>
            <w:r>
              <w:rPr>
                <w:b/>
                <w:color w:val="000000"/>
                <w:sz w:val="24"/>
                <w:szCs w:val="24"/>
                <w:lang w:val="en-GB"/>
              </w:rPr>
              <w:t>16</w:t>
            </w:r>
          </w:p>
        </w:tc>
      </w:tr>
      <w:tr w:rsidR="00431A43" w:rsidRPr="00AD204F" w:rsidTr="0089271C">
        <w:tc>
          <w:tcPr>
            <w:tcW w:w="2919" w:type="dxa"/>
          </w:tcPr>
          <w:p w:rsidR="00431A43" w:rsidRPr="00662E00" w:rsidRDefault="007C40D4" w:rsidP="00394AFA">
            <w:pPr>
              <w:pBdr>
                <w:top w:val="nil"/>
                <w:left w:val="nil"/>
                <w:bottom w:val="nil"/>
                <w:right w:val="nil"/>
                <w:between w:val="nil"/>
              </w:pBdr>
              <w:jc w:val="both"/>
              <w:rPr>
                <w:b/>
                <w:color w:val="000000"/>
                <w:sz w:val="24"/>
                <w:szCs w:val="24"/>
                <w:lang w:val="en-GB"/>
              </w:rPr>
            </w:pPr>
            <w:r w:rsidRPr="00662E00">
              <w:rPr>
                <w:b/>
                <w:color w:val="000000"/>
                <w:sz w:val="24"/>
                <w:szCs w:val="24"/>
                <w:lang w:val="en-GB"/>
              </w:rPr>
              <w:t>QUESTION</w:t>
            </w:r>
          </w:p>
        </w:tc>
        <w:tc>
          <w:tcPr>
            <w:tcW w:w="7141" w:type="dxa"/>
          </w:tcPr>
          <w:p w:rsidR="00CB1697" w:rsidRPr="00A80D34" w:rsidRDefault="00A80D34" w:rsidP="00394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4"/>
                <w:szCs w:val="24"/>
                <w:lang w:val="en-US"/>
              </w:rPr>
            </w:pPr>
            <w:r w:rsidRPr="00A80D34">
              <w:rPr>
                <w:rStyle w:val="A50"/>
                <w:i/>
                <w:sz w:val="24"/>
                <w:szCs w:val="24"/>
                <w:lang w:val="en-US"/>
              </w:rPr>
              <w:t xml:space="preserve">What measures will the government take to ensure free, prior and informed consent </w:t>
            </w:r>
            <w:r w:rsidR="00995623">
              <w:rPr>
                <w:rStyle w:val="A50"/>
                <w:i/>
                <w:sz w:val="24"/>
                <w:szCs w:val="24"/>
                <w:lang w:val="en-US"/>
              </w:rPr>
              <w:t xml:space="preserve">(FPIC) </w:t>
            </w:r>
            <w:r w:rsidRPr="00A80D34">
              <w:rPr>
                <w:rStyle w:val="A50"/>
                <w:i/>
                <w:sz w:val="24"/>
                <w:szCs w:val="24"/>
                <w:lang w:val="en-US"/>
              </w:rPr>
              <w:t xml:space="preserve">of the Sami </w:t>
            </w:r>
            <w:r w:rsidR="0055175F">
              <w:rPr>
                <w:rStyle w:val="A50"/>
                <w:i/>
                <w:sz w:val="24"/>
                <w:szCs w:val="24"/>
                <w:lang w:val="en-US"/>
              </w:rPr>
              <w:t>in</w:t>
            </w:r>
            <w:r w:rsidRPr="00A80D34">
              <w:rPr>
                <w:rStyle w:val="A50"/>
                <w:i/>
                <w:sz w:val="24"/>
                <w:szCs w:val="24"/>
                <w:lang w:val="en-US"/>
              </w:rPr>
              <w:t xml:space="preserve"> legislative or administrative </w:t>
            </w:r>
            <w:r w:rsidR="0055175F">
              <w:rPr>
                <w:rStyle w:val="A50"/>
                <w:i/>
                <w:sz w:val="24"/>
                <w:szCs w:val="24"/>
                <w:lang w:val="en-US"/>
              </w:rPr>
              <w:t>processes</w:t>
            </w:r>
            <w:r w:rsidRPr="00A80D34">
              <w:rPr>
                <w:rStyle w:val="A50"/>
                <w:i/>
                <w:sz w:val="24"/>
                <w:szCs w:val="24"/>
                <w:lang w:val="en-US"/>
              </w:rPr>
              <w:t xml:space="preserve"> that may affect their rights as indigenous people?</w:t>
            </w:r>
          </w:p>
        </w:tc>
      </w:tr>
      <w:tr w:rsidR="0089271C" w:rsidRPr="00AD204F" w:rsidTr="0089271C">
        <w:tc>
          <w:tcPr>
            <w:tcW w:w="10060" w:type="dxa"/>
            <w:gridSpan w:val="2"/>
          </w:tcPr>
          <w:p w:rsidR="00BA5160" w:rsidRDefault="0089271C" w:rsidP="00394AFA">
            <w:pPr>
              <w:pBdr>
                <w:top w:val="nil"/>
                <w:left w:val="nil"/>
                <w:bottom w:val="nil"/>
                <w:right w:val="nil"/>
                <w:between w:val="nil"/>
              </w:pBdr>
              <w:jc w:val="both"/>
              <w:rPr>
                <w:color w:val="000000"/>
                <w:sz w:val="24"/>
                <w:szCs w:val="24"/>
                <w:lang w:val="en-US"/>
              </w:rPr>
            </w:pPr>
            <w:r w:rsidRPr="004A7E3F">
              <w:rPr>
                <w:b/>
                <w:color w:val="000000"/>
                <w:sz w:val="24"/>
                <w:szCs w:val="24"/>
                <w:lang w:val="en-US"/>
              </w:rPr>
              <w:t xml:space="preserve">EXPLANATORY NOTE: </w:t>
            </w:r>
            <w:r w:rsidR="004A7E3F" w:rsidRPr="004A7E3F">
              <w:rPr>
                <w:color w:val="000000"/>
                <w:sz w:val="24"/>
                <w:szCs w:val="24"/>
                <w:lang w:val="en-US"/>
              </w:rPr>
              <w:t>Since the previous monitoring cycle we have witnessed negative developments with regard to self-determination of the Sami. Ratification of the ILO169 convention on indigenous and tribal peoples is still in standstill. Current government also failed in an attempt to develop legislation on the Sami Parliamen</w:t>
            </w:r>
            <w:r w:rsidR="00D9689C">
              <w:rPr>
                <w:color w:val="000000"/>
                <w:sz w:val="24"/>
                <w:szCs w:val="24"/>
                <w:lang w:val="en-US"/>
              </w:rPr>
              <w:t>t</w:t>
            </w:r>
            <w:r w:rsidR="004A7E3F" w:rsidRPr="004A7E3F">
              <w:rPr>
                <w:color w:val="000000"/>
                <w:sz w:val="24"/>
                <w:szCs w:val="24"/>
                <w:lang w:val="en-US"/>
              </w:rPr>
              <w:t xml:space="preserve">. At the same time some branches of the government manifestly fail to respect the obligation to obtain free, prior and informed consent of the Sami in legislative and administrative processes that may affect them. In the negotiation between Finland and Norway </w:t>
            </w:r>
            <w:r w:rsidR="00995623">
              <w:rPr>
                <w:color w:val="000000"/>
                <w:sz w:val="24"/>
                <w:szCs w:val="24"/>
                <w:lang w:val="en-US"/>
              </w:rPr>
              <w:t xml:space="preserve">in 2016-17 </w:t>
            </w:r>
            <w:r w:rsidR="004A7E3F" w:rsidRPr="004A7E3F">
              <w:rPr>
                <w:color w:val="000000"/>
                <w:sz w:val="24"/>
                <w:szCs w:val="24"/>
                <w:lang w:val="en-US"/>
              </w:rPr>
              <w:t xml:space="preserve">on common fishing regulations for the </w:t>
            </w:r>
            <w:proofErr w:type="spellStart"/>
            <w:r w:rsidR="004A7E3F" w:rsidRPr="004A7E3F">
              <w:rPr>
                <w:color w:val="000000"/>
                <w:sz w:val="24"/>
                <w:szCs w:val="24"/>
                <w:lang w:val="en-US"/>
              </w:rPr>
              <w:t>Teno</w:t>
            </w:r>
            <w:proofErr w:type="spellEnd"/>
            <w:r w:rsidR="004A7E3F" w:rsidRPr="004A7E3F">
              <w:rPr>
                <w:color w:val="000000"/>
                <w:sz w:val="24"/>
                <w:szCs w:val="24"/>
                <w:lang w:val="en-US"/>
              </w:rPr>
              <w:t xml:space="preserve"> River, the Sami were not only </w:t>
            </w:r>
            <w:r w:rsidR="00D9689C" w:rsidRPr="004A7E3F">
              <w:rPr>
                <w:color w:val="000000"/>
                <w:sz w:val="24"/>
                <w:szCs w:val="24"/>
                <w:lang w:val="en-US"/>
              </w:rPr>
              <w:t>neglected</w:t>
            </w:r>
            <w:r w:rsidR="004A7E3F" w:rsidRPr="004A7E3F">
              <w:rPr>
                <w:color w:val="000000"/>
                <w:sz w:val="24"/>
                <w:szCs w:val="24"/>
                <w:lang w:val="en-US"/>
              </w:rPr>
              <w:t xml:space="preserve"> but actively ignored. The Finnish Chancellor of Justice stated </w:t>
            </w:r>
            <w:r w:rsidR="00995623">
              <w:rPr>
                <w:color w:val="000000"/>
                <w:sz w:val="24"/>
                <w:szCs w:val="24"/>
                <w:lang w:val="en-US"/>
              </w:rPr>
              <w:t xml:space="preserve">in 2017 </w:t>
            </w:r>
            <w:r w:rsidR="004A7E3F" w:rsidRPr="004A7E3F">
              <w:rPr>
                <w:color w:val="000000"/>
                <w:sz w:val="24"/>
                <w:szCs w:val="24"/>
                <w:lang w:val="en-US"/>
              </w:rPr>
              <w:t>that the negotiations violated the Finnish Constitution and the Act on Sami Parliament. However, negotiations were not reopened and regulations that have detrimental effect on Sami culture remain in force. As a response to C</w:t>
            </w:r>
            <w:r w:rsidR="00995623">
              <w:rPr>
                <w:color w:val="000000"/>
                <w:sz w:val="24"/>
                <w:szCs w:val="24"/>
                <w:lang w:val="en-US"/>
              </w:rPr>
              <w:t>h</w:t>
            </w:r>
            <w:r w:rsidR="004A7E3F" w:rsidRPr="004A7E3F">
              <w:rPr>
                <w:color w:val="000000"/>
                <w:sz w:val="24"/>
                <w:szCs w:val="24"/>
                <w:lang w:val="en-US"/>
              </w:rPr>
              <w:t>ancellor of Justice’s resolution, the Finnish Ministry of Justice and Sami Parliament drafted and adopted in cooperation a guideline memorandum on negotiations between public authorities and the Sami Parliament</w:t>
            </w:r>
            <w:r w:rsidR="00995623">
              <w:rPr>
                <w:color w:val="000000"/>
                <w:sz w:val="24"/>
                <w:szCs w:val="24"/>
                <w:lang w:val="en-US"/>
              </w:rPr>
              <w:t>, which is to be commended</w:t>
            </w:r>
            <w:r w:rsidR="004A7E3F" w:rsidRPr="004A7E3F">
              <w:rPr>
                <w:color w:val="000000"/>
                <w:sz w:val="24"/>
                <w:szCs w:val="24"/>
                <w:lang w:val="en-US"/>
              </w:rPr>
              <w:t>. The memorandum emphasized the need to engage in genuine negotiations in a timely fashion. However, even after adopting the guideline memorandum, the Sami have not been properly consulted</w:t>
            </w:r>
            <w:r w:rsidR="00995623">
              <w:rPr>
                <w:color w:val="000000"/>
                <w:sz w:val="24"/>
                <w:szCs w:val="24"/>
                <w:lang w:val="en-US"/>
              </w:rPr>
              <w:t>,</w:t>
            </w:r>
            <w:r w:rsidR="004A7E3F" w:rsidRPr="004A7E3F">
              <w:rPr>
                <w:color w:val="000000"/>
                <w:sz w:val="24"/>
                <w:szCs w:val="24"/>
                <w:lang w:val="en-US"/>
              </w:rPr>
              <w:t xml:space="preserve"> for example</w:t>
            </w:r>
            <w:r w:rsidR="00995623">
              <w:rPr>
                <w:color w:val="000000"/>
                <w:sz w:val="24"/>
                <w:szCs w:val="24"/>
                <w:lang w:val="en-US"/>
              </w:rPr>
              <w:t>,</w:t>
            </w:r>
            <w:r w:rsidR="004A7E3F" w:rsidRPr="004A7E3F">
              <w:rPr>
                <w:color w:val="000000"/>
                <w:sz w:val="24"/>
                <w:szCs w:val="24"/>
                <w:lang w:val="en-US"/>
              </w:rPr>
              <w:t xml:space="preserve"> with regard to </w:t>
            </w:r>
            <w:r w:rsidR="00995623">
              <w:rPr>
                <w:color w:val="000000"/>
                <w:sz w:val="24"/>
                <w:szCs w:val="24"/>
                <w:lang w:val="en-US"/>
              </w:rPr>
              <w:t xml:space="preserve">the </w:t>
            </w:r>
            <w:r w:rsidR="004A7E3F" w:rsidRPr="004A7E3F">
              <w:rPr>
                <w:color w:val="000000"/>
                <w:sz w:val="24"/>
                <w:szCs w:val="24"/>
                <w:lang w:val="en-US"/>
              </w:rPr>
              <w:t>plans to build a railroad across the Sami homeland from Rovaniemi to the Arctic Ocean.</w:t>
            </w:r>
          </w:p>
          <w:p w:rsidR="004A7E3F" w:rsidRPr="004A7E3F" w:rsidRDefault="004A7E3F" w:rsidP="00394AFA">
            <w:pPr>
              <w:pBdr>
                <w:top w:val="nil"/>
                <w:left w:val="nil"/>
                <w:bottom w:val="nil"/>
                <w:right w:val="nil"/>
                <w:between w:val="nil"/>
              </w:pBdr>
              <w:jc w:val="both"/>
              <w:rPr>
                <w:sz w:val="24"/>
                <w:szCs w:val="24"/>
                <w:lang w:val="en-GB"/>
              </w:rPr>
            </w:pPr>
          </w:p>
        </w:tc>
      </w:tr>
    </w:tbl>
    <w:p w:rsidR="0089271C" w:rsidRPr="00635F64" w:rsidRDefault="0089271C" w:rsidP="00394AFA">
      <w:pPr>
        <w:pBdr>
          <w:top w:val="nil"/>
          <w:left w:val="nil"/>
          <w:bottom w:val="nil"/>
          <w:right w:val="nil"/>
          <w:between w:val="nil"/>
        </w:pBdr>
        <w:spacing w:after="0" w:line="240" w:lineRule="auto"/>
        <w:jc w:val="both"/>
        <w:rPr>
          <w:color w:val="000000"/>
          <w:sz w:val="24"/>
          <w:szCs w:val="24"/>
          <w:lang w:val="en-GB"/>
        </w:rPr>
      </w:pPr>
    </w:p>
    <w:tbl>
      <w:tblPr>
        <w:tblStyle w:val="a"/>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9"/>
        <w:gridCol w:w="7141"/>
      </w:tblGrid>
      <w:tr w:rsidR="0089271C" w:rsidRPr="00AD204F" w:rsidTr="004D44D7">
        <w:tc>
          <w:tcPr>
            <w:tcW w:w="2919" w:type="dxa"/>
            <w:shd w:val="clear" w:color="auto" w:fill="DBE5F1"/>
          </w:tcPr>
          <w:p w:rsidR="0089271C" w:rsidRDefault="00294C55" w:rsidP="00394AFA">
            <w:pPr>
              <w:pBdr>
                <w:top w:val="nil"/>
                <w:left w:val="nil"/>
                <w:bottom w:val="nil"/>
                <w:right w:val="nil"/>
                <w:between w:val="nil"/>
              </w:pBdr>
              <w:jc w:val="both"/>
              <w:rPr>
                <w:b/>
                <w:color w:val="000000"/>
                <w:sz w:val="24"/>
                <w:szCs w:val="24"/>
              </w:rPr>
            </w:pPr>
            <w:proofErr w:type="spellStart"/>
            <w:r>
              <w:rPr>
                <w:b/>
                <w:color w:val="000000"/>
                <w:sz w:val="24"/>
                <w:szCs w:val="24"/>
              </w:rPr>
              <w:t>Issue</w:t>
            </w:r>
            <w:proofErr w:type="spellEnd"/>
            <w:r>
              <w:rPr>
                <w:b/>
                <w:color w:val="000000"/>
                <w:sz w:val="24"/>
                <w:szCs w:val="24"/>
              </w:rPr>
              <w:t xml:space="preserve"> 3</w:t>
            </w:r>
            <w:r w:rsidR="0089271C">
              <w:rPr>
                <w:b/>
                <w:color w:val="000000"/>
                <w:sz w:val="24"/>
                <w:szCs w:val="24"/>
              </w:rPr>
              <w:t>:</w:t>
            </w:r>
          </w:p>
        </w:tc>
        <w:tc>
          <w:tcPr>
            <w:tcW w:w="7141" w:type="dxa"/>
            <w:shd w:val="clear" w:color="auto" w:fill="DBE5F1"/>
          </w:tcPr>
          <w:p w:rsidR="0089271C" w:rsidRPr="00980A56" w:rsidRDefault="0050246C" w:rsidP="00394AFA">
            <w:pPr>
              <w:pBdr>
                <w:top w:val="nil"/>
                <w:left w:val="nil"/>
                <w:bottom w:val="nil"/>
                <w:right w:val="nil"/>
                <w:between w:val="nil"/>
              </w:pBdr>
              <w:jc w:val="both"/>
              <w:rPr>
                <w:b/>
                <w:color w:val="000000"/>
                <w:sz w:val="24"/>
                <w:szCs w:val="24"/>
                <w:lang w:val="en-GB"/>
              </w:rPr>
            </w:pPr>
            <w:r>
              <w:rPr>
                <w:b/>
                <w:color w:val="000000"/>
                <w:sz w:val="24"/>
                <w:szCs w:val="24"/>
                <w:lang w:val="en-GB"/>
              </w:rPr>
              <w:t>Rights of transgender and intersex persons</w:t>
            </w:r>
          </w:p>
        </w:tc>
      </w:tr>
      <w:tr w:rsidR="0089271C" w:rsidRPr="00056157" w:rsidTr="004D44D7">
        <w:tc>
          <w:tcPr>
            <w:tcW w:w="2919" w:type="dxa"/>
          </w:tcPr>
          <w:p w:rsidR="0089271C" w:rsidRPr="00662E00" w:rsidRDefault="0089271C" w:rsidP="00394AFA">
            <w:pPr>
              <w:pBdr>
                <w:top w:val="nil"/>
                <w:left w:val="nil"/>
                <w:bottom w:val="nil"/>
                <w:right w:val="nil"/>
                <w:between w:val="nil"/>
              </w:pBdr>
              <w:jc w:val="both"/>
              <w:rPr>
                <w:b/>
                <w:color w:val="000000"/>
                <w:sz w:val="24"/>
                <w:szCs w:val="24"/>
                <w:lang w:val="en-GB"/>
              </w:rPr>
            </w:pPr>
            <w:r>
              <w:rPr>
                <w:b/>
                <w:color w:val="000000"/>
                <w:sz w:val="24"/>
                <w:szCs w:val="24"/>
                <w:lang w:val="en-GB"/>
              </w:rPr>
              <w:t>Art. of ICCP</w:t>
            </w:r>
            <w:r w:rsidRPr="00662E00">
              <w:rPr>
                <w:b/>
                <w:color w:val="000000"/>
                <w:sz w:val="24"/>
                <w:szCs w:val="24"/>
                <w:lang w:val="en-GB"/>
              </w:rPr>
              <w:t>R:</w:t>
            </w:r>
          </w:p>
        </w:tc>
        <w:tc>
          <w:tcPr>
            <w:tcW w:w="7141" w:type="dxa"/>
          </w:tcPr>
          <w:p w:rsidR="0089271C" w:rsidRPr="00980A56" w:rsidRDefault="00427DD8" w:rsidP="00394AFA">
            <w:pPr>
              <w:pBdr>
                <w:top w:val="nil"/>
                <w:left w:val="nil"/>
                <w:bottom w:val="nil"/>
                <w:right w:val="nil"/>
                <w:between w:val="nil"/>
              </w:pBdr>
              <w:jc w:val="both"/>
              <w:rPr>
                <w:b/>
                <w:color w:val="000000"/>
                <w:sz w:val="24"/>
                <w:szCs w:val="24"/>
                <w:lang w:val="en-GB"/>
              </w:rPr>
            </w:pPr>
            <w:r>
              <w:rPr>
                <w:b/>
                <w:color w:val="000000"/>
                <w:sz w:val="24"/>
                <w:szCs w:val="24"/>
                <w:lang w:val="en-GB"/>
              </w:rPr>
              <w:t>2 &amp; 7</w:t>
            </w:r>
          </w:p>
        </w:tc>
      </w:tr>
      <w:tr w:rsidR="0089271C" w:rsidRPr="00056157" w:rsidTr="004D44D7">
        <w:tc>
          <w:tcPr>
            <w:tcW w:w="2919" w:type="dxa"/>
          </w:tcPr>
          <w:p w:rsidR="0089271C" w:rsidRPr="00635F64" w:rsidRDefault="00E83751" w:rsidP="00394AFA">
            <w:pPr>
              <w:pBdr>
                <w:top w:val="nil"/>
                <w:left w:val="nil"/>
                <w:bottom w:val="nil"/>
                <w:right w:val="nil"/>
                <w:between w:val="nil"/>
              </w:pBdr>
              <w:jc w:val="both"/>
              <w:rPr>
                <w:b/>
                <w:color w:val="000000"/>
                <w:sz w:val="24"/>
                <w:szCs w:val="24"/>
                <w:lang w:val="en-GB"/>
              </w:rPr>
            </w:pPr>
            <w:r>
              <w:rPr>
                <w:b/>
                <w:color w:val="000000"/>
                <w:sz w:val="24"/>
                <w:szCs w:val="24"/>
                <w:lang w:val="en-GB"/>
              </w:rPr>
              <w:t>CCPR/C/FIN/CO/6 Para.</w:t>
            </w:r>
          </w:p>
        </w:tc>
        <w:tc>
          <w:tcPr>
            <w:tcW w:w="7141" w:type="dxa"/>
          </w:tcPr>
          <w:p w:rsidR="0089271C" w:rsidRPr="00980A56" w:rsidRDefault="006C7931" w:rsidP="00394AFA">
            <w:pPr>
              <w:jc w:val="both"/>
              <w:rPr>
                <w:b/>
                <w:color w:val="000000"/>
                <w:sz w:val="24"/>
                <w:szCs w:val="24"/>
                <w:lang w:val="en-GB"/>
              </w:rPr>
            </w:pPr>
            <w:r>
              <w:rPr>
                <w:b/>
                <w:color w:val="000000"/>
                <w:sz w:val="24"/>
                <w:szCs w:val="24"/>
                <w:lang w:val="en-GB"/>
              </w:rPr>
              <w:t>-</w:t>
            </w:r>
          </w:p>
        </w:tc>
      </w:tr>
      <w:tr w:rsidR="0089271C" w:rsidRPr="00AD204F" w:rsidTr="004D44D7">
        <w:tc>
          <w:tcPr>
            <w:tcW w:w="2919" w:type="dxa"/>
          </w:tcPr>
          <w:p w:rsidR="0089271C" w:rsidRPr="00662E00" w:rsidRDefault="0089271C" w:rsidP="00394AFA">
            <w:pPr>
              <w:pBdr>
                <w:top w:val="nil"/>
                <w:left w:val="nil"/>
                <w:bottom w:val="nil"/>
                <w:right w:val="nil"/>
                <w:between w:val="nil"/>
              </w:pBdr>
              <w:jc w:val="both"/>
              <w:rPr>
                <w:b/>
                <w:color w:val="000000"/>
                <w:sz w:val="24"/>
                <w:szCs w:val="24"/>
                <w:lang w:val="en-GB"/>
              </w:rPr>
            </w:pPr>
            <w:r w:rsidRPr="00662E00">
              <w:rPr>
                <w:b/>
                <w:color w:val="000000"/>
                <w:sz w:val="24"/>
                <w:szCs w:val="24"/>
                <w:lang w:val="en-GB"/>
              </w:rPr>
              <w:t>QUESTION</w:t>
            </w:r>
          </w:p>
        </w:tc>
        <w:tc>
          <w:tcPr>
            <w:tcW w:w="7141" w:type="dxa"/>
          </w:tcPr>
          <w:p w:rsidR="0089271C" w:rsidRPr="00D7141E" w:rsidRDefault="00D7141E" w:rsidP="00394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4"/>
                <w:szCs w:val="24"/>
                <w:lang w:val="en-US"/>
              </w:rPr>
            </w:pPr>
            <w:r w:rsidRPr="00D7141E">
              <w:rPr>
                <w:i/>
                <w:color w:val="000000"/>
                <w:sz w:val="24"/>
                <w:szCs w:val="24"/>
                <w:lang w:val="en-US"/>
              </w:rPr>
              <w:t>How will the government ensure that transgender and intersex persons are protected</w:t>
            </w:r>
            <w:r>
              <w:rPr>
                <w:i/>
                <w:color w:val="000000"/>
                <w:sz w:val="24"/>
                <w:szCs w:val="24"/>
                <w:lang w:val="en-US"/>
              </w:rPr>
              <w:t xml:space="preserve"> from </w:t>
            </w:r>
            <w:r w:rsidRPr="00D7141E">
              <w:rPr>
                <w:i/>
                <w:color w:val="000000"/>
                <w:sz w:val="24"/>
                <w:szCs w:val="24"/>
                <w:lang w:val="en-US"/>
              </w:rPr>
              <w:t>cruel, inhuman or degrading treatment</w:t>
            </w:r>
            <w:r>
              <w:rPr>
                <w:i/>
                <w:color w:val="000000"/>
                <w:sz w:val="24"/>
                <w:szCs w:val="24"/>
                <w:lang w:val="en-US"/>
              </w:rPr>
              <w:t xml:space="preserve"> and from unnecessary medical </w:t>
            </w:r>
            <w:r w:rsidR="00CB328C">
              <w:rPr>
                <w:i/>
                <w:color w:val="000000"/>
                <w:sz w:val="24"/>
                <w:szCs w:val="24"/>
                <w:lang w:val="en-US"/>
              </w:rPr>
              <w:t>procedures</w:t>
            </w:r>
            <w:r>
              <w:rPr>
                <w:i/>
                <w:color w:val="000000"/>
                <w:sz w:val="24"/>
                <w:szCs w:val="24"/>
                <w:lang w:val="en-US"/>
              </w:rPr>
              <w:t>?</w:t>
            </w:r>
          </w:p>
        </w:tc>
      </w:tr>
      <w:tr w:rsidR="0089271C" w:rsidRPr="00AD204F" w:rsidTr="004D44D7">
        <w:tc>
          <w:tcPr>
            <w:tcW w:w="10060" w:type="dxa"/>
            <w:gridSpan w:val="2"/>
          </w:tcPr>
          <w:p w:rsidR="0089271C" w:rsidRDefault="0089271C" w:rsidP="00394AFA">
            <w:pPr>
              <w:jc w:val="both"/>
              <w:rPr>
                <w:sz w:val="24"/>
                <w:szCs w:val="24"/>
                <w:lang w:val="en-GB"/>
              </w:rPr>
            </w:pPr>
            <w:r w:rsidRPr="0089271C">
              <w:rPr>
                <w:b/>
                <w:color w:val="000000"/>
                <w:sz w:val="24"/>
                <w:szCs w:val="24"/>
                <w:lang w:val="en-US"/>
              </w:rPr>
              <w:t xml:space="preserve">EXPLANATORY NOTE: </w:t>
            </w:r>
            <w:r w:rsidRPr="00635F64">
              <w:rPr>
                <w:color w:val="000000"/>
                <w:sz w:val="24"/>
                <w:szCs w:val="24"/>
                <w:lang w:val="en-GB"/>
              </w:rPr>
              <w:t xml:space="preserve">The current </w:t>
            </w:r>
            <w:r w:rsidRPr="00BC6241">
              <w:rPr>
                <w:sz w:val="24"/>
                <w:szCs w:val="24"/>
                <w:lang w:val="en-GB"/>
              </w:rPr>
              <w:t xml:space="preserve">procedure to obtain legal gender recognition in Finland is very </w:t>
            </w:r>
            <w:r w:rsidR="00BC6241">
              <w:rPr>
                <w:sz w:val="24"/>
                <w:szCs w:val="24"/>
                <w:lang w:val="en-GB"/>
              </w:rPr>
              <w:t>lengthy, taking up to 2-3 years. Unnecessarily long legal gender recognition process exposes</w:t>
            </w:r>
            <w:r w:rsidRPr="00BC6241">
              <w:rPr>
                <w:sz w:val="24"/>
                <w:szCs w:val="24"/>
                <w:lang w:val="en-GB"/>
              </w:rPr>
              <w:t xml:space="preserve"> trans</w:t>
            </w:r>
            <w:r w:rsidR="009A4DE5" w:rsidRPr="00BC6241">
              <w:rPr>
                <w:sz w:val="24"/>
                <w:szCs w:val="24"/>
                <w:lang w:val="en-GB"/>
              </w:rPr>
              <w:t xml:space="preserve">gender </w:t>
            </w:r>
            <w:r w:rsidR="002C3FFB">
              <w:rPr>
                <w:sz w:val="24"/>
                <w:szCs w:val="24"/>
                <w:lang w:val="en-GB"/>
              </w:rPr>
              <w:t>person</w:t>
            </w:r>
            <w:r w:rsidR="009A4DE5" w:rsidRPr="00BC6241">
              <w:rPr>
                <w:sz w:val="24"/>
                <w:szCs w:val="24"/>
                <w:lang w:val="en-GB"/>
              </w:rPr>
              <w:t xml:space="preserve">s </w:t>
            </w:r>
            <w:r w:rsidRPr="00BC6241">
              <w:rPr>
                <w:sz w:val="24"/>
                <w:szCs w:val="24"/>
                <w:lang w:val="en-GB"/>
              </w:rPr>
              <w:t xml:space="preserve">to discrimination in situations where they are required to present documents with gender markers not corresponding to their gender identity and expression. </w:t>
            </w:r>
            <w:r w:rsidR="00BC6241">
              <w:rPr>
                <w:rFonts w:ascii="Times New Roman" w:eastAsia="Times New Roman" w:hAnsi="Times New Roman" w:cs="Times New Roman"/>
                <w:sz w:val="24"/>
                <w:szCs w:val="24"/>
                <w:lang w:val="en-GB"/>
              </w:rPr>
              <w:t>T</w:t>
            </w:r>
            <w:r w:rsidR="00BC6241" w:rsidRPr="00635F64">
              <w:rPr>
                <w:sz w:val="24"/>
                <w:szCs w:val="24"/>
                <w:lang w:val="en-GB"/>
              </w:rPr>
              <w:t xml:space="preserve">he current age limit (18) of legal gender recognition needs to be re-evaluated. </w:t>
            </w:r>
            <w:r w:rsidR="00BC6241">
              <w:rPr>
                <w:sz w:val="24"/>
                <w:szCs w:val="24"/>
                <w:lang w:val="en-GB"/>
              </w:rPr>
              <w:t xml:space="preserve">Finnish legislation </w:t>
            </w:r>
            <w:r w:rsidR="009A4DE5" w:rsidRPr="00BC6241">
              <w:rPr>
                <w:sz w:val="24"/>
                <w:szCs w:val="24"/>
                <w:lang w:val="en-GB"/>
              </w:rPr>
              <w:t xml:space="preserve">also requires that </w:t>
            </w:r>
            <w:r w:rsidR="00BC6241">
              <w:rPr>
                <w:sz w:val="24"/>
                <w:szCs w:val="24"/>
                <w:lang w:val="en-GB"/>
              </w:rPr>
              <w:t>in order to be legally recognized as belonging to the “opposite gender”, person must be sterilized or</w:t>
            </w:r>
            <w:r w:rsidR="0050246C" w:rsidRPr="00BC6241">
              <w:rPr>
                <w:sz w:val="24"/>
                <w:szCs w:val="24"/>
                <w:lang w:val="en-GB"/>
              </w:rPr>
              <w:t xml:space="preserve"> </w:t>
            </w:r>
            <w:r w:rsidR="009A4DE5" w:rsidRPr="00BC6241">
              <w:rPr>
                <w:sz w:val="24"/>
                <w:szCs w:val="24"/>
                <w:lang w:val="en-GB"/>
              </w:rPr>
              <w:t xml:space="preserve">for some other reason infertile. </w:t>
            </w:r>
            <w:r w:rsidR="0050246C" w:rsidRPr="00BC6241">
              <w:rPr>
                <w:sz w:val="24"/>
                <w:szCs w:val="24"/>
                <w:lang w:val="en-GB"/>
              </w:rPr>
              <w:t xml:space="preserve">Compulsory and medically unnecessary sterilization violates transgender persons’ reproductive rights. </w:t>
            </w:r>
            <w:r w:rsidR="009A4DE5" w:rsidRPr="00BC6241">
              <w:rPr>
                <w:sz w:val="24"/>
                <w:szCs w:val="24"/>
                <w:lang w:val="en-GB"/>
              </w:rPr>
              <w:t xml:space="preserve">The </w:t>
            </w:r>
            <w:r w:rsidR="009A4DE5" w:rsidRPr="009A4DE5">
              <w:rPr>
                <w:sz w:val="24"/>
                <w:szCs w:val="24"/>
                <w:lang w:val="en-GB"/>
              </w:rPr>
              <w:t>UN Special Rapporteur on torture and other cruel, inhuman and or degrading treatment or punishment</w:t>
            </w:r>
            <w:r w:rsidR="0050246C">
              <w:rPr>
                <w:sz w:val="24"/>
                <w:szCs w:val="24"/>
                <w:lang w:val="en-GB"/>
              </w:rPr>
              <w:t xml:space="preserve"> has stated that: “[f]</w:t>
            </w:r>
            <w:proofErr w:type="spellStart"/>
            <w:r w:rsidR="0050246C" w:rsidRPr="0050246C">
              <w:rPr>
                <w:sz w:val="24"/>
                <w:szCs w:val="24"/>
                <w:lang w:val="en-GB"/>
              </w:rPr>
              <w:t>orced</w:t>
            </w:r>
            <w:proofErr w:type="spellEnd"/>
            <w:r w:rsidR="0050246C" w:rsidRPr="0050246C">
              <w:rPr>
                <w:sz w:val="24"/>
                <w:szCs w:val="24"/>
                <w:lang w:val="en-GB"/>
              </w:rPr>
              <w:t xml:space="preserve"> steril</w:t>
            </w:r>
            <w:r w:rsidR="0050246C">
              <w:rPr>
                <w:sz w:val="24"/>
                <w:szCs w:val="24"/>
                <w:lang w:val="en-GB"/>
              </w:rPr>
              <w:t>ization is an act of violence,</w:t>
            </w:r>
            <w:r w:rsidR="0050246C" w:rsidRPr="0050246C">
              <w:rPr>
                <w:sz w:val="24"/>
                <w:szCs w:val="24"/>
                <w:lang w:val="en-GB"/>
              </w:rPr>
              <w:t xml:space="preserve"> a form of social control, and a violation of the right to be free from torture and other cruel, inhuman, or degrading treatment or punishment</w:t>
            </w:r>
            <w:r w:rsidR="0050246C">
              <w:rPr>
                <w:sz w:val="24"/>
                <w:szCs w:val="24"/>
                <w:lang w:val="en-GB"/>
              </w:rPr>
              <w:t>” (</w:t>
            </w:r>
            <w:r w:rsidR="0050246C" w:rsidRPr="0050246C">
              <w:rPr>
                <w:sz w:val="24"/>
                <w:szCs w:val="24"/>
                <w:lang w:val="en-GB"/>
              </w:rPr>
              <w:t>A/HRC/22/53</w:t>
            </w:r>
            <w:r w:rsidR="0050246C">
              <w:rPr>
                <w:sz w:val="24"/>
                <w:szCs w:val="24"/>
                <w:lang w:val="en-GB"/>
              </w:rPr>
              <w:t>, para. 48).</w:t>
            </w:r>
            <w:r w:rsidR="00BC6241" w:rsidRPr="00635F64">
              <w:rPr>
                <w:sz w:val="24"/>
                <w:szCs w:val="24"/>
                <w:lang w:val="en-GB"/>
              </w:rPr>
              <w:t xml:space="preserve"> </w:t>
            </w:r>
            <w:r w:rsidR="00BC6241">
              <w:rPr>
                <w:sz w:val="24"/>
                <w:szCs w:val="24"/>
                <w:lang w:val="en-GB"/>
              </w:rPr>
              <w:t xml:space="preserve">Another form of unnecessary and non-consensual medical treatment </w:t>
            </w:r>
            <w:r w:rsidR="006233A2">
              <w:rPr>
                <w:sz w:val="24"/>
                <w:szCs w:val="24"/>
                <w:lang w:val="en-GB"/>
              </w:rPr>
              <w:t>is genital normalizing surgery for i</w:t>
            </w:r>
            <w:r w:rsidR="00BC6241">
              <w:rPr>
                <w:sz w:val="24"/>
                <w:szCs w:val="24"/>
                <w:lang w:val="en-GB"/>
              </w:rPr>
              <w:t>ntersex children</w:t>
            </w:r>
            <w:r w:rsidR="006233A2">
              <w:rPr>
                <w:sz w:val="24"/>
                <w:szCs w:val="24"/>
                <w:lang w:val="en-GB"/>
              </w:rPr>
              <w:t>. They are thus</w:t>
            </w:r>
            <w:r w:rsidR="00BC6241" w:rsidRPr="00635F64">
              <w:rPr>
                <w:sz w:val="24"/>
                <w:szCs w:val="24"/>
                <w:lang w:val="en-GB"/>
              </w:rPr>
              <w:t xml:space="preserve"> exposed to unnecessary medical interventions that </w:t>
            </w:r>
            <w:r w:rsidR="006233A2">
              <w:rPr>
                <w:sz w:val="24"/>
                <w:szCs w:val="24"/>
                <w:lang w:val="en-GB"/>
              </w:rPr>
              <w:t>violates</w:t>
            </w:r>
            <w:r w:rsidR="00BC6241" w:rsidRPr="00635F64">
              <w:rPr>
                <w:sz w:val="24"/>
                <w:szCs w:val="24"/>
                <w:lang w:val="en-GB"/>
              </w:rPr>
              <w:t xml:space="preserve"> the child</w:t>
            </w:r>
            <w:r w:rsidR="00BC6241">
              <w:rPr>
                <w:sz w:val="24"/>
                <w:szCs w:val="24"/>
                <w:lang w:val="en-GB"/>
              </w:rPr>
              <w:t>’</w:t>
            </w:r>
            <w:r w:rsidR="00BC6241" w:rsidRPr="00635F64">
              <w:rPr>
                <w:sz w:val="24"/>
                <w:szCs w:val="24"/>
                <w:lang w:val="en-GB"/>
              </w:rPr>
              <w:t>s right to self-determination, physical-integrity and bodily autonomy.</w:t>
            </w:r>
            <w:r w:rsidR="006233A2">
              <w:rPr>
                <w:sz w:val="24"/>
                <w:szCs w:val="24"/>
                <w:lang w:val="en-GB"/>
              </w:rPr>
              <w:t xml:space="preserve"> </w:t>
            </w:r>
          </w:p>
          <w:p w:rsidR="0089271C" w:rsidRPr="00635F64" w:rsidRDefault="0089271C" w:rsidP="00394AFA">
            <w:pPr>
              <w:pBdr>
                <w:top w:val="nil"/>
                <w:left w:val="nil"/>
                <w:bottom w:val="nil"/>
                <w:right w:val="nil"/>
                <w:between w:val="nil"/>
              </w:pBdr>
              <w:jc w:val="both"/>
              <w:rPr>
                <w:sz w:val="24"/>
                <w:szCs w:val="24"/>
                <w:lang w:val="en-GB"/>
              </w:rPr>
            </w:pPr>
          </w:p>
        </w:tc>
      </w:tr>
    </w:tbl>
    <w:p w:rsidR="00394AFA" w:rsidRDefault="00394AFA" w:rsidP="00394AFA">
      <w:pPr>
        <w:pBdr>
          <w:top w:val="nil"/>
          <w:left w:val="nil"/>
          <w:bottom w:val="nil"/>
          <w:right w:val="nil"/>
          <w:between w:val="nil"/>
        </w:pBdr>
        <w:spacing w:after="0" w:line="240" w:lineRule="auto"/>
        <w:jc w:val="both"/>
        <w:rPr>
          <w:color w:val="000000"/>
          <w:sz w:val="24"/>
          <w:szCs w:val="24"/>
          <w:lang w:val="en-GB"/>
        </w:rPr>
      </w:pPr>
    </w:p>
    <w:p w:rsidR="00394AFA" w:rsidRDefault="00394AFA">
      <w:pPr>
        <w:rPr>
          <w:color w:val="000000"/>
          <w:sz w:val="24"/>
          <w:szCs w:val="24"/>
          <w:lang w:val="en-GB"/>
        </w:rPr>
      </w:pPr>
      <w:r>
        <w:rPr>
          <w:color w:val="000000"/>
          <w:sz w:val="24"/>
          <w:szCs w:val="24"/>
          <w:lang w:val="en-GB"/>
        </w:rPr>
        <w:br w:type="page"/>
      </w:r>
    </w:p>
    <w:tbl>
      <w:tblPr>
        <w:tblStyle w:val="a"/>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9"/>
        <w:gridCol w:w="7141"/>
      </w:tblGrid>
      <w:tr w:rsidR="0089271C" w:rsidRPr="004F39D4" w:rsidTr="004D44D7">
        <w:tc>
          <w:tcPr>
            <w:tcW w:w="2919" w:type="dxa"/>
            <w:shd w:val="clear" w:color="auto" w:fill="DBE5F1"/>
          </w:tcPr>
          <w:p w:rsidR="0089271C" w:rsidRDefault="00294C55" w:rsidP="00394AFA">
            <w:pPr>
              <w:pBdr>
                <w:top w:val="nil"/>
                <w:left w:val="nil"/>
                <w:bottom w:val="nil"/>
                <w:right w:val="nil"/>
                <w:between w:val="nil"/>
              </w:pBdr>
              <w:jc w:val="both"/>
              <w:rPr>
                <w:b/>
                <w:color w:val="000000"/>
                <w:sz w:val="24"/>
                <w:szCs w:val="24"/>
              </w:rPr>
            </w:pPr>
            <w:proofErr w:type="spellStart"/>
            <w:r>
              <w:rPr>
                <w:b/>
                <w:color w:val="000000"/>
                <w:sz w:val="24"/>
                <w:szCs w:val="24"/>
              </w:rPr>
              <w:lastRenderedPageBreak/>
              <w:t>Issue</w:t>
            </w:r>
            <w:proofErr w:type="spellEnd"/>
            <w:r>
              <w:rPr>
                <w:b/>
                <w:color w:val="000000"/>
                <w:sz w:val="24"/>
                <w:szCs w:val="24"/>
              </w:rPr>
              <w:t xml:space="preserve"> 4</w:t>
            </w:r>
            <w:r w:rsidR="0089271C">
              <w:rPr>
                <w:b/>
                <w:color w:val="000000"/>
                <w:sz w:val="24"/>
                <w:szCs w:val="24"/>
              </w:rPr>
              <w:t>:</w:t>
            </w:r>
          </w:p>
        </w:tc>
        <w:tc>
          <w:tcPr>
            <w:tcW w:w="7141" w:type="dxa"/>
            <w:shd w:val="clear" w:color="auto" w:fill="DBE5F1"/>
          </w:tcPr>
          <w:p w:rsidR="0089271C" w:rsidRPr="00980A56" w:rsidRDefault="00535D24" w:rsidP="00394AFA">
            <w:pPr>
              <w:pBdr>
                <w:top w:val="nil"/>
                <w:left w:val="nil"/>
                <w:bottom w:val="nil"/>
                <w:right w:val="nil"/>
                <w:between w:val="nil"/>
              </w:pBdr>
              <w:jc w:val="both"/>
              <w:rPr>
                <w:b/>
                <w:color w:val="000000"/>
                <w:sz w:val="24"/>
                <w:szCs w:val="24"/>
                <w:lang w:val="en-GB"/>
              </w:rPr>
            </w:pPr>
            <w:r>
              <w:rPr>
                <w:b/>
                <w:color w:val="000000"/>
                <w:sz w:val="24"/>
                <w:szCs w:val="24"/>
                <w:lang w:val="en-GB"/>
              </w:rPr>
              <w:t>Gender-based violence</w:t>
            </w:r>
          </w:p>
        </w:tc>
      </w:tr>
      <w:tr w:rsidR="0089271C" w:rsidRPr="00056157" w:rsidTr="004D44D7">
        <w:tc>
          <w:tcPr>
            <w:tcW w:w="2919" w:type="dxa"/>
          </w:tcPr>
          <w:p w:rsidR="0089271C" w:rsidRPr="00662E00" w:rsidRDefault="0089271C" w:rsidP="00394AFA">
            <w:pPr>
              <w:pBdr>
                <w:top w:val="nil"/>
                <w:left w:val="nil"/>
                <w:bottom w:val="nil"/>
                <w:right w:val="nil"/>
                <w:between w:val="nil"/>
              </w:pBdr>
              <w:jc w:val="both"/>
              <w:rPr>
                <w:b/>
                <w:color w:val="000000"/>
                <w:sz w:val="24"/>
                <w:szCs w:val="24"/>
                <w:lang w:val="en-GB"/>
              </w:rPr>
            </w:pPr>
            <w:r>
              <w:rPr>
                <w:b/>
                <w:color w:val="000000"/>
                <w:sz w:val="24"/>
                <w:szCs w:val="24"/>
                <w:lang w:val="en-GB"/>
              </w:rPr>
              <w:t>Art. of ICCP</w:t>
            </w:r>
            <w:r w:rsidRPr="00662E00">
              <w:rPr>
                <w:b/>
                <w:color w:val="000000"/>
                <w:sz w:val="24"/>
                <w:szCs w:val="24"/>
                <w:lang w:val="en-GB"/>
              </w:rPr>
              <w:t>R:</w:t>
            </w:r>
          </w:p>
        </w:tc>
        <w:tc>
          <w:tcPr>
            <w:tcW w:w="7141" w:type="dxa"/>
          </w:tcPr>
          <w:p w:rsidR="0089271C" w:rsidRPr="00980A56" w:rsidRDefault="0089271C" w:rsidP="00394AFA">
            <w:pPr>
              <w:pBdr>
                <w:top w:val="nil"/>
                <w:left w:val="nil"/>
                <w:bottom w:val="nil"/>
                <w:right w:val="nil"/>
                <w:between w:val="nil"/>
              </w:pBdr>
              <w:jc w:val="both"/>
              <w:rPr>
                <w:b/>
                <w:color w:val="000000"/>
                <w:sz w:val="24"/>
                <w:szCs w:val="24"/>
                <w:lang w:val="en-GB"/>
              </w:rPr>
            </w:pPr>
            <w:r>
              <w:rPr>
                <w:b/>
                <w:color w:val="000000"/>
                <w:sz w:val="24"/>
                <w:szCs w:val="24"/>
                <w:lang w:val="en-GB"/>
              </w:rPr>
              <w:t>3, 7 &amp; 26</w:t>
            </w:r>
          </w:p>
        </w:tc>
      </w:tr>
      <w:tr w:rsidR="0089271C" w:rsidRPr="00056157" w:rsidTr="004D44D7">
        <w:tc>
          <w:tcPr>
            <w:tcW w:w="2919" w:type="dxa"/>
          </w:tcPr>
          <w:p w:rsidR="0089271C" w:rsidRPr="00635F64" w:rsidRDefault="00E83751" w:rsidP="00394AFA">
            <w:pPr>
              <w:pBdr>
                <w:top w:val="nil"/>
                <w:left w:val="nil"/>
                <w:bottom w:val="nil"/>
                <w:right w:val="nil"/>
                <w:between w:val="nil"/>
              </w:pBdr>
              <w:jc w:val="both"/>
              <w:rPr>
                <w:b/>
                <w:color w:val="000000"/>
                <w:sz w:val="24"/>
                <w:szCs w:val="24"/>
                <w:lang w:val="en-GB"/>
              </w:rPr>
            </w:pPr>
            <w:r>
              <w:rPr>
                <w:b/>
                <w:color w:val="000000"/>
                <w:sz w:val="24"/>
                <w:szCs w:val="24"/>
                <w:lang w:val="en-GB"/>
              </w:rPr>
              <w:t>CCPR/C/FIN/CO/6 Para.</w:t>
            </w:r>
          </w:p>
        </w:tc>
        <w:tc>
          <w:tcPr>
            <w:tcW w:w="7141" w:type="dxa"/>
          </w:tcPr>
          <w:p w:rsidR="0089271C" w:rsidRPr="00980A56" w:rsidRDefault="0089271C" w:rsidP="00394AFA">
            <w:pPr>
              <w:jc w:val="both"/>
              <w:rPr>
                <w:b/>
                <w:color w:val="000000"/>
                <w:sz w:val="24"/>
                <w:szCs w:val="24"/>
                <w:lang w:val="en-GB"/>
              </w:rPr>
            </w:pPr>
            <w:r>
              <w:rPr>
                <w:b/>
                <w:color w:val="000000"/>
                <w:sz w:val="24"/>
                <w:szCs w:val="24"/>
                <w:lang w:val="en-GB"/>
              </w:rPr>
              <w:t>7</w:t>
            </w:r>
          </w:p>
        </w:tc>
      </w:tr>
      <w:tr w:rsidR="0089271C" w:rsidRPr="00AD204F" w:rsidTr="004D44D7">
        <w:tc>
          <w:tcPr>
            <w:tcW w:w="2919" w:type="dxa"/>
          </w:tcPr>
          <w:p w:rsidR="0089271C" w:rsidRPr="00662E00" w:rsidRDefault="0089271C" w:rsidP="00394AFA">
            <w:pPr>
              <w:pBdr>
                <w:top w:val="nil"/>
                <w:left w:val="nil"/>
                <w:bottom w:val="nil"/>
                <w:right w:val="nil"/>
                <w:between w:val="nil"/>
              </w:pBdr>
              <w:jc w:val="both"/>
              <w:rPr>
                <w:b/>
                <w:color w:val="000000"/>
                <w:sz w:val="24"/>
                <w:szCs w:val="24"/>
                <w:lang w:val="en-GB"/>
              </w:rPr>
            </w:pPr>
            <w:r w:rsidRPr="00662E00">
              <w:rPr>
                <w:b/>
                <w:color w:val="000000"/>
                <w:sz w:val="24"/>
                <w:szCs w:val="24"/>
                <w:lang w:val="en-GB"/>
              </w:rPr>
              <w:t>QUESTION</w:t>
            </w:r>
          </w:p>
        </w:tc>
        <w:tc>
          <w:tcPr>
            <w:tcW w:w="7141" w:type="dxa"/>
          </w:tcPr>
          <w:p w:rsidR="0089271C" w:rsidRPr="003D50A0" w:rsidRDefault="005657F6" w:rsidP="00394AFA">
            <w:pPr>
              <w:jc w:val="both"/>
              <w:rPr>
                <w:rFonts w:ascii="Times New Roman" w:eastAsia="Times New Roman" w:hAnsi="Times New Roman" w:cs="Times New Roman"/>
                <w:sz w:val="24"/>
                <w:szCs w:val="24"/>
                <w:lang w:val="en-GB"/>
              </w:rPr>
            </w:pPr>
            <w:r w:rsidRPr="00D9689C">
              <w:rPr>
                <w:rStyle w:val="A50"/>
                <w:i/>
                <w:sz w:val="24"/>
                <w:szCs w:val="24"/>
                <w:lang w:val="en-US"/>
              </w:rPr>
              <w:t xml:space="preserve">What national measures will be taken to tackle violence against women and </w:t>
            </w:r>
            <w:r w:rsidR="00FB78C9">
              <w:rPr>
                <w:rStyle w:val="A50"/>
                <w:i/>
                <w:sz w:val="24"/>
                <w:szCs w:val="24"/>
                <w:lang w:val="en-US"/>
              </w:rPr>
              <w:t xml:space="preserve">to </w:t>
            </w:r>
            <w:r w:rsidRPr="00D9689C">
              <w:rPr>
                <w:rStyle w:val="A50"/>
                <w:i/>
                <w:sz w:val="24"/>
                <w:szCs w:val="24"/>
                <w:lang w:val="en-US"/>
              </w:rPr>
              <w:t xml:space="preserve">secure </w:t>
            </w:r>
            <w:r w:rsidR="003D50A0" w:rsidRPr="00D9689C">
              <w:rPr>
                <w:rStyle w:val="A50"/>
                <w:i/>
                <w:sz w:val="24"/>
                <w:szCs w:val="24"/>
                <w:lang w:val="en-US"/>
              </w:rPr>
              <w:t>sufficient resources for this?</w:t>
            </w:r>
            <w:r w:rsidR="003D50A0">
              <w:rPr>
                <w:lang w:val="en-US"/>
              </w:rPr>
              <w:t xml:space="preserve"> </w:t>
            </w:r>
          </w:p>
        </w:tc>
      </w:tr>
      <w:tr w:rsidR="0089271C" w:rsidRPr="00AD204F" w:rsidTr="004D44D7">
        <w:tc>
          <w:tcPr>
            <w:tcW w:w="10060" w:type="dxa"/>
            <w:gridSpan w:val="2"/>
          </w:tcPr>
          <w:p w:rsidR="00D27C95" w:rsidRDefault="0089271C" w:rsidP="00D27C95">
            <w:pPr>
              <w:jc w:val="both"/>
              <w:rPr>
                <w:sz w:val="24"/>
                <w:szCs w:val="24"/>
                <w:lang w:val="en-GB"/>
              </w:rPr>
            </w:pPr>
            <w:r w:rsidRPr="00BA5160">
              <w:rPr>
                <w:b/>
                <w:color w:val="000000"/>
                <w:sz w:val="24"/>
                <w:szCs w:val="24"/>
                <w:lang w:val="en-US"/>
              </w:rPr>
              <w:t xml:space="preserve">EXPLANATORY NOTE: </w:t>
            </w:r>
            <w:r w:rsidR="005657F6" w:rsidRPr="002C3FFB">
              <w:rPr>
                <w:sz w:val="24"/>
                <w:szCs w:val="24"/>
                <w:lang w:val="en-GB"/>
              </w:rPr>
              <w:t xml:space="preserve">Finland has often received recommendations from international monitoring bodies (e.g. CEDAW, UPR) to strengthen its measures to tackle violence against women. At the end of 2016, the government established a coordinating body, the Committee for Combating Violence Against Women and Domestic Violence as part of implementation of the Council of Europe’s Istanbul Convention. It, however, lacks independent resources and an independent mandate to act. Thus, robust national structures to eradicate violence against women are still lacking. </w:t>
            </w:r>
            <w:r w:rsidR="00D27C95" w:rsidRPr="002C3FFB">
              <w:rPr>
                <w:sz w:val="24"/>
                <w:szCs w:val="24"/>
                <w:lang w:val="en-GB"/>
              </w:rPr>
              <w:t>On a positive note, a new national action plan to prevent female genital mutilation (FGM) has been drafted by the National Institute for Health and Welfare and it will be published in the early 2019. However, there are not specific resources for its implementation, which raises concerns about its efficiency in reality.</w:t>
            </w:r>
          </w:p>
          <w:p w:rsidR="00D27C95" w:rsidRPr="002C3FFB" w:rsidRDefault="00D27C95" w:rsidP="00D27C95">
            <w:pPr>
              <w:jc w:val="both"/>
              <w:rPr>
                <w:sz w:val="24"/>
                <w:szCs w:val="24"/>
                <w:lang w:val="en-GB"/>
              </w:rPr>
            </w:pPr>
          </w:p>
          <w:p w:rsidR="005657F6" w:rsidRPr="002C3FFB" w:rsidRDefault="00D27C95" w:rsidP="00394AFA">
            <w:pPr>
              <w:jc w:val="both"/>
              <w:rPr>
                <w:sz w:val="24"/>
                <w:szCs w:val="24"/>
                <w:lang w:val="en-GB"/>
              </w:rPr>
            </w:pPr>
            <w:r w:rsidRPr="00372F4F">
              <w:rPr>
                <w:color w:val="000000"/>
                <w:sz w:val="24"/>
                <w:szCs w:val="24"/>
                <w:lang w:val="en-GB"/>
              </w:rPr>
              <w:t>In the Finnish Criminal Code rape continues to be categorized according to the degree of physical violence used or threatened by the perpetrator. The definition of rape should be revised so that it is based on the lack of consent rather than the degree of violence.</w:t>
            </w:r>
          </w:p>
          <w:p w:rsidR="0089271C" w:rsidRPr="00635F64" w:rsidRDefault="0089271C" w:rsidP="00D27C95">
            <w:pPr>
              <w:jc w:val="both"/>
              <w:rPr>
                <w:sz w:val="24"/>
                <w:szCs w:val="24"/>
                <w:lang w:val="en-GB"/>
              </w:rPr>
            </w:pPr>
          </w:p>
        </w:tc>
      </w:tr>
    </w:tbl>
    <w:p w:rsidR="006C7931" w:rsidRDefault="006C7931" w:rsidP="00394AFA">
      <w:pPr>
        <w:pBdr>
          <w:top w:val="nil"/>
          <w:left w:val="nil"/>
          <w:bottom w:val="nil"/>
          <w:right w:val="nil"/>
          <w:between w:val="nil"/>
        </w:pBdr>
        <w:spacing w:after="0" w:line="240" w:lineRule="auto"/>
        <w:jc w:val="both"/>
        <w:rPr>
          <w:color w:val="000000"/>
          <w:sz w:val="24"/>
          <w:szCs w:val="24"/>
          <w:lang w:val="en-GB"/>
        </w:rPr>
      </w:pPr>
    </w:p>
    <w:tbl>
      <w:tblPr>
        <w:tblpPr w:leftFromText="141" w:rightFromText="141" w:vertAnchor="text" w:horzAnchor="margin" w:tblpY="115"/>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9"/>
        <w:gridCol w:w="7141"/>
      </w:tblGrid>
      <w:tr w:rsidR="00D27C95" w:rsidRPr="00AD204F" w:rsidTr="00D27C95">
        <w:tc>
          <w:tcPr>
            <w:tcW w:w="2919" w:type="dxa"/>
            <w:shd w:val="clear" w:color="auto" w:fill="DBE5F1"/>
          </w:tcPr>
          <w:p w:rsidR="00D27C95" w:rsidRPr="00C26DE8" w:rsidRDefault="00D27C95" w:rsidP="00D27C95">
            <w:pPr>
              <w:pBdr>
                <w:top w:val="nil"/>
                <w:left w:val="nil"/>
                <w:bottom w:val="nil"/>
                <w:right w:val="nil"/>
                <w:between w:val="nil"/>
              </w:pBdr>
              <w:spacing w:after="0" w:line="240" w:lineRule="auto"/>
              <w:jc w:val="both"/>
              <w:rPr>
                <w:b/>
                <w:color w:val="000000"/>
                <w:sz w:val="24"/>
                <w:szCs w:val="24"/>
                <w:lang w:val="en-US"/>
              </w:rPr>
            </w:pPr>
            <w:r>
              <w:rPr>
                <w:b/>
                <w:color w:val="000000"/>
                <w:sz w:val="24"/>
                <w:szCs w:val="24"/>
                <w:lang w:val="en-US"/>
              </w:rPr>
              <w:t>Issue 5</w:t>
            </w:r>
            <w:r w:rsidRPr="00C26DE8">
              <w:rPr>
                <w:b/>
                <w:color w:val="000000"/>
                <w:sz w:val="24"/>
                <w:szCs w:val="24"/>
                <w:lang w:val="en-US"/>
              </w:rPr>
              <w:t>:</w:t>
            </w:r>
          </w:p>
        </w:tc>
        <w:tc>
          <w:tcPr>
            <w:tcW w:w="7141" w:type="dxa"/>
            <w:shd w:val="clear" w:color="auto" w:fill="DBE5F1"/>
          </w:tcPr>
          <w:p w:rsidR="00D27C95" w:rsidRPr="00C26DE8" w:rsidRDefault="00D27C95" w:rsidP="00D27C95">
            <w:pPr>
              <w:pBdr>
                <w:top w:val="nil"/>
                <w:left w:val="nil"/>
                <w:bottom w:val="nil"/>
                <w:right w:val="nil"/>
                <w:between w:val="nil"/>
              </w:pBdr>
              <w:spacing w:after="0" w:line="240" w:lineRule="auto"/>
              <w:jc w:val="both"/>
              <w:rPr>
                <w:b/>
                <w:color w:val="000000"/>
                <w:sz w:val="24"/>
                <w:szCs w:val="24"/>
                <w:lang w:val="en-GB"/>
              </w:rPr>
            </w:pPr>
            <w:r>
              <w:rPr>
                <w:b/>
                <w:color w:val="000000"/>
                <w:sz w:val="24"/>
                <w:szCs w:val="24"/>
                <w:lang w:val="en-GB"/>
              </w:rPr>
              <w:t>Asylum seekers’ access to justice and right to family life</w:t>
            </w:r>
          </w:p>
        </w:tc>
      </w:tr>
      <w:tr w:rsidR="00D27C95" w:rsidRPr="00C26DE8" w:rsidTr="00D27C95">
        <w:tc>
          <w:tcPr>
            <w:tcW w:w="2919" w:type="dxa"/>
          </w:tcPr>
          <w:p w:rsidR="00D27C95" w:rsidRPr="00C26DE8" w:rsidRDefault="00D27C95" w:rsidP="00D27C95">
            <w:pPr>
              <w:pBdr>
                <w:top w:val="nil"/>
                <w:left w:val="nil"/>
                <w:bottom w:val="nil"/>
                <w:right w:val="nil"/>
                <w:between w:val="nil"/>
              </w:pBdr>
              <w:spacing w:after="0" w:line="240" w:lineRule="auto"/>
              <w:jc w:val="both"/>
              <w:rPr>
                <w:b/>
                <w:color w:val="000000"/>
                <w:sz w:val="24"/>
                <w:szCs w:val="24"/>
                <w:lang w:val="en-GB"/>
              </w:rPr>
            </w:pPr>
            <w:r w:rsidRPr="00C26DE8">
              <w:rPr>
                <w:b/>
                <w:color w:val="000000"/>
                <w:sz w:val="24"/>
                <w:szCs w:val="24"/>
                <w:lang w:val="en-GB"/>
              </w:rPr>
              <w:t>Art. of ICCPR:</w:t>
            </w:r>
          </w:p>
        </w:tc>
        <w:tc>
          <w:tcPr>
            <w:tcW w:w="7141" w:type="dxa"/>
          </w:tcPr>
          <w:p w:rsidR="00D27C95" w:rsidRPr="00C26DE8" w:rsidRDefault="00D27C95" w:rsidP="00D27C95">
            <w:pPr>
              <w:pBdr>
                <w:top w:val="nil"/>
                <w:left w:val="nil"/>
                <w:bottom w:val="nil"/>
                <w:right w:val="nil"/>
                <w:between w:val="nil"/>
              </w:pBdr>
              <w:spacing w:after="0" w:line="240" w:lineRule="auto"/>
              <w:jc w:val="both"/>
              <w:rPr>
                <w:b/>
                <w:color w:val="000000"/>
                <w:sz w:val="24"/>
                <w:szCs w:val="24"/>
                <w:lang w:val="en-GB"/>
              </w:rPr>
            </w:pPr>
            <w:r>
              <w:rPr>
                <w:b/>
                <w:color w:val="000000"/>
                <w:sz w:val="24"/>
                <w:szCs w:val="24"/>
                <w:lang w:val="en-GB"/>
              </w:rPr>
              <w:t>2, 14, 23 &amp; 24</w:t>
            </w:r>
          </w:p>
        </w:tc>
      </w:tr>
      <w:tr w:rsidR="00D27C95" w:rsidRPr="00C26DE8" w:rsidTr="00D27C95">
        <w:tc>
          <w:tcPr>
            <w:tcW w:w="2919" w:type="dxa"/>
          </w:tcPr>
          <w:p w:rsidR="00D27C95" w:rsidRPr="00C26DE8" w:rsidRDefault="00D27C95" w:rsidP="00D27C95">
            <w:pPr>
              <w:pBdr>
                <w:top w:val="nil"/>
                <w:left w:val="nil"/>
                <w:bottom w:val="nil"/>
                <w:right w:val="nil"/>
                <w:between w:val="nil"/>
              </w:pBdr>
              <w:spacing w:after="0" w:line="240" w:lineRule="auto"/>
              <w:jc w:val="both"/>
              <w:rPr>
                <w:b/>
                <w:color w:val="000000"/>
                <w:sz w:val="24"/>
                <w:szCs w:val="24"/>
                <w:lang w:val="en-GB"/>
              </w:rPr>
            </w:pPr>
            <w:r>
              <w:rPr>
                <w:b/>
                <w:color w:val="000000"/>
                <w:sz w:val="24"/>
                <w:szCs w:val="24"/>
                <w:lang w:val="en-GB"/>
              </w:rPr>
              <w:t>CCPR/C/FIN/CO/6 Para.</w:t>
            </w:r>
          </w:p>
        </w:tc>
        <w:tc>
          <w:tcPr>
            <w:tcW w:w="7141" w:type="dxa"/>
          </w:tcPr>
          <w:p w:rsidR="00D27C95" w:rsidRPr="00C26DE8" w:rsidRDefault="00D27C95" w:rsidP="00D27C95">
            <w:pPr>
              <w:spacing w:after="0" w:line="240" w:lineRule="auto"/>
              <w:jc w:val="both"/>
              <w:rPr>
                <w:b/>
                <w:color w:val="000000"/>
                <w:sz w:val="24"/>
                <w:szCs w:val="24"/>
                <w:lang w:val="en-GB"/>
              </w:rPr>
            </w:pPr>
            <w:r>
              <w:rPr>
                <w:b/>
                <w:color w:val="000000"/>
                <w:sz w:val="24"/>
                <w:szCs w:val="24"/>
                <w:lang w:val="en-GB"/>
              </w:rPr>
              <w:t>-</w:t>
            </w:r>
          </w:p>
        </w:tc>
      </w:tr>
      <w:tr w:rsidR="00D27C95" w:rsidRPr="00AD204F" w:rsidTr="00D27C95">
        <w:tc>
          <w:tcPr>
            <w:tcW w:w="2919" w:type="dxa"/>
          </w:tcPr>
          <w:p w:rsidR="00D27C95" w:rsidRPr="00C26DE8" w:rsidRDefault="00D27C95" w:rsidP="00D27C95">
            <w:pPr>
              <w:pBdr>
                <w:top w:val="nil"/>
                <w:left w:val="nil"/>
                <w:bottom w:val="nil"/>
                <w:right w:val="nil"/>
                <w:between w:val="nil"/>
              </w:pBdr>
              <w:spacing w:after="0" w:line="240" w:lineRule="auto"/>
              <w:jc w:val="both"/>
              <w:rPr>
                <w:b/>
                <w:color w:val="000000"/>
                <w:sz w:val="24"/>
                <w:szCs w:val="24"/>
                <w:lang w:val="en-GB"/>
              </w:rPr>
            </w:pPr>
            <w:r w:rsidRPr="00C26DE8">
              <w:rPr>
                <w:b/>
                <w:color w:val="000000"/>
                <w:sz w:val="24"/>
                <w:szCs w:val="24"/>
                <w:lang w:val="en-GB"/>
              </w:rPr>
              <w:t>QUESTION</w:t>
            </w:r>
          </w:p>
        </w:tc>
        <w:tc>
          <w:tcPr>
            <w:tcW w:w="7141" w:type="dxa"/>
          </w:tcPr>
          <w:p w:rsidR="00D27C95" w:rsidRPr="00C26DE8" w:rsidRDefault="00D27C95" w:rsidP="00D27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color w:val="000000"/>
                <w:sz w:val="24"/>
                <w:szCs w:val="24"/>
                <w:lang w:val="en-US"/>
              </w:rPr>
            </w:pPr>
            <w:r w:rsidRPr="00436D97">
              <w:rPr>
                <w:i/>
                <w:color w:val="000000"/>
                <w:sz w:val="24"/>
                <w:szCs w:val="24"/>
                <w:lang w:val="en-US"/>
              </w:rPr>
              <w:t xml:space="preserve">How will the government ensure </w:t>
            </w:r>
            <w:r>
              <w:rPr>
                <w:i/>
                <w:color w:val="000000"/>
                <w:sz w:val="24"/>
                <w:szCs w:val="24"/>
                <w:lang w:val="en-US"/>
              </w:rPr>
              <w:t xml:space="preserve">asylum seekers’ </w:t>
            </w:r>
            <w:r w:rsidRPr="00436D97">
              <w:rPr>
                <w:i/>
                <w:color w:val="000000"/>
                <w:sz w:val="24"/>
                <w:szCs w:val="24"/>
                <w:lang w:val="en-US"/>
              </w:rPr>
              <w:t xml:space="preserve">access to justice </w:t>
            </w:r>
            <w:r>
              <w:rPr>
                <w:i/>
                <w:color w:val="000000"/>
                <w:sz w:val="24"/>
                <w:szCs w:val="24"/>
                <w:lang w:val="en-US"/>
              </w:rPr>
              <w:t>and right to family life</w:t>
            </w:r>
            <w:r w:rsidRPr="00436D97">
              <w:rPr>
                <w:i/>
                <w:color w:val="000000"/>
                <w:sz w:val="24"/>
                <w:szCs w:val="24"/>
                <w:lang w:val="en-US"/>
              </w:rPr>
              <w:t>?</w:t>
            </w:r>
          </w:p>
        </w:tc>
      </w:tr>
      <w:tr w:rsidR="00D27C95" w:rsidRPr="00AD204F" w:rsidTr="00D27C95">
        <w:tc>
          <w:tcPr>
            <w:tcW w:w="10060" w:type="dxa"/>
            <w:gridSpan w:val="2"/>
          </w:tcPr>
          <w:p w:rsidR="00D27C95" w:rsidRPr="00E83751" w:rsidRDefault="00D27C95" w:rsidP="00D27C95">
            <w:pPr>
              <w:pBdr>
                <w:top w:val="nil"/>
                <w:left w:val="nil"/>
                <w:bottom w:val="nil"/>
                <w:right w:val="nil"/>
                <w:between w:val="nil"/>
              </w:pBdr>
              <w:spacing w:after="0" w:line="240" w:lineRule="auto"/>
              <w:jc w:val="both"/>
              <w:rPr>
                <w:sz w:val="24"/>
                <w:szCs w:val="24"/>
                <w:lang w:val="en-US"/>
              </w:rPr>
            </w:pPr>
            <w:r w:rsidRPr="00C26DE8">
              <w:rPr>
                <w:b/>
                <w:color w:val="000000"/>
                <w:sz w:val="24"/>
                <w:szCs w:val="24"/>
                <w:lang w:val="en-US"/>
              </w:rPr>
              <w:t xml:space="preserve">EXPLANATORY NOTE: </w:t>
            </w:r>
            <w:r>
              <w:rPr>
                <w:color w:val="000000"/>
                <w:sz w:val="24"/>
                <w:szCs w:val="24"/>
                <w:lang w:val="en-US"/>
              </w:rPr>
              <w:t>Cha</w:t>
            </w:r>
            <w:r w:rsidRPr="00C26DE8">
              <w:rPr>
                <w:color w:val="000000"/>
                <w:sz w:val="24"/>
                <w:szCs w:val="24"/>
                <w:lang w:val="en-US"/>
              </w:rPr>
              <w:t>nges to the Finnish Aliens Act in 2016 and accompanying changes to admin</w:t>
            </w:r>
            <w:r>
              <w:rPr>
                <w:color w:val="000000"/>
                <w:sz w:val="24"/>
                <w:szCs w:val="24"/>
                <w:lang w:val="en-US"/>
              </w:rPr>
              <w:t>istrative and judicial pro</w:t>
            </w:r>
            <w:r w:rsidRPr="00C26DE8">
              <w:rPr>
                <w:color w:val="000000"/>
                <w:sz w:val="24"/>
                <w:szCs w:val="24"/>
                <w:lang w:val="en-US"/>
              </w:rPr>
              <w:t>cedures have had detrimental effects on the status of a</w:t>
            </w:r>
            <w:r>
              <w:rPr>
                <w:color w:val="000000"/>
                <w:sz w:val="24"/>
                <w:szCs w:val="24"/>
                <w:lang w:val="en-US"/>
              </w:rPr>
              <w:t>s</w:t>
            </w:r>
            <w:r w:rsidRPr="00C26DE8">
              <w:rPr>
                <w:color w:val="000000"/>
                <w:sz w:val="24"/>
                <w:szCs w:val="24"/>
                <w:lang w:val="en-US"/>
              </w:rPr>
              <w:t xml:space="preserve">ylum seekers. </w:t>
            </w:r>
            <w:r>
              <w:rPr>
                <w:color w:val="000000"/>
                <w:sz w:val="24"/>
                <w:szCs w:val="24"/>
                <w:lang w:val="en-US"/>
              </w:rPr>
              <w:t xml:space="preserve">Time for appeal was cut from 30 days to 21 days before Administrative Courts and to 14 days before the Supreme Administrative Court. The standard time for appeal in all other processes is 30 days and there is no justification for restricting access to justice for one particularly vulnerable group. At the same time legal aid for asylum seekers was limited. Free legal aid is provided during asylum hearings only if the applicant is a </w:t>
            </w:r>
            <w:r w:rsidRPr="00E83751">
              <w:rPr>
                <w:sz w:val="24"/>
                <w:szCs w:val="24"/>
                <w:lang w:val="en-US"/>
              </w:rPr>
              <w:t>child who has arrived unaccompanied or if there are other special, weighty reasons for legal counsel’s presence. Right to choose legal counsel is mainly limited to public legal aid. Fees paid to legal advisers are not proportional to the workload and therefore most lawyers do not take asylum cases or do not spend enough time to ensure proper legal aid for the client. Recent study on legal aid for asylum seekers found current legal aid resources to be insufficient in both quality and quantity to guarantee access to justice for asylum seekers.</w:t>
            </w:r>
            <w:r>
              <w:rPr>
                <w:sz w:val="24"/>
                <w:szCs w:val="24"/>
                <w:lang w:val="en-US"/>
              </w:rPr>
              <w:t xml:space="preserve"> In addition to insufficient legal aid, applying for and getting asylum has been made more difficult through administrative decisions. For example, country of origin information (COI) for countries from which asylum seekers come to Finland were changed without or with disputed objective grounds.</w:t>
            </w:r>
          </w:p>
          <w:p w:rsidR="00D27C95" w:rsidRPr="00E83751" w:rsidRDefault="00D27C95" w:rsidP="00D27C95">
            <w:pPr>
              <w:pBdr>
                <w:top w:val="nil"/>
                <w:left w:val="nil"/>
                <w:bottom w:val="nil"/>
                <w:right w:val="nil"/>
                <w:between w:val="nil"/>
              </w:pBdr>
              <w:spacing w:after="0" w:line="240" w:lineRule="auto"/>
              <w:jc w:val="both"/>
              <w:rPr>
                <w:sz w:val="24"/>
                <w:szCs w:val="24"/>
                <w:lang w:val="en-US"/>
              </w:rPr>
            </w:pPr>
          </w:p>
          <w:p w:rsidR="00D27C95" w:rsidRDefault="00D27C95" w:rsidP="00D27C95">
            <w:pPr>
              <w:pBdr>
                <w:top w:val="nil"/>
                <w:left w:val="nil"/>
                <w:bottom w:val="nil"/>
                <w:right w:val="nil"/>
                <w:between w:val="nil"/>
              </w:pBdr>
              <w:spacing w:after="0" w:line="240" w:lineRule="auto"/>
              <w:jc w:val="both"/>
              <w:rPr>
                <w:sz w:val="24"/>
                <w:szCs w:val="24"/>
                <w:lang w:val="en-US"/>
              </w:rPr>
            </w:pPr>
            <w:r w:rsidRPr="00E83751">
              <w:rPr>
                <w:sz w:val="24"/>
                <w:szCs w:val="24"/>
                <w:lang w:val="en-US"/>
              </w:rPr>
              <w:t>Since the previous monitoring round, family reunification has been made more difficult. In 2016 the income requirement, for example, for a family of four was increased to 2 600 €/ month which is close to median income in Finland. Finnish NGOs have revealed several cases in which family reunification was denied by an arbitrary administrative decision.</w:t>
            </w:r>
          </w:p>
          <w:p w:rsidR="00D27C95" w:rsidRPr="00C26DE8" w:rsidRDefault="00D27C95" w:rsidP="00D27C95">
            <w:pPr>
              <w:pBdr>
                <w:top w:val="nil"/>
                <w:left w:val="nil"/>
                <w:bottom w:val="nil"/>
                <w:right w:val="nil"/>
                <w:between w:val="nil"/>
              </w:pBdr>
              <w:spacing w:after="0" w:line="240" w:lineRule="auto"/>
              <w:jc w:val="both"/>
              <w:rPr>
                <w:sz w:val="24"/>
                <w:szCs w:val="24"/>
                <w:lang w:val="en-US"/>
              </w:rPr>
            </w:pPr>
          </w:p>
        </w:tc>
      </w:tr>
    </w:tbl>
    <w:p w:rsidR="00D27C95" w:rsidRDefault="00D27C95" w:rsidP="00394AFA">
      <w:pPr>
        <w:pBdr>
          <w:top w:val="nil"/>
          <w:left w:val="nil"/>
          <w:bottom w:val="nil"/>
          <w:right w:val="nil"/>
          <w:between w:val="nil"/>
        </w:pBdr>
        <w:spacing w:after="0" w:line="240" w:lineRule="auto"/>
        <w:jc w:val="both"/>
        <w:rPr>
          <w:color w:val="000000"/>
          <w:sz w:val="24"/>
          <w:szCs w:val="24"/>
          <w:lang w:val="en-GB"/>
        </w:rPr>
      </w:pPr>
    </w:p>
    <w:p w:rsidR="00D27C95" w:rsidRDefault="00D27C95">
      <w:pPr>
        <w:rPr>
          <w:color w:val="000000"/>
          <w:sz w:val="24"/>
          <w:szCs w:val="24"/>
          <w:lang w:val="en-GB"/>
        </w:rPr>
      </w:pPr>
      <w:r>
        <w:rPr>
          <w:color w:val="000000"/>
          <w:sz w:val="24"/>
          <w:szCs w:val="24"/>
          <w:lang w:val="en-GB"/>
        </w:rPr>
        <w:br w:type="page"/>
      </w:r>
    </w:p>
    <w:tbl>
      <w:tblPr>
        <w:tblStyle w:val="a"/>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9"/>
        <w:gridCol w:w="7141"/>
      </w:tblGrid>
      <w:tr w:rsidR="00D27C95" w:rsidRPr="004F39D4" w:rsidTr="004F17CF">
        <w:tc>
          <w:tcPr>
            <w:tcW w:w="2919" w:type="dxa"/>
            <w:shd w:val="clear" w:color="auto" w:fill="DBE5F1"/>
          </w:tcPr>
          <w:p w:rsidR="00D27C95" w:rsidRDefault="00D27C95" w:rsidP="004F17CF">
            <w:pPr>
              <w:pBdr>
                <w:top w:val="nil"/>
                <w:left w:val="nil"/>
                <w:bottom w:val="nil"/>
                <w:right w:val="nil"/>
                <w:between w:val="nil"/>
              </w:pBdr>
              <w:jc w:val="both"/>
              <w:rPr>
                <w:b/>
                <w:color w:val="000000"/>
                <w:sz w:val="24"/>
                <w:szCs w:val="24"/>
              </w:rPr>
            </w:pPr>
            <w:proofErr w:type="spellStart"/>
            <w:r>
              <w:rPr>
                <w:b/>
                <w:color w:val="000000"/>
                <w:sz w:val="24"/>
                <w:szCs w:val="24"/>
              </w:rPr>
              <w:lastRenderedPageBreak/>
              <w:t>Issue</w:t>
            </w:r>
            <w:proofErr w:type="spellEnd"/>
            <w:r>
              <w:rPr>
                <w:b/>
                <w:color w:val="000000"/>
                <w:sz w:val="24"/>
                <w:szCs w:val="24"/>
              </w:rPr>
              <w:t xml:space="preserve"> 6</w:t>
            </w:r>
            <w:r>
              <w:rPr>
                <w:b/>
                <w:color w:val="000000"/>
                <w:sz w:val="24"/>
                <w:szCs w:val="24"/>
              </w:rPr>
              <w:t>:</w:t>
            </w:r>
          </w:p>
        </w:tc>
        <w:tc>
          <w:tcPr>
            <w:tcW w:w="7141" w:type="dxa"/>
            <w:shd w:val="clear" w:color="auto" w:fill="DBE5F1"/>
          </w:tcPr>
          <w:p w:rsidR="00D27C95" w:rsidRPr="00980A56" w:rsidRDefault="00D27C95" w:rsidP="004F17CF">
            <w:pPr>
              <w:pBdr>
                <w:top w:val="nil"/>
                <w:left w:val="nil"/>
                <w:bottom w:val="nil"/>
                <w:right w:val="nil"/>
                <w:between w:val="nil"/>
              </w:pBdr>
              <w:jc w:val="both"/>
              <w:rPr>
                <w:b/>
                <w:color w:val="000000"/>
                <w:sz w:val="24"/>
                <w:szCs w:val="24"/>
                <w:lang w:val="en-GB"/>
              </w:rPr>
            </w:pPr>
            <w:r>
              <w:rPr>
                <w:b/>
                <w:color w:val="000000"/>
                <w:sz w:val="24"/>
                <w:szCs w:val="24"/>
                <w:lang w:val="en-GB"/>
              </w:rPr>
              <w:t>Forced marriage</w:t>
            </w:r>
          </w:p>
        </w:tc>
      </w:tr>
      <w:tr w:rsidR="00D27C95" w:rsidRPr="00056157" w:rsidTr="004F17CF">
        <w:tc>
          <w:tcPr>
            <w:tcW w:w="2919" w:type="dxa"/>
          </w:tcPr>
          <w:p w:rsidR="00D27C95" w:rsidRPr="00662E00" w:rsidRDefault="00D27C95" w:rsidP="004F17CF">
            <w:pPr>
              <w:pBdr>
                <w:top w:val="nil"/>
                <w:left w:val="nil"/>
                <w:bottom w:val="nil"/>
                <w:right w:val="nil"/>
                <w:between w:val="nil"/>
              </w:pBdr>
              <w:jc w:val="both"/>
              <w:rPr>
                <w:b/>
                <w:color w:val="000000"/>
                <w:sz w:val="24"/>
                <w:szCs w:val="24"/>
                <w:lang w:val="en-GB"/>
              </w:rPr>
            </w:pPr>
            <w:r>
              <w:rPr>
                <w:b/>
                <w:color w:val="000000"/>
                <w:sz w:val="24"/>
                <w:szCs w:val="24"/>
                <w:lang w:val="en-GB"/>
              </w:rPr>
              <w:t>Art. of ICCP</w:t>
            </w:r>
            <w:r w:rsidRPr="00662E00">
              <w:rPr>
                <w:b/>
                <w:color w:val="000000"/>
                <w:sz w:val="24"/>
                <w:szCs w:val="24"/>
                <w:lang w:val="en-GB"/>
              </w:rPr>
              <w:t>R:</w:t>
            </w:r>
          </w:p>
        </w:tc>
        <w:tc>
          <w:tcPr>
            <w:tcW w:w="7141" w:type="dxa"/>
          </w:tcPr>
          <w:p w:rsidR="00D27C95" w:rsidRPr="00980A56" w:rsidRDefault="00D27C95" w:rsidP="004F17CF">
            <w:pPr>
              <w:pBdr>
                <w:top w:val="nil"/>
                <w:left w:val="nil"/>
                <w:bottom w:val="nil"/>
                <w:right w:val="nil"/>
                <w:between w:val="nil"/>
              </w:pBdr>
              <w:jc w:val="both"/>
              <w:rPr>
                <w:b/>
                <w:color w:val="000000"/>
                <w:sz w:val="24"/>
                <w:szCs w:val="24"/>
                <w:lang w:val="en-GB"/>
              </w:rPr>
            </w:pPr>
            <w:r>
              <w:rPr>
                <w:b/>
                <w:color w:val="000000"/>
                <w:sz w:val="24"/>
                <w:szCs w:val="24"/>
                <w:lang w:val="en-GB"/>
              </w:rPr>
              <w:t>23</w:t>
            </w:r>
          </w:p>
        </w:tc>
      </w:tr>
      <w:tr w:rsidR="00D27C95" w:rsidRPr="00056157" w:rsidTr="004F17CF">
        <w:tc>
          <w:tcPr>
            <w:tcW w:w="2919" w:type="dxa"/>
          </w:tcPr>
          <w:p w:rsidR="00D27C95" w:rsidRPr="00635F64" w:rsidRDefault="00D27C95" w:rsidP="004F17CF">
            <w:pPr>
              <w:pBdr>
                <w:top w:val="nil"/>
                <w:left w:val="nil"/>
                <w:bottom w:val="nil"/>
                <w:right w:val="nil"/>
                <w:between w:val="nil"/>
              </w:pBdr>
              <w:jc w:val="both"/>
              <w:rPr>
                <w:b/>
                <w:color w:val="000000"/>
                <w:sz w:val="24"/>
                <w:szCs w:val="24"/>
                <w:lang w:val="en-GB"/>
              </w:rPr>
            </w:pPr>
            <w:r>
              <w:rPr>
                <w:b/>
                <w:color w:val="000000"/>
                <w:sz w:val="24"/>
                <w:szCs w:val="24"/>
                <w:lang w:val="en-GB"/>
              </w:rPr>
              <w:t>CCPR/C/FIN/CO/6 Para.</w:t>
            </w:r>
          </w:p>
        </w:tc>
        <w:tc>
          <w:tcPr>
            <w:tcW w:w="7141" w:type="dxa"/>
          </w:tcPr>
          <w:p w:rsidR="00D27C95" w:rsidRPr="00980A56" w:rsidRDefault="00D27C95" w:rsidP="004F17CF">
            <w:pPr>
              <w:jc w:val="both"/>
              <w:rPr>
                <w:b/>
                <w:color w:val="000000"/>
                <w:sz w:val="24"/>
                <w:szCs w:val="24"/>
                <w:lang w:val="en-GB"/>
              </w:rPr>
            </w:pPr>
            <w:r>
              <w:rPr>
                <w:b/>
                <w:color w:val="000000"/>
                <w:sz w:val="24"/>
                <w:szCs w:val="24"/>
                <w:lang w:val="en-GB"/>
              </w:rPr>
              <w:t>-</w:t>
            </w:r>
          </w:p>
        </w:tc>
      </w:tr>
      <w:tr w:rsidR="00D27C95" w:rsidRPr="00AD204F" w:rsidTr="004F17CF">
        <w:tc>
          <w:tcPr>
            <w:tcW w:w="2919" w:type="dxa"/>
          </w:tcPr>
          <w:p w:rsidR="00D27C95" w:rsidRPr="00662E00" w:rsidRDefault="00D27C95" w:rsidP="004F17CF">
            <w:pPr>
              <w:pBdr>
                <w:top w:val="nil"/>
                <w:left w:val="nil"/>
                <w:bottom w:val="nil"/>
                <w:right w:val="nil"/>
                <w:between w:val="nil"/>
              </w:pBdr>
              <w:jc w:val="both"/>
              <w:rPr>
                <w:b/>
                <w:color w:val="000000"/>
                <w:sz w:val="24"/>
                <w:szCs w:val="24"/>
                <w:lang w:val="en-GB"/>
              </w:rPr>
            </w:pPr>
            <w:r w:rsidRPr="00662E00">
              <w:rPr>
                <w:b/>
                <w:color w:val="000000"/>
                <w:sz w:val="24"/>
                <w:szCs w:val="24"/>
                <w:lang w:val="en-GB"/>
              </w:rPr>
              <w:t>QUESTION</w:t>
            </w:r>
          </w:p>
        </w:tc>
        <w:tc>
          <w:tcPr>
            <w:tcW w:w="7141" w:type="dxa"/>
          </w:tcPr>
          <w:p w:rsidR="00D27C95" w:rsidRPr="004A7E3F" w:rsidRDefault="00D27C95" w:rsidP="004F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rPr>
            </w:pPr>
            <w:r w:rsidRPr="00D9689C">
              <w:rPr>
                <w:rStyle w:val="A50"/>
                <w:i/>
                <w:sz w:val="24"/>
                <w:szCs w:val="24"/>
                <w:lang w:val="en-US"/>
              </w:rPr>
              <w:t>What measures will be taken to prevent so called honor based violence and to criminalize forced marriage?</w:t>
            </w:r>
          </w:p>
        </w:tc>
      </w:tr>
      <w:tr w:rsidR="00D27C95" w:rsidRPr="00AD204F" w:rsidTr="004F17CF">
        <w:tc>
          <w:tcPr>
            <w:tcW w:w="10060" w:type="dxa"/>
            <w:gridSpan w:val="2"/>
          </w:tcPr>
          <w:p w:rsidR="00D27C95" w:rsidRDefault="00D27C95" w:rsidP="004F17CF">
            <w:pPr>
              <w:pBdr>
                <w:top w:val="nil"/>
                <w:left w:val="nil"/>
                <w:bottom w:val="nil"/>
                <w:right w:val="nil"/>
                <w:between w:val="nil"/>
              </w:pBdr>
              <w:jc w:val="both"/>
              <w:rPr>
                <w:sz w:val="24"/>
                <w:szCs w:val="24"/>
                <w:lang w:val="en-GB"/>
              </w:rPr>
            </w:pPr>
            <w:r w:rsidRPr="004A7E3F">
              <w:rPr>
                <w:b/>
                <w:color w:val="000000"/>
                <w:sz w:val="24"/>
                <w:szCs w:val="24"/>
                <w:lang w:val="en-US"/>
              </w:rPr>
              <w:t xml:space="preserve">EXPLANATORY NOTE: </w:t>
            </w:r>
            <w:r w:rsidRPr="002C3FFB">
              <w:rPr>
                <w:sz w:val="24"/>
                <w:szCs w:val="24"/>
                <w:lang w:val="en-GB"/>
              </w:rPr>
              <w:t xml:space="preserve">Finland does not have national structures or guidelines to tackle so called </w:t>
            </w:r>
            <w:proofErr w:type="spellStart"/>
            <w:r w:rsidRPr="002C3FFB">
              <w:rPr>
                <w:sz w:val="24"/>
                <w:szCs w:val="24"/>
                <w:lang w:val="en-GB"/>
              </w:rPr>
              <w:t>honor</w:t>
            </w:r>
            <w:proofErr w:type="spellEnd"/>
            <w:r w:rsidRPr="002C3FFB">
              <w:rPr>
                <w:sz w:val="24"/>
                <w:szCs w:val="24"/>
                <w:lang w:val="en-GB"/>
              </w:rPr>
              <w:t xml:space="preserve"> based violence and forced marriages. The work to prevent </w:t>
            </w:r>
            <w:proofErr w:type="spellStart"/>
            <w:r w:rsidRPr="002C3FFB">
              <w:rPr>
                <w:sz w:val="24"/>
                <w:szCs w:val="24"/>
                <w:lang w:val="en-GB"/>
              </w:rPr>
              <w:t>honor</w:t>
            </w:r>
            <w:proofErr w:type="spellEnd"/>
            <w:r w:rsidRPr="002C3FFB">
              <w:rPr>
                <w:sz w:val="24"/>
                <w:szCs w:val="24"/>
                <w:lang w:val="en-GB"/>
              </w:rPr>
              <w:t xml:space="preserve"> based violence and forced marriage, as well as helping the victims, lies heavily on the civil society. Forced marriage is not criminalized in Finland, nor is it possible to void forced marriage, although both acts are required in the Istanbul Convention (articles 37 &amp; 32), which Finland ratified in 2015. Other sections in the penal code, such as the section on trafficking in human beings, are not functional enough for tackling forced marriages, which is also noted in the memo commissioned by Ministry of Justice in 2017.</w:t>
            </w:r>
          </w:p>
          <w:p w:rsidR="00D27C95" w:rsidRPr="00635F64" w:rsidRDefault="00D27C95" w:rsidP="004F17CF">
            <w:pPr>
              <w:pBdr>
                <w:top w:val="nil"/>
                <w:left w:val="nil"/>
                <w:bottom w:val="nil"/>
                <w:right w:val="nil"/>
                <w:between w:val="nil"/>
              </w:pBdr>
              <w:jc w:val="both"/>
              <w:rPr>
                <w:sz w:val="24"/>
                <w:szCs w:val="24"/>
                <w:lang w:val="en-GB"/>
              </w:rPr>
            </w:pPr>
          </w:p>
        </w:tc>
      </w:tr>
    </w:tbl>
    <w:p w:rsidR="00D27C95" w:rsidRPr="00635F64" w:rsidRDefault="00D27C95" w:rsidP="00D27C95">
      <w:pPr>
        <w:pBdr>
          <w:top w:val="nil"/>
          <w:left w:val="nil"/>
          <w:bottom w:val="nil"/>
          <w:right w:val="nil"/>
          <w:between w:val="nil"/>
        </w:pBdr>
        <w:spacing w:after="0" w:line="240" w:lineRule="auto"/>
        <w:jc w:val="both"/>
        <w:rPr>
          <w:color w:val="000000"/>
          <w:sz w:val="24"/>
          <w:szCs w:val="24"/>
          <w:lang w:val="en-GB"/>
        </w:rPr>
      </w:pPr>
    </w:p>
    <w:tbl>
      <w:tblPr>
        <w:tblStyle w:val="a"/>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9"/>
        <w:gridCol w:w="7141"/>
      </w:tblGrid>
      <w:tr w:rsidR="00D27C95" w:rsidRPr="004F39D4" w:rsidTr="004F17CF">
        <w:tc>
          <w:tcPr>
            <w:tcW w:w="2919" w:type="dxa"/>
            <w:shd w:val="clear" w:color="auto" w:fill="DBE5F1"/>
          </w:tcPr>
          <w:p w:rsidR="00D27C95" w:rsidRDefault="00D27C95" w:rsidP="004F17CF">
            <w:pPr>
              <w:pBdr>
                <w:top w:val="nil"/>
                <w:left w:val="nil"/>
                <w:bottom w:val="nil"/>
                <w:right w:val="nil"/>
                <w:between w:val="nil"/>
              </w:pBdr>
              <w:jc w:val="both"/>
              <w:rPr>
                <w:b/>
                <w:color w:val="000000"/>
                <w:sz w:val="24"/>
                <w:szCs w:val="24"/>
              </w:rPr>
            </w:pPr>
            <w:proofErr w:type="spellStart"/>
            <w:r>
              <w:rPr>
                <w:b/>
                <w:color w:val="000000"/>
                <w:sz w:val="24"/>
                <w:szCs w:val="24"/>
              </w:rPr>
              <w:t>Issue</w:t>
            </w:r>
            <w:proofErr w:type="spellEnd"/>
            <w:r>
              <w:rPr>
                <w:b/>
                <w:color w:val="000000"/>
                <w:sz w:val="24"/>
                <w:szCs w:val="24"/>
              </w:rPr>
              <w:t xml:space="preserve"> 7</w:t>
            </w:r>
            <w:r>
              <w:rPr>
                <w:b/>
                <w:color w:val="000000"/>
                <w:sz w:val="24"/>
                <w:szCs w:val="24"/>
              </w:rPr>
              <w:t>:</w:t>
            </w:r>
          </w:p>
        </w:tc>
        <w:tc>
          <w:tcPr>
            <w:tcW w:w="7141" w:type="dxa"/>
            <w:shd w:val="clear" w:color="auto" w:fill="DBE5F1"/>
          </w:tcPr>
          <w:p w:rsidR="00D27C95" w:rsidRPr="00980A56" w:rsidRDefault="00D27C95" w:rsidP="004F17CF">
            <w:pPr>
              <w:pBdr>
                <w:top w:val="nil"/>
                <w:left w:val="nil"/>
                <w:bottom w:val="nil"/>
                <w:right w:val="nil"/>
                <w:between w:val="nil"/>
              </w:pBdr>
              <w:jc w:val="both"/>
              <w:rPr>
                <w:b/>
                <w:color w:val="000000"/>
                <w:sz w:val="24"/>
                <w:szCs w:val="24"/>
                <w:lang w:val="en-GB"/>
              </w:rPr>
            </w:pPr>
            <w:r>
              <w:rPr>
                <w:b/>
                <w:color w:val="000000"/>
                <w:sz w:val="24"/>
                <w:szCs w:val="24"/>
                <w:lang w:val="en-GB"/>
              </w:rPr>
              <w:t>Military service</w:t>
            </w:r>
          </w:p>
        </w:tc>
      </w:tr>
      <w:tr w:rsidR="00D27C95" w:rsidRPr="00056157" w:rsidTr="004F17CF">
        <w:tc>
          <w:tcPr>
            <w:tcW w:w="2919" w:type="dxa"/>
          </w:tcPr>
          <w:p w:rsidR="00D27C95" w:rsidRPr="00662E00" w:rsidRDefault="00D27C95" w:rsidP="004F17CF">
            <w:pPr>
              <w:pBdr>
                <w:top w:val="nil"/>
                <w:left w:val="nil"/>
                <w:bottom w:val="nil"/>
                <w:right w:val="nil"/>
                <w:between w:val="nil"/>
              </w:pBdr>
              <w:jc w:val="both"/>
              <w:rPr>
                <w:b/>
                <w:color w:val="000000"/>
                <w:sz w:val="24"/>
                <w:szCs w:val="24"/>
                <w:lang w:val="en-GB"/>
              </w:rPr>
            </w:pPr>
            <w:r>
              <w:rPr>
                <w:b/>
                <w:color w:val="000000"/>
                <w:sz w:val="24"/>
                <w:szCs w:val="24"/>
                <w:lang w:val="en-GB"/>
              </w:rPr>
              <w:t>Art. of ICCP</w:t>
            </w:r>
            <w:r w:rsidRPr="00662E00">
              <w:rPr>
                <w:b/>
                <w:color w:val="000000"/>
                <w:sz w:val="24"/>
                <w:szCs w:val="24"/>
                <w:lang w:val="en-GB"/>
              </w:rPr>
              <w:t>R:</w:t>
            </w:r>
          </w:p>
        </w:tc>
        <w:tc>
          <w:tcPr>
            <w:tcW w:w="7141" w:type="dxa"/>
          </w:tcPr>
          <w:p w:rsidR="00D27C95" w:rsidRPr="00980A56" w:rsidRDefault="00D27C95" w:rsidP="004F17CF">
            <w:pPr>
              <w:pBdr>
                <w:top w:val="nil"/>
                <w:left w:val="nil"/>
                <w:bottom w:val="nil"/>
                <w:right w:val="nil"/>
                <w:between w:val="nil"/>
              </w:pBdr>
              <w:jc w:val="both"/>
              <w:rPr>
                <w:b/>
                <w:color w:val="000000"/>
                <w:sz w:val="24"/>
                <w:szCs w:val="24"/>
                <w:lang w:val="en-GB"/>
              </w:rPr>
            </w:pPr>
            <w:r>
              <w:rPr>
                <w:b/>
                <w:color w:val="000000"/>
                <w:sz w:val="24"/>
                <w:szCs w:val="24"/>
                <w:lang w:val="en-GB"/>
              </w:rPr>
              <w:t>18 &amp; 26</w:t>
            </w:r>
          </w:p>
        </w:tc>
      </w:tr>
      <w:tr w:rsidR="00D27C95" w:rsidRPr="00056157" w:rsidTr="004F17CF">
        <w:tc>
          <w:tcPr>
            <w:tcW w:w="2919" w:type="dxa"/>
          </w:tcPr>
          <w:p w:rsidR="00D27C95" w:rsidRPr="00635F64" w:rsidRDefault="00D27C95" w:rsidP="004F17CF">
            <w:pPr>
              <w:pBdr>
                <w:top w:val="nil"/>
                <w:left w:val="nil"/>
                <w:bottom w:val="nil"/>
                <w:right w:val="nil"/>
                <w:between w:val="nil"/>
              </w:pBdr>
              <w:jc w:val="both"/>
              <w:rPr>
                <w:b/>
                <w:color w:val="000000"/>
                <w:sz w:val="24"/>
                <w:szCs w:val="24"/>
                <w:lang w:val="en-GB"/>
              </w:rPr>
            </w:pPr>
            <w:r>
              <w:rPr>
                <w:b/>
                <w:color w:val="000000"/>
                <w:sz w:val="24"/>
                <w:szCs w:val="24"/>
                <w:lang w:val="en-GB"/>
              </w:rPr>
              <w:t>CCPR/C/FIN/CO/6 Para.</w:t>
            </w:r>
          </w:p>
        </w:tc>
        <w:tc>
          <w:tcPr>
            <w:tcW w:w="7141" w:type="dxa"/>
          </w:tcPr>
          <w:p w:rsidR="00D27C95" w:rsidRPr="00980A56" w:rsidRDefault="00D27C95" w:rsidP="004F17CF">
            <w:pPr>
              <w:jc w:val="both"/>
              <w:rPr>
                <w:b/>
                <w:color w:val="000000"/>
                <w:sz w:val="24"/>
                <w:szCs w:val="24"/>
                <w:lang w:val="en-GB"/>
              </w:rPr>
            </w:pPr>
            <w:r>
              <w:rPr>
                <w:b/>
                <w:color w:val="000000"/>
                <w:sz w:val="24"/>
                <w:szCs w:val="24"/>
                <w:lang w:val="en-GB"/>
              </w:rPr>
              <w:t>14</w:t>
            </w:r>
          </w:p>
        </w:tc>
      </w:tr>
      <w:tr w:rsidR="00D27C95" w:rsidRPr="00AD204F" w:rsidTr="004F17CF">
        <w:tc>
          <w:tcPr>
            <w:tcW w:w="2919" w:type="dxa"/>
          </w:tcPr>
          <w:p w:rsidR="00D27C95" w:rsidRPr="00662E00" w:rsidRDefault="00D27C95" w:rsidP="004F17CF">
            <w:pPr>
              <w:pBdr>
                <w:top w:val="nil"/>
                <w:left w:val="nil"/>
                <w:bottom w:val="nil"/>
                <w:right w:val="nil"/>
                <w:between w:val="nil"/>
              </w:pBdr>
              <w:jc w:val="both"/>
              <w:rPr>
                <w:b/>
                <w:color w:val="000000"/>
                <w:sz w:val="24"/>
                <w:szCs w:val="24"/>
                <w:lang w:val="en-GB"/>
              </w:rPr>
            </w:pPr>
            <w:r w:rsidRPr="00662E00">
              <w:rPr>
                <w:b/>
                <w:color w:val="000000"/>
                <w:sz w:val="24"/>
                <w:szCs w:val="24"/>
                <w:lang w:val="en-GB"/>
              </w:rPr>
              <w:t>QUESTION</w:t>
            </w:r>
          </w:p>
        </w:tc>
        <w:tc>
          <w:tcPr>
            <w:tcW w:w="7141" w:type="dxa"/>
          </w:tcPr>
          <w:p w:rsidR="00D27C95" w:rsidRPr="00D7141E" w:rsidRDefault="00D27C95" w:rsidP="004F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4"/>
                <w:szCs w:val="24"/>
                <w:lang w:val="en-US"/>
              </w:rPr>
            </w:pPr>
            <w:r w:rsidRPr="00D7141E">
              <w:rPr>
                <w:i/>
                <w:color w:val="000000"/>
                <w:sz w:val="24"/>
                <w:szCs w:val="24"/>
                <w:lang w:val="en-US"/>
              </w:rPr>
              <w:t xml:space="preserve">What measures will the government take to protect freedom of </w:t>
            </w:r>
            <w:r>
              <w:rPr>
                <w:i/>
                <w:color w:val="000000"/>
                <w:sz w:val="24"/>
                <w:szCs w:val="24"/>
                <w:lang w:val="en-US"/>
              </w:rPr>
              <w:t>conscience and religion and to promote equality in legislation regarding military service?</w:t>
            </w:r>
          </w:p>
        </w:tc>
      </w:tr>
      <w:tr w:rsidR="00D27C95" w:rsidRPr="00AD204F" w:rsidTr="004F17CF">
        <w:tc>
          <w:tcPr>
            <w:tcW w:w="10060" w:type="dxa"/>
            <w:gridSpan w:val="2"/>
          </w:tcPr>
          <w:p w:rsidR="00D27C95" w:rsidRDefault="00D27C95" w:rsidP="004F17CF">
            <w:pPr>
              <w:pBdr>
                <w:top w:val="nil"/>
                <w:left w:val="nil"/>
                <w:bottom w:val="nil"/>
                <w:right w:val="nil"/>
                <w:between w:val="nil"/>
              </w:pBdr>
              <w:jc w:val="both"/>
              <w:rPr>
                <w:color w:val="000000"/>
                <w:sz w:val="24"/>
                <w:szCs w:val="24"/>
                <w:lang w:val="en-US"/>
              </w:rPr>
            </w:pPr>
            <w:r w:rsidRPr="00535D24">
              <w:rPr>
                <w:b/>
                <w:color w:val="000000"/>
                <w:sz w:val="24"/>
                <w:szCs w:val="24"/>
                <w:lang w:val="en-US"/>
              </w:rPr>
              <w:t>EXPLANATORY NOTE:</w:t>
            </w:r>
            <w:r w:rsidRPr="00535D24">
              <w:rPr>
                <w:color w:val="000000"/>
                <w:sz w:val="24"/>
                <w:szCs w:val="24"/>
                <w:lang w:val="en-US"/>
              </w:rPr>
              <w:t xml:space="preserve"> Since the previous monitoring cycle, Finnish </w:t>
            </w:r>
            <w:r>
              <w:rPr>
                <w:color w:val="000000"/>
                <w:sz w:val="24"/>
                <w:szCs w:val="24"/>
                <w:lang w:val="en-US"/>
              </w:rPr>
              <w:t xml:space="preserve">Court of Appeal found that preferential treatment accorded to Jehovah’s Witness is unconstitutional since other conscientious objectors are placed in disadvantageous position without an objective justification. At the moment a draft law that would remove the preferential treatment of Jehovah’s Witness if under consideration in the Parliament. This change would promote equality but might violate freedom of conscience and religion. </w:t>
            </w:r>
          </w:p>
          <w:p w:rsidR="00D27C95" w:rsidRDefault="00D27C95" w:rsidP="004F17CF">
            <w:pPr>
              <w:pBdr>
                <w:top w:val="nil"/>
                <w:left w:val="nil"/>
                <w:bottom w:val="nil"/>
                <w:right w:val="nil"/>
                <w:between w:val="nil"/>
              </w:pBdr>
              <w:jc w:val="both"/>
              <w:rPr>
                <w:color w:val="000000"/>
                <w:sz w:val="24"/>
                <w:szCs w:val="24"/>
                <w:lang w:val="en-US"/>
              </w:rPr>
            </w:pPr>
          </w:p>
          <w:p w:rsidR="00D27C95" w:rsidRPr="00535D24" w:rsidRDefault="00D27C95" w:rsidP="004F17CF">
            <w:pPr>
              <w:pBdr>
                <w:top w:val="nil"/>
                <w:left w:val="nil"/>
                <w:bottom w:val="nil"/>
                <w:right w:val="nil"/>
                <w:between w:val="nil"/>
              </w:pBdr>
              <w:jc w:val="both"/>
              <w:rPr>
                <w:color w:val="000000"/>
                <w:sz w:val="24"/>
                <w:szCs w:val="24"/>
                <w:lang w:val="en-US"/>
              </w:rPr>
            </w:pPr>
            <w:r>
              <w:rPr>
                <w:color w:val="000000"/>
                <w:sz w:val="24"/>
                <w:szCs w:val="24"/>
                <w:lang w:val="en-US"/>
              </w:rPr>
              <w:t>All male citizen of Finland are obliged to do either military service or non-military service. Service is voluntary for women. The Finnish government should explain how these gendered legal obligations are in line with the article 26 of the ICCPR.</w:t>
            </w:r>
          </w:p>
          <w:p w:rsidR="00D27C95" w:rsidRPr="00535D24" w:rsidRDefault="00D27C95" w:rsidP="004F17CF">
            <w:pPr>
              <w:pBdr>
                <w:top w:val="nil"/>
                <w:left w:val="nil"/>
                <w:bottom w:val="nil"/>
                <w:right w:val="nil"/>
                <w:between w:val="nil"/>
              </w:pBdr>
              <w:jc w:val="both"/>
              <w:rPr>
                <w:sz w:val="24"/>
                <w:szCs w:val="24"/>
                <w:lang w:val="en-US"/>
              </w:rPr>
            </w:pPr>
          </w:p>
        </w:tc>
      </w:tr>
    </w:tbl>
    <w:p w:rsidR="00D27C95" w:rsidRPr="00D27C95" w:rsidRDefault="00D27C95" w:rsidP="00394AFA">
      <w:pPr>
        <w:pBdr>
          <w:top w:val="nil"/>
          <w:left w:val="nil"/>
          <w:bottom w:val="nil"/>
          <w:right w:val="nil"/>
          <w:between w:val="nil"/>
        </w:pBdr>
        <w:spacing w:after="0" w:line="240" w:lineRule="auto"/>
        <w:jc w:val="both"/>
        <w:rPr>
          <w:color w:val="000000"/>
          <w:sz w:val="24"/>
          <w:szCs w:val="24"/>
          <w:lang w:val="en-US"/>
        </w:rPr>
      </w:pPr>
    </w:p>
    <w:tbl>
      <w:tblPr>
        <w:tblStyle w:val="a"/>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9"/>
        <w:gridCol w:w="7141"/>
      </w:tblGrid>
      <w:tr w:rsidR="006C7931" w:rsidRPr="00BA5160" w:rsidTr="006272E2">
        <w:tc>
          <w:tcPr>
            <w:tcW w:w="2919" w:type="dxa"/>
            <w:shd w:val="clear" w:color="auto" w:fill="DBE5F1"/>
          </w:tcPr>
          <w:p w:rsidR="006C7931" w:rsidRPr="00BA5160" w:rsidRDefault="006C7931" w:rsidP="00394AFA">
            <w:pPr>
              <w:pBdr>
                <w:top w:val="nil"/>
                <w:left w:val="nil"/>
                <w:bottom w:val="nil"/>
                <w:right w:val="nil"/>
                <w:between w:val="nil"/>
              </w:pBdr>
              <w:jc w:val="both"/>
              <w:rPr>
                <w:b/>
                <w:color w:val="000000"/>
                <w:sz w:val="24"/>
                <w:szCs w:val="24"/>
                <w:lang w:val="en-US"/>
              </w:rPr>
            </w:pPr>
            <w:r>
              <w:rPr>
                <w:b/>
                <w:color w:val="000000"/>
                <w:sz w:val="24"/>
                <w:szCs w:val="24"/>
                <w:lang w:val="en-US"/>
              </w:rPr>
              <w:t>Issue 8</w:t>
            </w:r>
            <w:r w:rsidRPr="00BA5160">
              <w:rPr>
                <w:b/>
                <w:color w:val="000000"/>
                <w:sz w:val="24"/>
                <w:szCs w:val="24"/>
                <w:lang w:val="en-US"/>
              </w:rPr>
              <w:t>:</w:t>
            </w:r>
          </w:p>
        </w:tc>
        <w:tc>
          <w:tcPr>
            <w:tcW w:w="7141" w:type="dxa"/>
            <w:shd w:val="clear" w:color="auto" w:fill="DBE5F1"/>
          </w:tcPr>
          <w:p w:rsidR="006C7931" w:rsidRPr="00980A56" w:rsidRDefault="004F0A32" w:rsidP="00394AFA">
            <w:pPr>
              <w:pBdr>
                <w:top w:val="nil"/>
                <w:left w:val="nil"/>
                <w:bottom w:val="nil"/>
                <w:right w:val="nil"/>
                <w:between w:val="nil"/>
              </w:pBdr>
              <w:jc w:val="both"/>
              <w:rPr>
                <w:b/>
                <w:color w:val="000000"/>
                <w:sz w:val="24"/>
                <w:szCs w:val="24"/>
                <w:lang w:val="en-GB"/>
              </w:rPr>
            </w:pPr>
            <w:r>
              <w:rPr>
                <w:b/>
                <w:color w:val="000000"/>
                <w:sz w:val="24"/>
                <w:szCs w:val="24"/>
                <w:lang w:val="en-GB"/>
              </w:rPr>
              <w:t>Knowledge of human rights</w:t>
            </w:r>
          </w:p>
        </w:tc>
      </w:tr>
      <w:tr w:rsidR="006C7931" w:rsidRPr="00BA5160" w:rsidTr="006272E2">
        <w:tc>
          <w:tcPr>
            <w:tcW w:w="2919" w:type="dxa"/>
          </w:tcPr>
          <w:p w:rsidR="006C7931" w:rsidRPr="00662E00" w:rsidRDefault="006C7931" w:rsidP="00394AFA">
            <w:pPr>
              <w:pBdr>
                <w:top w:val="nil"/>
                <w:left w:val="nil"/>
                <w:bottom w:val="nil"/>
                <w:right w:val="nil"/>
                <w:between w:val="nil"/>
              </w:pBdr>
              <w:jc w:val="both"/>
              <w:rPr>
                <w:b/>
                <w:color w:val="000000"/>
                <w:sz w:val="24"/>
                <w:szCs w:val="24"/>
                <w:lang w:val="en-GB"/>
              </w:rPr>
            </w:pPr>
            <w:r>
              <w:rPr>
                <w:b/>
                <w:color w:val="000000"/>
                <w:sz w:val="24"/>
                <w:szCs w:val="24"/>
                <w:lang w:val="en-GB"/>
              </w:rPr>
              <w:t>Art. of ICCP</w:t>
            </w:r>
            <w:r w:rsidRPr="00662E00">
              <w:rPr>
                <w:b/>
                <w:color w:val="000000"/>
                <w:sz w:val="24"/>
                <w:szCs w:val="24"/>
                <w:lang w:val="en-GB"/>
              </w:rPr>
              <w:t>R:</w:t>
            </w:r>
          </w:p>
        </w:tc>
        <w:tc>
          <w:tcPr>
            <w:tcW w:w="7141" w:type="dxa"/>
          </w:tcPr>
          <w:p w:rsidR="006C7931" w:rsidRPr="00980A56" w:rsidRDefault="004F0A32" w:rsidP="00394AFA">
            <w:pPr>
              <w:pBdr>
                <w:top w:val="nil"/>
                <w:left w:val="nil"/>
                <w:bottom w:val="nil"/>
                <w:right w:val="nil"/>
                <w:between w:val="nil"/>
              </w:pBdr>
              <w:jc w:val="both"/>
              <w:rPr>
                <w:b/>
                <w:color w:val="000000"/>
                <w:sz w:val="24"/>
                <w:szCs w:val="24"/>
                <w:lang w:val="en-GB"/>
              </w:rPr>
            </w:pPr>
            <w:r>
              <w:rPr>
                <w:b/>
                <w:color w:val="000000"/>
                <w:sz w:val="24"/>
                <w:szCs w:val="24"/>
                <w:lang w:val="en-GB"/>
              </w:rPr>
              <w:t>2</w:t>
            </w:r>
          </w:p>
        </w:tc>
      </w:tr>
      <w:tr w:rsidR="006C7931" w:rsidRPr="00995623" w:rsidTr="006272E2">
        <w:tc>
          <w:tcPr>
            <w:tcW w:w="2919" w:type="dxa"/>
          </w:tcPr>
          <w:p w:rsidR="006C7931" w:rsidRPr="00635F64" w:rsidRDefault="00B829F6" w:rsidP="00394AFA">
            <w:pPr>
              <w:pBdr>
                <w:top w:val="nil"/>
                <w:left w:val="nil"/>
                <w:bottom w:val="nil"/>
                <w:right w:val="nil"/>
                <w:between w:val="nil"/>
              </w:pBdr>
              <w:jc w:val="both"/>
              <w:rPr>
                <w:b/>
                <w:color w:val="000000"/>
                <w:sz w:val="24"/>
                <w:szCs w:val="24"/>
                <w:lang w:val="en-GB"/>
              </w:rPr>
            </w:pPr>
            <w:r>
              <w:rPr>
                <w:b/>
                <w:color w:val="000000"/>
                <w:sz w:val="24"/>
                <w:szCs w:val="24"/>
                <w:lang w:val="en-GB"/>
              </w:rPr>
              <w:t>CCPR/C/FIN/CO/6 Para.</w:t>
            </w:r>
          </w:p>
        </w:tc>
        <w:tc>
          <w:tcPr>
            <w:tcW w:w="7141" w:type="dxa"/>
          </w:tcPr>
          <w:p w:rsidR="006C7931" w:rsidRPr="00980A56" w:rsidRDefault="004F0A32" w:rsidP="00394AFA">
            <w:pPr>
              <w:jc w:val="both"/>
              <w:rPr>
                <w:b/>
                <w:color w:val="000000"/>
                <w:sz w:val="24"/>
                <w:szCs w:val="24"/>
                <w:lang w:val="en-GB"/>
              </w:rPr>
            </w:pPr>
            <w:r>
              <w:rPr>
                <w:b/>
                <w:color w:val="000000"/>
                <w:sz w:val="24"/>
                <w:szCs w:val="24"/>
                <w:lang w:val="en-GB"/>
              </w:rPr>
              <w:t>5</w:t>
            </w:r>
            <w:r w:rsidR="006B7EC4">
              <w:rPr>
                <w:b/>
                <w:color w:val="000000"/>
                <w:sz w:val="24"/>
                <w:szCs w:val="24"/>
                <w:lang w:val="en-GB"/>
              </w:rPr>
              <w:t xml:space="preserve"> &amp; 18</w:t>
            </w:r>
          </w:p>
        </w:tc>
      </w:tr>
      <w:tr w:rsidR="006C7931" w:rsidRPr="00AD204F" w:rsidTr="006272E2">
        <w:tc>
          <w:tcPr>
            <w:tcW w:w="2919" w:type="dxa"/>
          </w:tcPr>
          <w:p w:rsidR="006C7931" w:rsidRPr="00662E00" w:rsidRDefault="006C7931" w:rsidP="00394AFA">
            <w:pPr>
              <w:pBdr>
                <w:top w:val="nil"/>
                <w:left w:val="nil"/>
                <w:bottom w:val="nil"/>
                <w:right w:val="nil"/>
                <w:between w:val="nil"/>
              </w:pBdr>
              <w:jc w:val="both"/>
              <w:rPr>
                <w:b/>
                <w:color w:val="000000"/>
                <w:sz w:val="24"/>
                <w:szCs w:val="24"/>
                <w:lang w:val="en-GB"/>
              </w:rPr>
            </w:pPr>
            <w:r w:rsidRPr="00662E00">
              <w:rPr>
                <w:b/>
                <w:color w:val="000000"/>
                <w:sz w:val="24"/>
                <w:szCs w:val="24"/>
                <w:lang w:val="en-GB"/>
              </w:rPr>
              <w:t>QUESTION</w:t>
            </w:r>
          </w:p>
        </w:tc>
        <w:tc>
          <w:tcPr>
            <w:tcW w:w="7141" w:type="dxa"/>
          </w:tcPr>
          <w:p w:rsidR="006C7931" w:rsidRPr="00B829F6" w:rsidRDefault="00B829F6" w:rsidP="00394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4"/>
                <w:szCs w:val="24"/>
                <w:lang w:val="en-US"/>
              </w:rPr>
            </w:pPr>
            <w:r w:rsidRPr="00B829F6">
              <w:rPr>
                <w:i/>
                <w:color w:val="000000"/>
                <w:sz w:val="24"/>
                <w:szCs w:val="24"/>
                <w:lang w:val="en-US"/>
              </w:rPr>
              <w:t>What measures does the State party intend to take to</w:t>
            </w:r>
            <w:r w:rsidR="004F0A32">
              <w:rPr>
                <w:i/>
                <w:color w:val="000000"/>
                <w:sz w:val="24"/>
                <w:szCs w:val="24"/>
                <w:lang w:val="en-US"/>
              </w:rPr>
              <w:t xml:space="preserve"> improve the recognition of IC</w:t>
            </w:r>
            <w:r w:rsidRPr="00B829F6">
              <w:rPr>
                <w:i/>
                <w:color w:val="000000"/>
                <w:sz w:val="24"/>
                <w:szCs w:val="24"/>
                <w:lang w:val="en-US"/>
              </w:rPr>
              <w:t>C</w:t>
            </w:r>
            <w:r w:rsidR="004F0A32">
              <w:rPr>
                <w:i/>
                <w:color w:val="000000"/>
                <w:sz w:val="24"/>
                <w:szCs w:val="24"/>
                <w:lang w:val="en-US"/>
              </w:rPr>
              <w:t>P</w:t>
            </w:r>
            <w:r w:rsidRPr="00B829F6">
              <w:rPr>
                <w:i/>
                <w:color w:val="000000"/>
                <w:sz w:val="24"/>
                <w:szCs w:val="24"/>
                <w:lang w:val="en-US"/>
              </w:rPr>
              <w:t>R in the courts and among the general public?</w:t>
            </w:r>
          </w:p>
        </w:tc>
      </w:tr>
      <w:tr w:rsidR="006C7931" w:rsidRPr="00AD204F" w:rsidTr="006272E2">
        <w:tc>
          <w:tcPr>
            <w:tcW w:w="10060" w:type="dxa"/>
            <w:gridSpan w:val="2"/>
          </w:tcPr>
          <w:p w:rsidR="00D27C95" w:rsidRPr="00D27C95" w:rsidRDefault="006C7931" w:rsidP="00FB78C9">
            <w:pPr>
              <w:spacing w:after="160"/>
              <w:jc w:val="both"/>
              <w:rPr>
                <w:color w:val="000000"/>
                <w:sz w:val="24"/>
                <w:szCs w:val="24"/>
                <w:lang w:val="en-GB"/>
              </w:rPr>
            </w:pPr>
            <w:r w:rsidRPr="00B829F6">
              <w:rPr>
                <w:b/>
                <w:color w:val="000000"/>
                <w:sz w:val="24"/>
                <w:szCs w:val="24"/>
                <w:lang w:val="en-US"/>
              </w:rPr>
              <w:t xml:space="preserve">EXPLANATORY NOTE: </w:t>
            </w:r>
            <w:r w:rsidR="00922160">
              <w:rPr>
                <w:color w:val="000000"/>
                <w:sz w:val="24"/>
                <w:szCs w:val="24"/>
                <w:lang w:val="en-US"/>
              </w:rPr>
              <w:t xml:space="preserve">Person whose rights have been violated might not be able to seek remedy if knowledge of civil and political rights, and mechanisms for their protection are insufficient. </w:t>
            </w:r>
            <w:r w:rsidR="00B829F6" w:rsidRPr="00B829F6">
              <w:rPr>
                <w:sz w:val="24"/>
                <w:szCs w:val="24"/>
                <w:lang w:val="en-US"/>
              </w:rPr>
              <w:t xml:space="preserve">ICCPR and individual complaints mechanism provided by The Optional Protocol are not well known among rights-holders in Finland. The awareness raising about ICCPR is also a matter of resources. For example, the resources of The Human Rights Centre are not adequate at the moment. Moreover, we are also concerned about the inconsistency in financial support for </w:t>
            </w:r>
            <w:r w:rsidR="00FB78C9">
              <w:rPr>
                <w:sz w:val="24"/>
                <w:szCs w:val="24"/>
                <w:lang w:val="en-US"/>
              </w:rPr>
              <w:t>non-governmental</w:t>
            </w:r>
            <w:bookmarkStart w:id="1" w:name="_GoBack"/>
            <w:bookmarkEnd w:id="1"/>
            <w:r w:rsidR="00B829F6" w:rsidRPr="00B829F6">
              <w:rPr>
                <w:sz w:val="24"/>
                <w:szCs w:val="24"/>
                <w:lang w:val="en-US"/>
              </w:rPr>
              <w:t xml:space="preserve"> </w:t>
            </w:r>
            <w:r w:rsidR="00FB78C9" w:rsidRPr="00B829F6">
              <w:rPr>
                <w:sz w:val="24"/>
                <w:szCs w:val="24"/>
                <w:lang w:val="en-US"/>
              </w:rPr>
              <w:t>organizations</w:t>
            </w:r>
            <w:r w:rsidR="00B829F6" w:rsidRPr="00B829F6">
              <w:rPr>
                <w:sz w:val="24"/>
                <w:szCs w:val="24"/>
                <w:lang w:val="en-US"/>
              </w:rPr>
              <w:t xml:space="preserve"> that focus on human rights in Finland. The new core curricula for various levels of education reflect the principles of human rights education. However, human rights training for teachers remains unsystematic and uncoordinated.</w:t>
            </w:r>
            <w:r w:rsidR="00B829F6">
              <w:rPr>
                <w:color w:val="000000"/>
                <w:sz w:val="24"/>
                <w:szCs w:val="24"/>
                <w:lang w:val="en-GB"/>
              </w:rPr>
              <w:t xml:space="preserve"> </w:t>
            </w:r>
          </w:p>
        </w:tc>
      </w:tr>
    </w:tbl>
    <w:p w:rsidR="00394AFA" w:rsidRPr="00B829F6" w:rsidRDefault="00394AFA">
      <w:pPr>
        <w:pBdr>
          <w:top w:val="nil"/>
          <w:left w:val="nil"/>
          <w:bottom w:val="nil"/>
          <w:right w:val="nil"/>
          <w:between w:val="nil"/>
        </w:pBdr>
        <w:spacing w:after="0" w:line="240" w:lineRule="auto"/>
        <w:jc w:val="both"/>
        <w:rPr>
          <w:sz w:val="24"/>
          <w:szCs w:val="24"/>
          <w:lang w:val="en-US"/>
        </w:rPr>
      </w:pPr>
    </w:p>
    <w:sectPr w:rsidR="00394AFA" w:rsidRPr="00B829F6" w:rsidSect="00560DF1">
      <w:footerReference w:type="default" r:id="rId9"/>
      <w:pgSz w:w="11907" w:h="16839" w:code="9"/>
      <w:pgMar w:top="1134" w:right="1134" w:bottom="1134" w:left="1134" w:header="709"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DE1" w:rsidRDefault="008C6DE1">
      <w:pPr>
        <w:spacing w:after="0" w:line="240" w:lineRule="auto"/>
      </w:pPr>
      <w:r>
        <w:separator/>
      </w:r>
    </w:p>
  </w:endnote>
  <w:endnote w:type="continuationSeparator" w:id="0">
    <w:p w:rsidR="008C6DE1" w:rsidRDefault="008C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T Norms Regular">
    <w:altName w:val="TT Norms Regular"/>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A43" w:rsidRDefault="007C40D4">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B78C9">
      <w:rPr>
        <w:noProof/>
        <w:color w:val="000000"/>
      </w:rPr>
      <w:t>2</w:t>
    </w:r>
    <w:r>
      <w:rPr>
        <w:color w:val="000000"/>
      </w:rPr>
      <w:fldChar w:fldCharType="end"/>
    </w:r>
  </w:p>
  <w:p w:rsidR="00431A43" w:rsidRDefault="00431A4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DE1" w:rsidRDefault="008C6DE1">
      <w:pPr>
        <w:spacing w:after="0" w:line="240" w:lineRule="auto"/>
      </w:pPr>
      <w:r>
        <w:separator/>
      </w:r>
    </w:p>
  </w:footnote>
  <w:footnote w:type="continuationSeparator" w:id="0">
    <w:p w:rsidR="008C6DE1" w:rsidRDefault="008C6D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57074"/>
    <w:multiLevelType w:val="hybridMultilevel"/>
    <w:tmpl w:val="C714CB86"/>
    <w:lvl w:ilvl="0" w:tplc="C25CC9EA">
      <w:start w:val="8"/>
      <w:numFmt w:val="bullet"/>
      <w:lvlText w:val="-"/>
      <w:lvlJc w:val="left"/>
      <w:pPr>
        <w:ind w:left="720" w:hanging="360"/>
      </w:pPr>
      <w:rPr>
        <w:rFonts w:ascii="Calibri" w:eastAsia="Calibri" w:hAnsi="Calibri" w:cs="Calibri" w:hint="default"/>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C5402A"/>
    <w:multiLevelType w:val="hybridMultilevel"/>
    <w:tmpl w:val="925AFCBC"/>
    <w:lvl w:ilvl="0" w:tplc="CE52CD10">
      <w:start w:val="8"/>
      <w:numFmt w:val="bullet"/>
      <w:lvlText w:val="-"/>
      <w:lvlJc w:val="left"/>
      <w:pPr>
        <w:ind w:left="720" w:hanging="360"/>
      </w:pPr>
      <w:rPr>
        <w:rFonts w:ascii="Calibri" w:eastAsia="Calibri" w:hAnsi="Calibri" w:cs="Calibri" w:hint="default"/>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3E76C30"/>
    <w:multiLevelType w:val="hybridMultilevel"/>
    <w:tmpl w:val="CD385A5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74637D9"/>
    <w:multiLevelType w:val="hybridMultilevel"/>
    <w:tmpl w:val="55AE7FB4"/>
    <w:lvl w:ilvl="0" w:tplc="7772B41E">
      <w:start w:val="18"/>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A43"/>
    <w:rsid w:val="00056157"/>
    <w:rsid w:val="00057858"/>
    <w:rsid w:val="00065916"/>
    <w:rsid w:val="000829D3"/>
    <w:rsid w:val="00090610"/>
    <w:rsid w:val="00121ABA"/>
    <w:rsid w:val="00141062"/>
    <w:rsid w:val="0018449D"/>
    <w:rsid w:val="001859A4"/>
    <w:rsid w:val="0019339F"/>
    <w:rsid w:val="001C2BA4"/>
    <w:rsid w:val="002863AC"/>
    <w:rsid w:val="00294C55"/>
    <w:rsid w:val="002A6EDA"/>
    <w:rsid w:val="002C3FFB"/>
    <w:rsid w:val="0034624A"/>
    <w:rsid w:val="00394AFA"/>
    <w:rsid w:val="003A7B05"/>
    <w:rsid w:val="003D50A0"/>
    <w:rsid w:val="003E1C8D"/>
    <w:rsid w:val="003F3158"/>
    <w:rsid w:val="00427DD8"/>
    <w:rsid w:val="00431A43"/>
    <w:rsid w:val="004608C4"/>
    <w:rsid w:val="004A7E3F"/>
    <w:rsid w:val="004F0A32"/>
    <w:rsid w:val="004F39D4"/>
    <w:rsid w:val="00502255"/>
    <w:rsid w:val="0050246C"/>
    <w:rsid w:val="005029D7"/>
    <w:rsid w:val="00535D24"/>
    <w:rsid w:val="00541961"/>
    <w:rsid w:val="0055175F"/>
    <w:rsid w:val="00560DF1"/>
    <w:rsid w:val="005657F6"/>
    <w:rsid w:val="00565ECB"/>
    <w:rsid w:val="005C0209"/>
    <w:rsid w:val="005F7ED7"/>
    <w:rsid w:val="006233A2"/>
    <w:rsid w:val="00635F64"/>
    <w:rsid w:val="00637D22"/>
    <w:rsid w:val="00643CF1"/>
    <w:rsid w:val="0065122B"/>
    <w:rsid w:val="00662E00"/>
    <w:rsid w:val="006772CB"/>
    <w:rsid w:val="00690E5A"/>
    <w:rsid w:val="006B3BEB"/>
    <w:rsid w:val="006B7EC4"/>
    <w:rsid w:val="006C7931"/>
    <w:rsid w:val="0070564C"/>
    <w:rsid w:val="00706EE4"/>
    <w:rsid w:val="007437E1"/>
    <w:rsid w:val="007550FA"/>
    <w:rsid w:val="007832F6"/>
    <w:rsid w:val="007C1CAE"/>
    <w:rsid w:val="007C40D4"/>
    <w:rsid w:val="00806898"/>
    <w:rsid w:val="00816443"/>
    <w:rsid w:val="00851DAD"/>
    <w:rsid w:val="00855FFB"/>
    <w:rsid w:val="0089271C"/>
    <w:rsid w:val="008A33D3"/>
    <w:rsid w:val="008C6DE1"/>
    <w:rsid w:val="008D3686"/>
    <w:rsid w:val="009033A0"/>
    <w:rsid w:val="00922160"/>
    <w:rsid w:val="00932B8A"/>
    <w:rsid w:val="00971314"/>
    <w:rsid w:val="00973B99"/>
    <w:rsid w:val="00980A56"/>
    <w:rsid w:val="00995623"/>
    <w:rsid w:val="009A4DE5"/>
    <w:rsid w:val="009B2F58"/>
    <w:rsid w:val="009E4DCE"/>
    <w:rsid w:val="009F4DC0"/>
    <w:rsid w:val="00A0543B"/>
    <w:rsid w:val="00A10EA4"/>
    <w:rsid w:val="00A80D34"/>
    <w:rsid w:val="00AC7365"/>
    <w:rsid w:val="00AD204F"/>
    <w:rsid w:val="00B11317"/>
    <w:rsid w:val="00B4513F"/>
    <w:rsid w:val="00B676A8"/>
    <w:rsid w:val="00B70C34"/>
    <w:rsid w:val="00B829F6"/>
    <w:rsid w:val="00BA5160"/>
    <w:rsid w:val="00BC6241"/>
    <w:rsid w:val="00BF4233"/>
    <w:rsid w:val="00CA3FF7"/>
    <w:rsid w:val="00CB1697"/>
    <w:rsid w:val="00CB328C"/>
    <w:rsid w:val="00CF7174"/>
    <w:rsid w:val="00D16732"/>
    <w:rsid w:val="00D16F2A"/>
    <w:rsid w:val="00D27C95"/>
    <w:rsid w:val="00D62218"/>
    <w:rsid w:val="00D7141E"/>
    <w:rsid w:val="00D74BAA"/>
    <w:rsid w:val="00D9689C"/>
    <w:rsid w:val="00DE2FC3"/>
    <w:rsid w:val="00DE497A"/>
    <w:rsid w:val="00E018F6"/>
    <w:rsid w:val="00E83751"/>
    <w:rsid w:val="00EE223D"/>
    <w:rsid w:val="00EF14AA"/>
    <w:rsid w:val="00F178AB"/>
    <w:rsid w:val="00F45049"/>
    <w:rsid w:val="00F82BB8"/>
    <w:rsid w:val="00FB2288"/>
    <w:rsid w:val="00FB78C9"/>
    <w:rsid w:val="00FC2314"/>
    <w:rsid w:val="00FE4538"/>
    <w:rsid w:val="00FF6708"/>
    <w:rsid w:val="00FF78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89FB5CC-02DA-4858-B999-5CC166AA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keepLines/>
      <w:spacing w:before="480" w:after="120"/>
      <w:outlineLvl w:val="0"/>
    </w:pPr>
    <w:rPr>
      <w:b/>
      <w:sz w:val="48"/>
      <w:szCs w:val="48"/>
    </w:rPr>
  </w:style>
  <w:style w:type="paragraph" w:styleId="Otsikko2">
    <w:name w:val="heading 2"/>
    <w:basedOn w:val="Normaali"/>
    <w:next w:val="Normaali"/>
    <w:pPr>
      <w:keepNext/>
      <w:keepLines/>
      <w:spacing w:before="360" w:after="80"/>
      <w:outlineLvl w:val="1"/>
    </w:pPr>
    <w:rPr>
      <w:b/>
      <w:sz w:val="36"/>
      <w:szCs w:val="36"/>
    </w:rPr>
  </w:style>
  <w:style w:type="paragraph" w:styleId="Otsikko3">
    <w:name w:val="heading 3"/>
    <w:basedOn w:val="Normaali"/>
    <w:next w:val="Normaali"/>
    <w:pPr>
      <w:keepNext/>
      <w:keepLines/>
      <w:spacing w:before="280" w:after="80"/>
      <w:outlineLvl w:val="2"/>
    </w:pPr>
    <w:rPr>
      <w:b/>
      <w:sz w:val="28"/>
      <w:szCs w:val="28"/>
    </w:rPr>
  </w:style>
  <w:style w:type="paragraph" w:styleId="Otsikko4">
    <w:name w:val="heading 4"/>
    <w:basedOn w:val="Normaali"/>
    <w:next w:val="Normaali"/>
    <w:pPr>
      <w:keepNext/>
      <w:keepLines/>
      <w:spacing w:before="240" w:after="40"/>
      <w:outlineLvl w:val="3"/>
    </w:pPr>
    <w:rPr>
      <w:b/>
      <w:sz w:val="24"/>
      <w:szCs w:val="24"/>
    </w:rPr>
  </w:style>
  <w:style w:type="paragraph" w:styleId="Otsikko5">
    <w:name w:val="heading 5"/>
    <w:basedOn w:val="Normaali"/>
    <w:next w:val="Normaali"/>
    <w:pPr>
      <w:keepNext/>
      <w:keepLines/>
      <w:spacing w:before="220" w:after="40"/>
      <w:outlineLvl w:val="4"/>
    </w:pPr>
    <w:rPr>
      <w:b/>
    </w:rPr>
  </w:style>
  <w:style w:type="paragraph" w:styleId="Otsikko6">
    <w:name w:val="heading 6"/>
    <w:basedOn w:val="Normaali"/>
    <w:next w:val="Normaali"/>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pPr>
    <w:rPr>
      <w:b/>
      <w:sz w:val="72"/>
      <w:szCs w:val="72"/>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paragraph" w:styleId="Alaviitteenteksti">
    <w:name w:val="footnote text"/>
    <w:basedOn w:val="Normaali"/>
    <w:link w:val="AlaviitteentekstiChar"/>
    <w:uiPriority w:val="99"/>
    <w:semiHidden/>
    <w:unhideWhenUsed/>
    <w:rsid w:val="003F3158"/>
    <w:pPr>
      <w:spacing w:after="0" w:line="240" w:lineRule="auto"/>
    </w:pPr>
    <w:rPr>
      <w:rFonts w:asciiTheme="minorHAnsi" w:eastAsiaTheme="minorHAnsi" w:hAnsiTheme="minorHAnsi" w:cstheme="minorBidi"/>
      <w:sz w:val="20"/>
      <w:szCs w:val="20"/>
      <w:lang w:eastAsia="en-US"/>
    </w:rPr>
  </w:style>
  <w:style w:type="character" w:customStyle="1" w:styleId="AlaviitteentekstiChar">
    <w:name w:val="Alaviitteen teksti Char"/>
    <w:basedOn w:val="Kappaleenoletusfontti"/>
    <w:link w:val="Alaviitteenteksti"/>
    <w:uiPriority w:val="99"/>
    <w:semiHidden/>
    <w:rsid w:val="003F3158"/>
    <w:rPr>
      <w:rFonts w:asciiTheme="minorHAnsi" w:eastAsiaTheme="minorHAnsi" w:hAnsiTheme="minorHAnsi" w:cstheme="minorBidi"/>
      <w:sz w:val="20"/>
      <w:szCs w:val="20"/>
      <w:lang w:eastAsia="en-US"/>
    </w:rPr>
  </w:style>
  <w:style w:type="character" w:styleId="Alaviitteenviite">
    <w:name w:val="footnote reference"/>
    <w:basedOn w:val="Kappaleenoletusfontti"/>
    <w:uiPriority w:val="99"/>
    <w:semiHidden/>
    <w:unhideWhenUsed/>
    <w:rsid w:val="003F3158"/>
    <w:rPr>
      <w:vertAlign w:val="superscript"/>
    </w:rPr>
  </w:style>
  <w:style w:type="character" w:styleId="Hyperlinkki">
    <w:name w:val="Hyperlink"/>
    <w:basedOn w:val="Kappaleenoletusfontti"/>
    <w:uiPriority w:val="99"/>
    <w:unhideWhenUsed/>
    <w:rsid w:val="003F3158"/>
    <w:rPr>
      <w:color w:val="0000FF" w:themeColor="hyperlink"/>
      <w:u w:val="single"/>
    </w:rPr>
  </w:style>
  <w:style w:type="paragraph" w:styleId="Luettelokappale">
    <w:name w:val="List Paragraph"/>
    <w:basedOn w:val="Normaali"/>
    <w:uiPriority w:val="34"/>
    <w:qFormat/>
    <w:rsid w:val="00816443"/>
    <w:pPr>
      <w:spacing w:after="160" w:line="259" w:lineRule="auto"/>
      <w:ind w:left="720"/>
      <w:contextualSpacing/>
    </w:pPr>
    <w:rPr>
      <w:rFonts w:asciiTheme="minorHAnsi" w:eastAsiaTheme="minorHAnsi" w:hAnsiTheme="minorHAnsi" w:cstheme="minorBidi"/>
      <w:lang w:eastAsia="en-US"/>
    </w:rPr>
  </w:style>
  <w:style w:type="paragraph" w:styleId="Seliteteksti">
    <w:name w:val="Balloon Text"/>
    <w:basedOn w:val="Normaali"/>
    <w:link w:val="SelitetekstiChar"/>
    <w:uiPriority w:val="99"/>
    <w:semiHidden/>
    <w:unhideWhenUsed/>
    <w:rsid w:val="00B1131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11317"/>
    <w:rPr>
      <w:rFonts w:ascii="Segoe UI" w:hAnsi="Segoe UI" w:cs="Segoe UI"/>
      <w:sz w:val="18"/>
      <w:szCs w:val="18"/>
    </w:rPr>
  </w:style>
  <w:style w:type="character" w:customStyle="1" w:styleId="A50">
    <w:name w:val="A5"/>
    <w:uiPriority w:val="99"/>
    <w:rsid w:val="00A80D34"/>
    <w:rPr>
      <w:rFonts w:cs="TT Norms 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39324">
      <w:bodyDiv w:val="1"/>
      <w:marLeft w:val="0"/>
      <w:marRight w:val="0"/>
      <w:marTop w:val="0"/>
      <w:marBottom w:val="0"/>
      <w:divBdr>
        <w:top w:val="none" w:sz="0" w:space="0" w:color="auto"/>
        <w:left w:val="none" w:sz="0" w:space="0" w:color="auto"/>
        <w:bottom w:val="none" w:sz="0" w:space="0" w:color="auto"/>
        <w:right w:val="none" w:sz="0" w:space="0" w:color="auto"/>
      </w:divBdr>
    </w:div>
    <w:div w:id="796751990">
      <w:bodyDiv w:val="1"/>
      <w:marLeft w:val="0"/>
      <w:marRight w:val="0"/>
      <w:marTop w:val="0"/>
      <w:marBottom w:val="0"/>
      <w:divBdr>
        <w:top w:val="none" w:sz="0" w:space="0" w:color="auto"/>
        <w:left w:val="none" w:sz="0" w:space="0" w:color="auto"/>
        <w:bottom w:val="none" w:sz="0" w:space="0" w:color="auto"/>
        <w:right w:val="none" w:sz="0" w:space="0" w:color="auto"/>
      </w:divBdr>
    </w:div>
    <w:div w:id="1177503360">
      <w:bodyDiv w:val="1"/>
      <w:marLeft w:val="0"/>
      <w:marRight w:val="0"/>
      <w:marTop w:val="0"/>
      <w:marBottom w:val="0"/>
      <w:divBdr>
        <w:top w:val="none" w:sz="0" w:space="0" w:color="auto"/>
        <w:left w:val="none" w:sz="0" w:space="0" w:color="auto"/>
        <w:bottom w:val="none" w:sz="0" w:space="0" w:color="auto"/>
        <w:right w:val="none" w:sz="0" w:space="0" w:color="auto"/>
      </w:divBdr>
    </w:div>
    <w:div w:id="1303346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61EE78-664B-4A11-B2F1-0ED2DBEA7402}"/>
</file>

<file path=customXml/itemProps2.xml><?xml version="1.0" encoding="utf-8"?>
<ds:datastoreItem xmlns:ds="http://schemas.openxmlformats.org/officeDocument/2006/customXml" ds:itemID="{5FBA5B29-7383-4211-BCE2-9FFDA3E54176}"/>
</file>

<file path=customXml/itemProps3.xml><?xml version="1.0" encoding="utf-8"?>
<ds:datastoreItem xmlns:ds="http://schemas.openxmlformats.org/officeDocument/2006/customXml" ds:itemID="{DD0B4BA7-EE96-4029-A23D-DEBA06095309}"/>
</file>

<file path=customXml/itemProps4.xml><?xml version="1.0" encoding="utf-8"?>
<ds:datastoreItem xmlns:ds="http://schemas.openxmlformats.org/officeDocument/2006/customXml" ds:itemID="{F951F531-B204-4E2F-BFB8-02DD3AE399DD}"/>
</file>

<file path=docProps/app.xml><?xml version="1.0" encoding="utf-8"?>
<Properties xmlns="http://schemas.openxmlformats.org/officeDocument/2006/extended-properties" xmlns:vt="http://schemas.openxmlformats.org/officeDocument/2006/docPropsVTypes">
  <Template>Normal</Template>
  <TotalTime>867</TotalTime>
  <Pages>4</Pages>
  <Words>1361</Words>
  <Characters>11029</Characters>
  <Application>Microsoft Office Word</Application>
  <DocSecurity>0</DocSecurity>
  <Lines>91</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 Markkula</dc:creator>
  <cp:lastModifiedBy>matti.jutila</cp:lastModifiedBy>
  <cp:revision>33</cp:revision>
  <cp:lastPrinted>2019-01-14T11:32:00Z</cp:lastPrinted>
  <dcterms:created xsi:type="dcterms:W3CDTF">2019-01-03T08:22:00Z</dcterms:created>
  <dcterms:modified xsi:type="dcterms:W3CDTF">2019-01-14T11:51:00Z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