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0D2" w:rsidRDefault="003000D2" w:rsidP="006705E8">
      <w:pPr>
        <w:spacing w:before="120" w:after="120" w:line="240" w:lineRule="auto"/>
        <w:jc w:val="center"/>
        <w:rPr>
          <w:rFonts w:ascii="Calibri" w:eastAsia="Calibri" w:hAnsi="Calibri" w:cs="Calibri"/>
          <w:b/>
          <w:lang w:val="fr-FR"/>
        </w:rPr>
      </w:pPr>
      <w:r>
        <w:rPr>
          <w:rFonts w:ascii="Calibri" w:eastAsia="Calibri" w:hAnsi="Calibri" w:cs="Calibri"/>
          <w:b/>
          <w:noProof/>
          <w:lang w:val="fr-CH"/>
        </w:rPr>
        <w:drawing>
          <wp:anchor distT="0" distB="0" distL="114300" distR="114300" simplePos="0" relativeHeight="251658240" behindDoc="0" locked="0" layoutInCell="1" allowOverlap="1" wp14:anchorId="40909F70" wp14:editId="4C808650">
            <wp:simplePos x="0" y="0"/>
            <wp:positionH relativeFrom="column">
              <wp:posOffset>654685</wp:posOffset>
            </wp:positionH>
            <wp:positionV relativeFrom="paragraph">
              <wp:posOffset>-389255</wp:posOffset>
            </wp:positionV>
            <wp:extent cx="4457700" cy="5429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8">
                      <a:extLst>
                        <a:ext uri="{28A0092B-C50C-407E-A947-70E740481C1C}">
                          <a14:useLocalDpi xmlns:a14="http://schemas.microsoft.com/office/drawing/2010/main" val="0"/>
                        </a:ext>
                      </a:extLst>
                    </a:blip>
                    <a:stretch>
                      <a:fillRect/>
                    </a:stretch>
                  </pic:blipFill>
                  <pic:spPr>
                    <a:xfrm>
                      <a:off x="0" y="0"/>
                      <a:ext cx="4457700" cy="542925"/>
                    </a:xfrm>
                    <a:prstGeom prst="rect">
                      <a:avLst/>
                    </a:prstGeom>
                  </pic:spPr>
                </pic:pic>
              </a:graphicData>
            </a:graphic>
            <wp14:sizeRelH relativeFrom="page">
              <wp14:pctWidth>0</wp14:pctWidth>
            </wp14:sizeRelH>
            <wp14:sizeRelV relativeFrom="page">
              <wp14:pctHeight>0</wp14:pctHeight>
            </wp14:sizeRelV>
          </wp:anchor>
        </w:drawing>
      </w:r>
    </w:p>
    <w:p w:rsidR="006705E8" w:rsidRDefault="006705E8" w:rsidP="006705E8">
      <w:pPr>
        <w:spacing w:before="120" w:after="120" w:line="240" w:lineRule="auto"/>
        <w:jc w:val="center"/>
        <w:rPr>
          <w:rFonts w:ascii="Calibri" w:eastAsia="Calibri" w:hAnsi="Calibri" w:cs="Calibri"/>
          <w:b/>
          <w:sz w:val="28"/>
          <w:lang w:val="fr-FR"/>
        </w:rPr>
      </w:pPr>
    </w:p>
    <w:p w:rsidR="00896DDA" w:rsidRPr="003000D2" w:rsidRDefault="002E1D1D" w:rsidP="006705E8">
      <w:pPr>
        <w:spacing w:before="120" w:after="120" w:line="240" w:lineRule="auto"/>
        <w:jc w:val="center"/>
        <w:rPr>
          <w:rFonts w:ascii="Calibri" w:eastAsia="Calibri" w:hAnsi="Calibri" w:cs="Calibri"/>
          <w:b/>
          <w:sz w:val="28"/>
          <w:lang w:val="fr-FR"/>
        </w:rPr>
      </w:pPr>
      <w:r w:rsidRPr="003000D2">
        <w:rPr>
          <w:rFonts w:ascii="Calibri" w:eastAsia="Calibri" w:hAnsi="Calibri" w:cs="Calibri"/>
          <w:b/>
          <w:sz w:val="28"/>
          <w:lang w:val="fr-FR"/>
        </w:rPr>
        <w:t>Menaces, intimidations et diffamation envers les défenseur.es des droits humains au Burundi</w:t>
      </w:r>
    </w:p>
    <w:p w:rsidR="00896DDA" w:rsidRPr="003000D2" w:rsidRDefault="00896DDA" w:rsidP="006705E8">
      <w:pPr>
        <w:spacing w:before="120" w:after="120" w:line="240" w:lineRule="auto"/>
        <w:jc w:val="center"/>
        <w:rPr>
          <w:rFonts w:ascii="Calibri" w:eastAsia="Calibri" w:hAnsi="Calibri" w:cs="Calibri"/>
          <w:b/>
          <w:sz w:val="28"/>
          <w:lang w:val="fr-FR"/>
        </w:rPr>
      </w:pPr>
    </w:p>
    <w:p w:rsidR="00896DDA" w:rsidRPr="00FF6B1F" w:rsidRDefault="002E1D1D" w:rsidP="006705E8">
      <w:pPr>
        <w:spacing w:before="120" w:after="120" w:line="240" w:lineRule="auto"/>
        <w:jc w:val="center"/>
        <w:rPr>
          <w:rFonts w:ascii="Calibri" w:eastAsia="Calibri" w:hAnsi="Calibri" w:cs="Calibri"/>
          <w:i/>
          <w:lang w:val="fr-FR"/>
        </w:rPr>
      </w:pPr>
      <w:r w:rsidRPr="00FF6B1F">
        <w:rPr>
          <w:rFonts w:ascii="Calibri" w:eastAsia="Calibri" w:hAnsi="Calibri" w:cs="Calibri"/>
          <w:i/>
          <w:lang w:val="fr-FR"/>
        </w:rPr>
        <w:t>Contribution à la liste des points à traiter sur le Burundi</w:t>
      </w:r>
    </w:p>
    <w:p w:rsidR="00896DDA" w:rsidRPr="00FF6B1F" w:rsidRDefault="002E1D1D" w:rsidP="006705E8">
      <w:pPr>
        <w:spacing w:before="120" w:after="120" w:line="240" w:lineRule="auto"/>
        <w:jc w:val="center"/>
        <w:rPr>
          <w:rFonts w:ascii="Calibri" w:eastAsia="Calibri" w:hAnsi="Calibri" w:cs="Calibri"/>
          <w:i/>
          <w:lang w:val="fr-FR"/>
        </w:rPr>
      </w:pPr>
      <w:r w:rsidRPr="00FF6B1F">
        <w:rPr>
          <w:rFonts w:ascii="Calibri" w:eastAsia="Calibri" w:hAnsi="Calibri" w:cs="Calibri"/>
          <w:i/>
          <w:lang w:val="fr-FR"/>
        </w:rPr>
        <w:t>132</w:t>
      </w:r>
      <w:r w:rsidRPr="00FF6B1F">
        <w:rPr>
          <w:rFonts w:ascii="Calibri" w:eastAsia="Calibri" w:hAnsi="Calibri" w:cs="Calibri"/>
          <w:i/>
          <w:vertAlign w:val="superscript"/>
          <w:lang w:val="fr-FR"/>
        </w:rPr>
        <w:t>ème</w:t>
      </w:r>
      <w:r w:rsidRPr="00FF6B1F">
        <w:rPr>
          <w:rFonts w:ascii="Calibri" w:eastAsia="Calibri" w:hAnsi="Calibri" w:cs="Calibri"/>
          <w:i/>
          <w:lang w:val="fr-FR"/>
        </w:rPr>
        <w:t xml:space="preserve"> session (28 juin – 23 juillet 2021)</w:t>
      </w:r>
    </w:p>
    <w:p w:rsidR="00896DDA" w:rsidRDefault="00896DDA" w:rsidP="006705E8">
      <w:pPr>
        <w:spacing w:before="120" w:after="120" w:line="240" w:lineRule="auto"/>
        <w:jc w:val="both"/>
        <w:rPr>
          <w:rFonts w:ascii="Calibri" w:eastAsia="Calibri" w:hAnsi="Calibri" w:cs="Calibri"/>
          <w:lang w:val="fr-FR"/>
        </w:rPr>
      </w:pPr>
    </w:p>
    <w:sdt>
      <w:sdtPr>
        <w:id w:val="2090263642"/>
        <w:docPartObj>
          <w:docPartGallery w:val="Table of Contents"/>
          <w:docPartUnique/>
        </w:docPartObj>
      </w:sdtPr>
      <w:sdtEndPr>
        <w:rPr>
          <w:rFonts w:ascii="Arial" w:eastAsia="Arial" w:hAnsi="Arial" w:cs="Arial"/>
          <w:b/>
          <w:bCs/>
          <w:noProof/>
          <w:color w:val="auto"/>
          <w:sz w:val="22"/>
          <w:szCs w:val="22"/>
          <w:lang w:val="en" w:eastAsia="fr-CH"/>
        </w:rPr>
      </w:sdtEndPr>
      <w:sdtContent>
        <w:p w:rsidR="003000D2" w:rsidRDefault="003000D2" w:rsidP="006705E8">
          <w:pPr>
            <w:pStyle w:val="TOCHeading"/>
            <w:spacing w:before="120" w:after="120" w:line="240" w:lineRule="auto"/>
          </w:pPr>
        </w:p>
        <w:p w:rsidR="00BC5023" w:rsidRPr="00BC5023" w:rsidRDefault="003000D2" w:rsidP="006705E8">
          <w:pPr>
            <w:pStyle w:val="TOC1"/>
            <w:tabs>
              <w:tab w:val="left" w:pos="440"/>
              <w:tab w:val="right" w:leader="dot" w:pos="9062"/>
            </w:tabs>
            <w:spacing w:before="120" w:after="120" w:line="240" w:lineRule="auto"/>
            <w:rPr>
              <w:rFonts w:asciiTheme="majorHAnsi" w:eastAsiaTheme="minorEastAsia" w:hAnsiTheme="majorHAnsi" w:cstheme="minorBidi"/>
              <w:noProof/>
              <w:sz w:val="20"/>
              <w:szCs w:val="20"/>
              <w:lang w:val="fr-CH"/>
            </w:rPr>
          </w:pPr>
          <w:r>
            <w:fldChar w:fldCharType="begin"/>
          </w:r>
          <w:r>
            <w:instrText xml:space="preserve"> TOC \o "1-3" \h \z \u </w:instrText>
          </w:r>
          <w:r>
            <w:fldChar w:fldCharType="separate"/>
          </w:r>
          <w:hyperlink w:anchor="_Toc72489211" w:history="1">
            <w:r w:rsidR="00BC5023" w:rsidRPr="00BC5023">
              <w:rPr>
                <w:rStyle w:val="Hyperlink"/>
                <w:rFonts w:asciiTheme="majorHAnsi" w:hAnsiTheme="majorHAnsi"/>
                <w:b/>
                <w:noProof/>
                <w:sz w:val="20"/>
                <w:szCs w:val="20"/>
                <w:lang w:val="fr-FR"/>
              </w:rPr>
              <w:t>I.</w:t>
            </w:r>
            <w:r w:rsidR="00BC5023" w:rsidRPr="00BC5023">
              <w:rPr>
                <w:rFonts w:asciiTheme="majorHAnsi" w:eastAsiaTheme="minorEastAsia" w:hAnsiTheme="majorHAnsi" w:cstheme="minorBidi"/>
                <w:noProof/>
                <w:sz w:val="20"/>
                <w:szCs w:val="20"/>
                <w:lang w:val="fr-CH"/>
              </w:rPr>
              <w:tab/>
            </w:r>
            <w:r w:rsidR="00BC5023" w:rsidRPr="00BC5023">
              <w:rPr>
                <w:rStyle w:val="Hyperlink"/>
                <w:rFonts w:asciiTheme="majorHAnsi" w:hAnsiTheme="majorHAnsi"/>
                <w:b/>
                <w:noProof/>
                <w:sz w:val="20"/>
                <w:szCs w:val="20"/>
                <w:lang w:val="fr-FR"/>
              </w:rPr>
              <w:t>Pertinence des violations avec la/les dispositions du PIDCP</w:t>
            </w:r>
            <w:r w:rsidR="00BC5023" w:rsidRPr="00BC5023">
              <w:rPr>
                <w:rFonts w:asciiTheme="majorHAnsi" w:hAnsiTheme="majorHAnsi"/>
                <w:noProof/>
                <w:webHidden/>
                <w:sz w:val="20"/>
                <w:szCs w:val="20"/>
              </w:rPr>
              <w:tab/>
            </w:r>
            <w:r w:rsidR="00BC5023" w:rsidRPr="00BC5023">
              <w:rPr>
                <w:rFonts w:asciiTheme="majorHAnsi" w:hAnsiTheme="majorHAnsi"/>
                <w:noProof/>
                <w:webHidden/>
                <w:sz w:val="20"/>
                <w:szCs w:val="20"/>
              </w:rPr>
              <w:fldChar w:fldCharType="begin"/>
            </w:r>
            <w:r w:rsidR="00BC5023" w:rsidRPr="00BC5023">
              <w:rPr>
                <w:rFonts w:asciiTheme="majorHAnsi" w:hAnsiTheme="majorHAnsi"/>
                <w:noProof/>
                <w:webHidden/>
                <w:sz w:val="20"/>
                <w:szCs w:val="20"/>
              </w:rPr>
              <w:instrText xml:space="preserve"> PAGEREF _Toc72489211 \h </w:instrText>
            </w:r>
            <w:r w:rsidR="00BC5023" w:rsidRPr="00BC5023">
              <w:rPr>
                <w:rFonts w:asciiTheme="majorHAnsi" w:hAnsiTheme="majorHAnsi"/>
                <w:noProof/>
                <w:webHidden/>
                <w:sz w:val="20"/>
                <w:szCs w:val="20"/>
              </w:rPr>
            </w:r>
            <w:r w:rsidR="00BC5023" w:rsidRPr="00BC5023">
              <w:rPr>
                <w:rFonts w:asciiTheme="majorHAnsi" w:hAnsiTheme="majorHAnsi"/>
                <w:noProof/>
                <w:webHidden/>
                <w:sz w:val="20"/>
                <w:szCs w:val="20"/>
              </w:rPr>
              <w:fldChar w:fldCharType="separate"/>
            </w:r>
            <w:r w:rsidR="00755F81">
              <w:rPr>
                <w:rFonts w:asciiTheme="majorHAnsi" w:hAnsiTheme="majorHAnsi"/>
                <w:noProof/>
                <w:webHidden/>
                <w:sz w:val="20"/>
                <w:szCs w:val="20"/>
              </w:rPr>
              <w:t>1</w:t>
            </w:r>
            <w:r w:rsidR="00BC5023" w:rsidRPr="00BC5023">
              <w:rPr>
                <w:rFonts w:asciiTheme="majorHAnsi" w:hAnsiTheme="majorHAnsi"/>
                <w:noProof/>
                <w:webHidden/>
                <w:sz w:val="20"/>
                <w:szCs w:val="20"/>
              </w:rPr>
              <w:fldChar w:fldCharType="end"/>
            </w:r>
          </w:hyperlink>
        </w:p>
        <w:p w:rsidR="00BC5023" w:rsidRPr="00BC5023" w:rsidRDefault="00BC5023" w:rsidP="006705E8">
          <w:pPr>
            <w:pStyle w:val="TOC1"/>
            <w:tabs>
              <w:tab w:val="left" w:pos="440"/>
              <w:tab w:val="right" w:leader="dot" w:pos="9062"/>
            </w:tabs>
            <w:spacing w:before="120" w:after="120" w:line="240" w:lineRule="auto"/>
            <w:rPr>
              <w:rFonts w:asciiTheme="majorHAnsi" w:eastAsiaTheme="minorEastAsia" w:hAnsiTheme="majorHAnsi" w:cstheme="minorBidi"/>
              <w:noProof/>
              <w:sz w:val="20"/>
              <w:szCs w:val="20"/>
              <w:lang w:val="fr-CH"/>
            </w:rPr>
          </w:pPr>
          <w:hyperlink w:anchor="_Toc72489212" w:history="1">
            <w:r w:rsidRPr="00BC5023">
              <w:rPr>
                <w:rStyle w:val="Hyperlink"/>
                <w:rFonts w:asciiTheme="majorHAnsi" w:hAnsiTheme="majorHAnsi"/>
                <w:b/>
                <w:noProof/>
                <w:sz w:val="20"/>
                <w:szCs w:val="20"/>
                <w:lang w:val="fr-FR"/>
              </w:rPr>
              <w:t>II.</w:t>
            </w:r>
            <w:r w:rsidRPr="00BC5023">
              <w:rPr>
                <w:rFonts w:asciiTheme="majorHAnsi" w:eastAsiaTheme="minorEastAsia" w:hAnsiTheme="majorHAnsi" w:cstheme="minorBidi"/>
                <w:noProof/>
                <w:sz w:val="20"/>
                <w:szCs w:val="20"/>
                <w:lang w:val="fr-CH"/>
              </w:rPr>
              <w:tab/>
            </w:r>
            <w:r w:rsidRPr="00BC5023">
              <w:rPr>
                <w:rStyle w:val="Hyperlink"/>
                <w:rFonts w:asciiTheme="majorHAnsi" w:hAnsiTheme="majorHAnsi"/>
                <w:b/>
                <w:noProof/>
                <w:sz w:val="20"/>
                <w:szCs w:val="20"/>
                <w:lang w:val="fr-FR"/>
              </w:rPr>
              <w:t>Les menaces en ligne dans le contexte des violations envers les défenseur.es au Burundi</w:t>
            </w:r>
            <w:r w:rsidRPr="00BC5023">
              <w:rPr>
                <w:rFonts w:asciiTheme="majorHAnsi" w:hAnsiTheme="majorHAnsi"/>
                <w:noProof/>
                <w:webHidden/>
                <w:sz w:val="20"/>
                <w:szCs w:val="20"/>
              </w:rPr>
              <w:tab/>
            </w:r>
            <w:r w:rsidRPr="00BC5023">
              <w:rPr>
                <w:rFonts w:asciiTheme="majorHAnsi" w:hAnsiTheme="majorHAnsi"/>
                <w:noProof/>
                <w:webHidden/>
                <w:sz w:val="20"/>
                <w:szCs w:val="20"/>
              </w:rPr>
              <w:fldChar w:fldCharType="begin"/>
            </w:r>
            <w:r w:rsidRPr="00BC5023">
              <w:rPr>
                <w:rFonts w:asciiTheme="majorHAnsi" w:hAnsiTheme="majorHAnsi"/>
                <w:noProof/>
                <w:webHidden/>
                <w:sz w:val="20"/>
                <w:szCs w:val="20"/>
              </w:rPr>
              <w:instrText xml:space="preserve"> PAGEREF _Toc72489212 \h </w:instrText>
            </w:r>
            <w:r w:rsidRPr="00BC5023">
              <w:rPr>
                <w:rFonts w:asciiTheme="majorHAnsi" w:hAnsiTheme="majorHAnsi"/>
                <w:noProof/>
                <w:webHidden/>
                <w:sz w:val="20"/>
                <w:szCs w:val="20"/>
              </w:rPr>
            </w:r>
            <w:r w:rsidRPr="00BC5023">
              <w:rPr>
                <w:rFonts w:asciiTheme="majorHAnsi" w:hAnsiTheme="majorHAnsi"/>
                <w:noProof/>
                <w:webHidden/>
                <w:sz w:val="20"/>
                <w:szCs w:val="20"/>
              </w:rPr>
              <w:fldChar w:fldCharType="separate"/>
            </w:r>
            <w:r w:rsidR="00755F81">
              <w:rPr>
                <w:rFonts w:asciiTheme="majorHAnsi" w:hAnsiTheme="majorHAnsi"/>
                <w:noProof/>
                <w:webHidden/>
                <w:sz w:val="20"/>
                <w:szCs w:val="20"/>
              </w:rPr>
              <w:t>2</w:t>
            </w:r>
            <w:r w:rsidRPr="00BC5023">
              <w:rPr>
                <w:rFonts w:asciiTheme="majorHAnsi" w:hAnsiTheme="majorHAnsi"/>
                <w:noProof/>
                <w:webHidden/>
                <w:sz w:val="20"/>
                <w:szCs w:val="20"/>
              </w:rPr>
              <w:fldChar w:fldCharType="end"/>
            </w:r>
          </w:hyperlink>
        </w:p>
        <w:p w:rsidR="00BC5023" w:rsidRPr="00BC5023" w:rsidRDefault="00BC5023" w:rsidP="006705E8">
          <w:pPr>
            <w:pStyle w:val="TOC1"/>
            <w:tabs>
              <w:tab w:val="left" w:pos="440"/>
              <w:tab w:val="right" w:leader="dot" w:pos="9062"/>
            </w:tabs>
            <w:spacing w:before="120" w:after="120" w:line="240" w:lineRule="auto"/>
            <w:rPr>
              <w:rFonts w:asciiTheme="majorHAnsi" w:eastAsiaTheme="minorEastAsia" w:hAnsiTheme="majorHAnsi" w:cstheme="minorBidi"/>
              <w:noProof/>
              <w:sz w:val="20"/>
              <w:szCs w:val="20"/>
              <w:lang w:val="fr-CH"/>
            </w:rPr>
          </w:pPr>
          <w:hyperlink w:anchor="_Toc72489213" w:history="1">
            <w:r w:rsidRPr="00BC5023">
              <w:rPr>
                <w:rStyle w:val="Hyperlink"/>
                <w:rFonts w:asciiTheme="majorHAnsi" w:hAnsiTheme="majorHAnsi"/>
                <w:b/>
                <w:noProof/>
                <w:sz w:val="20"/>
                <w:szCs w:val="20"/>
                <w:lang w:val="fr-FR"/>
              </w:rPr>
              <w:t>III.</w:t>
            </w:r>
            <w:r w:rsidRPr="00BC5023">
              <w:rPr>
                <w:rFonts w:asciiTheme="majorHAnsi" w:eastAsiaTheme="minorEastAsia" w:hAnsiTheme="majorHAnsi" w:cstheme="minorBidi"/>
                <w:noProof/>
                <w:sz w:val="20"/>
                <w:szCs w:val="20"/>
                <w:lang w:val="fr-CH"/>
              </w:rPr>
              <w:tab/>
            </w:r>
            <w:r w:rsidRPr="00BC5023">
              <w:rPr>
                <w:rStyle w:val="Hyperlink"/>
                <w:rFonts w:asciiTheme="majorHAnsi" w:hAnsiTheme="majorHAnsi"/>
                <w:b/>
                <w:noProof/>
                <w:sz w:val="20"/>
                <w:szCs w:val="20"/>
                <w:lang w:val="fr-FR"/>
              </w:rPr>
              <w:t>Menaces et diffamations envers les défenseur.es sur Twitter</w:t>
            </w:r>
            <w:r w:rsidRPr="00BC5023">
              <w:rPr>
                <w:rFonts w:asciiTheme="majorHAnsi" w:hAnsiTheme="majorHAnsi"/>
                <w:noProof/>
                <w:webHidden/>
                <w:sz w:val="20"/>
                <w:szCs w:val="20"/>
              </w:rPr>
              <w:tab/>
            </w:r>
            <w:r w:rsidRPr="00BC5023">
              <w:rPr>
                <w:rFonts w:asciiTheme="majorHAnsi" w:hAnsiTheme="majorHAnsi"/>
                <w:noProof/>
                <w:webHidden/>
                <w:sz w:val="20"/>
                <w:szCs w:val="20"/>
              </w:rPr>
              <w:fldChar w:fldCharType="begin"/>
            </w:r>
            <w:r w:rsidRPr="00BC5023">
              <w:rPr>
                <w:rFonts w:asciiTheme="majorHAnsi" w:hAnsiTheme="majorHAnsi"/>
                <w:noProof/>
                <w:webHidden/>
                <w:sz w:val="20"/>
                <w:szCs w:val="20"/>
              </w:rPr>
              <w:instrText xml:space="preserve"> PAGEREF _Toc72489213 \h </w:instrText>
            </w:r>
            <w:r w:rsidRPr="00BC5023">
              <w:rPr>
                <w:rFonts w:asciiTheme="majorHAnsi" w:hAnsiTheme="majorHAnsi"/>
                <w:noProof/>
                <w:webHidden/>
                <w:sz w:val="20"/>
                <w:szCs w:val="20"/>
              </w:rPr>
            </w:r>
            <w:r w:rsidRPr="00BC5023">
              <w:rPr>
                <w:rFonts w:asciiTheme="majorHAnsi" w:hAnsiTheme="majorHAnsi"/>
                <w:noProof/>
                <w:webHidden/>
                <w:sz w:val="20"/>
                <w:szCs w:val="20"/>
              </w:rPr>
              <w:fldChar w:fldCharType="separate"/>
            </w:r>
            <w:r w:rsidR="00755F81">
              <w:rPr>
                <w:rFonts w:asciiTheme="majorHAnsi" w:hAnsiTheme="majorHAnsi"/>
                <w:noProof/>
                <w:webHidden/>
                <w:sz w:val="20"/>
                <w:szCs w:val="20"/>
              </w:rPr>
              <w:t>3</w:t>
            </w:r>
            <w:r w:rsidRPr="00BC5023">
              <w:rPr>
                <w:rFonts w:asciiTheme="majorHAnsi" w:hAnsiTheme="majorHAnsi"/>
                <w:noProof/>
                <w:webHidden/>
                <w:sz w:val="20"/>
                <w:szCs w:val="20"/>
              </w:rPr>
              <w:fldChar w:fldCharType="end"/>
            </w:r>
          </w:hyperlink>
        </w:p>
        <w:p w:rsidR="00BC5023" w:rsidRPr="00BC5023" w:rsidRDefault="00BC5023" w:rsidP="006705E8">
          <w:pPr>
            <w:pStyle w:val="TOC1"/>
            <w:tabs>
              <w:tab w:val="left" w:pos="660"/>
              <w:tab w:val="right" w:leader="dot" w:pos="9062"/>
            </w:tabs>
            <w:spacing w:before="120" w:after="120" w:line="240" w:lineRule="auto"/>
            <w:rPr>
              <w:rFonts w:asciiTheme="majorHAnsi" w:eastAsiaTheme="minorEastAsia" w:hAnsiTheme="majorHAnsi" w:cstheme="minorBidi"/>
              <w:noProof/>
              <w:sz w:val="20"/>
              <w:szCs w:val="20"/>
              <w:lang w:val="fr-CH"/>
            </w:rPr>
          </w:pPr>
          <w:hyperlink w:anchor="_Toc72489214" w:history="1">
            <w:r w:rsidRPr="00BC5023">
              <w:rPr>
                <w:rStyle w:val="Hyperlink"/>
                <w:rFonts w:asciiTheme="majorHAnsi" w:hAnsiTheme="majorHAnsi"/>
                <w:b/>
                <w:noProof/>
                <w:sz w:val="20"/>
                <w:szCs w:val="20"/>
                <w:lang w:val="fr-FR"/>
              </w:rPr>
              <w:t>IV.</w:t>
            </w:r>
            <w:r w:rsidRPr="00BC5023">
              <w:rPr>
                <w:rFonts w:asciiTheme="majorHAnsi" w:eastAsiaTheme="minorEastAsia" w:hAnsiTheme="majorHAnsi" w:cstheme="minorBidi"/>
                <w:noProof/>
                <w:sz w:val="20"/>
                <w:szCs w:val="20"/>
                <w:lang w:val="fr-CH"/>
              </w:rPr>
              <w:tab/>
            </w:r>
            <w:r w:rsidRPr="00BC5023">
              <w:rPr>
                <w:rStyle w:val="Hyperlink"/>
                <w:rFonts w:asciiTheme="majorHAnsi" w:hAnsiTheme="majorHAnsi"/>
                <w:b/>
                <w:noProof/>
                <w:sz w:val="20"/>
                <w:szCs w:val="20"/>
                <w:lang w:val="fr-FR"/>
              </w:rPr>
              <w:t>Des responsables au plus haut niveau de l’exécutif national</w:t>
            </w:r>
            <w:r w:rsidRPr="00BC5023">
              <w:rPr>
                <w:rFonts w:asciiTheme="majorHAnsi" w:hAnsiTheme="majorHAnsi"/>
                <w:noProof/>
                <w:webHidden/>
                <w:sz w:val="20"/>
                <w:szCs w:val="20"/>
              </w:rPr>
              <w:tab/>
            </w:r>
            <w:r w:rsidRPr="00BC5023">
              <w:rPr>
                <w:rFonts w:asciiTheme="majorHAnsi" w:hAnsiTheme="majorHAnsi"/>
                <w:noProof/>
                <w:webHidden/>
                <w:sz w:val="20"/>
                <w:szCs w:val="20"/>
              </w:rPr>
              <w:fldChar w:fldCharType="begin"/>
            </w:r>
            <w:r w:rsidRPr="00BC5023">
              <w:rPr>
                <w:rFonts w:asciiTheme="majorHAnsi" w:hAnsiTheme="majorHAnsi"/>
                <w:noProof/>
                <w:webHidden/>
                <w:sz w:val="20"/>
                <w:szCs w:val="20"/>
              </w:rPr>
              <w:instrText xml:space="preserve"> PAGEREF _Toc72489214 \h </w:instrText>
            </w:r>
            <w:r w:rsidRPr="00BC5023">
              <w:rPr>
                <w:rFonts w:asciiTheme="majorHAnsi" w:hAnsiTheme="majorHAnsi"/>
                <w:noProof/>
                <w:webHidden/>
                <w:sz w:val="20"/>
                <w:szCs w:val="20"/>
              </w:rPr>
            </w:r>
            <w:r w:rsidRPr="00BC5023">
              <w:rPr>
                <w:rFonts w:asciiTheme="majorHAnsi" w:hAnsiTheme="majorHAnsi"/>
                <w:noProof/>
                <w:webHidden/>
                <w:sz w:val="20"/>
                <w:szCs w:val="20"/>
              </w:rPr>
              <w:fldChar w:fldCharType="separate"/>
            </w:r>
            <w:r w:rsidR="00755F81">
              <w:rPr>
                <w:rFonts w:asciiTheme="majorHAnsi" w:hAnsiTheme="majorHAnsi"/>
                <w:noProof/>
                <w:webHidden/>
                <w:sz w:val="20"/>
                <w:szCs w:val="20"/>
              </w:rPr>
              <w:t>4</w:t>
            </w:r>
            <w:r w:rsidRPr="00BC5023">
              <w:rPr>
                <w:rFonts w:asciiTheme="majorHAnsi" w:hAnsiTheme="majorHAnsi"/>
                <w:noProof/>
                <w:webHidden/>
                <w:sz w:val="20"/>
                <w:szCs w:val="20"/>
              </w:rPr>
              <w:fldChar w:fldCharType="end"/>
            </w:r>
          </w:hyperlink>
        </w:p>
        <w:p w:rsidR="00BC5023" w:rsidRPr="00BC5023" w:rsidRDefault="00BC5023" w:rsidP="006705E8">
          <w:pPr>
            <w:pStyle w:val="TOC1"/>
            <w:tabs>
              <w:tab w:val="left" w:pos="440"/>
              <w:tab w:val="right" w:leader="dot" w:pos="9062"/>
            </w:tabs>
            <w:spacing w:before="120" w:after="120" w:line="240" w:lineRule="auto"/>
            <w:rPr>
              <w:rFonts w:asciiTheme="majorHAnsi" w:eastAsiaTheme="minorEastAsia" w:hAnsiTheme="majorHAnsi" w:cstheme="minorBidi"/>
              <w:noProof/>
              <w:sz w:val="20"/>
              <w:szCs w:val="20"/>
              <w:lang w:val="fr-CH"/>
            </w:rPr>
          </w:pPr>
          <w:hyperlink w:anchor="_Toc72489215" w:history="1">
            <w:r w:rsidRPr="00BC5023">
              <w:rPr>
                <w:rStyle w:val="Hyperlink"/>
                <w:rFonts w:asciiTheme="majorHAnsi" w:hAnsiTheme="majorHAnsi"/>
                <w:b/>
                <w:noProof/>
                <w:sz w:val="20"/>
                <w:szCs w:val="20"/>
                <w:lang w:val="fr-FR"/>
              </w:rPr>
              <w:t>V.</w:t>
            </w:r>
            <w:r w:rsidRPr="00BC5023">
              <w:rPr>
                <w:rFonts w:asciiTheme="majorHAnsi" w:eastAsiaTheme="minorEastAsia" w:hAnsiTheme="majorHAnsi" w:cstheme="minorBidi"/>
                <w:noProof/>
                <w:sz w:val="20"/>
                <w:szCs w:val="20"/>
                <w:lang w:val="fr-CH"/>
              </w:rPr>
              <w:tab/>
            </w:r>
            <w:r w:rsidRPr="00BC5023">
              <w:rPr>
                <w:rStyle w:val="Hyperlink"/>
                <w:rFonts w:asciiTheme="majorHAnsi" w:hAnsiTheme="majorHAnsi"/>
                <w:b/>
                <w:noProof/>
                <w:sz w:val="20"/>
                <w:szCs w:val="20"/>
                <w:lang w:val="fr-FR"/>
              </w:rPr>
              <w:t>Suggestions de questions du Comité à l’Etat partie</w:t>
            </w:r>
            <w:r w:rsidRPr="00BC5023">
              <w:rPr>
                <w:rFonts w:asciiTheme="majorHAnsi" w:hAnsiTheme="majorHAnsi"/>
                <w:noProof/>
                <w:webHidden/>
                <w:sz w:val="20"/>
                <w:szCs w:val="20"/>
              </w:rPr>
              <w:tab/>
            </w:r>
            <w:r w:rsidRPr="00BC5023">
              <w:rPr>
                <w:rFonts w:asciiTheme="majorHAnsi" w:hAnsiTheme="majorHAnsi"/>
                <w:noProof/>
                <w:webHidden/>
                <w:sz w:val="20"/>
                <w:szCs w:val="20"/>
              </w:rPr>
              <w:fldChar w:fldCharType="begin"/>
            </w:r>
            <w:r w:rsidRPr="00BC5023">
              <w:rPr>
                <w:rFonts w:asciiTheme="majorHAnsi" w:hAnsiTheme="majorHAnsi"/>
                <w:noProof/>
                <w:webHidden/>
                <w:sz w:val="20"/>
                <w:szCs w:val="20"/>
              </w:rPr>
              <w:instrText xml:space="preserve"> PAGEREF _Toc72489215 \h </w:instrText>
            </w:r>
            <w:r w:rsidRPr="00BC5023">
              <w:rPr>
                <w:rFonts w:asciiTheme="majorHAnsi" w:hAnsiTheme="majorHAnsi"/>
                <w:noProof/>
                <w:webHidden/>
                <w:sz w:val="20"/>
                <w:szCs w:val="20"/>
              </w:rPr>
            </w:r>
            <w:r w:rsidRPr="00BC5023">
              <w:rPr>
                <w:rFonts w:asciiTheme="majorHAnsi" w:hAnsiTheme="majorHAnsi"/>
                <w:noProof/>
                <w:webHidden/>
                <w:sz w:val="20"/>
                <w:szCs w:val="20"/>
              </w:rPr>
              <w:fldChar w:fldCharType="separate"/>
            </w:r>
            <w:r w:rsidR="00755F81">
              <w:rPr>
                <w:rFonts w:asciiTheme="majorHAnsi" w:hAnsiTheme="majorHAnsi"/>
                <w:noProof/>
                <w:webHidden/>
                <w:sz w:val="20"/>
                <w:szCs w:val="20"/>
              </w:rPr>
              <w:t>4</w:t>
            </w:r>
            <w:r w:rsidRPr="00BC5023">
              <w:rPr>
                <w:rFonts w:asciiTheme="majorHAnsi" w:hAnsiTheme="majorHAnsi"/>
                <w:noProof/>
                <w:webHidden/>
                <w:sz w:val="20"/>
                <w:szCs w:val="20"/>
              </w:rPr>
              <w:fldChar w:fldCharType="end"/>
            </w:r>
          </w:hyperlink>
        </w:p>
        <w:p w:rsidR="00BC5023" w:rsidRPr="00BC5023" w:rsidRDefault="00BC5023" w:rsidP="006705E8">
          <w:pPr>
            <w:pStyle w:val="TOC1"/>
            <w:tabs>
              <w:tab w:val="right" w:leader="dot" w:pos="9062"/>
            </w:tabs>
            <w:spacing w:before="120" w:after="120" w:line="240" w:lineRule="auto"/>
            <w:rPr>
              <w:rFonts w:asciiTheme="majorHAnsi" w:eastAsiaTheme="minorEastAsia" w:hAnsiTheme="majorHAnsi" w:cstheme="minorBidi"/>
              <w:noProof/>
              <w:sz w:val="20"/>
              <w:szCs w:val="20"/>
              <w:lang w:val="fr-CH"/>
            </w:rPr>
          </w:pPr>
          <w:hyperlink w:anchor="_Toc72489216" w:history="1">
            <w:r w:rsidRPr="00BC5023">
              <w:rPr>
                <w:rStyle w:val="Hyperlink"/>
                <w:rFonts w:asciiTheme="majorHAnsi" w:hAnsiTheme="majorHAnsi"/>
                <w:b/>
                <w:noProof/>
                <w:sz w:val="20"/>
                <w:szCs w:val="20"/>
                <w:lang w:val="fr-FR"/>
              </w:rPr>
              <w:t>Annexe : exemples de tweets menaçants et diffamatoires envers les défenseur.es burundais</w:t>
            </w:r>
            <w:r w:rsidRPr="00BC5023">
              <w:rPr>
                <w:rFonts w:asciiTheme="majorHAnsi" w:hAnsiTheme="majorHAnsi"/>
                <w:noProof/>
                <w:webHidden/>
                <w:sz w:val="20"/>
                <w:szCs w:val="20"/>
              </w:rPr>
              <w:tab/>
            </w:r>
            <w:r w:rsidRPr="00BC5023">
              <w:rPr>
                <w:rFonts w:asciiTheme="majorHAnsi" w:hAnsiTheme="majorHAnsi"/>
                <w:noProof/>
                <w:webHidden/>
                <w:sz w:val="20"/>
                <w:szCs w:val="20"/>
              </w:rPr>
              <w:fldChar w:fldCharType="begin"/>
            </w:r>
            <w:r w:rsidRPr="00BC5023">
              <w:rPr>
                <w:rFonts w:asciiTheme="majorHAnsi" w:hAnsiTheme="majorHAnsi"/>
                <w:noProof/>
                <w:webHidden/>
                <w:sz w:val="20"/>
                <w:szCs w:val="20"/>
              </w:rPr>
              <w:instrText xml:space="preserve"> PAGEREF _Toc72489216 \h </w:instrText>
            </w:r>
            <w:r w:rsidRPr="00BC5023">
              <w:rPr>
                <w:rFonts w:asciiTheme="majorHAnsi" w:hAnsiTheme="majorHAnsi"/>
                <w:noProof/>
                <w:webHidden/>
                <w:sz w:val="20"/>
                <w:szCs w:val="20"/>
              </w:rPr>
            </w:r>
            <w:r w:rsidRPr="00BC5023">
              <w:rPr>
                <w:rFonts w:asciiTheme="majorHAnsi" w:hAnsiTheme="majorHAnsi"/>
                <w:noProof/>
                <w:webHidden/>
                <w:sz w:val="20"/>
                <w:szCs w:val="20"/>
              </w:rPr>
              <w:fldChar w:fldCharType="separate"/>
            </w:r>
            <w:r w:rsidR="00755F81">
              <w:rPr>
                <w:rFonts w:asciiTheme="majorHAnsi" w:hAnsiTheme="majorHAnsi"/>
                <w:noProof/>
                <w:webHidden/>
                <w:sz w:val="20"/>
                <w:szCs w:val="20"/>
              </w:rPr>
              <w:t>5</w:t>
            </w:r>
            <w:r w:rsidRPr="00BC5023">
              <w:rPr>
                <w:rFonts w:asciiTheme="majorHAnsi" w:hAnsiTheme="majorHAnsi"/>
                <w:noProof/>
                <w:webHidden/>
                <w:sz w:val="20"/>
                <w:szCs w:val="20"/>
              </w:rPr>
              <w:fldChar w:fldCharType="end"/>
            </w:r>
          </w:hyperlink>
        </w:p>
        <w:p w:rsidR="003000D2" w:rsidRDefault="003000D2" w:rsidP="006705E8">
          <w:pPr>
            <w:spacing w:before="120" w:after="120" w:line="240" w:lineRule="auto"/>
          </w:pPr>
          <w:r>
            <w:rPr>
              <w:b/>
              <w:bCs/>
              <w:noProof/>
            </w:rPr>
            <w:fldChar w:fldCharType="end"/>
          </w:r>
        </w:p>
      </w:sdtContent>
    </w:sdt>
    <w:p w:rsidR="005D4B8D" w:rsidRPr="005D4B8D" w:rsidRDefault="005D4B8D" w:rsidP="006705E8">
      <w:pPr>
        <w:spacing w:before="120" w:after="120" w:line="240" w:lineRule="auto"/>
        <w:jc w:val="both"/>
        <w:rPr>
          <w:rFonts w:ascii="Calibri" w:eastAsia="Calibri" w:hAnsi="Calibri" w:cs="Calibri"/>
          <w:lang w:val="en-US"/>
        </w:rPr>
      </w:pPr>
    </w:p>
    <w:p w:rsidR="00896DDA" w:rsidRPr="00FF6B1F" w:rsidRDefault="003067DF" w:rsidP="006705E8">
      <w:pPr>
        <w:spacing w:before="120" w:after="120" w:line="240" w:lineRule="auto"/>
        <w:jc w:val="both"/>
        <w:rPr>
          <w:rFonts w:ascii="Calibri" w:eastAsia="Calibri" w:hAnsi="Calibri" w:cs="Calibri"/>
          <w:i/>
          <w:lang w:val="fr-FR"/>
        </w:rPr>
      </w:pPr>
      <w:r w:rsidRPr="00FF6B1F">
        <w:rPr>
          <w:rFonts w:ascii="Calibri" w:eastAsia="Calibri" w:hAnsi="Calibri" w:cs="Calibri"/>
          <w:lang w:val="fr-FR"/>
        </w:rPr>
        <w:t xml:space="preserve">Au cours des dernières </w:t>
      </w:r>
      <w:r w:rsidR="002E1D1D" w:rsidRPr="00FF6B1F">
        <w:rPr>
          <w:rFonts w:ascii="Calibri" w:eastAsia="Calibri" w:hAnsi="Calibri" w:cs="Calibri"/>
          <w:lang w:val="fr-FR"/>
        </w:rPr>
        <w:t>années, les défenseur</w:t>
      </w:r>
      <w:r w:rsidRPr="00FF6B1F">
        <w:rPr>
          <w:rFonts w:ascii="Calibri" w:eastAsia="Calibri" w:hAnsi="Calibri" w:cs="Calibri"/>
          <w:lang w:val="fr-FR"/>
        </w:rPr>
        <w:t>.e</w:t>
      </w:r>
      <w:r w:rsidR="002E1D1D" w:rsidRPr="00FF6B1F">
        <w:rPr>
          <w:rFonts w:ascii="Calibri" w:eastAsia="Calibri" w:hAnsi="Calibri" w:cs="Calibri"/>
          <w:lang w:val="fr-FR"/>
        </w:rPr>
        <w:t>s des droits de l’homme (DDHs) au Burundi font l’objet de menaces</w:t>
      </w:r>
      <w:r w:rsidRPr="00FF6B1F">
        <w:rPr>
          <w:rFonts w:ascii="Calibri" w:eastAsia="Calibri" w:hAnsi="Calibri" w:cs="Calibri"/>
          <w:lang w:val="fr-FR"/>
        </w:rPr>
        <w:t xml:space="preserve"> récurrentes, de nature diverse, et notamment sur les réseaux sociaux, en particulier Twitter.</w:t>
      </w:r>
      <w:r w:rsidR="002E1D1D" w:rsidRPr="00FF6B1F">
        <w:rPr>
          <w:rFonts w:ascii="Calibri" w:eastAsia="Calibri" w:hAnsi="Calibri" w:cs="Calibri"/>
          <w:lang w:val="fr-FR"/>
        </w:rPr>
        <w:t xml:space="preserve"> </w:t>
      </w:r>
      <w:r w:rsidR="006705E8">
        <w:rPr>
          <w:rFonts w:ascii="Calibri" w:eastAsia="Calibri" w:hAnsi="Calibri" w:cs="Calibri"/>
          <w:lang w:val="fr-FR"/>
        </w:rPr>
        <w:t>Ce papier</w:t>
      </w:r>
      <w:r w:rsidRPr="00FF6B1F">
        <w:rPr>
          <w:rFonts w:ascii="Calibri" w:eastAsia="Calibri" w:hAnsi="Calibri" w:cs="Calibri"/>
          <w:lang w:val="fr-FR"/>
        </w:rPr>
        <w:t xml:space="preserve"> se penche particulièrement sur la question des menaces, intimidations, et campagnes de diffamation envers les défenseur.es des droits</w:t>
      </w:r>
      <w:r w:rsidR="00624E29">
        <w:rPr>
          <w:rFonts w:ascii="Calibri" w:eastAsia="Calibri" w:hAnsi="Calibri" w:cs="Calibri"/>
          <w:lang w:val="fr-FR"/>
        </w:rPr>
        <w:t xml:space="preserve"> humains</w:t>
      </w:r>
      <w:r w:rsidRPr="00FF6B1F">
        <w:rPr>
          <w:rFonts w:ascii="Calibri" w:eastAsia="Calibri" w:hAnsi="Calibri" w:cs="Calibri"/>
          <w:lang w:val="fr-FR"/>
        </w:rPr>
        <w:t xml:space="preserve"> au Burundi, y compris des femmes défenseures dont certaines font l’objet de campagnes vraisemblablement </w:t>
      </w:r>
      <w:r w:rsidR="000E3C29">
        <w:rPr>
          <w:rFonts w:ascii="Calibri" w:eastAsia="Calibri" w:hAnsi="Calibri" w:cs="Calibri"/>
          <w:lang w:val="fr-FR"/>
        </w:rPr>
        <w:t>coordonnées</w:t>
      </w:r>
      <w:r w:rsidRPr="00FF6B1F">
        <w:rPr>
          <w:rFonts w:ascii="Calibri" w:eastAsia="Calibri" w:hAnsi="Calibri" w:cs="Calibri"/>
          <w:lang w:val="fr-FR"/>
        </w:rPr>
        <w:t xml:space="preserve">, et </w:t>
      </w:r>
      <w:r w:rsidR="00904A7A" w:rsidRPr="00FF6B1F">
        <w:rPr>
          <w:rFonts w:ascii="Calibri" w:eastAsia="Calibri" w:hAnsi="Calibri" w:cs="Calibri"/>
          <w:lang w:val="fr-FR"/>
        </w:rPr>
        <w:t>intégrant des formes de diffamation</w:t>
      </w:r>
      <w:r w:rsidR="00CB5909">
        <w:rPr>
          <w:rFonts w:ascii="Calibri" w:eastAsia="Calibri" w:hAnsi="Calibri" w:cs="Calibri"/>
          <w:lang w:val="fr-FR"/>
        </w:rPr>
        <w:t xml:space="preserve"> </w:t>
      </w:r>
      <w:r w:rsidR="00D76CF7" w:rsidRPr="00FF6B1F">
        <w:rPr>
          <w:rFonts w:ascii="Calibri" w:eastAsia="Calibri" w:hAnsi="Calibri" w:cs="Calibri"/>
          <w:lang w:val="fr-FR"/>
        </w:rPr>
        <w:t>de nature sexuelle</w:t>
      </w:r>
      <w:r w:rsidR="00CB5909">
        <w:rPr>
          <w:rFonts w:ascii="Calibri" w:eastAsia="Calibri" w:hAnsi="Calibri" w:cs="Calibri"/>
          <w:lang w:val="fr-FR"/>
        </w:rPr>
        <w:t xml:space="preserve"> constituant des atteintes graves à la dignité des victimes.  </w:t>
      </w:r>
      <w:r w:rsidR="00904A7A" w:rsidRPr="00FF6B1F">
        <w:rPr>
          <w:rFonts w:ascii="Calibri" w:eastAsia="Calibri" w:hAnsi="Calibri" w:cs="Calibri"/>
          <w:lang w:val="fr-FR"/>
        </w:rPr>
        <w:t xml:space="preserve"> </w:t>
      </w:r>
    </w:p>
    <w:p w:rsidR="00896DDA" w:rsidRPr="00FF6B1F" w:rsidRDefault="00896DDA" w:rsidP="006705E8">
      <w:pPr>
        <w:spacing w:before="120" w:after="120" w:line="240" w:lineRule="auto"/>
        <w:jc w:val="center"/>
        <w:rPr>
          <w:rFonts w:ascii="Calibri" w:eastAsia="Calibri" w:hAnsi="Calibri" w:cs="Calibri"/>
          <w:i/>
          <w:lang w:val="fr-FR"/>
        </w:rPr>
      </w:pPr>
    </w:p>
    <w:p w:rsidR="00896DDA" w:rsidRPr="005D4B8D" w:rsidRDefault="002E1D1D" w:rsidP="006705E8">
      <w:pPr>
        <w:pStyle w:val="Heading1"/>
        <w:numPr>
          <w:ilvl w:val="0"/>
          <w:numId w:val="7"/>
        </w:numPr>
        <w:spacing w:before="120" w:line="240" w:lineRule="auto"/>
        <w:rPr>
          <w:rFonts w:asciiTheme="majorHAnsi" w:hAnsiTheme="majorHAnsi"/>
          <w:b/>
          <w:sz w:val="22"/>
          <w:u w:val="single"/>
          <w:lang w:val="fr-FR"/>
        </w:rPr>
      </w:pPr>
      <w:bookmarkStart w:id="0" w:name="_Toc72489211"/>
      <w:r w:rsidRPr="005D4B8D">
        <w:rPr>
          <w:rFonts w:asciiTheme="majorHAnsi" w:hAnsiTheme="majorHAnsi"/>
          <w:b/>
          <w:sz w:val="22"/>
          <w:u w:val="single"/>
          <w:lang w:val="fr-FR"/>
        </w:rPr>
        <w:t>Pertinence des violations avec la/les dispositions du PIDCP</w:t>
      </w:r>
      <w:bookmarkEnd w:id="0"/>
    </w:p>
    <w:p w:rsidR="001D25CC" w:rsidRPr="00FF6B1F" w:rsidRDefault="001D25CC" w:rsidP="006705E8">
      <w:pPr>
        <w:pStyle w:val="ListParagraph"/>
        <w:numPr>
          <w:ilvl w:val="0"/>
          <w:numId w:val="6"/>
        </w:numPr>
        <w:shd w:val="clear" w:color="auto" w:fill="FFFFFF"/>
        <w:spacing w:before="120" w:after="120" w:line="240" w:lineRule="auto"/>
        <w:jc w:val="both"/>
        <w:rPr>
          <w:rFonts w:ascii="Calibri" w:eastAsia="Calibri" w:hAnsi="Calibri" w:cs="Calibri"/>
          <w:i/>
          <w:lang w:val="fr-FR"/>
        </w:rPr>
      </w:pPr>
      <w:r w:rsidRPr="00FF6B1F">
        <w:rPr>
          <w:rFonts w:ascii="Calibri" w:eastAsia="Calibri" w:hAnsi="Calibri" w:cs="Calibri"/>
          <w:i/>
          <w:lang w:val="fr-FR"/>
        </w:rPr>
        <w:t>Article 9</w:t>
      </w:r>
    </w:p>
    <w:p w:rsidR="001D25CC" w:rsidRPr="00FF6B1F" w:rsidRDefault="001D25CC" w:rsidP="006705E8">
      <w:pPr>
        <w:shd w:val="clear" w:color="auto" w:fill="FFFFFF"/>
        <w:spacing w:before="120" w:after="120" w:line="240" w:lineRule="auto"/>
        <w:jc w:val="both"/>
        <w:rPr>
          <w:rFonts w:ascii="Calibri" w:eastAsia="Calibri" w:hAnsi="Calibri" w:cs="Calibri"/>
          <w:lang w:val="fr-FR"/>
        </w:rPr>
      </w:pPr>
      <w:r w:rsidRPr="00FF6B1F">
        <w:rPr>
          <w:rFonts w:ascii="Calibri" w:eastAsia="Calibri" w:hAnsi="Calibri" w:cs="Calibri"/>
          <w:lang w:val="fr-FR"/>
        </w:rPr>
        <w:t xml:space="preserve">Les menaces en ligne envers les défenseur.es des droits humains au Burundi, notamment celles détaillées ci-dessous, constituent des </w:t>
      </w:r>
      <w:r w:rsidR="000E3C29">
        <w:rPr>
          <w:rFonts w:ascii="Calibri" w:eastAsia="Calibri" w:hAnsi="Calibri" w:cs="Calibri"/>
          <w:lang w:val="fr-FR"/>
        </w:rPr>
        <w:t>atteintes</w:t>
      </w:r>
      <w:r w:rsidRPr="00FF6B1F">
        <w:rPr>
          <w:rFonts w:ascii="Calibri" w:eastAsia="Calibri" w:hAnsi="Calibri" w:cs="Calibri"/>
          <w:lang w:val="fr-FR"/>
        </w:rPr>
        <w:t xml:space="preserve"> à l’article 9 relatif à la liberté et la sécurité</w:t>
      </w:r>
      <w:r w:rsidR="00BE3116" w:rsidRPr="00FF6B1F">
        <w:rPr>
          <w:rFonts w:ascii="Calibri" w:eastAsia="Calibri" w:hAnsi="Calibri" w:cs="Calibri"/>
          <w:lang w:val="fr-FR"/>
        </w:rPr>
        <w:t xml:space="preserve"> de la personne</w:t>
      </w:r>
      <w:r w:rsidRPr="00FF6B1F">
        <w:rPr>
          <w:rFonts w:ascii="Calibri" w:eastAsia="Calibri" w:hAnsi="Calibri" w:cs="Calibri"/>
          <w:lang w:val="fr-FR"/>
        </w:rPr>
        <w:t>. Comme le rappelle le Comité dans son Observation générale N° 35</w:t>
      </w:r>
      <w:r w:rsidR="00FE2BF6" w:rsidRPr="00FF6B1F">
        <w:rPr>
          <w:rStyle w:val="FootnoteReference"/>
          <w:rFonts w:ascii="Calibri" w:eastAsia="Calibri" w:hAnsi="Calibri" w:cs="Calibri"/>
          <w:lang w:val="fr-FR"/>
        </w:rPr>
        <w:footnoteReference w:id="1"/>
      </w:r>
      <w:r w:rsidRPr="00FF6B1F">
        <w:rPr>
          <w:rFonts w:ascii="Calibri" w:eastAsia="Calibri" w:hAnsi="Calibri" w:cs="Calibri"/>
          <w:lang w:val="fr-FR"/>
        </w:rPr>
        <w:t xml:space="preserve"> relative à l’article 9 :</w:t>
      </w:r>
    </w:p>
    <w:p w:rsidR="001D25CC" w:rsidRPr="00FF6B1F" w:rsidRDefault="001D25CC" w:rsidP="006705E8">
      <w:pPr>
        <w:shd w:val="clear" w:color="auto" w:fill="FFFFFF"/>
        <w:spacing w:before="120" w:after="120" w:line="240" w:lineRule="auto"/>
        <w:jc w:val="both"/>
        <w:rPr>
          <w:rFonts w:ascii="Calibri" w:eastAsia="Calibri" w:hAnsi="Calibri" w:cs="Calibri"/>
          <w:i/>
          <w:lang w:val="fr-FR"/>
        </w:rPr>
      </w:pPr>
      <w:r w:rsidRPr="00FF6B1F">
        <w:rPr>
          <w:rFonts w:ascii="Calibri" w:eastAsia="Calibri" w:hAnsi="Calibri" w:cs="Calibri"/>
          <w:i/>
          <w:lang w:val="fr-FR"/>
        </w:rPr>
        <w:t>Le droit à la sécurité de la personne oblige aussi les États parties à prendre des mesures appropriées face aux menaces de mort contre des personnes dans la sphère publique et, plus généralement, à protéger les individus contre les menaces prévisibles pesant sur leur vie ou leur intégrité corporelle, et qui proviennent d’agents du Gouver</w:t>
      </w:r>
      <w:r w:rsidR="00BE3116" w:rsidRPr="00FF6B1F">
        <w:rPr>
          <w:rFonts w:ascii="Calibri" w:eastAsia="Calibri" w:hAnsi="Calibri" w:cs="Calibri"/>
          <w:i/>
          <w:lang w:val="fr-FR"/>
        </w:rPr>
        <w:t>nement ou de personnes privées.</w:t>
      </w:r>
    </w:p>
    <w:p w:rsidR="00C37C69" w:rsidRPr="00FF6B1F" w:rsidRDefault="00C37C69" w:rsidP="006705E8">
      <w:pPr>
        <w:pStyle w:val="ListParagraph"/>
        <w:numPr>
          <w:ilvl w:val="0"/>
          <w:numId w:val="6"/>
        </w:numPr>
        <w:shd w:val="clear" w:color="auto" w:fill="FFFFFF"/>
        <w:spacing w:before="120" w:after="120" w:line="240" w:lineRule="auto"/>
        <w:jc w:val="both"/>
        <w:rPr>
          <w:rFonts w:ascii="Calibri" w:eastAsia="Calibri" w:hAnsi="Calibri" w:cs="Calibri"/>
          <w:i/>
          <w:lang w:val="fr-FR"/>
        </w:rPr>
      </w:pPr>
      <w:r w:rsidRPr="00FF6B1F">
        <w:rPr>
          <w:rFonts w:ascii="Calibri" w:eastAsia="Calibri" w:hAnsi="Calibri" w:cs="Calibri"/>
          <w:i/>
          <w:lang w:val="fr-FR"/>
        </w:rPr>
        <w:t>Article 19</w:t>
      </w:r>
    </w:p>
    <w:p w:rsidR="00896DDA" w:rsidRPr="00FF6B1F" w:rsidRDefault="00C37C69" w:rsidP="006705E8">
      <w:pPr>
        <w:shd w:val="clear" w:color="auto" w:fill="FFFFFF"/>
        <w:spacing w:before="120" w:after="120" w:line="240" w:lineRule="auto"/>
        <w:jc w:val="both"/>
        <w:rPr>
          <w:rFonts w:ascii="Calibri" w:eastAsia="Calibri" w:hAnsi="Calibri" w:cs="Calibri"/>
          <w:lang w:val="fr-FR"/>
        </w:rPr>
      </w:pPr>
      <w:r w:rsidRPr="00FF6B1F">
        <w:rPr>
          <w:rFonts w:ascii="Calibri" w:eastAsia="Calibri" w:hAnsi="Calibri" w:cs="Calibri"/>
          <w:lang w:val="fr-FR"/>
        </w:rPr>
        <w:t xml:space="preserve">Les menaces et intimidations concernent par ailleurs l’article 19 </w:t>
      </w:r>
      <w:r w:rsidR="002E1D1D" w:rsidRPr="00FF6B1F">
        <w:rPr>
          <w:rFonts w:ascii="Calibri" w:eastAsia="Calibri" w:hAnsi="Calibri" w:cs="Calibri"/>
          <w:lang w:val="fr-FR"/>
        </w:rPr>
        <w:t>sur la liberté d’opinion et la liberté d’expression</w:t>
      </w:r>
      <w:r w:rsidRPr="00FF6B1F">
        <w:rPr>
          <w:rFonts w:ascii="Calibri" w:eastAsia="Calibri" w:hAnsi="Calibri" w:cs="Calibri"/>
          <w:lang w:val="fr-FR"/>
        </w:rPr>
        <w:t>. En ce sens, il est utile de citer l’Observation générale N° 34 du Comité</w:t>
      </w:r>
      <w:r w:rsidRPr="00FF6B1F">
        <w:rPr>
          <w:rStyle w:val="FootnoteReference"/>
          <w:rFonts w:ascii="Calibri" w:eastAsia="Calibri" w:hAnsi="Calibri" w:cs="Calibri"/>
          <w:lang w:val="fr-FR"/>
        </w:rPr>
        <w:footnoteReference w:id="2"/>
      </w:r>
      <w:r w:rsidRPr="00FF6B1F">
        <w:rPr>
          <w:rFonts w:ascii="Calibri" w:eastAsia="Calibri" w:hAnsi="Calibri" w:cs="Calibri"/>
          <w:lang w:val="fr-FR"/>
        </w:rPr>
        <w:t> </w:t>
      </w:r>
      <w:r w:rsidR="00A10CFC" w:rsidRPr="00FF6B1F">
        <w:rPr>
          <w:rFonts w:ascii="Calibri" w:eastAsia="Calibri" w:hAnsi="Calibri" w:cs="Calibri"/>
          <w:lang w:val="fr-FR"/>
        </w:rPr>
        <w:t xml:space="preserve">qui note que « les personnes qui cherchent à rassembler et à analyser des informations sur la situation des droits de l’homme ou qui publient des rapports au sujet des droits de l’homme .. sont fréquemment l’objet de menaces, d’actes d’intimidation et d’agressions en raison de leurs activités ». </w:t>
      </w:r>
    </w:p>
    <w:p w:rsidR="00896DDA" w:rsidRPr="00FF6B1F" w:rsidRDefault="00A10CFC" w:rsidP="006705E8">
      <w:pPr>
        <w:shd w:val="clear" w:color="auto" w:fill="FFFFFF"/>
        <w:spacing w:before="120" w:after="120" w:line="240" w:lineRule="auto"/>
        <w:jc w:val="both"/>
        <w:rPr>
          <w:rFonts w:ascii="Calibri" w:eastAsia="Calibri" w:hAnsi="Calibri" w:cs="Calibri"/>
          <w:lang w:val="fr-FR"/>
        </w:rPr>
      </w:pPr>
      <w:r w:rsidRPr="00FF6B1F">
        <w:rPr>
          <w:rFonts w:ascii="Calibri" w:eastAsia="Calibri" w:hAnsi="Calibri" w:cs="Calibri"/>
          <w:lang w:val="fr-FR"/>
        </w:rPr>
        <w:t xml:space="preserve">Dans le contexte burundais, les menaces en ligne s’inscrivent malheureusement dans un contexte où </w:t>
      </w:r>
      <w:r w:rsidR="00C4315D" w:rsidRPr="00FF6B1F">
        <w:rPr>
          <w:rFonts w:ascii="Calibri" w:eastAsia="Calibri" w:hAnsi="Calibri" w:cs="Calibri"/>
          <w:lang w:val="fr-FR"/>
        </w:rPr>
        <w:t>la parole a été jointe aux actes</w:t>
      </w:r>
      <w:r w:rsidRPr="00FF6B1F">
        <w:rPr>
          <w:rFonts w:ascii="Calibri" w:eastAsia="Calibri" w:hAnsi="Calibri" w:cs="Calibri"/>
          <w:lang w:val="fr-FR"/>
        </w:rPr>
        <w:t>, et de nombreu.ses activistes des droits humains ont été non seulement menacé</w:t>
      </w:r>
      <w:r w:rsidR="00882C5A">
        <w:rPr>
          <w:rFonts w:ascii="Calibri" w:eastAsia="Calibri" w:hAnsi="Calibri" w:cs="Calibri"/>
          <w:lang w:val="fr-FR"/>
        </w:rPr>
        <w:t>.e</w:t>
      </w:r>
      <w:r w:rsidRPr="00FF6B1F">
        <w:rPr>
          <w:rFonts w:ascii="Calibri" w:eastAsia="Calibri" w:hAnsi="Calibri" w:cs="Calibri"/>
          <w:lang w:val="fr-FR"/>
        </w:rPr>
        <w:t xml:space="preserve">s en ligne, mais ces menaces se sont aussi accompagnées </w:t>
      </w:r>
      <w:r w:rsidR="002E1D1D" w:rsidRPr="00FF6B1F">
        <w:rPr>
          <w:rFonts w:ascii="Calibri" w:eastAsia="Calibri" w:hAnsi="Calibri" w:cs="Calibri"/>
          <w:lang w:val="fr-FR"/>
        </w:rPr>
        <w:t xml:space="preserve">d’arrestations arbitraires, de tortures, d’exécutions extra-judiciaires, </w:t>
      </w:r>
      <w:r w:rsidRPr="00FF6B1F">
        <w:rPr>
          <w:rFonts w:ascii="Calibri" w:eastAsia="Calibri" w:hAnsi="Calibri" w:cs="Calibri"/>
          <w:lang w:val="fr-FR"/>
        </w:rPr>
        <w:t>ou encore de</w:t>
      </w:r>
      <w:r w:rsidR="002E1D1D" w:rsidRPr="00FF6B1F">
        <w:rPr>
          <w:rFonts w:ascii="Calibri" w:eastAsia="Calibri" w:hAnsi="Calibri" w:cs="Calibri"/>
          <w:lang w:val="fr-FR"/>
        </w:rPr>
        <w:t xml:space="preserve"> fermeture</w:t>
      </w:r>
      <w:r w:rsidRPr="00FF6B1F">
        <w:rPr>
          <w:rFonts w:ascii="Calibri" w:eastAsia="Calibri" w:hAnsi="Calibri" w:cs="Calibri"/>
          <w:lang w:val="fr-FR"/>
        </w:rPr>
        <w:t>s</w:t>
      </w:r>
      <w:r w:rsidR="002E1D1D" w:rsidRPr="00FF6B1F">
        <w:rPr>
          <w:rFonts w:ascii="Calibri" w:eastAsia="Calibri" w:hAnsi="Calibri" w:cs="Calibri"/>
          <w:lang w:val="fr-FR"/>
        </w:rPr>
        <w:t xml:space="preserve"> d’associations et d’organisations œuvrant pour les droits </w:t>
      </w:r>
      <w:r w:rsidRPr="00FF6B1F">
        <w:rPr>
          <w:rFonts w:ascii="Calibri" w:eastAsia="Calibri" w:hAnsi="Calibri" w:cs="Calibri"/>
          <w:lang w:val="fr-FR"/>
        </w:rPr>
        <w:t>humains</w:t>
      </w:r>
      <w:r w:rsidR="002E1D1D" w:rsidRPr="00FF6B1F">
        <w:rPr>
          <w:rFonts w:ascii="Calibri" w:eastAsia="Calibri" w:hAnsi="Calibri" w:cs="Calibri"/>
          <w:lang w:val="fr-FR"/>
        </w:rPr>
        <w:t xml:space="preserve">. </w:t>
      </w:r>
      <w:r w:rsidRPr="00FF6B1F">
        <w:rPr>
          <w:rFonts w:ascii="Calibri" w:eastAsia="Calibri" w:hAnsi="Calibri" w:cs="Calibri"/>
          <w:lang w:val="fr-FR"/>
        </w:rPr>
        <w:t xml:space="preserve">La quasi-totalité des </w:t>
      </w:r>
      <w:r w:rsidR="00FC04BD" w:rsidRPr="00FF6B1F">
        <w:rPr>
          <w:rFonts w:ascii="Calibri" w:eastAsia="Calibri" w:hAnsi="Calibri" w:cs="Calibri"/>
          <w:lang w:val="fr-FR"/>
        </w:rPr>
        <w:t xml:space="preserve">activistes burundai.ses visé.es par des campagnes de harcèlement ou menaces en ligne ont été contraintes de fuir leur pays. </w:t>
      </w:r>
    </w:p>
    <w:p w:rsidR="00C37C69" w:rsidRPr="00FF6B1F" w:rsidRDefault="00C37C69" w:rsidP="006705E8">
      <w:pPr>
        <w:shd w:val="clear" w:color="auto" w:fill="FFFFFF"/>
        <w:spacing w:before="120" w:after="120" w:line="240" w:lineRule="auto"/>
        <w:jc w:val="both"/>
        <w:rPr>
          <w:rFonts w:ascii="Calibri" w:eastAsia="Calibri" w:hAnsi="Calibri" w:cs="Calibri"/>
          <w:b/>
          <w:u w:val="single"/>
          <w:lang w:val="fr-FR"/>
        </w:rPr>
      </w:pPr>
    </w:p>
    <w:p w:rsidR="00896DDA" w:rsidRPr="005D4B8D" w:rsidRDefault="002E1D1D" w:rsidP="006705E8">
      <w:pPr>
        <w:pStyle w:val="Heading1"/>
        <w:numPr>
          <w:ilvl w:val="0"/>
          <w:numId w:val="7"/>
        </w:numPr>
        <w:spacing w:before="120" w:line="240" w:lineRule="auto"/>
        <w:rPr>
          <w:rFonts w:asciiTheme="majorHAnsi" w:hAnsiTheme="majorHAnsi"/>
          <w:b/>
          <w:sz w:val="22"/>
          <w:u w:val="single"/>
          <w:lang w:val="fr-FR"/>
        </w:rPr>
      </w:pPr>
      <w:bookmarkStart w:id="1" w:name="_Toc72489212"/>
      <w:r w:rsidRPr="005D4B8D">
        <w:rPr>
          <w:rFonts w:asciiTheme="majorHAnsi" w:hAnsiTheme="majorHAnsi"/>
          <w:b/>
          <w:sz w:val="22"/>
          <w:u w:val="single"/>
          <w:lang w:val="fr-FR"/>
        </w:rPr>
        <w:t xml:space="preserve">Les menaces en ligne dans le contexte des violations </w:t>
      </w:r>
      <w:r w:rsidR="0051004C" w:rsidRPr="005D4B8D">
        <w:rPr>
          <w:rFonts w:asciiTheme="majorHAnsi" w:hAnsiTheme="majorHAnsi"/>
          <w:b/>
          <w:sz w:val="22"/>
          <w:u w:val="single"/>
          <w:lang w:val="fr-FR"/>
        </w:rPr>
        <w:t>envers les défenseur.es</w:t>
      </w:r>
      <w:r w:rsidRPr="005D4B8D">
        <w:rPr>
          <w:rFonts w:asciiTheme="majorHAnsi" w:hAnsiTheme="majorHAnsi"/>
          <w:b/>
          <w:sz w:val="22"/>
          <w:u w:val="single"/>
          <w:lang w:val="fr-FR"/>
        </w:rPr>
        <w:t xml:space="preserve"> au Burundi</w:t>
      </w:r>
      <w:bookmarkEnd w:id="1"/>
    </w:p>
    <w:p w:rsidR="00896DDA" w:rsidRDefault="00B9617D" w:rsidP="006705E8">
      <w:pPr>
        <w:spacing w:before="120" w:after="120" w:line="240" w:lineRule="auto"/>
        <w:jc w:val="both"/>
        <w:rPr>
          <w:rFonts w:ascii="Calibri" w:eastAsia="Calibri" w:hAnsi="Calibri" w:cs="Calibri"/>
          <w:lang w:val="fr-FR"/>
        </w:rPr>
      </w:pPr>
      <w:r>
        <w:rPr>
          <w:rFonts w:ascii="Calibri" w:eastAsia="Calibri" w:hAnsi="Calibri" w:cs="Calibri"/>
          <w:lang w:val="fr-FR"/>
        </w:rPr>
        <w:t>Les menaces et attaques en ligne envers les défenseur.es des droits humains</w:t>
      </w:r>
      <w:r w:rsidR="005E4B85">
        <w:rPr>
          <w:rFonts w:ascii="Calibri" w:eastAsia="Calibri" w:hAnsi="Calibri" w:cs="Calibri"/>
          <w:lang w:val="fr-FR"/>
        </w:rPr>
        <w:t xml:space="preserve"> (DDH)</w:t>
      </w:r>
      <w:r>
        <w:rPr>
          <w:rFonts w:ascii="Calibri" w:eastAsia="Calibri" w:hAnsi="Calibri" w:cs="Calibri"/>
          <w:lang w:val="fr-FR"/>
        </w:rPr>
        <w:t xml:space="preserve"> au Burundi s’inscrivent dans un contexte de menaces et attaques répétées envers cette population depuis le dernier examen du Burundi par le Comité en </w:t>
      </w:r>
      <w:r w:rsidR="00510BF4">
        <w:rPr>
          <w:rFonts w:ascii="Calibri" w:eastAsia="Calibri" w:hAnsi="Calibri" w:cs="Calibri"/>
          <w:lang w:val="fr-FR"/>
        </w:rPr>
        <w:t xml:space="preserve">juillet </w:t>
      </w:r>
      <w:r>
        <w:rPr>
          <w:rFonts w:ascii="Calibri" w:eastAsia="Calibri" w:hAnsi="Calibri" w:cs="Calibri"/>
          <w:lang w:val="fr-FR"/>
        </w:rPr>
        <w:t xml:space="preserve">2014. </w:t>
      </w:r>
      <w:r w:rsidR="00510BF4">
        <w:rPr>
          <w:rFonts w:ascii="Calibri" w:eastAsia="Calibri" w:hAnsi="Calibri" w:cs="Calibri"/>
          <w:lang w:val="fr-FR"/>
        </w:rPr>
        <w:t>Le Comité a noté dans le cadre de sa procédure de suivi une absence de coopération de l’Etat partie, matérialisée par l’absence de rapport de suivi des observations finales</w:t>
      </w:r>
      <w:r w:rsidR="00510BF4">
        <w:rPr>
          <w:rStyle w:val="FootnoteReference"/>
          <w:rFonts w:ascii="Calibri" w:eastAsia="Calibri" w:hAnsi="Calibri" w:cs="Calibri"/>
          <w:lang w:val="fr-FR"/>
        </w:rPr>
        <w:footnoteReference w:id="3"/>
      </w:r>
      <w:r w:rsidR="00510BF4">
        <w:rPr>
          <w:rFonts w:ascii="Calibri" w:eastAsia="Calibri" w:hAnsi="Calibri" w:cs="Calibri"/>
          <w:lang w:val="fr-FR"/>
        </w:rPr>
        <w:t xml:space="preserve">. </w:t>
      </w:r>
    </w:p>
    <w:p w:rsidR="005E4B85" w:rsidRDefault="005E4B85" w:rsidP="006705E8">
      <w:pPr>
        <w:spacing w:before="120" w:after="120" w:line="240" w:lineRule="auto"/>
        <w:jc w:val="both"/>
        <w:rPr>
          <w:rFonts w:ascii="Calibri" w:eastAsia="Calibri" w:hAnsi="Calibri" w:cs="Calibri"/>
          <w:lang w:val="fr-FR"/>
        </w:rPr>
      </w:pPr>
      <w:r>
        <w:rPr>
          <w:rFonts w:ascii="Calibri" w:eastAsia="Calibri" w:hAnsi="Calibri" w:cs="Calibri"/>
          <w:lang w:val="fr-FR"/>
        </w:rPr>
        <w:t xml:space="preserve">Par ailleurs, les menaces, intimidations, et harcèlements contre les DDH </w:t>
      </w:r>
      <w:r w:rsidR="00FE4072">
        <w:rPr>
          <w:rFonts w:ascii="Calibri" w:eastAsia="Calibri" w:hAnsi="Calibri" w:cs="Calibri"/>
          <w:lang w:val="fr-FR"/>
        </w:rPr>
        <w:t xml:space="preserve">burundais </w:t>
      </w:r>
      <w:r w:rsidR="00F86D2D">
        <w:rPr>
          <w:rFonts w:ascii="Calibri" w:eastAsia="Calibri" w:hAnsi="Calibri" w:cs="Calibri"/>
          <w:lang w:val="fr-FR"/>
        </w:rPr>
        <w:t>depuis le dernier examen du Burundi par le Comité</w:t>
      </w:r>
      <w:r w:rsidR="00FE4072">
        <w:rPr>
          <w:rFonts w:ascii="Calibri" w:eastAsia="Calibri" w:hAnsi="Calibri" w:cs="Calibri"/>
          <w:lang w:val="fr-FR"/>
        </w:rPr>
        <w:t xml:space="preserve"> ont été </w:t>
      </w:r>
      <w:r w:rsidR="00732FF1">
        <w:rPr>
          <w:rFonts w:ascii="Calibri" w:eastAsia="Calibri" w:hAnsi="Calibri" w:cs="Calibri"/>
          <w:lang w:val="fr-FR"/>
        </w:rPr>
        <w:t>largement documentés et rapportés par diverses instances onusiennes, notamment :</w:t>
      </w:r>
    </w:p>
    <w:p w:rsidR="00732FF1" w:rsidRPr="00DA41BC" w:rsidRDefault="00732FF1" w:rsidP="006705E8">
      <w:pPr>
        <w:pStyle w:val="ListParagraph"/>
        <w:numPr>
          <w:ilvl w:val="0"/>
          <w:numId w:val="6"/>
        </w:numPr>
        <w:spacing w:before="120" w:after="120" w:line="240" w:lineRule="auto"/>
        <w:jc w:val="both"/>
        <w:rPr>
          <w:rFonts w:ascii="Calibri" w:eastAsia="Calibri" w:hAnsi="Calibri" w:cs="Calibri"/>
          <w:i/>
          <w:lang w:val="fr-FR"/>
        </w:rPr>
      </w:pPr>
      <w:r w:rsidRPr="00DA41BC">
        <w:rPr>
          <w:rFonts w:ascii="Calibri" w:eastAsia="Calibri" w:hAnsi="Calibri" w:cs="Calibri"/>
          <w:i/>
          <w:lang w:val="fr-FR"/>
        </w:rPr>
        <w:t>Comité contre la torture</w:t>
      </w:r>
    </w:p>
    <w:p w:rsidR="00DA41BC" w:rsidRDefault="00DA41BC" w:rsidP="006705E8">
      <w:pPr>
        <w:spacing w:before="120" w:after="120" w:line="240" w:lineRule="auto"/>
        <w:jc w:val="both"/>
        <w:rPr>
          <w:rFonts w:ascii="Calibri" w:eastAsia="Calibri" w:hAnsi="Calibri" w:cs="Calibri"/>
          <w:lang w:val="fr-FR"/>
        </w:rPr>
      </w:pPr>
      <w:r>
        <w:rPr>
          <w:rFonts w:ascii="Calibri" w:eastAsia="Calibri" w:hAnsi="Calibri" w:cs="Calibri"/>
          <w:lang w:val="fr-FR"/>
        </w:rPr>
        <w:t xml:space="preserve">Le CAT est </w:t>
      </w:r>
      <w:r w:rsidR="00877374">
        <w:rPr>
          <w:rFonts w:ascii="Calibri" w:eastAsia="Calibri" w:hAnsi="Calibri" w:cs="Calibri"/>
          <w:lang w:val="fr-FR"/>
        </w:rPr>
        <w:t xml:space="preserve">le Comité ayant </w:t>
      </w:r>
      <w:r w:rsidR="00F86D2D">
        <w:rPr>
          <w:rFonts w:ascii="Calibri" w:eastAsia="Calibri" w:hAnsi="Calibri" w:cs="Calibri"/>
          <w:lang w:val="fr-FR"/>
        </w:rPr>
        <w:t xml:space="preserve">pris </w:t>
      </w:r>
      <w:r w:rsidR="00877374">
        <w:rPr>
          <w:rFonts w:ascii="Calibri" w:eastAsia="Calibri" w:hAnsi="Calibri" w:cs="Calibri"/>
          <w:lang w:val="fr-FR"/>
        </w:rPr>
        <w:t xml:space="preserve">le plus de mesures proactives pour s’attaquer aux multiples violations de la Convention au Burundi après l’examen de novembre 2014. </w:t>
      </w:r>
      <w:r w:rsidR="006F5649">
        <w:rPr>
          <w:rFonts w:ascii="Calibri" w:eastAsia="Calibri" w:hAnsi="Calibri" w:cs="Calibri"/>
          <w:lang w:val="fr-FR"/>
        </w:rPr>
        <w:t xml:space="preserve">L’examen spécial du Burundi demandé par le Comité en 2016, une procédure rare avec peu de précédents, donnera lieu à une passe d’armes avec la délégation de l’Etat partie qui ne se présentera pas lors de la deuxième journée de l’examen en </w:t>
      </w:r>
      <w:r w:rsidR="00D85F57">
        <w:rPr>
          <w:rFonts w:ascii="Calibri" w:eastAsia="Calibri" w:hAnsi="Calibri" w:cs="Calibri"/>
          <w:lang w:val="fr-FR"/>
        </w:rPr>
        <w:t>aout</w:t>
      </w:r>
      <w:r w:rsidR="006F5649">
        <w:rPr>
          <w:rFonts w:ascii="Calibri" w:eastAsia="Calibri" w:hAnsi="Calibri" w:cs="Calibri"/>
          <w:lang w:val="fr-FR"/>
        </w:rPr>
        <w:t xml:space="preserve"> 2016</w:t>
      </w:r>
      <w:r w:rsidR="00D85F57">
        <w:rPr>
          <w:rStyle w:val="FootnoteReference"/>
          <w:rFonts w:ascii="Calibri" w:eastAsia="Calibri" w:hAnsi="Calibri" w:cs="Calibri"/>
          <w:lang w:val="fr-FR"/>
        </w:rPr>
        <w:footnoteReference w:id="4"/>
      </w:r>
      <w:r w:rsidR="00D85F57">
        <w:rPr>
          <w:rFonts w:ascii="Calibri" w:eastAsia="Calibri" w:hAnsi="Calibri" w:cs="Calibri"/>
          <w:lang w:val="fr-FR"/>
        </w:rPr>
        <w:t>, attitude qui ne semble pas trouver de précédent dans l’histoire des organes de traité</w:t>
      </w:r>
      <w:r w:rsidR="006F5649">
        <w:rPr>
          <w:rFonts w:ascii="Calibri" w:eastAsia="Calibri" w:hAnsi="Calibri" w:cs="Calibri"/>
          <w:lang w:val="fr-FR"/>
        </w:rPr>
        <w:t xml:space="preserve">. </w:t>
      </w:r>
      <w:r w:rsidR="00D36FF0">
        <w:rPr>
          <w:rFonts w:ascii="Calibri" w:eastAsia="Calibri" w:hAnsi="Calibri" w:cs="Calibri"/>
          <w:lang w:val="fr-FR"/>
        </w:rPr>
        <w:t>Ce manque flagrant de coopération de l’Etat partie</w:t>
      </w:r>
      <w:r w:rsidR="00BB2829">
        <w:rPr>
          <w:rFonts w:ascii="Calibri" w:eastAsia="Calibri" w:hAnsi="Calibri" w:cs="Calibri"/>
          <w:lang w:val="fr-FR"/>
        </w:rPr>
        <w:t>, et les menaces de représailles envers les burundai.es ayant contribué à l’examen spécial du Comité, contribueront</w:t>
      </w:r>
      <w:r w:rsidR="00D36FF0">
        <w:rPr>
          <w:rFonts w:ascii="Calibri" w:eastAsia="Calibri" w:hAnsi="Calibri" w:cs="Calibri"/>
          <w:lang w:val="fr-FR"/>
        </w:rPr>
        <w:t xml:space="preserve"> notamment à la mise en place de la Commission d’enquête par le Conseil des DH</w:t>
      </w:r>
      <w:r w:rsidR="00CE6992">
        <w:rPr>
          <w:rFonts w:ascii="Calibri" w:eastAsia="Calibri" w:hAnsi="Calibri" w:cs="Calibri"/>
          <w:lang w:val="fr-FR"/>
        </w:rPr>
        <w:t xml:space="preserve"> le mois suivant, en septembre 2016</w:t>
      </w:r>
      <w:r w:rsidR="00CE6992">
        <w:rPr>
          <w:rStyle w:val="FootnoteReference"/>
          <w:rFonts w:ascii="Calibri" w:eastAsia="Calibri" w:hAnsi="Calibri" w:cs="Calibri"/>
          <w:lang w:val="fr-FR"/>
        </w:rPr>
        <w:footnoteReference w:id="5"/>
      </w:r>
      <w:r w:rsidR="00D36FF0">
        <w:rPr>
          <w:rFonts w:ascii="Calibri" w:eastAsia="Calibri" w:hAnsi="Calibri" w:cs="Calibri"/>
          <w:lang w:val="fr-FR"/>
        </w:rPr>
        <w:t xml:space="preserve">. </w:t>
      </w:r>
    </w:p>
    <w:p w:rsidR="00B948CF" w:rsidRPr="00DA41BC" w:rsidRDefault="00B948CF" w:rsidP="006705E8">
      <w:pPr>
        <w:spacing w:before="120" w:after="120" w:line="240" w:lineRule="auto"/>
        <w:jc w:val="both"/>
        <w:rPr>
          <w:rFonts w:ascii="Calibri" w:eastAsia="Calibri" w:hAnsi="Calibri" w:cs="Calibri"/>
          <w:lang w:val="fr-FR"/>
        </w:rPr>
      </w:pPr>
      <w:r>
        <w:rPr>
          <w:rFonts w:ascii="Calibri" w:eastAsia="Calibri" w:hAnsi="Calibri" w:cs="Calibri"/>
          <w:lang w:val="fr-FR"/>
        </w:rPr>
        <w:t>Le Comité contre la torture est par ailleurs le seul à avoir rendu publique les démarches entreprises auprès de l’Etat partie concernant les représailles envers les personnes ayant participé à l’examen</w:t>
      </w:r>
      <w:r w:rsidR="002D70DD">
        <w:rPr>
          <w:rStyle w:val="FootnoteReference"/>
          <w:rFonts w:ascii="Calibri" w:eastAsia="Calibri" w:hAnsi="Calibri" w:cs="Calibri"/>
          <w:lang w:val="fr-FR"/>
        </w:rPr>
        <w:footnoteReference w:id="6"/>
      </w:r>
      <w:r>
        <w:rPr>
          <w:rFonts w:ascii="Calibri" w:eastAsia="Calibri" w:hAnsi="Calibri" w:cs="Calibri"/>
          <w:lang w:val="fr-FR"/>
        </w:rPr>
        <w:t xml:space="preserve">. </w:t>
      </w:r>
    </w:p>
    <w:p w:rsidR="00732FF1" w:rsidRDefault="00732FF1" w:rsidP="006705E8">
      <w:pPr>
        <w:pStyle w:val="ListParagraph"/>
        <w:numPr>
          <w:ilvl w:val="0"/>
          <w:numId w:val="6"/>
        </w:numPr>
        <w:spacing w:before="120" w:after="120" w:line="240" w:lineRule="auto"/>
        <w:jc w:val="both"/>
        <w:rPr>
          <w:rFonts w:ascii="Calibri" w:eastAsia="Calibri" w:hAnsi="Calibri" w:cs="Calibri"/>
          <w:lang w:val="fr-FR"/>
        </w:rPr>
      </w:pPr>
      <w:r>
        <w:rPr>
          <w:rFonts w:ascii="Calibri" w:eastAsia="Calibri" w:hAnsi="Calibri" w:cs="Calibri"/>
          <w:lang w:val="fr-FR"/>
        </w:rPr>
        <w:t>CEDEF</w:t>
      </w:r>
    </w:p>
    <w:p w:rsidR="002D70DD" w:rsidRPr="002D70DD" w:rsidRDefault="002D70DD" w:rsidP="006705E8">
      <w:pPr>
        <w:spacing w:before="120" w:after="120" w:line="240" w:lineRule="auto"/>
        <w:jc w:val="both"/>
        <w:rPr>
          <w:rFonts w:ascii="Calibri" w:eastAsia="Calibri" w:hAnsi="Calibri" w:cs="Calibri"/>
          <w:lang w:val="fr-CH"/>
        </w:rPr>
      </w:pPr>
      <w:r>
        <w:rPr>
          <w:rFonts w:ascii="Calibri" w:eastAsia="Calibri" w:hAnsi="Calibri" w:cs="Calibri"/>
          <w:lang w:val="fr-FR"/>
        </w:rPr>
        <w:t>Dans ses observations finales de novembre 2016, le Comité demande à l’Etat partie de</w:t>
      </w:r>
      <w:r w:rsidR="00C858AE">
        <w:rPr>
          <w:rFonts w:ascii="Calibri" w:eastAsia="Calibri" w:hAnsi="Calibri" w:cs="Calibri"/>
          <w:lang w:val="fr-FR"/>
        </w:rPr>
        <w:t xml:space="preserve"> « </w:t>
      </w:r>
      <w:r w:rsidR="001943D7">
        <w:rPr>
          <w:rFonts w:ascii="Calibri" w:eastAsia="Calibri" w:hAnsi="Calibri" w:cs="Calibri"/>
          <w:lang w:val="fr-FR"/>
        </w:rPr>
        <w:t>mettre</w:t>
      </w:r>
      <w:r w:rsidRPr="002D70DD">
        <w:rPr>
          <w:rFonts w:ascii="Calibri" w:eastAsia="Calibri" w:hAnsi="Calibri" w:cs="Calibri"/>
          <w:lang w:val="fr-FR"/>
        </w:rPr>
        <w:t xml:space="preserve"> fin  aux  actes  d’intimidation  et  de  harcèlement  dirigés  contre  les  défenseuses  des  droits  de  l’homme</w:t>
      </w:r>
      <w:r w:rsidR="00C858AE">
        <w:rPr>
          <w:rFonts w:ascii="Calibri" w:eastAsia="Calibri" w:hAnsi="Calibri" w:cs="Calibri"/>
          <w:lang w:val="fr-FR"/>
        </w:rPr>
        <w:t> ».</w:t>
      </w:r>
      <w:r w:rsidR="00C858AE">
        <w:rPr>
          <w:rStyle w:val="FootnoteReference"/>
          <w:rFonts w:ascii="Calibri" w:eastAsia="Calibri" w:hAnsi="Calibri" w:cs="Calibri"/>
          <w:lang w:val="fr-FR"/>
        </w:rPr>
        <w:footnoteReference w:id="7"/>
      </w:r>
    </w:p>
    <w:p w:rsidR="00DA41BC" w:rsidRPr="00DA41BC" w:rsidRDefault="00DA41BC" w:rsidP="006705E8">
      <w:pPr>
        <w:pStyle w:val="ListParagraph"/>
        <w:numPr>
          <w:ilvl w:val="0"/>
          <w:numId w:val="6"/>
        </w:numPr>
        <w:spacing w:before="120" w:after="120" w:line="240" w:lineRule="auto"/>
        <w:jc w:val="both"/>
        <w:rPr>
          <w:rFonts w:ascii="Calibri" w:eastAsia="Calibri" w:hAnsi="Calibri" w:cs="Calibri"/>
          <w:i/>
          <w:lang w:val="fr-FR"/>
        </w:rPr>
      </w:pPr>
      <w:r w:rsidRPr="00DA41BC">
        <w:rPr>
          <w:rFonts w:ascii="Calibri" w:eastAsia="Calibri" w:hAnsi="Calibri" w:cs="Calibri"/>
          <w:i/>
          <w:lang w:val="fr-FR"/>
        </w:rPr>
        <w:t>Commission d’enquête sur le Burundi</w:t>
      </w:r>
    </w:p>
    <w:p w:rsidR="00DA41BC" w:rsidRDefault="00DA41BC" w:rsidP="006705E8">
      <w:pPr>
        <w:spacing w:before="120" w:after="120" w:line="240" w:lineRule="auto"/>
        <w:jc w:val="both"/>
        <w:rPr>
          <w:rFonts w:ascii="Calibri" w:eastAsia="Calibri" w:hAnsi="Calibri" w:cs="Calibri"/>
          <w:lang w:val="fr-FR"/>
        </w:rPr>
      </w:pPr>
      <w:r>
        <w:rPr>
          <w:rFonts w:ascii="Calibri" w:eastAsia="Calibri" w:hAnsi="Calibri" w:cs="Calibri"/>
          <w:lang w:val="fr-FR"/>
        </w:rPr>
        <w:t>Rapport de 2017</w:t>
      </w:r>
      <w:r>
        <w:rPr>
          <w:rStyle w:val="FootnoteReference"/>
          <w:rFonts w:ascii="Calibri" w:eastAsia="Calibri" w:hAnsi="Calibri" w:cs="Calibri"/>
          <w:lang w:val="fr-FR"/>
        </w:rPr>
        <w:footnoteReference w:id="8"/>
      </w:r>
      <w:r>
        <w:rPr>
          <w:rFonts w:ascii="Calibri" w:eastAsia="Calibri" w:hAnsi="Calibri" w:cs="Calibri"/>
          <w:lang w:val="fr-FR"/>
        </w:rPr>
        <w:t>, notamment le chapitre « </w:t>
      </w:r>
      <w:r w:rsidRPr="00732FF1">
        <w:rPr>
          <w:rFonts w:ascii="Calibri" w:eastAsia="Calibri" w:hAnsi="Calibri" w:cs="Calibri"/>
          <w:lang w:val="fr-FR"/>
        </w:rPr>
        <w:t>Poursuites, menaces et autres violations contre les défenseurs des droits de l’homme</w:t>
      </w:r>
      <w:r>
        <w:rPr>
          <w:rFonts w:ascii="Calibri" w:eastAsia="Calibri" w:hAnsi="Calibri" w:cs="Calibri"/>
          <w:lang w:val="fr-FR"/>
        </w:rPr>
        <w:t> »</w:t>
      </w:r>
      <w:r>
        <w:rPr>
          <w:rStyle w:val="FootnoteReference"/>
          <w:rFonts w:ascii="Calibri" w:eastAsia="Calibri" w:hAnsi="Calibri" w:cs="Calibri"/>
          <w:lang w:val="fr-FR"/>
        </w:rPr>
        <w:footnoteReference w:id="9"/>
      </w:r>
    </w:p>
    <w:p w:rsidR="00DA41BC" w:rsidRDefault="00DA41BC" w:rsidP="006705E8">
      <w:pPr>
        <w:spacing w:before="120" w:after="120" w:line="240" w:lineRule="auto"/>
        <w:jc w:val="both"/>
        <w:rPr>
          <w:rFonts w:ascii="Calibri" w:eastAsia="Calibri" w:hAnsi="Calibri" w:cs="Calibri"/>
          <w:lang w:val="fr-FR"/>
        </w:rPr>
      </w:pPr>
      <w:r>
        <w:rPr>
          <w:rFonts w:ascii="Calibri" w:eastAsia="Calibri" w:hAnsi="Calibri" w:cs="Calibri"/>
          <w:lang w:val="fr-FR"/>
        </w:rPr>
        <w:t>Rapport de 2018</w:t>
      </w:r>
      <w:r>
        <w:rPr>
          <w:rStyle w:val="FootnoteReference"/>
          <w:rFonts w:ascii="Calibri" w:eastAsia="Calibri" w:hAnsi="Calibri" w:cs="Calibri"/>
          <w:lang w:val="fr-FR"/>
        </w:rPr>
        <w:footnoteReference w:id="10"/>
      </w:r>
      <w:r>
        <w:rPr>
          <w:rFonts w:ascii="Calibri" w:eastAsia="Calibri" w:hAnsi="Calibri" w:cs="Calibri"/>
          <w:lang w:val="fr-FR"/>
        </w:rPr>
        <w:t>,  notamment les para §442-446.</w:t>
      </w:r>
    </w:p>
    <w:p w:rsidR="00DA41BC" w:rsidRDefault="00DA41BC" w:rsidP="006705E8">
      <w:pPr>
        <w:spacing w:before="120" w:after="120" w:line="240" w:lineRule="auto"/>
        <w:jc w:val="both"/>
        <w:rPr>
          <w:rFonts w:ascii="Calibri" w:eastAsia="Calibri" w:hAnsi="Calibri" w:cs="Calibri"/>
          <w:lang w:val="fr-FR"/>
        </w:rPr>
      </w:pPr>
      <w:r>
        <w:rPr>
          <w:rFonts w:ascii="Calibri" w:eastAsia="Calibri" w:hAnsi="Calibri" w:cs="Calibri"/>
          <w:lang w:val="fr-FR"/>
        </w:rPr>
        <w:t>Rapport 2019</w:t>
      </w:r>
      <w:r>
        <w:rPr>
          <w:rStyle w:val="FootnoteReference"/>
          <w:rFonts w:ascii="Calibri" w:eastAsia="Calibri" w:hAnsi="Calibri" w:cs="Calibri"/>
          <w:lang w:val="fr-FR"/>
        </w:rPr>
        <w:footnoteReference w:id="11"/>
      </w:r>
      <w:r>
        <w:rPr>
          <w:rFonts w:ascii="Calibri" w:eastAsia="Calibri" w:hAnsi="Calibri" w:cs="Calibri"/>
          <w:lang w:val="fr-FR"/>
        </w:rPr>
        <w:t>, qui note en outre la saisie des biens appartenant aux défenseurs</w:t>
      </w:r>
      <w:r>
        <w:rPr>
          <w:rStyle w:val="FootnoteReference"/>
          <w:rFonts w:ascii="Calibri" w:eastAsia="Calibri" w:hAnsi="Calibri" w:cs="Calibri"/>
          <w:lang w:val="fr-FR"/>
        </w:rPr>
        <w:footnoteReference w:id="12"/>
      </w:r>
      <w:r>
        <w:rPr>
          <w:rFonts w:ascii="Calibri" w:eastAsia="Calibri" w:hAnsi="Calibri" w:cs="Calibri"/>
          <w:lang w:val="fr-FR"/>
        </w:rPr>
        <w:t xml:space="preserve">. </w:t>
      </w:r>
    </w:p>
    <w:p w:rsidR="00DA41BC" w:rsidRDefault="00DA41BC" w:rsidP="006705E8">
      <w:pPr>
        <w:spacing w:before="120" w:after="120" w:line="240" w:lineRule="auto"/>
        <w:jc w:val="both"/>
        <w:rPr>
          <w:rFonts w:ascii="Calibri" w:eastAsia="Calibri" w:hAnsi="Calibri" w:cs="Calibri"/>
          <w:lang w:val="fr-FR"/>
        </w:rPr>
      </w:pPr>
      <w:r>
        <w:rPr>
          <w:rFonts w:ascii="Calibri" w:eastAsia="Calibri" w:hAnsi="Calibri" w:cs="Calibri"/>
          <w:lang w:val="fr-FR"/>
        </w:rPr>
        <w:t>Rapport 2020</w:t>
      </w:r>
      <w:r>
        <w:rPr>
          <w:rStyle w:val="FootnoteReference"/>
          <w:rFonts w:ascii="Calibri" w:eastAsia="Calibri" w:hAnsi="Calibri" w:cs="Calibri"/>
          <w:lang w:val="fr-FR"/>
        </w:rPr>
        <w:footnoteReference w:id="13"/>
      </w:r>
      <w:r>
        <w:rPr>
          <w:rFonts w:ascii="Calibri" w:eastAsia="Calibri" w:hAnsi="Calibri" w:cs="Calibri"/>
          <w:lang w:val="fr-FR"/>
        </w:rPr>
        <w:t xml:space="preserve"> contient un certain nombre de constatations relatives aux menaces et intimidations sur les réseaux sociaux, notamment des incitations à la haine ou la violence</w:t>
      </w:r>
      <w:r>
        <w:rPr>
          <w:rStyle w:val="FootnoteReference"/>
          <w:rFonts w:ascii="Calibri" w:eastAsia="Calibri" w:hAnsi="Calibri" w:cs="Calibri"/>
          <w:lang w:val="fr-FR"/>
        </w:rPr>
        <w:footnoteReference w:id="14"/>
      </w:r>
      <w:r>
        <w:rPr>
          <w:rFonts w:ascii="Calibri" w:eastAsia="Calibri" w:hAnsi="Calibri" w:cs="Calibri"/>
          <w:lang w:val="fr-FR"/>
        </w:rPr>
        <w:t xml:space="preserve">. </w:t>
      </w:r>
    </w:p>
    <w:p w:rsidR="00732FF1" w:rsidRPr="00FF6B1F" w:rsidRDefault="00732FF1" w:rsidP="006705E8">
      <w:pPr>
        <w:spacing w:before="120" w:after="120" w:line="240" w:lineRule="auto"/>
        <w:jc w:val="both"/>
        <w:rPr>
          <w:rFonts w:ascii="Calibri" w:eastAsia="Calibri" w:hAnsi="Calibri" w:cs="Calibri"/>
          <w:lang w:val="fr-FR"/>
        </w:rPr>
      </w:pPr>
    </w:p>
    <w:p w:rsidR="00896DDA" w:rsidRPr="005D4B8D" w:rsidRDefault="00FA6262" w:rsidP="006705E8">
      <w:pPr>
        <w:pStyle w:val="Heading1"/>
        <w:numPr>
          <w:ilvl w:val="0"/>
          <w:numId w:val="7"/>
        </w:numPr>
        <w:spacing w:before="120" w:line="240" w:lineRule="auto"/>
        <w:rPr>
          <w:rFonts w:asciiTheme="majorHAnsi" w:hAnsiTheme="majorHAnsi"/>
          <w:b/>
          <w:sz w:val="22"/>
          <w:u w:val="single"/>
          <w:lang w:val="fr-FR"/>
        </w:rPr>
      </w:pPr>
      <w:bookmarkStart w:id="2" w:name="_Toc72489213"/>
      <w:r w:rsidRPr="005D4B8D">
        <w:rPr>
          <w:rFonts w:asciiTheme="majorHAnsi" w:hAnsiTheme="majorHAnsi"/>
          <w:b/>
          <w:sz w:val="22"/>
          <w:u w:val="single"/>
          <w:lang w:val="fr-FR"/>
        </w:rPr>
        <w:t>M</w:t>
      </w:r>
      <w:r w:rsidR="0051004C" w:rsidRPr="005D4B8D">
        <w:rPr>
          <w:rFonts w:asciiTheme="majorHAnsi" w:hAnsiTheme="majorHAnsi"/>
          <w:b/>
          <w:sz w:val="22"/>
          <w:u w:val="single"/>
          <w:lang w:val="fr-FR"/>
        </w:rPr>
        <w:t>enaces et diffamation</w:t>
      </w:r>
      <w:r w:rsidRPr="005D4B8D">
        <w:rPr>
          <w:rFonts w:asciiTheme="majorHAnsi" w:hAnsiTheme="majorHAnsi"/>
          <w:b/>
          <w:sz w:val="22"/>
          <w:u w:val="single"/>
          <w:lang w:val="fr-FR"/>
        </w:rPr>
        <w:t>s envers les défenseur.es</w:t>
      </w:r>
      <w:r w:rsidR="0051004C" w:rsidRPr="005D4B8D">
        <w:rPr>
          <w:rFonts w:asciiTheme="majorHAnsi" w:hAnsiTheme="majorHAnsi"/>
          <w:b/>
          <w:sz w:val="22"/>
          <w:u w:val="single"/>
          <w:lang w:val="fr-FR"/>
        </w:rPr>
        <w:t xml:space="preserve"> sur Twitter</w:t>
      </w:r>
      <w:bookmarkEnd w:id="2"/>
    </w:p>
    <w:p w:rsidR="00B86DB4" w:rsidRDefault="00B86DB4" w:rsidP="006705E8">
      <w:pPr>
        <w:spacing w:before="120" w:after="120" w:line="240" w:lineRule="auto"/>
        <w:jc w:val="both"/>
        <w:rPr>
          <w:rFonts w:ascii="Calibri" w:eastAsia="Calibri" w:hAnsi="Calibri" w:cs="Calibri"/>
          <w:lang w:val="fr-FR"/>
        </w:rPr>
      </w:pPr>
      <w:r>
        <w:rPr>
          <w:rFonts w:ascii="Calibri" w:eastAsia="Calibri" w:hAnsi="Calibri" w:cs="Calibri"/>
          <w:lang w:val="fr-FR"/>
        </w:rPr>
        <w:t>Suite à l’annonce de feu le président Nkurunziza de candidater pour un 3</w:t>
      </w:r>
      <w:r w:rsidRPr="00B86DB4">
        <w:rPr>
          <w:rFonts w:ascii="Calibri" w:eastAsia="Calibri" w:hAnsi="Calibri" w:cs="Calibri"/>
          <w:vertAlign w:val="superscript"/>
          <w:lang w:val="fr-FR"/>
        </w:rPr>
        <w:t>e</w:t>
      </w:r>
      <w:r>
        <w:rPr>
          <w:rFonts w:ascii="Calibri" w:eastAsia="Calibri" w:hAnsi="Calibri" w:cs="Calibri"/>
          <w:lang w:val="fr-FR"/>
        </w:rPr>
        <w:t xml:space="preserve"> mandat inconstitutionnel en 2015, les menaces en lignes envers les défenseur.es au Burundi ont commencé à se multiplier. La liste des victimes de ces menaces est longue et comprend des personnalités telles que </w:t>
      </w:r>
      <w:r w:rsidR="00B31FEB">
        <w:rPr>
          <w:rFonts w:ascii="Calibri" w:eastAsia="Calibri" w:hAnsi="Calibri" w:cs="Calibri"/>
          <w:lang w:val="fr-FR"/>
        </w:rPr>
        <w:t>Pacifique Nininahazwe</w:t>
      </w:r>
      <w:r w:rsidR="00277843">
        <w:rPr>
          <w:rStyle w:val="FootnoteReference"/>
          <w:rFonts w:ascii="Calibri" w:eastAsia="Calibri" w:hAnsi="Calibri" w:cs="Calibri"/>
          <w:lang w:val="fr-FR"/>
        </w:rPr>
        <w:footnoteReference w:id="15"/>
      </w:r>
      <w:r w:rsidR="00B31FEB">
        <w:rPr>
          <w:rFonts w:ascii="Calibri" w:eastAsia="Calibri" w:hAnsi="Calibri" w:cs="Calibri"/>
          <w:lang w:val="fr-FR"/>
        </w:rPr>
        <w:t xml:space="preserve">, </w:t>
      </w:r>
      <w:r>
        <w:rPr>
          <w:rFonts w:ascii="Calibri" w:eastAsia="Calibri" w:hAnsi="Calibri" w:cs="Calibri"/>
          <w:lang w:val="fr-FR"/>
        </w:rPr>
        <w:t>Armel Niyongere</w:t>
      </w:r>
      <w:r w:rsidR="00B31FEB">
        <w:rPr>
          <w:rStyle w:val="FootnoteReference"/>
          <w:rFonts w:ascii="Calibri" w:eastAsia="Calibri" w:hAnsi="Calibri" w:cs="Calibri"/>
          <w:lang w:val="fr-FR"/>
        </w:rPr>
        <w:footnoteReference w:id="16"/>
      </w:r>
      <w:r>
        <w:rPr>
          <w:rFonts w:ascii="Calibri" w:eastAsia="Calibri" w:hAnsi="Calibri" w:cs="Calibri"/>
          <w:lang w:val="fr-FR"/>
        </w:rPr>
        <w:t xml:space="preserve">, </w:t>
      </w:r>
      <w:r w:rsidR="00D51D46">
        <w:rPr>
          <w:rFonts w:ascii="Calibri" w:eastAsia="Calibri" w:hAnsi="Calibri" w:cs="Calibri"/>
          <w:lang w:val="fr-FR"/>
        </w:rPr>
        <w:t>Bob Rugurika</w:t>
      </w:r>
      <w:r w:rsidR="002B190C">
        <w:rPr>
          <w:rStyle w:val="FootnoteReference"/>
          <w:rFonts w:ascii="Calibri" w:eastAsia="Calibri" w:hAnsi="Calibri" w:cs="Calibri"/>
          <w:lang w:val="fr-FR"/>
        </w:rPr>
        <w:footnoteReference w:id="17"/>
      </w:r>
      <w:r w:rsidR="000922E0">
        <w:rPr>
          <w:rFonts w:ascii="Calibri" w:eastAsia="Calibri" w:hAnsi="Calibri" w:cs="Calibri"/>
          <w:lang w:val="fr-FR"/>
        </w:rPr>
        <w:t>, Teddy Mazina</w:t>
      </w:r>
      <w:r w:rsidR="000922E0">
        <w:rPr>
          <w:rStyle w:val="FootnoteReference"/>
          <w:rFonts w:ascii="Calibri" w:eastAsia="Calibri" w:hAnsi="Calibri" w:cs="Calibri"/>
          <w:lang w:val="fr-FR"/>
        </w:rPr>
        <w:footnoteReference w:id="18"/>
      </w:r>
      <w:r w:rsidR="001943D7">
        <w:rPr>
          <w:rFonts w:ascii="Calibri" w:eastAsia="Calibri" w:hAnsi="Calibri" w:cs="Calibri"/>
          <w:lang w:val="fr-FR"/>
        </w:rPr>
        <w:t xml:space="preserve"> entre autres</w:t>
      </w:r>
      <w:r w:rsidR="00D51D46">
        <w:rPr>
          <w:rFonts w:ascii="Calibri" w:eastAsia="Calibri" w:hAnsi="Calibri" w:cs="Calibri"/>
          <w:lang w:val="fr-FR"/>
        </w:rPr>
        <w:t>. Les formes de harcèlements</w:t>
      </w:r>
      <w:r w:rsidR="001943D7">
        <w:rPr>
          <w:rFonts w:ascii="Calibri" w:eastAsia="Calibri" w:hAnsi="Calibri" w:cs="Calibri"/>
          <w:lang w:val="fr-FR"/>
        </w:rPr>
        <w:t>, notamment</w:t>
      </w:r>
      <w:r w:rsidR="00D51D46">
        <w:rPr>
          <w:rFonts w:ascii="Calibri" w:eastAsia="Calibri" w:hAnsi="Calibri" w:cs="Calibri"/>
          <w:lang w:val="fr-FR"/>
        </w:rPr>
        <w:t xml:space="preserve"> judiciaire</w:t>
      </w:r>
      <w:r w:rsidR="001943D7">
        <w:rPr>
          <w:rFonts w:ascii="Calibri" w:eastAsia="Calibri" w:hAnsi="Calibri" w:cs="Calibri"/>
          <w:lang w:val="fr-FR"/>
        </w:rPr>
        <w:t>,</w:t>
      </w:r>
      <w:r w:rsidR="00D51D46">
        <w:rPr>
          <w:rFonts w:ascii="Calibri" w:eastAsia="Calibri" w:hAnsi="Calibri" w:cs="Calibri"/>
          <w:lang w:val="fr-FR"/>
        </w:rPr>
        <w:t xml:space="preserve"> dont</w:t>
      </w:r>
      <w:r w:rsidR="000922E0">
        <w:rPr>
          <w:rFonts w:ascii="Calibri" w:eastAsia="Calibri" w:hAnsi="Calibri" w:cs="Calibri"/>
          <w:lang w:val="fr-FR"/>
        </w:rPr>
        <w:t xml:space="preserve"> la plupart de</w:t>
      </w:r>
      <w:r w:rsidR="00D51D46">
        <w:rPr>
          <w:rFonts w:ascii="Calibri" w:eastAsia="Calibri" w:hAnsi="Calibri" w:cs="Calibri"/>
          <w:lang w:val="fr-FR"/>
        </w:rPr>
        <w:t xml:space="preserve"> ces personnalités ont fait et font l’objet sont bien documentées dans les rapports de la Commission d’enquête sur le Bur</w:t>
      </w:r>
      <w:r w:rsidR="001943D7">
        <w:rPr>
          <w:rFonts w:ascii="Calibri" w:eastAsia="Calibri" w:hAnsi="Calibri" w:cs="Calibri"/>
          <w:lang w:val="fr-FR"/>
        </w:rPr>
        <w:t xml:space="preserve">undi, et par les ONGs. </w:t>
      </w:r>
    </w:p>
    <w:p w:rsidR="0051004C" w:rsidRDefault="0051004C" w:rsidP="006705E8">
      <w:pPr>
        <w:spacing w:before="120" w:after="120" w:line="240" w:lineRule="auto"/>
        <w:jc w:val="both"/>
        <w:rPr>
          <w:rFonts w:ascii="Calibri" w:eastAsia="Calibri" w:hAnsi="Calibri" w:cs="Calibri"/>
          <w:lang w:val="fr-FR"/>
        </w:rPr>
      </w:pPr>
      <w:r w:rsidRPr="0051004C">
        <w:rPr>
          <w:rFonts w:ascii="Calibri" w:eastAsia="Calibri" w:hAnsi="Calibri" w:cs="Calibri"/>
          <w:lang w:val="fr-FR"/>
        </w:rPr>
        <w:t>Amnesty International a documenté</w:t>
      </w:r>
      <w:r>
        <w:rPr>
          <w:rFonts w:ascii="Calibri" w:eastAsia="Calibri" w:hAnsi="Calibri" w:cs="Calibri"/>
          <w:lang w:val="fr-FR"/>
        </w:rPr>
        <w:t xml:space="preserve"> la mesure dans laquelle la plateforme Twitter est utilisée pour des menaces et diffamations, notamment de nature sexuelles, envers les femmes, y compris les femmes défenseures. Dans le cadre de sa campagne #ToxicTwitter</w:t>
      </w:r>
      <w:r>
        <w:rPr>
          <w:rStyle w:val="FootnoteReference"/>
          <w:rFonts w:ascii="Calibri" w:eastAsia="Calibri" w:hAnsi="Calibri" w:cs="Calibri"/>
          <w:lang w:val="fr-FR"/>
        </w:rPr>
        <w:footnoteReference w:id="19"/>
      </w:r>
      <w:r>
        <w:rPr>
          <w:rFonts w:ascii="Calibri" w:eastAsia="Calibri" w:hAnsi="Calibri" w:cs="Calibri"/>
          <w:lang w:val="fr-FR"/>
        </w:rPr>
        <w:t>, Amnesty a demandé à la plateforme d’en faire plus pour mettre fin aux discours de haine, menaces et diffamations envers les femmes</w:t>
      </w:r>
      <w:r w:rsidR="00277338">
        <w:rPr>
          <w:rStyle w:val="FootnoteReference"/>
          <w:rFonts w:ascii="Calibri" w:eastAsia="Calibri" w:hAnsi="Calibri" w:cs="Calibri"/>
          <w:lang w:val="fr-FR"/>
        </w:rPr>
        <w:footnoteReference w:id="20"/>
      </w:r>
      <w:r>
        <w:rPr>
          <w:rFonts w:ascii="Calibri" w:eastAsia="Calibri" w:hAnsi="Calibri" w:cs="Calibri"/>
          <w:lang w:val="fr-FR"/>
        </w:rPr>
        <w:t xml:space="preserve">. </w:t>
      </w:r>
    </w:p>
    <w:p w:rsidR="00896DDA" w:rsidRDefault="0086087F" w:rsidP="006705E8">
      <w:pPr>
        <w:spacing w:before="120" w:after="120" w:line="240" w:lineRule="auto"/>
        <w:jc w:val="both"/>
        <w:rPr>
          <w:rFonts w:ascii="Calibri" w:eastAsia="Calibri" w:hAnsi="Calibri" w:cs="Calibri"/>
          <w:lang w:val="fr-FR"/>
        </w:rPr>
      </w:pPr>
      <w:r>
        <w:rPr>
          <w:rFonts w:ascii="Calibri" w:eastAsia="Calibri" w:hAnsi="Calibri" w:cs="Calibri"/>
          <w:lang w:val="fr-FR"/>
        </w:rPr>
        <w:t>Le cas de la défenseure burundaise Chantal Mutamuriza</w:t>
      </w:r>
      <w:r w:rsidR="00C65439">
        <w:rPr>
          <w:rStyle w:val="FootnoteReference"/>
          <w:rFonts w:ascii="Calibri" w:eastAsia="Calibri" w:hAnsi="Calibri" w:cs="Calibri"/>
          <w:lang w:val="fr-FR"/>
        </w:rPr>
        <w:footnoteReference w:id="21"/>
      </w:r>
      <w:r>
        <w:rPr>
          <w:rFonts w:ascii="Calibri" w:eastAsia="Calibri" w:hAnsi="Calibri" w:cs="Calibri"/>
          <w:lang w:val="fr-FR"/>
        </w:rPr>
        <w:t xml:space="preserve"> </w:t>
      </w:r>
      <w:r w:rsidR="00064A72">
        <w:rPr>
          <w:rFonts w:ascii="Calibri" w:eastAsia="Calibri" w:hAnsi="Calibri" w:cs="Calibri"/>
          <w:lang w:val="fr-FR"/>
        </w:rPr>
        <w:t xml:space="preserve">est particulièrement édifiant. </w:t>
      </w:r>
      <w:r w:rsidR="00795183">
        <w:rPr>
          <w:rFonts w:ascii="Calibri" w:eastAsia="Calibri" w:hAnsi="Calibri" w:cs="Calibri"/>
          <w:lang w:val="fr-FR"/>
        </w:rPr>
        <w:t>Le</w:t>
      </w:r>
      <w:r w:rsidR="002E1D1D" w:rsidRPr="00FF6B1F">
        <w:rPr>
          <w:rFonts w:ascii="Calibri" w:eastAsia="Calibri" w:hAnsi="Calibri" w:cs="Calibri"/>
          <w:lang w:val="fr-FR"/>
        </w:rPr>
        <w:t xml:space="preserve"> harcèlement </w:t>
      </w:r>
      <w:r w:rsidR="00795183">
        <w:rPr>
          <w:rFonts w:ascii="Calibri" w:eastAsia="Calibri" w:hAnsi="Calibri" w:cs="Calibri"/>
          <w:lang w:val="fr-FR"/>
        </w:rPr>
        <w:t>à son encontre</w:t>
      </w:r>
      <w:r w:rsidR="00792DE5">
        <w:rPr>
          <w:rFonts w:ascii="Calibri" w:eastAsia="Calibri" w:hAnsi="Calibri" w:cs="Calibri"/>
          <w:lang w:val="fr-FR"/>
        </w:rPr>
        <w:t xml:space="preserve"> sur twitter</w:t>
      </w:r>
      <w:r w:rsidR="00795183">
        <w:rPr>
          <w:rFonts w:ascii="Calibri" w:eastAsia="Calibri" w:hAnsi="Calibri" w:cs="Calibri"/>
          <w:lang w:val="fr-FR"/>
        </w:rPr>
        <w:t xml:space="preserve"> </w:t>
      </w:r>
      <w:r w:rsidR="00BB46DA">
        <w:rPr>
          <w:rFonts w:ascii="Calibri" w:eastAsia="Calibri" w:hAnsi="Calibri" w:cs="Calibri"/>
          <w:lang w:val="fr-FR"/>
        </w:rPr>
        <w:t>a</w:t>
      </w:r>
      <w:r w:rsidR="00792DE5">
        <w:rPr>
          <w:rFonts w:ascii="Calibri" w:eastAsia="Calibri" w:hAnsi="Calibri" w:cs="Calibri"/>
          <w:lang w:val="fr-FR"/>
        </w:rPr>
        <w:t xml:space="preserve"> commencé</w:t>
      </w:r>
      <w:r w:rsidR="002E1D1D" w:rsidRPr="00FF6B1F">
        <w:rPr>
          <w:rFonts w:ascii="Calibri" w:eastAsia="Calibri" w:hAnsi="Calibri" w:cs="Calibri"/>
          <w:lang w:val="fr-FR"/>
        </w:rPr>
        <w:t xml:space="preserve"> </w:t>
      </w:r>
      <w:r w:rsidR="0042278A">
        <w:rPr>
          <w:rFonts w:ascii="Calibri" w:eastAsia="Calibri" w:hAnsi="Calibri" w:cs="Calibri"/>
          <w:lang w:val="fr-FR"/>
        </w:rPr>
        <w:t>concomitamment</w:t>
      </w:r>
      <w:r w:rsidR="002E1D1D" w:rsidRPr="00FF6B1F">
        <w:rPr>
          <w:rFonts w:ascii="Calibri" w:eastAsia="Calibri" w:hAnsi="Calibri" w:cs="Calibri"/>
          <w:lang w:val="fr-FR"/>
        </w:rPr>
        <w:t xml:space="preserve"> </w:t>
      </w:r>
      <w:r w:rsidR="001E7CB0">
        <w:rPr>
          <w:rFonts w:ascii="Calibri" w:eastAsia="Calibri" w:hAnsi="Calibri" w:cs="Calibri"/>
          <w:lang w:val="fr-FR"/>
        </w:rPr>
        <w:t xml:space="preserve">à </w:t>
      </w:r>
      <w:r w:rsidR="002E1D1D" w:rsidRPr="00FF6B1F">
        <w:rPr>
          <w:rFonts w:ascii="Calibri" w:eastAsia="Calibri" w:hAnsi="Calibri" w:cs="Calibri"/>
          <w:lang w:val="fr-FR"/>
        </w:rPr>
        <w:t xml:space="preserve">la </w:t>
      </w:r>
      <w:r w:rsidR="00FF6B1F">
        <w:rPr>
          <w:rFonts w:ascii="Calibri" w:eastAsia="Calibri" w:hAnsi="Calibri" w:cs="Calibri"/>
          <w:lang w:val="fr-FR"/>
        </w:rPr>
        <w:t>mise en place de la C</w:t>
      </w:r>
      <w:r w:rsidR="002E1D1D" w:rsidRPr="00FF6B1F">
        <w:rPr>
          <w:rFonts w:ascii="Calibri" w:eastAsia="Calibri" w:hAnsi="Calibri" w:cs="Calibri"/>
          <w:lang w:val="fr-FR"/>
        </w:rPr>
        <w:t xml:space="preserve">ommission d’enquête </w:t>
      </w:r>
      <w:r w:rsidR="00FF6B1F">
        <w:rPr>
          <w:rFonts w:ascii="Calibri" w:eastAsia="Calibri" w:hAnsi="Calibri" w:cs="Calibri"/>
          <w:lang w:val="fr-FR"/>
        </w:rPr>
        <w:t>sur le Burundi par le Conseil des droits de l’Homme</w:t>
      </w:r>
      <w:r w:rsidR="0042278A">
        <w:rPr>
          <w:rFonts w:ascii="Calibri" w:eastAsia="Calibri" w:hAnsi="Calibri" w:cs="Calibri"/>
          <w:lang w:val="fr-FR"/>
        </w:rPr>
        <w:t>, principalement par la diffusion d’une rumeur calomnieuse visant à prêter à la victime une relation supposée avec le Président de la Commission Fatsah Ouguergouz</w:t>
      </w:r>
      <w:r w:rsidR="00C03FB2">
        <w:rPr>
          <w:rFonts w:ascii="Calibri" w:eastAsia="Calibri" w:hAnsi="Calibri" w:cs="Calibri"/>
          <w:lang w:val="fr-FR"/>
        </w:rPr>
        <w:t>, ou encore la présentant comme l’autrice du rapport de la Commission</w:t>
      </w:r>
      <w:r w:rsidR="001E7CB0">
        <w:rPr>
          <w:rFonts w:ascii="Calibri" w:eastAsia="Calibri" w:hAnsi="Calibri" w:cs="Calibri"/>
          <w:lang w:val="fr-FR"/>
        </w:rPr>
        <w:t xml:space="preserve"> onusienne</w:t>
      </w:r>
      <w:r w:rsidR="00C03FB2">
        <w:rPr>
          <w:rFonts w:ascii="Calibri" w:eastAsia="Calibri" w:hAnsi="Calibri" w:cs="Calibri"/>
          <w:lang w:val="fr-FR"/>
        </w:rPr>
        <w:t xml:space="preserve"> ayant </w:t>
      </w:r>
      <w:r w:rsidR="00346008">
        <w:rPr>
          <w:rFonts w:ascii="Calibri" w:eastAsia="Calibri" w:hAnsi="Calibri" w:cs="Calibri"/>
          <w:lang w:val="fr-FR"/>
        </w:rPr>
        <w:t>suscité</w:t>
      </w:r>
      <w:r w:rsidR="00C03FB2">
        <w:rPr>
          <w:rFonts w:ascii="Calibri" w:eastAsia="Calibri" w:hAnsi="Calibri" w:cs="Calibri"/>
          <w:lang w:val="fr-FR"/>
        </w:rPr>
        <w:t xml:space="preserve"> l’ire du régime burundais. </w:t>
      </w:r>
      <w:r w:rsidR="00346008">
        <w:rPr>
          <w:rFonts w:ascii="Calibri" w:eastAsia="Calibri" w:hAnsi="Calibri" w:cs="Calibri"/>
          <w:lang w:val="fr-FR"/>
        </w:rPr>
        <w:t>Le harcèlement et la diffamation en ligne dont a fait l’objet Chantal Mutamuriza et dont elle continue à être régulièrement victime sur twitter à ce jour sont détaillés dans l’article suivant.</w:t>
      </w:r>
    </w:p>
    <w:p w:rsidR="00882C5A" w:rsidRPr="00FF6B1F" w:rsidRDefault="00DB5E4F" w:rsidP="006705E8">
      <w:pPr>
        <w:spacing w:before="120" w:after="120" w:line="240" w:lineRule="auto"/>
        <w:jc w:val="both"/>
        <w:rPr>
          <w:rFonts w:ascii="Calibri" w:eastAsia="Calibri" w:hAnsi="Calibri" w:cs="Calibri"/>
          <w:lang w:val="fr-FR"/>
        </w:rPr>
      </w:pPr>
      <w:hyperlink r:id="rId9">
        <w:r w:rsidR="00882C5A" w:rsidRPr="00FF6B1F">
          <w:rPr>
            <w:rFonts w:ascii="Calibri" w:eastAsia="Calibri" w:hAnsi="Calibri" w:cs="Calibri"/>
            <w:color w:val="1155CC"/>
            <w:u w:val="single"/>
            <w:lang w:val="fr-FR"/>
          </w:rPr>
          <w:t>https://globalvoices.org/2021/03/11/personal-attacks-follow-burundi-human-rights-defender-into-exile-in-uganda/</w:t>
        </w:r>
      </w:hyperlink>
      <w:r w:rsidR="00882C5A" w:rsidRPr="00FF6B1F">
        <w:rPr>
          <w:rFonts w:ascii="Calibri" w:eastAsia="Calibri" w:hAnsi="Calibri" w:cs="Calibri"/>
          <w:lang w:val="fr-FR"/>
        </w:rPr>
        <w:t xml:space="preserve"> </w:t>
      </w:r>
    </w:p>
    <w:p w:rsidR="00882C5A" w:rsidRPr="002920B0" w:rsidRDefault="00882C5A" w:rsidP="006705E8">
      <w:pPr>
        <w:spacing w:before="120" w:after="120" w:line="240" w:lineRule="auto"/>
        <w:jc w:val="both"/>
        <w:rPr>
          <w:rFonts w:ascii="Calibri" w:eastAsia="Calibri" w:hAnsi="Calibri" w:cs="Calibri"/>
          <w:lang w:val="fr-CH"/>
        </w:rPr>
      </w:pPr>
      <w:r>
        <w:rPr>
          <w:rFonts w:ascii="Calibri" w:eastAsia="Calibri" w:hAnsi="Calibri" w:cs="Calibri"/>
          <w:lang w:val="fr-FR"/>
        </w:rPr>
        <w:t xml:space="preserve">La situation de Chantal est emblématique de la question des menaces envers les femmes défenseures, </w:t>
      </w:r>
      <w:r w:rsidR="004E652C">
        <w:rPr>
          <w:rFonts w:ascii="Calibri" w:eastAsia="Calibri" w:hAnsi="Calibri" w:cs="Calibri"/>
          <w:lang w:val="fr-FR"/>
        </w:rPr>
        <w:t>c</w:t>
      </w:r>
      <w:r>
        <w:rPr>
          <w:rFonts w:ascii="Calibri" w:eastAsia="Calibri" w:hAnsi="Calibri" w:cs="Calibri"/>
          <w:lang w:val="fr-FR"/>
        </w:rPr>
        <w:t>omme le soulignait la Haut-Commissaire Bachelet à l’occasion d’un panel sur la question au Conseil des DH en juin 2018 « </w:t>
      </w:r>
      <w:r w:rsidRPr="00882C5A">
        <w:rPr>
          <w:rFonts w:ascii="Calibri" w:eastAsia="Calibri" w:hAnsi="Calibri" w:cs="Calibri"/>
          <w:lang w:val="fr-FR"/>
        </w:rPr>
        <w:t xml:space="preserve">les menaces de violence sexuelle et sexiste et les campagnes de diffamation et de désinformation en ligne </w:t>
      </w:r>
      <w:r>
        <w:rPr>
          <w:rFonts w:ascii="Calibri" w:eastAsia="Calibri" w:hAnsi="Calibri" w:cs="Calibri"/>
          <w:lang w:val="fr-FR"/>
        </w:rPr>
        <w:t>- souvent de nature sexualisée…</w:t>
      </w:r>
      <w:r w:rsidRPr="00882C5A">
        <w:rPr>
          <w:rFonts w:ascii="Calibri" w:eastAsia="Calibri" w:hAnsi="Calibri" w:cs="Calibri"/>
          <w:lang w:val="fr-FR"/>
        </w:rPr>
        <w:t xml:space="preserve"> sont utilisées pour tourmenter et terroriser les femmes qui s'expriment</w:t>
      </w:r>
      <w:r w:rsidR="004D49DA">
        <w:rPr>
          <w:rStyle w:val="FootnoteReference"/>
          <w:rFonts w:ascii="Calibri" w:eastAsia="Calibri" w:hAnsi="Calibri" w:cs="Calibri"/>
          <w:lang w:val="fr-FR"/>
        </w:rPr>
        <w:footnoteReference w:id="22"/>
      </w:r>
      <w:r w:rsidRPr="00882C5A">
        <w:rPr>
          <w:rFonts w:ascii="Calibri" w:eastAsia="Calibri" w:hAnsi="Calibri" w:cs="Calibri"/>
          <w:lang w:val="fr-FR"/>
        </w:rPr>
        <w:t>.</w:t>
      </w:r>
      <w:r>
        <w:rPr>
          <w:rFonts w:ascii="Calibri" w:eastAsia="Calibri" w:hAnsi="Calibri" w:cs="Calibri"/>
          <w:lang w:val="fr-FR"/>
        </w:rPr>
        <w:t> »</w:t>
      </w:r>
      <w:r w:rsidR="002920B0">
        <w:rPr>
          <w:rFonts w:ascii="Calibri" w:eastAsia="Calibri" w:hAnsi="Calibri" w:cs="Calibri"/>
          <w:lang w:val="fr-FR"/>
        </w:rPr>
        <w:t xml:space="preserve"> Malheureusement le cas de Chantal Mutamuriza n’est pas isolé, et d’autres femmes défenseures burundaises comme Marguerite Barankitse sont aussi victimes de messages haineux en ligne</w:t>
      </w:r>
      <w:r w:rsidR="002920B0">
        <w:rPr>
          <w:rStyle w:val="FootnoteReference"/>
          <w:rFonts w:ascii="Calibri" w:eastAsia="Calibri" w:hAnsi="Calibri" w:cs="Calibri"/>
          <w:lang w:val="fr-FR"/>
        </w:rPr>
        <w:footnoteReference w:id="23"/>
      </w:r>
      <w:r w:rsidR="002920B0">
        <w:rPr>
          <w:rFonts w:ascii="Calibri" w:eastAsia="Calibri" w:hAnsi="Calibri" w:cs="Calibri"/>
          <w:lang w:val="fr-FR"/>
        </w:rPr>
        <w:t xml:space="preserve">. </w:t>
      </w:r>
    </w:p>
    <w:p w:rsidR="00882C5A" w:rsidRPr="00882C5A" w:rsidRDefault="00882C5A" w:rsidP="006705E8">
      <w:pPr>
        <w:spacing w:before="120" w:after="120" w:line="240" w:lineRule="auto"/>
        <w:jc w:val="both"/>
        <w:rPr>
          <w:rFonts w:ascii="Calibri" w:eastAsia="Calibri" w:hAnsi="Calibri" w:cs="Calibri"/>
          <w:lang w:val="fr-CH"/>
        </w:rPr>
      </w:pPr>
    </w:p>
    <w:p w:rsidR="00896DDA" w:rsidRPr="00B27430" w:rsidRDefault="002E1D1D" w:rsidP="006705E8">
      <w:pPr>
        <w:pStyle w:val="Heading1"/>
        <w:numPr>
          <w:ilvl w:val="0"/>
          <w:numId w:val="7"/>
        </w:numPr>
        <w:spacing w:before="120" w:line="240" w:lineRule="auto"/>
        <w:rPr>
          <w:rFonts w:asciiTheme="majorHAnsi" w:hAnsiTheme="majorHAnsi"/>
          <w:b/>
          <w:sz w:val="22"/>
          <w:u w:val="single"/>
          <w:lang w:val="fr-FR"/>
        </w:rPr>
      </w:pPr>
      <w:bookmarkStart w:id="3" w:name="_Toc72489214"/>
      <w:r w:rsidRPr="00B27430">
        <w:rPr>
          <w:rFonts w:asciiTheme="majorHAnsi" w:hAnsiTheme="majorHAnsi"/>
          <w:b/>
          <w:sz w:val="22"/>
          <w:u w:val="single"/>
          <w:lang w:val="fr-FR"/>
        </w:rPr>
        <w:t>Des responsables au plus haut niveau de l’exécutif national</w:t>
      </w:r>
      <w:bookmarkEnd w:id="3"/>
    </w:p>
    <w:p w:rsidR="00B27430" w:rsidRPr="00B27430" w:rsidRDefault="00B27430" w:rsidP="006705E8">
      <w:pPr>
        <w:spacing w:before="120" w:after="120" w:line="240" w:lineRule="auto"/>
        <w:jc w:val="both"/>
        <w:rPr>
          <w:rFonts w:ascii="Calibri" w:eastAsia="Calibri" w:hAnsi="Calibri" w:cs="Calibri"/>
          <w:color w:val="222222"/>
          <w:highlight w:val="white"/>
          <w:lang w:val="fr-FR"/>
        </w:rPr>
      </w:pPr>
      <w:r w:rsidRPr="00B27430">
        <w:rPr>
          <w:rFonts w:ascii="Calibri" w:eastAsia="Calibri" w:hAnsi="Calibri" w:cs="Calibri"/>
          <w:color w:val="222222"/>
          <w:highlight w:val="white"/>
          <w:lang w:val="fr-FR"/>
        </w:rPr>
        <w:t xml:space="preserve">Si une partie des attaques envers les défenseur.es burundais.es </w:t>
      </w:r>
      <w:r w:rsidR="00C047DD">
        <w:rPr>
          <w:rFonts w:ascii="Calibri" w:eastAsia="Calibri" w:hAnsi="Calibri" w:cs="Calibri"/>
          <w:color w:val="222222"/>
          <w:highlight w:val="white"/>
          <w:lang w:val="fr-FR"/>
        </w:rPr>
        <w:t>sur twitter sont l’œuvre de trolls</w:t>
      </w:r>
      <w:r w:rsidR="00F40DC3">
        <w:rPr>
          <w:rStyle w:val="FootnoteReference"/>
          <w:rFonts w:ascii="Calibri" w:eastAsia="Calibri" w:hAnsi="Calibri" w:cs="Calibri"/>
          <w:color w:val="222222"/>
          <w:highlight w:val="white"/>
          <w:lang w:val="fr-FR"/>
        </w:rPr>
        <w:footnoteReference w:id="24"/>
      </w:r>
      <w:r w:rsidR="00C047DD">
        <w:rPr>
          <w:rFonts w:ascii="Calibri" w:eastAsia="Calibri" w:hAnsi="Calibri" w:cs="Calibri"/>
          <w:color w:val="222222"/>
          <w:highlight w:val="white"/>
          <w:lang w:val="fr-FR"/>
        </w:rPr>
        <w:t xml:space="preserve">, il est à noter </w:t>
      </w:r>
      <w:r w:rsidR="00C03B2E">
        <w:rPr>
          <w:rFonts w:ascii="Calibri" w:eastAsia="Calibri" w:hAnsi="Calibri" w:cs="Calibri"/>
          <w:color w:val="222222"/>
          <w:highlight w:val="white"/>
          <w:lang w:val="fr-FR"/>
        </w:rPr>
        <w:t>que plusieurs</w:t>
      </w:r>
      <w:r w:rsidR="00C047DD">
        <w:rPr>
          <w:rFonts w:ascii="Calibri" w:eastAsia="Calibri" w:hAnsi="Calibri" w:cs="Calibri"/>
          <w:color w:val="222222"/>
          <w:highlight w:val="white"/>
          <w:lang w:val="fr-FR"/>
        </w:rPr>
        <w:t xml:space="preserve"> responsables de l’exécutif burundais, y compris des proches de feu le Président Nkurunziza, sont les auteurs de propos </w:t>
      </w:r>
      <w:r w:rsidR="00EA476B">
        <w:rPr>
          <w:rFonts w:ascii="Calibri" w:eastAsia="Calibri" w:hAnsi="Calibri" w:cs="Calibri"/>
          <w:color w:val="222222"/>
          <w:highlight w:val="white"/>
          <w:lang w:val="fr-FR"/>
        </w:rPr>
        <w:t>menaçants</w:t>
      </w:r>
      <w:r w:rsidR="00C047DD">
        <w:rPr>
          <w:rFonts w:ascii="Calibri" w:eastAsia="Calibri" w:hAnsi="Calibri" w:cs="Calibri"/>
          <w:color w:val="222222"/>
          <w:highlight w:val="white"/>
          <w:lang w:val="fr-FR"/>
        </w:rPr>
        <w:t xml:space="preserve"> visant directement les défenseur.es</w:t>
      </w:r>
      <w:r w:rsidR="00C03B2E">
        <w:rPr>
          <w:rFonts w:ascii="Calibri" w:eastAsia="Calibri" w:hAnsi="Calibri" w:cs="Calibri"/>
          <w:color w:val="222222"/>
          <w:highlight w:val="white"/>
          <w:lang w:val="fr-FR"/>
        </w:rPr>
        <w:t>.</w:t>
      </w:r>
      <w:r w:rsidR="00C047DD">
        <w:rPr>
          <w:rFonts w:ascii="Calibri" w:eastAsia="Calibri" w:hAnsi="Calibri" w:cs="Calibri"/>
          <w:color w:val="222222"/>
          <w:highlight w:val="white"/>
          <w:lang w:val="fr-FR"/>
        </w:rPr>
        <w:t xml:space="preserve"> </w:t>
      </w:r>
      <w:r w:rsidR="00C03B2E">
        <w:rPr>
          <w:rFonts w:ascii="Calibri" w:eastAsia="Calibri" w:hAnsi="Calibri" w:cs="Calibri"/>
          <w:color w:val="222222"/>
          <w:highlight w:val="white"/>
          <w:lang w:val="fr-FR"/>
        </w:rPr>
        <w:t>Les deux personnalités mentionnées ci-dessous</w:t>
      </w:r>
      <w:r w:rsidR="00C047DD">
        <w:rPr>
          <w:rFonts w:ascii="Calibri" w:eastAsia="Calibri" w:hAnsi="Calibri" w:cs="Calibri"/>
          <w:color w:val="222222"/>
          <w:highlight w:val="white"/>
          <w:lang w:val="fr-FR"/>
        </w:rPr>
        <w:t xml:space="preserve"> sont toujours en poste dans l’exécutif burundais. </w:t>
      </w:r>
      <w:r w:rsidR="00346008">
        <w:rPr>
          <w:rFonts w:ascii="Calibri" w:eastAsia="Calibri" w:hAnsi="Calibri" w:cs="Calibri"/>
          <w:color w:val="222222"/>
          <w:highlight w:val="white"/>
          <w:lang w:val="fr-FR"/>
        </w:rPr>
        <w:t xml:space="preserve">Ils comprennent en outre : </w:t>
      </w:r>
    </w:p>
    <w:p w:rsidR="00896DDA" w:rsidRPr="001E7CB0" w:rsidRDefault="00DC190A" w:rsidP="006705E8">
      <w:pPr>
        <w:pStyle w:val="ListParagraph"/>
        <w:numPr>
          <w:ilvl w:val="0"/>
          <w:numId w:val="8"/>
        </w:numPr>
        <w:spacing w:before="120" w:after="120" w:line="240" w:lineRule="auto"/>
        <w:jc w:val="both"/>
        <w:rPr>
          <w:rFonts w:ascii="Calibri" w:eastAsia="Calibri" w:hAnsi="Calibri" w:cs="Calibri"/>
          <w:lang w:val="fr-FR"/>
        </w:rPr>
      </w:pPr>
      <w:r>
        <w:rPr>
          <w:rFonts w:ascii="Calibri" w:eastAsia="Calibri" w:hAnsi="Calibri" w:cs="Calibri"/>
          <w:color w:val="222222"/>
          <w:highlight w:val="white"/>
          <w:lang w:val="fr-FR"/>
        </w:rPr>
        <w:t xml:space="preserve">Amb. </w:t>
      </w:r>
      <w:r w:rsidR="002E1D1D" w:rsidRPr="001E7CB0">
        <w:rPr>
          <w:rFonts w:ascii="Calibri" w:eastAsia="Calibri" w:hAnsi="Calibri" w:cs="Calibri"/>
          <w:color w:val="222222"/>
          <w:highlight w:val="white"/>
          <w:lang w:val="fr-FR"/>
        </w:rPr>
        <w:t>Willy Nyamitwe (</w:t>
      </w:r>
      <w:r>
        <w:rPr>
          <w:rFonts w:ascii="Calibri" w:eastAsia="Calibri" w:hAnsi="Calibri" w:cs="Calibri"/>
          <w:lang w:val="fr-FR"/>
        </w:rPr>
        <w:t xml:space="preserve">@willynyamitwe) responsable de la communication au sein de la présidence burundaise. </w:t>
      </w:r>
      <w:r w:rsidR="00494B87">
        <w:rPr>
          <w:rFonts w:ascii="Calibri" w:eastAsia="Calibri" w:hAnsi="Calibri" w:cs="Calibri"/>
          <w:lang w:val="fr-FR"/>
        </w:rPr>
        <w:t>Auteur de nombreux tweets assimilant en outre les défenseur.es DH burundais.es à des terroristes</w:t>
      </w:r>
      <w:r w:rsidR="00521957">
        <w:rPr>
          <w:rStyle w:val="FootnoteReference"/>
          <w:rFonts w:ascii="Calibri" w:eastAsia="Calibri" w:hAnsi="Calibri" w:cs="Calibri"/>
          <w:lang w:val="fr-FR"/>
        </w:rPr>
        <w:footnoteReference w:id="25"/>
      </w:r>
      <w:r w:rsidR="00494B87">
        <w:rPr>
          <w:rFonts w:ascii="Calibri" w:eastAsia="Calibri" w:hAnsi="Calibri" w:cs="Calibri"/>
          <w:lang w:val="fr-FR"/>
        </w:rPr>
        <w:t xml:space="preserve">. </w:t>
      </w:r>
    </w:p>
    <w:p w:rsidR="001E7CB0" w:rsidRPr="001E7CB0" w:rsidRDefault="00DC190A" w:rsidP="006705E8">
      <w:pPr>
        <w:pStyle w:val="ListParagraph"/>
        <w:numPr>
          <w:ilvl w:val="0"/>
          <w:numId w:val="8"/>
        </w:numPr>
        <w:spacing w:before="120" w:after="120" w:line="240" w:lineRule="auto"/>
        <w:jc w:val="both"/>
        <w:rPr>
          <w:rFonts w:ascii="Calibri" w:eastAsia="Calibri" w:hAnsi="Calibri" w:cs="Calibri"/>
          <w:lang w:val="fr-FR"/>
        </w:rPr>
      </w:pPr>
      <w:r>
        <w:rPr>
          <w:rFonts w:ascii="Calibri" w:eastAsia="Calibri" w:hAnsi="Calibri" w:cs="Calibri"/>
          <w:lang w:val="fr-FR"/>
        </w:rPr>
        <w:t xml:space="preserve">Amb. </w:t>
      </w:r>
      <w:r w:rsidR="009608EE">
        <w:rPr>
          <w:rFonts w:ascii="Calibri" w:eastAsia="Calibri" w:hAnsi="Calibri" w:cs="Calibri"/>
          <w:lang w:val="fr-FR"/>
        </w:rPr>
        <w:t>Albert Shingiro </w:t>
      </w:r>
      <w:r w:rsidR="002920B0">
        <w:rPr>
          <w:rFonts w:ascii="Calibri" w:eastAsia="Calibri" w:hAnsi="Calibri" w:cs="Calibri"/>
          <w:lang w:val="fr-FR"/>
        </w:rPr>
        <w:t>(@AShingiro)</w:t>
      </w:r>
      <w:r w:rsidR="009608EE">
        <w:rPr>
          <w:rFonts w:ascii="Calibri" w:eastAsia="Calibri" w:hAnsi="Calibri" w:cs="Calibri"/>
          <w:lang w:val="fr-FR"/>
        </w:rPr>
        <w:t xml:space="preserve"> </w:t>
      </w:r>
      <w:r w:rsidR="00C03B2E">
        <w:rPr>
          <w:rFonts w:ascii="Calibri" w:eastAsia="Calibri" w:hAnsi="Calibri" w:cs="Calibri"/>
          <w:lang w:val="fr-FR"/>
        </w:rPr>
        <w:t>Ministre des affaires étrangères</w:t>
      </w:r>
      <w:r w:rsidR="002920B0">
        <w:rPr>
          <w:rFonts w:ascii="Calibri" w:eastAsia="Calibri" w:hAnsi="Calibri" w:cs="Calibri"/>
          <w:lang w:val="fr-FR"/>
        </w:rPr>
        <w:t>, accusé d’avoir été derrière un compte particulièrement haineux @jabaga70</w:t>
      </w:r>
      <w:r w:rsidR="00C7670C">
        <w:rPr>
          <w:rFonts w:ascii="Calibri" w:eastAsia="Calibri" w:hAnsi="Calibri" w:cs="Calibri"/>
          <w:lang w:val="fr-FR"/>
        </w:rPr>
        <w:t xml:space="preserve"> jusqu’en 2016</w:t>
      </w:r>
      <w:r w:rsidR="00494B87">
        <w:rPr>
          <w:rFonts w:ascii="Calibri" w:eastAsia="Calibri" w:hAnsi="Calibri" w:cs="Calibri"/>
          <w:lang w:val="fr-FR"/>
        </w:rPr>
        <w:t>.</w:t>
      </w:r>
      <w:r w:rsidR="002920B0">
        <w:rPr>
          <w:rFonts w:ascii="Calibri" w:eastAsia="Calibri" w:hAnsi="Calibri" w:cs="Calibri"/>
          <w:lang w:val="fr-FR"/>
        </w:rPr>
        <w:t xml:space="preserve"> </w:t>
      </w:r>
      <w:r w:rsidR="001344AD">
        <w:rPr>
          <w:rFonts w:ascii="Calibri" w:eastAsia="Calibri" w:hAnsi="Calibri" w:cs="Calibri"/>
          <w:lang w:val="fr-FR"/>
        </w:rPr>
        <w:t xml:space="preserve">Auteur </w:t>
      </w:r>
      <w:r w:rsidR="00755F81">
        <w:rPr>
          <w:rFonts w:ascii="Calibri" w:eastAsia="Calibri" w:hAnsi="Calibri" w:cs="Calibri"/>
          <w:lang w:val="fr-FR"/>
        </w:rPr>
        <w:t xml:space="preserve">en outre </w:t>
      </w:r>
      <w:r w:rsidR="001344AD">
        <w:rPr>
          <w:rFonts w:ascii="Calibri" w:eastAsia="Calibri" w:hAnsi="Calibri" w:cs="Calibri"/>
          <w:lang w:val="fr-FR"/>
        </w:rPr>
        <w:t>de plusieurs tweets</w:t>
      </w:r>
      <w:r w:rsidR="001344AD">
        <w:rPr>
          <w:rStyle w:val="FootnoteReference"/>
          <w:rFonts w:ascii="Calibri" w:eastAsia="Calibri" w:hAnsi="Calibri" w:cs="Calibri"/>
          <w:lang w:val="fr-FR"/>
        </w:rPr>
        <w:footnoteReference w:id="26"/>
      </w:r>
      <w:r w:rsidR="001344AD">
        <w:rPr>
          <w:rFonts w:ascii="Calibri" w:eastAsia="Calibri" w:hAnsi="Calibri" w:cs="Calibri"/>
          <w:lang w:val="fr-FR"/>
        </w:rPr>
        <w:t xml:space="preserve"> dénonçant les travaux de la Commission d’enquête des Nations Unies. </w:t>
      </w:r>
    </w:p>
    <w:p w:rsidR="00896DDA" w:rsidRPr="00FF6B1F" w:rsidRDefault="00896DDA" w:rsidP="006705E8">
      <w:pPr>
        <w:spacing w:before="120" w:after="120" w:line="240" w:lineRule="auto"/>
        <w:jc w:val="both"/>
        <w:rPr>
          <w:rFonts w:ascii="Calibri" w:eastAsia="Calibri" w:hAnsi="Calibri" w:cs="Calibri"/>
          <w:lang w:val="fr-FR"/>
        </w:rPr>
      </w:pPr>
    </w:p>
    <w:p w:rsidR="00896DDA" w:rsidRPr="00694D3E" w:rsidRDefault="002E1D1D" w:rsidP="006705E8">
      <w:pPr>
        <w:pStyle w:val="Heading1"/>
        <w:numPr>
          <w:ilvl w:val="0"/>
          <w:numId w:val="7"/>
        </w:numPr>
        <w:spacing w:before="120" w:line="240" w:lineRule="auto"/>
        <w:rPr>
          <w:rFonts w:asciiTheme="majorHAnsi" w:hAnsiTheme="majorHAnsi"/>
          <w:b/>
          <w:sz w:val="22"/>
          <w:u w:val="single"/>
          <w:lang w:val="fr-FR"/>
        </w:rPr>
      </w:pPr>
      <w:bookmarkStart w:id="4" w:name="_Toc72489215"/>
      <w:r w:rsidRPr="00694D3E">
        <w:rPr>
          <w:rFonts w:asciiTheme="majorHAnsi" w:hAnsiTheme="majorHAnsi"/>
          <w:b/>
          <w:sz w:val="22"/>
          <w:u w:val="single"/>
          <w:lang w:val="fr-FR"/>
        </w:rPr>
        <w:t>Suggestions de questions</w:t>
      </w:r>
      <w:r w:rsidR="00EA476B">
        <w:rPr>
          <w:rFonts w:asciiTheme="majorHAnsi" w:hAnsiTheme="majorHAnsi"/>
          <w:b/>
          <w:sz w:val="22"/>
          <w:u w:val="single"/>
          <w:lang w:val="fr-FR"/>
        </w:rPr>
        <w:t xml:space="preserve"> du Comité</w:t>
      </w:r>
      <w:r w:rsidRPr="00694D3E">
        <w:rPr>
          <w:rFonts w:asciiTheme="majorHAnsi" w:hAnsiTheme="majorHAnsi"/>
          <w:b/>
          <w:sz w:val="22"/>
          <w:u w:val="single"/>
          <w:lang w:val="fr-FR"/>
        </w:rPr>
        <w:t xml:space="preserve"> à l’Etat partie</w:t>
      </w:r>
      <w:bookmarkEnd w:id="4"/>
    </w:p>
    <w:p w:rsidR="00896DDA" w:rsidRPr="00FF6B1F" w:rsidRDefault="002E1D1D" w:rsidP="006705E8">
      <w:pPr>
        <w:numPr>
          <w:ilvl w:val="0"/>
          <w:numId w:val="2"/>
        </w:numPr>
        <w:spacing w:before="120" w:after="120" w:line="240" w:lineRule="auto"/>
        <w:ind w:left="270" w:hanging="270"/>
        <w:jc w:val="both"/>
        <w:rPr>
          <w:rFonts w:ascii="Calibri" w:eastAsia="Calibri" w:hAnsi="Calibri" w:cs="Calibri"/>
          <w:lang w:val="fr-FR"/>
        </w:rPr>
      </w:pPr>
      <w:r w:rsidRPr="00FF6B1F">
        <w:rPr>
          <w:rFonts w:ascii="Calibri" w:eastAsia="Calibri" w:hAnsi="Calibri" w:cs="Calibri"/>
          <w:lang w:val="fr-FR"/>
        </w:rPr>
        <w:t xml:space="preserve">Quelles mesures sont prises par l’Etat partie, en accord avec les articles 9 et 19 du PIDCP, pour mettre fin aux menaces envers les défenseur.e.s, </w:t>
      </w:r>
      <w:r w:rsidR="00467009">
        <w:rPr>
          <w:rFonts w:ascii="Calibri" w:eastAsia="Calibri" w:hAnsi="Calibri" w:cs="Calibri"/>
          <w:lang w:val="fr-FR"/>
        </w:rPr>
        <w:t xml:space="preserve">notamment en ligne, </w:t>
      </w:r>
      <w:r w:rsidRPr="00FF6B1F">
        <w:rPr>
          <w:rFonts w:ascii="Calibri" w:eastAsia="Calibri" w:hAnsi="Calibri" w:cs="Calibri"/>
          <w:lang w:val="fr-FR"/>
        </w:rPr>
        <w:t>identifier les responsables et compenser les victimes?</w:t>
      </w:r>
    </w:p>
    <w:p w:rsidR="00896DDA" w:rsidRPr="00FF6B1F" w:rsidRDefault="002E1D1D" w:rsidP="006705E8">
      <w:pPr>
        <w:numPr>
          <w:ilvl w:val="0"/>
          <w:numId w:val="2"/>
        </w:numPr>
        <w:spacing w:before="120" w:after="120" w:line="240" w:lineRule="auto"/>
        <w:ind w:left="270" w:hanging="270"/>
        <w:jc w:val="both"/>
        <w:rPr>
          <w:rFonts w:ascii="Calibri" w:eastAsia="Calibri" w:hAnsi="Calibri" w:cs="Calibri"/>
          <w:lang w:val="fr-FR"/>
        </w:rPr>
      </w:pPr>
      <w:r w:rsidRPr="00FF6B1F">
        <w:rPr>
          <w:rFonts w:ascii="Calibri" w:eastAsia="Calibri" w:hAnsi="Calibri" w:cs="Calibri"/>
          <w:lang w:val="fr-FR"/>
        </w:rPr>
        <w:t>Quelles mesures l’État partie a-t-il adopté pour assurer une meilleure protection des DDHs</w:t>
      </w:r>
      <w:r w:rsidR="00467009">
        <w:rPr>
          <w:rFonts w:ascii="Calibri" w:eastAsia="Calibri" w:hAnsi="Calibri" w:cs="Calibri"/>
          <w:lang w:val="fr-FR"/>
        </w:rPr>
        <w:t>, y compris concernant les incitations à la haine, la violence, et la diffamation à leur encontre</w:t>
      </w:r>
      <w:r w:rsidRPr="00FF6B1F">
        <w:rPr>
          <w:rFonts w:ascii="Calibri" w:eastAsia="Calibri" w:hAnsi="Calibri" w:cs="Calibri"/>
          <w:lang w:val="fr-FR"/>
        </w:rPr>
        <w:t xml:space="preserve">? </w:t>
      </w:r>
    </w:p>
    <w:p w:rsidR="00896DDA" w:rsidRDefault="00896DDA" w:rsidP="006705E8">
      <w:pPr>
        <w:spacing w:before="120" w:after="120" w:line="240" w:lineRule="auto"/>
        <w:jc w:val="both"/>
        <w:rPr>
          <w:rFonts w:ascii="Calibri" w:eastAsia="Calibri" w:hAnsi="Calibri" w:cs="Calibri"/>
          <w:lang w:val="fr-FR"/>
        </w:rPr>
      </w:pPr>
    </w:p>
    <w:p w:rsidR="003000D2" w:rsidRDefault="003000D2" w:rsidP="006705E8">
      <w:pPr>
        <w:spacing w:before="120" w:after="120" w:line="240" w:lineRule="auto"/>
        <w:rPr>
          <w:rFonts w:ascii="Calibri" w:eastAsia="Calibri" w:hAnsi="Calibri" w:cs="Calibri"/>
          <w:lang w:val="fr-FR"/>
        </w:rPr>
      </w:pPr>
      <w:r>
        <w:rPr>
          <w:rFonts w:ascii="Calibri" w:eastAsia="Calibri" w:hAnsi="Calibri" w:cs="Calibri"/>
          <w:lang w:val="fr-FR"/>
        </w:rPr>
        <w:br w:type="page"/>
      </w:r>
    </w:p>
    <w:p w:rsidR="003000D2" w:rsidRPr="003000D2" w:rsidRDefault="003000D2" w:rsidP="006705E8">
      <w:pPr>
        <w:pStyle w:val="Heading1"/>
        <w:spacing w:before="120" w:line="240" w:lineRule="auto"/>
        <w:jc w:val="center"/>
        <w:rPr>
          <w:rFonts w:asciiTheme="majorHAnsi" w:hAnsiTheme="majorHAnsi"/>
          <w:b/>
          <w:sz w:val="22"/>
          <w:u w:val="single"/>
          <w:lang w:val="fr-FR"/>
        </w:rPr>
      </w:pPr>
      <w:bookmarkStart w:id="5" w:name="_Toc72489216"/>
      <w:r w:rsidRPr="003000D2">
        <w:rPr>
          <w:rFonts w:asciiTheme="majorHAnsi" w:hAnsiTheme="majorHAnsi"/>
          <w:b/>
          <w:sz w:val="22"/>
          <w:u w:val="single"/>
          <w:lang w:val="fr-FR"/>
        </w:rPr>
        <w:t>Annexe : exemples de tweets menaçants et diffamatoires envers les défenseur.es burundais</w:t>
      </w:r>
      <w:bookmarkEnd w:id="5"/>
    </w:p>
    <w:p w:rsidR="003000D2" w:rsidRDefault="003000D2" w:rsidP="006705E8">
      <w:pPr>
        <w:spacing w:before="120" w:after="120" w:line="240" w:lineRule="auto"/>
        <w:jc w:val="both"/>
        <w:rPr>
          <w:rFonts w:ascii="Calibri" w:eastAsia="Calibri" w:hAnsi="Calibri" w:cs="Calibri"/>
          <w:lang w:val="fr-FR"/>
        </w:rPr>
      </w:pPr>
    </w:p>
    <w:p w:rsidR="003000D2" w:rsidRPr="00B27430" w:rsidRDefault="00B27430" w:rsidP="006705E8">
      <w:pPr>
        <w:pStyle w:val="ListParagraph"/>
        <w:numPr>
          <w:ilvl w:val="0"/>
          <w:numId w:val="6"/>
        </w:numPr>
        <w:spacing w:before="120" w:after="120" w:line="240" w:lineRule="auto"/>
        <w:jc w:val="both"/>
        <w:rPr>
          <w:rFonts w:ascii="Calibri" w:eastAsia="Calibri" w:hAnsi="Calibri" w:cs="Calibri"/>
          <w:i/>
          <w:lang w:val="fr-FR"/>
        </w:rPr>
      </w:pPr>
      <w:r w:rsidRPr="00B27430">
        <w:rPr>
          <w:rFonts w:ascii="Calibri" w:eastAsia="Calibri" w:hAnsi="Calibri" w:cs="Calibri"/>
          <w:i/>
          <w:lang w:val="fr-FR"/>
        </w:rPr>
        <w:t>Chantal Mutamuriza</w:t>
      </w:r>
    </w:p>
    <w:p w:rsidR="00B27430" w:rsidRDefault="006E78A6" w:rsidP="006705E8">
      <w:pPr>
        <w:spacing w:before="120" w:after="120" w:line="240" w:lineRule="auto"/>
        <w:jc w:val="both"/>
        <w:rPr>
          <w:rFonts w:ascii="Calibri" w:eastAsia="Calibri" w:hAnsi="Calibri" w:cs="Calibri"/>
          <w:lang w:val="fr-FR"/>
        </w:rPr>
      </w:pPr>
      <w:r>
        <w:rPr>
          <w:rFonts w:ascii="Calibri" w:eastAsia="Calibri" w:hAnsi="Calibri" w:cs="Calibri"/>
          <w:lang w:val="fr-FR"/>
        </w:rPr>
        <w:t>A noter que si les tweets hostiles et diffamatoires datent pour beaucoup de 2017, ceux-</w:t>
      </w:r>
      <w:r w:rsidR="00620DDF">
        <w:rPr>
          <w:rFonts w:ascii="Calibri" w:eastAsia="Calibri" w:hAnsi="Calibri" w:cs="Calibri"/>
          <w:lang w:val="fr-FR"/>
        </w:rPr>
        <w:t xml:space="preserve">ci continuent jusqu’à ce jour. </w:t>
      </w:r>
    </w:p>
    <w:p w:rsidR="00F40DC3" w:rsidRDefault="004B58A3" w:rsidP="006705E8">
      <w:pPr>
        <w:spacing w:before="120" w:after="120" w:line="240" w:lineRule="auto"/>
        <w:jc w:val="both"/>
        <w:rPr>
          <w:rFonts w:ascii="Calibri" w:eastAsia="Calibri" w:hAnsi="Calibri" w:cs="Calibri"/>
          <w:lang w:val="fr-FR"/>
        </w:rPr>
      </w:pPr>
      <w:r>
        <w:rPr>
          <w:noProof/>
          <w:lang w:val="fr-CH"/>
        </w:rPr>
        <w:drawing>
          <wp:inline distT="0" distB="0" distL="0" distR="0" wp14:anchorId="26197FA3" wp14:editId="3B4268B5">
            <wp:extent cx="4328160" cy="337207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330506" cy="3373900"/>
                    </a:xfrm>
                    <a:prstGeom prst="rect">
                      <a:avLst/>
                    </a:prstGeom>
                  </pic:spPr>
                </pic:pic>
              </a:graphicData>
            </a:graphic>
          </wp:inline>
        </w:drawing>
      </w:r>
    </w:p>
    <w:p w:rsidR="00B27430" w:rsidRDefault="00B27430" w:rsidP="006705E8">
      <w:pPr>
        <w:spacing w:before="120" w:after="120" w:line="240" w:lineRule="auto"/>
        <w:jc w:val="both"/>
        <w:rPr>
          <w:rFonts w:ascii="Calibri" w:eastAsia="Calibri" w:hAnsi="Calibri" w:cs="Calibri"/>
          <w:lang w:val="fr-FR"/>
        </w:rPr>
      </w:pPr>
    </w:p>
    <w:p w:rsidR="006E78A6" w:rsidRDefault="006E78A6" w:rsidP="006705E8">
      <w:pPr>
        <w:spacing w:before="120" w:after="120" w:line="240" w:lineRule="auto"/>
        <w:jc w:val="both"/>
        <w:rPr>
          <w:rFonts w:ascii="Calibri" w:eastAsia="Calibri" w:hAnsi="Calibri" w:cs="Calibri"/>
          <w:lang w:val="fr-FR"/>
        </w:rPr>
      </w:pPr>
      <w:r>
        <w:rPr>
          <w:noProof/>
          <w:lang w:val="fr-CH"/>
        </w:rPr>
        <w:drawing>
          <wp:inline distT="0" distB="0" distL="0" distR="0" wp14:anchorId="7EEBD332" wp14:editId="0BC7AFA4">
            <wp:extent cx="3971868" cy="36728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985506" cy="3685451"/>
                    </a:xfrm>
                    <a:prstGeom prst="rect">
                      <a:avLst/>
                    </a:prstGeom>
                  </pic:spPr>
                </pic:pic>
              </a:graphicData>
            </a:graphic>
          </wp:inline>
        </w:drawing>
      </w:r>
    </w:p>
    <w:p w:rsidR="006E78A6" w:rsidRDefault="006E78A6" w:rsidP="006705E8">
      <w:pPr>
        <w:spacing w:before="120" w:after="120" w:line="240" w:lineRule="auto"/>
        <w:jc w:val="both"/>
        <w:rPr>
          <w:rFonts w:ascii="Calibri" w:eastAsia="Calibri" w:hAnsi="Calibri" w:cs="Calibri"/>
          <w:lang w:val="fr-FR"/>
        </w:rPr>
      </w:pPr>
    </w:p>
    <w:p w:rsidR="006E78A6" w:rsidRPr="00FF6B1F" w:rsidRDefault="006E78A6" w:rsidP="006705E8">
      <w:pPr>
        <w:spacing w:before="120" w:after="120" w:line="240" w:lineRule="auto"/>
        <w:jc w:val="both"/>
        <w:rPr>
          <w:rFonts w:ascii="Calibri" w:eastAsia="Calibri" w:hAnsi="Calibri" w:cs="Calibri"/>
          <w:lang w:val="fr-FR"/>
        </w:rPr>
      </w:pPr>
      <w:r>
        <w:rPr>
          <w:noProof/>
          <w:lang w:val="fr-CH"/>
        </w:rPr>
        <w:drawing>
          <wp:inline distT="0" distB="0" distL="0" distR="0" wp14:anchorId="12975061" wp14:editId="33B1C2F6">
            <wp:extent cx="4426058" cy="29565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436025" cy="2963218"/>
                    </a:xfrm>
                    <a:prstGeom prst="rect">
                      <a:avLst/>
                    </a:prstGeom>
                  </pic:spPr>
                </pic:pic>
              </a:graphicData>
            </a:graphic>
          </wp:inline>
        </w:drawing>
      </w:r>
    </w:p>
    <w:sectPr w:rsidR="006E78A6" w:rsidRPr="00FF6B1F" w:rsidSect="00110F61">
      <w:pgSz w:w="11906" w:h="16838" w:code="9"/>
      <w:pgMar w:top="1417" w:right="1417" w:bottom="1417" w:left="1417"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5E4F" w:rsidRDefault="00DB5E4F" w:rsidP="00FE2BF6">
      <w:pPr>
        <w:spacing w:line="240" w:lineRule="auto"/>
      </w:pPr>
      <w:r>
        <w:separator/>
      </w:r>
    </w:p>
  </w:endnote>
  <w:endnote w:type="continuationSeparator" w:id="0">
    <w:p w:rsidR="00DB5E4F" w:rsidRDefault="00DB5E4F" w:rsidP="00FE2B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5E4F" w:rsidRDefault="00DB5E4F" w:rsidP="00FE2BF6">
      <w:pPr>
        <w:spacing w:line="240" w:lineRule="auto"/>
      </w:pPr>
      <w:r>
        <w:separator/>
      </w:r>
    </w:p>
  </w:footnote>
  <w:footnote w:type="continuationSeparator" w:id="0">
    <w:p w:rsidR="00DB5E4F" w:rsidRDefault="00DB5E4F" w:rsidP="00FE2BF6">
      <w:pPr>
        <w:spacing w:line="240" w:lineRule="auto"/>
      </w:pPr>
      <w:r>
        <w:continuationSeparator/>
      </w:r>
    </w:p>
  </w:footnote>
  <w:footnote w:id="1">
    <w:p w:rsidR="00FE2BF6" w:rsidRPr="00A05D0A" w:rsidRDefault="00FE2BF6">
      <w:pPr>
        <w:pStyle w:val="FootnoteText"/>
        <w:rPr>
          <w:rFonts w:asciiTheme="majorHAnsi" w:hAnsiTheme="majorHAnsi" w:cstheme="majorHAnsi"/>
          <w:lang w:val="en-US"/>
        </w:rPr>
      </w:pPr>
      <w:r w:rsidRPr="00A05D0A">
        <w:rPr>
          <w:rStyle w:val="FootnoteReference"/>
          <w:rFonts w:asciiTheme="majorHAnsi" w:hAnsiTheme="majorHAnsi" w:cstheme="majorHAnsi"/>
        </w:rPr>
        <w:footnoteRef/>
      </w:r>
      <w:r w:rsidRPr="00A05D0A">
        <w:rPr>
          <w:rFonts w:asciiTheme="majorHAnsi" w:hAnsiTheme="majorHAnsi" w:cstheme="majorHAnsi"/>
        </w:rPr>
        <w:t xml:space="preserve"> CCPR/C/GC/35</w:t>
      </w:r>
    </w:p>
  </w:footnote>
  <w:footnote w:id="2">
    <w:p w:rsidR="00C37C69" w:rsidRPr="00C37C69" w:rsidRDefault="00C37C69">
      <w:pPr>
        <w:pStyle w:val="FootnoteText"/>
        <w:rPr>
          <w:lang w:val="en-US"/>
        </w:rPr>
      </w:pPr>
      <w:r>
        <w:rPr>
          <w:rStyle w:val="FootnoteReference"/>
        </w:rPr>
        <w:footnoteRef/>
      </w:r>
      <w:r>
        <w:t xml:space="preserve"> </w:t>
      </w:r>
      <w:r w:rsidRPr="00C37C69">
        <w:rPr>
          <w:rFonts w:asciiTheme="majorHAnsi" w:hAnsiTheme="majorHAnsi" w:cstheme="majorHAnsi"/>
        </w:rPr>
        <w:t>CCPR/C/GC/34</w:t>
      </w:r>
    </w:p>
  </w:footnote>
  <w:footnote w:id="3">
    <w:p w:rsidR="00510BF4" w:rsidRPr="000E5000" w:rsidRDefault="00510BF4">
      <w:pPr>
        <w:pStyle w:val="FootnoteText"/>
        <w:rPr>
          <w:rFonts w:asciiTheme="majorHAnsi" w:hAnsiTheme="majorHAnsi" w:cstheme="majorHAnsi"/>
        </w:rPr>
      </w:pPr>
      <w:r w:rsidRPr="000E5000">
        <w:rPr>
          <w:rStyle w:val="FootnoteReference"/>
          <w:rFonts w:asciiTheme="majorHAnsi" w:hAnsiTheme="majorHAnsi" w:cstheme="majorHAnsi"/>
        </w:rPr>
        <w:footnoteRef/>
      </w:r>
      <w:r w:rsidRPr="000E5000">
        <w:rPr>
          <w:rFonts w:asciiTheme="majorHAnsi" w:hAnsiTheme="majorHAnsi" w:cstheme="majorHAnsi"/>
        </w:rPr>
        <w:t xml:space="preserve"> </w:t>
      </w:r>
      <w:hyperlink r:id="rId1" w:history="1">
        <w:r w:rsidRPr="000E5000">
          <w:rPr>
            <w:rStyle w:val="Hyperlink"/>
            <w:rFonts w:asciiTheme="majorHAnsi" w:hAnsiTheme="majorHAnsi" w:cstheme="majorHAnsi"/>
          </w:rPr>
          <w:t>https://tbinternet.ohchr.org/Treaties/CCPR/Shared%20Documents/BDI/INT_CCPR_FUD_BDI_32948_F.pdf</w:t>
        </w:r>
      </w:hyperlink>
      <w:r w:rsidRPr="000E5000">
        <w:rPr>
          <w:rFonts w:asciiTheme="majorHAnsi" w:hAnsiTheme="majorHAnsi" w:cstheme="majorHAnsi"/>
        </w:rPr>
        <w:t xml:space="preserve"> </w:t>
      </w:r>
    </w:p>
  </w:footnote>
  <w:footnote w:id="4">
    <w:p w:rsidR="00D85F57" w:rsidRPr="000E5000" w:rsidRDefault="00D85F57">
      <w:pPr>
        <w:pStyle w:val="FootnoteText"/>
        <w:rPr>
          <w:rFonts w:asciiTheme="majorHAnsi" w:hAnsiTheme="majorHAnsi" w:cstheme="majorHAnsi"/>
          <w:lang w:val="en-US"/>
        </w:rPr>
      </w:pPr>
      <w:r w:rsidRPr="000E5000">
        <w:rPr>
          <w:rStyle w:val="FootnoteReference"/>
          <w:rFonts w:asciiTheme="majorHAnsi" w:hAnsiTheme="majorHAnsi" w:cstheme="majorHAnsi"/>
        </w:rPr>
        <w:footnoteRef/>
      </w:r>
      <w:r w:rsidRPr="000E5000">
        <w:rPr>
          <w:rFonts w:asciiTheme="majorHAnsi" w:hAnsiTheme="majorHAnsi" w:cstheme="majorHAnsi"/>
        </w:rPr>
        <w:t xml:space="preserve"> </w:t>
      </w:r>
      <w:hyperlink r:id="rId2" w:history="1">
        <w:r w:rsidRPr="000E5000">
          <w:rPr>
            <w:rStyle w:val="Hyperlink"/>
            <w:rFonts w:asciiTheme="majorHAnsi" w:hAnsiTheme="majorHAnsi" w:cstheme="majorHAnsi"/>
          </w:rPr>
          <w:t>https://www.omct.org/en/resources/blog/le-burundi-se-defile-lors-de-lexamen-special-du-comite-contre-la-torture-quelles-consequences-pour-la-societe-civile</w:t>
        </w:r>
      </w:hyperlink>
      <w:r w:rsidRPr="000E5000">
        <w:rPr>
          <w:rFonts w:asciiTheme="majorHAnsi" w:hAnsiTheme="majorHAnsi" w:cstheme="majorHAnsi"/>
        </w:rPr>
        <w:t xml:space="preserve"> </w:t>
      </w:r>
    </w:p>
  </w:footnote>
  <w:footnote w:id="5">
    <w:p w:rsidR="00CE6992" w:rsidRPr="000E5000" w:rsidRDefault="00CE6992">
      <w:pPr>
        <w:pStyle w:val="FootnoteText"/>
        <w:rPr>
          <w:rFonts w:asciiTheme="majorHAnsi" w:hAnsiTheme="majorHAnsi" w:cstheme="majorHAnsi"/>
          <w:lang w:val="en-US"/>
        </w:rPr>
      </w:pPr>
      <w:r w:rsidRPr="000E5000">
        <w:rPr>
          <w:rStyle w:val="FootnoteReference"/>
          <w:rFonts w:asciiTheme="majorHAnsi" w:hAnsiTheme="majorHAnsi" w:cstheme="majorHAnsi"/>
        </w:rPr>
        <w:footnoteRef/>
      </w:r>
      <w:r w:rsidRPr="000E5000">
        <w:rPr>
          <w:rFonts w:asciiTheme="majorHAnsi" w:hAnsiTheme="majorHAnsi" w:cstheme="majorHAnsi"/>
        </w:rPr>
        <w:t xml:space="preserve"> A/HRC/RES/33/24; §15</w:t>
      </w:r>
    </w:p>
  </w:footnote>
  <w:footnote w:id="6">
    <w:p w:rsidR="002D70DD" w:rsidRPr="000E5000" w:rsidRDefault="002D70DD">
      <w:pPr>
        <w:pStyle w:val="FootnoteText"/>
        <w:rPr>
          <w:rFonts w:asciiTheme="majorHAnsi" w:hAnsiTheme="majorHAnsi" w:cstheme="majorHAnsi"/>
          <w:lang w:val="fr-CH"/>
        </w:rPr>
      </w:pPr>
      <w:r w:rsidRPr="000E5000">
        <w:rPr>
          <w:rStyle w:val="FootnoteReference"/>
          <w:rFonts w:asciiTheme="majorHAnsi" w:hAnsiTheme="majorHAnsi" w:cstheme="majorHAnsi"/>
        </w:rPr>
        <w:footnoteRef/>
      </w:r>
      <w:r w:rsidRPr="000E5000">
        <w:rPr>
          <w:rFonts w:asciiTheme="majorHAnsi" w:hAnsiTheme="majorHAnsi" w:cstheme="majorHAnsi"/>
          <w:lang w:val="fr-CH"/>
        </w:rPr>
        <w:t xml:space="preserve"> </w:t>
      </w:r>
      <w:hyperlink r:id="rId3" w:history="1">
        <w:r w:rsidRPr="000E5000">
          <w:rPr>
            <w:rStyle w:val="Hyperlink"/>
            <w:rFonts w:asciiTheme="majorHAnsi" w:hAnsiTheme="majorHAnsi" w:cstheme="majorHAnsi"/>
            <w:lang w:val="fr-CH"/>
          </w:rPr>
          <w:t>https://tbinternet.ohchr.org/Treaties/CAT/Shared%20Documents/BDI/INT_CAT_RLE_BDI_26799_F.pdf</w:t>
        </w:r>
      </w:hyperlink>
      <w:r w:rsidRPr="000E5000">
        <w:rPr>
          <w:rFonts w:asciiTheme="majorHAnsi" w:hAnsiTheme="majorHAnsi" w:cstheme="majorHAnsi"/>
          <w:lang w:val="fr-CH"/>
        </w:rPr>
        <w:t xml:space="preserve">; </w:t>
      </w:r>
      <w:hyperlink r:id="rId4" w:history="1">
        <w:r w:rsidRPr="000E5000">
          <w:rPr>
            <w:rStyle w:val="Hyperlink"/>
            <w:rFonts w:asciiTheme="majorHAnsi" w:hAnsiTheme="majorHAnsi" w:cstheme="majorHAnsi"/>
            <w:lang w:val="fr-CH"/>
          </w:rPr>
          <w:t>https://tbinternet.ohchr.org/Treaties/CAT/Shared%20Documents/BDI/INT_CAT_RLE_BDI_24879_F.pdf</w:t>
        </w:r>
      </w:hyperlink>
      <w:r w:rsidRPr="000E5000">
        <w:rPr>
          <w:rFonts w:asciiTheme="majorHAnsi" w:hAnsiTheme="majorHAnsi" w:cstheme="majorHAnsi"/>
          <w:lang w:val="fr-CH"/>
        </w:rPr>
        <w:t xml:space="preserve">; et </w:t>
      </w:r>
      <w:hyperlink r:id="rId5" w:history="1">
        <w:r w:rsidRPr="000E5000">
          <w:rPr>
            <w:rStyle w:val="Hyperlink"/>
            <w:rFonts w:asciiTheme="majorHAnsi" w:hAnsiTheme="majorHAnsi" w:cstheme="majorHAnsi"/>
            <w:lang w:val="fr-CH"/>
          </w:rPr>
          <w:t>https://tbinternet.ohchr.org/Treaties/CAT/Shared%20Documents/BDI/INT_CAT_RLE_BDI_24877_F.pdf</w:t>
        </w:r>
      </w:hyperlink>
      <w:r w:rsidRPr="000E5000">
        <w:rPr>
          <w:rFonts w:asciiTheme="majorHAnsi" w:hAnsiTheme="majorHAnsi" w:cstheme="majorHAnsi"/>
          <w:lang w:val="fr-CH"/>
        </w:rPr>
        <w:t xml:space="preserve"> </w:t>
      </w:r>
    </w:p>
  </w:footnote>
  <w:footnote w:id="7">
    <w:p w:rsidR="00C858AE" w:rsidRPr="000E5000" w:rsidRDefault="00C858AE">
      <w:pPr>
        <w:pStyle w:val="FootnoteText"/>
        <w:rPr>
          <w:rFonts w:asciiTheme="majorHAnsi" w:hAnsiTheme="majorHAnsi" w:cstheme="majorHAnsi"/>
          <w:lang w:val="en-US"/>
        </w:rPr>
      </w:pPr>
      <w:r w:rsidRPr="000E5000">
        <w:rPr>
          <w:rStyle w:val="FootnoteReference"/>
          <w:rFonts w:asciiTheme="majorHAnsi" w:hAnsiTheme="majorHAnsi" w:cstheme="majorHAnsi"/>
        </w:rPr>
        <w:footnoteRef/>
      </w:r>
      <w:r w:rsidRPr="000E5000">
        <w:rPr>
          <w:rFonts w:asciiTheme="majorHAnsi" w:hAnsiTheme="majorHAnsi" w:cstheme="majorHAnsi"/>
        </w:rPr>
        <w:t xml:space="preserve"> CEDAW/C/BDI/CO/5-6; § 21.a</w:t>
      </w:r>
    </w:p>
  </w:footnote>
  <w:footnote w:id="8">
    <w:p w:rsidR="00DA41BC" w:rsidRPr="000E5000" w:rsidRDefault="00DA41BC" w:rsidP="00DA41BC">
      <w:pPr>
        <w:pStyle w:val="FootnoteText"/>
        <w:rPr>
          <w:rFonts w:asciiTheme="majorHAnsi" w:hAnsiTheme="majorHAnsi" w:cstheme="majorHAnsi"/>
        </w:rPr>
      </w:pPr>
      <w:r w:rsidRPr="000E5000">
        <w:rPr>
          <w:rStyle w:val="FootnoteReference"/>
          <w:rFonts w:asciiTheme="majorHAnsi" w:hAnsiTheme="majorHAnsi" w:cstheme="majorHAnsi"/>
        </w:rPr>
        <w:footnoteRef/>
      </w:r>
      <w:r w:rsidRPr="000E5000">
        <w:rPr>
          <w:rFonts w:asciiTheme="majorHAnsi" w:hAnsiTheme="majorHAnsi" w:cstheme="majorHAnsi"/>
        </w:rPr>
        <w:t xml:space="preserve"> A/HRC/36/CRP.1/Rev.1</w:t>
      </w:r>
    </w:p>
  </w:footnote>
  <w:footnote w:id="9">
    <w:p w:rsidR="00DA41BC" w:rsidRPr="000E5000" w:rsidRDefault="00DA41BC" w:rsidP="00DA41BC">
      <w:pPr>
        <w:pStyle w:val="FootnoteText"/>
        <w:rPr>
          <w:rFonts w:asciiTheme="majorHAnsi" w:hAnsiTheme="majorHAnsi" w:cstheme="majorHAnsi"/>
          <w:lang w:val="en-US"/>
        </w:rPr>
      </w:pPr>
      <w:r w:rsidRPr="000E5000">
        <w:rPr>
          <w:rStyle w:val="FootnoteReference"/>
          <w:rFonts w:asciiTheme="majorHAnsi" w:hAnsiTheme="majorHAnsi" w:cstheme="majorHAnsi"/>
        </w:rPr>
        <w:footnoteRef/>
      </w:r>
      <w:r w:rsidRPr="000E5000">
        <w:rPr>
          <w:rFonts w:asciiTheme="majorHAnsi" w:hAnsiTheme="majorHAnsi" w:cstheme="majorHAnsi"/>
        </w:rPr>
        <w:t xml:space="preserve"> </w:t>
      </w:r>
      <w:r w:rsidRPr="000E5000">
        <w:rPr>
          <w:rFonts w:asciiTheme="majorHAnsi" w:hAnsiTheme="majorHAnsi" w:cstheme="majorHAnsi"/>
          <w:lang w:val="en-US"/>
        </w:rPr>
        <w:t>§579-585</w:t>
      </w:r>
    </w:p>
  </w:footnote>
  <w:footnote w:id="10">
    <w:p w:rsidR="00DA41BC" w:rsidRPr="000922E0" w:rsidRDefault="00DA41BC" w:rsidP="00DA41BC">
      <w:pPr>
        <w:pStyle w:val="FootnoteText"/>
        <w:rPr>
          <w:rFonts w:asciiTheme="majorHAnsi" w:hAnsiTheme="majorHAnsi" w:cstheme="majorHAnsi"/>
        </w:rPr>
      </w:pPr>
      <w:r w:rsidRPr="000922E0">
        <w:rPr>
          <w:rStyle w:val="FootnoteReference"/>
          <w:rFonts w:asciiTheme="majorHAnsi" w:hAnsiTheme="majorHAnsi" w:cstheme="majorHAnsi"/>
        </w:rPr>
        <w:footnoteRef/>
      </w:r>
      <w:r w:rsidRPr="000922E0">
        <w:rPr>
          <w:rFonts w:asciiTheme="majorHAnsi" w:hAnsiTheme="majorHAnsi" w:cstheme="majorHAnsi"/>
        </w:rPr>
        <w:t xml:space="preserve"> A/HRC/39/CRP.1</w:t>
      </w:r>
    </w:p>
  </w:footnote>
  <w:footnote w:id="11">
    <w:p w:rsidR="00DA41BC" w:rsidRPr="000922E0" w:rsidRDefault="00DA41BC" w:rsidP="00DA41BC">
      <w:pPr>
        <w:pStyle w:val="FootnoteText"/>
        <w:rPr>
          <w:rFonts w:asciiTheme="majorHAnsi" w:hAnsiTheme="majorHAnsi" w:cstheme="majorHAnsi"/>
          <w:lang w:val="en-US"/>
        </w:rPr>
      </w:pPr>
      <w:r w:rsidRPr="000922E0">
        <w:rPr>
          <w:rStyle w:val="FootnoteReference"/>
          <w:rFonts w:asciiTheme="majorHAnsi" w:hAnsiTheme="majorHAnsi" w:cstheme="majorHAnsi"/>
        </w:rPr>
        <w:footnoteRef/>
      </w:r>
      <w:r w:rsidRPr="000922E0">
        <w:rPr>
          <w:rFonts w:asciiTheme="majorHAnsi" w:hAnsiTheme="majorHAnsi" w:cstheme="majorHAnsi"/>
        </w:rPr>
        <w:t xml:space="preserve"> A/HRC/42/CRP.2</w:t>
      </w:r>
    </w:p>
  </w:footnote>
  <w:footnote w:id="12">
    <w:p w:rsidR="00DA41BC" w:rsidRPr="000922E0" w:rsidRDefault="00DA41BC" w:rsidP="00DA41BC">
      <w:pPr>
        <w:pStyle w:val="FootnoteText"/>
        <w:rPr>
          <w:rFonts w:asciiTheme="majorHAnsi" w:hAnsiTheme="majorHAnsi" w:cstheme="majorHAnsi"/>
          <w:lang w:val="en-US"/>
        </w:rPr>
      </w:pPr>
      <w:r w:rsidRPr="000922E0">
        <w:rPr>
          <w:rStyle w:val="FootnoteReference"/>
          <w:rFonts w:asciiTheme="majorHAnsi" w:hAnsiTheme="majorHAnsi" w:cstheme="majorHAnsi"/>
        </w:rPr>
        <w:footnoteRef/>
      </w:r>
      <w:r w:rsidRPr="000922E0">
        <w:rPr>
          <w:rFonts w:asciiTheme="majorHAnsi" w:hAnsiTheme="majorHAnsi" w:cstheme="majorHAnsi"/>
        </w:rPr>
        <w:t xml:space="preserve"> </w:t>
      </w:r>
      <w:r w:rsidRPr="000922E0">
        <w:rPr>
          <w:rFonts w:asciiTheme="majorHAnsi" w:hAnsiTheme="majorHAnsi" w:cstheme="majorHAnsi"/>
          <w:lang w:val="en-US"/>
        </w:rPr>
        <w:t>§ 306</w:t>
      </w:r>
    </w:p>
  </w:footnote>
  <w:footnote w:id="13">
    <w:p w:rsidR="00DA41BC" w:rsidRPr="000922E0" w:rsidRDefault="00DA41BC" w:rsidP="00DA41BC">
      <w:pPr>
        <w:pStyle w:val="FootnoteText"/>
        <w:rPr>
          <w:rFonts w:asciiTheme="majorHAnsi" w:hAnsiTheme="majorHAnsi" w:cstheme="majorHAnsi"/>
        </w:rPr>
      </w:pPr>
      <w:r w:rsidRPr="000922E0">
        <w:rPr>
          <w:rStyle w:val="FootnoteReference"/>
          <w:rFonts w:asciiTheme="majorHAnsi" w:hAnsiTheme="majorHAnsi" w:cstheme="majorHAnsi"/>
        </w:rPr>
        <w:footnoteRef/>
      </w:r>
      <w:r w:rsidRPr="000922E0">
        <w:rPr>
          <w:rFonts w:asciiTheme="majorHAnsi" w:hAnsiTheme="majorHAnsi" w:cstheme="majorHAnsi"/>
        </w:rPr>
        <w:t xml:space="preserve"> A/HRC/45/CRP.1</w:t>
      </w:r>
    </w:p>
  </w:footnote>
  <w:footnote w:id="14">
    <w:p w:rsidR="00DA41BC" w:rsidRPr="000922E0" w:rsidRDefault="00DA41BC" w:rsidP="00DA41BC">
      <w:pPr>
        <w:pStyle w:val="FootnoteText"/>
        <w:rPr>
          <w:rFonts w:asciiTheme="majorHAnsi" w:hAnsiTheme="majorHAnsi" w:cstheme="majorHAnsi"/>
        </w:rPr>
      </w:pPr>
      <w:r w:rsidRPr="000922E0">
        <w:rPr>
          <w:rStyle w:val="FootnoteReference"/>
          <w:rFonts w:asciiTheme="majorHAnsi" w:hAnsiTheme="majorHAnsi" w:cstheme="majorHAnsi"/>
        </w:rPr>
        <w:footnoteRef/>
      </w:r>
      <w:r w:rsidRPr="000922E0">
        <w:rPr>
          <w:rFonts w:asciiTheme="majorHAnsi" w:hAnsiTheme="majorHAnsi" w:cstheme="majorHAnsi"/>
        </w:rPr>
        <w:t xml:space="preserve"> §223, 766, 776</w:t>
      </w:r>
    </w:p>
  </w:footnote>
  <w:footnote w:id="15">
    <w:p w:rsidR="00277843" w:rsidRPr="000922E0" w:rsidRDefault="00277843">
      <w:pPr>
        <w:pStyle w:val="FootnoteText"/>
        <w:rPr>
          <w:rFonts w:asciiTheme="majorHAnsi" w:hAnsiTheme="majorHAnsi"/>
          <w:lang w:val="en-US"/>
        </w:rPr>
      </w:pPr>
      <w:r w:rsidRPr="000922E0">
        <w:rPr>
          <w:rStyle w:val="FootnoteReference"/>
          <w:rFonts w:asciiTheme="majorHAnsi" w:hAnsiTheme="majorHAnsi"/>
        </w:rPr>
        <w:footnoteRef/>
      </w:r>
      <w:r w:rsidRPr="000922E0">
        <w:rPr>
          <w:rFonts w:asciiTheme="majorHAnsi" w:hAnsiTheme="majorHAnsi"/>
        </w:rPr>
        <w:t xml:space="preserve"> </w:t>
      </w:r>
      <w:r w:rsidRPr="000922E0">
        <w:rPr>
          <w:rFonts w:asciiTheme="majorHAnsi" w:eastAsia="Calibri" w:hAnsiTheme="majorHAnsi" w:cs="Calibri"/>
        </w:rPr>
        <w:t>@pnininahazwe</w:t>
      </w:r>
      <w:r w:rsidRPr="000922E0">
        <w:rPr>
          <w:rFonts w:asciiTheme="majorHAnsi" w:eastAsia="Calibri" w:hAnsiTheme="majorHAnsi" w:cs="Calibri"/>
        </w:rPr>
        <w:t xml:space="preserve"> </w:t>
      </w:r>
    </w:p>
  </w:footnote>
  <w:footnote w:id="16">
    <w:p w:rsidR="00B31FEB" w:rsidRPr="000922E0" w:rsidRDefault="00B31FEB">
      <w:pPr>
        <w:pStyle w:val="FootnoteText"/>
        <w:rPr>
          <w:rFonts w:asciiTheme="majorHAnsi" w:hAnsiTheme="majorHAnsi"/>
        </w:rPr>
      </w:pPr>
      <w:r w:rsidRPr="000922E0">
        <w:rPr>
          <w:rStyle w:val="FootnoteReference"/>
          <w:rFonts w:asciiTheme="majorHAnsi" w:hAnsiTheme="majorHAnsi"/>
        </w:rPr>
        <w:footnoteRef/>
      </w:r>
      <w:r w:rsidRPr="000922E0">
        <w:rPr>
          <w:rFonts w:asciiTheme="majorHAnsi" w:hAnsiTheme="majorHAnsi"/>
        </w:rPr>
        <w:t xml:space="preserve"> </w:t>
      </w:r>
      <w:r w:rsidRPr="000922E0">
        <w:rPr>
          <w:rFonts w:asciiTheme="majorHAnsi" w:eastAsia="Calibri" w:hAnsiTheme="majorHAnsi" w:cs="Calibri"/>
        </w:rPr>
        <w:t>@NiyongereArmel</w:t>
      </w:r>
      <w:r w:rsidRPr="000922E0">
        <w:rPr>
          <w:rFonts w:asciiTheme="majorHAnsi" w:eastAsia="Calibri" w:hAnsiTheme="majorHAnsi" w:cs="Calibri"/>
        </w:rPr>
        <w:t xml:space="preserve"> </w:t>
      </w:r>
    </w:p>
  </w:footnote>
  <w:footnote w:id="17">
    <w:p w:rsidR="002B190C" w:rsidRPr="000922E0" w:rsidRDefault="002B190C">
      <w:pPr>
        <w:pStyle w:val="FootnoteText"/>
        <w:rPr>
          <w:rFonts w:asciiTheme="majorHAnsi" w:hAnsiTheme="majorHAnsi"/>
        </w:rPr>
      </w:pPr>
      <w:r w:rsidRPr="000922E0">
        <w:rPr>
          <w:rStyle w:val="FootnoteReference"/>
          <w:rFonts w:asciiTheme="majorHAnsi" w:hAnsiTheme="majorHAnsi"/>
        </w:rPr>
        <w:footnoteRef/>
      </w:r>
      <w:r w:rsidRPr="000922E0">
        <w:rPr>
          <w:rFonts w:asciiTheme="majorHAnsi" w:hAnsiTheme="majorHAnsi"/>
        </w:rPr>
        <w:t xml:space="preserve"> </w:t>
      </w:r>
      <w:r w:rsidRPr="000922E0">
        <w:rPr>
          <w:rStyle w:val="css-901oao"/>
          <w:rFonts w:asciiTheme="majorHAnsi" w:hAnsiTheme="majorHAnsi"/>
        </w:rPr>
        <w:t>@rugbob78</w:t>
      </w:r>
      <w:r w:rsidRPr="000922E0">
        <w:rPr>
          <w:rStyle w:val="css-901oao"/>
          <w:rFonts w:asciiTheme="majorHAnsi" w:hAnsiTheme="majorHAnsi"/>
        </w:rPr>
        <w:t xml:space="preserve"> </w:t>
      </w:r>
    </w:p>
  </w:footnote>
  <w:footnote w:id="18">
    <w:p w:rsidR="000922E0" w:rsidRPr="000922E0" w:rsidRDefault="000922E0" w:rsidP="000922E0">
      <w:pPr>
        <w:rPr>
          <w:rFonts w:asciiTheme="majorHAnsi" w:hAnsiTheme="majorHAnsi"/>
          <w:color w:val="0000FF" w:themeColor="hyperlink"/>
          <w:sz w:val="20"/>
          <w:szCs w:val="20"/>
          <w:u w:val="single"/>
        </w:rPr>
      </w:pPr>
      <w:r w:rsidRPr="000922E0">
        <w:rPr>
          <w:rStyle w:val="FootnoteReference"/>
          <w:rFonts w:asciiTheme="majorHAnsi" w:hAnsiTheme="majorHAnsi"/>
          <w:sz w:val="20"/>
          <w:szCs w:val="20"/>
        </w:rPr>
        <w:footnoteRef/>
      </w:r>
      <w:r w:rsidRPr="000922E0">
        <w:rPr>
          <w:rFonts w:asciiTheme="majorHAnsi" w:hAnsiTheme="majorHAnsi"/>
          <w:sz w:val="20"/>
          <w:szCs w:val="20"/>
        </w:rPr>
        <w:t xml:space="preserve"> </w:t>
      </w:r>
      <w:r w:rsidRPr="000922E0">
        <w:rPr>
          <w:rStyle w:val="css-901oao"/>
          <w:rFonts w:asciiTheme="majorHAnsi" w:hAnsiTheme="majorHAnsi"/>
          <w:color w:val="0000FF"/>
          <w:sz w:val="20"/>
          <w:szCs w:val="20"/>
          <w:u w:val="single"/>
        </w:rPr>
        <w:t>@TEDDYMAZINA</w:t>
      </w:r>
    </w:p>
  </w:footnote>
  <w:footnote w:id="19">
    <w:p w:rsidR="0051004C" w:rsidRPr="000922E0" w:rsidRDefault="0051004C">
      <w:pPr>
        <w:pStyle w:val="FootnoteText"/>
        <w:rPr>
          <w:rFonts w:asciiTheme="majorHAnsi" w:hAnsiTheme="majorHAnsi"/>
        </w:rPr>
      </w:pPr>
      <w:r w:rsidRPr="000922E0">
        <w:rPr>
          <w:rStyle w:val="FootnoteReference"/>
          <w:rFonts w:asciiTheme="majorHAnsi" w:hAnsiTheme="majorHAnsi" w:cstheme="majorHAnsi"/>
        </w:rPr>
        <w:footnoteRef/>
      </w:r>
      <w:r w:rsidRPr="000922E0">
        <w:rPr>
          <w:rFonts w:asciiTheme="majorHAnsi" w:hAnsiTheme="majorHAnsi" w:cstheme="majorHAnsi"/>
        </w:rPr>
        <w:t xml:space="preserve"> </w:t>
      </w:r>
      <w:hyperlink r:id="rId6" w:history="1">
        <w:r w:rsidR="000922E0" w:rsidRPr="000922E0">
          <w:rPr>
            <w:rStyle w:val="Hyperlink"/>
            <w:rFonts w:asciiTheme="majorHAnsi" w:hAnsiTheme="majorHAnsi" w:cstheme="majorHAnsi"/>
          </w:rPr>
          <w:t>https://www.amnesty.org/en/latest/research/2018/03/online-violence-against-women-chapter-1/#topanchor</w:t>
        </w:r>
      </w:hyperlink>
      <w:r w:rsidRPr="000922E0">
        <w:rPr>
          <w:rFonts w:asciiTheme="majorHAnsi" w:hAnsiTheme="majorHAnsi"/>
        </w:rPr>
        <w:t xml:space="preserve"> </w:t>
      </w:r>
    </w:p>
  </w:footnote>
  <w:footnote w:id="20">
    <w:p w:rsidR="00277338" w:rsidRPr="00277338" w:rsidRDefault="00277338">
      <w:pPr>
        <w:pStyle w:val="FootnoteText"/>
        <w:rPr>
          <w:rFonts w:asciiTheme="majorHAnsi" w:hAnsiTheme="majorHAnsi" w:cstheme="majorHAnsi"/>
        </w:rPr>
      </w:pPr>
      <w:r w:rsidRPr="000922E0">
        <w:rPr>
          <w:rStyle w:val="FootnoteReference"/>
          <w:rFonts w:asciiTheme="majorHAnsi" w:hAnsiTheme="majorHAnsi" w:cstheme="majorHAnsi"/>
        </w:rPr>
        <w:footnoteRef/>
      </w:r>
      <w:r w:rsidRPr="000922E0">
        <w:rPr>
          <w:rFonts w:asciiTheme="majorHAnsi" w:hAnsiTheme="majorHAnsi" w:cstheme="majorHAnsi"/>
        </w:rPr>
        <w:t xml:space="preserve"> </w:t>
      </w:r>
      <w:hyperlink r:id="rId7" w:history="1">
        <w:r w:rsidRPr="000922E0">
          <w:rPr>
            <w:rStyle w:val="Hyperlink"/>
            <w:rFonts w:asciiTheme="majorHAnsi" w:hAnsiTheme="majorHAnsi" w:cstheme="majorHAnsi"/>
          </w:rPr>
          <w:t>https://www.amnesty.org/en/latest/campaigns/2018/03/violence-against-women-online/</w:t>
        </w:r>
      </w:hyperlink>
      <w:r w:rsidRPr="00277338">
        <w:rPr>
          <w:rFonts w:asciiTheme="majorHAnsi" w:hAnsiTheme="majorHAnsi" w:cstheme="majorHAnsi"/>
        </w:rPr>
        <w:t xml:space="preserve"> </w:t>
      </w:r>
    </w:p>
  </w:footnote>
  <w:footnote w:id="21">
    <w:p w:rsidR="00C65439" w:rsidRPr="00C65439" w:rsidRDefault="00C65439">
      <w:pPr>
        <w:pStyle w:val="FootnoteText"/>
        <w:rPr>
          <w:rFonts w:asciiTheme="majorHAnsi" w:hAnsiTheme="majorHAnsi"/>
        </w:rPr>
      </w:pPr>
      <w:r w:rsidRPr="00C65439">
        <w:rPr>
          <w:rStyle w:val="FootnoteReference"/>
          <w:rFonts w:asciiTheme="majorHAnsi" w:hAnsiTheme="majorHAnsi"/>
        </w:rPr>
        <w:footnoteRef/>
      </w:r>
      <w:r w:rsidRPr="00C65439">
        <w:rPr>
          <w:rFonts w:asciiTheme="majorHAnsi" w:hAnsiTheme="majorHAnsi"/>
        </w:rPr>
        <w:t xml:space="preserve"> </w:t>
      </w:r>
      <w:r w:rsidRPr="002920B0">
        <w:rPr>
          <w:rFonts w:asciiTheme="majorHAnsi" w:eastAsia="Calibri" w:hAnsiTheme="majorHAnsi" w:cs="Calibri"/>
        </w:rPr>
        <w:t>@ChantalMutamuri</w:t>
      </w:r>
      <w:r w:rsidRPr="002920B0">
        <w:rPr>
          <w:rFonts w:asciiTheme="majorHAnsi" w:eastAsia="Calibri" w:hAnsiTheme="majorHAnsi" w:cs="Calibri"/>
        </w:rPr>
        <w:t xml:space="preserve"> </w:t>
      </w:r>
    </w:p>
  </w:footnote>
  <w:footnote w:id="22">
    <w:p w:rsidR="004D49DA" w:rsidRPr="00521957" w:rsidRDefault="004D49DA" w:rsidP="001344AD">
      <w:pPr>
        <w:pStyle w:val="FootnoteText"/>
        <w:rPr>
          <w:rFonts w:asciiTheme="majorHAnsi" w:hAnsiTheme="majorHAnsi"/>
          <w:lang w:val="en-US"/>
        </w:rPr>
      </w:pPr>
      <w:r w:rsidRPr="00521957">
        <w:rPr>
          <w:rStyle w:val="FootnoteReference"/>
          <w:rFonts w:asciiTheme="majorHAnsi" w:hAnsiTheme="majorHAnsi"/>
        </w:rPr>
        <w:footnoteRef/>
      </w:r>
      <w:r w:rsidRPr="00521957">
        <w:rPr>
          <w:rFonts w:asciiTheme="majorHAnsi" w:hAnsiTheme="majorHAnsi"/>
        </w:rPr>
        <w:t xml:space="preserve"> </w:t>
      </w:r>
      <w:hyperlink r:id="rId8" w:history="1">
        <w:r w:rsidRPr="00521957">
          <w:rPr>
            <w:rStyle w:val="Hyperlink"/>
            <w:rFonts w:asciiTheme="majorHAnsi" w:hAnsiTheme="majorHAnsi" w:cstheme="majorHAnsi"/>
          </w:rPr>
          <w:t>https://www.ohchr.org/EN/HRBodies/HRC/Pages/NewsDetail.aspx?NewsID=23238&amp;LangID=E</w:t>
        </w:r>
      </w:hyperlink>
      <w:r w:rsidRPr="00521957">
        <w:rPr>
          <w:rFonts w:asciiTheme="majorHAnsi" w:hAnsiTheme="majorHAnsi"/>
        </w:rPr>
        <w:t xml:space="preserve"> </w:t>
      </w:r>
    </w:p>
  </w:footnote>
  <w:footnote w:id="23">
    <w:p w:rsidR="002920B0" w:rsidRPr="00420FC3" w:rsidRDefault="002920B0" w:rsidP="001344AD">
      <w:pPr>
        <w:pStyle w:val="FootnoteText"/>
        <w:rPr>
          <w:rFonts w:asciiTheme="majorHAnsi" w:hAnsiTheme="majorHAnsi"/>
          <w:lang w:val="fr-CH"/>
        </w:rPr>
      </w:pPr>
      <w:r w:rsidRPr="00521957">
        <w:rPr>
          <w:rStyle w:val="FootnoteReference"/>
          <w:rFonts w:asciiTheme="majorHAnsi" w:hAnsiTheme="majorHAnsi"/>
        </w:rPr>
        <w:footnoteRef/>
      </w:r>
      <w:r w:rsidRPr="00521957">
        <w:rPr>
          <w:rFonts w:asciiTheme="majorHAnsi" w:hAnsiTheme="majorHAnsi"/>
          <w:lang w:val="fr-CH"/>
        </w:rPr>
        <w:t xml:space="preserve"> Par ex </w:t>
      </w:r>
      <w:hyperlink r:id="rId9" w:history="1">
        <w:r w:rsidRPr="00521957">
          <w:rPr>
            <w:rStyle w:val="Hyperlink"/>
            <w:rFonts w:asciiTheme="majorHAnsi" w:hAnsiTheme="majorHAnsi"/>
            <w:lang w:val="fr-CH"/>
          </w:rPr>
          <w:t>https://twitter.com/Nyamuremerwa/status/780568166481141761?s=20</w:t>
        </w:r>
      </w:hyperlink>
      <w:r w:rsidRPr="00521957">
        <w:rPr>
          <w:rFonts w:asciiTheme="majorHAnsi" w:hAnsiTheme="majorHAnsi"/>
          <w:lang w:val="fr-CH"/>
        </w:rPr>
        <w:t xml:space="preserve"> </w:t>
      </w:r>
    </w:p>
  </w:footnote>
  <w:footnote w:id="24">
    <w:p w:rsidR="00F40DC3" w:rsidRPr="00521957" w:rsidRDefault="00F40DC3" w:rsidP="001344AD">
      <w:pPr>
        <w:spacing w:line="240" w:lineRule="auto"/>
        <w:jc w:val="both"/>
        <w:rPr>
          <w:rFonts w:asciiTheme="majorHAnsi" w:hAnsiTheme="majorHAnsi"/>
          <w:color w:val="0000FF" w:themeColor="hyperlink"/>
          <w:sz w:val="20"/>
          <w:szCs w:val="20"/>
          <w:u w:val="single"/>
          <w:lang w:val="fr-CH"/>
        </w:rPr>
      </w:pPr>
      <w:r w:rsidRPr="00521957">
        <w:rPr>
          <w:rStyle w:val="FootnoteReference"/>
          <w:rFonts w:asciiTheme="majorHAnsi" w:hAnsiTheme="majorHAnsi"/>
          <w:sz w:val="20"/>
          <w:szCs w:val="20"/>
        </w:rPr>
        <w:footnoteRef/>
      </w:r>
      <w:r w:rsidRPr="00521957">
        <w:rPr>
          <w:rFonts w:asciiTheme="majorHAnsi" w:hAnsiTheme="majorHAnsi"/>
          <w:sz w:val="20"/>
          <w:szCs w:val="20"/>
          <w:lang w:val="fr-CH"/>
        </w:rPr>
        <w:t xml:space="preserve"> Un compte en particulier se démarque pour la </w:t>
      </w:r>
      <w:r w:rsidR="00A878A6" w:rsidRPr="00521957">
        <w:rPr>
          <w:rFonts w:asciiTheme="majorHAnsi" w:hAnsiTheme="majorHAnsi"/>
          <w:sz w:val="20"/>
          <w:szCs w:val="20"/>
          <w:lang w:val="fr-CH"/>
        </w:rPr>
        <w:t>véhémence</w:t>
      </w:r>
      <w:r w:rsidR="004B58A3" w:rsidRPr="00521957">
        <w:rPr>
          <w:rFonts w:asciiTheme="majorHAnsi" w:hAnsiTheme="majorHAnsi"/>
          <w:sz w:val="20"/>
          <w:szCs w:val="20"/>
          <w:lang w:val="fr-CH"/>
        </w:rPr>
        <w:t xml:space="preserve"> et le nombre</w:t>
      </w:r>
      <w:r w:rsidRPr="00521957">
        <w:rPr>
          <w:rFonts w:asciiTheme="majorHAnsi" w:hAnsiTheme="majorHAnsi"/>
          <w:sz w:val="20"/>
          <w:szCs w:val="20"/>
          <w:lang w:val="fr-CH"/>
        </w:rPr>
        <w:t xml:space="preserve"> de ses attaques, pour </w:t>
      </w:r>
      <w:r w:rsidR="00A878A6" w:rsidRPr="00521957">
        <w:rPr>
          <w:rFonts w:asciiTheme="majorHAnsi" w:hAnsiTheme="majorHAnsi"/>
          <w:sz w:val="20"/>
          <w:szCs w:val="20"/>
          <w:lang w:val="fr-CH"/>
        </w:rPr>
        <w:t>beaucoup</w:t>
      </w:r>
      <w:r w:rsidRPr="00521957">
        <w:rPr>
          <w:rFonts w:asciiTheme="majorHAnsi" w:hAnsiTheme="majorHAnsi"/>
          <w:sz w:val="20"/>
          <w:szCs w:val="20"/>
          <w:lang w:val="fr-CH"/>
        </w:rPr>
        <w:t xml:space="preserve"> de nature sexuelle, contre la </w:t>
      </w:r>
      <w:r w:rsidR="00A878A6" w:rsidRPr="00521957">
        <w:rPr>
          <w:rFonts w:asciiTheme="majorHAnsi" w:hAnsiTheme="majorHAnsi"/>
          <w:sz w:val="20"/>
          <w:szCs w:val="20"/>
          <w:lang w:val="fr-CH"/>
        </w:rPr>
        <w:t xml:space="preserve">défenseure Chantal Mutamuriza: </w:t>
      </w:r>
      <w:r w:rsidRPr="00521957">
        <w:rPr>
          <w:rStyle w:val="css-901oao"/>
          <w:rFonts w:asciiTheme="majorHAnsi" w:hAnsiTheme="majorHAnsi"/>
          <w:color w:val="0000FF"/>
          <w:sz w:val="20"/>
          <w:szCs w:val="20"/>
          <w:u w:val="single"/>
          <w:lang w:val="fr-CH"/>
        </w:rPr>
        <w:t>@kanuraGB</w:t>
      </w:r>
    </w:p>
  </w:footnote>
  <w:footnote w:id="25">
    <w:p w:rsidR="00521957" w:rsidRPr="00521957" w:rsidRDefault="00521957">
      <w:pPr>
        <w:pStyle w:val="FootnoteText"/>
        <w:rPr>
          <w:rFonts w:asciiTheme="majorHAnsi" w:hAnsiTheme="majorHAnsi"/>
          <w:lang w:val="fr-CH"/>
        </w:rPr>
      </w:pPr>
      <w:r w:rsidRPr="00521957">
        <w:rPr>
          <w:rStyle w:val="FootnoteReference"/>
          <w:rFonts w:asciiTheme="majorHAnsi" w:hAnsiTheme="majorHAnsi"/>
        </w:rPr>
        <w:footnoteRef/>
      </w:r>
      <w:r w:rsidRPr="00521957">
        <w:rPr>
          <w:rFonts w:asciiTheme="majorHAnsi" w:hAnsiTheme="majorHAnsi"/>
          <w:lang w:val="fr-CH"/>
        </w:rPr>
        <w:t xml:space="preserve"> Par ex </w:t>
      </w:r>
      <w:hyperlink r:id="rId10" w:history="1">
        <w:r w:rsidRPr="00521957">
          <w:rPr>
            <w:rStyle w:val="Hyperlink"/>
            <w:rFonts w:asciiTheme="majorHAnsi" w:hAnsiTheme="majorHAnsi"/>
            <w:lang w:val="fr-CH"/>
          </w:rPr>
          <w:t>https://twitter.com/willynyamitwe/status/666694454380728320?s=20</w:t>
        </w:r>
      </w:hyperlink>
      <w:r w:rsidRPr="00521957">
        <w:rPr>
          <w:rFonts w:asciiTheme="majorHAnsi" w:hAnsiTheme="majorHAnsi"/>
          <w:lang w:val="fr-CH"/>
        </w:rPr>
        <w:t xml:space="preserve"> </w:t>
      </w:r>
    </w:p>
  </w:footnote>
  <w:footnote w:id="26">
    <w:p w:rsidR="001344AD" w:rsidRPr="001344AD" w:rsidRDefault="001344AD" w:rsidP="001344AD">
      <w:pPr>
        <w:pStyle w:val="FootnoteText"/>
        <w:rPr>
          <w:lang w:val="fr-CH"/>
        </w:rPr>
      </w:pPr>
      <w:r w:rsidRPr="00521957">
        <w:rPr>
          <w:rStyle w:val="FootnoteReference"/>
          <w:rFonts w:asciiTheme="majorHAnsi" w:hAnsiTheme="majorHAnsi"/>
        </w:rPr>
        <w:footnoteRef/>
      </w:r>
      <w:r w:rsidRPr="00521957">
        <w:rPr>
          <w:rFonts w:asciiTheme="majorHAnsi" w:hAnsiTheme="majorHAnsi"/>
          <w:lang w:val="fr-CH"/>
        </w:rPr>
        <w:t xml:space="preserve"> Par ex </w:t>
      </w:r>
      <w:hyperlink r:id="rId11" w:history="1">
        <w:r w:rsidRPr="00521957">
          <w:rPr>
            <w:rStyle w:val="Hyperlink"/>
            <w:rFonts w:asciiTheme="majorHAnsi" w:hAnsiTheme="majorHAnsi"/>
            <w:lang w:val="fr-CH"/>
          </w:rPr>
          <w:t>https://twitter.com/AShingiro/status/1172898713930539008?s=20</w:t>
        </w:r>
      </w:hyperlink>
      <w:r>
        <w:rPr>
          <w:lang w:val="fr-CH"/>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E6784"/>
    <w:multiLevelType w:val="multilevel"/>
    <w:tmpl w:val="0A22F84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5AD640C"/>
    <w:multiLevelType w:val="multilevel"/>
    <w:tmpl w:val="EEE457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0011A0D"/>
    <w:multiLevelType w:val="hybridMultilevel"/>
    <w:tmpl w:val="6B6C71DC"/>
    <w:lvl w:ilvl="0" w:tplc="100C000B">
      <w:start w:val="1"/>
      <w:numFmt w:val="bullet"/>
      <w:lvlText w:val=""/>
      <w:lvlJc w:val="left"/>
      <w:pPr>
        <w:ind w:left="1080" w:hanging="360"/>
      </w:pPr>
      <w:rPr>
        <w:rFonts w:ascii="Wingdings" w:hAnsi="Wingdings"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3" w15:restartNumberingAfterBreak="0">
    <w:nsid w:val="20767DBD"/>
    <w:multiLevelType w:val="hybridMultilevel"/>
    <w:tmpl w:val="0A1C2CFE"/>
    <w:lvl w:ilvl="0" w:tplc="100C0013">
      <w:start w:val="1"/>
      <w:numFmt w:val="upperRoman"/>
      <w:lvlText w:val="%1."/>
      <w:lvlJc w:val="righ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3CCB0508"/>
    <w:multiLevelType w:val="multilevel"/>
    <w:tmpl w:val="496AB4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724754E"/>
    <w:multiLevelType w:val="multilevel"/>
    <w:tmpl w:val="06C875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E821D76"/>
    <w:multiLevelType w:val="hybridMultilevel"/>
    <w:tmpl w:val="DBBC790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50156CCD"/>
    <w:multiLevelType w:val="multilevel"/>
    <w:tmpl w:val="A02EAF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5"/>
  </w:num>
  <w:num w:numId="3">
    <w:abstractNumId w:val="0"/>
  </w:num>
  <w:num w:numId="4">
    <w:abstractNumId w:val="7"/>
  </w:num>
  <w:num w:numId="5">
    <w:abstractNumId w:val="1"/>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DDA"/>
    <w:rsid w:val="00056AB5"/>
    <w:rsid w:val="00064A72"/>
    <w:rsid w:val="000922E0"/>
    <w:rsid w:val="000B356C"/>
    <w:rsid w:val="000E3C29"/>
    <w:rsid w:val="000E5000"/>
    <w:rsid w:val="00110F61"/>
    <w:rsid w:val="001344AD"/>
    <w:rsid w:val="001943D7"/>
    <w:rsid w:val="00196478"/>
    <w:rsid w:val="001D25CC"/>
    <w:rsid w:val="001E7CB0"/>
    <w:rsid w:val="002310E9"/>
    <w:rsid w:val="00277338"/>
    <w:rsid w:val="00277843"/>
    <w:rsid w:val="002918DD"/>
    <w:rsid w:val="002920B0"/>
    <w:rsid w:val="002B190C"/>
    <w:rsid w:val="002D70DD"/>
    <w:rsid w:val="002E1D1D"/>
    <w:rsid w:val="002F0261"/>
    <w:rsid w:val="003000D2"/>
    <w:rsid w:val="003067DF"/>
    <w:rsid w:val="00346008"/>
    <w:rsid w:val="00420FC3"/>
    <w:rsid w:val="0042278A"/>
    <w:rsid w:val="0044581F"/>
    <w:rsid w:val="00445D01"/>
    <w:rsid w:val="0046347D"/>
    <w:rsid w:val="00467009"/>
    <w:rsid w:val="00494B87"/>
    <w:rsid w:val="004B14B9"/>
    <w:rsid w:val="004B58A3"/>
    <w:rsid w:val="004D49DA"/>
    <w:rsid w:val="004E652C"/>
    <w:rsid w:val="004F6468"/>
    <w:rsid w:val="0051004C"/>
    <w:rsid w:val="00510BF4"/>
    <w:rsid w:val="00521957"/>
    <w:rsid w:val="005D4B8D"/>
    <w:rsid w:val="005E4B85"/>
    <w:rsid w:val="00620DDF"/>
    <w:rsid w:val="00624E29"/>
    <w:rsid w:val="006705E8"/>
    <w:rsid w:val="00694D3E"/>
    <w:rsid w:val="006E78A6"/>
    <w:rsid w:val="006F5649"/>
    <w:rsid w:val="00732FF1"/>
    <w:rsid w:val="00755F81"/>
    <w:rsid w:val="00792DE5"/>
    <w:rsid w:val="00795183"/>
    <w:rsid w:val="0086087F"/>
    <w:rsid w:val="00877374"/>
    <w:rsid w:val="00882C5A"/>
    <w:rsid w:val="00896DDA"/>
    <w:rsid w:val="00904A7A"/>
    <w:rsid w:val="009608EE"/>
    <w:rsid w:val="009E7F9E"/>
    <w:rsid w:val="00A05D0A"/>
    <w:rsid w:val="00A10CFC"/>
    <w:rsid w:val="00A878A6"/>
    <w:rsid w:val="00AB23D4"/>
    <w:rsid w:val="00B27430"/>
    <w:rsid w:val="00B31FEB"/>
    <w:rsid w:val="00B86DB4"/>
    <w:rsid w:val="00B948CF"/>
    <w:rsid w:val="00B9617D"/>
    <w:rsid w:val="00BB2829"/>
    <w:rsid w:val="00BB46DA"/>
    <w:rsid w:val="00BC5023"/>
    <w:rsid w:val="00BE3116"/>
    <w:rsid w:val="00C03B2E"/>
    <w:rsid w:val="00C03FB2"/>
    <w:rsid w:val="00C047DD"/>
    <w:rsid w:val="00C37C69"/>
    <w:rsid w:val="00C4315D"/>
    <w:rsid w:val="00C65439"/>
    <w:rsid w:val="00C7670C"/>
    <w:rsid w:val="00C858AE"/>
    <w:rsid w:val="00CB43E7"/>
    <w:rsid w:val="00CB5909"/>
    <w:rsid w:val="00CE6992"/>
    <w:rsid w:val="00D36FF0"/>
    <w:rsid w:val="00D37355"/>
    <w:rsid w:val="00D51D46"/>
    <w:rsid w:val="00D76CF7"/>
    <w:rsid w:val="00D85F57"/>
    <w:rsid w:val="00DA41BC"/>
    <w:rsid w:val="00DB5E4F"/>
    <w:rsid w:val="00DC190A"/>
    <w:rsid w:val="00DC220B"/>
    <w:rsid w:val="00DF5769"/>
    <w:rsid w:val="00EA476B"/>
    <w:rsid w:val="00EB4344"/>
    <w:rsid w:val="00F40DC3"/>
    <w:rsid w:val="00F56CFD"/>
    <w:rsid w:val="00F86D2D"/>
    <w:rsid w:val="00FA6262"/>
    <w:rsid w:val="00FC04BD"/>
    <w:rsid w:val="00FD320F"/>
    <w:rsid w:val="00FE2BF6"/>
    <w:rsid w:val="00FE4072"/>
    <w:rsid w:val="00FF6B1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9B3D6"/>
  <w15:docId w15:val="{F4DF4EC9-45CE-4D25-9663-E583C6B63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fr-CH"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E1D1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1D1D"/>
    <w:rPr>
      <w:rFonts w:ascii="Segoe UI" w:hAnsi="Segoe UI" w:cs="Segoe UI"/>
      <w:sz w:val="18"/>
      <w:szCs w:val="18"/>
    </w:rPr>
  </w:style>
  <w:style w:type="paragraph" w:styleId="ListParagraph">
    <w:name w:val="List Paragraph"/>
    <w:basedOn w:val="Normal"/>
    <w:uiPriority w:val="34"/>
    <w:qFormat/>
    <w:rsid w:val="001D25CC"/>
    <w:pPr>
      <w:ind w:left="720"/>
      <w:contextualSpacing/>
    </w:pPr>
  </w:style>
  <w:style w:type="paragraph" w:styleId="FootnoteText">
    <w:name w:val="footnote text"/>
    <w:basedOn w:val="Normal"/>
    <w:link w:val="FootnoteTextChar"/>
    <w:uiPriority w:val="99"/>
    <w:semiHidden/>
    <w:unhideWhenUsed/>
    <w:rsid w:val="00FE2BF6"/>
    <w:pPr>
      <w:spacing w:line="240" w:lineRule="auto"/>
    </w:pPr>
    <w:rPr>
      <w:sz w:val="20"/>
      <w:szCs w:val="20"/>
    </w:rPr>
  </w:style>
  <w:style w:type="character" w:customStyle="1" w:styleId="FootnoteTextChar">
    <w:name w:val="Footnote Text Char"/>
    <w:basedOn w:val="DefaultParagraphFont"/>
    <w:link w:val="FootnoteText"/>
    <w:uiPriority w:val="99"/>
    <w:semiHidden/>
    <w:rsid w:val="00FE2BF6"/>
    <w:rPr>
      <w:sz w:val="20"/>
      <w:szCs w:val="20"/>
    </w:rPr>
  </w:style>
  <w:style w:type="character" w:styleId="FootnoteReference">
    <w:name w:val="footnote reference"/>
    <w:basedOn w:val="DefaultParagraphFont"/>
    <w:uiPriority w:val="99"/>
    <w:semiHidden/>
    <w:unhideWhenUsed/>
    <w:rsid w:val="00FE2BF6"/>
    <w:rPr>
      <w:vertAlign w:val="superscript"/>
    </w:rPr>
  </w:style>
  <w:style w:type="character" w:styleId="Hyperlink">
    <w:name w:val="Hyperlink"/>
    <w:basedOn w:val="DefaultParagraphFont"/>
    <w:uiPriority w:val="99"/>
    <w:unhideWhenUsed/>
    <w:rsid w:val="004D49DA"/>
    <w:rPr>
      <w:color w:val="0000FF" w:themeColor="hyperlink"/>
      <w:u w:val="single"/>
    </w:rPr>
  </w:style>
  <w:style w:type="paragraph" w:styleId="TOCHeading">
    <w:name w:val="TOC Heading"/>
    <w:basedOn w:val="Heading1"/>
    <w:next w:val="Normal"/>
    <w:uiPriority w:val="39"/>
    <w:unhideWhenUsed/>
    <w:qFormat/>
    <w:rsid w:val="005D4B8D"/>
    <w:pPr>
      <w:spacing w:before="240" w:after="0" w:line="259" w:lineRule="auto"/>
      <w:outlineLvl w:val="9"/>
    </w:pPr>
    <w:rPr>
      <w:rFonts w:asciiTheme="majorHAnsi" w:eastAsiaTheme="majorEastAsia" w:hAnsiTheme="majorHAnsi" w:cstheme="majorBidi"/>
      <w:color w:val="365F91" w:themeColor="accent1" w:themeShade="BF"/>
      <w:sz w:val="32"/>
      <w:szCs w:val="32"/>
      <w:lang w:val="en-US" w:eastAsia="en-US"/>
    </w:rPr>
  </w:style>
  <w:style w:type="paragraph" w:styleId="TOC1">
    <w:name w:val="toc 1"/>
    <w:basedOn w:val="Normal"/>
    <w:next w:val="Normal"/>
    <w:autoRedefine/>
    <w:uiPriority w:val="39"/>
    <w:unhideWhenUsed/>
    <w:rsid w:val="003000D2"/>
    <w:pPr>
      <w:spacing w:after="100"/>
    </w:pPr>
  </w:style>
  <w:style w:type="character" w:customStyle="1" w:styleId="css-901oao">
    <w:name w:val="css-901oao"/>
    <w:basedOn w:val="DefaultParagraphFont"/>
    <w:rsid w:val="00F40DC3"/>
  </w:style>
  <w:style w:type="paragraph" w:styleId="CommentSubject">
    <w:name w:val="annotation subject"/>
    <w:basedOn w:val="CommentText"/>
    <w:next w:val="CommentText"/>
    <w:link w:val="CommentSubjectChar"/>
    <w:uiPriority w:val="99"/>
    <w:semiHidden/>
    <w:unhideWhenUsed/>
    <w:rsid w:val="002920B0"/>
    <w:rPr>
      <w:b/>
      <w:bCs/>
    </w:rPr>
  </w:style>
  <w:style w:type="character" w:customStyle="1" w:styleId="CommentSubjectChar">
    <w:name w:val="Comment Subject Char"/>
    <w:basedOn w:val="CommentTextChar"/>
    <w:link w:val="CommentSubject"/>
    <w:uiPriority w:val="99"/>
    <w:semiHidden/>
    <w:rsid w:val="002920B0"/>
    <w:rPr>
      <w:b/>
      <w:bCs/>
      <w:sz w:val="20"/>
      <w:szCs w:val="20"/>
    </w:rPr>
  </w:style>
  <w:style w:type="character" w:styleId="FollowedHyperlink">
    <w:name w:val="FollowedHyperlink"/>
    <w:basedOn w:val="DefaultParagraphFont"/>
    <w:uiPriority w:val="99"/>
    <w:semiHidden/>
    <w:unhideWhenUsed/>
    <w:rsid w:val="00420F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236663">
      <w:bodyDiv w:val="1"/>
      <w:marLeft w:val="0"/>
      <w:marRight w:val="0"/>
      <w:marTop w:val="0"/>
      <w:marBottom w:val="0"/>
      <w:divBdr>
        <w:top w:val="none" w:sz="0" w:space="0" w:color="auto"/>
        <w:left w:val="none" w:sz="0" w:space="0" w:color="auto"/>
        <w:bottom w:val="none" w:sz="0" w:space="0" w:color="auto"/>
        <w:right w:val="none" w:sz="0" w:space="0" w:color="auto"/>
      </w:divBdr>
    </w:div>
    <w:div w:id="1752850397">
      <w:bodyDiv w:val="1"/>
      <w:marLeft w:val="0"/>
      <w:marRight w:val="0"/>
      <w:marTop w:val="0"/>
      <w:marBottom w:val="0"/>
      <w:divBdr>
        <w:top w:val="none" w:sz="0" w:space="0" w:color="auto"/>
        <w:left w:val="none" w:sz="0" w:space="0" w:color="auto"/>
        <w:bottom w:val="none" w:sz="0" w:space="0" w:color="auto"/>
        <w:right w:val="none" w:sz="0" w:space="0" w:color="auto"/>
      </w:divBdr>
      <w:divsChild>
        <w:div w:id="1082800238">
          <w:marLeft w:val="0"/>
          <w:marRight w:val="0"/>
          <w:marTop w:val="0"/>
          <w:marBottom w:val="0"/>
          <w:divBdr>
            <w:top w:val="none" w:sz="0" w:space="0" w:color="auto"/>
            <w:left w:val="none" w:sz="0" w:space="0" w:color="auto"/>
            <w:bottom w:val="none" w:sz="0" w:space="0" w:color="auto"/>
            <w:right w:val="none" w:sz="0" w:space="0" w:color="auto"/>
          </w:divBdr>
          <w:divsChild>
            <w:div w:id="2081753714">
              <w:marLeft w:val="0"/>
              <w:marRight w:val="0"/>
              <w:marTop w:val="0"/>
              <w:marBottom w:val="0"/>
              <w:divBdr>
                <w:top w:val="none" w:sz="0" w:space="0" w:color="auto"/>
                <w:left w:val="none" w:sz="0" w:space="0" w:color="auto"/>
                <w:bottom w:val="none" w:sz="0" w:space="0" w:color="auto"/>
                <w:right w:val="none" w:sz="0" w:space="0" w:color="auto"/>
              </w:divBdr>
              <w:divsChild>
                <w:div w:id="1776630524">
                  <w:marLeft w:val="0"/>
                  <w:marRight w:val="0"/>
                  <w:marTop w:val="0"/>
                  <w:marBottom w:val="0"/>
                  <w:divBdr>
                    <w:top w:val="none" w:sz="0" w:space="0" w:color="auto"/>
                    <w:left w:val="none" w:sz="0" w:space="0" w:color="auto"/>
                    <w:bottom w:val="none" w:sz="0" w:space="0" w:color="auto"/>
                    <w:right w:val="none" w:sz="0" w:space="0" w:color="auto"/>
                  </w:divBdr>
                  <w:divsChild>
                    <w:div w:id="202142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269923">
      <w:bodyDiv w:val="1"/>
      <w:marLeft w:val="0"/>
      <w:marRight w:val="0"/>
      <w:marTop w:val="0"/>
      <w:marBottom w:val="0"/>
      <w:divBdr>
        <w:top w:val="none" w:sz="0" w:space="0" w:color="auto"/>
        <w:left w:val="none" w:sz="0" w:space="0" w:color="auto"/>
        <w:bottom w:val="none" w:sz="0" w:space="0" w:color="auto"/>
        <w:right w:val="none" w:sz="0" w:space="0" w:color="auto"/>
      </w:divBdr>
      <w:divsChild>
        <w:div w:id="908732232">
          <w:marLeft w:val="0"/>
          <w:marRight w:val="0"/>
          <w:marTop w:val="0"/>
          <w:marBottom w:val="0"/>
          <w:divBdr>
            <w:top w:val="none" w:sz="0" w:space="0" w:color="auto"/>
            <w:left w:val="none" w:sz="0" w:space="0" w:color="auto"/>
            <w:bottom w:val="none" w:sz="0" w:space="0" w:color="auto"/>
            <w:right w:val="none" w:sz="0" w:space="0" w:color="auto"/>
          </w:divBdr>
          <w:divsChild>
            <w:div w:id="2058891409">
              <w:marLeft w:val="0"/>
              <w:marRight w:val="0"/>
              <w:marTop w:val="0"/>
              <w:marBottom w:val="0"/>
              <w:divBdr>
                <w:top w:val="none" w:sz="0" w:space="0" w:color="auto"/>
                <w:left w:val="none" w:sz="0" w:space="0" w:color="auto"/>
                <w:bottom w:val="none" w:sz="0" w:space="0" w:color="auto"/>
                <w:right w:val="none" w:sz="0" w:space="0" w:color="auto"/>
              </w:divBdr>
              <w:divsChild>
                <w:div w:id="255945899">
                  <w:marLeft w:val="0"/>
                  <w:marRight w:val="0"/>
                  <w:marTop w:val="0"/>
                  <w:marBottom w:val="0"/>
                  <w:divBdr>
                    <w:top w:val="none" w:sz="0" w:space="0" w:color="auto"/>
                    <w:left w:val="none" w:sz="0" w:space="0" w:color="auto"/>
                    <w:bottom w:val="none" w:sz="0" w:space="0" w:color="auto"/>
                    <w:right w:val="none" w:sz="0" w:space="0" w:color="auto"/>
                  </w:divBdr>
                  <w:divsChild>
                    <w:div w:id="63356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globalvoices.org/2021/03/11/personal-attacks-follow-burundi-human-rights-defender-into-exile-in-uganda/"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ohchr.org/EN/HRBodies/HRC/Pages/NewsDetail.aspx?NewsID=23238&amp;LangID=E" TargetMode="External"/><Relationship Id="rId3" Type="http://schemas.openxmlformats.org/officeDocument/2006/relationships/hyperlink" Target="https://tbinternet.ohchr.org/Treaties/CAT/Shared%20Documents/BDI/INT_CAT_RLE_BDI_26799_F.pdf" TargetMode="External"/><Relationship Id="rId7" Type="http://schemas.openxmlformats.org/officeDocument/2006/relationships/hyperlink" Target="https://www.amnesty.org/en/latest/campaigns/2018/03/violence-against-women-online/" TargetMode="External"/><Relationship Id="rId2" Type="http://schemas.openxmlformats.org/officeDocument/2006/relationships/hyperlink" Target="https://www.omct.org/en/resources/blog/le-burundi-se-defile-lors-de-lexamen-special-du-comite-contre-la-torture-quelles-consequences-pour-la-societe-civile" TargetMode="External"/><Relationship Id="rId1" Type="http://schemas.openxmlformats.org/officeDocument/2006/relationships/hyperlink" Target="https://tbinternet.ohchr.org/Treaties/CCPR/Shared%20Documents/BDI/INT_CCPR_FUD_BDI_32948_F.pdf" TargetMode="External"/><Relationship Id="rId6" Type="http://schemas.openxmlformats.org/officeDocument/2006/relationships/hyperlink" Target="https://www.amnesty.org/en/latest/research/2018/03/online-violence-against-women-chapter-1/#topanchor" TargetMode="External"/><Relationship Id="rId11" Type="http://schemas.openxmlformats.org/officeDocument/2006/relationships/hyperlink" Target="https://twitter.com/AShingiro/status/1172898713930539008?s=20" TargetMode="External"/><Relationship Id="rId5" Type="http://schemas.openxmlformats.org/officeDocument/2006/relationships/hyperlink" Target="https://tbinternet.ohchr.org/Treaties/CAT/Shared%20Documents/BDI/INT_CAT_RLE_BDI_24877_F.pdf" TargetMode="External"/><Relationship Id="rId10" Type="http://schemas.openxmlformats.org/officeDocument/2006/relationships/hyperlink" Target="https://twitter.com/willynyamitwe/status/666694454380728320?s=20" TargetMode="External"/><Relationship Id="rId4" Type="http://schemas.openxmlformats.org/officeDocument/2006/relationships/hyperlink" Target="https://tbinternet.ohchr.org/Treaties/CAT/Shared%20Documents/BDI/INT_CAT_RLE_BDI_24879_F.pdf" TargetMode="External"/><Relationship Id="rId9" Type="http://schemas.openxmlformats.org/officeDocument/2006/relationships/hyperlink" Target="https://twitter.com/Nyamuremerwa/status/780568166481141761?s=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f85965e7da94c04701e9b0b0ee7922a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495176-2E4E-4B81-BB59-7F9657990EC3}">
  <ds:schemaRefs>
    <ds:schemaRef ds:uri="http://schemas.openxmlformats.org/officeDocument/2006/bibliography"/>
  </ds:schemaRefs>
</ds:datastoreItem>
</file>

<file path=customXml/itemProps2.xml><?xml version="1.0" encoding="utf-8"?>
<ds:datastoreItem xmlns:ds="http://schemas.openxmlformats.org/officeDocument/2006/customXml" ds:itemID="{908149D6-8C50-4CCA-9597-5C48EA5B9BE3}"/>
</file>

<file path=customXml/itemProps3.xml><?xml version="1.0" encoding="utf-8"?>
<ds:datastoreItem xmlns:ds="http://schemas.openxmlformats.org/officeDocument/2006/customXml" ds:itemID="{5675BEFE-BD19-4F45-9FF5-7E574D836065}"/>
</file>

<file path=customXml/itemProps4.xml><?xml version="1.0" encoding="utf-8"?>
<ds:datastoreItem xmlns:ds="http://schemas.openxmlformats.org/officeDocument/2006/customXml" ds:itemID="{A9F8FB70-44B2-4B52-B551-DDE2873AF40A}"/>
</file>

<file path=docProps/app.xml><?xml version="1.0" encoding="utf-8"?>
<Properties xmlns="http://schemas.openxmlformats.org/officeDocument/2006/extended-properties" xmlns:vt="http://schemas.openxmlformats.org/officeDocument/2006/docPropsVTypes">
  <Template>Normal.dotm</Template>
  <TotalTime>656</TotalTime>
  <Pages>1</Pages>
  <Words>1564</Words>
  <Characters>8608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International Service for Human Rights</Company>
  <LinksUpToDate>false</LinksUpToDate>
  <CharactersWithSpaces>10152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Vincent Ploton</dc:creator>
  <cp:lastModifiedBy>Vincent Ploton</cp:lastModifiedBy>
  <cp:revision>93</cp:revision>
  <dcterms:created xsi:type="dcterms:W3CDTF">2021-05-19T16:03:00Z</dcterms:created>
  <dcterms:modified xsi:type="dcterms:W3CDTF">2021-05-21T10:53:00Z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