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3863" w14:textId="77777777" w:rsidR="00FE1332" w:rsidRPr="00A51680" w:rsidRDefault="00B54A1C">
      <w:pPr>
        <w:spacing w:after="120"/>
        <w:jc w:val="center"/>
        <w:rPr>
          <w:rFonts w:asciiTheme="minorHAnsi" w:hAnsiTheme="minorHAnsi" w:cstheme="minorHAnsi"/>
          <w:b/>
          <w:u w:val="single"/>
        </w:rPr>
      </w:pPr>
      <w:r w:rsidRPr="00A51680">
        <w:rPr>
          <w:rFonts w:asciiTheme="minorHAnsi" w:hAnsiTheme="minorHAnsi" w:cstheme="minorHAnsi"/>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18A9241F" w:rsidR="00647863" w:rsidRPr="00A51680" w:rsidRDefault="00DF26B7" w:rsidP="00647863">
      <w:pPr>
        <w:spacing w:after="120"/>
        <w:rPr>
          <w:rFonts w:asciiTheme="minorHAnsi" w:hAnsiTheme="minorHAnsi" w:cstheme="minorHAnsi"/>
          <w:b/>
          <w:sz w:val="30"/>
          <w:szCs w:val="30"/>
        </w:rPr>
      </w:pPr>
      <w:r w:rsidRPr="00A51680">
        <w:rPr>
          <w:rFonts w:asciiTheme="minorHAnsi" w:hAnsiTheme="minorHAnsi" w:cstheme="minorHAnsi"/>
          <w:b/>
          <w:sz w:val="30"/>
          <w:szCs w:val="30"/>
        </w:rPr>
        <w:t xml:space="preserve">BRIEFING </w:t>
      </w:r>
      <w:r w:rsidR="00390791" w:rsidRPr="00A51680">
        <w:rPr>
          <w:rFonts w:asciiTheme="minorHAnsi" w:hAnsiTheme="minorHAnsi" w:cstheme="minorHAnsi"/>
          <w:b/>
          <w:sz w:val="30"/>
          <w:szCs w:val="30"/>
        </w:rPr>
        <w:t xml:space="preserve">ON </w:t>
      </w:r>
      <w:r w:rsidR="00DA43FF" w:rsidRPr="00A51680">
        <w:rPr>
          <w:rFonts w:asciiTheme="minorHAnsi" w:hAnsiTheme="minorHAnsi" w:cstheme="minorHAnsi"/>
          <w:b/>
          <w:sz w:val="30"/>
          <w:szCs w:val="30"/>
          <w:u w:val="single"/>
        </w:rPr>
        <w:t>LEBANON</w:t>
      </w:r>
      <w:r w:rsidR="00390791" w:rsidRPr="00A51680">
        <w:rPr>
          <w:rFonts w:asciiTheme="minorHAnsi" w:hAnsiTheme="minorHAnsi" w:cstheme="minorHAnsi"/>
          <w:b/>
          <w:sz w:val="30"/>
          <w:szCs w:val="30"/>
        </w:rPr>
        <w:t xml:space="preserve"> </w:t>
      </w:r>
      <w:r w:rsidRPr="00A51680">
        <w:rPr>
          <w:rFonts w:asciiTheme="minorHAnsi" w:hAnsiTheme="minorHAnsi" w:cstheme="minorHAnsi"/>
          <w:b/>
          <w:sz w:val="30"/>
          <w:szCs w:val="30"/>
        </w:rPr>
        <w:t xml:space="preserve">FOR THE </w:t>
      </w:r>
      <w:r w:rsidR="00647863" w:rsidRPr="00A51680">
        <w:rPr>
          <w:rFonts w:asciiTheme="minorHAnsi" w:hAnsiTheme="minorHAnsi" w:cstheme="minorHAnsi"/>
          <w:b/>
          <w:sz w:val="30"/>
          <w:szCs w:val="30"/>
        </w:rPr>
        <w:t>HUMAN RIGHTS COMMITTEE</w:t>
      </w:r>
      <w:r w:rsidR="00965490" w:rsidRPr="00A51680">
        <w:rPr>
          <w:rFonts w:asciiTheme="minorHAnsi" w:hAnsiTheme="minorHAnsi" w:cstheme="minorHAnsi"/>
          <w:b/>
          <w:sz w:val="30"/>
          <w:szCs w:val="30"/>
        </w:rPr>
        <w:t>, COUNTRY REPORT TASK FORCE, 120</w:t>
      </w:r>
      <w:r w:rsidR="004F541B" w:rsidRPr="00A51680">
        <w:rPr>
          <w:rFonts w:asciiTheme="minorHAnsi" w:hAnsiTheme="minorHAnsi" w:cstheme="minorHAnsi"/>
          <w:b/>
          <w:sz w:val="30"/>
          <w:szCs w:val="30"/>
        </w:rPr>
        <w:t>th</w:t>
      </w:r>
      <w:r w:rsidR="00965490" w:rsidRPr="00A51680">
        <w:rPr>
          <w:rFonts w:asciiTheme="minorHAnsi" w:hAnsiTheme="minorHAnsi" w:cstheme="minorHAnsi"/>
          <w:b/>
          <w:sz w:val="30"/>
          <w:szCs w:val="30"/>
        </w:rPr>
        <w:t xml:space="preserve"> session (</w:t>
      </w:r>
      <w:r w:rsidR="00965490" w:rsidRPr="00A51680">
        <w:rPr>
          <w:rFonts w:asciiTheme="minorHAnsi" w:hAnsiTheme="minorHAnsi" w:cstheme="minorHAnsi"/>
          <w:b/>
          <w:sz w:val="30"/>
          <w:szCs w:val="30"/>
          <w:u w:val="single"/>
        </w:rPr>
        <w:t>July</w:t>
      </w:r>
      <w:r w:rsidR="00647863" w:rsidRPr="00A51680">
        <w:rPr>
          <w:rFonts w:asciiTheme="minorHAnsi" w:hAnsiTheme="minorHAnsi" w:cstheme="minorHAnsi"/>
          <w:b/>
          <w:sz w:val="30"/>
          <w:szCs w:val="30"/>
          <w:u w:val="single"/>
        </w:rPr>
        <w:t xml:space="preserve"> 201</w:t>
      </w:r>
      <w:r w:rsidR="005F6667" w:rsidRPr="00A51680">
        <w:rPr>
          <w:rFonts w:asciiTheme="minorHAnsi" w:hAnsiTheme="minorHAnsi" w:cstheme="minorHAnsi"/>
          <w:b/>
          <w:sz w:val="30"/>
          <w:szCs w:val="30"/>
          <w:u w:val="single"/>
        </w:rPr>
        <w:t>7</w:t>
      </w:r>
      <w:r w:rsidR="00647863" w:rsidRPr="00A51680">
        <w:rPr>
          <w:rFonts w:asciiTheme="minorHAnsi" w:hAnsiTheme="minorHAnsi" w:cstheme="minorHAnsi"/>
          <w:b/>
          <w:sz w:val="30"/>
          <w:szCs w:val="30"/>
        </w:rPr>
        <w:t>)</w:t>
      </w:r>
    </w:p>
    <w:p w14:paraId="58915771" w14:textId="1996BA0D" w:rsidR="00DF26B7" w:rsidRPr="00A51680" w:rsidRDefault="00DF26B7" w:rsidP="00647863">
      <w:pPr>
        <w:spacing w:after="120"/>
        <w:rPr>
          <w:rFonts w:asciiTheme="minorHAnsi" w:hAnsiTheme="minorHAnsi" w:cstheme="minorHAnsi"/>
          <w:b/>
          <w:sz w:val="28"/>
          <w:szCs w:val="28"/>
        </w:rPr>
      </w:pPr>
      <w:r w:rsidRPr="00A51680">
        <w:rPr>
          <w:rFonts w:asciiTheme="minorHAnsi" w:hAnsiTheme="minorHAnsi" w:cstheme="minorHAnsi"/>
          <w:i/>
        </w:rPr>
        <w:t xml:space="preserve">From </w:t>
      </w:r>
      <w:r w:rsidR="005F6667" w:rsidRPr="00A51680">
        <w:rPr>
          <w:rFonts w:asciiTheme="minorHAnsi" w:hAnsiTheme="minorHAnsi" w:cstheme="minorHAnsi"/>
          <w:i/>
        </w:rPr>
        <w:t>the Global Initiative to End All Corporal Punishment of Children</w:t>
      </w:r>
      <w:r w:rsidR="00647863" w:rsidRPr="00A51680">
        <w:rPr>
          <w:rFonts w:asciiTheme="minorHAnsi" w:hAnsiTheme="minorHAnsi" w:cstheme="minorHAnsi"/>
          <w:i/>
        </w:rPr>
        <w:t>,</w:t>
      </w:r>
      <w:r w:rsidR="00FB30AD" w:rsidRPr="00A51680">
        <w:rPr>
          <w:rFonts w:asciiTheme="minorHAnsi" w:hAnsiTheme="minorHAnsi" w:cstheme="minorHAnsi"/>
          <w:i/>
        </w:rPr>
        <w:t xml:space="preserve"> </w:t>
      </w:r>
      <w:r w:rsidR="00A51680" w:rsidRPr="00A51680">
        <w:rPr>
          <w:rFonts w:asciiTheme="minorHAnsi" w:hAnsiTheme="minorHAnsi" w:cstheme="minorHAnsi"/>
          <w:i/>
        </w:rPr>
        <w:t>April</w:t>
      </w:r>
      <w:r w:rsidR="00FB30AD" w:rsidRPr="00A51680">
        <w:rPr>
          <w:rFonts w:asciiTheme="minorHAnsi" w:hAnsiTheme="minorHAnsi" w:cstheme="minorHAnsi"/>
          <w:i/>
        </w:rPr>
        <w:t xml:space="preserve"> 2017</w:t>
      </w:r>
    </w:p>
    <w:p w14:paraId="5AD46B3C" w14:textId="77777777" w:rsidR="003C6F4D" w:rsidRPr="00A51680" w:rsidRDefault="00B54A1C" w:rsidP="005142F8">
      <w:pPr>
        <w:spacing w:after="120"/>
        <w:jc w:val="center"/>
        <w:rPr>
          <w:rFonts w:asciiTheme="minorHAnsi" w:hAnsiTheme="minorHAnsi" w:cstheme="minorHAnsi"/>
          <w:b/>
          <w:u w:val="single"/>
        </w:rPr>
      </w:pPr>
      <w:r w:rsidRPr="00A51680">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55F77443" w:rsidR="002C22F8" w:rsidRPr="00FB30AD" w:rsidRDefault="002C22F8" w:rsidP="00647863">
                            <w:pPr>
                              <w:spacing w:after="120"/>
                              <w:rPr>
                                <w:rFonts w:asciiTheme="minorHAnsi" w:hAnsiTheme="minorHAnsi" w:cstheme="minorHAnsi"/>
                                <w:b/>
                                <w:sz w:val="28"/>
                                <w:szCs w:val="28"/>
                              </w:rPr>
                            </w:pPr>
                            <w:r w:rsidRPr="00FB30AD">
                              <w:rPr>
                                <w:rFonts w:asciiTheme="minorHAnsi" w:hAnsiTheme="minorHAnsi" w:cstheme="minorHAnsi"/>
                                <w:b/>
                                <w:sz w:val="28"/>
                                <w:szCs w:val="28"/>
                              </w:rPr>
                              <w:t>This briefing describes the legality of corporal punishment of children in</w:t>
                            </w:r>
                            <w:r w:rsidR="00B85DE8" w:rsidRPr="00FB30AD">
                              <w:rPr>
                                <w:rFonts w:asciiTheme="minorHAnsi" w:hAnsiTheme="minorHAnsi" w:cstheme="minorHAnsi"/>
                                <w:b/>
                                <w:sz w:val="28"/>
                                <w:szCs w:val="28"/>
                              </w:rPr>
                              <w:t xml:space="preserve"> </w:t>
                            </w:r>
                            <w:r w:rsidR="00DA43FF" w:rsidRPr="00FB30AD">
                              <w:rPr>
                                <w:rFonts w:asciiTheme="minorHAnsi" w:hAnsiTheme="minorHAnsi" w:cstheme="minorHAnsi"/>
                                <w:b/>
                                <w:sz w:val="28"/>
                                <w:szCs w:val="28"/>
                              </w:rPr>
                              <w:t>Lebanon</w:t>
                            </w:r>
                            <w:r w:rsidRPr="00FB30AD">
                              <w:rPr>
                                <w:rFonts w:asciiTheme="minorHAnsi" w:hAnsiTheme="minorHAnsi" w:cstheme="minorHAnsi"/>
                                <w:b/>
                                <w:sz w:val="28"/>
                                <w:szCs w:val="28"/>
                              </w:rPr>
                              <w:t xml:space="preserve">. In light of the obligation under international human rights </w:t>
                            </w:r>
                            <w:r w:rsidR="007E3135" w:rsidRPr="00FB30AD">
                              <w:rPr>
                                <w:rFonts w:asciiTheme="minorHAnsi" w:hAnsiTheme="minorHAnsi" w:cstheme="minorHAnsi"/>
                                <w:b/>
                                <w:sz w:val="28"/>
                                <w:szCs w:val="28"/>
                              </w:rPr>
                              <w:t>treaties</w:t>
                            </w:r>
                            <w:r w:rsidRPr="00FB30AD">
                              <w:rPr>
                                <w:rFonts w:asciiTheme="minorHAnsi" w:hAnsiTheme="minorHAnsi" w:cstheme="minorHAnsi"/>
                                <w:b/>
                                <w:sz w:val="28"/>
                                <w:szCs w:val="28"/>
                              </w:rPr>
                              <w:t xml:space="preserve"> to prohibit all corporal punishment of children, </w:t>
                            </w:r>
                            <w:r w:rsidR="000D5524" w:rsidRPr="00FB30AD">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FB30AD">
                              <w:rPr>
                                <w:rFonts w:asciiTheme="minorHAnsi" w:hAnsiTheme="minorHAnsi" w:cstheme="minorHAnsi"/>
                                <w:b/>
                                <w:sz w:val="28"/>
                                <w:szCs w:val="28"/>
                              </w:rPr>
                              <w:t xml:space="preserve">the recommendations of the UN Secretary General’s Study on Violence against Children, </w:t>
                            </w:r>
                            <w:r w:rsidRPr="00FB30AD">
                              <w:rPr>
                                <w:rFonts w:asciiTheme="minorHAnsi" w:hAnsiTheme="minorHAnsi" w:cstheme="minorHAnsi"/>
                                <w:b/>
                                <w:sz w:val="28"/>
                                <w:szCs w:val="28"/>
                              </w:rPr>
                              <w:t xml:space="preserve">the </w:t>
                            </w:r>
                            <w:r w:rsidR="004912A4" w:rsidRPr="00FB30AD">
                              <w:rPr>
                                <w:rFonts w:asciiTheme="minorHAnsi" w:hAnsiTheme="minorHAnsi" w:cstheme="minorHAnsi"/>
                                <w:b/>
                                <w:sz w:val="28"/>
                                <w:szCs w:val="28"/>
                              </w:rPr>
                              <w:t>recommendations</w:t>
                            </w:r>
                            <w:r w:rsidR="001066FE" w:rsidRPr="00FB30AD">
                              <w:rPr>
                                <w:rFonts w:asciiTheme="minorHAnsi" w:hAnsiTheme="minorHAnsi" w:cstheme="minorHAnsi"/>
                                <w:b/>
                                <w:sz w:val="28"/>
                                <w:szCs w:val="28"/>
                              </w:rPr>
                              <w:t xml:space="preserve"> made </w:t>
                            </w:r>
                            <w:r w:rsidR="00B85DE8" w:rsidRPr="00FB30AD">
                              <w:rPr>
                                <w:rFonts w:asciiTheme="minorHAnsi" w:hAnsiTheme="minorHAnsi" w:cstheme="minorHAnsi"/>
                                <w:b/>
                                <w:sz w:val="28"/>
                                <w:szCs w:val="28"/>
                              </w:rPr>
                              <w:t xml:space="preserve">to </w:t>
                            </w:r>
                            <w:r w:rsidR="009A4471" w:rsidRPr="00FB30AD">
                              <w:rPr>
                                <w:rFonts w:asciiTheme="minorHAnsi" w:hAnsiTheme="minorHAnsi" w:cstheme="minorHAnsi"/>
                                <w:b/>
                                <w:sz w:val="28"/>
                                <w:szCs w:val="28"/>
                              </w:rPr>
                              <w:t>Lebanon</w:t>
                            </w:r>
                            <w:r w:rsidR="00B85DE8" w:rsidRPr="00FB30AD">
                              <w:rPr>
                                <w:rFonts w:asciiTheme="minorHAnsi" w:hAnsiTheme="minorHAnsi" w:cstheme="minorHAnsi"/>
                                <w:b/>
                                <w:sz w:val="28"/>
                                <w:szCs w:val="28"/>
                              </w:rPr>
                              <w:t xml:space="preserve"> by</w:t>
                            </w:r>
                            <w:r w:rsidR="004912A4" w:rsidRPr="00FB30AD">
                              <w:rPr>
                                <w:rFonts w:asciiTheme="minorHAnsi" w:hAnsiTheme="minorHAnsi" w:cstheme="minorHAnsi"/>
                                <w:b/>
                                <w:sz w:val="28"/>
                                <w:szCs w:val="28"/>
                              </w:rPr>
                              <w:t xml:space="preserve"> the Committee</w:t>
                            </w:r>
                            <w:r w:rsidR="00B85DE8" w:rsidRPr="00FB30AD">
                              <w:rPr>
                                <w:rFonts w:asciiTheme="minorHAnsi" w:hAnsiTheme="minorHAnsi" w:cstheme="minorHAnsi"/>
                                <w:b/>
                                <w:sz w:val="28"/>
                                <w:szCs w:val="28"/>
                              </w:rPr>
                              <w:t xml:space="preserve"> on the Rights of the Child</w:t>
                            </w:r>
                            <w:r w:rsidR="001066FE" w:rsidRPr="00FB30AD">
                              <w:rPr>
                                <w:rFonts w:asciiTheme="minorHAnsi" w:hAnsiTheme="minorHAnsi" w:cstheme="minorHAnsi"/>
                                <w:b/>
                                <w:sz w:val="28"/>
                                <w:szCs w:val="28"/>
                              </w:rPr>
                              <w:t xml:space="preserve"> (</w:t>
                            </w:r>
                            <w:r w:rsidR="00FE4C92" w:rsidRPr="00FB30AD">
                              <w:rPr>
                                <w:rFonts w:asciiTheme="minorHAnsi" w:hAnsiTheme="minorHAnsi" w:cstheme="minorHAnsi"/>
                                <w:b/>
                                <w:sz w:val="28"/>
                                <w:szCs w:val="28"/>
                              </w:rPr>
                              <w:t xml:space="preserve">in </w:t>
                            </w:r>
                            <w:r w:rsidR="000825FB" w:rsidRPr="00FB30AD">
                              <w:rPr>
                                <w:rFonts w:asciiTheme="minorHAnsi" w:hAnsiTheme="minorHAnsi" w:cstheme="minorHAnsi"/>
                                <w:b/>
                                <w:sz w:val="28"/>
                                <w:szCs w:val="28"/>
                              </w:rPr>
                              <w:t>1996, 200</w:t>
                            </w:r>
                            <w:r w:rsidR="009A4471" w:rsidRPr="00FB30AD">
                              <w:rPr>
                                <w:rFonts w:asciiTheme="minorHAnsi" w:hAnsiTheme="minorHAnsi" w:cstheme="minorHAnsi"/>
                                <w:b/>
                                <w:sz w:val="28"/>
                                <w:szCs w:val="28"/>
                              </w:rPr>
                              <w:t>2</w:t>
                            </w:r>
                            <w:r w:rsidR="002364DE" w:rsidRPr="00FB30AD">
                              <w:rPr>
                                <w:rFonts w:asciiTheme="minorHAnsi" w:hAnsiTheme="minorHAnsi" w:cstheme="minorHAnsi"/>
                                <w:b/>
                                <w:sz w:val="28"/>
                                <w:szCs w:val="28"/>
                              </w:rPr>
                              <w:t xml:space="preserve"> and </w:t>
                            </w:r>
                            <w:r w:rsidR="009A4471" w:rsidRPr="00FB30AD">
                              <w:rPr>
                                <w:rFonts w:asciiTheme="minorHAnsi" w:hAnsiTheme="minorHAnsi" w:cstheme="minorHAnsi"/>
                                <w:b/>
                                <w:sz w:val="28"/>
                                <w:szCs w:val="28"/>
                              </w:rPr>
                              <w:t>2006</w:t>
                            </w:r>
                            <w:r w:rsidR="001066FE" w:rsidRPr="00FB30AD">
                              <w:rPr>
                                <w:rFonts w:asciiTheme="minorHAnsi" w:hAnsiTheme="minorHAnsi" w:cstheme="minorHAnsi"/>
                                <w:b/>
                                <w:sz w:val="28"/>
                                <w:szCs w:val="28"/>
                              </w:rPr>
                              <w:t>)</w:t>
                            </w:r>
                            <w:r w:rsidR="000825FB" w:rsidRPr="00FB30AD">
                              <w:rPr>
                                <w:rFonts w:asciiTheme="minorHAnsi" w:hAnsiTheme="minorHAnsi" w:cstheme="minorHAnsi"/>
                                <w:b/>
                                <w:sz w:val="28"/>
                                <w:szCs w:val="28"/>
                              </w:rPr>
                              <w:t>, the Committee on Economic, Social and Cultural Rights in 201</w:t>
                            </w:r>
                            <w:r w:rsidR="009A4471" w:rsidRPr="00FB30AD">
                              <w:rPr>
                                <w:rFonts w:asciiTheme="minorHAnsi" w:hAnsiTheme="minorHAnsi" w:cstheme="minorHAnsi"/>
                                <w:b/>
                                <w:sz w:val="28"/>
                                <w:szCs w:val="28"/>
                              </w:rPr>
                              <w:t>6</w:t>
                            </w:r>
                            <w:r w:rsidR="000825FB" w:rsidRPr="00FB30AD">
                              <w:rPr>
                                <w:rFonts w:asciiTheme="minorHAnsi" w:hAnsiTheme="minorHAnsi" w:cstheme="minorHAnsi"/>
                                <w:b/>
                                <w:sz w:val="28"/>
                                <w:szCs w:val="28"/>
                              </w:rPr>
                              <w:t xml:space="preserve">, </w:t>
                            </w:r>
                            <w:r w:rsidR="009A4471" w:rsidRPr="00FB30AD">
                              <w:rPr>
                                <w:rFonts w:asciiTheme="minorHAnsi" w:hAnsiTheme="minorHAnsi" w:cstheme="minorHAnsi"/>
                                <w:b/>
                                <w:sz w:val="28"/>
                                <w:szCs w:val="28"/>
                              </w:rPr>
                              <w:t xml:space="preserve">and </w:t>
                            </w:r>
                            <w:r w:rsidR="001066FE" w:rsidRPr="00FB30AD">
                              <w:rPr>
                                <w:rFonts w:asciiTheme="minorHAnsi" w:hAnsiTheme="minorHAnsi" w:cstheme="minorHAnsi"/>
                                <w:b/>
                                <w:sz w:val="28"/>
                                <w:szCs w:val="28"/>
                              </w:rPr>
                              <w:t xml:space="preserve">during the UPR in </w:t>
                            </w:r>
                            <w:r w:rsidR="000825FB" w:rsidRPr="00FB30AD">
                              <w:rPr>
                                <w:rFonts w:asciiTheme="minorHAnsi" w:hAnsiTheme="minorHAnsi" w:cstheme="minorHAnsi"/>
                                <w:b/>
                                <w:sz w:val="28"/>
                                <w:szCs w:val="28"/>
                              </w:rPr>
                              <w:t>201</w:t>
                            </w:r>
                            <w:r w:rsidR="009A4471" w:rsidRPr="00FB30AD">
                              <w:rPr>
                                <w:rFonts w:asciiTheme="minorHAnsi" w:hAnsiTheme="minorHAnsi" w:cstheme="minorHAnsi"/>
                                <w:b/>
                                <w:sz w:val="28"/>
                                <w:szCs w:val="28"/>
                              </w:rPr>
                              <w:t>5</w:t>
                            </w:r>
                            <w:r w:rsidR="00B85DE8" w:rsidRPr="00FB30AD">
                              <w:rPr>
                                <w:rFonts w:asciiTheme="minorHAnsi" w:hAnsiTheme="minorHAnsi" w:cstheme="minorHAnsi"/>
                                <w:b/>
                                <w:sz w:val="28"/>
                                <w:szCs w:val="28"/>
                              </w:rPr>
                              <w:t xml:space="preserve">, </w:t>
                            </w:r>
                            <w:r w:rsidRPr="00FB30AD">
                              <w:rPr>
                                <w:rFonts w:asciiTheme="minorHAnsi" w:hAnsiTheme="minorHAnsi" w:cstheme="minorHAnsi"/>
                                <w:b/>
                                <w:sz w:val="28"/>
                                <w:szCs w:val="28"/>
                              </w:rPr>
                              <w:t>we hope the Human Rights Committee will:</w:t>
                            </w:r>
                          </w:p>
                          <w:p w14:paraId="19F01FCC" w14:textId="35783B57" w:rsidR="002C22F8" w:rsidRPr="00FB30AD" w:rsidRDefault="002C22F8" w:rsidP="0094075E">
                            <w:pPr>
                              <w:numPr>
                                <w:ilvl w:val="0"/>
                                <w:numId w:val="1"/>
                              </w:numPr>
                              <w:spacing w:after="120"/>
                              <w:rPr>
                                <w:rFonts w:asciiTheme="minorHAnsi" w:hAnsiTheme="minorHAnsi" w:cstheme="minorHAnsi"/>
                                <w:b/>
                                <w:sz w:val="28"/>
                                <w:szCs w:val="28"/>
                              </w:rPr>
                            </w:pPr>
                            <w:r w:rsidRPr="00FB30AD">
                              <w:rPr>
                                <w:rFonts w:asciiTheme="minorHAnsi" w:hAnsiTheme="minorHAnsi" w:cstheme="minorHAnsi"/>
                                <w:b/>
                                <w:sz w:val="28"/>
                                <w:szCs w:val="28"/>
                              </w:rPr>
                              <w:t>raise the issue of corporal punishment of children in its List of Issues for</w:t>
                            </w:r>
                            <w:r w:rsidR="00676FAB" w:rsidRPr="00FB30AD">
                              <w:rPr>
                                <w:rFonts w:asciiTheme="minorHAnsi" w:hAnsiTheme="minorHAnsi" w:cstheme="minorHAnsi"/>
                                <w:b/>
                                <w:sz w:val="28"/>
                                <w:szCs w:val="28"/>
                              </w:rPr>
                              <w:t xml:space="preserve"> </w:t>
                            </w:r>
                            <w:r w:rsidR="009A4471" w:rsidRPr="00FB30AD">
                              <w:rPr>
                                <w:rFonts w:asciiTheme="minorHAnsi" w:hAnsiTheme="minorHAnsi" w:cstheme="minorHAnsi"/>
                                <w:b/>
                                <w:sz w:val="28"/>
                                <w:szCs w:val="28"/>
                              </w:rPr>
                              <w:t>Lebanon</w:t>
                            </w:r>
                            <w:r w:rsidRPr="00FB30AD">
                              <w:rPr>
                                <w:rFonts w:asciiTheme="minorHAnsi" w:hAnsiTheme="minorHAnsi" w:cstheme="minorHAnsi"/>
                                <w:b/>
                                <w:sz w:val="28"/>
                                <w:szCs w:val="28"/>
                              </w:rPr>
                              <w:t xml:space="preserve">, </w:t>
                            </w:r>
                            <w:r w:rsidR="00C87BE8" w:rsidRPr="00FB30AD">
                              <w:rPr>
                                <w:rFonts w:asciiTheme="minorHAnsi" w:hAnsiTheme="minorHAnsi" w:cstheme="minorHAnsi"/>
                                <w:b/>
                                <w:sz w:val="28"/>
                                <w:szCs w:val="28"/>
                              </w:rPr>
                              <w:t xml:space="preserve">in particular asking </w:t>
                            </w:r>
                            <w:r w:rsidR="00B85DE8" w:rsidRPr="00FB30AD">
                              <w:rPr>
                                <w:rFonts w:asciiTheme="minorHAnsi" w:hAnsiTheme="minorHAnsi" w:cstheme="minorHAnsi"/>
                                <w:b/>
                                <w:iCs/>
                                <w:sz w:val="28"/>
                                <w:szCs w:val="28"/>
                              </w:rPr>
                              <w:t>w</w:t>
                            </w:r>
                            <w:r w:rsidR="00B85DE8" w:rsidRPr="00FB30AD">
                              <w:rPr>
                                <w:rFonts w:asciiTheme="minorHAnsi" w:hAnsiTheme="minorHAnsi" w:cstheme="minorHAnsi"/>
                                <w:b/>
                                <w:sz w:val="28"/>
                                <w:szCs w:val="28"/>
                              </w:rPr>
                              <w:t xml:space="preserve">hat </w:t>
                            </w:r>
                            <w:r w:rsidR="00B70A98" w:rsidRPr="00FB30AD">
                              <w:rPr>
                                <w:rFonts w:asciiTheme="minorHAnsi" w:hAnsiTheme="minorHAnsi" w:cstheme="minorHAnsi"/>
                                <w:b/>
                                <w:sz w:val="28"/>
                                <w:szCs w:val="28"/>
                              </w:rPr>
                              <w:t>effect the 2014 amendments to the Penal Code had on the legality of corporal punishment of children,</w:t>
                            </w:r>
                            <w:r w:rsidR="0094075E" w:rsidRPr="00FB30AD">
                              <w:rPr>
                                <w:rFonts w:asciiTheme="minorHAnsi" w:hAnsiTheme="minorHAnsi" w:cstheme="minorHAnsi"/>
                                <w:b/>
                                <w:sz w:val="28"/>
                                <w:szCs w:val="28"/>
                              </w:rPr>
                              <w:t xml:space="preserve"> and</w:t>
                            </w:r>
                          </w:p>
                          <w:p w14:paraId="2C009028" w14:textId="4A1F71B1" w:rsidR="002C22F8" w:rsidRPr="00FB30AD" w:rsidRDefault="00FE4C92" w:rsidP="00647863">
                            <w:pPr>
                              <w:numPr>
                                <w:ilvl w:val="0"/>
                                <w:numId w:val="1"/>
                              </w:numPr>
                              <w:spacing w:after="120"/>
                              <w:rPr>
                                <w:rFonts w:asciiTheme="minorHAnsi" w:hAnsiTheme="minorHAnsi" w:cstheme="minorHAnsi"/>
                                <w:b/>
                                <w:sz w:val="28"/>
                                <w:szCs w:val="28"/>
                              </w:rPr>
                            </w:pPr>
                            <w:r w:rsidRPr="00FB30AD">
                              <w:rPr>
                                <w:rFonts w:asciiTheme="minorHAnsi" w:hAnsiTheme="minorHAnsi" w:cstheme="minorHAnsi"/>
                                <w:b/>
                                <w:sz w:val="28"/>
                                <w:szCs w:val="28"/>
                              </w:rPr>
                              <w:t>i</w:t>
                            </w:r>
                            <w:r w:rsidR="00E03174" w:rsidRPr="00FB30AD">
                              <w:rPr>
                                <w:rFonts w:asciiTheme="minorHAnsi" w:hAnsiTheme="minorHAnsi" w:cstheme="minorHAnsi"/>
                                <w:b/>
                                <w:sz w:val="28"/>
                                <w:szCs w:val="28"/>
                              </w:rPr>
                              <w:t xml:space="preserve">n </w:t>
                            </w:r>
                            <w:r w:rsidR="003302CF" w:rsidRPr="00FB30AD">
                              <w:rPr>
                                <w:rFonts w:asciiTheme="minorHAnsi" w:hAnsiTheme="minorHAnsi" w:cstheme="minorHAnsi"/>
                                <w:b/>
                                <w:sz w:val="28"/>
                                <w:szCs w:val="28"/>
                              </w:rPr>
                              <w:t>its</w:t>
                            </w:r>
                            <w:r w:rsidR="00E03174" w:rsidRPr="00FB30AD">
                              <w:rPr>
                                <w:rFonts w:asciiTheme="minorHAnsi" w:hAnsiTheme="minorHAnsi" w:cstheme="minorHAnsi"/>
                                <w:b/>
                                <w:sz w:val="28"/>
                                <w:szCs w:val="28"/>
                              </w:rPr>
                              <w:t xml:space="preserve"> concluding observations on </w:t>
                            </w:r>
                            <w:r w:rsidR="009A4471" w:rsidRPr="00FB30AD">
                              <w:rPr>
                                <w:rFonts w:asciiTheme="minorHAnsi" w:hAnsiTheme="minorHAnsi" w:cstheme="minorHAnsi"/>
                                <w:b/>
                                <w:sz w:val="28"/>
                                <w:szCs w:val="28"/>
                              </w:rPr>
                              <w:t>Lebanon’s</w:t>
                            </w:r>
                            <w:r w:rsidR="00676FAB" w:rsidRPr="00FB30AD">
                              <w:rPr>
                                <w:rFonts w:asciiTheme="minorHAnsi" w:hAnsiTheme="minorHAnsi" w:cstheme="minorHAnsi"/>
                                <w:b/>
                                <w:sz w:val="28"/>
                                <w:szCs w:val="28"/>
                              </w:rPr>
                              <w:t xml:space="preserve"> </w:t>
                            </w:r>
                            <w:r w:rsidR="009A4471" w:rsidRPr="00FB30AD">
                              <w:rPr>
                                <w:rFonts w:asciiTheme="minorHAnsi" w:hAnsiTheme="minorHAnsi" w:cstheme="minorHAnsi"/>
                                <w:b/>
                                <w:sz w:val="28"/>
                                <w:szCs w:val="28"/>
                              </w:rPr>
                              <w:t>third</w:t>
                            </w:r>
                            <w:r w:rsidR="00504466" w:rsidRPr="00FB30AD">
                              <w:rPr>
                                <w:rFonts w:asciiTheme="minorHAnsi" w:hAnsiTheme="minorHAnsi" w:cstheme="minorHAnsi"/>
                                <w:b/>
                                <w:sz w:val="28"/>
                                <w:szCs w:val="28"/>
                              </w:rPr>
                              <w:t xml:space="preserve"> periodic</w:t>
                            </w:r>
                            <w:r w:rsidR="007E3135" w:rsidRPr="00FB30AD">
                              <w:rPr>
                                <w:rFonts w:asciiTheme="minorHAnsi" w:hAnsiTheme="minorHAnsi" w:cstheme="minorHAnsi"/>
                                <w:b/>
                                <w:sz w:val="28"/>
                                <w:szCs w:val="28"/>
                              </w:rPr>
                              <w:t xml:space="preserve"> </w:t>
                            </w:r>
                            <w:r w:rsidR="00E03174" w:rsidRPr="00FB30AD">
                              <w:rPr>
                                <w:rFonts w:asciiTheme="minorHAnsi" w:hAnsiTheme="minorHAnsi" w:cstheme="minorHAnsi"/>
                                <w:b/>
                                <w:sz w:val="28"/>
                                <w:szCs w:val="28"/>
                              </w:rPr>
                              <w:t xml:space="preserve">report, </w:t>
                            </w:r>
                            <w:r w:rsidRPr="00FB30AD">
                              <w:rPr>
                                <w:rFonts w:asciiTheme="minorHAnsi" w:hAnsiTheme="minorHAnsi" w:cstheme="minorHAnsi"/>
                                <w:b/>
                                <w:sz w:val="28"/>
                                <w:szCs w:val="28"/>
                              </w:rPr>
                              <w:t xml:space="preserve">recommend </w:t>
                            </w:r>
                            <w:r w:rsidR="007563E0" w:rsidRPr="00FB30AD">
                              <w:rPr>
                                <w:rFonts w:asciiTheme="minorHAnsi" w:hAnsiTheme="minorHAnsi" w:cstheme="minorHAnsi"/>
                                <w:b/>
                                <w:sz w:val="28"/>
                                <w:szCs w:val="28"/>
                              </w:rPr>
                              <w:t>that</w:t>
                            </w:r>
                            <w:r w:rsidR="00FA19AD" w:rsidRPr="00FB30AD">
                              <w:rPr>
                                <w:rFonts w:asciiTheme="minorHAnsi" w:hAnsiTheme="minorHAnsi" w:cstheme="minorHAnsi"/>
                                <w:b/>
                                <w:sz w:val="28"/>
                                <w:szCs w:val="28"/>
                              </w:rPr>
                              <w:t xml:space="preserve"> </w:t>
                            </w:r>
                            <w:r w:rsidR="009A4471" w:rsidRPr="00FB30AD">
                              <w:rPr>
                                <w:rFonts w:asciiTheme="minorHAnsi" w:hAnsiTheme="minorHAnsi" w:cstheme="minorHAnsi"/>
                                <w:b/>
                                <w:sz w:val="28"/>
                                <w:szCs w:val="28"/>
                              </w:rPr>
                              <w:t>legislation prohibiting all corporal punishment of children</w:t>
                            </w:r>
                            <w:r w:rsidR="00A51680">
                              <w:rPr>
                                <w:rFonts w:asciiTheme="minorHAnsi" w:hAnsiTheme="minorHAnsi" w:cstheme="minorHAnsi"/>
                                <w:b/>
                                <w:sz w:val="28"/>
                                <w:szCs w:val="28"/>
                              </w:rPr>
                              <w:t>, however light,</w:t>
                            </w:r>
                            <w:r w:rsidR="009A4471" w:rsidRPr="00FB30AD">
                              <w:rPr>
                                <w:rFonts w:asciiTheme="minorHAnsi" w:hAnsiTheme="minorHAnsi" w:cstheme="minorHAnsi"/>
                                <w:b/>
                                <w:sz w:val="28"/>
                                <w:szCs w:val="28"/>
                              </w:rPr>
                              <w:t xml:space="preserve"> is drafted and enacted as a matter of priority</w:t>
                            </w:r>
                            <w:r w:rsidR="002C22F8" w:rsidRPr="00FB30AD">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5F77443" w:rsidR="002C22F8" w:rsidRPr="00FB30AD" w:rsidRDefault="002C22F8" w:rsidP="00647863">
                      <w:pPr>
                        <w:spacing w:after="120"/>
                        <w:rPr>
                          <w:rFonts w:asciiTheme="minorHAnsi" w:hAnsiTheme="minorHAnsi" w:cstheme="minorHAnsi"/>
                          <w:b/>
                          <w:sz w:val="28"/>
                          <w:szCs w:val="28"/>
                        </w:rPr>
                      </w:pPr>
                      <w:r w:rsidRPr="00FB30AD">
                        <w:rPr>
                          <w:rFonts w:asciiTheme="minorHAnsi" w:hAnsiTheme="minorHAnsi" w:cstheme="minorHAnsi"/>
                          <w:b/>
                          <w:sz w:val="28"/>
                          <w:szCs w:val="28"/>
                        </w:rPr>
                        <w:t>This briefing describes the legality of corporal punishment of children in</w:t>
                      </w:r>
                      <w:r w:rsidR="00B85DE8" w:rsidRPr="00FB30AD">
                        <w:rPr>
                          <w:rFonts w:asciiTheme="minorHAnsi" w:hAnsiTheme="minorHAnsi" w:cstheme="minorHAnsi"/>
                          <w:b/>
                          <w:sz w:val="28"/>
                          <w:szCs w:val="28"/>
                        </w:rPr>
                        <w:t xml:space="preserve"> </w:t>
                      </w:r>
                      <w:r w:rsidR="00DA43FF" w:rsidRPr="00FB30AD">
                        <w:rPr>
                          <w:rFonts w:asciiTheme="minorHAnsi" w:hAnsiTheme="minorHAnsi" w:cstheme="minorHAnsi"/>
                          <w:b/>
                          <w:sz w:val="28"/>
                          <w:szCs w:val="28"/>
                        </w:rPr>
                        <w:t>Lebanon</w:t>
                      </w:r>
                      <w:r w:rsidRPr="00FB30AD">
                        <w:rPr>
                          <w:rFonts w:asciiTheme="minorHAnsi" w:hAnsiTheme="minorHAnsi" w:cstheme="minorHAnsi"/>
                          <w:b/>
                          <w:sz w:val="28"/>
                          <w:szCs w:val="28"/>
                        </w:rPr>
                        <w:t xml:space="preserve">. In light of the obligation under international human rights </w:t>
                      </w:r>
                      <w:r w:rsidR="007E3135" w:rsidRPr="00FB30AD">
                        <w:rPr>
                          <w:rFonts w:asciiTheme="minorHAnsi" w:hAnsiTheme="minorHAnsi" w:cstheme="minorHAnsi"/>
                          <w:b/>
                          <w:sz w:val="28"/>
                          <w:szCs w:val="28"/>
                        </w:rPr>
                        <w:t>treaties</w:t>
                      </w:r>
                      <w:r w:rsidRPr="00FB30AD">
                        <w:rPr>
                          <w:rFonts w:asciiTheme="minorHAnsi" w:hAnsiTheme="minorHAnsi" w:cstheme="minorHAnsi"/>
                          <w:b/>
                          <w:sz w:val="28"/>
                          <w:szCs w:val="28"/>
                        </w:rPr>
                        <w:t xml:space="preserve"> to prohibit all corporal punishment of children, </w:t>
                      </w:r>
                      <w:r w:rsidR="000D5524" w:rsidRPr="00FB30AD">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FB30AD">
                        <w:rPr>
                          <w:rFonts w:asciiTheme="minorHAnsi" w:hAnsiTheme="minorHAnsi" w:cstheme="minorHAnsi"/>
                          <w:b/>
                          <w:sz w:val="28"/>
                          <w:szCs w:val="28"/>
                        </w:rPr>
                        <w:t xml:space="preserve">the recommendations of the UN Secretary General’s Study on Violence against Children, </w:t>
                      </w:r>
                      <w:r w:rsidRPr="00FB30AD">
                        <w:rPr>
                          <w:rFonts w:asciiTheme="minorHAnsi" w:hAnsiTheme="minorHAnsi" w:cstheme="minorHAnsi"/>
                          <w:b/>
                          <w:sz w:val="28"/>
                          <w:szCs w:val="28"/>
                        </w:rPr>
                        <w:t xml:space="preserve">the </w:t>
                      </w:r>
                      <w:r w:rsidR="004912A4" w:rsidRPr="00FB30AD">
                        <w:rPr>
                          <w:rFonts w:asciiTheme="minorHAnsi" w:hAnsiTheme="minorHAnsi" w:cstheme="minorHAnsi"/>
                          <w:b/>
                          <w:sz w:val="28"/>
                          <w:szCs w:val="28"/>
                        </w:rPr>
                        <w:t>recommendations</w:t>
                      </w:r>
                      <w:r w:rsidR="001066FE" w:rsidRPr="00FB30AD">
                        <w:rPr>
                          <w:rFonts w:asciiTheme="minorHAnsi" w:hAnsiTheme="minorHAnsi" w:cstheme="minorHAnsi"/>
                          <w:b/>
                          <w:sz w:val="28"/>
                          <w:szCs w:val="28"/>
                        </w:rPr>
                        <w:t xml:space="preserve"> made </w:t>
                      </w:r>
                      <w:r w:rsidR="00B85DE8" w:rsidRPr="00FB30AD">
                        <w:rPr>
                          <w:rFonts w:asciiTheme="minorHAnsi" w:hAnsiTheme="minorHAnsi" w:cstheme="minorHAnsi"/>
                          <w:b/>
                          <w:sz w:val="28"/>
                          <w:szCs w:val="28"/>
                        </w:rPr>
                        <w:t xml:space="preserve">to </w:t>
                      </w:r>
                      <w:r w:rsidR="009A4471" w:rsidRPr="00FB30AD">
                        <w:rPr>
                          <w:rFonts w:asciiTheme="minorHAnsi" w:hAnsiTheme="minorHAnsi" w:cstheme="minorHAnsi"/>
                          <w:b/>
                          <w:sz w:val="28"/>
                          <w:szCs w:val="28"/>
                        </w:rPr>
                        <w:t>Lebanon</w:t>
                      </w:r>
                      <w:r w:rsidR="00B85DE8" w:rsidRPr="00FB30AD">
                        <w:rPr>
                          <w:rFonts w:asciiTheme="minorHAnsi" w:hAnsiTheme="minorHAnsi" w:cstheme="minorHAnsi"/>
                          <w:b/>
                          <w:sz w:val="28"/>
                          <w:szCs w:val="28"/>
                        </w:rPr>
                        <w:t xml:space="preserve"> by</w:t>
                      </w:r>
                      <w:r w:rsidR="004912A4" w:rsidRPr="00FB30AD">
                        <w:rPr>
                          <w:rFonts w:asciiTheme="minorHAnsi" w:hAnsiTheme="minorHAnsi" w:cstheme="minorHAnsi"/>
                          <w:b/>
                          <w:sz w:val="28"/>
                          <w:szCs w:val="28"/>
                        </w:rPr>
                        <w:t xml:space="preserve"> the Committee</w:t>
                      </w:r>
                      <w:r w:rsidR="00B85DE8" w:rsidRPr="00FB30AD">
                        <w:rPr>
                          <w:rFonts w:asciiTheme="minorHAnsi" w:hAnsiTheme="minorHAnsi" w:cstheme="minorHAnsi"/>
                          <w:b/>
                          <w:sz w:val="28"/>
                          <w:szCs w:val="28"/>
                        </w:rPr>
                        <w:t xml:space="preserve"> on the Rights of the Child</w:t>
                      </w:r>
                      <w:r w:rsidR="001066FE" w:rsidRPr="00FB30AD">
                        <w:rPr>
                          <w:rFonts w:asciiTheme="minorHAnsi" w:hAnsiTheme="minorHAnsi" w:cstheme="minorHAnsi"/>
                          <w:b/>
                          <w:sz w:val="28"/>
                          <w:szCs w:val="28"/>
                        </w:rPr>
                        <w:t xml:space="preserve"> (</w:t>
                      </w:r>
                      <w:r w:rsidR="00FE4C92" w:rsidRPr="00FB30AD">
                        <w:rPr>
                          <w:rFonts w:asciiTheme="minorHAnsi" w:hAnsiTheme="minorHAnsi" w:cstheme="minorHAnsi"/>
                          <w:b/>
                          <w:sz w:val="28"/>
                          <w:szCs w:val="28"/>
                        </w:rPr>
                        <w:t xml:space="preserve">in </w:t>
                      </w:r>
                      <w:r w:rsidR="000825FB" w:rsidRPr="00FB30AD">
                        <w:rPr>
                          <w:rFonts w:asciiTheme="minorHAnsi" w:hAnsiTheme="minorHAnsi" w:cstheme="minorHAnsi"/>
                          <w:b/>
                          <w:sz w:val="28"/>
                          <w:szCs w:val="28"/>
                        </w:rPr>
                        <w:t>1996, 200</w:t>
                      </w:r>
                      <w:r w:rsidR="009A4471" w:rsidRPr="00FB30AD">
                        <w:rPr>
                          <w:rFonts w:asciiTheme="minorHAnsi" w:hAnsiTheme="minorHAnsi" w:cstheme="minorHAnsi"/>
                          <w:b/>
                          <w:sz w:val="28"/>
                          <w:szCs w:val="28"/>
                        </w:rPr>
                        <w:t>2</w:t>
                      </w:r>
                      <w:r w:rsidR="002364DE" w:rsidRPr="00FB30AD">
                        <w:rPr>
                          <w:rFonts w:asciiTheme="minorHAnsi" w:hAnsiTheme="minorHAnsi" w:cstheme="minorHAnsi"/>
                          <w:b/>
                          <w:sz w:val="28"/>
                          <w:szCs w:val="28"/>
                        </w:rPr>
                        <w:t xml:space="preserve"> and </w:t>
                      </w:r>
                      <w:r w:rsidR="009A4471" w:rsidRPr="00FB30AD">
                        <w:rPr>
                          <w:rFonts w:asciiTheme="minorHAnsi" w:hAnsiTheme="minorHAnsi" w:cstheme="minorHAnsi"/>
                          <w:b/>
                          <w:sz w:val="28"/>
                          <w:szCs w:val="28"/>
                        </w:rPr>
                        <w:t>2006</w:t>
                      </w:r>
                      <w:r w:rsidR="001066FE" w:rsidRPr="00FB30AD">
                        <w:rPr>
                          <w:rFonts w:asciiTheme="minorHAnsi" w:hAnsiTheme="minorHAnsi" w:cstheme="minorHAnsi"/>
                          <w:b/>
                          <w:sz w:val="28"/>
                          <w:szCs w:val="28"/>
                        </w:rPr>
                        <w:t>)</w:t>
                      </w:r>
                      <w:r w:rsidR="000825FB" w:rsidRPr="00FB30AD">
                        <w:rPr>
                          <w:rFonts w:asciiTheme="minorHAnsi" w:hAnsiTheme="minorHAnsi" w:cstheme="minorHAnsi"/>
                          <w:b/>
                          <w:sz w:val="28"/>
                          <w:szCs w:val="28"/>
                        </w:rPr>
                        <w:t>, the Committee on Economic, Social and Cultural Rights in 201</w:t>
                      </w:r>
                      <w:r w:rsidR="009A4471" w:rsidRPr="00FB30AD">
                        <w:rPr>
                          <w:rFonts w:asciiTheme="minorHAnsi" w:hAnsiTheme="minorHAnsi" w:cstheme="minorHAnsi"/>
                          <w:b/>
                          <w:sz w:val="28"/>
                          <w:szCs w:val="28"/>
                        </w:rPr>
                        <w:t>6</w:t>
                      </w:r>
                      <w:r w:rsidR="000825FB" w:rsidRPr="00FB30AD">
                        <w:rPr>
                          <w:rFonts w:asciiTheme="minorHAnsi" w:hAnsiTheme="minorHAnsi" w:cstheme="minorHAnsi"/>
                          <w:b/>
                          <w:sz w:val="28"/>
                          <w:szCs w:val="28"/>
                        </w:rPr>
                        <w:t xml:space="preserve">, </w:t>
                      </w:r>
                      <w:r w:rsidR="009A4471" w:rsidRPr="00FB30AD">
                        <w:rPr>
                          <w:rFonts w:asciiTheme="minorHAnsi" w:hAnsiTheme="minorHAnsi" w:cstheme="minorHAnsi"/>
                          <w:b/>
                          <w:sz w:val="28"/>
                          <w:szCs w:val="28"/>
                        </w:rPr>
                        <w:t xml:space="preserve">and </w:t>
                      </w:r>
                      <w:r w:rsidR="001066FE" w:rsidRPr="00FB30AD">
                        <w:rPr>
                          <w:rFonts w:asciiTheme="minorHAnsi" w:hAnsiTheme="minorHAnsi" w:cstheme="minorHAnsi"/>
                          <w:b/>
                          <w:sz w:val="28"/>
                          <w:szCs w:val="28"/>
                        </w:rPr>
                        <w:t xml:space="preserve">during the UPR in </w:t>
                      </w:r>
                      <w:r w:rsidR="000825FB" w:rsidRPr="00FB30AD">
                        <w:rPr>
                          <w:rFonts w:asciiTheme="minorHAnsi" w:hAnsiTheme="minorHAnsi" w:cstheme="minorHAnsi"/>
                          <w:b/>
                          <w:sz w:val="28"/>
                          <w:szCs w:val="28"/>
                        </w:rPr>
                        <w:t>201</w:t>
                      </w:r>
                      <w:r w:rsidR="009A4471" w:rsidRPr="00FB30AD">
                        <w:rPr>
                          <w:rFonts w:asciiTheme="minorHAnsi" w:hAnsiTheme="minorHAnsi" w:cstheme="minorHAnsi"/>
                          <w:b/>
                          <w:sz w:val="28"/>
                          <w:szCs w:val="28"/>
                        </w:rPr>
                        <w:t>5</w:t>
                      </w:r>
                      <w:r w:rsidR="00B85DE8" w:rsidRPr="00FB30AD">
                        <w:rPr>
                          <w:rFonts w:asciiTheme="minorHAnsi" w:hAnsiTheme="minorHAnsi" w:cstheme="minorHAnsi"/>
                          <w:b/>
                          <w:sz w:val="28"/>
                          <w:szCs w:val="28"/>
                        </w:rPr>
                        <w:t xml:space="preserve">, </w:t>
                      </w:r>
                      <w:r w:rsidRPr="00FB30AD">
                        <w:rPr>
                          <w:rFonts w:asciiTheme="minorHAnsi" w:hAnsiTheme="minorHAnsi" w:cstheme="minorHAnsi"/>
                          <w:b/>
                          <w:sz w:val="28"/>
                          <w:szCs w:val="28"/>
                        </w:rPr>
                        <w:t>we hope the Human Rights Committee will:</w:t>
                      </w:r>
                    </w:p>
                    <w:p w14:paraId="19F01FCC" w14:textId="35783B57" w:rsidR="002C22F8" w:rsidRPr="00FB30AD" w:rsidRDefault="002C22F8" w:rsidP="0094075E">
                      <w:pPr>
                        <w:numPr>
                          <w:ilvl w:val="0"/>
                          <w:numId w:val="1"/>
                        </w:numPr>
                        <w:spacing w:after="120"/>
                        <w:rPr>
                          <w:rFonts w:asciiTheme="minorHAnsi" w:hAnsiTheme="minorHAnsi" w:cstheme="minorHAnsi"/>
                          <w:b/>
                          <w:sz w:val="28"/>
                          <w:szCs w:val="28"/>
                        </w:rPr>
                      </w:pPr>
                      <w:r w:rsidRPr="00FB30AD">
                        <w:rPr>
                          <w:rFonts w:asciiTheme="minorHAnsi" w:hAnsiTheme="minorHAnsi" w:cstheme="minorHAnsi"/>
                          <w:b/>
                          <w:sz w:val="28"/>
                          <w:szCs w:val="28"/>
                        </w:rPr>
                        <w:t>raise the issue of corporal punishment of children in its List of Issues for</w:t>
                      </w:r>
                      <w:r w:rsidR="00676FAB" w:rsidRPr="00FB30AD">
                        <w:rPr>
                          <w:rFonts w:asciiTheme="minorHAnsi" w:hAnsiTheme="minorHAnsi" w:cstheme="minorHAnsi"/>
                          <w:b/>
                          <w:sz w:val="28"/>
                          <w:szCs w:val="28"/>
                        </w:rPr>
                        <w:t xml:space="preserve"> </w:t>
                      </w:r>
                      <w:r w:rsidR="009A4471" w:rsidRPr="00FB30AD">
                        <w:rPr>
                          <w:rFonts w:asciiTheme="minorHAnsi" w:hAnsiTheme="minorHAnsi" w:cstheme="minorHAnsi"/>
                          <w:b/>
                          <w:sz w:val="28"/>
                          <w:szCs w:val="28"/>
                        </w:rPr>
                        <w:t>Lebanon</w:t>
                      </w:r>
                      <w:r w:rsidRPr="00FB30AD">
                        <w:rPr>
                          <w:rFonts w:asciiTheme="minorHAnsi" w:hAnsiTheme="minorHAnsi" w:cstheme="minorHAnsi"/>
                          <w:b/>
                          <w:sz w:val="28"/>
                          <w:szCs w:val="28"/>
                        </w:rPr>
                        <w:t xml:space="preserve">, </w:t>
                      </w:r>
                      <w:r w:rsidR="00C87BE8" w:rsidRPr="00FB30AD">
                        <w:rPr>
                          <w:rFonts w:asciiTheme="minorHAnsi" w:hAnsiTheme="minorHAnsi" w:cstheme="minorHAnsi"/>
                          <w:b/>
                          <w:sz w:val="28"/>
                          <w:szCs w:val="28"/>
                        </w:rPr>
                        <w:t xml:space="preserve">in particular asking </w:t>
                      </w:r>
                      <w:r w:rsidR="00B85DE8" w:rsidRPr="00FB30AD">
                        <w:rPr>
                          <w:rFonts w:asciiTheme="minorHAnsi" w:hAnsiTheme="minorHAnsi" w:cstheme="minorHAnsi"/>
                          <w:b/>
                          <w:iCs/>
                          <w:sz w:val="28"/>
                          <w:szCs w:val="28"/>
                        </w:rPr>
                        <w:t>w</w:t>
                      </w:r>
                      <w:r w:rsidR="00B85DE8" w:rsidRPr="00FB30AD">
                        <w:rPr>
                          <w:rFonts w:asciiTheme="minorHAnsi" w:hAnsiTheme="minorHAnsi" w:cstheme="minorHAnsi"/>
                          <w:b/>
                          <w:sz w:val="28"/>
                          <w:szCs w:val="28"/>
                        </w:rPr>
                        <w:t xml:space="preserve">hat </w:t>
                      </w:r>
                      <w:r w:rsidR="00B70A98" w:rsidRPr="00FB30AD">
                        <w:rPr>
                          <w:rFonts w:asciiTheme="minorHAnsi" w:hAnsiTheme="minorHAnsi" w:cstheme="minorHAnsi"/>
                          <w:b/>
                          <w:sz w:val="28"/>
                          <w:szCs w:val="28"/>
                        </w:rPr>
                        <w:t>effect the 2014 amendments to the Penal Code had on the legality of corporal punishment of children,</w:t>
                      </w:r>
                      <w:r w:rsidR="0094075E" w:rsidRPr="00FB30AD">
                        <w:rPr>
                          <w:rFonts w:asciiTheme="minorHAnsi" w:hAnsiTheme="minorHAnsi" w:cstheme="minorHAnsi"/>
                          <w:b/>
                          <w:sz w:val="28"/>
                          <w:szCs w:val="28"/>
                        </w:rPr>
                        <w:t xml:space="preserve"> and</w:t>
                      </w:r>
                    </w:p>
                    <w:p w14:paraId="2C009028" w14:textId="4A1F71B1" w:rsidR="002C22F8" w:rsidRPr="00FB30AD" w:rsidRDefault="00FE4C92" w:rsidP="00647863">
                      <w:pPr>
                        <w:numPr>
                          <w:ilvl w:val="0"/>
                          <w:numId w:val="1"/>
                        </w:numPr>
                        <w:spacing w:after="120"/>
                        <w:rPr>
                          <w:rFonts w:asciiTheme="minorHAnsi" w:hAnsiTheme="minorHAnsi" w:cstheme="minorHAnsi"/>
                          <w:b/>
                          <w:sz w:val="28"/>
                          <w:szCs w:val="28"/>
                        </w:rPr>
                      </w:pPr>
                      <w:r w:rsidRPr="00FB30AD">
                        <w:rPr>
                          <w:rFonts w:asciiTheme="minorHAnsi" w:hAnsiTheme="minorHAnsi" w:cstheme="minorHAnsi"/>
                          <w:b/>
                          <w:sz w:val="28"/>
                          <w:szCs w:val="28"/>
                        </w:rPr>
                        <w:t>i</w:t>
                      </w:r>
                      <w:r w:rsidR="00E03174" w:rsidRPr="00FB30AD">
                        <w:rPr>
                          <w:rFonts w:asciiTheme="minorHAnsi" w:hAnsiTheme="minorHAnsi" w:cstheme="minorHAnsi"/>
                          <w:b/>
                          <w:sz w:val="28"/>
                          <w:szCs w:val="28"/>
                        </w:rPr>
                        <w:t xml:space="preserve">n </w:t>
                      </w:r>
                      <w:r w:rsidR="003302CF" w:rsidRPr="00FB30AD">
                        <w:rPr>
                          <w:rFonts w:asciiTheme="minorHAnsi" w:hAnsiTheme="minorHAnsi" w:cstheme="minorHAnsi"/>
                          <w:b/>
                          <w:sz w:val="28"/>
                          <w:szCs w:val="28"/>
                        </w:rPr>
                        <w:t>its</w:t>
                      </w:r>
                      <w:r w:rsidR="00E03174" w:rsidRPr="00FB30AD">
                        <w:rPr>
                          <w:rFonts w:asciiTheme="minorHAnsi" w:hAnsiTheme="minorHAnsi" w:cstheme="minorHAnsi"/>
                          <w:b/>
                          <w:sz w:val="28"/>
                          <w:szCs w:val="28"/>
                        </w:rPr>
                        <w:t xml:space="preserve"> concluding observations on </w:t>
                      </w:r>
                      <w:r w:rsidR="009A4471" w:rsidRPr="00FB30AD">
                        <w:rPr>
                          <w:rFonts w:asciiTheme="minorHAnsi" w:hAnsiTheme="minorHAnsi" w:cstheme="minorHAnsi"/>
                          <w:b/>
                          <w:sz w:val="28"/>
                          <w:szCs w:val="28"/>
                        </w:rPr>
                        <w:t>Lebanon’s</w:t>
                      </w:r>
                      <w:r w:rsidR="00676FAB" w:rsidRPr="00FB30AD">
                        <w:rPr>
                          <w:rFonts w:asciiTheme="minorHAnsi" w:hAnsiTheme="minorHAnsi" w:cstheme="minorHAnsi"/>
                          <w:b/>
                          <w:sz w:val="28"/>
                          <w:szCs w:val="28"/>
                        </w:rPr>
                        <w:t xml:space="preserve"> </w:t>
                      </w:r>
                      <w:r w:rsidR="009A4471" w:rsidRPr="00FB30AD">
                        <w:rPr>
                          <w:rFonts w:asciiTheme="minorHAnsi" w:hAnsiTheme="minorHAnsi" w:cstheme="minorHAnsi"/>
                          <w:b/>
                          <w:sz w:val="28"/>
                          <w:szCs w:val="28"/>
                        </w:rPr>
                        <w:t>third</w:t>
                      </w:r>
                      <w:r w:rsidR="00504466" w:rsidRPr="00FB30AD">
                        <w:rPr>
                          <w:rFonts w:asciiTheme="minorHAnsi" w:hAnsiTheme="minorHAnsi" w:cstheme="minorHAnsi"/>
                          <w:b/>
                          <w:sz w:val="28"/>
                          <w:szCs w:val="28"/>
                        </w:rPr>
                        <w:t xml:space="preserve"> periodic</w:t>
                      </w:r>
                      <w:r w:rsidR="007E3135" w:rsidRPr="00FB30AD">
                        <w:rPr>
                          <w:rFonts w:asciiTheme="minorHAnsi" w:hAnsiTheme="minorHAnsi" w:cstheme="minorHAnsi"/>
                          <w:b/>
                          <w:sz w:val="28"/>
                          <w:szCs w:val="28"/>
                        </w:rPr>
                        <w:t xml:space="preserve"> </w:t>
                      </w:r>
                      <w:r w:rsidR="00E03174" w:rsidRPr="00FB30AD">
                        <w:rPr>
                          <w:rFonts w:asciiTheme="minorHAnsi" w:hAnsiTheme="minorHAnsi" w:cstheme="minorHAnsi"/>
                          <w:b/>
                          <w:sz w:val="28"/>
                          <w:szCs w:val="28"/>
                        </w:rPr>
                        <w:t xml:space="preserve">report, </w:t>
                      </w:r>
                      <w:r w:rsidRPr="00FB30AD">
                        <w:rPr>
                          <w:rFonts w:asciiTheme="minorHAnsi" w:hAnsiTheme="minorHAnsi" w:cstheme="minorHAnsi"/>
                          <w:b/>
                          <w:sz w:val="28"/>
                          <w:szCs w:val="28"/>
                        </w:rPr>
                        <w:t xml:space="preserve">recommend </w:t>
                      </w:r>
                      <w:r w:rsidR="007563E0" w:rsidRPr="00FB30AD">
                        <w:rPr>
                          <w:rFonts w:asciiTheme="minorHAnsi" w:hAnsiTheme="minorHAnsi" w:cstheme="minorHAnsi"/>
                          <w:b/>
                          <w:sz w:val="28"/>
                          <w:szCs w:val="28"/>
                        </w:rPr>
                        <w:t>that</w:t>
                      </w:r>
                      <w:r w:rsidR="00FA19AD" w:rsidRPr="00FB30AD">
                        <w:rPr>
                          <w:rFonts w:asciiTheme="minorHAnsi" w:hAnsiTheme="minorHAnsi" w:cstheme="minorHAnsi"/>
                          <w:b/>
                          <w:sz w:val="28"/>
                          <w:szCs w:val="28"/>
                        </w:rPr>
                        <w:t xml:space="preserve"> </w:t>
                      </w:r>
                      <w:r w:rsidR="009A4471" w:rsidRPr="00FB30AD">
                        <w:rPr>
                          <w:rFonts w:asciiTheme="minorHAnsi" w:hAnsiTheme="minorHAnsi" w:cstheme="minorHAnsi"/>
                          <w:b/>
                          <w:sz w:val="28"/>
                          <w:szCs w:val="28"/>
                        </w:rPr>
                        <w:t>legislation prohibiting all corporal punishment of children</w:t>
                      </w:r>
                      <w:r w:rsidR="00A51680">
                        <w:rPr>
                          <w:rFonts w:asciiTheme="minorHAnsi" w:hAnsiTheme="minorHAnsi" w:cstheme="minorHAnsi"/>
                          <w:b/>
                          <w:sz w:val="28"/>
                          <w:szCs w:val="28"/>
                        </w:rPr>
                        <w:t>, however light,</w:t>
                      </w:r>
                      <w:r w:rsidR="009A4471" w:rsidRPr="00FB30AD">
                        <w:rPr>
                          <w:rFonts w:asciiTheme="minorHAnsi" w:hAnsiTheme="minorHAnsi" w:cstheme="minorHAnsi"/>
                          <w:b/>
                          <w:sz w:val="28"/>
                          <w:szCs w:val="28"/>
                        </w:rPr>
                        <w:t xml:space="preserve"> is drafted and enacted as a matter of priority</w:t>
                      </w:r>
                      <w:r w:rsidR="002C22F8" w:rsidRPr="00FB30AD">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A51680" w:rsidRDefault="00FE1332" w:rsidP="002C22F8">
      <w:pPr>
        <w:spacing w:after="120"/>
        <w:ind w:left="482" w:hanging="482"/>
        <w:rPr>
          <w:rFonts w:asciiTheme="minorHAnsi" w:hAnsiTheme="minorHAnsi" w:cstheme="minorHAnsi"/>
          <w:b/>
        </w:rPr>
      </w:pPr>
    </w:p>
    <w:p w14:paraId="734DFEB3" w14:textId="3206BAFE" w:rsidR="003F5558" w:rsidRPr="00A51680" w:rsidRDefault="003F5558" w:rsidP="003F5558">
      <w:pPr>
        <w:spacing w:after="120"/>
        <w:rPr>
          <w:rFonts w:asciiTheme="minorHAnsi" w:hAnsiTheme="minorHAnsi" w:cstheme="minorHAnsi"/>
          <w:b/>
          <w:sz w:val="28"/>
          <w:szCs w:val="28"/>
        </w:rPr>
      </w:pPr>
      <w:r w:rsidRPr="00A51680">
        <w:rPr>
          <w:rFonts w:asciiTheme="minorHAnsi" w:hAnsiTheme="minorHAnsi" w:cstheme="minorHAnsi"/>
          <w:b/>
          <w:sz w:val="28"/>
          <w:szCs w:val="28"/>
        </w:rPr>
        <w:t xml:space="preserve">1 </w:t>
      </w:r>
      <w:r w:rsidR="002364DE" w:rsidRPr="00A51680">
        <w:rPr>
          <w:rFonts w:asciiTheme="minorHAnsi" w:hAnsiTheme="minorHAnsi" w:cstheme="minorHAnsi"/>
          <w:b/>
          <w:sz w:val="28"/>
          <w:szCs w:val="28"/>
        </w:rPr>
        <w:t xml:space="preserve">The report of </w:t>
      </w:r>
      <w:r w:rsidR="009A4471" w:rsidRPr="00A51680">
        <w:rPr>
          <w:rFonts w:asciiTheme="minorHAnsi" w:hAnsiTheme="minorHAnsi" w:cstheme="minorHAnsi"/>
          <w:b/>
          <w:sz w:val="28"/>
          <w:szCs w:val="28"/>
        </w:rPr>
        <w:t>Lebanon</w:t>
      </w:r>
      <w:r w:rsidRPr="00A51680">
        <w:rPr>
          <w:rFonts w:asciiTheme="minorHAnsi" w:hAnsiTheme="minorHAnsi" w:cstheme="minorHAnsi"/>
          <w:b/>
          <w:sz w:val="28"/>
          <w:szCs w:val="28"/>
        </w:rPr>
        <w:t xml:space="preserve"> to the Human Rights Committee</w:t>
      </w:r>
    </w:p>
    <w:p w14:paraId="173F00EF" w14:textId="011A5A17" w:rsidR="007563E0" w:rsidRPr="00A51680" w:rsidRDefault="003F5558" w:rsidP="00F57B7D">
      <w:pPr>
        <w:pStyle w:val="Header"/>
        <w:spacing w:after="120"/>
        <w:ind w:left="284" w:hanging="284"/>
        <w:rPr>
          <w:rFonts w:asciiTheme="minorHAnsi" w:hAnsiTheme="minorHAnsi" w:cstheme="minorHAnsi"/>
        </w:rPr>
      </w:pPr>
      <w:r w:rsidRPr="00A51680">
        <w:rPr>
          <w:rFonts w:asciiTheme="minorHAnsi" w:hAnsiTheme="minorHAnsi" w:cstheme="minorHAnsi"/>
        </w:rPr>
        <w:t xml:space="preserve">1.1 </w:t>
      </w:r>
      <w:r w:rsidR="009A4471" w:rsidRPr="00A51680">
        <w:rPr>
          <w:rFonts w:asciiTheme="minorHAnsi" w:hAnsiTheme="minorHAnsi" w:cstheme="minorHAnsi"/>
        </w:rPr>
        <w:t>Lebanon’s third</w:t>
      </w:r>
      <w:r w:rsidRPr="00A51680">
        <w:rPr>
          <w:rFonts w:asciiTheme="minorHAnsi" w:hAnsiTheme="minorHAnsi" w:cstheme="minorHAnsi"/>
        </w:rPr>
        <w:t xml:space="preserve"> state party report to the Human Rights Committee (</w:t>
      </w:r>
      <w:r w:rsidR="009A4471" w:rsidRPr="00A51680">
        <w:rPr>
          <w:rFonts w:asciiTheme="minorHAnsi" w:hAnsiTheme="minorHAnsi" w:cstheme="minorHAnsi"/>
        </w:rPr>
        <w:t>CCPR/C/LBN/3</w:t>
      </w:r>
      <w:r w:rsidRPr="00A51680">
        <w:rPr>
          <w:rFonts w:asciiTheme="minorHAnsi" w:hAnsiTheme="minorHAnsi" w:cstheme="minorHAnsi"/>
        </w:rPr>
        <w:t>)</w:t>
      </w:r>
      <w:r w:rsidR="00AA2AEB" w:rsidRPr="00A51680">
        <w:rPr>
          <w:rFonts w:asciiTheme="minorHAnsi" w:hAnsiTheme="minorHAnsi" w:cstheme="minorHAnsi"/>
        </w:rPr>
        <w:t xml:space="preserve"> </w:t>
      </w:r>
      <w:r w:rsidR="009A4471" w:rsidRPr="00A51680">
        <w:rPr>
          <w:rFonts w:asciiTheme="minorHAnsi" w:hAnsiTheme="minorHAnsi" w:cstheme="minorHAnsi"/>
        </w:rPr>
        <w:t xml:space="preserve">mentions the rights of the child but does not </w:t>
      </w:r>
      <w:r w:rsidR="00BE3176" w:rsidRPr="00A51680">
        <w:rPr>
          <w:rFonts w:asciiTheme="minorHAnsi" w:hAnsiTheme="minorHAnsi" w:cstheme="minorHAnsi"/>
        </w:rPr>
        <w:t>address the issue of corporal punishment</w:t>
      </w:r>
      <w:r w:rsidR="009A4471" w:rsidRPr="00A51680">
        <w:rPr>
          <w:rFonts w:asciiTheme="minorHAnsi" w:hAnsiTheme="minorHAnsi" w:cstheme="minorHAnsi"/>
        </w:rPr>
        <w:t xml:space="preserve">. </w:t>
      </w:r>
    </w:p>
    <w:p w14:paraId="1C8CD46D" w14:textId="00854B4C" w:rsidR="00E03174" w:rsidRPr="00A51680" w:rsidRDefault="00EF5BCC" w:rsidP="00F57B7D">
      <w:pPr>
        <w:pStyle w:val="Header"/>
        <w:spacing w:after="120"/>
        <w:ind w:left="284" w:hanging="284"/>
        <w:rPr>
          <w:rFonts w:asciiTheme="minorHAnsi" w:hAnsiTheme="minorHAnsi" w:cstheme="minorHAnsi"/>
          <w:b/>
        </w:rPr>
      </w:pPr>
      <w:r w:rsidRPr="00A51680">
        <w:rPr>
          <w:rFonts w:asciiTheme="minorHAnsi" w:hAnsiTheme="minorHAnsi" w:cstheme="minorHAnsi"/>
          <w:b/>
        </w:rPr>
        <w:t>1.2</w:t>
      </w:r>
      <w:r w:rsidR="00E03174" w:rsidRPr="00A51680">
        <w:rPr>
          <w:rFonts w:asciiTheme="minorHAnsi" w:hAnsiTheme="minorHAnsi" w:cstheme="minorHAnsi"/>
          <w:b/>
        </w:rPr>
        <w:t xml:space="preserve"> </w:t>
      </w:r>
      <w:r w:rsidR="00AA7219" w:rsidRPr="00A51680">
        <w:rPr>
          <w:rFonts w:asciiTheme="minorHAnsi" w:hAnsiTheme="minorHAnsi" w:cstheme="minorHAnsi"/>
          <w:b/>
        </w:rPr>
        <w:t xml:space="preserve">In light of the state’s </w:t>
      </w:r>
      <w:r w:rsidR="009A4471" w:rsidRPr="00A51680">
        <w:rPr>
          <w:rFonts w:asciiTheme="minorHAnsi" w:hAnsiTheme="minorHAnsi" w:cstheme="minorHAnsi"/>
          <w:b/>
        </w:rPr>
        <w:t>obligation</w:t>
      </w:r>
      <w:r w:rsidR="00AA7219" w:rsidRPr="00A51680">
        <w:rPr>
          <w:rFonts w:asciiTheme="minorHAnsi" w:hAnsiTheme="minorHAnsi" w:cstheme="minorHAnsi"/>
          <w:b/>
        </w:rPr>
        <w:t xml:space="preserve"> to prohibit corporal punishment in all settings, w</w:t>
      </w:r>
      <w:r w:rsidR="00E03174" w:rsidRPr="00A51680">
        <w:rPr>
          <w:rFonts w:asciiTheme="minorHAnsi" w:hAnsiTheme="minorHAnsi" w:cstheme="minorHAnsi"/>
          <w:b/>
        </w:rPr>
        <w:t xml:space="preserve">e hope the Committee will raise the issue of corporal punishment of children in its review of </w:t>
      </w:r>
      <w:r w:rsidR="009A4471" w:rsidRPr="00A51680">
        <w:rPr>
          <w:rFonts w:asciiTheme="minorHAnsi" w:hAnsiTheme="minorHAnsi" w:cstheme="minorHAnsi"/>
          <w:b/>
        </w:rPr>
        <w:t>Lebanon</w:t>
      </w:r>
      <w:r w:rsidR="00E03174" w:rsidRPr="00A51680">
        <w:rPr>
          <w:rFonts w:asciiTheme="minorHAnsi" w:hAnsiTheme="minorHAnsi" w:cstheme="minorHAnsi"/>
          <w:b/>
        </w:rPr>
        <w:t xml:space="preserve"> and recommend that</w:t>
      </w:r>
      <w:r w:rsidR="004107B9" w:rsidRPr="00A51680">
        <w:rPr>
          <w:rFonts w:asciiTheme="minorHAnsi" w:hAnsiTheme="minorHAnsi" w:cstheme="minorHAnsi"/>
          <w:b/>
        </w:rPr>
        <w:t xml:space="preserve"> the </w:t>
      </w:r>
      <w:r w:rsidR="009A4471" w:rsidRPr="00A51680">
        <w:rPr>
          <w:rFonts w:asciiTheme="minorHAnsi" w:hAnsiTheme="minorHAnsi" w:cstheme="minorHAnsi"/>
          <w:b/>
        </w:rPr>
        <w:t xml:space="preserve">state </w:t>
      </w:r>
      <w:r w:rsidR="004107B9" w:rsidRPr="00A51680">
        <w:rPr>
          <w:rFonts w:asciiTheme="minorHAnsi" w:hAnsiTheme="minorHAnsi" w:cstheme="minorHAnsi"/>
          <w:b/>
        </w:rPr>
        <w:t>prohibit</w:t>
      </w:r>
      <w:r w:rsidR="009A4471" w:rsidRPr="00A51680">
        <w:rPr>
          <w:rFonts w:asciiTheme="minorHAnsi" w:hAnsiTheme="minorHAnsi" w:cstheme="minorHAnsi"/>
          <w:b/>
        </w:rPr>
        <w:t xml:space="preserve"> all</w:t>
      </w:r>
      <w:r w:rsidR="004107B9" w:rsidRPr="00A51680">
        <w:rPr>
          <w:rFonts w:asciiTheme="minorHAnsi" w:hAnsiTheme="minorHAnsi" w:cstheme="minorHAnsi"/>
          <w:b/>
        </w:rPr>
        <w:t xml:space="preserve"> corporal punishment </w:t>
      </w:r>
      <w:r w:rsidR="009A4471" w:rsidRPr="00A51680">
        <w:rPr>
          <w:rFonts w:asciiTheme="minorHAnsi" w:hAnsiTheme="minorHAnsi" w:cstheme="minorHAnsi"/>
          <w:b/>
        </w:rPr>
        <w:t>of children</w:t>
      </w:r>
      <w:r w:rsidR="004107B9" w:rsidRPr="00A51680">
        <w:rPr>
          <w:rFonts w:asciiTheme="minorHAnsi" w:hAnsiTheme="minorHAnsi" w:cstheme="minorHAnsi"/>
          <w:b/>
        </w:rPr>
        <w:t xml:space="preserve"> as a matter of priority</w:t>
      </w:r>
      <w:r w:rsidR="00F57B7D" w:rsidRPr="00A51680">
        <w:rPr>
          <w:rFonts w:asciiTheme="minorHAnsi" w:hAnsiTheme="minorHAnsi" w:cstheme="minorHAnsi"/>
          <w:b/>
        </w:rPr>
        <w:t>.</w:t>
      </w:r>
    </w:p>
    <w:p w14:paraId="7F8AEACC" w14:textId="77777777" w:rsidR="003F5558" w:rsidRPr="00A51680" w:rsidRDefault="003F5558" w:rsidP="00F57B7D">
      <w:pPr>
        <w:pStyle w:val="Header"/>
        <w:spacing w:after="120"/>
        <w:ind w:left="284" w:hanging="284"/>
        <w:rPr>
          <w:rFonts w:asciiTheme="minorHAnsi" w:hAnsiTheme="minorHAnsi" w:cstheme="minorHAnsi"/>
        </w:rPr>
      </w:pPr>
    </w:p>
    <w:p w14:paraId="0F5E8B8C" w14:textId="428BF85C" w:rsidR="003F5558" w:rsidRPr="00A51680" w:rsidRDefault="003F5558" w:rsidP="003F5558">
      <w:pPr>
        <w:spacing w:after="120"/>
        <w:ind w:left="482" w:hanging="482"/>
        <w:rPr>
          <w:rFonts w:asciiTheme="minorHAnsi" w:hAnsiTheme="minorHAnsi" w:cstheme="minorHAnsi"/>
          <w:sz w:val="28"/>
          <w:szCs w:val="28"/>
        </w:rPr>
      </w:pPr>
      <w:r w:rsidRPr="00A51680">
        <w:rPr>
          <w:rFonts w:asciiTheme="minorHAnsi" w:hAnsiTheme="minorHAnsi" w:cstheme="minorHAnsi"/>
          <w:b/>
          <w:sz w:val="28"/>
          <w:szCs w:val="28"/>
        </w:rPr>
        <w:t>2 The legality</w:t>
      </w:r>
      <w:r w:rsidR="001A3C30" w:rsidRPr="00A51680">
        <w:rPr>
          <w:rFonts w:asciiTheme="minorHAnsi" w:hAnsiTheme="minorHAnsi" w:cstheme="minorHAnsi"/>
          <w:b/>
          <w:sz w:val="28"/>
          <w:szCs w:val="28"/>
        </w:rPr>
        <w:t xml:space="preserve"> </w:t>
      </w:r>
      <w:r w:rsidRPr="00A51680">
        <w:rPr>
          <w:rFonts w:asciiTheme="minorHAnsi" w:hAnsiTheme="minorHAnsi" w:cstheme="minorHAnsi"/>
          <w:b/>
          <w:sz w:val="28"/>
          <w:szCs w:val="28"/>
        </w:rPr>
        <w:t xml:space="preserve">of corporal punishment of children in </w:t>
      </w:r>
      <w:r w:rsidR="00AC6EB2" w:rsidRPr="00A51680">
        <w:rPr>
          <w:rFonts w:asciiTheme="minorHAnsi" w:hAnsiTheme="minorHAnsi" w:cstheme="minorHAnsi"/>
          <w:b/>
          <w:sz w:val="28"/>
          <w:szCs w:val="28"/>
        </w:rPr>
        <w:t>Lebanon</w:t>
      </w:r>
    </w:p>
    <w:p w14:paraId="02D7604D" w14:textId="05A7600A" w:rsidR="008C3871" w:rsidRPr="00A51680" w:rsidRDefault="008C3871" w:rsidP="008C3871">
      <w:pPr>
        <w:spacing w:after="120"/>
        <w:ind w:left="482" w:hanging="482"/>
        <w:rPr>
          <w:rFonts w:asciiTheme="minorHAnsi" w:hAnsiTheme="minorHAnsi" w:cstheme="minorHAnsi"/>
        </w:rPr>
      </w:pPr>
      <w:r w:rsidRPr="00A51680">
        <w:rPr>
          <w:rFonts w:asciiTheme="minorHAnsi" w:hAnsiTheme="minorHAnsi" w:cstheme="minorHAnsi"/>
        </w:rPr>
        <w:t xml:space="preserve">2.1 </w:t>
      </w:r>
      <w:r w:rsidRPr="00A51680">
        <w:rPr>
          <w:rFonts w:asciiTheme="minorHAnsi" w:hAnsiTheme="minorHAnsi" w:cstheme="minorHAnsi"/>
          <w:b/>
          <w:i/>
        </w:rPr>
        <w:t>Summary:</w:t>
      </w:r>
      <w:r w:rsidRPr="00A51680">
        <w:rPr>
          <w:rFonts w:asciiTheme="minorHAnsi" w:hAnsiTheme="minorHAnsi" w:cstheme="minorHAnsi"/>
        </w:rPr>
        <w:t xml:space="preserve"> In </w:t>
      </w:r>
      <w:r w:rsidR="00AC6EB2" w:rsidRPr="00A51680">
        <w:rPr>
          <w:rFonts w:asciiTheme="minorHAnsi" w:hAnsiTheme="minorHAnsi" w:cstheme="minorHAnsi"/>
        </w:rPr>
        <w:t>Lebanon</w:t>
      </w:r>
      <w:r w:rsidRPr="00A51680">
        <w:rPr>
          <w:rFonts w:asciiTheme="minorHAnsi" w:hAnsiTheme="minorHAnsi" w:cstheme="minorHAnsi"/>
        </w:rPr>
        <w:t xml:space="preserve">, corporal punishment is unlawful </w:t>
      </w:r>
      <w:r w:rsidR="00AC6EB2" w:rsidRPr="00A51680">
        <w:rPr>
          <w:rFonts w:asciiTheme="minorHAnsi" w:hAnsiTheme="minorHAnsi" w:cstheme="minorHAnsi"/>
        </w:rPr>
        <w:t>as a</w:t>
      </w:r>
      <w:r w:rsidR="00AA7219" w:rsidRPr="00A51680">
        <w:rPr>
          <w:rFonts w:asciiTheme="minorHAnsi" w:hAnsiTheme="minorHAnsi" w:cstheme="minorHAnsi"/>
        </w:rPr>
        <w:t xml:space="preserve"> sentence for a crime</w:t>
      </w:r>
      <w:r w:rsidRPr="00A51680">
        <w:rPr>
          <w:rFonts w:asciiTheme="minorHAnsi" w:hAnsiTheme="minorHAnsi" w:cstheme="minorHAnsi"/>
        </w:rPr>
        <w:t xml:space="preserve"> but it is n</w:t>
      </w:r>
      <w:r w:rsidR="00AA7219" w:rsidRPr="00A51680">
        <w:rPr>
          <w:rFonts w:asciiTheme="minorHAnsi" w:hAnsiTheme="minorHAnsi" w:cstheme="minorHAnsi"/>
        </w:rPr>
        <w:t xml:space="preserve">ot fully prohibited in the home, </w:t>
      </w:r>
      <w:r w:rsidRPr="00A51680">
        <w:rPr>
          <w:rFonts w:asciiTheme="minorHAnsi" w:hAnsiTheme="minorHAnsi" w:cstheme="minorHAnsi"/>
        </w:rPr>
        <w:t>in all forms of alternative care and day care</w:t>
      </w:r>
      <w:r w:rsidR="00AA7219" w:rsidRPr="00A51680">
        <w:rPr>
          <w:rFonts w:asciiTheme="minorHAnsi" w:hAnsiTheme="minorHAnsi" w:cstheme="minorHAnsi"/>
        </w:rPr>
        <w:t xml:space="preserve"> settings, and in</w:t>
      </w:r>
      <w:r w:rsidR="00AC6EB2" w:rsidRPr="00A51680">
        <w:rPr>
          <w:rFonts w:asciiTheme="minorHAnsi" w:hAnsiTheme="minorHAnsi" w:cstheme="minorHAnsi"/>
        </w:rPr>
        <w:t xml:space="preserve"> schools. Prohibition requires confirmation in</w:t>
      </w:r>
      <w:r w:rsidR="00AA7219" w:rsidRPr="00A51680">
        <w:rPr>
          <w:rFonts w:asciiTheme="minorHAnsi" w:hAnsiTheme="minorHAnsi" w:cstheme="minorHAnsi"/>
        </w:rPr>
        <w:t xml:space="preserve"> penal institutions</w:t>
      </w:r>
      <w:r w:rsidRPr="00A51680">
        <w:rPr>
          <w:rFonts w:asciiTheme="minorHAnsi" w:hAnsiTheme="minorHAnsi" w:cstheme="minorHAnsi"/>
        </w:rPr>
        <w:t>.</w:t>
      </w:r>
    </w:p>
    <w:p w14:paraId="4045C8D7" w14:textId="77777777" w:rsidR="00AC6EB2" w:rsidRPr="00A51680" w:rsidRDefault="008C3871" w:rsidP="00AC6EB2">
      <w:pPr>
        <w:spacing w:after="120"/>
        <w:ind w:left="482" w:hanging="482"/>
        <w:rPr>
          <w:rFonts w:asciiTheme="minorHAnsi" w:hAnsiTheme="minorHAnsi" w:cstheme="minorHAnsi"/>
        </w:rPr>
      </w:pPr>
      <w:r w:rsidRPr="00A51680">
        <w:rPr>
          <w:rFonts w:asciiTheme="minorHAnsi" w:hAnsiTheme="minorHAnsi" w:cstheme="minorHAnsi"/>
        </w:rPr>
        <w:t xml:space="preserve">2.2 </w:t>
      </w:r>
      <w:r w:rsidRPr="00A51680">
        <w:rPr>
          <w:rFonts w:asciiTheme="minorHAnsi" w:hAnsiTheme="minorHAnsi" w:cstheme="minorHAnsi"/>
          <w:b/>
          <w:i/>
        </w:rPr>
        <w:t>Home (</w:t>
      </w:r>
      <w:r w:rsidRPr="00A51680">
        <w:rPr>
          <w:rFonts w:asciiTheme="minorHAnsi" w:hAnsiTheme="minorHAnsi" w:cstheme="minorHAnsi"/>
          <w:b/>
          <w:i/>
          <w:u w:val="single"/>
        </w:rPr>
        <w:t>lawful</w:t>
      </w:r>
      <w:r w:rsidRPr="00A51680">
        <w:rPr>
          <w:rFonts w:asciiTheme="minorHAnsi" w:hAnsiTheme="minorHAnsi" w:cstheme="minorHAnsi"/>
          <w:b/>
          <w:i/>
        </w:rPr>
        <w:t>):</w:t>
      </w:r>
      <w:r w:rsidRPr="00A51680">
        <w:rPr>
          <w:rFonts w:asciiTheme="minorHAnsi" w:hAnsiTheme="minorHAnsi" w:cstheme="minorHAnsi"/>
          <w:i/>
        </w:rPr>
        <w:t xml:space="preserve"> </w:t>
      </w:r>
      <w:r w:rsidR="00AC6EB2" w:rsidRPr="00A51680">
        <w:rPr>
          <w:rFonts w:asciiTheme="minorHAnsi" w:hAnsiTheme="minorHAnsi" w:cstheme="minorHAnsi"/>
        </w:rPr>
        <w:t>In 2014, article 186 of the Penal Code was amended</w:t>
      </w:r>
      <w:r w:rsidR="00AC6EB2" w:rsidRPr="00A51680">
        <w:rPr>
          <w:rFonts w:asciiTheme="minorHAnsi" w:hAnsiTheme="minorHAnsi" w:cstheme="minorHAnsi"/>
          <w:vertAlign w:val="superscript"/>
        </w:rPr>
        <w:footnoteReference w:id="1"/>
      </w:r>
      <w:r w:rsidR="00AC6EB2" w:rsidRPr="00A51680">
        <w:rPr>
          <w:rFonts w:asciiTheme="minorHAnsi" w:hAnsiTheme="minorHAnsi" w:cstheme="minorHAnsi"/>
        </w:rPr>
        <w:t xml:space="preserve"> to state (unofficial translation): “The law permits: (1) types of non-violent discipline which are practiced by fathers and mothers on their children provided that it does not leave any effect on the child’s body or lead to harm to their physical or psychological health.” Previously, article 186 had stated that </w:t>
      </w:r>
      <w:r w:rsidR="00AC6EB2" w:rsidRPr="00A51680">
        <w:rPr>
          <w:rFonts w:asciiTheme="minorHAnsi" w:hAnsiTheme="minorHAnsi" w:cstheme="minorHAnsi"/>
        </w:rPr>
        <w:lastRenderedPageBreak/>
        <w:t xml:space="preserve">the law permits “the types of discipline inflicted on children by their parents and teachers as sanctioned by general custom”. We are seeking further details as to whether the reform was intended to prohibit all corporal punishment in childrearing and whether the reference in article 25(2) of Law 422 for the Protection of Juvenile Delinquents and Endangered Juveniles 2002 to “physical assault that surpasses the limits of what is deemed culturally accepted as harmless corporal punishment” was also amended. </w:t>
      </w:r>
    </w:p>
    <w:p w14:paraId="5036B500" w14:textId="1E9BA2B7" w:rsidR="00AC6EB2" w:rsidRPr="00A51680" w:rsidRDefault="00AC6EB2" w:rsidP="00AC6EB2">
      <w:pPr>
        <w:spacing w:after="120"/>
        <w:ind w:left="482" w:hanging="482"/>
        <w:rPr>
          <w:rFonts w:asciiTheme="minorHAnsi" w:hAnsiTheme="minorHAnsi" w:cstheme="minorHAnsi"/>
        </w:rPr>
      </w:pPr>
      <w:r w:rsidRPr="00A51680">
        <w:rPr>
          <w:rFonts w:asciiTheme="minorHAnsi" w:hAnsiTheme="minorHAnsi" w:cstheme="minorHAnsi"/>
        </w:rPr>
        <w:t>2.3 Law 293 on the Protection of Women and Other Family Members from Domestic Violence 2014 defines “domestic violence” as “any act, refrainment from acting, or threat committed by a family member against one or more family members … that entails an offense stipulated in this law and results in homicide or physical, psychological, sexual or economic harm”.</w:t>
      </w:r>
      <w:r w:rsidRPr="00A51680">
        <w:rPr>
          <w:rFonts w:asciiTheme="minorHAnsi" w:hAnsiTheme="minorHAnsi" w:cstheme="minorHAnsi"/>
          <w:vertAlign w:val="superscript"/>
        </w:rPr>
        <w:footnoteReference w:id="2"/>
      </w:r>
      <w:r w:rsidRPr="00A51680">
        <w:rPr>
          <w:rFonts w:asciiTheme="minorHAnsi" w:hAnsiTheme="minorHAnsi" w:cstheme="minorHAnsi"/>
        </w:rPr>
        <w:t xml:space="preserve"> But this law does not clearly prohibit all corporal punishment in childrearing.</w:t>
      </w:r>
    </w:p>
    <w:p w14:paraId="16DBCAE8" w14:textId="31A5F622" w:rsidR="00AC6EB2" w:rsidRPr="00A51680" w:rsidRDefault="008C3871" w:rsidP="00AC6EB2">
      <w:pPr>
        <w:spacing w:after="120"/>
        <w:ind w:left="482" w:hanging="482"/>
        <w:rPr>
          <w:rFonts w:asciiTheme="minorHAnsi" w:hAnsiTheme="minorHAnsi" w:cstheme="minorHAnsi"/>
        </w:rPr>
      </w:pPr>
      <w:r w:rsidRPr="00A51680">
        <w:rPr>
          <w:rFonts w:asciiTheme="minorHAnsi" w:hAnsiTheme="minorHAnsi" w:cstheme="minorHAnsi"/>
        </w:rPr>
        <w:t>2</w:t>
      </w:r>
      <w:r w:rsidR="00CF2821" w:rsidRPr="00A51680">
        <w:rPr>
          <w:rFonts w:asciiTheme="minorHAnsi" w:hAnsiTheme="minorHAnsi" w:cstheme="minorHAnsi"/>
        </w:rPr>
        <w:t>.</w:t>
      </w:r>
      <w:r w:rsidR="00AC6EB2" w:rsidRPr="00A51680">
        <w:rPr>
          <w:rFonts w:asciiTheme="minorHAnsi" w:hAnsiTheme="minorHAnsi" w:cstheme="minorHAnsi"/>
        </w:rPr>
        <w:t>4</w:t>
      </w:r>
      <w:r w:rsidRPr="00A51680">
        <w:rPr>
          <w:rFonts w:asciiTheme="minorHAnsi" w:hAnsiTheme="minorHAnsi" w:cstheme="minorHAnsi"/>
        </w:rPr>
        <w:t xml:space="preserve"> </w:t>
      </w:r>
      <w:r w:rsidRPr="00A51680">
        <w:rPr>
          <w:rFonts w:asciiTheme="minorHAnsi" w:hAnsiTheme="minorHAnsi" w:cstheme="minorHAnsi"/>
          <w:b/>
          <w:i/>
        </w:rPr>
        <w:t>Alternative care</w:t>
      </w:r>
      <w:r w:rsidR="00A51680">
        <w:rPr>
          <w:rFonts w:asciiTheme="minorHAnsi" w:hAnsiTheme="minorHAnsi" w:cstheme="minorHAnsi"/>
          <w:b/>
          <w:i/>
        </w:rPr>
        <w:t xml:space="preserve"> and day care</w:t>
      </w:r>
      <w:r w:rsidRPr="00A51680">
        <w:rPr>
          <w:rFonts w:asciiTheme="minorHAnsi" w:hAnsiTheme="minorHAnsi" w:cstheme="minorHAnsi"/>
          <w:b/>
          <w:i/>
        </w:rPr>
        <w:t xml:space="preserve"> settings (</w:t>
      </w:r>
      <w:r w:rsidRPr="00A51680">
        <w:rPr>
          <w:rFonts w:asciiTheme="minorHAnsi" w:hAnsiTheme="minorHAnsi" w:cstheme="minorHAnsi"/>
          <w:b/>
          <w:i/>
          <w:u w:val="single"/>
        </w:rPr>
        <w:t>lawful</w:t>
      </w:r>
      <w:r w:rsidRPr="00A51680">
        <w:rPr>
          <w:rFonts w:asciiTheme="minorHAnsi" w:hAnsiTheme="minorHAnsi" w:cstheme="minorHAnsi"/>
          <w:b/>
          <w:i/>
        </w:rPr>
        <w:t>):</w:t>
      </w:r>
      <w:r w:rsidRPr="00A51680">
        <w:rPr>
          <w:rFonts w:asciiTheme="minorHAnsi" w:hAnsiTheme="minorHAnsi" w:cstheme="minorHAnsi"/>
          <w:i/>
        </w:rPr>
        <w:t xml:space="preserve"> </w:t>
      </w:r>
      <w:r w:rsidR="00AC6EB2" w:rsidRPr="00A51680">
        <w:rPr>
          <w:rFonts w:asciiTheme="minorHAnsi" w:hAnsiTheme="minorHAnsi" w:cstheme="minorHAnsi"/>
        </w:rPr>
        <w:t xml:space="preserve">Corporal punishment has long been lawful in alternative care </w:t>
      </w:r>
      <w:r w:rsidR="00A51680">
        <w:rPr>
          <w:rFonts w:asciiTheme="minorHAnsi" w:hAnsiTheme="minorHAnsi" w:cstheme="minorHAnsi"/>
        </w:rPr>
        <w:t xml:space="preserve">and day care </w:t>
      </w:r>
      <w:r w:rsidR="00AC6EB2" w:rsidRPr="00A51680">
        <w:rPr>
          <w:rFonts w:asciiTheme="minorHAnsi" w:hAnsiTheme="minorHAnsi" w:cstheme="minorHAnsi"/>
        </w:rPr>
        <w:t xml:space="preserve">settings under the provision for “discipline” of children in article 186 of the Penal Code. </w:t>
      </w:r>
    </w:p>
    <w:p w14:paraId="6214543A" w14:textId="4EE21769" w:rsidR="00AC6EB2" w:rsidRPr="00A51680" w:rsidRDefault="008C3871" w:rsidP="00AC6EB2">
      <w:pPr>
        <w:spacing w:after="120"/>
        <w:ind w:left="482" w:hanging="482"/>
        <w:rPr>
          <w:rFonts w:asciiTheme="minorHAnsi" w:hAnsiTheme="minorHAnsi" w:cstheme="minorHAnsi"/>
        </w:rPr>
      </w:pPr>
      <w:r w:rsidRPr="00A51680">
        <w:rPr>
          <w:rFonts w:asciiTheme="minorHAnsi" w:hAnsiTheme="minorHAnsi" w:cstheme="minorHAnsi"/>
        </w:rPr>
        <w:t>2</w:t>
      </w:r>
      <w:r w:rsidR="00C02DAD" w:rsidRPr="00A51680">
        <w:rPr>
          <w:rFonts w:asciiTheme="minorHAnsi" w:hAnsiTheme="minorHAnsi" w:cstheme="minorHAnsi"/>
        </w:rPr>
        <w:t>.</w:t>
      </w:r>
      <w:r w:rsidR="00A51680">
        <w:rPr>
          <w:rFonts w:asciiTheme="minorHAnsi" w:hAnsiTheme="minorHAnsi" w:cstheme="minorHAnsi"/>
        </w:rPr>
        <w:t>5</w:t>
      </w:r>
      <w:r w:rsidRPr="00A51680">
        <w:rPr>
          <w:rFonts w:asciiTheme="minorHAnsi" w:hAnsiTheme="minorHAnsi" w:cstheme="minorHAnsi"/>
        </w:rPr>
        <w:t xml:space="preserve"> </w:t>
      </w:r>
      <w:r w:rsidRPr="00A51680">
        <w:rPr>
          <w:rFonts w:asciiTheme="minorHAnsi" w:hAnsiTheme="minorHAnsi" w:cstheme="minorHAnsi"/>
          <w:b/>
          <w:i/>
        </w:rPr>
        <w:t>Schools (</w:t>
      </w:r>
      <w:r w:rsidRPr="00A51680">
        <w:rPr>
          <w:rFonts w:asciiTheme="minorHAnsi" w:hAnsiTheme="minorHAnsi" w:cstheme="minorHAnsi"/>
          <w:b/>
          <w:i/>
          <w:u w:val="single"/>
        </w:rPr>
        <w:t>lawful</w:t>
      </w:r>
      <w:r w:rsidRPr="00A51680">
        <w:rPr>
          <w:rFonts w:asciiTheme="minorHAnsi" w:hAnsiTheme="minorHAnsi" w:cstheme="minorHAnsi"/>
          <w:b/>
          <w:i/>
        </w:rPr>
        <w:t>):</w:t>
      </w:r>
      <w:r w:rsidRPr="00A51680">
        <w:rPr>
          <w:rFonts w:asciiTheme="minorHAnsi" w:hAnsiTheme="minorHAnsi" w:cstheme="minorHAnsi"/>
          <w:i/>
        </w:rPr>
        <w:t xml:space="preserve"> </w:t>
      </w:r>
      <w:r w:rsidR="00AC6EB2" w:rsidRPr="00A51680">
        <w:rPr>
          <w:rFonts w:asciiTheme="minorHAnsi" w:hAnsiTheme="minorHAnsi" w:cstheme="minorHAnsi"/>
        </w:rPr>
        <w:t>There is no explicit prohibition in law of corporal punishment in all schools. A 2001 memorandum from the Minister of Education prohibits educational staff from “inflicting corporal punishment, insulting, verbally humiliating, and attacking the honour of their students”, and establishes administrative disciplinary measures for those who breach this prohibition. This memorandum is, however, not law, and it applies only to public schools. Private schools are governed by their own internal regulations, and some, but not all, have adopted anti-corporal punishment regulations.</w:t>
      </w:r>
    </w:p>
    <w:p w14:paraId="40F0264A" w14:textId="147AFEEE" w:rsidR="00AC6EB2" w:rsidRPr="00A51680" w:rsidRDefault="00AC6EB2" w:rsidP="00AC6EB2">
      <w:pPr>
        <w:spacing w:after="120"/>
        <w:ind w:left="482" w:hanging="482"/>
        <w:rPr>
          <w:rFonts w:asciiTheme="minorHAnsi" w:hAnsiTheme="minorHAnsi" w:cstheme="minorHAnsi"/>
        </w:rPr>
      </w:pPr>
      <w:r w:rsidRPr="00A51680">
        <w:rPr>
          <w:rFonts w:asciiTheme="minorHAnsi" w:hAnsiTheme="minorHAnsi" w:cstheme="minorHAnsi"/>
        </w:rPr>
        <w:t>2.</w:t>
      </w:r>
      <w:r w:rsidR="00A51680">
        <w:rPr>
          <w:rFonts w:asciiTheme="minorHAnsi" w:hAnsiTheme="minorHAnsi" w:cstheme="minorHAnsi"/>
        </w:rPr>
        <w:t>6</w:t>
      </w:r>
      <w:r w:rsidRPr="00A51680">
        <w:rPr>
          <w:rFonts w:asciiTheme="minorHAnsi" w:hAnsiTheme="minorHAnsi" w:cstheme="minorHAnsi"/>
        </w:rPr>
        <w:t xml:space="preserve"> The education of Palestinian refugee students is the responsibility of the UN Relief and Works Agency (UNRWA). Corporal punishment was banned in UNRWA schools in 1993. The Educational Technical Instructions circulated to UNRWA schools define corporal punishment and unacceptable disciplinary measures. </w:t>
      </w:r>
    </w:p>
    <w:p w14:paraId="52905AAF" w14:textId="74845462" w:rsidR="00AA7219" w:rsidRPr="00A51680" w:rsidRDefault="008C3871" w:rsidP="00AA7219">
      <w:pPr>
        <w:spacing w:after="120"/>
        <w:ind w:left="482" w:hanging="482"/>
        <w:rPr>
          <w:rFonts w:asciiTheme="minorHAnsi" w:hAnsiTheme="minorHAnsi" w:cstheme="minorHAnsi"/>
        </w:rPr>
      </w:pPr>
      <w:r w:rsidRPr="00A51680">
        <w:rPr>
          <w:rFonts w:asciiTheme="minorHAnsi" w:hAnsiTheme="minorHAnsi" w:cstheme="minorHAnsi"/>
        </w:rPr>
        <w:t>2</w:t>
      </w:r>
      <w:r w:rsidR="00C02DAD" w:rsidRPr="00A51680">
        <w:rPr>
          <w:rFonts w:asciiTheme="minorHAnsi" w:hAnsiTheme="minorHAnsi" w:cstheme="minorHAnsi"/>
        </w:rPr>
        <w:t>.</w:t>
      </w:r>
      <w:r w:rsidR="00A51680">
        <w:rPr>
          <w:rFonts w:asciiTheme="minorHAnsi" w:hAnsiTheme="minorHAnsi" w:cstheme="minorHAnsi"/>
        </w:rPr>
        <w:t>7</w:t>
      </w:r>
      <w:r w:rsidRPr="00A51680">
        <w:rPr>
          <w:rFonts w:asciiTheme="minorHAnsi" w:hAnsiTheme="minorHAnsi" w:cstheme="minorHAnsi"/>
        </w:rPr>
        <w:t xml:space="preserve"> </w:t>
      </w:r>
      <w:r w:rsidRPr="00A51680">
        <w:rPr>
          <w:rFonts w:asciiTheme="minorHAnsi" w:hAnsiTheme="minorHAnsi" w:cstheme="minorHAnsi"/>
          <w:b/>
          <w:i/>
        </w:rPr>
        <w:t>Penal institutions (</w:t>
      </w:r>
      <w:r w:rsidR="00AC6EB2" w:rsidRPr="00A51680">
        <w:rPr>
          <w:rFonts w:asciiTheme="minorHAnsi" w:hAnsiTheme="minorHAnsi" w:cstheme="minorHAnsi"/>
          <w:b/>
          <w:i/>
        </w:rPr>
        <w:t>?</w:t>
      </w:r>
      <w:r w:rsidR="00AC6EB2" w:rsidRPr="00A51680">
        <w:rPr>
          <w:rFonts w:asciiTheme="minorHAnsi" w:hAnsiTheme="minorHAnsi" w:cstheme="minorHAnsi"/>
          <w:b/>
          <w:i/>
          <w:u w:val="single"/>
        </w:rPr>
        <w:t>un</w:t>
      </w:r>
      <w:r w:rsidRPr="00A51680">
        <w:rPr>
          <w:rFonts w:asciiTheme="minorHAnsi" w:hAnsiTheme="minorHAnsi" w:cstheme="minorHAnsi"/>
          <w:b/>
          <w:i/>
          <w:u w:val="single"/>
        </w:rPr>
        <w:t>lawful</w:t>
      </w:r>
      <w:r w:rsidRPr="00A51680">
        <w:rPr>
          <w:rFonts w:asciiTheme="minorHAnsi" w:hAnsiTheme="minorHAnsi" w:cstheme="minorHAnsi"/>
          <w:b/>
          <w:i/>
        </w:rPr>
        <w:t>):</w:t>
      </w:r>
      <w:r w:rsidRPr="00A51680">
        <w:rPr>
          <w:rFonts w:asciiTheme="minorHAnsi" w:hAnsiTheme="minorHAnsi" w:cstheme="minorHAnsi"/>
          <w:i/>
        </w:rPr>
        <w:t xml:space="preserve"> </w:t>
      </w:r>
      <w:r w:rsidR="00AC6EB2" w:rsidRPr="00A51680">
        <w:rPr>
          <w:rFonts w:asciiTheme="minorHAnsi" w:hAnsiTheme="minorHAnsi" w:cstheme="minorHAnsi"/>
        </w:rPr>
        <w:t>Corporal punishment is considered unlawful as a disciplinary measure in penal institutions under Law 422 for the Protection of Juvenile Delinquents and Endangered Juveniles 2002, but it is not explicitly prohibited.</w:t>
      </w:r>
    </w:p>
    <w:p w14:paraId="3316C379" w14:textId="2F2E7850" w:rsidR="00AC6EB2" w:rsidRPr="00A51680" w:rsidRDefault="008C3871" w:rsidP="00AC6EB2">
      <w:pPr>
        <w:spacing w:after="120"/>
        <w:ind w:left="482" w:hanging="482"/>
        <w:rPr>
          <w:rFonts w:asciiTheme="minorHAnsi" w:hAnsiTheme="minorHAnsi" w:cstheme="minorHAnsi"/>
        </w:rPr>
      </w:pPr>
      <w:r w:rsidRPr="00A51680">
        <w:rPr>
          <w:rFonts w:asciiTheme="minorHAnsi" w:hAnsiTheme="minorHAnsi" w:cstheme="minorHAnsi"/>
        </w:rPr>
        <w:t>2.</w:t>
      </w:r>
      <w:r w:rsidR="00A51680">
        <w:rPr>
          <w:rFonts w:asciiTheme="minorHAnsi" w:hAnsiTheme="minorHAnsi" w:cstheme="minorHAnsi"/>
        </w:rPr>
        <w:t>8</w:t>
      </w:r>
      <w:bookmarkStart w:id="0" w:name="_GoBack"/>
      <w:bookmarkEnd w:id="0"/>
      <w:r w:rsidRPr="00A51680">
        <w:rPr>
          <w:rFonts w:asciiTheme="minorHAnsi" w:hAnsiTheme="minorHAnsi" w:cstheme="minorHAnsi"/>
        </w:rPr>
        <w:t xml:space="preserve"> </w:t>
      </w:r>
      <w:r w:rsidRPr="00A51680">
        <w:rPr>
          <w:rFonts w:asciiTheme="minorHAnsi" w:hAnsiTheme="minorHAnsi" w:cstheme="minorHAnsi"/>
          <w:b/>
          <w:i/>
        </w:rPr>
        <w:t>Sentence for crime (</w:t>
      </w:r>
      <w:r w:rsidRPr="00A51680">
        <w:rPr>
          <w:rFonts w:asciiTheme="minorHAnsi" w:hAnsiTheme="minorHAnsi" w:cstheme="minorHAnsi"/>
          <w:b/>
          <w:i/>
          <w:u w:val="single"/>
        </w:rPr>
        <w:t>unlawful</w:t>
      </w:r>
      <w:r w:rsidRPr="00A51680">
        <w:rPr>
          <w:rFonts w:asciiTheme="minorHAnsi" w:hAnsiTheme="minorHAnsi" w:cstheme="minorHAnsi"/>
          <w:b/>
          <w:i/>
        </w:rPr>
        <w:t>):</w:t>
      </w:r>
      <w:r w:rsidRPr="00A51680">
        <w:rPr>
          <w:rFonts w:asciiTheme="minorHAnsi" w:hAnsiTheme="minorHAnsi" w:cstheme="minorHAnsi"/>
        </w:rPr>
        <w:t xml:space="preserve"> </w:t>
      </w:r>
      <w:r w:rsidR="00AC6EB2" w:rsidRPr="00A51680">
        <w:rPr>
          <w:rFonts w:asciiTheme="minorHAnsi" w:hAnsiTheme="minorHAnsi" w:cstheme="minorHAnsi"/>
        </w:rPr>
        <w:t>Corporal punishment is unlawful as a sentence for crime. It is not a permitted measure for offenders under the age of 18 years under Law 422 for the Protection of Juvenile Delinquents and Endangered Juveniles 2002.</w:t>
      </w:r>
    </w:p>
    <w:p w14:paraId="0C575016" w14:textId="5313A110" w:rsidR="008C3871" w:rsidRPr="00A51680" w:rsidRDefault="008C3871" w:rsidP="008C3871">
      <w:pPr>
        <w:spacing w:after="120"/>
        <w:ind w:left="482" w:hanging="482"/>
        <w:rPr>
          <w:rFonts w:asciiTheme="minorHAnsi" w:hAnsiTheme="minorHAnsi" w:cstheme="minorHAnsi"/>
        </w:rPr>
      </w:pPr>
    </w:p>
    <w:p w14:paraId="21E90287" w14:textId="675812B0" w:rsidR="00F57B7D" w:rsidRPr="00A51680" w:rsidRDefault="00AC6EB2" w:rsidP="00F57B7D">
      <w:pPr>
        <w:spacing w:after="120"/>
        <w:ind w:left="482" w:hanging="482"/>
        <w:rPr>
          <w:rFonts w:asciiTheme="minorHAnsi" w:hAnsiTheme="minorHAnsi" w:cstheme="minorHAnsi"/>
          <w:b/>
          <w:sz w:val="28"/>
          <w:szCs w:val="28"/>
        </w:rPr>
      </w:pPr>
      <w:r w:rsidRPr="00A51680">
        <w:rPr>
          <w:rFonts w:asciiTheme="minorHAnsi" w:hAnsiTheme="minorHAnsi" w:cstheme="minorHAnsi"/>
          <w:b/>
          <w:sz w:val="28"/>
          <w:szCs w:val="28"/>
        </w:rPr>
        <w:t>3</w:t>
      </w:r>
      <w:r w:rsidR="00F57B7D" w:rsidRPr="00A51680">
        <w:rPr>
          <w:rFonts w:asciiTheme="minorHAnsi" w:hAnsiTheme="minorHAnsi" w:cstheme="minorHAnsi"/>
          <w:b/>
          <w:sz w:val="28"/>
          <w:szCs w:val="28"/>
        </w:rPr>
        <w:t xml:space="preserve"> Recommendations by human rights treaty bodies and during the UPR</w:t>
      </w:r>
    </w:p>
    <w:p w14:paraId="43036CFC" w14:textId="77777777" w:rsidR="00AC6EB2" w:rsidRPr="00A51680" w:rsidRDefault="00AC6EB2" w:rsidP="00AC6EB2">
      <w:pPr>
        <w:spacing w:after="120"/>
        <w:ind w:left="284" w:hanging="284"/>
        <w:rPr>
          <w:rFonts w:asciiTheme="minorHAnsi" w:hAnsiTheme="minorHAnsi" w:cstheme="minorHAnsi"/>
        </w:rPr>
      </w:pPr>
      <w:r w:rsidRPr="00A51680">
        <w:rPr>
          <w:rFonts w:asciiTheme="minorHAnsi" w:hAnsiTheme="minorHAnsi" w:cstheme="minorHAnsi"/>
        </w:rPr>
        <w:t xml:space="preserve">3.1 </w:t>
      </w:r>
      <w:r w:rsidRPr="00A51680">
        <w:rPr>
          <w:rFonts w:asciiTheme="minorHAnsi" w:hAnsiTheme="minorHAnsi" w:cstheme="minorHAnsi"/>
          <w:b/>
          <w:i/>
        </w:rPr>
        <w:t>CRC:</w:t>
      </w:r>
      <w:r w:rsidRPr="00A51680">
        <w:rPr>
          <w:rFonts w:asciiTheme="minorHAnsi" w:hAnsiTheme="minorHAnsi" w:cstheme="minorHAnsi"/>
        </w:rPr>
        <w:t xml:space="preserve"> The Committee on the Rights of the Child has three times expressed concern at corporal punishment of children and recommended it be prohibited in Lebanon – in the concluding observations on the initial report in 1996,</w:t>
      </w:r>
      <w:r w:rsidRPr="00A51680">
        <w:rPr>
          <w:rStyle w:val="FootnoteReference"/>
          <w:rFonts w:asciiTheme="minorHAnsi" w:hAnsiTheme="minorHAnsi" w:cstheme="minorHAnsi"/>
        </w:rPr>
        <w:footnoteReference w:id="3"/>
      </w:r>
      <w:r w:rsidRPr="00A51680">
        <w:rPr>
          <w:rFonts w:asciiTheme="minorHAnsi" w:hAnsiTheme="minorHAnsi" w:cstheme="minorHAnsi"/>
        </w:rPr>
        <w:t xml:space="preserve"> the second report in 2002</w:t>
      </w:r>
      <w:r w:rsidRPr="00A51680">
        <w:rPr>
          <w:rStyle w:val="FootnoteReference"/>
          <w:rFonts w:asciiTheme="minorHAnsi" w:hAnsiTheme="minorHAnsi" w:cstheme="minorHAnsi"/>
        </w:rPr>
        <w:footnoteReference w:id="4"/>
      </w:r>
      <w:r w:rsidRPr="00A51680">
        <w:rPr>
          <w:rFonts w:asciiTheme="minorHAnsi" w:hAnsiTheme="minorHAnsi" w:cstheme="minorHAnsi"/>
        </w:rPr>
        <w:t xml:space="preserve"> and the third report in 2006.</w:t>
      </w:r>
      <w:r w:rsidRPr="00A51680">
        <w:rPr>
          <w:rStyle w:val="FootnoteReference"/>
          <w:rFonts w:asciiTheme="minorHAnsi" w:hAnsiTheme="minorHAnsi" w:cstheme="minorHAnsi"/>
        </w:rPr>
        <w:footnoteReference w:id="5"/>
      </w:r>
    </w:p>
    <w:p w14:paraId="5EB9707A" w14:textId="0067588F" w:rsidR="00AC6EB2" w:rsidRPr="00A51680" w:rsidRDefault="00AC6EB2" w:rsidP="00AC6EB2">
      <w:pPr>
        <w:spacing w:after="120"/>
        <w:ind w:left="284" w:hanging="284"/>
        <w:rPr>
          <w:rFonts w:asciiTheme="minorHAnsi" w:hAnsiTheme="minorHAnsi" w:cstheme="minorHAnsi"/>
        </w:rPr>
      </w:pPr>
      <w:r w:rsidRPr="00A51680">
        <w:rPr>
          <w:rFonts w:asciiTheme="minorHAnsi" w:hAnsiTheme="minorHAnsi" w:cstheme="minorHAnsi"/>
        </w:rPr>
        <w:t xml:space="preserve">3.2 </w:t>
      </w:r>
      <w:r w:rsidRPr="00A51680">
        <w:rPr>
          <w:rFonts w:asciiTheme="minorHAnsi" w:hAnsiTheme="minorHAnsi" w:cstheme="minorHAnsi"/>
          <w:b/>
          <w:i/>
        </w:rPr>
        <w:t>CESCR:</w:t>
      </w:r>
      <w:r w:rsidRPr="00A51680">
        <w:rPr>
          <w:rFonts w:asciiTheme="minorHAnsi" w:hAnsiTheme="minorHAnsi" w:cstheme="minorHAnsi"/>
        </w:rPr>
        <w:t xml:space="preserve"> The Committee on Economic, Social and Cultural Rights </w:t>
      </w:r>
      <w:r w:rsidR="00D27041" w:rsidRPr="00A51680">
        <w:rPr>
          <w:rFonts w:asciiTheme="minorHAnsi" w:hAnsiTheme="minorHAnsi" w:cstheme="minorHAnsi"/>
        </w:rPr>
        <w:t>recommended in 2016 that Lebanon revised the Penal Code to prohibit corporal punishment of children in all settings</w:t>
      </w:r>
      <w:r w:rsidR="00FC6F0B" w:rsidRPr="00A51680">
        <w:rPr>
          <w:rFonts w:asciiTheme="minorHAnsi" w:hAnsiTheme="minorHAnsi" w:cstheme="minorHAnsi"/>
        </w:rPr>
        <w:t xml:space="preserve"> and to raise awareness of its harmful effects.</w:t>
      </w:r>
      <w:r w:rsidR="00FC6F0B" w:rsidRPr="00A51680">
        <w:rPr>
          <w:rStyle w:val="FootnoteReference"/>
          <w:rFonts w:asciiTheme="minorHAnsi" w:hAnsiTheme="minorHAnsi" w:cstheme="minorHAnsi"/>
        </w:rPr>
        <w:footnoteReference w:id="6"/>
      </w:r>
    </w:p>
    <w:p w14:paraId="7578E093" w14:textId="009CE9E9" w:rsidR="00AC6EB2" w:rsidRPr="00A51680" w:rsidRDefault="00AC6EB2" w:rsidP="00AC6EB2">
      <w:pPr>
        <w:pStyle w:val="NormalWeb"/>
        <w:spacing w:before="0" w:beforeAutospacing="0" w:after="120" w:afterAutospacing="0"/>
        <w:ind w:left="284" w:hanging="284"/>
        <w:rPr>
          <w:rFonts w:asciiTheme="minorHAnsi" w:hAnsiTheme="minorHAnsi" w:cstheme="minorHAnsi"/>
          <w:color w:val="000000" w:themeColor="text1"/>
        </w:rPr>
      </w:pPr>
      <w:r w:rsidRPr="00A51680">
        <w:rPr>
          <w:rFonts w:asciiTheme="minorHAnsi" w:hAnsiTheme="minorHAnsi" w:cstheme="minorHAnsi"/>
        </w:rPr>
        <w:lastRenderedPageBreak/>
        <w:t xml:space="preserve">3.3 </w:t>
      </w:r>
      <w:r w:rsidRPr="00A51680">
        <w:rPr>
          <w:rFonts w:asciiTheme="minorHAnsi" w:hAnsiTheme="minorHAnsi" w:cstheme="minorHAnsi"/>
          <w:b/>
          <w:i/>
        </w:rPr>
        <w:t>UPR:</w:t>
      </w:r>
      <w:r w:rsidRPr="00A51680">
        <w:rPr>
          <w:rFonts w:asciiTheme="minorHAnsi" w:hAnsiTheme="minorHAnsi" w:cstheme="minorHAnsi"/>
        </w:rPr>
        <w:t xml:space="preserve"> During the Universal Periodic Review of Lebanon in 2015, </w:t>
      </w:r>
      <w:r w:rsidRPr="00A51680">
        <w:rPr>
          <w:rFonts w:asciiTheme="minorHAnsi" w:hAnsiTheme="minorHAnsi" w:cstheme="minorHAnsi"/>
          <w:color w:val="000000" w:themeColor="text1"/>
        </w:rPr>
        <w:t xml:space="preserve">recommendations were made to </w:t>
      </w:r>
      <w:r w:rsidRPr="00A51680">
        <w:rPr>
          <w:rFonts w:asciiTheme="minorHAnsi" w:eastAsia="Calibri" w:hAnsiTheme="minorHAnsi" w:cstheme="minorHAnsi"/>
          <w:color w:val="000000" w:themeColor="text1"/>
          <w:lang w:val="en-US" w:eastAsia="en-GB"/>
        </w:rPr>
        <w:t>“Improve the harmonization of national legislation with that of the CRC, in particular the legal status of corporal punishment of children and provisions on the minimum age of criminal responsibility” and to “Prohibit all corporal punishment of children, including in the home and all other settings, and explicitly repeal the right to discipline children according to ‘general custom’ in the Penal Law”.</w:t>
      </w:r>
      <w:r w:rsidRPr="00A51680">
        <w:rPr>
          <w:rStyle w:val="FootnoteReference"/>
          <w:rFonts w:asciiTheme="minorHAnsi" w:hAnsiTheme="minorHAnsi" w:cstheme="minorHAnsi"/>
          <w:color w:val="000000" w:themeColor="text1"/>
        </w:rPr>
        <w:footnoteReference w:id="7"/>
      </w:r>
      <w:r w:rsidRPr="00A51680">
        <w:rPr>
          <w:rFonts w:asciiTheme="minorHAnsi" w:hAnsiTheme="minorHAnsi" w:cstheme="minorHAnsi"/>
          <w:color w:val="000000" w:themeColor="text1"/>
        </w:rPr>
        <w:t xml:space="preserve"> </w:t>
      </w:r>
      <w:r w:rsidRPr="00A51680">
        <w:rPr>
          <w:rFonts w:asciiTheme="minorHAnsi" w:eastAsia="Calibri" w:hAnsiTheme="minorHAnsi" w:cstheme="minorHAnsi"/>
          <w:color w:val="000000" w:themeColor="text1"/>
          <w:lang w:val="en-US" w:eastAsia="en-GB"/>
        </w:rPr>
        <w:t>The Government accepted the first of these recommendations but only “noted” the second.</w:t>
      </w:r>
      <w:r w:rsidRPr="00A51680">
        <w:rPr>
          <w:rStyle w:val="FootnoteReference"/>
          <w:rFonts w:asciiTheme="minorHAnsi" w:eastAsia="Calibri" w:hAnsiTheme="minorHAnsi" w:cstheme="minorHAnsi"/>
          <w:color w:val="000000" w:themeColor="text1"/>
          <w:lang w:val="en-US" w:eastAsia="en-GB"/>
        </w:rPr>
        <w:footnoteReference w:id="8"/>
      </w:r>
    </w:p>
    <w:p w14:paraId="1C8AFA18" w14:textId="77777777" w:rsidR="008C3871" w:rsidRPr="00A51680" w:rsidRDefault="008C3871"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p>
    <w:p w14:paraId="61992564" w14:textId="77777777" w:rsidR="00647863" w:rsidRPr="00A51680" w:rsidRDefault="00647863" w:rsidP="00647863">
      <w:pPr>
        <w:autoSpaceDE w:val="0"/>
        <w:autoSpaceDN w:val="0"/>
        <w:adjustRightInd w:val="0"/>
        <w:rPr>
          <w:rFonts w:asciiTheme="minorHAnsi" w:eastAsia="Calibri" w:hAnsiTheme="minorHAnsi" w:cstheme="minorHAnsi"/>
          <w:bCs/>
          <w:i/>
        </w:rPr>
      </w:pPr>
      <w:r w:rsidRPr="00A51680">
        <w:rPr>
          <w:rFonts w:asciiTheme="minorHAnsi" w:eastAsia="Calibri" w:hAnsiTheme="minorHAnsi" w:cstheme="minorHAnsi"/>
          <w:i/>
        </w:rPr>
        <w:t>Briefing</w:t>
      </w:r>
      <w:r w:rsidRPr="00A51680">
        <w:rPr>
          <w:rFonts w:asciiTheme="minorHAnsi" w:eastAsia="Calibri" w:hAnsiTheme="minorHAnsi" w:cstheme="minorHAnsi"/>
        </w:rPr>
        <w:t xml:space="preserve"> </w:t>
      </w:r>
      <w:r w:rsidRPr="00A51680">
        <w:rPr>
          <w:rFonts w:asciiTheme="minorHAnsi" w:eastAsia="Calibri" w:hAnsiTheme="minorHAnsi" w:cstheme="minorHAnsi"/>
          <w:bCs/>
          <w:i/>
        </w:rPr>
        <w:t>prepared by the Global Initiative to End All Corporal Punishment of Children</w:t>
      </w:r>
    </w:p>
    <w:p w14:paraId="64BF148E" w14:textId="3BDCAB6C" w:rsidR="0050346D" w:rsidRPr="00A51680" w:rsidRDefault="00A51680" w:rsidP="004C0042">
      <w:pPr>
        <w:autoSpaceDE w:val="0"/>
        <w:autoSpaceDN w:val="0"/>
        <w:adjustRightInd w:val="0"/>
        <w:rPr>
          <w:rFonts w:asciiTheme="minorHAnsi" w:eastAsia="Calibri" w:hAnsiTheme="minorHAnsi" w:cstheme="minorHAnsi"/>
          <w:bCs/>
          <w:i/>
        </w:rPr>
      </w:pPr>
      <w:hyperlink r:id="rId12" w:history="1">
        <w:r w:rsidR="00647863" w:rsidRPr="00A51680">
          <w:rPr>
            <w:rStyle w:val="Hyperlink"/>
            <w:rFonts w:asciiTheme="minorHAnsi" w:eastAsia="Calibri" w:hAnsiTheme="minorHAnsi" w:cstheme="minorHAnsi"/>
            <w:bCs/>
            <w:i/>
          </w:rPr>
          <w:t>www.endcorporalpunishment.org</w:t>
        </w:r>
      </w:hyperlink>
      <w:r w:rsidR="00647863" w:rsidRPr="00A51680">
        <w:rPr>
          <w:rFonts w:asciiTheme="minorHAnsi" w:eastAsia="Calibri" w:hAnsiTheme="minorHAnsi" w:cstheme="minorHAnsi"/>
          <w:bCs/>
          <w:i/>
        </w:rPr>
        <w:t xml:space="preserve">; </w:t>
      </w:r>
      <w:hyperlink r:id="rId13" w:history="1">
        <w:r w:rsidR="00647863" w:rsidRPr="00A51680">
          <w:rPr>
            <w:rStyle w:val="Hyperlink"/>
            <w:rFonts w:asciiTheme="minorHAnsi" w:eastAsia="Calibri" w:hAnsiTheme="minorHAnsi" w:cstheme="minorHAnsi"/>
            <w:bCs/>
            <w:i/>
          </w:rPr>
          <w:t>info@endcorporalpunishment.org</w:t>
        </w:r>
      </w:hyperlink>
      <w:r w:rsidR="00647863" w:rsidRPr="00A51680">
        <w:rPr>
          <w:rFonts w:asciiTheme="minorHAnsi" w:eastAsia="Calibri" w:hAnsiTheme="minorHAnsi" w:cstheme="minorHAnsi"/>
          <w:bCs/>
          <w:i/>
        </w:rPr>
        <w:t xml:space="preserve"> </w:t>
      </w:r>
    </w:p>
    <w:sectPr w:rsidR="0050346D" w:rsidRPr="00A51680"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F081" w14:textId="77777777" w:rsidR="006204AA" w:rsidRDefault="006204AA">
      <w:r>
        <w:separator/>
      </w:r>
    </w:p>
  </w:endnote>
  <w:endnote w:type="continuationSeparator" w:id="0">
    <w:p w14:paraId="07588C6D" w14:textId="77777777" w:rsidR="006204AA" w:rsidRDefault="0062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006D778C" w:rsidR="002C22F8" w:rsidRPr="00E63314" w:rsidRDefault="002C22F8">
    <w:pPr>
      <w:pStyle w:val="Footer"/>
      <w:framePr w:wrap="around" w:vAnchor="text" w:hAnchor="margin" w:xAlign="center" w:y="1"/>
      <w:rPr>
        <w:rStyle w:val="PageNumber"/>
        <w:rFonts w:asciiTheme="minorHAnsi" w:hAnsiTheme="minorHAnsi"/>
      </w:rPr>
    </w:pPr>
    <w:r w:rsidRPr="00E63314">
      <w:rPr>
        <w:rStyle w:val="PageNumber"/>
        <w:rFonts w:asciiTheme="minorHAnsi" w:hAnsiTheme="minorHAnsi"/>
      </w:rPr>
      <w:fldChar w:fldCharType="begin"/>
    </w:r>
    <w:r w:rsidRPr="00E63314">
      <w:rPr>
        <w:rStyle w:val="PageNumber"/>
        <w:rFonts w:asciiTheme="minorHAnsi" w:hAnsiTheme="minorHAnsi"/>
      </w:rPr>
      <w:instrText xml:space="preserve">PAGE  </w:instrText>
    </w:r>
    <w:r w:rsidRPr="00E63314">
      <w:rPr>
        <w:rStyle w:val="PageNumber"/>
        <w:rFonts w:asciiTheme="minorHAnsi" w:hAnsiTheme="minorHAnsi"/>
      </w:rPr>
      <w:fldChar w:fldCharType="separate"/>
    </w:r>
    <w:r w:rsidR="00A51680">
      <w:rPr>
        <w:rStyle w:val="PageNumber"/>
        <w:rFonts w:asciiTheme="minorHAnsi" w:hAnsiTheme="minorHAnsi"/>
        <w:noProof/>
      </w:rPr>
      <w:t>3</w:t>
    </w:r>
    <w:r w:rsidRPr="00E63314">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B5FFB" w14:textId="77777777" w:rsidR="006204AA" w:rsidRDefault="006204AA">
      <w:r>
        <w:separator/>
      </w:r>
    </w:p>
  </w:footnote>
  <w:footnote w:type="continuationSeparator" w:id="0">
    <w:p w14:paraId="6A2C86B0" w14:textId="77777777" w:rsidR="006204AA" w:rsidRDefault="006204AA">
      <w:r>
        <w:continuationSeparator/>
      </w:r>
    </w:p>
  </w:footnote>
  <w:footnote w:id="1">
    <w:p w14:paraId="3F7AE919" w14:textId="77777777" w:rsidR="00AC6EB2" w:rsidRPr="001E3D11" w:rsidRDefault="00AC6EB2" w:rsidP="00AC6EB2">
      <w:pPr>
        <w:pStyle w:val="FootnoteText"/>
        <w:rPr>
          <w:rFonts w:asciiTheme="minorHAnsi" w:hAnsiTheme="minorHAnsi"/>
          <w:lang w:val="en-GB"/>
        </w:rPr>
      </w:pPr>
      <w:r w:rsidRPr="001E3D11">
        <w:rPr>
          <w:rStyle w:val="FootnoteReference"/>
          <w:rFonts w:asciiTheme="minorHAnsi" w:hAnsiTheme="minorHAnsi"/>
        </w:rPr>
        <w:footnoteRef/>
      </w:r>
      <w:r w:rsidRPr="001E3D11">
        <w:rPr>
          <w:rFonts w:asciiTheme="minorHAnsi" w:hAnsiTheme="minorHAnsi"/>
          <w:lang w:val="en-GB"/>
        </w:rPr>
        <w:t xml:space="preserve"> By Law No. 286 of 30 April 2014</w:t>
      </w:r>
    </w:p>
  </w:footnote>
  <w:footnote w:id="2">
    <w:p w14:paraId="694D3FF1" w14:textId="77777777" w:rsidR="00AC6EB2" w:rsidRPr="001E3D11" w:rsidRDefault="00AC6EB2" w:rsidP="00AC6EB2">
      <w:pPr>
        <w:pStyle w:val="FootnoteText"/>
        <w:rPr>
          <w:rFonts w:asciiTheme="minorHAnsi" w:hAnsiTheme="minorHAnsi"/>
          <w:color w:val="000000" w:themeColor="text1"/>
          <w:lang w:val="en-GB"/>
        </w:rPr>
      </w:pPr>
      <w:r w:rsidRPr="001E3D11">
        <w:rPr>
          <w:rStyle w:val="FootnoteReference"/>
          <w:rFonts w:asciiTheme="minorHAnsi" w:hAnsiTheme="minorHAnsi"/>
          <w:color w:val="000000" w:themeColor="text1"/>
        </w:rPr>
        <w:footnoteRef/>
      </w:r>
      <w:r w:rsidRPr="001E3D11">
        <w:rPr>
          <w:rFonts w:asciiTheme="minorHAnsi" w:hAnsiTheme="minorHAnsi"/>
          <w:color w:val="000000" w:themeColor="text1"/>
          <w:lang w:val="en-GB"/>
        </w:rPr>
        <w:t xml:space="preserve"> </w:t>
      </w:r>
      <w:r w:rsidRPr="001E3D11">
        <w:rPr>
          <w:rFonts w:asciiTheme="minorHAnsi" w:eastAsia="Calibri" w:hAnsiTheme="minorHAnsi"/>
          <w:color w:val="000000" w:themeColor="text1"/>
          <w:lang w:val="en-US"/>
        </w:rPr>
        <w:t>30 June 2015, CEDAW/C/LBN/Q/4-5/Add.1, Reply to list of issues, para. 9</w:t>
      </w:r>
    </w:p>
  </w:footnote>
  <w:footnote w:id="3">
    <w:p w14:paraId="394C7039" w14:textId="77777777" w:rsidR="00AC6EB2" w:rsidRPr="001E3D11" w:rsidRDefault="00AC6EB2" w:rsidP="00AC6EB2">
      <w:pPr>
        <w:pStyle w:val="FootnoteText"/>
        <w:rPr>
          <w:rFonts w:asciiTheme="minorHAnsi" w:hAnsiTheme="minorHAnsi"/>
          <w:lang w:val="en-GB"/>
        </w:rPr>
      </w:pPr>
      <w:r w:rsidRPr="001E3D11">
        <w:rPr>
          <w:rStyle w:val="FootnoteReference"/>
          <w:rFonts w:asciiTheme="minorHAnsi" w:hAnsiTheme="minorHAnsi"/>
        </w:rPr>
        <w:footnoteRef/>
      </w:r>
      <w:r w:rsidRPr="001E3D11">
        <w:rPr>
          <w:rFonts w:asciiTheme="minorHAnsi" w:hAnsiTheme="minorHAnsi"/>
          <w:lang w:val="en-GB"/>
        </w:rPr>
        <w:t xml:space="preserve"> 7 June 1996, CRC/C/15/Add.54, Concluding observations on initial report, para. 37</w:t>
      </w:r>
    </w:p>
  </w:footnote>
  <w:footnote w:id="4">
    <w:p w14:paraId="447A0842" w14:textId="77777777" w:rsidR="00AC6EB2" w:rsidRPr="001E3D11" w:rsidRDefault="00AC6EB2" w:rsidP="00AC6EB2">
      <w:pPr>
        <w:pStyle w:val="FootnoteText"/>
        <w:rPr>
          <w:rFonts w:asciiTheme="minorHAnsi" w:hAnsiTheme="minorHAnsi"/>
          <w:lang w:val="en-GB"/>
        </w:rPr>
      </w:pPr>
      <w:r w:rsidRPr="001E3D11">
        <w:rPr>
          <w:rStyle w:val="FootnoteReference"/>
          <w:rFonts w:asciiTheme="minorHAnsi" w:hAnsiTheme="minorHAnsi"/>
        </w:rPr>
        <w:footnoteRef/>
      </w:r>
      <w:r w:rsidRPr="001E3D11">
        <w:rPr>
          <w:rFonts w:asciiTheme="minorHAnsi" w:hAnsiTheme="minorHAnsi"/>
          <w:lang w:val="en-GB"/>
        </w:rPr>
        <w:t xml:space="preserve"> 21 March 2002, CRC/C/15/Add.169, Concluding observations on second report, paras 38 and 39</w:t>
      </w:r>
    </w:p>
  </w:footnote>
  <w:footnote w:id="5">
    <w:p w14:paraId="189BA5BE" w14:textId="77777777" w:rsidR="00AC6EB2" w:rsidRPr="001E3D11" w:rsidRDefault="00AC6EB2" w:rsidP="00AC6EB2">
      <w:pPr>
        <w:pStyle w:val="FootnoteText"/>
        <w:rPr>
          <w:rFonts w:asciiTheme="minorHAnsi" w:hAnsiTheme="minorHAnsi"/>
          <w:lang w:val="en-GB"/>
        </w:rPr>
      </w:pPr>
      <w:r w:rsidRPr="001E3D11">
        <w:rPr>
          <w:rStyle w:val="FootnoteReference"/>
          <w:rFonts w:asciiTheme="minorHAnsi" w:hAnsiTheme="minorHAnsi"/>
        </w:rPr>
        <w:footnoteRef/>
      </w:r>
      <w:r w:rsidRPr="001E3D11">
        <w:rPr>
          <w:rFonts w:asciiTheme="minorHAnsi" w:hAnsiTheme="minorHAnsi"/>
          <w:lang w:val="en-GB"/>
        </w:rPr>
        <w:t xml:space="preserve"> 8 June 2006, CRC/C/LEB/CO/3, Concluding observations on third report, paras. 41 and 42</w:t>
      </w:r>
    </w:p>
  </w:footnote>
  <w:footnote w:id="6">
    <w:p w14:paraId="17BD1A41" w14:textId="0064BE36" w:rsidR="00FC6F0B" w:rsidRPr="001E3D11" w:rsidRDefault="00FC6F0B">
      <w:pPr>
        <w:pStyle w:val="FootnoteText"/>
        <w:rPr>
          <w:rFonts w:asciiTheme="minorHAnsi" w:hAnsiTheme="minorHAnsi"/>
          <w:lang w:val="en-GB"/>
        </w:rPr>
      </w:pPr>
      <w:r w:rsidRPr="001E3D11">
        <w:rPr>
          <w:rStyle w:val="FootnoteReference"/>
          <w:rFonts w:asciiTheme="minorHAnsi" w:hAnsiTheme="minorHAnsi"/>
        </w:rPr>
        <w:footnoteRef/>
      </w:r>
      <w:r w:rsidRPr="001E3D11">
        <w:rPr>
          <w:rFonts w:asciiTheme="minorHAnsi" w:hAnsiTheme="minorHAnsi"/>
          <w:lang w:val="en-GB"/>
        </w:rPr>
        <w:t xml:space="preserve"> 24 October 2016, E/C.12/LBN/CO/2, Concluding observations on second report, paras. 47 and 48</w:t>
      </w:r>
    </w:p>
  </w:footnote>
  <w:footnote w:id="7">
    <w:p w14:paraId="263234BB" w14:textId="77777777" w:rsidR="00AC6EB2" w:rsidRPr="001E3D11" w:rsidRDefault="00AC6EB2" w:rsidP="00AC6EB2">
      <w:pPr>
        <w:pStyle w:val="FootnoteText"/>
        <w:rPr>
          <w:rFonts w:asciiTheme="minorHAnsi" w:hAnsiTheme="minorHAnsi"/>
          <w:color w:val="000000" w:themeColor="text1"/>
          <w:lang w:val="en-GB"/>
        </w:rPr>
      </w:pPr>
      <w:r w:rsidRPr="001E3D11">
        <w:rPr>
          <w:rStyle w:val="FootnoteReference"/>
          <w:rFonts w:asciiTheme="minorHAnsi" w:hAnsiTheme="minorHAnsi"/>
          <w:color w:val="000000" w:themeColor="text1"/>
        </w:rPr>
        <w:footnoteRef/>
      </w:r>
      <w:r w:rsidRPr="001E3D11">
        <w:rPr>
          <w:rFonts w:asciiTheme="minorHAnsi" w:hAnsiTheme="minorHAnsi"/>
          <w:color w:val="000000" w:themeColor="text1"/>
          <w:lang w:val="en-GB"/>
        </w:rPr>
        <w:t xml:space="preserve"> </w:t>
      </w:r>
      <w:r w:rsidRPr="001E3D11">
        <w:rPr>
          <w:rFonts w:asciiTheme="minorHAnsi" w:eastAsia="Calibri" w:hAnsiTheme="minorHAnsi"/>
          <w:color w:val="000000" w:themeColor="text1"/>
          <w:lang w:val="en-US"/>
        </w:rPr>
        <w:t>22 December 2015, A/HRC/31/5, Report of the working group, paras. 132(137) and 132(138)</w:t>
      </w:r>
    </w:p>
  </w:footnote>
  <w:footnote w:id="8">
    <w:p w14:paraId="6F1DA114" w14:textId="77777777" w:rsidR="00AC6EB2" w:rsidRPr="001E3D11" w:rsidRDefault="00AC6EB2" w:rsidP="00AC6EB2">
      <w:pPr>
        <w:pStyle w:val="FootnoteText"/>
        <w:rPr>
          <w:rFonts w:asciiTheme="minorHAnsi" w:hAnsiTheme="minorHAnsi"/>
          <w:color w:val="000000" w:themeColor="text1"/>
          <w:lang w:val="en-GB"/>
        </w:rPr>
      </w:pPr>
      <w:r w:rsidRPr="001E3D11">
        <w:rPr>
          <w:rStyle w:val="FootnoteReference"/>
          <w:rFonts w:asciiTheme="minorHAnsi" w:hAnsiTheme="minorHAnsi"/>
          <w:color w:val="000000" w:themeColor="text1"/>
        </w:rPr>
        <w:footnoteRef/>
      </w:r>
      <w:r w:rsidRPr="001E3D11">
        <w:rPr>
          <w:rFonts w:asciiTheme="minorHAnsi" w:hAnsiTheme="minorHAnsi"/>
          <w:color w:val="000000" w:themeColor="text1"/>
          <w:lang w:val="en-GB"/>
        </w:rPr>
        <w:t xml:space="preserve"> </w:t>
      </w:r>
      <w:r w:rsidRPr="001E3D11">
        <w:rPr>
          <w:rFonts w:asciiTheme="minorHAnsi" w:eastAsia="Calibri" w:hAnsiTheme="minorHAnsi"/>
          <w:color w:val="000000" w:themeColor="text1"/>
          <w:lang w:val="en-US"/>
        </w:rPr>
        <w:t>25 February 2016, A/HRC/31/5/Add.1, Report of the working group: Addendum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E3D11"/>
    <w:rsid w:val="001F61F3"/>
    <w:rsid w:val="001F6673"/>
    <w:rsid w:val="00201AE9"/>
    <w:rsid w:val="00202DBB"/>
    <w:rsid w:val="00203C5D"/>
    <w:rsid w:val="00215B67"/>
    <w:rsid w:val="002206DC"/>
    <w:rsid w:val="002225D2"/>
    <w:rsid w:val="002364DE"/>
    <w:rsid w:val="00241B78"/>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541B"/>
    <w:rsid w:val="00502062"/>
    <w:rsid w:val="0050346D"/>
    <w:rsid w:val="00504466"/>
    <w:rsid w:val="00504638"/>
    <w:rsid w:val="005142F8"/>
    <w:rsid w:val="0052203E"/>
    <w:rsid w:val="0052409B"/>
    <w:rsid w:val="005674EC"/>
    <w:rsid w:val="00574F36"/>
    <w:rsid w:val="00576EE5"/>
    <w:rsid w:val="005831EC"/>
    <w:rsid w:val="00595DCE"/>
    <w:rsid w:val="005A0E91"/>
    <w:rsid w:val="005B3755"/>
    <w:rsid w:val="005B6842"/>
    <w:rsid w:val="005C4AC1"/>
    <w:rsid w:val="005E72AA"/>
    <w:rsid w:val="005F3E47"/>
    <w:rsid w:val="005F6667"/>
    <w:rsid w:val="005F7371"/>
    <w:rsid w:val="00600EFD"/>
    <w:rsid w:val="00614E68"/>
    <w:rsid w:val="006204AA"/>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3871"/>
    <w:rsid w:val="008C5E37"/>
    <w:rsid w:val="008C6BED"/>
    <w:rsid w:val="008D067C"/>
    <w:rsid w:val="008D06E2"/>
    <w:rsid w:val="008D41C1"/>
    <w:rsid w:val="008E2E0C"/>
    <w:rsid w:val="008E5D95"/>
    <w:rsid w:val="008F1C52"/>
    <w:rsid w:val="0090454A"/>
    <w:rsid w:val="009160D2"/>
    <w:rsid w:val="009217D5"/>
    <w:rsid w:val="009253FC"/>
    <w:rsid w:val="009302DF"/>
    <w:rsid w:val="0094075E"/>
    <w:rsid w:val="00940FDD"/>
    <w:rsid w:val="00951DD0"/>
    <w:rsid w:val="00957F5B"/>
    <w:rsid w:val="00963B55"/>
    <w:rsid w:val="00963D5A"/>
    <w:rsid w:val="00965490"/>
    <w:rsid w:val="00970241"/>
    <w:rsid w:val="0098448F"/>
    <w:rsid w:val="009A1C42"/>
    <w:rsid w:val="009A4471"/>
    <w:rsid w:val="009A45A4"/>
    <w:rsid w:val="009B3764"/>
    <w:rsid w:val="009B565A"/>
    <w:rsid w:val="009C4C7F"/>
    <w:rsid w:val="009F2EEE"/>
    <w:rsid w:val="009F5B77"/>
    <w:rsid w:val="009F7D50"/>
    <w:rsid w:val="00A14662"/>
    <w:rsid w:val="00A16BC1"/>
    <w:rsid w:val="00A22072"/>
    <w:rsid w:val="00A34AC1"/>
    <w:rsid w:val="00A37A05"/>
    <w:rsid w:val="00A406B6"/>
    <w:rsid w:val="00A51680"/>
    <w:rsid w:val="00A5271A"/>
    <w:rsid w:val="00A70D4B"/>
    <w:rsid w:val="00A71BE5"/>
    <w:rsid w:val="00A7325E"/>
    <w:rsid w:val="00A9703F"/>
    <w:rsid w:val="00AA2AEB"/>
    <w:rsid w:val="00AA513D"/>
    <w:rsid w:val="00AA7219"/>
    <w:rsid w:val="00AB2B4A"/>
    <w:rsid w:val="00AB5EF2"/>
    <w:rsid w:val="00AC1251"/>
    <w:rsid w:val="00AC21DD"/>
    <w:rsid w:val="00AC5322"/>
    <w:rsid w:val="00AC6EB2"/>
    <w:rsid w:val="00AD022F"/>
    <w:rsid w:val="00AD08EC"/>
    <w:rsid w:val="00AE397D"/>
    <w:rsid w:val="00AF2A06"/>
    <w:rsid w:val="00AF3B28"/>
    <w:rsid w:val="00B0584A"/>
    <w:rsid w:val="00B07B00"/>
    <w:rsid w:val="00B13D6B"/>
    <w:rsid w:val="00B1456F"/>
    <w:rsid w:val="00B17601"/>
    <w:rsid w:val="00B23E82"/>
    <w:rsid w:val="00B40580"/>
    <w:rsid w:val="00B51766"/>
    <w:rsid w:val="00B54A1C"/>
    <w:rsid w:val="00B61CE3"/>
    <w:rsid w:val="00B70A98"/>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40578"/>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5864"/>
    <w:rsid w:val="00CD3FC5"/>
    <w:rsid w:val="00CE50D6"/>
    <w:rsid w:val="00CE7714"/>
    <w:rsid w:val="00CF2821"/>
    <w:rsid w:val="00CF533C"/>
    <w:rsid w:val="00D10C7F"/>
    <w:rsid w:val="00D11F4F"/>
    <w:rsid w:val="00D17014"/>
    <w:rsid w:val="00D27041"/>
    <w:rsid w:val="00D270AE"/>
    <w:rsid w:val="00D272BF"/>
    <w:rsid w:val="00D30920"/>
    <w:rsid w:val="00D4064B"/>
    <w:rsid w:val="00D63DBA"/>
    <w:rsid w:val="00D64E49"/>
    <w:rsid w:val="00D73AF2"/>
    <w:rsid w:val="00D80EC4"/>
    <w:rsid w:val="00D8430A"/>
    <w:rsid w:val="00DA43FF"/>
    <w:rsid w:val="00DA4F86"/>
    <w:rsid w:val="00DB446A"/>
    <w:rsid w:val="00DC6970"/>
    <w:rsid w:val="00DE1C45"/>
    <w:rsid w:val="00DE309C"/>
    <w:rsid w:val="00DF26B7"/>
    <w:rsid w:val="00E03174"/>
    <w:rsid w:val="00E1250A"/>
    <w:rsid w:val="00E2087A"/>
    <w:rsid w:val="00E22152"/>
    <w:rsid w:val="00E24852"/>
    <w:rsid w:val="00E3291E"/>
    <w:rsid w:val="00E4256D"/>
    <w:rsid w:val="00E63314"/>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E7B"/>
    <w:rsid w:val="00F7356F"/>
    <w:rsid w:val="00F8124B"/>
    <w:rsid w:val="00F92F82"/>
    <w:rsid w:val="00FA19AD"/>
    <w:rsid w:val="00FA2E7B"/>
    <w:rsid w:val="00FB060B"/>
    <w:rsid w:val="00FB1B8F"/>
    <w:rsid w:val="00FB30AD"/>
    <w:rsid w:val="00FC6F0B"/>
    <w:rsid w:val="00FD15C0"/>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F1399-D45E-43C5-9C23-835A57F5E93B}"/>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3339B9C5-005C-41B0-9572-338C91E4EC8B}"/>
</file>

<file path=docProps/app.xml><?xml version="1.0" encoding="utf-8"?>
<Properties xmlns="http://schemas.openxmlformats.org/officeDocument/2006/extended-properties" xmlns:vt="http://schemas.openxmlformats.org/officeDocument/2006/docPropsVTypes">
  <Template>Normal</Template>
  <TotalTime>364</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5413</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61</cp:revision>
  <cp:lastPrinted>2004-08-23T14:41:00Z</cp:lastPrinted>
  <dcterms:created xsi:type="dcterms:W3CDTF">2016-03-31T17:55:00Z</dcterms:created>
  <dcterms:modified xsi:type="dcterms:W3CDTF">2017-04-06T14:27:00Z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