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4EAB72D7"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F14B03">
        <w:rPr>
          <w:rFonts w:asciiTheme="minorHAnsi" w:hAnsiTheme="minorHAnsi" w:cstheme="minorHAnsi"/>
          <w:b/>
          <w:sz w:val="30"/>
          <w:szCs w:val="30"/>
          <w:u w:val="single"/>
        </w:rPr>
        <w:t>LAO PDR</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F737AB">
        <w:rPr>
          <w:rFonts w:asciiTheme="minorHAnsi" w:hAnsiTheme="minorHAnsi" w:cstheme="minorHAnsi"/>
          <w:b/>
          <w:sz w:val="30"/>
          <w:szCs w:val="30"/>
        </w:rPr>
        <w:t>1</w:t>
      </w:r>
      <w:r w:rsidR="00F737AB" w:rsidRPr="00F737AB">
        <w:rPr>
          <w:rFonts w:asciiTheme="minorHAnsi" w:hAnsiTheme="minorHAnsi" w:cstheme="minorHAnsi"/>
          <w:b/>
          <w:sz w:val="30"/>
          <w:szCs w:val="30"/>
          <w:vertAlign w:val="superscript"/>
        </w:rPr>
        <w:t>st</w:t>
      </w:r>
      <w:r w:rsidR="00F737AB">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F737AB">
        <w:rPr>
          <w:rFonts w:asciiTheme="minorHAnsi" w:hAnsiTheme="minorHAnsi" w:cstheme="minorHAnsi"/>
          <w:b/>
          <w:sz w:val="30"/>
          <w:szCs w:val="30"/>
          <w:u w:val="single"/>
        </w:rPr>
        <w:t>October-November</w:t>
      </w:r>
      <w:r w:rsidR="00647863" w:rsidRPr="008C6EA3">
        <w:rPr>
          <w:rFonts w:asciiTheme="minorHAnsi" w:hAnsiTheme="minorHAnsi" w:cstheme="minorHAnsi"/>
          <w:b/>
          <w:sz w:val="30"/>
          <w:szCs w:val="30"/>
          <w:u w:val="single"/>
        </w:rPr>
        <w:t xml:space="preserve"> 201</w:t>
      </w:r>
      <w:r w:rsidR="005F6667" w:rsidRPr="008C6EA3">
        <w:rPr>
          <w:rFonts w:asciiTheme="minorHAnsi" w:hAnsiTheme="minorHAnsi" w:cstheme="minorHAnsi"/>
          <w:b/>
          <w:sz w:val="30"/>
          <w:szCs w:val="30"/>
          <w:u w:val="single"/>
        </w:rPr>
        <w:t>7</w:t>
      </w:r>
      <w:r w:rsidR="00647863" w:rsidRPr="008C6EA3">
        <w:rPr>
          <w:rFonts w:asciiTheme="minorHAnsi" w:hAnsiTheme="minorHAnsi" w:cstheme="minorHAnsi"/>
          <w:b/>
          <w:sz w:val="30"/>
          <w:szCs w:val="30"/>
        </w:rPr>
        <w:t>)</w:t>
      </w:r>
    </w:p>
    <w:p w14:paraId="58915771" w14:textId="7DF3E884"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F737AB">
        <w:rPr>
          <w:rFonts w:asciiTheme="minorHAnsi" w:hAnsiTheme="minorHAnsi" w:cstheme="minorHAnsi"/>
          <w:i/>
        </w:rPr>
        <w:t>July</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7BABB7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54C53">
                              <w:rPr>
                                <w:rFonts w:asciiTheme="minorHAnsi" w:hAnsiTheme="minorHAnsi" w:cstheme="minorHAnsi"/>
                                <w:b/>
                                <w:sz w:val="28"/>
                                <w:szCs w:val="28"/>
                              </w:rPr>
                              <w:t>Lao PDR</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 and</w:t>
                            </w:r>
                            <w:r w:rsidR="001066FE"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54C53">
                              <w:rPr>
                                <w:rFonts w:asciiTheme="minorHAnsi" w:hAnsiTheme="minorHAnsi" w:cstheme="minorHAnsi"/>
                                <w:b/>
                                <w:sz w:val="28"/>
                                <w:szCs w:val="28"/>
                              </w:rPr>
                              <w:t>Lao PDR</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854C53">
                              <w:rPr>
                                <w:rFonts w:asciiTheme="minorHAnsi" w:hAnsiTheme="minorHAnsi" w:cstheme="minorHAnsi"/>
                                <w:b/>
                                <w:sz w:val="28"/>
                                <w:szCs w:val="28"/>
                              </w:rPr>
                              <w:t xml:space="preserve"> in 2011,</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523F9F3"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3D4DC9">
                              <w:rPr>
                                <w:rFonts w:asciiTheme="minorHAnsi" w:hAnsiTheme="minorHAnsi" w:cstheme="minorHAnsi"/>
                                <w:b/>
                                <w:sz w:val="28"/>
                                <w:szCs w:val="28"/>
                              </w:rPr>
                              <w:t>Lao PDR</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0C82A717"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3D4DC9">
                              <w:rPr>
                                <w:rFonts w:asciiTheme="minorHAnsi" w:hAnsiTheme="minorHAnsi" w:cstheme="minorHAnsi"/>
                                <w:b/>
                                <w:sz w:val="28"/>
                                <w:szCs w:val="28"/>
                              </w:rPr>
                              <w:t>Lao PDR’s</w:t>
                            </w:r>
                            <w:r w:rsidR="00121F16">
                              <w:rPr>
                                <w:rFonts w:asciiTheme="minorHAnsi" w:hAnsiTheme="minorHAnsi" w:cstheme="minorHAnsi"/>
                                <w:b/>
                                <w:sz w:val="28"/>
                                <w:szCs w:val="28"/>
                              </w:rPr>
                              <w:t xml:space="preserve"> </w:t>
                            </w:r>
                            <w:r w:rsidR="003D4DC9">
                              <w:rPr>
                                <w:rFonts w:asciiTheme="minorHAnsi" w:hAnsiTheme="minorHAnsi" w:cstheme="minorHAnsi"/>
                                <w:b/>
                                <w:sz w:val="28"/>
                                <w:szCs w:val="28"/>
                              </w:rPr>
                              <w:t>initial</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7BABB7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54C53">
                        <w:rPr>
                          <w:rFonts w:asciiTheme="minorHAnsi" w:hAnsiTheme="minorHAnsi" w:cstheme="minorHAnsi"/>
                          <w:b/>
                          <w:sz w:val="28"/>
                          <w:szCs w:val="28"/>
                        </w:rPr>
                        <w:t>Lao PDR</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 and</w:t>
                      </w:r>
                      <w:r w:rsidR="001066FE"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54C53">
                        <w:rPr>
                          <w:rFonts w:asciiTheme="minorHAnsi" w:hAnsiTheme="minorHAnsi" w:cstheme="minorHAnsi"/>
                          <w:b/>
                          <w:sz w:val="28"/>
                          <w:szCs w:val="28"/>
                        </w:rPr>
                        <w:t>Lao PDR</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854C53">
                        <w:rPr>
                          <w:rFonts w:asciiTheme="minorHAnsi" w:hAnsiTheme="minorHAnsi" w:cstheme="minorHAnsi"/>
                          <w:b/>
                          <w:sz w:val="28"/>
                          <w:szCs w:val="28"/>
                        </w:rPr>
                        <w:t xml:space="preserve"> in 2011,</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523F9F3"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3D4DC9">
                        <w:rPr>
                          <w:rFonts w:asciiTheme="minorHAnsi" w:hAnsiTheme="minorHAnsi" w:cstheme="minorHAnsi"/>
                          <w:b/>
                          <w:sz w:val="28"/>
                          <w:szCs w:val="28"/>
                        </w:rPr>
                        <w:t>Lao PDR</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0C82A717"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3D4DC9">
                        <w:rPr>
                          <w:rFonts w:asciiTheme="minorHAnsi" w:hAnsiTheme="minorHAnsi" w:cstheme="minorHAnsi"/>
                          <w:b/>
                          <w:sz w:val="28"/>
                          <w:szCs w:val="28"/>
                        </w:rPr>
                        <w:t>Lao PDR’s</w:t>
                      </w:r>
                      <w:r w:rsidR="00121F16">
                        <w:rPr>
                          <w:rFonts w:asciiTheme="minorHAnsi" w:hAnsiTheme="minorHAnsi" w:cstheme="minorHAnsi"/>
                          <w:b/>
                          <w:sz w:val="28"/>
                          <w:szCs w:val="28"/>
                        </w:rPr>
                        <w:t xml:space="preserve"> </w:t>
                      </w:r>
                      <w:r w:rsidR="003D4DC9">
                        <w:rPr>
                          <w:rFonts w:asciiTheme="minorHAnsi" w:hAnsiTheme="minorHAnsi" w:cstheme="minorHAnsi"/>
                          <w:b/>
                          <w:sz w:val="28"/>
                          <w:szCs w:val="28"/>
                        </w:rPr>
                        <w:t>initial</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734DFEB3" w14:textId="7EEFCB58" w:rsidR="003F5558" w:rsidRPr="008C6EA3" w:rsidRDefault="003F5558" w:rsidP="003F555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w:t>
      </w:r>
      <w:r w:rsidR="002364DE" w:rsidRPr="008C6EA3">
        <w:rPr>
          <w:rFonts w:asciiTheme="minorHAnsi" w:hAnsiTheme="minorHAnsi" w:cstheme="minorHAnsi"/>
          <w:b/>
          <w:sz w:val="28"/>
          <w:szCs w:val="28"/>
        </w:rPr>
        <w:t xml:space="preserve">The report of </w:t>
      </w:r>
      <w:r w:rsidR="00F444B9">
        <w:rPr>
          <w:rFonts w:asciiTheme="minorHAnsi" w:hAnsiTheme="minorHAnsi" w:cstheme="minorHAnsi"/>
          <w:b/>
          <w:sz w:val="28"/>
          <w:szCs w:val="28"/>
        </w:rPr>
        <w:t>Lao PDR</w:t>
      </w:r>
      <w:r w:rsidRPr="008C6EA3">
        <w:rPr>
          <w:rFonts w:asciiTheme="minorHAnsi" w:hAnsiTheme="minorHAnsi" w:cstheme="minorHAnsi"/>
          <w:b/>
          <w:sz w:val="28"/>
          <w:szCs w:val="28"/>
        </w:rPr>
        <w:t xml:space="preserve"> to the Human Rights Committee</w:t>
      </w:r>
    </w:p>
    <w:p w14:paraId="35495721" w14:textId="05395DA7" w:rsidR="00D04054" w:rsidRPr="008C6EA3" w:rsidRDefault="00F444B9" w:rsidP="00F444B9">
      <w:pPr>
        <w:pStyle w:val="Header"/>
        <w:numPr>
          <w:ilvl w:val="1"/>
          <w:numId w:val="2"/>
        </w:numPr>
        <w:spacing w:after="120"/>
        <w:rPr>
          <w:rFonts w:asciiTheme="minorHAnsi" w:hAnsiTheme="minorHAnsi" w:cstheme="minorHAnsi"/>
        </w:rPr>
      </w:pPr>
      <w:r>
        <w:rPr>
          <w:rFonts w:asciiTheme="minorHAnsi" w:hAnsiTheme="minorHAnsi" w:cstheme="minorHAnsi"/>
        </w:rPr>
        <w:t>Lao PDR’s initial</w:t>
      </w:r>
      <w:r w:rsidR="007563E0" w:rsidRPr="008C6EA3">
        <w:rPr>
          <w:rFonts w:asciiTheme="minorHAnsi" w:hAnsiTheme="minorHAnsi" w:cstheme="minorHAnsi"/>
        </w:rPr>
        <w:t xml:space="preserve"> </w:t>
      </w:r>
      <w:r w:rsidR="003F5558" w:rsidRPr="008C6EA3">
        <w:rPr>
          <w:rFonts w:asciiTheme="minorHAnsi" w:hAnsiTheme="minorHAnsi" w:cstheme="minorHAnsi"/>
        </w:rPr>
        <w:t>state party report to the Human Rights Committee (</w:t>
      </w:r>
      <w:r w:rsidRPr="00F444B9">
        <w:rPr>
          <w:rFonts w:asciiTheme="minorHAnsi" w:hAnsiTheme="minorHAnsi" w:cstheme="minorHAnsi"/>
        </w:rPr>
        <w:t>CCPR/C/LAO/1</w:t>
      </w:r>
      <w:r w:rsidR="003F5558" w:rsidRPr="008C6EA3">
        <w:rPr>
          <w:rFonts w:asciiTheme="minorHAnsi" w:hAnsiTheme="minorHAnsi" w:cstheme="minorHAnsi"/>
        </w:rPr>
        <w:t>)</w:t>
      </w:r>
      <w:r w:rsidR="00AA2AEB" w:rsidRPr="008C6EA3">
        <w:rPr>
          <w:rFonts w:asciiTheme="minorHAnsi" w:hAnsiTheme="minorHAnsi" w:cstheme="minorHAnsi"/>
        </w:rPr>
        <w:t xml:space="preserve"> </w:t>
      </w:r>
      <w:r w:rsidR="00DF702F">
        <w:rPr>
          <w:rFonts w:asciiTheme="minorHAnsi" w:hAnsiTheme="minorHAnsi" w:cstheme="minorHAnsi"/>
        </w:rPr>
        <w:t>does not address</w:t>
      </w:r>
      <w:r w:rsidR="00BE3176" w:rsidRPr="008C6EA3">
        <w:rPr>
          <w:rFonts w:asciiTheme="minorHAnsi" w:hAnsiTheme="minorHAnsi" w:cstheme="minorHAnsi"/>
        </w:rPr>
        <w:t xml:space="preserve"> the issue of corporal punishment</w:t>
      </w:r>
      <w:r w:rsidR="00DF702F">
        <w:rPr>
          <w:rFonts w:asciiTheme="minorHAnsi" w:hAnsiTheme="minorHAnsi" w:cstheme="minorHAnsi"/>
        </w:rPr>
        <w:t xml:space="preserve">, </w:t>
      </w:r>
      <w:r>
        <w:rPr>
          <w:rFonts w:asciiTheme="minorHAnsi" w:hAnsiTheme="minorHAnsi" w:cstheme="minorHAnsi"/>
        </w:rPr>
        <w:t>but details domestic legislation on domestic violence.</w:t>
      </w:r>
      <w:r w:rsidR="00854C53">
        <w:rPr>
          <w:rFonts w:asciiTheme="minorHAnsi" w:hAnsiTheme="minorHAnsi" w:cstheme="minorHAnsi"/>
        </w:rPr>
        <w:t xml:space="preserve"> This is not however interpreted as prohibiting all corporal punishment of children.</w:t>
      </w:r>
    </w:p>
    <w:p w14:paraId="7F8AEACC" w14:textId="539BE8AB" w:rsidR="003F5558" w:rsidRPr="008C6EA3" w:rsidRDefault="00EF5BCC" w:rsidP="000C47FB">
      <w:pPr>
        <w:pStyle w:val="Header"/>
        <w:spacing w:after="120"/>
        <w:ind w:left="284" w:hanging="284"/>
        <w:rPr>
          <w:rFonts w:asciiTheme="minorHAnsi" w:hAnsiTheme="minorHAnsi" w:cstheme="minorHAnsi"/>
          <w:b/>
        </w:rPr>
      </w:pPr>
      <w:r w:rsidRPr="008C6EA3">
        <w:rPr>
          <w:rFonts w:asciiTheme="minorHAnsi" w:hAnsiTheme="minorHAnsi" w:cstheme="minorHAnsi"/>
          <w:b/>
        </w:rPr>
        <w:t>1.2</w:t>
      </w:r>
      <w:r w:rsidR="00E03174" w:rsidRPr="008C6EA3">
        <w:rPr>
          <w:rFonts w:asciiTheme="minorHAnsi" w:hAnsiTheme="minorHAnsi" w:cstheme="minorHAnsi"/>
          <w:b/>
        </w:rPr>
        <w:t xml:space="preserve"> </w:t>
      </w:r>
      <w:r w:rsidR="00AA7219" w:rsidRPr="008C6EA3">
        <w:rPr>
          <w:rFonts w:asciiTheme="minorHAnsi" w:hAnsiTheme="minorHAnsi" w:cstheme="minorHAnsi"/>
          <w:b/>
        </w:rPr>
        <w:t xml:space="preserve">In light of the state’s </w:t>
      </w:r>
      <w:r w:rsidR="008C6EA3">
        <w:rPr>
          <w:rFonts w:asciiTheme="minorHAnsi" w:hAnsiTheme="minorHAnsi" w:cstheme="minorHAnsi"/>
          <w:b/>
        </w:rPr>
        <w:t>obligation</w:t>
      </w:r>
      <w:r w:rsidR="00AA7219" w:rsidRPr="008C6EA3">
        <w:rPr>
          <w:rFonts w:asciiTheme="minorHAnsi" w:hAnsiTheme="minorHAnsi" w:cstheme="minorHAnsi"/>
          <w:b/>
        </w:rPr>
        <w:t xml:space="preserve"> to prohibit corporal punishment in all settings, w</w:t>
      </w:r>
      <w:r w:rsidR="00E03174" w:rsidRPr="008C6EA3">
        <w:rPr>
          <w:rFonts w:asciiTheme="minorHAnsi" w:hAnsiTheme="minorHAnsi" w:cstheme="minorHAnsi"/>
          <w:b/>
        </w:rPr>
        <w:t xml:space="preserve">e hope the Committee will raise the issue of corporal punishment of children in its review of </w:t>
      </w:r>
      <w:r w:rsidR="00854C53">
        <w:rPr>
          <w:rFonts w:asciiTheme="minorHAnsi" w:hAnsiTheme="minorHAnsi" w:cstheme="minorHAnsi"/>
          <w:b/>
        </w:rPr>
        <w:t>Lao PDR</w:t>
      </w:r>
      <w:r w:rsidR="00E03174" w:rsidRPr="008C6EA3">
        <w:rPr>
          <w:rFonts w:asciiTheme="minorHAnsi" w:hAnsiTheme="minorHAnsi" w:cstheme="minorHAnsi"/>
          <w:b/>
        </w:rPr>
        <w:t xml:space="preserve"> and recommend that</w:t>
      </w:r>
      <w:r w:rsidR="00DF702F">
        <w:rPr>
          <w:rFonts w:asciiTheme="minorHAnsi" w:hAnsiTheme="minorHAnsi" w:cstheme="minorHAnsi"/>
          <w:b/>
        </w:rPr>
        <w:t xml:space="preserve"> prohibition of</w:t>
      </w:r>
      <w:r w:rsidR="004107B9" w:rsidRPr="008C6EA3">
        <w:rPr>
          <w:rFonts w:asciiTheme="minorHAnsi" w:hAnsiTheme="minorHAnsi" w:cstheme="minorHAnsi"/>
          <w:b/>
        </w:rPr>
        <w:t xml:space="preserve"> corporal punishment in all settings is enacted as a matter of priority</w:t>
      </w:r>
      <w:r w:rsidR="00F57B7D" w:rsidRPr="008C6EA3">
        <w:rPr>
          <w:rFonts w:asciiTheme="minorHAnsi" w:hAnsiTheme="minorHAnsi" w:cstheme="minorHAnsi"/>
          <w:b/>
        </w:rPr>
        <w:t>.</w:t>
      </w:r>
    </w:p>
    <w:p w14:paraId="32ECEBDD" w14:textId="77777777" w:rsidR="00AA7219" w:rsidRPr="008C6EA3" w:rsidRDefault="00AA7219" w:rsidP="00F57B7D">
      <w:pPr>
        <w:pStyle w:val="Header"/>
        <w:spacing w:after="120"/>
        <w:ind w:left="284" w:hanging="284"/>
        <w:rPr>
          <w:rFonts w:asciiTheme="minorHAnsi" w:hAnsiTheme="minorHAnsi" w:cstheme="minorHAnsi"/>
        </w:rPr>
      </w:pPr>
    </w:p>
    <w:p w14:paraId="0F5E8B8C" w14:textId="49D349B4" w:rsidR="003F5558" w:rsidRPr="008C6EA3" w:rsidRDefault="003F5558" w:rsidP="003F5558">
      <w:pPr>
        <w:spacing w:after="120"/>
        <w:ind w:left="482" w:hanging="482"/>
        <w:rPr>
          <w:rFonts w:asciiTheme="minorHAnsi" w:hAnsiTheme="minorHAnsi" w:cstheme="minorHAnsi"/>
          <w:sz w:val="28"/>
          <w:szCs w:val="28"/>
        </w:rPr>
      </w:pPr>
      <w:r w:rsidRPr="008C6EA3">
        <w:rPr>
          <w:rFonts w:asciiTheme="minorHAnsi" w:hAnsiTheme="minorHAnsi" w:cstheme="minorHAnsi"/>
          <w:b/>
          <w:sz w:val="28"/>
          <w:szCs w:val="28"/>
        </w:rPr>
        <w:t>2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BA3328">
        <w:rPr>
          <w:rFonts w:asciiTheme="minorHAnsi" w:hAnsiTheme="minorHAnsi" w:cstheme="minorHAnsi"/>
          <w:b/>
          <w:sz w:val="28"/>
          <w:szCs w:val="28"/>
        </w:rPr>
        <w:t>Lao PDR</w:t>
      </w:r>
    </w:p>
    <w:p w14:paraId="02D7604D" w14:textId="02CF312E" w:rsidR="008C3871" w:rsidRPr="008C6EA3" w:rsidRDefault="008C3871" w:rsidP="008C3871">
      <w:pPr>
        <w:spacing w:after="120"/>
        <w:ind w:left="482" w:hanging="482"/>
        <w:rPr>
          <w:rFonts w:asciiTheme="minorHAnsi" w:hAnsiTheme="minorHAnsi" w:cstheme="minorHAnsi"/>
        </w:rPr>
      </w:pPr>
      <w:r w:rsidRPr="008C6EA3">
        <w:rPr>
          <w:rFonts w:asciiTheme="minorHAnsi" w:hAnsiTheme="minorHAnsi" w:cstheme="minorHAnsi"/>
        </w:rPr>
        <w:t xml:space="preserve">2.1 </w:t>
      </w:r>
      <w:r w:rsidRPr="008C6EA3">
        <w:rPr>
          <w:rFonts w:asciiTheme="minorHAnsi" w:hAnsiTheme="minorHAnsi" w:cstheme="minorHAnsi"/>
          <w:b/>
          <w:i/>
        </w:rPr>
        <w:t>Summary:</w:t>
      </w:r>
      <w:r w:rsidRPr="008C6EA3">
        <w:rPr>
          <w:rFonts w:asciiTheme="minorHAnsi" w:hAnsiTheme="minorHAnsi" w:cstheme="minorHAnsi"/>
        </w:rPr>
        <w:t xml:space="preserve"> In </w:t>
      </w:r>
      <w:r w:rsidR="00F444B9">
        <w:rPr>
          <w:rFonts w:asciiTheme="minorHAnsi" w:hAnsiTheme="minorHAnsi" w:cstheme="minorHAnsi"/>
        </w:rPr>
        <w:t>Lao PDR</w:t>
      </w:r>
      <w:r w:rsidR="00CF2833" w:rsidRPr="008C6EA3">
        <w:rPr>
          <w:rFonts w:asciiTheme="minorHAnsi" w:hAnsiTheme="minorHAnsi" w:cstheme="minorHAnsi"/>
        </w:rPr>
        <w:t xml:space="preserve">, corporal punishment is </w:t>
      </w:r>
      <w:r w:rsidRPr="008C6EA3">
        <w:rPr>
          <w:rFonts w:asciiTheme="minorHAnsi" w:hAnsiTheme="minorHAnsi" w:cstheme="minorHAnsi"/>
        </w:rPr>
        <w:t xml:space="preserve">lawful in </w:t>
      </w:r>
      <w:r w:rsidR="00F444B9">
        <w:rPr>
          <w:rFonts w:asciiTheme="minorHAnsi" w:hAnsiTheme="minorHAnsi" w:cstheme="minorHAnsi"/>
        </w:rPr>
        <w:t>the home and</w:t>
      </w:r>
      <w:r w:rsidR="00CF2833" w:rsidRPr="008C6EA3">
        <w:rPr>
          <w:rFonts w:asciiTheme="minorHAnsi" w:hAnsiTheme="minorHAnsi" w:cstheme="minorHAnsi"/>
        </w:rPr>
        <w:t xml:space="preserve"> in alternati</w:t>
      </w:r>
      <w:r w:rsidR="009D2ED6">
        <w:rPr>
          <w:rFonts w:asciiTheme="minorHAnsi" w:hAnsiTheme="minorHAnsi" w:cstheme="minorHAnsi"/>
        </w:rPr>
        <w:t xml:space="preserve">ve </w:t>
      </w:r>
      <w:r w:rsidR="00F444B9">
        <w:rPr>
          <w:rFonts w:asciiTheme="minorHAnsi" w:hAnsiTheme="minorHAnsi" w:cstheme="minorHAnsi"/>
        </w:rPr>
        <w:t xml:space="preserve">care </w:t>
      </w:r>
      <w:r w:rsidR="009D2ED6">
        <w:rPr>
          <w:rFonts w:asciiTheme="minorHAnsi" w:hAnsiTheme="minorHAnsi" w:cstheme="minorHAnsi"/>
        </w:rPr>
        <w:t xml:space="preserve">and </w:t>
      </w:r>
      <w:r w:rsidR="00F444B9">
        <w:rPr>
          <w:rFonts w:asciiTheme="minorHAnsi" w:hAnsiTheme="minorHAnsi" w:cstheme="minorHAnsi"/>
        </w:rPr>
        <w:t>some day care settings</w:t>
      </w:r>
      <w:r w:rsidR="00CF2833" w:rsidRPr="008C6EA3">
        <w:rPr>
          <w:rFonts w:asciiTheme="minorHAnsi" w:hAnsiTheme="minorHAnsi" w:cstheme="minorHAnsi"/>
        </w:rPr>
        <w:t xml:space="preserve">. </w:t>
      </w:r>
      <w:r w:rsidR="009D2ED6">
        <w:rPr>
          <w:rFonts w:asciiTheme="minorHAnsi" w:hAnsiTheme="minorHAnsi" w:cstheme="minorHAnsi"/>
        </w:rPr>
        <w:t xml:space="preserve">It is unlawful in schools and </w:t>
      </w:r>
      <w:r w:rsidR="00F444B9">
        <w:rPr>
          <w:rFonts w:asciiTheme="minorHAnsi" w:hAnsiTheme="minorHAnsi" w:cstheme="minorHAnsi"/>
        </w:rPr>
        <w:t>in the penal system</w:t>
      </w:r>
      <w:r w:rsidR="009D2ED6">
        <w:rPr>
          <w:rFonts w:asciiTheme="minorHAnsi" w:hAnsiTheme="minorHAnsi" w:cstheme="minorHAnsi"/>
        </w:rPr>
        <w:t>.</w:t>
      </w:r>
    </w:p>
    <w:p w14:paraId="6A6FB17B" w14:textId="77777777" w:rsidR="00BA3328" w:rsidRPr="00BA3328" w:rsidRDefault="008C3871" w:rsidP="00BA3328">
      <w:pPr>
        <w:spacing w:after="120"/>
        <w:ind w:left="482" w:hanging="482"/>
        <w:rPr>
          <w:rFonts w:asciiTheme="minorHAnsi" w:hAnsiTheme="minorHAnsi" w:cstheme="minorHAnsi"/>
        </w:rPr>
      </w:pPr>
      <w:r w:rsidRPr="008C6EA3">
        <w:rPr>
          <w:rFonts w:asciiTheme="minorHAnsi" w:hAnsiTheme="minorHAnsi" w:cstheme="minorHAnsi"/>
        </w:rPr>
        <w:t xml:space="preserve">2.2 </w:t>
      </w:r>
      <w:r w:rsidRPr="008C6EA3">
        <w:rPr>
          <w:rFonts w:asciiTheme="minorHAnsi" w:hAnsiTheme="minorHAnsi" w:cstheme="minorHAnsi"/>
          <w:b/>
          <w:i/>
        </w:rPr>
        <w:t>Home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BA3328" w:rsidRPr="00BA3328">
        <w:rPr>
          <w:rFonts w:asciiTheme="minorHAnsi" w:hAnsiTheme="minorHAnsi" w:cstheme="minorHAnsi"/>
        </w:rPr>
        <w:t xml:space="preserve">Articles 90 and 91 of the Penal Law 2005 punish battery and physical injuries caused negligently, but the Law does not explicitly prohibit all forms of corporal punishment, however light. Article 32 of the Family Law 2008 provides for the withdrawal of parental rights for the use of violence: “Parents must educate their children to be patriotic, progressive and to lead pure lives and engage in activities useful for society. If parents do not meet their obligations to educate their children, exceed their parental rights, or use violence and ill-treatment towards </w:t>
      </w:r>
      <w:r w:rsidR="00BA3328" w:rsidRPr="00BA3328">
        <w:rPr>
          <w:rFonts w:asciiTheme="minorHAnsi" w:hAnsiTheme="minorHAnsi" w:cstheme="minorHAnsi"/>
        </w:rPr>
        <w:lastRenderedPageBreak/>
        <w:t>children … the court may withdraw their parental rights or filial rights based on article 59 of the Civil Procedures Law.” But the Law does not outlaw all corporal punishment, however light, in childrearing. Provisions against violence and abuse in the Act on the Protection of the Rights and Interests of Children 2006 and the Act on Development and Protection of Women 2004 are not interpreted as prohibiting all corporal punishment in childrearing.</w:t>
      </w:r>
    </w:p>
    <w:p w14:paraId="3322299C" w14:textId="298A1A7C" w:rsidR="00BA3328" w:rsidRPr="00BA3328" w:rsidRDefault="00BA3328" w:rsidP="00BA3328">
      <w:pPr>
        <w:spacing w:after="120"/>
        <w:ind w:left="482" w:hanging="482"/>
        <w:rPr>
          <w:rFonts w:asciiTheme="minorHAnsi" w:hAnsiTheme="minorHAnsi" w:cstheme="minorHAnsi"/>
        </w:rPr>
      </w:pPr>
      <w:r>
        <w:rPr>
          <w:rFonts w:asciiTheme="minorHAnsi" w:hAnsiTheme="minorHAnsi" w:cstheme="minorHAnsi"/>
        </w:rPr>
        <w:t xml:space="preserve">2.3 </w:t>
      </w:r>
      <w:r w:rsidRPr="00BA3328">
        <w:rPr>
          <w:rFonts w:asciiTheme="minorHAnsi" w:hAnsiTheme="minorHAnsi" w:cstheme="minorHAnsi"/>
        </w:rPr>
        <w:t>The Government reported to the Committee on the Rights of the Child in 2015 that a National Plan of Action to Prevent and Eliminate Violence against Women and Violence against Children 2014-2010 has been adopted which addresses all forms of violence in all settings.</w:t>
      </w:r>
      <w:r w:rsidRPr="00BA3328">
        <w:rPr>
          <w:rFonts w:asciiTheme="minorHAnsi" w:hAnsiTheme="minorHAnsi" w:cstheme="minorHAnsi"/>
          <w:vertAlign w:val="superscript"/>
        </w:rPr>
        <w:footnoteReference w:id="1"/>
      </w:r>
      <w:r w:rsidRPr="00BA3328">
        <w:rPr>
          <w:rFonts w:asciiTheme="minorHAnsi" w:hAnsiTheme="minorHAnsi" w:cstheme="minorHAnsi"/>
        </w:rPr>
        <w:t xml:space="preserve"> It also noted that a new Law on Preventing and Combatting Violence against Women and Children was passed by the National Assembly on 23 December 2014 which prohibits all forms of violence in all settings, including the home.</w:t>
      </w:r>
      <w:r w:rsidRPr="00BA3328">
        <w:rPr>
          <w:rFonts w:asciiTheme="minorHAnsi" w:hAnsiTheme="minorHAnsi" w:cstheme="minorHAnsi"/>
          <w:vertAlign w:val="superscript"/>
        </w:rPr>
        <w:footnoteReference w:id="2"/>
      </w:r>
      <w:r w:rsidRPr="00BA3328">
        <w:rPr>
          <w:rFonts w:asciiTheme="minorHAnsi" w:hAnsiTheme="minorHAnsi" w:cstheme="minorHAnsi"/>
        </w:rPr>
        <w:t xml:space="preserve"> This new law </w:t>
      </w:r>
      <w:r>
        <w:rPr>
          <w:rFonts w:asciiTheme="minorHAnsi" w:hAnsiTheme="minorHAnsi" w:cstheme="minorHAnsi"/>
        </w:rPr>
        <w:t>was promulgated in January 2015</w:t>
      </w:r>
      <w:r w:rsidRPr="00BA3328">
        <w:rPr>
          <w:rFonts w:asciiTheme="minorHAnsi" w:hAnsiTheme="minorHAnsi" w:cstheme="minorHAnsi"/>
          <w:vertAlign w:val="superscript"/>
        </w:rPr>
        <w:footnoteReference w:id="3"/>
      </w:r>
      <w:r w:rsidRPr="00BA3328">
        <w:rPr>
          <w:rFonts w:asciiTheme="minorHAnsi" w:hAnsiTheme="minorHAnsi" w:cstheme="minorHAnsi"/>
        </w:rPr>
        <w:t xml:space="preserve"> </w:t>
      </w:r>
      <w:r>
        <w:rPr>
          <w:rFonts w:asciiTheme="minorHAnsi" w:hAnsiTheme="minorHAnsi" w:cstheme="minorHAnsi"/>
        </w:rPr>
        <w:t>but it does not explicitly prohibit</w:t>
      </w:r>
      <w:r w:rsidRPr="00BA3328">
        <w:rPr>
          <w:rFonts w:asciiTheme="minorHAnsi" w:hAnsiTheme="minorHAnsi" w:cstheme="minorHAnsi"/>
        </w:rPr>
        <w:t xml:space="preserve"> all corporal punishment. </w:t>
      </w:r>
    </w:p>
    <w:p w14:paraId="40A303F0" w14:textId="497D8C68" w:rsidR="00BA3328" w:rsidRPr="00BA3328" w:rsidRDefault="00BA3328" w:rsidP="00BA3328">
      <w:pPr>
        <w:spacing w:after="120"/>
        <w:ind w:left="482" w:hanging="482"/>
        <w:rPr>
          <w:rFonts w:asciiTheme="minorHAnsi" w:hAnsiTheme="minorHAnsi" w:cstheme="minorHAnsi"/>
        </w:rPr>
      </w:pPr>
      <w:r>
        <w:rPr>
          <w:rFonts w:asciiTheme="minorHAnsi" w:hAnsiTheme="minorHAnsi" w:cstheme="minorHAnsi"/>
        </w:rPr>
        <w:t>2.4 A new Pena</w:t>
      </w:r>
      <w:r w:rsidRPr="00BA3328">
        <w:rPr>
          <w:rFonts w:asciiTheme="minorHAnsi" w:hAnsiTheme="minorHAnsi" w:cstheme="minorHAnsi"/>
        </w:rPr>
        <w:t>l Code is being drafted.</w:t>
      </w:r>
      <w:r w:rsidRPr="00BA3328">
        <w:rPr>
          <w:rFonts w:asciiTheme="minorHAnsi" w:hAnsiTheme="minorHAnsi" w:cstheme="minorHAnsi"/>
          <w:vertAlign w:val="superscript"/>
        </w:rPr>
        <w:footnoteReference w:id="4"/>
      </w:r>
      <w:r w:rsidRPr="00BA3328">
        <w:rPr>
          <w:rFonts w:asciiTheme="minorHAnsi" w:hAnsiTheme="minorHAnsi" w:cstheme="minorHAnsi"/>
        </w:rPr>
        <w:t xml:space="preserve"> </w:t>
      </w:r>
      <w:r>
        <w:rPr>
          <w:rFonts w:asciiTheme="minorHAnsi" w:hAnsiTheme="minorHAnsi" w:cstheme="minorHAnsi"/>
        </w:rPr>
        <w:t xml:space="preserve">It was approved by the Government for consideration at </w:t>
      </w:r>
      <w:r w:rsidR="007D4A1B">
        <w:rPr>
          <w:rFonts w:asciiTheme="minorHAnsi" w:hAnsiTheme="minorHAnsi" w:cstheme="minorHAnsi"/>
        </w:rPr>
        <w:t>t</w:t>
      </w:r>
      <w:bookmarkStart w:id="0" w:name="_GoBack"/>
      <w:bookmarkEnd w:id="0"/>
      <w:r>
        <w:rPr>
          <w:rFonts w:asciiTheme="minorHAnsi" w:hAnsiTheme="minorHAnsi" w:cstheme="minorHAnsi"/>
        </w:rPr>
        <w:t>he National Assembly in February 2017.</w:t>
      </w:r>
      <w:r>
        <w:rPr>
          <w:rStyle w:val="FootnoteReference"/>
          <w:rFonts w:asciiTheme="minorHAnsi" w:hAnsiTheme="minorHAnsi" w:cstheme="minorHAnsi"/>
        </w:rPr>
        <w:footnoteReference w:id="5"/>
      </w:r>
    </w:p>
    <w:p w14:paraId="50D47F19" w14:textId="1B07680B" w:rsidR="00BA3328" w:rsidRPr="00BA3328" w:rsidRDefault="008C3871" w:rsidP="00BA3328">
      <w:pPr>
        <w:spacing w:after="120"/>
        <w:ind w:left="482" w:hanging="482"/>
        <w:rPr>
          <w:rFonts w:asciiTheme="minorHAnsi" w:hAnsiTheme="minorHAnsi" w:cstheme="minorHAnsi"/>
        </w:rPr>
      </w:pPr>
      <w:r w:rsidRPr="008C6EA3">
        <w:rPr>
          <w:rFonts w:asciiTheme="minorHAnsi" w:hAnsiTheme="minorHAnsi" w:cstheme="minorHAnsi"/>
        </w:rPr>
        <w:t>2</w:t>
      </w:r>
      <w:r w:rsidR="00CF2821" w:rsidRPr="008C6EA3">
        <w:rPr>
          <w:rFonts w:asciiTheme="minorHAnsi" w:hAnsiTheme="minorHAnsi" w:cstheme="minorHAnsi"/>
        </w:rPr>
        <w:t>.</w:t>
      </w:r>
      <w:r w:rsidR="00F14B03">
        <w:rPr>
          <w:rFonts w:asciiTheme="minorHAnsi" w:hAnsiTheme="minorHAnsi" w:cstheme="minorHAnsi"/>
        </w:rPr>
        <w:t>5</w:t>
      </w:r>
      <w:r w:rsidRPr="008C6EA3">
        <w:rPr>
          <w:rFonts w:asciiTheme="minorHAnsi" w:hAnsiTheme="minorHAnsi" w:cstheme="minorHAnsi"/>
        </w:rPr>
        <w:t xml:space="preserve"> </w:t>
      </w:r>
      <w:r w:rsidRPr="008C6EA3">
        <w:rPr>
          <w:rFonts w:asciiTheme="minorHAnsi" w:hAnsiTheme="minorHAnsi" w:cstheme="minorHAnsi"/>
          <w:b/>
          <w:i/>
        </w:rPr>
        <w:t>Alternative care settings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BA3328" w:rsidRPr="00BA3328">
        <w:rPr>
          <w:rFonts w:asciiTheme="minorHAnsi" w:hAnsiTheme="minorHAnsi" w:cstheme="minorHAnsi"/>
        </w:rPr>
        <w:t>There is no prohibition of corporal punishment in alternative care settings: it is lawful as for parents.</w:t>
      </w:r>
    </w:p>
    <w:p w14:paraId="3F74BE66" w14:textId="04EAFA52" w:rsidR="00F14B03" w:rsidRPr="00F14B03" w:rsidRDefault="00BA3328" w:rsidP="00F14B03">
      <w:pPr>
        <w:spacing w:after="120"/>
        <w:ind w:left="482" w:hanging="482"/>
        <w:rPr>
          <w:rFonts w:asciiTheme="minorHAnsi" w:hAnsiTheme="minorHAnsi" w:cstheme="minorHAnsi"/>
        </w:rPr>
      </w:pPr>
      <w:r w:rsidRPr="008C6EA3">
        <w:rPr>
          <w:rFonts w:asciiTheme="minorHAnsi" w:hAnsiTheme="minorHAnsi" w:cstheme="minorHAnsi"/>
        </w:rPr>
        <w:t>2.</w:t>
      </w:r>
      <w:r w:rsidR="00F14B03">
        <w:rPr>
          <w:rFonts w:asciiTheme="minorHAnsi" w:hAnsiTheme="minorHAnsi" w:cstheme="minorHAnsi"/>
        </w:rPr>
        <w:t>6</w:t>
      </w:r>
      <w:r w:rsidRPr="008C6EA3">
        <w:rPr>
          <w:rFonts w:asciiTheme="minorHAnsi" w:hAnsiTheme="minorHAnsi" w:cstheme="minorHAnsi"/>
        </w:rPr>
        <w:t xml:space="preserve"> </w:t>
      </w:r>
      <w:r w:rsidR="00F14B03" w:rsidRPr="00F14B03">
        <w:rPr>
          <w:rFonts w:asciiTheme="minorHAnsi" w:hAnsiTheme="minorHAnsi" w:cstheme="minorHAnsi"/>
          <w:b/>
          <w:i/>
        </w:rPr>
        <w:t>D</w:t>
      </w:r>
      <w:r w:rsidRPr="00F14B03">
        <w:rPr>
          <w:rFonts w:asciiTheme="minorHAnsi" w:hAnsiTheme="minorHAnsi" w:cstheme="minorHAnsi"/>
          <w:b/>
          <w:i/>
        </w:rPr>
        <w:t>ay</w:t>
      </w:r>
      <w:r>
        <w:rPr>
          <w:rFonts w:asciiTheme="minorHAnsi" w:hAnsiTheme="minorHAnsi" w:cstheme="minorHAnsi"/>
          <w:b/>
          <w:i/>
        </w:rPr>
        <w:t xml:space="preserve"> care </w:t>
      </w:r>
      <w:r w:rsidRPr="008C6EA3">
        <w:rPr>
          <w:rFonts w:asciiTheme="minorHAnsi" w:hAnsiTheme="minorHAnsi" w:cstheme="minorHAnsi"/>
          <w:b/>
          <w:i/>
        </w:rPr>
        <w:t>settings (</w:t>
      </w:r>
      <w:r w:rsidR="00F14B03" w:rsidRPr="00F14B03">
        <w:rPr>
          <w:rFonts w:asciiTheme="minorHAnsi" w:hAnsiTheme="minorHAnsi" w:cstheme="minorHAnsi"/>
          <w:b/>
          <w:i/>
          <w:u w:val="single"/>
        </w:rPr>
        <w:t xml:space="preserve">partially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F14B03" w:rsidRPr="00F14B03">
        <w:rPr>
          <w:rFonts w:asciiTheme="minorHAnsi" w:hAnsiTheme="minorHAnsi" w:cstheme="minorHAnsi"/>
        </w:rPr>
        <w:t>Corporal punishment is considered unlawful in early childhood education under artic</w:t>
      </w:r>
      <w:r w:rsidR="00F14B03">
        <w:rPr>
          <w:rFonts w:asciiTheme="minorHAnsi" w:hAnsiTheme="minorHAnsi" w:cstheme="minorHAnsi"/>
        </w:rPr>
        <w:t>le 47 of the Education Law 2007 (see below)</w:t>
      </w:r>
      <w:r w:rsidR="00F14B03" w:rsidRPr="00F14B03">
        <w:rPr>
          <w:rFonts w:asciiTheme="minorHAnsi" w:hAnsiTheme="minorHAnsi" w:cstheme="minorHAnsi"/>
        </w:rPr>
        <w:t>, but it is not explicitly prohibited in other early childhood care or in day care for older children, where it is lawfu</w:t>
      </w:r>
      <w:r w:rsidR="00F14B03">
        <w:rPr>
          <w:rFonts w:asciiTheme="minorHAnsi" w:hAnsiTheme="minorHAnsi" w:cstheme="minorHAnsi"/>
        </w:rPr>
        <w:t>l as for parents</w:t>
      </w:r>
      <w:r w:rsidR="00F14B03" w:rsidRPr="00F14B03">
        <w:rPr>
          <w:rFonts w:asciiTheme="minorHAnsi" w:hAnsiTheme="minorHAnsi" w:cstheme="minorHAnsi"/>
        </w:rPr>
        <w:t>.</w:t>
      </w:r>
    </w:p>
    <w:p w14:paraId="4A16EB20" w14:textId="77777777" w:rsidR="00F14B03" w:rsidRPr="00F14B03" w:rsidRDefault="008C3871" w:rsidP="00F14B03">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F14B03">
        <w:rPr>
          <w:rFonts w:asciiTheme="minorHAnsi" w:hAnsiTheme="minorHAnsi" w:cstheme="minorHAnsi"/>
        </w:rPr>
        <w:t>7</w:t>
      </w:r>
      <w:r w:rsidRPr="008C6EA3">
        <w:rPr>
          <w:rFonts w:asciiTheme="minorHAnsi" w:hAnsiTheme="minorHAnsi" w:cstheme="minorHAnsi"/>
        </w:rPr>
        <w:t xml:space="preserve"> </w:t>
      </w:r>
      <w:r w:rsidRPr="008C6EA3">
        <w:rPr>
          <w:rFonts w:asciiTheme="minorHAnsi" w:hAnsiTheme="minorHAnsi" w:cstheme="minorHAnsi"/>
          <w:b/>
          <w:i/>
        </w:rPr>
        <w:t>Schools (</w:t>
      </w:r>
      <w:r w:rsidR="00DF702F" w:rsidRPr="00DF702F">
        <w:rPr>
          <w:rFonts w:asciiTheme="minorHAnsi" w:hAnsiTheme="minorHAnsi" w:cstheme="minorHAnsi"/>
          <w:b/>
          <w:i/>
          <w:u w:val="single"/>
        </w:rPr>
        <w:t>un</w:t>
      </w:r>
      <w:r w:rsidRPr="00DF702F">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F14B03" w:rsidRPr="00F14B03">
        <w:rPr>
          <w:rFonts w:asciiTheme="minorHAnsi" w:hAnsiTheme="minorHAnsi" w:cstheme="minorHAnsi"/>
        </w:rPr>
        <w:t>Corporal punishment is considered unlawful under article 47 of the Education Law 2007, though it is not explicitly prohibited (unofficial translation): “The prohibitions for teachers are … (4) Batter, insult, ill-treat, and be not fair with learners.” In addition, article 27 of the Act on the Protection of the Rights and Interests of Children 2006 confirms the state’s policy to create “child-friendly” schools in which students are protected from corporal punishment: “The State has the policy to create child-friendly schools that are popular for children and attract them to learn. A child-friendly school is a place with a good environment … [where children are] protected from the use of violence, physical punishment or inappropriate words or acts that affect the dignity of children….”</w:t>
      </w:r>
    </w:p>
    <w:p w14:paraId="15D18FED" w14:textId="5E950CBC" w:rsidR="00F14B03" w:rsidRPr="00F14B03" w:rsidRDefault="008C3871" w:rsidP="00F14B03">
      <w:pPr>
        <w:spacing w:after="120"/>
        <w:ind w:left="482" w:hanging="482"/>
        <w:rPr>
          <w:rFonts w:asciiTheme="minorHAnsi" w:hAnsiTheme="minorHAnsi" w:cstheme="minorHAnsi"/>
          <w:b/>
          <w:u w:val="single"/>
        </w:rPr>
      </w:pPr>
      <w:r w:rsidRPr="008C6EA3">
        <w:rPr>
          <w:rFonts w:asciiTheme="minorHAnsi" w:hAnsiTheme="minorHAnsi" w:cstheme="minorHAnsi"/>
        </w:rPr>
        <w:t>2</w:t>
      </w:r>
      <w:r w:rsidR="00C02DAD" w:rsidRPr="008C6EA3">
        <w:rPr>
          <w:rFonts w:asciiTheme="minorHAnsi" w:hAnsiTheme="minorHAnsi" w:cstheme="minorHAnsi"/>
        </w:rPr>
        <w:t>.</w:t>
      </w:r>
      <w:r w:rsidR="00F14B03">
        <w:rPr>
          <w:rFonts w:asciiTheme="minorHAnsi" w:hAnsiTheme="minorHAnsi" w:cstheme="minorHAnsi"/>
        </w:rPr>
        <w:t>8</w:t>
      </w:r>
      <w:r w:rsidRPr="008C6EA3">
        <w:rPr>
          <w:rFonts w:asciiTheme="minorHAnsi" w:hAnsiTheme="minorHAnsi" w:cstheme="minorHAnsi"/>
        </w:rPr>
        <w:t xml:space="preserve"> </w:t>
      </w:r>
      <w:r w:rsidRPr="008C6EA3">
        <w:rPr>
          <w:rFonts w:asciiTheme="minorHAnsi" w:hAnsiTheme="minorHAnsi" w:cstheme="minorHAnsi"/>
          <w:b/>
          <w:i/>
        </w:rPr>
        <w:t>Penal institutions (</w:t>
      </w:r>
      <w:r w:rsidR="00F14B03" w:rsidRPr="00F14B03">
        <w:rPr>
          <w:rFonts w:asciiTheme="minorHAnsi" w:hAnsiTheme="minorHAnsi" w:cstheme="minorHAnsi"/>
          <w:b/>
          <w:i/>
          <w:u w:val="single"/>
        </w:rPr>
        <w:t>un</w:t>
      </w:r>
      <w:r w:rsidRPr="00F14B0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F14B03" w:rsidRPr="00F14B03">
        <w:rPr>
          <w:rFonts w:asciiTheme="minorHAnsi" w:hAnsiTheme="minorHAnsi" w:cstheme="minorHAnsi"/>
        </w:rPr>
        <w:t>Corporal punishment is considered unlawful as a disciplinary measure in penal institutions, but there is no explicit prohibition. Article 171 of the Penal Law 2005 punishes “physical violence and torture, or measures or other acts inconsistent with the laws, against suspects or prisoners during arrest, trial or serving of sentence”. Article 51 of the Act on the Protection of the Rights and Interests of Children 2006 lists the rights of child offenders, article 62 prohibits “all forms of violence” towards a child in detention, and article 75 lists the rights of children in vocational training centres, but there is no reference to corporal punishment. Article 62 of the Criminal Procedure Law 2004 states that “beating or torture of the arrested person is prohibited”.</w:t>
      </w:r>
    </w:p>
    <w:p w14:paraId="6B41F364" w14:textId="7E1F6779" w:rsidR="00DF702F" w:rsidRPr="00DF702F" w:rsidRDefault="00DF702F" w:rsidP="00DF702F">
      <w:pPr>
        <w:spacing w:after="120"/>
        <w:ind w:left="482" w:hanging="482"/>
        <w:rPr>
          <w:rFonts w:asciiTheme="minorHAnsi" w:hAnsiTheme="minorHAnsi" w:cstheme="minorHAnsi"/>
        </w:rPr>
      </w:pPr>
    </w:p>
    <w:p w14:paraId="0B6ACAF9" w14:textId="5E9684FD" w:rsidR="00AA7219" w:rsidRPr="00DF702F" w:rsidRDefault="008C3871" w:rsidP="009C6E6A">
      <w:pPr>
        <w:spacing w:after="120"/>
        <w:ind w:left="426" w:hanging="426"/>
        <w:rPr>
          <w:rFonts w:asciiTheme="minorHAnsi" w:hAnsiTheme="minorHAnsi"/>
        </w:rPr>
      </w:pPr>
      <w:r w:rsidRPr="008C6EA3">
        <w:rPr>
          <w:rFonts w:asciiTheme="minorHAnsi" w:hAnsiTheme="minorHAnsi" w:cstheme="minorHAnsi"/>
        </w:rPr>
        <w:lastRenderedPageBreak/>
        <w:t>2.</w:t>
      </w:r>
      <w:r w:rsidR="00F14B03">
        <w:rPr>
          <w:rFonts w:asciiTheme="minorHAnsi" w:hAnsiTheme="minorHAnsi" w:cstheme="minorHAnsi"/>
        </w:rPr>
        <w:t>9</w:t>
      </w:r>
      <w:r w:rsidRPr="008C6EA3">
        <w:rPr>
          <w:rFonts w:asciiTheme="minorHAnsi" w:hAnsiTheme="minorHAnsi" w:cstheme="minorHAnsi"/>
        </w:rPr>
        <w:t xml:space="preserve"> </w:t>
      </w:r>
      <w:r w:rsidRPr="008C6EA3">
        <w:rPr>
          <w:rFonts w:asciiTheme="minorHAnsi" w:hAnsiTheme="minorHAnsi" w:cstheme="minorHAnsi"/>
          <w:b/>
          <w:i/>
        </w:rPr>
        <w:t>Sentence for crime (</w:t>
      </w:r>
      <w:r w:rsidRPr="008C6EA3">
        <w:rPr>
          <w:rFonts w:asciiTheme="minorHAnsi" w:hAnsiTheme="minorHAnsi" w:cstheme="minorHAnsi"/>
          <w:b/>
          <w:i/>
          <w:u w:val="single"/>
        </w:rPr>
        <w:t>unlawful</w:t>
      </w:r>
      <w:r w:rsidRPr="008C6EA3">
        <w:rPr>
          <w:rFonts w:asciiTheme="minorHAnsi" w:hAnsiTheme="minorHAnsi" w:cstheme="minorHAnsi"/>
          <w:b/>
          <w:i/>
        </w:rPr>
        <w:t>):</w:t>
      </w:r>
      <w:r w:rsidRPr="008C6EA3">
        <w:rPr>
          <w:rFonts w:asciiTheme="minorHAnsi" w:hAnsiTheme="minorHAnsi" w:cstheme="minorHAnsi"/>
        </w:rPr>
        <w:t xml:space="preserve"> </w:t>
      </w:r>
      <w:r w:rsidR="00F14B03" w:rsidRPr="00F14B03">
        <w:rPr>
          <w:rFonts w:asciiTheme="minorHAnsi" w:hAnsiTheme="minorHAnsi"/>
        </w:rPr>
        <w:t>Article 27 of the Penal Law 2005 states that “punishment does not aim to generate physical suffering or to outrage human dignity”, and there is no provision for judicial corporal punishment in this Law or in the Act on the Protection of the Rights and Interests of Children 2006.</w:t>
      </w:r>
    </w:p>
    <w:p w14:paraId="0C187910" w14:textId="77777777" w:rsidR="00F57B7D" w:rsidRPr="00E44B13" w:rsidRDefault="00F57B7D" w:rsidP="00EB55E2">
      <w:pPr>
        <w:spacing w:after="120"/>
        <w:rPr>
          <w:rFonts w:asciiTheme="minorHAnsi" w:hAnsiTheme="minorHAnsi" w:cstheme="minorHAnsi"/>
          <w:b/>
          <w:szCs w:val="28"/>
        </w:rPr>
      </w:pPr>
    </w:p>
    <w:p w14:paraId="21E90287" w14:textId="21DB5FF3" w:rsidR="00F57B7D" w:rsidRPr="008C6EA3" w:rsidRDefault="00CF2833" w:rsidP="00F57B7D">
      <w:pPr>
        <w:spacing w:after="120"/>
        <w:ind w:left="482" w:hanging="482"/>
        <w:rPr>
          <w:rFonts w:asciiTheme="minorHAnsi" w:hAnsiTheme="minorHAnsi" w:cstheme="minorHAnsi"/>
          <w:b/>
          <w:sz w:val="28"/>
          <w:szCs w:val="28"/>
        </w:rPr>
      </w:pPr>
      <w:r w:rsidRPr="008C6EA3">
        <w:rPr>
          <w:rFonts w:asciiTheme="minorHAnsi" w:hAnsiTheme="minorHAnsi" w:cstheme="minorHAnsi"/>
          <w:b/>
          <w:sz w:val="28"/>
          <w:szCs w:val="28"/>
        </w:rPr>
        <w:t>3</w:t>
      </w:r>
      <w:r w:rsidR="00F57B7D" w:rsidRPr="008C6EA3">
        <w:rPr>
          <w:rFonts w:asciiTheme="minorHAnsi" w:hAnsiTheme="minorHAnsi" w:cstheme="minorHAnsi"/>
          <w:b/>
          <w:sz w:val="28"/>
          <w:szCs w:val="28"/>
        </w:rPr>
        <w:t xml:space="preserve"> Recommendations by human rights treaty bodies and during the UPR</w:t>
      </w:r>
    </w:p>
    <w:p w14:paraId="0312B2DD" w14:textId="66EF9B11" w:rsidR="00F57B7D" w:rsidRPr="008C6EA3" w:rsidRDefault="00C42FD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8C6EA3">
        <w:rPr>
          <w:rFonts w:asciiTheme="minorHAnsi" w:hAnsiTheme="minorHAnsi" w:cstheme="minorHAnsi"/>
        </w:rPr>
        <w:t>3</w:t>
      </w:r>
      <w:r w:rsidR="00F57B7D" w:rsidRPr="008C6EA3">
        <w:rPr>
          <w:rFonts w:asciiTheme="minorHAnsi" w:hAnsiTheme="minorHAnsi" w:cstheme="minorHAnsi"/>
        </w:rPr>
        <w:t xml:space="preserve">.1 </w:t>
      </w:r>
      <w:r w:rsidR="00F57B7D" w:rsidRPr="008C6EA3">
        <w:rPr>
          <w:rFonts w:asciiTheme="minorHAnsi" w:hAnsiTheme="minorHAnsi" w:cstheme="minorHAnsi"/>
          <w:b/>
          <w:i/>
        </w:rPr>
        <w:t>CRC:</w:t>
      </w:r>
      <w:r w:rsidR="00F57B7D" w:rsidRPr="008C6EA3">
        <w:rPr>
          <w:rFonts w:asciiTheme="minorHAnsi" w:hAnsiTheme="minorHAnsi" w:cstheme="minorHAnsi"/>
        </w:rPr>
        <w:t xml:space="preserve"> </w:t>
      </w:r>
      <w:r w:rsidR="00E33B18">
        <w:rPr>
          <w:rFonts w:asciiTheme="minorHAnsi" w:hAnsiTheme="minorHAnsi" w:cstheme="minorHAnsi"/>
        </w:rPr>
        <w:t>In 1997, t</w:t>
      </w:r>
      <w:r w:rsidR="008C3871" w:rsidRPr="008C6EA3">
        <w:rPr>
          <w:rFonts w:asciiTheme="minorHAnsi" w:hAnsiTheme="minorHAnsi" w:cstheme="minorHAnsi"/>
          <w:bCs/>
          <w:szCs w:val="26"/>
        </w:rPr>
        <w:t xml:space="preserve">he Committee on the Rights of the Child </w:t>
      </w:r>
      <w:r w:rsidR="00E33B18">
        <w:rPr>
          <w:rFonts w:asciiTheme="minorHAnsi" w:hAnsiTheme="minorHAnsi" w:cstheme="minorHAnsi"/>
          <w:bCs/>
          <w:szCs w:val="26"/>
        </w:rPr>
        <w:t>expressed concern at the prevalence of corporal punishment within the family.</w:t>
      </w:r>
      <w:r w:rsidR="00E33B18">
        <w:rPr>
          <w:rStyle w:val="FootnoteReference"/>
          <w:rFonts w:asciiTheme="minorHAnsi" w:hAnsiTheme="minorHAnsi" w:cstheme="minorHAnsi"/>
          <w:bCs/>
          <w:szCs w:val="26"/>
        </w:rPr>
        <w:footnoteReference w:id="6"/>
      </w:r>
      <w:r w:rsidR="00E33B18">
        <w:rPr>
          <w:rFonts w:asciiTheme="minorHAnsi" w:hAnsiTheme="minorHAnsi" w:cstheme="minorHAnsi"/>
          <w:bCs/>
          <w:szCs w:val="26"/>
        </w:rPr>
        <w:t xml:space="preserve"> This was reiterated </w:t>
      </w:r>
      <w:r w:rsidR="00F444B9">
        <w:rPr>
          <w:rFonts w:asciiTheme="minorHAnsi" w:hAnsiTheme="minorHAnsi" w:cstheme="minorHAnsi"/>
          <w:bCs/>
          <w:szCs w:val="26"/>
        </w:rPr>
        <w:t>in 2011, when the Committee recommended that corporal punishment is explicitly prohibited by law in all settings.</w:t>
      </w:r>
      <w:r w:rsidR="00F444B9">
        <w:rPr>
          <w:rStyle w:val="FootnoteReference"/>
          <w:rFonts w:asciiTheme="minorHAnsi" w:hAnsiTheme="minorHAnsi" w:cstheme="minorHAnsi"/>
          <w:bCs/>
          <w:szCs w:val="26"/>
        </w:rPr>
        <w:footnoteReference w:id="7"/>
      </w:r>
    </w:p>
    <w:p w14:paraId="2CFCC98F" w14:textId="77777777" w:rsidR="00121F16" w:rsidRPr="008C6EA3" w:rsidRDefault="00121F16" w:rsidP="00121F16">
      <w:pPr>
        <w:spacing w:after="120"/>
        <w:ind w:left="482" w:hanging="482"/>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7D4A1B"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E1E3" w14:textId="77777777" w:rsidR="00CC1087" w:rsidRDefault="00CC1087">
      <w:r>
        <w:separator/>
      </w:r>
    </w:p>
  </w:endnote>
  <w:endnote w:type="continuationSeparator" w:id="0">
    <w:p w14:paraId="4BB0D137" w14:textId="77777777" w:rsidR="00CC1087" w:rsidRDefault="00C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27B66C5C"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7D4A1B">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8B1" w14:textId="77777777" w:rsidR="00CC1087" w:rsidRDefault="00CC1087">
      <w:r>
        <w:separator/>
      </w:r>
    </w:p>
  </w:footnote>
  <w:footnote w:type="continuationSeparator" w:id="0">
    <w:p w14:paraId="1FDF1616" w14:textId="77777777" w:rsidR="00CC1087" w:rsidRDefault="00CC1087">
      <w:r>
        <w:continuationSeparator/>
      </w:r>
    </w:p>
  </w:footnote>
  <w:footnote w:id="1">
    <w:p w14:paraId="48DAE5DA" w14:textId="77777777" w:rsidR="00BA3328" w:rsidRPr="00F444B9" w:rsidRDefault="00BA3328" w:rsidP="00BA3328">
      <w:pPr>
        <w:pStyle w:val="FootnoteText"/>
        <w:rPr>
          <w:rFonts w:asciiTheme="minorHAnsi" w:hAnsiTheme="minorHAnsi" w:cstheme="minorHAnsi"/>
          <w:lang w:val="en-GB"/>
        </w:rPr>
      </w:pPr>
      <w:r w:rsidRPr="00F444B9">
        <w:rPr>
          <w:rStyle w:val="FootnoteReference"/>
          <w:rFonts w:asciiTheme="minorHAnsi" w:hAnsiTheme="minorHAnsi" w:cstheme="minorHAnsi"/>
        </w:rPr>
        <w:footnoteRef/>
      </w:r>
      <w:r w:rsidRPr="00F444B9">
        <w:rPr>
          <w:rFonts w:asciiTheme="minorHAnsi" w:hAnsiTheme="minorHAnsi" w:cstheme="minorHAnsi"/>
          <w:lang w:val="en-GB"/>
        </w:rPr>
        <w:t xml:space="preserve"> 12 May 2015, CRC/C/OPSC/LAO/Q/1/Add.1, Reply to list of issues, para. 4</w:t>
      </w:r>
    </w:p>
  </w:footnote>
  <w:footnote w:id="2">
    <w:p w14:paraId="10B0C9F8" w14:textId="77777777" w:rsidR="00BA3328" w:rsidRPr="00F444B9" w:rsidRDefault="00BA3328" w:rsidP="00BA3328">
      <w:pPr>
        <w:pStyle w:val="FootnoteText"/>
        <w:rPr>
          <w:rFonts w:asciiTheme="minorHAnsi" w:hAnsiTheme="minorHAnsi" w:cstheme="minorHAnsi"/>
          <w:lang w:val="en-GB"/>
        </w:rPr>
      </w:pPr>
      <w:r w:rsidRPr="00F444B9">
        <w:rPr>
          <w:rStyle w:val="FootnoteReference"/>
          <w:rFonts w:asciiTheme="minorHAnsi" w:hAnsiTheme="minorHAnsi" w:cstheme="minorHAnsi"/>
        </w:rPr>
        <w:footnoteRef/>
      </w:r>
      <w:r w:rsidRPr="00F444B9">
        <w:rPr>
          <w:rFonts w:asciiTheme="minorHAnsi" w:hAnsiTheme="minorHAnsi" w:cstheme="minorHAnsi"/>
          <w:lang w:val="en-GB"/>
        </w:rPr>
        <w:t xml:space="preserve"> 12 May 2015, CRC/C/OPSC/LAO/Q/1/Add.1, Reply to list of issues, para. 5</w:t>
      </w:r>
    </w:p>
  </w:footnote>
  <w:footnote w:id="3">
    <w:p w14:paraId="6940E68A" w14:textId="77777777" w:rsidR="00BA3328" w:rsidRPr="00F444B9" w:rsidRDefault="00BA3328" w:rsidP="00BA3328">
      <w:pPr>
        <w:pStyle w:val="FootnoteText"/>
        <w:rPr>
          <w:rFonts w:asciiTheme="minorHAnsi" w:hAnsiTheme="minorHAnsi" w:cstheme="minorHAnsi"/>
          <w:lang w:val="en-GB"/>
        </w:rPr>
      </w:pPr>
      <w:r w:rsidRPr="00F444B9">
        <w:rPr>
          <w:rStyle w:val="FootnoteReference"/>
          <w:rFonts w:asciiTheme="minorHAnsi" w:hAnsiTheme="minorHAnsi" w:cstheme="minorHAnsi"/>
        </w:rPr>
        <w:footnoteRef/>
      </w:r>
      <w:r w:rsidRPr="00F444B9">
        <w:rPr>
          <w:rFonts w:asciiTheme="minorHAnsi" w:hAnsiTheme="minorHAnsi" w:cstheme="minorHAnsi"/>
          <w:lang w:val="en-GB"/>
        </w:rPr>
        <w:t xml:space="preserve"> </w:t>
      </w:r>
      <w:hyperlink r:id="rId1" w:history="1">
        <w:r w:rsidRPr="00F444B9">
          <w:rPr>
            <w:rStyle w:val="Hyperlink"/>
            <w:rFonts w:asciiTheme="minorHAnsi" w:hAnsiTheme="minorHAnsi" w:cstheme="minorHAnsi"/>
            <w:lang w:val="en-GB"/>
          </w:rPr>
          <w:t>http://www.unwomen.org/~/media/headquarters/attachments/initiatives/stepitup/commitments-speeches/laopdr-stepitup-commitmentspeech-201509-en.pdf?v=1&amp;d=20150927T224250</w:t>
        </w:r>
      </w:hyperlink>
      <w:r w:rsidRPr="00F444B9">
        <w:rPr>
          <w:rFonts w:asciiTheme="minorHAnsi" w:hAnsiTheme="minorHAnsi" w:cstheme="minorHAnsi"/>
          <w:lang w:val="en-GB"/>
        </w:rPr>
        <w:t>, accessed 14 October 2015</w:t>
      </w:r>
    </w:p>
  </w:footnote>
  <w:footnote w:id="4">
    <w:p w14:paraId="1A8E27B7" w14:textId="77777777" w:rsidR="00BA3328" w:rsidRPr="00F444B9" w:rsidRDefault="00BA3328" w:rsidP="00BA3328">
      <w:pPr>
        <w:pStyle w:val="FootnoteText"/>
        <w:rPr>
          <w:rFonts w:asciiTheme="minorHAnsi" w:hAnsiTheme="minorHAnsi" w:cstheme="minorHAnsi"/>
          <w:color w:val="000000" w:themeColor="text1"/>
          <w:lang w:val="en-US"/>
        </w:rPr>
      </w:pPr>
      <w:r w:rsidRPr="00F444B9">
        <w:rPr>
          <w:rStyle w:val="FootnoteReference"/>
          <w:rFonts w:asciiTheme="minorHAnsi" w:hAnsiTheme="minorHAnsi" w:cstheme="minorHAnsi"/>
          <w:color w:val="000000" w:themeColor="text1"/>
        </w:rPr>
        <w:footnoteRef/>
      </w:r>
      <w:r w:rsidRPr="00F444B9">
        <w:rPr>
          <w:rFonts w:asciiTheme="minorHAnsi" w:hAnsiTheme="minorHAnsi" w:cstheme="minorHAnsi"/>
          <w:color w:val="000000" w:themeColor="text1"/>
          <w:lang w:val="en-GB"/>
        </w:rPr>
        <w:t xml:space="preserve"> </w:t>
      </w:r>
      <w:r w:rsidRPr="00F444B9">
        <w:rPr>
          <w:rFonts w:asciiTheme="minorHAnsi" w:eastAsiaTheme="minorHAnsi" w:hAnsiTheme="minorHAnsi" w:cstheme="minorHAnsi"/>
          <w:color w:val="000000" w:themeColor="text1"/>
          <w:lang w:val="en-US"/>
        </w:rPr>
        <w:t>23 June 2015, A/HRC/29/7/Add.1, Report of the working group: Addendum; see also 2 July 2015, A/HRC/29/2 Advance Unedited Version, Report of the Human Rights Council on its twenty-ninth session, para. 278</w:t>
      </w:r>
    </w:p>
  </w:footnote>
  <w:footnote w:id="5">
    <w:p w14:paraId="0653BD3B" w14:textId="60048023" w:rsidR="00BA3328" w:rsidRPr="00F444B9" w:rsidRDefault="00BA3328">
      <w:pPr>
        <w:pStyle w:val="FootnoteText"/>
        <w:rPr>
          <w:rFonts w:asciiTheme="minorHAnsi" w:hAnsiTheme="minorHAnsi" w:cstheme="minorHAnsi"/>
          <w:lang w:val="en-GB"/>
        </w:rPr>
      </w:pPr>
      <w:r w:rsidRPr="00F444B9">
        <w:rPr>
          <w:rStyle w:val="FootnoteReference"/>
          <w:rFonts w:asciiTheme="minorHAnsi" w:hAnsiTheme="minorHAnsi" w:cstheme="minorHAnsi"/>
        </w:rPr>
        <w:footnoteRef/>
      </w:r>
      <w:r w:rsidRPr="00F444B9">
        <w:rPr>
          <w:rFonts w:asciiTheme="minorHAnsi" w:hAnsiTheme="minorHAnsi" w:cstheme="minorHAnsi"/>
          <w:lang w:val="en-GB"/>
        </w:rPr>
        <w:t xml:space="preserve"> See </w:t>
      </w:r>
      <w:hyperlink r:id="rId2" w:history="1">
        <w:r w:rsidRPr="00F444B9">
          <w:rPr>
            <w:rStyle w:val="Hyperlink"/>
            <w:rFonts w:asciiTheme="minorHAnsi" w:hAnsiTheme="minorHAnsi" w:cstheme="minorHAnsi"/>
            <w:lang w:val="en-GB"/>
          </w:rPr>
          <w:t>https://laotiantimes.com/2017/02/19/lao-authorizes-draft-laws/</w:t>
        </w:r>
      </w:hyperlink>
      <w:r w:rsidRPr="00F444B9">
        <w:rPr>
          <w:rFonts w:asciiTheme="minorHAnsi" w:hAnsiTheme="minorHAnsi" w:cstheme="minorHAnsi"/>
          <w:lang w:val="en-GB"/>
        </w:rPr>
        <w:t>, accessed 20 July 2017</w:t>
      </w:r>
    </w:p>
  </w:footnote>
  <w:footnote w:id="6">
    <w:p w14:paraId="762216A7" w14:textId="2BAED088" w:rsidR="00E33B18" w:rsidRPr="00F444B9" w:rsidRDefault="00E33B18">
      <w:pPr>
        <w:pStyle w:val="FootnoteText"/>
        <w:rPr>
          <w:rFonts w:asciiTheme="minorHAnsi" w:hAnsiTheme="minorHAnsi" w:cstheme="minorHAnsi"/>
          <w:lang w:val="en-GB"/>
        </w:rPr>
      </w:pPr>
      <w:r w:rsidRPr="00F444B9">
        <w:rPr>
          <w:rStyle w:val="FootnoteReference"/>
          <w:rFonts w:asciiTheme="minorHAnsi" w:hAnsiTheme="minorHAnsi" w:cstheme="minorHAnsi"/>
        </w:rPr>
        <w:footnoteRef/>
      </w:r>
      <w:r w:rsidRPr="00F444B9">
        <w:rPr>
          <w:rFonts w:asciiTheme="minorHAnsi" w:hAnsiTheme="minorHAnsi" w:cstheme="minorHAnsi"/>
          <w:lang w:val="en-GB"/>
        </w:rPr>
        <w:t xml:space="preserve"> 10 October 1997, CRC/C/15/Add.78, Concluding observations on initial report, paras. 20 and 44</w:t>
      </w:r>
    </w:p>
  </w:footnote>
  <w:footnote w:id="7">
    <w:p w14:paraId="111CD443" w14:textId="03ED6714" w:rsidR="00F444B9" w:rsidRPr="00F444B9" w:rsidRDefault="00F444B9">
      <w:pPr>
        <w:pStyle w:val="FootnoteText"/>
        <w:rPr>
          <w:rFonts w:asciiTheme="minorHAnsi" w:hAnsiTheme="minorHAnsi" w:cstheme="minorHAnsi"/>
          <w:lang w:val="en-GB"/>
        </w:rPr>
      </w:pPr>
      <w:r w:rsidRPr="00F444B9">
        <w:rPr>
          <w:rStyle w:val="FootnoteReference"/>
          <w:rFonts w:asciiTheme="minorHAnsi" w:hAnsiTheme="minorHAnsi" w:cstheme="minorHAnsi"/>
        </w:rPr>
        <w:footnoteRef/>
      </w:r>
      <w:r w:rsidRPr="00F444B9">
        <w:rPr>
          <w:rFonts w:asciiTheme="minorHAnsi" w:hAnsiTheme="minorHAnsi" w:cstheme="minorHAnsi"/>
          <w:lang w:val="en-GB"/>
        </w:rPr>
        <w:t xml:space="preserve"> 8 April 2011, CRC/C/LAO/CO/2, Concluding observations on second report, paras. </w:t>
      </w:r>
      <w:r w:rsidRPr="00F444B9">
        <w:rPr>
          <w:rFonts w:asciiTheme="minorHAnsi" w:hAnsiTheme="minorHAnsi" w:cstheme="minorHAnsi"/>
        </w:rPr>
        <w:t>38 and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1F16"/>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4DC9"/>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D4A1B"/>
    <w:rsid w:val="007E0115"/>
    <w:rsid w:val="007E3135"/>
    <w:rsid w:val="007F25C7"/>
    <w:rsid w:val="007F57D1"/>
    <w:rsid w:val="007F750F"/>
    <w:rsid w:val="007F78B3"/>
    <w:rsid w:val="008039CE"/>
    <w:rsid w:val="0081007B"/>
    <w:rsid w:val="008471FD"/>
    <w:rsid w:val="00854C53"/>
    <w:rsid w:val="008556B3"/>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6E6A"/>
    <w:rsid w:val="009D2ED6"/>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54BB"/>
    <w:rsid w:val="00B80D81"/>
    <w:rsid w:val="00B85DE8"/>
    <w:rsid w:val="00B91136"/>
    <w:rsid w:val="00BA2A6F"/>
    <w:rsid w:val="00BA3328"/>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DF702F"/>
    <w:rsid w:val="00E03174"/>
    <w:rsid w:val="00E1250A"/>
    <w:rsid w:val="00E2087A"/>
    <w:rsid w:val="00E22152"/>
    <w:rsid w:val="00E24852"/>
    <w:rsid w:val="00E3291E"/>
    <w:rsid w:val="00E33B18"/>
    <w:rsid w:val="00E4256D"/>
    <w:rsid w:val="00E44B13"/>
    <w:rsid w:val="00E762AC"/>
    <w:rsid w:val="00E818B5"/>
    <w:rsid w:val="00E8202D"/>
    <w:rsid w:val="00E82FFB"/>
    <w:rsid w:val="00EA7CE7"/>
    <w:rsid w:val="00EB2404"/>
    <w:rsid w:val="00EB55E2"/>
    <w:rsid w:val="00ED5D59"/>
    <w:rsid w:val="00EE0C34"/>
    <w:rsid w:val="00EF5BCC"/>
    <w:rsid w:val="00F00694"/>
    <w:rsid w:val="00F02752"/>
    <w:rsid w:val="00F147E9"/>
    <w:rsid w:val="00F14B03"/>
    <w:rsid w:val="00F25BAE"/>
    <w:rsid w:val="00F268F9"/>
    <w:rsid w:val="00F26F43"/>
    <w:rsid w:val="00F414E5"/>
    <w:rsid w:val="00F41745"/>
    <w:rsid w:val="00F444B9"/>
    <w:rsid w:val="00F45C16"/>
    <w:rsid w:val="00F504C9"/>
    <w:rsid w:val="00F57B7D"/>
    <w:rsid w:val="00F622A0"/>
    <w:rsid w:val="00F63EA8"/>
    <w:rsid w:val="00F70E7B"/>
    <w:rsid w:val="00F7356F"/>
    <w:rsid w:val="00F737AB"/>
    <w:rsid w:val="00F74CDC"/>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ED236D"/>
  <w15:docId w15:val="{86AC50C3-55A3-4799-9BE0-FB468C8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styleId="UnresolvedMention">
    <w:name w:val="Unresolved Mention"/>
    <w:basedOn w:val="DefaultParagraphFont"/>
    <w:uiPriority w:val="99"/>
    <w:semiHidden/>
    <w:unhideWhenUsed/>
    <w:rsid w:val="00BA3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aotiantimes.com/2017/02/19/lao-authorizes-draft-laws/" TargetMode="External"/><Relationship Id="rId1" Type="http://schemas.openxmlformats.org/officeDocument/2006/relationships/hyperlink" Target="http://www.unwomen.org/~/media/headquarters/attachments/initiatives/stepitup/commitments-speeches/laopdr-stepitup-commitmentspeech-201509-en.pdf?v=1&amp;d=20150927T224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84239-4721-497D-BF8B-B0DCD0F5EB0C}"/>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9000FD5F-136F-4DE4-AB5B-409E322F84D5}"/>
</file>

<file path=docProps/app.xml><?xml version="1.0" encoding="utf-8"?>
<Properties xmlns="http://schemas.openxmlformats.org/officeDocument/2006/extended-properties" xmlns:vt="http://schemas.openxmlformats.org/officeDocument/2006/docPropsVTypes">
  <Template>Normal</Template>
  <TotalTime>447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5825</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65</cp:revision>
  <cp:lastPrinted>2004-08-23T14:41:00Z</cp:lastPrinted>
  <dcterms:created xsi:type="dcterms:W3CDTF">2016-03-31T17:55:00Z</dcterms:created>
  <dcterms:modified xsi:type="dcterms:W3CDTF">2017-07-21T09:13:00Z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