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AF" w:rsidRPr="00702203" w:rsidRDefault="007D04BE" w:rsidP="00CD7FAF">
      <w:pPr>
        <w:tabs>
          <w:tab w:val="left" w:pos="3585"/>
          <w:tab w:val="center" w:pos="4815"/>
          <w:tab w:val="right" w:pos="9631"/>
        </w:tabs>
        <w:jc w:val="left"/>
        <w:rPr>
          <w:rFonts w:ascii="Times New Roman" w:hAnsi="Times New Roman"/>
          <w:b/>
          <w:sz w:val="24"/>
          <w:szCs w:val="24"/>
          <w:lang w:val="en-GB"/>
        </w:rPr>
      </w:pPr>
    </w:p>
    <w:p w:rsidR="00CD7FAF" w:rsidRPr="00702203" w:rsidRDefault="007D04BE" w:rsidP="00CD7FAF">
      <w:pPr>
        <w:tabs>
          <w:tab w:val="left" w:pos="3585"/>
          <w:tab w:val="center" w:pos="4815"/>
          <w:tab w:val="right" w:pos="9631"/>
        </w:tabs>
        <w:jc w:val="left"/>
        <w:rPr>
          <w:rFonts w:ascii="Times New Roman" w:hAnsi="Times New Roman"/>
          <w:b/>
          <w:sz w:val="24"/>
          <w:szCs w:val="24"/>
          <w:lang w:val="en-GB"/>
        </w:rPr>
      </w:pPr>
      <w:r w:rsidRPr="00702203">
        <w:rPr>
          <w:rFonts w:ascii="Times New Roman" w:hAnsi="Times New Roman"/>
          <w:b/>
          <w:sz w:val="24"/>
          <w:szCs w:val="24"/>
          <w:lang w:val="en-GB"/>
        </w:rPr>
        <w:tab/>
      </w:r>
      <w:r w:rsidRPr="00702203">
        <w:rPr>
          <w:rFonts w:ascii="Times New Roman" w:hAnsi="Times New Roman"/>
          <w:b/>
          <w:sz w:val="24"/>
          <w:szCs w:val="24"/>
          <w:lang w:val="en-GB"/>
        </w:rPr>
        <w:tab/>
      </w:r>
      <w:r w:rsidRPr="00702203">
        <w:rPr>
          <w:rFonts w:ascii="Times New Roman" w:hAnsi="Times New Roman"/>
          <w:b/>
          <w:sz w:val="24"/>
          <w:szCs w:val="24"/>
          <w:lang w:val="en-GB"/>
        </w:rPr>
        <w:tab/>
      </w:r>
      <w:r w:rsidR="00C45CA4">
        <w:rPr>
          <w:rFonts w:ascii="Times New Roman" w:hAnsi="Times New Roman"/>
          <w:sz w:val="24"/>
          <w:szCs w:val="24"/>
          <w:lang w:val="en-GB"/>
        </w:rPr>
        <w:t>17</w:t>
      </w:r>
      <w:r w:rsidRPr="005F29E5">
        <w:rPr>
          <w:rFonts w:ascii="Times New Roman" w:hAnsi="Times New Roman"/>
          <w:szCs w:val="24"/>
          <w:lang w:val="en-GB"/>
        </w:rPr>
        <w:t xml:space="preserve"> </w:t>
      </w:r>
      <w:r w:rsidRPr="00702203">
        <w:rPr>
          <w:rFonts w:ascii="Times New Roman" w:hAnsi="Times New Roman"/>
          <w:szCs w:val="24"/>
          <w:lang w:val="en-GB"/>
        </w:rPr>
        <w:t>August 2020</w:t>
      </w:r>
      <w:r w:rsidRPr="00702203">
        <w:rPr>
          <w:rFonts w:ascii="Times New Roman" w:hAnsi="Times New Roman"/>
          <w:szCs w:val="24"/>
          <w:lang w:val="en-GB"/>
        </w:rPr>
        <w:tab/>
      </w:r>
    </w:p>
    <w:p w:rsidR="00CD7FAF" w:rsidRPr="00702203" w:rsidRDefault="007D04BE" w:rsidP="00CD7FAF">
      <w:pPr>
        <w:ind w:left="2880"/>
        <w:rPr>
          <w:rFonts w:ascii="Times New Roman" w:hAnsi="Times New Roman"/>
          <w:sz w:val="24"/>
          <w:szCs w:val="24"/>
          <w:lang w:val="en-GB"/>
        </w:rPr>
      </w:pPr>
    </w:p>
    <w:p w:rsidR="00CD7FAF" w:rsidRPr="00702203" w:rsidRDefault="007D04BE" w:rsidP="00CD7FAF">
      <w:pPr>
        <w:spacing w:before="120"/>
        <w:rPr>
          <w:rFonts w:ascii="Times New Roman" w:hAnsi="Times New Roman"/>
          <w:b/>
          <w:sz w:val="32"/>
          <w:szCs w:val="32"/>
          <w:lang w:val="en-GB"/>
        </w:rPr>
      </w:pPr>
      <w:r w:rsidRPr="00702203">
        <w:rPr>
          <w:rFonts w:ascii="Times New Roman" w:hAnsi="Times New Roman"/>
          <w:b/>
          <w:sz w:val="32"/>
          <w:szCs w:val="32"/>
          <w:lang w:val="en-GB"/>
        </w:rPr>
        <w:t>From the European Association of Jehovah’s Witnesses</w:t>
      </w:r>
    </w:p>
    <w:p w:rsidR="00CD7FAF" w:rsidRPr="00702203" w:rsidRDefault="007D04BE" w:rsidP="00CD7FAF">
      <w:pPr>
        <w:spacing w:before="120"/>
        <w:rPr>
          <w:rFonts w:ascii="Times New Roman" w:hAnsi="Times New Roman"/>
          <w:b/>
          <w:sz w:val="32"/>
          <w:szCs w:val="32"/>
          <w:lang w:val="en-GB"/>
        </w:rPr>
      </w:pPr>
    </w:p>
    <w:p w:rsidR="00CD7FAF" w:rsidRPr="00702203" w:rsidRDefault="007D04BE" w:rsidP="00CD7FAF">
      <w:pPr>
        <w:spacing w:before="120"/>
        <w:rPr>
          <w:rFonts w:ascii="Times New Roman" w:hAnsi="Times New Roman"/>
          <w:b/>
          <w:sz w:val="32"/>
          <w:szCs w:val="32"/>
          <w:lang w:val="en-GB"/>
        </w:rPr>
      </w:pPr>
    </w:p>
    <w:p w:rsidR="00CD7FAF" w:rsidRPr="00702203" w:rsidRDefault="007D04BE" w:rsidP="00CD7FAF">
      <w:pPr>
        <w:spacing w:before="360" w:after="360"/>
        <w:rPr>
          <w:rFonts w:ascii="Times New Roman" w:hAnsi="Times New Roman"/>
          <w:b/>
          <w:sz w:val="32"/>
          <w:szCs w:val="32"/>
          <w:lang w:val="en-GB"/>
        </w:rPr>
      </w:pPr>
      <w:r w:rsidRPr="00702203">
        <w:rPr>
          <w:rFonts w:ascii="Times New Roman" w:hAnsi="Times New Roman"/>
          <w:b/>
          <w:sz w:val="32"/>
          <w:szCs w:val="32"/>
          <w:lang w:val="en-GB"/>
        </w:rPr>
        <w:t xml:space="preserve">Submission to the UN Human Rights Committee </w:t>
      </w:r>
    </w:p>
    <w:p w:rsidR="00CD7FAF" w:rsidRPr="00702203" w:rsidRDefault="007D04BE" w:rsidP="00CD7FAF">
      <w:pPr>
        <w:spacing w:before="360" w:after="360"/>
        <w:rPr>
          <w:rFonts w:ascii="Times New Roman" w:hAnsi="Times New Roman"/>
          <w:b/>
          <w:sz w:val="32"/>
          <w:szCs w:val="32"/>
          <w:lang w:val="en-GB"/>
        </w:rPr>
      </w:pPr>
      <w:r w:rsidRPr="00702203">
        <w:rPr>
          <w:rFonts w:ascii="Times New Roman" w:hAnsi="Times New Roman"/>
          <w:b/>
          <w:sz w:val="32"/>
          <w:szCs w:val="32"/>
          <w:lang w:val="en-GB"/>
        </w:rPr>
        <w:t xml:space="preserve">prior to the Adoption of the List of Issues </w:t>
      </w:r>
      <w:bookmarkStart w:id="0" w:name="_GoBack"/>
      <w:bookmarkEnd w:id="0"/>
    </w:p>
    <w:p w:rsidR="00CD7FAF" w:rsidRPr="00702203" w:rsidRDefault="007D04BE" w:rsidP="00CD7FAF">
      <w:pPr>
        <w:spacing w:before="120"/>
        <w:rPr>
          <w:rFonts w:ascii="Times New Roman" w:hAnsi="Times New Roman"/>
          <w:b/>
          <w:sz w:val="32"/>
          <w:szCs w:val="24"/>
          <w:lang w:val="en-GB"/>
        </w:rPr>
      </w:pPr>
      <w:r w:rsidRPr="00702203">
        <w:rPr>
          <w:rFonts w:ascii="Times New Roman" w:hAnsi="Times New Roman"/>
          <w:b/>
          <w:sz w:val="32"/>
          <w:szCs w:val="24"/>
          <w:lang w:val="en-GB"/>
        </w:rPr>
        <w:t>130</w:t>
      </w:r>
      <w:r w:rsidRPr="00702203">
        <w:rPr>
          <w:rFonts w:ascii="Times New Roman" w:hAnsi="Times New Roman"/>
          <w:b/>
          <w:sz w:val="32"/>
          <w:szCs w:val="24"/>
          <w:vertAlign w:val="superscript"/>
          <w:lang w:val="en-GB"/>
        </w:rPr>
        <w:t>th</w:t>
      </w:r>
      <w:r w:rsidRPr="00702203">
        <w:rPr>
          <w:rFonts w:ascii="Times New Roman" w:hAnsi="Times New Roman"/>
          <w:b/>
          <w:sz w:val="32"/>
          <w:szCs w:val="24"/>
          <w:lang w:val="en-GB"/>
        </w:rPr>
        <w:t xml:space="preserve"> Session (12 October to 6 November 2020)</w:t>
      </w:r>
    </w:p>
    <w:p w:rsidR="00CD7FAF" w:rsidRPr="00702203" w:rsidRDefault="007D04BE" w:rsidP="00CD7FAF">
      <w:pPr>
        <w:rPr>
          <w:rFonts w:ascii="Times New Roman" w:hAnsi="Times New Roman"/>
          <w:sz w:val="24"/>
          <w:szCs w:val="24"/>
          <w:lang w:val="en-GB"/>
        </w:rPr>
      </w:pPr>
    </w:p>
    <w:p w:rsidR="00CD7FAF" w:rsidRPr="00702203" w:rsidRDefault="007D04BE" w:rsidP="00CD7FAF">
      <w:pPr>
        <w:rPr>
          <w:rFonts w:ascii="Times New Roman" w:hAnsi="Times New Roman"/>
          <w:sz w:val="24"/>
          <w:szCs w:val="24"/>
          <w:lang w:val="en-GB"/>
        </w:rPr>
      </w:pPr>
    </w:p>
    <w:p w:rsidR="00CD7FAF" w:rsidRPr="00702203" w:rsidRDefault="007D04BE" w:rsidP="00CD7FAF">
      <w:pPr>
        <w:rPr>
          <w:rFonts w:ascii="Times New Roman" w:hAnsi="Times New Roman"/>
          <w:sz w:val="24"/>
          <w:szCs w:val="24"/>
          <w:lang w:val="en-GB"/>
        </w:rPr>
      </w:pPr>
    </w:p>
    <w:p w:rsidR="00CD7FAF" w:rsidRPr="00702203" w:rsidRDefault="007D04BE" w:rsidP="00CD7FAF">
      <w:pPr>
        <w:rPr>
          <w:rFonts w:ascii="Times New Roman" w:hAnsi="Times New Roman"/>
          <w:b/>
          <w:sz w:val="24"/>
          <w:szCs w:val="24"/>
          <w:lang w:val="en-GB"/>
        </w:rPr>
      </w:pPr>
      <w:r w:rsidRPr="00702203">
        <w:rPr>
          <w:rFonts w:ascii="Times New Roman" w:hAnsi="Times New Roman"/>
          <w:b/>
          <w:spacing w:val="40"/>
          <w:sz w:val="64"/>
          <w:szCs w:val="64"/>
          <w:lang w:val="en-GB"/>
        </w:rPr>
        <w:t>Kyrgyzstan</w:t>
      </w:r>
    </w:p>
    <w:p w:rsidR="00CD7FAF" w:rsidRPr="00702203" w:rsidRDefault="007D04BE" w:rsidP="00CD7FAF">
      <w:pPr>
        <w:rPr>
          <w:rFonts w:ascii="Times New Roman" w:hAnsi="Times New Roman"/>
          <w:b/>
          <w:sz w:val="24"/>
          <w:szCs w:val="24"/>
          <w:lang w:val="en-GB"/>
        </w:rPr>
      </w:pPr>
    </w:p>
    <w:p w:rsidR="00CD7FAF" w:rsidRPr="00927DB3" w:rsidRDefault="007D04BE" w:rsidP="00CD7FAF">
      <w:pPr>
        <w:tabs>
          <w:tab w:val="right" w:pos="8363"/>
        </w:tabs>
        <w:jc w:val="both"/>
        <w:rPr>
          <w:rFonts w:ascii="Times New Roman" w:hAnsi="Times New Roman"/>
          <w:sz w:val="32"/>
          <w:szCs w:val="32"/>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jc w:val="both"/>
        <w:rPr>
          <w:rFonts w:ascii="Times New Roman" w:hAnsi="Times New Roman"/>
          <w:b/>
          <w:sz w:val="24"/>
          <w:szCs w:val="24"/>
          <w:lang w:val="en-GB"/>
        </w:rPr>
      </w:pPr>
    </w:p>
    <w:p w:rsidR="00CD7FAF" w:rsidRPr="00702203" w:rsidRDefault="007D04BE" w:rsidP="00CD7FAF">
      <w:pPr>
        <w:tabs>
          <w:tab w:val="right" w:pos="8363"/>
        </w:tabs>
        <w:jc w:val="both"/>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rPr>
          <w:rFonts w:ascii="Times New Roman" w:hAnsi="Times New Roman"/>
          <w:b/>
          <w:sz w:val="24"/>
          <w:szCs w:val="24"/>
          <w:lang w:val="en-GB"/>
        </w:rPr>
      </w:pPr>
    </w:p>
    <w:p w:rsidR="00CD7FAF" w:rsidRPr="00702203" w:rsidRDefault="007D04BE" w:rsidP="00CD7FAF">
      <w:pPr>
        <w:tabs>
          <w:tab w:val="right" w:pos="8363"/>
        </w:tabs>
        <w:spacing w:before="720"/>
        <w:rPr>
          <w:rFonts w:ascii="Times New Roman" w:hAnsi="Times New Roman"/>
          <w:lang w:val="en-GB"/>
        </w:rPr>
      </w:pPr>
      <w:r w:rsidRPr="00702203">
        <w:rPr>
          <w:rFonts w:ascii="Times New Roman" w:hAnsi="Times New Roman"/>
          <w:lang w:val="en-GB"/>
        </w:rPr>
        <w:t xml:space="preserve">Contact address: </w:t>
      </w:r>
      <w:r w:rsidRPr="000D7767">
        <w:rPr>
          <w:rFonts w:ascii="Times New Roman" w:hAnsi="Times New Roman"/>
          <w:lang w:val="en-GB"/>
        </w:rPr>
        <w:t>Am Steinfels 1, 65618 Selters, Germany</w:t>
      </w:r>
    </w:p>
    <w:p w:rsidR="00CD7FAF" w:rsidRPr="00CF5BA2" w:rsidRDefault="007D04BE" w:rsidP="00CD7FAF">
      <w:pPr>
        <w:spacing w:before="60"/>
        <w:rPr>
          <w:rFonts w:ascii="Times New Roman" w:hAnsi="Times New Roman"/>
          <w:lang w:val="pt-BR"/>
        </w:rPr>
      </w:pPr>
      <w:r w:rsidRPr="00CF5BA2">
        <w:rPr>
          <w:rFonts w:ascii="Times New Roman" w:hAnsi="Times New Roman"/>
          <w:lang w:val="pt-BR"/>
        </w:rPr>
        <w:t>Tel.: + 32 493 77 90 93</w:t>
      </w:r>
      <w:r>
        <w:rPr>
          <w:rFonts w:ascii="Times New Roman" w:hAnsi="Times New Roman"/>
          <w:lang w:val="en-GB"/>
        </w:rPr>
        <w:t> </w:t>
      </w:r>
      <w:r w:rsidRPr="00CF5BA2">
        <w:rPr>
          <w:rFonts w:ascii="Times New Roman" w:hAnsi="Times New Roman"/>
          <w:b/>
          <w:lang w:val="pt-BR"/>
        </w:rPr>
        <w:t>–</w:t>
      </w:r>
      <w:r>
        <w:rPr>
          <w:rFonts w:ascii="Times New Roman" w:hAnsi="Times New Roman"/>
          <w:lang w:val="en-GB"/>
        </w:rPr>
        <w:t> </w:t>
      </w:r>
      <w:r w:rsidRPr="00CF5BA2">
        <w:rPr>
          <w:rFonts w:ascii="Times New Roman" w:hAnsi="Times New Roman"/>
          <w:lang w:val="pt-BR"/>
        </w:rPr>
        <w:t xml:space="preserve">E-mail: </w:t>
      </w:r>
      <w:hyperlink r:id="rId9" w:history="1">
        <w:r w:rsidRPr="00CF5BA2">
          <w:rPr>
            <w:rStyle w:val="Hyperlink"/>
            <w:rFonts w:ascii="Times New Roman" w:hAnsi="Times New Roman"/>
            <w:lang w:val="pt-BR"/>
          </w:rPr>
          <w:t>InboxOPIEAJW@jw.org</w:t>
        </w:r>
      </w:hyperlink>
    </w:p>
    <w:p w:rsidR="00CD7FAF" w:rsidRPr="00CF5BA2" w:rsidRDefault="007D04BE" w:rsidP="00CD7FAF">
      <w:pPr>
        <w:spacing w:before="60"/>
        <w:rPr>
          <w:rFonts w:ascii="Times New Roman" w:hAnsi="Times New Roman"/>
          <w:lang w:val="pt-BR"/>
        </w:rPr>
      </w:pPr>
      <w:r w:rsidRPr="00CF5BA2">
        <w:rPr>
          <w:rFonts w:ascii="Times New Roman" w:hAnsi="Times New Roman"/>
          <w:lang w:val="pt-BR"/>
        </w:rPr>
        <w:br w:type="column"/>
      </w:r>
    </w:p>
    <w:p w:rsidR="00CD7FAF" w:rsidRPr="00702203" w:rsidRDefault="007D04BE" w:rsidP="00CD7FAF">
      <w:pPr>
        <w:pStyle w:val="TOCHeading"/>
        <w:tabs>
          <w:tab w:val="center" w:pos="4815"/>
          <w:tab w:val="right" w:pos="9631"/>
        </w:tabs>
        <w:jc w:val="left"/>
        <w:rPr>
          <w:rFonts w:ascii="Times New Roman" w:hAnsi="Times New Roman"/>
          <w:smallCaps/>
          <w:lang w:val="en-GB"/>
        </w:rPr>
      </w:pPr>
      <w:r w:rsidRPr="00CF5BA2">
        <w:rPr>
          <w:rFonts w:ascii="Times New Roman" w:hAnsi="Times New Roman"/>
          <w:smallCaps/>
          <w:lang w:val="pt-BR"/>
        </w:rPr>
        <w:tab/>
      </w:r>
      <w:r w:rsidRPr="00702203">
        <w:rPr>
          <w:rFonts w:ascii="Times New Roman" w:hAnsi="Times New Roman"/>
          <w:smallCaps/>
          <w:lang w:val="en-GB"/>
        </w:rPr>
        <w:t>Table of Contents</w:t>
      </w:r>
      <w:r w:rsidRPr="00702203">
        <w:rPr>
          <w:rFonts w:ascii="Times New Roman" w:hAnsi="Times New Roman"/>
          <w:smallCaps/>
          <w:lang w:val="en-GB"/>
        </w:rPr>
        <w:tab/>
      </w:r>
    </w:p>
    <w:p w:rsidR="00CD7FAF" w:rsidRPr="00702203" w:rsidRDefault="007D04BE" w:rsidP="00CD7FAF">
      <w:pPr>
        <w:rPr>
          <w:rFonts w:ascii="Times New Roman" w:hAnsi="Times New Roman"/>
          <w:sz w:val="24"/>
          <w:szCs w:val="24"/>
          <w:lang w:val="en-GB"/>
        </w:rPr>
      </w:pPr>
    </w:p>
    <w:p w:rsidR="00CD7FAF" w:rsidRPr="00702203" w:rsidRDefault="007D04BE" w:rsidP="00CD7FAF">
      <w:pPr>
        <w:pStyle w:val="TOC1"/>
        <w:rPr>
          <w:rFonts w:eastAsia="MS Mincho"/>
          <w:lang w:eastAsia="ja-JP"/>
        </w:rPr>
      </w:pPr>
      <w:r w:rsidRPr="00702203">
        <w:fldChar w:fldCharType="begin"/>
      </w:r>
      <w:r w:rsidRPr="00702203">
        <w:instrText xml:space="preserve"> TOC \o "1-3" \h \z \u </w:instrText>
      </w:r>
      <w:r w:rsidRPr="00702203">
        <w:fldChar w:fldCharType="separate"/>
      </w:r>
      <w:hyperlink w:anchor="_Toc14262302" w:history="1">
        <w:r w:rsidRPr="00702203">
          <w:rPr>
            <w:rStyle w:val="Hyperlink"/>
            <w:rFonts w:eastAsia="Malgun Gothic"/>
            <w:bCs/>
          </w:rPr>
          <w:t>SUMMARY OF THE SUBMISSION</w:t>
        </w:r>
        <w:r w:rsidRPr="00702203">
          <w:tab/>
        </w:r>
        <w:r w:rsidRPr="00702203">
          <w:fldChar w:fldCharType="begin"/>
        </w:r>
        <w:r w:rsidRPr="00702203">
          <w:instrText xml:space="preserve"> PAGEREF _Toc14262302 \h </w:instrText>
        </w:r>
        <w:r w:rsidRPr="00702203">
          <w:fldChar w:fldCharType="separate"/>
        </w:r>
        <w:r>
          <w:t>2</w:t>
        </w:r>
        <w:r w:rsidRPr="00702203">
          <w:fldChar w:fldCharType="end"/>
        </w:r>
      </w:hyperlink>
    </w:p>
    <w:p w:rsidR="00CD7FAF" w:rsidRPr="00702203" w:rsidRDefault="007D04BE" w:rsidP="00CD7FAF">
      <w:pPr>
        <w:pStyle w:val="TOC1"/>
        <w:rPr>
          <w:rFonts w:eastAsia="MS Mincho"/>
          <w:lang w:eastAsia="ja-JP"/>
        </w:rPr>
      </w:pPr>
      <w:hyperlink w:anchor="_Toc14262303" w:history="1">
        <w:r w:rsidRPr="00702203">
          <w:rPr>
            <w:rStyle w:val="Hyperlink"/>
          </w:rPr>
          <w:t>I.</w:t>
        </w:r>
        <w:r w:rsidRPr="00702203">
          <w:rPr>
            <w:rFonts w:eastAsia="MS Mincho"/>
            <w:lang w:eastAsia="ja-JP"/>
          </w:rPr>
          <w:t xml:space="preserve"> </w:t>
        </w:r>
        <w:r w:rsidRPr="00702203">
          <w:rPr>
            <w:rStyle w:val="Hyperlink"/>
          </w:rPr>
          <w:t>INTRODUCTION</w:t>
        </w:r>
        <w:r w:rsidRPr="00702203">
          <w:tab/>
        </w:r>
        <w:r w:rsidRPr="00702203">
          <w:fldChar w:fldCharType="begin"/>
        </w:r>
        <w:r w:rsidRPr="00702203">
          <w:instrText xml:space="preserve"> PAGEREF _Toc14262303 \h </w:instrText>
        </w:r>
        <w:r w:rsidRPr="00702203">
          <w:fldChar w:fldCharType="separate"/>
        </w:r>
        <w:r>
          <w:t>2</w:t>
        </w:r>
        <w:r w:rsidRPr="00702203">
          <w:fldChar w:fldCharType="end"/>
        </w:r>
      </w:hyperlink>
    </w:p>
    <w:p w:rsidR="00CD7FAF" w:rsidRPr="00702203" w:rsidRDefault="007D04BE" w:rsidP="00CD7FAF">
      <w:pPr>
        <w:pStyle w:val="TOC1"/>
        <w:rPr>
          <w:rFonts w:eastAsia="MS Mincho"/>
          <w:lang w:eastAsia="ja-JP"/>
        </w:rPr>
      </w:pPr>
      <w:hyperlink w:anchor="_Toc14262304" w:history="1">
        <w:r w:rsidRPr="00702203">
          <w:rPr>
            <w:rStyle w:val="Hyperlink"/>
            <w:caps/>
          </w:rPr>
          <w:t>II.</w:t>
        </w:r>
        <w:r w:rsidRPr="00702203">
          <w:rPr>
            <w:rFonts w:eastAsia="MS Mincho"/>
            <w:lang w:eastAsia="ja-JP"/>
          </w:rPr>
          <w:tab/>
          <w:t xml:space="preserve"> </w:t>
        </w:r>
        <w:r w:rsidRPr="00702203">
          <w:rPr>
            <w:rStyle w:val="Hyperlink"/>
            <w:caps/>
          </w:rPr>
          <w:t xml:space="preserve">Violations of the provisions of the International Covenant on Civil and Political Rights </w:t>
        </w:r>
        <w:r w:rsidRPr="00702203">
          <w:tab/>
        </w:r>
        <w:r w:rsidRPr="00702203">
          <w:fldChar w:fldCharType="begin"/>
        </w:r>
        <w:r w:rsidRPr="00702203">
          <w:instrText xml:space="preserve"> PAGEREF _Toc14262304 \h </w:instrText>
        </w:r>
        <w:r w:rsidRPr="00702203">
          <w:fldChar w:fldCharType="separate"/>
        </w:r>
        <w:r>
          <w:t>2</w:t>
        </w:r>
        <w:r w:rsidRPr="00702203">
          <w:fldChar w:fldCharType="end"/>
        </w:r>
      </w:hyperlink>
    </w:p>
    <w:p w:rsidR="00CD7FAF" w:rsidRPr="00702203" w:rsidRDefault="007D04BE" w:rsidP="00CD7FAF">
      <w:pPr>
        <w:pStyle w:val="TOC1"/>
      </w:pPr>
      <w:r w:rsidRPr="00702203">
        <w:rPr>
          <w:bCs/>
        </w:rPr>
        <w:fldChar w:fldCharType="end"/>
      </w:r>
      <w:hyperlink w:anchor="_Toc14262305" w:history="1">
        <w:r w:rsidRPr="00702203">
          <w:rPr>
            <w:rStyle w:val="Hyperlink"/>
            <w:color w:val="auto"/>
          </w:rPr>
          <w:t>III.</w:t>
        </w:r>
        <w:r w:rsidRPr="00702203">
          <w:rPr>
            <w:rFonts w:eastAsia="MS Mincho"/>
            <w:lang w:eastAsia="ja-JP"/>
          </w:rPr>
          <w:t xml:space="preserve"> </w:t>
        </w:r>
        <w:r w:rsidRPr="00702203">
          <w:rPr>
            <w:rStyle w:val="Hyperlink"/>
            <w:color w:val="auto"/>
          </w:rPr>
          <w:t>CONCLUSION AND R</w:t>
        </w:r>
        <w:r w:rsidRPr="00702203">
          <w:rPr>
            <w:rStyle w:val="Hyperlink"/>
            <w:color w:val="auto"/>
          </w:rPr>
          <w:t>ECOMMENDATIONS</w:t>
        </w:r>
        <w:r w:rsidRPr="00702203">
          <w:tab/>
        </w:r>
      </w:hyperlink>
      <w:r w:rsidRPr="00702203">
        <w:rPr>
          <w:rFonts w:eastAsia="MS Mincho"/>
        </w:rPr>
        <w:t>5</w:t>
      </w:r>
    </w:p>
    <w:p w:rsidR="00CD7FAF" w:rsidRPr="00702203" w:rsidRDefault="007D04BE" w:rsidP="00CD7FAF">
      <w:pPr>
        <w:spacing w:line="360" w:lineRule="auto"/>
        <w:rPr>
          <w:rFonts w:ascii="Times New Roman" w:hAnsi="Times New Roman"/>
          <w:bCs/>
          <w:noProof/>
          <w:sz w:val="24"/>
          <w:szCs w:val="24"/>
          <w:lang w:val="en-GB"/>
        </w:rPr>
      </w:pPr>
    </w:p>
    <w:p w:rsidR="00CD7FAF" w:rsidRPr="00702203" w:rsidRDefault="007D04BE" w:rsidP="00CD7FAF">
      <w:pPr>
        <w:spacing w:line="360" w:lineRule="auto"/>
        <w:rPr>
          <w:rFonts w:ascii="Times New Roman" w:hAnsi="Times New Roman"/>
          <w:bCs/>
          <w:noProof/>
          <w:sz w:val="24"/>
          <w:szCs w:val="24"/>
          <w:lang w:val="en-GB"/>
        </w:rPr>
      </w:pPr>
    </w:p>
    <w:p w:rsidR="00CD7FAF" w:rsidRPr="00702203" w:rsidRDefault="007D04BE" w:rsidP="00CD7FAF">
      <w:pPr>
        <w:spacing w:line="360" w:lineRule="auto"/>
        <w:rPr>
          <w:lang w:val="en-GB"/>
        </w:rPr>
      </w:pPr>
    </w:p>
    <w:p w:rsidR="00CD7FAF" w:rsidRPr="00702203" w:rsidRDefault="007D04BE" w:rsidP="00CD7FAF">
      <w:pPr>
        <w:spacing w:before="60"/>
        <w:rPr>
          <w:rFonts w:ascii="Times New Roman" w:hAnsi="Times New Roman"/>
          <w:lang w:val="en-GB"/>
        </w:rPr>
      </w:pPr>
    </w:p>
    <w:p w:rsidR="00CD7FAF" w:rsidRPr="00702203" w:rsidRDefault="007D04BE" w:rsidP="00CD7FAF">
      <w:pPr>
        <w:jc w:val="both"/>
        <w:rPr>
          <w:rFonts w:ascii="Times New Roman" w:hAnsi="Times New Roman"/>
          <w:b/>
          <w:i/>
          <w:sz w:val="24"/>
          <w:szCs w:val="24"/>
          <w:lang w:val="en-GB"/>
        </w:rPr>
      </w:pPr>
    </w:p>
    <w:p w:rsidR="00CD7FAF" w:rsidRDefault="007D04BE" w:rsidP="00CD7FAF">
      <w:pPr>
        <w:rPr>
          <w:rFonts w:ascii="Times New Roman" w:hAnsi="Times New Roman"/>
          <w:b/>
          <w:i/>
          <w:color w:val="FF0000"/>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pPr>
    </w:p>
    <w:p w:rsidR="00CD7FAF" w:rsidRPr="007D794C" w:rsidRDefault="007D04BE" w:rsidP="00CD7FAF">
      <w:pPr>
        <w:rPr>
          <w:rFonts w:ascii="Times New Roman" w:hAnsi="Times New Roman"/>
          <w:sz w:val="24"/>
          <w:szCs w:val="24"/>
          <w:lang w:val="en-GB"/>
        </w:rPr>
        <w:sectPr w:rsidR="00CD7FAF" w:rsidRPr="007D794C" w:rsidSect="00CD7FAF">
          <w:head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39"/>
      </w:tblGrid>
      <w:tr w:rsidR="00052F77" w:rsidTr="00CD7FAF">
        <w:trPr>
          <w:trHeight w:val="2325"/>
        </w:trPr>
        <w:tc>
          <w:tcPr>
            <w:tcW w:w="9839" w:type="dxa"/>
            <w:shd w:val="clear" w:color="auto" w:fill="D3DFEE"/>
          </w:tcPr>
          <w:p w:rsidR="00CD7FAF" w:rsidRPr="009276C5" w:rsidRDefault="007D04BE" w:rsidP="00CD7FAF">
            <w:pPr>
              <w:pStyle w:val="Heading1"/>
              <w:rPr>
                <w:rFonts w:ascii="Times New Roman" w:eastAsia="Malgun Gothic" w:hAnsi="Times New Roman"/>
                <w:b w:val="0"/>
                <w:bCs/>
                <w:color w:val="auto"/>
                <w:lang w:val="en-GB"/>
              </w:rPr>
            </w:pPr>
            <w:bookmarkStart w:id="1" w:name="_Toc354402755"/>
            <w:bookmarkStart w:id="2" w:name="_Toc518998911"/>
            <w:bookmarkStart w:id="3" w:name="_Toc14262302"/>
            <w:r w:rsidRPr="009276C5">
              <w:rPr>
                <w:rFonts w:ascii="Times New Roman" w:eastAsia="Malgun Gothic" w:hAnsi="Times New Roman"/>
                <w:b w:val="0"/>
                <w:bCs/>
                <w:color w:val="auto"/>
                <w:lang w:val="en-GB"/>
              </w:rPr>
              <w:lastRenderedPageBreak/>
              <w:t>SUMMARY OF THE SUBMISSION</w:t>
            </w:r>
            <w:bookmarkEnd w:id="1"/>
            <w:bookmarkEnd w:id="2"/>
            <w:bookmarkEnd w:id="3"/>
          </w:p>
          <w:p w:rsidR="00CD7FAF" w:rsidRPr="009276C5" w:rsidRDefault="007D04BE" w:rsidP="00CD7FAF">
            <w:pPr>
              <w:topLinePunct/>
              <w:spacing w:after="240"/>
              <w:ind w:right="213"/>
              <w:jc w:val="both"/>
              <w:rPr>
                <w:rFonts w:ascii="Times New Roman" w:eastAsia="Malgun Gothic" w:hAnsi="Times New Roman"/>
                <w:bCs/>
                <w:kern w:val="2"/>
                <w:sz w:val="24"/>
                <w:szCs w:val="24"/>
                <w:lang w:val="en-GB"/>
              </w:rPr>
            </w:pPr>
            <w:r w:rsidRPr="009276C5">
              <w:rPr>
                <w:rFonts w:ascii="Times New Roman" w:eastAsia="Malgun Gothic" w:hAnsi="Times New Roman"/>
                <w:bCs/>
                <w:kern w:val="2"/>
                <w:sz w:val="24"/>
                <w:szCs w:val="24"/>
                <w:lang w:val="en-GB"/>
              </w:rPr>
              <w:t xml:space="preserve">This submission to the Human Rights Committee (CCPR) on Kyrgyzstan highlights violations of the provisions of the International Covenant on Civil and Political </w:t>
            </w:r>
            <w:r w:rsidRPr="009276C5">
              <w:rPr>
                <w:rFonts w:ascii="Times New Roman" w:eastAsia="Malgun Gothic" w:hAnsi="Times New Roman"/>
                <w:bCs/>
                <w:kern w:val="2"/>
                <w:sz w:val="24"/>
                <w:szCs w:val="24"/>
                <w:lang w:val="en-GB"/>
              </w:rPr>
              <w:t>Rights prior to the adoption</w:t>
            </w:r>
            <w:r w:rsidRPr="009276C5">
              <w:rPr>
                <w:rFonts w:ascii="Times New Roman" w:eastAsia="Malgun Gothic" w:hAnsi="Times New Roman"/>
                <w:b/>
                <w:bCs/>
                <w:kern w:val="2"/>
                <w:sz w:val="24"/>
                <w:szCs w:val="24"/>
                <w:lang w:val="en-GB"/>
              </w:rPr>
              <w:t xml:space="preserve"> </w:t>
            </w:r>
            <w:r w:rsidRPr="009276C5">
              <w:rPr>
                <w:rFonts w:ascii="Times New Roman" w:eastAsia="Malgun Gothic" w:hAnsi="Times New Roman"/>
                <w:bCs/>
                <w:kern w:val="2"/>
                <w:sz w:val="24"/>
                <w:szCs w:val="24"/>
                <w:lang w:val="en-GB"/>
              </w:rPr>
              <w:t>of the</w:t>
            </w:r>
            <w:r w:rsidRPr="009276C5">
              <w:rPr>
                <w:rFonts w:ascii="Times New Roman" w:eastAsia="Malgun Gothic" w:hAnsi="Times New Roman"/>
                <w:bCs/>
                <w:i/>
                <w:kern w:val="2"/>
                <w:sz w:val="24"/>
                <w:szCs w:val="24"/>
                <w:lang w:val="en-GB"/>
              </w:rPr>
              <w:t xml:space="preserve"> List of Issues </w:t>
            </w:r>
            <w:r w:rsidRPr="009276C5">
              <w:rPr>
                <w:rFonts w:ascii="Times New Roman" w:eastAsia="Malgun Gothic" w:hAnsi="Times New Roman"/>
                <w:bCs/>
                <w:kern w:val="2"/>
                <w:sz w:val="24"/>
                <w:szCs w:val="24"/>
                <w:lang w:val="en-GB"/>
              </w:rPr>
              <w:t>to be taken up in connection with the consideration of the 3</w:t>
            </w:r>
            <w:r w:rsidRPr="009276C5">
              <w:rPr>
                <w:rFonts w:ascii="Times New Roman" w:eastAsia="Malgun Gothic" w:hAnsi="Times New Roman"/>
                <w:bCs/>
                <w:kern w:val="2"/>
                <w:sz w:val="24"/>
                <w:szCs w:val="24"/>
                <w:vertAlign w:val="superscript"/>
                <w:lang w:val="en-GB"/>
              </w:rPr>
              <w:t>rd</w:t>
            </w:r>
            <w:r w:rsidRPr="009276C5">
              <w:rPr>
                <w:rFonts w:ascii="Times New Roman" w:eastAsia="Malgun Gothic" w:hAnsi="Times New Roman"/>
                <w:bCs/>
                <w:kern w:val="2"/>
                <w:sz w:val="24"/>
                <w:szCs w:val="24"/>
                <w:lang w:val="en-GB"/>
              </w:rPr>
              <w:t xml:space="preserve"> report of Kyrgy</w:t>
            </w:r>
            <w:r w:rsidRPr="009276C5">
              <w:rPr>
                <w:rFonts w:ascii="Times New Roman" w:eastAsia="Malgun Gothic" w:hAnsi="Times New Roman"/>
                <w:bCs/>
                <w:kern w:val="2"/>
                <w:sz w:val="24"/>
                <w:szCs w:val="24"/>
                <w:lang w:val="en-GB"/>
              </w:rPr>
              <w:t>z</w:t>
            </w:r>
            <w:r w:rsidRPr="009276C5">
              <w:rPr>
                <w:rFonts w:ascii="Times New Roman" w:eastAsia="Malgun Gothic" w:hAnsi="Times New Roman"/>
                <w:bCs/>
                <w:kern w:val="2"/>
                <w:sz w:val="24"/>
                <w:szCs w:val="24"/>
                <w:lang w:val="en-GB"/>
              </w:rPr>
              <w:t>stan.</w:t>
            </w:r>
          </w:p>
          <w:p w:rsidR="00CD7FAF" w:rsidRPr="009276C5" w:rsidRDefault="007D04BE" w:rsidP="00CD7FAF">
            <w:pPr>
              <w:ind w:right="340"/>
              <w:jc w:val="both"/>
              <w:rPr>
                <w:rFonts w:ascii="Times New Roman" w:eastAsia="Malgun Gothic" w:hAnsi="Times New Roman"/>
                <w:bCs/>
                <w:kern w:val="2"/>
                <w:sz w:val="24"/>
                <w:szCs w:val="24"/>
                <w:lang w:val="en-GB"/>
              </w:rPr>
            </w:pPr>
            <w:r w:rsidRPr="009276C5">
              <w:rPr>
                <w:rFonts w:ascii="Times New Roman" w:eastAsia="Malgun Gothic" w:hAnsi="Times New Roman"/>
                <w:bCs/>
                <w:kern w:val="2"/>
                <w:sz w:val="24"/>
                <w:szCs w:val="24"/>
                <w:lang w:val="en-GB"/>
              </w:rPr>
              <w:t>Jehovah’s Witnesses in Kyrgyzstan and as a worldwide organisation respectfully request the government of Kyrgyzstan to:</w:t>
            </w:r>
          </w:p>
          <w:p w:rsidR="00CD7FAF" w:rsidRPr="009276C5" w:rsidRDefault="007D04BE" w:rsidP="00CD7FAF">
            <w:pPr>
              <w:tabs>
                <w:tab w:val="left" w:pos="2857"/>
              </w:tabs>
              <w:ind w:right="340"/>
              <w:jc w:val="both"/>
              <w:rPr>
                <w:rFonts w:ascii="Times New Roman" w:eastAsia="Malgun Gothic" w:hAnsi="Times New Roman"/>
                <w:bCs/>
                <w:kern w:val="2"/>
                <w:sz w:val="24"/>
                <w:szCs w:val="24"/>
                <w:lang w:val="en-GB"/>
              </w:rPr>
            </w:pPr>
            <w:r w:rsidRPr="009276C5">
              <w:rPr>
                <w:rFonts w:ascii="Times New Roman" w:eastAsia="Malgun Gothic" w:hAnsi="Times New Roman"/>
                <w:bCs/>
                <w:kern w:val="2"/>
                <w:sz w:val="24"/>
                <w:szCs w:val="24"/>
                <w:lang w:val="en-GB"/>
              </w:rPr>
              <w:tab/>
            </w:r>
          </w:p>
          <w:p w:rsidR="00CD7FAF" w:rsidRPr="009276C5" w:rsidRDefault="007D04BE" w:rsidP="00CD7FAF">
            <w:pPr>
              <w:pStyle w:val="ListParagraph"/>
              <w:numPr>
                <w:ilvl w:val="0"/>
                <w:numId w:val="4"/>
              </w:numPr>
              <w:topLinePunct/>
              <w:spacing w:after="240"/>
              <w:ind w:right="227"/>
              <w:jc w:val="both"/>
              <w:rPr>
                <w:rFonts w:ascii="Times New Roman" w:eastAsia="Malgun Gothic" w:hAnsi="Times New Roman"/>
                <w:bCs/>
                <w:kern w:val="2"/>
                <w:sz w:val="24"/>
                <w:szCs w:val="24"/>
                <w:lang w:val="en-GB"/>
              </w:rPr>
            </w:pPr>
            <w:r w:rsidRPr="009276C5">
              <w:rPr>
                <w:rFonts w:ascii="Times New Roman" w:eastAsia="Malgun Gothic" w:hAnsi="Times New Roman"/>
                <w:bCs/>
                <w:kern w:val="2"/>
                <w:sz w:val="24"/>
                <w:szCs w:val="24"/>
                <w:lang w:val="en-GB"/>
              </w:rPr>
              <w:t>Ensure that Jehovah’s Witnesses are able to register their local religious organisations in the southern regions of Kyrgyzstan in harmony with CCPR decision</w:t>
            </w:r>
            <w:r>
              <w:rPr>
                <w:rFonts w:ascii="Times New Roman" w:eastAsia="Malgun Gothic" w:hAnsi="Times New Roman"/>
                <w:bCs/>
                <w:kern w:val="2"/>
                <w:sz w:val="24"/>
                <w:szCs w:val="24"/>
                <w:lang w:val="en-GB"/>
              </w:rPr>
              <w:t>:</w:t>
            </w:r>
            <w:r w:rsidRPr="009276C5">
              <w:rPr>
                <w:rFonts w:ascii="Times New Roman" w:eastAsia="Malgun Gothic" w:hAnsi="Times New Roman"/>
                <w:bCs/>
                <w:kern w:val="2"/>
                <w:sz w:val="24"/>
                <w:szCs w:val="24"/>
                <w:lang w:val="en-GB"/>
              </w:rPr>
              <w:t xml:space="preserve"> CCPR/C/125/D</w:t>
            </w:r>
            <w:r>
              <w:rPr>
                <w:rFonts w:ascii="Times New Roman" w:eastAsia="Malgun Gothic" w:hAnsi="Times New Roman"/>
                <w:bCs/>
                <w:kern w:val="2"/>
                <w:sz w:val="24"/>
                <w:szCs w:val="24"/>
                <w:lang w:val="en-GB"/>
              </w:rPr>
              <w:t>/</w:t>
            </w:r>
            <w:r w:rsidRPr="009276C5">
              <w:rPr>
                <w:rFonts w:ascii="Times New Roman" w:eastAsia="Malgun Gothic" w:hAnsi="Times New Roman"/>
                <w:bCs/>
                <w:kern w:val="2"/>
                <w:sz w:val="24"/>
                <w:szCs w:val="24"/>
                <w:lang w:val="en-GB"/>
              </w:rPr>
              <w:t>2312/2013</w:t>
            </w:r>
          </w:p>
          <w:p w:rsidR="00CD7FAF" w:rsidRPr="009276C5" w:rsidRDefault="007D04BE" w:rsidP="009276C5">
            <w:pPr>
              <w:pStyle w:val="ListParagraph"/>
              <w:numPr>
                <w:ilvl w:val="0"/>
                <w:numId w:val="4"/>
              </w:numPr>
              <w:topLinePunct/>
              <w:ind w:right="227"/>
              <w:jc w:val="both"/>
              <w:rPr>
                <w:rFonts w:ascii="Times New Roman" w:eastAsia="Malgun Gothic" w:hAnsi="Times New Roman"/>
                <w:b/>
                <w:bCs/>
                <w:kern w:val="2"/>
                <w:sz w:val="24"/>
                <w:szCs w:val="24"/>
                <w:lang w:val="en-GB"/>
              </w:rPr>
            </w:pPr>
            <w:r w:rsidRPr="009276C5">
              <w:rPr>
                <w:rFonts w:ascii="Times New Roman" w:eastAsia="Malgun Gothic" w:hAnsi="Times New Roman"/>
                <w:bCs/>
                <w:kern w:val="2"/>
                <w:sz w:val="24"/>
                <w:szCs w:val="24"/>
                <w:lang w:val="en-GB"/>
              </w:rPr>
              <w:t xml:space="preserve">Abide by its commitment to uphold the fundamental freedoms guaranteed by </w:t>
            </w:r>
            <w:r w:rsidRPr="009276C5">
              <w:rPr>
                <w:rFonts w:ascii="Times New Roman" w:eastAsia="Malgun Gothic" w:hAnsi="Times New Roman"/>
                <w:bCs/>
                <w:kern w:val="2"/>
                <w:sz w:val="24"/>
                <w:szCs w:val="24"/>
                <w:lang w:val="en-GB"/>
              </w:rPr>
              <w:t>the Cov</w:t>
            </w:r>
            <w:r w:rsidRPr="009276C5">
              <w:rPr>
                <w:rFonts w:ascii="Times New Roman" w:eastAsia="Malgun Gothic" w:hAnsi="Times New Roman"/>
                <w:bCs/>
                <w:kern w:val="2"/>
                <w:sz w:val="24"/>
                <w:szCs w:val="24"/>
                <w:lang w:val="en-GB"/>
              </w:rPr>
              <w:t>e</w:t>
            </w:r>
            <w:r w:rsidRPr="009276C5">
              <w:rPr>
                <w:rFonts w:ascii="Times New Roman" w:eastAsia="Malgun Gothic" w:hAnsi="Times New Roman"/>
                <w:bCs/>
                <w:kern w:val="2"/>
                <w:sz w:val="24"/>
                <w:szCs w:val="24"/>
                <w:lang w:val="en-GB"/>
              </w:rPr>
              <w:t>nant for all citizens, including Jehovah’s Witnesses</w:t>
            </w:r>
          </w:p>
          <w:p w:rsidR="009276C5" w:rsidRPr="009276C5" w:rsidRDefault="007D04BE" w:rsidP="009276C5">
            <w:pPr>
              <w:pStyle w:val="ListParagraph"/>
              <w:topLinePunct/>
              <w:ind w:right="227"/>
              <w:jc w:val="both"/>
              <w:rPr>
                <w:rFonts w:ascii="Times New Roman" w:eastAsia="Malgun Gothic" w:hAnsi="Times New Roman"/>
                <w:b/>
                <w:bCs/>
                <w:kern w:val="2"/>
                <w:sz w:val="24"/>
                <w:szCs w:val="24"/>
                <w:lang w:val="en-GB"/>
              </w:rPr>
            </w:pPr>
          </w:p>
        </w:tc>
      </w:tr>
    </w:tbl>
    <w:p w:rsidR="00CD7FAF" w:rsidRPr="009276C5" w:rsidRDefault="007D04BE" w:rsidP="00CD7FAF">
      <w:pPr>
        <w:spacing w:after="240"/>
        <w:jc w:val="both"/>
        <w:rPr>
          <w:rFonts w:ascii="Times New Roman" w:hAnsi="Times New Roman"/>
          <w:sz w:val="24"/>
          <w:szCs w:val="24"/>
          <w:lang w:val="en-GB"/>
        </w:rPr>
      </w:pPr>
    </w:p>
    <w:p w:rsidR="00CD7FAF" w:rsidRPr="00702203" w:rsidRDefault="007D04BE" w:rsidP="00CD7FAF">
      <w:pPr>
        <w:pStyle w:val="Heading1"/>
        <w:numPr>
          <w:ilvl w:val="0"/>
          <w:numId w:val="3"/>
        </w:numPr>
        <w:jc w:val="left"/>
        <w:rPr>
          <w:rFonts w:ascii="Times New Roman" w:hAnsi="Times New Roman" w:cs="Times New Roman"/>
          <w:color w:val="auto"/>
          <w:szCs w:val="24"/>
          <w:lang w:val="en-GB"/>
        </w:rPr>
      </w:pPr>
      <w:bookmarkStart w:id="4" w:name="_Toc14262303"/>
      <w:r w:rsidRPr="00702203">
        <w:rPr>
          <w:rFonts w:ascii="Times New Roman" w:hAnsi="Times New Roman" w:cs="Times New Roman"/>
          <w:color w:val="auto"/>
          <w:szCs w:val="24"/>
          <w:lang w:val="en-GB"/>
        </w:rPr>
        <w:t>INTRODUCTION</w:t>
      </w:r>
      <w:bookmarkEnd w:id="4"/>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The European Association of Jehovah’s Witnesses is a charity registered in the United Kin</w:t>
      </w:r>
      <w:r w:rsidRPr="00702203">
        <w:rPr>
          <w:rFonts w:ascii="Times New Roman" w:hAnsi="Times New Roman"/>
          <w:sz w:val="24"/>
          <w:szCs w:val="24"/>
          <w:lang w:val="en-GB"/>
        </w:rPr>
        <w:t>g</w:t>
      </w:r>
      <w:r w:rsidRPr="00702203">
        <w:rPr>
          <w:rFonts w:ascii="Times New Roman" w:hAnsi="Times New Roman"/>
          <w:sz w:val="24"/>
          <w:szCs w:val="24"/>
          <w:lang w:val="en-GB"/>
        </w:rPr>
        <w:t xml:space="preserve">dom. It provides support to Jehovah’s Witnesses facing fundamental human rights </w:t>
      </w:r>
      <w:r w:rsidRPr="00702203">
        <w:rPr>
          <w:rFonts w:ascii="Times New Roman" w:hAnsi="Times New Roman"/>
          <w:sz w:val="24"/>
          <w:szCs w:val="24"/>
          <w:lang w:val="en-GB"/>
        </w:rPr>
        <w:t>violations in various parts of the world.</w:t>
      </w:r>
    </w:p>
    <w:p w:rsidR="00CD7FAF" w:rsidRPr="003609A0"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 xml:space="preserve">Jehovah’s Witnesses have been in </w:t>
      </w:r>
      <w:r w:rsidRPr="00702203">
        <w:rPr>
          <w:rFonts w:ascii="Times New Roman" w:eastAsia="Malgun Gothic" w:hAnsi="Times New Roman"/>
          <w:bCs/>
          <w:kern w:val="2"/>
          <w:sz w:val="24"/>
          <w:szCs w:val="24"/>
          <w:lang w:val="en-GB"/>
        </w:rPr>
        <w:t>Kyrgyzstan</w:t>
      </w:r>
      <w:r w:rsidRPr="00702203">
        <w:rPr>
          <w:rFonts w:ascii="Times New Roman" w:hAnsi="Times New Roman"/>
          <w:sz w:val="24"/>
          <w:szCs w:val="24"/>
          <w:lang w:val="en-GB"/>
        </w:rPr>
        <w:t xml:space="preserve"> for </w:t>
      </w:r>
      <w:r>
        <w:rPr>
          <w:rFonts w:ascii="Times New Roman" w:hAnsi="Times New Roman"/>
          <w:sz w:val="24"/>
          <w:szCs w:val="24"/>
          <w:lang w:val="en-GB"/>
        </w:rPr>
        <w:t>more than 50</w:t>
      </w:r>
      <w:r w:rsidRPr="00702203">
        <w:rPr>
          <w:rFonts w:ascii="Times New Roman" w:hAnsi="Times New Roman"/>
          <w:sz w:val="24"/>
          <w:szCs w:val="24"/>
          <w:lang w:val="en-GB"/>
        </w:rPr>
        <w:t xml:space="preserve"> years. They obtained national registration in August 1998. There are some 5,300 </w:t>
      </w:r>
      <w:r>
        <w:rPr>
          <w:rFonts w:ascii="Times New Roman" w:hAnsi="Times New Roman"/>
          <w:sz w:val="24"/>
          <w:szCs w:val="24"/>
          <w:lang w:val="en-GB"/>
        </w:rPr>
        <w:t xml:space="preserve">of </w:t>
      </w:r>
      <w:r w:rsidRPr="00702203">
        <w:rPr>
          <w:rFonts w:ascii="Times New Roman" w:hAnsi="Times New Roman"/>
          <w:sz w:val="24"/>
          <w:szCs w:val="24"/>
          <w:lang w:val="en-GB"/>
        </w:rPr>
        <w:t>Jehovah’s Witnesses in Kyrgyzstan, and they are generally free to meet</w:t>
      </w:r>
      <w:r w:rsidRPr="00702203">
        <w:rPr>
          <w:rFonts w:ascii="Times New Roman" w:hAnsi="Times New Roman"/>
          <w:sz w:val="24"/>
          <w:szCs w:val="24"/>
          <w:lang w:val="en-GB"/>
        </w:rPr>
        <w:t xml:space="preserve"> for worship and to share their faith with others.</w:t>
      </w:r>
    </w:p>
    <w:p w:rsidR="00CD7FAF" w:rsidRPr="00702203" w:rsidRDefault="007D04BE" w:rsidP="00CD7FAF">
      <w:pPr>
        <w:autoSpaceDE w:val="0"/>
        <w:autoSpaceDN w:val="0"/>
        <w:adjustRightInd w:val="0"/>
        <w:spacing w:after="120"/>
        <w:jc w:val="both"/>
        <w:rPr>
          <w:rFonts w:ascii="Times New Roman" w:hAnsi="Times New Roman"/>
          <w:sz w:val="24"/>
          <w:szCs w:val="24"/>
          <w:lang w:val="en-GB"/>
        </w:rPr>
      </w:pPr>
      <w:r w:rsidRPr="00702203">
        <w:rPr>
          <w:rFonts w:ascii="Times New Roman" w:hAnsi="Times New Roman"/>
          <w:sz w:val="24"/>
          <w:szCs w:val="24"/>
          <w:lang w:val="en-GB"/>
        </w:rPr>
        <w:t>However, Jehovah’s Witnesses have an ongoing concern:</w:t>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 xml:space="preserve">The Witnesses continue to encounter problems with registering local religious organisations (LROs) in the southern regions of </w:t>
      </w:r>
      <w:r>
        <w:rPr>
          <w:rFonts w:ascii="Times New Roman" w:hAnsi="Times New Roman"/>
          <w:sz w:val="24"/>
          <w:szCs w:val="24"/>
          <w:lang w:val="en-GB"/>
        </w:rPr>
        <w:t>Kyrgyzstan</w:t>
      </w:r>
      <w:r w:rsidRPr="00702203">
        <w:rPr>
          <w:rFonts w:ascii="Times New Roman" w:hAnsi="Times New Roman"/>
          <w:sz w:val="24"/>
          <w:szCs w:val="24"/>
          <w:lang w:val="en-GB"/>
        </w:rPr>
        <w:t>. Without regis</w:t>
      </w:r>
      <w:r w:rsidRPr="00702203">
        <w:rPr>
          <w:rFonts w:ascii="Times New Roman" w:hAnsi="Times New Roman"/>
          <w:sz w:val="24"/>
          <w:szCs w:val="24"/>
          <w:lang w:val="en-GB"/>
        </w:rPr>
        <w:t>tration of</w:t>
      </w:r>
      <w:r>
        <w:rPr>
          <w:rFonts w:ascii="Times New Roman" w:hAnsi="Times New Roman"/>
          <w:sz w:val="24"/>
          <w:szCs w:val="24"/>
          <w:lang w:val="en-GB"/>
        </w:rPr>
        <w:t xml:space="preserve"> these</w:t>
      </w:r>
      <w:r w:rsidRPr="00702203">
        <w:rPr>
          <w:rFonts w:ascii="Times New Roman" w:hAnsi="Times New Roman"/>
          <w:sz w:val="24"/>
          <w:szCs w:val="24"/>
          <w:lang w:val="en-GB"/>
        </w:rPr>
        <w:t xml:space="preserve"> LROs, </w:t>
      </w:r>
      <w:r>
        <w:rPr>
          <w:rFonts w:ascii="Times New Roman" w:hAnsi="Times New Roman"/>
          <w:sz w:val="24"/>
          <w:szCs w:val="24"/>
          <w:lang w:val="en-GB"/>
        </w:rPr>
        <w:t xml:space="preserve">the </w:t>
      </w:r>
      <w:r w:rsidRPr="00702203">
        <w:rPr>
          <w:rFonts w:ascii="Times New Roman" w:hAnsi="Times New Roman"/>
          <w:sz w:val="24"/>
          <w:szCs w:val="24"/>
          <w:lang w:val="en-GB"/>
        </w:rPr>
        <w:t xml:space="preserve">local authorities view the Witnesses’ religious activity as illegal, thus leaving them vulnerable to police harassment. </w:t>
      </w:r>
    </w:p>
    <w:p w:rsidR="00CD7FAF" w:rsidRPr="00746C3E" w:rsidRDefault="007D04BE" w:rsidP="00CD7FAF">
      <w:pPr>
        <w:pStyle w:val="ListParagraph"/>
        <w:numPr>
          <w:ilvl w:val="1"/>
          <w:numId w:val="4"/>
        </w:numPr>
        <w:topLinePunct/>
        <w:spacing w:after="240"/>
        <w:ind w:left="435" w:right="181"/>
        <w:jc w:val="both"/>
        <w:rPr>
          <w:rFonts w:ascii="Times New Roman" w:hAnsi="Times New Roman"/>
          <w:sz w:val="24"/>
          <w:szCs w:val="24"/>
          <w:u w:val="single"/>
          <w:lang w:val="en-GB"/>
        </w:rPr>
      </w:pPr>
      <w:r>
        <w:rPr>
          <w:rFonts w:ascii="Times New Roman" w:hAnsi="Times New Roman"/>
          <w:sz w:val="24"/>
          <w:szCs w:val="24"/>
          <w:lang w:val="en-GB"/>
        </w:rPr>
        <w:t xml:space="preserve">In consideration of the above, </w:t>
      </w:r>
      <w:r w:rsidRPr="00702203">
        <w:rPr>
          <w:rFonts w:ascii="Times New Roman" w:hAnsi="Times New Roman"/>
          <w:sz w:val="24"/>
          <w:szCs w:val="24"/>
          <w:lang w:val="en-GB"/>
        </w:rPr>
        <w:t>on 27 May 2019, the United Nations Human Rights Committee (CCPR) responded to</w:t>
      </w:r>
      <w:r w:rsidRPr="00702203">
        <w:rPr>
          <w:rFonts w:ascii="Times New Roman" w:hAnsi="Times New Roman"/>
          <w:sz w:val="24"/>
          <w:szCs w:val="24"/>
          <w:lang w:val="en-GB"/>
        </w:rPr>
        <w:t xml:space="preserve"> the complaint against the authorities in the Batken region</w:t>
      </w:r>
      <w:r>
        <w:rPr>
          <w:rFonts w:ascii="Times New Roman" w:hAnsi="Times New Roman"/>
          <w:sz w:val="24"/>
          <w:szCs w:val="24"/>
          <w:lang w:val="en-GB"/>
        </w:rPr>
        <w:t xml:space="preserve"> of the cou</w:t>
      </w:r>
      <w:r>
        <w:rPr>
          <w:rFonts w:ascii="Times New Roman" w:hAnsi="Times New Roman"/>
          <w:sz w:val="24"/>
          <w:szCs w:val="24"/>
          <w:lang w:val="en-GB"/>
        </w:rPr>
        <w:t>n</w:t>
      </w:r>
      <w:r>
        <w:rPr>
          <w:rFonts w:ascii="Times New Roman" w:hAnsi="Times New Roman"/>
          <w:sz w:val="24"/>
          <w:szCs w:val="24"/>
          <w:lang w:val="en-GB"/>
        </w:rPr>
        <w:t>try</w:t>
      </w:r>
      <w:r w:rsidRPr="00702203">
        <w:rPr>
          <w:rFonts w:ascii="Times New Roman" w:hAnsi="Times New Roman"/>
          <w:sz w:val="24"/>
          <w:szCs w:val="24"/>
          <w:lang w:val="en-GB"/>
        </w:rPr>
        <w:t xml:space="preserve"> by directing Kyrgyzstan to register Jehovah’s Witnesses’ LRO</w:t>
      </w:r>
      <w:r>
        <w:rPr>
          <w:rFonts w:ascii="Times New Roman" w:hAnsi="Times New Roman"/>
          <w:sz w:val="24"/>
          <w:szCs w:val="24"/>
          <w:lang w:val="en-GB"/>
        </w:rPr>
        <w:t xml:space="preserve"> </w:t>
      </w:r>
      <w:r w:rsidRPr="00702203">
        <w:rPr>
          <w:rFonts w:ascii="Times New Roman" w:hAnsi="Times New Roman"/>
          <w:sz w:val="24"/>
          <w:szCs w:val="24"/>
          <w:lang w:val="en-GB"/>
        </w:rPr>
        <w:t xml:space="preserve">(CCPR/C/125/D/2312/2013). </w:t>
      </w:r>
      <w:r w:rsidRPr="00746C3E">
        <w:rPr>
          <w:rFonts w:ascii="Times New Roman" w:hAnsi="Times New Roman"/>
          <w:b/>
          <w:sz w:val="24"/>
          <w:szCs w:val="24"/>
          <w:u w:val="single"/>
          <w:lang w:val="en-GB"/>
        </w:rPr>
        <w:t>Kyrgyzstan</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has</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yet</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to</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implement</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this</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CCPR</w:t>
      </w:r>
      <w:r w:rsidRPr="00746C3E">
        <w:rPr>
          <w:rFonts w:ascii="Cambria" w:hAnsi="Cambria" w:cs="MEPSKnoll-Regular"/>
          <w:b/>
          <w:sz w:val="27"/>
          <w:szCs w:val="27"/>
          <w:u w:val="single"/>
          <w:lang w:val="en-GB"/>
        </w:rPr>
        <w:t xml:space="preserve"> </w:t>
      </w:r>
      <w:r w:rsidRPr="00746C3E">
        <w:rPr>
          <w:rFonts w:ascii="Times New Roman" w:hAnsi="Times New Roman"/>
          <w:b/>
          <w:sz w:val="24"/>
          <w:szCs w:val="24"/>
          <w:u w:val="single"/>
          <w:lang w:val="en-GB"/>
        </w:rPr>
        <w:t>decision.</w:t>
      </w:r>
    </w:p>
    <w:p w:rsidR="00CD7FAF" w:rsidRPr="00702203" w:rsidRDefault="007D04BE" w:rsidP="00CD7FAF">
      <w:pPr>
        <w:pStyle w:val="ListParagraph"/>
        <w:topLinePunct/>
        <w:spacing w:after="240"/>
        <w:ind w:left="0" w:right="181"/>
        <w:jc w:val="both"/>
        <w:rPr>
          <w:rFonts w:ascii="Times New Roman" w:hAnsi="Times New Roman"/>
          <w:sz w:val="24"/>
          <w:szCs w:val="24"/>
          <w:lang w:val="en-GB"/>
        </w:rPr>
      </w:pPr>
    </w:p>
    <w:p w:rsidR="00CD7FAF" w:rsidRPr="00702203" w:rsidRDefault="007D04BE" w:rsidP="00CD7FAF">
      <w:pPr>
        <w:pStyle w:val="Heading1"/>
        <w:keepNext/>
        <w:numPr>
          <w:ilvl w:val="0"/>
          <w:numId w:val="3"/>
        </w:numPr>
        <w:ind w:left="720" w:hanging="360"/>
        <w:jc w:val="left"/>
        <w:rPr>
          <w:rFonts w:ascii="Times New Roman Bold" w:hAnsi="Times New Roman Bold" w:cs="Times New Roman"/>
          <w:caps/>
          <w:color w:val="auto"/>
          <w:szCs w:val="24"/>
          <w:lang w:val="en-GB"/>
        </w:rPr>
      </w:pPr>
      <w:bookmarkStart w:id="5" w:name="_Toc14262304"/>
      <w:r w:rsidRPr="00702203">
        <w:rPr>
          <w:rFonts w:ascii="Times New Roman Bold" w:hAnsi="Times New Roman Bold" w:cs="Times New Roman"/>
          <w:caps/>
          <w:color w:val="auto"/>
          <w:szCs w:val="24"/>
          <w:lang w:val="en-GB"/>
        </w:rPr>
        <w:t xml:space="preserve">Violations of the provisions of the International Covenant on Civil and Political Rights </w:t>
      </w:r>
      <w:bookmarkEnd w:id="5"/>
    </w:p>
    <w:p w:rsidR="00CD7FAF" w:rsidRPr="00702203" w:rsidRDefault="007D04BE" w:rsidP="00CD7FAF">
      <w:pPr>
        <w:pStyle w:val="Heading3"/>
        <w:spacing w:before="120" w:after="120" w:line="240" w:lineRule="auto"/>
        <w:rPr>
          <w:rFonts w:ascii="Times New Roman" w:hAnsi="Times New Roman"/>
          <w:color w:val="auto"/>
          <w:sz w:val="24"/>
          <w:szCs w:val="24"/>
        </w:rPr>
      </w:pPr>
      <w:r w:rsidRPr="00702203">
        <w:rPr>
          <w:rFonts w:ascii="Times New Roman" w:hAnsi="Times New Roman"/>
          <w:color w:val="auto"/>
          <w:sz w:val="24"/>
          <w:szCs w:val="24"/>
        </w:rPr>
        <w:t xml:space="preserve">Obstruction to Legal Registration in Southern Regions of Kyrgyzstan </w:t>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Although Jehovah’s Witnesses obtained national registration in August 1998, some local a</w:t>
      </w:r>
      <w:r w:rsidRPr="00702203">
        <w:rPr>
          <w:rFonts w:ascii="Times New Roman" w:hAnsi="Times New Roman"/>
          <w:sz w:val="24"/>
          <w:szCs w:val="24"/>
          <w:lang w:val="en-GB"/>
        </w:rPr>
        <w:t>u</w:t>
      </w:r>
      <w:r w:rsidRPr="00702203">
        <w:rPr>
          <w:rFonts w:ascii="Times New Roman" w:hAnsi="Times New Roman"/>
          <w:sz w:val="24"/>
          <w:szCs w:val="24"/>
          <w:lang w:val="en-GB"/>
        </w:rPr>
        <w:t xml:space="preserve">thorities wrongly insist that the Witnesses </w:t>
      </w:r>
      <w:r>
        <w:rPr>
          <w:rFonts w:ascii="Times New Roman" w:hAnsi="Times New Roman"/>
          <w:sz w:val="24"/>
          <w:szCs w:val="24"/>
          <w:lang w:val="en-GB"/>
        </w:rPr>
        <w:t>must obtain</w:t>
      </w:r>
      <w:r w:rsidRPr="00702203">
        <w:rPr>
          <w:rFonts w:ascii="Times New Roman" w:hAnsi="Times New Roman"/>
          <w:sz w:val="24"/>
          <w:szCs w:val="24"/>
          <w:lang w:val="en-GB"/>
        </w:rPr>
        <w:t xml:space="preserve"> registration in each city and village </w:t>
      </w:r>
      <w:r>
        <w:rPr>
          <w:rFonts w:ascii="Times New Roman" w:hAnsi="Times New Roman"/>
          <w:sz w:val="24"/>
          <w:szCs w:val="24"/>
          <w:lang w:val="en-GB"/>
        </w:rPr>
        <w:t xml:space="preserve">in order </w:t>
      </w:r>
      <w:r w:rsidRPr="00702203">
        <w:rPr>
          <w:rFonts w:ascii="Times New Roman" w:hAnsi="Times New Roman"/>
          <w:sz w:val="24"/>
          <w:szCs w:val="24"/>
          <w:lang w:val="en-GB"/>
        </w:rPr>
        <w:t>to carry out their religious activities legally. The Witnesses h</w:t>
      </w:r>
      <w:r w:rsidRPr="00702203">
        <w:rPr>
          <w:rFonts w:ascii="Times New Roman" w:hAnsi="Times New Roman"/>
          <w:sz w:val="24"/>
          <w:szCs w:val="24"/>
          <w:lang w:val="en-GB"/>
        </w:rPr>
        <w:t xml:space="preserve">ave attempted to comply </w:t>
      </w:r>
      <w:r w:rsidRPr="00702203">
        <w:rPr>
          <w:rFonts w:ascii="Times New Roman" w:hAnsi="Times New Roman"/>
          <w:sz w:val="24"/>
          <w:szCs w:val="24"/>
          <w:lang w:val="en-GB"/>
        </w:rPr>
        <w:lastRenderedPageBreak/>
        <w:t>with this</w:t>
      </w:r>
      <w:r>
        <w:rPr>
          <w:rFonts w:ascii="Times New Roman" w:hAnsi="Times New Roman"/>
          <w:sz w:val="24"/>
          <w:szCs w:val="24"/>
          <w:lang w:val="en-GB"/>
        </w:rPr>
        <w:t xml:space="preserve"> alleged</w:t>
      </w:r>
      <w:r w:rsidRPr="00702203">
        <w:rPr>
          <w:rFonts w:ascii="Times New Roman" w:hAnsi="Times New Roman"/>
          <w:sz w:val="24"/>
          <w:szCs w:val="24"/>
          <w:lang w:val="en-GB"/>
        </w:rPr>
        <w:t xml:space="preserve"> “requirement” while at the same time challenging it before domestic courts and international tribunals.</w:t>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 xml:space="preserve">The most recent LRO registration </w:t>
      </w:r>
      <w:r>
        <w:rPr>
          <w:rFonts w:ascii="Times New Roman" w:hAnsi="Times New Roman"/>
          <w:sz w:val="24"/>
          <w:szCs w:val="24"/>
          <w:lang w:val="en-GB"/>
        </w:rPr>
        <w:t>by</w:t>
      </w:r>
      <w:r w:rsidRPr="00702203">
        <w:rPr>
          <w:rFonts w:ascii="Times New Roman" w:hAnsi="Times New Roman"/>
          <w:sz w:val="24"/>
          <w:szCs w:val="24"/>
          <w:lang w:val="en-GB"/>
        </w:rPr>
        <w:t xml:space="preserve"> Jehovah’s Witnesses was in the city of Toktogul in 2005</w:t>
      </w:r>
      <w:r>
        <w:rPr>
          <w:rFonts w:ascii="Times New Roman" w:hAnsi="Times New Roman"/>
          <w:sz w:val="24"/>
          <w:szCs w:val="24"/>
          <w:lang w:val="en-GB"/>
        </w:rPr>
        <w:t>,</w:t>
      </w:r>
      <w:r w:rsidRPr="00702203">
        <w:rPr>
          <w:rFonts w:ascii="Times New Roman" w:hAnsi="Times New Roman"/>
          <w:sz w:val="24"/>
          <w:szCs w:val="24"/>
          <w:lang w:val="en-GB"/>
        </w:rPr>
        <w:t xml:space="preserve"> under Kyrgyzstan’</w:t>
      </w:r>
      <w:r w:rsidRPr="00702203">
        <w:rPr>
          <w:rFonts w:ascii="Times New Roman" w:hAnsi="Times New Roman"/>
          <w:sz w:val="24"/>
          <w:szCs w:val="24"/>
          <w:lang w:val="en-GB"/>
        </w:rPr>
        <w:t xml:space="preserve">s previous law on religion. However, </w:t>
      </w:r>
      <w:r>
        <w:rPr>
          <w:rFonts w:ascii="Times New Roman" w:hAnsi="Times New Roman"/>
          <w:sz w:val="24"/>
          <w:szCs w:val="24"/>
          <w:lang w:val="en-GB"/>
        </w:rPr>
        <w:t>since the implementation of</w:t>
      </w:r>
      <w:r w:rsidRPr="00702203">
        <w:rPr>
          <w:rFonts w:ascii="Times New Roman" w:hAnsi="Times New Roman"/>
          <w:sz w:val="24"/>
          <w:szCs w:val="24"/>
          <w:lang w:val="en-GB"/>
        </w:rPr>
        <w:t xml:space="preserve"> the 2008 Religion Law, the Witnesses have been unable to obtain further registrations. This is exemplified in the southern regions of the country, where the Witnesses have unsuccessfully atte</w:t>
      </w:r>
      <w:r w:rsidRPr="00702203">
        <w:rPr>
          <w:rFonts w:ascii="Times New Roman" w:hAnsi="Times New Roman"/>
          <w:sz w:val="24"/>
          <w:szCs w:val="24"/>
          <w:lang w:val="en-GB"/>
        </w:rPr>
        <w:t>mpted to register with the local authorities in the Osh, Naryn, Jalal-Abad and Batken r</w:t>
      </w:r>
      <w:r w:rsidRPr="00702203">
        <w:rPr>
          <w:rFonts w:ascii="Times New Roman" w:hAnsi="Times New Roman"/>
          <w:sz w:val="24"/>
          <w:szCs w:val="24"/>
          <w:lang w:val="en-GB"/>
        </w:rPr>
        <w:t>e</w:t>
      </w:r>
      <w:r w:rsidRPr="00702203">
        <w:rPr>
          <w:rFonts w:ascii="Times New Roman" w:hAnsi="Times New Roman"/>
          <w:sz w:val="24"/>
          <w:szCs w:val="24"/>
          <w:lang w:val="en-GB"/>
        </w:rPr>
        <w:t xml:space="preserve">gions, </w:t>
      </w:r>
      <w:r>
        <w:rPr>
          <w:rFonts w:ascii="Times New Roman" w:hAnsi="Times New Roman"/>
          <w:sz w:val="24"/>
          <w:szCs w:val="24"/>
          <w:lang w:val="en-GB"/>
        </w:rPr>
        <w:t>despite</w:t>
      </w:r>
      <w:r w:rsidRPr="00702203">
        <w:rPr>
          <w:rFonts w:ascii="Times New Roman" w:hAnsi="Times New Roman"/>
          <w:sz w:val="24"/>
          <w:szCs w:val="24"/>
          <w:lang w:val="en-GB"/>
        </w:rPr>
        <w:t xml:space="preserve"> each LRO meet</w:t>
      </w:r>
      <w:r>
        <w:rPr>
          <w:rFonts w:ascii="Times New Roman" w:hAnsi="Times New Roman"/>
          <w:sz w:val="24"/>
          <w:szCs w:val="24"/>
          <w:lang w:val="en-GB"/>
        </w:rPr>
        <w:t>ing</w:t>
      </w:r>
      <w:r w:rsidRPr="00702203">
        <w:rPr>
          <w:rFonts w:ascii="Times New Roman" w:hAnsi="Times New Roman"/>
          <w:sz w:val="24"/>
          <w:szCs w:val="24"/>
          <w:lang w:val="en-GB"/>
        </w:rPr>
        <w:t xml:space="preserve"> the</w:t>
      </w:r>
      <w:r>
        <w:rPr>
          <w:rFonts w:ascii="Times New Roman" w:hAnsi="Times New Roman"/>
          <w:sz w:val="24"/>
          <w:szCs w:val="24"/>
          <w:lang w:val="en-GB"/>
        </w:rPr>
        <w:t xml:space="preserve"> nominal</w:t>
      </w:r>
      <w:r w:rsidRPr="00702203">
        <w:rPr>
          <w:rFonts w:ascii="Times New Roman" w:hAnsi="Times New Roman"/>
          <w:sz w:val="24"/>
          <w:szCs w:val="24"/>
          <w:lang w:val="en-GB"/>
        </w:rPr>
        <w:t xml:space="preserve"> registration requirements. </w:t>
      </w:r>
    </w:p>
    <w:p w:rsidR="00CD7FAF" w:rsidRPr="003609A0"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Pr>
          <w:rFonts w:ascii="Times New Roman" w:hAnsi="Times New Roman"/>
          <w:sz w:val="24"/>
          <w:szCs w:val="24"/>
          <w:lang w:val="en-GB"/>
        </w:rPr>
        <w:t>Jehovah’s</w:t>
      </w:r>
      <w:r w:rsidRPr="00702203">
        <w:rPr>
          <w:rFonts w:ascii="Times New Roman" w:hAnsi="Times New Roman"/>
          <w:sz w:val="24"/>
          <w:szCs w:val="24"/>
          <w:lang w:val="en-GB"/>
        </w:rPr>
        <w:t xml:space="preserve"> Witnesses also applied to the State Commission on Religious Affairs (SCRA) d</w:t>
      </w:r>
      <w:r w:rsidRPr="00702203">
        <w:rPr>
          <w:rFonts w:ascii="Times New Roman" w:hAnsi="Times New Roman"/>
          <w:sz w:val="24"/>
          <w:szCs w:val="24"/>
          <w:lang w:val="en-GB"/>
        </w:rPr>
        <w:t>i</w:t>
      </w:r>
      <w:r w:rsidRPr="00702203">
        <w:rPr>
          <w:rFonts w:ascii="Times New Roman" w:hAnsi="Times New Roman"/>
          <w:sz w:val="24"/>
          <w:szCs w:val="24"/>
          <w:lang w:val="en-GB"/>
        </w:rPr>
        <w:t>rect</w:t>
      </w:r>
      <w:r>
        <w:rPr>
          <w:rFonts w:ascii="Times New Roman" w:hAnsi="Times New Roman"/>
          <w:sz w:val="24"/>
          <w:szCs w:val="24"/>
          <w:lang w:val="en-GB"/>
        </w:rPr>
        <w:t>ly</w:t>
      </w:r>
      <w:r w:rsidRPr="00702203">
        <w:rPr>
          <w:rFonts w:ascii="Times New Roman" w:hAnsi="Times New Roman"/>
          <w:sz w:val="24"/>
          <w:szCs w:val="24"/>
          <w:lang w:val="en-GB"/>
        </w:rPr>
        <w:t xml:space="preserve"> for registration in these regions, but their applications were denied in 2011 and again in 2013</w:t>
      </w:r>
      <w:r w:rsidRPr="003609A0">
        <w:rPr>
          <w:rFonts w:ascii="Times New Roman" w:hAnsi="Times New Roman"/>
          <w:sz w:val="24"/>
          <w:szCs w:val="24"/>
          <w:lang w:val="en-GB"/>
        </w:rPr>
        <w:t>.</w:t>
      </w:r>
    </w:p>
    <w:p w:rsidR="00CD7FAF" w:rsidRPr="00702203" w:rsidRDefault="007D04BE" w:rsidP="00C70FA6">
      <w:pPr>
        <w:pStyle w:val="ListParagraph"/>
        <w:numPr>
          <w:ilvl w:val="0"/>
          <w:numId w:val="11"/>
        </w:numPr>
        <w:topLinePunct/>
        <w:spacing w:after="120"/>
        <w:ind w:right="187"/>
        <w:jc w:val="both"/>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4169410</wp:posOffset>
                </wp:positionH>
                <wp:positionV relativeFrom="paragraph">
                  <wp:posOffset>1085215</wp:posOffset>
                </wp:positionV>
                <wp:extent cx="2197735" cy="239395"/>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B47" w:rsidRPr="00C259DB" w:rsidRDefault="007D04BE" w:rsidP="00CD7FAF">
                            <w:pPr>
                              <w:pStyle w:val="Caption"/>
                              <w:jc w:val="center"/>
                              <w:rPr>
                                <w:rFonts w:ascii="Cambria" w:hAnsi="Cambria"/>
                                <w:noProof/>
                                <w:color w:val="auto"/>
                                <w:sz w:val="16"/>
                                <w:szCs w:val="16"/>
                              </w:rPr>
                            </w:pPr>
                            <w:r w:rsidRPr="00A56DE4">
                              <w:rPr>
                                <w:color w:val="auto"/>
                                <w:sz w:val="16"/>
                                <w:szCs w:val="16"/>
                              </w:rPr>
                              <w:t>Southern regions of Kyrgyzstan</w:t>
                            </w:r>
                            <w:r>
                              <w:rPr>
                                <w:color w:val="auto"/>
                                <w:sz w:val="16"/>
                                <w:szCs w:val="16"/>
                              </w:rPr>
                              <w:t>,</w:t>
                            </w:r>
                            <w:r w:rsidRPr="00A56DE4">
                              <w:rPr>
                                <w:color w:val="auto"/>
                                <w:sz w:val="16"/>
                                <w:szCs w:val="16"/>
                              </w:rPr>
                              <w:t xml:space="preserve"> where Jehovah's Witnesses are denied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8.3pt;margin-top:85.45pt;width:173.05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" stroked="f">
                <v:textbox inset="0,0,0,0">
                  <w:txbxContent>
                    <w:p w:rsidR="005E6B47" w:rsidRPr="00C259DB" w:rsidRDefault="007D04BE" w:rsidP="00CD7FAF">
                      <w:pPr>
                        <w:pStyle w:val="Caption"/>
                        <w:jc w:val="center"/>
                        <w:rPr>
                          <w:rFonts w:ascii="Cambria" w:hAnsi="Cambria"/>
                          <w:noProof/>
                          <w:color w:val="auto"/>
                          <w:sz w:val="16"/>
                          <w:szCs w:val="16"/>
                        </w:rPr>
                      </w:pPr>
                      <w:r w:rsidRPr="00A56DE4">
                        <w:rPr>
                          <w:color w:val="auto"/>
                          <w:sz w:val="16"/>
                          <w:szCs w:val="16"/>
                        </w:rPr>
                        <w:t>Southern regions of Kyrgyzstan</w:t>
                      </w:r>
                      <w:r>
                        <w:rPr>
                          <w:color w:val="auto"/>
                          <w:sz w:val="16"/>
                          <w:szCs w:val="16"/>
                        </w:rPr>
                        <w:t>,</w:t>
                      </w:r>
                      <w:r w:rsidRPr="00A56DE4">
                        <w:rPr>
                          <w:color w:val="auto"/>
                          <w:sz w:val="16"/>
                          <w:szCs w:val="16"/>
                        </w:rPr>
                        <w:t xml:space="preserve"> where Jehovah's Witnesses are denied registration</w:t>
                      </w:r>
                    </w:p>
                  </w:txbxContent>
                </v:textbox>
                <w10:wrap type="square"/>
              </v:shape>
            </w:pict>
          </mc:Fallback>
        </mc:AlternateContent>
      </w: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4167505</wp:posOffset>
            </wp:positionH>
            <wp:positionV relativeFrom="paragraph">
              <wp:posOffset>56515</wp:posOffset>
            </wp:positionV>
            <wp:extent cx="2197735" cy="973455"/>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735" cy="973455"/>
                    </a:xfrm>
                    <a:prstGeom prst="rect">
                      <a:avLst/>
                    </a:prstGeom>
                    <a:noFill/>
                  </pic:spPr>
                </pic:pic>
              </a:graphicData>
            </a:graphic>
            <wp14:sizeRelH relativeFrom="page">
              <wp14:pctWidth>0</wp14:pctWidth>
            </wp14:sizeRelH>
            <wp14:sizeRelV relativeFrom="page">
              <wp14:pctHeight>0</wp14:pctHeight>
            </wp14:sizeRelV>
          </wp:anchor>
        </w:drawing>
      </w:r>
      <w:r w:rsidRPr="00702203">
        <w:rPr>
          <w:rFonts w:ascii="Times New Roman" w:hAnsi="Times New Roman"/>
          <w:sz w:val="24"/>
          <w:szCs w:val="24"/>
          <w:lang w:val="en-GB"/>
        </w:rPr>
        <w:t>On 4 September 2014, the Constitutional Chamber of the Supreme Court</w:t>
      </w:r>
      <w:r>
        <w:rPr>
          <w:rFonts w:ascii="Times New Roman" w:hAnsi="Times New Roman"/>
          <w:sz w:val="24"/>
          <w:szCs w:val="24"/>
          <w:lang w:val="en-GB"/>
        </w:rPr>
        <w:t xml:space="preserve"> of</w:t>
      </w:r>
      <w:r>
        <w:rPr>
          <w:rFonts w:ascii="Times New Roman" w:hAnsi="Times New Roman"/>
          <w:sz w:val="24"/>
          <w:szCs w:val="24"/>
          <w:lang w:val="en-GB"/>
        </w:rPr>
        <w:t xml:space="preserve"> Kyrgyzstan</w:t>
      </w:r>
      <w:r w:rsidRPr="00702203">
        <w:rPr>
          <w:rFonts w:ascii="Times New Roman" w:hAnsi="Times New Roman"/>
          <w:sz w:val="24"/>
          <w:szCs w:val="24"/>
          <w:lang w:val="en-GB"/>
        </w:rPr>
        <w:t xml:space="preserve"> declared Article 10(2) of the 2008 Religion Law </w:t>
      </w:r>
      <w:r>
        <w:rPr>
          <w:rFonts w:ascii="Times New Roman" w:hAnsi="Times New Roman"/>
          <w:sz w:val="24"/>
          <w:szCs w:val="24"/>
          <w:lang w:val="en-GB"/>
        </w:rPr>
        <w:t xml:space="preserve">to be </w:t>
      </w:r>
      <w:r w:rsidRPr="00702203">
        <w:rPr>
          <w:rFonts w:ascii="Times New Roman" w:hAnsi="Times New Roman"/>
          <w:sz w:val="24"/>
          <w:szCs w:val="24"/>
          <w:lang w:val="en-GB"/>
        </w:rPr>
        <w:t>unconstitutional. That prov</w:t>
      </w:r>
      <w:r w:rsidRPr="00702203">
        <w:rPr>
          <w:rFonts w:ascii="Times New Roman" w:hAnsi="Times New Roman"/>
          <w:sz w:val="24"/>
          <w:szCs w:val="24"/>
          <w:lang w:val="en-GB"/>
        </w:rPr>
        <w:t>i</w:t>
      </w:r>
      <w:r w:rsidRPr="00702203">
        <w:rPr>
          <w:rFonts w:ascii="Times New Roman" w:hAnsi="Times New Roman"/>
          <w:sz w:val="24"/>
          <w:szCs w:val="24"/>
          <w:lang w:val="en-GB"/>
        </w:rPr>
        <w:t>sion r</w:t>
      </w:r>
      <w:r w:rsidRPr="00702203">
        <w:rPr>
          <w:rFonts w:ascii="Times New Roman" w:hAnsi="Times New Roman"/>
          <w:sz w:val="24"/>
          <w:szCs w:val="24"/>
          <w:lang w:val="en-GB"/>
        </w:rPr>
        <w:t>e</w:t>
      </w:r>
      <w:r w:rsidRPr="00702203">
        <w:rPr>
          <w:rFonts w:ascii="Times New Roman" w:hAnsi="Times New Roman"/>
          <w:sz w:val="24"/>
          <w:szCs w:val="24"/>
          <w:lang w:val="en-GB"/>
        </w:rPr>
        <w:t>quire</w:t>
      </w:r>
      <w:r>
        <w:rPr>
          <w:rFonts w:ascii="Times New Roman" w:hAnsi="Times New Roman"/>
          <w:sz w:val="24"/>
          <w:szCs w:val="24"/>
          <w:lang w:val="en-GB"/>
        </w:rPr>
        <w:t>s</w:t>
      </w:r>
      <w:r w:rsidRPr="00702203">
        <w:rPr>
          <w:rFonts w:ascii="Times New Roman" w:hAnsi="Times New Roman"/>
          <w:sz w:val="24"/>
          <w:szCs w:val="24"/>
          <w:lang w:val="en-GB"/>
        </w:rPr>
        <w:t xml:space="preserve"> a list of 200 founding members of an LRO to be approved by the local city council before an organis</w:t>
      </w:r>
      <w:r w:rsidRPr="00702203">
        <w:rPr>
          <w:rFonts w:ascii="Times New Roman" w:hAnsi="Times New Roman"/>
          <w:sz w:val="24"/>
          <w:szCs w:val="24"/>
          <w:lang w:val="en-GB"/>
        </w:rPr>
        <w:t>a</w:t>
      </w:r>
      <w:r w:rsidRPr="00702203">
        <w:rPr>
          <w:rFonts w:ascii="Times New Roman" w:hAnsi="Times New Roman"/>
          <w:sz w:val="24"/>
          <w:szCs w:val="24"/>
          <w:lang w:val="en-GB"/>
        </w:rPr>
        <w:t xml:space="preserve">tion </w:t>
      </w:r>
      <w:r>
        <w:rPr>
          <w:rFonts w:ascii="Times New Roman" w:hAnsi="Times New Roman"/>
          <w:sz w:val="24"/>
          <w:szCs w:val="24"/>
          <w:lang w:val="en-GB"/>
        </w:rPr>
        <w:t>may</w:t>
      </w:r>
      <w:r w:rsidRPr="00702203">
        <w:rPr>
          <w:rFonts w:ascii="Times New Roman" w:hAnsi="Times New Roman"/>
          <w:sz w:val="24"/>
          <w:szCs w:val="24"/>
          <w:lang w:val="en-GB"/>
        </w:rPr>
        <w:t xml:space="preserve"> obtain registration from the SCRA. </w:t>
      </w:r>
      <w:r>
        <w:rPr>
          <w:rFonts w:ascii="Times New Roman" w:hAnsi="Times New Roman"/>
          <w:sz w:val="24"/>
          <w:szCs w:val="24"/>
          <w:lang w:val="en-GB"/>
        </w:rPr>
        <w:t>O</w:t>
      </w:r>
      <w:r w:rsidRPr="00C70FA6">
        <w:rPr>
          <w:rFonts w:ascii="Times New Roman" w:hAnsi="Times New Roman"/>
          <w:sz w:val="24"/>
          <w:szCs w:val="24"/>
          <w:lang w:val="en-GB"/>
        </w:rPr>
        <w:t xml:space="preserve">n </w:t>
      </w:r>
      <w:r w:rsidRPr="00C70FA6">
        <w:rPr>
          <w:rFonts w:ascii="Times New Roman" w:hAnsi="Times New Roman"/>
          <w:sz w:val="24"/>
          <w:szCs w:val="24"/>
          <w:lang w:val="en-GB"/>
        </w:rPr>
        <w:t>21 D</w:t>
      </w:r>
      <w:r w:rsidRPr="00C70FA6">
        <w:rPr>
          <w:rFonts w:ascii="Times New Roman" w:hAnsi="Times New Roman"/>
          <w:sz w:val="24"/>
          <w:szCs w:val="24"/>
          <w:lang w:val="en-GB"/>
        </w:rPr>
        <w:t>e</w:t>
      </w:r>
      <w:r w:rsidRPr="00C70FA6">
        <w:rPr>
          <w:rFonts w:ascii="Times New Roman" w:hAnsi="Times New Roman"/>
          <w:sz w:val="24"/>
          <w:szCs w:val="24"/>
          <w:lang w:val="en-GB"/>
        </w:rPr>
        <w:t>cember 2019</w:t>
      </w:r>
      <w:r>
        <w:rPr>
          <w:rFonts w:ascii="Times New Roman" w:hAnsi="Times New Roman"/>
          <w:sz w:val="24"/>
          <w:szCs w:val="24"/>
          <w:lang w:val="en-GB"/>
        </w:rPr>
        <w:t>,</w:t>
      </w:r>
      <w:r>
        <w:rPr>
          <w:rFonts w:ascii="Times New Roman" w:hAnsi="Times New Roman"/>
          <w:sz w:val="24"/>
          <w:szCs w:val="24"/>
          <w:lang w:val="en-GB"/>
        </w:rPr>
        <w:t xml:space="preserve"> </w:t>
      </w:r>
      <w:r w:rsidRPr="00C70FA6">
        <w:rPr>
          <w:rFonts w:ascii="Times New Roman" w:hAnsi="Times New Roman"/>
          <w:sz w:val="24"/>
          <w:szCs w:val="24"/>
          <w:lang w:val="en-GB"/>
        </w:rPr>
        <w:t xml:space="preserve">the President of the Kyrgyz Republic signed </w:t>
      </w:r>
      <w:r>
        <w:rPr>
          <w:rFonts w:ascii="Times New Roman" w:hAnsi="Times New Roman"/>
          <w:sz w:val="24"/>
          <w:szCs w:val="24"/>
          <w:lang w:val="en-GB"/>
        </w:rPr>
        <w:t>a corresponding</w:t>
      </w:r>
      <w:r w:rsidRPr="00C70FA6">
        <w:rPr>
          <w:rFonts w:ascii="Times New Roman" w:hAnsi="Times New Roman"/>
          <w:sz w:val="24"/>
          <w:szCs w:val="24"/>
          <w:lang w:val="en-GB"/>
        </w:rPr>
        <w:t xml:space="preserve"> amendment </w:t>
      </w:r>
      <w:r>
        <w:rPr>
          <w:rFonts w:ascii="Times New Roman" w:hAnsi="Times New Roman"/>
          <w:sz w:val="24"/>
          <w:szCs w:val="24"/>
          <w:lang w:val="en-GB"/>
        </w:rPr>
        <w:t>to the</w:t>
      </w:r>
      <w:r w:rsidRPr="00C70FA6">
        <w:rPr>
          <w:rFonts w:ascii="Times New Roman" w:hAnsi="Times New Roman"/>
          <w:sz w:val="24"/>
          <w:szCs w:val="24"/>
          <w:lang w:val="en-GB"/>
        </w:rPr>
        <w:t xml:space="preserve"> law</w:t>
      </w:r>
      <w:r>
        <w:rPr>
          <w:rFonts w:ascii="Times New Roman" w:hAnsi="Times New Roman"/>
          <w:sz w:val="24"/>
          <w:szCs w:val="24"/>
          <w:lang w:val="en-GB"/>
        </w:rPr>
        <w:t>. Thus</w:t>
      </w:r>
      <w:r>
        <w:rPr>
          <w:rFonts w:ascii="Times New Roman" w:hAnsi="Times New Roman"/>
          <w:sz w:val="24"/>
          <w:szCs w:val="24"/>
          <w:lang w:val="en-GB"/>
        </w:rPr>
        <w:t>,</w:t>
      </w:r>
      <w:r>
        <w:rPr>
          <w:rFonts w:ascii="Times New Roman" w:hAnsi="Times New Roman"/>
          <w:sz w:val="24"/>
          <w:szCs w:val="24"/>
          <w:lang w:val="en-GB"/>
        </w:rPr>
        <w:t xml:space="preserve"> this prov</w:t>
      </w:r>
      <w:r>
        <w:rPr>
          <w:rFonts w:ascii="Times New Roman" w:hAnsi="Times New Roman"/>
          <w:sz w:val="24"/>
          <w:szCs w:val="24"/>
          <w:lang w:val="en-GB"/>
        </w:rPr>
        <w:t>i</w:t>
      </w:r>
      <w:r>
        <w:rPr>
          <w:rFonts w:ascii="Times New Roman" w:hAnsi="Times New Roman"/>
          <w:sz w:val="24"/>
          <w:szCs w:val="24"/>
          <w:lang w:val="en-GB"/>
        </w:rPr>
        <w:t>sion was deleted.</w:t>
      </w:r>
      <w:r w:rsidRPr="00C70FA6">
        <w:rPr>
          <w:rFonts w:ascii="Times New Roman" w:hAnsi="Times New Roman"/>
          <w:sz w:val="24"/>
          <w:szCs w:val="24"/>
          <w:lang w:val="en-GB"/>
        </w:rPr>
        <w:t xml:space="preserve"> </w:t>
      </w:r>
    </w:p>
    <w:p w:rsidR="00CD7FAF" w:rsidRPr="00702203" w:rsidRDefault="007D04BE" w:rsidP="00CD7FAF">
      <w:pPr>
        <w:pStyle w:val="ListParagraph"/>
        <w:numPr>
          <w:ilvl w:val="0"/>
          <w:numId w:val="11"/>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In late 2014 and</w:t>
      </w:r>
      <w:r>
        <w:rPr>
          <w:rFonts w:ascii="Times New Roman" w:hAnsi="Times New Roman"/>
          <w:sz w:val="24"/>
          <w:szCs w:val="24"/>
          <w:lang w:val="en-GB"/>
        </w:rPr>
        <w:t xml:space="preserve"> in</w:t>
      </w:r>
      <w:r w:rsidRPr="00702203">
        <w:rPr>
          <w:rFonts w:ascii="Times New Roman" w:hAnsi="Times New Roman"/>
          <w:sz w:val="24"/>
          <w:szCs w:val="24"/>
          <w:lang w:val="en-GB"/>
        </w:rPr>
        <w:t xml:space="preserve"> early 2015, Jehovah’s Witnesses again applied to the SCRA for regi</w:t>
      </w:r>
      <w:r w:rsidRPr="00702203">
        <w:rPr>
          <w:rFonts w:ascii="Times New Roman" w:hAnsi="Times New Roman"/>
          <w:sz w:val="24"/>
          <w:szCs w:val="24"/>
          <w:lang w:val="en-GB"/>
        </w:rPr>
        <w:t>s</w:t>
      </w:r>
      <w:r w:rsidRPr="00702203">
        <w:rPr>
          <w:rFonts w:ascii="Times New Roman" w:hAnsi="Times New Roman"/>
          <w:sz w:val="24"/>
          <w:szCs w:val="24"/>
          <w:lang w:val="en-GB"/>
        </w:rPr>
        <w:t>tration of the</w:t>
      </w:r>
      <w:r>
        <w:rPr>
          <w:rFonts w:ascii="Times New Roman" w:hAnsi="Times New Roman"/>
          <w:sz w:val="24"/>
          <w:szCs w:val="24"/>
          <w:lang w:val="en-GB"/>
        </w:rPr>
        <w:t>ir</w:t>
      </w:r>
      <w:r w:rsidRPr="00702203">
        <w:rPr>
          <w:rFonts w:ascii="Times New Roman" w:hAnsi="Times New Roman"/>
          <w:sz w:val="24"/>
          <w:szCs w:val="24"/>
          <w:lang w:val="en-GB"/>
        </w:rPr>
        <w:t xml:space="preserve"> LROs</w:t>
      </w:r>
      <w:r w:rsidRPr="008007C5">
        <w:rPr>
          <w:rFonts w:ascii="Times New Roman" w:hAnsi="Times New Roman"/>
          <w:sz w:val="24"/>
          <w:szCs w:val="24"/>
          <w:lang w:val="en-GB"/>
        </w:rPr>
        <w:t xml:space="preserve"> </w:t>
      </w:r>
      <w:r w:rsidRPr="00702203">
        <w:rPr>
          <w:rFonts w:ascii="Times New Roman" w:hAnsi="Times New Roman"/>
          <w:sz w:val="24"/>
          <w:szCs w:val="24"/>
          <w:lang w:val="en-GB"/>
        </w:rPr>
        <w:t xml:space="preserve">in the Osh, </w:t>
      </w:r>
      <w:r w:rsidRPr="00702203">
        <w:rPr>
          <w:rFonts w:ascii="Times New Roman" w:hAnsi="Times New Roman"/>
          <w:sz w:val="24"/>
          <w:szCs w:val="24"/>
          <w:lang w:val="en-GB"/>
        </w:rPr>
        <w:t xml:space="preserve">Naryn, Jalal-Abad and Batken regions, submitting that Article 10(2) of the </w:t>
      </w:r>
      <w:r>
        <w:rPr>
          <w:rFonts w:ascii="Times New Roman" w:hAnsi="Times New Roman"/>
          <w:sz w:val="24"/>
          <w:szCs w:val="24"/>
          <w:lang w:val="en-GB"/>
        </w:rPr>
        <w:t xml:space="preserve">2008 </w:t>
      </w:r>
      <w:r w:rsidRPr="00702203">
        <w:rPr>
          <w:rFonts w:ascii="Times New Roman" w:hAnsi="Times New Roman"/>
          <w:sz w:val="24"/>
          <w:szCs w:val="24"/>
          <w:lang w:val="en-GB"/>
        </w:rPr>
        <w:t xml:space="preserve">Religion Law no longer applies because </w:t>
      </w:r>
      <w:r>
        <w:rPr>
          <w:rFonts w:ascii="Times New Roman" w:hAnsi="Times New Roman"/>
          <w:sz w:val="24"/>
          <w:szCs w:val="24"/>
          <w:lang w:val="en-GB"/>
        </w:rPr>
        <w:t>of having</w:t>
      </w:r>
      <w:r w:rsidRPr="00702203">
        <w:rPr>
          <w:rFonts w:ascii="Times New Roman" w:hAnsi="Times New Roman"/>
          <w:sz w:val="24"/>
          <w:szCs w:val="24"/>
          <w:lang w:val="en-GB"/>
        </w:rPr>
        <w:t xml:space="preserve"> been declared unconstitutional.</w:t>
      </w:r>
    </w:p>
    <w:p w:rsidR="00CD7FAF" w:rsidRPr="00702203" w:rsidRDefault="007D04BE" w:rsidP="00CD7FAF">
      <w:pPr>
        <w:pStyle w:val="ListParagraph"/>
        <w:numPr>
          <w:ilvl w:val="0"/>
          <w:numId w:val="11"/>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 xml:space="preserve">The SCRA refused to apply the September 2014 judgment of the Constitutional Chamber, insisting that until the law is amended by Parliament, Article 10(2) of the </w:t>
      </w:r>
      <w:r>
        <w:rPr>
          <w:rFonts w:ascii="Times New Roman" w:hAnsi="Times New Roman"/>
          <w:sz w:val="24"/>
          <w:szCs w:val="24"/>
          <w:lang w:val="en-GB"/>
        </w:rPr>
        <w:t xml:space="preserve">2008 </w:t>
      </w:r>
      <w:r w:rsidRPr="00702203">
        <w:rPr>
          <w:rFonts w:ascii="Times New Roman" w:hAnsi="Times New Roman"/>
          <w:sz w:val="24"/>
          <w:szCs w:val="24"/>
          <w:lang w:val="en-GB"/>
        </w:rPr>
        <w:t xml:space="preserve">Religion Law </w:t>
      </w:r>
      <w:r>
        <w:rPr>
          <w:rFonts w:ascii="Times New Roman" w:hAnsi="Times New Roman"/>
          <w:sz w:val="24"/>
          <w:szCs w:val="24"/>
          <w:lang w:val="en-GB"/>
        </w:rPr>
        <w:t>remains</w:t>
      </w:r>
      <w:r w:rsidRPr="00702203">
        <w:rPr>
          <w:rFonts w:ascii="Times New Roman" w:hAnsi="Times New Roman"/>
          <w:sz w:val="24"/>
          <w:szCs w:val="24"/>
          <w:lang w:val="en-GB"/>
        </w:rPr>
        <w:t xml:space="preserve"> in force and</w:t>
      </w:r>
      <w:r>
        <w:rPr>
          <w:rFonts w:ascii="Times New Roman" w:hAnsi="Times New Roman"/>
          <w:sz w:val="24"/>
          <w:szCs w:val="24"/>
          <w:lang w:val="en-GB"/>
        </w:rPr>
        <w:t xml:space="preserve"> that</w:t>
      </w:r>
      <w:r w:rsidRPr="00702203">
        <w:rPr>
          <w:rFonts w:ascii="Times New Roman" w:hAnsi="Times New Roman"/>
          <w:sz w:val="24"/>
          <w:szCs w:val="24"/>
          <w:lang w:val="en-GB"/>
        </w:rPr>
        <w:t xml:space="preserve"> an LRO must obtain “approval” of </w:t>
      </w:r>
      <w:r>
        <w:rPr>
          <w:rFonts w:ascii="Times New Roman" w:hAnsi="Times New Roman"/>
          <w:sz w:val="24"/>
          <w:szCs w:val="24"/>
          <w:lang w:val="en-GB"/>
        </w:rPr>
        <w:t>its</w:t>
      </w:r>
      <w:r w:rsidRPr="00702203">
        <w:rPr>
          <w:rFonts w:ascii="Times New Roman" w:hAnsi="Times New Roman"/>
          <w:sz w:val="24"/>
          <w:szCs w:val="24"/>
          <w:lang w:val="en-GB"/>
        </w:rPr>
        <w:t xml:space="preserve"> list of foundi</w:t>
      </w:r>
      <w:r w:rsidRPr="00702203">
        <w:rPr>
          <w:rFonts w:ascii="Times New Roman" w:hAnsi="Times New Roman"/>
          <w:sz w:val="24"/>
          <w:szCs w:val="24"/>
          <w:lang w:val="en-GB"/>
        </w:rPr>
        <w:t>ng members from the local city council.</w:t>
      </w:r>
    </w:p>
    <w:p w:rsidR="00CD7FAF" w:rsidRPr="00702203" w:rsidRDefault="007D04BE" w:rsidP="00CD7FAF">
      <w:pPr>
        <w:pStyle w:val="ListParagraph"/>
        <w:numPr>
          <w:ilvl w:val="0"/>
          <w:numId w:val="11"/>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In 2016, the Supreme Court rejected Jehovah’s Witnesses’ application to invalidate the decision of the SCRA refus</w:t>
      </w:r>
      <w:r>
        <w:rPr>
          <w:rFonts w:ascii="Times New Roman" w:hAnsi="Times New Roman"/>
          <w:sz w:val="24"/>
          <w:szCs w:val="24"/>
          <w:lang w:val="en-GB"/>
        </w:rPr>
        <w:t>ing</w:t>
      </w:r>
      <w:r w:rsidRPr="00702203">
        <w:rPr>
          <w:rFonts w:ascii="Times New Roman" w:hAnsi="Times New Roman"/>
          <w:sz w:val="24"/>
          <w:szCs w:val="24"/>
          <w:lang w:val="en-GB"/>
        </w:rPr>
        <w:t xml:space="preserve"> to register LROs in the cities of Osh, Naryn, Jalal-Abad and Kadamjay (Batken).</w:t>
      </w:r>
    </w:p>
    <w:p w:rsidR="00CD7FAF" w:rsidRPr="00702203" w:rsidRDefault="007D04BE" w:rsidP="00CD7FAF">
      <w:pPr>
        <w:pStyle w:val="Heading3"/>
        <w:keepNext w:val="0"/>
        <w:tabs>
          <w:tab w:val="left" w:pos="8610"/>
        </w:tabs>
        <w:spacing w:before="120" w:after="120" w:line="240" w:lineRule="auto"/>
        <w:rPr>
          <w:rFonts w:ascii="Times New Roman" w:eastAsia="Times New Roman" w:hAnsi="Times New Roman"/>
          <w:bCs w:val="0"/>
          <w:color w:val="auto"/>
          <w:sz w:val="24"/>
          <w:szCs w:val="24"/>
        </w:rPr>
      </w:pPr>
      <w:r w:rsidRPr="00702203">
        <w:rPr>
          <w:color w:val="auto"/>
          <w:sz w:val="24"/>
          <w:szCs w:val="24"/>
        </w:rPr>
        <w:t>C</w:t>
      </w:r>
      <w:r w:rsidRPr="00702203">
        <w:rPr>
          <w:rFonts w:ascii="Times New Roman" w:eastAsia="Times New Roman" w:hAnsi="Times New Roman"/>
          <w:bCs w:val="0"/>
          <w:color w:val="auto"/>
          <w:sz w:val="24"/>
          <w:szCs w:val="24"/>
        </w:rPr>
        <w:t xml:space="preserve">omplaints Filed </w:t>
      </w:r>
      <w:r>
        <w:rPr>
          <w:rFonts w:ascii="Times New Roman" w:eastAsia="Times New Roman" w:hAnsi="Times New Roman"/>
          <w:bCs w:val="0"/>
          <w:color w:val="auto"/>
          <w:sz w:val="24"/>
          <w:szCs w:val="24"/>
        </w:rPr>
        <w:t>W</w:t>
      </w:r>
      <w:r w:rsidRPr="00702203">
        <w:rPr>
          <w:rFonts w:ascii="Times New Roman" w:eastAsia="Times New Roman" w:hAnsi="Times New Roman"/>
          <w:bCs w:val="0"/>
          <w:color w:val="auto"/>
          <w:sz w:val="24"/>
          <w:szCs w:val="24"/>
        </w:rPr>
        <w:t>i</w:t>
      </w:r>
      <w:r w:rsidRPr="00702203">
        <w:rPr>
          <w:rFonts w:ascii="Times New Roman" w:eastAsia="Times New Roman" w:hAnsi="Times New Roman"/>
          <w:bCs w:val="0"/>
          <w:color w:val="auto"/>
          <w:sz w:val="24"/>
          <w:szCs w:val="24"/>
        </w:rPr>
        <w:t>th the CCPR Concerning Registration</w:t>
      </w:r>
      <w:r w:rsidRPr="00702203">
        <w:rPr>
          <w:rFonts w:ascii="Times New Roman" w:eastAsia="Times New Roman" w:hAnsi="Times New Roman"/>
          <w:bCs w:val="0"/>
          <w:color w:val="auto"/>
          <w:sz w:val="24"/>
          <w:szCs w:val="24"/>
        </w:rPr>
        <w:tab/>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 xml:space="preserve">Jehovah’s Witnesses have filed three </w:t>
      </w:r>
      <w:r>
        <w:rPr>
          <w:rFonts w:ascii="Times New Roman" w:hAnsi="Times New Roman"/>
          <w:sz w:val="24"/>
          <w:szCs w:val="24"/>
          <w:lang w:val="en-GB"/>
        </w:rPr>
        <w:t>communications</w:t>
      </w:r>
      <w:r w:rsidRPr="00702203">
        <w:rPr>
          <w:rFonts w:ascii="Times New Roman" w:hAnsi="Times New Roman"/>
          <w:sz w:val="24"/>
          <w:szCs w:val="24"/>
          <w:lang w:val="en-GB"/>
        </w:rPr>
        <w:t xml:space="preserve"> with the CCPR concerning the denial of registration of LROs in the southern regions of Kyrgyzstan.</w:t>
      </w:r>
    </w:p>
    <w:p w:rsidR="00CD7FAF" w:rsidRPr="00702203" w:rsidRDefault="007D04BE" w:rsidP="00CD7FAF">
      <w:pPr>
        <w:pStyle w:val="ListParagraph"/>
        <w:numPr>
          <w:ilvl w:val="0"/>
          <w:numId w:val="12"/>
        </w:numPr>
        <w:spacing w:after="120"/>
        <w:ind w:right="360"/>
        <w:jc w:val="both"/>
        <w:rPr>
          <w:rFonts w:ascii="Times New Roman" w:hAnsi="Times New Roman"/>
          <w:sz w:val="24"/>
          <w:szCs w:val="24"/>
          <w:lang w:val="en-GB"/>
        </w:rPr>
      </w:pPr>
      <w:r w:rsidRPr="00702203">
        <w:rPr>
          <w:rFonts w:ascii="Times New Roman" w:hAnsi="Times New Roman"/>
          <w:sz w:val="24"/>
          <w:szCs w:val="24"/>
          <w:lang w:val="en-GB"/>
        </w:rPr>
        <w:t>7 September 2012: Complaint filed against authorities in the Osh, Na</w:t>
      </w:r>
      <w:r w:rsidRPr="00702203">
        <w:rPr>
          <w:rFonts w:ascii="Times New Roman" w:hAnsi="Times New Roman"/>
          <w:sz w:val="24"/>
          <w:szCs w:val="24"/>
          <w:lang w:val="en-GB"/>
        </w:rPr>
        <w:t>ryn and Jalal-Abad regions for refusing to register the Witnesses’ LROs.</w:t>
      </w:r>
    </w:p>
    <w:p w:rsidR="00CD7FAF" w:rsidRPr="00702203" w:rsidRDefault="007D04BE" w:rsidP="00CD7FAF">
      <w:pPr>
        <w:pStyle w:val="ListParagraph"/>
        <w:numPr>
          <w:ilvl w:val="0"/>
          <w:numId w:val="12"/>
        </w:numPr>
        <w:spacing w:after="120"/>
        <w:ind w:right="360"/>
        <w:jc w:val="both"/>
        <w:rPr>
          <w:rFonts w:ascii="Times New Roman" w:hAnsi="Times New Roman"/>
          <w:sz w:val="24"/>
          <w:szCs w:val="24"/>
          <w:lang w:val="en-GB"/>
        </w:rPr>
      </w:pPr>
      <w:r w:rsidRPr="00702203">
        <w:rPr>
          <w:rFonts w:ascii="Times New Roman" w:hAnsi="Times New Roman"/>
          <w:sz w:val="24"/>
          <w:szCs w:val="24"/>
          <w:lang w:val="en-GB"/>
        </w:rPr>
        <w:t xml:space="preserve">26 March 2013: Complaint filed against the authorities in the Batken </w:t>
      </w:r>
      <w:r>
        <w:rPr>
          <w:rFonts w:ascii="Times New Roman" w:hAnsi="Times New Roman"/>
          <w:sz w:val="24"/>
          <w:szCs w:val="24"/>
          <w:lang w:val="en-GB"/>
        </w:rPr>
        <w:t>r</w:t>
      </w:r>
      <w:r w:rsidRPr="00702203">
        <w:rPr>
          <w:rFonts w:ascii="Times New Roman" w:hAnsi="Times New Roman"/>
          <w:sz w:val="24"/>
          <w:szCs w:val="24"/>
          <w:lang w:val="en-GB"/>
        </w:rPr>
        <w:t>egion for refusing to register the Witnesses’ LRO. The CCPR issued a decision in May 2019. (See below.)</w:t>
      </w:r>
    </w:p>
    <w:p w:rsidR="00CD7FAF" w:rsidRPr="00702203" w:rsidRDefault="007D04BE" w:rsidP="00CD7FAF">
      <w:pPr>
        <w:pStyle w:val="ListParagraph"/>
        <w:numPr>
          <w:ilvl w:val="0"/>
          <w:numId w:val="12"/>
        </w:numPr>
        <w:spacing w:after="120"/>
        <w:ind w:right="360"/>
        <w:jc w:val="both"/>
        <w:rPr>
          <w:rFonts w:ascii="Times New Roman" w:hAnsi="Times New Roman"/>
          <w:sz w:val="24"/>
          <w:szCs w:val="24"/>
          <w:lang w:val="en-GB"/>
        </w:rPr>
      </w:pPr>
      <w:r w:rsidRPr="00702203">
        <w:rPr>
          <w:rFonts w:ascii="Times New Roman" w:hAnsi="Times New Roman"/>
          <w:sz w:val="24"/>
          <w:szCs w:val="24"/>
          <w:lang w:val="en-GB"/>
        </w:rPr>
        <w:t>27 Januar</w:t>
      </w:r>
      <w:r w:rsidRPr="00702203">
        <w:rPr>
          <w:rFonts w:ascii="Times New Roman" w:hAnsi="Times New Roman"/>
          <w:sz w:val="24"/>
          <w:szCs w:val="24"/>
          <w:lang w:val="en-GB"/>
        </w:rPr>
        <w:t xml:space="preserve">y 2017: Complaint filed against the SCRA for refusing to register four LROs in Osh, </w:t>
      </w:r>
      <w:r w:rsidRPr="00702203">
        <w:rPr>
          <w:rFonts w:ascii="Times New Roman" w:hAnsi="Times New Roman"/>
          <w:sz w:val="24"/>
          <w:szCs w:val="24"/>
          <w:lang w:val="en-GB"/>
        </w:rPr>
        <w:t>Naryn</w:t>
      </w:r>
      <w:r>
        <w:rPr>
          <w:rFonts w:ascii="Times New Roman" w:hAnsi="Times New Roman"/>
          <w:sz w:val="24"/>
          <w:szCs w:val="24"/>
          <w:lang w:val="en-GB"/>
        </w:rPr>
        <w:t xml:space="preserve">, </w:t>
      </w:r>
      <w:r w:rsidRPr="00702203">
        <w:rPr>
          <w:rFonts w:ascii="Times New Roman" w:hAnsi="Times New Roman"/>
          <w:sz w:val="24"/>
          <w:szCs w:val="24"/>
          <w:lang w:val="en-GB"/>
        </w:rPr>
        <w:t>Jalal-Abad</w:t>
      </w:r>
      <w:r>
        <w:rPr>
          <w:rFonts w:ascii="Times New Roman" w:hAnsi="Times New Roman"/>
          <w:sz w:val="24"/>
          <w:szCs w:val="24"/>
          <w:lang w:val="en-GB"/>
        </w:rPr>
        <w:t xml:space="preserve">, and </w:t>
      </w:r>
      <w:r w:rsidRPr="00702203">
        <w:rPr>
          <w:rFonts w:ascii="Times New Roman" w:hAnsi="Times New Roman"/>
          <w:sz w:val="24"/>
          <w:szCs w:val="24"/>
          <w:lang w:val="en-GB"/>
        </w:rPr>
        <w:t>Batken.</w:t>
      </w:r>
    </w:p>
    <w:p w:rsidR="00CD7FAF" w:rsidRPr="00702203" w:rsidRDefault="007D04BE" w:rsidP="00CD7FAF">
      <w:pPr>
        <w:pStyle w:val="ListParagraph"/>
        <w:spacing w:after="120"/>
        <w:ind w:right="360"/>
        <w:jc w:val="left"/>
        <w:rPr>
          <w:rFonts w:ascii="Times New Roman" w:hAnsi="Times New Roman"/>
          <w:sz w:val="24"/>
          <w:szCs w:val="24"/>
          <w:lang w:val="en-GB"/>
        </w:rPr>
      </w:pPr>
    </w:p>
    <w:p w:rsidR="00CD7FAF" w:rsidRDefault="007D04BE" w:rsidP="00CD7FAF">
      <w:pPr>
        <w:pStyle w:val="Heading3"/>
        <w:keepNext w:val="0"/>
        <w:spacing w:before="120" w:after="120" w:line="240" w:lineRule="auto"/>
        <w:rPr>
          <w:rFonts w:ascii="Times New Roman" w:eastAsia="Times New Roman" w:hAnsi="Times New Roman"/>
          <w:bCs w:val="0"/>
          <w:color w:val="auto"/>
          <w:sz w:val="24"/>
          <w:szCs w:val="24"/>
        </w:rPr>
      </w:pPr>
    </w:p>
    <w:p w:rsidR="00CD7FAF" w:rsidRPr="00702203" w:rsidRDefault="007D04BE" w:rsidP="00CD7FAF">
      <w:pPr>
        <w:pStyle w:val="Heading3"/>
        <w:keepNext w:val="0"/>
        <w:spacing w:before="120" w:after="120" w:line="240" w:lineRule="auto"/>
        <w:rPr>
          <w:rFonts w:ascii="Times New Roman" w:eastAsia="Times New Roman" w:hAnsi="Times New Roman"/>
          <w:bCs w:val="0"/>
          <w:color w:val="auto"/>
          <w:sz w:val="24"/>
          <w:szCs w:val="24"/>
        </w:rPr>
      </w:pPr>
      <w:r w:rsidRPr="00702203">
        <w:rPr>
          <w:rFonts w:ascii="Times New Roman" w:eastAsia="Times New Roman" w:hAnsi="Times New Roman"/>
          <w:bCs w:val="0"/>
          <w:color w:val="auto"/>
          <w:sz w:val="24"/>
          <w:szCs w:val="24"/>
        </w:rPr>
        <w:lastRenderedPageBreak/>
        <w:t>CCPR Issues Favourable Decision on Denial of Registration in Batken</w:t>
      </w:r>
    </w:p>
    <w:p w:rsidR="00CD7FAF" w:rsidRPr="00702203" w:rsidRDefault="007D04BE" w:rsidP="00CD7FAF">
      <w:pPr>
        <w:topLinePunct/>
        <w:spacing w:after="240"/>
        <w:ind w:right="187"/>
        <w:jc w:val="both"/>
        <w:rPr>
          <w:rFonts w:ascii="Times New Roman" w:hAnsi="Times New Roman"/>
          <w:sz w:val="24"/>
          <w:szCs w:val="24"/>
          <w:lang w:val="en-GB"/>
        </w:rPr>
      </w:pPr>
      <w:r w:rsidRPr="00702203">
        <w:rPr>
          <w:rFonts w:ascii="Times New Roman" w:hAnsi="Times New Roman"/>
          <w:sz w:val="24"/>
          <w:szCs w:val="24"/>
          <w:lang w:val="en-GB"/>
        </w:rPr>
        <w:t xml:space="preserve">On 27 May 2019, the CCPR issued its first decision on the </w:t>
      </w:r>
      <w:r>
        <w:rPr>
          <w:rFonts w:ascii="Times New Roman" w:hAnsi="Times New Roman"/>
          <w:sz w:val="24"/>
          <w:szCs w:val="24"/>
          <w:lang w:val="en-GB"/>
        </w:rPr>
        <w:t>matter</w:t>
      </w:r>
      <w:r w:rsidRPr="00702203">
        <w:rPr>
          <w:rFonts w:ascii="Times New Roman" w:hAnsi="Times New Roman"/>
          <w:sz w:val="24"/>
          <w:szCs w:val="24"/>
          <w:lang w:val="en-GB"/>
        </w:rPr>
        <w:t xml:space="preserve"> of registration (CCPR/C/125/D/2312/2013). It found that the failure to grant registration to Jehovah’s Witnesses</w:t>
      </w:r>
      <w:r>
        <w:rPr>
          <w:rFonts w:ascii="Times New Roman" w:hAnsi="Times New Roman"/>
          <w:sz w:val="24"/>
          <w:szCs w:val="24"/>
          <w:lang w:val="en-GB"/>
        </w:rPr>
        <w:t>’ LRO</w:t>
      </w:r>
      <w:r w:rsidRPr="00702203">
        <w:rPr>
          <w:rFonts w:ascii="Times New Roman" w:hAnsi="Times New Roman"/>
          <w:sz w:val="24"/>
          <w:szCs w:val="24"/>
          <w:lang w:val="en-GB"/>
        </w:rPr>
        <w:t xml:space="preserve"> in Batken violates the</w:t>
      </w:r>
      <w:r>
        <w:rPr>
          <w:rFonts w:ascii="Times New Roman" w:hAnsi="Times New Roman"/>
          <w:sz w:val="24"/>
          <w:szCs w:val="24"/>
          <w:lang w:val="en-GB"/>
        </w:rPr>
        <w:t>ir</w:t>
      </w:r>
      <w:r w:rsidRPr="00702203">
        <w:rPr>
          <w:rFonts w:ascii="Times New Roman" w:hAnsi="Times New Roman"/>
          <w:sz w:val="24"/>
          <w:szCs w:val="24"/>
          <w:lang w:val="en-GB"/>
        </w:rPr>
        <w:t xml:space="preserve"> right to freedom of religion and freedom of association and is di</w:t>
      </w:r>
      <w:r w:rsidRPr="00702203">
        <w:rPr>
          <w:rFonts w:ascii="Times New Roman" w:hAnsi="Times New Roman"/>
          <w:sz w:val="24"/>
          <w:szCs w:val="24"/>
          <w:lang w:val="en-GB"/>
        </w:rPr>
        <w:t>s</w:t>
      </w:r>
      <w:r w:rsidRPr="00702203">
        <w:rPr>
          <w:rFonts w:ascii="Times New Roman" w:hAnsi="Times New Roman"/>
          <w:sz w:val="24"/>
          <w:szCs w:val="24"/>
          <w:lang w:val="en-GB"/>
        </w:rPr>
        <w:t>criminatory. The CCPR addressed two issues lin</w:t>
      </w:r>
      <w:r w:rsidRPr="00702203">
        <w:rPr>
          <w:rFonts w:ascii="Times New Roman" w:hAnsi="Times New Roman"/>
          <w:sz w:val="24"/>
          <w:szCs w:val="24"/>
          <w:lang w:val="en-GB"/>
        </w:rPr>
        <w:t xml:space="preserve">ked with </w:t>
      </w:r>
      <w:r>
        <w:rPr>
          <w:rFonts w:ascii="Times New Roman" w:hAnsi="Times New Roman"/>
          <w:sz w:val="24"/>
          <w:szCs w:val="24"/>
          <w:lang w:val="en-GB"/>
        </w:rPr>
        <w:t>A</w:t>
      </w:r>
      <w:r w:rsidRPr="00702203">
        <w:rPr>
          <w:rFonts w:ascii="Times New Roman" w:hAnsi="Times New Roman"/>
          <w:sz w:val="24"/>
          <w:szCs w:val="24"/>
          <w:lang w:val="en-GB"/>
        </w:rPr>
        <w:t>rticle 10(2) of the</w:t>
      </w:r>
      <w:r>
        <w:rPr>
          <w:rFonts w:ascii="Times New Roman" w:hAnsi="Times New Roman"/>
          <w:sz w:val="24"/>
          <w:szCs w:val="24"/>
          <w:lang w:val="en-GB"/>
        </w:rPr>
        <w:t xml:space="preserve"> 2008</w:t>
      </w:r>
      <w:r w:rsidRPr="00702203">
        <w:rPr>
          <w:rFonts w:ascii="Times New Roman" w:hAnsi="Times New Roman"/>
          <w:sz w:val="24"/>
          <w:szCs w:val="24"/>
          <w:lang w:val="en-GB"/>
        </w:rPr>
        <w:t xml:space="preserve"> law, namely, the requirement </w:t>
      </w:r>
      <w:r>
        <w:rPr>
          <w:rFonts w:ascii="Times New Roman" w:hAnsi="Times New Roman"/>
          <w:sz w:val="24"/>
          <w:szCs w:val="24"/>
          <w:lang w:val="en-GB"/>
        </w:rPr>
        <w:t>for</w:t>
      </w:r>
      <w:r w:rsidRPr="00702203">
        <w:rPr>
          <w:rFonts w:ascii="Times New Roman" w:hAnsi="Times New Roman"/>
          <w:sz w:val="24"/>
          <w:szCs w:val="24"/>
          <w:lang w:val="en-GB"/>
        </w:rPr>
        <w:t xml:space="preserve"> a list of 200 founders and approval</w:t>
      </w:r>
      <w:r>
        <w:rPr>
          <w:rFonts w:ascii="Times New Roman" w:hAnsi="Times New Roman"/>
          <w:sz w:val="24"/>
          <w:szCs w:val="24"/>
          <w:lang w:val="en-GB"/>
        </w:rPr>
        <w:t xml:space="preserve"> of that list</w:t>
      </w:r>
      <w:r w:rsidRPr="00702203">
        <w:rPr>
          <w:rFonts w:ascii="Times New Roman" w:hAnsi="Times New Roman"/>
          <w:sz w:val="24"/>
          <w:szCs w:val="24"/>
          <w:lang w:val="en-GB"/>
        </w:rPr>
        <w:t xml:space="preserve"> by the local city council: </w:t>
      </w:r>
    </w:p>
    <w:p w:rsidR="00CD7FAF" w:rsidRPr="00702203" w:rsidRDefault="007D04BE" w:rsidP="00CD7FAF">
      <w:pPr>
        <w:spacing w:after="240"/>
        <w:ind w:left="720" w:right="720"/>
        <w:jc w:val="both"/>
        <w:rPr>
          <w:rFonts w:ascii="Times New Roman" w:hAnsi="Times New Roman"/>
          <w:sz w:val="24"/>
          <w:szCs w:val="24"/>
          <w:lang w:val="en-GB"/>
        </w:rPr>
      </w:pPr>
      <w:r w:rsidRPr="00702203">
        <w:rPr>
          <w:rFonts w:ascii="Times New Roman" w:hAnsi="Times New Roman"/>
          <w:sz w:val="24"/>
          <w:szCs w:val="24"/>
          <w:lang w:val="en-GB"/>
        </w:rPr>
        <w:t>“7.4. The Committee notes the authors’ argument that this requirement is, in itself, a violation of the Covenan</w:t>
      </w:r>
      <w:r w:rsidRPr="00702203">
        <w:rPr>
          <w:rFonts w:ascii="Times New Roman" w:hAnsi="Times New Roman"/>
          <w:sz w:val="24"/>
          <w:szCs w:val="24"/>
          <w:lang w:val="en-GB"/>
        </w:rPr>
        <w:t>t and of the Constitution, in that it imposes an unnecessary and arbitrary bureaucratic burden on the applicants and is allegedly designed to pr</w:t>
      </w:r>
      <w:r w:rsidRPr="00702203">
        <w:rPr>
          <w:rFonts w:ascii="Times New Roman" w:hAnsi="Times New Roman"/>
          <w:sz w:val="24"/>
          <w:szCs w:val="24"/>
          <w:lang w:val="en-GB"/>
        </w:rPr>
        <w:t>e</w:t>
      </w:r>
      <w:r w:rsidRPr="00702203">
        <w:rPr>
          <w:rFonts w:ascii="Times New Roman" w:hAnsi="Times New Roman"/>
          <w:sz w:val="24"/>
          <w:szCs w:val="24"/>
          <w:lang w:val="en-GB"/>
        </w:rPr>
        <w:t>vent small religious organi</w:t>
      </w:r>
      <w:r>
        <w:rPr>
          <w:rFonts w:ascii="Times New Roman" w:hAnsi="Times New Roman"/>
          <w:sz w:val="24"/>
          <w:szCs w:val="24"/>
          <w:lang w:val="en-GB"/>
        </w:rPr>
        <w:t>s</w:t>
      </w:r>
      <w:r w:rsidRPr="00702203">
        <w:rPr>
          <w:rFonts w:ascii="Times New Roman" w:hAnsi="Times New Roman"/>
          <w:sz w:val="24"/>
          <w:szCs w:val="24"/>
          <w:lang w:val="en-GB"/>
        </w:rPr>
        <w:t>ations from obtaining registration.</w:t>
      </w:r>
    </w:p>
    <w:p w:rsidR="00CD7FAF" w:rsidRPr="00702203" w:rsidRDefault="007D04BE" w:rsidP="00CD7FAF">
      <w:pPr>
        <w:spacing w:after="240"/>
        <w:ind w:left="720" w:right="720"/>
        <w:jc w:val="both"/>
        <w:rPr>
          <w:rFonts w:ascii="Cambria" w:hAnsi="Cambria"/>
          <w:lang w:val="en-GB"/>
        </w:rPr>
      </w:pPr>
      <w:r w:rsidRPr="00702203">
        <w:rPr>
          <w:rFonts w:ascii="Times New Roman" w:hAnsi="Times New Roman"/>
          <w:sz w:val="24"/>
          <w:szCs w:val="24"/>
          <w:lang w:val="en-GB"/>
        </w:rPr>
        <w:t>9. Pursuant to article 2(3)(a) of the Covenant,</w:t>
      </w:r>
      <w:r w:rsidRPr="00702203">
        <w:rPr>
          <w:rFonts w:ascii="Times New Roman" w:hAnsi="Times New Roman"/>
          <w:sz w:val="24"/>
          <w:szCs w:val="24"/>
          <w:lang w:val="en-GB"/>
        </w:rPr>
        <w:t xml:space="preserve"> the State party is under an obligation to provide the authors with an effective remedy. This requires it to make full repar</w:t>
      </w:r>
      <w:r w:rsidRPr="00702203">
        <w:rPr>
          <w:rFonts w:ascii="Times New Roman" w:hAnsi="Times New Roman"/>
          <w:sz w:val="24"/>
          <w:szCs w:val="24"/>
          <w:lang w:val="en-GB"/>
        </w:rPr>
        <w:t>a</w:t>
      </w:r>
      <w:r w:rsidRPr="00702203">
        <w:rPr>
          <w:rFonts w:ascii="Times New Roman" w:hAnsi="Times New Roman"/>
          <w:sz w:val="24"/>
          <w:szCs w:val="24"/>
          <w:lang w:val="en-GB"/>
        </w:rPr>
        <w:t xml:space="preserve">tion to individuals whose Covenant rights have been violated. Accordingly, the State party is obligated, inter alia, to review the </w:t>
      </w:r>
      <w:r w:rsidRPr="00702203">
        <w:rPr>
          <w:rFonts w:ascii="Times New Roman" w:hAnsi="Times New Roman"/>
          <w:sz w:val="24"/>
          <w:szCs w:val="24"/>
          <w:lang w:val="en-GB"/>
        </w:rPr>
        <w:t>refusal by the State Commission on Rel</w:t>
      </w:r>
      <w:r w:rsidRPr="00702203">
        <w:rPr>
          <w:rFonts w:ascii="Times New Roman" w:hAnsi="Times New Roman"/>
          <w:sz w:val="24"/>
          <w:szCs w:val="24"/>
          <w:lang w:val="en-GB"/>
        </w:rPr>
        <w:t>i</w:t>
      </w:r>
      <w:r w:rsidRPr="00702203">
        <w:rPr>
          <w:rFonts w:ascii="Times New Roman" w:hAnsi="Times New Roman"/>
          <w:sz w:val="24"/>
          <w:szCs w:val="24"/>
          <w:lang w:val="en-GB"/>
        </w:rPr>
        <w:t>gious Affairs of the registration application by the local religious organi</w:t>
      </w:r>
      <w:r>
        <w:rPr>
          <w:rFonts w:ascii="Times New Roman" w:hAnsi="Times New Roman"/>
          <w:sz w:val="24"/>
          <w:szCs w:val="24"/>
          <w:lang w:val="en-GB"/>
        </w:rPr>
        <w:t>s</w:t>
      </w:r>
      <w:r w:rsidRPr="00702203">
        <w:rPr>
          <w:rFonts w:ascii="Times New Roman" w:hAnsi="Times New Roman"/>
          <w:sz w:val="24"/>
          <w:szCs w:val="24"/>
          <w:lang w:val="en-GB"/>
        </w:rPr>
        <w:t>ation of J</w:t>
      </w:r>
      <w:r w:rsidRPr="00702203">
        <w:rPr>
          <w:rFonts w:ascii="Times New Roman" w:hAnsi="Times New Roman"/>
          <w:sz w:val="24"/>
          <w:szCs w:val="24"/>
          <w:lang w:val="en-GB"/>
        </w:rPr>
        <w:t>e</w:t>
      </w:r>
      <w:r w:rsidRPr="00702203">
        <w:rPr>
          <w:rFonts w:ascii="Times New Roman" w:hAnsi="Times New Roman"/>
          <w:sz w:val="24"/>
          <w:szCs w:val="24"/>
          <w:lang w:val="en-GB"/>
        </w:rPr>
        <w:t>hovah’s Witnesses of Batken oblast, and to provide the authors with adequate co</w:t>
      </w:r>
      <w:r w:rsidRPr="00702203">
        <w:rPr>
          <w:rFonts w:ascii="Times New Roman" w:hAnsi="Times New Roman"/>
          <w:sz w:val="24"/>
          <w:szCs w:val="24"/>
          <w:lang w:val="en-GB"/>
        </w:rPr>
        <w:t>m</w:t>
      </w:r>
      <w:r w:rsidRPr="00702203">
        <w:rPr>
          <w:rFonts w:ascii="Times New Roman" w:hAnsi="Times New Roman"/>
          <w:sz w:val="24"/>
          <w:szCs w:val="24"/>
          <w:lang w:val="en-GB"/>
        </w:rPr>
        <w:t>pensation. The State party is also under an obliga</w:t>
      </w:r>
      <w:r w:rsidRPr="00702203">
        <w:rPr>
          <w:rFonts w:ascii="Times New Roman" w:hAnsi="Times New Roman"/>
          <w:sz w:val="24"/>
          <w:szCs w:val="24"/>
          <w:lang w:val="en-GB"/>
        </w:rPr>
        <w:t>tion to take all steps necessary to prevent similar violations from occurring in the future</w:t>
      </w:r>
      <w:r w:rsidRPr="00702203">
        <w:rPr>
          <w:rFonts w:ascii="Cambria" w:hAnsi="Cambria"/>
          <w:lang w:val="en-GB"/>
        </w:rPr>
        <w:t>.”</w:t>
      </w:r>
    </w:p>
    <w:p w:rsidR="00CD7FAF" w:rsidRPr="00746C3E" w:rsidRDefault="007D04BE" w:rsidP="00CD7FAF">
      <w:pPr>
        <w:pStyle w:val="Heading3"/>
        <w:spacing w:before="120" w:after="120" w:line="240" w:lineRule="auto"/>
        <w:rPr>
          <w:rFonts w:ascii="Times New Roman" w:hAnsi="Times New Roman"/>
          <w:color w:val="auto"/>
          <w:sz w:val="24"/>
          <w:szCs w:val="24"/>
        </w:rPr>
      </w:pPr>
      <w:r w:rsidRPr="00746C3E">
        <w:rPr>
          <w:rFonts w:ascii="Times New Roman" w:hAnsi="Times New Roman"/>
          <w:color w:val="auto"/>
          <w:sz w:val="24"/>
          <w:szCs w:val="24"/>
        </w:rPr>
        <w:t xml:space="preserve">Right of </w:t>
      </w:r>
      <w:r>
        <w:rPr>
          <w:rFonts w:ascii="Times New Roman" w:hAnsi="Times New Roman"/>
          <w:color w:val="auto"/>
          <w:sz w:val="24"/>
          <w:szCs w:val="24"/>
        </w:rPr>
        <w:t>P</w:t>
      </w:r>
      <w:r w:rsidRPr="00746C3E">
        <w:rPr>
          <w:rFonts w:ascii="Times New Roman" w:hAnsi="Times New Roman"/>
          <w:color w:val="auto"/>
          <w:sz w:val="24"/>
          <w:szCs w:val="24"/>
        </w:rPr>
        <w:t xml:space="preserve">eaceful </w:t>
      </w:r>
      <w:r>
        <w:rPr>
          <w:rFonts w:ascii="Times New Roman" w:hAnsi="Times New Roman"/>
          <w:color w:val="auto"/>
          <w:sz w:val="24"/>
          <w:szCs w:val="24"/>
        </w:rPr>
        <w:t>A</w:t>
      </w:r>
      <w:r w:rsidRPr="00746C3E">
        <w:rPr>
          <w:rFonts w:ascii="Times New Roman" w:hAnsi="Times New Roman"/>
          <w:color w:val="auto"/>
          <w:sz w:val="24"/>
          <w:szCs w:val="24"/>
        </w:rPr>
        <w:t xml:space="preserve">ssembly and </w:t>
      </w:r>
      <w:r>
        <w:rPr>
          <w:rFonts w:ascii="Times New Roman" w:hAnsi="Times New Roman"/>
          <w:color w:val="auto"/>
          <w:sz w:val="24"/>
          <w:szCs w:val="24"/>
        </w:rPr>
        <w:t>A</w:t>
      </w:r>
      <w:r w:rsidRPr="00746C3E">
        <w:rPr>
          <w:rFonts w:ascii="Times New Roman" w:hAnsi="Times New Roman"/>
          <w:color w:val="auto"/>
          <w:sz w:val="24"/>
          <w:szCs w:val="24"/>
        </w:rPr>
        <w:t>ssociation (</w:t>
      </w:r>
      <w:r>
        <w:rPr>
          <w:rFonts w:ascii="Times New Roman" w:hAnsi="Times New Roman"/>
          <w:color w:val="auto"/>
          <w:sz w:val="24"/>
          <w:szCs w:val="24"/>
        </w:rPr>
        <w:t>a</w:t>
      </w:r>
      <w:r w:rsidRPr="00746C3E">
        <w:rPr>
          <w:rFonts w:ascii="Times New Roman" w:hAnsi="Times New Roman"/>
          <w:color w:val="auto"/>
          <w:sz w:val="24"/>
          <w:szCs w:val="24"/>
        </w:rPr>
        <w:t>rticles 21, 22)</w:t>
      </w:r>
    </w:p>
    <w:p w:rsidR="00CD7FAF" w:rsidRPr="00702203" w:rsidRDefault="007D04BE" w:rsidP="00CD7FAF">
      <w:pPr>
        <w:pStyle w:val="Heading3"/>
        <w:tabs>
          <w:tab w:val="left" w:pos="8130"/>
        </w:tabs>
        <w:spacing w:before="120" w:after="120" w:line="240" w:lineRule="auto"/>
        <w:rPr>
          <w:rFonts w:ascii="Times New Roman" w:hAnsi="Times New Roman"/>
          <w:color w:val="auto"/>
          <w:sz w:val="24"/>
          <w:szCs w:val="24"/>
        </w:rPr>
      </w:pPr>
      <w:r w:rsidRPr="00702203">
        <w:rPr>
          <w:rFonts w:ascii="Times New Roman" w:hAnsi="Times New Roman"/>
          <w:color w:val="auto"/>
          <w:sz w:val="24"/>
          <w:szCs w:val="24"/>
        </w:rPr>
        <w:t xml:space="preserve">Refusal to Register LROs </w:t>
      </w:r>
      <w:r w:rsidRPr="00702203">
        <w:rPr>
          <w:rFonts w:ascii="Times New Roman" w:hAnsi="Times New Roman"/>
          <w:color w:val="auto"/>
          <w:sz w:val="24"/>
          <w:szCs w:val="24"/>
        </w:rPr>
        <w:tab/>
      </w:r>
    </w:p>
    <w:p w:rsidR="00CD7FAF" w:rsidRPr="00702203" w:rsidRDefault="007D04BE" w:rsidP="00CD7FAF">
      <w:pPr>
        <w:pStyle w:val="ListParagraph"/>
        <w:numPr>
          <w:ilvl w:val="1"/>
          <w:numId w:val="4"/>
        </w:numPr>
        <w:topLinePunct/>
        <w:spacing w:after="240"/>
        <w:ind w:left="435" w:right="181"/>
        <w:jc w:val="both"/>
        <w:rPr>
          <w:rFonts w:ascii="Times New Roman" w:hAnsi="Times New Roman"/>
          <w:lang w:val="en-GB"/>
        </w:rPr>
      </w:pPr>
      <w:r w:rsidRPr="00702203">
        <w:rPr>
          <w:rFonts w:ascii="Times New Roman" w:hAnsi="Times New Roman"/>
          <w:sz w:val="24"/>
          <w:szCs w:val="24"/>
          <w:lang w:val="en-GB"/>
        </w:rPr>
        <w:t>In disregard of the CCPR directive, Kyrgyzstan has</w:t>
      </w:r>
      <w:r>
        <w:rPr>
          <w:rFonts w:ascii="Times New Roman" w:hAnsi="Times New Roman"/>
          <w:sz w:val="24"/>
          <w:szCs w:val="24"/>
          <w:lang w:val="en-GB"/>
        </w:rPr>
        <w:t xml:space="preserve"> subsequently</w:t>
      </w:r>
      <w:r w:rsidRPr="00702203">
        <w:rPr>
          <w:rFonts w:ascii="Times New Roman" w:hAnsi="Times New Roman"/>
          <w:sz w:val="24"/>
          <w:szCs w:val="24"/>
          <w:lang w:val="en-GB"/>
        </w:rPr>
        <w:t xml:space="preserve"> repeatedly refused to regi</w:t>
      </w:r>
      <w:r w:rsidRPr="00702203">
        <w:rPr>
          <w:rFonts w:ascii="Times New Roman" w:hAnsi="Times New Roman"/>
          <w:sz w:val="24"/>
          <w:szCs w:val="24"/>
          <w:lang w:val="en-GB"/>
        </w:rPr>
        <w:t>s</w:t>
      </w:r>
      <w:r w:rsidRPr="00702203">
        <w:rPr>
          <w:rFonts w:ascii="Times New Roman" w:hAnsi="Times New Roman"/>
          <w:sz w:val="24"/>
          <w:szCs w:val="24"/>
          <w:lang w:val="en-GB"/>
        </w:rPr>
        <w:t xml:space="preserve">ter </w:t>
      </w:r>
      <w:r>
        <w:rPr>
          <w:rFonts w:ascii="Times New Roman" w:hAnsi="Times New Roman"/>
          <w:sz w:val="24"/>
          <w:szCs w:val="24"/>
          <w:lang w:val="en-GB"/>
        </w:rPr>
        <w:t>Jehovah’s</w:t>
      </w:r>
      <w:r w:rsidRPr="00702203">
        <w:rPr>
          <w:rFonts w:ascii="Times New Roman" w:hAnsi="Times New Roman"/>
          <w:sz w:val="24"/>
          <w:szCs w:val="24"/>
          <w:lang w:val="en-GB"/>
        </w:rPr>
        <w:t xml:space="preserve"> Witnesses’ LROs. The following events highlight the SCRA’s </w:t>
      </w:r>
      <w:r>
        <w:rPr>
          <w:rFonts w:ascii="Times New Roman" w:hAnsi="Times New Roman"/>
          <w:sz w:val="24"/>
          <w:szCs w:val="24"/>
          <w:lang w:val="en-GB"/>
        </w:rPr>
        <w:t>continued denial of such</w:t>
      </w:r>
      <w:r w:rsidRPr="00702203">
        <w:rPr>
          <w:rFonts w:ascii="Times New Roman" w:hAnsi="Times New Roman"/>
          <w:sz w:val="24"/>
          <w:szCs w:val="24"/>
          <w:lang w:val="en-GB"/>
        </w:rPr>
        <w:t xml:space="preserve"> registration:</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On 29 July 2019,</w:t>
      </w:r>
      <w:r w:rsidRPr="00702203">
        <w:rPr>
          <w:rFonts w:ascii="Times New Roman" w:hAnsi="Times New Roman"/>
          <w:b/>
          <w:sz w:val="24"/>
          <w:szCs w:val="24"/>
          <w:lang w:val="en-GB"/>
        </w:rPr>
        <w:t xml:space="preserve"> </w:t>
      </w:r>
      <w:r w:rsidRPr="00702203">
        <w:rPr>
          <w:rFonts w:ascii="Times New Roman" w:hAnsi="Times New Roman"/>
          <w:sz w:val="24"/>
          <w:szCs w:val="24"/>
          <w:lang w:val="en-GB"/>
        </w:rPr>
        <w:t>Jehovah’s Witnesses filed a new application with the SCRA for LRO registration in the Batken region</w:t>
      </w:r>
      <w:r w:rsidRPr="00702203">
        <w:rPr>
          <w:rFonts w:ascii="Times New Roman" w:hAnsi="Times New Roman"/>
          <w:sz w:val="24"/>
          <w:szCs w:val="24"/>
          <w:lang w:val="en-GB"/>
        </w:rPr>
        <w:t xml:space="preserve">. However, on 28 August the SCRA </w:t>
      </w:r>
      <w:r>
        <w:rPr>
          <w:rFonts w:ascii="Times New Roman" w:hAnsi="Times New Roman"/>
          <w:sz w:val="24"/>
          <w:szCs w:val="24"/>
          <w:lang w:val="en-GB"/>
        </w:rPr>
        <w:t>rejected</w:t>
      </w:r>
      <w:r w:rsidRPr="00702203">
        <w:rPr>
          <w:rFonts w:ascii="Times New Roman" w:hAnsi="Times New Roman"/>
          <w:sz w:val="24"/>
          <w:szCs w:val="24"/>
          <w:lang w:val="en-GB"/>
        </w:rPr>
        <w:t xml:space="preserve"> the applic</w:t>
      </w:r>
      <w:r w:rsidRPr="00702203">
        <w:rPr>
          <w:rFonts w:ascii="Times New Roman" w:hAnsi="Times New Roman"/>
          <w:sz w:val="24"/>
          <w:szCs w:val="24"/>
          <w:lang w:val="en-GB"/>
        </w:rPr>
        <w:t>a</w:t>
      </w:r>
      <w:r w:rsidRPr="00702203">
        <w:rPr>
          <w:rFonts w:ascii="Times New Roman" w:hAnsi="Times New Roman"/>
          <w:sz w:val="24"/>
          <w:szCs w:val="24"/>
          <w:lang w:val="en-GB"/>
        </w:rPr>
        <w:t>tion, this time on the pretext that the registered legal address of the LRO was a private re</w:t>
      </w:r>
      <w:r w:rsidRPr="00702203">
        <w:rPr>
          <w:rFonts w:ascii="Times New Roman" w:hAnsi="Times New Roman"/>
          <w:sz w:val="24"/>
          <w:szCs w:val="24"/>
          <w:lang w:val="en-GB"/>
        </w:rPr>
        <w:t>s</w:t>
      </w:r>
      <w:r w:rsidRPr="00702203">
        <w:rPr>
          <w:rFonts w:ascii="Times New Roman" w:hAnsi="Times New Roman"/>
          <w:sz w:val="24"/>
          <w:szCs w:val="24"/>
          <w:lang w:val="en-GB"/>
        </w:rPr>
        <w:t>idence and was thus allegedly prohibited under domestic legislation</w:t>
      </w:r>
      <w:r>
        <w:rPr>
          <w:rFonts w:ascii="Times New Roman" w:hAnsi="Times New Roman"/>
          <w:sz w:val="24"/>
          <w:szCs w:val="24"/>
          <w:lang w:val="en-GB"/>
        </w:rPr>
        <w:t>:</w:t>
      </w:r>
      <w:r w:rsidRPr="00702203">
        <w:rPr>
          <w:rFonts w:ascii="Times New Roman" w:hAnsi="Times New Roman"/>
          <w:sz w:val="24"/>
          <w:szCs w:val="24"/>
          <w:lang w:val="en-GB"/>
        </w:rPr>
        <w:t xml:space="preserve"> a requirement never raised previously.</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Pr>
          <w:rFonts w:ascii="Times New Roman" w:hAnsi="Times New Roman"/>
          <w:sz w:val="24"/>
          <w:szCs w:val="24"/>
          <w:lang w:val="en-GB"/>
        </w:rPr>
        <w:t>O</w:t>
      </w:r>
      <w:r w:rsidRPr="00702203">
        <w:rPr>
          <w:rFonts w:ascii="Times New Roman" w:hAnsi="Times New Roman"/>
          <w:sz w:val="24"/>
          <w:szCs w:val="24"/>
          <w:lang w:val="en-GB"/>
        </w:rPr>
        <w:t>n</w:t>
      </w:r>
      <w:r w:rsidRPr="00702203">
        <w:rPr>
          <w:rFonts w:ascii="Times New Roman" w:hAnsi="Times New Roman"/>
          <w:sz w:val="24"/>
          <w:szCs w:val="24"/>
          <w:lang w:val="en-GB"/>
        </w:rPr>
        <w:t xml:space="preserve"> 12 and 30 September 2019</w:t>
      </w:r>
      <w:r>
        <w:rPr>
          <w:rFonts w:ascii="Times New Roman" w:hAnsi="Times New Roman"/>
          <w:sz w:val="24"/>
          <w:szCs w:val="24"/>
          <w:lang w:val="en-GB"/>
        </w:rPr>
        <w:t>,</w:t>
      </w:r>
      <w:r w:rsidRPr="008B64E1">
        <w:rPr>
          <w:rFonts w:ascii="Times New Roman" w:hAnsi="Times New Roman"/>
          <w:sz w:val="24"/>
          <w:szCs w:val="24"/>
          <w:lang w:val="en-GB"/>
        </w:rPr>
        <w:t xml:space="preserve"> </w:t>
      </w:r>
      <w:r w:rsidRPr="00702203">
        <w:rPr>
          <w:rFonts w:ascii="Times New Roman" w:hAnsi="Times New Roman"/>
          <w:sz w:val="24"/>
          <w:szCs w:val="24"/>
          <w:lang w:val="en-GB"/>
        </w:rPr>
        <w:t xml:space="preserve">respectively, </w:t>
      </w:r>
      <w:r>
        <w:rPr>
          <w:rFonts w:ascii="Times New Roman" w:hAnsi="Times New Roman"/>
          <w:sz w:val="24"/>
          <w:szCs w:val="24"/>
          <w:lang w:val="en-GB"/>
        </w:rPr>
        <w:t>Jehovah’s</w:t>
      </w:r>
      <w:r w:rsidRPr="00702203">
        <w:rPr>
          <w:rFonts w:ascii="Times New Roman" w:hAnsi="Times New Roman"/>
          <w:sz w:val="24"/>
          <w:szCs w:val="24"/>
          <w:lang w:val="en-GB"/>
        </w:rPr>
        <w:t xml:space="preserve"> Witnesses filed amended applic</w:t>
      </w:r>
      <w:r w:rsidRPr="00702203">
        <w:rPr>
          <w:rFonts w:ascii="Times New Roman" w:hAnsi="Times New Roman"/>
          <w:sz w:val="24"/>
          <w:szCs w:val="24"/>
          <w:lang w:val="en-GB"/>
        </w:rPr>
        <w:t>a</w:t>
      </w:r>
      <w:r w:rsidRPr="00702203">
        <w:rPr>
          <w:rFonts w:ascii="Times New Roman" w:hAnsi="Times New Roman"/>
          <w:sz w:val="24"/>
          <w:szCs w:val="24"/>
          <w:lang w:val="en-GB"/>
        </w:rPr>
        <w:t>tions with non-residential legal addresses for LROs in the Batken</w:t>
      </w:r>
      <w:r w:rsidRPr="00702203">
        <w:rPr>
          <w:rFonts w:ascii="Times New Roman" w:hAnsi="Times New Roman"/>
          <w:sz w:val="24"/>
          <w:szCs w:val="24"/>
          <w:lang w:val="en-GB"/>
        </w:rPr>
        <w:t xml:space="preserve"> and Osh regions. On 9 and 29 October 2019, the SCRA extended the deadline for consideration of the applic</w:t>
      </w:r>
      <w:r w:rsidRPr="00702203">
        <w:rPr>
          <w:rFonts w:ascii="Times New Roman" w:hAnsi="Times New Roman"/>
          <w:sz w:val="24"/>
          <w:szCs w:val="24"/>
          <w:lang w:val="en-GB"/>
        </w:rPr>
        <w:t>a</w:t>
      </w:r>
      <w:r w:rsidRPr="00702203">
        <w:rPr>
          <w:rFonts w:ascii="Times New Roman" w:hAnsi="Times New Roman"/>
          <w:sz w:val="24"/>
          <w:szCs w:val="24"/>
          <w:lang w:val="en-GB"/>
        </w:rPr>
        <w:t xml:space="preserve">tions and claimed that </w:t>
      </w:r>
      <w:r>
        <w:rPr>
          <w:rFonts w:ascii="Times New Roman" w:hAnsi="Times New Roman"/>
          <w:sz w:val="24"/>
          <w:szCs w:val="24"/>
          <w:lang w:val="en-GB"/>
        </w:rPr>
        <w:t>it</w:t>
      </w:r>
      <w:r w:rsidRPr="00702203">
        <w:rPr>
          <w:rFonts w:ascii="Times New Roman" w:hAnsi="Times New Roman"/>
          <w:sz w:val="24"/>
          <w:szCs w:val="24"/>
          <w:lang w:val="en-GB"/>
        </w:rPr>
        <w:t xml:space="preserve"> had sent them “to the appropriate State organs for obtaining add</w:t>
      </w:r>
      <w:r w:rsidRPr="00702203">
        <w:rPr>
          <w:rFonts w:ascii="Times New Roman" w:hAnsi="Times New Roman"/>
          <w:sz w:val="24"/>
          <w:szCs w:val="24"/>
          <w:lang w:val="en-GB"/>
        </w:rPr>
        <w:t>i</w:t>
      </w:r>
      <w:r w:rsidRPr="00702203">
        <w:rPr>
          <w:rFonts w:ascii="Times New Roman" w:hAnsi="Times New Roman"/>
          <w:sz w:val="24"/>
          <w:szCs w:val="24"/>
          <w:lang w:val="en-GB"/>
        </w:rPr>
        <w:t>tional information”</w:t>
      </w:r>
      <w:r>
        <w:rPr>
          <w:rFonts w:ascii="Times New Roman" w:hAnsi="Times New Roman"/>
          <w:sz w:val="24"/>
          <w:szCs w:val="24"/>
          <w:lang w:val="en-GB"/>
        </w:rPr>
        <w:t>.</w:t>
      </w:r>
      <w:r w:rsidRPr="00702203">
        <w:rPr>
          <w:rFonts w:ascii="Times New Roman" w:hAnsi="Times New Roman"/>
          <w:sz w:val="24"/>
          <w:szCs w:val="24"/>
          <w:lang w:val="en-GB"/>
        </w:rPr>
        <w:t xml:space="preserve"> </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On 12 and 29 November 2019, the SCRA</w:t>
      </w:r>
      <w:r w:rsidRPr="00702203">
        <w:rPr>
          <w:rFonts w:ascii="Times New Roman" w:hAnsi="Times New Roman"/>
          <w:sz w:val="24"/>
          <w:szCs w:val="24"/>
          <w:lang w:val="en-GB"/>
        </w:rPr>
        <w:t xml:space="preserve"> again denied registration, claiming that the LRO Charters (which had been provided with previous applications</w:t>
      </w:r>
      <w:r>
        <w:rPr>
          <w:rFonts w:ascii="Times New Roman" w:hAnsi="Times New Roman"/>
          <w:sz w:val="24"/>
          <w:szCs w:val="24"/>
          <w:lang w:val="en-GB"/>
        </w:rPr>
        <w:t xml:space="preserve"> and had not been commen</w:t>
      </w:r>
      <w:r>
        <w:rPr>
          <w:rFonts w:ascii="Times New Roman" w:hAnsi="Times New Roman"/>
          <w:sz w:val="24"/>
          <w:szCs w:val="24"/>
          <w:lang w:val="en-GB"/>
        </w:rPr>
        <w:t>t</w:t>
      </w:r>
      <w:r>
        <w:rPr>
          <w:rFonts w:ascii="Times New Roman" w:hAnsi="Times New Roman"/>
          <w:sz w:val="24"/>
          <w:szCs w:val="24"/>
          <w:lang w:val="en-GB"/>
        </w:rPr>
        <w:t>ed upon</w:t>
      </w:r>
      <w:r w:rsidRPr="00702203">
        <w:rPr>
          <w:rFonts w:ascii="Times New Roman" w:hAnsi="Times New Roman"/>
          <w:sz w:val="24"/>
          <w:szCs w:val="24"/>
          <w:lang w:val="en-GB"/>
        </w:rPr>
        <w:t xml:space="preserve">) contradicted provisions of the Religion Law. On 29 November and </w:t>
      </w:r>
      <w:r w:rsidRPr="00B46CB5">
        <w:rPr>
          <w:rFonts w:ascii="Times New Roman" w:hAnsi="Times New Roman"/>
          <w:sz w:val="24"/>
          <w:szCs w:val="24"/>
        </w:rPr>
        <w:t>10</w:t>
      </w:r>
      <w:r w:rsidRPr="00702203">
        <w:rPr>
          <w:rFonts w:ascii="Times New Roman" w:hAnsi="Times New Roman"/>
          <w:sz w:val="24"/>
          <w:szCs w:val="24"/>
          <w:lang w:val="en-GB"/>
        </w:rPr>
        <w:t xml:space="preserve"> </w:t>
      </w:r>
      <w:r w:rsidRPr="00702203">
        <w:rPr>
          <w:rFonts w:ascii="Times New Roman" w:hAnsi="Times New Roman"/>
          <w:sz w:val="24"/>
          <w:szCs w:val="24"/>
          <w:lang w:val="en-GB"/>
        </w:rPr>
        <w:t>Dece</w:t>
      </w:r>
      <w:r w:rsidRPr="00702203">
        <w:rPr>
          <w:rFonts w:ascii="Times New Roman" w:hAnsi="Times New Roman"/>
          <w:sz w:val="24"/>
          <w:szCs w:val="24"/>
          <w:lang w:val="en-GB"/>
        </w:rPr>
        <w:t>m</w:t>
      </w:r>
      <w:r w:rsidRPr="00702203">
        <w:rPr>
          <w:rFonts w:ascii="Times New Roman" w:hAnsi="Times New Roman"/>
          <w:sz w:val="24"/>
          <w:szCs w:val="24"/>
          <w:lang w:val="en-GB"/>
        </w:rPr>
        <w:t>ber, Jehovah’s Witnesses filed amended a</w:t>
      </w:r>
      <w:r w:rsidRPr="00702203">
        <w:rPr>
          <w:rFonts w:ascii="Times New Roman" w:hAnsi="Times New Roman"/>
          <w:sz w:val="24"/>
          <w:szCs w:val="24"/>
          <w:lang w:val="en-GB"/>
        </w:rPr>
        <w:t xml:space="preserve">pplications with </w:t>
      </w:r>
      <w:r>
        <w:rPr>
          <w:rFonts w:ascii="Times New Roman" w:hAnsi="Times New Roman"/>
          <w:sz w:val="24"/>
          <w:szCs w:val="24"/>
          <w:lang w:val="en-GB"/>
        </w:rPr>
        <w:t xml:space="preserve">good faith </w:t>
      </w:r>
      <w:r w:rsidRPr="00702203">
        <w:rPr>
          <w:rFonts w:ascii="Times New Roman" w:hAnsi="Times New Roman"/>
          <w:sz w:val="24"/>
          <w:szCs w:val="24"/>
          <w:lang w:val="en-GB"/>
        </w:rPr>
        <w:t>minor edits to the Charters.</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 xml:space="preserve">On 30 December 2019, the SCRA returned the applications without consideration, citing </w:t>
      </w:r>
      <w:r>
        <w:rPr>
          <w:rFonts w:ascii="Times New Roman" w:hAnsi="Times New Roman"/>
          <w:sz w:val="24"/>
          <w:szCs w:val="24"/>
          <w:lang w:val="en-GB"/>
        </w:rPr>
        <w:t>the</w:t>
      </w:r>
      <w:r w:rsidRPr="00702203">
        <w:rPr>
          <w:rFonts w:ascii="Times New Roman" w:hAnsi="Times New Roman"/>
          <w:sz w:val="24"/>
          <w:szCs w:val="24"/>
          <w:lang w:val="en-GB"/>
        </w:rPr>
        <w:t xml:space="preserve"> legal requirement that had been found to be unconstitutional in 2014. </w:t>
      </w:r>
      <w:r>
        <w:rPr>
          <w:rFonts w:ascii="Times New Roman" w:hAnsi="Times New Roman"/>
          <w:sz w:val="24"/>
          <w:szCs w:val="24"/>
          <w:lang w:val="en-GB"/>
        </w:rPr>
        <w:t xml:space="preserve">In so doing, </w:t>
      </w:r>
      <w:r w:rsidRPr="00702203">
        <w:rPr>
          <w:rFonts w:ascii="Times New Roman" w:hAnsi="Times New Roman"/>
          <w:sz w:val="24"/>
          <w:szCs w:val="24"/>
          <w:lang w:val="en-GB"/>
        </w:rPr>
        <w:t>the SCRA acknowledged that</w:t>
      </w:r>
      <w:r w:rsidRPr="00702203">
        <w:rPr>
          <w:rFonts w:ascii="Times New Roman" w:hAnsi="Times New Roman"/>
          <w:sz w:val="24"/>
          <w:szCs w:val="24"/>
          <w:lang w:val="en-GB"/>
        </w:rPr>
        <w:t xml:space="preserve"> the President of the Kyrgyz Republic had signed the amen</w:t>
      </w:r>
      <w:r w:rsidRPr="00702203">
        <w:rPr>
          <w:rFonts w:ascii="Times New Roman" w:hAnsi="Times New Roman"/>
          <w:sz w:val="24"/>
          <w:szCs w:val="24"/>
          <w:lang w:val="en-GB"/>
        </w:rPr>
        <w:t>d</w:t>
      </w:r>
      <w:r w:rsidRPr="00702203">
        <w:rPr>
          <w:rFonts w:ascii="Times New Roman" w:hAnsi="Times New Roman"/>
          <w:sz w:val="24"/>
          <w:szCs w:val="24"/>
          <w:lang w:val="en-GB"/>
        </w:rPr>
        <w:t xml:space="preserve">ment of this law on 21 December 2019 but stated that the amendment would not come into force until </w:t>
      </w:r>
      <w:r>
        <w:rPr>
          <w:rFonts w:ascii="Times New Roman" w:hAnsi="Times New Roman"/>
          <w:sz w:val="24"/>
          <w:szCs w:val="24"/>
          <w:lang w:val="en-GB"/>
        </w:rPr>
        <w:t>10</w:t>
      </w:r>
      <w:r w:rsidRPr="00702203">
        <w:rPr>
          <w:rFonts w:ascii="Times New Roman" w:hAnsi="Times New Roman"/>
          <w:sz w:val="24"/>
          <w:szCs w:val="24"/>
          <w:lang w:val="en-GB"/>
        </w:rPr>
        <w:t xml:space="preserve"> days after official publication.</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lastRenderedPageBreak/>
        <w:t>On 10 January 2020, Jehovah’s Witnesses refiled the application</w:t>
      </w:r>
      <w:r w:rsidRPr="00702203">
        <w:rPr>
          <w:rFonts w:ascii="Times New Roman" w:hAnsi="Times New Roman"/>
          <w:sz w:val="24"/>
          <w:szCs w:val="24"/>
          <w:lang w:val="en-GB"/>
        </w:rPr>
        <w:t xml:space="preserve">s. On 10 February 2020, the SCRA again denied registration, this time </w:t>
      </w:r>
      <w:r>
        <w:rPr>
          <w:rFonts w:ascii="Times New Roman" w:hAnsi="Times New Roman"/>
          <w:sz w:val="24"/>
          <w:szCs w:val="24"/>
          <w:lang w:val="en-GB"/>
        </w:rPr>
        <w:t>asserting</w:t>
      </w:r>
      <w:r w:rsidRPr="00702203">
        <w:rPr>
          <w:rFonts w:ascii="Times New Roman" w:hAnsi="Times New Roman"/>
          <w:sz w:val="24"/>
          <w:szCs w:val="24"/>
          <w:lang w:val="en-GB"/>
        </w:rPr>
        <w:t xml:space="preserve"> that they did so “in order to avoid a threat to social stability, interfaith harmony and public order”</w:t>
      </w:r>
      <w:r>
        <w:rPr>
          <w:rFonts w:ascii="Times New Roman" w:hAnsi="Times New Roman"/>
          <w:sz w:val="24"/>
          <w:szCs w:val="24"/>
          <w:lang w:val="en-GB"/>
        </w:rPr>
        <w:t>.</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 xml:space="preserve">On </w:t>
      </w:r>
      <w:r w:rsidRPr="00B46CB5">
        <w:rPr>
          <w:rFonts w:ascii="Times New Roman" w:hAnsi="Times New Roman"/>
          <w:sz w:val="24"/>
          <w:szCs w:val="24"/>
        </w:rPr>
        <w:t>2</w:t>
      </w:r>
      <w:r w:rsidRPr="00702203">
        <w:rPr>
          <w:rFonts w:ascii="Times New Roman" w:hAnsi="Times New Roman"/>
          <w:sz w:val="24"/>
          <w:szCs w:val="24"/>
          <w:lang w:val="en-GB"/>
        </w:rPr>
        <w:t xml:space="preserve">8 May 2020, Jehovah’s Witnesses filed a claim against those </w:t>
      </w:r>
      <w:r w:rsidRPr="00702203">
        <w:rPr>
          <w:rFonts w:ascii="Times New Roman" w:hAnsi="Times New Roman"/>
          <w:sz w:val="24"/>
          <w:szCs w:val="24"/>
          <w:lang w:val="en-GB"/>
        </w:rPr>
        <w:t>decisions with the A</w:t>
      </w:r>
      <w:r w:rsidRPr="00702203">
        <w:rPr>
          <w:rFonts w:ascii="Times New Roman" w:hAnsi="Times New Roman"/>
          <w:sz w:val="24"/>
          <w:szCs w:val="24"/>
          <w:lang w:val="en-GB"/>
        </w:rPr>
        <w:t>d</w:t>
      </w:r>
      <w:r w:rsidRPr="00702203">
        <w:rPr>
          <w:rFonts w:ascii="Times New Roman" w:hAnsi="Times New Roman"/>
          <w:sz w:val="24"/>
          <w:szCs w:val="24"/>
          <w:lang w:val="en-GB"/>
        </w:rPr>
        <w:t>ministrative Court of the City of Bishkek. On 24 June 2020, the Court returned the claim without consideration, accepting the SCRA’s objection that the applicants had not e</w:t>
      </w:r>
      <w:r w:rsidRPr="00702203">
        <w:rPr>
          <w:rFonts w:ascii="Times New Roman" w:hAnsi="Times New Roman"/>
          <w:sz w:val="24"/>
          <w:szCs w:val="24"/>
          <w:lang w:val="en-GB"/>
        </w:rPr>
        <w:t>x</w:t>
      </w:r>
      <w:r w:rsidRPr="00702203">
        <w:rPr>
          <w:rFonts w:ascii="Times New Roman" w:hAnsi="Times New Roman"/>
          <w:sz w:val="24"/>
          <w:szCs w:val="24"/>
          <w:lang w:val="en-GB"/>
        </w:rPr>
        <w:t>hausted the administrative appeal procedure. (</w:t>
      </w:r>
      <w:r>
        <w:rPr>
          <w:rFonts w:ascii="Times New Roman" w:hAnsi="Times New Roman"/>
          <w:sz w:val="24"/>
          <w:szCs w:val="24"/>
          <w:lang w:val="en-GB"/>
        </w:rPr>
        <w:t xml:space="preserve">N.B. </w:t>
      </w:r>
      <w:r w:rsidRPr="00702203">
        <w:rPr>
          <w:rFonts w:ascii="Times New Roman" w:hAnsi="Times New Roman"/>
          <w:sz w:val="24"/>
          <w:szCs w:val="24"/>
          <w:lang w:val="en-GB"/>
        </w:rPr>
        <w:t>Since the S</w:t>
      </w:r>
      <w:r w:rsidRPr="00702203">
        <w:rPr>
          <w:rFonts w:ascii="Times New Roman" w:hAnsi="Times New Roman"/>
          <w:sz w:val="24"/>
          <w:szCs w:val="24"/>
          <w:lang w:val="en-GB"/>
        </w:rPr>
        <w:t>CRA is the highest admi</w:t>
      </w:r>
      <w:r w:rsidRPr="00702203">
        <w:rPr>
          <w:rFonts w:ascii="Times New Roman" w:hAnsi="Times New Roman"/>
          <w:sz w:val="24"/>
          <w:szCs w:val="24"/>
          <w:lang w:val="en-GB"/>
        </w:rPr>
        <w:t>n</w:t>
      </w:r>
      <w:r w:rsidRPr="00702203">
        <w:rPr>
          <w:rFonts w:ascii="Times New Roman" w:hAnsi="Times New Roman"/>
          <w:sz w:val="24"/>
          <w:szCs w:val="24"/>
          <w:lang w:val="en-GB"/>
        </w:rPr>
        <w:t>istrative body on religious affairs, any administrative appeal against the SCRA’s decisions would be handled by the SCRA</w:t>
      </w:r>
      <w:r>
        <w:rPr>
          <w:rFonts w:ascii="Times New Roman" w:hAnsi="Times New Roman"/>
          <w:sz w:val="24"/>
          <w:szCs w:val="24"/>
          <w:lang w:val="en-GB"/>
        </w:rPr>
        <w:t xml:space="preserve"> itself</w:t>
      </w:r>
      <w:r w:rsidRPr="00702203">
        <w:rPr>
          <w:rFonts w:ascii="Times New Roman" w:hAnsi="Times New Roman"/>
          <w:sz w:val="24"/>
          <w:szCs w:val="24"/>
          <w:lang w:val="en-GB"/>
        </w:rPr>
        <w:t>.)</w:t>
      </w:r>
    </w:p>
    <w:p w:rsidR="00CD7FAF"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Pr>
          <w:rFonts w:ascii="Times New Roman" w:hAnsi="Times New Roman"/>
          <w:sz w:val="24"/>
          <w:szCs w:val="24"/>
          <w:lang w:val="en-GB"/>
        </w:rPr>
        <w:t xml:space="preserve">Again acting in good faith, </w:t>
      </w:r>
      <w:r w:rsidRPr="00702203">
        <w:rPr>
          <w:rFonts w:ascii="Times New Roman" w:hAnsi="Times New Roman"/>
          <w:sz w:val="24"/>
          <w:szCs w:val="24"/>
          <w:lang w:val="en-GB"/>
        </w:rPr>
        <w:t>on 8 July 2020, Jehovah’s Witnesses entered an administrative complaint wi</w:t>
      </w:r>
      <w:r w:rsidRPr="00702203">
        <w:rPr>
          <w:rFonts w:ascii="Times New Roman" w:hAnsi="Times New Roman"/>
          <w:sz w:val="24"/>
          <w:szCs w:val="24"/>
          <w:lang w:val="en-GB"/>
        </w:rPr>
        <w:t>th the SCRA, asking for reconsideration of its registration denials</w:t>
      </w:r>
      <w:r>
        <w:rPr>
          <w:rFonts w:ascii="Times New Roman" w:hAnsi="Times New Roman"/>
          <w:sz w:val="24"/>
          <w:szCs w:val="24"/>
          <w:lang w:val="en-GB"/>
        </w:rPr>
        <w:t>—essentially</w:t>
      </w:r>
      <w:r w:rsidRPr="00702203">
        <w:rPr>
          <w:rFonts w:ascii="Times New Roman" w:hAnsi="Times New Roman"/>
          <w:sz w:val="24"/>
          <w:szCs w:val="24"/>
          <w:lang w:val="en-GB"/>
        </w:rPr>
        <w:t xml:space="preserve"> filing an appeal with the SCRA against its own decision.</w:t>
      </w:r>
    </w:p>
    <w:p w:rsidR="00CD7FAF"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 xml:space="preserve">On 14 July 2020, the SCRA rejected the Witnesses’ appeal, this time </w:t>
      </w:r>
      <w:r>
        <w:rPr>
          <w:rFonts w:ascii="Times New Roman" w:hAnsi="Times New Roman"/>
          <w:sz w:val="24"/>
          <w:szCs w:val="24"/>
          <w:lang w:val="en-GB"/>
        </w:rPr>
        <w:t>asserting</w:t>
      </w:r>
      <w:r w:rsidRPr="00702203">
        <w:rPr>
          <w:rFonts w:ascii="Times New Roman" w:hAnsi="Times New Roman"/>
          <w:sz w:val="24"/>
          <w:szCs w:val="24"/>
          <w:lang w:val="en-GB"/>
        </w:rPr>
        <w:t xml:space="preserve"> that the Witnesses needed to ask for “res</w:t>
      </w:r>
      <w:r w:rsidRPr="00702203">
        <w:rPr>
          <w:rFonts w:ascii="Times New Roman" w:hAnsi="Times New Roman"/>
          <w:sz w:val="24"/>
          <w:szCs w:val="24"/>
          <w:lang w:val="en-GB"/>
        </w:rPr>
        <w:t>toration of the missed deadline”</w:t>
      </w:r>
      <w:r>
        <w:rPr>
          <w:rFonts w:ascii="Times New Roman" w:hAnsi="Times New Roman"/>
          <w:sz w:val="24"/>
          <w:szCs w:val="24"/>
          <w:lang w:val="en-GB"/>
        </w:rPr>
        <w:t>,</w:t>
      </w:r>
      <w:r w:rsidRPr="00702203">
        <w:rPr>
          <w:rFonts w:ascii="Times New Roman" w:hAnsi="Times New Roman"/>
          <w:sz w:val="24"/>
          <w:szCs w:val="24"/>
          <w:lang w:val="en-GB"/>
        </w:rPr>
        <w:t xml:space="preserve"> since their appeal was not made within 30 days of the February 2020 decision. </w:t>
      </w:r>
      <w:r>
        <w:rPr>
          <w:rFonts w:ascii="Times New Roman" w:hAnsi="Times New Roman"/>
          <w:sz w:val="24"/>
          <w:szCs w:val="24"/>
          <w:lang w:val="en-GB"/>
        </w:rPr>
        <w:t>Jehovah’s</w:t>
      </w:r>
      <w:r w:rsidRPr="00702203">
        <w:rPr>
          <w:rFonts w:ascii="Times New Roman" w:hAnsi="Times New Roman"/>
          <w:sz w:val="24"/>
          <w:szCs w:val="24"/>
          <w:lang w:val="en-GB"/>
        </w:rPr>
        <w:t xml:space="preserve"> Witnesses </w:t>
      </w:r>
      <w:r>
        <w:rPr>
          <w:rFonts w:ascii="Times New Roman" w:hAnsi="Times New Roman"/>
          <w:sz w:val="24"/>
          <w:szCs w:val="24"/>
          <w:lang w:val="en-GB"/>
        </w:rPr>
        <w:t>submitted</w:t>
      </w:r>
      <w:r w:rsidRPr="00702203">
        <w:rPr>
          <w:rFonts w:ascii="Times New Roman" w:hAnsi="Times New Roman"/>
          <w:sz w:val="24"/>
          <w:szCs w:val="24"/>
          <w:lang w:val="en-GB"/>
        </w:rPr>
        <w:t xml:space="preserve"> a response to this new objection on 24 July. The same day they also filed an appeal </w:t>
      </w:r>
      <w:r>
        <w:rPr>
          <w:rFonts w:ascii="Times New Roman" w:hAnsi="Times New Roman"/>
          <w:sz w:val="24"/>
          <w:szCs w:val="24"/>
          <w:lang w:val="en-GB"/>
        </w:rPr>
        <w:t>against</w:t>
      </w:r>
      <w:r w:rsidRPr="00702203">
        <w:rPr>
          <w:rFonts w:ascii="Times New Roman" w:hAnsi="Times New Roman"/>
          <w:sz w:val="24"/>
          <w:szCs w:val="24"/>
          <w:lang w:val="en-GB"/>
        </w:rPr>
        <w:t xml:space="preserve"> the 24 June 2020 decision of the Administrative Court of the City of Bishkek.</w:t>
      </w:r>
    </w:p>
    <w:p w:rsidR="00CF5BA2" w:rsidRPr="00702203" w:rsidRDefault="007D04BE" w:rsidP="00CD7FAF">
      <w:pPr>
        <w:pStyle w:val="ListParagraph"/>
        <w:numPr>
          <w:ilvl w:val="0"/>
          <w:numId w:val="10"/>
        </w:numPr>
        <w:topLinePunct/>
        <w:spacing w:after="120"/>
        <w:ind w:right="187"/>
        <w:jc w:val="both"/>
        <w:rPr>
          <w:rFonts w:ascii="Times New Roman" w:hAnsi="Times New Roman"/>
          <w:sz w:val="24"/>
          <w:szCs w:val="24"/>
          <w:lang w:val="en-GB"/>
        </w:rPr>
      </w:pPr>
      <w:r>
        <w:rPr>
          <w:rFonts w:ascii="Times New Roman" w:hAnsi="Times New Roman"/>
          <w:sz w:val="24"/>
          <w:szCs w:val="24"/>
        </w:rPr>
        <w:t>On 6 August 2020</w:t>
      </w:r>
      <w:r>
        <w:rPr>
          <w:rFonts w:ascii="Times New Roman" w:hAnsi="Times New Roman"/>
          <w:sz w:val="24"/>
          <w:szCs w:val="24"/>
        </w:rPr>
        <w:t>,</w:t>
      </w:r>
      <w:r>
        <w:rPr>
          <w:rFonts w:ascii="Times New Roman" w:hAnsi="Times New Roman"/>
          <w:sz w:val="24"/>
          <w:szCs w:val="24"/>
        </w:rPr>
        <w:t xml:space="preserve"> the SCRA responded to the Witnesses’ appeal by stating that they co</w:t>
      </w:r>
      <w:r>
        <w:rPr>
          <w:rFonts w:ascii="Times New Roman" w:hAnsi="Times New Roman"/>
          <w:sz w:val="24"/>
          <w:szCs w:val="24"/>
        </w:rPr>
        <w:t>n</w:t>
      </w:r>
      <w:r>
        <w:rPr>
          <w:rFonts w:ascii="Times New Roman" w:hAnsi="Times New Roman"/>
          <w:sz w:val="24"/>
          <w:szCs w:val="24"/>
        </w:rPr>
        <w:t>sider it “right to suspend consideration of the administrative complaint until the case dec</w:t>
      </w:r>
      <w:r>
        <w:rPr>
          <w:rFonts w:ascii="Times New Roman" w:hAnsi="Times New Roman"/>
          <w:sz w:val="24"/>
          <w:szCs w:val="24"/>
        </w:rPr>
        <w:t>i</w:t>
      </w:r>
      <w:r>
        <w:rPr>
          <w:rFonts w:ascii="Times New Roman" w:hAnsi="Times New Roman"/>
          <w:sz w:val="24"/>
          <w:szCs w:val="24"/>
        </w:rPr>
        <w:t>sion by the Bishkek City Court”</w:t>
      </w:r>
      <w:r>
        <w:rPr>
          <w:rFonts w:ascii="Times New Roman" w:hAnsi="Times New Roman"/>
          <w:sz w:val="24"/>
          <w:szCs w:val="24"/>
        </w:rPr>
        <w:t>,</w:t>
      </w:r>
      <w:r>
        <w:rPr>
          <w:rFonts w:ascii="Times New Roman" w:hAnsi="Times New Roman"/>
          <w:sz w:val="24"/>
          <w:szCs w:val="24"/>
        </w:rPr>
        <w:t xml:space="preserve"> indicating that they have no interest in going forward with the registration process.</w:t>
      </w:r>
    </w:p>
    <w:p w:rsidR="00CD7FAF" w:rsidRPr="00702203" w:rsidRDefault="007D04BE" w:rsidP="00CD7FAF">
      <w:pPr>
        <w:topLinePunct/>
        <w:spacing w:after="120"/>
        <w:ind w:right="187"/>
        <w:jc w:val="both"/>
        <w:rPr>
          <w:rFonts w:ascii="Times New Roman" w:hAnsi="Times New Roman"/>
          <w:sz w:val="24"/>
          <w:szCs w:val="24"/>
          <w:lang w:val="en-GB"/>
        </w:rPr>
      </w:pPr>
      <w:r w:rsidRPr="00702203">
        <w:rPr>
          <w:rFonts w:ascii="Times New Roman" w:hAnsi="Times New Roman"/>
          <w:sz w:val="24"/>
          <w:szCs w:val="24"/>
          <w:lang w:val="en-GB"/>
        </w:rPr>
        <w:t>To date, the CCPR decision directing Kyrgyzstan to register the Witnesses’ LROs in the southern regions of the country remains unimpleme</w:t>
      </w:r>
      <w:r w:rsidRPr="00702203">
        <w:rPr>
          <w:rFonts w:ascii="Times New Roman" w:hAnsi="Times New Roman"/>
          <w:sz w:val="24"/>
          <w:szCs w:val="24"/>
          <w:lang w:val="en-GB"/>
        </w:rPr>
        <w:t xml:space="preserve">nted. </w:t>
      </w:r>
    </w:p>
    <w:p w:rsidR="00CD7FAF" w:rsidRPr="00702203" w:rsidRDefault="007D04BE" w:rsidP="00CD7FAF">
      <w:pPr>
        <w:pStyle w:val="Heading3"/>
        <w:spacing w:after="120" w:line="240" w:lineRule="auto"/>
        <w:rPr>
          <w:rFonts w:ascii="Times New Roman" w:hAnsi="Times New Roman"/>
          <w:color w:val="auto"/>
          <w:sz w:val="24"/>
          <w:szCs w:val="24"/>
        </w:rPr>
      </w:pPr>
      <w:bookmarkStart w:id="6" w:name="_Toc14262305"/>
      <w:r w:rsidRPr="00702203">
        <w:rPr>
          <w:rFonts w:ascii="Times New Roman" w:hAnsi="Times New Roman"/>
          <w:color w:val="auto"/>
          <w:sz w:val="24"/>
          <w:szCs w:val="24"/>
        </w:rPr>
        <w:t xml:space="preserve">Meetings </w:t>
      </w:r>
      <w:r>
        <w:rPr>
          <w:rFonts w:ascii="Times New Roman" w:hAnsi="Times New Roman"/>
          <w:color w:val="auto"/>
          <w:sz w:val="24"/>
          <w:szCs w:val="24"/>
        </w:rPr>
        <w:t>w</w:t>
      </w:r>
      <w:r w:rsidRPr="00702203">
        <w:rPr>
          <w:rFonts w:ascii="Times New Roman" w:hAnsi="Times New Roman"/>
          <w:color w:val="auto"/>
          <w:sz w:val="24"/>
          <w:szCs w:val="24"/>
        </w:rPr>
        <w:t>ith Officials</w:t>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From 3–12 June 2019, following the May 2019</w:t>
      </w:r>
      <w:r>
        <w:rPr>
          <w:rFonts w:ascii="Times New Roman" w:hAnsi="Times New Roman"/>
          <w:sz w:val="24"/>
          <w:szCs w:val="24"/>
          <w:lang w:val="en-GB"/>
        </w:rPr>
        <w:t xml:space="preserve"> </w:t>
      </w:r>
      <w:r w:rsidRPr="00702203">
        <w:rPr>
          <w:rFonts w:ascii="Times New Roman" w:hAnsi="Times New Roman"/>
          <w:sz w:val="24"/>
          <w:szCs w:val="24"/>
          <w:lang w:val="en-GB"/>
        </w:rPr>
        <w:t>opinion of the CCPR (CCPR/C/125/D/2312/2013), representatives of the European Association of Jehovah’s Wi</w:t>
      </w:r>
      <w:r w:rsidRPr="00702203">
        <w:rPr>
          <w:rFonts w:ascii="Times New Roman" w:hAnsi="Times New Roman"/>
          <w:sz w:val="24"/>
          <w:szCs w:val="24"/>
          <w:lang w:val="en-GB"/>
        </w:rPr>
        <w:t>t</w:t>
      </w:r>
      <w:r w:rsidRPr="00702203">
        <w:rPr>
          <w:rFonts w:ascii="Times New Roman" w:hAnsi="Times New Roman"/>
          <w:sz w:val="24"/>
          <w:szCs w:val="24"/>
          <w:lang w:val="en-GB"/>
        </w:rPr>
        <w:t>nesses held several constructive discussions with Kyrgyzstan government off</w:t>
      </w:r>
      <w:r w:rsidRPr="00702203">
        <w:rPr>
          <w:rFonts w:ascii="Times New Roman" w:hAnsi="Times New Roman"/>
          <w:sz w:val="24"/>
          <w:szCs w:val="24"/>
          <w:lang w:val="en-GB"/>
        </w:rPr>
        <w:t>icials regarding local registrations. Meetings were conducted with the Presidential Administration, the SCRA, the Ombudsman, the Parliament and the Office of the Deputy Prime Minister and Chairman of the Coordinating Committee for Human Rights.</w:t>
      </w:r>
      <w:r>
        <w:rPr>
          <w:rFonts w:ascii="Times New Roman" w:hAnsi="Times New Roman"/>
          <w:sz w:val="24"/>
          <w:szCs w:val="24"/>
          <w:lang w:val="en-GB"/>
        </w:rPr>
        <w:t xml:space="preserve"> </w:t>
      </w:r>
      <w:r w:rsidRPr="005F29E5">
        <w:rPr>
          <w:rFonts w:ascii="Times New Roman" w:hAnsi="Times New Roman"/>
          <w:sz w:val="24"/>
          <w:szCs w:val="24"/>
          <w:lang w:val="en-GB"/>
        </w:rPr>
        <w:t>The Ombudsm</w:t>
      </w:r>
      <w:r w:rsidRPr="005F29E5">
        <w:rPr>
          <w:rFonts w:ascii="Times New Roman" w:hAnsi="Times New Roman"/>
          <w:sz w:val="24"/>
          <w:szCs w:val="24"/>
          <w:lang w:val="en-GB"/>
        </w:rPr>
        <w:t>an, Mr. Tokon Mamytov, understood the need to react to the direction given by the CCPR decision on the issue of re</w:t>
      </w:r>
      <w:r w:rsidRPr="005F29E5">
        <w:rPr>
          <w:rFonts w:ascii="Times New Roman" w:hAnsi="Times New Roman"/>
          <w:sz w:val="24"/>
          <w:szCs w:val="24"/>
          <w:lang w:val="en-GB"/>
        </w:rPr>
        <w:t>g</w:t>
      </w:r>
      <w:r w:rsidRPr="005F29E5">
        <w:rPr>
          <w:rFonts w:ascii="Times New Roman" w:hAnsi="Times New Roman"/>
          <w:sz w:val="24"/>
          <w:szCs w:val="24"/>
          <w:lang w:val="en-GB"/>
        </w:rPr>
        <w:t>istration and kindly addressed internal letters to that effect to the Speaker of the Parliament, to the Prime Minister and to the SCRA. Furth</w:t>
      </w:r>
      <w:r w:rsidRPr="005F29E5">
        <w:rPr>
          <w:rFonts w:ascii="Times New Roman" w:hAnsi="Times New Roman"/>
          <w:sz w:val="24"/>
          <w:szCs w:val="24"/>
          <w:lang w:val="en-GB"/>
        </w:rPr>
        <w:t>er constructive meetings ensued with the Pres</w:t>
      </w:r>
      <w:r w:rsidRPr="005F29E5">
        <w:rPr>
          <w:rFonts w:ascii="Times New Roman" w:hAnsi="Times New Roman"/>
          <w:sz w:val="24"/>
          <w:szCs w:val="24"/>
          <w:lang w:val="en-GB"/>
        </w:rPr>
        <w:t>i</w:t>
      </w:r>
      <w:r w:rsidRPr="005F29E5">
        <w:rPr>
          <w:rFonts w:ascii="Times New Roman" w:hAnsi="Times New Roman"/>
          <w:sz w:val="24"/>
          <w:szCs w:val="24"/>
          <w:lang w:val="en-GB"/>
        </w:rPr>
        <w:t xml:space="preserve">dential Administration, the Parliament and the Office of the Deputy Prime Minister and Chairman of the Coordinating Committee for Human Rights. </w:t>
      </w:r>
      <w:r>
        <w:rPr>
          <w:rFonts w:ascii="Times New Roman" w:hAnsi="Times New Roman"/>
          <w:sz w:val="24"/>
          <w:szCs w:val="24"/>
          <w:lang w:val="en-GB"/>
        </w:rPr>
        <w:t>However</w:t>
      </w:r>
      <w:r w:rsidRPr="005F29E5">
        <w:rPr>
          <w:rFonts w:ascii="Times New Roman" w:hAnsi="Times New Roman"/>
          <w:sz w:val="24"/>
          <w:szCs w:val="24"/>
          <w:lang w:val="en-GB"/>
        </w:rPr>
        <w:t>, the meeting conduc</w:t>
      </w:r>
      <w:r w:rsidRPr="005F29E5">
        <w:rPr>
          <w:rFonts w:ascii="Times New Roman" w:hAnsi="Times New Roman"/>
          <w:sz w:val="24"/>
          <w:szCs w:val="24"/>
          <w:lang w:val="en-GB"/>
        </w:rPr>
        <w:t>t</w:t>
      </w:r>
      <w:r w:rsidRPr="005F29E5">
        <w:rPr>
          <w:rFonts w:ascii="Times New Roman" w:hAnsi="Times New Roman"/>
          <w:sz w:val="24"/>
          <w:szCs w:val="24"/>
          <w:lang w:val="en-GB"/>
        </w:rPr>
        <w:t xml:space="preserve">ed with the Chairman of the SCRA </w:t>
      </w:r>
      <w:r>
        <w:rPr>
          <w:rFonts w:ascii="Times New Roman" w:hAnsi="Times New Roman"/>
          <w:sz w:val="24"/>
          <w:szCs w:val="24"/>
          <w:lang w:val="en-GB"/>
        </w:rPr>
        <w:t xml:space="preserve">was not productive. The Chairman </w:t>
      </w:r>
      <w:r w:rsidRPr="005F29E5">
        <w:rPr>
          <w:rFonts w:ascii="Times New Roman" w:hAnsi="Times New Roman"/>
          <w:sz w:val="24"/>
          <w:szCs w:val="24"/>
          <w:lang w:val="en-GB"/>
        </w:rPr>
        <w:t>justif</w:t>
      </w:r>
      <w:r>
        <w:rPr>
          <w:rFonts w:ascii="Times New Roman" w:hAnsi="Times New Roman"/>
          <w:sz w:val="24"/>
          <w:szCs w:val="24"/>
          <w:lang w:val="en-GB"/>
        </w:rPr>
        <w:t>ied</w:t>
      </w:r>
      <w:r w:rsidRPr="005F29E5">
        <w:rPr>
          <w:rFonts w:ascii="Times New Roman" w:hAnsi="Times New Roman"/>
          <w:sz w:val="24"/>
          <w:szCs w:val="24"/>
          <w:lang w:val="en-GB"/>
        </w:rPr>
        <w:t xml:space="preserve"> the systema</w:t>
      </w:r>
      <w:r w:rsidRPr="005F29E5">
        <w:rPr>
          <w:rFonts w:ascii="Times New Roman" w:hAnsi="Times New Roman"/>
          <w:sz w:val="24"/>
          <w:szCs w:val="24"/>
          <w:lang w:val="en-GB"/>
        </w:rPr>
        <w:t>t</w:t>
      </w:r>
      <w:r w:rsidRPr="005F29E5">
        <w:rPr>
          <w:rFonts w:ascii="Times New Roman" w:hAnsi="Times New Roman"/>
          <w:sz w:val="24"/>
          <w:szCs w:val="24"/>
          <w:lang w:val="en-GB"/>
        </w:rPr>
        <w:t>ic obstruction to registration by claiming that international standards are not applicable b</w:t>
      </w:r>
      <w:r w:rsidRPr="005F29E5">
        <w:rPr>
          <w:rFonts w:ascii="Times New Roman" w:hAnsi="Times New Roman"/>
          <w:sz w:val="24"/>
          <w:szCs w:val="24"/>
          <w:lang w:val="en-GB"/>
        </w:rPr>
        <w:t>e</w:t>
      </w:r>
      <w:r w:rsidRPr="005F29E5">
        <w:rPr>
          <w:rFonts w:ascii="Times New Roman" w:hAnsi="Times New Roman"/>
          <w:sz w:val="24"/>
          <w:szCs w:val="24"/>
          <w:lang w:val="en-GB"/>
        </w:rPr>
        <w:t xml:space="preserve">cause of </w:t>
      </w:r>
      <w:r>
        <w:rPr>
          <w:rFonts w:ascii="Times New Roman" w:hAnsi="Times New Roman"/>
          <w:sz w:val="24"/>
          <w:szCs w:val="24"/>
          <w:lang w:val="en-GB"/>
        </w:rPr>
        <w:t>cultural issues in</w:t>
      </w:r>
      <w:r w:rsidRPr="005F29E5">
        <w:rPr>
          <w:rFonts w:ascii="Times New Roman" w:hAnsi="Times New Roman"/>
          <w:sz w:val="24"/>
          <w:szCs w:val="24"/>
          <w:lang w:val="en-GB"/>
        </w:rPr>
        <w:t xml:space="preserve"> the country</w:t>
      </w:r>
      <w:r>
        <w:rPr>
          <w:rFonts w:ascii="Times New Roman" w:hAnsi="Times New Roman"/>
          <w:sz w:val="24"/>
          <w:szCs w:val="24"/>
          <w:lang w:val="en-GB"/>
        </w:rPr>
        <w:t>.</w:t>
      </w:r>
    </w:p>
    <w:p w:rsidR="00CD7FAF" w:rsidRPr="00702203" w:rsidRDefault="007D04BE" w:rsidP="005F29E5">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On 1 July 2019, an official of the SCRA contacted the Religious Cen</w:t>
      </w:r>
      <w:r w:rsidRPr="00702203">
        <w:rPr>
          <w:rFonts w:ascii="Times New Roman" w:hAnsi="Times New Roman"/>
          <w:sz w:val="24"/>
          <w:szCs w:val="24"/>
          <w:lang w:val="en-GB"/>
        </w:rPr>
        <w:t>tre of Jehovah’s Wi</w:t>
      </w:r>
      <w:r w:rsidRPr="00702203">
        <w:rPr>
          <w:rFonts w:ascii="Times New Roman" w:hAnsi="Times New Roman"/>
          <w:sz w:val="24"/>
          <w:szCs w:val="24"/>
          <w:lang w:val="en-GB"/>
        </w:rPr>
        <w:t>t</w:t>
      </w:r>
      <w:r w:rsidRPr="00702203">
        <w:rPr>
          <w:rFonts w:ascii="Times New Roman" w:hAnsi="Times New Roman"/>
          <w:sz w:val="24"/>
          <w:szCs w:val="24"/>
          <w:lang w:val="en-GB"/>
        </w:rPr>
        <w:t xml:space="preserve">nesses in Kyrgyzstan and stated that the SCRA was ready to register the Witnesses’ LROs, provided that it </w:t>
      </w:r>
      <w:r>
        <w:rPr>
          <w:rFonts w:ascii="Times New Roman" w:hAnsi="Times New Roman"/>
          <w:sz w:val="24"/>
          <w:szCs w:val="24"/>
          <w:lang w:val="en-GB"/>
        </w:rPr>
        <w:t>receive</w:t>
      </w:r>
      <w:r>
        <w:rPr>
          <w:rFonts w:ascii="Times New Roman" w:hAnsi="Times New Roman"/>
          <w:sz w:val="24"/>
          <w:szCs w:val="24"/>
          <w:lang w:val="en-GB"/>
        </w:rPr>
        <w:t>d</w:t>
      </w:r>
      <w:r w:rsidRPr="00702203">
        <w:rPr>
          <w:rFonts w:ascii="Times New Roman" w:hAnsi="Times New Roman"/>
          <w:sz w:val="24"/>
          <w:szCs w:val="24"/>
          <w:lang w:val="en-GB"/>
        </w:rPr>
        <w:t xml:space="preserve"> the necessary documents. The official emphasized that “approval by the local </w:t>
      </w:r>
      <w:r w:rsidRPr="001E4D54">
        <w:rPr>
          <w:rFonts w:ascii="Times New Roman" w:hAnsi="Times New Roman"/>
          <w:i/>
          <w:sz w:val="24"/>
          <w:szCs w:val="24"/>
          <w:lang w:val="en-GB"/>
        </w:rPr>
        <w:t>kenesh</w:t>
      </w:r>
      <w:r w:rsidRPr="00702203">
        <w:rPr>
          <w:rFonts w:ascii="Times New Roman" w:hAnsi="Times New Roman"/>
          <w:sz w:val="24"/>
          <w:szCs w:val="24"/>
          <w:lang w:val="en-GB"/>
        </w:rPr>
        <w:t xml:space="preserve"> (council)” was no longer included amo</w:t>
      </w:r>
      <w:r w:rsidRPr="00702203">
        <w:rPr>
          <w:rFonts w:ascii="Times New Roman" w:hAnsi="Times New Roman"/>
          <w:sz w:val="24"/>
          <w:szCs w:val="24"/>
          <w:lang w:val="en-GB"/>
        </w:rPr>
        <w:t xml:space="preserve">ng the requirements. </w:t>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Despite these apparently positive developments, the SCRA</w:t>
      </w:r>
      <w:r>
        <w:rPr>
          <w:rFonts w:ascii="Times New Roman" w:hAnsi="Times New Roman"/>
          <w:sz w:val="24"/>
          <w:szCs w:val="24"/>
          <w:lang w:val="en-GB"/>
        </w:rPr>
        <w:t xml:space="preserve"> has</w:t>
      </w:r>
      <w:r w:rsidRPr="00702203">
        <w:rPr>
          <w:rFonts w:ascii="Times New Roman" w:hAnsi="Times New Roman"/>
          <w:sz w:val="24"/>
          <w:szCs w:val="24"/>
          <w:lang w:val="en-GB"/>
        </w:rPr>
        <w:t xml:space="preserve"> continue</w:t>
      </w:r>
      <w:r>
        <w:rPr>
          <w:rFonts w:ascii="Times New Roman" w:hAnsi="Times New Roman"/>
          <w:sz w:val="24"/>
          <w:szCs w:val="24"/>
          <w:lang w:val="en-GB"/>
        </w:rPr>
        <w:t>d</w:t>
      </w:r>
      <w:r w:rsidRPr="00702203">
        <w:rPr>
          <w:rFonts w:ascii="Times New Roman" w:hAnsi="Times New Roman"/>
          <w:sz w:val="24"/>
          <w:szCs w:val="24"/>
          <w:lang w:val="en-GB"/>
        </w:rPr>
        <w:t xml:space="preserve"> to deny registration of </w:t>
      </w:r>
      <w:r>
        <w:rPr>
          <w:rFonts w:ascii="Times New Roman" w:hAnsi="Times New Roman"/>
          <w:sz w:val="24"/>
          <w:szCs w:val="24"/>
          <w:lang w:val="en-GB"/>
        </w:rPr>
        <w:t>Jehovah’s</w:t>
      </w:r>
      <w:r w:rsidRPr="00702203">
        <w:rPr>
          <w:rFonts w:ascii="Times New Roman" w:hAnsi="Times New Roman"/>
          <w:sz w:val="24"/>
          <w:szCs w:val="24"/>
          <w:lang w:val="en-GB"/>
        </w:rPr>
        <w:t xml:space="preserve"> Witnesses’ LROs in the southern part of the country</w:t>
      </w:r>
      <w:r>
        <w:rPr>
          <w:rFonts w:ascii="Times New Roman" w:hAnsi="Times New Roman"/>
          <w:sz w:val="24"/>
          <w:szCs w:val="24"/>
          <w:lang w:val="en-GB"/>
        </w:rPr>
        <w:t>.</w:t>
      </w:r>
    </w:p>
    <w:p w:rsidR="00CD7FAF" w:rsidRPr="00702203" w:rsidRDefault="007D04BE" w:rsidP="00CD7FAF">
      <w:pPr>
        <w:pStyle w:val="Heading1"/>
        <w:keepNext/>
        <w:numPr>
          <w:ilvl w:val="0"/>
          <w:numId w:val="3"/>
        </w:numPr>
        <w:jc w:val="both"/>
        <w:rPr>
          <w:rFonts w:ascii="Times New Roman" w:hAnsi="Times New Roman" w:cs="Times New Roman"/>
          <w:color w:val="auto"/>
          <w:szCs w:val="24"/>
          <w:lang w:val="en-GB"/>
        </w:rPr>
      </w:pPr>
      <w:r w:rsidRPr="00702203">
        <w:rPr>
          <w:rFonts w:ascii="Times New Roman" w:hAnsi="Times New Roman" w:cs="Times New Roman"/>
          <w:color w:val="auto"/>
          <w:szCs w:val="24"/>
          <w:lang w:val="en-GB"/>
        </w:rPr>
        <w:lastRenderedPageBreak/>
        <w:t>CONCLUSION AND RECOMMENDATIONS</w:t>
      </w:r>
      <w:bookmarkEnd w:id="6"/>
      <w:r w:rsidRPr="00702203">
        <w:rPr>
          <w:rFonts w:ascii="Times New Roman" w:hAnsi="Times New Roman" w:cs="Times New Roman"/>
          <w:color w:val="auto"/>
          <w:szCs w:val="24"/>
          <w:lang w:val="en-GB"/>
        </w:rPr>
        <w:t xml:space="preserve"> </w:t>
      </w:r>
    </w:p>
    <w:p w:rsidR="00CD7FAF" w:rsidRPr="00702203" w:rsidRDefault="007D04BE" w:rsidP="00CD7FAF">
      <w:pPr>
        <w:pStyle w:val="ListParagraph"/>
        <w:numPr>
          <w:ilvl w:val="1"/>
          <w:numId w:val="4"/>
        </w:numPr>
        <w:topLinePunct/>
        <w:spacing w:after="240"/>
        <w:ind w:left="435" w:right="181"/>
        <w:jc w:val="both"/>
        <w:rPr>
          <w:rFonts w:ascii="Times New Roman" w:hAnsi="Times New Roman"/>
          <w:sz w:val="24"/>
          <w:szCs w:val="24"/>
          <w:lang w:val="en-GB"/>
        </w:rPr>
      </w:pPr>
      <w:r w:rsidRPr="00702203">
        <w:rPr>
          <w:rFonts w:ascii="Times New Roman" w:hAnsi="Times New Roman"/>
          <w:sz w:val="24"/>
          <w:szCs w:val="24"/>
          <w:lang w:val="en-GB"/>
        </w:rPr>
        <w:t>Jehovah’s Witnesses in Kyrgyzstan</w:t>
      </w:r>
      <w:r w:rsidRPr="00702203">
        <w:rPr>
          <w:rFonts w:ascii="Times New Roman" w:hAnsi="Times New Roman"/>
          <w:color w:val="FF0000"/>
          <w:sz w:val="24"/>
          <w:szCs w:val="24"/>
          <w:lang w:val="en-GB"/>
        </w:rPr>
        <w:t xml:space="preserve"> </w:t>
      </w:r>
      <w:r w:rsidRPr="00702203">
        <w:rPr>
          <w:rFonts w:ascii="Times New Roman" w:hAnsi="Times New Roman"/>
          <w:sz w:val="24"/>
          <w:szCs w:val="24"/>
          <w:lang w:val="en-GB"/>
        </w:rPr>
        <w:t xml:space="preserve">and as a </w:t>
      </w:r>
      <w:r w:rsidRPr="00702203">
        <w:rPr>
          <w:rFonts w:ascii="Times New Roman" w:hAnsi="Times New Roman"/>
          <w:sz w:val="24"/>
          <w:szCs w:val="24"/>
          <w:lang w:val="en-GB"/>
        </w:rPr>
        <w:t>worldwide organi</w:t>
      </w:r>
      <w:r>
        <w:rPr>
          <w:rFonts w:ascii="Times New Roman" w:hAnsi="Times New Roman"/>
          <w:sz w:val="24"/>
          <w:szCs w:val="24"/>
          <w:lang w:val="en-GB"/>
        </w:rPr>
        <w:t>s</w:t>
      </w:r>
      <w:r w:rsidRPr="00702203">
        <w:rPr>
          <w:rFonts w:ascii="Times New Roman" w:hAnsi="Times New Roman"/>
          <w:sz w:val="24"/>
          <w:szCs w:val="24"/>
          <w:lang w:val="en-GB"/>
        </w:rPr>
        <w:t>ation express concern for the</w:t>
      </w:r>
      <w:r>
        <w:rPr>
          <w:rFonts w:ascii="Times New Roman" w:hAnsi="Times New Roman"/>
          <w:sz w:val="24"/>
          <w:szCs w:val="24"/>
          <w:lang w:val="en-GB"/>
        </w:rPr>
        <w:t>ir</w:t>
      </w:r>
      <w:r w:rsidRPr="00702203">
        <w:rPr>
          <w:rFonts w:ascii="Times New Roman" w:hAnsi="Times New Roman"/>
          <w:color w:val="FF0000"/>
          <w:sz w:val="24"/>
          <w:szCs w:val="24"/>
          <w:lang w:val="en-GB"/>
        </w:rPr>
        <w:t xml:space="preserve"> </w:t>
      </w:r>
      <w:r w:rsidRPr="00702203">
        <w:rPr>
          <w:rFonts w:ascii="Times New Roman" w:hAnsi="Times New Roman"/>
          <w:sz w:val="24"/>
          <w:szCs w:val="24"/>
          <w:lang w:val="en-GB"/>
        </w:rPr>
        <w:t xml:space="preserve">inability to register their </w:t>
      </w:r>
      <w:r>
        <w:rPr>
          <w:rFonts w:ascii="Times New Roman" w:hAnsi="Times New Roman"/>
          <w:sz w:val="24"/>
          <w:szCs w:val="24"/>
          <w:lang w:val="en-GB"/>
        </w:rPr>
        <w:t>LROs</w:t>
      </w:r>
      <w:r w:rsidRPr="00702203">
        <w:rPr>
          <w:rFonts w:ascii="Times New Roman" w:hAnsi="Times New Roman"/>
          <w:sz w:val="24"/>
          <w:szCs w:val="24"/>
          <w:lang w:val="en-GB"/>
        </w:rPr>
        <w:t xml:space="preserve"> in</w:t>
      </w:r>
      <w:r>
        <w:rPr>
          <w:rFonts w:ascii="Times New Roman" w:hAnsi="Times New Roman"/>
          <w:sz w:val="24"/>
          <w:szCs w:val="24"/>
          <w:lang w:val="en-GB"/>
        </w:rPr>
        <w:t xml:space="preserve"> the</w:t>
      </w:r>
      <w:r w:rsidRPr="00702203">
        <w:rPr>
          <w:rFonts w:ascii="Times New Roman" w:hAnsi="Times New Roman"/>
          <w:sz w:val="24"/>
          <w:szCs w:val="24"/>
          <w:lang w:val="en-GB"/>
        </w:rPr>
        <w:t xml:space="preserve"> southern regions</w:t>
      </w:r>
      <w:r>
        <w:rPr>
          <w:rFonts w:ascii="Times New Roman" w:hAnsi="Times New Roman"/>
          <w:sz w:val="24"/>
          <w:szCs w:val="24"/>
          <w:lang w:val="en-GB"/>
        </w:rPr>
        <w:t xml:space="preserve"> of Kyrgyzstan</w:t>
      </w:r>
      <w:r w:rsidRPr="00702203">
        <w:rPr>
          <w:rFonts w:ascii="Times New Roman" w:hAnsi="Times New Roman"/>
          <w:sz w:val="24"/>
          <w:szCs w:val="24"/>
          <w:lang w:val="en-GB"/>
        </w:rPr>
        <w:t xml:space="preserve">. This continues to occur in spite of </w:t>
      </w:r>
      <w:r>
        <w:rPr>
          <w:rFonts w:ascii="Times New Roman" w:hAnsi="Times New Roman"/>
          <w:sz w:val="24"/>
          <w:szCs w:val="24"/>
          <w:lang w:val="en-GB"/>
        </w:rPr>
        <w:t>clear</w:t>
      </w:r>
      <w:r w:rsidRPr="00702203">
        <w:rPr>
          <w:rFonts w:ascii="Times New Roman" w:hAnsi="Times New Roman"/>
          <w:sz w:val="24"/>
          <w:szCs w:val="24"/>
          <w:lang w:val="en-GB"/>
        </w:rPr>
        <w:t xml:space="preserve"> CCPR decisions. Jehovah’s Witness</w:t>
      </w:r>
      <w:r>
        <w:rPr>
          <w:rFonts w:ascii="Times New Roman" w:hAnsi="Times New Roman"/>
          <w:sz w:val="24"/>
          <w:szCs w:val="24"/>
          <w:lang w:val="en-GB"/>
        </w:rPr>
        <w:t>es</w:t>
      </w:r>
      <w:r w:rsidRPr="00702203">
        <w:rPr>
          <w:rFonts w:ascii="Times New Roman" w:hAnsi="Times New Roman"/>
          <w:sz w:val="24"/>
          <w:szCs w:val="24"/>
          <w:lang w:val="en-GB"/>
        </w:rPr>
        <w:t xml:space="preserve"> respectfully request the government of Kyrgyzstan</w:t>
      </w:r>
      <w:r w:rsidRPr="00702203">
        <w:rPr>
          <w:rFonts w:ascii="Times New Roman" w:hAnsi="Times New Roman"/>
          <w:color w:val="FF0000"/>
          <w:sz w:val="24"/>
          <w:szCs w:val="24"/>
          <w:lang w:val="en-GB"/>
        </w:rPr>
        <w:t xml:space="preserve"> </w:t>
      </w:r>
      <w:r w:rsidRPr="00702203">
        <w:rPr>
          <w:rFonts w:ascii="Times New Roman" w:hAnsi="Times New Roman"/>
          <w:sz w:val="24"/>
          <w:szCs w:val="24"/>
          <w:lang w:val="en-GB"/>
        </w:rPr>
        <w:t>to take</w:t>
      </w:r>
      <w:r w:rsidRPr="00702203">
        <w:rPr>
          <w:rFonts w:ascii="Times New Roman" w:hAnsi="Times New Roman"/>
          <w:sz w:val="24"/>
          <w:szCs w:val="24"/>
          <w:lang w:val="en-GB"/>
        </w:rPr>
        <w:t xml:space="preserve"> the necessary steps to:</w:t>
      </w:r>
    </w:p>
    <w:p w:rsidR="00CD7FAF" w:rsidRPr="00702203" w:rsidRDefault="007D04BE" w:rsidP="00CD7FAF">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702203">
        <w:rPr>
          <w:rFonts w:ascii="Times New Roman" w:eastAsia="Malgun Gothic" w:hAnsi="Times New Roman"/>
          <w:bCs/>
          <w:kern w:val="2"/>
          <w:sz w:val="24"/>
          <w:szCs w:val="24"/>
          <w:lang w:val="en-GB"/>
        </w:rPr>
        <w:t>Ensure that Jehovah’s Witness</w:t>
      </w:r>
      <w:r>
        <w:rPr>
          <w:rFonts w:ascii="Times New Roman" w:eastAsia="Malgun Gothic" w:hAnsi="Times New Roman"/>
          <w:bCs/>
          <w:kern w:val="2"/>
          <w:sz w:val="24"/>
          <w:szCs w:val="24"/>
          <w:lang w:val="en-GB"/>
        </w:rPr>
        <w:t>es</w:t>
      </w:r>
      <w:r w:rsidRPr="00702203">
        <w:rPr>
          <w:rFonts w:ascii="Times New Roman" w:eastAsia="Malgun Gothic" w:hAnsi="Times New Roman"/>
          <w:bCs/>
          <w:kern w:val="2"/>
          <w:sz w:val="24"/>
          <w:szCs w:val="24"/>
          <w:lang w:val="en-GB"/>
        </w:rPr>
        <w:t xml:space="preserve"> are able to register their LROs in the southern regions of Kyrgyzstan in harmony with CCPR d</w:t>
      </w:r>
      <w:r>
        <w:rPr>
          <w:rFonts w:ascii="Times New Roman" w:eastAsia="Malgun Gothic" w:hAnsi="Times New Roman"/>
          <w:bCs/>
          <w:kern w:val="2"/>
          <w:sz w:val="24"/>
          <w:szCs w:val="24"/>
          <w:lang w:val="en-GB"/>
        </w:rPr>
        <w:t>ecision</w:t>
      </w:r>
      <w:r>
        <w:rPr>
          <w:rFonts w:ascii="Times New Roman" w:eastAsia="Malgun Gothic" w:hAnsi="Times New Roman"/>
          <w:bCs/>
          <w:kern w:val="2"/>
          <w:sz w:val="24"/>
          <w:szCs w:val="24"/>
          <w:lang w:val="en-GB"/>
        </w:rPr>
        <w:t>:</w:t>
      </w:r>
      <w:r>
        <w:rPr>
          <w:rFonts w:ascii="Times New Roman" w:eastAsia="Malgun Gothic" w:hAnsi="Times New Roman"/>
          <w:bCs/>
          <w:kern w:val="2"/>
          <w:sz w:val="24"/>
          <w:szCs w:val="24"/>
          <w:lang w:val="en-GB"/>
        </w:rPr>
        <w:t xml:space="preserve"> CCPR/C/125/D</w:t>
      </w:r>
      <w:r>
        <w:rPr>
          <w:rFonts w:ascii="Times New Roman" w:eastAsia="Malgun Gothic" w:hAnsi="Times New Roman"/>
          <w:bCs/>
          <w:kern w:val="2"/>
          <w:sz w:val="24"/>
          <w:szCs w:val="24"/>
          <w:lang w:val="en-GB"/>
        </w:rPr>
        <w:t>/</w:t>
      </w:r>
      <w:r>
        <w:rPr>
          <w:rFonts w:ascii="Times New Roman" w:eastAsia="Malgun Gothic" w:hAnsi="Times New Roman"/>
          <w:bCs/>
          <w:kern w:val="2"/>
          <w:sz w:val="24"/>
          <w:szCs w:val="24"/>
          <w:lang w:val="en-GB"/>
        </w:rPr>
        <w:t>2312/2013</w:t>
      </w:r>
    </w:p>
    <w:p w:rsidR="00CD7FAF" w:rsidRPr="007D794C" w:rsidRDefault="007D04BE" w:rsidP="00CD7FAF">
      <w:pPr>
        <w:pStyle w:val="ListParagraph"/>
        <w:numPr>
          <w:ilvl w:val="0"/>
          <w:numId w:val="5"/>
        </w:numPr>
        <w:topLinePunct/>
        <w:ind w:left="714" w:right="227" w:hanging="357"/>
        <w:jc w:val="both"/>
        <w:rPr>
          <w:rFonts w:ascii="Times New Roman" w:eastAsia="Malgun Gothic" w:hAnsi="Times New Roman"/>
          <w:b/>
          <w:bCs/>
          <w:kern w:val="2"/>
          <w:sz w:val="24"/>
          <w:szCs w:val="24"/>
          <w:lang w:val="en-GB"/>
        </w:rPr>
      </w:pPr>
      <w:r w:rsidRPr="007D794C">
        <w:rPr>
          <w:rFonts w:ascii="Times New Roman" w:eastAsia="Malgun Gothic" w:hAnsi="Times New Roman"/>
          <w:bCs/>
          <w:kern w:val="2"/>
          <w:sz w:val="24"/>
          <w:szCs w:val="24"/>
          <w:lang w:val="en-GB"/>
        </w:rPr>
        <w:t xml:space="preserve">Abide by its commitment to uphold the fundamental freedoms guaranteed by </w:t>
      </w:r>
      <w:r w:rsidRPr="007D794C">
        <w:rPr>
          <w:rFonts w:ascii="Times New Roman" w:eastAsia="Malgun Gothic" w:hAnsi="Times New Roman"/>
          <w:bCs/>
          <w:kern w:val="2"/>
          <w:sz w:val="24"/>
          <w:szCs w:val="24"/>
          <w:lang w:val="en-GB"/>
        </w:rPr>
        <w:t>the Cov</w:t>
      </w:r>
      <w:r w:rsidRPr="007D794C">
        <w:rPr>
          <w:rFonts w:ascii="Times New Roman" w:eastAsia="Malgun Gothic" w:hAnsi="Times New Roman"/>
          <w:bCs/>
          <w:kern w:val="2"/>
          <w:sz w:val="24"/>
          <w:szCs w:val="24"/>
          <w:lang w:val="en-GB"/>
        </w:rPr>
        <w:t>e</w:t>
      </w:r>
      <w:r w:rsidRPr="007D794C">
        <w:rPr>
          <w:rFonts w:ascii="Times New Roman" w:eastAsia="Malgun Gothic" w:hAnsi="Times New Roman"/>
          <w:bCs/>
          <w:kern w:val="2"/>
          <w:sz w:val="24"/>
          <w:szCs w:val="24"/>
          <w:lang w:val="en-GB"/>
        </w:rPr>
        <w:t>nant for all citizens, including Jehovah’s Witnesses.</w:t>
      </w:r>
    </w:p>
    <w:sectPr w:rsidR="00CD7FAF" w:rsidRPr="007D794C" w:rsidSect="00CD7FAF">
      <w:headerReference w:type="first" r:id="rId14"/>
      <w:footerReference w:type="first" r:id="rId15"/>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04BE">
      <w:r>
        <w:separator/>
      </w:r>
    </w:p>
  </w:endnote>
  <w:endnote w:type="continuationSeparator" w:id="0">
    <w:p w:rsidR="00000000" w:rsidRDefault="007D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MEPSKnoll-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7" w:rsidRDefault="007D04BE" w:rsidP="00CD7FAF">
    <w:pPr>
      <w:pStyle w:val="Footer"/>
      <w:tabs>
        <w:tab w:val="clear" w:pos="4320"/>
        <w:tab w:val="clear" w:pos="8640"/>
      </w:tabs>
      <w:ind w:left="-1134" w:right="-1134"/>
    </w:pPr>
    <w:r>
      <w:rPr>
        <w:noProof/>
        <w:lang w:eastAsia="en-US"/>
      </w:rPr>
      <w:drawing>
        <wp:anchor distT="0" distB="0" distL="114300" distR="114300" simplePos="0" relativeHeight="251658240" behindDoc="0" locked="0" layoutInCell="1" allowOverlap="1">
          <wp:simplePos x="0" y="0"/>
          <wp:positionH relativeFrom="column">
            <wp:posOffset>-120015</wp:posOffset>
          </wp:positionH>
          <wp:positionV relativeFrom="paragraph">
            <wp:posOffset>9744075</wp:posOffset>
          </wp:positionV>
          <wp:extent cx="7800975" cy="1057910"/>
          <wp:effectExtent l="0" t="0" r="9525" b="889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0579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extent cx="7806055" cy="10623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6055" cy="10623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7" w:rsidRPr="006B6BF8" w:rsidRDefault="007D04BE" w:rsidP="00CD7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04BE">
      <w:r>
        <w:separator/>
      </w:r>
    </w:p>
  </w:footnote>
  <w:footnote w:type="continuationSeparator" w:id="0">
    <w:p w:rsidR="00000000" w:rsidRDefault="007D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7" w:rsidRPr="00B030D3" w:rsidRDefault="007D04BE" w:rsidP="00CD7FAF">
    <w:pPr>
      <w:pStyle w:val="Header"/>
      <w:tabs>
        <w:tab w:val="clear" w:pos="4320"/>
        <w:tab w:val="clear" w:pos="8640"/>
        <w:tab w:val="left" w:pos="0"/>
      </w:tabs>
      <w:jc w:val="left"/>
      <w:rPr>
        <w:szCs w:val="24"/>
        <w:lang w:val="fr-BE"/>
      </w:rPr>
    </w:pPr>
  </w:p>
  <w:p w:rsidR="005E6B47" w:rsidRPr="00B030D3" w:rsidRDefault="007D04BE" w:rsidP="00CD7FAF">
    <w:pPr>
      <w:pStyle w:val="Header"/>
      <w:jc w:val="left"/>
      <w:rPr>
        <w:szCs w:val="24"/>
      </w:rPr>
    </w:pPr>
    <w:r w:rsidRPr="00B030D3">
      <w:rPr>
        <w:szCs w:val="24"/>
      </w:rPr>
      <w:t>130</w:t>
    </w:r>
    <w:r w:rsidRPr="00B030D3">
      <w:rPr>
        <w:szCs w:val="24"/>
        <w:vertAlign w:val="superscript"/>
      </w:rPr>
      <w:t>th</w:t>
    </w:r>
    <w:r w:rsidRPr="00B030D3">
      <w:rPr>
        <w:szCs w:val="24"/>
      </w:rPr>
      <w:t xml:space="preserve"> Session of the UN Human Rights Committee – 12 October to 6 November 2020</w:t>
    </w:r>
  </w:p>
  <w:p w:rsidR="005E6B47" w:rsidRPr="00B030D3" w:rsidRDefault="007D04BE" w:rsidP="00CD7FAF">
    <w:pPr>
      <w:pStyle w:val="Header"/>
      <w:jc w:val="left"/>
      <w:rPr>
        <w:szCs w:val="24"/>
      </w:rPr>
    </w:pPr>
    <w:r w:rsidRPr="00B030D3">
      <w:rPr>
        <w:szCs w:val="24"/>
      </w:rPr>
      <w:t>European Association of Jehovah’s Witnesses – Kyrgyzstan</w:t>
    </w:r>
  </w:p>
  <w:p w:rsidR="005E6B47" w:rsidRPr="00B030D3" w:rsidRDefault="007D04BE" w:rsidP="00CD7FAF">
    <w:pPr>
      <w:pStyle w:val="Header"/>
      <w:spacing w:after="240"/>
      <w:jc w:val="left"/>
      <w:rPr>
        <w:noProof/>
        <w:sz w:val="22"/>
        <w:szCs w:val="22"/>
      </w:rPr>
    </w:pPr>
    <w:r w:rsidRPr="00B030D3">
      <w:rPr>
        <w:sz w:val="22"/>
        <w:szCs w:val="22"/>
      </w:rPr>
      <w:t xml:space="preserve">Page </w:t>
    </w:r>
    <w:r w:rsidRPr="00B030D3">
      <w:rPr>
        <w:sz w:val="22"/>
        <w:szCs w:val="22"/>
      </w:rPr>
      <w:fldChar w:fldCharType="begin"/>
    </w:r>
    <w:r w:rsidRPr="00B030D3">
      <w:rPr>
        <w:sz w:val="22"/>
        <w:szCs w:val="22"/>
      </w:rPr>
      <w:instrText xml:space="preserve"> PAGE   \* MERGEFORMAT </w:instrText>
    </w:r>
    <w:r w:rsidRPr="00B030D3">
      <w:rPr>
        <w:sz w:val="22"/>
        <w:szCs w:val="22"/>
      </w:rPr>
      <w:fldChar w:fldCharType="separate"/>
    </w:r>
    <w:r>
      <w:rPr>
        <w:noProof/>
        <w:sz w:val="22"/>
        <w:szCs w:val="22"/>
      </w:rPr>
      <w:t>1</w:t>
    </w:r>
    <w:r w:rsidRPr="00B030D3">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7" w:rsidRDefault="007D04BE" w:rsidP="00CD7FAF">
    <w:pPr>
      <w:pStyle w:val="Header"/>
      <w:spacing w:before="1020"/>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8890</wp:posOffset>
          </wp:positionV>
          <wp:extent cx="7570470" cy="2017395"/>
          <wp:effectExtent l="0" t="0" r="0" b="1905"/>
          <wp:wrapNone/>
          <wp:docPr id="1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2017395"/>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smallCaps/>
        <w:spacing w:val="20"/>
        <w:sz w:val="19"/>
        <w:szCs w:val="19"/>
      </w:rPr>
      <w:t xml:space="preserve"> </w:t>
    </w:r>
  </w:p>
  <w:p w:rsidR="005E6B47" w:rsidRDefault="007D04BE" w:rsidP="00CD7FAF">
    <w:pPr>
      <w:pStyle w:val="Header"/>
      <w:spacing w:before="1020"/>
      <w:rPr>
        <w:rFonts w:ascii="Constantia" w:hAnsi="Constantia"/>
        <w:smallCaps/>
        <w:spacing w:val="20"/>
        <w:sz w:val="19"/>
        <w:szCs w:val="19"/>
      </w:rPr>
    </w:pPr>
  </w:p>
  <w:p w:rsidR="005E6B47" w:rsidRDefault="007D0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7" w:rsidRPr="00A84FB1" w:rsidRDefault="007D04BE" w:rsidP="00CD7FAF">
    <w:pPr>
      <w:pStyle w:val="Header"/>
      <w:jc w:val="left"/>
      <w:rPr>
        <w:szCs w:val="24"/>
      </w:rPr>
    </w:pPr>
    <w:r w:rsidRPr="00A84FB1">
      <w:rPr>
        <w:szCs w:val="24"/>
      </w:rPr>
      <w:t>130</w:t>
    </w:r>
    <w:r w:rsidRPr="00A84FB1">
      <w:rPr>
        <w:szCs w:val="24"/>
        <w:vertAlign w:val="superscript"/>
      </w:rPr>
      <w:t>th</w:t>
    </w:r>
    <w:r w:rsidRPr="00A84FB1">
      <w:rPr>
        <w:szCs w:val="24"/>
      </w:rPr>
      <w:t xml:space="preserve"> Session of the UN Human Rights Committee – 12 October to 6 November</w:t>
    </w:r>
    <w:r>
      <w:rPr>
        <w:szCs w:val="24"/>
      </w:rPr>
      <w:t xml:space="preserve"> 2020</w:t>
    </w:r>
  </w:p>
  <w:p w:rsidR="005E6B47" w:rsidRPr="00A84FB1" w:rsidRDefault="007D04BE" w:rsidP="00CD7FAF">
    <w:pPr>
      <w:pStyle w:val="Header"/>
      <w:jc w:val="left"/>
      <w:rPr>
        <w:szCs w:val="24"/>
      </w:rPr>
    </w:pPr>
    <w:r w:rsidRPr="00A84FB1">
      <w:rPr>
        <w:szCs w:val="24"/>
      </w:rPr>
      <w:t xml:space="preserve">European Association of Jehovah’s Witnesses – </w:t>
    </w:r>
    <w:r w:rsidRPr="00A84FB1">
      <w:rPr>
        <w:rFonts w:eastAsia="Malgun Gothic"/>
        <w:bCs/>
        <w:kern w:val="2"/>
        <w:szCs w:val="24"/>
      </w:rPr>
      <w:t>Kyrgyzstan</w:t>
    </w:r>
  </w:p>
  <w:p w:rsidR="005E6B47" w:rsidRPr="00A84FB1" w:rsidRDefault="007D04BE" w:rsidP="00CD7FAF">
    <w:pPr>
      <w:pStyle w:val="Header"/>
      <w:jc w:val="left"/>
      <w:rPr>
        <w:noProof/>
        <w:szCs w:val="24"/>
      </w:rPr>
    </w:pPr>
    <w:r w:rsidRPr="00A84FB1">
      <w:rPr>
        <w:szCs w:val="24"/>
      </w:rPr>
      <w:t xml:space="preserve">Page </w:t>
    </w:r>
    <w:r w:rsidRPr="00A84FB1">
      <w:rPr>
        <w:szCs w:val="24"/>
      </w:rPr>
      <w:fldChar w:fldCharType="begin"/>
    </w:r>
    <w:r w:rsidRPr="00A84FB1">
      <w:rPr>
        <w:szCs w:val="24"/>
      </w:rPr>
      <w:instrText xml:space="preserve"> PAGE   \* MERGEFORMAT </w:instrText>
    </w:r>
    <w:r w:rsidRPr="00A84FB1">
      <w:rPr>
        <w:szCs w:val="24"/>
      </w:rPr>
      <w:fldChar w:fldCharType="separate"/>
    </w:r>
    <w:r>
      <w:rPr>
        <w:noProof/>
        <w:szCs w:val="24"/>
      </w:rPr>
      <w:t>2</w:t>
    </w:r>
    <w:r w:rsidRPr="00A84FB1">
      <w:rPr>
        <w:noProof/>
        <w:szCs w:val="24"/>
      </w:rPr>
      <w:fldChar w:fldCharType="end"/>
    </w:r>
  </w:p>
  <w:p w:rsidR="005E6B47" w:rsidRPr="00804534" w:rsidRDefault="007D04BE" w:rsidP="00CD7FAF">
    <w:pPr>
      <w:pStyle w:val="Header"/>
      <w:jc w:val="lef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236"/>
    <w:multiLevelType w:val="hybridMultilevel"/>
    <w:tmpl w:val="562A0DE4"/>
    <w:lvl w:ilvl="0" w:tplc="803CF468">
      <w:start w:val="1"/>
      <w:numFmt w:val="bullet"/>
      <w:lvlText w:val=""/>
      <w:lvlJc w:val="left"/>
      <w:pPr>
        <w:ind w:left="720" w:hanging="360"/>
      </w:pPr>
      <w:rPr>
        <w:rFonts w:ascii="Symbol" w:hAnsi="Symbol" w:hint="default"/>
      </w:rPr>
    </w:lvl>
    <w:lvl w:ilvl="1" w:tplc="E3B2CA16" w:tentative="1">
      <w:start w:val="1"/>
      <w:numFmt w:val="bullet"/>
      <w:lvlText w:val="o"/>
      <w:lvlJc w:val="left"/>
      <w:pPr>
        <w:ind w:left="1440" w:hanging="360"/>
      </w:pPr>
      <w:rPr>
        <w:rFonts w:ascii="Courier New" w:hAnsi="Courier New" w:cs="Courier New" w:hint="default"/>
      </w:rPr>
    </w:lvl>
    <w:lvl w:ilvl="2" w:tplc="5B80C390" w:tentative="1">
      <w:start w:val="1"/>
      <w:numFmt w:val="bullet"/>
      <w:lvlText w:val=""/>
      <w:lvlJc w:val="left"/>
      <w:pPr>
        <w:ind w:left="2160" w:hanging="360"/>
      </w:pPr>
      <w:rPr>
        <w:rFonts w:ascii="Wingdings" w:hAnsi="Wingdings" w:hint="default"/>
      </w:rPr>
    </w:lvl>
    <w:lvl w:ilvl="3" w:tplc="EA6A7D14" w:tentative="1">
      <w:start w:val="1"/>
      <w:numFmt w:val="bullet"/>
      <w:lvlText w:val=""/>
      <w:lvlJc w:val="left"/>
      <w:pPr>
        <w:ind w:left="2880" w:hanging="360"/>
      </w:pPr>
      <w:rPr>
        <w:rFonts w:ascii="Symbol" w:hAnsi="Symbol" w:hint="default"/>
      </w:rPr>
    </w:lvl>
    <w:lvl w:ilvl="4" w:tplc="D3DE9BAC" w:tentative="1">
      <w:start w:val="1"/>
      <w:numFmt w:val="bullet"/>
      <w:lvlText w:val="o"/>
      <w:lvlJc w:val="left"/>
      <w:pPr>
        <w:ind w:left="3600" w:hanging="360"/>
      </w:pPr>
      <w:rPr>
        <w:rFonts w:ascii="Courier New" w:hAnsi="Courier New" w:cs="Courier New" w:hint="default"/>
      </w:rPr>
    </w:lvl>
    <w:lvl w:ilvl="5" w:tplc="989E84C0" w:tentative="1">
      <w:start w:val="1"/>
      <w:numFmt w:val="bullet"/>
      <w:lvlText w:val=""/>
      <w:lvlJc w:val="left"/>
      <w:pPr>
        <w:ind w:left="4320" w:hanging="360"/>
      </w:pPr>
      <w:rPr>
        <w:rFonts w:ascii="Wingdings" w:hAnsi="Wingdings" w:hint="default"/>
      </w:rPr>
    </w:lvl>
    <w:lvl w:ilvl="6" w:tplc="5DA85EAC" w:tentative="1">
      <w:start w:val="1"/>
      <w:numFmt w:val="bullet"/>
      <w:lvlText w:val=""/>
      <w:lvlJc w:val="left"/>
      <w:pPr>
        <w:ind w:left="5040" w:hanging="360"/>
      </w:pPr>
      <w:rPr>
        <w:rFonts w:ascii="Symbol" w:hAnsi="Symbol" w:hint="default"/>
      </w:rPr>
    </w:lvl>
    <w:lvl w:ilvl="7" w:tplc="64B25FF4" w:tentative="1">
      <w:start w:val="1"/>
      <w:numFmt w:val="bullet"/>
      <w:lvlText w:val="o"/>
      <w:lvlJc w:val="left"/>
      <w:pPr>
        <w:ind w:left="5760" w:hanging="360"/>
      </w:pPr>
      <w:rPr>
        <w:rFonts w:ascii="Courier New" w:hAnsi="Courier New" w:cs="Courier New" w:hint="default"/>
      </w:rPr>
    </w:lvl>
    <w:lvl w:ilvl="8" w:tplc="AE88425C" w:tentative="1">
      <w:start w:val="1"/>
      <w:numFmt w:val="bullet"/>
      <w:lvlText w:val=""/>
      <w:lvlJc w:val="left"/>
      <w:pPr>
        <w:ind w:left="6480" w:hanging="360"/>
      </w:pPr>
      <w:rPr>
        <w:rFonts w:ascii="Wingdings" w:hAnsi="Wingdings" w:hint="default"/>
      </w:rPr>
    </w:lvl>
  </w:abstractNum>
  <w:abstractNum w:abstractNumId="1">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2">
    <w:nsid w:val="1A0E4C95"/>
    <w:multiLevelType w:val="hybridMultilevel"/>
    <w:tmpl w:val="6614A496"/>
    <w:lvl w:ilvl="0" w:tplc="E258D08E">
      <w:start w:val="1"/>
      <w:numFmt w:val="decimal"/>
      <w:lvlText w:val="(%1)"/>
      <w:lvlJc w:val="left"/>
      <w:pPr>
        <w:ind w:left="720" w:hanging="360"/>
      </w:pPr>
      <w:rPr>
        <w:rFonts w:hint="default"/>
        <w:b w:val="0"/>
        <w:color w:val="auto"/>
      </w:rPr>
    </w:lvl>
    <w:lvl w:ilvl="1" w:tplc="4FF86CD2">
      <w:start w:val="1"/>
      <w:numFmt w:val="decimal"/>
      <w:lvlText w:val="%2."/>
      <w:lvlJc w:val="left"/>
      <w:pPr>
        <w:ind w:left="615" w:hanging="435"/>
      </w:pPr>
      <w:rPr>
        <w:rFonts w:ascii="Times New Roman" w:hAnsi="Times New Roman" w:cs="Times New Roman" w:hint="default"/>
        <w:color w:val="auto"/>
        <w:sz w:val="24"/>
        <w:szCs w:val="24"/>
      </w:rPr>
    </w:lvl>
    <w:lvl w:ilvl="2" w:tplc="374A790E">
      <w:start w:val="1"/>
      <w:numFmt w:val="lowerRoman"/>
      <w:lvlText w:val="%3."/>
      <w:lvlJc w:val="right"/>
      <w:pPr>
        <w:ind w:left="2160" w:hanging="180"/>
      </w:pPr>
    </w:lvl>
    <w:lvl w:ilvl="3" w:tplc="93BE60A8" w:tentative="1">
      <w:start w:val="1"/>
      <w:numFmt w:val="decimal"/>
      <w:lvlText w:val="%4."/>
      <w:lvlJc w:val="left"/>
      <w:pPr>
        <w:ind w:left="2880" w:hanging="360"/>
      </w:pPr>
    </w:lvl>
    <w:lvl w:ilvl="4" w:tplc="ACAE1B18" w:tentative="1">
      <w:start w:val="1"/>
      <w:numFmt w:val="lowerLetter"/>
      <w:lvlText w:val="%5."/>
      <w:lvlJc w:val="left"/>
      <w:pPr>
        <w:ind w:left="3600" w:hanging="360"/>
      </w:pPr>
    </w:lvl>
    <w:lvl w:ilvl="5" w:tplc="C3226FDA" w:tentative="1">
      <w:start w:val="1"/>
      <w:numFmt w:val="lowerRoman"/>
      <w:lvlText w:val="%6."/>
      <w:lvlJc w:val="right"/>
      <w:pPr>
        <w:ind w:left="4320" w:hanging="180"/>
      </w:pPr>
    </w:lvl>
    <w:lvl w:ilvl="6" w:tplc="9AC03CD8" w:tentative="1">
      <w:start w:val="1"/>
      <w:numFmt w:val="decimal"/>
      <w:lvlText w:val="%7."/>
      <w:lvlJc w:val="left"/>
      <w:pPr>
        <w:ind w:left="5040" w:hanging="360"/>
      </w:pPr>
    </w:lvl>
    <w:lvl w:ilvl="7" w:tplc="9126E9C6" w:tentative="1">
      <w:start w:val="1"/>
      <w:numFmt w:val="lowerLetter"/>
      <w:lvlText w:val="%8."/>
      <w:lvlJc w:val="left"/>
      <w:pPr>
        <w:ind w:left="5760" w:hanging="360"/>
      </w:pPr>
    </w:lvl>
    <w:lvl w:ilvl="8" w:tplc="0A9655C4" w:tentative="1">
      <w:start w:val="1"/>
      <w:numFmt w:val="lowerRoman"/>
      <w:lvlText w:val="%9."/>
      <w:lvlJc w:val="right"/>
      <w:pPr>
        <w:ind w:left="6480" w:hanging="180"/>
      </w:pPr>
    </w:lvl>
  </w:abstractNum>
  <w:abstractNum w:abstractNumId="3">
    <w:nsid w:val="30847A40"/>
    <w:multiLevelType w:val="hybridMultilevel"/>
    <w:tmpl w:val="5C349F68"/>
    <w:lvl w:ilvl="0" w:tplc="5F1C454E">
      <w:start w:val="1"/>
      <w:numFmt w:val="bullet"/>
      <w:lvlText w:val=""/>
      <w:lvlJc w:val="left"/>
      <w:pPr>
        <w:ind w:left="360" w:hanging="360"/>
      </w:pPr>
      <w:rPr>
        <w:rFonts w:ascii="Symbol" w:hAnsi="Symbol" w:hint="default"/>
      </w:rPr>
    </w:lvl>
    <w:lvl w:ilvl="1" w:tplc="166ED9EA" w:tentative="1">
      <w:start w:val="1"/>
      <w:numFmt w:val="bullet"/>
      <w:lvlText w:val="o"/>
      <w:lvlJc w:val="left"/>
      <w:pPr>
        <w:ind w:left="1080" w:hanging="360"/>
      </w:pPr>
      <w:rPr>
        <w:rFonts w:ascii="Courier New" w:hAnsi="Courier New" w:cs="Courier New" w:hint="default"/>
      </w:rPr>
    </w:lvl>
    <w:lvl w:ilvl="2" w:tplc="7DC2FF00" w:tentative="1">
      <w:start w:val="1"/>
      <w:numFmt w:val="bullet"/>
      <w:lvlText w:val=""/>
      <w:lvlJc w:val="left"/>
      <w:pPr>
        <w:ind w:left="1800" w:hanging="360"/>
      </w:pPr>
      <w:rPr>
        <w:rFonts w:ascii="Wingdings" w:hAnsi="Wingdings" w:hint="default"/>
      </w:rPr>
    </w:lvl>
    <w:lvl w:ilvl="3" w:tplc="282C8D5C" w:tentative="1">
      <w:start w:val="1"/>
      <w:numFmt w:val="bullet"/>
      <w:lvlText w:val=""/>
      <w:lvlJc w:val="left"/>
      <w:pPr>
        <w:ind w:left="2520" w:hanging="360"/>
      </w:pPr>
      <w:rPr>
        <w:rFonts w:ascii="Symbol" w:hAnsi="Symbol" w:hint="default"/>
      </w:rPr>
    </w:lvl>
    <w:lvl w:ilvl="4" w:tplc="6DE6A62E" w:tentative="1">
      <w:start w:val="1"/>
      <w:numFmt w:val="bullet"/>
      <w:lvlText w:val="o"/>
      <w:lvlJc w:val="left"/>
      <w:pPr>
        <w:ind w:left="3240" w:hanging="360"/>
      </w:pPr>
      <w:rPr>
        <w:rFonts w:ascii="Courier New" w:hAnsi="Courier New" w:cs="Courier New" w:hint="default"/>
      </w:rPr>
    </w:lvl>
    <w:lvl w:ilvl="5" w:tplc="CF86F542" w:tentative="1">
      <w:start w:val="1"/>
      <w:numFmt w:val="bullet"/>
      <w:lvlText w:val=""/>
      <w:lvlJc w:val="left"/>
      <w:pPr>
        <w:ind w:left="3960" w:hanging="360"/>
      </w:pPr>
      <w:rPr>
        <w:rFonts w:ascii="Wingdings" w:hAnsi="Wingdings" w:hint="default"/>
      </w:rPr>
    </w:lvl>
    <w:lvl w:ilvl="6" w:tplc="AC0AA164" w:tentative="1">
      <w:start w:val="1"/>
      <w:numFmt w:val="bullet"/>
      <w:lvlText w:val=""/>
      <w:lvlJc w:val="left"/>
      <w:pPr>
        <w:ind w:left="4680" w:hanging="360"/>
      </w:pPr>
      <w:rPr>
        <w:rFonts w:ascii="Symbol" w:hAnsi="Symbol" w:hint="default"/>
      </w:rPr>
    </w:lvl>
    <w:lvl w:ilvl="7" w:tplc="DFFC50B0" w:tentative="1">
      <w:start w:val="1"/>
      <w:numFmt w:val="bullet"/>
      <w:lvlText w:val="o"/>
      <w:lvlJc w:val="left"/>
      <w:pPr>
        <w:ind w:left="5400" w:hanging="360"/>
      </w:pPr>
      <w:rPr>
        <w:rFonts w:ascii="Courier New" w:hAnsi="Courier New" w:cs="Courier New" w:hint="default"/>
      </w:rPr>
    </w:lvl>
    <w:lvl w:ilvl="8" w:tplc="E25EB0FE" w:tentative="1">
      <w:start w:val="1"/>
      <w:numFmt w:val="bullet"/>
      <w:lvlText w:val=""/>
      <w:lvlJc w:val="left"/>
      <w:pPr>
        <w:ind w:left="6120" w:hanging="360"/>
      </w:pPr>
      <w:rPr>
        <w:rFonts w:ascii="Wingdings" w:hAnsi="Wingdings" w:hint="default"/>
      </w:rPr>
    </w:lvl>
  </w:abstractNum>
  <w:abstractNum w:abstractNumId="4">
    <w:nsid w:val="4A1307AD"/>
    <w:multiLevelType w:val="hybridMultilevel"/>
    <w:tmpl w:val="3FD097C2"/>
    <w:lvl w:ilvl="0" w:tplc="2B98AF18">
      <w:start w:val="1"/>
      <w:numFmt w:val="bullet"/>
      <w:lvlText w:val=""/>
      <w:lvlJc w:val="left"/>
      <w:pPr>
        <w:ind w:left="720" w:hanging="360"/>
      </w:pPr>
      <w:rPr>
        <w:rFonts w:ascii="Wingdings" w:hAnsi="Wingdings" w:hint="default"/>
      </w:rPr>
    </w:lvl>
    <w:lvl w:ilvl="1" w:tplc="BA3AC0B0">
      <w:start w:val="1"/>
      <w:numFmt w:val="bullet"/>
      <w:lvlText w:val="o"/>
      <w:lvlJc w:val="left"/>
      <w:pPr>
        <w:ind w:left="1440" w:hanging="360"/>
      </w:pPr>
      <w:rPr>
        <w:rFonts w:ascii="Courier New" w:hAnsi="Courier New" w:cs="Courier New" w:hint="default"/>
      </w:rPr>
    </w:lvl>
    <w:lvl w:ilvl="2" w:tplc="D3ECB904">
      <w:start w:val="1"/>
      <w:numFmt w:val="bullet"/>
      <w:lvlText w:val=""/>
      <w:lvlJc w:val="left"/>
      <w:pPr>
        <w:ind w:left="2160" w:hanging="360"/>
      </w:pPr>
      <w:rPr>
        <w:rFonts w:ascii="Wingdings" w:hAnsi="Wingdings" w:hint="default"/>
      </w:rPr>
    </w:lvl>
    <w:lvl w:ilvl="3" w:tplc="7C5E9130" w:tentative="1">
      <w:start w:val="1"/>
      <w:numFmt w:val="bullet"/>
      <w:lvlText w:val=""/>
      <w:lvlJc w:val="left"/>
      <w:pPr>
        <w:ind w:left="2880" w:hanging="360"/>
      </w:pPr>
      <w:rPr>
        <w:rFonts w:ascii="Symbol" w:hAnsi="Symbol" w:hint="default"/>
      </w:rPr>
    </w:lvl>
    <w:lvl w:ilvl="4" w:tplc="5EC8A288" w:tentative="1">
      <w:start w:val="1"/>
      <w:numFmt w:val="bullet"/>
      <w:lvlText w:val="o"/>
      <w:lvlJc w:val="left"/>
      <w:pPr>
        <w:ind w:left="3600" w:hanging="360"/>
      </w:pPr>
      <w:rPr>
        <w:rFonts w:ascii="Courier New" w:hAnsi="Courier New" w:cs="Courier New" w:hint="default"/>
      </w:rPr>
    </w:lvl>
    <w:lvl w:ilvl="5" w:tplc="BCAA6FFC" w:tentative="1">
      <w:start w:val="1"/>
      <w:numFmt w:val="bullet"/>
      <w:lvlText w:val=""/>
      <w:lvlJc w:val="left"/>
      <w:pPr>
        <w:ind w:left="4320" w:hanging="360"/>
      </w:pPr>
      <w:rPr>
        <w:rFonts w:ascii="Wingdings" w:hAnsi="Wingdings" w:hint="default"/>
      </w:rPr>
    </w:lvl>
    <w:lvl w:ilvl="6" w:tplc="93A6EC5A" w:tentative="1">
      <w:start w:val="1"/>
      <w:numFmt w:val="bullet"/>
      <w:lvlText w:val=""/>
      <w:lvlJc w:val="left"/>
      <w:pPr>
        <w:ind w:left="5040" w:hanging="360"/>
      </w:pPr>
      <w:rPr>
        <w:rFonts w:ascii="Symbol" w:hAnsi="Symbol" w:hint="default"/>
      </w:rPr>
    </w:lvl>
    <w:lvl w:ilvl="7" w:tplc="BD2A931A" w:tentative="1">
      <w:start w:val="1"/>
      <w:numFmt w:val="bullet"/>
      <w:lvlText w:val="o"/>
      <w:lvlJc w:val="left"/>
      <w:pPr>
        <w:ind w:left="5760" w:hanging="360"/>
      </w:pPr>
      <w:rPr>
        <w:rFonts w:ascii="Courier New" w:hAnsi="Courier New" w:cs="Courier New" w:hint="default"/>
      </w:rPr>
    </w:lvl>
    <w:lvl w:ilvl="8" w:tplc="E61C3F74" w:tentative="1">
      <w:start w:val="1"/>
      <w:numFmt w:val="bullet"/>
      <w:lvlText w:val=""/>
      <w:lvlJc w:val="left"/>
      <w:pPr>
        <w:ind w:left="6480" w:hanging="360"/>
      </w:pPr>
      <w:rPr>
        <w:rFonts w:ascii="Wingdings" w:hAnsi="Wingdings" w:hint="default"/>
      </w:rPr>
    </w:lvl>
  </w:abstractNum>
  <w:abstractNum w:abstractNumId="5">
    <w:nsid w:val="4B9F55A6"/>
    <w:multiLevelType w:val="hybridMultilevel"/>
    <w:tmpl w:val="6614A496"/>
    <w:lvl w:ilvl="0" w:tplc="71CE5662">
      <w:start w:val="1"/>
      <w:numFmt w:val="decimal"/>
      <w:lvlText w:val="(%1)"/>
      <w:lvlJc w:val="left"/>
      <w:pPr>
        <w:ind w:left="720" w:hanging="360"/>
      </w:pPr>
      <w:rPr>
        <w:rFonts w:hint="default"/>
        <w:b w:val="0"/>
        <w:color w:val="auto"/>
      </w:rPr>
    </w:lvl>
    <w:lvl w:ilvl="1" w:tplc="47700944">
      <w:start w:val="1"/>
      <w:numFmt w:val="decimal"/>
      <w:lvlText w:val="%2."/>
      <w:lvlJc w:val="left"/>
      <w:pPr>
        <w:ind w:left="615" w:hanging="435"/>
      </w:pPr>
      <w:rPr>
        <w:rFonts w:ascii="Times New Roman" w:hAnsi="Times New Roman" w:cs="Times New Roman" w:hint="default"/>
        <w:color w:val="auto"/>
        <w:sz w:val="24"/>
        <w:szCs w:val="24"/>
      </w:rPr>
    </w:lvl>
    <w:lvl w:ilvl="2" w:tplc="BDA01C5A">
      <w:start w:val="1"/>
      <w:numFmt w:val="lowerRoman"/>
      <w:lvlText w:val="%3."/>
      <w:lvlJc w:val="right"/>
      <w:pPr>
        <w:ind w:left="2160" w:hanging="180"/>
      </w:pPr>
    </w:lvl>
    <w:lvl w:ilvl="3" w:tplc="0D668018" w:tentative="1">
      <w:start w:val="1"/>
      <w:numFmt w:val="decimal"/>
      <w:lvlText w:val="%4."/>
      <w:lvlJc w:val="left"/>
      <w:pPr>
        <w:ind w:left="2880" w:hanging="360"/>
      </w:pPr>
    </w:lvl>
    <w:lvl w:ilvl="4" w:tplc="832CCC48" w:tentative="1">
      <w:start w:val="1"/>
      <w:numFmt w:val="lowerLetter"/>
      <w:lvlText w:val="%5."/>
      <w:lvlJc w:val="left"/>
      <w:pPr>
        <w:ind w:left="3600" w:hanging="360"/>
      </w:pPr>
    </w:lvl>
    <w:lvl w:ilvl="5" w:tplc="87682F84" w:tentative="1">
      <w:start w:val="1"/>
      <w:numFmt w:val="lowerRoman"/>
      <w:lvlText w:val="%6."/>
      <w:lvlJc w:val="right"/>
      <w:pPr>
        <w:ind w:left="4320" w:hanging="180"/>
      </w:pPr>
    </w:lvl>
    <w:lvl w:ilvl="6" w:tplc="2B62CFC8" w:tentative="1">
      <w:start w:val="1"/>
      <w:numFmt w:val="decimal"/>
      <w:lvlText w:val="%7."/>
      <w:lvlJc w:val="left"/>
      <w:pPr>
        <w:ind w:left="5040" w:hanging="360"/>
      </w:pPr>
    </w:lvl>
    <w:lvl w:ilvl="7" w:tplc="A0A210AC" w:tentative="1">
      <w:start w:val="1"/>
      <w:numFmt w:val="lowerLetter"/>
      <w:lvlText w:val="%8."/>
      <w:lvlJc w:val="left"/>
      <w:pPr>
        <w:ind w:left="5760" w:hanging="360"/>
      </w:pPr>
    </w:lvl>
    <w:lvl w:ilvl="8" w:tplc="EF0E8398" w:tentative="1">
      <w:start w:val="1"/>
      <w:numFmt w:val="lowerRoman"/>
      <w:lvlText w:val="%9."/>
      <w:lvlJc w:val="right"/>
      <w:pPr>
        <w:ind w:left="6480" w:hanging="180"/>
      </w:pPr>
    </w:lvl>
  </w:abstractNum>
  <w:abstractNum w:abstractNumId="6">
    <w:nsid w:val="4BCB6ED6"/>
    <w:multiLevelType w:val="hybridMultilevel"/>
    <w:tmpl w:val="8D403B96"/>
    <w:lvl w:ilvl="0" w:tplc="838298CE">
      <w:start w:val="1"/>
      <w:numFmt w:val="bullet"/>
      <w:lvlText w:val=""/>
      <w:lvlJc w:val="left"/>
      <w:pPr>
        <w:ind w:left="720" w:hanging="360"/>
      </w:pPr>
      <w:rPr>
        <w:rFonts w:ascii="Symbol" w:hAnsi="Symbol" w:hint="default"/>
      </w:rPr>
    </w:lvl>
    <w:lvl w:ilvl="1" w:tplc="B9D6BB02" w:tentative="1">
      <w:start w:val="1"/>
      <w:numFmt w:val="bullet"/>
      <w:lvlText w:val="o"/>
      <w:lvlJc w:val="left"/>
      <w:pPr>
        <w:ind w:left="1440" w:hanging="360"/>
      </w:pPr>
      <w:rPr>
        <w:rFonts w:ascii="Courier New" w:hAnsi="Courier New" w:cs="Courier New" w:hint="default"/>
      </w:rPr>
    </w:lvl>
    <w:lvl w:ilvl="2" w:tplc="B066D59A" w:tentative="1">
      <w:start w:val="1"/>
      <w:numFmt w:val="bullet"/>
      <w:lvlText w:val=""/>
      <w:lvlJc w:val="left"/>
      <w:pPr>
        <w:ind w:left="2160" w:hanging="360"/>
      </w:pPr>
      <w:rPr>
        <w:rFonts w:ascii="Wingdings" w:hAnsi="Wingdings" w:hint="default"/>
      </w:rPr>
    </w:lvl>
    <w:lvl w:ilvl="3" w:tplc="36085E0E" w:tentative="1">
      <w:start w:val="1"/>
      <w:numFmt w:val="bullet"/>
      <w:lvlText w:val=""/>
      <w:lvlJc w:val="left"/>
      <w:pPr>
        <w:ind w:left="2880" w:hanging="360"/>
      </w:pPr>
      <w:rPr>
        <w:rFonts w:ascii="Symbol" w:hAnsi="Symbol" w:hint="default"/>
      </w:rPr>
    </w:lvl>
    <w:lvl w:ilvl="4" w:tplc="BDEEE496" w:tentative="1">
      <w:start w:val="1"/>
      <w:numFmt w:val="bullet"/>
      <w:lvlText w:val="o"/>
      <w:lvlJc w:val="left"/>
      <w:pPr>
        <w:ind w:left="3600" w:hanging="360"/>
      </w:pPr>
      <w:rPr>
        <w:rFonts w:ascii="Courier New" w:hAnsi="Courier New" w:cs="Courier New" w:hint="default"/>
      </w:rPr>
    </w:lvl>
    <w:lvl w:ilvl="5" w:tplc="06D8CB1C" w:tentative="1">
      <w:start w:val="1"/>
      <w:numFmt w:val="bullet"/>
      <w:lvlText w:val=""/>
      <w:lvlJc w:val="left"/>
      <w:pPr>
        <w:ind w:left="4320" w:hanging="360"/>
      </w:pPr>
      <w:rPr>
        <w:rFonts w:ascii="Wingdings" w:hAnsi="Wingdings" w:hint="default"/>
      </w:rPr>
    </w:lvl>
    <w:lvl w:ilvl="6" w:tplc="874E2658" w:tentative="1">
      <w:start w:val="1"/>
      <w:numFmt w:val="bullet"/>
      <w:lvlText w:val=""/>
      <w:lvlJc w:val="left"/>
      <w:pPr>
        <w:ind w:left="5040" w:hanging="360"/>
      </w:pPr>
      <w:rPr>
        <w:rFonts w:ascii="Symbol" w:hAnsi="Symbol" w:hint="default"/>
      </w:rPr>
    </w:lvl>
    <w:lvl w:ilvl="7" w:tplc="764A85BA" w:tentative="1">
      <w:start w:val="1"/>
      <w:numFmt w:val="bullet"/>
      <w:lvlText w:val="o"/>
      <w:lvlJc w:val="left"/>
      <w:pPr>
        <w:ind w:left="5760" w:hanging="360"/>
      </w:pPr>
      <w:rPr>
        <w:rFonts w:ascii="Courier New" w:hAnsi="Courier New" w:cs="Courier New" w:hint="default"/>
      </w:rPr>
    </w:lvl>
    <w:lvl w:ilvl="8" w:tplc="BFACCCE8" w:tentative="1">
      <w:start w:val="1"/>
      <w:numFmt w:val="bullet"/>
      <w:lvlText w:val=""/>
      <w:lvlJc w:val="left"/>
      <w:pPr>
        <w:ind w:left="6480" w:hanging="360"/>
      </w:pPr>
      <w:rPr>
        <w:rFonts w:ascii="Wingdings" w:hAnsi="Wingdings" w:hint="default"/>
      </w:rPr>
    </w:lvl>
  </w:abstractNum>
  <w:abstractNum w:abstractNumId="7">
    <w:nsid w:val="52624703"/>
    <w:multiLevelType w:val="hybridMultilevel"/>
    <w:tmpl w:val="04347DB0"/>
    <w:lvl w:ilvl="0" w:tplc="834A4FEE">
      <w:start w:val="1"/>
      <w:numFmt w:val="bullet"/>
      <w:lvlText w:val=""/>
      <w:lvlJc w:val="left"/>
      <w:pPr>
        <w:ind w:left="720" w:hanging="360"/>
      </w:pPr>
      <w:rPr>
        <w:rFonts w:ascii="Symbol" w:hAnsi="Symbol" w:hint="default"/>
      </w:rPr>
    </w:lvl>
    <w:lvl w:ilvl="1" w:tplc="ADC629F4" w:tentative="1">
      <w:start w:val="1"/>
      <w:numFmt w:val="bullet"/>
      <w:lvlText w:val="o"/>
      <w:lvlJc w:val="left"/>
      <w:pPr>
        <w:ind w:left="1440" w:hanging="360"/>
      </w:pPr>
      <w:rPr>
        <w:rFonts w:ascii="Courier New" w:hAnsi="Courier New" w:cs="Courier New" w:hint="default"/>
      </w:rPr>
    </w:lvl>
    <w:lvl w:ilvl="2" w:tplc="D444CC34" w:tentative="1">
      <w:start w:val="1"/>
      <w:numFmt w:val="bullet"/>
      <w:lvlText w:val=""/>
      <w:lvlJc w:val="left"/>
      <w:pPr>
        <w:ind w:left="2160" w:hanging="360"/>
      </w:pPr>
      <w:rPr>
        <w:rFonts w:ascii="Wingdings" w:hAnsi="Wingdings" w:hint="default"/>
      </w:rPr>
    </w:lvl>
    <w:lvl w:ilvl="3" w:tplc="94980956" w:tentative="1">
      <w:start w:val="1"/>
      <w:numFmt w:val="bullet"/>
      <w:lvlText w:val=""/>
      <w:lvlJc w:val="left"/>
      <w:pPr>
        <w:ind w:left="2880" w:hanging="360"/>
      </w:pPr>
      <w:rPr>
        <w:rFonts w:ascii="Symbol" w:hAnsi="Symbol" w:hint="default"/>
      </w:rPr>
    </w:lvl>
    <w:lvl w:ilvl="4" w:tplc="799E00BC" w:tentative="1">
      <w:start w:val="1"/>
      <w:numFmt w:val="bullet"/>
      <w:lvlText w:val="o"/>
      <w:lvlJc w:val="left"/>
      <w:pPr>
        <w:ind w:left="3600" w:hanging="360"/>
      </w:pPr>
      <w:rPr>
        <w:rFonts w:ascii="Courier New" w:hAnsi="Courier New" w:cs="Courier New" w:hint="default"/>
      </w:rPr>
    </w:lvl>
    <w:lvl w:ilvl="5" w:tplc="92F67544" w:tentative="1">
      <w:start w:val="1"/>
      <w:numFmt w:val="bullet"/>
      <w:lvlText w:val=""/>
      <w:lvlJc w:val="left"/>
      <w:pPr>
        <w:ind w:left="4320" w:hanging="360"/>
      </w:pPr>
      <w:rPr>
        <w:rFonts w:ascii="Wingdings" w:hAnsi="Wingdings" w:hint="default"/>
      </w:rPr>
    </w:lvl>
    <w:lvl w:ilvl="6" w:tplc="32AC4CE8" w:tentative="1">
      <w:start w:val="1"/>
      <w:numFmt w:val="bullet"/>
      <w:lvlText w:val=""/>
      <w:lvlJc w:val="left"/>
      <w:pPr>
        <w:ind w:left="5040" w:hanging="360"/>
      </w:pPr>
      <w:rPr>
        <w:rFonts w:ascii="Symbol" w:hAnsi="Symbol" w:hint="default"/>
      </w:rPr>
    </w:lvl>
    <w:lvl w:ilvl="7" w:tplc="B60A184A" w:tentative="1">
      <w:start w:val="1"/>
      <w:numFmt w:val="bullet"/>
      <w:lvlText w:val="o"/>
      <w:lvlJc w:val="left"/>
      <w:pPr>
        <w:ind w:left="5760" w:hanging="360"/>
      </w:pPr>
      <w:rPr>
        <w:rFonts w:ascii="Courier New" w:hAnsi="Courier New" w:cs="Courier New" w:hint="default"/>
      </w:rPr>
    </w:lvl>
    <w:lvl w:ilvl="8" w:tplc="4ED4A4F2" w:tentative="1">
      <w:start w:val="1"/>
      <w:numFmt w:val="bullet"/>
      <w:lvlText w:val=""/>
      <w:lvlJc w:val="left"/>
      <w:pPr>
        <w:ind w:left="6480" w:hanging="360"/>
      </w:pPr>
      <w:rPr>
        <w:rFonts w:ascii="Wingdings" w:hAnsi="Wingdings" w:hint="default"/>
      </w:rPr>
    </w:lvl>
  </w:abstractNum>
  <w:abstractNum w:abstractNumId="8">
    <w:nsid w:val="5EA060EB"/>
    <w:multiLevelType w:val="hybridMultilevel"/>
    <w:tmpl w:val="53F690FA"/>
    <w:lvl w:ilvl="0" w:tplc="9C003CBE">
      <w:start w:val="1"/>
      <w:numFmt w:val="decimal"/>
      <w:pStyle w:val="Paragraphnumbered"/>
      <w:lvlText w:val="%1."/>
      <w:lvlJc w:val="left"/>
      <w:pPr>
        <w:tabs>
          <w:tab w:val="num" w:pos="720"/>
        </w:tabs>
        <w:ind w:left="720" w:hanging="720"/>
      </w:pPr>
      <w:rPr>
        <w:rFonts w:ascii="Times New Roman" w:hAnsi="Times New Roman" w:hint="default"/>
        <w:sz w:val="24"/>
      </w:rPr>
    </w:lvl>
    <w:lvl w:ilvl="1" w:tplc="A62C9A6A">
      <w:start w:val="1"/>
      <w:numFmt w:val="lowerRoman"/>
      <w:lvlText w:val="(%2)"/>
      <w:lvlJc w:val="left"/>
      <w:pPr>
        <w:tabs>
          <w:tab w:val="num" w:pos="1800"/>
        </w:tabs>
        <w:ind w:left="1800" w:hanging="720"/>
      </w:pPr>
      <w:rPr>
        <w:rFonts w:hint="default"/>
        <w:b/>
        <w:i w:val="0"/>
      </w:rPr>
    </w:lvl>
    <w:lvl w:ilvl="2" w:tplc="63BCA728">
      <w:start w:val="1"/>
      <w:numFmt w:val="lowerRoman"/>
      <w:lvlText w:val="%3."/>
      <w:lvlJc w:val="right"/>
      <w:pPr>
        <w:tabs>
          <w:tab w:val="num" w:pos="2160"/>
        </w:tabs>
        <w:ind w:left="2160" w:hanging="180"/>
      </w:pPr>
    </w:lvl>
    <w:lvl w:ilvl="3" w:tplc="32CC11B6" w:tentative="1">
      <w:start w:val="1"/>
      <w:numFmt w:val="decimal"/>
      <w:lvlText w:val="%4."/>
      <w:lvlJc w:val="left"/>
      <w:pPr>
        <w:tabs>
          <w:tab w:val="num" w:pos="2880"/>
        </w:tabs>
        <w:ind w:left="2880" w:hanging="360"/>
      </w:pPr>
    </w:lvl>
    <w:lvl w:ilvl="4" w:tplc="E7484B6C" w:tentative="1">
      <w:start w:val="1"/>
      <w:numFmt w:val="lowerLetter"/>
      <w:lvlText w:val="%5."/>
      <w:lvlJc w:val="left"/>
      <w:pPr>
        <w:tabs>
          <w:tab w:val="num" w:pos="3600"/>
        </w:tabs>
        <w:ind w:left="3600" w:hanging="360"/>
      </w:pPr>
    </w:lvl>
    <w:lvl w:ilvl="5" w:tplc="F2682F22" w:tentative="1">
      <w:start w:val="1"/>
      <w:numFmt w:val="lowerRoman"/>
      <w:lvlText w:val="%6."/>
      <w:lvlJc w:val="right"/>
      <w:pPr>
        <w:tabs>
          <w:tab w:val="num" w:pos="4320"/>
        </w:tabs>
        <w:ind w:left="4320" w:hanging="180"/>
      </w:pPr>
    </w:lvl>
    <w:lvl w:ilvl="6" w:tplc="88E2E7DE" w:tentative="1">
      <w:start w:val="1"/>
      <w:numFmt w:val="decimal"/>
      <w:lvlText w:val="%7."/>
      <w:lvlJc w:val="left"/>
      <w:pPr>
        <w:tabs>
          <w:tab w:val="num" w:pos="5040"/>
        </w:tabs>
        <w:ind w:left="5040" w:hanging="360"/>
      </w:pPr>
    </w:lvl>
    <w:lvl w:ilvl="7" w:tplc="CCBCDCBA" w:tentative="1">
      <w:start w:val="1"/>
      <w:numFmt w:val="lowerLetter"/>
      <w:lvlText w:val="%8."/>
      <w:lvlJc w:val="left"/>
      <w:pPr>
        <w:tabs>
          <w:tab w:val="num" w:pos="5760"/>
        </w:tabs>
        <w:ind w:left="5760" w:hanging="360"/>
      </w:pPr>
    </w:lvl>
    <w:lvl w:ilvl="8" w:tplc="6EAC3ECA" w:tentative="1">
      <w:start w:val="1"/>
      <w:numFmt w:val="lowerRoman"/>
      <w:lvlText w:val="%9."/>
      <w:lvlJc w:val="right"/>
      <w:pPr>
        <w:tabs>
          <w:tab w:val="num" w:pos="6480"/>
        </w:tabs>
        <w:ind w:left="6480" w:hanging="180"/>
      </w:pPr>
    </w:lvl>
  </w:abstractNum>
  <w:abstractNum w:abstractNumId="9">
    <w:nsid w:val="6D3D0AE5"/>
    <w:multiLevelType w:val="hybridMultilevel"/>
    <w:tmpl w:val="518604EA"/>
    <w:lvl w:ilvl="0" w:tplc="C8CCE01C">
      <w:start w:val="1"/>
      <w:numFmt w:val="bullet"/>
      <w:lvlText w:val=""/>
      <w:lvlJc w:val="left"/>
      <w:pPr>
        <w:ind w:left="720" w:hanging="360"/>
      </w:pPr>
      <w:rPr>
        <w:rFonts w:ascii="Symbol" w:hAnsi="Symbol" w:hint="default"/>
        <w:b w:val="0"/>
        <w:color w:val="auto"/>
      </w:rPr>
    </w:lvl>
    <w:lvl w:ilvl="1" w:tplc="400CA164">
      <w:start w:val="1"/>
      <w:numFmt w:val="decimal"/>
      <w:lvlText w:val="%2."/>
      <w:lvlJc w:val="left"/>
      <w:pPr>
        <w:ind w:left="615" w:hanging="435"/>
      </w:pPr>
      <w:rPr>
        <w:rFonts w:ascii="Times New Roman" w:hAnsi="Times New Roman" w:cs="Times New Roman" w:hint="default"/>
        <w:color w:val="auto"/>
        <w:sz w:val="24"/>
        <w:szCs w:val="24"/>
      </w:rPr>
    </w:lvl>
    <w:lvl w:ilvl="2" w:tplc="2B90A30C">
      <w:start w:val="1"/>
      <w:numFmt w:val="lowerRoman"/>
      <w:lvlText w:val="%3."/>
      <w:lvlJc w:val="right"/>
      <w:pPr>
        <w:ind w:left="2160" w:hanging="180"/>
      </w:pPr>
    </w:lvl>
    <w:lvl w:ilvl="3" w:tplc="8DFA4934" w:tentative="1">
      <w:start w:val="1"/>
      <w:numFmt w:val="decimal"/>
      <w:lvlText w:val="%4."/>
      <w:lvlJc w:val="left"/>
      <w:pPr>
        <w:ind w:left="2880" w:hanging="360"/>
      </w:pPr>
    </w:lvl>
    <w:lvl w:ilvl="4" w:tplc="A7863B98" w:tentative="1">
      <w:start w:val="1"/>
      <w:numFmt w:val="lowerLetter"/>
      <w:lvlText w:val="%5."/>
      <w:lvlJc w:val="left"/>
      <w:pPr>
        <w:ind w:left="3600" w:hanging="360"/>
      </w:pPr>
    </w:lvl>
    <w:lvl w:ilvl="5" w:tplc="A1ACACDE" w:tentative="1">
      <w:start w:val="1"/>
      <w:numFmt w:val="lowerRoman"/>
      <w:lvlText w:val="%6."/>
      <w:lvlJc w:val="right"/>
      <w:pPr>
        <w:ind w:left="4320" w:hanging="180"/>
      </w:pPr>
    </w:lvl>
    <w:lvl w:ilvl="6" w:tplc="44667AB6" w:tentative="1">
      <w:start w:val="1"/>
      <w:numFmt w:val="decimal"/>
      <w:lvlText w:val="%7."/>
      <w:lvlJc w:val="left"/>
      <w:pPr>
        <w:ind w:left="5040" w:hanging="360"/>
      </w:pPr>
    </w:lvl>
    <w:lvl w:ilvl="7" w:tplc="3E46827C" w:tentative="1">
      <w:start w:val="1"/>
      <w:numFmt w:val="lowerLetter"/>
      <w:lvlText w:val="%8."/>
      <w:lvlJc w:val="left"/>
      <w:pPr>
        <w:ind w:left="5760" w:hanging="360"/>
      </w:pPr>
    </w:lvl>
    <w:lvl w:ilvl="8" w:tplc="49E083E6" w:tentative="1">
      <w:start w:val="1"/>
      <w:numFmt w:val="lowerRoman"/>
      <w:lvlText w:val="%9."/>
      <w:lvlJc w:val="right"/>
      <w:pPr>
        <w:ind w:left="6480" w:hanging="180"/>
      </w:pPr>
    </w:lvl>
  </w:abstractNum>
  <w:abstractNum w:abstractNumId="10">
    <w:nsid w:val="75340B01"/>
    <w:multiLevelType w:val="hybridMultilevel"/>
    <w:tmpl w:val="8FBCBFF4"/>
    <w:lvl w:ilvl="0" w:tplc="44F8469C">
      <w:start w:val="1"/>
      <w:numFmt w:val="bullet"/>
      <w:lvlText w:val=""/>
      <w:lvlJc w:val="left"/>
      <w:pPr>
        <w:ind w:left="1440" w:hanging="360"/>
      </w:pPr>
      <w:rPr>
        <w:rFonts w:ascii="Symbol" w:hAnsi="Symbol" w:hint="default"/>
      </w:rPr>
    </w:lvl>
    <w:lvl w:ilvl="1" w:tplc="2A788082" w:tentative="1">
      <w:start w:val="1"/>
      <w:numFmt w:val="bullet"/>
      <w:lvlText w:val="o"/>
      <w:lvlJc w:val="left"/>
      <w:pPr>
        <w:ind w:left="2160" w:hanging="360"/>
      </w:pPr>
      <w:rPr>
        <w:rFonts w:ascii="Courier New" w:hAnsi="Courier New" w:cs="Courier New" w:hint="default"/>
      </w:rPr>
    </w:lvl>
    <w:lvl w:ilvl="2" w:tplc="92ECDA0E" w:tentative="1">
      <w:start w:val="1"/>
      <w:numFmt w:val="bullet"/>
      <w:lvlText w:val=""/>
      <w:lvlJc w:val="left"/>
      <w:pPr>
        <w:ind w:left="2880" w:hanging="360"/>
      </w:pPr>
      <w:rPr>
        <w:rFonts w:ascii="Wingdings" w:hAnsi="Wingdings" w:hint="default"/>
      </w:rPr>
    </w:lvl>
    <w:lvl w:ilvl="3" w:tplc="076AC01A" w:tentative="1">
      <w:start w:val="1"/>
      <w:numFmt w:val="bullet"/>
      <w:lvlText w:val=""/>
      <w:lvlJc w:val="left"/>
      <w:pPr>
        <w:ind w:left="3600" w:hanging="360"/>
      </w:pPr>
      <w:rPr>
        <w:rFonts w:ascii="Symbol" w:hAnsi="Symbol" w:hint="default"/>
      </w:rPr>
    </w:lvl>
    <w:lvl w:ilvl="4" w:tplc="29E6C428" w:tentative="1">
      <w:start w:val="1"/>
      <w:numFmt w:val="bullet"/>
      <w:lvlText w:val="o"/>
      <w:lvlJc w:val="left"/>
      <w:pPr>
        <w:ind w:left="4320" w:hanging="360"/>
      </w:pPr>
      <w:rPr>
        <w:rFonts w:ascii="Courier New" w:hAnsi="Courier New" w:cs="Courier New" w:hint="default"/>
      </w:rPr>
    </w:lvl>
    <w:lvl w:ilvl="5" w:tplc="E4B21030" w:tentative="1">
      <w:start w:val="1"/>
      <w:numFmt w:val="bullet"/>
      <w:lvlText w:val=""/>
      <w:lvlJc w:val="left"/>
      <w:pPr>
        <w:ind w:left="5040" w:hanging="360"/>
      </w:pPr>
      <w:rPr>
        <w:rFonts w:ascii="Wingdings" w:hAnsi="Wingdings" w:hint="default"/>
      </w:rPr>
    </w:lvl>
    <w:lvl w:ilvl="6" w:tplc="6AFCB260" w:tentative="1">
      <w:start w:val="1"/>
      <w:numFmt w:val="bullet"/>
      <w:lvlText w:val=""/>
      <w:lvlJc w:val="left"/>
      <w:pPr>
        <w:ind w:left="5760" w:hanging="360"/>
      </w:pPr>
      <w:rPr>
        <w:rFonts w:ascii="Symbol" w:hAnsi="Symbol" w:hint="default"/>
      </w:rPr>
    </w:lvl>
    <w:lvl w:ilvl="7" w:tplc="9F3AFBE6" w:tentative="1">
      <w:start w:val="1"/>
      <w:numFmt w:val="bullet"/>
      <w:lvlText w:val="o"/>
      <w:lvlJc w:val="left"/>
      <w:pPr>
        <w:ind w:left="6480" w:hanging="360"/>
      </w:pPr>
      <w:rPr>
        <w:rFonts w:ascii="Courier New" w:hAnsi="Courier New" w:cs="Courier New" w:hint="default"/>
      </w:rPr>
    </w:lvl>
    <w:lvl w:ilvl="8" w:tplc="4D8E8E8E" w:tentative="1">
      <w:start w:val="1"/>
      <w:numFmt w:val="bullet"/>
      <w:lvlText w:val=""/>
      <w:lvlJc w:val="left"/>
      <w:pPr>
        <w:ind w:left="7200" w:hanging="360"/>
      </w:pPr>
      <w:rPr>
        <w:rFonts w:ascii="Wingdings" w:hAnsi="Wingdings" w:hint="default"/>
      </w:rPr>
    </w:lvl>
  </w:abstractNum>
  <w:abstractNum w:abstractNumId="11">
    <w:nsid w:val="7A9B535F"/>
    <w:multiLevelType w:val="hybridMultilevel"/>
    <w:tmpl w:val="D57EEFD0"/>
    <w:lvl w:ilvl="0" w:tplc="1C7C0EE8">
      <w:start w:val="1"/>
      <w:numFmt w:val="upperRoman"/>
      <w:lvlText w:val="%1."/>
      <w:lvlJc w:val="left"/>
      <w:pPr>
        <w:ind w:left="1080" w:hanging="720"/>
      </w:pPr>
      <w:rPr>
        <w:rFonts w:hint="default"/>
      </w:rPr>
    </w:lvl>
    <w:lvl w:ilvl="1" w:tplc="214A6EDC">
      <w:start w:val="1"/>
      <w:numFmt w:val="lowerLetter"/>
      <w:lvlText w:val="%2."/>
      <w:lvlJc w:val="left"/>
      <w:pPr>
        <w:ind w:left="1440" w:hanging="360"/>
      </w:pPr>
    </w:lvl>
    <w:lvl w:ilvl="2" w:tplc="8BEC78B0" w:tentative="1">
      <w:start w:val="1"/>
      <w:numFmt w:val="lowerRoman"/>
      <w:lvlText w:val="%3."/>
      <w:lvlJc w:val="right"/>
      <w:pPr>
        <w:ind w:left="2160" w:hanging="180"/>
      </w:pPr>
    </w:lvl>
    <w:lvl w:ilvl="3" w:tplc="6294548E" w:tentative="1">
      <w:start w:val="1"/>
      <w:numFmt w:val="decimal"/>
      <w:lvlText w:val="%4."/>
      <w:lvlJc w:val="left"/>
      <w:pPr>
        <w:ind w:left="2880" w:hanging="360"/>
      </w:pPr>
    </w:lvl>
    <w:lvl w:ilvl="4" w:tplc="25B0266A" w:tentative="1">
      <w:start w:val="1"/>
      <w:numFmt w:val="lowerLetter"/>
      <w:lvlText w:val="%5."/>
      <w:lvlJc w:val="left"/>
      <w:pPr>
        <w:ind w:left="3600" w:hanging="360"/>
      </w:pPr>
    </w:lvl>
    <w:lvl w:ilvl="5" w:tplc="04F6A100" w:tentative="1">
      <w:start w:val="1"/>
      <w:numFmt w:val="lowerRoman"/>
      <w:lvlText w:val="%6."/>
      <w:lvlJc w:val="right"/>
      <w:pPr>
        <w:ind w:left="4320" w:hanging="180"/>
      </w:pPr>
    </w:lvl>
    <w:lvl w:ilvl="6" w:tplc="0CFC921C" w:tentative="1">
      <w:start w:val="1"/>
      <w:numFmt w:val="decimal"/>
      <w:lvlText w:val="%7."/>
      <w:lvlJc w:val="left"/>
      <w:pPr>
        <w:ind w:left="5040" w:hanging="360"/>
      </w:pPr>
    </w:lvl>
    <w:lvl w:ilvl="7" w:tplc="C9D6AFD2" w:tentative="1">
      <w:start w:val="1"/>
      <w:numFmt w:val="lowerLetter"/>
      <w:lvlText w:val="%8."/>
      <w:lvlJc w:val="left"/>
      <w:pPr>
        <w:ind w:left="5760" w:hanging="360"/>
      </w:pPr>
    </w:lvl>
    <w:lvl w:ilvl="8" w:tplc="C2548FB2"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2"/>
  </w:num>
  <w:num w:numId="5">
    <w:abstractNumId w:val="5"/>
  </w:num>
  <w:num w:numId="6">
    <w:abstractNumId w:val="4"/>
  </w:num>
  <w:num w:numId="7">
    <w:abstractNumId w:val="3"/>
  </w:num>
  <w:num w:numId="8">
    <w:abstractNumId w:val="10"/>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autoHyphenation/>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7"/>
    <w:rsid w:val="00052F77"/>
    <w:rsid w:val="007D04BE"/>
    <w:rsid w:val="00C45C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lang w:eastAsia="en-US"/>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paragraph" w:styleId="Heading3">
    <w:name w:val="heading 3"/>
    <w:basedOn w:val="Normal"/>
    <w:next w:val="Normal"/>
    <w:link w:val="Heading3Char"/>
    <w:uiPriority w:val="9"/>
    <w:qFormat/>
    <w:rsid w:val="00E05D0F"/>
    <w:pPr>
      <w:keepNext/>
      <w:keepLines/>
      <w:spacing w:before="200" w:line="276" w:lineRule="auto"/>
      <w:jc w:val="left"/>
      <w:outlineLvl w:val="2"/>
    </w:pPr>
    <w:rPr>
      <w:rFonts w:ascii="Cambria" w:eastAsia="SimSun" w:hAnsi="Cambria"/>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uiPriority w:val="39"/>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eastAsia="en-US"/>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FD5D4C"/>
    <w:pPr>
      <w:tabs>
        <w:tab w:val="right" w:leader="dot" w:pos="9621"/>
      </w:tabs>
      <w:spacing w:line="360" w:lineRule="auto"/>
      <w:ind w:left="270" w:hanging="270"/>
    </w:pPr>
    <w:rPr>
      <w:rFonts w:ascii="Times New Roman" w:hAnsi="Times New Roman"/>
      <w:noProof/>
      <w:sz w:val="24"/>
      <w:szCs w:val="24"/>
      <w:lang w:val="en-GB"/>
    </w:rPr>
  </w:style>
  <w:style w:type="paragraph" w:styleId="TOC2">
    <w:name w:val="toc 2"/>
    <w:basedOn w:val="Normal"/>
    <w:next w:val="Normal"/>
    <w:autoRedefine/>
    <w:uiPriority w:val="39"/>
    <w:semiHidden/>
    <w:unhideWhenUsed/>
    <w:rsid w:val="00B757F4"/>
    <w:pPr>
      <w:ind w:left="220"/>
    </w:pPr>
  </w:style>
  <w:style w:type="character" w:customStyle="1" w:styleId="Heading3Char">
    <w:name w:val="Heading 3 Char"/>
    <w:link w:val="Heading3"/>
    <w:uiPriority w:val="9"/>
    <w:rsid w:val="00E05D0F"/>
    <w:rPr>
      <w:rFonts w:ascii="Cambria" w:eastAsia="SimSun" w:hAnsi="Cambria"/>
      <w:b/>
      <w:bCs/>
      <w:color w:val="4F81BD"/>
      <w:sz w:val="22"/>
      <w:szCs w:val="22"/>
      <w:lang w:val="en-GB"/>
    </w:rPr>
  </w:style>
  <w:style w:type="paragraph" w:customStyle="1" w:styleId="Lead-InText">
    <w:name w:val="Lead-In Text"/>
    <w:basedOn w:val="Normal"/>
    <w:qFormat/>
    <w:rsid w:val="00E05D0F"/>
    <w:pPr>
      <w:spacing w:before="240" w:after="120" w:line="276" w:lineRule="auto"/>
      <w:jc w:val="left"/>
    </w:pPr>
    <w:rPr>
      <w:rFonts w:ascii="Cambria" w:eastAsia="SimSun" w:hAnsi="Cambria"/>
      <w:color w:val="595959"/>
      <w:sz w:val="32"/>
      <w:szCs w:val="32"/>
    </w:rPr>
  </w:style>
  <w:style w:type="paragraph" w:styleId="Caption">
    <w:name w:val="caption"/>
    <w:basedOn w:val="Normal"/>
    <w:next w:val="Normal"/>
    <w:uiPriority w:val="35"/>
    <w:qFormat/>
    <w:rsid w:val="00C259DB"/>
    <w:pPr>
      <w:spacing w:after="200"/>
      <w:jc w:val="left"/>
    </w:pPr>
    <w:rPr>
      <w:rFonts w:eastAsia="Calibri"/>
      <w:b/>
      <w:bCs/>
      <w:color w:val="4F81BD"/>
      <w:sz w:val="18"/>
      <w:szCs w:val="18"/>
      <w:lang w:val="en-GB"/>
    </w:rPr>
  </w:style>
  <w:style w:type="paragraph" w:styleId="Revision">
    <w:name w:val="Revision"/>
    <w:hidden/>
    <w:uiPriority w:val="99"/>
    <w:semiHidden/>
    <w:rsid w:val="007D79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lang w:eastAsia="en-US"/>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paragraph" w:styleId="Heading3">
    <w:name w:val="heading 3"/>
    <w:basedOn w:val="Normal"/>
    <w:next w:val="Normal"/>
    <w:link w:val="Heading3Char"/>
    <w:uiPriority w:val="9"/>
    <w:qFormat/>
    <w:rsid w:val="00E05D0F"/>
    <w:pPr>
      <w:keepNext/>
      <w:keepLines/>
      <w:spacing w:before="200" w:line="276" w:lineRule="auto"/>
      <w:jc w:val="left"/>
      <w:outlineLvl w:val="2"/>
    </w:pPr>
    <w:rPr>
      <w:rFonts w:ascii="Cambria" w:eastAsia="SimSun" w:hAnsi="Cambria"/>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uiPriority w:val="39"/>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eastAsia="en-US"/>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FD5D4C"/>
    <w:pPr>
      <w:tabs>
        <w:tab w:val="right" w:leader="dot" w:pos="9621"/>
      </w:tabs>
      <w:spacing w:line="360" w:lineRule="auto"/>
      <w:ind w:left="270" w:hanging="270"/>
    </w:pPr>
    <w:rPr>
      <w:rFonts w:ascii="Times New Roman" w:hAnsi="Times New Roman"/>
      <w:noProof/>
      <w:sz w:val="24"/>
      <w:szCs w:val="24"/>
      <w:lang w:val="en-GB"/>
    </w:rPr>
  </w:style>
  <w:style w:type="paragraph" w:styleId="TOC2">
    <w:name w:val="toc 2"/>
    <w:basedOn w:val="Normal"/>
    <w:next w:val="Normal"/>
    <w:autoRedefine/>
    <w:uiPriority w:val="39"/>
    <w:semiHidden/>
    <w:unhideWhenUsed/>
    <w:rsid w:val="00B757F4"/>
    <w:pPr>
      <w:ind w:left="220"/>
    </w:pPr>
  </w:style>
  <w:style w:type="character" w:customStyle="1" w:styleId="Heading3Char">
    <w:name w:val="Heading 3 Char"/>
    <w:link w:val="Heading3"/>
    <w:uiPriority w:val="9"/>
    <w:rsid w:val="00E05D0F"/>
    <w:rPr>
      <w:rFonts w:ascii="Cambria" w:eastAsia="SimSun" w:hAnsi="Cambria"/>
      <w:b/>
      <w:bCs/>
      <w:color w:val="4F81BD"/>
      <w:sz w:val="22"/>
      <w:szCs w:val="22"/>
      <w:lang w:val="en-GB"/>
    </w:rPr>
  </w:style>
  <w:style w:type="paragraph" w:customStyle="1" w:styleId="Lead-InText">
    <w:name w:val="Lead-In Text"/>
    <w:basedOn w:val="Normal"/>
    <w:qFormat/>
    <w:rsid w:val="00E05D0F"/>
    <w:pPr>
      <w:spacing w:before="240" w:after="120" w:line="276" w:lineRule="auto"/>
      <w:jc w:val="left"/>
    </w:pPr>
    <w:rPr>
      <w:rFonts w:ascii="Cambria" w:eastAsia="SimSun" w:hAnsi="Cambria"/>
      <w:color w:val="595959"/>
      <w:sz w:val="32"/>
      <w:szCs w:val="32"/>
    </w:rPr>
  </w:style>
  <w:style w:type="paragraph" w:styleId="Caption">
    <w:name w:val="caption"/>
    <w:basedOn w:val="Normal"/>
    <w:next w:val="Normal"/>
    <w:uiPriority w:val="35"/>
    <w:qFormat/>
    <w:rsid w:val="00C259DB"/>
    <w:pPr>
      <w:spacing w:after="200"/>
      <w:jc w:val="left"/>
    </w:pPr>
    <w:rPr>
      <w:rFonts w:eastAsia="Calibri"/>
      <w:b/>
      <w:bCs/>
      <w:color w:val="4F81BD"/>
      <w:sz w:val="18"/>
      <w:szCs w:val="18"/>
      <w:lang w:val="en-GB"/>
    </w:rPr>
  </w:style>
  <w:style w:type="paragraph" w:styleId="Revision">
    <w:name w:val="Revision"/>
    <w:hidden/>
    <w:uiPriority w:val="99"/>
    <w:semiHidden/>
    <w:rsid w:val="007D79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jwitnesses.be@jw.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82628-46D1-4AD3-8291-236B4DFFC898}">
  <ds:schemaRefs>
    <ds:schemaRef ds:uri="http://schemas.openxmlformats.org/officeDocument/2006/bibliography"/>
  </ds:schemaRefs>
</ds:datastoreItem>
</file>

<file path=customXml/itemProps2.xml><?xml version="1.0" encoding="utf-8"?>
<ds:datastoreItem xmlns:ds="http://schemas.openxmlformats.org/officeDocument/2006/customXml" ds:itemID="{DDBB9764-CF93-4847-A23E-9C8FA164093D}"/>
</file>

<file path=customXml/itemProps3.xml><?xml version="1.0" encoding="utf-8"?>
<ds:datastoreItem xmlns:ds="http://schemas.openxmlformats.org/officeDocument/2006/customXml" ds:itemID="{6846E8BE-AED2-4C05-B057-2FEB2FB8CDB8}"/>
</file>

<file path=customXml/itemProps4.xml><?xml version="1.0" encoding="utf-8"?>
<ds:datastoreItem xmlns:ds="http://schemas.openxmlformats.org/officeDocument/2006/customXml" ds:itemID="{2B40FD7F-5C7E-40B2-BEEB-434249F26E7D}"/>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1901-01-01T04:00:00Z</cp:lastPrinted>
  <dcterms:created xsi:type="dcterms:W3CDTF">2020-08-17T09:44:00Z</dcterms:created>
  <dcterms:modified xsi:type="dcterms:W3CDTF">2020-08-17T09:44:00Z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2324461</vt:lpwstr>
  </property>
  <property fmtid="{D5CDD505-2E9C-101B-9397-08002B2CF9AE}" pid="3" name="ContentTypeId">
    <vt:lpwstr>0x010100D94DC6E63E0E4C40BB58A92BBDBC479C</vt:lpwstr>
  </property>
</Properties>
</file>