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57C075" w14:textId="1CC54188" w:rsidR="00C46222" w:rsidRPr="000F10A1" w:rsidRDefault="001134BC" w:rsidP="000F10A1">
      <w:pPr>
        <w:pStyle w:val="Default"/>
        <w:spacing w:line="360" w:lineRule="auto"/>
        <w:rPr>
          <w:rFonts w:ascii="Cambria" w:hAnsi="Cambria" w:cs="Times New Roman"/>
          <w:sz w:val="28"/>
          <w:szCs w:val="28"/>
        </w:rPr>
      </w:pPr>
      <w:r w:rsidRPr="005D02C3">
        <w:rPr>
          <w:rFonts w:ascii="Cambria" w:eastAsia="Calibri" w:hAnsi="Cambria" w:cs="Calibri"/>
          <w:noProof/>
          <w:sz w:val="28"/>
          <w:szCs w:val="28"/>
        </w:rPr>
        <w:drawing>
          <wp:anchor distT="0" distB="0" distL="114300" distR="114300" simplePos="0" relativeHeight="251659264" behindDoc="0" locked="0" layoutInCell="1" allowOverlap="1" wp14:anchorId="699D1DE2" wp14:editId="7DCEC1D8">
            <wp:simplePos x="0" y="0"/>
            <wp:positionH relativeFrom="margin">
              <wp:posOffset>2302510</wp:posOffset>
            </wp:positionH>
            <wp:positionV relativeFrom="paragraph">
              <wp:posOffset>-669018</wp:posOffset>
            </wp:positionV>
            <wp:extent cx="1006475" cy="70212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Positive_Exposure_Keny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6475" cy="702128"/>
                    </a:xfrm>
                    <a:prstGeom prst="rect">
                      <a:avLst/>
                    </a:prstGeom>
                  </pic:spPr>
                </pic:pic>
              </a:graphicData>
            </a:graphic>
            <wp14:sizeRelH relativeFrom="page">
              <wp14:pctWidth>0</wp14:pctWidth>
            </wp14:sizeRelH>
            <wp14:sizeRelV relativeFrom="page">
              <wp14:pctHeight>0</wp14:pctHeight>
            </wp14:sizeRelV>
          </wp:anchor>
        </w:drawing>
      </w:r>
      <w:r w:rsidR="001E425C" w:rsidRPr="005D02C3">
        <w:rPr>
          <w:rFonts w:ascii="Cambria" w:hAnsi="Cambria"/>
          <w:noProof/>
          <w:sz w:val="28"/>
          <w:szCs w:val="28"/>
        </w:rPr>
        <w:drawing>
          <wp:anchor distT="0" distB="0" distL="114300" distR="114300" simplePos="0" relativeHeight="251661312" behindDoc="1" locked="0" layoutInCell="1" allowOverlap="1" wp14:anchorId="4A42906D" wp14:editId="419BD3CC">
            <wp:simplePos x="0" y="0"/>
            <wp:positionH relativeFrom="page">
              <wp:align>left</wp:align>
            </wp:positionH>
            <wp:positionV relativeFrom="paragraph">
              <wp:posOffset>351790</wp:posOffset>
            </wp:positionV>
            <wp:extent cx="8055429" cy="818511"/>
            <wp:effectExtent l="0" t="0" r="3175" b="1270"/>
            <wp:wrapThrough wrapText="bothSides">
              <wp:wrapPolygon edited="0">
                <wp:start x="0" y="0"/>
                <wp:lineTo x="0" y="21130"/>
                <wp:lineTo x="21557" y="21130"/>
                <wp:lineTo x="2155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Logo_Positive_Exposure_Kenya_foote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055429" cy="818511"/>
                    </a:xfrm>
                    <a:prstGeom prst="rect">
                      <a:avLst/>
                    </a:prstGeom>
                  </pic:spPr>
                </pic:pic>
              </a:graphicData>
            </a:graphic>
            <wp14:sizeRelH relativeFrom="page">
              <wp14:pctWidth>0</wp14:pctWidth>
            </wp14:sizeRelH>
            <wp14:sizeRelV relativeFrom="page">
              <wp14:pctHeight>0</wp14:pctHeight>
            </wp14:sizeRelV>
          </wp:anchor>
        </w:drawing>
      </w:r>
    </w:p>
    <w:p w14:paraId="64B407A6" w14:textId="6DFE7C1E" w:rsidR="001E425C" w:rsidRDefault="001E425C" w:rsidP="009641EE">
      <w:pPr>
        <w:widowControl w:val="0"/>
        <w:autoSpaceDE w:val="0"/>
        <w:autoSpaceDN w:val="0"/>
        <w:adjustRightInd w:val="0"/>
        <w:spacing w:line="360" w:lineRule="auto"/>
        <w:rPr>
          <w:rFonts w:ascii="Cambria" w:hAnsi="Cambria" w:cs="Times New Roman"/>
          <w:b/>
          <w:sz w:val="28"/>
          <w:szCs w:val="28"/>
          <w:u w:val="single"/>
        </w:rPr>
      </w:pPr>
    </w:p>
    <w:p w14:paraId="207F40B1" w14:textId="472506F2" w:rsidR="009E079C" w:rsidRPr="008B035B" w:rsidRDefault="009E079C" w:rsidP="008B035B">
      <w:pPr>
        <w:widowControl w:val="0"/>
        <w:autoSpaceDE w:val="0"/>
        <w:autoSpaceDN w:val="0"/>
        <w:adjustRightInd w:val="0"/>
        <w:spacing w:line="360" w:lineRule="auto"/>
        <w:jc w:val="center"/>
        <w:rPr>
          <w:rFonts w:ascii="Cambria" w:hAnsi="Cambria" w:cs="Times New Roman"/>
          <w:b/>
          <w:sz w:val="28"/>
          <w:szCs w:val="28"/>
          <w:u w:val="single"/>
        </w:rPr>
      </w:pPr>
      <w:r w:rsidRPr="008B035B">
        <w:rPr>
          <w:rFonts w:ascii="Cambria" w:hAnsi="Cambria" w:cs="Times New Roman"/>
          <w:b/>
          <w:sz w:val="28"/>
          <w:szCs w:val="28"/>
          <w:u w:val="single"/>
        </w:rPr>
        <w:t xml:space="preserve">The Political and Civil Rights of </w:t>
      </w:r>
      <w:r w:rsidR="001E425C">
        <w:rPr>
          <w:rFonts w:ascii="Cambria" w:hAnsi="Cambria" w:cs="Times New Roman"/>
          <w:b/>
          <w:sz w:val="28"/>
          <w:szCs w:val="28"/>
          <w:u w:val="single"/>
        </w:rPr>
        <w:t xml:space="preserve">Persons with albinism, </w:t>
      </w:r>
      <w:r w:rsidR="001134BC">
        <w:rPr>
          <w:rFonts w:ascii="Cambria" w:hAnsi="Cambria" w:cs="Times New Roman"/>
          <w:b/>
          <w:sz w:val="28"/>
          <w:szCs w:val="28"/>
          <w:u w:val="single"/>
        </w:rPr>
        <w:t>particularly</w:t>
      </w:r>
      <w:r w:rsidR="001134BC" w:rsidRPr="008B035B">
        <w:rPr>
          <w:rFonts w:ascii="Cambria" w:hAnsi="Cambria" w:cs="Times New Roman"/>
          <w:b/>
          <w:sz w:val="28"/>
          <w:szCs w:val="28"/>
          <w:u w:val="single"/>
        </w:rPr>
        <w:t xml:space="preserve"> women</w:t>
      </w:r>
      <w:r w:rsidR="005D02C3" w:rsidRPr="008B035B">
        <w:rPr>
          <w:rFonts w:ascii="Cambria" w:hAnsi="Cambria" w:cs="Times New Roman"/>
          <w:b/>
          <w:sz w:val="28"/>
          <w:szCs w:val="28"/>
          <w:u w:val="single"/>
        </w:rPr>
        <w:t xml:space="preserve"> impacted by albinism in Kenya</w:t>
      </w:r>
    </w:p>
    <w:p w14:paraId="4027BBDC" w14:textId="15233FF5" w:rsidR="00ED24F8" w:rsidRDefault="00ED24F8" w:rsidP="00ED24F8">
      <w:pPr>
        <w:widowControl w:val="0"/>
        <w:autoSpaceDE w:val="0"/>
        <w:autoSpaceDN w:val="0"/>
        <w:adjustRightInd w:val="0"/>
        <w:spacing w:after="0" w:line="240" w:lineRule="auto"/>
        <w:rPr>
          <w:rFonts w:ascii="Cambria" w:eastAsia="Times New Roman" w:hAnsi="Cambria" w:cs="Times New Roman"/>
          <w:b/>
          <w:sz w:val="28"/>
          <w:szCs w:val="28"/>
        </w:rPr>
      </w:pPr>
      <w:r w:rsidRPr="00ED24F8">
        <w:rPr>
          <w:rFonts w:ascii="Cambria" w:eastAsia="Times New Roman" w:hAnsi="Cambria" w:cs="Times New Roman"/>
          <w:b/>
          <w:sz w:val="28"/>
          <w:szCs w:val="28"/>
        </w:rPr>
        <w:t>Submitted by Positive Exposure-Kenya</w:t>
      </w:r>
      <w:r>
        <w:rPr>
          <w:rFonts w:ascii="Cambria" w:eastAsia="Times New Roman" w:hAnsi="Cambria" w:cs="Times New Roman"/>
          <w:b/>
          <w:sz w:val="28"/>
          <w:szCs w:val="28"/>
        </w:rPr>
        <w:t>, NGO based in Kenya</w:t>
      </w:r>
      <w:r>
        <w:rPr>
          <w:rStyle w:val="FootnoteReference"/>
          <w:rFonts w:ascii="Cambria" w:eastAsia="Times New Roman" w:hAnsi="Cambria" w:cs="Times New Roman"/>
          <w:b/>
          <w:sz w:val="28"/>
          <w:szCs w:val="28"/>
        </w:rPr>
        <w:footnoteReference w:id="1"/>
      </w:r>
      <w:r>
        <w:rPr>
          <w:rFonts w:ascii="Cambria" w:eastAsia="Times New Roman" w:hAnsi="Cambria" w:cs="Times New Roman"/>
          <w:b/>
          <w:sz w:val="28"/>
          <w:szCs w:val="28"/>
        </w:rPr>
        <w:t xml:space="preserve"> </w:t>
      </w:r>
    </w:p>
    <w:p w14:paraId="045951AE" w14:textId="0DD1203B" w:rsidR="00ED24F8" w:rsidRDefault="00ED24F8" w:rsidP="00ED24F8">
      <w:pPr>
        <w:widowControl w:val="0"/>
        <w:autoSpaceDE w:val="0"/>
        <w:autoSpaceDN w:val="0"/>
        <w:adjustRightInd w:val="0"/>
        <w:spacing w:after="0" w:line="240" w:lineRule="auto"/>
        <w:rPr>
          <w:rFonts w:ascii="Cambria" w:eastAsia="Times New Roman" w:hAnsi="Cambria" w:cs="Times New Roman"/>
          <w:b/>
          <w:sz w:val="28"/>
          <w:szCs w:val="28"/>
        </w:rPr>
      </w:pPr>
      <w:r>
        <w:rPr>
          <w:rFonts w:ascii="Cambria" w:eastAsia="Times New Roman" w:hAnsi="Cambria" w:cs="Times New Roman"/>
          <w:b/>
          <w:sz w:val="28"/>
          <w:szCs w:val="28"/>
        </w:rPr>
        <w:t>To:  Committee on Civil and Political Rights [Review of the Republic of Kenya]</w:t>
      </w:r>
    </w:p>
    <w:p w14:paraId="2ACE4164" w14:textId="4ED7B55C" w:rsidR="00ED24F8" w:rsidRDefault="00ED24F8" w:rsidP="00ED24F8">
      <w:pPr>
        <w:widowControl w:val="0"/>
        <w:autoSpaceDE w:val="0"/>
        <w:autoSpaceDN w:val="0"/>
        <w:adjustRightInd w:val="0"/>
        <w:spacing w:after="0" w:line="240" w:lineRule="auto"/>
        <w:rPr>
          <w:rFonts w:ascii="Cambria" w:eastAsia="Times New Roman" w:hAnsi="Cambria" w:cs="Times New Roman"/>
          <w:b/>
          <w:sz w:val="28"/>
          <w:szCs w:val="28"/>
        </w:rPr>
      </w:pPr>
      <w:r>
        <w:rPr>
          <w:rFonts w:ascii="Cambria" w:eastAsia="Times New Roman" w:hAnsi="Cambria" w:cs="Times New Roman"/>
          <w:b/>
          <w:sz w:val="28"/>
          <w:szCs w:val="28"/>
        </w:rPr>
        <w:t>Date:  January 10, 2020</w:t>
      </w:r>
    </w:p>
    <w:p w14:paraId="381B03DA" w14:textId="271CA4D9" w:rsidR="00ED24F8" w:rsidRDefault="001134BC" w:rsidP="001E425C">
      <w:pPr>
        <w:widowControl w:val="0"/>
        <w:autoSpaceDE w:val="0"/>
        <w:autoSpaceDN w:val="0"/>
        <w:adjustRightInd w:val="0"/>
        <w:spacing w:after="0" w:line="240" w:lineRule="auto"/>
        <w:rPr>
          <w:rFonts w:ascii="Cambria" w:eastAsia="Times New Roman" w:hAnsi="Cambria" w:cs="Times New Roman"/>
          <w:b/>
          <w:bCs/>
          <w:sz w:val="28"/>
          <w:szCs w:val="28"/>
        </w:rPr>
      </w:pPr>
      <w:r>
        <w:rPr>
          <w:rFonts w:ascii="Cambria" w:eastAsia="Times New Roman" w:hAnsi="Cambria" w:cs="Times New Roman"/>
          <w:b/>
          <w:sz w:val="28"/>
          <w:szCs w:val="28"/>
        </w:rPr>
        <w:t xml:space="preserve">Contact: </w:t>
      </w:r>
      <w:hyperlink r:id="rId13" w:history="1">
        <w:r w:rsidRPr="00176F69">
          <w:rPr>
            <w:rStyle w:val="Hyperlink"/>
            <w:rFonts w:ascii="Cambria" w:eastAsia="Times New Roman" w:hAnsi="Cambria" w:cs="Times New Roman"/>
            <w:b/>
            <w:sz w:val="28"/>
            <w:szCs w:val="28"/>
          </w:rPr>
          <w:t>jane@positiveexposure-kenya.org</w:t>
        </w:r>
      </w:hyperlink>
      <w:r>
        <w:rPr>
          <w:rFonts w:ascii="Cambria" w:eastAsia="Times New Roman" w:hAnsi="Cambria" w:cs="Times New Roman"/>
          <w:b/>
          <w:sz w:val="28"/>
          <w:szCs w:val="28"/>
        </w:rPr>
        <w:t xml:space="preserve"> </w:t>
      </w:r>
    </w:p>
    <w:p w14:paraId="4979400C" w14:textId="0FF35B07" w:rsidR="00ED24F8" w:rsidRDefault="00ED24F8" w:rsidP="008B035B">
      <w:pPr>
        <w:widowControl w:val="0"/>
        <w:autoSpaceDE w:val="0"/>
        <w:autoSpaceDN w:val="0"/>
        <w:adjustRightInd w:val="0"/>
        <w:spacing w:line="360" w:lineRule="auto"/>
        <w:rPr>
          <w:rFonts w:ascii="Cambria" w:eastAsia="Times New Roman" w:hAnsi="Cambria" w:cs="Times New Roman"/>
          <w:b/>
          <w:bCs/>
          <w:sz w:val="28"/>
          <w:szCs w:val="28"/>
        </w:rPr>
      </w:pPr>
    </w:p>
    <w:p w14:paraId="05F7C8E1" w14:textId="3469DDC4" w:rsidR="00ED24F8" w:rsidRPr="00ED24F8" w:rsidRDefault="00ED24F8" w:rsidP="008B035B">
      <w:pPr>
        <w:widowControl w:val="0"/>
        <w:autoSpaceDE w:val="0"/>
        <w:autoSpaceDN w:val="0"/>
        <w:adjustRightInd w:val="0"/>
        <w:spacing w:line="360" w:lineRule="auto"/>
        <w:rPr>
          <w:rFonts w:ascii="Cambria" w:eastAsia="Times New Roman" w:hAnsi="Cambria" w:cs="Times New Roman"/>
          <w:b/>
          <w:bCs/>
          <w:sz w:val="28"/>
          <w:szCs w:val="28"/>
        </w:rPr>
      </w:pPr>
      <w:r w:rsidRPr="00ED24F8">
        <w:rPr>
          <w:rFonts w:ascii="Cambria" w:eastAsia="Times New Roman" w:hAnsi="Cambria" w:cs="Times New Roman"/>
          <w:b/>
          <w:bCs/>
          <w:sz w:val="28"/>
          <w:szCs w:val="28"/>
        </w:rPr>
        <w:t>Introduction</w:t>
      </w:r>
    </w:p>
    <w:p w14:paraId="29A26F72" w14:textId="47B637F8" w:rsidR="0001503D" w:rsidRDefault="00DD54FF" w:rsidP="008B035B">
      <w:pPr>
        <w:pStyle w:val="ListParagraph"/>
        <w:widowControl w:val="0"/>
        <w:numPr>
          <w:ilvl w:val="0"/>
          <w:numId w:val="20"/>
        </w:numPr>
        <w:autoSpaceDE w:val="0"/>
        <w:autoSpaceDN w:val="0"/>
        <w:adjustRightInd w:val="0"/>
        <w:spacing w:line="360" w:lineRule="auto"/>
        <w:rPr>
          <w:rFonts w:ascii="Cambria" w:eastAsia="Times New Roman" w:hAnsi="Cambria" w:cs="Times New Roman"/>
          <w:sz w:val="28"/>
          <w:szCs w:val="28"/>
        </w:rPr>
      </w:pPr>
      <w:r w:rsidRPr="0001503D">
        <w:rPr>
          <w:rFonts w:ascii="Cambria" w:eastAsia="Times New Roman" w:hAnsi="Cambria" w:cs="Times New Roman"/>
          <w:sz w:val="28"/>
          <w:szCs w:val="28"/>
        </w:rPr>
        <w:t xml:space="preserve">This report </w:t>
      </w:r>
      <w:r w:rsidR="00ED24F8" w:rsidRPr="0001503D">
        <w:rPr>
          <w:rFonts w:ascii="Cambria" w:eastAsia="Times New Roman" w:hAnsi="Cambria" w:cs="Times New Roman"/>
          <w:sz w:val="28"/>
          <w:szCs w:val="28"/>
        </w:rPr>
        <w:t>highlights</w:t>
      </w:r>
      <w:r w:rsidRPr="0001503D">
        <w:rPr>
          <w:rFonts w:ascii="Cambria" w:eastAsia="Times New Roman" w:hAnsi="Cambria" w:cs="Times New Roman"/>
          <w:sz w:val="28"/>
          <w:szCs w:val="28"/>
        </w:rPr>
        <w:t xml:space="preserve"> prevailing </w:t>
      </w:r>
      <w:r w:rsidR="008B035B" w:rsidRPr="0001503D">
        <w:rPr>
          <w:rFonts w:ascii="Cambria" w:eastAsia="Times New Roman" w:hAnsi="Cambria" w:cs="Times New Roman"/>
          <w:sz w:val="28"/>
          <w:szCs w:val="28"/>
        </w:rPr>
        <w:t xml:space="preserve">challenges </w:t>
      </w:r>
      <w:r w:rsidR="00ED24F8" w:rsidRPr="0001503D">
        <w:rPr>
          <w:rFonts w:ascii="Cambria" w:eastAsia="Times New Roman" w:hAnsi="Cambria" w:cs="Times New Roman"/>
          <w:sz w:val="28"/>
          <w:szCs w:val="28"/>
        </w:rPr>
        <w:t>of</w:t>
      </w:r>
      <w:r w:rsidRPr="0001503D">
        <w:rPr>
          <w:rFonts w:ascii="Cambria" w:eastAsia="Times New Roman" w:hAnsi="Cambria" w:cs="Times New Roman"/>
          <w:sz w:val="28"/>
          <w:szCs w:val="28"/>
        </w:rPr>
        <w:t xml:space="preserve"> civil and political rights of women impacted by albinism in Kenya in light of various developments, the most </w:t>
      </w:r>
      <w:r w:rsidRPr="005A35AB">
        <w:rPr>
          <w:rFonts w:ascii="Cambria" w:eastAsia="Times New Roman" w:hAnsi="Cambria" w:cs="Times New Roman"/>
          <w:sz w:val="28"/>
          <w:szCs w:val="28"/>
          <w:u w:val="single"/>
        </w:rPr>
        <w:t>recent one being the country visit by the UN Independent expert on albinism</w:t>
      </w:r>
      <w:r w:rsidR="00973837" w:rsidRPr="005A35AB">
        <w:rPr>
          <w:rFonts w:ascii="Cambria" w:eastAsia="Times New Roman" w:hAnsi="Cambria" w:cs="Times New Roman"/>
          <w:sz w:val="28"/>
          <w:szCs w:val="28"/>
          <w:u w:val="single"/>
        </w:rPr>
        <w:t xml:space="preserve"> and the recent general comment</w:t>
      </w:r>
      <w:r w:rsidR="005A35AB" w:rsidRPr="005A35AB">
        <w:rPr>
          <w:rStyle w:val="FootnoteReference"/>
          <w:rFonts w:ascii="Cambria" w:eastAsia="Times New Roman" w:hAnsi="Cambria" w:cs="Times New Roman"/>
          <w:sz w:val="28"/>
          <w:szCs w:val="28"/>
          <w:u w:val="single"/>
        </w:rPr>
        <w:footnoteReference w:id="2"/>
      </w:r>
      <w:r w:rsidR="00973837" w:rsidRPr="005A35AB">
        <w:rPr>
          <w:rFonts w:ascii="Cambria" w:eastAsia="Times New Roman" w:hAnsi="Cambria" w:cs="Times New Roman"/>
          <w:sz w:val="28"/>
          <w:szCs w:val="28"/>
        </w:rPr>
        <w:t xml:space="preserve"> by the CCPR on the right to life which underscores </w:t>
      </w:r>
      <w:r w:rsidR="005A35AB" w:rsidRPr="005A35AB">
        <w:rPr>
          <w:rFonts w:ascii="Cambria" w:eastAsia="Times New Roman" w:hAnsi="Cambria" w:cs="Times New Roman"/>
          <w:sz w:val="28"/>
          <w:szCs w:val="28"/>
        </w:rPr>
        <w:t xml:space="preserve">that </w:t>
      </w:r>
      <w:r w:rsidR="00973837" w:rsidRPr="005A35AB">
        <w:rPr>
          <w:rFonts w:ascii="Cambria" w:eastAsia="Times New Roman" w:hAnsi="Cambria" w:cs="Times New Roman"/>
          <w:sz w:val="28"/>
          <w:szCs w:val="28"/>
        </w:rPr>
        <w:t>“</w:t>
      </w:r>
      <w:r w:rsidR="00973837" w:rsidRPr="005A35AB">
        <w:rPr>
          <w:rFonts w:ascii="Cambria" w:hAnsi="Cambria"/>
          <w:sz w:val="28"/>
          <w:szCs w:val="28"/>
        </w:rPr>
        <w:t>States parties to take special measures of protection towards persons in situation of vulnerability whose lives have been placed at particular risk because of specific threats</w:t>
      </w:r>
      <w:r w:rsidRPr="005A35AB">
        <w:rPr>
          <w:rFonts w:ascii="Cambria" w:eastAsia="Times New Roman" w:hAnsi="Cambria" w:cs="Times New Roman"/>
          <w:sz w:val="28"/>
          <w:szCs w:val="28"/>
        </w:rPr>
        <w:t>. The report is a p</w:t>
      </w:r>
      <w:r w:rsidRPr="0001503D">
        <w:rPr>
          <w:rFonts w:ascii="Cambria" w:eastAsia="Times New Roman" w:hAnsi="Cambria" w:cs="Times New Roman"/>
          <w:sz w:val="28"/>
          <w:szCs w:val="28"/>
        </w:rPr>
        <w:t xml:space="preserve">artial review on Kenya’s implementation of the </w:t>
      </w:r>
      <w:r w:rsidRPr="0001503D">
        <w:rPr>
          <w:rFonts w:ascii="Cambria" w:eastAsia="Times New Roman" w:hAnsi="Cambria" w:cs="Times New Roman"/>
          <w:sz w:val="28"/>
          <w:szCs w:val="28"/>
        </w:rPr>
        <w:lastRenderedPageBreak/>
        <w:t xml:space="preserve">International Covenant on Civil and Political Rights </w:t>
      </w:r>
      <w:r w:rsidR="008B035B" w:rsidRPr="0001503D">
        <w:rPr>
          <w:rFonts w:ascii="Cambria" w:eastAsia="Times New Roman" w:hAnsi="Cambria" w:cs="Times New Roman"/>
          <w:sz w:val="28"/>
          <w:szCs w:val="28"/>
        </w:rPr>
        <w:t xml:space="preserve">illuminating a </w:t>
      </w:r>
      <w:r w:rsidRPr="0001503D">
        <w:rPr>
          <w:rFonts w:ascii="Cambria" w:eastAsia="Times New Roman" w:hAnsi="Cambria" w:cs="Times New Roman"/>
          <w:sz w:val="28"/>
          <w:szCs w:val="28"/>
        </w:rPr>
        <w:t xml:space="preserve">number of contemporary concerns. The report cites several instances and examples of violations by the state and key recommendations to ameliorate the situation. </w:t>
      </w:r>
    </w:p>
    <w:p w14:paraId="67306A97" w14:textId="77777777" w:rsidR="0001503D" w:rsidRDefault="0001503D" w:rsidP="0001503D">
      <w:pPr>
        <w:pStyle w:val="ListParagraph"/>
        <w:widowControl w:val="0"/>
        <w:autoSpaceDE w:val="0"/>
        <w:autoSpaceDN w:val="0"/>
        <w:adjustRightInd w:val="0"/>
        <w:spacing w:line="360" w:lineRule="auto"/>
        <w:rPr>
          <w:rFonts w:ascii="Cambria" w:eastAsia="Times New Roman" w:hAnsi="Cambria" w:cs="Times New Roman"/>
          <w:b/>
          <w:bCs/>
          <w:sz w:val="28"/>
          <w:szCs w:val="28"/>
        </w:rPr>
      </w:pPr>
    </w:p>
    <w:p w14:paraId="6639F814" w14:textId="58EF161E" w:rsidR="0001503D" w:rsidRPr="0001503D" w:rsidRDefault="0001503D" w:rsidP="0001503D">
      <w:pPr>
        <w:pStyle w:val="ListParagraph"/>
        <w:widowControl w:val="0"/>
        <w:autoSpaceDE w:val="0"/>
        <w:autoSpaceDN w:val="0"/>
        <w:adjustRightInd w:val="0"/>
        <w:spacing w:line="360" w:lineRule="auto"/>
        <w:rPr>
          <w:rFonts w:ascii="Cambria" w:eastAsia="Times New Roman" w:hAnsi="Cambria" w:cs="Times New Roman"/>
          <w:sz w:val="28"/>
          <w:szCs w:val="28"/>
        </w:rPr>
      </w:pPr>
      <w:r w:rsidRPr="0001503D">
        <w:rPr>
          <w:rFonts w:ascii="Cambria" w:eastAsia="Times New Roman" w:hAnsi="Cambria" w:cs="Times New Roman"/>
          <w:b/>
          <w:bCs/>
          <w:sz w:val="28"/>
          <w:szCs w:val="28"/>
        </w:rPr>
        <w:t>Questions for the Government of Kenya</w:t>
      </w:r>
    </w:p>
    <w:p w14:paraId="0DE408C3" w14:textId="77777777" w:rsidR="0001503D" w:rsidRPr="0001503D" w:rsidRDefault="0001503D" w:rsidP="0001503D">
      <w:pPr>
        <w:pStyle w:val="ListParagraph"/>
        <w:widowControl w:val="0"/>
        <w:numPr>
          <w:ilvl w:val="0"/>
          <w:numId w:val="20"/>
        </w:numPr>
        <w:autoSpaceDE w:val="0"/>
        <w:autoSpaceDN w:val="0"/>
        <w:adjustRightInd w:val="0"/>
        <w:spacing w:line="360" w:lineRule="auto"/>
        <w:rPr>
          <w:rFonts w:ascii="Cambria" w:eastAsia="Times New Roman" w:hAnsi="Cambria" w:cs="Times New Roman"/>
          <w:sz w:val="28"/>
          <w:szCs w:val="28"/>
        </w:rPr>
      </w:pPr>
      <w:r w:rsidRPr="0001503D">
        <w:rPr>
          <w:rFonts w:ascii="Cambria" w:hAnsi="Cambria"/>
          <w:sz w:val="28"/>
          <w:szCs w:val="28"/>
        </w:rPr>
        <w:t>What progress has there been following up on the recommendations of the UN independent Expert on albinism country visit in 2018 to prevent and protect persons with albinism, including women, from attacks – among other human rights goals?</w:t>
      </w:r>
    </w:p>
    <w:p w14:paraId="6A962CE2" w14:textId="77777777" w:rsidR="0001503D" w:rsidRPr="0001503D" w:rsidRDefault="0001503D" w:rsidP="0001503D">
      <w:pPr>
        <w:pStyle w:val="ListParagraph"/>
        <w:widowControl w:val="0"/>
        <w:autoSpaceDE w:val="0"/>
        <w:autoSpaceDN w:val="0"/>
        <w:adjustRightInd w:val="0"/>
        <w:spacing w:line="360" w:lineRule="auto"/>
        <w:rPr>
          <w:rFonts w:ascii="Cambria" w:eastAsia="Times New Roman" w:hAnsi="Cambria" w:cs="Times New Roman"/>
          <w:sz w:val="28"/>
          <w:szCs w:val="28"/>
        </w:rPr>
      </w:pPr>
    </w:p>
    <w:p w14:paraId="40DABAD9" w14:textId="77777777" w:rsidR="0001503D" w:rsidRPr="0001503D" w:rsidRDefault="0001503D" w:rsidP="0001503D">
      <w:pPr>
        <w:pStyle w:val="ListParagraph"/>
        <w:widowControl w:val="0"/>
        <w:numPr>
          <w:ilvl w:val="0"/>
          <w:numId w:val="20"/>
        </w:numPr>
        <w:autoSpaceDE w:val="0"/>
        <w:autoSpaceDN w:val="0"/>
        <w:adjustRightInd w:val="0"/>
        <w:spacing w:line="360" w:lineRule="auto"/>
        <w:rPr>
          <w:rFonts w:ascii="Cambria" w:eastAsia="Times New Roman" w:hAnsi="Cambria" w:cs="Times New Roman"/>
          <w:sz w:val="28"/>
          <w:szCs w:val="28"/>
        </w:rPr>
      </w:pPr>
      <w:r w:rsidRPr="0001503D">
        <w:rPr>
          <w:rFonts w:ascii="Cambria" w:hAnsi="Cambria"/>
          <w:sz w:val="28"/>
          <w:szCs w:val="28"/>
        </w:rPr>
        <w:t>What measures has the government put in place to support mothers whose children have been victims of attacks specifically?</w:t>
      </w:r>
    </w:p>
    <w:p w14:paraId="223EF492" w14:textId="77777777" w:rsidR="0001503D" w:rsidRPr="0001503D" w:rsidRDefault="0001503D" w:rsidP="0001503D">
      <w:pPr>
        <w:pStyle w:val="ListParagraph"/>
        <w:rPr>
          <w:rFonts w:ascii="Cambria" w:hAnsi="Cambria"/>
          <w:sz w:val="28"/>
          <w:szCs w:val="28"/>
        </w:rPr>
      </w:pPr>
    </w:p>
    <w:p w14:paraId="0AE6D32D" w14:textId="77777777" w:rsidR="0001503D" w:rsidRPr="0001503D" w:rsidRDefault="0001503D" w:rsidP="0001503D">
      <w:pPr>
        <w:pStyle w:val="ListParagraph"/>
        <w:widowControl w:val="0"/>
        <w:numPr>
          <w:ilvl w:val="0"/>
          <w:numId w:val="20"/>
        </w:numPr>
        <w:autoSpaceDE w:val="0"/>
        <w:autoSpaceDN w:val="0"/>
        <w:adjustRightInd w:val="0"/>
        <w:spacing w:line="360" w:lineRule="auto"/>
        <w:rPr>
          <w:rFonts w:ascii="Cambria" w:eastAsia="Times New Roman" w:hAnsi="Cambria" w:cs="Times New Roman"/>
          <w:sz w:val="28"/>
          <w:szCs w:val="28"/>
        </w:rPr>
      </w:pPr>
      <w:r w:rsidRPr="0001503D">
        <w:rPr>
          <w:rFonts w:ascii="Cambria" w:hAnsi="Cambria"/>
          <w:sz w:val="28"/>
          <w:szCs w:val="28"/>
        </w:rPr>
        <w:t>What measures have the government put in place to support women and the girl child with albinism who are vulnerable to violence including ritual rape?</w:t>
      </w:r>
    </w:p>
    <w:p w14:paraId="544017EC" w14:textId="77777777" w:rsidR="0001503D" w:rsidRPr="0001503D" w:rsidRDefault="0001503D" w:rsidP="0001503D">
      <w:pPr>
        <w:pStyle w:val="ListParagraph"/>
        <w:rPr>
          <w:rFonts w:ascii="Cambria" w:hAnsi="Cambria"/>
          <w:sz w:val="28"/>
          <w:szCs w:val="28"/>
        </w:rPr>
      </w:pPr>
    </w:p>
    <w:p w14:paraId="74C57EDA" w14:textId="77777777" w:rsidR="0001503D" w:rsidRPr="0001503D" w:rsidRDefault="0001503D" w:rsidP="0001503D">
      <w:pPr>
        <w:pStyle w:val="ListParagraph"/>
        <w:widowControl w:val="0"/>
        <w:numPr>
          <w:ilvl w:val="0"/>
          <w:numId w:val="20"/>
        </w:numPr>
        <w:autoSpaceDE w:val="0"/>
        <w:autoSpaceDN w:val="0"/>
        <w:adjustRightInd w:val="0"/>
        <w:spacing w:line="360" w:lineRule="auto"/>
        <w:rPr>
          <w:rFonts w:ascii="Cambria" w:eastAsia="Times New Roman" w:hAnsi="Cambria" w:cs="Times New Roman"/>
          <w:sz w:val="28"/>
          <w:szCs w:val="28"/>
        </w:rPr>
      </w:pPr>
      <w:r w:rsidRPr="0001503D">
        <w:rPr>
          <w:rFonts w:ascii="Cambria" w:hAnsi="Cambria"/>
          <w:sz w:val="28"/>
          <w:szCs w:val="28"/>
        </w:rPr>
        <w:t xml:space="preserve">What measures have the government put in place to safeguard the socio-economic rights of mothers of children with albinism whose livelihoods have been affected by fear of attack of their children and who have had to curtail economic activity to protect them including walking them to and from school. </w:t>
      </w:r>
    </w:p>
    <w:p w14:paraId="57A07A17" w14:textId="77777777" w:rsidR="0001503D" w:rsidRPr="0001503D" w:rsidRDefault="0001503D" w:rsidP="0001503D">
      <w:pPr>
        <w:pStyle w:val="ListParagraph"/>
        <w:rPr>
          <w:rFonts w:ascii="Cambria" w:hAnsi="Cambria"/>
          <w:sz w:val="28"/>
          <w:szCs w:val="28"/>
        </w:rPr>
      </w:pPr>
    </w:p>
    <w:p w14:paraId="5E4E8C85" w14:textId="0B514EDE" w:rsidR="005A35AB" w:rsidRPr="001134BC" w:rsidRDefault="0001503D" w:rsidP="001134BC">
      <w:pPr>
        <w:pStyle w:val="ListParagraph"/>
        <w:widowControl w:val="0"/>
        <w:numPr>
          <w:ilvl w:val="0"/>
          <w:numId w:val="20"/>
        </w:numPr>
        <w:autoSpaceDE w:val="0"/>
        <w:autoSpaceDN w:val="0"/>
        <w:adjustRightInd w:val="0"/>
        <w:spacing w:line="360" w:lineRule="auto"/>
        <w:rPr>
          <w:rFonts w:ascii="Cambria" w:eastAsia="Times New Roman" w:hAnsi="Cambria" w:cs="Times New Roman"/>
          <w:sz w:val="28"/>
          <w:szCs w:val="28"/>
        </w:rPr>
      </w:pPr>
      <w:r w:rsidRPr="0001503D">
        <w:rPr>
          <w:rFonts w:ascii="Cambria" w:hAnsi="Cambria"/>
          <w:sz w:val="28"/>
          <w:szCs w:val="28"/>
        </w:rPr>
        <w:t xml:space="preserve">What measures have the government put in place to empower women with albinism and lift them out of poverty since poverty exacerbates vulnerability to attack? The current albinism program seems to focus on </w:t>
      </w:r>
      <w:r w:rsidRPr="0001503D">
        <w:rPr>
          <w:rFonts w:ascii="Cambria" w:hAnsi="Cambria"/>
          <w:sz w:val="28"/>
          <w:szCs w:val="28"/>
        </w:rPr>
        <w:lastRenderedPageBreak/>
        <w:t>eye-wear and sunscreen products but not matters of security as outlined above.</w:t>
      </w:r>
    </w:p>
    <w:p w14:paraId="1E948C09" w14:textId="289B0654" w:rsidR="005A35AB" w:rsidRPr="005A35AB" w:rsidRDefault="005A35AB" w:rsidP="005A35AB">
      <w:pPr>
        <w:pStyle w:val="ListParagraph"/>
        <w:widowControl w:val="0"/>
        <w:autoSpaceDE w:val="0"/>
        <w:autoSpaceDN w:val="0"/>
        <w:adjustRightInd w:val="0"/>
        <w:spacing w:line="360" w:lineRule="auto"/>
        <w:rPr>
          <w:rFonts w:ascii="Cambria" w:eastAsia="Times New Roman" w:hAnsi="Cambria" w:cs="Times New Roman"/>
          <w:sz w:val="28"/>
          <w:szCs w:val="28"/>
        </w:rPr>
      </w:pPr>
      <w:r w:rsidRPr="005A35AB">
        <w:rPr>
          <w:rFonts w:ascii="Cambria" w:hAnsi="Cambria"/>
          <w:b/>
          <w:bCs/>
          <w:sz w:val="28"/>
          <w:szCs w:val="28"/>
        </w:rPr>
        <w:t>Issues</w:t>
      </w:r>
    </w:p>
    <w:p w14:paraId="43CD0358" w14:textId="382C4466" w:rsidR="005A35AB" w:rsidRDefault="005A35AB" w:rsidP="005A35AB">
      <w:pPr>
        <w:pStyle w:val="ListParagraph"/>
        <w:widowControl w:val="0"/>
        <w:numPr>
          <w:ilvl w:val="0"/>
          <w:numId w:val="20"/>
        </w:numPr>
        <w:autoSpaceDE w:val="0"/>
        <w:autoSpaceDN w:val="0"/>
        <w:adjustRightInd w:val="0"/>
        <w:spacing w:line="360" w:lineRule="auto"/>
        <w:rPr>
          <w:rFonts w:ascii="Cambria" w:eastAsia="Times New Roman" w:hAnsi="Cambria" w:cs="Times New Roman"/>
          <w:sz w:val="28"/>
          <w:szCs w:val="28"/>
        </w:rPr>
      </w:pPr>
      <w:r>
        <w:rPr>
          <w:rFonts w:ascii="Cambria" w:eastAsia="Times New Roman" w:hAnsi="Cambria" w:cs="Times New Roman"/>
          <w:sz w:val="28"/>
          <w:szCs w:val="28"/>
        </w:rPr>
        <w:t xml:space="preserve">Persons </w:t>
      </w:r>
      <w:r w:rsidR="002A2803">
        <w:rPr>
          <w:rFonts w:ascii="Cambria" w:eastAsia="Times New Roman" w:hAnsi="Cambria" w:cs="Times New Roman"/>
          <w:sz w:val="28"/>
          <w:szCs w:val="28"/>
        </w:rPr>
        <w:t>with albinism, in particular w</w:t>
      </w:r>
      <w:r w:rsidRPr="005A35AB">
        <w:rPr>
          <w:rFonts w:ascii="Cambria" w:eastAsia="Times New Roman" w:hAnsi="Cambria" w:cs="Times New Roman"/>
          <w:sz w:val="28"/>
          <w:szCs w:val="28"/>
        </w:rPr>
        <w:t>omen impacted by albinism</w:t>
      </w:r>
      <w:r w:rsidR="002A2803">
        <w:rPr>
          <w:rFonts w:ascii="Cambria" w:eastAsia="Times New Roman" w:hAnsi="Cambria" w:cs="Times New Roman"/>
          <w:sz w:val="28"/>
          <w:szCs w:val="28"/>
        </w:rPr>
        <w:t>,</w:t>
      </w:r>
      <w:r w:rsidRPr="005A35AB">
        <w:rPr>
          <w:rFonts w:ascii="Cambria" w:eastAsia="Times New Roman" w:hAnsi="Cambria" w:cs="Times New Roman"/>
          <w:sz w:val="28"/>
          <w:szCs w:val="28"/>
        </w:rPr>
        <w:t xml:space="preserve"> have fallen prey to ritual attacks and the consequent insecurities. With the SDG pledge to leave no one behind starting with the furthest behind,  the following challenges  need urgent action to ensure that  the issue of gender and albinism becomes a </w:t>
      </w:r>
      <w:r w:rsidR="002A2803" w:rsidRPr="005A35AB">
        <w:rPr>
          <w:rFonts w:ascii="Cambria" w:eastAsia="Times New Roman" w:hAnsi="Cambria" w:cs="Times New Roman"/>
          <w:sz w:val="28"/>
          <w:szCs w:val="28"/>
        </w:rPr>
        <w:t>non-issue</w:t>
      </w:r>
      <w:r w:rsidRPr="005A35AB">
        <w:rPr>
          <w:rFonts w:ascii="Cambria" w:eastAsia="Times New Roman" w:hAnsi="Cambria" w:cs="Times New Roman"/>
          <w:sz w:val="28"/>
          <w:szCs w:val="28"/>
        </w:rPr>
        <w:t xml:space="preserve"> in addressing civil and political rights. </w:t>
      </w:r>
    </w:p>
    <w:p w14:paraId="2B062B26" w14:textId="77777777" w:rsidR="005A35AB" w:rsidRDefault="005A35AB" w:rsidP="005A35AB">
      <w:pPr>
        <w:pStyle w:val="ListParagraph"/>
        <w:widowControl w:val="0"/>
        <w:autoSpaceDE w:val="0"/>
        <w:autoSpaceDN w:val="0"/>
        <w:adjustRightInd w:val="0"/>
        <w:spacing w:line="360" w:lineRule="auto"/>
        <w:rPr>
          <w:rFonts w:ascii="Cambria" w:eastAsia="Times New Roman" w:hAnsi="Cambria" w:cs="Times New Roman"/>
          <w:sz w:val="28"/>
          <w:szCs w:val="28"/>
        </w:rPr>
      </w:pPr>
    </w:p>
    <w:p w14:paraId="26B22507" w14:textId="77777777" w:rsidR="005A35AB" w:rsidRPr="005A35AB" w:rsidRDefault="005A35AB" w:rsidP="005A35AB">
      <w:pPr>
        <w:pStyle w:val="ListParagraph"/>
        <w:widowControl w:val="0"/>
        <w:numPr>
          <w:ilvl w:val="0"/>
          <w:numId w:val="20"/>
        </w:numPr>
        <w:autoSpaceDE w:val="0"/>
        <w:autoSpaceDN w:val="0"/>
        <w:adjustRightInd w:val="0"/>
        <w:spacing w:line="360" w:lineRule="auto"/>
        <w:rPr>
          <w:rFonts w:ascii="Cambria" w:eastAsia="Times New Roman" w:hAnsi="Cambria" w:cs="Times New Roman"/>
          <w:sz w:val="28"/>
          <w:szCs w:val="28"/>
        </w:rPr>
      </w:pPr>
      <w:r w:rsidRPr="005A35AB">
        <w:rPr>
          <w:rFonts w:ascii="Cambria" w:hAnsi="Cambria"/>
          <w:b/>
          <w:sz w:val="28"/>
          <w:szCs w:val="28"/>
        </w:rPr>
        <w:t>Sexual violence:</w:t>
      </w:r>
      <w:r w:rsidRPr="005A35AB">
        <w:rPr>
          <w:rFonts w:ascii="Cambria" w:hAnsi="Cambria" w:cs="Lucida Sans Unicode"/>
          <w:color w:val="000000"/>
          <w:sz w:val="28"/>
          <w:szCs w:val="28"/>
          <w:lang w:val="en-GB"/>
        </w:rPr>
        <w:t xml:space="preserve"> In Kenya a lot of myths have been construed around albinism, leading to various forms of discrimination against women and girls impacted by the condition. Women and girls with albinism are mainly victims of targeted acts of sexual violence spurred by the myth and misbelief that sexual intercourse with a woman with albinism can cure HIV/AIDS. Women &amp; girls with albinism who have been sexually assaulted   do not access justice because even when they report nobody takes it seriously therefore leading to further rape for rituals practice that goes unpunished by law. The government has failed to put measures that protect vulnerable groups to sexual offences.</w:t>
      </w:r>
    </w:p>
    <w:p w14:paraId="1B433751" w14:textId="77777777" w:rsidR="005A35AB" w:rsidRPr="005A35AB" w:rsidRDefault="005A35AB" w:rsidP="005A35AB">
      <w:pPr>
        <w:pStyle w:val="ListParagraph"/>
        <w:rPr>
          <w:rFonts w:ascii="Cambria" w:hAnsi="Cambria" w:cs="Lucida Sans Unicode"/>
          <w:b/>
          <w:color w:val="000000"/>
          <w:sz w:val="28"/>
          <w:szCs w:val="28"/>
        </w:rPr>
      </w:pPr>
    </w:p>
    <w:p w14:paraId="0867E2C2" w14:textId="62A0828F" w:rsidR="002A2803" w:rsidRPr="002A2803" w:rsidRDefault="005A35AB" w:rsidP="00397D3E">
      <w:pPr>
        <w:pStyle w:val="ListParagraph"/>
        <w:widowControl w:val="0"/>
        <w:numPr>
          <w:ilvl w:val="0"/>
          <w:numId w:val="20"/>
        </w:numPr>
        <w:autoSpaceDE w:val="0"/>
        <w:autoSpaceDN w:val="0"/>
        <w:adjustRightInd w:val="0"/>
        <w:spacing w:line="360" w:lineRule="auto"/>
        <w:rPr>
          <w:rFonts w:ascii="Cambria" w:eastAsia="Times New Roman" w:hAnsi="Cambria" w:cs="Times New Roman"/>
          <w:sz w:val="28"/>
          <w:szCs w:val="28"/>
        </w:rPr>
      </w:pPr>
      <w:r w:rsidRPr="002A2803">
        <w:rPr>
          <w:rFonts w:ascii="Cambria" w:hAnsi="Cambria" w:cs="Lucida Sans Unicode"/>
          <w:b/>
          <w:color w:val="000000"/>
          <w:sz w:val="28"/>
          <w:szCs w:val="28"/>
        </w:rPr>
        <w:t xml:space="preserve">Equality &amp; </w:t>
      </w:r>
      <w:r w:rsidR="002A2803" w:rsidRPr="002A2803">
        <w:rPr>
          <w:rFonts w:ascii="Cambria" w:hAnsi="Cambria" w:cs="Lucida Sans Unicode"/>
          <w:b/>
          <w:color w:val="000000"/>
          <w:sz w:val="28"/>
          <w:szCs w:val="28"/>
        </w:rPr>
        <w:t>Non-Discrimination</w:t>
      </w:r>
      <w:r w:rsidRPr="002A2803">
        <w:rPr>
          <w:rFonts w:ascii="Cambria" w:hAnsi="Cambria" w:cs="Lucida Sans Unicode"/>
          <w:color w:val="000000"/>
          <w:sz w:val="28"/>
          <w:szCs w:val="28"/>
        </w:rPr>
        <w:t xml:space="preserve">: Persons with albinism  face stigma and discrimination form cradle to the grave since they are killed at birth </w:t>
      </w:r>
      <w:r w:rsidR="002A2803">
        <w:rPr>
          <w:rFonts w:ascii="Cambria" w:hAnsi="Cambria" w:cs="Lucida Sans Unicode"/>
          <w:color w:val="000000"/>
          <w:sz w:val="28"/>
          <w:szCs w:val="28"/>
        </w:rPr>
        <w:t xml:space="preserve">trafficked, face ritual-rape, </w:t>
      </w:r>
      <w:r w:rsidRPr="002A2803">
        <w:rPr>
          <w:rFonts w:ascii="Cambria" w:hAnsi="Cambria" w:cs="Lucida Sans Unicode"/>
          <w:color w:val="000000"/>
          <w:sz w:val="28"/>
          <w:szCs w:val="28"/>
        </w:rPr>
        <w:t>and their body parts exhumed for rituals notwithstanding the social stigma the encounter on a day to day lives.  The</w:t>
      </w:r>
      <w:r w:rsidR="002A2803" w:rsidRPr="002A2803">
        <w:rPr>
          <w:rFonts w:ascii="Cambria" w:hAnsi="Cambria" w:cs="Lucida Sans Unicode"/>
          <w:color w:val="000000"/>
          <w:sz w:val="28"/>
          <w:szCs w:val="28"/>
        </w:rPr>
        <w:t>re are no</w:t>
      </w:r>
      <w:r w:rsidRPr="002A2803">
        <w:rPr>
          <w:rFonts w:ascii="Cambria" w:hAnsi="Cambria" w:cs="Lucida Sans Unicode"/>
          <w:color w:val="000000"/>
          <w:sz w:val="28"/>
          <w:szCs w:val="28"/>
        </w:rPr>
        <w:t xml:space="preserve"> comprehensive </w:t>
      </w:r>
      <w:r w:rsidR="002A2803" w:rsidRPr="002A2803">
        <w:rPr>
          <w:rFonts w:ascii="Cambria" w:hAnsi="Cambria" w:cs="Lucida Sans Unicode"/>
          <w:color w:val="000000"/>
          <w:sz w:val="28"/>
          <w:szCs w:val="28"/>
        </w:rPr>
        <w:t xml:space="preserve">special measures to prevent these </w:t>
      </w:r>
      <w:r w:rsidR="002A2803" w:rsidRPr="002A2803">
        <w:rPr>
          <w:rFonts w:ascii="Cambria" w:hAnsi="Cambria" w:cs="Lucida Sans Unicode"/>
          <w:color w:val="000000"/>
          <w:sz w:val="28"/>
          <w:szCs w:val="28"/>
        </w:rPr>
        <w:lastRenderedPageBreak/>
        <w:t xml:space="preserve">occurrences as recommended in the above general comment on the right to life by the ICCPR. </w:t>
      </w:r>
    </w:p>
    <w:p w14:paraId="32D1E1A6" w14:textId="12200B12" w:rsidR="005A35AB" w:rsidRPr="001134BC" w:rsidRDefault="005A35AB" w:rsidP="001134BC">
      <w:pPr>
        <w:rPr>
          <w:rFonts w:ascii="Cambria" w:hAnsi="Cambria" w:cs="Lucida Sans Unicode"/>
          <w:b/>
          <w:color w:val="000000"/>
          <w:sz w:val="28"/>
          <w:szCs w:val="28"/>
        </w:rPr>
      </w:pPr>
    </w:p>
    <w:p w14:paraId="38CA60AA" w14:textId="2FD9416C" w:rsidR="005A35AB" w:rsidRPr="005A35AB" w:rsidRDefault="005A35AB" w:rsidP="005A35AB">
      <w:pPr>
        <w:pStyle w:val="ListParagraph"/>
        <w:widowControl w:val="0"/>
        <w:numPr>
          <w:ilvl w:val="0"/>
          <w:numId w:val="20"/>
        </w:numPr>
        <w:autoSpaceDE w:val="0"/>
        <w:autoSpaceDN w:val="0"/>
        <w:adjustRightInd w:val="0"/>
        <w:spacing w:line="360" w:lineRule="auto"/>
        <w:rPr>
          <w:rFonts w:ascii="Cambria" w:eastAsia="Times New Roman" w:hAnsi="Cambria" w:cs="Times New Roman"/>
          <w:sz w:val="28"/>
          <w:szCs w:val="28"/>
        </w:rPr>
      </w:pPr>
      <w:r w:rsidRPr="005A35AB">
        <w:rPr>
          <w:rFonts w:ascii="Cambria" w:hAnsi="Cambria" w:cs="Lucida Sans Unicode"/>
          <w:b/>
          <w:color w:val="000000"/>
          <w:sz w:val="28"/>
          <w:szCs w:val="28"/>
        </w:rPr>
        <w:t>Attacks &amp; killings of Persons with albinism</w:t>
      </w:r>
      <w:r w:rsidRPr="005A35AB">
        <w:rPr>
          <w:rFonts w:ascii="Cambria" w:hAnsi="Cambria" w:cs="Lucida Sans Unicode"/>
          <w:color w:val="000000"/>
          <w:sz w:val="28"/>
          <w:szCs w:val="28"/>
        </w:rPr>
        <w:t xml:space="preserve">. </w:t>
      </w:r>
      <w:r w:rsidRPr="005A35AB">
        <w:rPr>
          <w:rFonts w:ascii="Cambria" w:hAnsi="Cambria" w:cs="Times New Roman"/>
          <w:color w:val="000000" w:themeColor="text1"/>
          <w:sz w:val="28"/>
          <w:szCs w:val="28"/>
        </w:rPr>
        <w:t>The reporting, investigation, arrest, prosecution and conviction of the perpetrators of these crimes against Kenyans with albinism remain rare. There has been little or no legal action on the</w:t>
      </w:r>
      <w:r w:rsidRPr="005A35AB">
        <w:rPr>
          <w:rFonts w:ascii="Cambria" w:hAnsi="Cambria" w:cs="Lucida Sans Unicode"/>
          <w:color w:val="000000"/>
          <w:sz w:val="28"/>
          <w:szCs w:val="28"/>
        </w:rPr>
        <w:t xml:space="preserve"> Kenya 13 cases of attacks majority of the victims being women &amp; children. </w:t>
      </w:r>
      <w:r w:rsidRPr="005A35AB">
        <w:rPr>
          <w:rFonts w:ascii="Cambria" w:hAnsi="Cambria" w:cs="Times New Roman"/>
          <w:color w:val="000000" w:themeColor="text1"/>
          <w:sz w:val="28"/>
          <w:szCs w:val="28"/>
        </w:rPr>
        <w:t xml:space="preserve"> This is because there lacks a specific</w:t>
      </w:r>
      <w:r w:rsidR="002A2803">
        <w:rPr>
          <w:rFonts w:ascii="Cambria" w:hAnsi="Cambria" w:cs="Times New Roman"/>
          <w:color w:val="000000" w:themeColor="text1"/>
          <w:sz w:val="28"/>
          <w:szCs w:val="28"/>
        </w:rPr>
        <w:t xml:space="preserve"> </w:t>
      </w:r>
      <w:r w:rsidR="001134BC">
        <w:rPr>
          <w:rFonts w:ascii="Cambria" w:hAnsi="Cambria" w:cs="Times New Roman"/>
          <w:color w:val="000000" w:themeColor="text1"/>
          <w:sz w:val="28"/>
          <w:szCs w:val="28"/>
        </w:rPr>
        <w:t>measures</w:t>
      </w:r>
      <w:r w:rsidR="001134BC" w:rsidRPr="005A35AB">
        <w:rPr>
          <w:rFonts w:ascii="Cambria" w:hAnsi="Cambria" w:cs="Times New Roman"/>
          <w:color w:val="000000" w:themeColor="text1"/>
          <w:sz w:val="28"/>
          <w:szCs w:val="28"/>
        </w:rPr>
        <w:t xml:space="preserve"> to</w:t>
      </w:r>
      <w:r w:rsidRPr="005A35AB">
        <w:rPr>
          <w:rFonts w:ascii="Cambria" w:hAnsi="Cambria" w:cs="Times New Roman"/>
          <w:color w:val="000000" w:themeColor="text1"/>
          <w:sz w:val="28"/>
          <w:szCs w:val="28"/>
        </w:rPr>
        <w:t xml:space="preserve"> protect and promote the rights of persons with albinism. There have also been cases of Cross border while human or body parts trafficking which still remain </w:t>
      </w:r>
      <w:r w:rsidR="002A2803" w:rsidRPr="005A35AB">
        <w:rPr>
          <w:rFonts w:ascii="Cambria" w:hAnsi="Cambria" w:cs="Times New Roman"/>
          <w:color w:val="000000" w:themeColor="text1"/>
          <w:sz w:val="28"/>
          <w:szCs w:val="28"/>
        </w:rPr>
        <w:t>unaddressed</w:t>
      </w:r>
      <w:r w:rsidRPr="005A35AB">
        <w:rPr>
          <w:rFonts w:ascii="Cambria" w:hAnsi="Cambria" w:cs="Times New Roman"/>
          <w:color w:val="000000" w:themeColor="text1"/>
          <w:sz w:val="28"/>
          <w:szCs w:val="28"/>
        </w:rPr>
        <w:t xml:space="preserve"> by the government mechanisms. </w:t>
      </w:r>
    </w:p>
    <w:p w14:paraId="46EB3EE9" w14:textId="77777777" w:rsidR="005A35AB" w:rsidRPr="005A35AB" w:rsidRDefault="005A35AB" w:rsidP="005A35AB">
      <w:pPr>
        <w:pStyle w:val="ListParagraph"/>
        <w:rPr>
          <w:rFonts w:ascii="Cambria" w:eastAsia="Times New Roman" w:hAnsi="Cambria" w:cs="Times New Roman"/>
          <w:b/>
          <w:sz w:val="28"/>
          <w:szCs w:val="28"/>
        </w:rPr>
      </w:pPr>
    </w:p>
    <w:p w14:paraId="41C7870B" w14:textId="7CFF6E09" w:rsidR="005A35AB" w:rsidRDefault="002A2803" w:rsidP="001134BC">
      <w:pPr>
        <w:pStyle w:val="ListParagraph"/>
        <w:widowControl w:val="0"/>
        <w:numPr>
          <w:ilvl w:val="0"/>
          <w:numId w:val="20"/>
        </w:numPr>
        <w:autoSpaceDE w:val="0"/>
        <w:autoSpaceDN w:val="0"/>
        <w:adjustRightInd w:val="0"/>
        <w:spacing w:line="360" w:lineRule="auto"/>
        <w:rPr>
          <w:rFonts w:ascii="Cambria" w:eastAsia="Times New Roman" w:hAnsi="Cambria" w:cs="Times New Roman"/>
          <w:sz w:val="28"/>
          <w:szCs w:val="28"/>
        </w:rPr>
      </w:pPr>
      <w:r>
        <w:rPr>
          <w:rFonts w:ascii="Cambria" w:eastAsia="Times New Roman" w:hAnsi="Cambria" w:cs="Times New Roman"/>
          <w:b/>
          <w:sz w:val="28"/>
          <w:szCs w:val="28"/>
        </w:rPr>
        <w:t xml:space="preserve">Funds for albinism </w:t>
      </w:r>
      <w:r w:rsidR="001E425C">
        <w:rPr>
          <w:rFonts w:ascii="Cambria" w:eastAsia="Times New Roman" w:hAnsi="Cambria" w:cs="Times New Roman"/>
          <w:b/>
          <w:sz w:val="28"/>
          <w:szCs w:val="28"/>
        </w:rPr>
        <w:t>inadequate</w:t>
      </w:r>
      <w:r>
        <w:rPr>
          <w:rFonts w:ascii="Cambria" w:eastAsia="Times New Roman" w:hAnsi="Cambria" w:cs="Times New Roman"/>
          <w:b/>
          <w:sz w:val="28"/>
          <w:szCs w:val="28"/>
        </w:rPr>
        <w:t xml:space="preserve"> </w:t>
      </w:r>
      <w:r w:rsidR="005A35AB" w:rsidRPr="005A35AB">
        <w:rPr>
          <w:rFonts w:ascii="Cambria" w:eastAsia="Times New Roman" w:hAnsi="Cambria" w:cs="Times New Roman"/>
          <w:sz w:val="28"/>
          <w:szCs w:val="28"/>
        </w:rPr>
        <w:t xml:space="preserve">There have been complaints on the management of funds allocated for persons with albinism  raising such issues as the availability of sunscreen as an essential drug  in the smallest health unit , the current model leaves it at the district hospital making it impossible for majority to access it, The issue of Tax exemption and cash transfers  is ambiguous. All these provisions have no legal backings and therefore </w:t>
      </w:r>
      <w:r w:rsidRPr="005A35AB">
        <w:rPr>
          <w:rFonts w:ascii="Cambria" w:eastAsia="Times New Roman" w:hAnsi="Cambria" w:cs="Times New Roman"/>
          <w:sz w:val="28"/>
          <w:szCs w:val="28"/>
        </w:rPr>
        <w:t>remain</w:t>
      </w:r>
      <w:r w:rsidR="005A35AB" w:rsidRPr="005A35AB">
        <w:rPr>
          <w:rFonts w:ascii="Cambria" w:eastAsia="Times New Roman" w:hAnsi="Cambria" w:cs="Times New Roman"/>
          <w:sz w:val="28"/>
          <w:szCs w:val="28"/>
        </w:rPr>
        <w:t xml:space="preserve"> ad hoc with majority not benefitting</w:t>
      </w:r>
      <w:r>
        <w:rPr>
          <w:rFonts w:ascii="Cambria" w:eastAsia="Times New Roman" w:hAnsi="Cambria" w:cs="Times New Roman"/>
          <w:sz w:val="28"/>
          <w:szCs w:val="28"/>
        </w:rPr>
        <w:t xml:space="preserve"> and at the pleasure of the government</w:t>
      </w:r>
      <w:r w:rsidR="005A35AB" w:rsidRPr="005A35AB">
        <w:rPr>
          <w:rFonts w:ascii="Cambria" w:eastAsia="Times New Roman" w:hAnsi="Cambria" w:cs="Times New Roman"/>
          <w:sz w:val="28"/>
          <w:szCs w:val="28"/>
        </w:rPr>
        <w:t>.</w:t>
      </w:r>
      <w:r>
        <w:rPr>
          <w:rFonts w:ascii="Cambria" w:eastAsia="Times New Roman" w:hAnsi="Cambria" w:cs="Times New Roman"/>
          <w:sz w:val="28"/>
          <w:szCs w:val="28"/>
        </w:rPr>
        <w:t xml:space="preserve"> While such specific or special </w:t>
      </w:r>
      <w:r w:rsidRPr="001E425C">
        <w:rPr>
          <w:rFonts w:ascii="Cambria" w:eastAsia="Times New Roman" w:hAnsi="Cambria" w:cs="Times New Roman"/>
          <w:sz w:val="28"/>
          <w:szCs w:val="28"/>
        </w:rPr>
        <w:t xml:space="preserve">measures are often temporary, there are situations that call for permanent measures </w:t>
      </w:r>
      <w:r w:rsidR="001E425C" w:rsidRPr="001E425C">
        <w:rPr>
          <w:rFonts w:ascii="Cambria" w:eastAsia="Times New Roman" w:hAnsi="Cambria" w:cs="Times New Roman"/>
          <w:sz w:val="28"/>
          <w:szCs w:val="28"/>
        </w:rPr>
        <w:t>“</w:t>
      </w:r>
      <w:r w:rsidR="001E425C" w:rsidRPr="001E425C">
        <w:rPr>
          <w:rFonts w:ascii="Cambria" w:hAnsi="Cambria"/>
          <w:sz w:val="28"/>
          <w:szCs w:val="28"/>
        </w:rPr>
        <w:t>including by virtue of a particular impairment or the structural barriers of society. Examples of specific measures include outreach and support programmes, allocation and/or reallocation of resources, …advancement and empowerment measures,” etc.</w:t>
      </w:r>
      <w:r w:rsidR="001E425C" w:rsidRPr="001E425C">
        <w:rPr>
          <w:rFonts w:ascii="Cambria" w:eastAsia="Times New Roman" w:hAnsi="Cambria" w:cs="Times New Roman"/>
          <w:sz w:val="28"/>
          <w:szCs w:val="28"/>
        </w:rPr>
        <w:t xml:space="preserve"> </w:t>
      </w:r>
      <w:r w:rsidRPr="001E425C">
        <w:rPr>
          <w:rFonts w:ascii="Cambria" w:eastAsia="Times New Roman" w:hAnsi="Cambria" w:cs="Times New Roman"/>
          <w:sz w:val="28"/>
          <w:szCs w:val="28"/>
        </w:rPr>
        <w:t xml:space="preserve">(see </w:t>
      </w:r>
      <w:r w:rsidRPr="001E425C">
        <w:rPr>
          <w:rFonts w:ascii="Cambria" w:eastAsia="Times New Roman" w:hAnsi="Cambria" w:cs="Times New Roman"/>
          <w:sz w:val="28"/>
          <w:szCs w:val="28"/>
        </w:rPr>
        <w:lastRenderedPageBreak/>
        <w:t>General comment 6 on article 5 of the CRPD by the CRPD Committee)</w:t>
      </w:r>
      <w:r w:rsidR="005A35AB" w:rsidRPr="001E425C">
        <w:rPr>
          <w:rFonts w:ascii="Cambria" w:eastAsia="Times New Roman" w:hAnsi="Cambria" w:cs="Times New Roman"/>
          <w:sz w:val="28"/>
          <w:szCs w:val="28"/>
        </w:rPr>
        <w:t xml:space="preserve"> </w:t>
      </w:r>
    </w:p>
    <w:p w14:paraId="6E2D55FD" w14:textId="7D528F5A" w:rsidR="001134BC" w:rsidRPr="001134BC" w:rsidRDefault="001134BC" w:rsidP="001134BC">
      <w:pPr>
        <w:widowControl w:val="0"/>
        <w:autoSpaceDE w:val="0"/>
        <w:autoSpaceDN w:val="0"/>
        <w:adjustRightInd w:val="0"/>
        <w:spacing w:line="360" w:lineRule="auto"/>
        <w:rPr>
          <w:rFonts w:ascii="Cambria" w:eastAsia="Times New Roman" w:hAnsi="Cambria" w:cs="Times New Roman"/>
          <w:sz w:val="28"/>
          <w:szCs w:val="28"/>
        </w:rPr>
      </w:pPr>
    </w:p>
    <w:p w14:paraId="3E7DA743" w14:textId="77777777" w:rsidR="0001503D" w:rsidRPr="0001503D" w:rsidRDefault="00ED24F8" w:rsidP="0001503D">
      <w:pPr>
        <w:pStyle w:val="ListParagraph"/>
        <w:widowControl w:val="0"/>
        <w:autoSpaceDE w:val="0"/>
        <w:autoSpaceDN w:val="0"/>
        <w:adjustRightInd w:val="0"/>
        <w:spacing w:line="360" w:lineRule="auto"/>
        <w:rPr>
          <w:rFonts w:ascii="Cambria" w:eastAsia="Times New Roman" w:hAnsi="Cambria" w:cs="Times New Roman"/>
          <w:sz w:val="28"/>
          <w:szCs w:val="28"/>
        </w:rPr>
      </w:pPr>
      <w:r w:rsidRPr="0001503D">
        <w:rPr>
          <w:rFonts w:ascii="Cambria" w:hAnsi="Cambria"/>
          <w:b/>
          <w:bCs/>
          <w:sz w:val="28"/>
          <w:szCs w:val="28"/>
        </w:rPr>
        <w:t>Persons with albinism in Kenya and the ICCPR</w:t>
      </w:r>
    </w:p>
    <w:p w14:paraId="7586885C" w14:textId="77777777" w:rsidR="0001503D" w:rsidRPr="0001503D" w:rsidRDefault="0001503D" w:rsidP="0001503D">
      <w:pPr>
        <w:pStyle w:val="ListParagraph"/>
        <w:rPr>
          <w:rFonts w:ascii="Cambria" w:eastAsia="Calibri" w:hAnsi="Cambria" w:cs="Times New Roman"/>
          <w:sz w:val="28"/>
          <w:szCs w:val="28"/>
        </w:rPr>
      </w:pPr>
    </w:p>
    <w:p w14:paraId="76492281" w14:textId="58A8C7DF" w:rsidR="0001503D" w:rsidRPr="001E425C" w:rsidRDefault="00DD54FF" w:rsidP="001E425C">
      <w:pPr>
        <w:pStyle w:val="ListParagraph"/>
        <w:widowControl w:val="0"/>
        <w:numPr>
          <w:ilvl w:val="0"/>
          <w:numId w:val="20"/>
        </w:numPr>
        <w:autoSpaceDE w:val="0"/>
        <w:autoSpaceDN w:val="0"/>
        <w:adjustRightInd w:val="0"/>
        <w:spacing w:line="360" w:lineRule="auto"/>
        <w:rPr>
          <w:rFonts w:ascii="Cambria" w:eastAsia="Times New Roman" w:hAnsi="Cambria" w:cs="Times New Roman"/>
          <w:sz w:val="28"/>
          <w:szCs w:val="28"/>
        </w:rPr>
      </w:pPr>
      <w:r w:rsidRPr="0001503D">
        <w:rPr>
          <w:rFonts w:ascii="Cambria" w:eastAsia="Calibri" w:hAnsi="Cambria" w:cs="Times New Roman"/>
          <w:sz w:val="28"/>
          <w:szCs w:val="28"/>
        </w:rPr>
        <w:t xml:space="preserve">All </w:t>
      </w:r>
      <w:r w:rsidR="000D7FD9" w:rsidRPr="0001503D">
        <w:rPr>
          <w:rFonts w:ascii="Cambria" w:eastAsia="Calibri" w:hAnsi="Cambria" w:cs="Times New Roman"/>
          <w:sz w:val="28"/>
          <w:szCs w:val="28"/>
        </w:rPr>
        <w:t>persons with</w:t>
      </w:r>
      <w:r w:rsidRPr="0001503D">
        <w:rPr>
          <w:rFonts w:ascii="Cambria" w:eastAsia="Calibri" w:hAnsi="Cambria" w:cs="Times New Roman"/>
          <w:sz w:val="28"/>
          <w:szCs w:val="28"/>
        </w:rPr>
        <w:t xml:space="preserve"> albinisms are entitled to all rights enshrined in the</w:t>
      </w:r>
      <w:r w:rsidR="001E425C">
        <w:rPr>
          <w:rFonts w:ascii="Cambria" w:eastAsia="Calibri" w:hAnsi="Cambria" w:cs="Times New Roman"/>
          <w:sz w:val="28"/>
          <w:szCs w:val="28"/>
        </w:rPr>
        <w:t xml:space="preserve"> ICCPR  and many of these are reflected in the country’s </w:t>
      </w:r>
      <w:r w:rsidRPr="0001503D">
        <w:rPr>
          <w:rFonts w:ascii="Cambria" w:eastAsia="Calibri" w:hAnsi="Cambria" w:cs="Times New Roman"/>
          <w:sz w:val="28"/>
          <w:szCs w:val="28"/>
        </w:rPr>
        <w:t xml:space="preserve"> constitution.  </w:t>
      </w:r>
    </w:p>
    <w:p w14:paraId="0AB70208" w14:textId="77777777" w:rsidR="001E425C" w:rsidRPr="001E425C" w:rsidRDefault="001E425C" w:rsidP="001E425C">
      <w:pPr>
        <w:pStyle w:val="ListParagraph"/>
        <w:widowControl w:val="0"/>
        <w:autoSpaceDE w:val="0"/>
        <w:autoSpaceDN w:val="0"/>
        <w:adjustRightInd w:val="0"/>
        <w:spacing w:line="360" w:lineRule="auto"/>
        <w:rPr>
          <w:rFonts w:ascii="Cambria" w:eastAsia="Times New Roman" w:hAnsi="Cambria" w:cs="Times New Roman"/>
          <w:sz w:val="28"/>
          <w:szCs w:val="28"/>
        </w:rPr>
      </w:pPr>
    </w:p>
    <w:p w14:paraId="7D98D4DA" w14:textId="5E0897DE" w:rsidR="0001503D" w:rsidRPr="0001503D" w:rsidRDefault="00DD54FF" w:rsidP="0001503D">
      <w:pPr>
        <w:pStyle w:val="ListParagraph"/>
        <w:widowControl w:val="0"/>
        <w:numPr>
          <w:ilvl w:val="0"/>
          <w:numId w:val="20"/>
        </w:numPr>
        <w:autoSpaceDE w:val="0"/>
        <w:autoSpaceDN w:val="0"/>
        <w:adjustRightInd w:val="0"/>
        <w:spacing w:line="360" w:lineRule="auto"/>
        <w:rPr>
          <w:rFonts w:ascii="Cambria" w:eastAsia="Times New Roman" w:hAnsi="Cambria" w:cs="Times New Roman"/>
          <w:sz w:val="28"/>
          <w:szCs w:val="28"/>
        </w:rPr>
      </w:pPr>
      <w:r w:rsidRPr="0001503D">
        <w:rPr>
          <w:rFonts w:ascii="Cambria" w:eastAsia="Calibri" w:hAnsi="Cambria" w:cs="Times New Roman"/>
          <w:sz w:val="28"/>
          <w:szCs w:val="28"/>
        </w:rPr>
        <w:t xml:space="preserve">Chapter 4 of the new Constitution of Kenya 2010 represents the Bill of Rights which is the framework for social, political, economic and cultural policies in Kenya. It provides for the recognition and protection of the human rights and fundamental freedoms to preserve the dignity of individuals and communities and to promote social justice and the realization of the potential of all human beings. </w:t>
      </w:r>
    </w:p>
    <w:p w14:paraId="6B2ABBAF" w14:textId="77777777" w:rsidR="0001503D" w:rsidRPr="0001503D" w:rsidRDefault="0001503D" w:rsidP="0001503D">
      <w:pPr>
        <w:pStyle w:val="ListParagraph"/>
        <w:rPr>
          <w:rFonts w:ascii="Cambria" w:eastAsia="Calibri" w:hAnsi="Cambria" w:cs="Times New Roman"/>
          <w:sz w:val="28"/>
          <w:szCs w:val="28"/>
        </w:rPr>
      </w:pPr>
    </w:p>
    <w:p w14:paraId="5B5A9893" w14:textId="77777777" w:rsidR="0001503D" w:rsidRPr="0001503D" w:rsidRDefault="00DD54FF" w:rsidP="00DD54FF">
      <w:pPr>
        <w:pStyle w:val="ListParagraph"/>
        <w:widowControl w:val="0"/>
        <w:numPr>
          <w:ilvl w:val="0"/>
          <w:numId w:val="20"/>
        </w:numPr>
        <w:autoSpaceDE w:val="0"/>
        <w:autoSpaceDN w:val="0"/>
        <w:adjustRightInd w:val="0"/>
        <w:spacing w:line="360" w:lineRule="auto"/>
        <w:rPr>
          <w:rFonts w:ascii="Cambria" w:eastAsia="Times New Roman" w:hAnsi="Cambria" w:cs="Times New Roman"/>
          <w:sz w:val="28"/>
          <w:szCs w:val="28"/>
        </w:rPr>
      </w:pPr>
      <w:r w:rsidRPr="0001503D">
        <w:rPr>
          <w:rFonts w:ascii="Cambria" w:eastAsia="Calibri" w:hAnsi="Cambria" w:cs="Times New Roman"/>
          <w:sz w:val="28"/>
          <w:szCs w:val="28"/>
        </w:rPr>
        <w:t xml:space="preserve">The fundamental freedoms in the bill of rights belong to each individual and are not granted by the state.  These freedoms include right to life, equality and freedom from discrimination.  Article 27.4 says ‘the state shall not discriminate directly or indirectly against any person on any ground including race, sex, pregnancy, marital status, health status, ethnic or social origin, color, age, disability religion, conscience, belief, culture, dress, language or birth), human dignity, freedom and security of the person, privacy, </w:t>
      </w:r>
      <w:r w:rsidR="008B035B" w:rsidRPr="0001503D">
        <w:rPr>
          <w:rFonts w:ascii="Cambria" w:eastAsia="Calibri" w:hAnsi="Cambria" w:cs="Times New Roman"/>
          <w:sz w:val="28"/>
          <w:szCs w:val="28"/>
        </w:rPr>
        <w:t xml:space="preserve">(…..,,,,,So that  persons with albinism should not be deprived their right to life for ritual killings…..) </w:t>
      </w:r>
      <w:r w:rsidRPr="0001503D">
        <w:rPr>
          <w:rFonts w:ascii="Cambria" w:eastAsia="Calibri" w:hAnsi="Cambria" w:cs="Times New Roman"/>
          <w:sz w:val="28"/>
          <w:szCs w:val="28"/>
        </w:rPr>
        <w:t xml:space="preserve">protection of right to property, (…so that mothers of children with albinisms are not thrown out of their matrimonial homes and properties).   Other relevant articles are 43 on economic and social rights, 45 on family, 46 </w:t>
      </w:r>
      <w:r w:rsidRPr="0001503D">
        <w:rPr>
          <w:rFonts w:ascii="Cambria" w:eastAsia="Calibri" w:hAnsi="Cambria" w:cs="Times New Roman"/>
          <w:sz w:val="28"/>
          <w:szCs w:val="28"/>
        </w:rPr>
        <w:lastRenderedPageBreak/>
        <w:t>on consumer rights (… so that PWAs have access to information, quality and sufficiency of consumer goods e.g. sunscreen which is very critical in prevention of cancer), Article 49 on access to justice</w:t>
      </w:r>
      <w:r w:rsidR="008B035B" w:rsidRPr="0001503D">
        <w:rPr>
          <w:rFonts w:ascii="Cambria" w:eastAsia="Calibri" w:hAnsi="Cambria" w:cs="Times New Roman"/>
          <w:sz w:val="28"/>
          <w:szCs w:val="28"/>
        </w:rPr>
        <w:t xml:space="preserve">(… so that those with albinism have access to justice and legal redress and litigation on cases that involve their rights violations….)  </w:t>
      </w:r>
      <w:r w:rsidRPr="0001503D">
        <w:rPr>
          <w:rFonts w:ascii="Cambria" w:eastAsia="Calibri" w:hAnsi="Cambria" w:cs="Times New Roman"/>
          <w:sz w:val="28"/>
          <w:szCs w:val="28"/>
        </w:rPr>
        <w:t>.</w:t>
      </w:r>
    </w:p>
    <w:p w14:paraId="343F6492" w14:textId="77777777" w:rsidR="0001503D" w:rsidRPr="0001503D" w:rsidRDefault="00DD54FF" w:rsidP="00DD54FF">
      <w:pPr>
        <w:pStyle w:val="ListParagraph"/>
        <w:widowControl w:val="0"/>
        <w:numPr>
          <w:ilvl w:val="0"/>
          <w:numId w:val="20"/>
        </w:numPr>
        <w:autoSpaceDE w:val="0"/>
        <w:autoSpaceDN w:val="0"/>
        <w:adjustRightInd w:val="0"/>
        <w:spacing w:line="360" w:lineRule="auto"/>
        <w:rPr>
          <w:rFonts w:ascii="Cambria" w:eastAsia="Times New Roman" w:hAnsi="Cambria" w:cs="Times New Roman"/>
          <w:sz w:val="28"/>
          <w:szCs w:val="28"/>
        </w:rPr>
      </w:pPr>
      <w:r w:rsidRPr="0001503D">
        <w:rPr>
          <w:rFonts w:ascii="Cambria" w:eastAsia="Calibri" w:hAnsi="Cambria" w:cs="Times New Roman"/>
          <w:sz w:val="28"/>
          <w:szCs w:val="28"/>
        </w:rPr>
        <w:t xml:space="preserve">Further interpretation on the articles that is critical to PWAs is found in articles 53 on the rights of the child and articles 54 on the rights of persons with disabilities and article 56 on the minorities and marginalized groups </w:t>
      </w:r>
    </w:p>
    <w:p w14:paraId="221E4E96" w14:textId="77777777" w:rsidR="0001503D" w:rsidRPr="0001503D" w:rsidRDefault="00DD54FF" w:rsidP="00DD54FF">
      <w:pPr>
        <w:pStyle w:val="ListParagraph"/>
        <w:widowControl w:val="0"/>
        <w:numPr>
          <w:ilvl w:val="0"/>
          <w:numId w:val="20"/>
        </w:numPr>
        <w:autoSpaceDE w:val="0"/>
        <w:autoSpaceDN w:val="0"/>
        <w:adjustRightInd w:val="0"/>
        <w:spacing w:line="360" w:lineRule="auto"/>
        <w:rPr>
          <w:rFonts w:ascii="Cambria" w:eastAsia="Times New Roman" w:hAnsi="Cambria" w:cs="Times New Roman"/>
          <w:sz w:val="28"/>
          <w:szCs w:val="28"/>
        </w:rPr>
      </w:pPr>
      <w:r w:rsidRPr="0001503D">
        <w:rPr>
          <w:rFonts w:ascii="Cambria" w:eastAsia="Times New Roman" w:hAnsi="Cambria"/>
          <w:sz w:val="28"/>
          <w:szCs w:val="28"/>
        </w:rPr>
        <w:t xml:space="preserve">The types and extent of marginalization of Persons with Albinism has a gender dimension.  PE-Kenya has evidence that women are impacted more than men for various reasons.  One, by virtue of being mothers and caregivers of children and people with albinism and two by being in the category of most marginalized in social, political and economic sectors in Kenya.   From our assessment political and civil marginalization ranks as the two most critical forms. </w:t>
      </w:r>
    </w:p>
    <w:p w14:paraId="0BE40E17" w14:textId="4BBF7224" w:rsidR="005A35AB" w:rsidRDefault="00DD54FF" w:rsidP="001E425C">
      <w:pPr>
        <w:pStyle w:val="ListParagraph"/>
        <w:widowControl w:val="0"/>
        <w:numPr>
          <w:ilvl w:val="0"/>
          <w:numId w:val="20"/>
        </w:numPr>
        <w:autoSpaceDE w:val="0"/>
        <w:autoSpaceDN w:val="0"/>
        <w:adjustRightInd w:val="0"/>
        <w:spacing w:line="360" w:lineRule="auto"/>
        <w:rPr>
          <w:rFonts w:ascii="Cambria" w:eastAsia="Times New Roman" w:hAnsi="Cambria" w:cs="Times New Roman"/>
          <w:sz w:val="28"/>
          <w:szCs w:val="28"/>
        </w:rPr>
      </w:pPr>
      <w:r w:rsidRPr="0001503D">
        <w:rPr>
          <w:rFonts w:ascii="Cambria" w:eastAsia="Times New Roman" w:hAnsi="Cambria"/>
          <w:sz w:val="28"/>
          <w:szCs w:val="28"/>
        </w:rPr>
        <w:t xml:space="preserve">A recent country </w:t>
      </w:r>
      <w:r w:rsidR="000D7FD9" w:rsidRPr="0001503D">
        <w:rPr>
          <w:rFonts w:ascii="Cambria" w:eastAsia="Times New Roman" w:hAnsi="Cambria"/>
          <w:sz w:val="28"/>
          <w:szCs w:val="28"/>
        </w:rPr>
        <w:t>visits</w:t>
      </w:r>
      <w:r w:rsidRPr="0001503D">
        <w:rPr>
          <w:rFonts w:ascii="Cambria" w:eastAsia="Times New Roman" w:hAnsi="Cambria"/>
          <w:sz w:val="28"/>
          <w:szCs w:val="28"/>
        </w:rPr>
        <w:t xml:space="preserve"> to Kenya by the UN independent expert on albinism noted that </w:t>
      </w:r>
      <w:r w:rsidRPr="0001503D">
        <w:rPr>
          <w:rFonts w:ascii="Cambria" w:eastAsia="Times New Roman" w:hAnsi="Cambria" w:cs="Times New Roman"/>
          <w:sz w:val="28"/>
          <w:szCs w:val="28"/>
        </w:rPr>
        <w:t xml:space="preserve">Kenya has recorded significant success in responding to attacks against persons with albinism and discrimination in the health sector but must do much more in other areas like access to justice, &amp; gross human rights </w:t>
      </w:r>
      <w:r w:rsidR="003C6075" w:rsidRPr="0001503D">
        <w:rPr>
          <w:rFonts w:ascii="Cambria" w:eastAsia="Times New Roman" w:hAnsi="Cambria" w:cs="Times New Roman"/>
          <w:sz w:val="28"/>
          <w:szCs w:val="28"/>
        </w:rPr>
        <w:t>violations.</w:t>
      </w:r>
      <w:r w:rsidRPr="0001503D">
        <w:rPr>
          <w:rFonts w:ascii="Cambria" w:eastAsia="Times New Roman" w:hAnsi="Cambria" w:cs="Times New Roman"/>
          <w:sz w:val="28"/>
          <w:szCs w:val="28"/>
        </w:rPr>
        <w:t xml:space="preserve"> </w:t>
      </w:r>
    </w:p>
    <w:p w14:paraId="0A8ABEE0" w14:textId="77777777" w:rsidR="001E425C" w:rsidRPr="001E425C" w:rsidRDefault="001E425C" w:rsidP="001E425C">
      <w:pPr>
        <w:pStyle w:val="ListParagraph"/>
        <w:widowControl w:val="0"/>
        <w:autoSpaceDE w:val="0"/>
        <w:autoSpaceDN w:val="0"/>
        <w:adjustRightInd w:val="0"/>
        <w:spacing w:line="360" w:lineRule="auto"/>
        <w:rPr>
          <w:rFonts w:ascii="Cambria" w:eastAsia="Times New Roman" w:hAnsi="Cambria" w:cs="Times New Roman"/>
          <w:sz w:val="28"/>
          <w:szCs w:val="28"/>
        </w:rPr>
      </w:pPr>
    </w:p>
    <w:p w14:paraId="352D2F23" w14:textId="15001AAA" w:rsidR="00F758FE" w:rsidRPr="001E425C" w:rsidRDefault="001E425C" w:rsidP="002A75AA">
      <w:pPr>
        <w:spacing w:line="360" w:lineRule="auto"/>
        <w:jc w:val="both"/>
        <w:rPr>
          <w:rFonts w:ascii="Cambria" w:hAnsi="Cambria"/>
          <w:b/>
          <w:bCs/>
          <w:sz w:val="28"/>
          <w:szCs w:val="28"/>
        </w:rPr>
      </w:pPr>
      <w:r w:rsidRPr="001E425C">
        <w:rPr>
          <w:rFonts w:ascii="Cambria" w:hAnsi="Cambria"/>
          <w:b/>
          <w:bCs/>
          <w:sz w:val="28"/>
          <w:szCs w:val="28"/>
        </w:rPr>
        <w:t>Recommendations</w:t>
      </w:r>
    </w:p>
    <w:p w14:paraId="5054DE59" w14:textId="0183E157" w:rsidR="001E425C" w:rsidRDefault="001E425C" w:rsidP="00F758FE">
      <w:pPr>
        <w:pStyle w:val="ListParagraph"/>
        <w:numPr>
          <w:ilvl w:val="0"/>
          <w:numId w:val="18"/>
        </w:numPr>
        <w:spacing w:line="360" w:lineRule="auto"/>
        <w:jc w:val="both"/>
        <w:rPr>
          <w:rFonts w:ascii="Cambria" w:hAnsi="Cambria"/>
          <w:sz w:val="28"/>
          <w:szCs w:val="28"/>
        </w:rPr>
      </w:pPr>
      <w:r w:rsidRPr="001E425C">
        <w:rPr>
          <w:rFonts w:ascii="Cambria" w:hAnsi="Cambria"/>
          <w:b/>
          <w:bCs/>
          <w:sz w:val="28"/>
          <w:szCs w:val="28"/>
        </w:rPr>
        <w:t>Special measures in current albinism fund</w:t>
      </w:r>
      <w:r w:rsidRPr="001E425C">
        <w:rPr>
          <w:rFonts w:ascii="Cambria" w:hAnsi="Cambria"/>
          <w:sz w:val="28"/>
          <w:szCs w:val="28"/>
        </w:rPr>
        <w:t xml:space="preserve"> should be written, and elaborated.</w:t>
      </w:r>
      <w:r>
        <w:rPr>
          <w:rFonts w:ascii="Cambria" w:hAnsi="Cambria"/>
          <w:sz w:val="28"/>
          <w:szCs w:val="28"/>
        </w:rPr>
        <w:t xml:space="preserve"> Should include measures going beyond basic health care to include special measures for security, access to justice and </w:t>
      </w:r>
      <w:r>
        <w:rPr>
          <w:rFonts w:ascii="Cambria" w:hAnsi="Cambria"/>
          <w:sz w:val="28"/>
          <w:szCs w:val="28"/>
        </w:rPr>
        <w:lastRenderedPageBreak/>
        <w:t>empowerment of women. This may mean the funds ought to be increased, and attached permanently to policy so that it is not reneged easily or at the mercy of personalities or politics.</w:t>
      </w:r>
    </w:p>
    <w:p w14:paraId="3B687CB4" w14:textId="1F214055" w:rsidR="001E425C" w:rsidRDefault="001E425C" w:rsidP="00F758FE">
      <w:pPr>
        <w:pStyle w:val="ListParagraph"/>
        <w:numPr>
          <w:ilvl w:val="0"/>
          <w:numId w:val="18"/>
        </w:numPr>
        <w:spacing w:line="360" w:lineRule="auto"/>
        <w:jc w:val="both"/>
        <w:rPr>
          <w:rFonts w:ascii="Cambria" w:hAnsi="Cambria"/>
          <w:sz w:val="28"/>
          <w:szCs w:val="28"/>
        </w:rPr>
      </w:pPr>
      <w:r>
        <w:rPr>
          <w:rFonts w:ascii="Cambria" w:hAnsi="Cambria"/>
          <w:b/>
          <w:bCs/>
          <w:sz w:val="28"/>
          <w:szCs w:val="28"/>
        </w:rPr>
        <w:t>Special measures within and outside of the albinism fund should include:</w:t>
      </w:r>
    </w:p>
    <w:p w14:paraId="21762E54" w14:textId="07C94B27" w:rsidR="00F758FE" w:rsidRDefault="00F758FE" w:rsidP="00F758FE">
      <w:pPr>
        <w:pStyle w:val="ListParagraph"/>
        <w:numPr>
          <w:ilvl w:val="0"/>
          <w:numId w:val="18"/>
        </w:numPr>
        <w:spacing w:line="360" w:lineRule="auto"/>
        <w:jc w:val="both"/>
        <w:rPr>
          <w:rFonts w:ascii="Cambria" w:hAnsi="Cambria"/>
          <w:sz w:val="28"/>
          <w:szCs w:val="28"/>
        </w:rPr>
      </w:pPr>
      <w:r w:rsidRPr="001E425C">
        <w:rPr>
          <w:rFonts w:ascii="Cambria" w:hAnsi="Cambria"/>
          <w:b/>
          <w:bCs/>
          <w:sz w:val="28"/>
          <w:szCs w:val="28"/>
        </w:rPr>
        <w:t>J</w:t>
      </w:r>
      <w:r w:rsidR="00DD54FF" w:rsidRPr="001E425C">
        <w:rPr>
          <w:rFonts w:ascii="Cambria" w:hAnsi="Cambria"/>
          <w:b/>
          <w:bCs/>
          <w:sz w:val="28"/>
          <w:szCs w:val="28"/>
        </w:rPr>
        <w:t xml:space="preserve">udicial </w:t>
      </w:r>
      <w:r w:rsidRPr="001E425C">
        <w:rPr>
          <w:rFonts w:ascii="Cambria" w:hAnsi="Cambria"/>
          <w:b/>
          <w:bCs/>
          <w:sz w:val="28"/>
          <w:szCs w:val="28"/>
        </w:rPr>
        <w:t>remedy to deal with cases:</w:t>
      </w:r>
      <w:r w:rsidRPr="00F758FE">
        <w:rPr>
          <w:rFonts w:ascii="Cambria" w:hAnsi="Cambria"/>
          <w:sz w:val="28"/>
          <w:szCs w:val="28"/>
        </w:rPr>
        <w:t xml:space="preserve"> The</w:t>
      </w:r>
      <w:r w:rsidR="002A75AA" w:rsidRPr="00F758FE">
        <w:rPr>
          <w:rFonts w:ascii="Cambria" w:hAnsi="Cambria"/>
          <w:sz w:val="28"/>
          <w:szCs w:val="28"/>
        </w:rPr>
        <w:t xml:space="preserve"> government s</w:t>
      </w:r>
      <w:r>
        <w:rPr>
          <w:rFonts w:ascii="Cambria" w:hAnsi="Cambria"/>
          <w:sz w:val="28"/>
          <w:szCs w:val="28"/>
        </w:rPr>
        <w:t>hould also establish a credible</w:t>
      </w:r>
      <w:r w:rsidR="002A75AA" w:rsidRPr="00F758FE">
        <w:rPr>
          <w:rFonts w:ascii="Cambria" w:hAnsi="Cambria"/>
          <w:sz w:val="28"/>
          <w:szCs w:val="28"/>
        </w:rPr>
        <w:t xml:space="preserve"> judicial mechanism to deal </w:t>
      </w:r>
      <w:r>
        <w:rPr>
          <w:rFonts w:ascii="Cambria" w:hAnsi="Cambria"/>
          <w:sz w:val="28"/>
          <w:szCs w:val="28"/>
        </w:rPr>
        <w:t xml:space="preserve">with the albinism related cases and </w:t>
      </w:r>
      <w:r w:rsidR="002A75AA" w:rsidRPr="00F758FE">
        <w:rPr>
          <w:rFonts w:ascii="Cambria" w:hAnsi="Cambria"/>
          <w:sz w:val="28"/>
          <w:szCs w:val="28"/>
        </w:rPr>
        <w:t>to address the needs of the victims</w:t>
      </w:r>
      <w:r>
        <w:rPr>
          <w:rFonts w:ascii="Cambria" w:hAnsi="Cambria"/>
          <w:sz w:val="28"/>
          <w:szCs w:val="28"/>
        </w:rPr>
        <w:t xml:space="preserve"> and survivors of attacks</w:t>
      </w:r>
      <w:r w:rsidRPr="00F758FE">
        <w:rPr>
          <w:rFonts w:ascii="Cambria" w:hAnsi="Cambria"/>
          <w:sz w:val="28"/>
          <w:szCs w:val="28"/>
        </w:rPr>
        <w:t xml:space="preserve"> who</w:t>
      </w:r>
      <w:r w:rsidR="002A75AA" w:rsidRPr="00F758FE">
        <w:rPr>
          <w:rFonts w:ascii="Cambria" w:hAnsi="Cambria"/>
          <w:sz w:val="28"/>
          <w:szCs w:val="28"/>
        </w:rPr>
        <w:t xml:space="preserve"> have not yet received any justice or compensation. </w:t>
      </w:r>
    </w:p>
    <w:p w14:paraId="4DDC1379" w14:textId="77777777" w:rsidR="002A75AA" w:rsidRDefault="00F758FE" w:rsidP="00F758FE">
      <w:pPr>
        <w:pStyle w:val="ListParagraph"/>
        <w:numPr>
          <w:ilvl w:val="0"/>
          <w:numId w:val="18"/>
        </w:numPr>
        <w:spacing w:line="360" w:lineRule="auto"/>
        <w:jc w:val="both"/>
        <w:rPr>
          <w:rFonts w:ascii="Cambria" w:hAnsi="Cambria"/>
          <w:sz w:val="28"/>
          <w:szCs w:val="28"/>
        </w:rPr>
      </w:pPr>
      <w:r>
        <w:rPr>
          <w:rFonts w:ascii="Cambria" w:hAnsi="Cambria"/>
          <w:sz w:val="28"/>
          <w:szCs w:val="28"/>
        </w:rPr>
        <w:t xml:space="preserve"> The government should reinforce </w:t>
      </w:r>
      <w:r w:rsidR="002A75AA" w:rsidRPr="00F758FE">
        <w:rPr>
          <w:rFonts w:ascii="Cambria" w:hAnsi="Cambria"/>
          <w:sz w:val="28"/>
          <w:szCs w:val="28"/>
        </w:rPr>
        <w:t>Sections 32, 33, and 34 of the Persons with Disabilities Act 4 Sections 18 (access to education), 21 (accessibility and mobility requiring all building proprietors to comply within 5 years), 22 (requiring all public buildings be accessible to persons with disabilities), and sections 29 and 30 (providing for assisted voting and accessibility of polling stations).</w:t>
      </w:r>
    </w:p>
    <w:p w14:paraId="0EE3E353" w14:textId="77777777" w:rsidR="00F758FE" w:rsidRPr="001E425C" w:rsidRDefault="00F758FE" w:rsidP="00DD54FF">
      <w:pPr>
        <w:pStyle w:val="ListParagraph"/>
        <w:numPr>
          <w:ilvl w:val="0"/>
          <w:numId w:val="18"/>
        </w:numPr>
        <w:spacing w:line="360" w:lineRule="auto"/>
        <w:jc w:val="both"/>
        <w:rPr>
          <w:rFonts w:ascii="Cambria" w:hAnsi="Cambria"/>
          <w:b/>
          <w:bCs/>
          <w:sz w:val="28"/>
          <w:szCs w:val="28"/>
        </w:rPr>
      </w:pPr>
      <w:r w:rsidRPr="001E425C">
        <w:rPr>
          <w:rFonts w:ascii="Cambria" w:hAnsi="Cambria"/>
          <w:b/>
          <w:bCs/>
          <w:sz w:val="28"/>
          <w:szCs w:val="28"/>
        </w:rPr>
        <w:t xml:space="preserve">Establishment of Victim support services </w:t>
      </w:r>
    </w:p>
    <w:p w14:paraId="57949CE0" w14:textId="77777777" w:rsidR="00F758FE" w:rsidRDefault="00F758FE" w:rsidP="008718C2">
      <w:pPr>
        <w:pStyle w:val="ListParagraph"/>
        <w:numPr>
          <w:ilvl w:val="0"/>
          <w:numId w:val="18"/>
        </w:numPr>
        <w:spacing w:line="360" w:lineRule="auto"/>
        <w:jc w:val="both"/>
        <w:rPr>
          <w:rFonts w:ascii="Cambria" w:hAnsi="Cambria"/>
          <w:sz w:val="28"/>
          <w:szCs w:val="28"/>
        </w:rPr>
      </w:pPr>
      <w:r w:rsidRPr="00F758FE">
        <w:rPr>
          <w:rFonts w:ascii="Cambria" w:hAnsi="Cambria"/>
          <w:sz w:val="28"/>
          <w:szCs w:val="28"/>
        </w:rPr>
        <w:t xml:space="preserve">Government to carry out a </w:t>
      </w:r>
      <w:r w:rsidRPr="001E425C">
        <w:rPr>
          <w:rFonts w:ascii="Cambria" w:hAnsi="Cambria"/>
          <w:b/>
          <w:bCs/>
          <w:sz w:val="28"/>
          <w:szCs w:val="28"/>
        </w:rPr>
        <w:t>comprehensive situational analysis</w:t>
      </w:r>
      <w:r w:rsidRPr="00F758FE">
        <w:rPr>
          <w:rFonts w:ascii="Cambria" w:hAnsi="Cambria"/>
          <w:sz w:val="28"/>
          <w:szCs w:val="28"/>
        </w:rPr>
        <w:t xml:space="preserve"> </w:t>
      </w:r>
      <w:r>
        <w:rPr>
          <w:rFonts w:ascii="Cambria" w:hAnsi="Cambria"/>
          <w:sz w:val="28"/>
          <w:szCs w:val="28"/>
        </w:rPr>
        <w:t>on the safety &amp; security of Parsons’s with albinism.</w:t>
      </w:r>
    </w:p>
    <w:p w14:paraId="7B532047" w14:textId="77777777" w:rsidR="00F758FE" w:rsidRDefault="00F758FE" w:rsidP="001400A4">
      <w:pPr>
        <w:pStyle w:val="ListParagraph"/>
        <w:widowControl w:val="0"/>
        <w:numPr>
          <w:ilvl w:val="0"/>
          <w:numId w:val="18"/>
        </w:numPr>
        <w:autoSpaceDE w:val="0"/>
        <w:autoSpaceDN w:val="0"/>
        <w:adjustRightInd w:val="0"/>
        <w:spacing w:line="360" w:lineRule="auto"/>
        <w:jc w:val="both"/>
        <w:rPr>
          <w:rFonts w:ascii="Cambria" w:eastAsia="Times New Roman" w:hAnsi="Cambria" w:cs="Times New Roman"/>
          <w:sz w:val="28"/>
          <w:szCs w:val="28"/>
        </w:rPr>
      </w:pPr>
      <w:r w:rsidRPr="001E425C">
        <w:rPr>
          <w:rFonts w:ascii="Cambria" w:hAnsi="Cambria"/>
          <w:b/>
          <w:bCs/>
          <w:sz w:val="28"/>
          <w:szCs w:val="28"/>
        </w:rPr>
        <w:t xml:space="preserve">Training </w:t>
      </w:r>
      <w:r w:rsidR="00CB3F69" w:rsidRPr="001E425C">
        <w:rPr>
          <w:rFonts w:ascii="Cambria" w:eastAsia="Times New Roman" w:hAnsi="Cambria" w:cs="Times New Roman"/>
          <w:b/>
          <w:bCs/>
          <w:sz w:val="28"/>
          <w:szCs w:val="28"/>
        </w:rPr>
        <w:t>public officials, particularly law enforcement</w:t>
      </w:r>
      <w:r w:rsidR="00CB3F69" w:rsidRPr="00F758FE">
        <w:rPr>
          <w:rFonts w:ascii="Cambria" w:eastAsia="Times New Roman" w:hAnsi="Cambria" w:cs="Times New Roman"/>
          <w:sz w:val="28"/>
          <w:szCs w:val="28"/>
        </w:rPr>
        <w:t xml:space="preserve"> agents and healthcare providers, in regards to sensitivity and equal treatment of members of the </w:t>
      </w:r>
      <w:r w:rsidRPr="00F758FE">
        <w:rPr>
          <w:rFonts w:ascii="Cambria" w:eastAsia="Times New Roman" w:hAnsi="Cambria" w:cs="Times New Roman"/>
          <w:sz w:val="28"/>
          <w:szCs w:val="28"/>
        </w:rPr>
        <w:t>albinism community.</w:t>
      </w:r>
      <w:r w:rsidR="00CB3F69" w:rsidRPr="00F758FE">
        <w:rPr>
          <w:rFonts w:ascii="Cambria" w:eastAsia="Times New Roman" w:hAnsi="Cambria" w:cs="Times New Roman"/>
          <w:sz w:val="28"/>
          <w:szCs w:val="28"/>
        </w:rPr>
        <w:t xml:space="preserve"> </w:t>
      </w:r>
    </w:p>
    <w:p w14:paraId="3F0A3B01" w14:textId="1F350DF4" w:rsidR="00436B3E" w:rsidRDefault="00436B3E" w:rsidP="001400A4">
      <w:pPr>
        <w:pStyle w:val="ListParagraph"/>
        <w:widowControl w:val="0"/>
        <w:numPr>
          <w:ilvl w:val="0"/>
          <w:numId w:val="18"/>
        </w:numPr>
        <w:autoSpaceDE w:val="0"/>
        <w:autoSpaceDN w:val="0"/>
        <w:adjustRightInd w:val="0"/>
        <w:spacing w:line="360" w:lineRule="auto"/>
        <w:jc w:val="both"/>
        <w:rPr>
          <w:rFonts w:ascii="Cambria" w:eastAsia="Times New Roman" w:hAnsi="Cambria" w:cs="Times New Roman"/>
          <w:sz w:val="28"/>
          <w:szCs w:val="28"/>
        </w:rPr>
      </w:pPr>
      <w:r w:rsidRPr="00F758FE">
        <w:rPr>
          <w:rFonts w:ascii="Cambria" w:eastAsia="Times New Roman" w:hAnsi="Cambria" w:cs="Times New Roman"/>
          <w:sz w:val="28"/>
          <w:szCs w:val="28"/>
        </w:rPr>
        <w:t>The Government should repeal all leg</w:t>
      </w:r>
      <w:r w:rsidR="00F758FE">
        <w:rPr>
          <w:rFonts w:ascii="Cambria" w:eastAsia="Times New Roman" w:hAnsi="Cambria" w:cs="Times New Roman"/>
          <w:sz w:val="28"/>
          <w:szCs w:val="28"/>
        </w:rPr>
        <w:t xml:space="preserve">islation that is discriminatory and additionally </w:t>
      </w:r>
      <w:r w:rsidR="00F758FE" w:rsidRPr="001E425C">
        <w:rPr>
          <w:rFonts w:ascii="Cambria" w:eastAsia="Times New Roman" w:hAnsi="Cambria" w:cs="Times New Roman"/>
          <w:b/>
          <w:bCs/>
          <w:sz w:val="28"/>
          <w:szCs w:val="28"/>
        </w:rPr>
        <w:t xml:space="preserve">adopt a national action plan </w:t>
      </w:r>
      <w:r w:rsidR="00F758FE">
        <w:rPr>
          <w:rFonts w:ascii="Cambria" w:eastAsia="Times New Roman" w:hAnsi="Cambria" w:cs="Times New Roman"/>
          <w:sz w:val="28"/>
          <w:szCs w:val="28"/>
        </w:rPr>
        <w:t>on albinism to combat all forma of discrimination against persons with albinism in line with the regional action plan on albinism</w:t>
      </w:r>
      <w:r w:rsidR="001E425C">
        <w:rPr>
          <w:rFonts w:ascii="Cambria" w:eastAsia="Times New Roman" w:hAnsi="Cambria" w:cs="Times New Roman"/>
          <w:sz w:val="28"/>
          <w:szCs w:val="28"/>
        </w:rPr>
        <w:t xml:space="preserve"> adopted by the AU in July 2019</w:t>
      </w:r>
      <w:r w:rsidR="00F758FE">
        <w:rPr>
          <w:rFonts w:ascii="Cambria" w:eastAsia="Times New Roman" w:hAnsi="Cambria" w:cs="Times New Roman"/>
          <w:sz w:val="28"/>
          <w:szCs w:val="28"/>
        </w:rPr>
        <w:t xml:space="preserve">. </w:t>
      </w:r>
    </w:p>
    <w:p w14:paraId="5C5CA7C5" w14:textId="5F7CFA60" w:rsidR="0063472E" w:rsidRPr="0063472E" w:rsidRDefault="0063472E" w:rsidP="0063472E">
      <w:pPr>
        <w:widowControl w:val="0"/>
        <w:autoSpaceDE w:val="0"/>
        <w:autoSpaceDN w:val="0"/>
        <w:adjustRightInd w:val="0"/>
        <w:spacing w:line="360" w:lineRule="auto"/>
        <w:rPr>
          <w:rFonts w:ascii="Cambria" w:hAnsi="Cambria" w:cs="Times New Roman"/>
          <w:sz w:val="28"/>
          <w:szCs w:val="28"/>
          <w:u w:val="single"/>
        </w:rPr>
      </w:pPr>
    </w:p>
    <w:sectPr w:rsidR="0063472E" w:rsidRPr="0063472E">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E686CB" w14:textId="77777777" w:rsidR="0000103D" w:rsidRDefault="0000103D" w:rsidP="009E079C">
      <w:pPr>
        <w:spacing w:after="0" w:line="240" w:lineRule="auto"/>
      </w:pPr>
      <w:r>
        <w:separator/>
      </w:r>
    </w:p>
  </w:endnote>
  <w:endnote w:type="continuationSeparator" w:id="0">
    <w:p w14:paraId="612C4880" w14:textId="77777777" w:rsidR="0000103D" w:rsidRDefault="0000103D" w:rsidP="009E0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2170992"/>
      <w:docPartObj>
        <w:docPartGallery w:val="Page Numbers (Bottom of Page)"/>
        <w:docPartUnique/>
      </w:docPartObj>
    </w:sdtPr>
    <w:sdtEndPr>
      <w:rPr>
        <w:noProof/>
      </w:rPr>
    </w:sdtEndPr>
    <w:sdtContent>
      <w:p w14:paraId="49A29511" w14:textId="3F0A85FA" w:rsidR="002A2803" w:rsidRDefault="002A2803">
        <w:pPr>
          <w:pStyle w:val="Footer"/>
          <w:jc w:val="right"/>
        </w:pPr>
        <w:r>
          <w:fldChar w:fldCharType="begin"/>
        </w:r>
        <w:r>
          <w:instrText xml:space="preserve"> PAGE   \* MERGEFORMAT </w:instrText>
        </w:r>
        <w:r>
          <w:fldChar w:fldCharType="separate"/>
        </w:r>
        <w:r w:rsidR="001134BC">
          <w:rPr>
            <w:noProof/>
          </w:rPr>
          <w:t>7</w:t>
        </w:r>
        <w:r>
          <w:rPr>
            <w:noProof/>
          </w:rPr>
          <w:fldChar w:fldCharType="end"/>
        </w:r>
      </w:p>
    </w:sdtContent>
  </w:sdt>
  <w:p w14:paraId="7B5D0F30" w14:textId="77777777" w:rsidR="002A2803" w:rsidRDefault="002A28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0E75C4" w14:textId="77777777" w:rsidR="0000103D" w:rsidRDefault="0000103D" w:rsidP="009E079C">
      <w:pPr>
        <w:spacing w:after="0" w:line="240" w:lineRule="auto"/>
      </w:pPr>
      <w:r>
        <w:separator/>
      </w:r>
    </w:p>
  </w:footnote>
  <w:footnote w:type="continuationSeparator" w:id="0">
    <w:p w14:paraId="15DE3D75" w14:textId="77777777" w:rsidR="0000103D" w:rsidRDefault="0000103D" w:rsidP="009E079C">
      <w:pPr>
        <w:spacing w:after="0" w:line="240" w:lineRule="auto"/>
      </w:pPr>
      <w:r>
        <w:continuationSeparator/>
      </w:r>
    </w:p>
  </w:footnote>
  <w:footnote w:id="1">
    <w:p w14:paraId="42772653" w14:textId="77777777" w:rsidR="00ED24F8" w:rsidRPr="00140A76" w:rsidRDefault="00ED24F8" w:rsidP="00ED24F8">
      <w:pPr>
        <w:widowControl w:val="0"/>
        <w:autoSpaceDE w:val="0"/>
        <w:autoSpaceDN w:val="0"/>
        <w:adjustRightInd w:val="0"/>
        <w:spacing w:after="0" w:line="240" w:lineRule="auto"/>
        <w:rPr>
          <w:rFonts w:ascii="Cambria" w:eastAsia="Times New Roman" w:hAnsi="Cambria" w:cs="Times New Roman"/>
          <w:sz w:val="20"/>
          <w:szCs w:val="20"/>
        </w:rPr>
      </w:pPr>
      <w:r>
        <w:rPr>
          <w:rStyle w:val="FootnoteReference"/>
        </w:rPr>
        <w:footnoteRef/>
      </w:r>
      <w:r>
        <w:t xml:space="preserve"> </w:t>
      </w:r>
      <w:r w:rsidRPr="00140A76">
        <w:rPr>
          <w:rFonts w:ascii="Cambria" w:eastAsia="Times New Roman" w:hAnsi="Cambria" w:cs="Times New Roman"/>
          <w:sz w:val="20"/>
          <w:szCs w:val="20"/>
        </w:rPr>
        <w:t xml:space="preserve">Positive Exposure-Kenya an education , arts and advocacy organization </w:t>
      </w:r>
      <w:hyperlink r:id="rId1" w:history="1">
        <w:r w:rsidRPr="00140A76">
          <w:rPr>
            <w:rFonts w:ascii="Cambria" w:eastAsia="Times New Roman" w:hAnsi="Cambria" w:cs="Times New Roman"/>
            <w:color w:val="0563C1"/>
            <w:sz w:val="20"/>
            <w:szCs w:val="20"/>
            <w:u w:val="single"/>
          </w:rPr>
          <w:t>www.positiveexposure-kenya.org</w:t>
        </w:r>
      </w:hyperlink>
      <w:r w:rsidRPr="00140A76">
        <w:rPr>
          <w:rFonts w:ascii="Cambria" w:eastAsia="Times New Roman" w:hAnsi="Cambria" w:cs="Times New Roman"/>
          <w:sz w:val="20"/>
          <w:szCs w:val="20"/>
        </w:rPr>
        <w:tab/>
        <w:t xml:space="preserve">that exists  to promote the wellbeing of persons with albinism  a community of high alert  rights violations across Africa.  In Kenya Persons with albinism (PWA) are misunderstood, marginalized, and even attacked and killed because of their genetic condition. </w:t>
      </w:r>
    </w:p>
    <w:p w14:paraId="70060EA9" w14:textId="77777777" w:rsidR="00ED24F8" w:rsidRPr="00140A76" w:rsidRDefault="00ED24F8" w:rsidP="00ED24F8">
      <w:pPr>
        <w:spacing w:after="0" w:line="240" w:lineRule="auto"/>
        <w:rPr>
          <w:sz w:val="20"/>
          <w:szCs w:val="20"/>
        </w:rPr>
      </w:pPr>
    </w:p>
    <w:p w14:paraId="74455A50" w14:textId="336D5D16" w:rsidR="00ED24F8" w:rsidRPr="00ED24F8" w:rsidRDefault="00ED24F8">
      <w:pPr>
        <w:pStyle w:val="FootnoteText"/>
        <w:rPr>
          <w:lang w:val="en-US"/>
        </w:rPr>
      </w:pPr>
    </w:p>
  </w:footnote>
  <w:footnote w:id="2">
    <w:p w14:paraId="348E017B" w14:textId="5954655A" w:rsidR="005A35AB" w:rsidRPr="005A35AB" w:rsidRDefault="005A35AB">
      <w:pPr>
        <w:pStyle w:val="FootnoteText"/>
        <w:rPr>
          <w:lang w:val="en-US"/>
        </w:rPr>
      </w:pPr>
      <w:r>
        <w:rPr>
          <w:rStyle w:val="FootnoteReference"/>
        </w:rPr>
        <w:footnoteRef/>
      </w:r>
      <w:r>
        <w:t xml:space="preserve"> </w:t>
      </w:r>
      <w:hyperlink r:id="rId2" w:history="1">
        <w:r>
          <w:rPr>
            <w:rStyle w:val="Hyperlink"/>
          </w:rPr>
          <w:t>https://tbinternet.ohchr.org/Treaties/CCPR/Shared%20Documents/1_Global/CCPR_C_GC_36_8785_E.pdf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348D3"/>
    <w:multiLevelType w:val="hybridMultilevel"/>
    <w:tmpl w:val="27646B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672E8D"/>
    <w:multiLevelType w:val="hybridMultilevel"/>
    <w:tmpl w:val="2B247FE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57C26"/>
    <w:multiLevelType w:val="hybridMultilevel"/>
    <w:tmpl w:val="0DF0F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E31FD0"/>
    <w:multiLevelType w:val="hybridMultilevel"/>
    <w:tmpl w:val="540CD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B15E77"/>
    <w:multiLevelType w:val="hybridMultilevel"/>
    <w:tmpl w:val="7B02891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005935"/>
    <w:multiLevelType w:val="hybridMultilevel"/>
    <w:tmpl w:val="BC14D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5F6747"/>
    <w:multiLevelType w:val="hybridMultilevel"/>
    <w:tmpl w:val="D13A4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7268AA"/>
    <w:multiLevelType w:val="hybridMultilevel"/>
    <w:tmpl w:val="2B48B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1F5B5B"/>
    <w:multiLevelType w:val="hybridMultilevel"/>
    <w:tmpl w:val="F586B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E14DF6"/>
    <w:multiLevelType w:val="hybridMultilevel"/>
    <w:tmpl w:val="A5623D72"/>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09842C3"/>
    <w:multiLevelType w:val="hybridMultilevel"/>
    <w:tmpl w:val="F4B69BB8"/>
    <w:lvl w:ilvl="0" w:tplc="14BAA2AA">
      <w:start w:val="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CE5AAA"/>
    <w:multiLevelType w:val="hybridMultilevel"/>
    <w:tmpl w:val="DC2E52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EDE61AF"/>
    <w:multiLevelType w:val="hybridMultilevel"/>
    <w:tmpl w:val="C2B2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FA23F8"/>
    <w:multiLevelType w:val="hybridMultilevel"/>
    <w:tmpl w:val="19509B6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BD519A"/>
    <w:multiLevelType w:val="hybridMultilevel"/>
    <w:tmpl w:val="AF420EE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5847CB"/>
    <w:multiLevelType w:val="hybridMultilevel"/>
    <w:tmpl w:val="8C3C47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40E4812"/>
    <w:multiLevelType w:val="hybridMultilevel"/>
    <w:tmpl w:val="CF02249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273940"/>
    <w:multiLevelType w:val="hybridMultilevel"/>
    <w:tmpl w:val="E3AA74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AA207F0"/>
    <w:multiLevelType w:val="hybridMultilevel"/>
    <w:tmpl w:val="60643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F93E42"/>
    <w:multiLevelType w:val="hybridMultilevel"/>
    <w:tmpl w:val="AEE039D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6"/>
  </w:num>
  <w:num w:numId="3">
    <w:abstractNumId w:val="7"/>
  </w:num>
  <w:num w:numId="4">
    <w:abstractNumId w:val="19"/>
  </w:num>
  <w:num w:numId="5">
    <w:abstractNumId w:val="12"/>
  </w:num>
  <w:num w:numId="6">
    <w:abstractNumId w:val="5"/>
  </w:num>
  <w:num w:numId="7">
    <w:abstractNumId w:val="0"/>
  </w:num>
  <w:num w:numId="8">
    <w:abstractNumId w:val="11"/>
  </w:num>
  <w:num w:numId="9">
    <w:abstractNumId w:val="15"/>
  </w:num>
  <w:num w:numId="10">
    <w:abstractNumId w:val="17"/>
  </w:num>
  <w:num w:numId="11">
    <w:abstractNumId w:val="18"/>
  </w:num>
  <w:num w:numId="12">
    <w:abstractNumId w:val="13"/>
  </w:num>
  <w:num w:numId="13">
    <w:abstractNumId w:val="4"/>
  </w:num>
  <w:num w:numId="14">
    <w:abstractNumId w:val="16"/>
  </w:num>
  <w:num w:numId="15">
    <w:abstractNumId w:val="14"/>
  </w:num>
  <w:num w:numId="16">
    <w:abstractNumId w:val="1"/>
  </w:num>
  <w:num w:numId="17">
    <w:abstractNumId w:val="8"/>
  </w:num>
  <w:num w:numId="18">
    <w:abstractNumId w:val="10"/>
  </w:num>
  <w:num w:numId="19">
    <w:abstractNumId w:val="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79C"/>
    <w:rsid w:val="0000103D"/>
    <w:rsid w:val="0001503D"/>
    <w:rsid w:val="000D24DE"/>
    <w:rsid w:val="000D7FD9"/>
    <w:rsid w:val="000F10A1"/>
    <w:rsid w:val="001134BC"/>
    <w:rsid w:val="00120A91"/>
    <w:rsid w:val="00155CDE"/>
    <w:rsid w:val="00161CA6"/>
    <w:rsid w:val="001E425C"/>
    <w:rsid w:val="002A2803"/>
    <w:rsid w:val="002A75AA"/>
    <w:rsid w:val="002B1874"/>
    <w:rsid w:val="002C389E"/>
    <w:rsid w:val="002F6E77"/>
    <w:rsid w:val="003C6075"/>
    <w:rsid w:val="00436B3E"/>
    <w:rsid w:val="004645AF"/>
    <w:rsid w:val="004648F1"/>
    <w:rsid w:val="004D3D1D"/>
    <w:rsid w:val="00543499"/>
    <w:rsid w:val="005A35AB"/>
    <w:rsid w:val="005D02C3"/>
    <w:rsid w:val="005E1EF4"/>
    <w:rsid w:val="0063472E"/>
    <w:rsid w:val="00695ABD"/>
    <w:rsid w:val="006C5017"/>
    <w:rsid w:val="00772DF2"/>
    <w:rsid w:val="007A21FC"/>
    <w:rsid w:val="00813F73"/>
    <w:rsid w:val="008B035B"/>
    <w:rsid w:val="00901286"/>
    <w:rsid w:val="009641EE"/>
    <w:rsid w:val="00973837"/>
    <w:rsid w:val="00976B71"/>
    <w:rsid w:val="009E079C"/>
    <w:rsid w:val="00AD36F5"/>
    <w:rsid w:val="00B30B71"/>
    <w:rsid w:val="00B44506"/>
    <w:rsid w:val="00B71558"/>
    <w:rsid w:val="00BF6DE5"/>
    <w:rsid w:val="00C15750"/>
    <w:rsid w:val="00C46222"/>
    <w:rsid w:val="00C50BD7"/>
    <w:rsid w:val="00CB3F69"/>
    <w:rsid w:val="00DD0578"/>
    <w:rsid w:val="00DD54FF"/>
    <w:rsid w:val="00ED24F8"/>
    <w:rsid w:val="00F758FE"/>
    <w:rsid w:val="00FD6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8FC36"/>
  <w15:chartTrackingRefBased/>
  <w15:docId w15:val="{F49D71C9-8A40-471E-BDF7-5E49934AE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79C"/>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079C"/>
    <w:pPr>
      <w:autoSpaceDE w:val="0"/>
      <w:autoSpaceDN w:val="0"/>
      <w:adjustRightInd w:val="0"/>
      <w:spacing w:after="0" w:line="240" w:lineRule="auto"/>
    </w:pPr>
    <w:rPr>
      <w:rFonts w:ascii="Georgia" w:hAnsi="Georgia" w:cs="Georgia"/>
      <w:color w:val="000000"/>
      <w:sz w:val="24"/>
      <w:szCs w:val="24"/>
    </w:rPr>
  </w:style>
  <w:style w:type="character" w:styleId="Hyperlink">
    <w:name w:val="Hyperlink"/>
    <w:basedOn w:val="DefaultParagraphFont"/>
    <w:uiPriority w:val="99"/>
    <w:unhideWhenUsed/>
    <w:rsid w:val="009E079C"/>
    <w:rPr>
      <w:color w:val="0563C1" w:themeColor="hyperlink"/>
      <w:u w:val="single"/>
    </w:rPr>
  </w:style>
  <w:style w:type="paragraph" w:styleId="ListParagraph">
    <w:name w:val="List Paragraph"/>
    <w:basedOn w:val="Normal"/>
    <w:qFormat/>
    <w:rsid w:val="009E079C"/>
    <w:pPr>
      <w:spacing w:after="0" w:line="240" w:lineRule="auto"/>
      <w:ind w:left="720"/>
      <w:contextualSpacing/>
    </w:pPr>
    <w:rPr>
      <w:rFonts w:eastAsiaTheme="minorEastAsia"/>
      <w:sz w:val="24"/>
      <w:szCs w:val="24"/>
      <w:lang w:val="en-US"/>
    </w:rPr>
  </w:style>
  <w:style w:type="paragraph" w:styleId="FootnoteText">
    <w:name w:val="footnote text"/>
    <w:basedOn w:val="Normal"/>
    <w:link w:val="FootnoteTextChar"/>
    <w:uiPriority w:val="99"/>
    <w:semiHidden/>
    <w:unhideWhenUsed/>
    <w:rsid w:val="009E07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079C"/>
    <w:rPr>
      <w:sz w:val="20"/>
      <w:szCs w:val="20"/>
      <w:lang w:val="en-CA"/>
    </w:rPr>
  </w:style>
  <w:style w:type="paragraph" w:styleId="EndnoteText">
    <w:name w:val="endnote text"/>
    <w:basedOn w:val="Normal"/>
    <w:link w:val="EndnoteTextChar"/>
    <w:unhideWhenUsed/>
    <w:rsid w:val="009E079C"/>
    <w:pPr>
      <w:spacing w:after="0" w:line="240" w:lineRule="auto"/>
    </w:pPr>
    <w:rPr>
      <w:rFonts w:eastAsiaTheme="minorEastAsia"/>
      <w:sz w:val="24"/>
      <w:szCs w:val="24"/>
      <w:lang w:val="en-US"/>
    </w:rPr>
  </w:style>
  <w:style w:type="character" w:customStyle="1" w:styleId="EndnoteTextChar">
    <w:name w:val="Endnote Text Char"/>
    <w:basedOn w:val="DefaultParagraphFont"/>
    <w:link w:val="EndnoteText"/>
    <w:rsid w:val="009E079C"/>
    <w:rPr>
      <w:rFonts w:eastAsiaTheme="minorEastAsia"/>
      <w:sz w:val="24"/>
      <w:szCs w:val="24"/>
    </w:rPr>
  </w:style>
  <w:style w:type="character" w:styleId="FootnoteReference">
    <w:name w:val="footnote reference"/>
    <w:basedOn w:val="DefaultParagraphFont"/>
    <w:uiPriority w:val="99"/>
    <w:semiHidden/>
    <w:unhideWhenUsed/>
    <w:rsid w:val="009E079C"/>
    <w:rPr>
      <w:vertAlign w:val="superscript"/>
    </w:rPr>
  </w:style>
  <w:style w:type="paragraph" w:styleId="NormalWeb">
    <w:name w:val="Normal (Web)"/>
    <w:basedOn w:val="Normal"/>
    <w:uiPriority w:val="99"/>
    <w:semiHidden/>
    <w:unhideWhenUsed/>
    <w:rsid w:val="009E079C"/>
    <w:pPr>
      <w:spacing w:before="100" w:beforeAutospacing="1" w:after="100" w:afterAutospacing="1" w:line="240" w:lineRule="auto"/>
    </w:pPr>
    <w:rPr>
      <w:rFonts w:ascii="Times New Roman" w:hAnsi="Times New Roman" w:cs="Times New Roman"/>
      <w:sz w:val="24"/>
      <w:szCs w:val="24"/>
      <w:lang w:val="en-US"/>
    </w:rPr>
  </w:style>
  <w:style w:type="character" w:styleId="EndnoteReference">
    <w:name w:val="endnote reference"/>
    <w:basedOn w:val="DefaultParagraphFont"/>
    <w:unhideWhenUsed/>
    <w:rsid w:val="009E079C"/>
    <w:rPr>
      <w:vertAlign w:val="superscript"/>
    </w:rPr>
  </w:style>
  <w:style w:type="paragraph" w:styleId="NoSpacing">
    <w:name w:val="No Spacing"/>
    <w:link w:val="NoSpacingChar"/>
    <w:uiPriority w:val="1"/>
    <w:qFormat/>
    <w:rsid w:val="005D02C3"/>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5D02C3"/>
    <w:rPr>
      <w:rFonts w:ascii="Calibri" w:eastAsia="Calibri" w:hAnsi="Calibri" w:cs="Times New Roman"/>
    </w:rPr>
  </w:style>
  <w:style w:type="character" w:customStyle="1" w:styleId="UnresolvedMention1">
    <w:name w:val="Unresolved Mention1"/>
    <w:basedOn w:val="DefaultParagraphFont"/>
    <w:uiPriority w:val="99"/>
    <w:semiHidden/>
    <w:unhideWhenUsed/>
    <w:rsid w:val="00ED24F8"/>
    <w:rPr>
      <w:color w:val="605E5C"/>
      <w:shd w:val="clear" w:color="auto" w:fill="E1DFDD"/>
    </w:rPr>
  </w:style>
  <w:style w:type="paragraph" w:styleId="Header">
    <w:name w:val="header"/>
    <w:basedOn w:val="Normal"/>
    <w:link w:val="HeaderChar"/>
    <w:uiPriority w:val="99"/>
    <w:unhideWhenUsed/>
    <w:rsid w:val="002A28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803"/>
    <w:rPr>
      <w:lang w:val="en-CA"/>
    </w:rPr>
  </w:style>
  <w:style w:type="paragraph" w:styleId="Footer">
    <w:name w:val="footer"/>
    <w:aliases w:val="3_G"/>
    <w:basedOn w:val="Normal"/>
    <w:link w:val="FooterChar"/>
    <w:unhideWhenUsed/>
    <w:rsid w:val="002A2803"/>
    <w:pPr>
      <w:tabs>
        <w:tab w:val="center" w:pos="4680"/>
        <w:tab w:val="right" w:pos="9360"/>
      </w:tabs>
      <w:spacing w:after="0" w:line="240" w:lineRule="auto"/>
    </w:pPr>
  </w:style>
  <w:style w:type="character" w:customStyle="1" w:styleId="FooterChar">
    <w:name w:val="Footer Char"/>
    <w:aliases w:val="3_G Char"/>
    <w:basedOn w:val="DefaultParagraphFont"/>
    <w:link w:val="Footer"/>
    <w:rsid w:val="002A2803"/>
    <w:rPr>
      <w:lang w:val="en-CA"/>
    </w:rPr>
  </w:style>
  <w:style w:type="paragraph" w:customStyle="1" w:styleId="SingleTxtG">
    <w:name w:val="_ Single Txt_G"/>
    <w:basedOn w:val="Normal"/>
    <w:link w:val="SingleTxtGChar"/>
    <w:rsid w:val="001E425C"/>
    <w:pPr>
      <w:suppressAutoHyphens/>
      <w:spacing w:after="120" w:line="240" w:lineRule="atLeast"/>
      <w:ind w:left="1134" w:right="1134"/>
      <w:jc w:val="both"/>
    </w:pPr>
    <w:rPr>
      <w:rFonts w:ascii="Times New Roman" w:eastAsia="SimSun" w:hAnsi="Times New Roman" w:cs="Times New Roman"/>
      <w:sz w:val="20"/>
      <w:szCs w:val="20"/>
      <w:lang w:val="en-GB" w:eastAsia="zh-CN"/>
    </w:rPr>
  </w:style>
  <w:style w:type="character" w:customStyle="1" w:styleId="SingleTxtGChar">
    <w:name w:val="_ Single Txt_G Char"/>
    <w:link w:val="SingleTxtG"/>
    <w:rsid w:val="001E425C"/>
    <w:rPr>
      <w:rFonts w:ascii="Times New Roman" w:eastAsia="SimSun" w:hAnsi="Times New Roman" w:cs="Times New Roman"/>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0221177">
      <w:bodyDiv w:val="1"/>
      <w:marLeft w:val="0"/>
      <w:marRight w:val="0"/>
      <w:marTop w:val="0"/>
      <w:marBottom w:val="0"/>
      <w:divBdr>
        <w:top w:val="none" w:sz="0" w:space="0" w:color="auto"/>
        <w:left w:val="none" w:sz="0" w:space="0" w:color="auto"/>
        <w:bottom w:val="none" w:sz="0" w:space="0" w:color="auto"/>
        <w:right w:val="none" w:sz="0" w:space="0" w:color="auto"/>
      </w:divBdr>
      <w:divsChild>
        <w:div w:id="1672944965">
          <w:marLeft w:val="0"/>
          <w:marRight w:val="0"/>
          <w:marTop w:val="0"/>
          <w:marBottom w:val="0"/>
          <w:divBdr>
            <w:top w:val="none" w:sz="0" w:space="0" w:color="auto"/>
            <w:left w:val="none" w:sz="0" w:space="0" w:color="auto"/>
            <w:bottom w:val="none" w:sz="0" w:space="0" w:color="auto"/>
            <w:right w:val="none" w:sz="0" w:space="0" w:color="auto"/>
          </w:divBdr>
          <w:divsChild>
            <w:div w:id="2115592508">
              <w:marLeft w:val="0"/>
              <w:marRight w:val="0"/>
              <w:marTop w:val="0"/>
              <w:marBottom w:val="0"/>
              <w:divBdr>
                <w:top w:val="none" w:sz="0" w:space="0" w:color="auto"/>
                <w:left w:val="none" w:sz="0" w:space="0" w:color="auto"/>
                <w:bottom w:val="none" w:sz="0" w:space="0" w:color="auto"/>
                <w:right w:val="none" w:sz="0" w:space="0" w:color="auto"/>
              </w:divBdr>
              <w:divsChild>
                <w:div w:id="46812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750910">
      <w:bodyDiv w:val="1"/>
      <w:marLeft w:val="0"/>
      <w:marRight w:val="0"/>
      <w:marTop w:val="0"/>
      <w:marBottom w:val="0"/>
      <w:divBdr>
        <w:top w:val="none" w:sz="0" w:space="0" w:color="auto"/>
        <w:left w:val="none" w:sz="0" w:space="0" w:color="auto"/>
        <w:bottom w:val="none" w:sz="0" w:space="0" w:color="auto"/>
        <w:right w:val="none" w:sz="0" w:space="0" w:color="auto"/>
      </w:divBdr>
    </w:div>
    <w:div w:id="208930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ne@positiveexposure-kenya.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tbinternet.ohchr.org/Treaties/CCPR/Shared%20Documents/1_Global/CCPR_C_GC_36_8785_E.pdf" TargetMode="External"/><Relationship Id="rId1" Type="http://schemas.openxmlformats.org/officeDocument/2006/relationships/hyperlink" Target="http://www.positiveexposure-keny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1FA037-5AC7-4ABE-8A2C-20393D5CF7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870EEF-9488-498E-A64E-42283F9BFDA6}">
  <ds:schemaRefs>
    <ds:schemaRef ds:uri="http://schemas.openxmlformats.org/officeDocument/2006/bibliography"/>
  </ds:schemaRefs>
</ds:datastoreItem>
</file>

<file path=customXml/itemProps3.xml><?xml version="1.0" encoding="utf-8"?>
<ds:datastoreItem xmlns:ds="http://schemas.openxmlformats.org/officeDocument/2006/customXml" ds:itemID="{E17E8335-A0D5-45AC-8FE5-FEDE5DB7CB42}">
  <ds:schemaRefs>
    <ds:schemaRef ds:uri="http://schemas.microsoft.com/sharepoint/v3/contenttype/forms"/>
  </ds:schemaRefs>
</ds:datastoreItem>
</file>

<file path=customXml/itemProps4.xml><?xml version="1.0" encoding="utf-8"?>
<ds:datastoreItem xmlns:ds="http://schemas.openxmlformats.org/officeDocument/2006/customXml" ds:itemID="{7B4CC3B4-6266-43C0-9E84-3FAE469719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1474</Words>
  <Characters>8406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Daniella Ferreira</cp:lastModifiedBy>
  <cp:revision>2</cp:revision>
  <dcterms:created xsi:type="dcterms:W3CDTF">2021-02-25T17:26:00Z</dcterms:created>
  <dcterms:modified xsi:type="dcterms:W3CDTF">2021-02-25T17:26:00Z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