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57E63" w14:textId="77777777" w:rsidR="00006D5B" w:rsidRDefault="00F65E61" w:rsidP="00006D5B">
      <w:pPr>
        <w:jc w:val="center"/>
        <w:rPr>
          <w:lang w:val="es-ES"/>
        </w:rPr>
      </w:pPr>
      <w:r>
        <w:rPr>
          <w:noProof/>
        </w:rPr>
        <w:drawing>
          <wp:anchor distT="0" distB="0" distL="114300" distR="114300" simplePos="0" relativeHeight="251661312" behindDoc="0" locked="0" layoutInCell="1" allowOverlap="1" wp14:anchorId="519A62DA" wp14:editId="2ACF1585">
            <wp:simplePos x="0" y="0"/>
            <wp:positionH relativeFrom="column">
              <wp:posOffset>-111414</wp:posOffset>
            </wp:positionH>
            <wp:positionV relativeFrom="paragraph">
              <wp:posOffset>-211732</wp:posOffset>
            </wp:positionV>
            <wp:extent cx="1274780" cy="800377"/>
            <wp:effectExtent l="0" t="0" r="0" b="12700"/>
            <wp:wrapNone/>
            <wp:docPr id="1" name="Imagen 1" descr="/Users/FrankArteaga/Documents/Manodiversa/Rainbow/Adultos Mayores Material/Logos Materiales/LogoManodiv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rankArteaga/Documents/Manodiversa/Rainbow/Adultos Mayores Material/Logos Materiales/LogoManodiver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869" cy="8016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35C92AA" wp14:editId="61734432">
            <wp:simplePos x="0" y="0"/>
            <wp:positionH relativeFrom="column">
              <wp:posOffset>2289175</wp:posOffset>
            </wp:positionH>
            <wp:positionV relativeFrom="paragraph">
              <wp:posOffset>-210820</wp:posOffset>
            </wp:positionV>
            <wp:extent cx="915670" cy="907415"/>
            <wp:effectExtent l="0" t="0" r="0" b="6985"/>
            <wp:wrapNone/>
            <wp:docPr id="3" name="Imagen 3" descr="/Users/FrankArteaga/Documents/Logo-M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rankArteaga/Documents/Logo-MT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14" t="7278" r="12576" b="6891"/>
                    <a:stretch/>
                  </pic:blipFill>
                  <pic:spPr bwMode="auto">
                    <a:xfrm>
                      <a:off x="0" y="0"/>
                      <a:ext cx="915670" cy="907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0C1419" wp14:editId="506BC611">
            <wp:simplePos x="0" y="0"/>
            <wp:positionH relativeFrom="column">
              <wp:posOffset>4228465</wp:posOffset>
            </wp:positionH>
            <wp:positionV relativeFrom="paragraph">
              <wp:posOffset>-99858</wp:posOffset>
            </wp:positionV>
            <wp:extent cx="1461135" cy="669290"/>
            <wp:effectExtent l="0" t="0" r="12065" b="0"/>
            <wp:wrapNone/>
            <wp:docPr id="2" name="Imagen 2" descr="/Users/FrankArteaga/Documents/Trebol/Logo TREBOL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rankArteaga/Documents/Trebol/Logo TREBOL Final.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129"/>
                    <a:stretch/>
                  </pic:blipFill>
                  <pic:spPr bwMode="auto">
                    <a:xfrm>
                      <a:off x="0" y="0"/>
                      <a:ext cx="1461135"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3E4C98" w14:textId="77777777" w:rsidR="00006D5B" w:rsidRDefault="00006D5B" w:rsidP="00006D5B">
      <w:pPr>
        <w:jc w:val="center"/>
        <w:rPr>
          <w:lang w:val="es-ES"/>
        </w:rPr>
      </w:pPr>
    </w:p>
    <w:p w14:paraId="0D0D38A4" w14:textId="77777777" w:rsidR="00006D5B" w:rsidRDefault="00006D5B" w:rsidP="00006D5B">
      <w:pPr>
        <w:jc w:val="center"/>
        <w:rPr>
          <w:lang w:val="es-ES"/>
        </w:rPr>
      </w:pPr>
    </w:p>
    <w:p w14:paraId="4F42A1C0" w14:textId="77777777" w:rsidR="00006D5B" w:rsidRDefault="00006D5B" w:rsidP="00006D5B">
      <w:pPr>
        <w:jc w:val="center"/>
        <w:rPr>
          <w:lang w:val="es-ES"/>
        </w:rPr>
      </w:pPr>
    </w:p>
    <w:p w14:paraId="4A44291A" w14:textId="77777777" w:rsidR="00006D5B" w:rsidRDefault="00006D5B" w:rsidP="00006D5B">
      <w:pPr>
        <w:jc w:val="center"/>
        <w:rPr>
          <w:lang w:val="es-ES"/>
        </w:rPr>
      </w:pPr>
    </w:p>
    <w:p w14:paraId="33E9A8EE" w14:textId="77777777" w:rsidR="00006D5B" w:rsidRDefault="00006D5B" w:rsidP="00006D5B">
      <w:pPr>
        <w:jc w:val="center"/>
        <w:rPr>
          <w:lang w:val="es-ES"/>
        </w:rPr>
      </w:pPr>
    </w:p>
    <w:p w14:paraId="26028E2D" w14:textId="77777777" w:rsidR="00006D5B" w:rsidRDefault="00006D5B" w:rsidP="00006D5B">
      <w:pPr>
        <w:jc w:val="center"/>
        <w:rPr>
          <w:lang w:val="es-ES"/>
        </w:rPr>
      </w:pPr>
    </w:p>
    <w:p w14:paraId="4B151469" w14:textId="77777777" w:rsidR="00006D5B" w:rsidRDefault="00006D5B" w:rsidP="00006D5B">
      <w:pPr>
        <w:rPr>
          <w:lang w:val="es-ES"/>
        </w:rPr>
      </w:pPr>
    </w:p>
    <w:p w14:paraId="02BCE59A" w14:textId="77777777" w:rsidR="00006D5B" w:rsidRDefault="00006D5B" w:rsidP="00006D5B">
      <w:pPr>
        <w:jc w:val="center"/>
        <w:rPr>
          <w:lang w:val="es-ES"/>
        </w:rPr>
      </w:pPr>
    </w:p>
    <w:p w14:paraId="23C0F62D" w14:textId="77777777" w:rsidR="00006D5B" w:rsidRDefault="00006D5B" w:rsidP="00006D5B">
      <w:pPr>
        <w:jc w:val="center"/>
        <w:rPr>
          <w:lang w:val="es-ES"/>
        </w:rPr>
      </w:pPr>
    </w:p>
    <w:p w14:paraId="3CB0DCCA" w14:textId="77777777" w:rsidR="00006D5B" w:rsidRDefault="00006D5B" w:rsidP="00006D5B">
      <w:pPr>
        <w:jc w:val="center"/>
        <w:rPr>
          <w:lang w:val="es-ES"/>
        </w:rPr>
      </w:pPr>
    </w:p>
    <w:p w14:paraId="681303F4" w14:textId="77777777" w:rsidR="00006D5B" w:rsidRDefault="00006D5B" w:rsidP="00006D5B">
      <w:pPr>
        <w:jc w:val="center"/>
        <w:rPr>
          <w:lang w:val="es-ES"/>
        </w:rPr>
      </w:pPr>
    </w:p>
    <w:p w14:paraId="3C8B87ED" w14:textId="77777777" w:rsidR="00006D5B" w:rsidRDefault="00006D5B" w:rsidP="00006D5B">
      <w:pPr>
        <w:jc w:val="center"/>
        <w:rPr>
          <w:lang w:val="es-ES"/>
        </w:rPr>
      </w:pPr>
    </w:p>
    <w:p w14:paraId="4FEA523C" w14:textId="77777777" w:rsidR="00006D5B" w:rsidRDefault="00006D5B" w:rsidP="00006D5B">
      <w:pPr>
        <w:jc w:val="center"/>
        <w:rPr>
          <w:lang w:val="es-ES"/>
        </w:rPr>
      </w:pPr>
    </w:p>
    <w:p w14:paraId="7AF33501" w14:textId="77777777" w:rsidR="00673922" w:rsidRDefault="00673922" w:rsidP="00006D5B">
      <w:pPr>
        <w:jc w:val="center"/>
        <w:rPr>
          <w:lang w:val="es-ES"/>
        </w:rPr>
      </w:pPr>
    </w:p>
    <w:p w14:paraId="6B61980B" w14:textId="77777777" w:rsidR="00006D5B" w:rsidRDefault="00006D5B" w:rsidP="00006D5B">
      <w:pPr>
        <w:jc w:val="center"/>
        <w:rPr>
          <w:lang w:val="es-ES"/>
        </w:rPr>
      </w:pPr>
    </w:p>
    <w:p w14:paraId="1A12CC71" w14:textId="77777777" w:rsidR="00006D5B" w:rsidRDefault="00006D5B" w:rsidP="00006D5B">
      <w:pPr>
        <w:jc w:val="center"/>
        <w:rPr>
          <w:lang w:val="es-ES"/>
        </w:rPr>
      </w:pPr>
    </w:p>
    <w:p w14:paraId="5E39DAFF" w14:textId="77777777" w:rsidR="00F65E61" w:rsidRDefault="00F65E61" w:rsidP="00F65E61">
      <w:pPr>
        <w:rPr>
          <w:lang w:val="es-ES"/>
        </w:rPr>
      </w:pPr>
    </w:p>
    <w:p w14:paraId="6C936192" w14:textId="77777777" w:rsidR="00006D5B" w:rsidRDefault="00006D5B" w:rsidP="00F65E61">
      <w:pPr>
        <w:pBdr>
          <w:top w:val="single" w:sz="4" w:space="1" w:color="auto"/>
          <w:bottom w:val="single" w:sz="4" w:space="1" w:color="auto"/>
        </w:pBdr>
        <w:jc w:val="center"/>
        <w:rPr>
          <w:rFonts w:ascii="Arial" w:hAnsi="Arial" w:cs="Arial"/>
          <w:b/>
          <w:sz w:val="28"/>
          <w:lang w:val="es-ES"/>
        </w:rPr>
      </w:pPr>
      <w:r w:rsidRPr="00006D5B">
        <w:rPr>
          <w:rFonts w:ascii="Arial" w:hAnsi="Arial" w:cs="Arial"/>
          <w:b/>
          <w:sz w:val="28"/>
          <w:lang w:val="es-ES"/>
        </w:rPr>
        <w:t>SITUACION DE LOS DERECHOS CIVILES Y POLITICOS DE LAS PERSONAS DE DIVERSA ORIENTACIÓN SEXUAL E IDENTIDAD DE GÉNERO EN EL ESTADO PLURINACIONAL DE BOLIVIA</w:t>
      </w:r>
    </w:p>
    <w:p w14:paraId="082B5AF1" w14:textId="77777777" w:rsidR="00CB7E08" w:rsidRDefault="00CB7E08" w:rsidP="00006D5B">
      <w:pPr>
        <w:jc w:val="center"/>
        <w:rPr>
          <w:rFonts w:ascii="Arial" w:eastAsia="Times New Roman" w:hAnsi="Arial" w:cs="Arial"/>
          <w:i/>
          <w:color w:val="595959" w:themeColor="text1" w:themeTint="A6"/>
          <w:sz w:val="22"/>
          <w:shd w:val="clear" w:color="auto" w:fill="FFFFFF"/>
        </w:rPr>
      </w:pPr>
    </w:p>
    <w:p w14:paraId="6D12FE52" w14:textId="77777777" w:rsidR="00006D5B" w:rsidRPr="00006D5B" w:rsidRDefault="00006D5B" w:rsidP="00006D5B">
      <w:pPr>
        <w:jc w:val="center"/>
        <w:rPr>
          <w:rFonts w:eastAsia="Times New Roman"/>
          <w:i/>
          <w:color w:val="595959" w:themeColor="text1" w:themeTint="A6"/>
          <w:sz w:val="22"/>
        </w:rPr>
      </w:pPr>
      <w:r w:rsidRPr="008454BD">
        <w:rPr>
          <w:rFonts w:ascii="Arial" w:eastAsia="Times New Roman" w:hAnsi="Arial" w:cs="Arial"/>
          <w:i/>
          <w:color w:val="595959" w:themeColor="text1" w:themeTint="A6"/>
          <w:sz w:val="22"/>
          <w:shd w:val="clear" w:color="auto" w:fill="FFFFFF"/>
        </w:rPr>
        <w:t>P</w:t>
      </w:r>
      <w:r w:rsidRPr="00006D5B">
        <w:rPr>
          <w:rFonts w:ascii="Arial" w:eastAsia="Times New Roman" w:hAnsi="Arial" w:cs="Arial"/>
          <w:i/>
          <w:color w:val="595959" w:themeColor="text1" w:themeTint="A6"/>
          <w:sz w:val="22"/>
          <w:shd w:val="clear" w:color="auto" w:fill="FFFFFF"/>
        </w:rPr>
        <w:t>resenta</w:t>
      </w:r>
      <w:r w:rsidRPr="008454BD">
        <w:rPr>
          <w:rFonts w:ascii="Arial" w:eastAsia="Times New Roman" w:hAnsi="Arial" w:cs="Arial"/>
          <w:i/>
          <w:color w:val="595959" w:themeColor="text1" w:themeTint="A6"/>
          <w:sz w:val="22"/>
          <w:shd w:val="clear" w:color="auto" w:fill="FFFFFF"/>
        </w:rPr>
        <w:t>do</w:t>
      </w:r>
      <w:r w:rsidRPr="00006D5B">
        <w:rPr>
          <w:rFonts w:ascii="Arial" w:eastAsia="Times New Roman" w:hAnsi="Arial" w:cs="Arial"/>
          <w:i/>
          <w:color w:val="595959" w:themeColor="text1" w:themeTint="A6"/>
          <w:sz w:val="22"/>
          <w:shd w:val="clear" w:color="auto" w:fill="FFFFFF"/>
        </w:rPr>
        <w:t xml:space="preserve"> al Comité de Derechos Humano</w:t>
      </w:r>
      <w:r w:rsidRPr="008454BD">
        <w:rPr>
          <w:rFonts w:ascii="Arial" w:eastAsia="Times New Roman" w:hAnsi="Arial" w:cs="Arial"/>
          <w:i/>
          <w:color w:val="595959" w:themeColor="text1" w:themeTint="A6"/>
          <w:sz w:val="22"/>
          <w:shd w:val="clear" w:color="auto" w:fill="FFFFFF"/>
        </w:rPr>
        <w:t>s en relación con la revisión d</w:t>
      </w:r>
      <w:r w:rsidRPr="00006D5B">
        <w:rPr>
          <w:rFonts w:ascii="Arial" w:eastAsia="Times New Roman" w:hAnsi="Arial" w:cs="Arial"/>
          <w:i/>
          <w:color w:val="595959" w:themeColor="text1" w:themeTint="A6"/>
          <w:sz w:val="22"/>
          <w:shd w:val="clear" w:color="auto" w:fill="FFFFFF"/>
        </w:rPr>
        <w:t>el cuarto informe periódico de Bolivia</w:t>
      </w:r>
    </w:p>
    <w:p w14:paraId="0CB3795E" w14:textId="77777777" w:rsidR="00006D5B" w:rsidRDefault="00006D5B" w:rsidP="00006D5B">
      <w:pPr>
        <w:jc w:val="center"/>
        <w:rPr>
          <w:rFonts w:ascii="Arial" w:hAnsi="Arial" w:cs="Arial"/>
          <w:b/>
          <w:sz w:val="28"/>
          <w:lang w:val="es-ES"/>
        </w:rPr>
      </w:pPr>
    </w:p>
    <w:p w14:paraId="5C43BC13" w14:textId="77777777" w:rsidR="00006D5B" w:rsidRDefault="00006D5B" w:rsidP="00006D5B">
      <w:pPr>
        <w:jc w:val="center"/>
        <w:rPr>
          <w:rFonts w:ascii="Arial" w:hAnsi="Arial" w:cs="Arial"/>
          <w:b/>
          <w:sz w:val="28"/>
          <w:lang w:val="es-ES"/>
        </w:rPr>
      </w:pPr>
    </w:p>
    <w:p w14:paraId="2D931632" w14:textId="77777777" w:rsidR="00006D5B" w:rsidRDefault="00006D5B" w:rsidP="00006D5B">
      <w:pPr>
        <w:jc w:val="center"/>
        <w:rPr>
          <w:rFonts w:ascii="Arial" w:hAnsi="Arial" w:cs="Arial"/>
          <w:b/>
          <w:sz w:val="28"/>
          <w:lang w:val="es-ES"/>
        </w:rPr>
      </w:pPr>
    </w:p>
    <w:p w14:paraId="7EC74836" w14:textId="77777777" w:rsidR="00006D5B" w:rsidRDefault="00006D5B" w:rsidP="00006D5B">
      <w:pPr>
        <w:jc w:val="center"/>
        <w:rPr>
          <w:rFonts w:ascii="Arial" w:hAnsi="Arial" w:cs="Arial"/>
          <w:b/>
          <w:sz w:val="28"/>
          <w:lang w:val="es-ES"/>
        </w:rPr>
      </w:pPr>
    </w:p>
    <w:p w14:paraId="3E2A4DD5" w14:textId="77777777" w:rsidR="00006D5B" w:rsidRDefault="00006D5B" w:rsidP="00006D5B">
      <w:pPr>
        <w:jc w:val="center"/>
        <w:rPr>
          <w:rFonts w:ascii="Arial" w:hAnsi="Arial" w:cs="Arial"/>
          <w:b/>
          <w:sz w:val="28"/>
          <w:lang w:val="es-ES"/>
        </w:rPr>
      </w:pPr>
    </w:p>
    <w:p w14:paraId="77F8B4EC" w14:textId="77777777" w:rsidR="00006D5B" w:rsidRDefault="00006D5B" w:rsidP="00006D5B">
      <w:pPr>
        <w:jc w:val="center"/>
        <w:rPr>
          <w:rFonts w:ascii="Arial" w:hAnsi="Arial" w:cs="Arial"/>
          <w:b/>
          <w:sz w:val="28"/>
          <w:lang w:val="es-ES"/>
        </w:rPr>
      </w:pPr>
    </w:p>
    <w:p w14:paraId="1B41CC0E" w14:textId="77777777" w:rsidR="00006D5B" w:rsidRDefault="00006D5B" w:rsidP="00006D5B">
      <w:pPr>
        <w:jc w:val="center"/>
        <w:rPr>
          <w:rFonts w:ascii="Arial" w:hAnsi="Arial" w:cs="Arial"/>
          <w:b/>
          <w:sz w:val="28"/>
          <w:lang w:val="es-ES"/>
        </w:rPr>
      </w:pPr>
    </w:p>
    <w:p w14:paraId="463DF48D" w14:textId="77777777" w:rsidR="00006D5B" w:rsidRDefault="00006D5B" w:rsidP="00006D5B">
      <w:pPr>
        <w:jc w:val="center"/>
        <w:rPr>
          <w:rFonts w:ascii="Arial" w:hAnsi="Arial" w:cs="Arial"/>
          <w:b/>
          <w:sz w:val="28"/>
          <w:lang w:val="es-ES"/>
        </w:rPr>
      </w:pPr>
    </w:p>
    <w:p w14:paraId="51DB994B" w14:textId="77777777" w:rsidR="00006D5B" w:rsidRDefault="00006D5B" w:rsidP="00006D5B">
      <w:pPr>
        <w:jc w:val="center"/>
        <w:rPr>
          <w:rFonts w:ascii="Arial" w:hAnsi="Arial" w:cs="Arial"/>
          <w:b/>
          <w:sz w:val="28"/>
          <w:lang w:val="es-ES"/>
        </w:rPr>
      </w:pPr>
    </w:p>
    <w:p w14:paraId="7094A471" w14:textId="77777777" w:rsidR="00006D5B" w:rsidRDefault="00006D5B" w:rsidP="00006D5B">
      <w:pPr>
        <w:jc w:val="center"/>
        <w:rPr>
          <w:rFonts w:ascii="Arial" w:hAnsi="Arial" w:cs="Arial"/>
          <w:b/>
          <w:sz w:val="28"/>
          <w:lang w:val="es-ES"/>
        </w:rPr>
      </w:pPr>
    </w:p>
    <w:p w14:paraId="117566DC" w14:textId="77777777" w:rsidR="00006D5B" w:rsidRDefault="00006D5B" w:rsidP="00006D5B">
      <w:pPr>
        <w:jc w:val="center"/>
        <w:rPr>
          <w:rFonts w:ascii="Arial" w:hAnsi="Arial" w:cs="Arial"/>
          <w:b/>
          <w:sz w:val="28"/>
          <w:lang w:val="es-ES"/>
        </w:rPr>
      </w:pPr>
    </w:p>
    <w:p w14:paraId="5FF7B74C" w14:textId="77777777" w:rsidR="00006D5B" w:rsidRDefault="00006D5B" w:rsidP="00006D5B">
      <w:pPr>
        <w:jc w:val="center"/>
        <w:rPr>
          <w:rFonts w:ascii="Arial" w:hAnsi="Arial" w:cs="Arial"/>
          <w:b/>
          <w:sz w:val="28"/>
          <w:lang w:val="es-ES"/>
        </w:rPr>
      </w:pPr>
    </w:p>
    <w:p w14:paraId="77D4C977" w14:textId="77777777" w:rsidR="00177BD0" w:rsidRDefault="00177BD0" w:rsidP="00006D5B">
      <w:pPr>
        <w:jc w:val="center"/>
        <w:rPr>
          <w:rFonts w:ascii="Arial" w:hAnsi="Arial" w:cs="Arial"/>
          <w:b/>
          <w:sz w:val="28"/>
          <w:lang w:val="es-ES"/>
        </w:rPr>
      </w:pPr>
    </w:p>
    <w:p w14:paraId="3D3FD359" w14:textId="77777777" w:rsidR="00006D5B" w:rsidRDefault="00006D5B" w:rsidP="00006D5B">
      <w:pPr>
        <w:jc w:val="center"/>
        <w:rPr>
          <w:rFonts w:ascii="Arial" w:hAnsi="Arial" w:cs="Arial"/>
          <w:b/>
          <w:sz w:val="28"/>
          <w:lang w:val="es-ES"/>
        </w:rPr>
      </w:pPr>
    </w:p>
    <w:p w14:paraId="549BD705" w14:textId="77777777" w:rsidR="00006D5B" w:rsidRDefault="00006D5B" w:rsidP="00006D5B">
      <w:pPr>
        <w:jc w:val="center"/>
        <w:rPr>
          <w:rFonts w:ascii="Arial" w:hAnsi="Arial" w:cs="Arial"/>
          <w:b/>
          <w:sz w:val="28"/>
          <w:lang w:val="es-ES"/>
        </w:rPr>
      </w:pPr>
    </w:p>
    <w:p w14:paraId="7994C4E9" w14:textId="77777777" w:rsidR="00006D5B" w:rsidRPr="00006D5B" w:rsidRDefault="00006D5B" w:rsidP="00006D5B">
      <w:pPr>
        <w:rPr>
          <w:rFonts w:ascii="Arial" w:hAnsi="Arial" w:cs="Arial"/>
          <w:b/>
          <w:sz w:val="20"/>
          <w:lang w:val="es-ES"/>
        </w:rPr>
      </w:pPr>
      <w:r w:rsidRPr="00006D5B">
        <w:rPr>
          <w:rFonts w:ascii="Arial" w:hAnsi="Arial" w:cs="Arial"/>
          <w:b/>
          <w:sz w:val="20"/>
          <w:lang w:val="es-ES"/>
        </w:rPr>
        <w:t>Informe presentado por:</w:t>
      </w:r>
    </w:p>
    <w:p w14:paraId="5B5326A3" w14:textId="77777777" w:rsidR="00006D5B" w:rsidRPr="00006D5B" w:rsidRDefault="00006D5B" w:rsidP="00006D5B">
      <w:pPr>
        <w:pStyle w:val="Prrafodelista"/>
        <w:numPr>
          <w:ilvl w:val="0"/>
          <w:numId w:val="1"/>
        </w:numPr>
        <w:rPr>
          <w:rFonts w:ascii="Arial" w:hAnsi="Arial" w:cs="Arial"/>
          <w:sz w:val="20"/>
          <w:lang w:val="es-ES"/>
        </w:rPr>
      </w:pPr>
      <w:proofErr w:type="spellStart"/>
      <w:r w:rsidRPr="00006D5B">
        <w:rPr>
          <w:rFonts w:ascii="Arial" w:hAnsi="Arial" w:cs="Arial"/>
          <w:sz w:val="20"/>
          <w:lang w:val="es-ES"/>
        </w:rPr>
        <w:t>Manodiversa</w:t>
      </w:r>
      <w:proofErr w:type="spellEnd"/>
    </w:p>
    <w:p w14:paraId="1FFE2F22" w14:textId="77777777" w:rsidR="00006D5B" w:rsidRPr="00006D5B" w:rsidRDefault="00006D5B" w:rsidP="00006D5B">
      <w:pPr>
        <w:pStyle w:val="Prrafodelista"/>
        <w:numPr>
          <w:ilvl w:val="0"/>
          <w:numId w:val="1"/>
        </w:numPr>
        <w:rPr>
          <w:rFonts w:ascii="Arial" w:hAnsi="Arial" w:cs="Arial"/>
          <w:sz w:val="20"/>
          <w:lang w:val="es-ES"/>
        </w:rPr>
      </w:pPr>
      <w:r w:rsidRPr="00006D5B">
        <w:rPr>
          <w:rFonts w:ascii="Arial" w:hAnsi="Arial" w:cs="Arial"/>
          <w:sz w:val="20"/>
          <w:lang w:val="es-ES"/>
        </w:rPr>
        <w:t xml:space="preserve">Mesa de Trabajo Nacional </w:t>
      </w:r>
    </w:p>
    <w:p w14:paraId="7562DEC0" w14:textId="77777777" w:rsidR="00006D5B" w:rsidRDefault="00006D5B" w:rsidP="00006D5B">
      <w:pPr>
        <w:pStyle w:val="Prrafodelista"/>
        <w:numPr>
          <w:ilvl w:val="0"/>
          <w:numId w:val="1"/>
        </w:numPr>
        <w:rPr>
          <w:rFonts w:ascii="Arial" w:hAnsi="Arial" w:cs="Arial"/>
          <w:sz w:val="20"/>
          <w:lang w:val="es-ES"/>
        </w:rPr>
      </w:pPr>
      <w:r w:rsidRPr="00006D5B">
        <w:rPr>
          <w:rFonts w:ascii="Arial" w:hAnsi="Arial" w:cs="Arial"/>
          <w:sz w:val="20"/>
          <w:lang w:val="es-ES"/>
        </w:rPr>
        <w:t xml:space="preserve">Red Trans de Bolivia </w:t>
      </w:r>
    </w:p>
    <w:p w14:paraId="6D085CD0" w14:textId="77777777" w:rsidR="00006D5B" w:rsidRDefault="00006D5B" w:rsidP="00006D5B">
      <w:pPr>
        <w:rPr>
          <w:rFonts w:ascii="Arial" w:hAnsi="Arial" w:cs="Arial"/>
          <w:sz w:val="20"/>
          <w:lang w:val="es-ES"/>
        </w:rPr>
      </w:pPr>
    </w:p>
    <w:p w14:paraId="74DD9B82" w14:textId="77777777" w:rsidR="00006D5B" w:rsidRDefault="00006D5B" w:rsidP="00006D5B">
      <w:pPr>
        <w:ind w:left="360"/>
        <w:rPr>
          <w:rFonts w:ascii="Arial" w:hAnsi="Arial" w:cs="Arial"/>
          <w:sz w:val="20"/>
          <w:lang w:val="es-ES"/>
        </w:rPr>
      </w:pPr>
    </w:p>
    <w:p w14:paraId="74A3C57B" w14:textId="77777777" w:rsidR="00006D5B" w:rsidRDefault="00006D5B" w:rsidP="00006D5B">
      <w:pPr>
        <w:ind w:left="360"/>
        <w:rPr>
          <w:rFonts w:ascii="Arial" w:hAnsi="Arial" w:cs="Arial"/>
          <w:sz w:val="20"/>
          <w:lang w:val="es-ES"/>
        </w:rPr>
      </w:pPr>
    </w:p>
    <w:p w14:paraId="49DBF83E" w14:textId="77777777" w:rsidR="00006D5B" w:rsidRDefault="00006D5B" w:rsidP="00006D5B">
      <w:pPr>
        <w:ind w:left="360"/>
        <w:rPr>
          <w:rFonts w:ascii="Arial" w:hAnsi="Arial" w:cs="Arial"/>
          <w:sz w:val="20"/>
          <w:lang w:val="es-ES"/>
        </w:rPr>
      </w:pPr>
    </w:p>
    <w:p w14:paraId="16CF4668" w14:textId="77777777" w:rsidR="00006D5B" w:rsidRDefault="00006D5B" w:rsidP="00006D5B">
      <w:pPr>
        <w:ind w:left="360"/>
        <w:jc w:val="center"/>
        <w:rPr>
          <w:rFonts w:ascii="Arial" w:hAnsi="Arial" w:cs="Arial"/>
          <w:sz w:val="20"/>
          <w:lang w:val="es-ES"/>
        </w:rPr>
      </w:pPr>
      <w:r>
        <w:rPr>
          <w:rFonts w:ascii="Arial" w:hAnsi="Arial" w:cs="Arial"/>
          <w:sz w:val="20"/>
          <w:lang w:val="es-ES"/>
        </w:rPr>
        <w:t>Agosto de 2019</w:t>
      </w:r>
    </w:p>
    <w:p w14:paraId="05FB0C97" w14:textId="77777777" w:rsidR="00F65E61" w:rsidRDefault="00F65E61" w:rsidP="00006D5B">
      <w:pPr>
        <w:ind w:left="360"/>
        <w:jc w:val="center"/>
        <w:rPr>
          <w:rFonts w:ascii="Arial" w:hAnsi="Arial" w:cs="Arial"/>
          <w:sz w:val="20"/>
          <w:lang w:val="es-ES"/>
        </w:rPr>
      </w:pPr>
    </w:p>
    <w:p w14:paraId="0B1EBD13" w14:textId="77777777" w:rsidR="006D125A" w:rsidRDefault="006D125A" w:rsidP="00F65E61">
      <w:pPr>
        <w:rPr>
          <w:rFonts w:ascii="Arial" w:hAnsi="Arial" w:cs="Arial"/>
          <w:b/>
          <w:sz w:val="20"/>
          <w:lang w:val="es-ES"/>
        </w:rPr>
      </w:pPr>
    </w:p>
    <w:p w14:paraId="35482891" w14:textId="38A17090" w:rsidR="00F65E61" w:rsidRPr="008454BD" w:rsidRDefault="00F65E61" w:rsidP="00246923">
      <w:pPr>
        <w:spacing w:line="360" w:lineRule="auto"/>
        <w:rPr>
          <w:rFonts w:ascii="Arial" w:hAnsi="Arial" w:cs="Arial"/>
          <w:b/>
          <w:sz w:val="20"/>
          <w:lang w:val="es-ES"/>
        </w:rPr>
      </w:pPr>
      <w:r w:rsidRPr="008454BD">
        <w:rPr>
          <w:rFonts w:ascii="Arial" w:hAnsi="Arial" w:cs="Arial"/>
          <w:b/>
          <w:sz w:val="20"/>
          <w:lang w:val="es-ES"/>
        </w:rPr>
        <w:t xml:space="preserve">Resumen </w:t>
      </w:r>
      <w:r w:rsidR="00CB7E08">
        <w:rPr>
          <w:rFonts w:ascii="Arial" w:hAnsi="Arial" w:cs="Arial"/>
          <w:b/>
          <w:sz w:val="20"/>
          <w:lang w:val="es-ES"/>
        </w:rPr>
        <w:t>Ejecutivo del Informe</w:t>
      </w:r>
    </w:p>
    <w:p w14:paraId="2C491207" w14:textId="77777777" w:rsidR="00F65E61" w:rsidRDefault="008454BD" w:rsidP="00246923">
      <w:pPr>
        <w:spacing w:line="360" w:lineRule="auto"/>
        <w:jc w:val="both"/>
        <w:rPr>
          <w:rFonts w:ascii="Arial" w:hAnsi="Arial" w:cs="Arial"/>
          <w:sz w:val="20"/>
          <w:lang w:val="es-ES"/>
        </w:rPr>
      </w:pPr>
      <w:r>
        <w:rPr>
          <w:rFonts w:ascii="Arial" w:hAnsi="Arial" w:cs="Arial"/>
          <w:sz w:val="20"/>
          <w:lang w:val="es-ES"/>
        </w:rPr>
        <w:t xml:space="preserve">La Asociación Civil </w:t>
      </w:r>
      <w:proofErr w:type="spellStart"/>
      <w:r w:rsidRPr="008454BD">
        <w:rPr>
          <w:rFonts w:ascii="Arial" w:hAnsi="Arial" w:cs="Arial"/>
          <w:sz w:val="20"/>
          <w:lang w:val="es-ES"/>
        </w:rPr>
        <w:t>Manodiversa</w:t>
      </w:r>
      <w:proofErr w:type="spellEnd"/>
      <w:r>
        <w:rPr>
          <w:rFonts w:ascii="Arial" w:hAnsi="Arial" w:cs="Arial"/>
          <w:sz w:val="20"/>
          <w:lang w:val="es-ES"/>
        </w:rPr>
        <w:t>, la Asociación Civil</w:t>
      </w:r>
      <w:r w:rsidRPr="008454BD">
        <w:rPr>
          <w:rFonts w:ascii="Arial" w:hAnsi="Arial" w:cs="Arial"/>
          <w:sz w:val="20"/>
          <w:lang w:val="es-ES"/>
        </w:rPr>
        <w:t xml:space="preserve"> MTN </w:t>
      </w:r>
      <w:r>
        <w:rPr>
          <w:rFonts w:ascii="Arial" w:hAnsi="Arial" w:cs="Arial"/>
          <w:sz w:val="20"/>
          <w:lang w:val="es-ES"/>
        </w:rPr>
        <w:t xml:space="preserve">- </w:t>
      </w:r>
      <w:r w:rsidRPr="008454BD">
        <w:rPr>
          <w:rFonts w:ascii="Arial" w:hAnsi="Arial" w:cs="Arial"/>
          <w:sz w:val="20"/>
          <w:lang w:val="es-ES"/>
        </w:rPr>
        <w:t xml:space="preserve">Mesa de Trabajo Nacional, </w:t>
      </w:r>
      <w:r>
        <w:rPr>
          <w:rFonts w:ascii="Arial" w:hAnsi="Arial" w:cs="Arial"/>
          <w:sz w:val="20"/>
          <w:lang w:val="es-ES"/>
        </w:rPr>
        <w:t xml:space="preserve">y la Red Trans de Bolivia, </w:t>
      </w:r>
      <w:r w:rsidR="006D125A">
        <w:rPr>
          <w:rFonts w:ascii="Arial" w:hAnsi="Arial" w:cs="Arial"/>
          <w:sz w:val="20"/>
          <w:lang w:val="es-ES"/>
        </w:rPr>
        <w:t>tienen el hono</w:t>
      </w:r>
      <w:r>
        <w:rPr>
          <w:rFonts w:ascii="Arial" w:hAnsi="Arial" w:cs="Arial"/>
          <w:sz w:val="20"/>
          <w:lang w:val="es-ES"/>
        </w:rPr>
        <w:t xml:space="preserve">r de presentar los siguientes temas ante el Comité de Derechos Humanos, </w:t>
      </w:r>
      <w:r w:rsidR="006D125A">
        <w:rPr>
          <w:rFonts w:ascii="Arial" w:hAnsi="Arial" w:cs="Arial"/>
          <w:sz w:val="20"/>
          <w:lang w:val="es-ES"/>
        </w:rPr>
        <w:t>con el objetivo de ayudarlo en la elaboración de la lista de revisión de la implementación del Pacto Internacional de Derechos Civiles y Políticos por parte del Estado Plurinacional de Bolivia.</w:t>
      </w:r>
    </w:p>
    <w:p w14:paraId="0A4557BC" w14:textId="77777777" w:rsidR="00F65E61" w:rsidRDefault="00F65E61" w:rsidP="00246923">
      <w:pPr>
        <w:spacing w:line="360" w:lineRule="auto"/>
        <w:rPr>
          <w:rFonts w:ascii="Arial" w:hAnsi="Arial" w:cs="Arial"/>
          <w:sz w:val="20"/>
          <w:lang w:val="es-ES"/>
        </w:rPr>
      </w:pPr>
    </w:p>
    <w:p w14:paraId="21437BD3" w14:textId="0128E5FA" w:rsidR="00F65E61" w:rsidRDefault="006E69F6" w:rsidP="00AB3397">
      <w:pPr>
        <w:spacing w:line="360" w:lineRule="auto"/>
        <w:jc w:val="both"/>
        <w:rPr>
          <w:rFonts w:ascii="Arial" w:hAnsi="Arial" w:cs="Arial"/>
          <w:sz w:val="20"/>
          <w:lang w:val="es-ES"/>
        </w:rPr>
      </w:pPr>
      <w:r>
        <w:rPr>
          <w:rFonts w:ascii="Arial" w:hAnsi="Arial" w:cs="Arial"/>
          <w:sz w:val="20"/>
          <w:lang w:val="es-ES"/>
        </w:rPr>
        <w:t>El presente</w:t>
      </w:r>
      <w:r w:rsidR="00AB3397">
        <w:rPr>
          <w:rFonts w:ascii="Arial" w:hAnsi="Arial" w:cs="Arial"/>
          <w:sz w:val="20"/>
          <w:lang w:val="es-ES"/>
        </w:rPr>
        <w:t xml:space="preserve"> informe resume las situaciones, </w:t>
      </w:r>
      <w:r>
        <w:rPr>
          <w:rFonts w:ascii="Arial" w:hAnsi="Arial" w:cs="Arial"/>
          <w:sz w:val="20"/>
          <w:lang w:val="es-ES"/>
        </w:rPr>
        <w:t xml:space="preserve">las </w:t>
      </w:r>
      <w:r w:rsidR="00AB3397">
        <w:rPr>
          <w:rFonts w:ascii="Arial" w:hAnsi="Arial" w:cs="Arial"/>
          <w:sz w:val="20"/>
          <w:lang w:val="es-ES"/>
        </w:rPr>
        <w:t xml:space="preserve">vulneraciones </w:t>
      </w:r>
      <w:r>
        <w:rPr>
          <w:rFonts w:ascii="Arial" w:hAnsi="Arial" w:cs="Arial"/>
          <w:sz w:val="20"/>
          <w:lang w:val="es-ES"/>
        </w:rPr>
        <w:t>y las oportunidades para mejorar en el Estado Plurinacional de Bolivia el ejercicio de los derechos civiles y políticos de las personas de diversa orientación sexual e identidad de género.</w:t>
      </w:r>
    </w:p>
    <w:p w14:paraId="46CD5AE4" w14:textId="77777777" w:rsidR="00CB7E08" w:rsidRDefault="00CB7E08" w:rsidP="00246923">
      <w:pPr>
        <w:spacing w:line="360" w:lineRule="auto"/>
        <w:rPr>
          <w:rFonts w:ascii="Arial" w:hAnsi="Arial" w:cs="Arial"/>
          <w:sz w:val="20"/>
          <w:lang w:val="es-ES"/>
        </w:rPr>
      </w:pPr>
    </w:p>
    <w:p w14:paraId="0B2B67BF" w14:textId="77777777" w:rsidR="00F65E61" w:rsidRPr="00F65E61" w:rsidRDefault="00F65E61" w:rsidP="00246923">
      <w:pPr>
        <w:spacing w:line="360" w:lineRule="auto"/>
        <w:rPr>
          <w:rFonts w:ascii="Arial" w:hAnsi="Arial" w:cs="Arial"/>
          <w:b/>
          <w:sz w:val="20"/>
          <w:lang w:val="es-ES"/>
        </w:rPr>
      </w:pPr>
      <w:r w:rsidRPr="00F65E61">
        <w:rPr>
          <w:rFonts w:ascii="Arial" w:hAnsi="Arial" w:cs="Arial"/>
          <w:b/>
          <w:sz w:val="20"/>
          <w:lang w:val="es-ES"/>
        </w:rPr>
        <w:t>Organizaciones que participan del presente informe</w:t>
      </w:r>
    </w:p>
    <w:p w14:paraId="1B37CE93" w14:textId="77777777" w:rsidR="006D125A" w:rsidRPr="006D125A" w:rsidRDefault="006D125A" w:rsidP="00246923">
      <w:pPr>
        <w:widowControl w:val="0"/>
        <w:autoSpaceDE w:val="0"/>
        <w:autoSpaceDN w:val="0"/>
        <w:adjustRightInd w:val="0"/>
        <w:spacing w:line="360" w:lineRule="auto"/>
        <w:jc w:val="both"/>
        <w:rPr>
          <w:rFonts w:ascii="Arial" w:hAnsi="Arial" w:cs="Arial"/>
          <w:sz w:val="20"/>
          <w:lang w:val="es-ES"/>
        </w:rPr>
      </w:pPr>
      <w:proofErr w:type="spellStart"/>
      <w:r w:rsidRPr="006D125A">
        <w:rPr>
          <w:rFonts w:ascii="Arial" w:hAnsi="Arial" w:cs="Arial"/>
          <w:b/>
          <w:sz w:val="20"/>
          <w:lang w:val="es-ES"/>
        </w:rPr>
        <w:t>Manodiversa</w:t>
      </w:r>
      <w:proofErr w:type="spellEnd"/>
      <w:r w:rsidRPr="006D125A">
        <w:rPr>
          <w:rFonts w:ascii="Arial" w:hAnsi="Arial" w:cs="Arial"/>
          <w:b/>
          <w:sz w:val="20"/>
          <w:lang w:val="es-ES"/>
        </w:rPr>
        <w:t>:</w:t>
      </w:r>
      <w:r w:rsidRPr="006D125A">
        <w:rPr>
          <w:rFonts w:ascii="Arial" w:hAnsi="Arial" w:cs="Arial"/>
          <w:sz w:val="20"/>
          <w:lang w:val="es-ES"/>
        </w:rPr>
        <w:t xml:space="preserve"> Es una organización independiente, sin fines de lucro, sin influencia partidaria, que promueve el empoderamiento, la participación de todas las personas de la diversidad y que realiza acciones a favor del respeto y el ejercicio de derechos humanos, para la atención integral a las necesidades de personas LGBT jóvenes, adultas mayores que viven en zonas rurales y peri-urbanas con diversa orientación sexual e identidad de género.</w:t>
      </w:r>
    </w:p>
    <w:p w14:paraId="46FC9C1E" w14:textId="77777777" w:rsidR="006D125A" w:rsidRPr="006D125A" w:rsidRDefault="006D125A" w:rsidP="00246923">
      <w:pPr>
        <w:spacing w:line="360" w:lineRule="auto"/>
        <w:jc w:val="both"/>
        <w:rPr>
          <w:rFonts w:ascii="Arial" w:hAnsi="Arial" w:cs="Arial"/>
          <w:sz w:val="20"/>
          <w:lang w:val="es-ES"/>
        </w:rPr>
      </w:pPr>
    </w:p>
    <w:p w14:paraId="63FE0602" w14:textId="77777777" w:rsidR="006D125A" w:rsidRPr="006D125A" w:rsidRDefault="006D125A" w:rsidP="00246923">
      <w:pPr>
        <w:widowControl w:val="0"/>
        <w:autoSpaceDE w:val="0"/>
        <w:autoSpaceDN w:val="0"/>
        <w:adjustRightInd w:val="0"/>
        <w:spacing w:line="360" w:lineRule="auto"/>
        <w:jc w:val="both"/>
        <w:rPr>
          <w:rFonts w:ascii="Arial" w:hAnsi="Arial" w:cs="Arial"/>
          <w:sz w:val="20"/>
          <w:lang w:val="es-ES"/>
        </w:rPr>
      </w:pPr>
      <w:r w:rsidRPr="006D125A">
        <w:rPr>
          <w:rFonts w:ascii="Arial" w:hAnsi="Arial" w:cs="Arial"/>
          <w:b/>
          <w:sz w:val="20"/>
          <w:lang w:val="es-ES"/>
        </w:rPr>
        <w:t>Mesa de Trabajo Nacional:</w:t>
      </w:r>
      <w:r w:rsidRPr="006D125A">
        <w:rPr>
          <w:rFonts w:ascii="Arial" w:hAnsi="Arial" w:cs="Arial"/>
          <w:sz w:val="20"/>
          <w:lang w:val="es-ES"/>
        </w:rPr>
        <w:t xml:space="preserve"> Es una entidad sin fines de lucro de promoción y defensa de Derechos Humanos de personas con distinta orientación sexual e identidad de género (lesbianas, </w:t>
      </w:r>
      <w:proofErr w:type="spellStart"/>
      <w:r w:rsidRPr="006D125A">
        <w:rPr>
          <w:rFonts w:ascii="Arial" w:hAnsi="Arial" w:cs="Arial"/>
          <w:sz w:val="20"/>
          <w:lang w:val="es-ES"/>
        </w:rPr>
        <w:t>gays</w:t>
      </w:r>
      <w:proofErr w:type="spellEnd"/>
      <w:r w:rsidRPr="006D125A">
        <w:rPr>
          <w:rFonts w:ascii="Arial" w:hAnsi="Arial" w:cs="Arial"/>
          <w:sz w:val="20"/>
          <w:lang w:val="es-ES"/>
        </w:rPr>
        <w:t>, bisexuales y trans, hombres que tienen sexo con otros hombres (HSH), trabajadoras/es sexuales y personas que viven con VIH (PVVS), jóvenes y adolescentes) en situación de vulnerabilidad a través de alianzas estratégicas, acciones de incidencia política, coordinación y exigibilidad de derechos.</w:t>
      </w:r>
    </w:p>
    <w:p w14:paraId="23397623" w14:textId="77777777" w:rsidR="006D125A" w:rsidRPr="006D125A" w:rsidRDefault="006D125A" w:rsidP="00246923">
      <w:pPr>
        <w:spacing w:line="360" w:lineRule="auto"/>
        <w:jc w:val="both"/>
        <w:rPr>
          <w:rFonts w:ascii="Arial" w:hAnsi="Arial" w:cs="Arial"/>
          <w:sz w:val="20"/>
          <w:lang w:val="es-ES"/>
        </w:rPr>
      </w:pPr>
    </w:p>
    <w:p w14:paraId="6E75D668" w14:textId="77777777" w:rsidR="006D125A" w:rsidRPr="006D125A" w:rsidRDefault="006D125A" w:rsidP="00246923">
      <w:pPr>
        <w:spacing w:line="360" w:lineRule="auto"/>
        <w:jc w:val="both"/>
        <w:rPr>
          <w:rFonts w:ascii="Arial" w:hAnsi="Arial" w:cs="Arial"/>
          <w:sz w:val="20"/>
          <w:lang w:val="es-ES"/>
        </w:rPr>
      </w:pPr>
      <w:r w:rsidRPr="006D125A">
        <w:rPr>
          <w:rFonts w:ascii="Arial" w:hAnsi="Arial" w:cs="Arial"/>
          <w:b/>
          <w:sz w:val="20"/>
          <w:lang w:val="es-ES"/>
        </w:rPr>
        <w:t xml:space="preserve">Red </w:t>
      </w:r>
      <w:proofErr w:type="spellStart"/>
      <w:r w:rsidRPr="006D125A">
        <w:rPr>
          <w:rFonts w:ascii="Arial" w:hAnsi="Arial" w:cs="Arial"/>
          <w:b/>
          <w:sz w:val="20"/>
          <w:lang w:val="es-ES"/>
        </w:rPr>
        <w:t>Trebol</w:t>
      </w:r>
      <w:proofErr w:type="spellEnd"/>
      <w:r w:rsidRPr="006D125A">
        <w:rPr>
          <w:rFonts w:ascii="Arial" w:hAnsi="Arial" w:cs="Arial"/>
          <w:b/>
          <w:sz w:val="20"/>
          <w:lang w:val="es-ES"/>
        </w:rPr>
        <w:t>:</w:t>
      </w:r>
      <w:r w:rsidRPr="006D125A">
        <w:rPr>
          <w:rFonts w:ascii="Arial" w:hAnsi="Arial" w:cs="Arial"/>
          <w:sz w:val="20"/>
          <w:lang w:val="es-ES"/>
        </w:rPr>
        <w:t xml:space="preserve"> La RED TREBOL es una entidad sin fines de lucro, de promoción, defensa, ejercicio pleno y exigibilidad de Derechos Humanos de personas trans; con un enfoque integral de derechos humanos, intercultural, equidad e identidad de género.  </w:t>
      </w:r>
    </w:p>
    <w:p w14:paraId="024C8BDF" w14:textId="77777777" w:rsidR="00CB7E08" w:rsidRDefault="00CB7E08" w:rsidP="00246923">
      <w:pPr>
        <w:spacing w:line="360" w:lineRule="auto"/>
        <w:jc w:val="both"/>
        <w:rPr>
          <w:rFonts w:ascii="Arial" w:hAnsi="Arial" w:cs="Arial"/>
          <w:b/>
          <w:sz w:val="20"/>
          <w:lang w:val="es-ES"/>
        </w:rPr>
      </w:pPr>
    </w:p>
    <w:p w14:paraId="4D9EA5F4" w14:textId="77777777" w:rsidR="00CB7E08" w:rsidRDefault="00CB7E08" w:rsidP="00246923">
      <w:pPr>
        <w:spacing w:line="360" w:lineRule="auto"/>
        <w:jc w:val="both"/>
        <w:rPr>
          <w:rFonts w:ascii="Arial" w:hAnsi="Arial" w:cs="Arial"/>
          <w:b/>
          <w:sz w:val="20"/>
          <w:lang w:val="es-ES"/>
        </w:rPr>
      </w:pPr>
    </w:p>
    <w:p w14:paraId="4106D8C4" w14:textId="77777777" w:rsidR="006E69F6" w:rsidRDefault="006E69F6" w:rsidP="00246923">
      <w:pPr>
        <w:spacing w:line="360" w:lineRule="auto"/>
        <w:jc w:val="both"/>
        <w:rPr>
          <w:rFonts w:ascii="Arial" w:hAnsi="Arial" w:cs="Arial"/>
          <w:b/>
          <w:sz w:val="20"/>
          <w:lang w:val="es-ES"/>
        </w:rPr>
      </w:pPr>
    </w:p>
    <w:p w14:paraId="3EB6ADAC" w14:textId="77777777" w:rsidR="006E69F6" w:rsidRDefault="006E69F6" w:rsidP="00246923">
      <w:pPr>
        <w:spacing w:line="360" w:lineRule="auto"/>
        <w:jc w:val="both"/>
        <w:rPr>
          <w:rFonts w:ascii="Arial" w:hAnsi="Arial" w:cs="Arial"/>
          <w:b/>
          <w:sz w:val="20"/>
          <w:lang w:val="es-ES"/>
        </w:rPr>
      </w:pPr>
    </w:p>
    <w:p w14:paraId="01316A7E" w14:textId="77777777" w:rsidR="006E69F6" w:rsidRDefault="006E69F6" w:rsidP="00246923">
      <w:pPr>
        <w:spacing w:line="360" w:lineRule="auto"/>
        <w:jc w:val="both"/>
        <w:rPr>
          <w:rFonts w:ascii="Arial" w:hAnsi="Arial" w:cs="Arial"/>
          <w:b/>
          <w:sz w:val="20"/>
          <w:lang w:val="es-ES"/>
        </w:rPr>
      </w:pPr>
    </w:p>
    <w:p w14:paraId="5FCF106E" w14:textId="77777777" w:rsidR="006E69F6" w:rsidRDefault="006E69F6" w:rsidP="00246923">
      <w:pPr>
        <w:spacing w:line="360" w:lineRule="auto"/>
        <w:jc w:val="both"/>
        <w:rPr>
          <w:rFonts w:ascii="Arial" w:hAnsi="Arial" w:cs="Arial"/>
          <w:b/>
          <w:sz w:val="20"/>
          <w:lang w:val="es-ES"/>
        </w:rPr>
      </w:pPr>
    </w:p>
    <w:p w14:paraId="25B62FB2" w14:textId="77777777" w:rsidR="006E69F6" w:rsidRDefault="006E69F6" w:rsidP="00246923">
      <w:pPr>
        <w:spacing w:line="360" w:lineRule="auto"/>
        <w:jc w:val="both"/>
        <w:rPr>
          <w:rFonts w:ascii="Arial" w:hAnsi="Arial" w:cs="Arial"/>
          <w:b/>
          <w:sz w:val="20"/>
          <w:lang w:val="es-ES"/>
        </w:rPr>
      </w:pPr>
    </w:p>
    <w:p w14:paraId="59507589" w14:textId="77777777" w:rsidR="006E69F6" w:rsidRDefault="006E69F6" w:rsidP="00246923">
      <w:pPr>
        <w:spacing w:line="360" w:lineRule="auto"/>
        <w:jc w:val="both"/>
        <w:rPr>
          <w:rFonts w:ascii="Arial" w:hAnsi="Arial" w:cs="Arial"/>
          <w:b/>
          <w:sz w:val="20"/>
          <w:lang w:val="es-ES"/>
        </w:rPr>
      </w:pPr>
    </w:p>
    <w:p w14:paraId="6F41577E" w14:textId="77777777" w:rsidR="006E69F6" w:rsidRDefault="006E69F6" w:rsidP="00246923">
      <w:pPr>
        <w:spacing w:line="360" w:lineRule="auto"/>
        <w:jc w:val="both"/>
        <w:rPr>
          <w:rFonts w:ascii="Arial" w:hAnsi="Arial" w:cs="Arial"/>
          <w:b/>
          <w:sz w:val="20"/>
          <w:lang w:val="es-ES"/>
        </w:rPr>
      </w:pPr>
    </w:p>
    <w:p w14:paraId="38C67243" w14:textId="77777777" w:rsidR="006E69F6" w:rsidRDefault="006E69F6" w:rsidP="00246923">
      <w:pPr>
        <w:spacing w:line="360" w:lineRule="auto"/>
        <w:jc w:val="both"/>
        <w:rPr>
          <w:rFonts w:ascii="Arial" w:hAnsi="Arial" w:cs="Arial"/>
          <w:b/>
          <w:sz w:val="20"/>
          <w:lang w:val="es-ES"/>
        </w:rPr>
      </w:pPr>
    </w:p>
    <w:p w14:paraId="3941D018" w14:textId="77777777" w:rsidR="00177BD0" w:rsidRDefault="00177BD0" w:rsidP="00246923">
      <w:pPr>
        <w:spacing w:line="360" w:lineRule="auto"/>
        <w:jc w:val="both"/>
        <w:rPr>
          <w:rFonts w:ascii="Arial" w:hAnsi="Arial" w:cs="Arial"/>
          <w:b/>
          <w:sz w:val="20"/>
          <w:lang w:val="es-ES"/>
        </w:rPr>
      </w:pPr>
    </w:p>
    <w:p w14:paraId="5A516778" w14:textId="77777777" w:rsidR="00CB7E08" w:rsidRDefault="00CB7E08" w:rsidP="00246923">
      <w:pPr>
        <w:spacing w:line="360" w:lineRule="auto"/>
        <w:jc w:val="both"/>
        <w:rPr>
          <w:rFonts w:ascii="Arial" w:hAnsi="Arial" w:cs="Arial"/>
          <w:b/>
          <w:sz w:val="20"/>
          <w:lang w:val="es-ES"/>
        </w:rPr>
      </w:pPr>
    </w:p>
    <w:p w14:paraId="39AF4EBD" w14:textId="1FE5FBBF" w:rsidR="006D125A" w:rsidRPr="00CB7E08" w:rsidRDefault="00CB7E08" w:rsidP="00246923">
      <w:pPr>
        <w:spacing w:line="360" w:lineRule="auto"/>
        <w:jc w:val="both"/>
        <w:rPr>
          <w:rFonts w:ascii="Arial" w:hAnsi="Arial" w:cs="Arial"/>
          <w:b/>
          <w:sz w:val="20"/>
          <w:lang w:val="es-ES"/>
        </w:rPr>
      </w:pPr>
      <w:r w:rsidRPr="00CB7E08">
        <w:rPr>
          <w:rFonts w:ascii="Arial" w:hAnsi="Arial" w:cs="Arial"/>
          <w:b/>
          <w:sz w:val="20"/>
          <w:lang w:val="es-ES"/>
        </w:rPr>
        <w:t>Tabla de contenido</w:t>
      </w:r>
    </w:p>
    <w:p w14:paraId="0F753B2D" w14:textId="77777777" w:rsidR="004B4DEB" w:rsidRDefault="004B4DEB" w:rsidP="00246923">
      <w:pPr>
        <w:spacing w:line="360" w:lineRule="auto"/>
        <w:rPr>
          <w:rFonts w:ascii="Arial" w:hAnsi="Arial" w:cs="Arial"/>
          <w:b/>
          <w:sz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6"/>
        <w:gridCol w:w="412"/>
      </w:tblGrid>
      <w:tr w:rsidR="00EA6B06" w:rsidRPr="00AB3397" w14:paraId="5F63DE4F" w14:textId="77777777" w:rsidTr="000800D2">
        <w:trPr>
          <w:trHeight w:val="373"/>
        </w:trPr>
        <w:tc>
          <w:tcPr>
            <w:tcW w:w="8076" w:type="dxa"/>
          </w:tcPr>
          <w:p w14:paraId="7F957057" w14:textId="00ACDD7A" w:rsidR="00AB3397" w:rsidRPr="00AB3397" w:rsidRDefault="00AB3397" w:rsidP="00246923">
            <w:pPr>
              <w:spacing w:line="360" w:lineRule="auto"/>
              <w:rPr>
                <w:rFonts w:ascii="Arial" w:hAnsi="Arial" w:cs="Arial"/>
                <w:sz w:val="20"/>
                <w:lang w:val="es-ES"/>
              </w:rPr>
            </w:pPr>
            <w:r w:rsidRPr="00AB3397">
              <w:rPr>
                <w:rFonts w:ascii="Arial" w:hAnsi="Arial" w:cs="Arial"/>
                <w:sz w:val="20"/>
                <w:lang w:val="es-ES"/>
              </w:rPr>
              <w:t>Discriminación</w:t>
            </w:r>
            <w:r>
              <w:rPr>
                <w:rFonts w:ascii="Arial" w:hAnsi="Arial" w:cs="Arial"/>
                <w:sz w:val="20"/>
                <w:lang w:val="es-ES"/>
              </w:rPr>
              <w:t xml:space="preserve"> </w:t>
            </w:r>
            <w:r w:rsidR="00B04399">
              <w:rPr>
                <w:rFonts w:ascii="Arial" w:hAnsi="Arial" w:cs="Arial"/>
                <w:sz w:val="20"/>
                <w:lang w:val="es-ES"/>
              </w:rPr>
              <w:t>/ Iguales ante la Ley</w:t>
            </w:r>
            <w:r>
              <w:rPr>
                <w:rFonts w:ascii="Arial" w:hAnsi="Arial" w:cs="Arial"/>
                <w:sz w:val="20"/>
                <w:lang w:val="es-ES"/>
              </w:rPr>
              <w:t>…………………</w:t>
            </w:r>
            <w:r>
              <w:rPr>
                <w:rFonts w:ascii="Arial" w:hAnsi="Arial" w:cs="Arial"/>
                <w:sz w:val="20"/>
                <w:lang w:val="es-ES"/>
              </w:rPr>
              <w:t>………………………………….</w:t>
            </w:r>
            <w:r w:rsidR="00B04399">
              <w:rPr>
                <w:rFonts w:ascii="Arial" w:hAnsi="Arial" w:cs="Arial"/>
                <w:sz w:val="20"/>
                <w:lang w:val="es-ES"/>
              </w:rPr>
              <w:t>.</w:t>
            </w:r>
            <w:r>
              <w:rPr>
                <w:rFonts w:ascii="Arial" w:hAnsi="Arial" w:cs="Arial"/>
                <w:sz w:val="20"/>
                <w:lang w:val="es-ES"/>
              </w:rPr>
              <w:t>.</w:t>
            </w:r>
            <w:r>
              <w:rPr>
                <w:rFonts w:ascii="Arial" w:hAnsi="Arial" w:cs="Arial"/>
                <w:sz w:val="20"/>
                <w:lang w:val="es-ES"/>
              </w:rPr>
              <w:t>.</w:t>
            </w:r>
            <w:r w:rsidR="00EA6B06">
              <w:rPr>
                <w:rFonts w:ascii="Arial" w:hAnsi="Arial" w:cs="Arial"/>
                <w:sz w:val="20"/>
                <w:lang w:val="es-ES"/>
              </w:rPr>
              <w:t>........</w:t>
            </w:r>
          </w:p>
        </w:tc>
        <w:tc>
          <w:tcPr>
            <w:tcW w:w="412" w:type="dxa"/>
          </w:tcPr>
          <w:p w14:paraId="2303AF2C" w14:textId="01B7BBD0" w:rsidR="00AB3397" w:rsidRPr="00AB3397" w:rsidRDefault="00EA6B06" w:rsidP="00EA6B06">
            <w:pPr>
              <w:spacing w:line="360" w:lineRule="auto"/>
              <w:jc w:val="center"/>
              <w:rPr>
                <w:rFonts w:ascii="Arial" w:hAnsi="Arial" w:cs="Arial"/>
                <w:sz w:val="20"/>
                <w:lang w:val="es-ES"/>
              </w:rPr>
            </w:pPr>
            <w:r>
              <w:rPr>
                <w:rFonts w:ascii="Arial" w:hAnsi="Arial" w:cs="Arial"/>
                <w:sz w:val="20"/>
                <w:lang w:val="es-ES"/>
              </w:rPr>
              <w:t>3</w:t>
            </w:r>
          </w:p>
        </w:tc>
      </w:tr>
      <w:tr w:rsidR="00EA6B06" w:rsidRPr="00AB3397" w14:paraId="15962381" w14:textId="77777777" w:rsidTr="000800D2">
        <w:tc>
          <w:tcPr>
            <w:tcW w:w="8076" w:type="dxa"/>
          </w:tcPr>
          <w:p w14:paraId="155466CD" w14:textId="268E354F" w:rsidR="00AB3397" w:rsidRPr="00AB3397" w:rsidRDefault="00AB3397" w:rsidP="00246923">
            <w:pPr>
              <w:spacing w:line="360" w:lineRule="auto"/>
              <w:rPr>
                <w:rFonts w:ascii="Arial" w:hAnsi="Arial" w:cs="Arial"/>
                <w:sz w:val="20"/>
                <w:lang w:val="es-ES"/>
              </w:rPr>
            </w:pPr>
            <w:r>
              <w:rPr>
                <w:rFonts w:ascii="Arial" w:hAnsi="Arial" w:cs="Arial"/>
                <w:sz w:val="20"/>
                <w:lang w:val="es-ES"/>
              </w:rPr>
              <w:t xml:space="preserve">Derecho a la vida </w:t>
            </w:r>
            <w:r>
              <w:rPr>
                <w:rFonts w:ascii="Arial" w:hAnsi="Arial" w:cs="Arial"/>
                <w:sz w:val="20"/>
                <w:lang w:val="es-ES"/>
              </w:rPr>
              <w:t>………………………………...</w:t>
            </w:r>
            <w:r>
              <w:rPr>
                <w:rFonts w:ascii="Arial" w:hAnsi="Arial" w:cs="Arial"/>
                <w:sz w:val="20"/>
                <w:lang w:val="es-ES"/>
              </w:rPr>
              <w:t>.....................................................</w:t>
            </w:r>
            <w:r w:rsidR="00B04399">
              <w:rPr>
                <w:rFonts w:ascii="Arial" w:hAnsi="Arial" w:cs="Arial"/>
                <w:sz w:val="20"/>
                <w:lang w:val="es-ES"/>
              </w:rPr>
              <w:t>.</w:t>
            </w:r>
            <w:r>
              <w:rPr>
                <w:rFonts w:ascii="Arial" w:hAnsi="Arial" w:cs="Arial"/>
                <w:sz w:val="20"/>
                <w:lang w:val="es-ES"/>
              </w:rPr>
              <w:t>..</w:t>
            </w:r>
            <w:r w:rsidR="005D1FD6">
              <w:rPr>
                <w:rFonts w:ascii="Arial" w:hAnsi="Arial" w:cs="Arial"/>
                <w:sz w:val="20"/>
                <w:lang w:val="es-ES"/>
              </w:rPr>
              <w:t>......</w:t>
            </w:r>
            <w:r>
              <w:rPr>
                <w:rFonts w:ascii="Arial" w:hAnsi="Arial" w:cs="Arial"/>
                <w:sz w:val="20"/>
                <w:lang w:val="es-ES"/>
              </w:rPr>
              <w:t>.</w:t>
            </w:r>
            <w:r w:rsidR="005D1FD6">
              <w:rPr>
                <w:rFonts w:ascii="Arial" w:hAnsi="Arial" w:cs="Arial"/>
                <w:sz w:val="20"/>
                <w:lang w:val="es-ES"/>
              </w:rPr>
              <w:t>.</w:t>
            </w:r>
            <w:r>
              <w:rPr>
                <w:rFonts w:ascii="Arial" w:hAnsi="Arial" w:cs="Arial"/>
                <w:sz w:val="20"/>
                <w:lang w:val="es-ES"/>
              </w:rPr>
              <w:t>.</w:t>
            </w:r>
          </w:p>
        </w:tc>
        <w:tc>
          <w:tcPr>
            <w:tcW w:w="412" w:type="dxa"/>
          </w:tcPr>
          <w:p w14:paraId="61F881BD" w14:textId="21326BFC" w:rsidR="00AB3397" w:rsidRPr="00AB3397" w:rsidRDefault="005D1FD6" w:rsidP="00246923">
            <w:pPr>
              <w:spacing w:line="360" w:lineRule="auto"/>
              <w:rPr>
                <w:rFonts w:ascii="Arial" w:hAnsi="Arial" w:cs="Arial"/>
                <w:sz w:val="20"/>
                <w:lang w:val="es-ES"/>
              </w:rPr>
            </w:pPr>
            <w:r>
              <w:rPr>
                <w:rFonts w:ascii="Arial" w:hAnsi="Arial" w:cs="Arial"/>
                <w:sz w:val="20"/>
                <w:lang w:val="es-ES"/>
              </w:rPr>
              <w:t>4</w:t>
            </w:r>
          </w:p>
        </w:tc>
      </w:tr>
      <w:tr w:rsidR="00EA6B06" w:rsidRPr="00AB3397" w14:paraId="46782176" w14:textId="77777777" w:rsidTr="000800D2">
        <w:tc>
          <w:tcPr>
            <w:tcW w:w="8076" w:type="dxa"/>
          </w:tcPr>
          <w:p w14:paraId="3BDCB84C" w14:textId="68D3ECBE" w:rsidR="00AB3397" w:rsidRPr="00AB3397" w:rsidRDefault="00AB3397" w:rsidP="00246923">
            <w:pPr>
              <w:spacing w:line="360" w:lineRule="auto"/>
              <w:rPr>
                <w:rFonts w:ascii="Arial" w:hAnsi="Arial" w:cs="Arial"/>
                <w:sz w:val="20"/>
                <w:lang w:val="es-ES"/>
              </w:rPr>
            </w:pPr>
            <w:r w:rsidRPr="00AB3397">
              <w:rPr>
                <w:rFonts w:ascii="Arial" w:hAnsi="Arial" w:cs="Arial"/>
                <w:sz w:val="20"/>
                <w:lang w:val="es-ES"/>
              </w:rPr>
              <w:t>Prohibición de la detección arbitraria</w:t>
            </w:r>
            <w:r w:rsidRPr="00AB3397">
              <w:rPr>
                <w:rFonts w:ascii="Arial" w:hAnsi="Arial" w:cs="Arial"/>
                <w:sz w:val="20"/>
                <w:lang w:val="es-ES"/>
              </w:rPr>
              <w:t xml:space="preserve"> / Condiciones de detención ………</w:t>
            </w:r>
            <w:r>
              <w:rPr>
                <w:rFonts w:ascii="Arial" w:hAnsi="Arial" w:cs="Arial"/>
                <w:sz w:val="20"/>
                <w:lang w:val="es-ES"/>
              </w:rPr>
              <w:t>…</w:t>
            </w:r>
            <w:r w:rsidR="005D1FD6">
              <w:rPr>
                <w:rFonts w:ascii="Arial" w:hAnsi="Arial" w:cs="Arial"/>
                <w:sz w:val="20"/>
                <w:lang w:val="es-ES"/>
              </w:rPr>
              <w:t>…..</w:t>
            </w:r>
            <w:r>
              <w:rPr>
                <w:rFonts w:ascii="Arial" w:hAnsi="Arial" w:cs="Arial"/>
                <w:sz w:val="20"/>
                <w:lang w:val="es-ES"/>
              </w:rPr>
              <w:t>….</w:t>
            </w:r>
            <w:r w:rsidRPr="00AB3397">
              <w:rPr>
                <w:rFonts w:ascii="Arial" w:hAnsi="Arial" w:cs="Arial"/>
                <w:sz w:val="20"/>
                <w:lang w:val="es-ES"/>
              </w:rPr>
              <w:t>…</w:t>
            </w:r>
            <w:r w:rsidR="00B04399">
              <w:rPr>
                <w:rFonts w:ascii="Arial" w:hAnsi="Arial" w:cs="Arial"/>
                <w:sz w:val="20"/>
                <w:lang w:val="es-ES"/>
              </w:rPr>
              <w:t>..</w:t>
            </w:r>
            <w:r w:rsidRPr="00AB3397">
              <w:rPr>
                <w:rFonts w:ascii="Arial" w:hAnsi="Arial" w:cs="Arial"/>
                <w:sz w:val="20"/>
                <w:lang w:val="es-ES"/>
              </w:rPr>
              <w:t>…</w:t>
            </w:r>
            <w:r w:rsidR="005D1FD6">
              <w:rPr>
                <w:rFonts w:ascii="Arial" w:hAnsi="Arial" w:cs="Arial"/>
                <w:sz w:val="20"/>
                <w:lang w:val="es-ES"/>
              </w:rPr>
              <w:t>…</w:t>
            </w:r>
          </w:p>
        </w:tc>
        <w:tc>
          <w:tcPr>
            <w:tcW w:w="412" w:type="dxa"/>
          </w:tcPr>
          <w:p w14:paraId="1D970A70" w14:textId="26655B92" w:rsidR="00AB3397" w:rsidRPr="00AB3397" w:rsidRDefault="005D1FD6" w:rsidP="00246923">
            <w:pPr>
              <w:spacing w:line="360" w:lineRule="auto"/>
              <w:rPr>
                <w:rFonts w:ascii="Arial" w:hAnsi="Arial" w:cs="Arial"/>
                <w:sz w:val="20"/>
                <w:lang w:val="es-ES"/>
              </w:rPr>
            </w:pPr>
            <w:r>
              <w:rPr>
                <w:rFonts w:ascii="Arial" w:hAnsi="Arial" w:cs="Arial"/>
                <w:sz w:val="20"/>
                <w:lang w:val="es-ES"/>
              </w:rPr>
              <w:t>5</w:t>
            </w:r>
          </w:p>
        </w:tc>
      </w:tr>
      <w:tr w:rsidR="00EA6B06" w:rsidRPr="00AB3397" w14:paraId="73D26B57" w14:textId="77777777" w:rsidTr="000800D2">
        <w:tc>
          <w:tcPr>
            <w:tcW w:w="8076" w:type="dxa"/>
          </w:tcPr>
          <w:p w14:paraId="09A87D3E" w14:textId="252E1F93" w:rsidR="00AB3397" w:rsidRPr="005D1FD6" w:rsidRDefault="005D1FD6" w:rsidP="00246923">
            <w:pPr>
              <w:spacing w:line="360" w:lineRule="auto"/>
              <w:rPr>
                <w:rFonts w:ascii="Arial" w:hAnsi="Arial" w:cs="Arial"/>
                <w:sz w:val="20"/>
                <w:lang w:val="es-ES"/>
              </w:rPr>
            </w:pPr>
            <w:r w:rsidRPr="005D1FD6">
              <w:rPr>
                <w:rFonts w:ascii="Arial" w:hAnsi="Arial" w:cs="Arial"/>
                <w:sz w:val="20"/>
                <w:lang w:val="es-ES"/>
              </w:rPr>
              <w:t>Libertad de pensamiento, de conciencia y de religión</w:t>
            </w:r>
            <w:r w:rsidRPr="005D1FD6">
              <w:rPr>
                <w:rFonts w:ascii="Arial" w:hAnsi="Arial" w:cs="Arial"/>
                <w:sz w:val="20"/>
                <w:lang w:val="es-ES"/>
              </w:rPr>
              <w:t>……………………………………</w:t>
            </w:r>
            <w:r>
              <w:rPr>
                <w:rFonts w:ascii="Arial" w:hAnsi="Arial" w:cs="Arial"/>
                <w:sz w:val="20"/>
                <w:lang w:val="es-ES"/>
              </w:rPr>
              <w:t>…...</w:t>
            </w:r>
          </w:p>
        </w:tc>
        <w:tc>
          <w:tcPr>
            <w:tcW w:w="412" w:type="dxa"/>
          </w:tcPr>
          <w:p w14:paraId="1FD9710B" w14:textId="64DA7706" w:rsidR="00AB3397" w:rsidRPr="00AB3397" w:rsidRDefault="005D1FD6" w:rsidP="00246923">
            <w:pPr>
              <w:spacing w:line="360" w:lineRule="auto"/>
              <w:rPr>
                <w:rFonts w:ascii="Arial" w:hAnsi="Arial" w:cs="Arial"/>
                <w:sz w:val="20"/>
                <w:lang w:val="es-ES"/>
              </w:rPr>
            </w:pPr>
            <w:r>
              <w:rPr>
                <w:rFonts w:ascii="Arial" w:hAnsi="Arial" w:cs="Arial"/>
                <w:sz w:val="20"/>
                <w:lang w:val="es-ES"/>
              </w:rPr>
              <w:t>6</w:t>
            </w:r>
          </w:p>
        </w:tc>
      </w:tr>
      <w:tr w:rsidR="00EA6B06" w:rsidRPr="00DE0445" w14:paraId="71760103" w14:textId="77777777" w:rsidTr="000800D2">
        <w:tc>
          <w:tcPr>
            <w:tcW w:w="8076" w:type="dxa"/>
          </w:tcPr>
          <w:p w14:paraId="6A6CD938" w14:textId="0C6AD4A6" w:rsidR="00AB3397" w:rsidRPr="00DE0445" w:rsidRDefault="00DE0445" w:rsidP="00246923">
            <w:pPr>
              <w:spacing w:line="360" w:lineRule="auto"/>
              <w:rPr>
                <w:rFonts w:ascii="Arial" w:hAnsi="Arial" w:cs="Arial"/>
                <w:sz w:val="20"/>
                <w:lang w:val="es-ES"/>
              </w:rPr>
            </w:pPr>
            <w:r w:rsidRPr="00DE0445">
              <w:rPr>
                <w:rFonts w:ascii="Arial" w:hAnsi="Arial" w:cs="Arial"/>
                <w:sz w:val="20"/>
                <w:lang w:val="es-ES"/>
              </w:rPr>
              <w:t>Derecho a una vida familiar</w:t>
            </w:r>
            <w:r>
              <w:rPr>
                <w:rFonts w:ascii="Arial" w:hAnsi="Arial" w:cs="Arial"/>
                <w:sz w:val="20"/>
                <w:lang w:val="es-ES"/>
              </w:rPr>
              <w:t>………………………………………………………………………</w:t>
            </w:r>
          </w:p>
        </w:tc>
        <w:tc>
          <w:tcPr>
            <w:tcW w:w="412" w:type="dxa"/>
          </w:tcPr>
          <w:p w14:paraId="6CD639D8" w14:textId="50C3C9CA" w:rsidR="00AB3397" w:rsidRPr="00DE0445" w:rsidRDefault="00DE0445" w:rsidP="00246923">
            <w:pPr>
              <w:spacing w:line="360" w:lineRule="auto"/>
              <w:rPr>
                <w:rFonts w:ascii="Arial" w:hAnsi="Arial" w:cs="Arial"/>
                <w:sz w:val="20"/>
                <w:lang w:val="es-ES"/>
              </w:rPr>
            </w:pPr>
            <w:r>
              <w:rPr>
                <w:rFonts w:ascii="Arial" w:hAnsi="Arial" w:cs="Arial"/>
                <w:sz w:val="20"/>
                <w:lang w:val="es-ES"/>
              </w:rPr>
              <w:t>6</w:t>
            </w:r>
          </w:p>
        </w:tc>
      </w:tr>
      <w:tr w:rsidR="000800D2" w:rsidRPr="000800D2" w14:paraId="12693297" w14:textId="77777777" w:rsidTr="000800D2">
        <w:tc>
          <w:tcPr>
            <w:tcW w:w="8076" w:type="dxa"/>
          </w:tcPr>
          <w:p w14:paraId="5C8FC129" w14:textId="0CFB20AE" w:rsidR="000800D2" w:rsidRPr="000800D2" w:rsidRDefault="000800D2" w:rsidP="00342ED0">
            <w:pPr>
              <w:spacing w:line="360" w:lineRule="auto"/>
              <w:rPr>
                <w:rFonts w:ascii="Arial" w:hAnsi="Arial" w:cs="Arial"/>
                <w:sz w:val="20"/>
                <w:lang w:val="es-ES"/>
              </w:rPr>
            </w:pPr>
            <w:r w:rsidRPr="000800D2">
              <w:rPr>
                <w:rFonts w:ascii="Arial" w:hAnsi="Arial" w:cs="Arial"/>
                <w:sz w:val="20"/>
                <w:lang w:val="es-ES"/>
              </w:rPr>
              <w:t>Derechos del niño</w:t>
            </w:r>
            <w:r>
              <w:rPr>
                <w:rFonts w:ascii="Arial" w:hAnsi="Arial" w:cs="Arial"/>
                <w:sz w:val="20"/>
                <w:lang w:val="es-ES"/>
              </w:rPr>
              <w:t>…………………………………………………………………………………</w:t>
            </w:r>
          </w:p>
        </w:tc>
        <w:tc>
          <w:tcPr>
            <w:tcW w:w="412" w:type="dxa"/>
          </w:tcPr>
          <w:p w14:paraId="11F22B06" w14:textId="0B9D8EB9" w:rsidR="000800D2" w:rsidRPr="000800D2" w:rsidRDefault="000800D2" w:rsidP="00342ED0">
            <w:pPr>
              <w:spacing w:line="360" w:lineRule="auto"/>
              <w:rPr>
                <w:rFonts w:ascii="Arial" w:hAnsi="Arial" w:cs="Arial"/>
                <w:sz w:val="20"/>
                <w:lang w:val="es-ES"/>
              </w:rPr>
            </w:pPr>
            <w:r w:rsidRPr="000800D2">
              <w:rPr>
                <w:rFonts w:ascii="Arial" w:hAnsi="Arial" w:cs="Arial"/>
                <w:sz w:val="20"/>
                <w:lang w:val="es-ES"/>
              </w:rPr>
              <w:t>7</w:t>
            </w:r>
          </w:p>
        </w:tc>
      </w:tr>
      <w:tr w:rsidR="000800D2" w:rsidRPr="000800D2" w14:paraId="6DD13674" w14:textId="77777777" w:rsidTr="000800D2">
        <w:tc>
          <w:tcPr>
            <w:tcW w:w="8076" w:type="dxa"/>
          </w:tcPr>
          <w:p w14:paraId="68C6812D" w14:textId="3403353C" w:rsidR="000800D2" w:rsidRPr="000800D2" w:rsidRDefault="000800D2" w:rsidP="00342ED0">
            <w:pPr>
              <w:spacing w:line="360" w:lineRule="auto"/>
              <w:rPr>
                <w:rFonts w:ascii="Arial" w:hAnsi="Arial" w:cs="Arial"/>
                <w:sz w:val="20"/>
                <w:lang w:val="es-ES"/>
              </w:rPr>
            </w:pPr>
            <w:r w:rsidRPr="000800D2">
              <w:rPr>
                <w:rFonts w:ascii="Arial" w:hAnsi="Arial" w:cs="Arial"/>
                <w:sz w:val="20"/>
                <w:lang w:val="es-ES"/>
              </w:rPr>
              <w:t>Derecho al voto y a ser elegido</w:t>
            </w:r>
            <w:r>
              <w:rPr>
                <w:rFonts w:ascii="Arial" w:hAnsi="Arial" w:cs="Arial"/>
                <w:sz w:val="20"/>
                <w:lang w:val="es-ES"/>
              </w:rPr>
              <w:t>………………………………………………………………….</w:t>
            </w:r>
          </w:p>
        </w:tc>
        <w:tc>
          <w:tcPr>
            <w:tcW w:w="412" w:type="dxa"/>
          </w:tcPr>
          <w:p w14:paraId="22568FA3" w14:textId="4796FFEA" w:rsidR="000800D2" w:rsidRPr="000800D2" w:rsidRDefault="000800D2" w:rsidP="00342ED0">
            <w:pPr>
              <w:spacing w:line="360" w:lineRule="auto"/>
              <w:rPr>
                <w:rFonts w:ascii="Arial" w:hAnsi="Arial" w:cs="Arial"/>
                <w:sz w:val="20"/>
                <w:lang w:val="es-ES"/>
              </w:rPr>
            </w:pPr>
            <w:r w:rsidRPr="000800D2">
              <w:rPr>
                <w:rFonts w:ascii="Arial" w:hAnsi="Arial" w:cs="Arial"/>
                <w:sz w:val="20"/>
                <w:lang w:val="es-ES"/>
              </w:rPr>
              <w:t>8</w:t>
            </w:r>
          </w:p>
        </w:tc>
      </w:tr>
      <w:tr w:rsidR="000800D2" w:rsidRPr="000800D2" w14:paraId="2F29A94E" w14:textId="77777777" w:rsidTr="000800D2">
        <w:tc>
          <w:tcPr>
            <w:tcW w:w="8076" w:type="dxa"/>
          </w:tcPr>
          <w:p w14:paraId="2571B879" w14:textId="50475035" w:rsidR="000800D2" w:rsidRPr="000800D2" w:rsidRDefault="000800D2" w:rsidP="00342ED0">
            <w:pPr>
              <w:spacing w:line="360" w:lineRule="auto"/>
              <w:rPr>
                <w:rFonts w:ascii="Arial" w:hAnsi="Arial" w:cs="Arial"/>
                <w:sz w:val="20"/>
                <w:lang w:val="es-ES"/>
              </w:rPr>
            </w:pPr>
            <w:r w:rsidRPr="000800D2">
              <w:rPr>
                <w:rFonts w:ascii="Arial" w:hAnsi="Arial" w:cs="Arial"/>
                <w:sz w:val="20"/>
                <w:lang w:val="es-ES"/>
              </w:rPr>
              <w:t>Derechos de las minorías y los pueblos indígenas</w:t>
            </w:r>
            <w:r w:rsidRPr="000800D2">
              <w:rPr>
                <w:rFonts w:ascii="Arial" w:hAnsi="Arial" w:cs="Arial"/>
                <w:sz w:val="20"/>
                <w:lang w:val="es-ES"/>
              </w:rPr>
              <w:t>…………………………………………</w:t>
            </w:r>
            <w:r>
              <w:rPr>
                <w:rFonts w:ascii="Arial" w:hAnsi="Arial" w:cs="Arial"/>
                <w:sz w:val="20"/>
                <w:lang w:val="es-ES"/>
              </w:rPr>
              <w:t>…</w:t>
            </w:r>
          </w:p>
        </w:tc>
        <w:tc>
          <w:tcPr>
            <w:tcW w:w="412" w:type="dxa"/>
          </w:tcPr>
          <w:p w14:paraId="16BEC21E" w14:textId="522E81D8" w:rsidR="000800D2" w:rsidRPr="000800D2" w:rsidRDefault="000800D2" w:rsidP="00342ED0">
            <w:pPr>
              <w:spacing w:line="360" w:lineRule="auto"/>
              <w:rPr>
                <w:rFonts w:ascii="Arial" w:hAnsi="Arial" w:cs="Arial"/>
                <w:sz w:val="20"/>
                <w:lang w:val="es-ES"/>
              </w:rPr>
            </w:pPr>
            <w:r w:rsidRPr="000800D2">
              <w:rPr>
                <w:rFonts w:ascii="Arial" w:hAnsi="Arial" w:cs="Arial"/>
                <w:sz w:val="20"/>
                <w:lang w:val="es-ES"/>
              </w:rPr>
              <w:t>9</w:t>
            </w:r>
          </w:p>
        </w:tc>
      </w:tr>
      <w:tr w:rsidR="00EA6B06" w:rsidRPr="00AB3397" w14:paraId="3AF3AF20" w14:textId="77777777" w:rsidTr="000800D2">
        <w:tc>
          <w:tcPr>
            <w:tcW w:w="8076" w:type="dxa"/>
          </w:tcPr>
          <w:p w14:paraId="5711BF82" w14:textId="77777777" w:rsidR="00AB3397" w:rsidRPr="005D1FD6" w:rsidRDefault="00AB3397" w:rsidP="00246923">
            <w:pPr>
              <w:spacing w:line="360" w:lineRule="auto"/>
              <w:rPr>
                <w:rFonts w:ascii="Arial" w:hAnsi="Arial" w:cs="Arial"/>
                <w:sz w:val="20"/>
                <w:lang w:val="es-ES"/>
              </w:rPr>
            </w:pPr>
          </w:p>
        </w:tc>
        <w:tc>
          <w:tcPr>
            <w:tcW w:w="412" w:type="dxa"/>
          </w:tcPr>
          <w:p w14:paraId="5EECBBF6" w14:textId="77777777" w:rsidR="00AB3397" w:rsidRPr="00AB3397" w:rsidRDefault="00AB3397" w:rsidP="00246923">
            <w:pPr>
              <w:spacing w:line="360" w:lineRule="auto"/>
              <w:rPr>
                <w:rFonts w:ascii="Arial" w:hAnsi="Arial" w:cs="Arial"/>
                <w:sz w:val="20"/>
                <w:lang w:val="es-ES"/>
              </w:rPr>
            </w:pPr>
          </w:p>
        </w:tc>
      </w:tr>
    </w:tbl>
    <w:p w14:paraId="1F6BDDFA" w14:textId="77777777" w:rsidR="004B4DEB" w:rsidRPr="00AB3397" w:rsidRDefault="004B4DEB" w:rsidP="00246923">
      <w:pPr>
        <w:spacing w:line="360" w:lineRule="auto"/>
        <w:rPr>
          <w:rFonts w:ascii="Arial" w:hAnsi="Arial" w:cs="Arial"/>
          <w:sz w:val="20"/>
          <w:lang w:val="es-ES"/>
        </w:rPr>
      </w:pPr>
    </w:p>
    <w:p w14:paraId="082F953E" w14:textId="77777777" w:rsidR="004B4DEB" w:rsidRPr="00AB3397" w:rsidRDefault="004B4DEB" w:rsidP="00246923">
      <w:pPr>
        <w:spacing w:line="360" w:lineRule="auto"/>
        <w:rPr>
          <w:rFonts w:ascii="Arial" w:hAnsi="Arial" w:cs="Arial"/>
          <w:sz w:val="20"/>
          <w:lang w:val="es-ES"/>
        </w:rPr>
      </w:pPr>
    </w:p>
    <w:p w14:paraId="247D21B3" w14:textId="77777777" w:rsidR="004B4DEB" w:rsidRDefault="004B4DEB" w:rsidP="00246923">
      <w:pPr>
        <w:spacing w:line="360" w:lineRule="auto"/>
        <w:rPr>
          <w:rFonts w:ascii="Arial" w:hAnsi="Arial" w:cs="Arial"/>
          <w:b/>
          <w:sz w:val="20"/>
          <w:lang w:val="es-ES"/>
        </w:rPr>
      </w:pPr>
    </w:p>
    <w:p w14:paraId="6F829003" w14:textId="77777777" w:rsidR="004B4DEB" w:rsidRDefault="004B4DEB" w:rsidP="00246923">
      <w:pPr>
        <w:spacing w:line="360" w:lineRule="auto"/>
        <w:rPr>
          <w:rFonts w:ascii="Arial" w:hAnsi="Arial" w:cs="Arial"/>
          <w:b/>
          <w:sz w:val="20"/>
          <w:lang w:val="es-ES"/>
        </w:rPr>
      </w:pPr>
    </w:p>
    <w:p w14:paraId="7EDBC7EF" w14:textId="77777777" w:rsidR="004B4DEB" w:rsidRDefault="004B4DEB" w:rsidP="00246923">
      <w:pPr>
        <w:spacing w:line="360" w:lineRule="auto"/>
        <w:rPr>
          <w:rFonts w:ascii="Arial" w:hAnsi="Arial" w:cs="Arial"/>
          <w:b/>
          <w:sz w:val="20"/>
          <w:lang w:val="es-ES"/>
        </w:rPr>
      </w:pPr>
    </w:p>
    <w:p w14:paraId="50921DF9" w14:textId="77777777" w:rsidR="004B4DEB" w:rsidRDefault="004B4DEB" w:rsidP="00246923">
      <w:pPr>
        <w:spacing w:line="360" w:lineRule="auto"/>
        <w:rPr>
          <w:rFonts w:ascii="Arial" w:hAnsi="Arial" w:cs="Arial"/>
          <w:b/>
          <w:sz w:val="20"/>
          <w:lang w:val="es-ES"/>
        </w:rPr>
      </w:pPr>
    </w:p>
    <w:p w14:paraId="1094C6EE" w14:textId="77777777" w:rsidR="004B4DEB" w:rsidRDefault="004B4DEB" w:rsidP="00246923">
      <w:pPr>
        <w:spacing w:line="360" w:lineRule="auto"/>
        <w:rPr>
          <w:rFonts w:ascii="Arial" w:hAnsi="Arial" w:cs="Arial"/>
          <w:b/>
          <w:sz w:val="20"/>
          <w:lang w:val="es-ES"/>
        </w:rPr>
      </w:pPr>
    </w:p>
    <w:p w14:paraId="36A05A66" w14:textId="77777777" w:rsidR="004B4DEB" w:rsidRDefault="004B4DEB" w:rsidP="00246923">
      <w:pPr>
        <w:spacing w:line="360" w:lineRule="auto"/>
        <w:rPr>
          <w:rFonts w:ascii="Arial" w:hAnsi="Arial" w:cs="Arial"/>
          <w:b/>
          <w:sz w:val="20"/>
          <w:lang w:val="es-ES"/>
        </w:rPr>
      </w:pPr>
    </w:p>
    <w:p w14:paraId="40B8CEE6" w14:textId="77777777" w:rsidR="004B4DEB" w:rsidRDefault="004B4DEB" w:rsidP="00246923">
      <w:pPr>
        <w:spacing w:line="360" w:lineRule="auto"/>
        <w:rPr>
          <w:rFonts w:ascii="Arial" w:hAnsi="Arial" w:cs="Arial"/>
          <w:b/>
          <w:sz w:val="20"/>
          <w:lang w:val="es-ES"/>
        </w:rPr>
      </w:pPr>
    </w:p>
    <w:p w14:paraId="0CE63136" w14:textId="77777777" w:rsidR="004B4DEB" w:rsidRDefault="004B4DEB" w:rsidP="00246923">
      <w:pPr>
        <w:spacing w:line="360" w:lineRule="auto"/>
        <w:rPr>
          <w:rFonts w:ascii="Arial" w:hAnsi="Arial" w:cs="Arial"/>
          <w:b/>
          <w:sz w:val="20"/>
          <w:lang w:val="es-ES"/>
        </w:rPr>
      </w:pPr>
    </w:p>
    <w:p w14:paraId="75FAAE6B" w14:textId="77777777" w:rsidR="004B4DEB" w:rsidRDefault="004B4DEB" w:rsidP="00246923">
      <w:pPr>
        <w:spacing w:line="360" w:lineRule="auto"/>
        <w:rPr>
          <w:rFonts w:ascii="Arial" w:hAnsi="Arial" w:cs="Arial"/>
          <w:b/>
          <w:sz w:val="20"/>
          <w:lang w:val="es-ES"/>
        </w:rPr>
      </w:pPr>
    </w:p>
    <w:p w14:paraId="2D023BDA" w14:textId="77777777" w:rsidR="004B4DEB" w:rsidRDefault="004B4DEB" w:rsidP="00246923">
      <w:pPr>
        <w:spacing w:line="360" w:lineRule="auto"/>
        <w:rPr>
          <w:rFonts w:ascii="Arial" w:hAnsi="Arial" w:cs="Arial"/>
          <w:b/>
          <w:sz w:val="20"/>
          <w:lang w:val="es-ES"/>
        </w:rPr>
      </w:pPr>
    </w:p>
    <w:p w14:paraId="49BEF323" w14:textId="77777777" w:rsidR="004B4DEB" w:rsidRDefault="004B4DEB" w:rsidP="00246923">
      <w:pPr>
        <w:spacing w:line="360" w:lineRule="auto"/>
        <w:rPr>
          <w:rFonts w:ascii="Arial" w:hAnsi="Arial" w:cs="Arial"/>
          <w:b/>
          <w:sz w:val="20"/>
          <w:lang w:val="es-ES"/>
        </w:rPr>
      </w:pPr>
    </w:p>
    <w:p w14:paraId="3D82507E" w14:textId="77777777" w:rsidR="004B4DEB" w:rsidRDefault="004B4DEB" w:rsidP="00246923">
      <w:pPr>
        <w:spacing w:line="360" w:lineRule="auto"/>
        <w:rPr>
          <w:rFonts w:ascii="Arial" w:hAnsi="Arial" w:cs="Arial"/>
          <w:b/>
          <w:sz w:val="20"/>
          <w:lang w:val="es-ES"/>
        </w:rPr>
      </w:pPr>
    </w:p>
    <w:p w14:paraId="4B56D640" w14:textId="77777777" w:rsidR="004B4DEB" w:rsidRDefault="004B4DEB" w:rsidP="00246923">
      <w:pPr>
        <w:spacing w:line="360" w:lineRule="auto"/>
        <w:rPr>
          <w:rFonts w:ascii="Arial" w:hAnsi="Arial" w:cs="Arial"/>
          <w:b/>
          <w:sz w:val="20"/>
          <w:lang w:val="es-ES"/>
        </w:rPr>
      </w:pPr>
    </w:p>
    <w:p w14:paraId="5D664557" w14:textId="77777777" w:rsidR="004B4DEB" w:rsidRDefault="004B4DEB" w:rsidP="00246923">
      <w:pPr>
        <w:spacing w:line="360" w:lineRule="auto"/>
        <w:rPr>
          <w:rFonts w:ascii="Arial" w:hAnsi="Arial" w:cs="Arial"/>
          <w:b/>
          <w:sz w:val="20"/>
          <w:lang w:val="es-ES"/>
        </w:rPr>
      </w:pPr>
    </w:p>
    <w:p w14:paraId="377F109E" w14:textId="77777777" w:rsidR="004B4DEB" w:rsidRDefault="004B4DEB" w:rsidP="00246923">
      <w:pPr>
        <w:spacing w:line="360" w:lineRule="auto"/>
        <w:rPr>
          <w:rFonts w:ascii="Arial" w:hAnsi="Arial" w:cs="Arial"/>
          <w:b/>
          <w:sz w:val="20"/>
          <w:lang w:val="es-ES"/>
        </w:rPr>
      </w:pPr>
    </w:p>
    <w:p w14:paraId="20AD5A76" w14:textId="77777777" w:rsidR="004B4DEB" w:rsidRDefault="004B4DEB" w:rsidP="00246923">
      <w:pPr>
        <w:spacing w:line="360" w:lineRule="auto"/>
        <w:rPr>
          <w:rFonts w:ascii="Arial" w:hAnsi="Arial" w:cs="Arial"/>
          <w:b/>
          <w:sz w:val="20"/>
          <w:lang w:val="es-ES"/>
        </w:rPr>
      </w:pPr>
    </w:p>
    <w:p w14:paraId="35742B46" w14:textId="77777777" w:rsidR="004B4DEB" w:rsidRDefault="004B4DEB" w:rsidP="00246923">
      <w:pPr>
        <w:spacing w:line="360" w:lineRule="auto"/>
        <w:rPr>
          <w:rFonts w:ascii="Arial" w:hAnsi="Arial" w:cs="Arial"/>
          <w:b/>
          <w:sz w:val="20"/>
          <w:lang w:val="es-ES"/>
        </w:rPr>
      </w:pPr>
    </w:p>
    <w:p w14:paraId="44ACDE11" w14:textId="77777777" w:rsidR="004B4DEB" w:rsidRDefault="004B4DEB" w:rsidP="00246923">
      <w:pPr>
        <w:spacing w:line="360" w:lineRule="auto"/>
        <w:rPr>
          <w:rFonts w:ascii="Arial" w:hAnsi="Arial" w:cs="Arial"/>
          <w:b/>
          <w:sz w:val="20"/>
          <w:lang w:val="es-ES"/>
        </w:rPr>
      </w:pPr>
    </w:p>
    <w:p w14:paraId="36D01083" w14:textId="77777777" w:rsidR="004B4DEB" w:rsidRDefault="004B4DEB" w:rsidP="00246923">
      <w:pPr>
        <w:spacing w:line="360" w:lineRule="auto"/>
        <w:rPr>
          <w:rFonts w:ascii="Arial" w:hAnsi="Arial" w:cs="Arial"/>
          <w:b/>
          <w:sz w:val="20"/>
          <w:lang w:val="es-ES"/>
        </w:rPr>
      </w:pPr>
    </w:p>
    <w:p w14:paraId="67163F5D" w14:textId="77777777" w:rsidR="004B4DEB" w:rsidRDefault="004B4DEB" w:rsidP="00246923">
      <w:pPr>
        <w:spacing w:line="360" w:lineRule="auto"/>
        <w:rPr>
          <w:rFonts w:ascii="Arial" w:hAnsi="Arial" w:cs="Arial"/>
          <w:b/>
          <w:sz w:val="20"/>
          <w:lang w:val="es-ES"/>
        </w:rPr>
      </w:pPr>
    </w:p>
    <w:p w14:paraId="661E2F7C" w14:textId="77777777" w:rsidR="006E69F6" w:rsidRDefault="006E69F6" w:rsidP="00246923">
      <w:pPr>
        <w:spacing w:line="360" w:lineRule="auto"/>
        <w:rPr>
          <w:rFonts w:ascii="Arial" w:hAnsi="Arial" w:cs="Arial"/>
          <w:b/>
          <w:sz w:val="20"/>
          <w:lang w:val="es-ES"/>
        </w:rPr>
      </w:pPr>
    </w:p>
    <w:p w14:paraId="2F109F1C" w14:textId="77777777" w:rsidR="006E69F6" w:rsidRDefault="006E69F6" w:rsidP="00246923">
      <w:pPr>
        <w:spacing w:line="360" w:lineRule="auto"/>
        <w:rPr>
          <w:rFonts w:ascii="Arial" w:hAnsi="Arial" w:cs="Arial"/>
          <w:b/>
          <w:sz w:val="20"/>
          <w:lang w:val="es-ES"/>
        </w:rPr>
      </w:pPr>
    </w:p>
    <w:p w14:paraId="2BB4C0B3" w14:textId="77777777" w:rsidR="006E69F6" w:rsidRDefault="006E69F6" w:rsidP="00246923">
      <w:pPr>
        <w:spacing w:line="360" w:lineRule="auto"/>
        <w:rPr>
          <w:rFonts w:ascii="Arial" w:hAnsi="Arial" w:cs="Arial"/>
          <w:b/>
          <w:sz w:val="20"/>
          <w:lang w:val="es-ES"/>
        </w:rPr>
      </w:pPr>
    </w:p>
    <w:p w14:paraId="50517076" w14:textId="77777777" w:rsidR="006E69F6" w:rsidRDefault="006E69F6" w:rsidP="00246923">
      <w:pPr>
        <w:spacing w:line="360" w:lineRule="auto"/>
        <w:rPr>
          <w:rFonts w:ascii="Arial" w:hAnsi="Arial" w:cs="Arial"/>
          <w:b/>
          <w:sz w:val="20"/>
          <w:lang w:val="es-ES"/>
        </w:rPr>
      </w:pPr>
    </w:p>
    <w:p w14:paraId="5F544C1C" w14:textId="77777777" w:rsidR="006E69F6" w:rsidRDefault="006E69F6" w:rsidP="00246923">
      <w:pPr>
        <w:spacing w:line="360" w:lineRule="auto"/>
        <w:rPr>
          <w:rFonts w:ascii="Arial" w:hAnsi="Arial" w:cs="Arial"/>
          <w:b/>
          <w:sz w:val="20"/>
          <w:lang w:val="es-ES"/>
        </w:rPr>
      </w:pPr>
    </w:p>
    <w:p w14:paraId="56D87DE7" w14:textId="77777777" w:rsidR="004B4DEB" w:rsidRDefault="004B4DEB" w:rsidP="00246923">
      <w:pPr>
        <w:spacing w:line="360" w:lineRule="auto"/>
        <w:rPr>
          <w:rFonts w:ascii="Arial" w:hAnsi="Arial" w:cs="Arial"/>
          <w:b/>
          <w:sz w:val="20"/>
          <w:lang w:val="es-ES"/>
        </w:rPr>
      </w:pPr>
    </w:p>
    <w:p w14:paraId="6C468289" w14:textId="77777777" w:rsidR="000800D2" w:rsidRDefault="000800D2" w:rsidP="00246923">
      <w:pPr>
        <w:spacing w:line="360" w:lineRule="auto"/>
        <w:rPr>
          <w:rFonts w:ascii="Arial" w:hAnsi="Arial" w:cs="Arial"/>
          <w:b/>
          <w:sz w:val="20"/>
          <w:lang w:val="es-ES"/>
        </w:rPr>
      </w:pPr>
    </w:p>
    <w:p w14:paraId="156C8559" w14:textId="6E28B820" w:rsidR="00F65E61" w:rsidRDefault="004B4DEB" w:rsidP="00246923">
      <w:pPr>
        <w:spacing w:line="360" w:lineRule="auto"/>
        <w:rPr>
          <w:rFonts w:ascii="Arial" w:hAnsi="Arial" w:cs="Arial"/>
          <w:b/>
          <w:sz w:val="20"/>
          <w:lang w:val="es-ES"/>
        </w:rPr>
      </w:pPr>
      <w:r w:rsidRPr="004B4DEB">
        <w:rPr>
          <w:rFonts w:ascii="Arial" w:hAnsi="Arial" w:cs="Arial"/>
          <w:b/>
          <w:sz w:val="20"/>
          <w:lang w:val="es-ES"/>
        </w:rPr>
        <w:t>Temas Sugeridos</w:t>
      </w:r>
    </w:p>
    <w:p w14:paraId="58084D71" w14:textId="7DD96B72" w:rsidR="006E69F6" w:rsidRDefault="006E69F6" w:rsidP="00246923">
      <w:pPr>
        <w:spacing w:line="360" w:lineRule="auto"/>
        <w:rPr>
          <w:rFonts w:ascii="Arial" w:hAnsi="Arial" w:cs="Arial"/>
          <w:b/>
          <w:sz w:val="20"/>
          <w:lang w:val="es-ES"/>
        </w:rPr>
      </w:pPr>
      <w:r>
        <w:rPr>
          <w:rFonts w:ascii="Arial" w:hAnsi="Arial" w:cs="Arial"/>
          <w:b/>
          <w:sz w:val="20"/>
          <w:lang w:val="es-ES"/>
        </w:rPr>
        <w:t>Discriminación</w:t>
      </w:r>
      <w:r w:rsidR="00AE5092">
        <w:rPr>
          <w:rFonts w:ascii="Arial" w:hAnsi="Arial" w:cs="Arial"/>
          <w:b/>
          <w:sz w:val="20"/>
          <w:lang w:val="es-ES"/>
        </w:rPr>
        <w:t xml:space="preserve"> (Articulo 2)</w:t>
      </w:r>
      <w:r w:rsidR="00B04399">
        <w:rPr>
          <w:rFonts w:ascii="Arial" w:hAnsi="Arial" w:cs="Arial"/>
          <w:b/>
          <w:sz w:val="20"/>
          <w:lang w:val="es-ES"/>
        </w:rPr>
        <w:t xml:space="preserve"> / Iguales antes la ley (Articulo 26)</w:t>
      </w:r>
    </w:p>
    <w:p w14:paraId="7D592066" w14:textId="4627098B" w:rsidR="00AE5092" w:rsidRDefault="00AE5092" w:rsidP="00246923">
      <w:pPr>
        <w:pStyle w:val="Prrafodelista"/>
        <w:numPr>
          <w:ilvl w:val="0"/>
          <w:numId w:val="2"/>
        </w:numPr>
        <w:spacing w:line="360" w:lineRule="auto"/>
        <w:jc w:val="both"/>
        <w:rPr>
          <w:rFonts w:ascii="Arial" w:hAnsi="Arial" w:cs="Arial"/>
          <w:sz w:val="20"/>
          <w:lang w:val="es-ES"/>
        </w:rPr>
      </w:pPr>
      <w:r w:rsidRPr="00AE5092">
        <w:rPr>
          <w:rFonts w:ascii="Arial" w:hAnsi="Arial" w:cs="Arial"/>
          <w:sz w:val="20"/>
          <w:lang w:val="es-ES"/>
        </w:rPr>
        <w:t xml:space="preserve">En Bolivia, la Constitución Política del Estado en su artículo 14 Párrafo II. Indica que el Estado </w:t>
      </w:r>
      <w:r w:rsidRPr="00AE5092">
        <w:rPr>
          <w:rFonts w:ascii="Arial" w:hAnsi="Arial" w:cs="Arial"/>
          <w:b/>
          <w:sz w:val="20"/>
          <w:lang w:val="es-ES"/>
        </w:rPr>
        <w:t>prohíbe y sanciona toda forma de discriminación</w:t>
      </w:r>
      <w:r w:rsidRPr="00AE5092">
        <w:rPr>
          <w:rFonts w:ascii="Arial" w:hAnsi="Arial" w:cs="Arial"/>
          <w:sz w:val="20"/>
          <w:lang w:val="es-ES"/>
        </w:rPr>
        <w:t xml:space="preserve"> fundada en razón de sexo, color, edad, </w:t>
      </w:r>
      <w:r w:rsidRPr="00AE5092">
        <w:rPr>
          <w:rFonts w:ascii="Arial" w:hAnsi="Arial" w:cs="Arial"/>
          <w:b/>
          <w:sz w:val="20"/>
          <w:lang w:val="es-ES"/>
        </w:rPr>
        <w:t>orientación sexual, identidad de género</w:t>
      </w:r>
      <w:r w:rsidRPr="00AE5092">
        <w:rPr>
          <w:rFonts w:ascii="Arial" w:hAnsi="Arial" w:cs="Arial"/>
          <w:sz w:val="20"/>
          <w:lang w:val="es-ES"/>
        </w:rPr>
        <w:t xml:space="preserve">,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 y en </w:t>
      </w:r>
      <w:r w:rsidR="00246923" w:rsidRPr="00AE5092">
        <w:rPr>
          <w:rFonts w:ascii="Arial" w:hAnsi="Arial" w:cs="Arial"/>
          <w:sz w:val="20"/>
          <w:lang w:val="es-ES"/>
        </w:rPr>
        <w:t>párrafo</w:t>
      </w:r>
      <w:r w:rsidRPr="00AE5092">
        <w:rPr>
          <w:rFonts w:ascii="Arial" w:hAnsi="Arial" w:cs="Arial"/>
          <w:sz w:val="20"/>
          <w:lang w:val="es-ES"/>
        </w:rPr>
        <w:t xml:space="preserve"> III. El Estado garantiza a todas las personas y colectividades, </w:t>
      </w:r>
      <w:r w:rsidRPr="00AE5092">
        <w:rPr>
          <w:rFonts w:ascii="Arial" w:hAnsi="Arial" w:cs="Arial"/>
          <w:b/>
          <w:sz w:val="20"/>
          <w:lang w:val="es-ES"/>
        </w:rPr>
        <w:t>sin discriminación alguna</w:t>
      </w:r>
      <w:r w:rsidRPr="00AE5092">
        <w:rPr>
          <w:rFonts w:ascii="Arial" w:hAnsi="Arial" w:cs="Arial"/>
          <w:sz w:val="20"/>
          <w:lang w:val="es-ES"/>
        </w:rPr>
        <w:t>, el libre y eficaz ejercicio de los derechos establecidos en esta Constitución, las leyes y los tratados internacionales de derechos humanos.</w:t>
      </w:r>
    </w:p>
    <w:p w14:paraId="6B537ECB" w14:textId="77777777" w:rsidR="00AE5092" w:rsidRPr="00AE5092" w:rsidRDefault="00AE5092" w:rsidP="00246923">
      <w:pPr>
        <w:pStyle w:val="Prrafodelista"/>
        <w:spacing w:line="360" w:lineRule="auto"/>
        <w:jc w:val="both"/>
        <w:rPr>
          <w:rFonts w:ascii="Arial" w:hAnsi="Arial" w:cs="Arial"/>
          <w:sz w:val="20"/>
          <w:lang w:val="es-ES"/>
        </w:rPr>
      </w:pPr>
    </w:p>
    <w:p w14:paraId="216342FE" w14:textId="33FFF4A5" w:rsidR="00DB4EED" w:rsidRDefault="00AE5092" w:rsidP="00246923">
      <w:pPr>
        <w:pStyle w:val="Prrafodelista"/>
        <w:numPr>
          <w:ilvl w:val="0"/>
          <w:numId w:val="2"/>
        </w:numPr>
        <w:spacing w:line="360" w:lineRule="auto"/>
        <w:jc w:val="both"/>
        <w:rPr>
          <w:rFonts w:ascii="Arial" w:hAnsi="Arial" w:cs="Arial"/>
          <w:sz w:val="20"/>
          <w:lang w:val="es-ES"/>
        </w:rPr>
      </w:pPr>
      <w:r w:rsidRPr="00AE5092">
        <w:rPr>
          <w:rFonts w:ascii="Arial" w:hAnsi="Arial" w:cs="Arial"/>
          <w:sz w:val="20"/>
          <w:lang w:val="es-ES"/>
        </w:rPr>
        <w:t xml:space="preserve">La </w:t>
      </w:r>
      <w:r w:rsidR="00DB4EED" w:rsidRPr="00AE5092">
        <w:rPr>
          <w:rFonts w:ascii="Arial" w:hAnsi="Arial" w:cs="Arial"/>
          <w:sz w:val="20"/>
          <w:lang w:val="es-ES"/>
        </w:rPr>
        <w:t xml:space="preserve">Ley 045: Contra el Racismo y toda forma de discriminación, que en su artículo 5 define la </w:t>
      </w:r>
      <w:r w:rsidR="00DB4EED" w:rsidRPr="00AE5092">
        <w:rPr>
          <w:rFonts w:ascii="Arial" w:hAnsi="Arial" w:cs="Arial"/>
          <w:b/>
          <w:sz w:val="20"/>
          <w:lang w:val="es-ES"/>
        </w:rPr>
        <w:t>discriminación como toda forma de distinción, exclusión, restricción o preferencia</w:t>
      </w:r>
      <w:r w:rsidR="00DB4EED" w:rsidRPr="00AE5092">
        <w:rPr>
          <w:rFonts w:ascii="Arial" w:hAnsi="Arial" w:cs="Arial"/>
          <w:sz w:val="20"/>
          <w:lang w:val="es-ES"/>
        </w:rPr>
        <w:t xml:space="preserve"> fundada en razón de </w:t>
      </w:r>
      <w:r w:rsidR="00DB4EED" w:rsidRPr="00AE5092">
        <w:rPr>
          <w:rFonts w:ascii="Arial" w:hAnsi="Arial" w:cs="Arial"/>
          <w:b/>
          <w:sz w:val="20"/>
          <w:lang w:val="es-ES"/>
        </w:rPr>
        <w:t>orientación sexual e identidad de género</w:t>
      </w:r>
      <w:r w:rsidR="00DB4EED" w:rsidRPr="00AE5092">
        <w:rPr>
          <w:rFonts w:ascii="Arial" w:hAnsi="Arial" w:cs="Arial"/>
          <w:sz w:val="20"/>
          <w:lang w:val="es-ES"/>
        </w:rPr>
        <w:t xml:space="preserve">... u otras que tengan por objetivo o resultado anular o menoscabar el reconocimiento, goce o ejercicio, en condiciones de igualdad, de derechos humanos y libertades fundamentales reconocidas en la Constitución Política del Estado y el derecho internacional. En el mismo artículo se define los siguientes términos: Homofobia, como la aversión, odio, prejuicio o discriminación contra hombres o mujeres homosexuales, también se incluye a las demás personas que integran a la diversidad sexual y el de </w:t>
      </w:r>
      <w:proofErr w:type="spellStart"/>
      <w:r w:rsidR="00DB4EED" w:rsidRPr="00AE5092">
        <w:rPr>
          <w:rFonts w:ascii="Arial" w:hAnsi="Arial" w:cs="Arial"/>
          <w:sz w:val="20"/>
          <w:lang w:val="es-ES"/>
        </w:rPr>
        <w:t>Transfobia</w:t>
      </w:r>
      <w:proofErr w:type="spellEnd"/>
      <w:r w:rsidR="00DB4EED" w:rsidRPr="00AE5092">
        <w:rPr>
          <w:rFonts w:ascii="Arial" w:hAnsi="Arial" w:cs="Arial"/>
          <w:sz w:val="20"/>
          <w:lang w:val="es-ES"/>
        </w:rPr>
        <w:t xml:space="preserve">, como la discriminación hacia la transexualidad y las personas transexuales o </w:t>
      </w:r>
      <w:proofErr w:type="spellStart"/>
      <w:r w:rsidR="00DB4EED" w:rsidRPr="00AE5092">
        <w:rPr>
          <w:rFonts w:ascii="Arial" w:hAnsi="Arial" w:cs="Arial"/>
          <w:sz w:val="20"/>
          <w:lang w:val="es-ES"/>
        </w:rPr>
        <w:t>Transgénero</w:t>
      </w:r>
      <w:proofErr w:type="spellEnd"/>
      <w:r w:rsidR="00DB4EED" w:rsidRPr="00AE5092">
        <w:rPr>
          <w:rFonts w:ascii="Arial" w:hAnsi="Arial" w:cs="Arial"/>
          <w:sz w:val="20"/>
          <w:lang w:val="es-ES"/>
        </w:rPr>
        <w:t xml:space="preserve">, basada en su identidad de género. Igualmente la Ley 045 en su artículo 281 ter (Discriminación), tipifica a este delito penal de la siguiente manera: la persona que arbitrariamente e ilegalmente obstruya, restrinja, menoscabe, impida o anule el ejercicio de los derechos individuales y colectivos, por motivos de orientación sexual e identidad de género…., será sancionado con pena privativa de libertad de uno a cinco años. </w:t>
      </w:r>
    </w:p>
    <w:p w14:paraId="7D34189F" w14:textId="77777777" w:rsidR="00AE5092" w:rsidRDefault="00AE5092" w:rsidP="00246923">
      <w:pPr>
        <w:pStyle w:val="Prrafodelista"/>
        <w:spacing w:line="360" w:lineRule="auto"/>
        <w:jc w:val="both"/>
        <w:rPr>
          <w:rFonts w:ascii="Arial" w:hAnsi="Arial" w:cs="Arial"/>
          <w:sz w:val="20"/>
          <w:lang w:val="es-ES"/>
        </w:rPr>
      </w:pPr>
    </w:p>
    <w:p w14:paraId="52A174BC" w14:textId="72E7B2F5" w:rsidR="00AE5092" w:rsidRPr="000800D2" w:rsidRDefault="00570673" w:rsidP="00246923">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La Encuesta Nacional de Condiciones de Vida, Discriminación y Derechos de la Población TLGB, reporta que e</w:t>
      </w:r>
      <w:r w:rsidR="00AE5092" w:rsidRPr="00AE5092">
        <w:rPr>
          <w:rFonts w:ascii="Arial" w:hAnsi="Arial" w:cs="Arial"/>
          <w:sz w:val="20"/>
          <w:lang w:val="es-ES"/>
        </w:rPr>
        <w:t>l Índice de Discriminación Percibida General (IDPG), indica que 24 de cada 100 miembros de las poblaciones TLGB, han percibido en su vida alguna forma de discriminación, donde la población con mayor discriminación es la población Trans con un índice de 49,1</w:t>
      </w:r>
      <w:r w:rsidR="00AE5092">
        <w:rPr>
          <w:rFonts w:ascii="Arial" w:hAnsi="Arial" w:cs="Arial"/>
          <w:sz w:val="20"/>
          <w:lang w:val="es-ES"/>
        </w:rPr>
        <w:t>.</w:t>
      </w:r>
      <w:r>
        <w:rPr>
          <w:rStyle w:val="Refdenotaalpie"/>
          <w:rFonts w:ascii="Arial" w:hAnsi="Arial" w:cs="Arial"/>
          <w:sz w:val="20"/>
          <w:lang w:val="es-ES"/>
        </w:rPr>
        <w:footnoteReference w:id="1"/>
      </w:r>
    </w:p>
    <w:p w14:paraId="0F4524A3" w14:textId="14AB2AF8" w:rsidR="00182E68" w:rsidRDefault="00182E68" w:rsidP="00246923">
      <w:pPr>
        <w:pStyle w:val="Prrafodelista"/>
        <w:numPr>
          <w:ilvl w:val="0"/>
          <w:numId w:val="2"/>
        </w:numPr>
        <w:spacing w:line="360" w:lineRule="auto"/>
        <w:jc w:val="both"/>
        <w:rPr>
          <w:rFonts w:ascii="Arial" w:hAnsi="Arial" w:cs="Arial"/>
          <w:sz w:val="20"/>
          <w:lang w:val="es-ES"/>
        </w:rPr>
      </w:pPr>
      <w:r w:rsidRPr="00182E68">
        <w:rPr>
          <w:rFonts w:ascii="Arial" w:hAnsi="Arial" w:cs="Arial"/>
          <w:sz w:val="20"/>
          <w:lang w:val="es-ES"/>
        </w:rPr>
        <w:t>La población boliviana tiene actitudes hacia las personas TLGB intermedias entre la homofobia y la indiferencia. Las ciudades más grandes como La Paz, Cochabamba y San</w:t>
      </w:r>
      <w:r>
        <w:rPr>
          <w:rFonts w:ascii="Arial" w:hAnsi="Arial" w:cs="Arial"/>
          <w:sz w:val="20"/>
          <w:lang w:val="es-ES"/>
        </w:rPr>
        <w:t xml:space="preserve">ta Cruz son las más homofóbicas. </w:t>
      </w:r>
      <w:r>
        <w:rPr>
          <w:rStyle w:val="Refdenotaalpie"/>
          <w:rFonts w:ascii="Arial" w:hAnsi="Arial" w:cs="Arial"/>
          <w:sz w:val="20"/>
          <w:lang w:val="es-ES"/>
        </w:rPr>
        <w:footnoteReference w:id="2"/>
      </w:r>
    </w:p>
    <w:p w14:paraId="3679BE69" w14:textId="77777777" w:rsidR="00182E68" w:rsidRPr="00182E68" w:rsidRDefault="00182E68" w:rsidP="00246923">
      <w:pPr>
        <w:spacing w:line="360" w:lineRule="auto"/>
        <w:jc w:val="both"/>
        <w:rPr>
          <w:rFonts w:ascii="Arial" w:hAnsi="Arial" w:cs="Arial"/>
          <w:sz w:val="20"/>
          <w:lang w:val="es-ES"/>
        </w:rPr>
      </w:pPr>
    </w:p>
    <w:p w14:paraId="494B4DE9" w14:textId="6D70C696" w:rsidR="000D046F" w:rsidRDefault="00A15016" w:rsidP="00246923">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E</w:t>
      </w:r>
      <w:r w:rsidR="008B548A" w:rsidRPr="00A15016">
        <w:rPr>
          <w:rFonts w:ascii="Arial" w:hAnsi="Arial" w:cs="Arial"/>
          <w:sz w:val="20"/>
          <w:lang w:val="es-ES"/>
        </w:rPr>
        <w:t xml:space="preserve">l Comité Nacional contra el racismo y toda forma de discriminación afirma que de las denuncias recibidas un 23% corresponden a discriminaciones de la población LGBT, siendo esta la población más discriminada en todo el Estado Plurinacional de Bolivia. </w:t>
      </w:r>
      <w:r w:rsidR="000D046F" w:rsidRPr="00A15016">
        <w:rPr>
          <w:rFonts w:ascii="Arial" w:hAnsi="Arial" w:cs="Arial"/>
          <w:sz w:val="20"/>
          <w:lang w:val="es-ES"/>
        </w:rPr>
        <w:t>No se tiene establecido un procedimiento, mediante el cual los y las operadores de justicia puedan apoyarse para llevar acciones al incurrir en estas formas de discriminación.</w:t>
      </w:r>
    </w:p>
    <w:p w14:paraId="46FEE819" w14:textId="77777777" w:rsidR="00887418" w:rsidRPr="00887418" w:rsidRDefault="00887418" w:rsidP="00246923">
      <w:pPr>
        <w:spacing w:line="360" w:lineRule="auto"/>
        <w:jc w:val="both"/>
        <w:rPr>
          <w:rFonts w:ascii="Arial" w:hAnsi="Arial" w:cs="Arial"/>
          <w:sz w:val="20"/>
          <w:lang w:val="es-ES"/>
        </w:rPr>
      </w:pPr>
    </w:p>
    <w:p w14:paraId="1EA9D1F9" w14:textId="57B996EB" w:rsidR="00887418" w:rsidRPr="00887418" w:rsidRDefault="00887418" w:rsidP="00246923">
      <w:pPr>
        <w:spacing w:line="360" w:lineRule="auto"/>
        <w:jc w:val="both"/>
        <w:rPr>
          <w:rFonts w:ascii="Arial" w:hAnsi="Arial" w:cs="Arial"/>
          <w:b/>
          <w:sz w:val="20"/>
          <w:lang w:val="es-ES"/>
        </w:rPr>
      </w:pPr>
      <w:r w:rsidRPr="00887418">
        <w:rPr>
          <w:rFonts w:ascii="Arial" w:hAnsi="Arial" w:cs="Arial"/>
          <w:b/>
          <w:sz w:val="20"/>
          <w:lang w:val="es-ES"/>
        </w:rPr>
        <w:t>¿Preguntas sugeridas?</w:t>
      </w:r>
    </w:p>
    <w:p w14:paraId="098DC421" w14:textId="64E4687A" w:rsidR="00887418" w:rsidRDefault="001D576B" w:rsidP="00246923">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 xml:space="preserve">¿Cómo el estado boliviano ha garantizado el cumplimiento de la Ley 045 y la resolución efectiva de </w:t>
      </w:r>
      <w:r w:rsidR="00137FE9">
        <w:rPr>
          <w:rFonts w:ascii="Arial" w:hAnsi="Arial" w:cs="Arial"/>
          <w:sz w:val="20"/>
          <w:lang w:val="es-ES"/>
        </w:rPr>
        <w:t xml:space="preserve">los delitos por homofobia, </w:t>
      </w:r>
      <w:proofErr w:type="spellStart"/>
      <w:r w:rsidR="00137FE9">
        <w:rPr>
          <w:rFonts w:ascii="Arial" w:hAnsi="Arial" w:cs="Arial"/>
          <w:sz w:val="20"/>
          <w:lang w:val="es-ES"/>
        </w:rPr>
        <w:t>transfobia</w:t>
      </w:r>
      <w:proofErr w:type="spellEnd"/>
      <w:r w:rsidR="00137FE9">
        <w:rPr>
          <w:rFonts w:ascii="Arial" w:hAnsi="Arial" w:cs="Arial"/>
          <w:sz w:val="20"/>
          <w:lang w:val="es-ES"/>
        </w:rPr>
        <w:t xml:space="preserve"> y </w:t>
      </w:r>
      <w:r>
        <w:rPr>
          <w:rFonts w:ascii="Arial" w:hAnsi="Arial" w:cs="Arial"/>
          <w:sz w:val="20"/>
          <w:lang w:val="es-ES"/>
        </w:rPr>
        <w:t>casos de discriminación por orientación sexual e identidad de género en el territorio boliviano?</w:t>
      </w:r>
    </w:p>
    <w:p w14:paraId="1266C016" w14:textId="77777777" w:rsidR="001D576B" w:rsidRDefault="001D576B" w:rsidP="00246923">
      <w:pPr>
        <w:pStyle w:val="Prrafodelista"/>
        <w:spacing w:line="360" w:lineRule="auto"/>
        <w:jc w:val="both"/>
        <w:rPr>
          <w:rFonts w:ascii="Arial" w:hAnsi="Arial" w:cs="Arial"/>
          <w:sz w:val="20"/>
          <w:lang w:val="es-ES"/>
        </w:rPr>
      </w:pPr>
    </w:p>
    <w:p w14:paraId="4C5AD834" w14:textId="1880F078" w:rsidR="001D576B" w:rsidRDefault="001D576B" w:rsidP="00246923">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w:t>
      </w:r>
      <w:r w:rsidR="00137FE9">
        <w:rPr>
          <w:rFonts w:ascii="Arial" w:hAnsi="Arial" w:cs="Arial"/>
          <w:sz w:val="20"/>
          <w:lang w:val="es-ES"/>
        </w:rPr>
        <w:t xml:space="preserve">El estado boliviano ha capacitado a jueces y operadores de justicia en materia de no discriminación por orientación sexual e identidad de género y en la aplicación de la Ley 045 que tipifica la </w:t>
      </w:r>
      <w:proofErr w:type="spellStart"/>
      <w:r w:rsidR="00137FE9">
        <w:rPr>
          <w:rFonts w:ascii="Arial" w:hAnsi="Arial" w:cs="Arial"/>
          <w:sz w:val="20"/>
          <w:lang w:val="es-ES"/>
        </w:rPr>
        <w:t>transfobia</w:t>
      </w:r>
      <w:proofErr w:type="spellEnd"/>
      <w:r w:rsidR="00137FE9">
        <w:rPr>
          <w:rFonts w:ascii="Arial" w:hAnsi="Arial" w:cs="Arial"/>
          <w:sz w:val="20"/>
          <w:lang w:val="es-ES"/>
        </w:rPr>
        <w:t xml:space="preserve"> y la homofobia en Bolivia?</w:t>
      </w:r>
    </w:p>
    <w:p w14:paraId="7754E36E" w14:textId="77777777" w:rsidR="00137FE9" w:rsidRPr="00137FE9" w:rsidRDefault="00137FE9" w:rsidP="00246923">
      <w:pPr>
        <w:spacing w:line="360" w:lineRule="auto"/>
        <w:jc w:val="both"/>
        <w:rPr>
          <w:rFonts w:ascii="Arial" w:hAnsi="Arial" w:cs="Arial"/>
          <w:sz w:val="20"/>
          <w:lang w:val="es-ES"/>
        </w:rPr>
      </w:pPr>
    </w:p>
    <w:p w14:paraId="146BF131" w14:textId="15B9661D" w:rsidR="00137FE9" w:rsidRDefault="00137FE9" w:rsidP="00246923">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 xml:space="preserve">¿Se han desarrollado manuales o protocolos </w:t>
      </w:r>
      <w:r w:rsidR="00B732C1">
        <w:rPr>
          <w:rFonts w:ascii="Arial" w:hAnsi="Arial" w:cs="Arial"/>
          <w:sz w:val="20"/>
          <w:lang w:val="es-ES"/>
        </w:rPr>
        <w:t xml:space="preserve">estatales, </w:t>
      </w:r>
      <w:r>
        <w:rPr>
          <w:rFonts w:ascii="Arial" w:hAnsi="Arial" w:cs="Arial"/>
          <w:sz w:val="20"/>
          <w:lang w:val="es-ES"/>
        </w:rPr>
        <w:t xml:space="preserve">de atención </w:t>
      </w:r>
      <w:r>
        <w:rPr>
          <w:rFonts w:ascii="Arial" w:hAnsi="Arial" w:cs="Arial"/>
          <w:sz w:val="20"/>
          <w:lang w:val="es-ES"/>
        </w:rPr>
        <w:t xml:space="preserve">en materia de no discriminación por orientación sexual e identidad de género y en la aplicación de la Ley 045 que tipifica la </w:t>
      </w:r>
      <w:proofErr w:type="spellStart"/>
      <w:r>
        <w:rPr>
          <w:rFonts w:ascii="Arial" w:hAnsi="Arial" w:cs="Arial"/>
          <w:sz w:val="20"/>
          <w:lang w:val="es-ES"/>
        </w:rPr>
        <w:t>transfobia</w:t>
      </w:r>
      <w:proofErr w:type="spellEnd"/>
      <w:r>
        <w:rPr>
          <w:rFonts w:ascii="Arial" w:hAnsi="Arial" w:cs="Arial"/>
          <w:sz w:val="20"/>
          <w:lang w:val="es-ES"/>
        </w:rPr>
        <w:t xml:space="preserve"> y la homofobia en Bolivia</w:t>
      </w:r>
      <w:r w:rsidR="00B732C1">
        <w:rPr>
          <w:rFonts w:ascii="Arial" w:hAnsi="Arial" w:cs="Arial"/>
          <w:sz w:val="20"/>
          <w:lang w:val="es-ES"/>
        </w:rPr>
        <w:t>?</w:t>
      </w:r>
    </w:p>
    <w:p w14:paraId="048F27E0" w14:textId="77777777" w:rsidR="00B732C1" w:rsidRPr="00B732C1" w:rsidRDefault="00B732C1" w:rsidP="00246923">
      <w:pPr>
        <w:spacing w:line="360" w:lineRule="auto"/>
        <w:jc w:val="both"/>
        <w:rPr>
          <w:rFonts w:ascii="Arial" w:hAnsi="Arial" w:cs="Arial"/>
          <w:sz w:val="20"/>
          <w:lang w:val="es-ES"/>
        </w:rPr>
      </w:pPr>
    </w:p>
    <w:p w14:paraId="6609817C" w14:textId="3D5C72AB" w:rsidR="00B732C1" w:rsidRDefault="009D6399" w:rsidP="00246923">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¿Cómo el estado boliviano está trabajando para compatibilizar los tratados internacionales que contemplan la no discriminación por orientación sexual e identidad de género en las normativas jurídicas legales existentes? Por ejemplo la Convención interamericana de los derechos de las personas mayores (A70) y la Ley 369 Ley General de las personas adultas mayores.</w:t>
      </w:r>
    </w:p>
    <w:p w14:paraId="5B36B0F5" w14:textId="77777777" w:rsidR="00DB1221" w:rsidRPr="00DB1221" w:rsidRDefault="00DB1221" w:rsidP="000800D2">
      <w:pPr>
        <w:spacing w:line="360" w:lineRule="auto"/>
        <w:jc w:val="both"/>
        <w:rPr>
          <w:rFonts w:ascii="Arial" w:hAnsi="Arial" w:cs="Arial"/>
          <w:sz w:val="20"/>
          <w:lang w:val="es-ES"/>
        </w:rPr>
      </w:pPr>
    </w:p>
    <w:p w14:paraId="7AFE56BF" w14:textId="76AF4167" w:rsidR="00DB1221" w:rsidRPr="00DB1221" w:rsidRDefault="00DB1221" w:rsidP="000800D2">
      <w:pPr>
        <w:spacing w:line="360" w:lineRule="auto"/>
        <w:jc w:val="both"/>
        <w:rPr>
          <w:rFonts w:ascii="Arial" w:hAnsi="Arial" w:cs="Arial"/>
          <w:b/>
          <w:sz w:val="20"/>
          <w:lang w:val="es-ES"/>
        </w:rPr>
      </w:pPr>
      <w:r>
        <w:rPr>
          <w:rFonts w:ascii="Arial" w:hAnsi="Arial" w:cs="Arial"/>
          <w:b/>
          <w:sz w:val="20"/>
          <w:lang w:val="es-ES"/>
        </w:rPr>
        <w:t>Articulo 6: Derecho a la Vida</w:t>
      </w:r>
    </w:p>
    <w:p w14:paraId="2821740F" w14:textId="77777777" w:rsidR="00CE0DE2" w:rsidRDefault="00DB1221" w:rsidP="000800D2">
      <w:pPr>
        <w:pStyle w:val="Prrafodelista"/>
        <w:numPr>
          <w:ilvl w:val="0"/>
          <w:numId w:val="2"/>
        </w:numPr>
        <w:spacing w:line="360" w:lineRule="auto"/>
        <w:jc w:val="both"/>
        <w:rPr>
          <w:rFonts w:ascii="Arial" w:hAnsi="Arial" w:cs="Arial"/>
          <w:sz w:val="20"/>
          <w:lang w:val="es-ES"/>
        </w:rPr>
      </w:pPr>
      <w:r w:rsidRPr="00DB1221">
        <w:rPr>
          <w:rFonts w:ascii="Arial" w:hAnsi="Arial" w:cs="Arial"/>
          <w:sz w:val="20"/>
          <w:lang w:val="es-ES"/>
        </w:rPr>
        <w:t>Si bien la Constitución Política del Estado en su Artículo 15 garantiza el derecho a la vida y a la integridad física, psicológica y sexual y el Artículo 23 indica que toda persona tiene derecho a la libertad y seguridad personal, las personas LGBT sufren constantemente Crímenes de Odio a causa de su orientación sexual e identidad de género</w:t>
      </w:r>
      <w:r>
        <w:rPr>
          <w:rFonts w:ascii="Arial" w:hAnsi="Arial" w:cs="Arial"/>
          <w:sz w:val="20"/>
          <w:lang w:val="es-ES"/>
        </w:rPr>
        <w:t xml:space="preserve">, </w:t>
      </w:r>
      <w:r w:rsidR="00CE0DE2">
        <w:rPr>
          <w:rFonts w:ascii="Arial" w:hAnsi="Arial" w:cs="Arial"/>
          <w:sz w:val="20"/>
          <w:lang w:val="es-ES"/>
        </w:rPr>
        <w:t>hasta el 2017 en Bolivia la sociedad civil habrían registrado 64 casos de crímenes de odio, los mismos que en su mayoría siguen impune.</w:t>
      </w:r>
    </w:p>
    <w:p w14:paraId="04948636" w14:textId="77777777" w:rsidR="00CE0DE2" w:rsidRDefault="00CE0DE2" w:rsidP="000800D2">
      <w:pPr>
        <w:spacing w:line="360" w:lineRule="auto"/>
        <w:jc w:val="both"/>
        <w:rPr>
          <w:rFonts w:ascii="Arial" w:hAnsi="Arial" w:cs="Arial"/>
          <w:b/>
          <w:sz w:val="20"/>
          <w:lang w:val="es-ES"/>
        </w:rPr>
      </w:pPr>
    </w:p>
    <w:p w14:paraId="2868F751" w14:textId="77777777" w:rsidR="008E7B3B" w:rsidRDefault="008E7B3B" w:rsidP="000800D2">
      <w:pPr>
        <w:spacing w:line="360" w:lineRule="auto"/>
        <w:jc w:val="both"/>
        <w:rPr>
          <w:rFonts w:ascii="Arial" w:hAnsi="Arial" w:cs="Arial"/>
          <w:b/>
          <w:sz w:val="20"/>
          <w:lang w:val="es-ES"/>
        </w:rPr>
      </w:pPr>
    </w:p>
    <w:p w14:paraId="68F0CE14" w14:textId="50ED8A40" w:rsidR="00CE0DE2" w:rsidRPr="00CE0DE2" w:rsidRDefault="00CE0DE2" w:rsidP="000800D2">
      <w:pPr>
        <w:spacing w:line="360" w:lineRule="auto"/>
        <w:jc w:val="both"/>
        <w:rPr>
          <w:rFonts w:ascii="Arial" w:hAnsi="Arial" w:cs="Arial"/>
          <w:b/>
          <w:sz w:val="20"/>
          <w:lang w:val="es-ES"/>
        </w:rPr>
      </w:pPr>
      <w:r w:rsidRPr="00CE0DE2">
        <w:rPr>
          <w:rFonts w:ascii="Arial" w:hAnsi="Arial" w:cs="Arial"/>
          <w:b/>
          <w:sz w:val="20"/>
          <w:lang w:val="es-ES"/>
        </w:rPr>
        <w:t>¿Preguntas sugeridas?</w:t>
      </w:r>
    </w:p>
    <w:p w14:paraId="00B7DF26" w14:textId="77777777" w:rsidR="001E6093" w:rsidRDefault="00CE0DE2" w:rsidP="000800D2">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 xml:space="preserve"> </w:t>
      </w:r>
      <w:r w:rsidR="001E6093">
        <w:rPr>
          <w:rFonts w:ascii="Arial" w:hAnsi="Arial" w:cs="Arial"/>
          <w:sz w:val="20"/>
          <w:lang w:val="es-ES"/>
        </w:rPr>
        <w:t>¿Qué medidas estatales el gobierno boliviano, ha tomado para generar estadísticas sobre los crímenes de odio por orientación sexual e identidad de género en Bolivia?</w:t>
      </w:r>
    </w:p>
    <w:p w14:paraId="5C3B6A09" w14:textId="77777777" w:rsidR="001E6093" w:rsidRDefault="001E6093" w:rsidP="000800D2">
      <w:pPr>
        <w:pStyle w:val="Prrafodelista"/>
        <w:spacing w:line="360" w:lineRule="auto"/>
        <w:jc w:val="both"/>
        <w:rPr>
          <w:rFonts w:ascii="Arial" w:hAnsi="Arial" w:cs="Arial"/>
          <w:sz w:val="20"/>
          <w:lang w:val="es-ES"/>
        </w:rPr>
      </w:pPr>
    </w:p>
    <w:p w14:paraId="713CBC39" w14:textId="77777777" w:rsidR="00500282" w:rsidRDefault="001E6093" w:rsidP="000800D2">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 xml:space="preserve">¿El estado boliviano, está trabajando en alguna normativa jurídica legal que garantice la </w:t>
      </w:r>
      <w:r w:rsidR="00F62922">
        <w:rPr>
          <w:rFonts w:ascii="Arial" w:hAnsi="Arial" w:cs="Arial"/>
          <w:sz w:val="20"/>
          <w:lang w:val="es-ES"/>
        </w:rPr>
        <w:t>disminución</w:t>
      </w:r>
      <w:r>
        <w:rPr>
          <w:rFonts w:ascii="Arial" w:hAnsi="Arial" w:cs="Arial"/>
          <w:sz w:val="20"/>
          <w:lang w:val="es-ES"/>
        </w:rPr>
        <w:t xml:space="preserve"> de la impunidad </w:t>
      </w:r>
      <w:r w:rsidR="00222577">
        <w:rPr>
          <w:rFonts w:ascii="Arial" w:hAnsi="Arial" w:cs="Arial"/>
          <w:sz w:val="20"/>
          <w:lang w:val="es-ES"/>
        </w:rPr>
        <w:t>de los crímenes de odio por orientación sexual e identidad de género?</w:t>
      </w:r>
    </w:p>
    <w:p w14:paraId="254E592C" w14:textId="77777777" w:rsidR="00500282" w:rsidRPr="00500282" w:rsidRDefault="00500282" w:rsidP="000800D2">
      <w:pPr>
        <w:spacing w:line="360" w:lineRule="auto"/>
        <w:jc w:val="both"/>
        <w:rPr>
          <w:rFonts w:ascii="Arial" w:hAnsi="Arial" w:cs="Arial"/>
          <w:sz w:val="20"/>
          <w:lang w:val="es-ES" w:eastAsia="en-US"/>
        </w:rPr>
      </w:pPr>
    </w:p>
    <w:p w14:paraId="6097FCEE" w14:textId="24C618F8" w:rsidR="00500282" w:rsidRPr="00500282" w:rsidRDefault="00500282" w:rsidP="000800D2">
      <w:pPr>
        <w:pStyle w:val="Prrafodelista"/>
        <w:numPr>
          <w:ilvl w:val="0"/>
          <w:numId w:val="2"/>
        </w:numPr>
        <w:spacing w:line="360" w:lineRule="auto"/>
        <w:jc w:val="both"/>
        <w:rPr>
          <w:rFonts w:ascii="Arial" w:hAnsi="Arial" w:cs="Arial"/>
          <w:sz w:val="20"/>
          <w:lang w:val="es-ES"/>
        </w:rPr>
      </w:pPr>
      <w:r w:rsidRPr="00500282">
        <w:rPr>
          <w:rFonts w:ascii="Arial" w:hAnsi="Arial" w:cs="Arial"/>
          <w:sz w:val="20"/>
          <w:lang w:val="es-ES"/>
        </w:rPr>
        <w:t xml:space="preserve">¿Se están trabajando estrategias de comunicación estatal para </w:t>
      </w:r>
      <w:r>
        <w:rPr>
          <w:rFonts w:ascii="Arial" w:hAnsi="Arial" w:cs="Arial"/>
          <w:sz w:val="20"/>
          <w:lang w:val="es-ES"/>
        </w:rPr>
        <w:t>la difusión de</w:t>
      </w:r>
      <w:r w:rsidRPr="00500282">
        <w:rPr>
          <w:rFonts w:ascii="Arial" w:hAnsi="Arial" w:cs="Arial"/>
          <w:sz w:val="20"/>
          <w:lang w:val="es-ES"/>
        </w:rPr>
        <w:t xml:space="preserve"> campañas de sensibilización, dirigidas al público en general como también a perpetradores y perpetradoras re</w:t>
      </w:r>
      <w:r>
        <w:rPr>
          <w:rFonts w:ascii="Arial" w:hAnsi="Arial" w:cs="Arial"/>
          <w:sz w:val="20"/>
          <w:lang w:val="es-ES"/>
        </w:rPr>
        <w:t>ales o potenciales de violencia hacia las personas de diversa orientación sexual e identidad de género?</w:t>
      </w:r>
    </w:p>
    <w:p w14:paraId="5FB6E579" w14:textId="77777777" w:rsidR="00222577" w:rsidRPr="00F62922" w:rsidRDefault="00222577" w:rsidP="000800D2">
      <w:pPr>
        <w:spacing w:line="360" w:lineRule="auto"/>
        <w:jc w:val="both"/>
        <w:rPr>
          <w:rFonts w:ascii="Arial" w:hAnsi="Arial" w:cs="Arial"/>
          <w:sz w:val="20"/>
          <w:lang w:val="es-ES"/>
        </w:rPr>
      </w:pPr>
    </w:p>
    <w:p w14:paraId="1DA1BD6A" w14:textId="77FF50D8" w:rsidR="00DB1221" w:rsidRDefault="00246923" w:rsidP="000800D2">
      <w:pPr>
        <w:spacing w:line="360" w:lineRule="auto"/>
        <w:jc w:val="both"/>
        <w:rPr>
          <w:rFonts w:ascii="Arial" w:hAnsi="Arial" w:cs="Arial"/>
          <w:b/>
          <w:sz w:val="20"/>
          <w:lang w:val="es-ES"/>
        </w:rPr>
      </w:pPr>
      <w:r>
        <w:rPr>
          <w:rFonts w:ascii="Arial" w:hAnsi="Arial" w:cs="Arial"/>
          <w:b/>
          <w:sz w:val="20"/>
          <w:lang w:val="es-ES"/>
        </w:rPr>
        <w:t>Articulo 9: Prohibición de la detección arbitraria</w:t>
      </w:r>
      <w:r w:rsidR="00120F62">
        <w:rPr>
          <w:rFonts w:ascii="Arial" w:hAnsi="Arial" w:cs="Arial"/>
          <w:b/>
          <w:sz w:val="20"/>
          <w:lang w:val="es-ES"/>
        </w:rPr>
        <w:t xml:space="preserve"> </w:t>
      </w:r>
    </w:p>
    <w:p w14:paraId="64A062E8" w14:textId="4DFB38C6" w:rsidR="00120F62" w:rsidRDefault="00120F62" w:rsidP="000800D2">
      <w:pPr>
        <w:spacing w:line="360" w:lineRule="auto"/>
        <w:jc w:val="both"/>
        <w:rPr>
          <w:rFonts w:ascii="Arial" w:hAnsi="Arial" w:cs="Arial"/>
          <w:b/>
          <w:sz w:val="20"/>
          <w:lang w:val="es-ES"/>
        </w:rPr>
      </w:pPr>
      <w:r>
        <w:rPr>
          <w:rFonts w:ascii="Arial" w:hAnsi="Arial" w:cs="Arial"/>
          <w:b/>
          <w:sz w:val="20"/>
          <w:lang w:val="es-ES"/>
        </w:rPr>
        <w:t>Articulo 10: Condiciones de detención</w:t>
      </w:r>
    </w:p>
    <w:p w14:paraId="31F16011" w14:textId="77777777" w:rsidR="00B4722C" w:rsidRDefault="00E92386" w:rsidP="000800D2">
      <w:pPr>
        <w:pStyle w:val="Prrafodelista"/>
        <w:numPr>
          <w:ilvl w:val="0"/>
          <w:numId w:val="2"/>
        </w:numPr>
        <w:spacing w:line="360" w:lineRule="auto"/>
        <w:ind w:left="714" w:hanging="357"/>
        <w:jc w:val="both"/>
        <w:rPr>
          <w:rFonts w:ascii="Arial" w:hAnsi="Arial" w:cs="Arial"/>
          <w:sz w:val="20"/>
          <w:lang w:val="es-ES"/>
        </w:rPr>
      </w:pPr>
      <w:r w:rsidRPr="00E92386">
        <w:rPr>
          <w:rFonts w:ascii="Arial" w:hAnsi="Arial" w:cs="Arial"/>
          <w:sz w:val="20"/>
          <w:lang w:val="es-ES"/>
        </w:rPr>
        <w:t>Las instituciones de justicia y la policía resultan ser instituciones que peor servicio brindan a las personas TLGB. …La calificación de 1,83 (siendo 5 de buena calidad) para la policía implica mal servicio y mal trato a las personas TLGB en todas sus dimensiones de calidad de servicios. Los ambientes de justicia y policiales discriminan selectivamente a las poblaciones Trans en un 71,4%, contra discrimi</w:t>
      </w:r>
      <w:r>
        <w:rPr>
          <w:rFonts w:ascii="Arial" w:hAnsi="Arial" w:cs="Arial"/>
          <w:sz w:val="20"/>
          <w:lang w:val="es-ES"/>
        </w:rPr>
        <w:t>nación a Lesbianas del 22%...</w:t>
      </w:r>
      <w:r>
        <w:rPr>
          <w:rStyle w:val="Refdenotaalpie"/>
          <w:rFonts w:ascii="Arial" w:hAnsi="Arial" w:cs="Arial"/>
          <w:sz w:val="20"/>
          <w:lang w:val="es-ES"/>
        </w:rPr>
        <w:footnoteReference w:id="3"/>
      </w:r>
      <w:r>
        <w:rPr>
          <w:rFonts w:ascii="Arial" w:hAnsi="Arial" w:cs="Arial"/>
          <w:sz w:val="20"/>
          <w:lang w:val="es-ES"/>
        </w:rPr>
        <w:t xml:space="preserve">  Otro estudio</w:t>
      </w:r>
      <w:r w:rsidRPr="00E92386">
        <w:rPr>
          <w:rFonts w:ascii="Arial" w:hAnsi="Arial" w:cs="Arial"/>
          <w:sz w:val="20"/>
          <w:lang w:val="es-ES"/>
        </w:rPr>
        <w:t xml:space="preserve"> reporta que el 80% de la población LGBT manifiesta que han sido agredido verbal, física o psicológicamente por la Policía Boliviana, considerando que la población LGBT no confía en esta institución y por ende no realizan las respectivas denuncias, y un 18% indica que ha sido detenido/a arbitrariamente, la población LGBT identifica a la policía boliviana como el principal violador de los derechos humanos, incurriendo en detenciones arbitrarias y agresiones por el simple hecho de visibilizar la po</w:t>
      </w:r>
      <w:r>
        <w:rPr>
          <w:rFonts w:ascii="Arial" w:hAnsi="Arial" w:cs="Arial"/>
          <w:sz w:val="20"/>
          <w:lang w:val="es-ES"/>
        </w:rPr>
        <w:t>blación LGBT sin razón alguna.</w:t>
      </w:r>
      <w:r>
        <w:rPr>
          <w:rStyle w:val="Refdenotaalpie"/>
          <w:rFonts w:ascii="Arial" w:hAnsi="Arial" w:cs="Arial"/>
          <w:sz w:val="20"/>
          <w:lang w:val="es-ES"/>
        </w:rPr>
        <w:footnoteReference w:id="4"/>
      </w:r>
      <w:r>
        <w:rPr>
          <w:rFonts w:ascii="Arial" w:hAnsi="Arial" w:cs="Arial"/>
          <w:sz w:val="20"/>
          <w:lang w:val="es-ES"/>
        </w:rPr>
        <w:t xml:space="preserve"> </w:t>
      </w:r>
    </w:p>
    <w:p w14:paraId="314E6AEE" w14:textId="77777777" w:rsidR="008E7B3B" w:rsidRDefault="008E7B3B" w:rsidP="000800D2">
      <w:pPr>
        <w:pStyle w:val="Prrafodelista"/>
        <w:spacing w:line="360" w:lineRule="auto"/>
        <w:ind w:left="714"/>
        <w:jc w:val="both"/>
        <w:rPr>
          <w:rFonts w:ascii="Arial" w:hAnsi="Arial" w:cs="Arial"/>
          <w:sz w:val="20"/>
          <w:lang w:val="es-ES"/>
        </w:rPr>
      </w:pPr>
    </w:p>
    <w:p w14:paraId="377C1D14" w14:textId="77777777" w:rsidR="00C01C0C" w:rsidRDefault="00B4722C" w:rsidP="000800D2">
      <w:pPr>
        <w:pStyle w:val="Prrafodelista"/>
        <w:numPr>
          <w:ilvl w:val="0"/>
          <w:numId w:val="2"/>
        </w:numPr>
        <w:spacing w:line="360" w:lineRule="auto"/>
        <w:ind w:left="714" w:hanging="357"/>
        <w:jc w:val="both"/>
        <w:rPr>
          <w:rFonts w:ascii="Arial" w:hAnsi="Arial" w:cs="Arial"/>
          <w:sz w:val="20"/>
          <w:lang w:val="es-ES"/>
        </w:rPr>
      </w:pPr>
      <w:r w:rsidRPr="00B4722C">
        <w:rPr>
          <w:rFonts w:ascii="Arial" w:hAnsi="Arial" w:cs="Arial"/>
          <w:sz w:val="20"/>
          <w:lang w:val="es-ES"/>
        </w:rPr>
        <w:t>Un 70% de la población LGBT indica que el acceso a la justicia es deficiente, un 100% de la población LGBT cree que es discriminada en la administración de justicia, un 81% de la población LGBT siente que la policía es quien más discrimina dentro del sist</w:t>
      </w:r>
      <w:r w:rsidRPr="00B4722C">
        <w:rPr>
          <w:rFonts w:ascii="Arial" w:hAnsi="Arial" w:cs="Arial"/>
          <w:sz w:val="20"/>
          <w:lang w:val="es-ES"/>
        </w:rPr>
        <w:t xml:space="preserve">ema de justicia en Bolivia, 87%. </w:t>
      </w:r>
      <w:r w:rsidRPr="00B4722C">
        <w:rPr>
          <w:rFonts w:ascii="Arial" w:hAnsi="Arial" w:cs="Arial"/>
          <w:sz w:val="20"/>
          <w:lang w:val="es-ES"/>
        </w:rPr>
        <w:t>de la población LGBT siente que el personal del sistema de justicia en Bolivia no está sensibilizado y capacitado para</w:t>
      </w:r>
      <w:r w:rsidR="00C01C0C">
        <w:rPr>
          <w:rFonts w:ascii="Arial" w:hAnsi="Arial" w:cs="Arial"/>
          <w:sz w:val="20"/>
          <w:lang w:val="es-ES"/>
        </w:rPr>
        <w:t xml:space="preserve"> atender a la población LGBT…</w:t>
      </w:r>
      <w:r w:rsidR="00C01C0C">
        <w:rPr>
          <w:rStyle w:val="Refdenotaalpie"/>
          <w:rFonts w:ascii="Arial" w:hAnsi="Arial" w:cs="Arial"/>
          <w:sz w:val="20"/>
          <w:lang w:val="es-ES"/>
        </w:rPr>
        <w:footnoteReference w:id="5"/>
      </w:r>
      <w:r w:rsidRPr="00B4722C">
        <w:rPr>
          <w:rFonts w:ascii="Arial" w:hAnsi="Arial" w:cs="Arial"/>
          <w:sz w:val="20"/>
          <w:lang w:val="es-ES"/>
        </w:rPr>
        <w:t xml:space="preserve">, todo esto tiene como resultado que la población no pueda acceder a estos por las discriminaciones al iniciar cualquier trámite judicial o administrativo o por miedo a ser discriminado, lo más preocupante es que la institución que </w:t>
      </w:r>
      <w:r w:rsidRPr="00B4722C">
        <w:rPr>
          <w:rFonts w:ascii="Arial" w:hAnsi="Arial" w:cs="Arial"/>
          <w:sz w:val="20"/>
          <w:lang w:val="es-ES"/>
        </w:rPr>
        <w:t>más</w:t>
      </w:r>
      <w:r w:rsidRPr="00B4722C">
        <w:rPr>
          <w:rFonts w:ascii="Arial" w:hAnsi="Arial" w:cs="Arial"/>
          <w:sz w:val="20"/>
          <w:lang w:val="es-ES"/>
        </w:rPr>
        <w:t xml:space="preserve"> vulnera los derechos de las personas LGBT y discrimina es la policía algo muy preocupante ya que todo proceso judicial se inicia en esta institución</w:t>
      </w:r>
      <w:r w:rsidR="00C01C0C">
        <w:rPr>
          <w:rFonts w:ascii="Arial" w:hAnsi="Arial" w:cs="Arial"/>
          <w:sz w:val="20"/>
          <w:lang w:val="es-ES"/>
        </w:rPr>
        <w:t>.</w:t>
      </w:r>
    </w:p>
    <w:p w14:paraId="7F35B6D1" w14:textId="77777777" w:rsidR="00C01C0C" w:rsidRDefault="00C01C0C" w:rsidP="000800D2">
      <w:pPr>
        <w:spacing w:line="360" w:lineRule="auto"/>
        <w:jc w:val="both"/>
        <w:rPr>
          <w:rFonts w:ascii="Arial" w:hAnsi="Arial" w:cs="Arial"/>
          <w:b/>
          <w:sz w:val="20"/>
          <w:lang w:val="es-ES"/>
        </w:rPr>
      </w:pPr>
    </w:p>
    <w:p w14:paraId="26F40EEA" w14:textId="07811CAC" w:rsidR="00C01C0C" w:rsidRPr="00C01C0C" w:rsidRDefault="00C01C0C" w:rsidP="000800D2">
      <w:pPr>
        <w:spacing w:line="360" w:lineRule="auto"/>
        <w:jc w:val="both"/>
        <w:rPr>
          <w:rFonts w:ascii="Arial" w:hAnsi="Arial" w:cs="Arial"/>
          <w:sz w:val="20"/>
          <w:lang w:val="es-ES"/>
        </w:rPr>
      </w:pPr>
      <w:r w:rsidRPr="00C01C0C">
        <w:rPr>
          <w:rFonts w:ascii="Arial" w:hAnsi="Arial" w:cs="Arial"/>
          <w:b/>
          <w:sz w:val="20"/>
          <w:lang w:val="es-ES"/>
        </w:rPr>
        <w:t>¿Preguntas sugeridas?</w:t>
      </w:r>
    </w:p>
    <w:p w14:paraId="1B803A69" w14:textId="02DCCE4A" w:rsidR="00C01C0C" w:rsidRDefault="003277E4"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¿El estado boliviano, junto al régimen penitenciario están trabajando en protocolos focalizados y sistemas de encierros acordes para las personas de diversa orientación sexual e identidad de género, que son privadas de libertad?</w:t>
      </w:r>
    </w:p>
    <w:p w14:paraId="13FF53DF" w14:textId="77777777" w:rsidR="008E7B3B" w:rsidRDefault="008E7B3B" w:rsidP="000800D2">
      <w:pPr>
        <w:pStyle w:val="Prrafodelista"/>
        <w:spacing w:line="360" w:lineRule="auto"/>
        <w:ind w:left="714"/>
        <w:jc w:val="both"/>
        <w:rPr>
          <w:rFonts w:ascii="Arial" w:hAnsi="Arial" w:cs="Arial"/>
          <w:sz w:val="20"/>
          <w:lang w:val="es-ES"/>
        </w:rPr>
      </w:pPr>
    </w:p>
    <w:p w14:paraId="74B34A83" w14:textId="24B114DA" w:rsidR="003277E4" w:rsidRDefault="00CD4C10"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¿Se están llevando a cabo capacitaciones al servidores de justicias, policía boliviana y personal de los centros penitenciarios, para lidiar con las discriminaciones y las particularidades de las personas de diversa orientación sexual e identidad de género?</w:t>
      </w:r>
    </w:p>
    <w:p w14:paraId="45414317" w14:textId="77777777" w:rsidR="008E7B3B" w:rsidRPr="008E7B3B" w:rsidRDefault="008E7B3B" w:rsidP="000800D2">
      <w:pPr>
        <w:spacing w:line="360" w:lineRule="auto"/>
        <w:jc w:val="both"/>
        <w:rPr>
          <w:rFonts w:ascii="Arial" w:hAnsi="Arial" w:cs="Arial"/>
          <w:sz w:val="20"/>
          <w:lang w:val="es-ES"/>
        </w:rPr>
      </w:pPr>
    </w:p>
    <w:p w14:paraId="71109856" w14:textId="314B2DDD" w:rsidR="00CD4C10" w:rsidRDefault="00CD4C10"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 xml:space="preserve">¿Se tiene desarrollado un plan de acción o similar a nivel nacional, para que todo el sistema de régimen penitenciario, sea </w:t>
      </w:r>
      <w:r w:rsidR="008E7B3B">
        <w:rPr>
          <w:rFonts w:ascii="Arial" w:hAnsi="Arial" w:cs="Arial"/>
          <w:sz w:val="20"/>
          <w:lang w:val="es-ES"/>
        </w:rPr>
        <w:t>libre de discriminación, violencia o crímenes de odio hacia las personas de diversa orientación sexual e identidad de género?</w:t>
      </w:r>
    </w:p>
    <w:p w14:paraId="12B40D01" w14:textId="77777777" w:rsidR="00CC5EE9" w:rsidRDefault="00CC5EE9" w:rsidP="000800D2">
      <w:pPr>
        <w:spacing w:line="360" w:lineRule="auto"/>
        <w:jc w:val="both"/>
        <w:rPr>
          <w:rFonts w:ascii="Arial" w:hAnsi="Arial" w:cs="Arial"/>
          <w:sz w:val="20"/>
          <w:lang w:val="es-ES"/>
        </w:rPr>
      </w:pPr>
    </w:p>
    <w:p w14:paraId="735E7DBB" w14:textId="2B47AE32" w:rsidR="00CC5EE9" w:rsidRPr="00CC5EE9" w:rsidRDefault="00CC5EE9" w:rsidP="000800D2">
      <w:pPr>
        <w:spacing w:line="360" w:lineRule="auto"/>
        <w:jc w:val="both"/>
        <w:rPr>
          <w:rFonts w:ascii="Arial" w:hAnsi="Arial" w:cs="Arial"/>
          <w:b/>
          <w:sz w:val="20"/>
          <w:lang w:val="es-ES"/>
        </w:rPr>
      </w:pPr>
      <w:r w:rsidRPr="00086ACD">
        <w:rPr>
          <w:rFonts w:ascii="Arial" w:hAnsi="Arial" w:cs="Arial"/>
          <w:b/>
          <w:sz w:val="20"/>
          <w:lang w:val="es-ES"/>
        </w:rPr>
        <w:t xml:space="preserve">Articulo 18: </w:t>
      </w:r>
      <w:r w:rsidR="005D1FD6">
        <w:rPr>
          <w:rFonts w:ascii="Arial" w:hAnsi="Arial" w:cs="Arial"/>
          <w:b/>
          <w:sz w:val="20"/>
          <w:lang w:val="es-ES"/>
        </w:rPr>
        <w:t>Libertad</w:t>
      </w:r>
      <w:r w:rsidRPr="00086ACD">
        <w:rPr>
          <w:rFonts w:ascii="Arial" w:hAnsi="Arial" w:cs="Arial"/>
          <w:b/>
          <w:sz w:val="20"/>
          <w:lang w:val="es-ES"/>
        </w:rPr>
        <w:t xml:space="preserve"> de pensamiento, de conciencia y de religión</w:t>
      </w:r>
    </w:p>
    <w:p w14:paraId="6C12B847" w14:textId="77777777" w:rsidR="00CC5EE9" w:rsidRDefault="00086ACD" w:rsidP="000800D2">
      <w:pPr>
        <w:pStyle w:val="Prrafodelista"/>
        <w:numPr>
          <w:ilvl w:val="0"/>
          <w:numId w:val="2"/>
        </w:numPr>
        <w:spacing w:line="360" w:lineRule="auto"/>
        <w:ind w:left="714" w:hanging="357"/>
        <w:jc w:val="both"/>
        <w:rPr>
          <w:rFonts w:ascii="Arial" w:hAnsi="Arial" w:cs="Arial"/>
          <w:sz w:val="20"/>
          <w:lang w:val="es-ES"/>
        </w:rPr>
      </w:pPr>
      <w:r w:rsidRPr="00CC5EE9">
        <w:rPr>
          <w:rFonts w:ascii="Arial" w:hAnsi="Arial" w:cs="Arial"/>
          <w:sz w:val="20"/>
          <w:lang w:val="es-ES"/>
        </w:rPr>
        <w:t>Si bien en Bolivia el estado es Laico y existe la Libertad de Religión, ya que la constitución política reconoce la libertad de culto y religión, existe fuerte discriminación hacia las personas LGBT …el 62% de personas LGBT indican que todas las iglesias discriminan a nuestro segmento, 51% de la población LGBT indica que ha sido discriminado en algún iglesia por su orientación</w:t>
      </w:r>
      <w:r w:rsidRPr="00CC5EE9">
        <w:rPr>
          <w:rFonts w:ascii="Arial" w:hAnsi="Arial" w:cs="Arial"/>
          <w:sz w:val="20"/>
          <w:lang w:val="es-ES"/>
        </w:rPr>
        <w:t xml:space="preserve"> sexual e identidad de género…</w:t>
      </w:r>
      <w:r>
        <w:rPr>
          <w:rStyle w:val="Refdenotaalpie"/>
          <w:rFonts w:ascii="Arial" w:hAnsi="Arial" w:cs="Arial"/>
          <w:sz w:val="20"/>
          <w:lang w:val="es-ES"/>
        </w:rPr>
        <w:footnoteReference w:id="6"/>
      </w:r>
      <w:r w:rsidRPr="00CC5EE9">
        <w:rPr>
          <w:rFonts w:ascii="Arial" w:hAnsi="Arial" w:cs="Arial"/>
          <w:sz w:val="20"/>
          <w:lang w:val="es-ES"/>
        </w:rPr>
        <w:t xml:space="preserve">, por lo que esta libertad de religión no es libre de estigmas y discriminación. </w:t>
      </w:r>
    </w:p>
    <w:p w14:paraId="0B5D5FDE" w14:textId="77777777" w:rsidR="00CC5EE9" w:rsidRDefault="00CC5EE9" w:rsidP="000800D2">
      <w:pPr>
        <w:spacing w:line="360" w:lineRule="auto"/>
        <w:jc w:val="both"/>
        <w:rPr>
          <w:rFonts w:ascii="Arial" w:hAnsi="Arial" w:cs="Arial"/>
          <w:b/>
          <w:sz w:val="20"/>
          <w:lang w:val="es-ES"/>
        </w:rPr>
      </w:pPr>
    </w:p>
    <w:p w14:paraId="26794EA4" w14:textId="183377C1" w:rsidR="00CC5EE9" w:rsidRPr="00CC5EE9" w:rsidRDefault="00CC5EE9" w:rsidP="000800D2">
      <w:pPr>
        <w:spacing w:line="360" w:lineRule="auto"/>
        <w:jc w:val="both"/>
        <w:rPr>
          <w:rFonts w:ascii="Arial" w:hAnsi="Arial" w:cs="Arial"/>
          <w:sz w:val="20"/>
          <w:lang w:val="es-ES"/>
        </w:rPr>
      </w:pPr>
      <w:r w:rsidRPr="00CC5EE9">
        <w:rPr>
          <w:rFonts w:ascii="Arial" w:hAnsi="Arial" w:cs="Arial"/>
          <w:b/>
          <w:sz w:val="20"/>
          <w:lang w:val="es-ES"/>
        </w:rPr>
        <w:t>¿Preguntas sugeridas?</w:t>
      </w:r>
    </w:p>
    <w:p w14:paraId="2254B390" w14:textId="4717024A" w:rsidR="00CC5EE9" w:rsidRPr="00CC5EE9" w:rsidRDefault="009A356A"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¿El Estado Boliviano, al ser un estado laico pero que garantiza la libertad de religión y culto, está trabajando para que dentro de las mismas religiones, no se discrimine por razón de religión, orientación sexual e identidad de género?</w:t>
      </w:r>
    </w:p>
    <w:p w14:paraId="34AB0F02" w14:textId="77777777" w:rsidR="00086ACD" w:rsidRDefault="00086ACD" w:rsidP="000800D2">
      <w:pPr>
        <w:spacing w:line="360" w:lineRule="auto"/>
        <w:jc w:val="both"/>
        <w:rPr>
          <w:rFonts w:ascii="Arial" w:hAnsi="Arial" w:cs="Arial"/>
          <w:sz w:val="20"/>
          <w:lang w:val="es-ES"/>
        </w:rPr>
      </w:pPr>
    </w:p>
    <w:p w14:paraId="52E8E852" w14:textId="2F295895" w:rsidR="00C01C0C" w:rsidRPr="00C01C0C" w:rsidRDefault="00C01C0C" w:rsidP="000800D2">
      <w:pPr>
        <w:spacing w:line="360" w:lineRule="auto"/>
        <w:jc w:val="both"/>
        <w:rPr>
          <w:rFonts w:ascii="Arial" w:hAnsi="Arial" w:cs="Arial"/>
          <w:b/>
          <w:sz w:val="20"/>
          <w:lang w:val="es-ES"/>
        </w:rPr>
      </w:pPr>
      <w:r>
        <w:rPr>
          <w:rFonts w:ascii="Arial" w:hAnsi="Arial" w:cs="Arial"/>
          <w:b/>
          <w:sz w:val="20"/>
          <w:lang w:val="es-ES"/>
        </w:rPr>
        <w:t>Articulo 23: Derecho a una vida familiar</w:t>
      </w:r>
    </w:p>
    <w:p w14:paraId="684C31B6" w14:textId="77777777" w:rsidR="006C6C89" w:rsidRDefault="003E1D48" w:rsidP="000800D2">
      <w:pPr>
        <w:pStyle w:val="Prrafodelista"/>
        <w:numPr>
          <w:ilvl w:val="0"/>
          <w:numId w:val="2"/>
        </w:numPr>
        <w:spacing w:line="360" w:lineRule="auto"/>
        <w:ind w:left="714" w:hanging="357"/>
        <w:jc w:val="both"/>
        <w:rPr>
          <w:rFonts w:ascii="Arial" w:hAnsi="Arial" w:cs="Arial"/>
          <w:sz w:val="20"/>
          <w:lang w:val="es-ES"/>
        </w:rPr>
      </w:pPr>
      <w:r w:rsidRPr="003E1D48">
        <w:rPr>
          <w:rFonts w:ascii="Arial" w:hAnsi="Arial" w:cs="Arial"/>
          <w:sz w:val="20"/>
          <w:lang w:val="es-ES"/>
        </w:rPr>
        <w:t xml:space="preserve">El matrimonio o las uniones civiles entre personas del mismo sexo en Bolivia es un vacío jurídico legal dentro de la normativa en Bolivia, la Constitución Política del Estado en su Artículo 63 Inciso I solamente establece normas para el matrimonio entre personas de diferentes sexos “El matrimonio entre una mujer y un hombre se constituye por vínculos jurídicos y se basa en la igualdad de derechos y deberes de los cónyuges. Inciso II. Las uniones libres o de hecho que reúnan condiciones de estabilidad y singularidad, y sean mantenidas entre una mujer y un hombre sin impedimento legal, producirán los mismos efectos que el matrimonio civil, tanto en las relaciones personales y patrimoniales de los convivientes como en lo que respecta a las hijas e hijos adoptados o nacidos de aquéllas.”. Para el …90% de la población LGBT en Bolivia es importante el reconocimiento legal </w:t>
      </w:r>
      <w:r w:rsidR="00CC5EE9">
        <w:rPr>
          <w:rFonts w:ascii="Arial" w:hAnsi="Arial" w:cs="Arial"/>
          <w:sz w:val="20"/>
          <w:lang w:val="es-ES"/>
        </w:rPr>
        <w:t>de las parejas del mismo sexo…</w:t>
      </w:r>
      <w:r w:rsidR="00CC5EE9">
        <w:rPr>
          <w:rStyle w:val="Refdenotaalpie"/>
          <w:rFonts w:ascii="Arial" w:hAnsi="Arial" w:cs="Arial"/>
          <w:sz w:val="20"/>
          <w:lang w:val="es-ES"/>
        </w:rPr>
        <w:footnoteReference w:id="7"/>
      </w:r>
      <w:r w:rsidRPr="003E1D48">
        <w:rPr>
          <w:rFonts w:ascii="Arial" w:hAnsi="Arial" w:cs="Arial"/>
          <w:sz w:val="20"/>
          <w:lang w:val="es-ES"/>
        </w:rPr>
        <w:t>, por las razones arribas mencionadas es que el Estado Plurinacional de Bolivia mediante el Plan Nacional de Acción de Derechos Humanos – Bolivia para vivir bien 2009-2013, aprobado mediante Decreto Supremo No.2985 establece como compromiso de estado: “hasta el 2010 la Asamblea Plurinacional de Bolivia, el Ministerio de Justicia, Vice ministerio de Genero y Asuntos Generacionales, elaborar un anteproyecto de Ley de Unión Conyugal que tengan por objeto regular y reconocer los derechos de las personas con diferente orientación sexual e identidad de género” asegurando así a esta población el derecho de sucesión de patrimonio, relaciones personales y otros aspectos, el estado ha descuidado este punto y no ha realizado avance alguno para cumplir este compromiso.</w:t>
      </w:r>
    </w:p>
    <w:p w14:paraId="2C2B4B95" w14:textId="77777777" w:rsidR="008E7B3B" w:rsidRDefault="008E7B3B" w:rsidP="000800D2">
      <w:pPr>
        <w:pStyle w:val="Prrafodelista"/>
        <w:spacing w:line="360" w:lineRule="auto"/>
        <w:ind w:left="714"/>
        <w:jc w:val="both"/>
        <w:rPr>
          <w:rFonts w:ascii="Arial" w:hAnsi="Arial" w:cs="Arial"/>
          <w:sz w:val="20"/>
          <w:lang w:val="es-ES"/>
        </w:rPr>
      </w:pPr>
    </w:p>
    <w:p w14:paraId="738D8480" w14:textId="6714F255" w:rsidR="009A356A" w:rsidRPr="006C6C89" w:rsidRDefault="006C6C89" w:rsidP="000800D2">
      <w:pPr>
        <w:pStyle w:val="Prrafodelista"/>
        <w:numPr>
          <w:ilvl w:val="0"/>
          <w:numId w:val="2"/>
        </w:numPr>
        <w:spacing w:line="360" w:lineRule="auto"/>
        <w:ind w:left="714" w:hanging="357"/>
        <w:jc w:val="both"/>
        <w:rPr>
          <w:rFonts w:ascii="Arial" w:hAnsi="Arial" w:cs="Arial"/>
          <w:sz w:val="20"/>
          <w:lang w:val="es-ES"/>
        </w:rPr>
      </w:pPr>
      <w:r w:rsidRPr="006C6C89">
        <w:rPr>
          <w:rFonts w:ascii="Arial" w:hAnsi="Arial" w:cs="Arial"/>
          <w:sz w:val="20"/>
          <w:lang w:val="es-ES"/>
        </w:rPr>
        <w:t xml:space="preserve">La Ley 603 Código de las Familias y del proceso familiar, aprobada el 19 de noviembre de 2014, en las disposiciones transitorias, disposición quinta establece que </w:t>
      </w:r>
      <w:r w:rsidRPr="006C6C89">
        <w:rPr>
          <w:rFonts w:ascii="Arial" w:hAnsi="Arial" w:cs="Arial"/>
          <w:sz w:val="20"/>
          <w:lang w:val="es-ES"/>
        </w:rPr>
        <w:t xml:space="preserve">La Asamblea Legislativa Plurinacional sancionará las leyes específicas complementarias al presente Código, </w:t>
      </w:r>
      <w:r w:rsidRPr="006C6C89">
        <w:rPr>
          <w:rFonts w:ascii="Arial" w:hAnsi="Arial" w:cs="Arial"/>
          <w:b/>
          <w:sz w:val="20"/>
          <w:lang w:val="es-ES"/>
        </w:rPr>
        <w:t>garantizando el reconocimiento y ejercicio de todos los derechos de la pluralidad y diversidad de las familias</w:t>
      </w:r>
      <w:r w:rsidRPr="006C6C89">
        <w:rPr>
          <w:rFonts w:ascii="Arial" w:hAnsi="Arial" w:cs="Arial"/>
          <w:sz w:val="20"/>
          <w:lang w:val="es-ES"/>
        </w:rPr>
        <w:t xml:space="preserve"> y sus integrantes.</w:t>
      </w:r>
    </w:p>
    <w:p w14:paraId="7F6CAA5B" w14:textId="77777777" w:rsidR="007E66C1" w:rsidRDefault="007E66C1" w:rsidP="000800D2">
      <w:pPr>
        <w:spacing w:line="360" w:lineRule="auto"/>
        <w:jc w:val="both"/>
        <w:rPr>
          <w:rFonts w:ascii="Arial" w:hAnsi="Arial" w:cs="Arial"/>
          <w:b/>
          <w:sz w:val="20"/>
          <w:lang w:val="es-ES"/>
        </w:rPr>
      </w:pPr>
    </w:p>
    <w:p w14:paraId="44718FBA" w14:textId="06D05202" w:rsidR="007E66C1" w:rsidRPr="007E66C1" w:rsidRDefault="007E66C1" w:rsidP="000800D2">
      <w:pPr>
        <w:spacing w:line="360" w:lineRule="auto"/>
        <w:jc w:val="both"/>
        <w:rPr>
          <w:rFonts w:ascii="Arial" w:hAnsi="Arial" w:cs="Arial"/>
          <w:sz w:val="20"/>
          <w:lang w:val="es-ES"/>
        </w:rPr>
      </w:pPr>
      <w:r w:rsidRPr="007E66C1">
        <w:rPr>
          <w:rFonts w:ascii="Arial" w:hAnsi="Arial" w:cs="Arial"/>
          <w:b/>
          <w:sz w:val="20"/>
          <w:lang w:val="es-ES"/>
        </w:rPr>
        <w:t>Preguntas sugeridas:</w:t>
      </w:r>
    </w:p>
    <w:p w14:paraId="393F1767" w14:textId="27619E33" w:rsidR="007E66C1" w:rsidRDefault="009A356A"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 xml:space="preserve">¿Por qué </w:t>
      </w:r>
      <w:r w:rsidR="008E7B3B">
        <w:rPr>
          <w:rFonts w:ascii="Arial" w:hAnsi="Arial" w:cs="Arial"/>
          <w:sz w:val="20"/>
          <w:lang w:val="es-ES"/>
        </w:rPr>
        <w:t xml:space="preserve">el gobierno boliviano, </w:t>
      </w:r>
      <w:r>
        <w:rPr>
          <w:rFonts w:ascii="Arial" w:hAnsi="Arial" w:cs="Arial"/>
          <w:sz w:val="20"/>
          <w:lang w:val="es-ES"/>
        </w:rPr>
        <w:t xml:space="preserve">ha avanzado en el cumplimiento de sus compromisos para poder regular las parejas del mismo sexo y las parejas donde participa una personas trans, según lo comprometido en </w:t>
      </w:r>
      <w:r w:rsidR="006C6C89">
        <w:rPr>
          <w:rFonts w:ascii="Arial" w:hAnsi="Arial" w:cs="Arial"/>
          <w:sz w:val="20"/>
          <w:lang w:val="es-ES"/>
        </w:rPr>
        <w:t>la disposición transitoria quinta</w:t>
      </w:r>
      <w:r>
        <w:rPr>
          <w:rFonts w:ascii="Arial" w:hAnsi="Arial" w:cs="Arial"/>
          <w:sz w:val="20"/>
          <w:lang w:val="es-ES"/>
        </w:rPr>
        <w:t xml:space="preserve"> de la Ley 603 Código de las Familias y del proceso familiar?</w:t>
      </w:r>
    </w:p>
    <w:p w14:paraId="1431DBC5" w14:textId="77777777" w:rsidR="008E7B3B" w:rsidRPr="008E7B3B" w:rsidRDefault="008E7B3B" w:rsidP="000800D2">
      <w:pPr>
        <w:spacing w:line="360" w:lineRule="auto"/>
        <w:jc w:val="both"/>
        <w:rPr>
          <w:rFonts w:ascii="Arial" w:hAnsi="Arial" w:cs="Arial"/>
          <w:sz w:val="20"/>
          <w:lang w:val="es-ES"/>
        </w:rPr>
      </w:pPr>
    </w:p>
    <w:p w14:paraId="59884E82" w14:textId="4A94F43A" w:rsidR="009A356A" w:rsidRDefault="009A356A"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Actualmente el Estado Bolivia ¿Cómo está protegiendo a las parejas del mismo sexo y las parejas dond</w:t>
      </w:r>
      <w:r w:rsidR="008E7B3B">
        <w:rPr>
          <w:rFonts w:ascii="Arial" w:hAnsi="Arial" w:cs="Arial"/>
          <w:sz w:val="20"/>
          <w:lang w:val="es-ES"/>
        </w:rPr>
        <w:t>e participa una personas trans?</w:t>
      </w:r>
    </w:p>
    <w:p w14:paraId="0ABE88DB" w14:textId="77777777" w:rsidR="008E7B3B" w:rsidRPr="008E7B3B" w:rsidRDefault="008E7B3B" w:rsidP="000800D2">
      <w:pPr>
        <w:spacing w:line="360" w:lineRule="auto"/>
        <w:jc w:val="both"/>
        <w:rPr>
          <w:rFonts w:ascii="Arial" w:hAnsi="Arial" w:cs="Arial"/>
          <w:sz w:val="20"/>
          <w:lang w:val="es-ES"/>
        </w:rPr>
      </w:pPr>
    </w:p>
    <w:p w14:paraId="33AE0F42" w14:textId="00A86537" w:rsidR="005F447A" w:rsidRPr="006C6C89" w:rsidRDefault="009A356A"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 xml:space="preserve">¿Como el estado boliviano, </w:t>
      </w:r>
      <w:r w:rsidR="006C6C89">
        <w:rPr>
          <w:rFonts w:ascii="Arial" w:hAnsi="Arial" w:cs="Arial"/>
          <w:sz w:val="20"/>
          <w:lang w:val="es-ES"/>
        </w:rPr>
        <w:t>está</w:t>
      </w:r>
      <w:r>
        <w:rPr>
          <w:rFonts w:ascii="Arial" w:hAnsi="Arial" w:cs="Arial"/>
          <w:sz w:val="20"/>
          <w:lang w:val="es-ES"/>
        </w:rPr>
        <w:t xml:space="preserve"> protegiendo los derechos  de los padres y madres de diversa orientación sexual e identidad de género que tienen hijos e hijas ya sean consanguíneos o adoptados?</w:t>
      </w:r>
    </w:p>
    <w:p w14:paraId="378C2F51" w14:textId="77777777" w:rsidR="005F447A" w:rsidRDefault="005F447A" w:rsidP="000800D2">
      <w:pPr>
        <w:spacing w:line="360" w:lineRule="auto"/>
        <w:jc w:val="both"/>
        <w:rPr>
          <w:rFonts w:ascii="Arial" w:hAnsi="Arial" w:cs="Arial"/>
          <w:sz w:val="20"/>
          <w:lang w:val="es-ES"/>
        </w:rPr>
      </w:pPr>
    </w:p>
    <w:p w14:paraId="0AAD3516" w14:textId="18001630" w:rsidR="005F447A" w:rsidRPr="005F447A" w:rsidRDefault="005F447A" w:rsidP="000800D2">
      <w:pPr>
        <w:spacing w:line="360" w:lineRule="auto"/>
        <w:jc w:val="both"/>
        <w:rPr>
          <w:rFonts w:ascii="Arial" w:hAnsi="Arial" w:cs="Arial"/>
          <w:b/>
          <w:sz w:val="20"/>
          <w:lang w:val="es-ES"/>
        </w:rPr>
      </w:pPr>
      <w:r w:rsidRPr="005F447A">
        <w:rPr>
          <w:rFonts w:ascii="Arial" w:hAnsi="Arial" w:cs="Arial"/>
          <w:b/>
          <w:sz w:val="20"/>
          <w:lang w:val="es-ES"/>
        </w:rPr>
        <w:t>Articulo 24: Derechos del niño</w:t>
      </w:r>
    </w:p>
    <w:p w14:paraId="522904E2" w14:textId="66F46D12" w:rsidR="005F447A" w:rsidRPr="00E34A25" w:rsidRDefault="00E34A25"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Según el artículo 4 inciso I de la Ley 807 Ley de Identidad  de Género, en Bolivia las personas</w:t>
      </w:r>
      <w:r w:rsidRPr="00E34A25">
        <w:rPr>
          <w:rFonts w:ascii="Arial" w:hAnsi="Arial" w:cs="Arial"/>
          <w:sz w:val="20"/>
          <w:lang w:val="es-ES"/>
        </w:rPr>
        <w:t xml:space="preserve"> trans, </w:t>
      </w:r>
      <w:r>
        <w:rPr>
          <w:rFonts w:ascii="Arial" w:hAnsi="Arial" w:cs="Arial"/>
          <w:sz w:val="20"/>
          <w:lang w:val="es-ES"/>
        </w:rPr>
        <w:t xml:space="preserve">pueden acceder al cambio del nombre a partir de los 18 años de edad, lo que conlleva que las y los niños transexuales y transgeneros, estén desprotegidos, existen casos donde madres y padres apoyan a sus hijas e hijos que son </w:t>
      </w:r>
      <w:r w:rsidR="00640E4D">
        <w:rPr>
          <w:rFonts w:ascii="Arial" w:hAnsi="Arial" w:cs="Arial"/>
          <w:sz w:val="20"/>
          <w:lang w:val="es-ES"/>
        </w:rPr>
        <w:t xml:space="preserve">niñas y niños </w:t>
      </w:r>
      <w:r>
        <w:rPr>
          <w:rFonts w:ascii="Arial" w:hAnsi="Arial" w:cs="Arial"/>
          <w:sz w:val="20"/>
          <w:lang w:val="es-ES"/>
        </w:rPr>
        <w:t xml:space="preserve">trans, pero </w:t>
      </w:r>
      <w:r w:rsidR="00640E4D">
        <w:rPr>
          <w:rFonts w:ascii="Arial" w:hAnsi="Arial" w:cs="Arial"/>
          <w:sz w:val="20"/>
          <w:lang w:val="es-ES"/>
        </w:rPr>
        <w:t>se les vulnera sus derecho a la expresión de su identidad</w:t>
      </w:r>
      <w:r w:rsidR="00600BED">
        <w:rPr>
          <w:rFonts w:ascii="Arial" w:hAnsi="Arial" w:cs="Arial"/>
          <w:sz w:val="20"/>
          <w:lang w:val="es-ES"/>
        </w:rPr>
        <w:t xml:space="preserve"> de género a corta edad</w:t>
      </w:r>
      <w:r w:rsidR="00640E4D">
        <w:rPr>
          <w:rFonts w:ascii="Arial" w:hAnsi="Arial" w:cs="Arial"/>
          <w:sz w:val="20"/>
          <w:lang w:val="es-ES"/>
        </w:rPr>
        <w:t xml:space="preserve"> (usar vestimentas, </w:t>
      </w:r>
      <w:r w:rsidR="00600BED">
        <w:rPr>
          <w:rFonts w:ascii="Arial" w:hAnsi="Arial" w:cs="Arial"/>
          <w:sz w:val="20"/>
          <w:lang w:val="es-ES"/>
        </w:rPr>
        <w:t>expresiones, similares), por ejemplo en el sistema educativo, en el acceso a salud, y otros, hasta que estos no tengan un documento que indique su nombre elegido, se les sigue tratando con el nombre que figura en su documento de identidad.</w:t>
      </w:r>
      <w:r>
        <w:rPr>
          <w:rFonts w:ascii="Arial" w:hAnsi="Arial" w:cs="Arial"/>
          <w:sz w:val="20"/>
          <w:lang w:val="es-ES"/>
        </w:rPr>
        <w:t xml:space="preserve"> </w:t>
      </w:r>
    </w:p>
    <w:p w14:paraId="122C0D4A" w14:textId="77777777" w:rsidR="005F447A" w:rsidRDefault="005F447A" w:rsidP="000800D2">
      <w:pPr>
        <w:spacing w:line="360" w:lineRule="auto"/>
        <w:jc w:val="both"/>
        <w:rPr>
          <w:rFonts w:ascii="Arial" w:hAnsi="Arial" w:cs="Arial"/>
          <w:b/>
          <w:sz w:val="20"/>
          <w:lang w:val="es-ES"/>
        </w:rPr>
      </w:pPr>
    </w:p>
    <w:p w14:paraId="4B2399B7" w14:textId="3BDA56D4" w:rsidR="005F447A" w:rsidRPr="005F447A" w:rsidRDefault="005F447A" w:rsidP="000800D2">
      <w:pPr>
        <w:spacing w:line="360" w:lineRule="auto"/>
        <w:jc w:val="both"/>
        <w:rPr>
          <w:rFonts w:ascii="Arial" w:hAnsi="Arial" w:cs="Arial"/>
          <w:sz w:val="20"/>
          <w:lang w:val="es-ES"/>
        </w:rPr>
      </w:pPr>
      <w:r w:rsidRPr="005F447A">
        <w:rPr>
          <w:rFonts w:ascii="Arial" w:hAnsi="Arial" w:cs="Arial"/>
          <w:b/>
          <w:sz w:val="20"/>
          <w:lang w:val="es-ES"/>
        </w:rPr>
        <w:t>Preguntas sugeridas:</w:t>
      </w:r>
    </w:p>
    <w:p w14:paraId="565FE828" w14:textId="0465B396" w:rsidR="005F447A" w:rsidRDefault="002A0BAE"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¿El estado boliviano y el Ministerio de Educación, están trabajando en algún protocolo de atención al alumnado trans, que permita al profesorado y a todo el plantel educativo garantizar los derechos de las y los niños trans a ejercer libremente su identidad de género?</w:t>
      </w:r>
    </w:p>
    <w:p w14:paraId="3F7680D5" w14:textId="77777777" w:rsidR="002A0BAE" w:rsidRDefault="002A0BAE" w:rsidP="000800D2">
      <w:pPr>
        <w:pStyle w:val="Prrafodelista"/>
        <w:spacing w:line="360" w:lineRule="auto"/>
        <w:ind w:left="714"/>
        <w:jc w:val="both"/>
        <w:rPr>
          <w:rFonts w:ascii="Arial" w:hAnsi="Arial" w:cs="Arial"/>
          <w:sz w:val="20"/>
          <w:lang w:val="es-ES"/>
        </w:rPr>
      </w:pPr>
    </w:p>
    <w:p w14:paraId="4CA74574" w14:textId="47EA6564" w:rsidR="002A0BAE" w:rsidRDefault="002A0BAE"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¿El gobierno boliviano, está trabajando para poder garantizar el bienestar de las y los niños transexuales y transgeneros, hasta que estos lleguen a ser mayores y puedan ejercer su derecho a la identidad de género, según lo establece la Ley 807?</w:t>
      </w:r>
    </w:p>
    <w:p w14:paraId="0335BBE9" w14:textId="77777777" w:rsidR="002A0BAE" w:rsidRDefault="002A0BAE" w:rsidP="000800D2">
      <w:pPr>
        <w:pStyle w:val="Prrafodelista"/>
        <w:spacing w:line="360" w:lineRule="auto"/>
        <w:ind w:left="714"/>
        <w:jc w:val="both"/>
        <w:rPr>
          <w:rFonts w:ascii="Arial" w:hAnsi="Arial" w:cs="Arial"/>
          <w:sz w:val="20"/>
          <w:lang w:val="es-ES"/>
        </w:rPr>
      </w:pPr>
    </w:p>
    <w:p w14:paraId="20250981" w14:textId="7D0D52FD" w:rsidR="002A0BAE" w:rsidRDefault="002A0BAE"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¿Se están incluyendo en las capacitaciones al profesorado y en la curricular escolar la enseñando de la no discriminación por orientación sexual e identidad de género, en la niñez y la adolescencia?</w:t>
      </w:r>
    </w:p>
    <w:p w14:paraId="6E558A19" w14:textId="77777777" w:rsidR="00CC5EE9" w:rsidRDefault="00CC5EE9" w:rsidP="000800D2">
      <w:pPr>
        <w:spacing w:line="360" w:lineRule="auto"/>
        <w:jc w:val="both"/>
        <w:rPr>
          <w:rFonts w:ascii="Arial" w:hAnsi="Arial" w:cs="Arial"/>
          <w:sz w:val="20"/>
          <w:lang w:val="es-ES"/>
        </w:rPr>
      </w:pPr>
    </w:p>
    <w:p w14:paraId="54209C2F" w14:textId="63920085" w:rsidR="00CC5EE9" w:rsidRPr="00CC5EE9" w:rsidRDefault="00CC5EE9" w:rsidP="000800D2">
      <w:pPr>
        <w:spacing w:line="360" w:lineRule="auto"/>
        <w:jc w:val="both"/>
        <w:rPr>
          <w:rFonts w:ascii="Arial" w:hAnsi="Arial" w:cs="Arial"/>
          <w:b/>
          <w:sz w:val="20"/>
          <w:lang w:val="es-ES"/>
        </w:rPr>
      </w:pPr>
      <w:r>
        <w:rPr>
          <w:rFonts w:ascii="Arial" w:hAnsi="Arial" w:cs="Arial"/>
          <w:b/>
          <w:sz w:val="20"/>
          <w:lang w:val="es-ES"/>
        </w:rPr>
        <w:t>Articulo 25: Derecho al voto y a ser elegido</w:t>
      </w:r>
    </w:p>
    <w:p w14:paraId="4837D769" w14:textId="77777777" w:rsidR="00613E9D" w:rsidRDefault="00086ACD" w:rsidP="000800D2">
      <w:pPr>
        <w:pStyle w:val="Prrafodelista"/>
        <w:numPr>
          <w:ilvl w:val="0"/>
          <w:numId w:val="2"/>
        </w:numPr>
        <w:spacing w:line="360" w:lineRule="auto"/>
        <w:ind w:left="714" w:hanging="357"/>
        <w:jc w:val="both"/>
        <w:rPr>
          <w:rFonts w:ascii="Arial" w:hAnsi="Arial" w:cs="Arial"/>
          <w:sz w:val="20"/>
          <w:lang w:val="es-ES"/>
        </w:rPr>
      </w:pPr>
      <w:r w:rsidRPr="00CC5EE9">
        <w:rPr>
          <w:rFonts w:ascii="Arial" w:hAnsi="Arial" w:cs="Arial"/>
          <w:sz w:val="20"/>
          <w:lang w:val="es-ES"/>
        </w:rPr>
        <w:t>50% de las personas LGBT expresan que los partidos políticos u organizaciones sociales discriminan a la población LGBT en Bolivia y un 87% también cree que a los partidos políticos no les interesa el respeto por los derechos</w:t>
      </w:r>
      <w:r w:rsidRPr="00CC5EE9">
        <w:rPr>
          <w:rFonts w:ascii="Arial" w:hAnsi="Arial" w:cs="Arial"/>
          <w:sz w:val="20"/>
          <w:lang w:val="es-ES"/>
        </w:rPr>
        <w:t xml:space="preserve"> humanos de la población LGBT…</w:t>
      </w:r>
      <w:r>
        <w:rPr>
          <w:rStyle w:val="Refdenotaalpie"/>
          <w:rFonts w:ascii="Arial" w:hAnsi="Arial" w:cs="Arial"/>
          <w:sz w:val="20"/>
          <w:lang w:val="es-ES"/>
        </w:rPr>
        <w:footnoteReference w:id="8"/>
      </w:r>
      <w:r w:rsidRPr="00CC5EE9">
        <w:rPr>
          <w:rFonts w:ascii="Arial" w:hAnsi="Arial" w:cs="Arial"/>
          <w:sz w:val="20"/>
          <w:lang w:val="es-ES"/>
        </w:rPr>
        <w:t>, si bien ciertos compañeros han estado ligados dentro de los partidos políticos muchos de ellos y ellas han tenido qu</w:t>
      </w:r>
      <w:r w:rsidR="00CC5EE9">
        <w:rPr>
          <w:rFonts w:ascii="Arial" w:hAnsi="Arial" w:cs="Arial"/>
          <w:sz w:val="20"/>
          <w:lang w:val="es-ES"/>
        </w:rPr>
        <w:t>e ocultar su orientación sexual.</w:t>
      </w:r>
    </w:p>
    <w:p w14:paraId="5426D63C" w14:textId="77777777" w:rsidR="00613E9D" w:rsidRDefault="00613E9D" w:rsidP="000800D2">
      <w:pPr>
        <w:pStyle w:val="Prrafodelista"/>
        <w:spacing w:line="360" w:lineRule="auto"/>
        <w:ind w:left="714"/>
        <w:jc w:val="both"/>
        <w:rPr>
          <w:rFonts w:ascii="Arial" w:hAnsi="Arial" w:cs="Arial"/>
          <w:sz w:val="20"/>
          <w:lang w:val="es-ES"/>
        </w:rPr>
      </w:pPr>
    </w:p>
    <w:p w14:paraId="1114D93B" w14:textId="38F70703" w:rsidR="00696641" w:rsidRPr="00177BD0" w:rsidRDefault="00600BED" w:rsidP="000800D2">
      <w:pPr>
        <w:pStyle w:val="Prrafodelista"/>
        <w:numPr>
          <w:ilvl w:val="0"/>
          <w:numId w:val="2"/>
        </w:numPr>
        <w:spacing w:line="360" w:lineRule="auto"/>
        <w:ind w:left="714" w:hanging="357"/>
        <w:jc w:val="both"/>
        <w:rPr>
          <w:rFonts w:ascii="Arial" w:hAnsi="Arial" w:cs="Arial"/>
          <w:sz w:val="20"/>
          <w:lang w:val="es-ES"/>
        </w:rPr>
      </w:pPr>
      <w:r w:rsidRPr="00613E9D">
        <w:rPr>
          <w:rFonts w:ascii="Arial" w:hAnsi="Arial" w:cs="Arial"/>
          <w:sz w:val="20"/>
          <w:lang w:val="es-ES"/>
        </w:rPr>
        <w:t xml:space="preserve">La Sentencia Constitucional 0076/2017 del Tribunal Constitucional Plurinacional, declara inconstitucional el </w:t>
      </w:r>
      <w:r w:rsidR="00613E9D" w:rsidRPr="00613E9D">
        <w:rPr>
          <w:rFonts w:ascii="Arial" w:hAnsi="Arial" w:cs="Arial"/>
          <w:sz w:val="20"/>
          <w:lang w:val="es-ES"/>
        </w:rPr>
        <w:t>artículo</w:t>
      </w:r>
      <w:r w:rsidRPr="00613E9D">
        <w:rPr>
          <w:rFonts w:ascii="Arial" w:hAnsi="Arial" w:cs="Arial"/>
          <w:sz w:val="20"/>
          <w:lang w:val="es-ES"/>
        </w:rPr>
        <w:t xml:space="preserve"> 11 de la Ley 807 de Identidad de Género, </w:t>
      </w:r>
      <w:r w:rsidR="00613E9D" w:rsidRPr="00613E9D">
        <w:rPr>
          <w:rFonts w:ascii="Arial" w:hAnsi="Arial" w:cs="Arial"/>
          <w:sz w:val="20"/>
          <w:lang w:val="es-ES"/>
        </w:rPr>
        <w:t xml:space="preserve">el cual garantizaba a las personas trans que hayan accedido al cambio de nombre sus </w:t>
      </w:r>
      <w:r w:rsidR="00613E9D" w:rsidRPr="00613E9D">
        <w:rPr>
          <w:rFonts w:ascii="Arial" w:hAnsi="Arial" w:cs="Arial"/>
          <w:sz w:val="20"/>
          <w:lang w:val="es-ES"/>
        </w:rPr>
        <w:t xml:space="preserve">ejercer todos los derechos fundamentales, </w:t>
      </w:r>
      <w:r w:rsidR="00613E9D" w:rsidRPr="00613E9D">
        <w:rPr>
          <w:rFonts w:ascii="Arial" w:hAnsi="Arial" w:cs="Arial"/>
          <w:b/>
          <w:sz w:val="20"/>
          <w:lang w:val="es-ES"/>
        </w:rPr>
        <w:t>políticos</w:t>
      </w:r>
      <w:r w:rsidR="00613E9D" w:rsidRPr="00613E9D">
        <w:rPr>
          <w:rFonts w:ascii="Arial" w:hAnsi="Arial" w:cs="Arial"/>
          <w:sz w:val="20"/>
          <w:lang w:val="es-ES"/>
        </w:rPr>
        <w:t xml:space="preserve">, laborales, </w:t>
      </w:r>
      <w:r w:rsidR="00613E9D" w:rsidRPr="00613E9D">
        <w:rPr>
          <w:rFonts w:ascii="Arial" w:hAnsi="Arial" w:cs="Arial"/>
          <w:b/>
          <w:sz w:val="20"/>
          <w:lang w:val="es-ES"/>
        </w:rPr>
        <w:t>civiles</w:t>
      </w:r>
      <w:r w:rsidR="00613E9D" w:rsidRPr="00613E9D">
        <w:rPr>
          <w:rFonts w:ascii="Arial" w:hAnsi="Arial" w:cs="Arial"/>
          <w:sz w:val="20"/>
          <w:lang w:val="es-ES"/>
        </w:rPr>
        <w:t>, económicos y sociales</w:t>
      </w:r>
      <w:r w:rsidR="00613E9D">
        <w:rPr>
          <w:rFonts w:ascii="Arial" w:hAnsi="Arial" w:cs="Arial"/>
          <w:sz w:val="20"/>
          <w:lang w:val="es-ES"/>
        </w:rPr>
        <w:t>, dejando a las personas trans sin dichos derechos al realizar los trámites necesarios para cambiar su identidad de género.</w:t>
      </w:r>
    </w:p>
    <w:p w14:paraId="12CBA78B" w14:textId="77777777" w:rsidR="00CC5EE9" w:rsidRDefault="00CC5EE9" w:rsidP="000800D2">
      <w:pPr>
        <w:spacing w:line="360" w:lineRule="auto"/>
        <w:ind w:left="357"/>
        <w:jc w:val="both"/>
        <w:rPr>
          <w:rFonts w:ascii="Arial" w:hAnsi="Arial" w:cs="Arial"/>
          <w:b/>
          <w:sz w:val="20"/>
          <w:lang w:val="es-ES"/>
        </w:rPr>
      </w:pPr>
    </w:p>
    <w:p w14:paraId="0ECAA5FD" w14:textId="77777777" w:rsidR="000800D2" w:rsidRDefault="000800D2" w:rsidP="000800D2">
      <w:pPr>
        <w:spacing w:line="360" w:lineRule="auto"/>
        <w:ind w:left="357"/>
        <w:jc w:val="both"/>
        <w:rPr>
          <w:rFonts w:ascii="Arial" w:hAnsi="Arial" w:cs="Arial"/>
          <w:b/>
          <w:sz w:val="20"/>
          <w:lang w:val="es-ES"/>
        </w:rPr>
      </w:pPr>
    </w:p>
    <w:p w14:paraId="0F4E88B2" w14:textId="77777777" w:rsidR="000800D2" w:rsidRDefault="000800D2" w:rsidP="000800D2">
      <w:pPr>
        <w:spacing w:line="360" w:lineRule="auto"/>
        <w:ind w:left="357"/>
        <w:jc w:val="both"/>
        <w:rPr>
          <w:rFonts w:ascii="Arial" w:hAnsi="Arial" w:cs="Arial"/>
          <w:b/>
          <w:sz w:val="20"/>
          <w:lang w:val="es-ES"/>
        </w:rPr>
      </w:pPr>
    </w:p>
    <w:p w14:paraId="4BB5B312" w14:textId="29E73AC4" w:rsidR="00CC5EE9" w:rsidRPr="00CC5EE9" w:rsidRDefault="00CC5EE9" w:rsidP="000800D2">
      <w:pPr>
        <w:spacing w:line="360" w:lineRule="auto"/>
        <w:jc w:val="both"/>
        <w:rPr>
          <w:rFonts w:ascii="Arial" w:hAnsi="Arial" w:cs="Arial"/>
          <w:sz w:val="20"/>
          <w:lang w:val="es-ES"/>
        </w:rPr>
      </w:pPr>
      <w:r w:rsidRPr="00CC5EE9">
        <w:rPr>
          <w:rFonts w:ascii="Arial" w:hAnsi="Arial" w:cs="Arial"/>
          <w:b/>
          <w:sz w:val="20"/>
          <w:lang w:val="es-ES"/>
        </w:rPr>
        <w:t>Preguntas sugeridas:</w:t>
      </w:r>
    </w:p>
    <w:p w14:paraId="391E58EA" w14:textId="21A2EA61" w:rsidR="00224BD9" w:rsidRDefault="009A356A"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 xml:space="preserve">¿Cómo el estado boliviano, por medio del Órgano Electoral Plurinacional, están trabajando normativas y reglamentos para que los partidos políticos incluyan y no discriminen a personas de diversa orientación sexual e identidad de género en Bolivia? </w:t>
      </w:r>
    </w:p>
    <w:p w14:paraId="66FEDA8C" w14:textId="77777777" w:rsidR="008E7B3B" w:rsidRPr="008E7B3B" w:rsidRDefault="008E7B3B" w:rsidP="000800D2">
      <w:pPr>
        <w:spacing w:line="360" w:lineRule="auto"/>
        <w:jc w:val="both"/>
        <w:rPr>
          <w:rFonts w:ascii="Arial" w:hAnsi="Arial" w:cs="Arial"/>
          <w:sz w:val="20"/>
          <w:lang w:val="es-ES"/>
        </w:rPr>
      </w:pPr>
    </w:p>
    <w:p w14:paraId="7D003453" w14:textId="09A15299" w:rsidR="00224BD9" w:rsidRDefault="009A356A" w:rsidP="000800D2">
      <w:pPr>
        <w:pStyle w:val="Prrafodelista"/>
        <w:numPr>
          <w:ilvl w:val="0"/>
          <w:numId w:val="2"/>
        </w:numPr>
        <w:spacing w:line="360" w:lineRule="auto"/>
        <w:ind w:left="714" w:hanging="357"/>
        <w:jc w:val="both"/>
        <w:rPr>
          <w:rFonts w:ascii="Arial" w:hAnsi="Arial" w:cs="Arial"/>
          <w:sz w:val="20"/>
          <w:lang w:val="es-ES"/>
        </w:rPr>
      </w:pPr>
      <w:r>
        <w:rPr>
          <w:rFonts w:ascii="Arial" w:hAnsi="Arial" w:cs="Arial"/>
          <w:sz w:val="20"/>
          <w:lang w:val="es-ES"/>
        </w:rPr>
        <w:t xml:space="preserve">¿Cómo el gobierno boliviano, restituirá los derechos </w:t>
      </w:r>
      <w:r w:rsidRPr="00613E9D">
        <w:rPr>
          <w:rFonts w:ascii="Arial" w:hAnsi="Arial" w:cs="Arial"/>
          <w:sz w:val="20"/>
          <w:lang w:val="es-ES"/>
        </w:rPr>
        <w:t xml:space="preserve">políticos </w:t>
      </w:r>
      <w:r w:rsidR="00613E9D" w:rsidRPr="00613E9D">
        <w:rPr>
          <w:rFonts w:ascii="Arial" w:hAnsi="Arial" w:cs="Arial"/>
          <w:sz w:val="20"/>
          <w:lang w:val="es-ES"/>
        </w:rPr>
        <w:t xml:space="preserve">y civiles </w:t>
      </w:r>
      <w:r w:rsidRPr="00613E9D">
        <w:rPr>
          <w:rFonts w:ascii="Arial" w:hAnsi="Arial" w:cs="Arial"/>
          <w:sz w:val="20"/>
          <w:lang w:val="es-ES"/>
        </w:rPr>
        <w:t>de las personas trans que han accedido a la Ley de Identidad de Gé</w:t>
      </w:r>
      <w:r w:rsidR="00613E9D" w:rsidRPr="00613E9D">
        <w:rPr>
          <w:rFonts w:ascii="Arial" w:hAnsi="Arial" w:cs="Arial"/>
          <w:sz w:val="20"/>
          <w:lang w:val="es-ES"/>
        </w:rPr>
        <w:t xml:space="preserve">nero, ya que la </w:t>
      </w:r>
      <w:r w:rsidR="00613E9D" w:rsidRPr="00613E9D">
        <w:rPr>
          <w:rFonts w:ascii="Arial" w:hAnsi="Arial" w:cs="Arial"/>
          <w:sz w:val="20"/>
          <w:lang w:val="es-ES"/>
        </w:rPr>
        <w:t>Sentencia Constitucional 0076/2017 del Tribunal Constitucional Plurinacional</w:t>
      </w:r>
      <w:r w:rsidR="00613E9D">
        <w:rPr>
          <w:rFonts w:ascii="Arial" w:hAnsi="Arial" w:cs="Arial"/>
          <w:sz w:val="20"/>
          <w:lang w:val="es-ES"/>
        </w:rPr>
        <w:t>, declara que el ejercicio de los mismos son inconstitucionales para una personas trans.</w:t>
      </w:r>
    </w:p>
    <w:p w14:paraId="7236A481" w14:textId="77777777" w:rsidR="00224BD9" w:rsidRDefault="00224BD9" w:rsidP="000800D2">
      <w:pPr>
        <w:spacing w:line="360" w:lineRule="auto"/>
        <w:jc w:val="both"/>
        <w:rPr>
          <w:rFonts w:ascii="Arial" w:hAnsi="Arial" w:cs="Arial"/>
          <w:b/>
          <w:sz w:val="20"/>
          <w:lang w:val="es-ES"/>
        </w:rPr>
      </w:pPr>
    </w:p>
    <w:p w14:paraId="302E9A2E" w14:textId="2429958C" w:rsidR="00224BD9" w:rsidRPr="00673922" w:rsidRDefault="00224BD9" w:rsidP="000800D2">
      <w:pPr>
        <w:spacing w:line="360" w:lineRule="auto"/>
        <w:jc w:val="both"/>
        <w:rPr>
          <w:rFonts w:ascii="Arial" w:hAnsi="Arial" w:cs="Arial"/>
          <w:sz w:val="20"/>
          <w:lang w:val="es-ES"/>
        </w:rPr>
      </w:pPr>
      <w:r w:rsidRPr="00224BD9">
        <w:rPr>
          <w:rFonts w:ascii="Arial" w:hAnsi="Arial" w:cs="Arial"/>
          <w:b/>
          <w:sz w:val="20"/>
          <w:lang w:val="es-ES"/>
        </w:rPr>
        <w:t>Articulo 27: Derechos de las minorías y los pueblos indígenas</w:t>
      </w:r>
    </w:p>
    <w:p w14:paraId="04E736E5" w14:textId="56182C96" w:rsidR="00673922" w:rsidRPr="00673922" w:rsidRDefault="00673922" w:rsidP="000800D2">
      <w:pPr>
        <w:pStyle w:val="Prrafodelista"/>
        <w:numPr>
          <w:ilvl w:val="0"/>
          <w:numId w:val="2"/>
        </w:numPr>
        <w:spacing w:line="360" w:lineRule="auto"/>
        <w:jc w:val="both"/>
        <w:rPr>
          <w:rFonts w:ascii="Arial" w:hAnsi="Arial" w:cs="Arial"/>
          <w:sz w:val="20"/>
          <w:lang w:val="es-ES"/>
        </w:rPr>
      </w:pPr>
      <w:r w:rsidRPr="00673922">
        <w:rPr>
          <w:rFonts w:ascii="Arial" w:hAnsi="Arial" w:cs="Arial"/>
          <w:sz w:val="20"/>
          <w:lang w:val="es-ES"/>
        </w:rPr>
        <w:t xml:space="preserve">Según la investigación “Conociendo las necesidades y vivencias de las personas adultas mayores de diversa orientación sexual e identidad de género en el estado Plurinacional de Bolivia” el 29% se declara como quechuas, un 17% como </w:t>
      </w:r>
      <w:proofErr w:type="spellStart"/>
      <w:r w:rsidRPr="00673922">
        <w:rPr>
          <w:rFonts w:ascii="Arial" w:hAnsi="Arial" w:cs="Arial"/>
          <w:sz w:val="20"/>
          <w:lang w:val="es-ES"/>
        </w:rPr>
        <w:t>aymaras</w:t>
      </w:r>
      <w:proofErr w:type="spellEnd"/>
      <w:r w:rsidRPr="00673922">
        <w:rPr>
          <w:rFonts w:ascii="Arial" w:hAnsi="Arial" w:cs="Arial"/>
          <w:sz w:val="20"/>
          <w:lang w:val="es-ES"/>
        </w:rPr>
        <w:t xml:space="preserve"> y un 3% como </w:t>
      </w:r>
      <w:proofErr w:type="spellStart"/>
      <w:r w:rsidRPr="00673922">
        <w:rPr>
          <w:rFonts w:ascii="Arial" w:hAnsi="Arial" w:cs="Arial"/>
          <w:sz w:val="20"/>
          <w:lang w:val="es-ES"/>
        </w:rPr>
        <w:t>chiquitanos</w:t>
      </w:r>
      <w:proofErr w:type="spellEnd"/>
      <w:r w:rsidRPr="00673922">
        <w:rPr>
          <w:rFonts w:ascii="Arial" w:hAnsi="Arial" w:cs="Arial"/>
          <w:sz w:val="20"/>
          <w:lang w:val="es-ES"/>
        </w:rPr>
        <w:t>; de igual manera según el estudio sobre “Situación de las poblaciones TLGB en Bolivia – Encuesta Nacional 2010 (tabla 4 y grafico6), un 33</w:t>
      </w:r>
      <w:r>
        <w:rPr>
          <w:rFonts w:ascii="Arial" w:hAnsi="Arial" w:cs="Arial"/>
          <w:sz w:val="20"/>
          <w:lang w:val="es-ES"/>
        </w:rPr>
        <w:t xml:space="preserve">% de la población de diversa orientación sexual e identidad de género, </w:t>
      </w:r>
      <w:r w:rsidRPr="00673922">
        <w:rPr>
          <w:rFonts w:ascii="Arial" w:hAnsi="Arial" w:cs="Arial"/>
          <w:sz w:val="20"/>
          <w:lang w:val="es-ES"/>
        </w:rPr>
        <w:t xml:space="preserve">se identifica como quechua o </w:t>
      </w:r>
      <w:proofErr w:type="spellStart"/>
      <w:r w:rsidRPr="00673922">
        <w:rPr>
          <w:rFonts w:ascii="Arial" w:hAnsi="Arial" w:cs="Arial"/>
          <w:sz w:val="20"/>
          <w:lang w:val="es-ES"/>
        </w:rPr>
        <w:t>aymara</w:t>
      </w:r>
      <w:proofErr w:type="spellEnd"/>
      <w:r w:rsidRPr="00673922">
        <w:rPr>
          <w:rFonts w:ascii="Arial" w:hAnsi="Arial" w:cs="Arial"/>
          <w:sz w:val="20"/>
          <w:lang w:val="es-ES"/>
        </w:rPr>
        <w:t xml:space="preserve"> con relación a un 5,70% que declaran su pertenencia a otros pueblos indígenas. </w:t>
      </w:r>
    </w:p>
    <w:p w14:paraId="3531A18B" w14:textId="77777777" w:rsidR="00673922" w:rsidRPr="00673922" w:rsidRDefault="00673922" w:rsidP="000800D2">
      <w:pPr>
        <w:pStyle w:val="Prrafodelista"/>
        <w:spacing w:line="360" w:lineRule="auto"/>
        <w:jc w:val="both"/>
        <w:rPr>
          <w:rFonts w:ascii="Arial" w:hAnsi="Arial" w:cs="Arial"/>
          <w:sz w:val="20"/>
          <w:lang w:val="es-ES"/>
        </w:rPr>
      </w:pPr>
    </w:p>
    <w:p w14:paraId="4C0F2DBB" w14:textId="2FCA4C77" w:rsidR="00673922" w:rsidRDefault="00673922" w:rsidP="000800D2">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Las d</w:t>
      </w:r>
      <w:r w:rsidRPr="00673922">
        <w:rPr>
          <w:rFonts w:ascii="Arial" w:hAnsi="Arial" w:cs="Arial"/>
          <w:sz w:val="20"/>
          <w:lang w:val="es-ES"/>
        </w:rPr>
        <w:t xml:space="preserve">iversidades sexuales </w:t>
      </w:r>
      <w:r>
        <w:rPr>
          <w:rFonts w:ascii="Arial" w:hAnsi="Arial" w:cs="Arial"/>
          <w:sz w:val="20"/>
          <w:lang w:val="es-ES"/>
        </w:rPr>
        <w:t>ancestrales (</w:t>
      </w:r>
      <w:r>
        <w:rPr>
          <w:rFonts w:ascii="Arial" w:hAnsi="Arial" w:cs="Arial"/>
          <w:sz w:val="20"/>
          <w:lang w:val="es-ES"/>
        </w:rPr>
        <w:t>indígenas, originarios, campesinos</w:t>
      </w:r>
      <w:r>
        <w:rPr>
          <w:rFonts w:ascii="Arial" w:hAnsi="Arial" w:cs="Arial"/>
          <w:sz w:val="20"/>
          <w:lang w:val="es-ES"/>
        </w:rPr>
        <w:t xml:space="preserve">), </w:t>
      </w:r>
      <w:r w:rsidRPr="00673922">
        <w:rPr>
          <w:rFonts w:ascii="Arial" w:hAnsi="Arial" w:cs="Arial"/>
          <w:sz w:val="20"/>
          <w:lang w:val="es-ES"/>
        </w:rPr>
        <w:t xml:space="preserve">que como ya se refirió antes a lo largo de su vida y en diferentes etapas de la misma son víctimas de violencia física, psicológica, sexual, discriminación e incluso de asesinato; debido a factores socio culturales que no aceptan su condición, las relegan, les imponen sanciones y trabajos forzados hasta que al final las expulsan o  las obliga a dejar su comunidad, su familia, para no ser mal vistos/as y no afectar a sus familias. </w:t>
      </w:r>
    </w:p>
    <w:p w14:paraId="5167690F" w14:textId="77777777" w:rsidR="00673922" w:rsidRPr="00673922" w:rsidRDefault="00673922" w:rsidP="000800D2">
      <w:pPr>
        <w:spacing w:line="360" w:lineRule="auto"/>
        <w:jc w:val="both"/>
        <w:rPr>
          <w:rFonts w:ascii="Arial" w:hAnsi="Arial" w:cs="Arial"/>
          <w:sz w:val="20"/>
          <w:lang w:val="es-ES"/>
        </w:rPr>
      </w:pPr>
    </w:p>
    <w:p w14:paraId="6FDB76BF" w14:textId="4DEC8561" w:rsidR="00673922" w:rsidRPr="00673922" w:rsidRDefault="00673922" w:rsidP="000800D2">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Las diversidades sexuales ancestrales (indígenas, originarios, campesinos),</w:t>
      </w:r>
      <w:r w:rsidRPr="00673922">
        <w:rPr>
          <w:rFonts w:ascii="Arial" w:hAnsi="Arial" w:cs="Arial"/>
          <w:sz w:val="20"/>
          <w:lang w:val="es-ES"/>
        </w:rPr>
        <w:t xml:space="preserve"> al igual que los otros grupos de personas trans y con diversa identidad sexual son víctimas contantes de hechos de violencia y discriminación, por parte de su familia, su comunidad, ya en las ciudades sin contar con educación ni oficio alguno termina ingresando en el trabajo sexual como medio subsistencia con los riesgos que con lleva esta actividad.     </w:t>
      </w:r>
    </w:p>
    <w:p w14:paraId="7D5A4FC6" w14:textId="77777777" w:rsidR="00673922" w:rsidRDefault="00673922" w:rsidP="000800D2">
      <w:pPr>
        <w:spacing w:line="360" w:lineRule="auto"/>
        <w:jc w:val="both"/>
        <w:rPr>
          <w:rFonts w:ascii="Arial" w:hAnsi="Arial" w:cs="Arial"/>
          <w:sz w:val="20"/>
          <w:lang w:val="es-ES"/>
        </w:rPr>
      </w:pPr>
    </w:p>
    <w:p w14:paraId="5219E116" w14:textId="375848EA" w:rsidR="00673922" w:rsidRPr="00673922" w:rsidRDefault="00673922" w:rsidP="000800D2">
      <w:pPr>
        <w:spacing w:line="360" w:lineRule="auto"/>
        <w:jc w:val="both"/>
        <w:rPr>
          <w:rFonts w:ascii="Arial" w:hAnsi="Arial" w:cs="Arial"/>
          <w:b/>
          <w:sz w:val="20"/>
          <w:lang w:val="es-ES"/>
        </w:rPr>
      </w:pPr>
      <w:r>
        <w:rPr>
          <w:rFonts w:ascii="Arial" w:hAnsi="Arial" w:cs="Arial"/>
          <w:b/>
          <w:sz w:val="20"/>
          <w:lang w:val="es-ES"/>
        </w:rPr>
        <w:t>Preguntas sugeridas:</w:t>
      </w:r>
    </w:p>
    <w:p w14:paraId="46400EE6" w14:textId="61DB1FCE" w:rsidR="00613E9D" w:rsidRPr="00613E9D" w:rsidRDefault="00613E9D" w:rsidP="000800D2">
      <w:pPr>
        <w:pStyle w:val="Prrafodelista"/>
        <w:numPr>
          <w:ilvl w:val="0"/>
          <w:numId w:val="2"/>
        </w:numPr>
        <w:spacing w:line="360" w:lineRule="auto"/>
        <w:jc w:val="both"/>
        <w:rPr>
          <w:rFonts w:ascii="Arial" w:hAnsi="Arial" w:cs="Arial"/>
          <w:sz w:val="20"/>
          <w:lang w:val="es-ES"/>
        </w:rPr>
      </w:pPr>
      <w:r>
        <w:rPr>
          <w:rFonts w:ascii="Arial" w:hAnsi="Arial" w:cs="Arial"/>
          <w:sz w:val="20"/>
          <w:lang w:val="es-ES"/>
        </w:rPr>
        <w:t>¿El estado boliviano liderado por el movimiento indígena y campesino, está generando normativas  o acciones en</w:t>
      </w:r>
      <w:r w:rsidRPr="00613E9D">
        <w:rPr>
          <w:b/>
          <w:i/>
        </w:rPr>
        <w:t xml:space="preserve"> </w:t>
      </w:r>
      <w:r w:rsidRPr="00613E9D">
        <w:rPr>
          <w:rFonts w:ascii="Arial" w:hAnsi="Arial" w:cs="Arial"/>
          <w:sz w:val="20"/>
          <w:lang w:val="es-ES"/>
        </w:rPr>
        <w:t>los diferentes niveles de autonomía indígenas, originaria y campesina, y con los diversos movimientos sociales del indigenismo, y las comunidades campesinas, para eliminar los hechos de violencia y discriminación, expulsión de las comunidades, privación del derecho a la tierra de la población de diversa orientación sexual y de género indígena, origi</w:t>
      </w:r>
      <w:r>
        <w:rPr>
          <w:rFonts w:ascii="Arial" w:hAnsi="Arial" w:cs="Arial"/>
          <w:sz w:val="20"/>
          <w:lang w:val="es-ES"/>
        </w:rPr>
        <w:t>naria, campesina (diversidades sexuales ancestrales?</w:t>
      </w:r>
    </w:p>
    <w:p w14:paraId="6779C9D0" w14:textId="77777777" w:rsidR="00613E9D" w:rsidRPr="00673922" w:rsidRDefault="00613E9D" w:rsidP="00613E9D">
      <w:pPr>
        <w:pStyle w:val="Prrafodelista"/>
        <w:spacing w:line="360" w:lineRule="auto"/>
        <w:jc w:val="both"/>
        <w:rPr>
          <w:rFonts w:ascii="Arial" w:hAnsi="Arial" w:cs="Arial"/>
          <w:sz w:val="20"/>
          <w:lang w:val="es-ES"/>
        </w:rPr>
      </w:pPr>
    </w:p>
    <w:sectPr w:rsidR="00613E9D" w:rsidRPr="00673922" w:rsidSect="00673922">
      <w:footerReference w:type="even" r:id="rId11"/>
      <w:footerReference w:type="default" r:id="rId12"/>
      <w:pgSz w:w="11900" w:h="16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B585" w14:textId="77777777" w:rsidR="00BA2CEE" w:rsidRDefault="00BA2CEE" w:rsidP="00570673">
      <w:r>
        <w:separator/>
      </w:r>
    </w:p>
  </w:endnote>
  <w:endnote w:type="continuationSeparator" w:id="0">
    <w:p w14:paraId="6BDFCD03" w14:textId="77777777" w:rsidR="00BA2CEE" w:rsidRDefault="00BA2CEE" w:rsidP="0057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077ED" w14:textId="77777777" w:rsidR="00673922" w:rsidRDefault="00673922" w:rsidP="0092340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B9B563" w14:textId="77777777" w:rsidR="00673922" w:rsidRDefault="00673922" w:rsidP="0067392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22E3" w14:textId="77777777" w:rsidR="00673922" w:rsidRPr="00AB3397" w:rsidRDefault="00673922" w:rsidP="0092340E">
    <w:pPr>
      <w:pStyle w:val="Piedepgina"/>
      <w:framePr w:wrap="none" w:vAnchor="text" w:hAnchor="margin" w:xAlign="right" w:y="1"/>
      <w:rPr>
        <w:rStyle w:val="Nmerodepgina"/>
        <w:rFonts w:ascii="Arial" w:hAnsi="Arial" w:cs="Arial"/>
        <w:sz w:val="18"/>
      </w:rPr>
    </w:pPr>
    <w:r w:rsidRPr="00AB3397">
      <w:rPr>
        <w:rStyle w:val="Nmerodepgina"/>
        <w:rFonts w:ascii="Arial" w:hAnsi="Arial" w:cs="Arial"/>
        <w:sz w:val="18"/>
      </w:rPr>
      <w:fldChar w:fldCharType="begin"/>
    </w:r>
    <w:r w:rsidRPr="00AB3397">
      <w:rPr>
        <w:rStyle w:val="Nmerodepgina"/>
        <w:rFonts w:ascii="Arial" w:hAnsi="Arial" w:cs="Arial"/>
        <w:sz w:val="18"/>
      </w:rPr>
      <w:instrText xml:space="preserve">PAGE  </w:instrText>
    </w:r>
    <w:r w:rsidRPr="00AB3397">
      <w:rPr>
        <w:rStyle w:val="Nmerodepgina"/>
        <w:rFonts w:ascii="Arial" w:hAnsi="Arial" w:cs="Arial"/>
        <w:sz w:val="18"/>
      </w:rPr>
      <w:fldChar w:fldCharType="separate"/>
    </w:r>
    <w:r w:rsidR="000800D2">
      <w:rPr>
        <w:rStyle w:val="Nmerodepgina"/>
        <w:rFonts w:ascii="Arial" w:hAnsi="Arial" w:cs="Arial"/>
        <w:noProof/>
        <w:sz w:val="18"/>
      </w:rPr>
      <w:t>1</w:t>
    </w:r>
    <w:r w:rsidRPr="00AB3397">
      <w:rPr>
        <w:rStyle w:val="Nmerodepgina"/>
        <w:rFonts w:ascii="Arial" w:hAnsi="Arial" w:cs="Arial"/>
        <w:sz w:val="18"/>
      </w:rPr>
      <w:fldChar w:fldCharType="end"/>
    </w:r>
  </w:p>
  <w:p w14:paraId="7038803A" w14:textId="77777777" w:rsidR="00673922" w:rsidRDefault="00673922" w:rsidP="0067392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FBEC" w14:textId="77777777" w:rsidR="00BA2CEE" w:rsidRDefault="00BA2CEE" w:rsidP="00570673">
      <w:r>
        <w:separator/>
      </w:r>
    </w:p>
  </w:footnote>
  <w:footnote w:type="continuationSeparator" w:id="0">
    <w:p w14:paraId="1EE8C3FA" w14:textId="77777777" w:rsidR="00BA2CEE" w:rsidRDefault="00BA2CEE" w:rsidP="00570673">
      <w:r>
        <w:continuationSeparator/>
      </w:r>
    </w:p>
  </w:footnote>
  <w:footnote w:id="1">
    <w:p w14:paraId="7E8E5EE4" w14:textId="29B1E84D" w:rsidR="00570673" w:rsidRPr="00182E68" w:rsidRDefault="00570673" w:rsidP="00182E68">
      <w:pPr>
        <w:jc w:val="both"/>
        <w:rPr>
          <w:rFonts w:ascii="Arial" w:eastAsia="Times New Roman" w:hAnsi="Arial" w:cs="Arial"/>
        </w:rPr>
      </w:pPr>
      <w:r w:rsidRPr="00570673">
        <w:rPr>
          <w:rStyle w:val="Refdenotaalpie"/>
          <w:rFonts w:ascii="Arial" w:hAnsi="Arial" w:cs="Arial"/>
        </w:rPr>
        <w:footnoteRef/>
      </w:r>
      <w:r w:rsidRPr="00570673">
        <w:rPr>
          <w:rFonts w:ascii="Arial" w:hAnsi="Arial" w:cs="Arial"/>
        </w:rPr>
        <w:t xml:space="preserve"> </w:t>
      </w:r>
      <w:r w:rsidRPr="00570673">
        <w:rPr>
          <w:rFonts w:ascii="Arial" w:eastAsia="Times New Roman" w:hAnsi="Arial" w:cs="Arial"/>
          <w:sz w:val="18"/>
        </w:rPr>
        <w:t>Encuesta Nacional de Condiciones de Vida, Discriminación y Derechos de la población TLGB, 2011 Conexión Fondo de Emancipación, http://www.conexion.org.bo/uploads/EncuestaNacional2010.pdf</w:t>
      </w:r>
    </w:p>
  </w:footnote>
  <w:footnote w:id="2">
    <w:p w14:paraId="059C1A8E" w14:textId="0F56F7A0" w:rsidR="00182E68" w:rsidRPr="00182E68" w:rsidRDefault="00182E68" w:rsidP="00E92386">
      <w:pPr>
        <w:pStyle w:val="Textonotapie"/>
        <w:jc w:val="both"/>
        <w:rPr>
          <w:lang w:val="es-ES"/>
        </w:rPr>
      </w:pPr>
      <w:r>
        <w:rPr>
          <w:rStyle w:val="Refdenotaalpie"/>
        </w:rPr>
        <w:footnoteRef/>
      </w:r>
      <w:r>
        <w:t xml:space="preserve"> </w:t>
      </w:r>
      <w:r w:rsidR="00E92386" w:rsidRPr="00570673">
        <w:rPr>
          <w:rFonts w:ascii="Arial" w:eastAsia="Times New Roman" w:hAnsi="Arial" w:cs="Arial"/>
          <w:sz w:val="18"/>
          <w:lang w:eastAsia="es-ES_tradnl"/>
        </w:rPr>
        <w:t>Encuesta Nacional de Condiciones de Vida, Discriminación y Derechos de la población TLGB, 2011 Conexión Fondo de Emancipación, http://www.conexion.org.bo/uploads/EncuestaNacional2010.pdf</w:t>
      </w:r>
    </w:p>
  </w:footnote>
  <w:footnote w:id="3">
    <w:p w14:paraId="710CD605" w14:textId="3F6EFB71" w:rsidR="00E92386" w:rsidRPr="00E92386" w:rsidRDefault="00E92386" w:rsidP="00E92386">
      <w:pPr>
        <w:pStyle w:val="Textonotapie"/>
        <w:jc w:val="both"/>
        <w:rPr>
          <w:lang w:val="es-ES"/>
        </w:rPr>
      </w:pPr>
      <w:r>
        <w:rPr>
          <w:rStyle w:val="Refdenotaalpie"/>
        </w:rPr>
        <w:footnoteRef/>
      </w:r>
      <w:r>
        <w:t xml:space="preserve"> </w:t>
      </w:r>
      <w:r w:rsidRPr="00570673">
        <w:rPr>
          <w:rFonts w:ascii="Arial" w:eastAsia="Times New Roman" w:hAnsi="Arial" w:cs="Arial"/>
          <w:sz w:val="18"/>
          <w:lang w:eastAsia="es-ES_tradnl"/>
        </w:rPr>
        <w:t>Encuesta Nacional de Condiciones de Vida, Discriminación y Derechos de la población TLGB, 2011 Conexión Fondo de Emancipación, http://www.conexion.org.bo/uploads/EncuestaNacional2010.pdf</w:t>
      </w:r>
    </w:p>
  </w:footnote>
  <w:footnote w:id="4">
    <w:p w14:paraId="40A8246B" w14:textId="0DC47811" w:rsidR="00E92386" w:rsidRPr="00C01C0C" w:rsidRDefault="00E92386" w:rsidP="00C01C0C">
      <w:pPr>
        <w:jc w:val="both"/>
        <w:rPr>
          <w:rFonts w:ascii="Arial" w:eastAsia="Times New Roman" w:hAnsi="Arial" w:cs="Arial"/>
          <w:sz w:val="18"/>
        </w:rPr>
      </w:pPr>
      <w:r>
        <w:rPr>
          <w:rStyle w:val="Refdenotaalpie"/>
        </w:rPr>
        <w:footnoteRef/>
      </w:r>
      <w:r>
        <w:t xml:space="preserve"> </w:t>
      </w:r>
      <w:r w:rsidRPr="00E92386">
        <w:rPr>
          <w:rFonts w:ascii="Arial" w:eastAsia="Times New Roman" w:hAnsi="Arial" w:cs="Arial"/>
          <w:sz w:val="18"/>
        </w:rPr>
        <w:t>Informe Anual sobre Derechos Humanos de personas LGBT, 2014, COALIBOL LGBT, http://www.periodistavirtual.com/wpcontent/uploads/2014/02/INFORME-LGBT-2159x2798-6.pdf</w:t>
      </w:r>
    </w:p>
  </w:footnote>
  <w:footnote w:id="5">
    <w:p w14:paraId="025B9089" w14:textId="77777777" w:rsidR="00C01C0C" w:rsidRDefault="00C01C0C" w:rsidP="00C01C0C">
      <w:pPr>
        <w:jc w:val="both"/>
        <w:rPr>
          <w:rFonts w:eastAsia="Times New Roman"/>
        </w:rPr>
      </w:pPr>
      <w:r>
        <w:rPr>
          <w:rStyle w:val="Refdenotaalpie"/>
        </w:rPr>
        <w:footnoteRef/>
      </w:r>
      <w:r>
        <w:t xml:space="preserve"> </w:t>
      </w:r>
      <w:r w:rsidRPr="00C01C0C">
        <w:rPr>
          <w:rFonts w:ascii="Arial" w:eastAsia="Times New Roman" w:hAnsi="Arial" w:cs="Arial"/>
          <w:sz w:val="18"/>
        </w:rPr>
        <w:t>Línea de base y Guía de herramientas jurídicas legales internacionales y nacionales de protección de los Derechos Humanos de la población de diversa orientación sexual e identidad de género, 2001, Capacitación, Derechos y Ciudadanía.</w:t>
      </w:r>
    </w:p>
    <w:p w14:paraId="78A6657E" w14:textId="20ADE3C6" w:rsidR="00C01C0C" w:rsidRPr="00C01C0C" w:rsidRDefault="00C01C0C">
      <w:pPr>
        <w:pStyle w:val="Textonotapie"/>
        <w:rPr>
          <w:lang w:val="es-ES"/>
        </w:rPr>
      </w:pPr>
      <w:bookmarkStart w:id="0" w:name="_GoBack"/>
      <w:bookmarkEnd w:id="0"/>
    </w:p>
  </w:footnote>
  <w:footnote w:id="6">
    <w:p w14:paraId="571A8132" w14:textId="6F448840" w:rsidR="00086ACD" w:rsidRPr="00086ACD" w:rsidRDefault="00086ACD" w:rsidP="00086ACD">
      <w:pPr>
        <w:pStyle w:val="Textonotapie"/>
        <w:jc w:val="both"/>
        <w:rPr>
          <w:lang w:val="es-ES"/>
        </w:rPr>
      </w:pPr>
      <w:r>
        <w:rPr>
          <w:rStyle w:val="Refdenotaalpie"/>
        </w:rPr>
        <w:footnoteRef/>
      </w:r>
      <w:r>
        <w:t xml:space="preserve"> </w:t>
      </w:r>
      <w:r w:rsidRPr="00C01C0C">
        <w:rPr>
          <w:rFonts w:ascii="Arial" w:eastAsia="Times New Roman" w:hAnsi="Arial" w:cs="Arial"/>
          <w:sz w:val="18"/>
        </w:rPr>
        <w:t>Línea de base y Guía de herramientas jurídicas legales internacionales y nacionales de protección de los Derechos Humanos de la población de diversa orientación sexual e identidad de género, 2001, Capacitación, Derechos y Ciudadanía.</w:t>
      </w:r>
    </w:p>
  </w:footnote>
  <w:footnote w:id="7">
    <w:p w14:paraId="643C3BB7" w14:textId="58BEE531" w:rsidR="00CC5EE9" w:rsidRPr="00CC5EE9" w:rsidRDefault="00CC5EE9" w:rsidP="00E62544">
      <w:pPr>
        <w:pStyle w:val="Textonotapie"/>
        <w:jc w:val="both"/>
        <w:rPr>
          <w:lang w:val="es-ES"/>
        </w:rPr>
      </w:pPr>
      <w:r>
        <w:rPr>
          <w:rStyle w:val="Refdenotaalpie"/>
        </w:rPr>
        <w:footnoteRef/>
      </w:r>
      <w:r>
        <w:t xml:space="preserve"> </w:t>
      </w:r>
      <w:r w:rsidRPr="00570673">
        <w:rPr>
          <w:rFonts w:ascii="Arial" w:eastAsia="Times New Roman" w:hAnsi="Arial" w:cs="Arial"/>
          <w:sz w:val="18"/>
          <w:lang w:eastAsia="es-ES_tradnl"/>
        </w:rPr>
        <w:t>Encuesta Nacional de Condiciones de Vida, Discriminación y Derechos de la población TLGB, 2011 Conexión Fondo de Emancipación, http://www.conexion.org.bo/uploads/EncuestaNacional2010.pdf</w:t>
      </w:r>
    </w:p>
  </w:footnote>
  <w:footnote w:id="8">
    <w:p w14:paraId="5128EF04" w14:textId="16C2CC78" w:rsidR="00086ACD" w:rsidRPr="00086ACD" w:rsidRDefault="00086ACD" w:rsidP="00086ACD">
      <w:pPr>
        <w:pStyle w:val="Textonotapie"/>
        <w:jc w:val="both"/>
        <w:rPr>
          <w:lang w:val="es-ES"/>
        </w:rPr>
      </w:pPr>
      <w:r>
        <w:rPr>
          <w:rStyle w:val="Refdenotaalpie"/>
        </w:rPr>
        <w:footnoteRef/>
      </w:r>
      <w:r>
        <w:t xml:space="preserve"> </w:t>
      </w:r>
      <w:r w:rsidRPr="00570673">
        <w:rPr>
          <w:rFonts w:ascii="Arial" w:eastAsia="Times New Roman" w:hAnsi="Arial" w:cs="Arial"/>
          <w:sz w:val="18"/>
          <w:lang w:eastAsia="es-ES_tradnl"/>
        </w:rPr>
        <w:t>Encuesta Nacional de Condiciones de Vida, Discriminación y Derechos de la población TLGB, 2011 Conexión Fondo de Emancipación, http://www.conexion.org.bo/uploads/EncuestaNacional2010.pdf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0BBB"/>
    <w:multiLevelType w:val="hybridMultilevel"/>
    <w:tmpl w:val="4E22B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15A4122"/>
    <w:multiLevelType w:val="hybridMultilevel"/>
    <w:tmpl w:val="56BE16D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8382375"/>
    <w:multiLevelType w:val="hybridMultilevel"/>
    <w:tmpl w:val="D5300E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5B"/>
    <w:rsid w:val="00006D5B"/>
    <w:rsid w:val="000800D2"/>
    <w:rsid w:val="00086ACD"/>
    <w:rsid w:val="000D046F"/>
    <w:rsid w:val="00120F62"/>
    <w:rsid w:val="00137FE9"/>
    <w:rsid w:val="00177BD0"/>
    <w:rsid w:val="00182E68"/>
    <w:rsid w:val="001D576B"/>
    <w:rsid w:val="001E6093"/>
    <w:rsid w:val="00222577"/>
    <w:rsid w:val="00224BD9"/>
    <w:rsid w:val="00246923"/>
    <w:rsid w:val="002A0BAE"/>
    <w:rsid w:val="003277E4"/>
    <w:rsid w:val="00386D53"/>
    <w:rsid w:val="003E1D48"/>
    <w:rsid w:val="004B4DEB"/>
    <w:rsid w:val="00500282"/>
    <w:rsid w:val="00543FE0"/>
    <w:rsid w:val="00567C57"/>
    <w:rsid w:val="00570673"/>
    <w:rsid w:val="005D0ADB"/>
    <w:rsid w:val="005D1FD6"/>
    <w:rsid w:val="005F447A"/>
    <w:rsid w:val="00600BED"/>
    <w:rsid w:val="00613E9D"/>
    <w:rsid w:val="00636121"/>
    <w:rsid w:val="00640E4D"/>
    <w:rsid w:val="00654029"/>
    <w:rsid w:val="00673922"/>
    <w:rsid w:val="00696641"/>
    <w:rsid w:val="006C6C89"/>
    <w:rsid w:val="006D125A"/>
    <w:rsid w:val="006E69F6"/>
    <w:rsid w:val="007E66C1"/>
    <w:rsid w:val="00802B00"/>
    <w:rsid w:val="008454BD"/>
    <w:rsid w:val="00887418"/>
    <w:rsid w:val="00895DB0"/>
    <w:rsid w:val="008B548A"/>
    <w:rsid w:val="008E7B3B"/>
    <w:rsid w:val="00967854"/>
    <w:rsid w:val="00997CDA"/>
    <w:rsid w:val="009A356A"/>
    <w:rsid w:val="009D6399"/>
    <w:rsid w:val="00A032DD"/>
    <w:rsid w:val="00A15016"/>
    <w:rsid w:val="00AB3397"/>
    <w:rsid w:val="00AE5092"/>
    <w:rsid w:val="00B04399"/>
    <w:rsid w:val="00B4722C"/>
    <w:rsid w:val="00B732C1"/>
    <w:rsid w:val="00BA2CEE"/>
    <w:rsid w:val="00BF28DD"/>
    <w:rsid w:val="00C01C0C"/>
    <w:rsid w:val="00CB7E08"/>
    <w:rsid w:val="00CC5EE9"/>
    <w:rsid w:val="00CD4C10"/>
    <w:rsid w:val="00CE0DE2"/>
    <w:rsid w:val="00DB1221"/>
    <w:rsid w:val="00DB4EED"/>
    <w:rsid w:val="00DE0445"/>
    <w:rsid w:val="00E203B4"/>
    <w:rsid w:val="00E34A25"/>
    <w:rsid w:val="00E62544"/>
    <w:rsid w:val="00E65368"/>
    <w:rsid w:val="00E92386"/>
    <w:rsid w:val="00EA6B06"/>
    <w:rsid w:val="00F62922"/>
    <w:rsid w:val="00F65E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07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82"/>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6D5B"/>
    <w:pPr>
      <w:ind w:left="720"/>
      <w:contextualSpacing/>
    </w:pPr>
    <w:rPr>
      <w:rFonts w:asciiTheme="minorHAnsi" w:hAnsiTheme="minorHAnsi" w:cstheme="minorBidi"/>
      <w:lang w:eastAsia="en-US"/>
    </w:rPr>
  </w:style>
  <w:style w:type="paragraph" w:styleId="Textonotapie">
    <w:name w:val="footnote text"/>
    <w:basedOn w:val="Normal"/>
    <w:link w:val="TextonotapieCar"/>
    <w:uiPriority w:val="99"/>
    <w:unhideWhenUsed/>
    <w:rsid w:val="00570673"/>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570673"/>
  </w:style>
  <w:style w:type="character" w:styleId="Refdenotaalpie">
    <w:name w:val="footnote reference"/>
    <w:basedOn w:val="Fuentedeprrafopredeter"/>
    <w:uiPriority w:val="99"/>
    <w:unhideWhenUsed/>
    <w:rsid w:val="00570673"/>
    <w:rPr>
      <w:vertAlign w:val="superscript"/>
    </w:rPr>
  </w:style>
  <w:style w:type="paragraph" w:styleId="Textonotaalfinal">
    <w:name w:val="endnote text"/>
    <w:basedOn w:val="Normal"/>
    <w:link w:val="TextonotaalfinalCar"/>
    <w:uiPriority w:val="99"/>
    <w:unhideWhenUsed/>
    <w:rsid w:val="00182E68"/>
    <w:rPr>
      <w:rFonts w:asciiTheme="minorHAnsi" w:hAnsiTheme="minorHAnsi" w:cstheme="minorBidi"/>
      <w:lang w:eastAsia="en-US"/>
    </w:rPr>
  </w:style>
  <w:style w:type="character" w:customStyle="1" w:styleId="TextonotaalfinalCar">
    <w:name w:val="Texto nota al final Car"/>
    <w:basedOn w:val="Fuentedeprrafopredeter"/>
    <w:link w:val="Textonotaalfinal"/>
    <w:uiPriority w:val="99"/>
    <w:rsid w:val="00182E68"/>
  </w:style>
  <w:style w:type="character" w:styleId="Refdenotaalfinal">
    <w:name w:val="endnote reference"/>
    <w:basedOn w:val="Fuentedeprrafopredeter"/>
    <w:uiPriority w:val="99"/>
    <w:unhideWhenUsed/>
    <w:rsid w:val="00182E68"/>
    <w:rPr>
      <w:vertAlign w:val="superscript"/>
    </w:rPr>
  </w:style>
  <w:style w:type="paragraph" w:styleId="Piedepgina">
    <w:name w:val="footer"/>
    <w:basedOn w:val="Normal"/>
    <w:link w:val="PiedepginaCar"/>
    <w:uiPriority w:val="99"/>
    <w:unhideWhenUsed/>
    <w:rsid w:val="00673922"/>
    <w:pPr>
      <w:tabs>
        <w:tab w:val="center" w:pos="4252"/>
        <w:tab w:val="right" w:pos="8504"/>
      </w:tabs>
    </w:pPr>
  </w:style>
  <w:style w:type="character" w:customStyle="1" w:styleId="PiedepginaCar">
    <w:name w:val="Pie de página Car"/>
    <w:basedOn w:val="Fuentedeprrafopredeter"/>
    <w:link w:val="Piedepgina"/>
    <w:uiPriority w:val="99"/>
    <w:rsid w:val="00673922"/>
    <w:rPr>
      <w:rFonts w:ascii="Times New Roman" w:hAnsi="Times New Roman" w:cs="Times New Roman"/>
      <w:lang w:eastAsia="es-ES_tradnl"/>
    </w:rPr>
  </w:style>
  <w:style w:type="character" w:styleId="Nmerodepgina">
    <w:name w:val="page number"/>
    <w:basedOn w:val="Fuentedeprrafopredeter"/>
    <w:uiPriority w:val="99"/>
    <w:semiHidden/>
    <w:unhideWhenUsed/>
    <w:rsid w:val="00673922"/>
  </w:style>
  <w:style w:type="table" w:styleId="Tablaconcuadrcula">
    <w:name w:val="Table Grid"/>
    <w:basedOn w:val="Tablanormal"/>
    <w:uiPriority w:val="39"/>
    <w:rsid w:val="00AB3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B3397"/>
    <w:pPr>
      <w:tabs>
        <w:tab w:val="center" w:pos="4252"/>
        <w:tab w:val="right" w:pos="8504"/>
      </w:tabs>
    </w:pPr>
  </w:style>
  <w:style w:type="character" w:customStyle="1" w:styleId="EncabezadoCar">
    <w:name w:val="Encabezado Car"/>
    <w:basedOn w:val="Fuentedeprrafopredeter"/>
    <w:link w:val="Encabezado"/>
    <w:uiPriority w:val="99"/>
    <w:rsid w:val="00AB3397"/>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6121">
      <w:bodyDiv w:val="1"/>
      <w:marLeft w:val="0"/>
      <w:marRight w:val="0"/>
      <w:marTop w:val="0"/>
      <w:marBottom w:val="0"/>
      <w:divBdr>
        <w:top w:val="none" w:sz="0" w:space="0" w:color="auto"/>
        <w:left w:val="none" w:sz="0" w:space="0" w:color="auto"/>
        <w:bottom w:val="none" w:sz="0" w:space="0" w:color="auto"/>
        <w:right w:val="none" w:sz="0" w:space="0" w:color="auto"/>
      </w:divBdr>
    </w:div>
    <w:div w:id="340739922">
      <w:bodyDiv w:val="1"/>
      <w:marLeft w:val="0"/>
      <w:marRight w:val="0"/>
      <w:marTop w:val="0"/>
      <w:marBottom w:val="0"/>
      <w:divBdr>
        <w:top w:val="none" w:sz="0" w:space="0" w:color="auto"/>
        <w:left w:val="none" w:sz="0" w:space="0" w:color="auto"/>
        <w:bottom w:val="none" w:sz="0" w:space="0" w:color="auto"/>
        <w:right w:val="none" w:sz="0" w:space="0" w:color="auto"/>
      </w:divBdr>
    </w:div>
    <w:div w:id="434712434">
      <w:bodyDiv w:val="1"/>
      <w:marLeft w:val="0"/>
      <w:marRight w:val="0"/>
      <w:marTop w:val="0"/>
      <w:marBottom w:val="0"/>
      <w:divBdr>
        <w:top w:val="none" w:sz="0" w:space="0" w:color="auto"/>
        <w:left w:val="none" w:sz="0" w:space="0" w:color="auto"/>
        <w:bottom w:val="none" w:sz="0" w:space="0" w:color="auto"/>
        <w:right w:val="none" w:sz="0" w:space="0" w:color="auto"/>
      </w:divBdr>
    </w:div>
    <w:div w:id="457799479">
      <w:bodyDiv w:val="1"/>
      <w:marLeft w:val="0"/>
      <w:marRight w:val="0"/>
      <w:marTop w:val="0"/>
      <w:marBottom w:val="0"/>
      <w:divBdr>
        <w:top w:val="none" w:sz="0" w:space="0" w:color="auto"/>
        <w:left w:val="none" w:sz="0" w:space="0" w:color="auto"/>
        <w:bottom w:val="none" w:sz="0" w:space="0" w:color="auto"/>
        <w:right w:val="none" w:sz="0" w:space="0" w:color="auto"/>
      </w:divBdr>
    </w:div>
    <w:div w:id="556748332">
      <w:bodyDiv w:val="1"/>
      <w:marLeft w:val="0"/>
      <w:marRight w:val="0"/>
      <w:marTop w:val="0"/>
      <w:marBottom w:val="0"/>
      <w:divBdr>
        <w:top w:val="none" w:sz="0" w:space="0" w:color="auto"/>
        <w:left w:val="none" w:sz="0" w:space="0" w:color="auto"/>
        <w:bottom w:val="none" w:sz="0" w:space="0" w:color="auto"/>
        <w:right w:val="none" w:sz="0" w:space="0" w:color="auto"/>
      </w:divBdr>
    </w:div>
    <w:div w:id="833299091">
      <w:bodyDiv w:val="1"/>
      <w:marLeft w:val="0"/>
      <w:marRight w:val="0"/>
      <w:marTop w:val="0"/>
      <w:marBottom w:val="0"/>
      <w:divBdr>
        <w:top w:val="none" w:sz="0" w:space="0" w:color="auto"/>
        <w:left w:val="none" w:sz="0" w:space="0" w:color="auto"/>
        <w:bottom w:val="none" w:sz="0" w:space="0" w:color="auto"/>
        <w:right w:val="none" w:sz="0" w:space="0" w:color="auto"/>
      </w:divBdr>
    </w:div>
    <w:div w:id="885876836">
      <w:bodyDiv w:val="1"/>
      <w:marLeft w:val="0"/>
      <w:marRight w:val="0"/>
      <w:marTop w:val="0"/>
      <w:marBottom w:val="0"/>
      <w:divBdr>
        <w:top w:val="none" w:sz="0" w:space="0" w:color="auto"/>
        <w:left w:val="none" w:sz="0" w:space="0" w:color="auto"/>
        <w:bottom w:val="none" w:sz="0" w:space="0" w:color="auto"/>
        <w:right w:val="none" w:sz="0" w:space="0" w:color="auto"/>
      </w:divBdr>
    </w:div>
    <w:div w:id="909462458">
      <w:bodyDiv w:val="1"/>
      <w:marLeft w:val="0"/>
      <w:marRight w:val="0"/>
      <w:marTop w:val="0"/>
      <w:marBottom w:val="0"/>
      <w:divBdr>
        <w:top w:val="none" w:sz="0" w:space="0" w:color="auto"/>
        <w:left w:val="none" w:sz="0" w:space="0" w:color="auto"/>
        <w:bottom w:val="none" w:sz="0" w:space="0" w:color="auto"/>
        <w:right w:val="none" w:sz="0" w:space="0" w:color="auto"/>
      </w:divBdr>
    </w:div>
    <w:div w:id="1007681888">
      <w:bodyDiv w:val="1"/>
      <w:marLeft w:val="0"/>
      <w:marRight w:val="0"/>
      <w:marTop w:val="0"/>
      <w:marBottom w:val="0"/>
      <w:divBdr>
        <w:top w:val="none" w:sz="0" w:space="0" w:color="auto"/>
        <w:left w:val="none" w:sz="0" w:space="0" w:color="auto"/>
        <w:bottom w:val="none" w:sz="0" w:space="0" w:color="auto"/>
        <w:right w:val="none" w:sz="0" w:space="0" w:color="auto"/>
      </w:divBdr>
    </w:div>
    <w:div w:id="1027414790">
      <w:bodyDiv w:val="1"/>
      <w:marLeft w:val="0"/>
      <w:marRight w:val="0"/>
      <w:marTop w:val="0"/>
      <w:marBottom w:val="0"/>
      <w:divBdr>
        <w:top w:val="none" w:sz="0" w:space="0" w:color="auto"/>
        <w:left w:val="none" w:sz="0" w:space="0" w:color="auto"/>
        <w:bottom w:val="none" w:sz="0" w:space="0" w:color="auto"/>
        <w:right w:val="none" w:sz="0" w:space="0" w:color="auto"/>
      </w:divBdr>
    </w:div>
    <w:div w:id="1043679305">
      <w:bodyDiv w:val="1"/>
      <w:marLeft w:val="0"/>
      <w:marRight w:val="0"/>
      <w:marTop w:val="0"/>
      <w:marBottom w:val="0"/>
      <w:divBdr>
        <w:top w:val="none" w:sz="0" w:space="0" w:color="auto"/>
        <w:left w:val="none" w:sz="0" w:space="0" w:color="auto"/>
        <w:bottom w:val="none" w:sz="0" w:space="0" w:color="auto"/>
        <w:right w:val="none" w:sz="0" w:space="0" w:color="auto"/>
      </w:divBdr>
    </w:div>
    <w:div w:id="1087769153">
      <w:bodyDiv w:val="1"/>
      <w:marLeft w:val="0"/>
      <w:marRight w:val="0"/>
      <w:marTop w:val="0"/>
      <w:marBottom w:val="0"/>
      <w:divBdr>
        <w:top w:val="none" w:sz="0" w:space="0" w:color="auto"/>
        <w:left w:val="none" w:sz="0" w:space="0" w:color="auto"/>
        <w:bottom w:val="none" w:sz="0" w:space="0" w:color="auto"/>
        <w:right w:val="none" w:sz="0" w:space="0" w:color="auto"/>
      </w:divBdr>
    </w:div>
    <w:div w:id="1149397432">
      <w:bodyDiv w:val="1"/>
      <w:marLeft w:val="0"/>
      <w:marRight w:val="0"/>
      <w:marTop w:val="0"/>
      <w:marBottom w:val="0"/>
      <w:divBdr>
        <w:top w:val="none" w:sz="0" w:space="0" w:color="auto"/>
        <w:left w:val="none" w:sz="0" w:space="0" w:color="auto"/>
        <w:bottom w:val="none" w:sz="0" w:space="0" w:color="auto"/>
        <w:right w:val="none" w:sz="0" w:space="0" w:color="auto"/>
      </w:divBdr>
    </w:div>
    <w:div w:id="1352105025">
      <w:bodyDiv w:val="1"/>
      <w:marLeft w:val="0"/>
      <w:marRight w:val="0"/>
      <w:marTop w:val="0"/>
      <w:marBottom w:val="0"/>
      <w:divBdr>
        <w:top w:val="none" w:sz="0" w:space="0" w:color="auto"/>
        <w:left w:val="none" w:sz="0" w:space="0" w:color="auto"/>
        <w:bottom w:val="none" w:sz="0" w:space="0" w:color="auto"/>
        <w:right w:val="none" w:sz="0" w:space="0" w:color="auto"/>
      </w:divBdr>
    </w:div>
    <w:div w:id="1493912118">
      <w:bodyDiv w:val="1"/>
      <w:marLeft w:val="0"/>
      <w:marRight w:val="0"/>
      <w:marTop w:val="0"/>
      <w:marBottom w:val="0"/>
      <w:divBdr>
        <w:top w:val="none" w:sz="0" w:space="0" w:color="auto"/>
        <w:left w:val="none" w:sz="0" w:space="0" w:color="auto"/>
        <w:bottom w:val="none" w:sz="0" w:space="0" w:color="auto"/>
        <w:right w:val="none" w:sz="0" w:space="0" w:color="auto"/>
      </w:divBdr>
    </w:div>
    <w:div w:id="1637486507">
      <w:bodyDiv w:val="1"/>
      <w:marLeft w:val="0"/>
      <w:marRight w:val="0"/>
      <w:marTop w:val="0"/>
      <w:marBottom w:val="0"/>
      <w:divBdr>
        <w:top w:val="none" w:sz="0" w:space="0" w:color="auto"/>
        <w:left w:val="none" w:sz="0" w:space="0" w:color="auto"/>
        <w:bottom w:val="none" w:sz="0" w:space="0" w:color="auto"/>
        <w:right w:val="none" w:sz="0" w:space="0" w:color="auto"/>
      </w:divBdr>
    </w:div>
    <w:div w:id="1703480879">
      <w:bodyDiv w:val="1"/>
      <w:marLeft w:val="0"/>
      <w:marRight w:val="0"/>
      <w:marTop w:val="0"/>
      <w:marBottom w:val="0"/>
      <w:divBdr>
        <w:top w:val="none" w:sz="0" w:space="0" w:color="auto"/>
        <w:left w:val="none" w:sz="0" w:space="0" w:color="auto"/>
        <w:bottom w:val="none" w:sz="0" w:space="0" w:color="auto"/>
        <w:right w:val="none" w:sz="0" w:space="0" w:color="auto"/>
      </w:divBdr>
    </w:div>
    <w:div w:id="1758747412">
      <w:bodyDiv w:val="1"/>
      <w:marLeft w:val="0"/>
      <w:marRight w:val="0"/>
      <w:marTop w:val="0"/>
      <w:marBottom w:val="0"/>
      <w:divBdr>
        <w:top w:val="none" w:sz="0" w:space="0" w:color="auto"/>
        <w:left w:val="none" w:sz="0" w:space="0" w:color="auto"/>
        <w:bottom w:val="none" w:sz="0" w:space="0" w:color="auto"/>
        <w:right w:val="none" w:sz="0" w:space="0" w:color="auto"/>
      </w:divBdr>
    </w:div>
    <w:div w:id="1799765246">
      <w:bodyDiv w:val="1"/>
      <w:marLeft w:val="0"/>
      <w:marRight w:val="0"/>
      <w:marTop w:val="0"/>
      <w:marBottom w:val="0"/>
      <w:divBdr>
        <w:top w:val="none" w:sz="0" w:space="0" w:color="auto"/>
        <w:left w:val="none" w:sz="0" w:space="0" w:color="auto"/>
        <w:bottom w:val="none" w:sz="0" w:space="0" w:color="auto"/>
        <w:right w:val="none" w:sz="0" w:space="0" w:color="auto"/>
      </w:divBdr>
    </w:div>
    <w:div w:id="2053917707">
      <w:bodyDiv w:val="1"/>
      <w:marLeft w:val="0"/>
      <w:marRight w:val="0"/>
      <w:marTop w:val="0"/>
      <w:marBottom w:val="0"/>
      <w:divBdr>
        <w:top w:val="none" w:sz="0" w:space="0" w:color="auto"/>
        <w:left w:val="none" w:sz="0" w:space="0" w:color="auto"/>
        <w:bottom w:val="none" w:sz="0" w:space="0" w:color="auto"/>
        <w:right w:val="none" w:sz="0" w:space="0" w:color="auto"/>
      </w:divBdr>
    </w:div>
    <w:div w:id="2120175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542FD-D3EB-CB44-AC0C-8910F80E8271}">
  <ds:schemaRefs>
    <ds:schemaRef ds:uri="http://schemas.openxmlformats.org/officeDocument/2006/bibliography"/>
  </ds:schemaRefs>
</ds:datastoreItem>
</file>

<file path=customXml/itemProps2.xml><?xml version="1.0" encoding="utf-8"?>
<ds:datastoreItem xmlns:ds="http://schemas.openxmlformats.org/officeDocument/2006/customXml" ds:itemID="{54B3DC61-9BD2-4208-BFD9-95C1438F8CFE}"/>
</file>

<file path=customXml/itemProps3.xml><?xml version="1.0" encoding="utf-8"?>
<ds:datastoreItem xmlns:ds="http://schemas.openxmlformats.org/officeDocument/2006/customXml" ds:itemID="{47E79197-2C6E-4771-A5F3-9D34C47548F7}"/>
</file>

<file path=customXml/itemProps4.xml><?xml version="1.0" encoding="utf-8"?>
<ds:datastoreItem xmlns:ds="http://schemas.openxmlformats.org/officeDocument/2006/customXml" ds:itemID="{701140BF-9343-4002-B7C6-9B667D201D18}"/>
</file>

<file path=docProps/app.xml><?xml version="1.0" encoding="utf-8"?>
<Properties xmlns="http://schemas.openxmlformats.org/officeDocument/2006/extended-properties" xmlns:vt="http://schemas.openxmlformats.org/officeDocument/2006/docPropsVTypes">
  <Template>Normal.dotm</Template>
  <TotalTime>194</TotalTime>
  <Pages>10</Pages>
  <Words>3041</Words>
  <Characters>16730</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Evelio Arteaga Flores</dc:creator>
  <cp:keywords/>
  <dc:description/>
  <cp:lastModifiedBy>Frank Evelio Arteaga Flores</cp:lastModifiedBy>
  <cp:revision>39</cp:revision>
  <dcterms:created xsi:type="dcterms:W3CDTF">2019-08-29T01:12:00Z</dcterms:created>
  <dcterms:modified xsi:type="dcterms:W3CDTF">2019-08-30T21:29:00Z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