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0CDAD" w14:textId="77777777" w:rsidR="000C412C" w:rsidRPr="00535BBB" w:rsidRDefault="000C412C" w:rsidP="000C06F8">
      <w:pPr>
        <w:jc w:val="both"/>
        <w:rPr>
          <w:rFonts w:ascii="Century Gothic" w:hAnsi="Century Gothic"/>
        </w:rPr>
      </w:pPr>
      <w:bookmarkStart w:id="0" w:name="_GoBack"/>
      <w:bookmarkEnd w:id="0"/>
    </w:p>
    <w:p w14:paraId="0F0F60E2" w14:textId="4D043A6E" w:rsidR="00C618CC" w:rsidRPr="00535BBB" w:rsidRDefault="004E6D03">
      <w:pPr>
        <w:rPr>
          <w:rFonts w:ascii="Century Gothic" w:hAnsi="Century Gothic"/>
        </w:rPr>
      </w:pPr>
      <w:r>
        <w:rPr>
          <w:rFonts w:ascii="Century Gothic" w:hAnsi="Century Gothic"/>
          <w:noProof/>
          <w:lang w:val="fr-CH" w:eastAsia="fr-CH"/>
        </w:rPr>
        <mc:AlternateContent>
          <mc:Choice Requires="wpg">
            <w:drawing>
              <wp:anchor distT="0" distB="0" distL="114300" distR="114300" simplePos="0" relativeHeight="251658240" behindDoc="0" locked="0" layoutInCell="1" allowOverlap="1" wp14:anchorId="20B8771D" wp14:editId="3F2D6EE6">
                <wp:simplePos x="0" y="0"/>
                <wp:positionH relativeFrom="column">
                  <wp:posOffset>0</wp:posOffset>
                </wp:positionH>
                <wp:positionV relativeFrom="paragraph">
                  <wp:posOffset>25400</wp:posOffset>
                </wp:positionV>
                <wp:extent cx="5819775" cy="5843905"/>
                <wp:effectExtent l="0" t="0" r="47625" b="4889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5843905"/>
                          <a:chOff x="1440" y="1480"/>
                          <a:chExt cx="9165" cy="9203"/>
                        </a:xfrm>
                      </wpg:grpSpPr>
                      <wps:wsp>
                        <wps:cNvPr id="4" name="AutoShape 2"/>
                        <wps:cNvCnPr>
                          <a:cxnSpLocks noChangeShapeType="1"/>
                        </wps:cNvCnPr>
                        <wps:spPr bwMode="auto">
                          <a:xfrm>
                            <a:off x="10605" y="1480"/>
                            <a:ext cx="0" cy="8190"/>
                          </a:xfrm>
                          <a:prstGeom prst="straightConnector1">
                            <a:avLst/>
                          </a:prstGeom>
                          <a:noFill/>
                          <a:ln w="76200">
                            <a:solidFill>
                              <a:srgbClr val="548DD4"/>
                            </a:solidFill>
                            <a:round/>
                            <a:headEnd/>
                            <a:tailEnd/>
                          </a:ln>
                          <a:extLst/>
                        </wps:spPr>
                        <wps:bodyPr/>
                      </wps:wsp>
                      <wps:wsp>
                        <wps:cNvPr id="5" name="AutoShape 4"/>
                        <wps:cNvCnPr>
                          <a:cxnSpLocks noChangeShapeType="1"/>
                        </wps:cNvCnPr>
                        <wps:spPr bwMode="auto">
                          <a:xfrm>
                            <a:off x="1440" y="10683"/>
                            <a:ext cx="9165" cy="0"/>
                          </a:xfrm>
                          <a:prstGeom prst="straightConnector1">
                            <a:avLst/>
                          </a:prstGeom>
                          <a:noFill/>
                          <a:ln w="76200">
                            <a:solidFill>
                              <a:srgbClr val="548DD4"/>
                            </a:solidFill>
                            <a:round/>
                            <a:headEnd/>
                            <a:tailEnd/>
                          </a:ln>
                          <a:extLst/>
                        </wps:spPr>
                        <wps:bodyPr/>
                      </wps:wsp>
                    </wpg:wgp>
                  </a:graphicData>
                </a:graphic>
                <wp14:sizeRelH relativeFrom="page">
                  <wp14:pctWidth>0</wp14:pctWidth>
                </wp14:sizeRelH>
                <wp14:sizeRelV relativeFrom="page">
                  <wp14:pctHeight>0</wp14:pctHeight>
                </wp14:sizeRelV>
              </wp:anchor>
            </w:drawing>
          </mc:Choice>
          <mc:Fallback>
            <w:pict>
              <v:group w14:anchorId="4D6EAE05" id="Group 6" o:spid="_x0000_s1026" style="position:absolute;margin-left:0;margin-top:2pt;width:458.25pt;height:460.15pt;z-index:251658240" coordorigin="1440,1480" coordsize="9165,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">
                <v:shapetype id="_x0000_t32" coordsize="21600,21600" o:spt="32" o:oned="t" path="m,l21600,21600e" filled="f">
                  <v:path arrowok="t" fillok="f" o:connecttype="none"/>
                  <o:lock v:ext="edit" shapetype="t"/>
                </v:shapetype>
                <v:shape id="AutoShape 2" o:spid="_x0000_s1027" type="#_x0000_t32" style="position:absolute;left:10605;top:1480;width:0;height:8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mU4MMAAADaAAAADwAAAGRycy9kb3ducmV2LnhtbESP3WrCQBSE7wXfYTkF73RT8adEV5Gi&#10;aK+CsQ9wyB6TYPZsml2T6NN3CwUvh5n5hllve1OJlhpXWlbwPolAEGdWl5wr+L4cxh8gnEfWWFkm&#10;BQ9ysN0MB2uMte34TG3qcxEg7GJUUHhfx1K6rCCDbmJr4uBdbWPQB9nkUjfYBbip5DSKFtJgyWGh&#10;wJo+C8pu6d0oOJ6uyf4rYdcmbWeXz1k6/5mnSo3e+t0KhKfev8L/7ZNWMIO/K+EG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ZlODDAAAA2gAAAA8AAAAAAAAAAAAA&#10;AAAAoQIAAGRycy9kb3ducmV2LnhtbFBLBQYAAAAABAAEAPkAAACRAwAAAAA=&#10;" strokecolor="#548dd4" strokeweight="6pt"/>
                <v:shape id="AutoShape 4" o:spid="_x0000_s1028" type="#_x0000_t32" style="position:absolute;left:1440;top:10683;width:91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Uxe8IAAADaAAAADwAAAGRycy9kb3ducmV2LnhtbESP0WrCQBRE3wv+w3KFvtWNYlqJriKi&#10;1D6FRj/gkr0mwezdmF2TtF/fFYQ+DjNzhlltBlOLjlpXWVYwnUQgiHOrKy4UnE+HtwUI55E11pZJ&#10;wQ852KxHLytMtO35m7rMFyJA2CWooPS+SaR0eUkG3cQ2xMG72NagD7ItpG6xD3BTy1kUvUuDFYeF&#10;EhvalZRfs7tR8Hm8pPuvlF2Xdr39+J1n8S3OlHodD9slCE+D/w8/20etIIbHlXA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5Uxe8IAAADaAAAADwAAAAAAAAAAAAAA&#10;AAChAgAAZHJzL2Rvd25yZXYueG1sUEsFBgAAAAAEAAQA+QAAAJADAAAAAA==&#10;" strokecolor="#548dd4" strokeweight="6pt"/>
              </v:group>
            </w:pict>
          </mc:Fallback>
        </mc:AlternateContent>
      </w:r>
    </w:p>
    <w:p w14:paraId="5C047B77" w14:textId="77777777" w:rsidR="00C618CC" w:rsidRPr="00535BBB" w:rsidRDefault="00C618CC">
      <w:pPr>
        <w:rPr>
          <w:rFonts w:ascii="Century Gothic" w:hAnsi="Century Gothic"/>
        </w:rPr>
      </w:pPr>
    </w:p>
    <w:p w14:paraId="33017B5E" w14:textId="77777777" w:rsidR="00C618CC" w:rsidRPr="00535BBB" w:rsidRDefault="00C618CC" w:rsidP="00D80D55">
      <w:pPr>
        <w:ind w:left="720" w:firstLine="720"/>
        <w:jc w:val="right"/>
        <w:rPr>
          <w:rFonts w:ascii="Century Gothic" w:hAnsi="Century Gothic"/>
          <w:sz w:val="96"/>
          <w:szCs w:val="96"/>
        </w:rPr>
      </w:pPr>
      <w:r w:rsidRPr="00535BBB">
        <w:rPr>
          <w:rFonts w:ascii="Century Gothic" w:hAnsi="Century Gothic"/>
          <w:sz w:val="96"/>
          <w:szCs w:val="96"/>
        </w:rPr>
        <w:t>BURKINA FASO</w:t>
      </w:r>
    </w:p>
    <w:p w14:paraId="5AE697A5" w14:textId="77777777" w:rsidR="00C618CC" w:rsidRPr="00535BBB" w:rsidRDefault="00C618CC">
      <w:pPr>
        <w:rPr>
          <w:rFonts w:ascii="Century Gothic" w:hAnsi="Century Gothic"/>
          <w:sz w:val="40"/>
          <w:szCs w:val="40"/>
        </w:rPr>
      </w:pPr>
    </w:p>
    <w:p w14:paraId="3EFACFD2" w14:textId="77777777" w:rsidR="00D80D55" w:rsidRPr="00873041" w:rsidRDefault="00D80D55" w:rsidP="00873041">
      <w:pPr>
        <w:spacing w:line="360" w:lineRule="auto"/>
        <w:jc w:val="right"/>
        <w:rPr>
          <w:rFonts w:ascii="Century Gothic" w:hAnsi="Century Gothic"/>
          <w:sz w:val="32"/>
          <w:szCs w:val="32"/>
        </w:rPr>
      </w:pPr>
      <w:r w:rsidRPr="00873041">
        <w:rPr>
          <w:rFonts w:ascii="Century Gothic" w:hAnsi="Century Gothic"/>
          <w:sz w:val="32"/>
          <w:szCs w:val="32"/>
        </w:rPr>
        <w:t>R</w:t>
      </w:r>
      <w:r w:rsidR="00053EB4" w:rsidRPr="00873041">
        <w:rPr>
          <w:rFonts w:ascii="Century Gothic" w:hAnsi="Century Gothic"/>
          <w:sz w:val="32"/>
          <w:szCs w:val="32"/>
        </w:rPr>
        <w:t>apport de</w:t>
      </w:r>
      <w:r w:rsidR="00C618CC" w:rsidRPr="00873041">
        <w:rPr>
          <w:rFonts w:ascii="Century Gothic" w:hAnsi="Century Gothic"/>
          <w:sz w:val="32"/>
          <w:szCs w:val="32"/>
        </w:rPr>
        <w:t xml:space="preserve"> la Société Civile sur la mise en </w:t>
      </w:r>
      <w:r w:rsidR="00DE5D9D" w:rsidRPr="00873041">
        <w:rPr>
          <w:rFonts w:ascii="Century Gothic" w:hAnsi="Century Gothic"/>
          <w:sz w:val="32"/>
          <w:szCs w:val="32"/>
        </w:rPr>
        <w:t>œuvre</w:t>
      </w:r>
      <w:r w:rsidR="00C618CC" w:rsidRPr="00873041">
        <w:rPr>
          <w:rFonts w:ascii="Century Gothic" w:hAnsi="Century Gothic"/>
          <w:sz w:val="32"/>
          <w:szCs w:val="32"/>
        </w:rPr>
        <w:t xml:space="preserve"> du Pacte International relatif aux Droits Civils et Politiques (PIDCP)</w:t>
      </w:r>
      <w:r w:rsidRPr="00873041">
        <w:rPr>
          <w:rFonts w:ascii="Century Gothic" w:hAnsi="Century Gothic"/>
          <w:sz w:val="32"/>
          <w:szCs w:val="32"/>
        </w:rPr>
        <w:t xml:space="preserve"> </w:t>
      </w:r>
    </w:p>
    <w:p w14:paraId="2357C2E9" w14:textId="514FFA34" w:rsidR="00D80D55" w:rsidRPr="00873041" w:rsidRDefault="00D80D55" w:rsidP="00873041">
      <w:pPr>
        <w:spacing w:line="360" w:lineRule="auto"/>
        <w:jc w:val="right"/>
        <w:rPr>
          <w:rFonts w:ascii="Century Gothic" w:hAnsi="Century Gothic"/>
          <w:sz w:val="32"/>
          <w:szCs w:val="32"/>
          <w:lang w:val="en-US"/>
        </w:rPr>
      </w:pPr>
      <w:r w:rsidRPr="00873041">
        <w:rPr>
          <w:rFonts w:ascii="Century Gothic" w:hAnsi="Century Gothic"/>
          <w:bCs/>
          <w:sz w:val="32"/>
          <w:szCs w:val="32"/>
          <w:lang w:val="en-US"/>
        </w:rPr>
        <w:t xml:space="preserve">(En </w:t>
      </w:r>
      <w:r w:rsidRPr="00873041">
        <w:rPr>
          <w:rFonts w:ascii="Century Gothic" w:hAnsi="Century Gothic"/>
          <w:bCs/>
          <w:sz w:val="32"/>
          <w:szCs w:val="32"/>
        </w:rPr>
        <w:t>vue de l’adoption de la liste des points concernant le</w:t>
      </w:r>
      <w:r w:rsidR="00D47373" w:rsidRPr="00873041">
        <w:rPr>
          <w:rFonts w:ascii="Century Gothic" w:hAnsi="Century Gothic"/>
          <w:bCs/>
          <w:sz w:val="32"/>
          <w:szCs w:val="32"/>
        </w:rPr>
        <w:t xml:space="preserve"> rapport initial</w:t>
      </w:r>
      <w:r w:rsidRPr="00873041">
        <w:rPr>
          <w:rFonts w:ascii="Century Gothic" w:hAnsi="Century Gothic"/>
          <w:bCs/>
          <w:sz w:val="32"/>
          <w:szCs w:val="32"/>
        </w:rPr>
        <w:t xml:space="preserve"> </w:t>
      </w:r>
      <w:r w:rsidR="00D47373" w:rsidRPr="00873041">
        <w:rPr>
          <w:rFonts w:ascii="Century Gothic" w:hAnsi="Century Gothic"/>
          <w:bCs/>
          <w:sz w:val="32"/>
          <w:szCs w:val="32"/>
        </w:rPr>
        <w:t>CCPR/C/BFA/1</w:t>
      </w:r>
      <w:r w:rsidRPr="00873041">
        <w:rPr>
          <w:rFonts w:ascii="Century Gothic" w:hAnsi="Century Gothic"/>
          <w:bCs/>
          <w:sz w:val="32"/>
          <w:szCs w:val="32"/>
        </w:rPr>
        <w:t>)</w:t>
      </w:r>
      <w:r w:rsidRPr="00873041">
        <w:rPr>
          <w:rFonts w:ascii="Century Gothic" w:hAnsi="Century Gothic"/>
          <w:bCs/>
          <w:sz w:val="32"/>
          <w:szCs w:val="32"/>
          <w:lang w:val="en-US"/>
        </w:rPr>
        <w:t xml:space="preserve"> </w:t>
      </w:r>
    </w:p>
    <w:p w14:paraId="5B546E41" w14:textId="60E1BD3C" w:rsidR="00285F62" w:rsidRPr="00535BBB" w:rsidRDefault="00285F62" w:rsidP="00D80D55">
      <w:pPr>
        <w:spacing w:line="360" w:lineRule="auto"/>
        <w:jc w:val="both"/>
        <w:rPr>
          <w:rFonts w:ascii="Century Gothic" w:hAnsi="Century Gothic"/>
          <w:sz w:val="40"/>
          <w:szCs w:val="40"/>
        </w:rPr>
      </w:pPr>
    </w:p>
    <w:p w14:paraId="5116A13C" w14:textId="77777777" w:rsidR="00C618CC" w:rsidRPr="00535BBB" w:rsidRDefault="00C618CC">
      <w:pPr>
        <w:rPr>
          <w:rFonts w:ascii="Century Gothic" w:hAnsi="Century Gothic"/>
          <w:sz w:val="40"/>
          <w:szCs w:val="40"/>
        </w:rPr>
      </w:pPr>
    </w:p>
    <w:p w14:paraId="6C344AAB" w14:textId="77777777" w:rsidR="00C618CC" w:rsidRPr="00535BBB" w:rsidRDefault="00C618CC">
      <w:pPr>
        <w:rPr>
          <w:rFonts w:ascii="Century Gothic" w:hAnsi="Century Gothic"/>
          <w:sz w:val="40"/>
          <w:szCs w:val="40"/>
        </w:rPr>
      </w:pPr>
    </w:p>
    <w:p w14:paraId="2D217417" w14:textId="77777777" w:rsidR="00C618CC" w:rsidRPr="00535BBB" w:rsidRDefault="00C618CC">
      <w:pPr>
        <w:rPr>
          <w:rFonts w:ascii="Century Gothic" w:hAnsi="Century Gothic"/>
          <w:sz w:val="40"/>
          <w:szCs w:val="40"/>
        </w:rPr>
      </w:pPr>
    </w:p>
    <w:p w14:paraId="3858C32F" w14:textId="77777777" w:rsidR="00D47373" w:rsidRPr="00535BBB" w:rsidRDefault="00D47373" w:rsidP="00D47373">
      <w:pPr>
        <w:jc w:val="right"/>
        <w:rPr>
          <w:rFonts w:ascii="Century Gothic" w:hAnsi="Century Gothic"/>
          <w:sz w:val="28"/>
          <w:szCs w:val="28"/>
        </w:rPr>
      </w:pPr>
      <w:r w:rsidRPr="00535BBB">
        <w:rPr>
          <w:rFonts w:ascii="Century Gothic" w:hAnsi="Century Gothic"/>
          <w:sz w:val="28"/>
          <w:szCs w:val="28"/>
        </w:rPr>
        <w:t>Ouagadougou, le 06 août 2015</w:t>
      </w:r>
    </w:p>
    <w:p w14:paraId="0ACFCE33" w14:textId="77777777" w:rsidR="00D47373" w:rsidRDefault="00D47373">
      <w:pPr>
        <w:rPr>
          <w:rFonts w:ascii="Century Gothic" w:hAnsi="Century Gothic"/>
          <w:sz w:val="40"/>
          <w:szCs w:val="40"/>
        </w:rPr>
      </w:pPr>
    </w:p>
    <w:p w14:paraId="2FB18296" w14:textId="633E44B5" w:rsidR="00C618CC" w:rsidRPr="00535BBB" w:rsidRDefault="00D47373">
      <w:pPr>
        <w:rPr>
          <w:rFonts w:ascii="Century Gothic" w:hAnsi="Century Gothic"/>
          <w:sz w:val="40"/>
          <w:szCs w:val="40"/>
        </w:rPr>
      </w:pPr>
      <w:r>
        <w:rPr>
          <w:rFonts w:ascii="Century Gothic" w:hAnsi="Century Gothic"/>
          <w:noProof/>
          <w:sz w:val="28"/>
          <w:szCs w:val="28"/>
          <w:lang w:val="fr-CH" w:eastAsia="fr-CH"/>
        </w:rPr>
        <mc:AlternateContent>
          <mc:Choice Requires="wps">
            <w:drawing>
              <wp:anchor distT="4294967294" distB="4294967294" distL="114300" distR="114300" simplePos="0" relativeHeight="251657216" behindDoc="0" locked="0" layoutInCell="1" allowOverlap="1" wp14:anchorId="5FBE673A" wp14:editId="66DEC245">
                <wp:simplePos x="0" y="0"/>
                <wp:positionH relativeFrom="column">
                  <wp:posOffset>-69850</wp:posOffset>
                </wp:positionH>
                <wp:positionV relativeFrom="paragraph">
                  <wp:posOffset>316865</wp:posOffset>
                </wp:positionV>
                <wp:extent cx="3710940" cy="0"/>
                <wp:effectExtent l="0" t="0" r="22860" b="254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straightConnector1">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3D3A6BC5" id="AutoShape 3" o:spid="_x0000_s1026" type="#_x0000_t32" style="position:absolute;margin-left:-5.5pt;margin-top:24.95pt;width:292.2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" strokeweight="1.5pt"/>
            </w:pict>
          </mc:Fallback>
        </mc:AlternateContent>
      </w:r>
    </w:p>
    <w:p w14:paraId="47EB918E" w14:textId="043E833F" w:rsidR="00C618CC" w:rsidRPr="00873041" w:rsidRDefault="00C618CC" w:rsidP="00C618CC">
      <w:pPr>
        <w:spacing w:after="120" w:line="360" w:lineRule="auto"/>
        <w:jc w:val="both"/>
        <w:rPr>
          <w:rFonts w:ascii="Century Gothic" w:hAnsi="Century Gothic"/>
          <w:sz w:val="24"/>
          <w:szCs w:val="24"/>
        </w:rPr>
      </w:pPr>
      <w:r w:rsidRPr="00873041">
        <w:rPr>
          <w:rFonts w:ascii="Century Gothic" w:hAnsi="Century Gothic"/>
          <w:sz w:val="24"/>
          <w:szCs w:val="24"/>
        </w:rPr>
        <w:t>Avec le soutien du Centre pour les D</w:t>
      </w:r>
      <w:r w:rsidR="000C412C" w:rsidRPr="00873041">
        <w:rPr>
          <w:rFonts w:ascii="Century Gothic" w:hAnsi="Century Gothic"/>
          <w:sz w:val="24"/>
          <w:szCs w:val="24"/>
        </w:rPr>
        <w:t>roits Civils et Politiques</w:t>
      </w:r>
      <w:r w:rsidR="00005E48" w:rsidRPr="00873041">
        <w:rPr>
          <w:rFonts w:ascii="Century Gothic" w:hAnsi="Century Gothic"/>
          <w:sz w:val="24"/>
          <w:szCs w:val="24"/>
        </w:rPr>
        <w:t xml:space="preserve"> </w:t>
      </w:r>
    </w:p>
    <w:p w14:paraId="333BBEFE" w14:textId="77777777" w:rsidR="00C618CC" w:rsidRPr="00535BBB" w:rsidRDefault="00C618CC">
      <w:pPr>
        <w:rPr>
          <w:rFonts w:ascii="Century Gothic" w:hAnsi="Century Gothic"/>
          <w:sz w:val="28"/>
          <w:szCs w:val="28"/>
        </w:rPr>
      </w:pPr>
    </w:p>
    <w:p w14:paraId="6AE862AC" w14:textId="77777777" w:rsidR="00EF7927" w:rsidRPr="00535BBB" w:rsidRDefault="00EF7927">
      <w:pPr>
        <w:rPr>
          <w:rFonts w:ascii="Century Gothic" w:hAnsi="Century Gothic"/>
          <w:sz w:val="28"/>
          <w:szCs w:val="28"/>
        </w:rPr>
      </w:pPr>
    </w:p>
    <w:p w14:paraId="701E452F" w14:textId="77777777" w:rsidR="0067547C" w:rsidRPr="00535BBB" w:rsidRDefault="0067547C" w:rsidP="0067547C">
      <w:pPr>
        <w:shd w:val="clear" w:color="auto" w:fill="A6A6A6"/>
        <w:jc w:val="center"/>
        <w:rPr>
          <w:rFonts w:ascii="Century Gothic" w:hAnsi="Century Gothic"/>
          <w:b/>
          <w:sz w:val="28"/>
          <w:szCs w:val="28"/>
        </w:rPr>
      </w:pPr>
      <w:r w:rsidRPr="00535BBB">
        <w:rPr>
          <w:rFonts w:ascii="Century Gothic" w:hAnsi="Century Gothic"/>
          <w:b/>
          <w:sz w:val="28"/>
          <w:szCs w:val="28"/>
        </w:rPr>
        <w:lastRenderedPageBreak/>
        <w:t>SOMMAIRE</w:t>
      </w:r>
    </w:p>
    <w:p w14:paraId="54512112" w14:textId="77777777" w:rsidR="00CC1E72" w:rsidRPr="00535BBB" w:rsidRDefault="0085015A">
      <w:pPr>
        <w:pStyle w:val="TOC1"/>
        <w:tabs>
          <w:tab w:val="left" w:pos="440"/>
          <w:tab w:val="right" w:leader="dot" w:pos="9016"/>
        </w:tabs>
        <w:rPr>
          <w:rFonts w:ascii="Century Gothic" w:eastAsia="Times New Roman" w:hAnsi="Century Gothic"/>
          <w:noProof/>
          <w:lang w:eastAsia="fr-FR"/>
        </w:rPr>
      </w:pPr>
      <w:r w:rsidRPr="00535BBB">
        <w:rPr>
          <w:rFonts w:ascii="Century Gothic" w:hAnsi="Century Gothic"/>
        </w:rPr>
        <w:fldChar w:fldCharType="begin"/>
      </w:r>
      <w:r w:rsidR="0067547C" w:rsidRPr="00535BBB">
        <w:rPr>
          <w:rFonts w:ascii="Century Gothic" w:hAnsi="Century Gothic"/>
        </w:rPr>
        <w:instrText xml:space="preserve"> </w:instrText>
      </w:r>
      <w:r w:rsidR="006D7ECA">
        <w:rPr>
          <w:rFonts w:ascii="Century Gothic" w:hAnsi="Century Gothic"/>
        </w:rPr>
        <w:instrText>TOC</w:instrText>
      </w:r>
      <w:r w:rsidR="0067547C" w:rsidRPr="00535BBB">
        <w:rPr>
          <w:rFonts w:ascii="Century Gothic" w:hAnsi="Century Gothic"/>
        </w:rPr>
        <w:instrText xml:space="preserve"> \o "1-3" \h \z \u </w:instrText>
      </w:r>
      <w:r w:rsidRPr="00535BBB">
        <w:rPr>
          <w:rFonts w:ascii="Century Gothic" w:hAnsi="Century Gothic"/>
        </w:rPr>
        <w:fldChar w:fldCharType="separate"/>
      </w:r>
      <w:hyperlink w:anchor="_Toc426711277" w:history="1">
        <w:r w:rsidR="00CC1E72" w:rsidRPr="00535BBB">
          <w:rPr>
            <w:rStyle w:val="Hyperlink"/>
            <w:rFonts w:ascii="Century Gothic" w:hAnsi="Century Gothic"/>
            <w:b/>
            <w:noProof/>
          </w:rPr>
          <w:t>I.</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Résumé des questions suggérées</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_Toc426711277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2</w:t>
        </w:r>
        <w:r w:rsidR="00CC1E72" w:rsidRPr="00535BBB">
          <w:rPr>
            <w:rFonts w:ascii="Century Gothic" w:hAnsi="Century Gothic"/>
            <w:noProof/>
            <w:webHidden/>
          </w:rPr>
          <w:fldChar w:fldCharType="end"/>
        </w:r>
      </w:hyperlink>
    </w:p>
    <w:p w14:paraId="476E9943" w14:textId="77777777" w:rsidR="00CC1E72" w:rsidRPr="00535BBB" w:rsidRDefault="008B4C5B">
      <w:pPr>
        <w:pStyle w:val="TOC1"/>
        <w:tabs>
          <w:tab w:val="left" w:pos="660"/>
          <w:tab w:val="right" w:leader="dot" w:pos="9016"/>
        </w:tabs>
        <w:rPr>
          <w:rFonts w:ascii="Century Gothic" w:eastAsia="Times New Roman" w:hAnsi="Century Gothic"/>
          <w:noProof/>
          <w:lang w:eastAsia="fr-FR"/>
        </w:rPr>
      </w:pPr>
      <w:hyperlink w:anchor="_Toc426711278" w:history="1">
        <w:r w:rsidR="00CC1E72" w:rsidRPr="00535BBB">
          <w:rPr>
            <w:rStyle w:val="Hyperlink"/>
            <w:rFonts w:ascii="Century Gothic" w:hAnsi="Century Gothic"/>
            <w:b/>
            <w:noProof/>
          </w:rPr>
          <w:t>II.</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Les organisations participantes à la préparation du rapport</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_Toc426711278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7</w:t>
        </w:r>
        <w:r w:rsidR="00CC1E72" w:rsidRPr="00535BBB">
          <w:rPr>
            <w:rFonts w:ascii="Century Gothic" w:hAnsi="Century Gothic"/>
            <w:noProof/>
            <w:webHidden/>
          </w:rPr>
          <w:fldChar w:fldCharType="end"/>
        </w:r>
      </w:hyperlink>
    </w:p>
    <w:p w14:paraId="78FA847D" w14:textId="77777777" w:rsidR="00CC1E72" w:rsidRPr="00535BBB" w:rsidRDefault="008B4C5B">
      <w:pPr>
        <w:pStyle w:val="TOC1"/>
        <w:tabs>
          <w:tab w:val="left" w:pos="660"/>
          <w:tab w:val="right" w:leader="dot" w:pos="9016"/>
        </w:tabs>
        <w:rPr>
          <w:rFonts w:ascii="Century Gothic" w:eastAsia="Times New Roman" w:hAnsi="Century Gothic"/>
          <w:noProof/>
          <w:lang w:eastAsia="fr-FR"/>
        </w:rPr>
      </w:pPr>
      <w:hyperlink w:anchor="_Toc426711279" w:history="1">
        <w:r w:rsidR="00CC1E72" w:rsidRPr="00535BBB">
          <w:rPr>
            <w:rStyle w:val="Hyperlink"/>
            <w:rFonts w:ascii="Century Gothic" w:hAnsi="Century Gothic"/>
            <w:b/>
            <w:noProof/>
          </w:rPr>
          <w:t>III.</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Méthodologie</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_Toc426711279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8</w:t>
        </w:r>
        <w:r w:rsidR="00CC1E72" w:rsidRPr="00535BBB">
          <w:rPr>
            <w:rFonts w:ascii="Century Gothic" w:hAnsi="Century Gothic"/>
            <w:noProof/>
            <w:webHidden/>
          </w:rPr>
          <w:fldChar w:fldCharType="end"/>
        </w:r>
      </w:hyperlink>
    </w:p>
    <w:p w14:paraId="3DB9B7DB" w14:textId="77777777" w:rsidR="00CC1E72" w:rsidRPr="00535BBB" w:rsidRDefault="008B4C5B">
      <w:pPr>
        <w:pStyle w:val="TOC1"/>
        <w:tabs>
          <w:tab w:val="left" w:pos="660"/>
          <w:tab w:val="right" w:leader="dot" w:pos="9016"/>
        </w:tabs>
        <w:rPr>
          <w:rFonts w:ascii="Century Gothic" w:eastAsia="Times New Roman" w:hAnsi="Century Gothic"/>
          <w:noProof/>
          <w:lang w:eastAsia="fr-FR"/>
        </w:rPr>
      </w:pPr>
      <w:hyperlink w:anchor="_Toc426711280" w:history="1">
        <w:r w:rsidR="00CC1E72" w:rsidRPr="00535BBB">
          <w:rPr>
            <w:rStyle w:val="Hyperlink"/>
            <w:rFonts w:ascii="Century Gothic" w:hAnsi="Century Gothic"/>
            <w:b/>
            <w:noProof/>
          </w:rPr>
          <w:t>IV.</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Le PIDCP et sa mise en œuvre au Burkina Faso</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_Toc426711280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9</w:t>
        </w:r>
        <w:r w:rsidR="00CC1E72" w:rsidRPr="00535BBB">
          <w:rPr>
            <w:rFonts w:ascii="Century Gothic" w:hAnsi="Century Gothic"/>
            <w:noProof/>
            <w:webHidden/>
          </w:rPr>
          <w:fldChar w:fldCharType="end"/>
        </w:r>
      </w:hyperlink>
    </w:p>
    <w:p w14:paraId="18CF1D8F" w14:textId="77777777" w:rsidR="00CC1E72" w:rsidRPr="00535BBB" w:rsidRDefault="008B4C5B">
      <w:pPr>
        <w:pStyle w:val="TOC1"/>
        <w:tabs>
          <w:tab w:val="left" w:pos="660"/>
          <w:tab w:val="right" w:leader="dot" w:pos="9016"/>
        </w:tabs>
        <w:rPr>
          <w:rFonts w:ascii="Century Gothic" w:eastAsia="Times New Roman" w:hAnsi="Century Gothic"/>
          <w:noProof/>
          <w:lang w:eastAsia="fr-FR"/>
        </w:rPr>
      </w:pPr>
      <w:hyperlink w:anchor="_Toc426711281" w:history="1">
        <w:r w:rsidR="00CC1E72" w:rsidRPr="00535BBB">
          <w:rPr>
            <w:rStyle w:val="Hyperlink"/>
            <w:rFonts w:ascii="Century Gothic" w:hAnsi="Century Gothic"/>
            <w:noProof/>
          </w:rPr>
          <w:t>A.</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L’administration de la Justice</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_Toc426711281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9</w:t>
        </w:r>
        <w:r w:rsidR="00CC1E72" w:rsidRPr="00535BBB">
          <w:rPr>
            <w:rFonts w:ascii="Century Gothic" w:hAnsi="Century Gothic"/>
            <w:noProof/>
            <w:webHidden/>
          </w:rPr>
          <w:fldChar w:fldCharType="end"/>
        </w:r>
      </w:hyperlink>
    </w:p>
    <w:p w14:paraId="5CADB7FC" w14:textId="77777777" w:rsidR="00CC1E72" w:rsidRPr="00535BBB" w:rsidRDefault="008B4C5B">
      <w:pPr>
        <w:pStyle w:val="TOC1"/>
        <w:tabs>
          <w:tab w:val="left" w:pos="440"/>
          <w:tab w:val="right" w:leader="dot" w:pos="9016"/>
        </w:tabs>
        <w:rPr>
          <w:rFonts w:ascii="Century Gothic" w:eastAsia="Times New Roman" w:hAnsi="Century Gothic"/>
          <w:noProof/>
          <w:lang w:eastAsia="fr-FR"/>
        </w:rPr>
      </w:pPr>
      <w:hyperlink w:anchor="_Toc426711282" w:history="1">
        <w:r w:rsidR="00CC1E72" w:rsidRPr="00535BBB">
          <w:rPr>
            <w:rStyle w:val="Hyperlink"/>
            <w:rFonts w:ascii="Century Gothic" w:hAnsi="Century Gothic"/>
            <w:b/>
            <w:noProof/>
          </w:rPr>
          <w:t>1.</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Cadre constitutionnel et juridique de mise en œuvre du Pacte</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_Toc426711282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9</w:t>
        </w:r>
        <w:r w:rsidR="00CC1E72" w:rsidRPr="00535BBB">
          <w:rPr>
            <w:rFonts w:ascii="Century Gothic" w:hAnsi="Century Gothic"/>
            <w:noProof/>
            <w:webHidden/>
          </w:rPr>
          <w:fldChar w:fldCharType="end"/>
        </w:r>
      </w:hyperlink>
    </w:p>
    <w:p w14:paraId="0F7831DD" w14:textId="77777777" w:rsidR="00CC1E72" w:rsidRPr="00535BBB" w:rsidRDefault="008B4C5B">
      <w:pPr>
        <w:pStyle w:val="TOC1"/>
        <w:tabs>
          <w:tab w:val="left" w:pos="440"/>
          <w:tab w:val="right" w:leader="dot" w:pos="9016"/>
        </w:tabs>
        <w:rPr>
          <w:rFonts w:ascii="Century Gothic" w:eastAsia="Times New Roman" w:hAnsi="Century Gothic"/>
          <w:noProof/>
          <w:lang w:eastAsia="fr-FR"/>
        </w:rPr>
      </w:pPr>
      <w:hyperlink w:anchor="_Toc426711283" w:history="1">
        <w:r w:rsidR="00CC1E72" w:rsidRPr="00535BBB">
          <w:rPr>
            <w:rStyle w:val="Hyperlink"/>
            <w:rFonts w:ascii="Century Gothic" w:hAnsi="Century Gothic"/>
            <w:b/>
            <w:noProof/>
          </w:rPr>
          <w:t>2.</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L'indépendance du pouvoir judiciaire et le droit à un procès équitable</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_Toc426711283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15</w:t>
        </w:r>
        <w:r w:rsidR="00CC1E72" w:rsidRPr="00535BBB">
          <w:rPr>
            <w:rFonts w:ascii="Century Gothic" w:hAnsi="Century Gothic"/>
            <w:noProof/>
            <w:webHidden/>
          </w:rPr>
          <w:fldChar w:fldCharType="end"/>
        </w:r>
      </w:hyperlink>
    </w:p>
    <w:p w14:paraId="111DB3AB" w14:textId="77777777" w:rsidR="00CC1E72" w:rsidRPr="00535BBB" w:rsidRDefault="008B4C5B">
      <w:pPr>
        <w:pStyle w:val="TOC1"/>
        <w:tabs>
          <w:tab w:val="left" w:pos="660"/>
          <w:tab w:val="right" w:leader="dot" w:pos="9016"/>
        </w:tabs>
        <w:rPr>
          <w:rFonts w:ascii="Century Gothic" w:eastAsia="Times New Roman" w:hAnsi="Century Gothic"/>
          <w:noProof/>
          <w:lang w:eastAsia="fr-FR"/>
        </w:rPr>
      </w:pPr>
      <w:hyperlink w:anchor="_Toc426711284" w:history="1">
        <w:r w:rsidR="00CC1E72" w:rsidRPr="00535BBB">
          <w:rPr>
            <w:rStyle w:val="Hyperlink"/>
            <w:rFonts w:ascii="Century Gothic" w:hAnsi="Century Gothic"/>
            <w:noProof/>
          </w:rPr>
          <w:t>B.</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Droits à la vie, lutte contre la torture, la liberté et la sécurité de la personne et de l'esclavage.</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_Toc426711284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24</w:t>
        </w:r>
        <w:r w:rsidR="00CC1E72" w:rsidRPr="00535BBB">
          <w:rPr>
            <w:rFonts w:ascii="Century Gothic" w:hAnsi="Century Gothic"/>
            <w:noProof/>
            <w:webHidden/>
          </w:rPr>
          <w:fldChar w:fldCharType="end"/>
        </w:r>
      </w:hyperlink>
    </w:p>
    <w:p w14:paraId="3B826C6E" w14:textId="77777777" w:rsidR="00CC1E72" w:rsidRPr="00535BBB" w:rsidRDefault="008B4C5B">
      <w:pPr>
        <w:pStyle w:val="TOC1"/>
        <w:tabs>
          <w:tab w:val="left" w:pos="440"/>
          <w:tab w:val="right" w:leader="dot" w:pos="9016"/>
        </w:tabs>
        <w:rPr>
          <w:rFonts w:ascii="Century Gothic" w:eastAsia="Times New Roman" w:hAnsi="Century Gothic"/>
          <w:noProof/>
          <w:lang w:eastAsia="fr-FR"/>
        </w:rPr>
      </w:pPr>
      <w:hyperlink w:anchor="_Toc426711285" w:history="1">
        <w:r w:rsidR="00CC1E72" w:rsidRPr="00535BBB">
          <w:rPr>
            <w:rStyle w:val="Hyperlink"/>
            <w:rFonts w:ascii="Century Gothic" w:hAnsi="Century Gothic"/>
            <w:b/>
            <w:noProof/>
          </w:rPr>
          <w:t>1.</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Droit à la vie (art. 6)</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_Toc426711285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24</w:t>
        </w:r>
        <w:r w:rsidR="00CC1E72" w:rsidRPr="00535BBB">
          <w:rPr>
            <w:rFonts w:ascii="Century Gothic" w:hAnsi="Century Gothic"/>
            <w:noProof/>
            <w:webHidden/>
          </w:rPr>
          <w:fldChar w:fldCharType="end"/>
        </w:r>
      </w:hyperlink>
    </w:p>
    <w:p w14:paraId="1586927A" w14:textId="77777777" w:rsidR="00CC1E72" w:rsidRPr="00535BBB" w:rsidRDefault="008B4C5B">
      <w:pPr>
        <w:pStyle w:val="TOC1"/>
        <w:tabs>
          <w:tab w:val="left" w:pos="440"/>
          <w:tab w:val="right" w:leader="dot" w:pos="9016"/>
        </w:tabs>
        <w:rPr>
          <w:rFonts w:ascii="Century Gothic" w:eastAsia="Times New Roman" w:hAnsi="Century Gothic"/>
          <w:noProof/>
          <w:lang w:eastAsia="fr-FR"/>
        </w:rPr>
      </w:pPr>
      <w:hyperlink w:anchor="_Toc426711286" w:history="1">
        <w:r w:rsidR="00CC1E72" w:rsidRPr="00535BBB">
          <w:rPr>
            <w:rStyle w:val="Hyperlink"/>
            <w:rFonts w:ascii="Century Gothic" w:hAnsi="Century Gothic"/>
            <w:b/>
            <w:noProof/>
          </w:rPr>
          <w:t>2.</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Interdiction de la torture et des traitements inhumains ou dégradants, liberté et sécurité de la personne, traitement des personnes privées de liberté (art. 7, 9 et 10)</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_Toc426711286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34</w:t>
        </w:r>
        <w:r w:rsidR="00CC1E72" w:rsidRPr="00535BBB">
          <w:rPr>
            <w:rFonts w:ascii="Century Gothic" w:hAnsi="Century Gothic"/>
            <w:noProof/>
            <w:webHidden/>
          </w:rPr>
          <w:fldChar w:fldCharType="end"/>
        </w:r>
      </w:hyperlink>
    </w:p>
    <w:p w14:paraId="66AE15FB" w14:textId="77777777" w:rsidR="00CC1E72" w:rsidRPr="00535BBB" w:rsidRDefault="008B4C5B">
      <w:pPr>
        <w:pStyle w:val="TOC1"/>
        <w:tabs>
          <w:tab w:val="left" w:pos="660"/>
          <w:tab w:val="right" w:leader="dot" w:pos="9016"/>
        </w:tabs>
        <w:rPr>
          <w:rFonts w:ascii="Century Gothic" w:eastAsia="Times New Roman" w:hAnsi="Century Gothic"/>
          <w:noProof/>
          <w:lang w:eastAsia="fr-FR"/>
        </w:rPr>
      </w:pPr>
      <w:hyperlink w:anchor="_Toc426711287" w:history="1">
        <w:r w:rsidR="00CC1E72" w:rsidRPr="00535BBB">
          <w:rPr>
            <w:rStyle w:val="Hyperlink"/>
            <w:rFonts w:ascii="Century Gothic" w:hAnsi="Century Gothic"/>
            <w:b/>
            <w:noProof/>
          </w:rPr>
          <w:t>C.</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Les libertés civiles</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_Toc426711287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38</w:t>
        </w:r>
        <w:r w:rsidR="00CC1E72" w:rsidRPr="00535BBB">
          <w:rPr>
            <w:rFonts w:ascii="Century Gothic" w:hAnsi="Century Gothic"/>
            <w:noProof/>
            <w:webHidden/>
          </w:rPr>
          <w:fldChar w:fldCharType="end"/>
        </w:r>
      </w:hyperlink>
    </w:p>
    <w:p w14:paraId="3F8E18D9" w14:textId="77777777" w:rsidR="00CC1E72" w:rsidRPr="00535BBB" w:rsidRDefault="008B4C5B">
      <w:pPr>
        <w:pStyle w:val="TOC1"/>
        <w:tabs>
          <w:tab w:val="left" w:pos="440"/>
          <w:tab w:val="right" w:leader="dot" w:pos="9016"/>
        </w:tabs>
        <w:rPr>
          <w:rFonts w:ascii="Century Gothic" w:eastAsia="Times New Roman" w:hAnsi="Century Gothic"/>
          <w:noProof/>
          <w:lang w:eastAsia="fr-FR"/>
        </w:rPr>
      </w:pPr>
      <w:hyperlink w:anchor="_Toc426711288" w:history="1">
        <w:r w:rsidR="00CC1E72" w:rsidRPr="00535BBB">
          <w:rPr>
            <w:rStyle w:val="Hyperlink"/>
            <w:rFonts w:ascii="Century Gothic" w:hAnsi="Century Gothic"/>
            <w:b/>
            <w:noProof/>
          </w:rPr>
          <w:t>1.</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La liberté de mouvement et le droit à la vie privée et à domicile (arts.12 et 17)</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_Toc426711288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38</w:t>
        </w:r>
        <w:r w:rsidR="00CC1E72" w:rsidRPr="00535BBB">
          <w:rPr>
            <w:rFonts w:ascii="Century Gothic" w:hAnsi="Century Gothic"/>
            <w:noProof/>
            <w:webHidden/>
          </w:rPr>
          <w:fldChar w:fldCharType="end"/>
        </w:r>
      </w:hyperlink>
    </w:p>
    <w:p w14:paraId="495C0E6E" w14:textId="77777777" w:rsidR="00CC1E72" w:rsidRPr="00535BBB" w:rsidRDefault="008B4C5B">
      <w:pPr>
        <w:pStyle w:val="TOC1"/>
        <w:tabs>
          <w:tab w:val="left" w:pos="440"/>
          <w:tab w:val="right" w:leader="dot" w:pos="9016"/>
        </w:tabs>
        <w:rPr>
          <w:rFonts w:ascii="Century Gothic" w:eastAsia="Times New Roman" w:hAnsi="Century Gothic"/>
          <w:noProof/>
          <w:lang w:eastAsia="fr-FR"/>
        </w:rPr>
      </w:pPr>
      <w:hyperlink w:anchor="_Toc426711290" w:history="1">
        <w:r w:rsidR="00CC1E72" w:rsidRPr="00535BBB">
          <w:rPr>
            <w:rStyle w:val="Hyperlink"/>
            <w:rFonts w:ascii="Century Gothic" w:hAnsi="Century Gothic"/>
            <w:b/>
            <w:noProof/>
          </w:rPr>
          <w:t>2.</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La liberté d'opinion et d'expression, et la liberté d'association (art. 19 et 22)</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_Toc426711290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42</w:t>
        </w:r>
        <w:r w:rsidR="00CC1E72" w:rsidRPr="00535BBB">
          <w:rPr>
            <w:rFonts w:ascii="Century Gothic" w:hAnsi="Century Gothic"/>
            <w:noProof/>
            <w:webHidden/>
          </w:rPr>
          <w:fldChar w:fldCharType="end"/>
        </w:r>
      </w:hyperlink>
    </w:p>
    <w:p w14:paraId="6BA26461" w14:textId="77777777" w:rsidR="00CC1E72" w:rsidRPr="00535BBB" w:rsidRDefault="008B4C5B">
      <w:pPr>
        <w:pStyle w:val="TOC1"/>
        <w:tabs>
          <w:tab w:val="left" w:pos="440"/>
          <w:tab w:val="right" w:leader="dot" w:pos="9016"/>
        </w:tabs>
        <w:rPr>
          <w:rFonts w:ascii="Century Gothic" w:eastAsia="Times New Roman" w:hAnsi="Century Gothic"/>
          <w:noProof/>
          <w:lang w:eastAsia="fr-FR"/>
        </w:rPr>
      </w:pPr>
      <w:hyperlink w:anchor="_Toc426711291" w:history="1">
        <w:r w:rsidR="00CC1E72" w:rsidRPr="00535BBB">
          <w:rPr>
            <w:rStyle w:val="Hyperlink"/>
            <w:rFonts w:ascii="Century Gothic" w:hAnsi="Century Gothic"/>
            <w:b/>
            <w:noProof/>
          </w:rPr>
          <w:t>3.</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Le droit de participer à la vie publique et de voter dans des élections libres et équitables (art 25)</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_Toc426711291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46</w:t>
        </w:r>
        <w:r w:rsidR="00CC1E72" w:rsidRPr="00535BBB">
          <w:rPr>
            <w:rFonts w:ascii="Century Gothic" w:hAnsi="Century Gothic"/>
            <w:noProof/>
            <w:webHidden/>
          </w:rPr>
          <w:fldChar w:fldCharType="end"/>
        </w:r>
      </w:hyperlink>
    </w:p>
    <w:p w14:paraId="4FF1D5F2" w14:textId="485E7415" w:rsidR="00CC1E72" w:rsidRPr="00535BBB" w:rsidRDefault="008B4C5B">
      <w:pPr>
        <w:pStyle w:val="TOC1"/>
        <w:tabs>
          <w:tab w:val="left" w:pos="660"/>
          <w:tab w:val="right" w:leader="dot" w:pos="9016"/>
        </w:tabs>
        <w:rPr>
          <w:rFonts w:ascii="Century Gothic" w:eastAsia="Times New Roman" w:hAnsi="Century Gothic"/>
          <w:noProof/>
          <w:lang w:eastAsia="fr-FR"/>
        </w:rPr>
      </w:pPr>
      <w:hyperlink w:anchor="_Toc426711292" w:history="1">
        <w:r w:rsidR="00CC1E72" w:rsidRPr="00535BBB">
          <w:rPr>
            <w:rStyle w:val="Hyperlink"/>
            <w:rFonts w:ascii="Century Gothic" w:hAnsi="Century Gothic"/>
            <w:b/>
            <w:noProof/>
          </w:rPr>
          <w:t>D.</w:t>
        </w:r>
        <w:r w:rsidR="00CC1E72" w:rsidRPr="00535BBB">
          <w:rPr>
            <w:rFonts w:ascii="Century Gothic" w:eastAsia="Times New Roman" w:hAnsi="Century Gothic"/>
            <w:noProof/>
            <w:lang w:eastAsia="fr-FR"/>
          </w:rPr>
          <w:tab/>
        </w:r>
        <w:r w:rsidR="00F17D09">
          <w:rPr>
            <w:rStyle w:val="Hyperlink"/>
            <w:rFonts w:ascii="Century Gothic" w:hAnsi="Century Gothic"/>
            <w:b/>
            <w:noProof/>
          </w:rPr>
          <w:t>Les droits</w:t>
        </w:r>
        <w:r w:rsidR="00CC1E72" w:rsidRPr="00535BBB">
          <w:rPr>
            <w:rStyle w:val="Hyperlink"/>
            <w:rFonts w:ascii="Century Gothic" w:hAnsi="Century Gothic"/>
            <w:b/>
            <w:noProof/>
          </w:rPr>
          <w:t xml:space="preserve"> des femmes</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_Toc426711292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50</w:t>
        </w:r>
        <w:r w:rsidR="00CC1E72" w:rsidRPr="00535BBB">
          <w:rPr>
            <w:rFonts w:ascii="Century Gothic" w:hAnsi="Century Gothic"/>
            <w:noProof/>
            <w:webHidden/>
          </w:rPr>
          <w:fldChar w:fldCharType="end"/>
        </w:r>
      </w:hyperlink>
    </w:p>
    <w:p w14:paraId="0BA996BC" w14:textId="77777777" w:rsidR="00CC1E72" w:rsidRPr="00535BBB" w:rsidRDefault="008B4C5B">
      <w:pPr>
        <w:pStyle w:val="TOC1"/>
        <w:tabs>
          <w:tab w:val="left" w:pos="440"/>
          <w:tab w:val="right" w:leader="dot" w:pos="9016"/>
        </w:tabs>
        <w:rPr>
          <w:rFonts w:ascii="Century Gothic" w:eastAsia="Times New Roman" w:hAnsi="Century Gothic"/>
          <w:noProof/>
          <w:lang w:eastAsia="fr-FR"/>
        </w:rPr>
      </w:pPr>
      <w:hyperlink w:anchor="_Toc426711293" w:history="1">
        <w:r w:rsidR="00CC1E72" w:rsidRPr="00535BBB">
          <w:rPr>
            <w:rStyle w:val="Hyperlink"/>
            <w:rFonts w:ascii="Century Gothic" w:hAnsi="Century Gothic"/>
            <w:b/>
            <w:noProof/>
          </w:rPr>
          <w:t>1.</w:t>
        </w:r>
        <w:r w:rsidR="00CC1E72" w:rsidRPr="00535BBB">
          <w:rPr>
            <w:rFonts w:ascii="Century Gothic" w:eastAsia="Times New Roman" w:hAnsi="Century Gothic"/>
            <w:noProof/>
            <w:lang w:eastAsia="fr-FR"/>
          </w:rPr>
          <w:tab/>
        </w:r>
        <w:r w:rsidR="00CC1E72" w:rsidRPr="00535BBB">
          <w:rPr>
            <w:rStyle w:val="Hyperlink"/>
            <w:rFonts w:ascii="Century Gothic" w:hAnsi="Century Gothic"/>
            <w:b/>
            <w:noProof/>
          </w:rPr>
          <w:t>La non-discrimination, l'égalité entre hommes et femmes (art. 2, 3et 26)</w:t>
        </w:r>
        <w:r w:rsidR="00CC1E72" w:rsidRPr="00535BBB">
          <w:rPr>
            <w:rFonts w:ascii="Century Gothic" w:hAnsi="Century Gothic"/>
            <w:noProof/>
            <w:webHidden/>
          </w:rPr>
          <w:tab/>
        </w:r>
        <w:r w:rsidR="00CC1E72" w:rsidRPr="00535BBB">
          <w:rPr>
            <w:rFonts w:ascii="Century Gothic" w:hAnsi="Century Gothic"/>
            <w:noProof/>
            <w:webHidden/>
          </w:rPr>
          <w:fldChar w:fldCharType="begin"/>
        </w:r>
        <w:r w:rsidR="00CC1E72" w:rsidRPr="00535BBB">
          <w:rPr>
            <w:rFonts w:ascii="Century Gothic" w:hAnsi="Century Gothic"/>
            <w:noProof/>
            <w:webHidden/>
          </w:rPr>
          <w:instrText xml:space="preserve"> </w:instrText>
        </w:r>
        <w:r w:rsidR="006D7ECA">
          <w:rPr>
            <w:rFonts w:ascii="Century Gothic" w:hAnsi="Century Gothic"/>
            <w:noProof/>
            <w:webHidden/>
          </w:rPr>
          <w:instrText>PAGEREF</w:instrText>
        </w:r>
        <w:r w:rsidR="00CC1E72" w:rsidRPr="00535BBB">
          <w:rPr>
            <w:rFonts w:ascii="Century Gothic" w:hAnsi="Century Gothic"/>
            <w:noProof/>
            <w:webHidden/>
          </w:rPr>
          <w:instrText xml:space="preserve"> _Toc426711293 \h </w:instrText>
        </w:r>
        <w:r w:rsidR="00CC1E72" w:rsidRPr="00535BBB">
          <w:rPr>
            <w:rFonts w:ascii="Century Gothic" w:hAnsi="Century Gothic"/>
            <w:noProof/>
            <w:webHidden/>
          </w:rPr>
        </w:r>
        <w:r w:rsidR="00CC1E72" w:rsidRPr="00535BBB">
          <w:rPr>
            <w:rFonts w:ascii="Century Gothic" w:hAnsi="Century Gothic"/>
            <w:noProof/>
            <w:webHidden/>
          </w:rPr>
          <w:fldChar w:fldCharType="separate"/>
        </w:r>
        <w:r w:rsidR="00ED2269">
          <w:rPr>
            <w:rFonts w:ascii="Century Gothic" w:hAnsi="Century Gothic"/>
            <w:noProof/>
            <w:webHidden/>
          </w:rPr>
          <w:t>50</w:t>
        </w:r>
        <w:r w:rsidR="00CC1E72" w:rsidRPr="00535BBB">
          <w:rPr>
            <w:rFonts w:ascii="Century Gothic" w:hAnsi="Century Gothic"/>
            <w:noProof/>
            <w:webHidden/>
          </w:rPr>
          <w:fldChar w:fldCharType="end"/>
        </w:r>
      </w:hyperlink>
    </w:p>
    <w:p w14:paraId="04085A68" w14:textId="77777777" w:rsidR="0067547C" w:rsidRPr="00535BBB" w:rsidRDefault="0085015A" w:rsidP="0067547C">
      <w:pPr>
        <w:rPr>
          <w:rFonts w:ascii="Century Gothic" w:hAnsi="Century Gothic"/>
        </w:rPr>
      </w:pPr>
      <w:r w:rsidRPr="00535BBB">
        <w:rPr>
          <w:rFonts w:ascii="Century Gothic" w:hAnsi="Century Gothic"/>
        </w:rPr>
        <w:fldChar w:fldCharType="end"/>
      </w:r>
    </w:p>
    <w:p w14:paraId="4F80EC6C" w14:textId="77777777" w:rsidR="00CC1E72" w:rsidRPr="00535BBB" w:rsidRDefault="00CC1E72" w:rsidP="0067547C">
      <w:pPr>
        <w:rPr>
          <w:rFonts w:ascii="Century Gothic" w:hAnsi="Century Gothic"/>
        </w:rPr>
      </w:pPr>
    </w:p>
    <w:p w14:paraId="1FFABE42" w14:textId="77777777" w:rsidR="00CC1E72" w:rsidRPr="00535BBB" w:rsidRDefault="00CC1E72" w:rsidP="0067547C">
      <w:pPr>
        <w:rPr>
          <w:rFonts w:ascii="Century Gothic" w:hAnsi="Century Gothic"/>
        </w:rPr>
      </w:pPr>
    </w:p>
    <w:p w14:paraId="7161A757" w14:textId="77777777" w:rsidR="00CC1E72" w:rsidRPr="00535BBB" w:rsidRDefault="00CC1E72" w:rsidP="0067547C">
      <w:pPr>
        <w:rPr>
          <w:rFonts w:ascii="Century Gothic" w:hAnsi="Century Gothic"/>
        </w:rPr>
      </w:pPr>
    </w:p>
    <w:p w14:paraId="4A5DABBE" w14:textId="77777777" w:rsidR="00CC1E72" w:rsidRPr="00535BBB" w:rsidRDefault="00CC1E72" w:rsidP="0067547C">
      <w:pPr>
        <w:rPr>
          <w:rFonts w:ascii="Century Gothic" w:hAnsi="Century Gothic"/>
        </w:rPr>
      </w:pPr>
    </w:p>
    <w:p w14:paraId="06926AAC" w14:textId="77777777" w:rsidR="00CC1E72" w:rsidRPr="00535BBB" w:rsidRDefault="00CC1E72" w:rsidP="0067547C">
      <w:pPr>
        <w:rPr>
          <w:rFonts w:ascii="Century Gothic" w:hAnsi="Century Gothic"/>
        </w:rPr>
      </w:pPr>
    </w:p>
    <w:p w14:paraId="3A13095F" w14:textId="77777777" w:rsidR="00CC1E72" w:rsidRPr="00535BBB" w:rsidRDefault="00CC1E72" w:rsidP="0067547C">
      <w:pPr>
        <w:rPr>
          <w:rFonts w:ascii="Century Gothic" w:hAnsi="Century Gothic"/>
        </w:rPr>
      </w:pPr>
    </w:p>
    <w:p w14:paraId="075B66E5" w14:textId="77777777" w:rsidR="00CC1E72" w:rsidRPr="00535BBB" w:rsidRDefault="00CC1E72" w:rsidP="0067547C">
      <w:pPr>
        <w:rPr>
          <w:rFonts w:ascii="Century Gothic" w:hAnsi="Century Gothic"/>
        </w:rPr>
      </w:pPr>
    </w:p>
    <w:p w14:paraId="58870973" w14:textId="77777777" w:rsidR="00CC1E72" w:rsidRPr="00535BBB" w:rsidRDefault="00CC1E72" w:rsidP="0067547C">
      <w:pPr>
        <w:rPr>
          <w:rFonts w:ascii="Century Gothic" w:hAnsi="Century Gothic"/>
        </w:rPr>
      </w:pPr>
    </w:p>
    <w:p w14:paraId="68ACA7FF" w14:textId="77777777" w:rsidR="00CC1E72" w:rsidRDefault="00CC1E72" w:rsidP="0067547C">
      <w:pPr>
        <w:rPr>
          <w:rFonts w:ascii="Century Gothic" w:hAnsi="Century Gothic"/>
        </w:rPr>
      </w:pPr>
    </w:p>
    <w:p w14:paraId="58B8238A" w14:textId="77777777" w:rsidR="00ED2269" w:rsidRPr="00535BBB" w:rsidRDefault="00ED2269" w:rsidP="0067547C">
      <w:pPr>
        <w:rPr>
          <w:rFonts w:ascii="Century Gothic" w:hAnsi="Century Gothic"/>
        </w:rPr>
      </w:pPr>
    </w:p>
    <w:p w14:paraId="42B5DEEB" w14:textId="77777777" w:rsidR="0067547C" w:rsidRPr="00535BBB" w:rsidRDefault="0067547C" w:rsidP="009C37D5">
      <w:pPr>
        <w:numPr>
          <w:ilvl w:val="0"/>
          <w:numId w:val="2"/>
        </w:numPr>
        <w:spacing w:line="360" w:lineRule="auto"/>
        <w:contextualSpacing/>
        <w:jc w:val="both"/>
        <w:outlineLvl w:val="0"/>
        <w:rPr>
          <w:rFonts w:ascii="Century Gothic" w:hAnsi="Century Gothic"/>
          <w:b/>
          <w:sz w:val="28"/>
          <w:szCs w:val="28"/>
        </w:rPr>
      </w:pPr>
      <w:bookmarkStart w:id="1" w:name="_Toc426711277"/>
      <w:r w:rsidRPr="00535BBB">
        <w:rPr>
          <w:rFonts w:ascii="Century Gothic" w:hAnsi="Century Gothic"/>
          <w:b/>
          <w:sz w:val="28"/>
          <w:szCs w:val="28"/>
        </w:rPr>
        <w:lastRenderedPageBreak/>
        <w:t>Résumé des questions suggérées</w:t>
      </w:r>
      <w:bookmarkEnd w:id="1"/>
      <w:r w:rsidRPr="00535BBB">
        <w:rPr>
          <w:rFonts w:ascii="Century Gothic" w:hAnsi="Century Gothic"/>
          <w:b/>
          <w:sz w:val="28"/>
          <w:szCs w:val="28"/>
        </w:rPr>
        <w:t xml:space="preserve"> </w:t>
      </w:r>
    </w:p>
    <w:p w14:paraId="5635ABD2" w14:textId="77777777" w:rsidR="009C37D5" w:rsidRPr="00535BBB" w:rsidRDefault="00562A2A" w:rsidP="002D4AF1">
      <w:pPr>
        <w:spacing w:after="0" w:line="360" w:lineRule="auto"/>
        <w:jc w:val="both"/>
        <w:rPr>
          <w:rFonts w:ascii="Century Gothic" w:hAnsi="Century Gothic"/>
        </w:rPr>
      </w:pPr>
      <w:r w:rsidRPr="00535BBB">
        <w:rPr>
          <w:rFonts w:ascii="Century Gothic" w:hAnsi="Century Gothic"/>
        </w:rPr>
        <w:t>Le Burkina Faso</w:t>
      </w:r>
      <w:r w:rsidR="00F0584F" w:rsidRPr="00535BBB">
        <w:rPr>
          <w:rFonts w:ascii="Century Gothic" w:hAnsi="Century Gothic"/>
        </w:rPr>
        <w:t xml:space="preserve"> fe</w:t>
      </w:r>
      <w:r w:rsidRPr="00535BBB">
        <w:rPr>
          <w:rFonts w:ascii="Century Gothic" w:hAnsi="Century Gothic"/>
        </w:rPr>
        <w:t>ra son premier passage de</w:t>
      </w:r>
      <w:r w:rsidR="00AA368E" w:rsidRPr="00535BBB">
        <w:rPr>
          <w:rFonts w:ascii="Century Gothic" w:hAnsi="Century Gothic"/>
        </w:rPr>
        <w:t>vant le Comité des Droits de l’H</w:t>
      </w:r>
      <w:r w:rsidRPr="00535BBB">
        <w:rPr>
          <w:rFonts w:ascii="Century Gothic" w:hAnsi="Century Gothic"/>
        </w:rPr>
        <w:t xml:space="preserve">omme </w:t>
      </w:r>
      <w:r w:rsidR="00F0584F" w:rsidRPr="00535BBB">
        <w:rPr>
          <w:rFonts w:ascii="Century Gothic" w:hAnsi="Century Gothic"/>
        </w:rPr>
        <w:t>de l’ONU en vue de l’examen de l</w:t>
      </w:r>
      <w:r w:rsidR="00AA368E" w:rsidRPr="00535BBB">
        <w:rPr>
          <w:rFonts w:ascii="Century Gothic" w:hAnsi="Century Gothic"/>
        </w:rPr>
        <w:t>a mise en œuvre du Pacte International relatif aux Droits Civils et P</w:t>
      </w:r>
      <w:r w:rsidRPr="00535BBB">
        <w:rPr>
          <w:rFonts w:ascii="Century Gothic" w:hAnsi="Century Gothic"/>
        </w:rPr>
        <w:t xml:space="preserve">olitiques </w:t>
      </w:r>
      <w:r w:rsidR="00AA368E" w:rsidRPr="00535BBB">
        <w:rPr>
          <w:rFonts w:ascii="Century Gothic" w:hAnsi="Century Gothic"/>
        </w:rPr>
        <w:t xml:space="preserve">(PIDCP) </w:t>
      </w:r>
      <w:r w:rsidRPr="00535BBB">
        <w:rPr>
          <w:rFonts w:ascii="Century Gothic" w:hAnsi="Century Gothic"/>
        </w:rPr>
        <w:t>et ce</w:t>
      </w:r>
      <w:r w:rsidR="009C37D5" w:rsidRPr="00535BBB">
        <w:rPr>
          <w:rFonts w:ascii="Century Gothic" w:hAnsi="Century Gothic"/>
        </w:rPr>
        <w:t>,</w:t>
      </w:r>
      <w:r w:rsidRPr="00535BBB">
        <w:rPr>
          <w:rFonts w:ascii="Century Gothic" w:hAnsi="Century Gothic"/>
        </w:rPr>
        <w:t xml:space="preserve"> depuis sa ratification dudit Pacte en 1999.</w:t>
      </w:r>
      <w:r w:rsidR="00F70702" w:rsidRPr="00535BBB">
        <w:rPr>
          <w:rFonts w:ascii="Century Gothic" w:hAnsi="Century Gothic"/>
        </w:rPr>
        <w:t xml:space="preserve"> Après avoir traversé plusieurs crises sociopolitiques à l’occasion desquelle</w:t>
      </w:r>
      <w:r w:rsidR="00F0584F" w:rsidRPr="00535BBB">
        <w:rPr>
          <w:rFonts w:ascii="Century Gothic" w:hAnsi="Century Gothic"/>
        </w:rPr>
        <w:t>s l</w:t>
      </w:r>
      <w:r w:rsidR="00F70702" w:rsidRPr="00535BBB">
        <w:rPr>
          <w:rFonts w:ascii="Century Gothic" w:hAnsi="Century Gothic"/>
        </w:rPr>
        <w:t xml:space="preserve">es droits </w:t>
      </w:r>
      <w:r w:rsidR="00F0584F" w:rsidRPr="00535BBB">
        <w:rPr>
          <w:rFonts w:ascii="Century Gothic" w:hAnsi="Century Gothic"/>
        </w:rPr>
        <w:t xml:space="preserve">humains </w:t>
      </w:r>
      <w:r w:rsidR="00F70702" w:rsidRPr="00535BBB">
        <w:rPr>
          <w:rFonts w:ascii="Century Gothic" w:hAnsi="Century Gothic"/>
        </w:rPr>
        <w:t xml:space="preserve">ont été mis à rude épreuve, ce passage du Burkina Faso constitue une belle opportunité pour la société civile </w:t>
      </w:r>
      <w:r w:rsidR="00F0584F" w:rsidRPr="00535BBB">
        <w:rPr>
          <w:rFonts w:ascii="Century Gothic" w:hAnsi="Century Gothic"/>
        </w:rPr>
        <w:t xml:space="preserve">de porter devant le Comité son analyse </w:t>
      </w:r>
      <w:r w:rsidR="00F70702" w:rsidRPr="00535BBB">
        <w:rPr>
          <w:rFonts w:ascii="Century Gothic" w:hAnsi="Century Gothic"/>
        </w:rPr>
        <w:t>de la situation des droits de l’homme en général et des droits civils et politiques au Burkina Faso</w:t>
      </w:r>
      <w:r w:rsidR="00F0584F" w:rsidRPr="00535BBB">
        <w:rPr>
          <w:rFonts w:ascii="Century Gothic" w:hAnsi="Century Gothic"/>
        </w:rPr>
        <w:t xml:space="preserve"> et d’interpeler le gouvernement à cet effet. Réunies au sein </w:t>
      </w:r>
      <w:r w:rsidR="00F70702" w:rsidRPr="00535BBB">
        <w:rPr>
          <w:rFonts w:ascii="Century Gothic" w:hAnsi="Century Gothic"/>
        </w:rPr>
        <w:t>d’une coalition circonstancielle avec l’appui du CCPR</w:t>
      </w:r>
      <w:r w:rsidR="00F0584F" w:rsidRPr="00535BBB">
        <w:rPr>
          <w:rFonts w:ascii="Century Gothic" w:hAnsi="Century Gothic"/>
        </w:rPr>
        <w:t xml:space="preserve"> Centre basé à Genève</w:t>
      </w:r>
      <w:r w:rsidR="00F70702" w:rsidRPr="00535BBB">
        <w:rPr>
          <w:rFonts w:ascii="Century Gothic" w:hAnsi="Century Gothic"/>
        </w:rPr>
        <w:t>, les organisations ci-dessous répertoriées souhaitent porter à l’attention du Comité les points clés contenus dans le p</w:t>
      </w:r>
      <w:r w:rsidR="008C313E" w:rsidRPr="00535BBB">
        <w:rPr>
          <w:rFonts w:ascii="Century Gothic" w:hAnsi="Century Gothic"/>
        </w:rPr>
        <w:t>résent rapport provisoire et sugg</w:t>
      </w:r>
      <w:r w:rsidR="00F70702" w:rsidRPr="00535BBB">
        <w:rPr>
          <w:rFonts w:ascii="Century Gothic" w:hAnsi="Century Gothic"/>
        </w:rPr>
        <w:t xml:space="preserve">èrent </w:t>
      </w:r>
      <w:r w:rsidR="008C313E" w:rsidRPr="00535BBB">
        <w:rPr>
          <w:rFonts w:ascii="Century Gothic" w:hAnsi="Century Gothic"/>
        </w:rPr>
        <w:t>de porter à l’attention du gouvernement</w:t>
      </w:r>
      <w:r w:rsidR="00F70702" w:rsidRPr="00535BBB">
        <w:rPr>
          <w:rFonts w:ascii="Century Gothic" w:hAnsi="Century Gothic"/>
        </w:rPr>
        <w:t xml:space="preserve"> les question</w:t>
      </w:r>
      <w:r w:rsidR="008C313E" w:rsidRPr="00535BBB">
        <w:rPr>
          <w:rFonts w:ascii="Century Gothic" w:hAnsi="Century Gothic"/>
        </w:rPr>
        <w:t>s suivantes :</w:t>
      </w:r>
    </w:p>
    <w:p w14:paraId="640D77F2" w14:textId="77777777" w:rsidR="00F0584F" w:rsidRPr="00535BBB" w:rsidRDefault="00F0584F" w:rsidP="00D060B8">
      <w:pPr>
        <w:pStyle w:val="Grillemoyenne1-Accent21"/>
        <w:numPr>
          <w:ilvl w:val="0"/>
          <w:numId w:val="23"/>
        </w:numPr>
        <w:pBdr>
          <w:top w:val="single" w:sz="4" w:space="1" w:color="auto"/>
          <w:left w:val="single" w:sz="4" w:space="0" w:color="auto"/>
          <w:bottom w:val="single" w:sz="4" w:space="1" w:color="auto"/>
          <w:right w:val="single" w:sz="4" w:space="4" w:color="auto"/>
        </w:pBdr>
        <w:shd w:val="clear" w:color="auto" w:fill="EEECE1"/>
        <w:spacing w:before="240" w:after="0"/>
        <w:jc w:val="both"/>
        <w:rPr>
          <w:rFonts w:ascii="Century Gothic" w:hAnsi="Century Gothic"/>
          <w:szCs w:val="26"/>
        </w:rPr>
      </w:pPr>
      <w:r w:rsidRPr="00535BBB">
        <w:rPr>
          <w:rFonts w:ascii="Century Gothic" w:hAnsi="Century Gothic"/>
          <w:szCs w:val="26"/>
        </w:rPr>
        <w:t>L’insurrection populaire des 30 et 31 octobre 2014 a occasionné des atteintes et violations des droits humains et rien ne semble indiquer que la justice avance sur ces questions. Que compte faire le gouvernement pour élucider ces crimes, situer les responsabilités et indemniser les victimes et leurs ayant-droits ?</w:t>
      </w:r>
    </w:p>
    <w:p w14:paraId="73BF64E3" w14:textId="77777777" w:rsidR="008C313E" w:rsidRPr="00535BBB" w:rsidRDefault="008C313E" w:rsidP="00D060B8">
      <w:pPr>
        <w:pStyle w:val="Grillemoyenne1-Accent21"/>
        <w:numPr>
          <w:ilvl w:val="0"/>
          <w:numId w:val="23"/>
        </w:numPr>
        <w:pBdr>
          <w:top w:val="single" w:sz="4" w:space="1" w:color="auto"/>
          <w:left w:val="single" w:sz="4" w:space="0" w:color="auto"/>
          <w:bottom w:val="single" w:sz="4" w:space="1" w:color="auto"/>
          <w:right w:val="single" w:sz="4" w:space="4" w:color="auto"/>
        </w:pBdr>
        <w:shd w:val="clear" w:color="auto" w:fill="EEECE1"/>
        <w:spacing w:after="0"/>
        <w:jc w:val="both"/>
        <w:rPr>
          <w:rFonts w:ascii="Century Gothic" w:hAnsi="Century Gothic"/>
          <w:szCs w:val="26"/>
        </w:rPr>
      </w:pPr>
      <w:r w:rsidRPr="00535BBB">
        <w:rPr>
          <w:rFonts w:ascii="Century Gothic" w:hAnsi="Century Gothic"/>
          <w:szCs w:val="26"/>
        </w:rPr>
        <w:t xml:space="preserve">Quelles mesures le gouvernement compte-t-il prendre pour surmonter l’obstacle de la loi d’amnistie de 2012 et favoriser la manifestation de la vérité et de la justice sur les crimes économiques et de sang dont on reproche le régime Compaoré ? </w:t>
      </w:r>
    </w:p>
    <w:p w14:paraId="108E60D6" w14:textId="77777777" w:rsidR="008C313E" w:rsidRPr="00535BBB" w:rsidRDefault="008C313E" w:rsidP="00D060B8">
      <w:pPr>
        <w:pStyle w:val="Grillemoyenne1-Accent21"/>
        <w:numPr>
          <w:ilvl w:val="0"/>
          <w:numId w:val="23"/>
        </w:numPr>
        <w:pBdr>
          <w:top w:val="single" w:sz="4" w:space="1" w:color="auto"/>
          <w:left w:val="single" w:sz="4" w:space="0" w:color="auto"/>
          <w:bottom w:val="single" w:sz="4" w:space="1" w:color="auto"/>
          <w:right w:val="single" w:sz="4" w:space="4" w:color="auto"/>
        </w:pBdr>
        <w:shd w:val="clear" w:color="auto" w:fill="EEECE1"/>
        <w:spacing w:after="0"/>
        <w:jc w:val="both"/>
        <w:rPr>
          <w:rFonts w:ascii="Century Gothic" w:hAnsi="Century Gothic"/>
          <w:szCs w:val="26"/>
        </w:rPr>
      </w:pPr>
      <w:r w:rsidRPr="00535BBB">
        <w:rPr>
          <w:rFonts w:ascii="Century Gothic" w:hAnsi="Century Gothic"/>
          <w:szCs w:val="26"/>
        </w:rPr>
        <w:t>Comment faire en sorte que le besoin de réconciliation nationale ne se fasse pas au détriment de l’exigence de justice et de lutte contre l’impunité au Burkina Faso ?</w:t>
      </w:r>
    </w:p>
    <w:p w14:paraId="4125BBB2" w14:textId="77777777" w:rsidR="008C313E" w:rsidRPr="00535BBB" w:rsidRDefault="008C313E" w:rsidP="00D060B8">
      <w:pPr>
        <w:pStyle w:val="Grillemoyenne1-Accent21"/>
        <w:numPr>
          <w:ilvl w:val="0"/>
          <w:numId w:val="23"/>
        </w:numPr>
        <w:pBdr>
          <w:top w:val="single" w:sz="4" w:space="1" w:color="auto"/>
          <w:left w:val="single" w:sz="4" w:space="0" w:color="auto"/>
          <w:bottom w:val="single" w:sz="4" w:space="1" w:color="auto"/>
          <w:right w:val="single" w:sz="4" w:space="4" w:color="auto"/>
        </w:pBdr>
        <w:shd w:val="clear" w:color="auto" w:fill="EEECE1"/>
        <w:spacing w:after="0"/>
        <w:jc w:val="both"/>
        <w:rPr>
          <w:rFonts w:ascii="Century Gothic" w:hAnsi="Century Gothic"/>
          <w:szCs w:val="26"/>
        </w:rPr>
      </w:pPr>
      <w:r w:rsidRPr="00535BBB">
        <w:rPr>
          <w:rFonts w:ascii="Century Gothic" w:hAnsi="Century Gothic"/>
          <w:szCs w:val="26"/>
        </w:rPr>
        <w:t>Dans la dynamique de l’abolition effective de la peine de mort au Burkina Faso, le gouvernement compte-t-il signer et ratifier le deuxième protocole facultatif du pacte y relatif ?</w:t>
      </w:r>
    </w:p>
    <w:p w14:paraId="5F9E8037" w14:textId="77777777" w:rsidR="008C313E" w:rsidRPr="00535BBB" w:rsidRDefault="008C313E" w:rsidP="00D060B8">
      <w:pPr>
        <w:pStyle w:val="Grillemoyenne1-Accent21"/>
        <w:numPr>
          <w:ilvl w:val="0"/>
          <w:numId w:val="23"/>
        </w:numPr>
        <w:pBdr>
          <w:top w:val="single" w:sz="4" w:space="1" w:color="auto"/>
          <w:left w:val="single" w:sz="4" w:space="0" w:color="auto"/>
          <w:bottom w:val="single" w:sz="4" w:space="1" w:color="auto"/>
          <w:right w:val="single" w:sz="4" w:space="4" w:color="auto"/>
        </w:pBdr>
        <w:shd w:val="clear" w:color="auto" w:fill="EEECE1"/>
        <w:spacing w:after="0"/>
        <w:jc w:val="both"/>
        <w:rPr>
          <w:rStyle w:val="hps"/>
          <w:rFonts w:ascii="Century Gothic" w:hAnsi="Century Gothic"/>
          <w:szCs w:val="26"/>
        </w:rPr>
      </w:pPr>
      <w:r w:rsidRPr="00535BBB">
        <w:rPr>
          <w:rStyle w:val="hps"/>
          <w:rFonts w:ascii="Century Gothic" w:hAnsi="Century Gothic"/>
          <w:szCs w:val="26"/>
        </w:rPr>
        <w:t>Quelles sont les mesures entreprises par le gouvernement pour la diffusion du PIDCP et des instruments internationaux et régionaux afférents ?</w:t>
      </w:r>
    </w:p>
    <w:p w14:paraId="5EA9B50A" w14:textId="77777777" w:rsidR="008C313E" w:rsidRPr="00535BBB" w:rsidRDefault="008C313E" w:rsidP="00D060B8">
      <w:pPr>
        <w:pStyle w:val="Grillemoyenne1-Accent21"/>
        <w:numPr>
          <w:ilvl w:val="0"/>
          <w:numId w:val="23"/>
        </w:numPr>
        <w:pBdr>
          <w:top w:val="single" w:sz="4" w:space="1" w:color="auto"/>
          <w:left w:val="single" w:sz="4" w:space="0" w:color="auto"/>
          <w:bottom w:val="single" w:sz="4" w:space="1" w:color="auto"/>
          <w:right w:val="single" w:sz="4" w:space="4" w:color="auto"/>
        </w:pBdr>
        <w:shd w:val="clear" w:color="auto" w:fill="EEECE1"/>
        <w:spacing w:after="0"/>
        <w:jc w:val="both"/>
        <w:rPr>
          <w:rStyle w:val="hps"/>
          <w:rFonts w:ascii="Century Gothic" w:hAnsi="Century Gothic"/>
          <w:szCs w:val="26"/>
        </w:rPr>
      </w:pPr>
      <w:r w:rsidRPr="00535BBB">
        <w:rPr>
          <w:rStyle w:val="hps"/>
          <w:rFonts w:ascii="Century Gothic" w:hAnsi="Century Gothic"/>
          <w:szCs w:val="26"/>
        </w:rPr>
        <w:t>Que compte faire le gouvernement dans l’optique de l’opérationnalisation du Fonds d’assistance judiciaire ?</w:t>
      </w:r>
    </w:p>
    <w:p w14:paraId="2F933286" w14:textId="77777777" w:rsidR="008C313E" w:rsidRPr="00535BBB" w:rsidRDefault="008C313E" w:rsidP="00D060B8">
      <w:pPr>
        <w:pStyle w:val="Grillemoyenne1-Accent21"/>
        <w:numPr>
          <w:ilvl w:val="0"/>
          <w:numId w:val="23"/>
        </w:numPr>
        <w:pBdr>
          <w:top w:val="single" w:sz="4" w:space="1" w:color="auto"/>
          <w:left w:val="single" w:sz="4" w:space="0" w:color="auto"/>
          <w:bottom w:val="single" w:sz="4" w:space="1" w:color="auto"/>
          <w:right w:val="single" w:sz="4" w:space="4" w:color="auto"/>
        </w:pBdr>
        <w:shd w:val="clear" w:color="auto" w:fill="EEECE1"/>
        <w:spacing w:after="0"/>
        <w:jc w:val="both"/>
        <w:rPr>
          <w:rStyle w:val="hps"/>
          <w:rFonts w:ascii="Century Gothic" w:hAnsi="Century Gothic"/>
          <w:szCs w:val="26"/>
        </w:rPr>
      </w:pPr>
      <w:r w:rsidRPr="00535BBB">
        <w:rPr>
          <w:rStyle w:val="hps"/>
          <w:rFonts w:ascii="Century Gothic" w:hAnsi="Century Gothic"/>
          <w:szCs w:val="26"/>
        </w:rPr>
        <w:t>Comment le gouvernement compte-t-il donner effet aux recommandations du Pacte national pour le renouveau de la justice ?</w:t>
      </w:r>
    </w:p>
    <w:p w14:paraId="3D061C1E" w14:textId="77777777" w:rsidR="008C313E" w:rsidRPr="00535BBB" w:rsidRDefault="008C313E" w:rsidP="00D060B8">
      <w:pPr>
        <w:pStyle w:val="Grillemoyenne1-Accent21"/>
        <w:numPr>
          <w:ilvl w:val="0"/>
          <w:numId w:val="23"/>
        </w:numPr>
        <w:pBdr>
          <w:top w:val="single" w:sz="4" w:space="1" w:color="auto"/>
          <w:left w:val="single" w:sz="4" w:space="0" w:color="auto"/>
          <w:bottom w:val="single" w:sz="4" w:space="1" w:color="auto"/>
          <w:right w:val="single" w:sz="4" w:space="4" w:color="auto"/>
        </w:pBdr>
        <w:shd w:val="clear" w:color="auto" w:fill="EEECE1"/>
        <w:spacing w:after="0"/>
        <w:jc w:val="both"/>
        <w:rPr>
          <w:rStyle w:val="hps"/>
          <w:rFonts w:ascii="Century Gothic" w:hAnsi="Century Gothic"/>
          <w:szCs w:val="26"/>
        </w:rPr>
      </w:pPr>
      <w:r w:rsidRPr="00535BBB">
        <w:rPr>
          <w:rStyle w:val="hps"/>
          <w:rFonts w:ascii="Century Gothic" w:hAnsi="Century Gothic"/>
          <w:szCs w:val="26"/>
        </w:rPr>
        <w:t>Quelles mesures le gouvernement compte-t-il prendre pour faire en sorte que la CNDH burkinabè se conforme entièrement aux principes de Paris, en particulier assurer son indépendance et son autonomie financière et fonctionnelle vis-à-vis des pouvoirs publics ?</w:t>
      </w:r>
    </w:p>
    <w:p w14:paraId="2E7171C8" w14:textId="77777777" w:rsidR="008C313E" w:rsidRPr="00535BBB" w:rsidRDefault="008C313E" w:rsidP="00D060B8">
      <w:pPr>
        <w:pStyle w:val="Grillemoyenne1-Accent21"/>
        <w:numPr>
          <w:ilvl w:val="0"/>
          <w:numId w:val="23"/>
        </w:numPr>
        <w:pBdr>
          <w:top w:val="single" w:sz="4" w:space="1" w:color="auto"/>
          <w:left w:val="single" w:sz="4" w:space="0" w:color="auto"/>
          <w:bottom w:val="single" w:sz="4" w:space="1" w:color="auto"/>
          <w:right w:val="single" w:sz="4" w:space="4" w:color="auto"/>
        </w:pBdr>
        <w:shd w:val="clear" w:color="auto" w:fill="EEECE1"/>
        <w:spacing w:after="0"/>
        <w:jc w:val="both"/>
        <w:rPr>
          <w:rStyle w:val="hps"/>
          <w:rFonts w:ascii="Century Gothic" w:hAnsi="Century Gothic"/>
          <w:szCs w:val="26"/>
        </w:rPr>
      </w:pPr>
      <w:r w:rsidRPr="00535BBB">
        <w:rPr>
          <w:rStyle w:val="hps"/>
          <w:rFonts w:ascii="Century Gothic" w:hAnsi="Century Gothic"/>
          <w:szCs w:val="26"/>
        </w:rPr>
        <w:t xml:space="preserve">Face aux difficultés d’exécution des décisions judiciaires, quelles dispositions le gouvernement compte-t-il prendre pour d’une part renforcer l’exécution </w:t>
      </w:r>
      <w:r w:rsidRPr="00535BBB">
        <w:rPr>
          <w:rStyle w:val="hps"/>
          <w:rFonts w:ascii="Century Gothic" w:hAnsi="Century Gothic"/>
          <w:szCs w:val="26"/>
        </w:rPr>
        <w:lastRenderedPageBreak/>
        <w:t>des décisions, exiger l’exemplarité des responsables publics en la matière et garantir l’égalité de droits et de devoirs devant la loi/la justice ?</w:t>
      </w:r>
    </w:p>
    <w:p w14:paraId="5126D90D" w14:textId="77777777" w:rsidR="00684C0D" w:rsidRPr="00535BBB" w:rsidRDefault="00684C0D" w:rsidP="00D060B8">
      <w:pPr>
        <w:pStyle w:val="Grillemoyenne1-Accent21"/>
        <w:numPr>
          <w:ilvl w:val="0"/>
          <w:numId w:val="23"/>
        </w:numPr>
        <w:pBdr>
          <w:top w:val="single" w:sz="4" w:space="1" w:color="auto"/>
          <w:left w:val="single" w:sz="4" w:space="0" w:color="auto"/>
          <w:bottom w:val="single" w:sz="4" w:space="1" w:color="auto"/>
          <w:right w:val="single" w:sz="4" w:space="4" w:color="auto"/>
        </w:pBdr>
        <w:shd w:val="clear" w:color="auto" w:fill="EEECE1"/>
        <w:spacing w:after="0"/>
        <w:jc w:val="both"/>
        <w:rPr>
          <w:rStyle w:val="hps"/>
          <w:rFonts w:ascii="Century Gothic" w:hAnsi="Century Gothic"/>
          <w:szCs w:val="26"/>
        </w:rPr>
      </w:pPr>
      <w:r w:rsidRPr="00535BBB">
        <w:rPr>
          <w:rStyle w:val="hps"/>
          <w:rFonts w:ascii="Century Gothic" w:hAnsi="Century Gothic"/>
          <w:szCs w:val="26"/>
        </w:rPr>
        <w:t>Quelles mesures l’État compte-t-il prendre pour faciliter l’accès à la justice et lever les cr</w:t>
      </w:r>
      <w:r w:rsidR="002D4AF1" w:rsidRPr="00535BBB">
        <w:rPr>
          <w:rStyle w:val="hps"/>
          <w:rFonts w:ascii="Century Gothic" w:hAnsi="Century Gothic"/>
          <w:szCs w:val="26"/>
        </w:rPr>
        <w:t>aintes, les réticences et les-a-</w:t>
      </w:r>
      <w:r w:rsidRPr="00535BBB">
        <w:rPr>
          <w:rStyle w:val="hps"/>
          <w:rFonts w:ascii="Century Gothic" w:hAnsi="Century Gothic"/>
          <w:szCs w:val="26"/>
        </w:rPr>
        <w:t>priori défavorables vis-à-vis de l’institution judiciaire ? </w:t>
      </w:r>
    </w:p>
    <w:p w14:paraId="5A61A7EE" w14:textId="77777777" w:rsidR="00684C0D" w:rsidRPr="00535BBB" w:rsidRDefault="00684C0D" w:rsidP="00D060B8">
      <w:pPr>
        <w:pStyle w:val="Grillemoyenne1-Accent21"/>
        <w:numPr>
          <w:ilvl w:val="0"/>
          <w:numId w:val="23"/>
        </w:numPr>
        <w:pBdr>
          <w:top w:val="single" w:sz="4" w:space="1" w:color="auto"/>
          <w:left w:val="single" w:sz="4" w:space="0" w:color="auto"/>
          <w:bottom w:val="single" w:sz="4" w:space="1" w:color="auto"/>
          <w:right w:val="single" w:sz="4" w:space="4" w:color="auto"/>
        </w:pBdr>
        <w:shd w:val="clear" w:color="auto" w:fill="EEECE1"/>
        <w:spacing w:after="0"/>
        <w:jc w:val="both"/>
        <w:rPr>
          <w:rStyle w:val="hps"/>
          <w:rFonts w:ascii="Century Gothic" w:hAnsi="Century Gothic"/>
          <w:szCs w:val="26"/>
        </w:rPr>
      </w:pPr>
      <w:r w:rsidRPr="00535BBB">
        <w:rPr>
          <w:rStyle w:val="hps"/>
          <w:rFonts w:ascii="Century Gothic" w:hAnsi="Century Gothic"/>
          <w:szCs w:val="26"/>
        </w:rPr>
        <w:t>Considérant le développement important du phénomène de justice privée, notamment les lynchages publics et la constitution de groupes d’auto-défense qui traduisent la désespérance vis-à-vis de la justice d’État, quelles sont les mesures prises ou envisagées pour juguler le phénomène ?</w:t>
      </w:r>
    </w:p>
    <w:p w14:paraId="6F7437FD" w14:textId="77777777" w:rsidR="00684C0D" w:rsidRPr="00535BBB" w:rsidRDefault="00684C0D" w:rsidP="00D060B8">
      <w:pPr>
        <w:pStyle w:val="Grillemoyenne1-Accent21"/>
        <w:numPr>
          <w:ilvl w:val="0"/>
          <w:numId w:val="23"/>
        </w:numPr>
        <w:pBdr>
          <w:top w:val="single" w:sz="4" w:space="1" w:color="auto"/>
          <w:left w:val="single" w:sz="4" w:space="0" w:color="auto"/>
          <w:bottom w:val="single" w:sz="4" w:space="1" w:color="auto"/>
          <w:right w:val="single" w:sz="4" w:space="4" w:color="auto"/>
        </w:pBdr>
        <w:shd w:val="clear" w:color="auto" w:fill="EEECE1"/>
        <w:spacing w:after="0"/>
        <w:jc w:val="both"/>
        <w:rPr>
          <w:rStyle w:val="hps"/>
          <w:rFonts w:ascii="Century Gothic" w:hAnsi="Century Gothic"/>
          <w:szCs w:val="26"/>
        </w:rPr>
      </w:pPr>
      <w:r w:rsidRPr="00535BBB">
        <w:rPr>
          <w:rStyle w:val="hps"/>
          <w:rFonts w:ascii="Century Gothic" w:hAnsi="Century Gothic"/>
          <w:szCs w:val="26"/>
        </w:rPr>
        <w:t xml:space="preserve">Quelles mesures l’État </w:t>
      </w:r>
      <w:r w:rsidR="00ED7F4D" w:rsidRPr="00535BBB">
        <w:rPr>
          <w:rStyle w:val="hps"/>
          <w:rFonts w:ascii="Century Gothic" w:hAnsi="Century Gothic"/>
          <w:szCs w:val="26"/>
        </w:rPr>
        <w:t xml:space="preserve">compte-t-il </w:t>
      </w:r>
      <w:r w:rsidRPr="00535BBB">
        <w:rPr>
          <w:rStyle w:val="hps"/>
          <w:rFonts w:ascii="Century Gothic" w:hAnsi="Century Gothic"/>
          <w:szCs w:val="26"/>
        </w:rPr>
        <w:t>prendre pour lutter contre la corruption dans le milieu judiciaire ?</w:t>
      </w:r>
    </w:p>
    <w:p w14:paraId="5894DFA4" w14:textId="77777777" w:rsidR="00BA2F43" w:rsidRPr="00535BBB" w:rsidRDefault="00220E6A" w:rsidP="00D060B8">
      <w:pPr>
        <w:pStyle w:val="Listecouleur-Accent12"/>
        <w:numPr>
          <w:ilvl w:val="0"/>
          <w:numId w:val="23"/>
        </w:numPr>
        <w:pBdr>
          <w:top w:val="single" w:sz="4" w:space="1" w:color="auto"/>
          <w:left w:val="single" w:sz="4" w:space="0" w:color="auto"/>
          <w:bottom w:val="single" w:sz="4" w:space="1" w:color="auto"/>
          <w:right w:val="single" w:sz="4" w:space="4" w:color="auto"/>
        </w:pBdr>
        <w:shd w:val="clear" w:color="auto" w:fill="EEECE1"/>
        <w:spacing w:after="0"/>
        <w:contextualSpacing/>
        <w:jc w:val="both"/>
        <w:rPr>
          <w:rStyle w:val="hps"/>
          <w:rFonts w:ascii="Century Gothic" w:hAnsi="Century Gothic"/>
          <w:szCs w:val="26"/>
        </w:rPr>
      </w:pPr>
      <w:r w:rsidRPr="00535BBB">
        <w:rPr>
          <w:rStyle w:val="hps"/>
          <w:rFonts w:ascii="Century Gothic" w:hAnsi="Century Gothic"/>
          <w:szCs w:val="26"/>
        </w:rPr>
        <w:t>Quelles sont les mesures envisagées ou entreprises par le gouvernement pour pallier aux conflits intercommunautaires ?</w:t>
      </w:r>
    </w:p>
    <w:p w14:paraId="625484CC" w14:textId="77777777" w:rsidR="00220E6A" w:rsidRPr="00535BBB" w:rsidRDefault="00220E6A" w:rsidP="00D060B8">
      <w:pPr>
        <w:pStyle w:val="Listecouleur-Accent12"/>
        <w:numPr>
          <w:ilvl w:val="0"/>
          <w:numId w:val="23"/>
        </w:numPr>
        <w:pBdr>
          <w:top w:val="single" w:sz="4" w:space="1" w:color="auto"/>
          <w:left w:val="single" w:sz="4" w:space="0" w:color="auto"/>
          <w:bottom w:val="single" w:sz="4" w:space="1" w:color="auto"/>
          <w:right w:val="single" w:sz="4" w:space="4" w:color="auto"/>
        </w:pBdr>
        <w:shd w:val="clear" w:color="auto" w:fill="EEECE1"/>
        <w:spacing w:after="0"/>
        <w:contextualSpacing/>
        <w:jc w:val="both"/>
        <w:rPr>
          <w:rStyle w:val="hps"/>
          <w:rFonts w:ascii="Century Gothic" w:hAnsi="Century Gothic"/>
          <w:szCs w:val="26"/>
        </w:rPr>
      </w:pPr>
      <w:r w:rsidRPr="00535BBB">
        <w:rPr>
          <w:rStyle w:val="hps"/>
          <w:rFonts w:ascii="Century Gothic" w:hAnsi="Century Gothic"/>
          <w:szCs w:val="26"/>
        </w:rPr>
        <w:t>Quelles suites judiciaires le gouvernement entend-il donner aux conflits intercommunautaires et comment éviter qu’au nom de la paix, l’impunité ne se perpétue à travers de tels conflits ?</w:t>
      </w:r>
    </w:p>
    <w:p w14:paraId="5F77675D" w14:textId="77777777" w:rsidR="00220E6A" w:rsidRPr="00535BBB" w:rsidRDefault="00220E6A" w:rsidP="00D060B8">
      <w:pPr>
        <w:pStyle w:val="Listecouleur-Accent12"/>
        <w:numPr>
          <w:ilvl w:val="0"/>
          <w:numId w:val="23"/>
        </w:numPr>
        <w:pBdr>
          <w:top w:val="single" w:sz="4" w:space="1" w:color="auto"/>
          <w:left w:val="single" w:sz="4" w:space="0" w:color="auto"/>
          <w:bottom w:val="single" w:sz="4" w:space="1" w:color="auto"/>
          <w:right w:val="single" w:sz="4" w:space="4" w:color="auto"/>
        </w:pBdr>
        <w:shd w:val="clear" w:color="auto" w:fill="EEECE1"/>
        <w:spacing w:after="0"/>
        <w:contextualSpacing/>
        <w:jc w:val="both"/>
        <w:rPr>
          <w:rStyle w:val="hps"/>
          <w:rFonts w:ascii="Century Gothic" w:hAnsi="Century Gothic"/>
          <w:szCs w:val="26"/>
        </w:rPr>
      </w:pPr>
      <w:r w:rsidRPr="00535BBB">
        <w:rPr>
          <w:rStyle w:val="hps"/>
          <w:rFonts w:ascii="Century Gothic" w:hAnsi="Century Gothic"/>
          <w:szCs w:val="26"/>
        </w:rPr>
        <w:t>Quelles mesures fortes le gouvernement compte-t-il prendre pour mettre un terme au développement du phénomène des groupes d’auto-défense ?</w:t>
      </w:r>
    </w:p>
    <w:p w14:paraId="02C55226" w14:textId="77777777" w:rsidR="00220E6A" w:rsidRPr="00535BBB" w:rsidRDefault="00220E6A" w:rsidP="00D060B8">
      <w:pPr>
        <w:pStyle w:val="Listecouleur-Accent12"/>
        <w:numPr>
          <w:ilvl w:val="0"/>
          <w:numId w:val="23"/>
        </w:numPr>
        <w:pBdr>
          <w:top w:val="single" w:sz="4" w:space="1" w:color="auto"/>
          <w:left w:val="single" w:sz="4" w:space="0" w:color="auto"/>
          <w:bottom w:val="single" w:sz="4" w:space="1" w:color="auto"/>
          <w:right w:val="single" w:sz="4" w:space="4" w:color="auto"/>
        </w:pBdr>
        <w:shd w:val="clear" w:color="auto" w:fill="EEECE1"/>
        <w:spacing w:after="0"/>
        <w:contextualSpacing/>
        <w:jc w:val="both"/>
        <w:rPr>
          <w:rStyle w:val="hps"/>
          <w:rFonts w:ascii="Century Gothic" w:hAnsi="Century Gothic"/>
          <w:szCs w:val="26"/>
        </w:rPr>
      </w:pPr>
      <w:r w:rsidRPr="00535BBB">
        <w:rPr>
          <w:rStyle w:val="hps"/>
          <w:rFonts w:ascii="Century Gothic" w:hAnsi="Century Gothic"/>
          <w:szCs w:val="26"/>
        </w:rPr>
        <w:t>Quelles mesures, le gouvernement entend-il prendre afin d’éviter une recrudescence des lynchages publics et exécutions extrajudiciaires ?</w:t>
      </w:r>
    </w:p>
    <w:p w14:paraId="66ED3CD7" w14:textId="77777777" w:rsidR="00220E6A" w:rsidRPr="00535BBB" w:rsidRDefault="00220E6A" w:rsidP="00D060B8">
      <w:pPr>
        <w:pStyle w:val="Listecouleur-Accent12"/>
        <w:numPr>
          <w:ilvl w:val="0"/>
          <w:numId w:val="23"/>
        </w:numPr>
        <w:pBdr>
          <w:top w:val="single" w:sz="4" w:space="1" w:color="auto"/>
          <w:left w:val="single" w:sz="4" w:space="0" w:color="auto"/>
          <w:bottom w:val="single" w:sz="4" w:space="1" w:color="auto"/>
          <w:right w:val="single" w:sz="4" w:space="4" w:color="auto"/>
        </w:pBdr>
        <w:shd w:val="clear" w:color="auto" w:fill="EEECE1"/>
        <w:spacing w:after="0"/>
        <w:contextualSpacing/>
        <w:jc w:val="both"/>
        <w:rPr>
          <w:rStyle w:val="hps"/>
          <w:rFonts w:ascii="Century Gothic" w:hAnsi="Century Gothic"/>
          <w:szCs w:val="26"/>
        </w:rPr>
      </w:pPr>
      <w:r w:rsidRPr="00535BBB">
        <w:rPr>
          <w:rStyle w:val="hps"/>
          <w:rFonts w:ascii="Century Gothic" w:hAnsi="Century Gothic"/>
          <w:szCs w:val="26"/>
        </w:rPr>
        <w:t>Quelles actions le gouvernement entend-il mener pour répondre au besoin de justice pour les victimes par balles réelles lors de l’insurrection populaire d’octobre 2014 ? Est-il envisagé une commission d’enquête indépendante et impartiale pour élucider les événements ?</w:t>
      </w:r>
    </w:p>
    <w:p w14:paraId="3643F76C" w14:textId="77777777" w:rsidR="00220E6A" w:rsidRPr="00535BBB" w:rsidRDefault="00220E6A" w:rsidP="00D060B8">
      <w:pPr>
        <w:pStyle w:val="Listecouleur-Accent12"/>
        <w:numPr>
          <w:ilvl w:val="0"/>
          <w:numId w:val="23"/>
        </w:numPr>
        <w:pBdr>
          <w:top w:val="single" w:sz="4" w:space="1" w:color="auto"/>
          <w:left w:val="single" w:sz="4" w:space="0" w:color="auto"/>
          <w:bottom w:val="single" w:sz="4" w:space="1" w:color="auto"/>
          <w:right w:val="single" w:sz="4" w:space="4" w:color="auto"/>
        </w:pBdr>
        <w:shd w:val="clear" w:color="auto" w:fill="EEECE1"/>
        <w:spacing w:after="0"/>
        <w:contextualSpacing/>
        <w:jc w:val="both"/>
        <w:rPr>
          <w:rStyle w:val="hps"/>
          <w:rFonts w:ascii="Century Gothic" w:hAnsi="Century Gothic"/>
          <w:szCs w:val="26"/>
        </w:rPr>
      </w:pPr>
      <w:r w:rsidRPr="00535BBB">
        <w:rPr>
          <w:rStyle w:val="hps"/>
          <w:rFonts w:ascii="Century Gothic" w:hAnsi="Century Gothic"/>
          <w:szCs w:val="26"/>
        </w:rPr>
        <w:t>Que compte faire le gouvernement pour renforcer la justiciabilité des militaires au regard de la forte implication du ministère de la défense dans l’opportunité des poursuites lorsque des éléments de forces de défense sont en cause ?</w:t>
      </w:r>
    </w:p>
    <w:p w14:paraId="6877C99E" w14:textId="77777777" w:rsidR="00220E6A" w:rsidRPr="00535BBB" w:rsidRDefault="00220E6A" w:rsidP="00D060B8">
      <w:pPr>
        <w:pStyle w:val="Listecouleur-Accent12"/>
        <w:numPr>
          <w:ilvl w:val="0"/>
          <w:numId w:val="23"/>
        </w:numPr>
        <w:pBdr>
          <w:top w:val="single" w:sz="4" w:space="1" w:color="auto"/>
          <w:left w:val="single" w:sz="4" w:space="0" w:color="auto"/>
          <w:bottom w:val="single" w:sz="4" w:space="1" w:color="auto"/>
          <w:right w:val="single" w:sz="4" w:space="4" w:color="auto"/>
        </w:pBdr>
        <w:shd w:val="clear" w:color="auto" w:fill="EEECE1"/>
        <w:spacing w:after="0"/>
        <w:contextualSpacing/>
        <w:jc w:val="both"/>
        <w:rPr>
          <w:rStyle w:val="hps"/>
          <w:rFonts w:ascii="Century Gothic" w:hAnsi="Century Gothic"/>
          <w:szCs w:val="26"/>
        </w:rPr>
      </w:pPr>
      <w:r w:rsidRPr="00535BBB">
        <w:rPr>
          <w:rStyle w:val="hps"/>
          <w:rFonts w:ascii="Century Gothic" w:hAnsi="Century Gothic"/>
          <w:szCs w:val="26"/>
        </w:rPr>
        <w:t>Quel type de mécanisme le gouvernement juge-t-il opportun de mettre en place pour réguler/contrôler le port et de l’utilisation des armes par les forces de défense et de sécurité ainsi que par les particuliers en vue de juguler les questions de l’insécurité et de l’usage abusif et excessif de la force ?</w:t>
      </w:r>
    </w:p>
    <w:p w14:paraId="567E9501" w14:textId="77777777" w:rsidR="00220E6A" w:rsidRPr="00535BBB" w:rsidRDefault="00220E6A" w:rsidP="00D060B8">
      <w:pPr>
        <w:pStyle w:val="Listecouleur-Accent12"/>
        <w:numPr>
          <w:ilvl w:val="0"/>
          <w:numId w:val="23"/>
        </w:numPr>
        <w:pBdr>
          <w:top w:val="single" w:sz="4" w:space="1" w:color="auto"/>
          <w:left w:val="single" w:sz="4" w:space="0" w:color="auto"/>
          <w:bottom w:val="single" w:sz="4" w:space="1" w:color="auto"/>
          <w:right w:val="single" w:sz="4" w:space="4" w:color="auto"/>
        </w:pBdr>
        <w:shd w:val="clear" w:color="auto" w:fill="EEECE1"/>
        <w:spacing w:after="0"/>
        <w:contextualSpacing/>
        <w:jc w:val="both"/>
        <w:rPr>
          <w:rStyle w:val="hps"/>
          <w:rFonts w:ascii="Century Gothic" w:hAnsi="Century Gothic"/>
          <w:szCs w:val="26"/>
        </w:rPr>
      </w:pPr>
      <w:r w:rsidRPr="00535BBB">
        <w:rPr>
          <w:rStyle w:val="hps"/>
          <w:rFonts w:ascii="Century Gothic" w:hAnsi="Century Gothic"/>
          <w:szCs w:val="26"/>
        </w:rPr>
        <w:t>Quelles mesures le gouvernement entend-il prendre en vue de l’amélioration des conditions de détention des détenus et l’application de peines alternatives à l’emprisonnement au Burkina Faso ?</w:t>
      </w:r>
    </w:p>
    <w:p w14:paraId="512722B3" w14:textId="77777777" w:rsidR="00220E6A" w:rsidRPr="00535BBB" w:rsidRDefault="00220E6A" w:rsidP="00D060B8">
      <w:pPr>
        <w:pStyle w:val="Listecouleur-Accent12"/>
        <w:numPr>
          <w:ilvl w:val="0"/>
          <w:numId w:val="23"/>
        </w:numPr>
        <w:pBdr>
          <w:top w:val="single" w:sz="4" w:space="1" w:color="auto"/>
          <w:left w:val="single" w:sz="4" w:space="0" w:color="auto"/>
          <w:bottom w:val="single" w:sz="4" w:space="1" w:color="auto"/>
          <w:right w:val="single" w:sz="4" w:space="4" w:color="auto"/>
        </w:pBdr>
        <w:shd w:val="clear" w:color="auto" w:fill="EEECE1"/>
        <w:spacing w:after="0"/>
        <w:contextualSpacing/>
        <w:jc w:val="both"/>
        <w:rPr>
          <w:rFonts w:ascii="Century Gothic" w:hAnsi="Century Gothic"/>
          <w:szCs w:val="26"/>
        </w:rPr>
      </w:pPr>
      <w:r w:rsidRPr="00535BBB">
        <w:rPr>
          <w:rStyle w:val="hps"/>
          <w:rFonts w:ascii="Century Gothic" w:hAnsi="Century Gothic"/>
          <w:szCs w:val="26"/>
        </w:rPr>
        <w:t>Quelles réponses adéquates le gouvernement peut-il apporter à la persistance des cas de torture dans les lieux de détentions au Burkina Faso</w:t>
      </w:r>
    </w:p>
    <w:p w14:paraId="656B16F9" w14:textId="77777777" w:rsidR="00220E6A" w:rsidRPr="00535BBB" w:rsidRDefault="00220E6A" w:rsidP="00D060B8">
      <w:pPr>
        <w:pStyle w:val="Listecouleur-Accent12"/>
        <w:numPr>
          <w:ilvl w:val="0"/>
          <w:numId w:val="23"/>
        </w:numPr>
        <w:pBdr>
          <w:top w:val="single" w:sz="4" w:space="1" w:color="auto"/>
          <w:left w:val="single" w:sz="4" w:space="0"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Courant 2014, la sous-région ouest africaine a été secouée par une affaire de trafic de bébé et des personnalités burkinabè ont été citées. Qu’est-ce que le gouvernement a pris comme mesure pour faire la lumière sur cette affaire, pour juguler ou prévenir le phénomène ?</w:t>
      </w:r>
    </w:p>
    <w:p w14:paraId="585D4884" w14:textId="77777777" w:rsidR="00220E6A" w:rsidRPr="00535BBB" w:rsidRDefault="00220E6A"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 xml:space="preserve">Quelles stratégies nouvelles envisage le gouvernement pour faire face à la persistance du phénomène des </w:t>
      </w:r>
      <w:r w:rsidR="00BD4546" w:rsidRPr="00535BBB">
        <w:rPr>
          <w:rStyle w:val="hps"/>
          <w:rFonts w:ascii="Century Gothic" w:hAnsi="Century Gothic"/>
          <w:szCs w:val="24"/>
        </w:rPr>
        <w:t>mutilations génitales féminines (</w:t>
      </w:r>
      <w:r w:rsidRPr="00535BBB">
        <w:rPr>
          <w:rStyle w:val="hps"/>
          <w:rFonts w:ascii="Century Gothic" w:hAnsi="Century Gothic"/>
          <w:szCs w:val="24"/>
        </w:rPr>
        <w:t>MGF</w:t>
      </w:r>
      <w:r w:rsidR="00BD4546" w:rsidRPr="00535BBB">
        <w:rPr>
          <w:rStyle w:val="hps"/>
          <w:rFonts w:ascii="Century Gothic" w:hAnsi="Century Gothic"/>
          <w:szCs w:val="24"/>
        </w:rPr>
        <w:t>)</w:t>
      </w:r>
      <w:r w:rsidRPr="00535BBB">
        <w:rPr>
          <w:rStyle w:val="hps"/>
          <w:rFonts w:ascii="Century Gothic" w:hAnsi="Century Gothic"/>
          <w:szCs w:val="24"/>
        </w:rPr>
        <w:t>?</w:t>
      </w:r>
    </w:p>
    <w:p w14:paraId="0DB3C5AD" w14:textId="77777777" w:rsidR="00220E6A" w:rsidRPr="00535BBB" w:rsidRDefault="00220E6A"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Quelles sont les mesures envisagées pour vulgariser la loi contre la torture ?</w:t>
      </w:r>
    </w:p>
    <w:p w14:paraId="44B32988" w14:textId="77777777" w:rsidR="00220E6A" w:rsidRPr="00535BBB" w:rsidRDefault="00220E6A"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lastRenderedPageBreak/>
        <w:t>Quelles sont les mesures envisagées pour répondre à la problématique du travail domestique et en particulier de l’exploitation des enfants, des jeunes filles dans un tel contexte ?</w:t>
      </w:r>
    </w:p>
    <w:p w14:paraId="284D1C47" w14:textId="77777777" w:rsidR="00684C0D" w:rsidRPr="00535BBB" w:rsidRDefault="00220E6A" w:rsidP="00D060B8">
      <w:pPr>
        <w:pStyle w:val="Grillemoyenne1-Accent21"/>
        <w:numPr>
          <w:ilvl w:val="0"/>
          <w:numId w:val="23"/>
        </w:numPr>
        <w:pBdr>
          <w:top w:val="single" w:sz="4" w:space="1" w:color="auto"/>
          <w:left w:val="single" w:sz="4" w:space="4" w:color="auto"/>
          <w:bottom w:val="single" w:sz="4" w:space="1" w:color="auto"/>
          <w:right w:val="single" w:sz="4" w:space="4" w:color="auto"/>
        </w:pBdr>
        <w:shd w:val="clear" w:color="auto" w:fill="EEECE1"/>
        <w:spacing w:after="0"/>
        <w:jc w:val="both"/>
        <w:rPr>
          <w:rStyle w:val="hps"/>
          <w:rFonts w:ascii="Century Gothic" w:hAnsi="Century Gothic"/>
          <w:szCs w:val="26"/>
        </w:rPr>
      </w:pPr>
      <w:r w:rsidRPr="00535BBB">
        <w:rPr>
          <w:rStyle w:val="hps"/>
          <w:rFonts w:ascii="Century Gothic" w:hAnsi="Century Gothic"/>
          <w:szCs w:val="24"/>
        </w:rPr>
        <w:t>Comment est-ce le gouvernement entend-il opérationnaliser l’observatoire des lieux de détention ?</w:t>
      </w:r>
    </w:p>
    <w:p w14:paraId="3142896A" w14:textId="77777777" w:rsidR="00CC0CDA" w:rsidRPr="00535BBB" w:rsidRDefault="00CC0CDA"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Quelles mesures le gouvernement compte-t-il prendre pour améliorer la prise en charge des déplacées internes, notamment celles victimes des conflits intercommunautaires ?</w:t>
      </w:r>
    </w:p>
    <w:p w14:paraId="609E7522" w14:textId="77777777" w:rsidR="00CC0CDA" w:rsidRPr="00535BBB" w:rsidRDefault="00CC0CDA"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De nombreux burkinabè ont été rapatriés du Gabon, de Libye, du Nigeria, de Guinée équatoriale dans des conditions particulièrement éprouvantes. Quelles mesures et moyens d’accompagnement le gouvernement compte-t-il mettre en place pour faciliter la réinsertion sociale les personnes rapatriées ?</w:t>
      </w:r>
    </w:p>
    <w:p w14:paraId="3A007A16" w14:textId="77777777" w:rsidR="00CC0CDA" w:rsidRPr="00535BBB" w:rsidRDefault="00CC0CDA"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contextualSpacing/>
        <w:jc w:val="both"/>
        <w:rPr>
          <w:rFonts w:ascii="Century Gothic" w:hAnsi="Century Gothic"/>
          <w:szCs w:val="24"/>
        </w:rPr>
      </w:pPr>
      <w:r w:rsidRPr="00535BBB">
        <w:rPr>
          <w:rFonts w:ascii="Century Gothic" w:hAnsi="Century Gothic"/>
          <w:szCs w:val="24"/>
        </w:rPr>
        <w:t>Le gouvernement peut-il donner des clarifications sur les conditions et la procédure à suivre pour aboutir à une interruption, fut-elle momentanée des communications par messagerie à la demande d’une autorité publique ?</w:t>
      </w:r>
    </w:p>
    <w:p w14:paraId="3F586493" w14:textId="77777777" w:rsidR="00CC0CDA" w:rsidRPr="00535BBB" w:rsidRDefault="00CC0CDA"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contextualSpacing/>
        <w:jc w:val="both"/>
        <w:rPr>
          <w:rStyle w:val="hps"/>
          <w:rFonts w:ascii="Century Gothic" w:hAnsi="Century Gothic"/>
          <w:szCs w:val="24"/>
        </w:rPr>
      </w:pPr>
      <w:r w:rsidRPr="00535BBB">
        <w:rPr>
          <w:rStyle w:val="hps"/>
          <w:rFonts w:ascii="Century Gothic" w:hAnsi="Century Gothic"/>
          <w:szCs w:val="24"/>
        </w:rPr>
        <w:t>Dans quelle mesure les procédures ou mécanismes de restrictions/coupures de moyens de communication pourraient-elles être mieux encadré pour éviter les abus ?</w:t>
      </w:r>
    </w:p>
    <w:p w14:paraId="3D17394A" w14:textId="77777777" w:rsidR="00CC0CDA" w:rsidRPr="00535BBB" w:rsidRDefault="00CC0CDA"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Fonts w:ascii="Century Gothic" w:eastAsia="Times New Roman" w:hAnsi="Century Gothic"/>
          <w:szCs w:val="24"/>
          <w:lang w:eastAsia="fr-FR"/>
        </w:rPr>
      </w:pPr>
      <w:r w:rsidRPr="00535BBB">
        <w:rPr>
          <w:rFonts w:ascii="Century Gothic" w:eastAsia="Times New Roman" w:hAnsi="Century Gothic"/>
          <w:szCs w:val="24"/>
          <w:lang w:eastAsia="fr-FR"/>
        </w:rPr>
        <w:t xml:space="preserve">Dans quelle mesure le Gouvernement lui-même donne-t-il l’exemple en termes de respect des droits des personnes en matière de traitement de leurs données ? </w:t>
      </w:r>
    </w:p>
    <w:p w14:paraId="3EFD9636" w14:textId="77777777" w:rsidR="00CC0CDA" w:rsidRPr="00535BBB" w:rsidRDefault="00CC0CDA"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Fonts w:ascii="Century Gothic" w:eastAsia="Times New Roman" w:hAnsi="Century Gothic"/>
          <w:szCs w:val="24"/>
          <w:lang w:eastAsia="fr-FR"/>
        </w:rPr>
      </w:pPr>
      <w:r w:rsidRPr="00535BBB">
        <w:rPr>
          <w:rFonts w:ascii="Century Gothic" w:eastAsia="Times New Roman" w:hAnsi="Century Gothic"/>
          <w:szCs w:val="24"/>
          <w:lang w:eastAsia="fr-FR"/>
        </w:rPr>
        <w:t xml:space="preserve">Qu’en est-il de la pratique des administrations publiques en matière de création de fichiers et de respect des procédures imposées par la loi ? </w:t>
      </w:r>
    </w:p>
    <w:p w14:paraId="217876A7" w14:textId="77777777" w:rsidR="00CC0CDA" w:rsidRPr="00535BBB" w:rsidRDefault="00CC0CDA"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eastAsia="Times New Roman" w:hAnsi="Century Gothic"/>
          <w:szCs w:val="24"/>
          <w:lang w:eastAsia="fr-FR"/>
        </w:rPr>
      </w:pPr>
      <w:r w:rsidRPr="00535BBB">
        <w:rPr>
          <w:rFonts w:ascii="Century Gothic" w:eastAsia="Times New Roman" w:hAnsi="Century Gothic"/>
          <w:szCs w:val="24"/>
          <w:lang w:eastAsia="fr-FR"/>
        </w:rPr>
        <w:t>Dans quelle mesure le gouvernement respecte-t-il les délibérations de la Commission ?</w:t>
      </w:r>
    </w:p>
    <w:p w14:paraId="256CA0C3" w14:textId="77777777" w:rsidR="003D1EAD" w:rsidRPr="00535BBB" w:rsidRDefault="003D1EAD"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Quels sont les mécanismes mis en place pour s’assurer de l’effectivité de l’accès équitable de toutes les tendances politiques aux médias publics ?</w:t>
      </w:r>
    </w:p>
    <w:p w14:paraId="5360263D" w14:textId="77777777" w:rsidR="003D1EAD" w:rsidRPr="00535BBB" w:rsidRDefault="003D1EAD"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 xml:space="preserve">Après les répressions des manifestations publiques pacifiques, où en est-on avec les enquêtes visant à identifier et sanctionner les responsables des exactions commises ? </w:t>
      </w:r>
    </w:p>
    <w:p w14:paraId="2AA7E45A" w14:textId="77777777" w:rsidR="003D1EAD" w:rsidRPr="00535BBB" w:rsidRDefault="003D1EAD"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Quelles mesures le gouvernement compte-t-il prendre pour initier des enquêtes sérieuses et transparentes en vue de traduire de façon effective devant les tribunaux les auteurs de tueries constatées lors des évènements de Koudougou (2011) et lors de l’insurrection populaire d’octobre-Novembre 2014 ?</w:t>
      </w:r>
    </w:p>
    <w:p w14:paraId="05F023A5" w14:textId="77777777" w:rsidR="003D1EAD" w:rsidRPr="00535BBB" w:rsidRDefault="003D1EAD"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Quelles mesures le gouvernement compte-t-il prendre pour assurer un contrôle efficace et effectif du port des armes par les fonctionnaires et agents autorisés à porter des armes, notamment en dehors des heures de service ?</w:t>
      </w:r>
    </w:p>
    <w:p w14:paraId="68942756" w14:textId="77777777" w:rsidR="003D1EAD" w:rsidRPr="00535BBB" w:rsidRDefault="003D1EAD"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Quelles</w:t>
      </w:r>
      <w:r w:rsidR="002D4AF1" w:rsidRPr="00535BBB">
        <w:rPr>
          <w:rStyle w:val="hps"/>
          <w:rFonts w:ascii="Century Gothic" w:hAnsi="Century Gothic"/>
          <w:szCs w:val="24"/>
        </w:rPr>
        <w:t xml:space="preserve"> mesures le gouvernement entend-</w:t>
      </w:r>
      <w:r w:rsidRPr="00535BBB">
        <w:rPr>
          <w:rStyle w:val="hps"/>
          <w:rFonts w:ascii="Century Gothic" w:hAnsi="Century Gothic"/>
          <w:szCs w:val="24"/>
        </w:rPr>
        <w:t>il adopter pour une meilleure règlementation de l’implantation des lieux de culte et pour un exercice de la liberté religieuse respectueux des droits des personnes ?</w:t>
      </w:r>
    </w:p>
    <w:p w14:paraId="16B60981" w14:textId="77777777" w:rsidR="003D1EAD" w:rsidRPr="00535BBB" w:rsidRDefault="003D1EAD"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Que compte faire le gouvernement pour éviter à l’avenir des atteintes à la liberté de la presse, et les excès de pouvoir de la part des institutions comme le CSC qui sont sensés la promouvoir ?</w:t>
      </w:r>
    </w:p>
    <w:p w14:paraId="6097459F" w14:textId="77777777" w:rsidR="00610405" w:rsidRPr="00535BBB" w:rsidRDefault="00610405"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lastRenderedPageBreak/>
        <w:t>Quelles sont les mesures que le gouvernement compte prendre pour vulgariser l’utilisation du braille et le langage des signes dans les établissements d’enseignement publics et à quelle échéance ?</w:t>
      </w:r>
    </w:p>
    <w:p w14:paraId="2656C19A" w14:textId="77777777" w:rsidR="00610405" w:rsidRPr="00535BBB" w:rsidRDefault="00610405"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Quelles sont les mesures que le gouvernement entend prendre pour faciliter l’accès à l’éducation et à l’emploi aux personnes handicapées ainsi que leur insertion sociale effective ?</w:t>
      </w:r>
    </w:p>
    <w:p w14:paraId="694DE671" w14:textId="77777777" w:rsidR="00610405" w:rsidRPr="00535BBB" w:rsidRDefault="00610405"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Quelles suites judiciaires le gouvernement entend-il donner aux différentes interpellations qui ont été opérées et aux accusations qui ont été portées contre des acteurs politiques membres de l’ancienne majorité ?</w:t>
      </w:r>
    </w:p>
    <w:p w14:paraId="6C8E7169" w14:textId="77777777" w:rsidR="00BD4546" w:rsidRPr="00535BBB" w:rsidRDefault="00BD4546"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Quels sont les mécanismes de renforcement de la mise en œuvre effective de la loi sur le quota genre dans les affaires publiques ?</w:t>
      </w:r>
    </w:p>
    <w:p w14:paraId="2FA1CCB8" w14:textId="77777777" w:rsidR="00BD4546" w:rsidRPr="00535BBB" w:rsidRDefault="00BD4546"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Quelles sont les mesures concrètes que le gouvernement compte prendre lutter contre les mariages forcés/précoces, promouvoir le libre choix, et le pouvoir de décision des femmes ?</w:t>
      </w:r>
    </w:p>
    <w:p w14:paraId="6D37872F" w14:textId="77777777" w:rsidR="00BD4546" w:rsidRPr="00535BBB" w:rsidRDefault="00BD4546"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Style w:val="hps"/>
          <w:rFonts w:ascii="Century Gothic" w:hAnsi="Century Gothic"/>
          <w:szCs w:val="24"/>
        </w:rPr>
      </w:pPr>
      <w:r w:rsidRPr="00535BBB">
        <w:rPr>
          <w:rStyle w:val="hps"/>
          <w:rFonts w:ascii="Century Gothic" w:hAnsi="Century Gothic"/>
          <w:szCs w:val="24"/>
        </w:rPr>
        <w:t>Quelles sont les actions efficaces que le gouvernement entend mener pour lutter contre les violences et les discriminations basées sur le genre ?</w:t>
      </w:r>
    </w:p>
    <w:p w14:paraId="0649F5D6" w14:textId="77777777" w:rsidR="00BD4546" w:rsidRPr="00535BBB" w:rsidRDefault="00BD4546" w:rsidP="00D060B8">
      <w:pPr>
        <w:pStyle w:val="Listecouleur-Accent12"/>
        <w:numPr>
          <w:ilvl w:val="0"/>
          <w:numId w:val="23"/>
        </w:numPr>
        <w:pBdr>
          <w:top w:val="single" w:sz="4" w:space="1" w:color="auto"/>
          <w:left w:val="single" w:sz="4" w:space="4" w:color="auto"/>
          <w:bottom w:val="single" w:sz="4" w:space="1" w:color="auto"/>
          <w:right w:val="single" w:sz="4" w:space="4" w:color="auto"/>
        </w:pBdr>
        <w:shd w:val="clear" w:color="auto" w:fill="EEECE1"/>
        <w:spacing w:after="0"/>
        <w:contextualSpacing/>
        <w:jc w:val="both"/>
        <w:rPr>
          <w:rFonts w:ascii="Century Gothic" w:hAnsi="Century Gothic"/>
          <w:szCs w:val="24"/>
        </w:rPr>
      </w:pPr>
      <w:r w:rsidRPr="00535BBB">
        <w:rPr>
          <w:rStyle w:val="hps"/>
          <w:rFonts w:ascii="Century Gothic" w:hAnsi="Century Gothic"/>
          <w:szCs w:val="24"/>
        </w:rPr>
        <w:t>Comment le gouvernement compte juguler efficacement la question des unions qui sont les formes les plus répandues de mariage mais qui malheureusement ne sont pas reconnus comme tels par la législation burkinabè ?</w:t>
      </w:r>
    </w:p>
    <w:p w14:paraId="5E68CB9C" w14:textId="77777777" w:rsidR="006C3EE1" w:rsidRPr="00535BBB" w:rsidRDefault="006C3EE1" w:rsidP="006C3EE1">
      <w:pPr>
        <w:rPr>
          <w:rStyle w:val="hps"/>
          <w:rFonts w:ascii="Century Gothic" w:hAnsi="Century Gothic"/>
          <w:sz w:val="24"/>
          <w:szCs w:val="26"/>
        </w:rPr>
      </w:pPr>
    </w:p>
    <w:p w14:paraId="75581AB4" w14:textId="77777777" w:rsidR="00F0584F" w:rsidRPr="00535BBB" w:rsidRDefault="00535BBB" w:rsidP="006C3EE1">
      <w:pPr>
        <w:rPr>
          <w:rStyle w:val="hps"/>
          <w:rFonts w:ascii="Century Gothic" w:hAnsi="Century Gothic"/>
          <w:sz w:val="24"/>
          <w:szCs w:val="26"/>
        </w:rPr>
      </w:pPr>
      <w:r>
        <w:rPr>
          <w:rStyle w:val="hps"/>
          <w:rFonts w:ascii="Century Gothic" w:hAnsi="Century Gothic"/>
          <w:sz w:val="24"/>
          <w:szCs w:val="26"/>
        </w:rPr>
        <w:br w:type="page"/>
      </w:r>
    </w:p>
    <w:p w14:paraId="50054EF8" w14:textId="77777777" w:rsidR="00F0584F" w:rsidRPr="00535BBB" w:rsidRDefault="00F0584F" w:rsidP="006C3EE1">
      <w:pPr>
        <w:rPr>
          <w:rStyle w:val="hps"/>
          <w:rFonts w:ascii="Century Gothic" w:hAnsi="Century Gothic"/>
          <w:sz w:val="24"/>
          <w:szCs w:val="26"/>
        </w:rPr>
      </w:pPr>
    </w:p>
    <w:p w14:paraId="76B3695D" w14:textId="77777777" w:rsidR="0067547C" w:rsidRPr="00D47373" w:rsidRDefault="0067547C" w:rsidP="009E77B5">
      <w:pPr>
        <w:numPr>
          <w:ilvl w:val="0"/>
          <w:numId w:val="2"/>
        </w:numPr>
        <w:spacing w:line="360" w:lineRule="auto"/>
        <w:contextualSpacing/>
        <w:jc w:val="both"/>
        <w:outlineLvl w:val="0"/>
        <w:rPr>
          <w:rFonts w:ascii="Century Gothic" w:hAnsi="Century Gothic"/>
          <w:b/>
          <w:sz w:val="28"/>
          <w:szCs w:val="28"/>
        </w:rPr>
      </w:pPr>
      <w:bookmarkStart w:id="2" w:name="_Toc426711278"/>
      <w:r w:rsidRPr="00D47373">
        <w:rPr>
          <w:rFonts w:ascii="Century Gothic" w:hAnsi="Century Gothic"/>
          <w:b/>
          <w:sz w:val="28"/>
          <w:szCs w:val="28"/>
        </w:rPr>
        <w:t>Les organisations participantes à la préparation du rapport</w:t>
      </w:r>
      <w:bookmarkEnd w:id="2"/>
    </w:p>
    <w:p w14:paraId="5BDE1CDB" w14:textId="77777777" w:rsidR="0067547C" w:rsidRPr="00535BBB" w:rsidRDefault="0067547C" w:rsidP="009E77B5">
      <w:pPr>
        <w:numPr>
          <w:ilvl w:val="0"/>
          <w:numId w:val="1"/>
        </w:numPr>
        <w:spacing w:after="0" w:line="360" w:lineRule="auto"/>
        <w:contextualSpacing/>
        <w:jc w:val="both"/>
        <w:rPr>
          <w:rFonts w:ascii="Century Gothic" w:hAnsi="Century Gothic"/>
          <w:sz w:val="20"/>
          <w:szCs w:val="20"/>
        </w:rPr>
      </w:pPr>
      <w:r w:rsidRPr="00535BBB">
        <w:rPr>
          <w:rFonts w:ascii="Century Gothic" w:hAnsi="Century Gothic"/>
          <w:b/>
          <w:sz w:val="20"/>
          <w:szCs w:val="20"/>
        </w:rPr>
        <w:t>Centre d’information et de formation en matière de droits humains en Afrique (CIFDHA)</w:t>
      </w:r>
    </w:p>
    <w:p w14:paraId="7305D200" w14:textId="77777777" w:rsidR="0067547C" w:rsidRPr="00535BBB" w:rsidRDefault="0067547C" w:rsidP="009E77B5">
      <w:pPr>
        <w:spacing w:after="0" w:line="360" w:lineRule="auto"/>
        <w:ind w:left="720"/>
        <w:jc w:val="both"/>
        <w:rPr>
          <w:rFonts w:ascii="Century Gothic" w:hAnsi="Century Gothic"/>
          <w:sz w:val="20"/>
          <w:szCs w:val="20"/>
        </w:rPr>
      </w:pPr>
      <w:r w:rsidRPr="00535BBB">
        <w:rPr>
          <w:rFonts w:ascii="Century Gothic" w:hAnsi="Century Gothic"/>
          <w:sz w:val="20"/>
          <w:szCs w:val="20"/>
        </w:rPr>
        <w:t xml:space="preserve">Adresse : 09 BP 1339 Ouagadougou 09 Burkina Faso. </w:t>
      </w:r>
    </w:p>
    <w:p w14:paraId="41563F0A" w14:textId="77777777" w:rsidR="0067547C" w:rsidRPr="00535BBB" w:rsidRDefault="0067547C" w:rsidP="009E77B5">
      <w:pPr>
        <w:spacing w:after="0" w:line="360" w:lineRule="auto"/>
        <w:ind w:left="720"/>
        <w:jc w:val="both"/>
        <w:rPr>
          <w:rFonts w:ascii="Century Gothic" w:hAnsi="Century Gothic"/>
          <w:sz w:val="20"/>
          <w:szCs w:val="20"/>
        </w:rPr>
      </w:pPr>
      <w:r w:rsidRPr="00535BBB">
        <w:rPr>
          <w:rFonts w:ascii="Century Gothic" w:hAnsi="Century Gothic"/>
          <w:sz w:val="20"/>
          <w:szCs w:val="20"/>
        </w:rPr>
        <w:t xml:space="preserve">Email : </w:t>
      </w:r>
      <w:hyperlink r:id="rId11" w:history="1">
        <w:r w:rsidRPr="00535BBB">
          <w:rPr>
            <w:rStyle w:val="Hyperlink"/>
            <w:rFonts w:ascii="Century Gothic" w:hAnsi="Century Gothic"/>
            <w:sz w:val="20"/>
            <w:szCs w:val="20"/>
          </w:rPr>
          <w:t>cifdha.bf@cifdha.org</w:t>
        </w:r>
      </w:hyperlink>
    </w:p>
    <w:p w14:paraId="24BD31FC" w14:textId="77777777" w:rsidR="0067547C" w:rsidRPr="00535BBB" w:rsidRDefault="0067547C" w:rsidP="009E77B5">
      <w:pPr>
        <w:spacing w:after="100" w:afterAutospacing="1" w:line="360" w:lineRule="auto"/>
        <w:ind w:left="720"/>
        <w:jc w:val="both"/>
        <w:rPr>
          <w:rFonts w:ascii="Century Gothic" w:hAnsi="Century Gothic"/>
          <w:sz w:val="20"/>
          <w:szCs w:val="20"/>
        </w:rPr>
      </w:pPr>
      <w:r w:rsidRPr="00535BBB">
        <w:rPr>
          <w:rFonts w:ascii="Century Gothic" w:hAnsi="Century Gothic"/>
          <w:sz w:val="20"/>
          <w:szCs w:val="20"/>
        </w:rPr>
        <w:t xml:space="preserve">Tel : </w:t>
      </w:r>
      <w:r w:rsidR="005E65B8" w:rsidRPr="00535BBB">
        <w:rPr>
          <w:rFonts w:ascii="Century Gothic" w:hAnsi="Century Gothic"/>
          <w:sz w:val="20"/>
          <w:szCs w:val="20"/>
        </w:rPr>
        <w:t xml:space="preserve">(+226) </w:t>
      </w:r>
      <w:r w:rsidRPr="00535BBB">
        <w:rPr>
          <w:rFonts w:ascii="Century Gothic" w:hAnsi="Century Gothic"/>
          <w:sz w:val="20"/>
          <w:szCs w:val="20"/>
        </w:rPr>
        <w:t xml:space="preserve">25 50 64 65 / </w:t>
      </w:r>
      <w:r w:rsidR="005E65B8" w:rsidRPr="00535BBB">
        <w:rPr>
          <w:rFonts w:ascii="Century Gothic" w:hAnsi="Century Gothic"/>
          <w:sz w:val="20"/>
          <w:szCs w:val="20"/>
        </w:rPr>
        <w:t xml:space="preserve">(+226) </w:t>
      </w:r>
      <w:r w:rsidRPr="00535BBB">
        <w:rPr>
          <w:rFonts w:ascii="Century Gothic" w:hAnsi="Century Gothic"/>
          <w:sz w:val="20"/>
          <w:szCs w:val="20"/>
        </w:rPr>
        <w:t>25 36 75 25</w:t>
      </w:r>
    </w:p>
    <w:p w14:paraId="093351BD" w14:textId="77777777" w:rsidR="0067547C" w:rsidRPr="00535BBB" w:rsidRDefault="0067547C" w:rsidP="009E77B5">
      <w:pPr>
        <w:numPr>
          <w:ilvl w:val="0"/>
          <w:numId w:val="1"/>
        </w:numPr>
        <w:spacing w:before="100" w:beforeAutospacing="1" w:after="0" w:line="360" w:lineRule="auto"/>
        <w:contextualSpacing/>
        <w:jc w:val="both"/>
        <w:rPr>
          <w:rFonts w:ascii="Century Gothic" w:hAnsi="Century Gothic"/>
          <w:b/>
          <w:sz w:val="20"/>
          <w:szCs w:val="20"/>
          <w:lang w:val="en-US"/>
        </w:rPr>
      </w:pPr>
      <w:r w:rsidRPr="00535BBB">
        <w:rPr>
          <w:rFonts w:ascii="Century Gothic" w:hAnsi="Century Gothic"/>
          <w:b/>
          <w:sz w:val="20"/>
          <w:szCs w:val="20"/>
          <w:lang w:val="en-US"/>
        </w:rPr>
        <w:t>Amnesty International Burkina Faso (AIBF) </w:t>
      </w:r>
    </w:p>
    <w:p w14:paraId="10D37430" w14:textId="77777777" w:rsidR="005E65B8" w:rsidRPr="00535BBB" w:rsidRDefault="0067547C" w:rsidP="009E77B5">
      <w:pPr>
        <w:autoSpaceDE w:val="0"/>
        <w:autoSpaceDN w:val="0"/>
        <w:adjustRightInd w:val="0"/>
        <w:spacing w:after="0" w:line="360" w:lineRule="auto"/>
        <w:ind w:firstLine="720"/>
        <w:jc w:val="both"/>
        <w:rPr>
          <w:rFonts w:ascii="Century Gothic" w:hAnsi="Century Gothic"/>
          <w:sz w:val="20"/>
          <w:szCs w:val="20"/>
        </w:rPr>
      </w:pPr>
      <w:r w:rsidRPr="00535BBB">
        <w:rPr>
          <w:rFonts w:ascii="Century Gothic" w:hAnsi="Century Gothic"/>
          <w:sz w:val="20"/>
          <w:szCs w:val="20"/>
        </w:rPr>
        <w:t xml:space="preserve">Adresse : Avenue Houari Boumedienne, Koulouba. </w:t>
      </w:r>
    </w:p>
    <w:p w14:paraId="1B1D1594" w14:textId="77777777" w:rsidR="0067547C" w:rsidRPr="00535BBB" w:rsidRDefault="0067547C" w:rsidP="009E77B5">
      <w:pPr>
        <w:autoSpaceDE w:val="0"/>
        <w:autoSpaceDN w:val="0"/>
        <w:adjustRightInd w:val="0"/>
        <w:spacing w:after="0" w:line="360" w:lineRule="auto"/>
        <w:ind w:firstLine="720"/>
        <w:jc w:val="both"/>
        <w:rPr>
          <w:rFonts w:ascii="Century Gothic" w:hAnsi="Century Gothic"/>
          <w:sz w:val="20"/>
          <w:szCs w:val="20"/>
        </w:rPr>
      </w:pPr>
      <w:r w:rsidRPr="00535BBB">
        <w:rPr>
          <w:rFonts w:ascii="Century Gothic" w:hAnsi="Century Gothic"/>
          <w:sz w:val="20"/>
          <w:szCs w:val="20"/>
        </w:rPr>
        <w:t>08 BP 11344 Ouagadougou 08</w:t>
      </w:r>
    </w:p>
    <w:p w14:paraId="45D194D3" w14:textId="77777777" w:rsidR="006001B6" w:rsidRPr="00535BBB" w:rsidRDefault="0067547C" w:rsidP="009E77B5">
      <w:pPr>
        <w:spacing w:after="0" w:line="360" w:lineRule="auto"/>
        <w:ind w:left="720"/>
        <w:jc w:val="both"/>
        <w:rPr>
          <w:rFonts w:ascii="Century Gothic" w:hAnsi="Century Gothic"/>
          <w:sz w:val="20"/>
          <w:szCs w:val="20"/>
        </w:rPr>
      </w:pPr>
      <w:r w:rsidRPr="00535BBB">
        <w:rPr>
          <w:rFonts w:ascii="Century Gothic" w:hAnsi="Century Gothic"/>
          <w:sz w:val="20"/>
          <w:szCs w:val="20"/>
        </w:rPr>
        <w:t>Email :</w:t>
      </w:r>
      <w:r w:rsidR="009E77B5" w:rsidRPr="00535BBB">
        <w:rPr>
          <w:rFonts w:ascii="Century Gothic" w:hAnsi="Century Gothic"/>
          <w:sz w:val="20"/>
          <w:szCs w:val="20"/>
        </w:rPr>
        <w:t xml:space="preserve"> </w:t>
      </w:r>
      <w:hyperlink r:id="rId12" w:history="1">
        <w:r w:rsidR="00EE5FF1" w:rsidRPr="00535BBB">
          <w:rPr>
            <w:rStyle w:val="Hyperlink"/>
            <w:rFonts w:ascii="Century Gothic" w:hAnsi="Century Gothic"/>
            <w:sz w:val="20"/>
            <w:szCs w:val="20"/>
          </w:rPr>
          <w:t>aiburkina@fasonet.bf</w:t>
        </w:r>
      </w:hyperlink>
      <w:r w:rsidRPr="00535BBB">
        <w:rPr>
          <w:rFonts w:ascii="Century Gothic" w:hAnsi="Century Gothic"/>
          <w:sz w:val="20"/>
          <w:szCs w:val="20"/>
        </w:rPr>
        <w:tab/>
      </w:r>
      <w:r w:rsidR="00484BA7">
        <w:rPr>
          <w:rFonts w:ascii="Century Gothic" w:hAnsi="Century Gothic"/>
          <w:sz w:val="20"/>
          <w:szCs w:val="20"/>
        </w:rPr>
        <w:t xml:space="preserve">/ </w:t>
      </w:r>
      <w:hyperlink r:id="rId13" w:history="1">
        <w:r w:rsidR="00484BA7" w:rsidRPr="00266B40">
          <w:rPr>
            <w:rStyle w:val="Hyperlink"/>
            <w:rFonts w:ascii="Century Gothic" w:hAnsi="Century Gothic"/>
            <w:sz w:val="20"/>
            <w:szCs w:val="20"/>
          </w:rPr>
          <w:t>aiburkina@amnestyburkina.org</w:t>
        </w:r>
      </w:hyperlink>
      <w:r w:rsidR="00484BA7">
        <w:rPr>
          <w:rFonts w:ascii="Century Gothic" w:hAnsi="Century Gothic"/>
          <w:sz w:val="20"/>
          <w:szCs w:val="20"/>
        </w:rPr>
        <w:t xml:space="preserve"> </w:t>
      </w:r>
    </w:p>
    <w:p w14:paraId="14473620" w14:textId="77777777" w:rsidR="00484BA7" w:rsidRPr="00535BBB" w:rsidRDefault="0067547C" w:rsidP="009E77B5">
      <w:pPr>
        <w:spacing w:line="360" w:lineRule="auto"/>
        <w:ind w:left="720"/>
        <w:jc w:val="both"/>
        <w:rPr>
          <w:rFonts w:ascii="Century Gothic" w:hAnsi="Century Gothic"/>
          <w:sz w:val="20"/>
          <w:szCs w:val="20"/>
        </w:rPr>
      </w:pPr>
      <w:r w:rsidRPr="00535BBB">
        <w:rPr>
          <w:rFonts w:ascii="Century Gothic" w:hAnsi="Century Gothic"/>
          <w:sz w:val="20"/>
          <w:szCs w:val="20"/>
        </w:rPr>
        <w:t xml:space="preserve">Tel : </w:t>
      </w:r>
      <w:r w:rsidR="005E65B8" w:rsidRPr="00535BBB">
        <w:rPr>
          <w:rFonts w:ascii="Century Gothic" w:hAnsi="Century Gothic"/>
          <w:sz w:val="20"/>
          <w:szCs w:val="20"/>
        </w:rPr>
        <w:t xml:space="preserve">(+226) </w:t>
      </w:r>
      <w:r w:rsidRPr="00535BBB">
        <w:rPr>
          <w:rFonts w:ascii="Century Gothic" w:hAnsi="Century Gothic"/>
          <w:sz w:val="20"/>
          <w:szCs w:val="20"/>
        </w:rPr>
        <w:t>25 33 18 13</w:t>
      </w:r>
    </w:p>
    <w:p w14:paraId="0AF42A71" w14:textId="77777777" w:rsidR="0067547C" w:rsidRPr="00535BBB" w:rsidRDefault="0067547C" w:rsidP="009E77B5">
      <w:pPr>
        <w:numPr>
          <w:ilvl w:val="0"/>
          <w:numId w:val="1"/>
        </w:numPr>
        <w:spacing w:after="0" w:line="360" w:lineRule="auto"/>
        <w:contextualSpacing/>
        <w:jc w:val="both"/>
        <w:rPr>
          <w:rFonts w:ascii="Century Gothic" w:hAnsi="Century Gothic"/>
          <w:b/>
          <w:sz w:val="20"/>
          <w:szCs w:val="20"/>
        </w:rPr>
      </w:pPr>
      <w:r w:rsidRPr="00535BBB">
        <w:rPr>
          <w:rFonts w:ascii="Century Gothic" w:hAnsi="Century Gothic"/>
          <w:b/>
          <w:sz w:val="20"/>
          <w:szCs w:val="20"/>
        </w:rPr>
        <w:t>Mouvement burkinabè des droits de l’homme et des peuples (MBDHP)</w:t>
      </w:r>
    </w:p>
    <w:p w14:paraId="540CE919" w14:textId="77777777" w:rsidR="0067547C" w:rsidRPr="00535BBB" w:rsidRDefault="0067547C" w:rsidP="009E77B5">
      <w:pPr>
        <w:autoSpaceDE w:val="0"/>
        <w:autoSpaceDN w:val="0"/>
        <w:adjustRightInd w:val="0"/>
        <w:spacing w:after="0" w:line="360" w:lineRule="auto"/>
        <w:ind w:firstLine="720"/>
        <w:jc w:val="both"/>
        <w:rPr>
          <w:rFonts w:ascii="Century Gothic" w:hAnsi="Century Gothic"/>
          <w:sz w:val="20"/>
          <w:szCs w:val="20"/>
        </w:rPr>
      </w:pPr>
      <w:r w:rsidRPr="00535BBB">
        <w:rPr>
          <w:rFonts w:ascii="Century Gothic" w:hAnsi="Century Gothic"/>
          <w:sz w:val="20"/>
          <w:szCs w:val="20"/>
        </w:rPr>
        <w:t xml:space="preserve">Adresse : 01 BP 2055 Ouagadougou 01 </w:t>
      </w:r>
    </w:p>
    <w:p w14:paraId="0E5738D4" w14:textId="77777777" w:rsidR="0067547C" w:rsidRPr="00535BBB" w:rsidRDefault="0067547C" w:rsidP="009E77B5">
      <w:pPr>
        <w:autoSpaceDE w:val="0"/>
        <w:autoSpaceDN w:val="0"/>
        <w:adjustRightInd w:val="0"/>
        <w:spacing w:after="0" w:line="360" w:lineRule="auto"/>
        <w:ind w:firstLine="720"/>
        <w:jc w:val="both"/>
        <w:rPr>
          <w:rFonts w:ascii="Century Gothic" w:hAnsi="Century Gothic"/>
          <w:sz w:val="20"/>
          <w:szCs w:val="20"/>
        </w:rPr>
      </w:pPr>
      <w:r w:rsidRPr="00535BBB">
        <w:rPr>
          <w:rFonts w:ascii="Century Gothic" w:hAnsi="Century Gothic"/>
          <w:sz w:val="20"/>
          <w:szCs w:val="20"/>
        </w:rPr>
        <w:t>T</w:t>
      </w:r>
      <w:r w:rsidR="005E65B8" w:rsidRPr="00535BBB">
        <w:rPr>
          <w:rFonts w:ascii="Century Gothic" w:hAnsi="Century Gothic"/>
          <w:sz w:val="20"/>
          <w:szCs w:val="20"/>
        </w:rPr>
        <w:t>él : 25</w:t>
      </w:r>
      <w:r w:rsidR="00181DE4" w:rsidRPr="00535BBB">
        <w:rPr>
          <w:rFonts w:ascii="Century Gothic" w:hAnsi="Century Gothic"/>
          <w:sz w:val="20"/>
          <w:szCs w:val="20"/>
        </w:rPr>
        <w:t xml:space="preserve">35 </w:t>
      </w:r>
      <w:r w:rsidRPr="00535BBB">
        <w:rPr>
          <w:rFonts w:ascii="Century Gothic" w:hAnsi="Century Gothic"/>
          <w:sz w:val="20"/>
          <w:szCs w:val="20"/>
        </w:rPr>
        <w:t>5</w:t>
      </w:r>
      <w:r w:rsidR="00181DE4" w:rsidRPr="00535BBB">
        <w:rPr>
          <w:rFonts w:ascii="Century Gothic" w:hAnsi="Century Gothic"/>
          <w:sz w:val="20"/>
          <w:szCs w:val="20"/>
        </w:rPr>
        <w:t>7 71</w:t>
      </w:r>
      <w:r w:rsidRPr="00535BBB">
        <w:rPr>
          <w:rFonts w:ascii="Century Gothic" w:hAnsi="Century Gothic"/>
          <w:sz w:val="20"/>
          <w:szCs w:val="20"/>
        </w:rPr>
        <w:t xml:space="preserve"> / fax : </w:t>
      </w:r>
      <w:r w:rsidR="005E65B8" w:rsidRPr="00535BBB">
        <w:rPr>
          <w:rFonts w:ascii="Century Gothic" w:hAnsi="Century Gothic"/>
          <w:sz w:val="20"/>
          <w:szCs w:val="20"/>
        </w:rPr>
        <w:t xml:space="preserve">25 </w:t>
      </w:r>
      <w:r w:rsidRPr="00535BBB">
        <w:rPr>
          <w:rFonts w:ascii="Century Gothic" w:hAnsi="Century Gothic"/>
          <w:sz w:val="20"/>
          <w:szCs w:val="20"/>
        </w:rPr>
        <w:t>31 32 28</w:t>
      </w:r>
    </w:p>
    <w:p w14:paraId="432BE133" w14:textId="77777777" w:rsidR="00017D58" w:rsidRPr="00535BBB" w:rsidRDefault="00017D58" w:rsidP="009E77B5">
      <w:pPr>
        <w:autoSpaceDE w:val="0"/>
        <w:autoSpaceDN w:val="0"/>
        <w:adjustRightInd w:val="0"/>
        <w:spacing w:after="0" w:line="360" w:lineRule="auto"/>
        <w:ind w:firstLine="720"/>
        <w:jc w:val="both"/>
        <w:rPr>
          <w:rFonts w:ascii="Century Gothic" w:hAnsi="Century Gothic"/>
          <w:sz w:val="20"/>
          <w:szCs w:val="20"/>
        </w:rPr>
      </w:pPr>
      <w:r w:rsidRPr="00535BBB">
        <w:rPr>
          <w:rFonts w:ascii="Century Gothic" w:hAnsi="Century Gothic"/>
          <w:sz w:val="20"/>
          <w:szCs w:val="20"/>
        </w:rPr>
        <w:t xml:space="preserve">Email : </w:t>
      </w:r>
      <w:hyperlink r:id="rId14" w:history="1">
        <w:r w:rsidR="00052A62" w:rsidRPr="00535BBB">
          <w:rPr>
            <w:rStyle w:val="Hyperlink"/>
            <w:rFonts w:ascii="Century Gothic" w:hAnsi="Century Gothic"/>
            <w:sz w:val="20"/>
            <w:szCs w:val="20"/>
          </w:rPr>
          <w:t>mbdhp@cenatrin.bf</w:t>
        </w:r>
      </w:hyperlink>
    </w:p>
    <w:p w14:paraId="056B469C" w14:textId="77777777" w:rsidR="0067547C" w:rsidRPr="00535BBB" w:rsidRDefault="0067547C" w:rsidP="009E77B5">
      <w:pPr>
        <w:autoSpaceDE w:val="0"/>
        <w:autoSpaceDN w:val="0"/>
        <w:adjustRightInd w:val="0"/>
        <w:spacing w:after="0" w:line="360" w:lineRule="auto"/>
        <w:ind w:firstLine="720"/>
        <w:jc w:val="both"/>
        <w:rPr>
          <w:rFonts w:ascii="Century Gothic" w:hAnsi="Century Gothic"/>
          <w:sz w:val="20"/>
          <w:szCs w:val="20"/>
        </w:rPr>
      </w:pPr>
    </w:p>
    <w:p w14:paraId="7F80836B" w14:textId="77777777" w:rsidR="0067547C" w:rsidRPr="00535BBB" w:rsidRDefault="0067547C" w:rsidP="009E77B5">
      <w:pPr>
        <w:numPr>
          <w:ilvl w:val="0"/>
          <w:numId w:val="1"/>
        </w:numPr>
        <w:spacing w:after="0" w:line="360" w:lineRule="auto"/>
        <w:contextualSpacing/>
        <w:jc w:val="both"/>
        <w:rPr>
          <w:rFonts w:ascii="Century Gothic" w:hAnsi="Century Gothic"/>
          <w:b/>
          <w:sz w:val="20"/>
          <w:szCs w:val="20"/>
        </w:rPr>
      </w:pPr>
      <w:r w:rsidRPr="00535BBB">
        <w:rPr>
          <w:rFonts w:ascii="Century Gothic" w:hAnsi="Century Gothic"/>
          <w:b/>
          <w:sz w:val="20"/>
          <w:szCs w:val="20"/>
        </w:rPr>
        <w:t>Association Semfilms</w:t>
      </w:r>
    </w:p>
    <w:p w14:paraId="003E9B48" w14:textId="77777777" w:rsidR="0067547C" w:rsidRPr="00535BBB" w:rsidRDefault="0067547C" w:rsidP="009E77B5">
      <w:pPr>
        <w:autoSpaceDE w:val="0"/>
        <w:autoSpaceDN w:val="0"/>
        <w:adjustRightInd w:val="0"/>
        <w:spacing w:after="0" w:line="360" w:lineRule="auto"/>
        <w:ind w:firstLine="720"/>
        <w:jc w:val="both"/>
        <w:rPr>
          <w:rFonts w:ascii="Century Gothic" w:hAnsi="Century Gothic"/>
          <w:sz w:val="20"/>
          <w:szCs w:val="20"/>
        </w:rPr>
      </w:pPr>
      <w:r w:rsidRPr="00535BBB">
        <w:rPr>
          <w:rFonts w:ascii="Century Gothic" w:hAnsi="Century Gothic"/>
          <w:sz w:val="20"/>
          <w:szCs w:val="20"/>
        </w:rPr>
        <w:t xml:space="preserve">Adresse : </w:t>
      </w:r>
      <w:r w:rsidR="005E65B8" w:rsidRPr="00535BBB">
        <w:rPr>
          <w:rFonts w:ascii="Century Gothic" w:hAnsi="Century Gothic"/>
          <w:bCs/>
          <w:sz w:val="20"/>
          <w:szCs w:val="20"/>
        </w:rPr>
        <w:t>09 BP 1308 Ouagadougou 09</w:t>
      </w:r>
    </w:p>
    <w:p w14:paraId="7CD7D2EC" w14:textId="77777777" w:rsidR="005E65B8" w:rsidRPr="00535BBB" w:rsidRDefault="0067547C" w:rsidP="009E77B5">
      <w:pPr>
        <w:autoSpaceDE w:val="0"/>
        <w:autoSpaceDN w:val="0"/>
        <w:adjustRightInd w:val="0"/>
        <w:spacing w:after="0" w:line="360" w:lineRule="auto"/>
        <w:ind w:firstLine="720"/>
        <w:jc w:val="both"/>
        <w:rPr>
          <w:rFonts w:ascii="Century Gothic" w:hAnsi="Century Gothic"/>
          <w:sz w:val="20"/>
          <w:szCs w:val="20"/>
        </w:rPr>
      </w:pPr>
      <w:r w:rsidRPr="00535BBB">
        <w:rPr>
          <w:rFonts w:ascii="Century Gothic" w:hAnsi="Century Gothic"/>
          <w:sz w:val="20"/>
          <w:szCs w:val="20"/>
        </w:rPr>
        <w:t xml:space="preserve">Email : </w:t>
      </w:r>
      <w:hyperlink r:id="rId15" w:history="1">
        <w:r w:rsidR="00181DE4" w:rsidRPr="00535BBB">
          <w:rPr>
            <w:rStyle w:val="Hyperlink"/>
            <w:rFonts w:ascii="Century Gothic" w:hAnsi="Century Gothic"/>
            <w:sz w:val="20"/>
            <w:szCs w:val="20"/>
          </w:rPr>
          <w:t>info@semfilms.org</w:t>
        </w:r>
      </w:hyperlink>
      <w:r w:rsidR="005E65B8" w:rsidRPr="00535BBB">
        <w:rPr>
          <w:rFonts w:ascii="Century Gothic" w:hAnsi="Century Gothic"/>
          <w:b/>
          <w:bCs/>
          <w:sz w:val="20"/>
          <w:szCs w:val="20"/>
        </w:rPr>
        <w:t>,</w:t>
      </w:r>
      <w:hyperlink r:id="rId16" w:history="1">
        <w:r w:rsidR="00181DE4" w:rsidRPr="00535BBB">
          <w:rPr>
            <w:rStyle w:val="Hyperlink"/>
            <w:rFonts w:ascii="Century Gothic" w:hAnsi="Century Gothic"/>
            <w:sz w:val="20"/>
            <w:szCs w:val="20"/>
          </w:rPr>
          <w:t>semfilms@semfilms.org</w:t>
        </w:r>
      </w:hyperlink>
      <w:r w:rsidRPr="00535BBB">
        <w:rPr>
          <w:rFonts w:ascii="Century Gothic" w:hAnsi="Century Gothic"/>
          <w:sz w:val="20"/>
          <w:szCs w:val="20"/>
        </w:rPr>
        <w:tab/>
      </w:r>
      <w:r w:rsidRPr="00535BBB">
        <w:rPr>
          <w:rFonts w:ascii="Century Gothic" w:hAnsi="Century Gothic"/>
          <w:sz w:val="20"/>
          <w:szCs w:val="20"/>
        </w:rPr>
        <w:tab/>
      </w:r>
    </w:p>
    <w:p w14:paraId="7EC3A9A8" w14:textId="77777777" w:rsidR="0067547C" w:rsidRPr="00535BBB" w:rsidRDefault="0067547C" w:rsidP="009E77B5">
      <w:pPr>
        <w:autoSpaceDE w:val="0"/>
        <w:autoSpaceDN w:val="0"/>
        <w:adjustRightInd w:val="0"/>
        <w:spacing w:after="100" w:afterAutospacing="1" w:line="360" w:lineRule="auto"/>
        <w:ind w:firstLine="720"/>
        <w:jc w:val="both"/>
        <w:rPr>
          <w:rFonts w:ascii="Century Gothic" w:hAnsi="Century Gothic"/>
          <w:sz w:val="20"/>
          <w:szCs w:val="20"/>
        </w:rPr>
      </w:pPr>
      <w:r w:rsidRPr="00535BBB">
        <w:rPr>
          <w:rFonts w:ascii="Century Gothic" w:hAnsi="Century Gothic"/>
          <w:sz w:val="20"/>
          <w:szCs w:val="20"/>
        </w:rPr>
        <w:t xml:space="preserve">Tel : </w:t>
      </w:r>
      <w:hyperlink r:id="rId17" w:tgtFrame="_blank" w:history="1">
        <w:r w:rsidR="005E65B8" w:rsidRPr="00535BBB">
          <w:rPr>
            <w:rFonts w:ascii="Century Gothic" w:hAnsi="Century Gothic"/>
            <w:sz w:val="20"/>
            <w:szCs w:val="20"/>
          </w:rPr>
          <w:t>(+226) 25 36 53 60</w:t>
        </w:r>
      </w:hyperlink>
    </w:p>
    <w:p w14:paraId="33509F46" w14:textId="77777777" w:rsidR="0067547C" w:rsidRPr="00535BBB" w:rsidRDefault="0067547C" w:rsidP="009E77B5">
      <w:pPr>
        <w:numPr>
          <w:ilvl w:val="0"/>
          <w:numId w:val="1"/>
        </w:numPr>
        <w:spacing w:after="0" w:line="360" w:lineRule="auto"/>
        <w:contextualSpacing/>
        <w:jc w:val="both"/>
        <w:rPr>
          <w:rFonts w:ascii="Century Gothic" w:hAnsi="Century Gothic"/>
          <w:b/>
          <w:sz w:val="20"/>
          <w:szCs w:val="20"/>
        </w:rPr>
      </w:pPr>
      <w:r w:rsidRPr="00535BBB">
        <w:rPr>
          <w:rFonts w:ascii="Century Gothic" w:hAnsi="Century Gothic"/>
          <w:b/>
          <w:sz w:val="20"/>
          <w:szCs w:val="20"/>
        </w:rPr>
        <w:t>Centre pour la qualité du droit et la justice (CQDJ)</w:t>
      </w:r>
    </w:p>
    <w:p w14:paraId="36FB030B" w14:textId="77777777" w:rsidR="0067547C" w:rsidRPr="00535BBB" w:rsidRDefault="0067547C" w:rsidP="009E77B5">
      <w:pPr>
        <w:spacing w:after="0" w:line="360" w:lineRule="auto"/>
        <w:ind w:left="720"/>
        <w:contextualSpacing/>
        <w:jc w:val="both"/>
        <w:rPr>
          <w:rFonts w:ascii="Century Gothic" w:hAnsi="Century Gothic"/>
          <w:sz w:val="20"/>
          <w:szCs w:val="20"/>
        </w:rPr>
      </w:pPr>
      <w:r w:rsidRPr="00535BBB">
        <w:rPr>
          <w:rFonts w:ascii="Century Gothic" w:hAnsi="Century Gothic"/>
          <w:sz w:val="20"/>
          <w:szCs w:val="20"/>
        </w:rPr>
        <w:t>Adresse : 0</w:t>
      </w:r>
      <w:r w:rsidR="00352549" w:rsidRPr="00535BBB">
        <w:rPr>
          <w:rFonts w:ascii="Century Gothic" w:hAnsi="Century Gothic"/>
          <w:sz w:val="20"/>
          <w:szCs w:val="20"/>
        </w:rPr>
        <w:t>1</w:t>
      </w:r>
      <w:r w:rsidRPr="00535BBB">
        <w:rPr>
          <w:rFonts w:ascii="Century Gothic" w:hAnsi="Century Gothic"/>
          <w:sz w:val="20"/>
          <w:szCs w:val="20"/>
        </w:rPr>
        <w:t xml:space="preserve"> BP </w:t>
      </w:r>
      <w:r w:rsidR="00352549" w:rsidRPr="00535BBB">
        <w:rPr>
          <w:rFonts w:ascii="Century Gothic" w:hAnsi="Century Gothic"/>
          <w:sz w:val="20"/>
          <w:szCs w:val="20"/>
        </w:rPr>
        <w:t>146</w:t>
      </w:r>
      <w:r w:rsidRPr="00535BBB">
        <w:rPr>
          <w:rFonts w:ascii="Century Gothic" w:hAnsi="Century Gothic"/>
          <w:sz w:val="20"/>
          <w:szCs w:val="20"/>
        </w:rPr>
        <w:t xml:space="preserve"> Ouagadougou </w:t>
      </w:r>
      <w:r w:rsidR="00352549" w:rsidRPr="00535BBB">
        <w:rPr>
          <w:rFonts w:ascii="Century Gothic" w:hAnsi="Century Gothic"/>
          <w:sz w:val="20"/>
          <w:szCs w:val="20"/>
        </w:rPr>
        <w:t>01</w:t>
      </w:r>
    </w:p>
    <w:p w14:paraId="56B082D4" w14:textId="77777777" w:rsidR="006001B6" w:rsidRPr="00535BBB" w:rsidRDefault="0067547C" w:rsidP="009E77B5">
      <w:pPr>
        <w:spacing w:after="0" w:line="360" w:lineRule="auto"/>
        <w:ind w:left="720"/>
        <w:contextualSpacing/>
        <w:jc w:val="both"/>
        <w:rPr>
          <w:rFonts w:ascii="Century Gothic" w:hAnsi="Century Gothic"/>
          <w:sz w:val="20"/>
          <w:szCs w:val="20"/>
        </w:rPr>
      </w:pPr>
      <w:r w:rsidRPr="00535BBB">
        <w:rPr>
          <w:rFonts w:ascii="Century Gothic" w:hAnsi="Century Gothic"/>
          <w:sz w:val="20"/>
          <w:szCs w:val="20"/>
        </w:rPr>
        <w:t>Email :</w:t>
      </w:r>
      <w:hyperlink r:id="rId18" w:history="1">
        <w:r w:rsidR="00352549" w:rsidRPr="00535BBB">
          <w:rPr>
            <w:rStyle w:val="Hyperlink"/>
            <w:rFonts w:ascii="Century Gothic" w:hAnsi="Century Gothic"/>
            <w:sz w:val="20"/>
            <w:szCs w:val="20"/>
          </w:rPr>
          <w:t>qualitedudroit.justice@gmail.com</w:t>
        </w:r>
      </w:hyperlink>
      <w:r w:rsidRPr="00535BBB">
        <w:rPr>
          <w:rFonts w:ascii="Century Gothic" w:hAnsi="Century Gothic"/>
          <w:sz w:val="20"/>
          <w:szCs w:val="20"/>
        </w:rPr>
        <w:tab/>
      </w:r>
      <w:r w:rsidRPr="00535BBB">
        <w:rPr>
          <w:rFonts w:ascii="Century Gothic" w:hAnsi="Century Gothic"/>
          <w:sz w:val="20"/>
          <w:szCs w:val="20"/>
        </w:rPr>
        <w:tab/>
      </w:r>
      <w:r w:rsidRPr="00535BBB">
        <w:rPr>
          <w:rFonts w:ascii="Century Gothic" w:hAnsi="Century Gothic"/>
          <w:sz w:val="20"/>
          <w:szCs w:val="20"/>
        </w:rPr>
        <w:tab/>
      </w:r>
    </w:p>
    <w:p w14:paraId="4C97E3F2" w14:textId="77777777" w:rsidR="0067547C" w:rsidRPr="00535BBB" w:rsidRDefault="0067547C" w:rsidP="009E77B5">
      <w:pPr>
        <w:spacing w:after="0" w:line="360" w:lineRule="auto"/>
        <w:ind w:left="720"/>
        <w:contextualSpacing/>
        <w:jc w:val="both"/>
        <w:rPr>
          <w:rFonts w:ascii="Century Gothic" w:hAnsi="Century Gothic"/>
          <w:sz w:val="20"/>
          <w:szCs w:val="20"/>
        </w:rPr>
      </w:pPr>
      <w:r w:rsidRPr="00535BBB">
        <w:rPr>
          <w:rFonts w:ascii="Century Gothic" w:hAnsi="Century Gothic"/>
          <w:sz w:val="20"/>
          <w:szCs w:val="20"/>
        </w:rPr>
        <w:t xml:space="preserve">Tel : </w:t>
      </w:r>
      <w:r w:rsidR="006001B6" w:rsidRPr="00535BBB">
        <w:rPr>
          <w:rFonts w:ascii="Century Gothic" w:hAnsi="Century Gothic"/>
          <w:sz w:val="20"/>
          <w:szCs w:val="20"/>
        </w:rPr>
        <w:t xml:space="preserve">(+226) </w:t>
      </w:r>
      <w:r w:rsidR="00352549" w:rsidRPr="00535BBB">
        <w:rPr>
          <w:rFonts w:ascii="Century Gothic" w:hAnsi="Century Gothic"/>
          <w:sz w:val="20"/>
          <w:szCs w:val="20"/>
        </w:rPr>
        <w:t>25 46 77 50 / (+226) 70 00 19 32</w:t>
      </w:r>
    </w:p>
    <w:p w14:paraId="7A108816" w14:textId="77777777" w:rsidR="00EA3A10" w:rsidRPr="00535BBB" w:rsidRDefault="00EA3A10" w:rsidP="00317E98">
      <w:pPr>
        <w:pStyle w:val="Grillemoyenne1-Accent21"/>
        <w:spacing w:line="360" w:lineRule="auto"/>
        <w:ind w:left="0"/>
        <w:rPr>
          <w:rFonts w:ascii="Century Gothic" w:hAnsi="Century Gothic"/>
          <w:sz w:val="28"/>
          <w:szCs w:val="28"/>
        </w:rPr>
      </w:pPr>
    </w:p>
    <w:p w14:paraId="6741B7A4" w14:textId="77777777" w:rsidR="00317E98" w:rsidRPr="00535BBB" w:rsidRDefault="00317E98" w:rsidP="00317E98">
      <w:pPr>
        <w:pStyle w:val="Grillemoyenne1-Accent21"/>
        <w:spacing w:line="360" w:lineRule="auto"/>
        <w:ind w:left="0"/>
        <w:rPr>
          <w:rFonts w:ascii="Century Gothic" w:hAnsi="Century Gothic"/>
          <w:sz w:val="28"/>
          <w:szCs w:val="28"/>
        </w:rPr>
      </w:pPr>
    </w:p>
    <w:p w14:paraId="5F2EEDF6" w14:textId="77777777" w:rsidR="00317E98" w:rsidRPr="00535BBB" w:rsidRDefault="00317E98" w:rsidP="00317E98">
      <w:pPr>
        <w:pStyle w:val="Grillemoyenne1-Accent21"/>
        <w:spacing w:line="360" w:lineRule="auto"/>
        <w:ind w:left="0"/>
        <w:rPr>
          <w:rFonts w:ascii="Century Gothic" w:hAnsi="Century Gothic"/>
          <w:sz w:val="28"/>
          <w:szCs w:val="28"/>
        </w:rPr>
      </w:pPr>
    </w:p>
    <w:p w14:paraId="266BD8FA" w14:textId="77777777" w:rsidR="00BA2F43" w:rsidRPr="00535BBB" w:rsidRDefault="00BA2F43" w:rsidP="00317E98">
      <w:pPr>
        <w:pStyle w:val="Grillemoyenne1-Accent21"/>
        <w:spacing w:line="360" w:lineRule="auto"/>
        <w:ind w:left="0"/>
        <w:rPr>
          <w:rFonts w:ascii="Century Gothic" w:hAnsi="Century Gothic"/>
          <w:sz w:val="28"/>
          <w:szCs w:val="28"/>
        </w:rPr>
      </w:pPr>
    </w:p>
    <w:p w14:paraId="126FA3CC" w14:textId="77777777" w:rsidR="00317E98" w:rsidRPr="00535BBB" w:rsidRDefault="00535BBB" w:rsidP="00317E98">
      <w:pPr>
        <w:pStyle w:val="Grillemoyenne1-Accent21"/>
        <w:spacing w:line="360" w:lineRule="auto"/>
        <w:ind w:left="0"/>
        <w:rPr>
          <w:rFonts w:ascii="Century Gothic" w:hAnsi="Century Gothic"/>
          <w:sz w:val="28"/>
          <w:szCs w:val="28"/>
        </w:rPr>
      </w:pPr>
      <w:r>
        <w:rPr>
          <w:rFonts w:ascii="Century Gothic" w:hAnsi="Century Gothic"/>
          <w:sz w:val="28"/>
          <w:szCs w:val="28"/>
        </w:rPr>
        <w:br w:type="page"/>
      </w:r>
    </w:p>
    <w:p w14:paraId="5FEB8CB1" w14:textId="77777777" w:rsidR="00B02A75" w:rsidRPr="00535BBB" w:rsidRDefault="00B02A75" w:rsidP="00D47373">
      <w:pPr>
        <w:numPr>
          <w:ilvl w:val="0"/>
          <w:numId w:val="2"/>
        </w:numPr>
        <w:spacing w:line="360" w:lineRule="auto"/>
        <w:contextualSpacing/>
        <w:jc w:val="both"/>
        <w:outlineLvl w:val="0"/>
        <w:rPr>
          <w:rFonts w:ascii="Century Gothic" w:hAnsi="Century Gothic"/>
          <w:b/>
          <w:sz w:val="28"/>
          <w:szCs w:val="28"/>
        </w:rPr>
      </w:pPr>
      <w:bookmarkStart w:id="3" w:name="_Toc426711279"/>
      <w:r w:rsidRPr="00535BBB">
        <w:rPr>
          <w:rFonts w:ascii="Century Gothic" w:hAnsi="Century Gothic"/>
          <w:b/>
          <w:sz w:val="28"/>
          <w:szCs w:val="28"/>
        </w:rPr>
        <w:lastRenderedPageBreak/>
        <w:t>Méthodologie</w:t>
      </w:r>
      <w:bookmarkEnd w:id="3"/>
    </w:p>
    <w:p w14:paraId="6A815C5B" w14:textId="77777777" w:rsidR="00126ACE" w:rsidRPr="00535BBB" w:rsidRDefault="006C3EE1" w:rsidP="00535BBB">
      <w:pPr>
        <w:spacing w:line="240" w:lineRule="auto"/>
        <w:jc w:val="both"/>
        <w:rPr>
          <w:rFonts w:ascii="Century Gothic" w:hAnsi="Century Gothic"/>
        </w:rPr>
      </w:pPr>
      <w:r w:rsidRPr="00535BBB">
        <w:rPr>
          <w:rFonts w:ascii="Century Gothic" w:hAnsi="Century Gothic"/>
        </w:rPr>
        <w:t>La</w:t>
      </w:r>
      <w:r w:rsidR="004E09AA" w:rsidRPr="00535BBB">
        <w:rPr>
          <w:rFonts w:ascii="Century Gothic" w:hAnsi="Century Gothic"/>
        </w:rPr>
        <w:t xml:space="preserve"> rédaction du présent rapport a été </w:t>
      </w:r>
      <w:r w:rsidRPr="00535BBB">
        <w:rPr>
          <w:rFonts w:ascii="Century Gothic" w:hAnsi="Century Gothic"/>
        </w:rPr>
        <w:t>rendu</w:t>
      </w:r>
      <w:r w:rsidR="00245E23" w:rsidRPr="00535BBB">
        <w:rPr>
          <w:rFonts w:ascii="Century Gothic" w:hAnsi="Century Gothic"/>
        </w:rPr>
        <w:t>e</w:t>
      </w:r>
      <w:r w:rsidR="009E77B5" w:rsidRPr="00535BBB">
        <w:rPr>
          <w:rFonts w:ascii="Century Gothic" w:hAnsi="Century Gothic"/>
        </w:rPr>
        <w:t xml:space="preserve"> </w:t>
      </w:r>
      <w:r w:rsidR="004E09AA" w:rsidRPr="00535BBB">
        <w:rPr>
          <w:rFonts w:ascii="Century Gothic" w:hAnsi="Century Gothic"/>
        </w:rPr>
        <w:t xml:space="preserve">possible </w:t>
      </w:r>
      <w:r w:rsidR="000F788A" w:rsidRPr="00535BBB">
        <w:rPr>
          <w:rFonts w:ascii="Century Gothic" w:hAnsi="Century Gothic"/>
        </w:rPr>
        <w:t>grâce à la contribution d</w:t>
      </w:r>
      <w:r w:rsidR="00F059AD" w:rsidRPr="00535BBB">
        <w:rPr>
          <w:rFonts w:ascii="Century Gothic" w:hAnsi="Century Gothic"/>
        </w:rPr>
        <w:t xml:space="preserve">’un regroupement </w:t>
      </w:r>
      <w:r w:rsidR="009E77B5" w:rsidRPr="00535BBB">
        <w:rPr>
          <w:rFonts w:ascii="Century Gothic" w:hAnsi="Century Gothic"/>
        </w:rPr>
        <w:t xml:space="preserve">ad’ hoc </w:t>
      </w:r>
      <w:r w:rsidR="00F059AD" w:rsidRPr="00535BBB">
        <w:rPr>
          <w:rFonts w:ascii="Century Gothic" w:hAnsi="Century Gothic"/>
        </w:rPr>
        <w:t>d’</w:t>
      </w:r>
      <w:r w:rsidR="008411DD" w:rsidRPr="00535BBB">
        <w:rPr>
          <w:rFonts w:ascii="Century Gothic" w:hAnsi="Century Gothic"/>
        </w:rPr>
        <w:t>organisations membres d’une</w:t>
      </w:r>
      <w:r w:rsidR="000F788A" w:rsidRPr="00535BBB">
        <w:rPr>
          <w:rFonts w:ascii="Century Gothic" w:hAnsi="Century Gothic"/>
        </w:rPr>
        <w:t xml:space="preserve"> coalition mise </w:t>
      </w:r>
      <w:r w:rsidR="00F059AD" w:rsidRPr="00535BBB">
        <w:rPr>
          <w:rFonts w:ascii="Century Gothic" w:hAnsi="Century Gothic"/>
        </w:rPr>
        <w:t xml:space="preserve">sur pied </w:t>
      </w:r>
      <w:r w:rsidR="00F76DF3" w:rsidRPr="00535BBB">
        <w:rPr>
          <w:rFonts w:ascii="Century Gothic" w:hAnsi="Century Gothic"/>
        </w:rPr>
        <w:t xml:space="preserve">sous </w:t>
      </w:r>
      <w:r w:rsidR="00F059AD" w:rsidRPr="00535BBB">
        <w:rPr>
          <w:rFonts w:ascii="Century Gothic" w:hAnsi="Century Gothic"/>
        </w:rPr>
        <w:t xml:space="preserve">les auspices </w:t>
      </w:r>
      <w:r w:rsidR="00F76DF3" w:rsidRPr="00535BBB">
        <w:rPr>
          <w:rFonts w:ascii="Century Gothic" w:hAnsi="Century Gothic"/>
        </w:rPr>
        <w:t xml:space="preserve">du CCPR </w:t>
      </w:r>
      <w:r w:rsidR="00F059AD" w:rsidRPr="00535BBB">
        <w:rPr>
          <w:rFonts w:ascii="Century Gothic" w:hAnsi="Century Gothic"/>
        </w:rPr>
        <w:t xml:space="preserve">Centre. L’objectif visé est </w:t>
      </w:r>
      <w:r w:rsidR="008411DD" w:rsidRPr="00535BBB">
        <w:rPr>
          <w:rFonts w:ascii="Century Gothic" w:hAnsi="Century Gothic"/>
        </w:rPr>
        <w:t>de condu</w:t>
      </w:r>
      <w:r w:rsidR="00F76DF3" w:rsidRPr="00535BBB">
        <w:rPr>
          <w:rFonts w:ascii="Century Gothic" w:hAnsi="Century Gothic"/>
        </w:rPr>
        <w:t>ire le</w:t>
      </w:r>
      <w:r w:rsidR="008411DD" w:rsidRPr="00535BBB">
        <w:rPr>
          <w:rFonts w:ascii="Century Gothic" w:hAnsi="Century Gothic"/>
        </w:rPr>
        <w:t xml:space="preserve"> processus d’évaluation de la mise en œuvre du PIDCP</w:t>
      </w:r>
      <w:r w:rsidR="00F76DF3" w:rsidRPr="00535BBB">
        <w:rPr>
          <w:rFonts w:ascii="Century Gothic" w:hAnsi="Century Gothic"/>
        </w:rPr>
        <w:t xml:space="preserve"> par le Burkina Faso dans le cadre du passage du pays devant le Comité des droits de l’homme</w:t>
      </w:r>
      <w:r w:rsidR="000F788A" w:rsidRPr="00535BBB">
        <w:rPr>
          <w:rFonts w:ascii="Century Gothic" w:hAnsi="Century Gothic"/>
        </w:rPr>
        <w:t xml:space="preserve">. </w:t>
      </w:r>
    </w:p>
    <w:p w14:paraId="7FC10B23" w14:textId="77777777" w:rsidR="004E09AA" w:rsidRPr="00535BBB" w:rsidRDefault="000F788A" w:rsidP="00535BBB">
      <w:pPr>
        <w:spacing w:line="240" w:lineRule="auto"/>
        <w:jc w:val="both"/>
        <w:rPr>
          <w:rFonts w:ascii="Century Gothic" w:hAnsi="Century Gothic"/>
        </w:rPr>
      </w:pPr>
      <w:r w:rsidRPr="00535BBB">
        <w:rPr>
          <w:rFonts w:ascii="Century Gothic" w:hAnsi="Century Gothic"/>
        </w:rPr>
        <w:t xml:space="preserve">Le </w:t>
      </w:r>
      <w:r w:rsidR="004E09AA" w:rsidRPr="00535BBB">
        <w:rPr>
          <w:rFonts w:ascii="Century Gothic" w:hAnsi="Century Gothic"/>
        </w:rPr>
        <w:t xml:space="preserve">processus </w:t>
      </w:r>
      <w:r w:rsidRPr="00535BBB">
        <w:rPr>
          <w:rFonts w:ascii="Century Gothic" w:hAnsi="Century Gothic"/>
        </w:rPr>
        <w:t xml:space="preserve">de collecte des informations et de rédaction du rapport a été </w:t>
      </w:r>
      <w:r w:rsidR="004E09AA" w:rsidRPr="00535BBB">
        <w:rPr>
          <w:rFonts w:ascii="Century Gothic" w:hAnsi="Century Gothic"/>
        </w:rPr>
        <w:t>marqué par différentes activités notamment :</w:t>
      </w:r>
    </w:p>
    <w:p w14:paraId="2BD53620" w14:textId="77777777" w:rsidR="00B02A75" w:rsidRPr="00535BBB" w:rsidRDefault="002F0E4D" w:rsidP="00D060B8">
      <w:pPr>
        <w:numPr>
          <w:ilvl w:val="0"/>
          <w:numId w:val="18"/>
        </w:numPr>
        <w:spacing w:line="240" w:lineRule="auto"/>
        <w:jc w:val="both"/>
        <w:rPr>
          <w:rFonts w:ascii="Century Gothic" w:hAnsi="Century Gothic"/>
        </w:rPr>
      </w:pPr>
      <w:r w:rsidRPr="00535BBB">
        <w:rPr>
          <w:rFonts w:ascii="Century Gothic" w:hAnsi="Century Gothic"/>
          <w:b/>
        </w:rPr>
        <w:t>Recherches documentaires </w:t>
      </w:r>
      <w:r w:rsidR="000F788A" w:rsidRPr="00535BBB">
        <w:rPr>
          <w:rFonts w:ascii="Century Gothic" w:hAnsi="Century Gothic"/>
        </w:rPr>
        <w:t>:</w:t>
      </w:r>
      <w:r w:rsidR="00F76DF3" w:rsidRPr="00535BBB">
        <w:rPr>
          <w:rFonts w:ascii="Century Gothic" w:hAnsi="Century Gothic"/>
        </w:rPr>
        <w:t xml:space="preserve"> le groupe de travail a consulté une multitude de ressources documentaires provenant de plusieurs sources. Il s’agit aussi bien de textes législatifs et réglementaires, de </w:t>
      </w:r>
      <w:r w:rsidR="000F788A" w:rsidRPr="00535BBB">
        <w:rPr>
          <w:rFonts w:ascii="Century Gothic" w:hAnsi="Century Gothic"/>
        </w:rPr>
        <w:t>rapports officiels aussi bien gouvernementaux que d’autres institutions et organismes non gouvernementaux, documents ou articles de presse, etc.)</w:t>
      </w:r>
      <w:r w:rsidR="00F76DF3" w:rsidRPr="00535BBB">
        <w:rPr>
          <w:rFonts w:ascii="Century Gothic" w:hAnsi="Century Gothic"/>
        </w:rPr>
        <w:t>. La diversité des sources d’informations a conduit à une triangulation</w:t>
      </w:r>
      <w:r w:rsidR="009E77B5" w:rsidRPr="00535BBB">
        <w:rPr>
          <w:rFonts w:ascii="Century Gothic" w:hAnsi="Century Gothic"/>
        </w:rPr>
        <w:t xml:space="preserve"> </w:t>
      </w:r>
      <w:r w:rsidR="00F76DF3" w:rsidRPr="00535BBB">
        <w:rPr>
          <w:rFonts w:ascii="Century Gothic" w:hAnsi="Century Gothic"/>
        </w:rPr>
        <w:t>et un</w:t>
      </w:r>
      <w:r w:rsidR="000F788A" w:rsidRPr="00535BBB">
        <w:rPr>
          <w:rFonts w:ascii="Century Gothic" w:hAnsi="Century Gothic"/>
        </w:rPr>
        <w:t xml:space="preserve"> recoupement des informations </w:t>
      </w:r>
      <w:r w:rsidR="00F76DF3" w:rsidRPr="00535BBB">
        <w:rPr>
          <w:rFonts w:ascii="Century Gothic" w:hAnsi="Century Gothic"/>
        </w:rPr>
        <w:t>pour parvenir à des données plus fiables ;</w:t>
      </w:r>
    </w:p>
    <w:p w14:paraId="2D8A3F92" w14:textId="77777777" w:rsidR="004E09AA" w:rsidRPr="00535BBB" w:rsidRDefault="002F0E4D" w:rsidP="00D060B8">
      <w:pPr>
        <w:numPr>
          <w:ilvl w:val="0"/>
          <w:numId w:val="18"/>
        </w:numPr>
        <w:spacing w:line="240" w:lineRule="auto"/>
        <w:jc w:val="both"/>
        <w:rPr>
          <w:rFonts w:ascii="Century Gothic" w:hAnsi="Century Gothic"/>
        </w:rPr>
      </w:pPr>
      <w:r w:rsidRPr="00535BBB">
        <w:rPr>
          <w:rFonts w:ascii="Century Gothic" w:hAnsi="Century Gothic"/>
          <w:b/>
        </w:rPr>
        <w:t>Collectes d’informations de terrain </w:t>
      </w:r>
      <w:r w:rsidR="000F788A" w:rsidRPr="00535BBB">
        <w:rPr>
          <w:rFonts w:ascii="Century Gothic" w:hAnsi="Century Gothic"/>
        </w:rPr>
        <w:t xml:space="preserve">: </w:t>
      </w:r>
      <w:r w:rsidR="00F76DF3" w:rsidRPr="00535BBB">
        <w:rPr>
          <w:rFonts w:ascii="Century Gothic" w:hAnsi="Century Gothic"/>
        </w:rPr>
        <w:t xml:space="preserve">certains documents qui ont servi de base de travail </w:t>
      </w:r>
      <w:r w:rsidR="00535BBB">
        <w:rPr>
          <w:rFonts w:ascii="Century Gothic" w:hAnsi="Century Gothic"/>
        </w:rPr>
        <w:t>sont</w:t>
      </w:r>
      <w:r w:rsidR="00F76DF3" w:rsidRPr="00535BBB">
        <w:rPr>
          <w:rFonts w:ascii="Century Gothic" w:hAnsi="Century Gothic"/>
        </w:rPr>
        <w:t xml:space="preserve"> le résultat des recherches de terrain conduite</w:t>
      </w:r>
      <w:r w:rsidR="00535BBB">
        <w:rPr>
          <w:rFonts w:ascii="Century Gothic" w:hAnsi="Century Gothic"/>
        </w:rPr>
        <w:t>s</w:t>
      </w:r>
      <w:r w:rsidR="00F76DF3" w:rsidRPr="00535BBB">
        <w:rPr>
          <w:rFonts w:ascii="Century Gothic" w:hAnsi="Century Gothic"/>
        </w:rPr>
        <w:t xml:space="preserve"> en amont par les membres eux-mêmes en contact direct avec les acteurs, personnes victimes ou concernées/touchées par les problématiques soulevées ;</w:t>
      </w:r>
    </w:p>
    <w:p w14:paraId="2BB584A1" w14:textId="77777777" w:rsidR="000F788A" w:rsidRPr="00535BBB" w:rsidRDefault="002F0E4D" w:rsidP="00D060B8">
      <w:pPr>
        <w:numPr>
          <w:ilvl w:val="0"/>
          <w:numId w:val="18"/>
        </w:numPr>
        <w:spacing w:line="240" w:lineRule="auto"/>
        <w:jc w:val="both"/>
        <w:rPr>
          <w:rFonts w:ascii="Century Gothic" w:hAnsi="Century Gothic"/>
        </w:rPr>
      </w:pPr>
      <w:r w:rsidRPr="00535BBB">
        <w:rPr>
          <w:rFonts w:ascii="Century Gothic" w:hAnsi="Century Gothic"/>
          <w:b/>
        </w:rPr>
        <w:t>Consultation de personnes ressources </w:t>
      </w:r>
      <w:r w:rsidR="000F788A" w:rsidRPr="00535BBB">
        <w:rPr>
          <w:rFonts w:ascii="Century Gothic" w:hAnsi="Century Gothic"/>
        </w:rPr>
        <w:t>: l’actualisation de certaines</w:t>
      </w:r>
      <w:r w:rsidR="00F0584F" w:rsidRPr="00535BBB">
        <w:rPr>
          <w:rFonts w:ascii="Century Gothic" w:hAnsi="Century Gothic"/>
        </w:rPr>
        <w:t xml:space="preserve"> données qui étaient en cours a nécessité le recours à</w:t>
      </w:r>
      <w:r w:rsidR="007F11DB" w:rsidRPr="00535BBB">
        <w:rPr>
          <w:rFonts w:ascii="Century Gothic" w:hAnsi="Century Gothic"/>
        </w:rPr>
        <w:t xml:space="preserve"> de</w:t>
      </w:r>
      <w:r w:rsidR="00F0584F" w:rsidRPr="00535BBB">
        <w:rPr>
          <w:rFonts w:ascii="Century Gothic" w:hAnsi="Century Gothic"/>
        </w:rPr>
        <w:t>s</w:t>
      </w:r>
      <w:r w:rsidR="007F11DB" w:rsidRPr="00535BBB">
        <w:rPr>
          <w:rFonts w:ascii="Century Gothic" w:hAnsi="Century Gothic"/>
        </w:rPr>
        <w:t xml:space="preserve"> personnes-r</w:t>
      </w:r>
      <w:r w:rsidR="00F0584F" w:rsidRPr="00535BBB">
        <w:rPr>
          <w:rFonts w:ascii="Century Gothic" w:hAnsi="Century Gothic"/>
        </w:rPr>
        <w:t>essources externes à la coalition ;</w:t>
      </w:r>
    </w:p>
    <w:p w14:paraId="6DADDDFE" w14:textId="77777777" w:rsidR="004E09AA" w:rsidRPr="00535BBB" w:rsidRDefault="002F0E4D" w:rsidP="00D060B8">
      <w:pPr>
        <w:numPr>
          <w:ilvl w:val="0"/>
          <w:numId w:val="18"/>
        </w:numPr>
        <w:spacing w:line="240" w:lineRule="auto"/>
        <w:jc w:val="both"/>
        <w:rPr>
          <w:rFonts w:ascii="Century Gothic" w:hAnsi="Century Gothic"/>
        </w:rPr>
      </w:pPr>
      <w:r w:rsidRPr="00535BBB">
        <w:rPr>
          <w:rFonts w:ascii="Century Gothic" w:hAnsi="Century Gothic"/>
          <w:b/>
        </w:rPr>
        <w:t>Atelier</w:t>
      </w:r>
      <w:r w:rsidR="00F0584F" w:rsidRPr="00535BBB">
        <w:rPr>
          <w:rFonts w:ascii="Century Gothic" w:hAnsi="Century Gothic"/>
          <w:b/>
        </w:rPr>
        <w:t>s</w:t>
      </w:r>
      <w:r w:rsidRPr="00535BBB">
        <w:rPr>
          <w:rFonts w:ascii="Century Gothic" w:hAnsi="Century Gothic"/>
          <w:b/>
        </w:rPr>
        <w:t xml:space="preserve"> d’élaboration </w:t>
      </w:r>
      <w:r w:rsidR="000F788A" w:rsidRPr="00535BBB">
        <w:rPr>
          <w:rFonts w:ascii="Century Gothic" w:hAnsi="Century Gothic"/>
        </w:rPr>
        <w:t xml:space="preserve">: le </w:t>
      </w:r>
      <w:r w:rsidR="00F0584F" w:rsidRPr="00535BBB">
        <w:rPr>
          <w:rFonts w:ascii="Century Gothic" w:hAnsi="Century Gothic"/>
        </w:rPr>
        <w:t>groupe de travail a organisé sur une période de 3 mois</w:t>
      </w:r>
      <w:r w:rsidR="000F788A" w:rsidRPr="00535BBB">
        <w:rPr>
          <w:rFonts w:ascii="Century Gothic" w:hAnsi="Century Gothic"/>
        </w:rPr>
        <w:t xml:space="preserve"> plusieurs ateliers d’élaboration</w:t>
      </w:r>
      <w:r w:rsidR="00F0584F" w:rsidRPr="00535BBB">
        <w:rPr>
          <w:rFonts w:ascii="Century Gothic" w:hAnsi="Century Gothic"/>
        </w:rPr>
        <w:t>, tenus</w:t>
      </w:r>
      <w:r w:rsidR="000F788A" w:rsidRPr="00535BBB">
        <w:rPr>
          <w:rFonts w:ascii="Century Gothic" w:hAnsi="Century Gothic"/>
        </w:rPr>
        <w:t xml:space="preserve"> de façon tournante</w:t>
      </w:r>
      <w:r w:rsidR="007F11DB" w:rsidRPr="00535BBB">
        <w:rPr>
          <w:rFonts w:ascii="Century Gothic" w:hAnsi="Century Gothic"/>
        </w:rPr>
        <w:t xml:space="preserve"> aux sièges d’Amnesty international Burkina Faso, du CIFDHA et du MBDHP</w:t>
      </w:r>
      <w:r w:rsidR="00F0584F" w:rsidRPr="00535BBB">
        <w:rPr>
          <w:rFonts w:ascii="Century Gothic" w:hAnsi="Century Gothic"/>
        </w:rPr>
        <w:t> ;</w:t>
      </w:r>
    </w:p>
    <w:p w14:paraId="422A3A61" w14:textId="77777777" w:rsidR="00F76923" w:rsidRPr="00535BBB" w:rsidRDefault="00F0584F" w:rsidP="00D060B8">
      <w:pPr>
        <w:numPr>
          <w:ilvl w:val="0"/>
          <w:numId w:val="18"/>
        </w:numPr>
        <w:spacing w:line="240" w:lineRule="auto"/>
        <w:jc w:val="both"/>
        <w:rPr>
          <w:rFonts w:ascii="Century Gothic" w:hAnsi="Century Gothic"/>
        </w:rPr>
      </w:pPr>
      <w:r w:rsidRPr="00535BBB">
        <w:rPr>
          <w:rFonts w:ascii="Century Gothic" w:hAnsi="Century Gothic"/>
          <w:b/>
        </w:rPr>
        <w:t>Appui technique </w:t>
      </w:r>
      <w:r w:rsidRPr="00535BBB">
        <w:rPr>
          <w:rFonts w:ascii="Century Gothic" w:hAnsi="Century Gothic"/>
        </w:rPr>
        <w:t xml:space="preserve">: le groupe de travail a bénéficié, durant tout le processus, de </w:t>
      </w:r>
      <w:r w:rsidR="00FA62B7" w:rsidRPr="00535BBB">
        <w:rPr>
          <w:rFonts w:ascii="Century Gothic" w:hAnsi="Century Gothic"/>
        </w:rPr>
        <w:t>l’appui technique constant du CCPR Centre, no</w:t>
      </w:r>
      <w:r w:rsidR="009E77B5" w:rsidRPr="00535BBB">
        <w:rPr>
          <w:rFonts w:ascii="Century Gothic" w:hAnsi="Century Gothic"/>
        </w:rPr>
        <w:t>tamment du</w:t>
      </w:r>
      <w:r w:rsidR="00FA62B7" w:rsidRPr="00535BBB">
        <w:rPr>
          <w:rFonts w:ascii="Century Gothic" w:hAnsi="Century Gothic"/>
        </w:rPr>
        <w:t xml:space="preserve"> coordinateur Afrique de l’Ouest et du Centre.</w:t>
      </w:r>
    </w:p>
    <w:p w14:paraId="690E84A9" w14:textId="77777777" w:rsidR="00375DC2" w:rsidRDefault="00535BBB" w:rsidP="00535BBB">
      <w:pPr>
        <w:pStyle w:val="Grillemoyenne1-Accent21"/>
        <w:numPr>
          <w:ilvl w:val="0"/>
          <w:numId w:val="2"/>
        </w:numPr>
        <w:spacing w:before="240" w:line="240" w:lineRule="auto"/>
        <w:jc w:val="both"/>
        <w:outlineLvl w:val="0"/>
        <w:rPr>
          <w:rFonts w:ascii="Century Gothic" w:hAnsi="Century Gothic"/>
          <w:b/>
          <w:sz w:val="28"/>
          <w:szCs w:val="28"/>
        </w:rPr>
      </w:pPr>
      <w:bookmarkStart w:id="4" w:name="_Toc426711280"/>
      <w:r>
        <w:rPr>
          <w:rFonts w:ascii="Century Gothic" w:hAnsi="Century Gothic"/>
          <w:b/>
          <w:sz w:val="28"/>
          <w:szCs w:val="28"/>
        </w:rPr>
        <w:br w:type="page"/>
      </w:r>
      <w:r w:rsidR="001A1F24" w:rsidRPr="00D47373">
        <w:rPr>
          <w:rFonts w:ascii="Century Gothic" w:hAnsi="Century Gothic"/>
          <w:b/>
          <w:sz w:val="28"/>
          <w:szCs w:val="28"/>
        </w:rPr>
        <w:lastRenderedPageBreak/>
        <w:t>Le PI</w:t>
      </w:r>
      <w:r w:rsidR="005847E9" w:rsidRPr="00D47373">
        <w:rPr>
          <w:rFonts w:ascii="Century Gothic" w:hAnsi="Century Gothic"/>
          <w:b/>
          <w:sz w:val="28"/>
          <w:szCs w:val="28"/>
        </w:rPr>
        <w:t>DCP et sa mise en œuvre a</w:t>
      </w:r>
      <w:r w:rsidR="001A1F24" w:rsidRPr="00D47373">
        <w:rPr>
          <w:rFonts w:ascii="Century Gothic" w:hAnsi="Century Gothic"/>
          <w:b/>
          <w:sz w:val="28"/>
          <w:szCs w:val="28"/>
        </w:rPr>
        <w:t>u Burkina Faso</w:t>
      </w:r>
      <w:bookmarkEnd w:id="4"/>
    </w:p>
    <w:p w14:paraId="15ED61AD" w14:textId="77777777" w:rsidR="00D47373" w:rsidRPr="00D47373" w:rsidRDefault="00D47373" w:rsidP="00D47373">
      <w:pPr>
        <w:pStyle w:val="Grillemoyenne1-Accent21"/>
        <w:spacing w:before="240" w:line="240" w:lineRule="auto"/>
        <w:ind w:left="1080"/>
        <w:jc w:val="both"/>
        <w:outlineLvl w:val="0"/>
        <w:rPr>
          <w:rFonts w:ascii="Century Gothic" w:hAnsi="Century Gothic"/>
          <w:b/>
          <w:sz w:val="28"/>
          <w:szCs w:val="28"/>
        </w:rPr>
      </w:pPr>
    </w:p>
    <w:p w14:paraId="6D043709" w14:textId="77777777" w:rsidR="008214E1" w:rsidRPr="00535BBB" w:rsidRDefault="003B53CD" w:rsidP="00D060B8">
      <w:pPr>
        <w:pStyle w:val="Grillemoyenne1-Accent21"/>
        <w:numPr>
          <w:ilvl w:val="0"/>
          <w:numId w:val="36"/>
        </w:numPr>
        <w:spacing w:before="240" w:line="240" w:lineRule="auto"/>
        <w:jc w:val="both"/>
        <w:outlineLvl w:val="0"/>
        <w:rPr>
          <w:rStyle w:val="hps"/>
          <w:rFonts w:ascii="Century Gothic" w:hAnsi="Century Gothic"/>
        </w:rPr>
      </w:pPr>
      <w:bookmarkStart w:id="5" w:name="_Toc426711281"/>
      <w:r w:rsidRPr="00535BBB">
        <w:rPr>
          <w:rStyle w:val="hps"/>
          <w:rFonts w:ascii="Century Gothic" w:hAnsi="Century Gothic"/>
          <w:b/>
          <w:u w:val="single"/>
        </w:rPr>
        <w:t>L’administration de la Justice</w:t>
      </w:r>
      <w:bookmarkEnd w:id="5"/>
    </w:p>
    <w:p w14:paraId="55C046D5" w14:textId="77777777" w:rsidR="00535BBB" w:rsidRPr="00535BBB" w:rsidRDefault="00535BBB" w:rsidP="00535BBB">
      <w:pPr>
        <w:pStyle w:val="Grillemoyenne1-Accent21"/>
        <w:spacing w:before="240" w:line="240" w:lineRule="auto"/>
        <w:jc w:val="both"/>
        <w:outlineLvl w:val="0"/>
        <w:rPr>
          <w:rStyle w:val="hps"/>
          <w:rFonts w:ascii="Century Gothic" w:hAnsi="Century Gothic"/>
        </w:rPr>
      </w:pPr>
    </w:p>
    <w:p w14:paraId="4C6A4F3E" w14:textId="77777777" w:rsidR="008303CC" w:rsidRDefault="008303CC" w:rsidP="00D060B8">
      <w:pPr>
        <w:pStyle w:val="Grillemoyenne1-Accent21"/>
        <w:numPr>
          <w:ilvl w:val="0"/>
          <w:numId w:val="35"/>
        </w:numPr>
        <w:spacing w:before="100" w:beforeAutospacing="1" w:after="100" w:afterAutospacing="1" w:line="240" w:lineRule="auto"/>
        <w:jc w:val="both"/>
        <w:outlineLvl w:val="0"/>
        <w:rPr>
          <w:rStyle w:val="hps"/>
          <w:rFonts w:ascii="Century Gothic" w:hAnsi="Century Gothic"/>
          <w:b/>
        </w:rPr>
      </w:pPr>
      <w:bookmarkStart w:id="6" w:name="_Toc426711282"/>
      <w:r w:rsidRPr="00535BBB">
        <w:rPr>
          <w:rStyle w:val="hps"/>
          <w:rFonts w:ascii="Century Gothic" w:hAnsi="Century Gothic"/>
          <w:b/>
        </w:rPr>
        <w:t>Cadre constitutionnel et juridique</w:t>
      </w:r>
      <w:r w:rsidR="00317E98" w:rsidRPr="00535BBB">
        <w:rPr>
          <w:rStyle w:val="hps"/>
          <w:rFonts w:ascii="Century Gothic" w:hAnsi="Century Gothic"/>
          <w:b/>
        </w:rPr>
        <w:t xml:space="preserve"> </w:t>
      </w:r>
      <w:r w:rsidRPr="00535BBB">
        <w:rPr>
          <w:rStyle w:val="hps"/>
          <w:rFonts w:ascii="Century Gothic" w:hAnsi="Century Gothic"/>
          <w:b/>
        </w:rPr>
        <w:t>d</w:t>
      </w:r>
      <w:r w:rsidR="002F58AF" w:rsidRPr="00535BBB">
        <w:rPr>
          <w:rStyle w:val="hps"/>
          <w:rFonts w:ascii="Century Gothic" w:hAnsi="Century Gothic"/>
          <w:b/>
        </w:rPr>
        <w:t>e mise en œuvre du</w:t>
      </w:r>
      <w:r w:rsidRPr="00535BBB">
        <w:rPr>
          <w:rStyle w:val="hps"/>
          <w:rFonts w:ascii="Century Gothic" w:hAnsi="Century Gothic"/>
          <w:b/>
        </w:rPr>
        <w:t xml:space="preserve"> Pacte</w:t>
      </w:r>
      <w:bookmarkEnd w:id="6"/>
    </w:p>
    <w:p w14:paraId="256ECCA6" w14:textId="77777777" w:rsidR="00535BBB" w:rsidRPr="00535BBB" w:rsidRDefault="00535BBB" w:rsidP="00535BBB">
      <w:pPr>
        <w:pStyle w:val="Grillemoyenne1-Accent21"/>
        <w:spacing w:before="100" w:beforeAutospacing="1" w:after="100" w:afterAutospacing="1" w:line="240" w:lineRule="auto"/>
        <w:jc w:val="both"/>
        <w:outlineLvl w:val="0"/>
        <w:rPr>
          <w:rStyle w:val="hps"/>
          <w:rFonts w:ascii="Century Gothic" w:hAnsi="Century Gothic"/>
          <w:b/>
        </w:rPr>
      </w:pPr>
    </w:p>
    <w:p w14:paraId="26ADCEF4" w14:textId="77777777" w:rsidR="00052195" w:rsidRPr="00535BBB" w:rsidRDefault="00052195" w:rsidP="00D060B8">
      <w:pPr>
        <w:pStyle w:val="Grillemoyenne1-Accent21"/>
        <w:numPr>
          <w:ilvl w:val="0"/>
          <w:numId w:val="33"/>
        </w:numPr>
        <w:spacing w:before="100" w:beforeAutospacing="1" w:after="0" w:line="240" w:lineRule="auto"/>
        <w:jc w:val="both"/>
        <w:rPr>
          <w:rFonts w:ascii="Century Gothic" w:hAnsi="Century Gothic"/>
          <w:b/>
        </w:rPr>
      </w:pPr>
      <w:r w:rsidRPr="00535BBB">
        <w:rPr>
          <w:rFonts w:ascii="Century Gothic" w:hAnsi="Century Gothic"/>
          <w:b/>
        </w:rPr>
        <w:t>De l’incorporation des dispositions du Pacte dans le droit interne</w:t>
      </w:r>
    </w:p>
    <w:p w14:paraId="74E92787" w14:textId="77777777" w:rsidR="0046460D" w:rsidRPr="00535BBB" w:rsidRDefault="00B229EB" w:rsidP="00535BBB">
      <w:pPr>
        <w:autoSpaceDE w:val="0"/>
        <w:autoSpaceDN w:val="0"/>
        <w:adjustRightInd w:val="0"/>
        <w:spacing w:after="0" w:line="240" w:lineRule="auto"/>
        <w:jc w:val="both"/>
        <w:rPr>
          <w:rFonts w:ascii="Century Gothic" w:hAnsi="Century Gothic"/>
        </w:rPr>
      </w:pPr>
      <w:r w:rsidRPr="00535BBB">
        <w:rPr>
          <w:rFonts w:ascii="Century Gothic" w:hAnsi="Century Gothic"/>
        </w:rPr>
        <w:t>En droit burkinabè</w:t>
      </w:r>
      <w:r w:rsidRPr="00535BBB">
        <w:rPr>
          <w:rStyle w:val="FootnoteReference"/>
          <w:rFonts w:ascii="Century Gothic" w:hAnsi="Century Gothic"/>
        </w:rPr>
        <w:footnoteReference w:id="1"/>
      </w:r>
      <w:r w:rsidRPr="00535BBB">
        <w:rPr>
          <w:rFonts w:ascii="Century Gothic" w:hAnsi="Century Gothic"/>
        </w:rPr>
        <w:t xml:space="preserve">, les conventions et accords régulièrement ratifiés ont une autorité supérieure à celles des lois internes. Le Burkina Faso </w:t>
      </w:r>
      <w:r w:rsidR="00DA2E9C" w:rsidRPr="00535BBB">
        <w:rPr>
          <w:rFonts w:ascii="Century Gothic" w:hAnsi="Century Gothic"/>
        </w:rPr>
        <w:t xml:space="preserve">a </w:t>
      </w:r>
      <w:r w:rsidRPr="00535BBB">
        <w:rPr>
          <w:rFonts w:ascii="Century Gothic" w:hAnsi="Century Gothic"/>
        </w:rPr>
        <w:t>souscri</w:t>
      </w:r>
      <w:r w:rsidR="0012753C">
        <w:rPr>
          <w:rFonts w:ascii="Century Gothic" w:hAnsi="Century Gothic"/>
        </w:rPr>
        <w:t>t</w:t>
      </w:r>
      <w:r w:rsidRPr="00535BBB">
        <w:rPr>
          <w:rFonts w:ascii="Century Gothic" w:hAnsi="Century Gothic"/>
        </w:rPr>
        <w:t xml:space="preserve"> à la </w:t>
      </w:r>
      <w:r w:rsidR="00DA2E9C" w:rsidRPr="00535BBB">
        <w:rPr>
          <w:rFonts w:ascii="Century Gothic" w:hAnsi="Century Gothic"/>
        </w:rPr>
        <w:t>D</w:t>
      </w:r>
      <w:r w:rsidRPr="00535BBB">
        <w:rPr>
          <w:rFonts w:ascii="Century Gothic" w:hAnsi="Century Gothic"/>
        </w:rPr>
        <w:t>éclaration universelle des Droits de l'Homme de 1948</w:t>
      </w:r>
      <w:r w:rsidR="000E0C9D">
        <w:rPr>
          <w:rStyle w:val="FootnoteReference"/>
          <w:rFonts w:ascii="Century Gothic" w:hAnsi="Century Gothic"/>
        </w:rPr>
        <w:footnoteReference w:id="2"/>
      </w:r>
      <w:r w:rsidRPr="00535BBB">
        <w:rPr>
          <w:rFonts w:ascii="Century Gothic" w:hAnsi="Century Gothic"/>
        </w:rPr>
        <w:t xml:space="preserve"> et aux instruments internationaux traitant </w:t>
      </w:r>
      <w:r w:rsidR="00DA2E9C" w:rsidRPr="00535BBB">
        <w:rPr>
          <w:rFonts w:ascii="Century Gothic" w:hAnsi="Century Gothic"/>
        </w:rPr>
        <w:t>des droits civils et politiques</w:t>
      </w:r>
      <w:r w:rsidR="00DA2E9C" w:rsidRPr="00535BBB">
        <w:rPr>
          <w:rStyle w:val="FootnoteReference"/>
          <w:rFonts w:ascii="Century Gothic" w:hAnsi="Century Gothic"/>
        </w:rPr>
        <w:footnoteReference w:id="3"/>
      </w:r>
      <w:r w:rsidRPr="00535BBB">
        <w:rPr>
          <w:rFonts w:ascii="Century Gothic" w:hAnsi="Century Gothic"/>
        </w:rPr>
        <w:t xml:space="preserve">. </w:t>
      </w:r>
      <w:r w:rsidR="00052195" w:rsidRPr="00535BBB">
        <w:rPr>
          <w:rFonts w:ascii="Century Gothic" w:hAnsi="Century Gothic"/>
        </w:rPr>
        <w:t>L</w:t>
      </w:r>
      <w:r w:rsidR="005521BD" w:rsidRPr="00535BBB">
        <w:rPr>
          <w:rFonts w:ascii="Century Gothic" w:hAnsi="Century Gothic"/>
        </w:rPr>
        <w:t xml:space="preserve">’incorporation des dispositions du PIDCP en droit interne peut s’apprécier autant à partir </w:t>
      </w:r>
      <w:r w:rsidR="0046460D" w:rsidRPr="00535BBB">
        <w:rPr>
          <w:rFonts w:ascii="Century Gothic" w:hAnsi="Century Gothic"/>
        </w:rPr>
        <w:t xml:space="preserve">des mesures législatives prises pour incorporer ou donner effet aux dispositions du PIDCP en droit interne que </w:t>
      </w:r>
      <w:r w:rsidR="005521BD" w:rsidRPr="00535BBB">
        <w:rPr>
          <w:rFonts w:ascii="Century Gothic" w:hAnsi="Century Gothic"/>
        </w:rPr>
        <w:t xml:space="preserve">des instruments </w:t>
      </w:r>
      <w:r w:rsidR="00170175" w:rsidRPr="00535BBB">
        <w:rPr>
          <w:rFonts w:ascii="Century Gothic" w:hAnsi="Century Gothic"/>
        </w:rPr>
        <w:t xml:space="preserve">internationaux ou régionaux </w:t>
      </w:r>
      <w:r w:rsidR="005521BD" w:rsidRPr="00535BBB">
        <w:rPr>
          <w:rFonts w:ascii="Century Gothic" w:hAnsi="Century Gothic"/>
        </w:rPr>
        <w:t>ratifiés.</w:t>
      </w:r>
      <w:r w:rsidR="0046460D" w:rsidRPr="00535BBB">
        <w:rPr>
          <w:rFonts w:ascii="Century Gothic" w:hAnsi="Century Gothic"/>
          <w:vertAlign w:val="superscript"/>
        </w:rPr>
        <w:footnoteReference w:id="4"/>
      </w:r>
      <w:r w:rsidR="0046460D" w:rsidRPr="00535BBB">
        <w:rPr>
          <w:rFonts w:ascii="Century Gothic" w:hAnsi="Century Gothic"/>
        </w:rPr>
        <w:t>.</w:t>
      </w:r>
    </w:p>
    <w:p w14:paraId="2F9E4B6C" w14:textId="77777777" w:rsidR="005D64F6" w:rsidRPr="00535BBB" w:rsidRDefault="0084668B" w:rsidP="00535BBB">
      <w:pPr>
        <w:autoSpaceDE w:val="0"/>
        <w:autoSpaceDN w:val="0"/>
        <w:adjustRightInd w:val="0"/>
        <w:spacing w:after="0" w:line="240" w:lineRule="auto"/>
        <w:jc w:val="both"/>
        <w:rPr>
          <w:rFonts w:ascii="Century Gothic" w:hAnsi="Century Gothic"/>
        </w:rPr>
      </w:pPr>
      <w:r w:rsidRPr="00535BBB">
        <w:rPr>
          <w:rFonts w:ascii="Century Gothic" w:hAnsi="Century Gothic"/>
        </w:rPr>
        <w:t>C</w:t>
      </w:r>
      <w:r w:rsidR="00170175" w:rsidRPr="00535BBB">
        <w:rPr>
          <w:rFonts w:ascii="Century Gothic" w:hAnsi="Century Gothic"/>
        </w:rPr>
        <w:t>’est le 4 janvier</w:t>
      </w:r>
      <w:r w:rsidR="00F76923" w:rsidRPr="00535BBB">
        <w:rPr>
          <w:rFonts w:ascii="Century Gothic" w:hAnsi="Century Gothic"/>
        </w:rPr>
        <w:t xml:space="preserve"> </w:t>
      </w:r>
      <w:r w:rsidR="00170175" w:rsidRPr="00535BBB">
        <w:rPr>
          <w:rFonts w:ascii="Century Gothic" w:hAnsi="Century Gothic"/>
        </w:rPr>
        <w:t xml:space="preserve">1999 que le </w:t>
      </w:r>
      <w:r w:rsidR="00DA12AE" w:rsidRPr="00535BBB">
        <w:rPr>
          <w:rFonts w:ascii="Century Gothic" w:hAnsi="Century Gothic"/>
        </w:rPr>
        <w:t xml:space="preserve">Burkina Faso a adhéré au PIDCP </w:t>
      </w:r>
      <w:r w:rsidR="00170175" w:rsidRPr="00535BBB">
        <w:rPr>
          <w:rFonts w:ascii="Century Gothic" w:hAnsi="Century Gothic"/>
        </w:rPr>
        <w:t>et c</w:t>
      </w:r>
      <w:r w:rsidR="00DE4A51" w:rsidRPr="00535BBB">
        <w:rPr>
          <w:rFonts w:ascii="Century Gothic" w:hAnsi="Century Gothic"/>
        </w:rPr>
        <w:t>e n</w:t>
      </w:r>
      <w:r w:rsidR="00170175" w:rsidRPr="00535BBB">
        <w:rPr>
          <w:rFonts w:ascii="Century Gothic" w:hAnsi="Century Gothic"/>
        </w:rPr>
        <w:t xml:space="preserve">’est </w:t>
      </w:r>
      <w:r w:rsidR="00DE4A51" w:rsidRPr="00535BBB">
        <w:rPr>
          <w:rFonts w:ascii="Century Gothic" w:hAnsi="Century Gothic"/>
        </w:rPr>
        <w:t>qu’</w:t>
      </w:r>
      <w:r w:rsidR="00170175" w:rsidRPr="00535BBB">
        <w:rPr>
          <w:rFonts w:ascii="Century Gothic" w:hAnsi="Century Gothic"/>
        </w:rPr>
        <w:t>en avril 2012 que le pays a soumis son ra</w:t>
      </w:r>
      <w:r w:rsidR="00DA12AE" w:rsidRPr="00535BBB">
        <w:rPr>
          <w:rFonts w:ascii="Century Gothic" w:hAnsi="Century Gothic"/>
        </w:rPr>
        <w:t>pp</w:t>
      </w:r>
      <w:r w:rsidR="00170175" w:rsidRPr="00535BBB">
        <w:rPr>
          <w:rFonts w:ascii="Century Gothic" w:hAnsi="Century Gothic"/>
        </w:rPr>
        <w:t>ort initial</w:t>
      </w:r>
      <w:r w:rsidR="00DE4A51" w:rsidRPr="00535BBB">
        <w:rPr>
          <w:rFonts w:ascii="Century Gothic" w:hAnsi="Century Gothic"/>
        </w:rPr>
        <w:t xml:space="preserve"> au Comité des droits de l’homme</w:t>
      </w:r>
      <w:r w:rsidR="00170175" w:rsidRPr="00535BBB">
        <w:rPr>
          <w:rFonts w:ascii="Century Gothic" w:hAnsi="Century Gothic"/>
        </w:rPr>
        <w:t xml:space="preserve">. Concomitamment à la ratification du PIDCP, le Burkina Faso a </w:t>
      </w:r>
      <w:r w:rsidR="00DE4A51" w:rsidRPr="00535BBB">
        <w:rPr>
          <w:rFonts w:ascii="Century Gothic" w:hAnsi="Century Gothic"/>
        </w:rPr>
        <w:t xml:space="preserve">aussi </w:t>
      </w:r>
      <w:r w:rsidR="00170175" w:rsidRPr="00535BBB">
        <w:rPr>
          <w:rFonts w:ascii="Century Gothic" w:hAnsi="Century Gothic"/>
        </w:rPr>
        <w:t xml:space="preserve">ratifié le </w:t>
      </w:r>
      <w:r w:rsidR="005D64F6" w:rsidRPr="00535BBB">
        <w:rPr>
          <w:rFonts w:ascii="Century Gothic" w:hAnsi="Century Gothic"/>
        </w:rPr>
        <w:t xml:space="preserve">premier </w:t>
      </w:r>
      <w:r w:rsidR="00170175" w:rsidRPr="00535BBB">
        <w:rPr>
          <w:rFonts w:ascii="Century Gothic" w:hAnsi="Century Gothic"/>
        </w:rPr>
        <w:t>Protocole facultatif se rapportant au Pacte international relatif aux droits civils et politiques</w:t>
      </w:r>
      <w:r w:rsidR="00F76923" w:rsidRPr="00535BBB">
        <w:rPr>
          <w:rFonts w:ascii="Century Gothic" w:hAnsi="Century Gothic"/>
        </w:rPr>
        <w:t xml:space="preserve"> </w:t>
      </w:r>
      <w:r w:rsidR="005D64F6" w:rsidRPr="00535BBB">
        <w:rPr>
          <w:rFonts w:ascii="Century Gothic" w:hAnsi="Century Gothic"/>
        </w:rPr>
        <w:t xml:space="preserve">(communications individuelles) </w:t>
      </w:r>
      <w:r w:rsidR="00DE4A51" w:rsidRPr="00535BBB">
        <w:rPr>
          <w:rFonts w:ascii="Century Gothic" w:hAnsi="Century Gothic"/>
        </w:rPr>
        <w:t>et</w:t>
      </w:r>
      <w:r w:rsidR="00170175" w:rsidRPr="00535BBB">
        <w:rPr>
          <w:rFonts w:ascii="Century Gothic" w:hAnsi="Century Gothic"/>
        </w:rPr>
        <w:t xml:space="preserve"> la Convention contre la torture et autres peines ou traitements cruels, inhumains ou dégradants</w:t>
      </w:r>
      <w:r w:rsidR="00170175" w:rsidRPr="00535BBB">
        <w:rPr>
          <w:rStyle w:val="FootnoteReference"/>
          <w:rFonts w:ascii="Century Gothic" w:hAnsi="Century Gothic"/>
        </w:rPr>
        <w:footnoteReference w:id="5"/>
      </w:r>
      <w:r w:rsidR="0046460D" w:rsidRPr="00535BBB">
        <w:rPr>
          <w:rFonts w:ascii="Century Gothic" w:hAnsi="Century Gothic"/>
        </w:rPr>
        <w:t>. Le 07 juillet 2010, le pays a ratifié le Protocole facultatif à la Convention contre la torture et autres peines ou traitements cruels, inhumains ou dégradants.</w:t>
      </w:r>
      <w:r w:rsidR="00F76923" w:rsidRPr="00535BBB">
        <w:rPr>
          <w:rFonts w:ascii="Century Gothic" w:hAnsi="Century Gothic"/>
        </w:rPr>
        <w:t xml:space="preserve"> </w:t>
      </w:r>
      <w:r w:rsidR="005D64F6" w:rsidRPr="00535BBB">
        <w:rPr>
          <w:rFonts w:ascii="Century Gothic" w:hAnsi="Century Gothic"/>
        </w:rPr>
        <w:t>L’Assemblée nationale a adopté la Loi Nº22-2014/AN du 27 mai 2014 portant prévention et répression de la torture et des pratiques assimilées. Nous saluons l’adoption de cette loi qui reprend pour l’essentiel les dispositions de la convention internationale contre la torture et qui prévoit la mise en place d’un observatoire nationale de prévention de la torture</w:t>
      </w:r>
      <w:r w:rsidR="006F2105" w:rsidRPr="00535BBB">
        <w:rPr>
          <w:rFonts w:ascii="Century Gothic" w:hAnsi="Century Gothic"/>
        </w:rPr>
        <w:t xml:space="preserve"> et autres pratiques assimilées (ONPT)</w:t>
      </w:r>
      <w:r w:rsidR="005D64F6" w:rsidRPr="00535BBB">
        <w:rPr>
          <w:rFonts w:ascii="Century Gothic" w:hAnsi="Century Gothic"/>
        </w:rPr>
        <w:t>.</w:t>
      </w:r>
    </w:p>
    <w:p w14:paraId="66C03EEE" w14:textId="77777777" w:rsidR="00DA12AE" w:rsidRPr="00535BBB" w:rsidRDefault="005D64F6" w:rsidP="00535BBB">
      <w:pPr>
        <w:pStyle w:val="Default"/>
        <w:jc w:val="both"/>
        <w:rPr>
          <w:rFonts w:ascii="Century Gothic" w:hAnsi="Century Gothic" w:cs="Times New Roman"/>
          <w:sz w:val="22"/>
          <w:szCs w:val="22"/>
        </w:rPr>
      </w:pPr>
      <w:r w:rsidRPr="00535BBB">
        <w:rPr>
          <w:rFonts w:ascii="Century Gothic" w:hAnsi="Century Gothic" w:cs="Times New Roman"/>
          <w:color w:val="auto"/>
          <w:sz w:val="22"/>
          <w:szCs w:val="22"/>
        </w:rPr>
        <w:t>Par ailleurs, l</w:t>
      </w:r>
      <w:r w:rsidR="00467E22" w:rsidRPr="00535BBB">
        <w:rPr>
          <w:rFonts w:ascii="Century Gothic" w:hAnsi="Century Gothic" w:cs="Times New Roman"/>
          <w:color w:val="auto"/>
          <w:sz w:val="22"/>
          <w:szCs w:val="22"/>
        </w:rPr>
        <w:t xml:space="preserve">e Burkina Faso a ratifié plusieurs instruments régionaux et internationaux </w:t>
      </w:r>
      <w:r w:rsidRPr="00535BBB">
        <w:rPr>
          <w:rFonts w:ascii="Century Gothic" w:hAnsi="Century Gothic" w:cs="Times New Roman"/>
          <w:color w:val="auto"/>
          <w:sz w:val="22"/>
          <w:szCs w:val="22"/>
        </w:rPr>
        <w:t>relatifs aux droits humains</w:t>
      </w:r>
      <w:r w:rsidR="0084668B" w:rsidRPr="00535BBB">
        <w:rPr>
          <w:rStyle w:val="FootnoteReference"/>
          <w:rFonts w:ascii="Century Gothic" w:hAnsi="Century Gothic" w:cs="Times New Roman"/>
          <w:color w:val="auto"/>
          <w:sz w:val="22"/>
          <w:szCs w:val="22"/>
        </w:rPr>
        <w:footnoteReference w:id="6"/>
      </w:r>
      <w:r w:rsidR="00234B74" w:rsidRPr="00535BBB">
        <w:rPr>
          <w:rFonts w:ascii="Century Gothic" w:hAnsi="Century Gothic" w:cs="Times New Roman"/>
          <w:color w:val="auto"/>
          <w:sz w:val="22"/>
          <w:szCs w:val="22"/>
        </w:rPr>
        <w:t xml:space="preserve">. </w:t>
      </w:r>
      <w:r w:rsidR="002052AA" w:rsidRPr="00535BBB">
        <w:rPr>
          <w:rFonts w:ascii="Century Gothic" w:hAnsi="Century Gothic" w:cs="Times New Roman"/>
          <w:sz w:val="22"/>
          <w:szCs w:val="22"/>
        </w:rPr>
        <w:t>A ce jour, le Burkina Faso</w:t>
      </w:r>
      <w:r w:rsidR="0046460D" w:rsidRPr="00535BBB">
        <w:rPr>
          <w:rFonts w:ascii="Century Gothic" w:hAnsi="Century Gothic" w:cs="Times New Roman"/>
          <w:sz w:val="22"/>
          <w:szCs w:val="22"/>
        </w:rPr>
        <w:t xml:space="preserve"> n’a</w:t>
      </w:r>
      <w:r w:rsidR="00170175" w:rsidRPr="00535BBB">
        <w:rPr>
          <w:rFonts w:ascii="Century Gothic" w:hAnsi="Century Gothic" w:cs="Times New Roman"/>
          <w:sz w:val="22"/>
          <w:szCs w:val="22"/>
        </w:rPr>
        <w:t xml:space="preserve"> ni signé encore moins ratifié le deuxième protocole facultatif se rapportant au Pacte international relatif aux droits civils et politiques, visant à abolir la peine de mort</w:t>
      </w:r>
      <w:r w:rsidR="00DE4A51" w:rsidRPr="00535BBB">
        <w:rPr>
          <w:rFonts w:ascii="Century Gothic" w:hAnsi="Century Gothic" w:cs="Times New Roman"/>
          <w:sz w:val="22"/>
          <w:szCs w:val="22"/>
        </w:rPr>
        <w:t xml:space="preserve">. </w:t>
      </w:r>
      <w:r w:rsidR="006174A0" w:rsidRPr="00535BBB">
        <w:rPr>
          <w:rFonts w:ascii="Century Gothic" w:hAnsi="Century Gothic" w:cs="Times New Roman"/>
          <w:sz w:val="22"/>
          <w:szCs w:val="22"/>
        </w:rPr>
        <w:t xml:space="preserve">Mais le pays </w:t>
      </w:r>
      <w:r w:rsidR="00DE4A51" w:rsidRPr="00535BBB">
        <w:rPr>
          <w:rFonts w:ascii="Century Gothic" w:hAnsi="Century Gothic" w:cs="Times New Roman"/>
          <w:sz w:val="22"/>
          <w:szCs w:val="22"/>
        </w:rPr>
        <w:t>demeure abolitionniste de fait</w:t>
      </w:r>
      <w:r w:rsidR="00170175" w:rsidRPr="00535BBB">
        <w:rPr>
          <w:rFonts w:ascii="Century Gothic" w:hAnsi="Century Gothic" w:cs="Times New Roman"/>
          <w:sz w:val="22"/>
          <w:szCs w:val="22"/>
        </w:rPr>
        <w:t>. Il convient de saluer à sa juste valeur l’évolution vers une abolition effective de la peine</w:t>
      </w:r>
      <w:r w:rsidR="00DE4A51" w:rsidRPr="00535BBB">
        <w:rPr>
          <w:rFonts w:ascii="Century Gothic" w:hAnsi="Century Gothic" w:cs="Times New Roman"/>
          <w:sz w:val="22"/>
          <w:szCs w:val="22"/>
        </w:rPr>
        <w:t xml:space="preserve"> de mort</w:t>
      </w:r>
      <w:r w:rsidR="00170175" w:rsidRPr="00535BBB">
        <w:rPr>
          <w:rFonts w:ascii="Century Gothic" w:hAnsi="Century Gothic" w:cs="Times New Roman"/>
          <w:sz w:val="22"/>
          <w:szCs w:val="22"/>
        </w:rPr>
        <w:t>. En effet, une proposition de loi d</w:t>
      </w:r>
      <w:r w:rsidR="00DA12AE" w:rsidRPr="00535BBB">
        <w:rPr>
          <w:rFonts w:ascii="Century Gothic" w:hAnsi="Century Gothic" w:cs="Times New Roman"/>
          <w:sz w:val="22"/>
          <w:szCs w:val="22"/>
        </w:rPr>
        <w:t xml:space="preserve">u </w:t>
      </w:r>
      <w:r w:rsidR="00170175" w:rsidRPr="00535BBB">
        <w:rPr>
          <w:rFonts w:ascii="Century Gothic" w:hAnsi="Century Gothic" w:cs="Times New Roman"/>
          <w:sz w:val="22"/>
          <w:szCs w:val="22"/>
        </w:rPr>
        <w:t>Conseil national de transition (</w:t>
      </w:r>
      <w:r w:rsidR="00DA12AE" w:rsidRPr="00535BBB">
        <w:rPr>
          <w:rFonts w:ascii="Century Gothic" w:hAnsi="Century Gothic" w:cs="Times New Roman"/>
          <w:sz w:val="22"/>
          <w:szCs w:val="22"/>
        </w:rPr>
        <w:t>CNT</w:t>
      </w:r>
      <w:r w:rsidR="00170175" w:rsidRPr="00535BBB">
        <w:rPr>
          <w:rFonts w:ascii="Century Gothic" w:hAnsi="Century Gothic" w:cs="Times New Roman"/>
          <w:sz w:val="22"/>
          <w:szCs w:val="22"/>
        </w:rPr>
        <w:t>)</w:t>
      </w:r>
      <w:r w:rsidR="00F76923" w:rsidRPr="00535BBB">
        <w:rPr>
          <w:rFonts w:ascii="Century Gothic" w:hAnsi="Century Gothic" w:cs="Times New Roman"/>
          <w:sz w:val="22"/>
          <w:szCs w:val="22"/>
        </w:rPr>
        <w:t xml:space="preserve"> </w:t>
      </w:r>
      <w:r w:rsidR="002F0E4D" w:rsidRPr="00535BBB">
        <w:rPr>
          <w:rFonts w:ascii="Century Gothic" w:hAnsi="Century Gothic" w:cs="Times New Roman"/>
          <w:sz w:val="22"/>
          <w:szCs w:val="22"/>
        </w:rPr>
        <w:t>supportée par le Président de l’institution vise à rendre effective l’abolition de la peine de mort</w:t>
      </w:r>
      <w:r w:rsidR="00170175" w:rsidRPr="00535BBB">
        <w:rPr>
          <w:rFonts w:ascii="Century Gothic" w:hAnsi="Century Gothic" w:cs="Times New Roman"/>
          <w:sz w:val="22"/>
          <w:szCs w:val="22"/>
        </w:rPr>
        <w:t>.</w:t>
      </w:r>
      <w:r w:rsidR="00234B74" w:rsidRPr="00535BBB">
        <w:rPr>
          <w:rFonts w:ascii="Century Gothic" w:hAnsi="Century Gothic" w:cs="Times New Roman"/>
          <w:sz w:val="22"/>
          <w:szCs w:val="22"/>
        </w:rPr>
        <w:t xml:space="preserve"> </w:t>
      </w:r>
      <w:r w:rsidR="0012753C">
        <w:rPr>
          <w:rFonts w:ascii="Century Gothic" w:hAnsi="Century Gothic" w:cs="Times New Roman"/>
          <w:sz w:val="22"/>
          <w:szCs w:val="22"/>
        </w:rPr>
        <w:t>Celle-ci a été t</w:t>
      </w:r>
      <w:r w:rsidR="00234B74" w:rsidRPr="00535BBB">
        <w:rPr>
          <w:rFonts w:ascii="Century Gothic" w:hAnsi="Century Gothic" w:cs="Times New Roman"/>
          <w:sz w:val="22"/>
          <w:szCs w:val="22"/>
        </w:rPr>
        <w:t>ransmise au gouvernement pour avis</w:t>
      </w:r>
      <w:r w:rsidR="0012753C">
        <w:rPr>
          <w:rFonts w:ascii="Century Gothic" w:hAnsi="Century Gothic" w:cs="Times New Roman"/>
          <w:sz w:val="22"/>
          <w:szCs w:val="22"/>
        </w:rPr>
        <w:t>.</w:t>
      </w:r>
    </w:p>
    <w:p w14:paraId="783B2259" w14:textId="77777777" w:rsidR="00170175" w:rsidRPr="00535BBB" w:rsidRDefault="0046460D" w:rsidP="00535BBB">
      <w:pPr>
        <w:autoSpaceDE w:val="0"/>
        <w:autoSpaceDN w:val="0"/>
        <w:adjustRightInd w:val="0"/>
        <w:spacing w:after="0" w:line="240" w:lineRule="auto"/>
        <w:jc w:val="both"/>
        <w:rPr>
          <w:rFonts w:ascii="Century Gothic" w:hAnsi="Century Gothic"/>
        </w:rPr>
      </w:pPr>
      <w:r w:rsidRPr="00535BBB">
        <w:rPr>
          <w:rFonts w:ascii="Century Gothic" w:hAnsi="Century Gothic"/>
        </w:rPr>
        <w:t xml:space="preserve">Au titre toujours des instruments internationaux permettant de donner effet aux dispositions du PIDCP dans le droit interne, il faut noter le Règlement </w:t>
      </w:r>
      <w:r w:rsidR="0062521E" w:rsidRPr="00535BBB">
        <w:rPr>
          <w:rFonts w:ascii="Century Gothic" w:hAnsi="Century Gothic"/>
        </w:rPr>
        <w:lastRenderedPageBreak/>
        <w:t>Nº05/CM/</w:t>
      </w:r>
      <w:r w:rsidRPr="00535BBB">
        <w:rPr>
          <w:rFonts w:ascii="Century Gothic" w:hAnsi="Century Gothic"/>
        </w:rPr>
        <w:t xml:space="preserve">UEMOA relatif </w:t>
      </w:r>
      <w:r w:rsidR="0062521E" w:rsidRPr="00535BBB">
        <w:rPr>
          <w:rFonts w:ascii="Century Gothic" w:hAnsi="Century Gothic"/>
        </w:rPr>
        <w:t>à l’harmonisation des règles régissant la profession d’avocat dans l’espace UEMOA du 25 septembre 2014 (entré en vigueur le 1</w:t>
      </w:r>
      <w:r w:rsidR="0062521E" w:rsidRPr="00535BBB">
        <w:rPr>
          <w:rFonts w:ascii="Century Gothic" w:hAnsi="Century Gothic"/>
          <w:vertAlign w:val="superscript"/>
        </w:rPr>
        <w:t>er</w:t>
      </w:r>
      <w:r w:rsidR="0062521E" w:rsidRPr="00535BBB">
        <w:rPr>
          <w:rFonts w:ascii="Century Gothic" w:hAnsi="Century Gothic"/>
        </w:rPr>
        <w:t xml:space="preserve"> janvier 2015) consacre la présence de l’avocat en enquête préliminaire</w:t>
      </w:r>
      <w:r w:rsidRPr="00535BBB">
        <w:rPr>
          <w:rFonts w:ascii="Century Gothic" w:hAnsi="Century Gothic"/>
        </w:rPr>
        <w:t xml:space="preserve">. Nous saluons à cet effet la circulaire </w:t>
      </w:r>
      <w:r w:rsidR="002047BD" w:rsidRPr="00535BBB">
        <w:rPr>
          <w:rFonts w:ascii="Century Gothic" w:hAnsi="Century Gothic"/>
        </w:rPr>
        <w:t>2015-</w:t>
      </w:r>
      <w:r w:rsidR="00D97B91" w:rsidRPr="00535BBB">
        <w:rPr>
          <w:rFonts w:ascii="Century Gothic" w:hAnsi="Century Gothic"/>
        </w:rPr>
        <w:t xml:space="preserve">004/MJDHPC/CAB </w:t>
      </w:r>
      <w:r w:rsidR="002047BD" w:rsidRPr="00535BBB">
        <w:rPr>
          <w:rFonts w:ascii="Century Gothic" w:hAnsi="Century Gothic"/>
        </w:rPr>
        <w:t xml:space="preserve">du 5 mars 2015 </w:t>
      </w:r>
      <w:r w:rsidR="008A697F" w:rsidRPr="00535BBB">
        <w:rPr>
          <w:rFonts w:ascii="Century Gothic" w:hAnsi="Century Gothic"/>
        </w:rPr>
        <w:t>prise par</w:t>
      </w:r>
      <w:r w:rsidR="00D97B91" w:rsidRPr="00535BBB">
        <w:rPr>
          <w:rFonts w:ascii="Century Gothic" w:hAnsi="Century Gothic"/>
        </w:rPr>
        <w:t xml:space="preserve"> la M</w:t>
      </w:r>
      <w:r w:rsidRPr="00535BBB">
        <w:rPr>
          <w:rFonts w:ascii="Century Gothic" w:hAnsi="Century Gothic"/>
        </w:rPr>
        <w:t>inistre de la justice</w:t>
      </w:r>
      <w:r w:rsidR="00D97B91" w:rsidRPr="00535BBB">
        <w:rPr>
          <w:rFonts w:ascii="Century Gothic" w:hAnsi="Century Gothic"/>
        </w:rPr>
        <w:t>,</w:t>
      </w:r>
      <w:r w:rsidR="008A697F" w:rsidRPr="00535BBB">
        <w:rPr>
          <w:rFonts w:ascii="Century Gothic" w:hAnsi="Century Gothic"/>
        </w:rPr>
        <w:t xml:space="preserve"> des droits humains </w:t>
      </w:r>
      <w:r w:rsidR="00D97B91" w:rsidRPr="00535BBB">
        <w:rPr>
          <w:rFonts w:ascii="Century Gothic" w:hAnsi="Century Gothic"/>
        </w:rPr>
        <w:t>et de la pro</w:t>
      </w:r>
      <w:r w:rsidR="002047BD" w:rsidRPr="00535BBB">
        <w:rPr>
          <w:rFonts w:ascii="Century Gothic" w:hAnsi="Century Gothic"/>
        </w:rPr>
        <w:t>motion civique Garde des sceaux</w:t>
      </w:r>
      <w:r w:rsidR="00F76923" w:rsidRPr="00535BBB">
        <w:rPr>
          <w:rFonts w:ascii="Century Gothic" w:hAnsi="Century Gothic"/>
        </w:rPr>
        <w:t xml:space="preserve"> </w:t>
      </w:r>
      <w:r w:rsidR="008A697F" w:rsidRPr="00535BBB">
        <w:rPr>
          <w:rFonts w:ascii="Century Gothic" w:hAnsi="Century Gothic"/>
        </w:rPr>
        <w:t>visant à donner effet à ce règlement.</w:t>
      </w:r>
    </w:p>
    <w:p w14:paraId="0FA1B422" w14:textId="77777777" w:rsidR="005D64F6" w:rsidRPr="00535BBB" w:rsidRDefault="00D97B91" w:rsidP="00535BBB">
      <w:pPr>
        <w:autoSpaceDE w:val="0"/>
        <w:autoSpaceDN w:val="0"/>
        <w:adjustRightInd w:val="0"/>
        <w:spacing w:after="0" w:line="240" w:lineRule="auto"/>
        <w:jc w:val="both"/>
        <w:rPr>
          <w:rFonts w:ascii="Century Gothic" w:hAnsi="Century Gothic"/>
        </w:rPr>
      </w:pPr>
      <w:r w:rsidRPr="00535BBB">
        <w:rPr>
          <w:rFonts w:ascii="Century Gothic" w:hAnsi="Century Gothic"/>
        </w:rPr>
        <w:t>Il faut noter que le Burkina Faso a adopté une l</w:t>
      </w:r>
      <w:r w:rsidR="005D64F6" w:rsidRPr="00535BBB">
        <w:rPr>
          <w:rFonts w:ascii="Century Gothic" w:hAnsi="Century Gothic"/>
        </w:rPr>
        <w:t xml:space="preserve">oi de mise en œuvre </w:t>
      </w:r>
      <w:r w:rsidRPr="00535BBB">
        <w:rPr>
          <w:rFonts w:ascii="Century Gothic" w:hAnsi="Century Gothic"/>
        </w:rPr>
        <w:t>du S</w:t>
      </w:r>
      <w:r w:rsidR="005D64F6" w:rsidRPr="00535BBB">
        <w:rPr>
          <w:rFonts w:ascii="Century Gothic" w:hAnsi="Century Gothic"/>
        </w:rPr>
        <w:t>tatut de Rome (Loi nº52-2009/AN du 3 décembre 2009 portant détermination des compétences et de la procédure de mise en œuvre du Statut de Rome relatif à la CPI par les juridictions burkinabè</w:t>
      </w:r>
      <w:r w:rsidRPr="00535BBB">
        <w:rPr>
          <w:rFonts w:ascii="Century Gothic" w:hAnsi="Century Gothic"/>
        </w:rPr>
        <w:t>)</w:t>
      </w:r>
      <w:r w:rsidR="005D64F6" w:rsidRPr="00535BBB">
        <w:rPr>
          <w:rFonts w:ascii="Century Gothic" w:hAnsi="Century Gothic"/>
        </w:rPr>
        <w:t xml:space="preserve"> consacrant </w:t>
      </w:r>
      <w:r w:rsidRPr="00535BBB">
        <w:rPr>
          <w:rFonts w:ascii="Century Gothic" w:hAnsi="Century Gothic"/>
        </w:rPr>
        <w:t xml:space="preserve">ainsi </w:t>
      </w:r>
      <w:r w:rsidR="005D64F6" w:rsidRPr="00535BBB">
        <w:rPr>
          <w:rFonts w:ascii="Century Gothic" w:hAnsi="Century Gothic"/>
        </w:rPr>
        <w:t>la compétence universelle des juridictions burkinabè</w:t>
      </w:r>
      <w:r w:rsidR="005D64F6" w:rsidRPr="00535BBB">
        <w:rPr>
          <w:rStyle w:val="FootnoteReference"/>
          <w:rFonts w:ascii="Century Gothic" w:hAnsi="Century Gothic"/>
        </w:rPr>
        <w:footnoteReference w:id="7"/>
      </w:r>
      <w:r w:rsidR="005D64F6" w:rsidRPr="00535BBB">
        <w:rPr>
          <w:rFonts w:ascii="Century Gothic" w:hAnsi="Century Gothic"/>
        </w:rPr>
        <w:t>.</w:t>
      </w:r>
    </w:p>
    <w:p w14:paraId="4988434F" w14:textId="77777777" w:rsidR="00285C74" w:rsidRDefault="00230B1A" w:rsidP="00535BBB">
      <w:pPr>
        <w:spacing w:after="0" w:line="240" w:lineRule="auto"/>
        <w:jc w:val="both"/>
        <w:rPr>
          <w:rFonts w:ascii="Century Gothic" w:hAnsi="Century Gothic"/>
        </w:rPr>
      </w:pPr>
      <w:r w:rsidRPr="00535BBB">
        <w:rPr>
          <w:rFonts w:ascii="Century Gothic" w:hAnsi="Century Gothic"/>
        </w:rPr>
        <w:t xml:space="preserve">La demande de justice a été une des demandes sociales qui a constitué le ferment de </w:t>
      </w:r>
      <w:r w:rsidR="00273D1C" w:rsidRPr="00535BBB">
        <w:rPr>
          <w:rFonts w:ascii="Century Gothic" w:hAnsi="Century Gothic"/>
        </w:rPr>
        <w:t xml:space="preserve">l’insurrection populaire </w:t>
      </w:r>
      <w:r w:rsidRPr="00535BBB">
        <w:rPr>
          <w:rFonts w:ascii="Century Gothic" w:hAnsi="Century Gothic"/>
        </w:rPr>
        <w:t>des 30 et 31 octobre 2014. C’est pourquoi les autorités de la transition ont, à leur prise de fonction, engagé des concertations qui ont abouti à</w:t>
      </w:r>
      <w:r w:rsidR="00273D1C" w:rsidRPr="00535BBB">
        <w:rPr>
          <w:rFonts w:ascii="Century Gothic" w:hAnsi="Century Gothic"/>
        </w:rPr>
        <w:t xml:space="preserve"> la tenue des </w:t>
      </w:r>
      <w:r w:rsidR="007706A3" w:rsidRPr="00535BBB">
        <w:rPr>
          <w:rFonts w:ascii="Century Gothic" w:hAnsi="Century Gothic"/>
        </w:rPr>
        <w:t xml:space="preserve">États généraux </w:t>
      </w:r>
      <w:r w:rsidR="00273D1C" w:rsidRPr="00535BBB">
        <w:rPr>
          <w:rFonts w:ascii="Century Gothic" w:hAnsi="Century Gothic"/>
        </w:rPr>
        <w:t xml:space="preserve">de la justice </w:t>
      </w:r>
      <w:r w:rsidRPr="00535BBB">
        <w:rPr>
          <w:rFonts w:ascii="Century Gothic" w:hAnsi="Century Gothic"/>
        </w:rPr>
        <w:t>et à</w:t>
      </w:r>
      <w:r w:rsidR="00273D1C" w:rsidRPr="00535BBB">
        <w:rPr>
          <w:rFonts w:ascii="Century Gothic" w:hAnsi="Century Gothic"/>
        </w:rPr>
        <w:t xml:space="preserve"> l’adoption d’un</w:t>
      </w:r>
      <w:r w:rsidR="00F76923" w:rsidRPr="00535BBB">
        <w:rPr>
          <w:rFonts w:ascii="Century Gothic" w:hAnsi="Century Gothic"/>
        </w:rPr>
        <w:t xml:space="preserve"> </w:t>
      </w:r>
      <w:r w:rsidR="00273D1C" w:rsidRPr="00535BBB">
        <w:rPr>
          <w:rFonts w:ascii="Century Gothic" w:hAnsi="Century Gothic"/>
        </w:rPr>
        <w:t>P</w:t>
      </w:r>
      <w:r w:rsidR="007706A3" w:rsidRPr="00535BBB">
        <w:rPr>
          <w:rFonts w:ascii="Century Gothic" w:hAnsi="Century Gothic"/>
        </w:rPr>
        <w:t>acte national pour le renouveau de la justice le 28 mars 2015</w:t>
      </w:r>
      <w:r w:rsidR="00273D1C" w:rsidRPr="00535BBB">
        <w:rPr>
          <w:rFonts w:ascii="Century Gothic" w:hAnsi="Century Gothic"/>
        </w:rPr>
        <w:t xml:space="preserve"> (cf. Annexe). </w:t>
      </w:r>
      <w:r w:rsidR="00D97B91" w:rsidRPr="00535BBB">
        <w:rPr>
          <w:rFonts w:ascii="Century Gothic" w:hAnsi="Century Gothic"/>
        </w:rPr>
        <w:t>Nous</w:t>
      </w:r>
      <w:r w:rsidR="00F76923" w:rsidRPr="00535BBB">
        <w:rPr>
          <w:rFonts w:ascii="Century Gothic" w:hAnsi="Century Gothic"/>
        </w:rPr>
        <w:t xml:space="preserve"> </w:t>
      </w:r>
      <w:r w:rsidR="00D97B91" w:rsidRPr="00535BBB">
        <w:rPr>
          <w:rFonts w:ascii="Century Gothic" w:hAnsi="Century Gothic"/>
        </w:rPr>
        <w:t>saluons</w:t>
      </w:r>
      <w:r w:rsidR="00273D1C" w:rsidRPr="00535BBB">
        <w:rPr>
          <w:rFonts w:ascii="Century Gothic" w:hAnsi="Century Gothic"/>
        </w:rPr>
        <w:t xml:space="preserve"> la démarche de concertation publique qui a abouti à l’adoption de ce pacte. Toutefois, la nature et la valeur juridique de ce pacte non contraignant en définitive limite</w:t>
      </w:r>
      <w:r w:rsidR="0023484F" w:rsidRPr="00535BBB">
        <w:rPr>
          <w:rFonts w:ascii="Century Gothic" w:hAnsi="Century Gothic"/>
        </w:rPr>
        <w:t>nt</w:t>
      </w:r>
      <w:r w:rsidR="0032337C" w:rsidRPr="00535BBB">
        <w:rPr>
          <w:rFonts w:ascii="Century Gothic" w:hAnsi="Century Gothic"/>
        </w:rPr>
        <w:t xml:space="preserve">, </w:t>
      </w:r>
      <w:r w:rsidR="00273D1C" w:rsidRPr="00535BBB">
        <w:rPr>
          <w:rFonts w:ascii="Century Gothic" w:hAnsi="Century Gothic"/>
        </w:rPr>
        <w:t>en fait</w:t>
      </w:r>
      <w:r w:rsidR="0032337C" w:rsidRPr="00535BBB">
        <w:rPr>
          <w:rFonts w:ascii="Century Gothic" w:hAnsi="Century Gothic"/>
        </w:rPr>
        <w:t>,</w:t>
      </w:r>
      <w:r w:rsidR="00273D1C" w:rsidRPr="00535BBB">
        <w:rPr>
          <w:rFonts w:ascii="Century Gothic" w:hAnsi="Century Gothic"/>
        </w:rPr>
        <w:t xml:space="preserve"> ses effets. L’actualité judiciaire (grève des avocats, des greffiers, humeurs des magistrats, report des assises criminelles, etc.) et les critiques soulevées finissent par convaincre de l’incapacité de ce pacte à répondre aux déf</w:t>
      </w:r>
      <w:r w:rsidR="0023484F" w:rsidRPr="00535BBB">
        <w:rPr>
          <w:rFonts w:ascii="Century Gothic" w:hAnsi="Century Gothic"/>
        </w:rPr>
        <w:t>is et à la demande sociale de</w:t>
      </w:r>
      <w:r w:rsidR="00273D1C" w:rsidRPr="00535BBB">
        <w:rPr>
          <w:rFonts w:ascii="Century Gothic" w:hAnsi="Century Gothic"/>
        </w:rPr>
        <w:t xml:space="preserve"> justice</w:t>
      </w:r>
      <w:r w:rsidR="0023484F" w:rsidRPr="00535BBB">
        <w:rPr>
          <w:rFonts w:ascii="Century Gothic" w:hAnsi="Century Gothic"/>
        </w:rPr>
        <w:t>. Nous déplorons</w:t>
      </w:r>
      <w:r w:rsidRPr="00535BBB">
        <w:rPr>
          <w:rFonts w:ascii="Century Gothic" w:hAnsi="Century Gothic"/>
        </w:rPr>
        <w:t xml:space="preserve"> par ailleurs qu’aucune mesure concrète n’</w:t>
      </w:r>
      <w:r w:rsidR="0032337C" w:rsidRPr="00535BBB">
        <w:rPr>
          <w:rFonts w:ascii="Century Gothic" w:hAnsi="Century Gothic"/>
        </w:rPr>
        <w:t>ait</w:t>
      </w:r>
      <w:r w:rsidRPr="00535BBB">
        <w:rPr>
          <w:rFonts w:ascii="Century Gothic" w:hAnsi="Century Gothic"/>
        </w:rPr>
        <w:t xml:space="preserve"> jusque-là été entreprise pour </w:t>
      </w:r>
      <w:r w:rsidR="002F0E4D" w:rsidRPr="00535BBB">
        <w:rPr>
          <w:rFonts w:ascii="Century Gothic" w:hAnsi="Century Gothic"/>
        </w:rPr>
        <w:t>donner effet à ce pacte et craignons que les nouvelles autorités de l’après transition n’en fassent pas une préoccupation.</w:t>
      </w:r>
    </w:p>
    <w:p w14:paraId="471F1486" w14:textId="77777777" w:rsidR="00BA3ADA" w:rsidRPr="00535BBB" w:rsidRDefault="00BA3ADA" w:rsidP="00535BBB">
      <w:pPr>
        <w:spacing w:after="0" w:line="240" w:lineRule="auto"/>
        <w:jc w:val="both"/>
        <w:rPr>
          <w:rFonts w:ascii="Century Gothic" w:hAnsi="Century Gothic"/>
        </w:rPr>
      </w:pPr>
    </w:p>
    <w:p w14:paraId="0B8B0811" w14:textId="77777777" w:rsidR="008303CC" w:rsidRPr="00535BBB" w:rsidRDefault="00B459EC" w:rsidP="00D060B8">
      <w:pPr>
        <w:pStyle w:val="Grillemoyenne1-Accent21"/>
        <w:numPr>
          <w:ilvl w:val="0"/>
          <w:numId w:val="8"/>
        </w:numPr>
        <w:spacing w:line="240" w:lineRule="auto"/>
        <w:jc w:val="both"/>
        <w:rPr>
          <w:rFonts w:ascii="Century Gothic" w:hAnsi="Century Gothic"/>
          <w:b/>
        </w:rPr>
      </w:pPr>
      <w:r w:rsidRPr="00535BBB">
        <w:rPr>
          <w:rFonts w:ascii="Century Gothic" w:hAnsi="Century Gothic"/>
          <w:b/>
        </w:rPr>
        <w:t>Des m</w:t>
      </w:r>
      <w:r w:rsidR="008303CC" w:rsidRPr="00535BBB">
        <w:rPr>
          <w:rFonts w:ascii="Century Gothic" w:hAnsi="Century Gothic"/>
          <w:b/>
        </w:rPr>
        <w:t>esures garantissant que toute nouvelle législation est compatible avec le Pacte</w:t>
      </w:r>
      <w:r w:rsidR="00F76923" w:rsidRPr="00535BBB">
        <w:rPr>
          <w:rFonts w:ascii="Century Gothic" w:hAnsi="Century Gothic"/>
          <w:b/>
        </w:rPr>
        <w:t xml:space="preserve"> </w:t>
      </w:r>
      <w:r w:rsidR="008303CC" w:rsidRPr="00535BBB">
        <w:rPr>
          <w:rFonts w:ascii="Century Gothic" w:hAnsi="Century Gothic"/>
          <w:b/>
        </w:rPr>
        <w:t>et révision des di</w:t>
      </w:r>
      <w:r w:rsidR="00F76923" w:rsidRPr="00535BBB">
        <w:rPr>
          <w:rFonts w:ascii="Century Gothic" w:hAnsi="Century Gothic"/>
          <w:b/>
        </w:rPr>
        <w:t>spositions contraires au Pacte </w:t>
      </w:r>
    </w:p>
    <w:p w14:paraId="6FC129E6" w14:textId="77777777" w:rsidR="00C1596E" w:rsidRPr="00535BBB" w:rsidRDefault="0023484F" w:rsidP="00535BBB">
      <w:pPr>
        <w:pStyle w:val="Grillemoyenne1-Accent21"/>
        <w:spacing w:line="240" w:lineRule="auto"/>
        <w:ind w:left="0"/>
        <w:jc w:val="both"/>
        <w:rPr>
          <w:rFonts w:ascii="Century Gothic" w:hAnsi="Century Gothic"/>
        </w:rPr>
      </w:pPr>
      <w:r w:rsidRPr="00535BBB">
        <w:rPr>
          <w:rFonts w:ascii="Century Gothic" w:hAnsi="Century Gothic"/>
        </w:rPr>
        <w:t xml:space="preserve">Le contrôle de constitutionnalité exercé par le Conseil constitutionnel </w:t>
      </w:r>
      <w:r w:rsidR="00B81E56" w:rsidRPr="00535BBB">
        <w:rPr>
          <w:rFonts w:ascii="Century Gothic" w:hAnsi="Century Gothic"/>
        </w:rPr>
        <w:t xml:space="preserve">(article 152 de la Constitution) </w:t>
      </w:r>
      <w:r w:rsidRPr="00535BBB">
        <w:rPr>
          <w:rFonts w:ascii="Century Gothic" w:hAnsi="Century Gothic"/>
        </w:rPr>
        <w:t xml:space="preserve">garantit la conformité de toute nouvelle législation et la compatibilité de celle-ci au PIDCP dont les dispositions pertinentes sont </w:t>
      </w:r>
      <w:r w:rsidR="00B81E56" w:rsidRPr="00535BBB">
        <w:rPr>
          <w:rFonts w:ascii="Century Gothic" w:hAnsi="Century Gothic"/>
        </w:rPr>
        <w:t xml:space="preserve">parties </w:t>
      </w:r>
      <w:r w:rsidRPr="00535BBB">
        <w:rPr>
          <w:rFonts w:ascii="Century Gothic" w:hAnsi="Century Gothic"/>
        </w:rPr>
        <w:t>intégr</w:t>
      </w:r>
      <w:r w:rsidR="00B81E56" w:rsidRPr="00535BBB">
        <w:rPr>
          <w:rFonts w:ascii="Century Gothic" w:hAnsi="Century Gothic"/>
        </w:rPr>
        <w:t>ant</w:t>
      </w:r>
      <w:r w:rsidRPr="00535BBB">
        <w:rPr>
          <w:rFonts w:ascii="Century Gothic" w:hAnsi="Century Gothic"/>
        </w:rPr>
        <w:t>es d</w:t>
      </w:r>
      <w:r w:rsidR="00B81E56" w:rsidRPr="00535BBB">
        <w:rPr>
          <w:rFonts w:ascii="Century Gothic" w:hAnsi="Century Gothic"/>
        </w:rPr>
        <w:t>e</w:t>
      </w:r>
      <w:r w:rsidRPr="00535BBB">
        <w:rPr>
          <w:rFonts w:ascii="Century Gothic" w:hAnsi="Century Gothic"/>
        </w:rPr>
        <w:t xml:space="preserve"> la Constitution</w:t>
      </w:r>
      <w:r w:rsidR="00B81E56" w:rsidRPr="00535BBB">
        <w:rPr>
          <w:rFonts w:ascii="Century Gothic" w:hAnsi="Century Gothic"/>
        </w:rPr>
        <w:t xml:space="preserve"> (art.1 à 13 de la Constitution)</w:t>
      </w:r>
      <w:r w:rsidRPr="00535BBB">
        <w:rPr>
          <w:rFonts w:ascii="Century Gothic" w:hAnsi="Century Gothic"/>
        </w:rPr>
        <w:t xml:space="preserve">. </w:t>
      </w:r>
    </w:p>
    <w:p w14:paraId="60713F75" w14:textId="77777777" w:rsidR="00C1596E" w:rsidRPr="00535BBB" w:rsidRDefault="00C1596E" w:rsidP="00535BBB">
      <w:pPr>
        <w:pStyle w:val="Grillemoyenne1-Accent21"/>
        <w:spacing w:line="240" w:lineRule="auto"/>
        <w:ind w:left="0"/>
        <w:jc w:val="both"/>
        <w:rPr>
          <w:rFonts w:ascii="Century Gothic" w:hAnsi="Century Gothic"/>
          <w:color w:val="FF0000"/>
          <w:highlight w:val="yellow"/>
        </w:rPr>
      </w:pPr>
    </w:p>
    <w:p w14:paraId="0F020600" w14:textId="77777777" w:rsidR="00BA3ADA" w:rsidRDefault="00B459EC" w:rsidP="00D060B8">
      <w:pPr>
        <w:pStyle w:val="Grillemoyenne1-Accent21"/>
        <w:numPr>
          <w:ilvl w:val="0"/>
          <w:numId w:val="8"/>
        </w:numPr>
        <w:spacing w:line="240" w:lineRule="auto"/>
        <w:jc w:val="both"/>
        <w:rPr>
          <w:rFonts w:ascii="Century Gothic" w:hAnsi="Century Gothic"/>
          <w:b/>
        </w:rPr>
      </w:pPr>
      <w:r w:rsidRPr="00535BBB">
        <w:rPr>
          <w:rFonts w:ascii="Century Gothic" w:hAnsi="Century Gothic"/>
          <w:b/>
        </w:rPr>
        <w:t>Du statut du PIDCP</w:t>
      </w:r>
      <w:r w:rsidR="008303CC" w:rsidRPr="00535BBB">
        <w:rPr>
          <w:rFonts w:ascii="Century Gothic" w:hAnsi="Century Gothic"/>
          <w:b/>
        </w:rPr>
        <w:t xml:space="preserve"> en droit interne </w:t>
      </w:r>
    </w:p>
    <w:p w14:paraId="5183DFF2" w14:textId="5BACF5EE" w:rsidR="002C0AFD" w:rsidRDefault="00230B1A" w:rsidP="00BA3ADA">
      <w:pPr>
        <w:pStyle w:val="Grillemoyenne1-Accent21"/>
        <w:spacing w:line="240" w:lineRule="auto"/>
        <w:ind w:left="0"/>
        <w:jc w:val="both"/>
        <w:rPr>
          <w:rFonts w:ascii="Century Gothic" w:hAnsi="Century Gothic"/>
        </w:rPr>
      </w:pPr>
      <w:r w:rsidRPr="00BA3ADA">
        <w:rPr>
          <w:rFonts w:ascii="Century Gothic" w:hAnsi="Century Gothic"/>
        </w:rPr>
        <w:t>Comme évoqué plus haut, aux termes de l’</w:t>
      </w:r>
      <w:r w:rsidR="002C0AFD" w:rsidRPr="00BA3ADA">
        <w:rPr>
          <w:rFonts w:ascii="Century Gothic" w:hAnsi="Century Gothic"/>
        </w:rPr>
        <w:t>a</w:t>
      </w:r>
      <w:r w:rsidR="007706A3" w:rsidRPr="00BA3ADA">
        <w:rPr>
          <w:rFonts w:ascii="Century Gothic" w:hAnsi="Century Gothic"/>
        </w:rPr>
        <w:t>rticle 151</w:t>
      </w:r>
      <w:r w:rsidRPr="00BA3ADA">
        <w:rPr>
          <w:rFonts w:ascii="Century Gothic" w:hAnsi="Century Gothic"/>
        </w:rPr>
        <w:t xml:space="preserve"> de la Constitution burkinabè</w:t>
      </w:r>
      <w:r w:rsidR="002C0AFD" w:rsidRPr="00BA3ADA">
        <w:rPr>
          <w:rFonts w:ascii="Century Gothic" w:hAnsi="Century Gothic"/>
        </w:rPr>
        <w:t xml:space="preserve"> du 02 juin 1991</w:t>
      </w:r>
      <w:r w:rsidRPr="00BA3ADA">
        <w:rPr>
          <w:rFonts w:ascii="Century Gothic" w:hAnsi="Century Gothic"/>
        </w:rPr>
        <w:t>, « </w:t>
      </w:r>
      <w:r w:rsidR="007706A3" w:rsidRPr="00BA3ADA">
        <w:rPr>
          <w:rFonts w:ascii="Century Gothic" w:hAnsi="Century Gothic"/>
          <w:i/>
        </w:rPr>
        <w:t>Les traités et accords régulièrement ratifiés ou approuvés ont, dès leur publication, une autorité supérieure à celle des lois, sous réserve, pour chaque accord ou traité, de son application par l'autre partie</w:t>
      </w:r>
      <w:r w:rsidRPr="00BA3ADA">
        <w:rPr>
          <w:rFonts w:ascii="Century Gothic" w:hAnsi="Century Gothic"/>
        </w:rPr>
        <w:t> »</w:t>
      </w:r>
      <w:r w:rsidR="002C0AFD" w:rsidRPr="00BA3ADA">
        <w:rPr>
          <w:rFonts w:ascii="Century Gothic" w:hAnsi="Century Gothic"/>
        </w:rPr>
        <w:t xml:space="preserve">. </w:t>
      </w:r>
      <w:r w:rsidR="002047BD" w:rsidRPr="00BA3ADA">
        <w:rPr>
          <w:rFonts w:ascii="Century Gothic" w:hAnsi="Century Gothic"/>
        </w:rPr>
        <w:t>Et en tant que telle le PIDCP a</w:t>
      </w:r>
      <w:r w:rsidR="00EB4497" w:rsidRPr="00BA3ADA">
        <w:rPr>
          <w:rFonts w:ascii="Century Gothic" w:hAnsi="Century Gothic"/>
        </w:rPr>
        <w:t>,</w:t>
      </w:r>
      <w:r w:rsidR="002047BD" w:rsidRPr="00BA3ADA">
        <w:rPr>
          <w:rFonts w:ascii="Century Gothic" w:hAnsi="Century Gothic"/>
        </w:rPr>
        <w:t xml:space="preserve"> depuis sa ratification en janvier 1999</w:t>
      </w:r>
      <w:r w:rsidR="00EB4497" w:rsidRPr="00BA3ADA">
        <w:rPr>
          <w:rFonts w:ascii="Century Gothic" w:hAnsi="Century Gothic"/>
        </w:rPr>
        <w:t>,</w:t>
      </w:r>
      <w:r w:rsidR="002047BD" w:rsidRPr="00BA3ADA">
        <w:rPr>
          <w:rFonts w:ascii="Century Gothic" w:hAnsi="Century Gothic"/>
        </w:rPr>
        <w:t xml:space="preserve"> une autorité supérieure à celle des lois, y compris de la Constitution. </w:t>
      </w:r>
    </w:p>
    <w:p w14:paraId="156393B0" w14:textId="77777777" w:rsidR="00BA3ADA" w:rsidRPr="00BA3ADA" w:rsidRDefault="00BA3ADA" w:rsidP="00BA3ADA">
      <w:pPr>
        <w:pStyle w:val="Grillemoyenne1-Accent21"/>
        <w:spacing w:line="240" w:lineRule="auto"/>
        <w:ind w:left="0"/>
        <w:jc w:val="both"/>
        <w:rPr>
          <w:rFonts w:ascii="Century Gothic" w:hAnsi="Century Gothic"/>
          <w:b/>
        </w:rPr>
      </w:pPr>
    </w:p>
    <w:p w14:paraId="4B331C42" w14:textId="77777777" w:rsidR="008303CC" w:rsidRPr="00535BBB" w:rsidRDefault="00B459EC" w:rsidP="00D060B8">
      <w:pPr>
        <w:pStyle w:val="Grillemoyenne1-Accent21"/>
        <w:numPr>
          <w:ilvl w:val="0"/>
          <w:numId w:val="8"/>
        </w:numPr>
        <w:spacing w:line="240" w:lineRule="auto"/>
        <w:jc w:val="both"/>
        <w:rPr>
          <w:rFonts w:ascii="Century Gothic" w:hAnsi="Century Gothic"/>
          <w:b/>
        </w:rPr>
      </w:pPr>
      <w:r w:rsidRPr="00535BBB">
        <w:rPr>
          <w:rFonts w:ascii="Century Gothic" w:hAnsi="Century Gothic"/>
          <w:b/>
        </w:rPr>
        <w:t>De la j</w:t>
      </w:r>
      <w:r w:rsidR="008303CC" w:rsidRPr="00535BBB">
        <w:rPr>
          <w:rFonts w:ascii="Century Gothic" w:hAnsi="Century Gothic"/>
          <w:b/>
        </w:rPr>
        <w:t>urisprudence des tribunaux nationaux se référant aux dispositions du Pacte</w:t>
      </w:r>
    </w:p>
    <w:p w14:paraId="02CFE58C" w14:textId="77777777" w:rsidR="006E0EB6" w:rsidRDefault="00413E22" w:rsidP="00535BBB">
      <w:pPr>
        <w:pStyle w:val="Grillemoyenne1-Accent21"/>
        <w:spacing w:line="240" w:lineRule="auto"/>
        <w:ind w:left="0"/>
        <w:jc w:val="both"/>
        <w:rPr>
          <w:rFonts w:ascii="Century Gothic" w:hAnsi="Century Gothic"/>
        </w:rPr>
      </w:pPr>
      <w:r w:rsidRPr="00535BBB">
        <w:rPr>
          <w:rFonts w:ascii="Century Gothic" w:hAnsi="Century Gothic"/>
        </w:rPr>
        <w:t>Il n’existe p</w:t>
      </w:r>
      <w:r w:rsidR="00014771" w:rsidRPr="00535BBB">
        <w:rPr>
          <w:rFonts w:ascii="Century Gothic" w:hAnsi="Century Gothic"/>
        </w:rPr>
        <w:t>as de jurisprudence d</w:t>
      </w:r>
      <w:r w:rsidR="002036FD" w:rsidRPr="00535BBB">
        <w:rPr>
          <w:rFonts w:ascii="Century Gothic" w:hAnsi="Century Gothic"/>
        </w:rPr>
        <w:t>isponible et connu</w:t>
      </w:r>
      <w:r w:rsidR="00F14FFA" w:rsidRPr="00535BBB">
        <w:rPr>
          <w:rFonts w:ascii="Century Gothic" w:hAnsi="Century Gothic"/>
        </w:rPr>
        <w:t>e se</w:t>
      </w:r>
      <w:r w:rsidR="002036FD" w:rsidRPr="00535BBB">
        <w:rPr>
          <w:rFonts w:ascii="Century Gothic" w:hAnsi="Century Gothic"/>
        </w:rPr>
        <w:t xml:space="preserve"> référant au PI</w:t>
      </w:r>
      <w:r w:rsidR="00014771" w:rsidRPr="00535BBB">
        <w:rPr>
          <w:rFonts w:ascii="Century Gothic" w:hAnsi="Century Gothic"/>
        </w:rPr>
        <w:t xml:space="preserve">DCP. </w:t>
      </w:r>
      <w:r w:rsidRPr="00535BBB">
        <w:rPr>
          <w:rFonts w:ascii="Century Gothic" w:hAnsi="Century Gothic"/>
        </w:rPr>
        <w:t>Toutefois, il convient de noter que</w:t>
      </w:r>
      <w:r w:rsidR="00F671C5" w:rsidRPr="00535BBB">
        <w:rPr>
          <w:rFonts w:ascii="Century Gothic" w:hAnsi="Century Gothic"/>
        </w:rPr>
        <w:t xml:space="preserve"> </w:t>
      </w:r>
      <w:r w:rsidRPr="00535BBB">
        <w:rPr>
          <w:rFonts w:ascii="Century Gothic" w:hAnsi="Century Gothic"/>
        </w:rPr>
        <w:t>dans la requête des députés du groupe parlementaire de l’Alliance pour la République (ex-majorité renversée par l’insurrection populaire</w:t>
      </w:r>
      <w:r w:rsidR="00FC0865" w:rsidRPr="00535BBB">
        <w:rPr>
          <w:rFonts w:ascii="Century Gothic" w:hAnsi="Century Gothic"/>
        </w:rPr>
        <w:t>)</w:t>
      </w:r>
      <w:r w:rsidR="00982E65" w:rsidRPr="00535BBB">
        <w:rPr>
          <w:rStyle w:val="FootnoteReference"/>
          <w:rFonts w:ascii="Century Gothic" w:hAnsi="Century Gothic"/>
        </w:rPr>
        <w:footnoteReference w:id="8"/>
      </w:r>
      <w:r w:rsidRPr="00535BBB">
        <w:rPr>
          <w:rFonts w:ascii="Century Gothic" w:hAnsi="Century Gothic"/>
        </w:rPr>
        <w:t xml:space="preserve"> aux fins de déclarer </w:t>
      </w:r>
      <w:r w:rsidR="00F946F0" w:rsidRPr="00535BBB">
        <w:rPr>
          <w:rFonts w:ascii="Century Gothic" w:hAnsi="Century Gothic"/>
        </w:rPr>
        <w:t>anticonstitutionnelles</w:t>
      </w:r>
      <w:r w:rsidRPr="00535BBB">
        <w:rPr>
          <w:rFonts w:ascii="Century Gothic" w:hAnsi="Century Gothic"/>
        </w:rPr>
        <w:t xml:space="preserve"> les dispositions des articles 135, 166 et 242 de la loi Nº014-2001/AN du 03 juillet 2001 portant code électoral, la partie demanderesse fait référence à l’Observation générale nº25(57) du Comité des droits de l’homme relatif au paragraphe 4 de l’article 40 du PIDC</w:t>
      </w:r>
      <w:r w:rsidR="00801567" w:rsidRPr="00535BBB">
        <w:rPr>
          <w:rFonts w:ascii="Century Gothic" w:hAnsi="Century Gothic"/>
        </w:rPr>
        <w:t>P</w:t>
      </w:r>
      <w:r w:rsidRPr="00535BBB">
        <w:rPr>
          <w:rFonts w:ascii="Century Gothic" w:hAnsi="Century Gothic"/>
        </w:rPr>
        <w:t xml:space="preserve"> qui précise que : </w:t>
      </w:r>
      <w:r w:rsidRPr="00535BBB">
        <w:rPr>
          <w:rFonts w:ascii="Century Gothic" w:hAnsi="Century Gothic"/>
        </w:rPr>
        <w:lastRenderedPageBreak/>
        <w:t>« </w:t>
      </w:r>
      <w:r w:rsidRPr="00535BBB">
        <w:rPr>
          <w:rFonts w:ascii="Century Gothic" w:hAnsi="Century Gothic"/>
          <w:i/>
        </w:rPr>
        <w:t>L’opinion politique ne peut pas servir de motif pour priver une personne du droit de se présenter à une élection</w:t>
      </w:r>
      <w:r w:rsidRPr="00535BBB">
        <w:rPr>
          <w:rFonts w:ascii="Century Gothic" w:hAnsi="Century Gothic"/>
        </w:rPr>
        <w:t> »</w:t>
      </w:r>
      <w:r w:rsidRPr="00535BBB">
        <w:rPr>
          <w:rStyle w:val="FootnoteReference"/>
          <w:rFonts w:ascii="Century Gothic" w:hAnsi="Century Gothic"/>
        </w:rPr>
        <w:footnoteReference w:id="9"/>
      </w:r>
      <w:r w:rsidRPr="00535BBB">
        <w:rPr>
          <w:rFonts w:ascii="Century Gothic" w:hAnsi="Century Gothic"/>
        </w:rPr>
        <w:t>. Toutefois, l’affaire n’aya</w:t>
      </w:r>
      <w:r w:rsidR="00467E22" w:rsidRPr="00535BBB">
        <w:rPr>
          <w:rFonts w:ascii="Century Gothic" w:hAnsi="Century Gothic"/>
        </w:rPr>
        <w:t>nt pas été jugée au fond (irrecevabl</w:t>
      </w:r>
      <w:r w:rsidRPr="00535BBB">
        <w:rPr>
          <w:rFonts w:ascii="Century Gothic" w:hAnsi="Century Gothic"/>
        </w:rPr>
        <w:t xml:space="preserve">e pour vice de forme) </w:t>
      </w:r>
      <w:r w:rsidR="00467E22" w:rsidRPr="00535BBB">
        <w:rPr>
          <w:rFonts w:ascii="Century Gothic" w:hAnsi="Century Gothic"/>
        </w:rPr>
        <w:t>nous ne disposons pas de jurisprudence connue s’appuyant sur les dispositions du PIDCP.</w:t>
      </w:r>
    </w:p>
    <w:p w14:paraId="7CA5EFF7" w14:textId="77777777" w:rsidR="00337F8C" w:rsidRPr="00535BBB" w:rsidRDefault="00337F8C" w:rsidP="00535BBB">
      <w:pPr>
        <w:pStyle w:val="Grillemoyenne1-Accent21"/>
        <w:spacing w:line="240" w:lineRule="auto"/>
        <w:ind w:left="0"/>
        <w:jc w:val="both"/>
        <w:rPr>
          <w:rFonts w:ascii="Century Gothic" w:hAnsi="Century Gothic"/>
        </w:rPr>
      </w:pPr>
    </w:p>
    <w:p w14:paraId="04F3DB36" w14:textId="77777777" w:rsidR="006A228F" w:rsidRDefault="006A228F" w:rsidP="00D060B8">
      <w:pPr>
        <w:pStyle w:val="Grillemoyenne1-Accent21"/>
        <w:numPr>
          <w:ilvl w:val="0"/>
          <w:numId w:val="8"/>
        </w:numPr>
        <w:spacing w:line="240" w:lineRule="auto"/>
        <w:jc w:val="both"/>
        <w:rPr>
          <w:rFonts w:ascii="Century Gothic" w:hAnsi="Century Gothic"/>
          <w:b/>
        </w:rPr>
      </w:pPr>
      <w:r w:rsidRPr="00535BBB">
        <w:rPr>
          <w:rFonts w:ascii="Century Gothic" w:hAnsi="Century Gothic"/>
          <w:b/>
        </w:rPr>
        <w:t>De l’é</w:t>
      </w:r>
      <w:r w:rsidR="008303CC" w:rsidRPr="00535BBB">
        <w:rPr>
          <w:rFonts w:ascii="Century Gothic" w:hAnsi="Century Gothic"/>
          <w:b/>
        </w:rPr>
        <w:t xml:space="preserve">tablissement </w:t>
      </w:r>
      <w:r w:rsidRPr="00535BBB">
        <w:rPr>
          <w:rFonts w:ascii="Century Gothic" w:hAnsi="Century Gothic"/>
          <w:b/>
        </w:rPr>
        <w:t>Institution Nationale des Droits de l’Homme (INDH) conformément aux Principes de Paris </w:t>
      </w:r>
    </w:p>
    <w:p w14:paraId="67AE1C4D" w14:textId="77777777" w:rsidR="00D47373" w:rsidRPr="00535BBB" w:rsidRDefault="00D47373" w:rsidP="00D47373">
      <w:pPr>
        <w:pStyle w:val="Grillemoyenne1-Accent21"/>
        <w:spacing w:line="240" w:lineRule="auto"/>
        <w:jc w:val="both"/>
        <w:rPr>
          <w:rFonts w:ascii="Century Gothic" w:hAnsi="Century Gothic"/>
          <w:b/>
        </w:rPr>
      </w:pPr>
    </w:p>
    <w:p w14:paraId="1A2D5034" w14:textId="77777777" w:rsidR="008303CC" w:rsidRPr="00535BBB" w:rsidRDefault="00CA1583" w:rsidP="00D060B8">
      <w:pPr>
        <w:pStyle w:val="Grillemoyenne1-Accent21"/>
        <w:numPr>
          <w:ilvl w:val="0"/>
          <w:numId w:val="34"/>
        </w:numPr>
        <w:spacing w:after="0" w:line="240" w:lineRule="auto"/>
        <w:jc w:val="both"/>
        <w:rPr>
          <w:rFonts w:ascii="Century Gothic" w:hAnsi="Century Gothic"/>
          <w:b/>
          <w:i/>
        </w:rPr>
      </w:pPr>
      <w:r w:rsidRPr="00535BBB">
        <w:rPr>
          <w:rFonts w:ascii="Century Gothic" w:hAnsi="Century Gothic"/>
          <w:b/>
          <w:i/>
        </w:rPr>
        <w:t xml:space="preserve">Sur le </w:t>
      </w:r>
      <w:r w:rsidR="008303CC" w:rsidRPr="00535BBB">
        <w:rPr>
          <w:rFonts w:ascii="Century Gothic" w:hAnsi="Century Gothic"/>
          <w:b/>
          <w:i/>
        </w:rPr>
        <w:t xml:space="preserve">mandat </w:t>
      </w:r>
      <w:r w:rsidR="009E7164" w:rsidRPr="00535BBB">
        <w:rPr>
          <w:rFonts w:ascii="Century Gothic" w:hAnsi="Century Gothic"/>
          <w:b/>
          <w:i/>
        </w:rPr>
        <w:t xml:space="preserve">de la </w:t>
      </w:r>
      <w:r w:rsidR="009E7164" w:rsidRPr="00535BBB">
        <w:rPr>
          <w:rFonts w:ascii="Century Gothic" w:hAnsi="Century Gothic"/>
          <w:b/>
          <w:i/>
          <w:color w:val="1A1A1A"/>
        </w:rPr>
        <w:t>Commission Nationale des Droits H</w:t>
      </w:r>
      <w:r w:rsidRPr="00535BBB">
        <w:rPr>
          <w:rFonts w:ascii="Century Gothic" w:hAnsi="Century Gothic"/>
          <w:b/>
          <w:i/>
          <w:color w:val="1A1A1A"/>
        </w:rPr>
        <w:t>umains (CNDH) du Burkina Faso</w:t>
      </w:r>
    </w:p>
    <w:p w14:paraId="576AAD76" w14:textId="77777777" w:rsidR="006F4888" w:rsidRDefault="006F4888" w:rsidP="00D47373">
      <w:pPr>
        <w:pStyle w:val="Listecouleur-Accent11"/>
        <w:spacing w:after="0" w:line="240" w:lineRule="auto"/>
        <w:ind w:left="0"/>
        <w:jc w:val="both"/>
        <w:rPr>
          <w:rFonts w:ascii="Century Gothic" w:hAnsi="Century Gothic"/>
          <w:color w:val="1A1A1A"/>
        </w:rPr>
      </w:pPr>
      <w:r w:rsidRPr="00535BBB">
        <w:rPr>
          <w:rFonts w:ascii="Century Gothic" w:hAnsi="Century Gothic"/>
          <w:color w:val="1A1A1A"/>
        </w:rPr>
        <w:t>L</w:t>
      </w:r>
      <w:r w:rsidR="00BE6118" w:rsidRPr="00535BBB">
        <w:rPr>
          <w:rFonts w:ascii="Century Gothic" w:hAnsi="Century Gothic"/>
          <w:color w:val="1A1A1A"/>
        </w:rPr>
        <w:t xml:space="preserve">a </w:t>
      </w:r>
      <w:r w:rsidR="006E34EB" w:rsidRPr="00535BBB">
        <w:rPr>
          <w:rFonts w:ascii="Century Gothic" w:hAnsi="Century Gothic"/>
          <w:color w:val="1A1A1A"/>
        </w:rPr>
        <w:t>Commission nationale des droits humains (</w:t>
      </w:r>
      <w:r w:rsidR="00BE6118" w:rsidRPr="00535BBB">
        <w:rPr>
          <w:rFonts w:ascii="Century Gothic" w:hAnsi="Century Gothic"/>
          <w:color w:val="1A1A1A"/>
        </w:rPr>
        <w:t>CNDH</w:t>
      </w:r>
      <w:r w:rsidR="006E34EB" w:rsidRPr="00535BBB">
        <w:rPr>
          <w:rFonts w:ascii="Century Gothic" w:hAnsi="Century Gothic"/>
          <w:color w:val="1A1A1A"/>
        </w:rPr>
        <w:t>) du Burkina Faso</w:t>
      </w:r>
      <w:r w:rsidR="00BE6118" w:rsidRPr="00535BBB">
        <w:rPr>
          <w:rFonts w:ascii="Century Gothic" w:hAnsi="Century Gothic"/>
          <w:color w:val="1A1A1A"/>
        </w:rPr>
        <w:t xml:space="preserve"> a été </w:t>
      </w:r>
      <w:r w:rsidR="002036FD" w:rsidRPr="00535BBB">
        <w:rPr>
          <w:rFonts w:ascii="Century Gothic" w:hAnsi="Century Gothic"/>
          <w:color w:val="1A1A1A"/>
        </w:rPr>
        <w:t xml:space="preserve">initialement </w:t>
      </w:r>
      <w:r w:rsidR="00BE6118" w:rsidRPr="00535BBB">
        <w:rPr>
          <w:rFonts w:ascii="Century Gothic" w:hAnsi="Century Gothic"/>
          <w:color w:val="1A1A1A"/>
        </w:rPr>
        <w:t>créée par le décret n°628-2001/PRES/MJPDH du 20 novembre 2001</w:t>
      </w:r>
      <w:r w:rsidR="002C7DB6" w:rsidRPr="00535BBB">
        <w:rPr>
          <w:rFonts w:ascii="Century Gothic" w:hAnsi="Century Gothic"/>
          <w:color w:val="1A1A1A"/>
        </w:rPr>
        <w:t xml:space="preserve">. </w:t>
      </w:r>
      <w:r w:rsidR="00E00BDD" w:rsidRPr="00535BBB">
        <w:rPr>
          <w:rFonts w:ascii="Century Gothic" w:hAnsi="Century Gothic"/>
          <w:color w:val="1A1A1A"/>
        </w:rPr>
        <w:t>E</w:t>
      </w:r>
      <w:r w:rsidR="00BE6118" w:rsidRPr="00535BBB">
        <w:rPr>
          <w:rFonts w:ascii="Century Gothic" w:hAnsi="Century Gothic"/>
          <w:color w:val="1A1A1A"/>
        </w:rPr>
        <w:t xml:space="preserve">lle est </w:t>
      </w:r>
      <w:r w:rsidR="0024526B" w:rsidRPr="00535BBB">
        <w:rPr>
          <w:rFonts w:ascii="Century Gothic" w:hAnsi="Century Gothic"/>
          <w:color w:val="1A1A1A"/>
        </w:rPr>
        <w:t xml:space="preserve">actuellement </w:t>
      </w:r>
      <w:r w:rsidR="00BE6118" w:rsidRPr="00535BBB">
        <w:rPr>
          <w:rFonts w:ascii="Century Gothic" w:hAnsi="Century Gothic"/>
          <w:color w:val="1A1A1A"/>
        </w:rPr>
        <w:t>régie par la loi n°062-2009/AN du 21 décembre 2009 portant institution d’une Commissi</w:t>
      </w:r>
      <w:r w:rsidR="0024526B" w:rsidRPr="00535BBB">
        <w:rPr>
          <w:rFonts w:ascii="Century Gothic" w:hAnsi="Century Gothic"/>
          <w:color w:val="1A1A1A"/>
        </w:rPr>
        <w:t>on nationale des droits humains</w:t>
      </w:r>
      <w:r w:rsidR="00BE6118" w:rsidRPr="00535BBB">
        <w:rPr>
          <w:rFonts w:ascii="Century Gothic" w:hAnsi="Century Gothic"/>
          <w:color w:val="1A1A1A"/>
        </w:rPr>
        <w:t>.</w:t>
      </w:r>
      <w:r w:rsidR="00F671C5" w:rsidRPr="00535BBB">
        <w:rPr>
          <w:rFonts w:ascii="Century Gothic" w:hAnsi="Century Gothic"/>
          <w:color w:val="1A1A1A"/>
        </w:rPr>
        <w:t xml:space="preserve"> </w:t>
      </w:r>
      <w:r w:rsidR="006E34EB" w:rsidRPr="00535BBB">
        <w:rPr>
          <w:rFonts w:ascii="Century Gothic" w:hAnsi="Century Gothic"/>
          <w:color w:val="1A1A1A"/>
        </w:rPr>
        <w:t>Elle a un statut consultatif</w:t>
      </w:r>
      <w:r w:rsidR="0024526B" w:rsidRPr="00535BBB">
        <w:rPr>
          <w:rFonts w:ascii="Century Gothic" w:hAnsi="Century Gothic"/>
          <w:color w:val="1A1A1A"/>
        </w:rPr>
        <w:t xml:space="preserve"> auprès des pouvoirs publics burkinabè. Elle n’est toutefois pas conforme à tous les principes de Paris, notamment en ce qui concerne l’autonomie budgétaire, l’indépendance vis-à-vis des pouvoirs publics</w:t>
      </w:r>
      <w:r w:rsidR="00F946F0" w:rsidRPr="00535BBB">
        <w:rPr>
          <w:rFonts w:ascii="Century Gothic" w:hAnsi="Century Gothic"/>
          <w:color w:val="1A1A1A"/>
        </w:rPr>
        <w:t xml:space="preserve"> et cela a une répercussion directe sur s</w:t>
      </w:r>
      <w:r w:rsidR="000704C2" w:rsidRPr="00535BBB">
        <w:rPr>
          <w:rFonts w:ascii="Century Gothic" w:hAnsi="Century Gothic"/>
          <w:color w:val="1A1A1A"/>
        </w:rPr>
        <w:t>on</w:t>
      </w:r>
      <w:r w:rsidRPr="00535BBB">
        <w:rPr>
          <w:rFonts w:ascii="Century Gothic" w:hAnsi="Century Gothic"/>
          <w:color w:val="1A1A1A"/>
        </w:rPr>
        <w:t xml:space="preserve"> fonctionnement </w:t>
      </w:r>
      <w:r w:rsidR="00F946F0" w:rsidRPr="00535BBB">
        <w:rPr>
          <w:rFonts w:ascii="Century Gothic" w:hAnsi="Century Gothic"/>
          <w:color w:val="1A1A1A"/>
        </w:rPr>
        <w:t>qui re</w:t>
      </w:r>
      <w:r w:rsidRPr="00535BBB">
        <w:rPr>
          <w:rFonts w:ascii="Century Gothic" w:hAnsi="Century Gothic"/>
          <w:color w:val="1A1A1A"/>
        </w:rPr>
        <w:t>st</w:t>
      </w:r>
      <w:r w:rsidR="00F946F0" w:rsidRPr="00535BBB">
        <w:rPr>
          <w:rFonts w:ascii="Century Gothic" w:hAnsi="Century Gothic"/>
          <w:color w:val="1A1A1A"/>
        </w:rPr>
        <w:t>e problématique</w:t>
      </w:r>
      <w:r w:rsidR="00C40E91" w:rsidRPr="00535BBB">
        <w:rPr>
          <w:rFonts w:ascii="Century Gothic" w:hAnsi="Century Gothic"/>
          <w:color w:val="1A1A1A"/>
          <w:vertAlign w:val="superscript"/>
        </w:rPr>
        <w:footnoteReference w:id="10"/>
      </w:r>
      <w:r w:rsidR="00F946F0" w:rsidRPr="00535BBB">
        <w:rPr>
          <w:rFonts w:ascii="Century Gothic" w:hAnsi="Century Gothic"/>
          <w:color w:val="1A1A1A"/>
        </w:rPr>
        <w:t>.</w:t>
      </w:r>
      <w:r w:rsidR="0099126A">
        <w:rPr>
          <w:rFonts w:ascii="Century Gothic" w:hAnsi="Century Gothic"/>
          <w:color w:val="1A1A1A"/>
        </w:rPr>
        <w:t xml:space="preserve"> </w:t>
      </w:r>
      <w:r w:rsidR="00F946F0" w:rsidRPr="00535BBB">
        <w:rPr>
          <w:rFonts w:ascii="Century Gothic" w:hAnsi="Century Gothic"/>
          <w:color w:val="1A1A1A"/>
        </w:rPr>
        <w:t xml:space="preserve">A ce titre, </w:t>
      </w:r>
      <w:r w:rsidR="0024526B" w:rsidRPr="00535BBB">
        <w:rPr>
          <w:rFonts w:ascii="Century Gothic" w:hAnsi="Century Gothic"/>
          <w:color w:val="1A1A1A"/>
        </w:rPr>
        <w:t>le</w:t>
      </w:r>
      <w:r w:rsidR="00F671C5" w:rsidRPr="00535BBB">
        <w:rPr>
          <w:rFonts w:ascii="Century Gothic" w:hAnsi="Century Gothic"/>
          <w:color w:val="1A1A1A"/>
        </w:rPr>
        <w:t xml:space="preserve"> </w:t>
      </w:r>
      <w:r w:rsidR="002036FD" w:rsidRPr="00535BBB">
        <w:rPr>
          <w:rFonts w:ascii="Century Gothic" w:hAnsi="Century Gothic"/>
        </w:rPr>
        <w:t xml:space="preserve">rapport de diagnostic des problèmes de </w:t>
      </w:r>
      <w:r w:rsidR="0024526B" w:rsidRPr="00535BBB">
        <w:rPr>
          <w:rFonts w:ascii="Century Gothic" w:hAnsi="Century Gothic"/>
        </w:rPr>
        <w:t xml:space="preserve">la CNDH fait ressortir entre autres handicaps </w:t>
      </w:r>
      <w:r w:rsidR="002F0E4D" w:rsidRPr="00535BBB">
        <w:rPr>
          <w:rFonts w:ascii="Century Gothic" w:hAnsi="Century Gothic"/>
        </w:rPr>
        <w:t>le manque d’autonomie, d’indépendance institutionnelle, le manque d’accréditation au statut A</w:t>
      </w:r>
      <w:r w:rsidR="0024526B" w:rsidRPr="00535BBB">
        <w:rPr>
          <w:rFonts w:ascii="Century Gothic" w:hAnsi="Century Gothic"/>
          <w:color w:val="1A1A1A"/>
          <w:vertAlign w:val="superscript"/>
        </w:rPr>
        <w:footnoteReference w:id="11"/>
      </w:r>
      <w:r w:rsidR="008732F9" w:rsidRPr="00535BBB">
        <w:rPr>
          <w:rFonts w:ascii="Century Gothic" w:hAnsi="Century Gothic"/>
          <w:color w:val="1A1A1A"/>
        </w:rPr>
        <w:t xml:space="preserve">. </w:t>
      </w:r>
      <w:r w:rsidR="008F5F53" w:rsidRPr="00535BBB">
        <w:rPr>
          <w:rFonts w:ascii="Century Gothic" w:hAnsi="Century Gothic"/>
          <w:color w:val="1A1A1A"/>
        </w:rPr>
        <w:t>Dans sa dynamique de refondation, l</w:t>
      </w:r>
      <w:r w:rsidRPr="00535BBB">
        <w:rPr>
          <w:rFonts w:ascii="Century Gothic" w:hAnsi="Century Gothic"/>
          <w:color w:val="1A1A1A"/>
        </w:rPr>
        <w:t xml:space="preserve">a CNDH </w:t>
      </w:r>
      <w:r w:rsidR="00840D58" w:rsidRPr="00535BBB">
        <w:rPr>
          <w:rFonts w:ascii="Century Gothic" w:hAnsi="Century Gothic"/>
          <w:color w:val="1A1A1A"/>
        </w:rPr>
        <w:t>s’</w:t>
      </w:r>
      <w:r w:rsidRPr="00535BBB">
        <w:rPr>
          <w:rFonts w:ascii="Century Gothic" w:hAnsi="Century Gothic"/>
          <w:color w:val="1A1A1A"/>
        </w:rPr>
        <w:t xml:space="preserve">est </w:t>
      </w:r>
      <w:r w:rsidR="00840D58" w:rsidRPr="00535BBB">
        <w:rPr>
          <w:rFonts w:ascii="Century Gothic" w:hAnsi="Century Gothic"/>
          <w:color w:val="1A1A1A"/>
        </w:rPr>
        <w:t>doté</w:t>
      </w:r>
      <w:r w:rsidR="006174A0" w:rsidRPr="00535BBB">
        <w:rPr>
          <w:rFonts w:ascii="Century Gothic" w:hAnsi="Century Gothic"/>
          <w:color w:val="1A1A1A"/>
        </w:rPr>
        <w:t>e</w:t>
      </w:r>
      <w:r w:rsidR="00840D58" w:rsidRPr="00535BBB">
        <w:rPr>
          <w:rFonts w:ascii="Century Gothic" w:hAnsi="Century Gothic"/>
          <w:color w:val="1A1A1A"/>
        </w:rPr>
        <w:t xml:space="preserve"> d’un </w:t>
      </w:r>
      <w:r w:rsidRPr="00535BBB">
        <w:rPr>
          <w:rFonts w:ascii="Century Gothic" w:hAnsi="Century Gothic"/>
          <w:color w:val="1A1A1A"/>
        </w:rPr>
        <w:t>plan stratégique</w:t>
      </w:r>
      <w:r w:rsidR="000704C2" w:rsidRPr="00535BBB">
        <w:rPr>
          <w:rFonts w:ascii="Century Gothic" w:hAnsi="Century Gothic"/>
          <w:color w:val="1A1A1A"/>
        </w:rPr>
        <w:t xml:space="preserve"> 2015-2018</w:t>
      </w:r>
      <w:r w:rsidR="00840D58" w:rsidRPr="00535BBB">
        <w:rPr>
          <w:rFonts w:ascii="Century Gothic" w:hAnsi="Century Gothic"/>
          <w:color w:val="1A1A1A"/>
        </w:rPr>
        <w:t xml:space="preserve"> en cours de mise en œuvre</w:t>
      </w:r>
      <w:r w:rsidR="008F5F53" w:rsidRPr="00535BBB">
        <w:rPr>
          <w:rFonts w:ascii="Century Gothic" w:hAnsi="Century Gothic"/>
          <w:color w:val="1A1A1A"/>
        </w:rPr>
        <w:t xml:space="preserve"> avec l’appui de la coopération japonaise</w:t>
      </w:r>
      <w:r w:rsidR="00840D58" w:rsidRPr="00535BBB">
        <w:rPr>
          <w:rFonts w:ascii="Century Gothic" w:hAnsi="Century Gothic"/>
          <w:color w:val="1A1A1A"/>
        </w:rPr>
        <w:t xml:space="preserve">. </w:t>
      </w:r>
      <w:r w:rsidR="008F5F53" w:rsidRPr="00535BBB">
        <w:rPr>
          <w:rFonts w:ascii="Century Gothic" w:hAnsi="Century Gothic"/>
          <w:color w:val="1A1A1A"/>
        </w:rPr>
        <w:t xml:space="preserve">Toutefois, </w:t>
      </w:r>
      <w:r w:rsidR="004F7E21" w:rsidRPr="00535BBB">
        <w:rPr>
          <w:rFonts w:ascii="Century Gothic" w:hAnsi="Century Gothic"/>
          <w:color w:val="1A1A1A"/>
        </w:rPr>
        <w:t xml:space="preserve">sans autonomie financière </w:t>
      </w:r>
      <w:r w:rsidR="008732F9" w:rsidRPr="00535BBB">
        <w:rPr>
          <w:rFonts w:ascii="Century Gothic" w:hAnsi="Century Gothic"/>
          <w:color w:val="1A1A1A"/>
        </w:rPr>
        <w:t xml:space="preserve">véritable </w:t>
      </w:r>
      <w:r w:rsidR="004F7E21" w:rsidRPr="00535BBB">
        <w:rPr>
          <w:rFonts w:ascii="Century Gothic" w:hAnsi="Century Gothic"/>
          <w:color w:val="1A1A1A"/>
        </w:rPr>
        <w:t>et sans disponibilité de ressources humaines suffisantes et compétentes, il sera difficile pour la CNDH de réaliser une véritable refondation</w:t>
      </w:r>
      <w:r w:rsidR="008732F9" w:rsidRPr="00535BBB">
        <w:rPr>
          <w:rFonts w:ascii="Century Gothic" w:hAnsi="Century Gothic"/>
          <w:color w:val="1A1A1A"/>
        </w:rPr>
        <w:t xml:space="preserve"> ou d’atteindre les objectifs qu’elle s’est assignée dans son plan stratégique</w:t>
      </w:r>
      <w:r w:rsidR="004F7E21" w:rsidRPr="00535BBB">
        <w:rPr>
          <w:rFonts w:ascii="Century Gothic" w:hAnsi="Century Gothic"/>
          <w:color w:val="1A1A1A"/>
        </w:rPr>
        <w:t>.</w:t>
      </w:r>
      <w:r w:rsidR="009E3DCB" w:rsidRPr="00535BBB">
        <w:rPr>
          <w:rFonts w:ascii="Century Gothic" w:hAnsi="Century Gothic"/>
          <w:color w:val="1A1A1A"/>
        </w:rPr>
        <w:t xml:space="preserve"> Sans réelle volonté politique, la CNDH risque de rester plongée pendant longtemps encore d</w:t>
      </w:r>
      <w:r w:rsidR="004267B6" w:rsidRPr="00535BBB">
        <w:rPr>
          <w:rFonts w:ascii="Century Gothic" w:hAnsi="Century Gothic"/>
          <w:color w:val="1A1A1A"/>
        </w:rPr>
        <w:t>a</w:t>
      </w:r>
      <w:r w:rsidR="009E3DCB" w:rsidRPr="00535BBB">
        <w:rPr>
          <w:rFonts w:ascii="Century Gothic" w:hAnsi="Century Gothic"/>
          <w:color w:val="1A1A1A"/>
        </w:rPr>
        <w:t xml:space="preserve">ns une relative léthargie. </w:t>
      </w:r>
    </w:p>
    <w:p w14:paraId="7EF5EF83" w14:textId="77777777" w:rsidR="00D47373" w:rsidRPr="00535BBB" w:rsidRDefault="00D47373" w:rsidP="00D47373">
      <w:pPr>
        <w:pStyle w:val="Listecouleur-Accent11"/>
        <w:spacing w:after="0" w:line="240" w:lineRule="auto"/>
        <w:ind w:left="0"/>
        <w:jc w:val="both"/>
        <w:rPr>
          <w:rFonts w:ascii="Century Gothic" w:hAnsi="Century Gothic"/>
          <w:color w:val="1A1A1A"/>
        </w:rPr>
      </w:pPr>
    </w:p>
    <w:p w14:paraId="328D6827" w14:textId="77777777" w:rsidR="00072CAB" w:rsidRPr="00535BBB" w:rsidRDefault="00072CAB" w:rsidP="00D060B8">
      <w:pPr>
        <w:pStyle w:val="Grillemoyenne1-Accent21"/>
        <w:numPr>
          <w:ilvl w:val="0"/>
          <w:numId w:val="34"/>
        </w:numPr>
        <w:spacing w:after="0" w:line="240" w:lineRule="auto"/>
        <w:jc w:val="both"/>
        <w:rPr>
          <w:rFonts w:ascii="Century Gothic" w:hAnsi="Century Gothic"/>
          <w:b/>
          <w:i/>
        </w:rPr>
      </w:pPr>
      <w:r w:rsidRPr="00535BBB">
        <w:rPr>
          <w:rFonts w:ascii="Century Gothic" w:hAnsi="Century Gothic"/>
          <w:b/>
          <w:i/>
          <w:color w:val="1A1A1A"/>
        </w:rPr>
        <w:t>Sur la compétence de l’Institution Nationale des droits de l’homme d’enquêter sur les violations des droits de l’homme </w:t>
      </w:r>
    </w:p>
    <w:p w14:paraId="75E1634D" w14:textId="77777777" w:rsidR="00072CAB" w:rsidRDefault="00072CAB" w:rsidP="00D47373">
      <w:pPr>
        <w:spacing w:after="0" w:line="240" w:lineRule="auto"/>
        <w:contextualSpacing/>
        <w:jc w:val="both"/>
        <w:rPr>
          <w:rFonts w:ascii="Century Gothic" w:hAnsi="Century Gothic"/>
        </w:rPr>
      </w:pPr>
      <w:r w:rsidRPr="00535BBB">
        <w:rPr>
          <w:rFonts w:ascii="Century Gothic" w:hAnsi="Century Gothic"/>
        </w:rPr>
        <w:t xml:space="preserve">Dans les textes, la CNDH dispose de prérogatives en matière d’investigation (art. 9) sur les allégations de violation des droits humains. Toutefois, dans la pratique, elle n’exerce pas cette prérogative malgré la survenance d’événements ayant entrainé de graves violations des droits humains telles que la mutinerie de 2011 et l’insurrection populaire ayant occasionné des morts et de nombreux blessés. Cette situation est sans doute liée au manque d’indépendance de la commission d’une part, au manque surtout de ressources financières et humaines d’autre part. Comme évoqué plus haut, la commission ne dispose pas, en effet, de budget autonome et ne peut engager d’initiative sans l’aval du ministère de tutelle. </w:t>
      </w:r>
    </w:p>
    <w:p w14:paraId="23215644" w14:textId="77777777" w:rsidR="00D47373" w:rsidRPr="00535BBB" w:rsidRDefault="00D47373" w:rsidP="00D47373">
      <w:pPr>
        <w:spacing w:after="0" w:line="240" w:lineRule="auto"/>
        <w:contextualSpacing/>
        <w:jc w:val="both"/>
        <w:rPr>
          <w:rFonts w:ascii="Century Gothic" w:hAnsi="Century Gothic"/>
        </w:rPr>
      </w:pPr>
    </w:p>
    <w:p w14:paraId="62AB7795" w14:textId="77777777" w:rsidR="008303CC" w:rsidRPr="00535BBB" w:rsidRDefault="008303CC" w:rsidP="00D060B8">
      <w:pPr>
        <w:pStyle w:val="Grillemoyenne1-Accent21"/>
        <w:numPr>
          <w:ilvl w:val="0"/>
          <w:numId w:val="8"/>
        </w:numPr>
        <w:spacing w:after="0" w:line="240" w:lineRule="auto"/>
        <w:ind w:left="714" w:hanging="357"/>
        <w:jc w:val="both"/>
        <w:rPr>
          <w:rFonts w:ascii="Century Gothic" w:hAnsi="Century Gothic"/>
          <w:b/>
        </w:rPr>
      </w:pPr>
      <w:r w:rsidRPr="00535BBB">
        <w:rPr>
          <w:rFonts w:ascii="Century Gothic" w:hAnsi="Century Gothic"/>
          <w:b/>
          <w:color w:val="1A1A1A"/>
        </w:rPr>
        <w:lastRenderedPageBreak/>
        <w:t xml:space="preserve">Mise en </w:t>
      </w:r>
      <w:r w:rsidR="002C7DB6" w:rsidRPr="00535BBB">
        <w:rPr>
          <w:rFonts w:ascii="Century Gothic" w:hAnsi="Century Gothic"/>
          <w:b/>
          <w:color w:val="1A1A1A"/>
        </w:rPr>
        <w:t>œuvre</w:t>
      </w:r>
      <w:r w:rsidRPr="00535BBB">
        <w:rPr>
          <w:rFonts w:ascii="Century Gothic" w:hAnsi="Century Gothic"/>
          <w:b/>
          <w:color w:val="1A1A1A"/>
        </w:rPr>
        <w:t xml:space="preserve"> des recommandations suite aux communications individuelles </w:t>
      </w:r>
    </w:p>
    <w:p w14:paraId="67177DA5" w14:textId="77777777" w:rsidR="00EE5D9A" w:rsidRDefault="00840D58" w:rsidP="00D47373">
      <w:pPr>
        <w:autoSpaceDE w:val="0"/>
        <w:autoSpaceDN w:val="0"/>
        <w:adjustRightInd w:val="0"/>
        <w:spacing w:after="0" w:line="240" w:lineRule="auto"/>
        <w:jc w:val="both"/>
        <w:rPr>
          <w:rFonts w:ascii="Century Gothic" w:hAnsi="Century Gothic"/>
          <w:color w:val="1A1A1A"/>
        </w:rPr>
      </w:pPr>
      <w:r w:rsidRPr="00535BBB">
        <w:rPr>
          <w:rFonts w:ascii="Century Gothic" w:hAnsi="Century Gothic"/>
          <w:color w:val="1A1A1A"/>
        </w:rPr>
        <w:t>Pendant très longtemps, et malgré la déci</w:t>
      </w:r>
      <w:r w:rsidR="00072CAB" w:rsidRPr="00535BBB">
        <w:rPr>
          <w:rFonts w:ascii="Century Gothic" w:hAnsi="Century Gothic"/>
          <w:color w:val="1A1A1A"/>
        </w:rPr>
        <w:t>sion du Comité des Droits de l’H</w:t>
      </w:r>
      <w:r w:rsidRPr="00535BBB">
        <w:rPr>
          <w:rFonts w:ascii="Century Gothic" w:hAnsi="Century Gothic"/>
          <w:color w:val="1A1A1A"/>
        </w:rPr>
        <w:t>omme de l’ONU</w:t>
      </w:r>
      <w:r w:rsidR="009E3DCB" w:rsidRPr="00535BBB">
        <w:rPr>
          <w:rFonts w:ascii="Century Gothic" w:hAnsi="Century Gothic"/>
          <w:color w:val="1A1A1A"/>
        </w:rPr>
        <w:t xml:space="preserve"> qui enjoignait au Burkina Faso </w:t>
      </w:r>
      <w:r w:rsidR="001A3B6B" w:rsidRPr="00535BBB">
        <w:rPr>
          <w:rFonts w:ascii="Century Gothic" w:hAnsi="Century Gothic"/>
          <w:color w:val="1A1A1A"/>
        </w:rPr>
        <w:t>« </w:t>
      </w:r>
      <w:r w:rsidR="009E3DCB" w:rsidRPr="00535BBB">
        <w:rPr>
          <w:rFonts w:ascii="Century Gothic" w:hAnsi="Century Gothic"/>
          <w:i/>
          <w:color w:val="1A1A1A"/>
        </w:rPr>
        <w:t>d’assurer un recours utile et effectif à Mme Sankara et ses fils consistant notamment en une reconnaissance officielle du lieu de sépulture de Thomas Sankara, et une indemnisation pour l’angoisse que la</w:t>
      </w:r>
      <w:r w:rsidR="004267B6" w:rsidRPr="00535BBB">
        <w:rPr>
          <w:rFonts w:ascii="Century Gothic" w:hAnsi="Century Gothic"/>
          <w:i/>
          <w:color w:val="1A1A1A"/>
        </w:rPr>
        <w:t xml:space="preserve"> </w:t>
      </w:r>
      <w:r w:rsidR="009E3DCB" w:rsidRPr="00535BBB">
        <w:rPr>
          <w:rFonts w:ascii="Century Gothic" w:hAnsi="Century Gothic"/>
          <w:i/>
          <w:color w:val="1A1A1A"/>
        </w:rPr>
        <w:t>famille a subie</w:t>
      </w:r>
      <w:r w:rsidR="009E3DCB" w:rsidRPr="00535BBB">
        <w:rPr>
          <w:rFonts w:ascii="Century Gothic" w:hAnsi="Century Gothic"/>
          <w:color w:val="1A1A1A"/>
        </w:rPr>
        <w:t>.</w:t>
      </w:r>
      <w:r w:rsidR="001A3B6B" w:rsidRPr="00535BBB">
        <w:rPr>
          <w:rFonts w:ascii="Century Gothic" w:hAnsi="Century Gothic"/>
          <w:color w:val="1A1A1A"/>
        </w:rPr>
        <w:t> »</w:t>
      </w:r>
      <w:r w:rsidR="00FB424C" w:rsidRPr="00535BBB">
        <w:rPr>
          <w:rFonts w:ascii="Century Gothic" w:hAnsi="Century Gothic"/>
          <w:vertAlign w:val="superscript"/>
        </w:rPr>
        <w:footnoteReference w:id="12"/>
      </w:r>
      <w:r w:rsidR="001A3B6B" w:rsidRPr="00535BBB">
        <w:rPr>
          <w:rFonts w:ascii="Century Gothic" w:hAnsi="Century Gothic"/>
          <w:color w:val="1A1A1A"/>
        </w:rPr>
        <w:t>,</w:t>
      </w:r>
      <w:r w:rsidRPr="00535BBB">
        <w:rPr>
          <w:rFonts w:ascii="Century Gothic" w:hAnsi="Century Gothic"/>
          <w:color w:val="1A1A1A"/>
        </w:rPr>
        <w:t xml:space="preserve"> le dossier Thomas Sankara n’a</w:t>
      </w:r>
      <w:r w:rsidR="001A3B6B" w:rsidRPr="00535BBB">
        <w:rPr>
          <w:rFonts w:ascii="Century Gothic" w:hAnsi="Century Gothic"/>
          <w:color w:val="1A1A1A"/>
        </w:rPr>
        <w:t>vait</w:t>
      </w:r>
      <w:r w:rsidRPr="00535BBB">
        <w:rPr>
          <w:rFonts w:ascii="Century Gothic" w:hAnsi="Century Gothic"/>
          <w:color w:val="1A1A1A"/>
        </w:rPr>
        <w:t xml:space="preserve"> pas connu une évolution judiciaire significative compte tenu de son caractère hautement politique. Toutefois, à l’issue de l’insurrection populaire</w:t>
      </w:r>
      <w:r w:rsidR="00F5083D" w:rsidRPr="00535BBB">
        <w:rPr>
          <w:rFonts w:ascii="Century Gothic" w:hAnsi="Century Gothic"/>
          <w:color w:val="1A1A1A"/>
        </w:rPr>
        <w:t xml:space="preserve"> de</w:t>
      </w:r>
      <w:r w:rsidR="001A3B6B" w:rsidRPr="00535BBB">
        <w:rPr>
          <w:rFonts w:ascii="Century Gothic" w:hAnsi="Century Gothic"/>
          <w:color w:val="1A1A1A"/>
        </w:rPr>
        <w:t>s 30 et 31 octobre</w:t>
      </w:r>
      <w:r w:rsidR="00F5083D" w:rsidRPr="00535BBB">
        <w:rPr>
          <w:rFonts w:ascii="Century Gothic" w:hAnsi="Century Gothic"/>
          <w:color w:val="1A1A1A"/>
        </w:rPr>
        <w:t xml:space="preserve"> 2014</w:t>
      </w:r>
      <w:r w:rsidRPr="00535BBB">
        <w:rPr>
          <w:rFonts w:ascii="Century Gothic" w:hAnsi="Century Gothic"/>
          <w:color w:val="1A1A1A"/>
        </w:rPr>
        <w:t xml:space="preserve">, ce dossier </w:t>
      </w:r>
      <w:r w:rsidR="00F5598A" w:rsidRPr="00535BBB">
        <w:rPr>
          <w:rFonts w:ascii="Century Gothic" w:hAnsi="Century Gothic"/>
          <w:color w:val="1A1A1A"/>
        </w:rPr>
        <w:t>a évolué. L</w:t>
      </w:r>
      <w:r w:rsidR="00B52BCA" w:rsidRPr="00535BBB">
        <w:rPr>
          <w:rFonts w:ascii="Century Gothic" w:hAnsi="Century Gothic"/>
          <w:color w:val="1A1A1A"/>
        </w:rPr>
        <w:t xml:space="preserve">e </w:t>
      </w:r>
      <w:r w:rsidR="001A3B6B" w:rsidRPr="00535BBB">
        <w:rPr>
          <w:rFonts w:ascii="Century Gothic" w:hAnsi="Century Gothic"/>
          <w:color w:val="1A1A1A"/>
        </w:rPr>
        <w:t xml:space="preserve">Premier </w:t>
      </w:r>
      <w:r w:rsidR="00B52BCA" w:rsidRPr="00535BBB">
        <w:rPr>
          <w:rFonts w:ascii="Century Gothic" w:hAnsi="Century Gothic"/>
          <w:color w:val="1A1A1A"/>
        </w:rPr>
        <w:t>Ministre</w:t>
      </w:r>
      <w:r w:rsidR="001A3B6B" w:rsidRPr="00535BBB">
        <w:rPr>
          <w:rFonts w:ascii="Century Gothic" w:hAnsi="Century Gothic"/>
          <w:color w:val="1A1A1A"/>
        </w:rPr>
        <w:t xml:space="preserve"> agissant en sa qualité de Ministre</w:t>
      </w:r>
      <w:r w:rsidR="00B52BCA" w:rsidRPr="00535BBB">
        <w:rPr>
          <w:rFonts w:ascii="Century Gothic" w:hAnsi="Century Gothic"/>
          <w:color w:val="1A1A1A"/>
        </w:rPr>
        <w:t xml:space="preserve"> de la défense</w:t>
      </w:r>
      <w:r w:rsidR="00F5598A" w:rsidRPr="00535BBB">
        <w:rPr>
          <w:rFonts w:ascii="Century Gothic" w:hAnsi="Century Gothic"/>
          <w:color w:val="1A1A1A"/>
        </w:rPr>
        <w:t xml:space="preserve"> a délivré au tribunal militaire l’ordre de poursuite </w:t>
      </w:r>
      <w:r w:rsidR="007E09AF" w:rsidRPr="00535BBB">
        <w:rPr>
          <w:rFonts w:ascii="Century Gothic" w:hAnsi="Century Gothic"/>
          <w:color w:val="1A1A1A"/>
        </w:rPr>
        <w:t xml:space="preserve">le 25 mars 2015 </w:t>
      </w:r>
      <w:r w:rsidR="00F5598A" w:rsidRPr="00535BBB">
        <w:rPr>
          <w:rFonts w:ascii="Century Gothic" w:hAnsi="Century Gothic"/>
          <w:color w:val="1A1A1A"/>
        </w:rPr>
        <w:t>permettant la poursuite de la procédure. Un juge d’instruction a été désigné</w:t>
      </w:r>
      <w:r w:rsidR="00B52BCA" w:rsidRPr="00535BBB">
        <w:rPr>
          <w:rFonts w:ascii="Century Gothic" w:hAnsi="Century Gothic"/>
          <w:color w:val="1A1A1A"/>
        </w:rPr>
        <w:t xml:space="preserve">, </w:t>
      </w:r>
      <w:r w:rsidR="00F5598A" w:rsidRPr="00535BBB">
        <w:rPr>
          <w:rFonts w:ascii="Century Gothic" w:hAnsi="Century Gothic"/>
          <w:color w:val="1A1A1A"/>
        </w:rPr>
        <w:t>des personnes concernées par l’affaire ont été entendues, des experts ont été désignés et c</w:t>
      </w:r>
      <w:r w:rsidR="00B52BCA" w:rsidRPr="00535BBB">
        <w:rPr>
          <w:rFonts w:ascii="Century Gothic" w:hAnsi="Century Gothic"/>
          <w:color w:val="1A1A1A"/>
        </w:rPr>
        <w:t xml:space="preserve">es </w:t>
      </w:r>
      <w:r w:rsidR="00F5598A" w:rsidRPr="00535BBB">
        <w:rPr>
          <w:rFonts w:ascii="Century Gothic" w:hAnsi="Century Gothic"/>
          <w:color w:val="1A1A1A"/>
        </w:rPr>
        <w:t xml:space="preserve">derniers ont procédé à l’exhumation des </w:t>
      </w:r>
      <w:r w:rsidR="00B52BCA" w:rsidRPr="00535BBB">
        <w:rPr>
          <w:rFonts w:ascii="Century Gothic" w:hAnsi="Century Gothic"/>
          <w:color w:val="1A1A1A"/>
        </w:rPr>
        <w:t xml:space="preserve">tombes supposées des victimes du 15 octobre </w:t>
      </w:r>
      <w:r w:rsidR="00F5598A" w:rsidRPr="00535BBB">
        <w:rPr>
          <w:rFonts w:ascii="Century Gothic" w:hAnsi="Century Gothic"/>
          <w:color w:val="1A1A1A"/>
        </w:rPr>
        <w:t xml:space="preserve">1987, </w:t>
      </w:r>
      <w:r w:rsidR="007E09AF" w:rsidRPr="00535BBB">
        <w:rPr>
          <w:rFonts w:ascii="Century Gothic" w:hAnsi="Century Gothic"/>
          <w:color w:val="1A1A1A"/>
        </w:rPr>
        <w:t xml:space="preserve">en mai </w:t>
      </w:r>
      <w:r w:rsidR="00F5598A" w:rsidRPr="00535BBB">
        <w:rPr>
          <w:rFonts w:ascii="Century Gothic" w:hAnsi="Century Gothic"/>
          <w:color w:val="1A1A1A"/>
        </w:rPr>
        <w:t>2015</w:t>
      </w:r>
      <w:r w:rsidR="00B52BCA" w:rsidRPr="00535BBB">
        <w:rPr>
          <w:rFonts w:ascii="Century Gothic" w:hAnsi="Century Gothic"/>
          <w:color w:val="1A1A1A"/>
        </w:rPr>
        <w:t>.</w:t>
      </w:r>
      <w:r w:rsidR="00337F8C">
        <w:rPr>
          <w:rFonts w:ascii="Century Gothic" w:hAnsi="Century Gothic"/>
          <w:color w:val="1A1A1A"/>
        </w:rPr>
        <w:t xml:space="preserve"> </w:t>
      </w:r>
      <w:r w:rsidR="00FD4159" w:rsidRPr="00535BBB">
        <w:rPr>
          <w:rFonts w:ascii="Century Gothic" w:hAnsi="Century Gothic"/>
          <w:color w:val="1A1A1A"/>
        </w:rPr>
        <w:t xml:space="preserve">Cette opération d’exhumation et d’expertise des restes a été conduite par trois médecins, un Français et deux Burkinabè, en présence du commissaire du gouvernement et d’un juge d’instruction. La coalition </w:t>
      </w:r>
      <w:r w:rsidR="00EA5016" w:rsidRPr="00535BBB">
        <w:rPr>
          <w:rFonts w:ascii="Century Gothic" w:hAnsi="Century Gothic"/>
          <w:color w:val="1A1A1A"/>
        </w:rPr>
        <w:t>salu</w:t>
      </w:r>
      <w:r w:rsidR="00FD4159" w:rsidRPr="00535BBB">
        <w:rPr>
          <w:rFonts w:ascii="Century Gothic" w:hAnsi="Century Gothic"/>
          <w:color w:val="1A1A1A"/>
        </w:rPr>
        <w:t>e c</w:t>
      </w:r>
      <w:r w:rsidR="00EA5016" w:rsidRPr="00535BBB">
        <w:rPr>
          <w:rFonts w:ascii="Century Gothic" w:hAnsi="Century Gothic"/>
          <w:color w:val="1A1A1A"/>
        </w:rPr>
        <w:t xml:space="preserve">es récentes évolutions constatées dans le traitement de ce dossier et </w:t>
      </w:r>
      <w:r w:rsidR="00FD4159" w:rsidRPr="00535BBB">
        <w:rPr>
          <w:rFonts w:ascii="Century Gothic" w:hAnsi="Century Gothic"/>
          <w:color w:val="1A1A1A"/>
        </w:rPr>
        <w:t>invite</w:t>
      </w:r>
      <w:r w:rsidR="002F0E4D" w:rsidRPr="00535BBB">
        <w:rPr>
          <w:rFonts w:ascii="Century Gothic" w:hAnsi="Century Gothic"/>
          <w:color w:val="1A1A1A"/>
        </w:rPr>
        <w:t xml:space="preserve"> le gouvernement et le pouvoir judiciaire à </w:t>
      </w:r>
      <w:r w:rsidR="00FD4159" w:rsidRPr="00535BBB">
        <w:rPr>
          <w:rFonts w:ascii="Century Gothic" w:hAnsi="Century Gothic"/>
          <w:color w:val="1A1A1A"/>
        </w:rPr>
        <w:t xml:space="preserve">aller de l’avant et à </w:t>
      </w:r>
      <w:r w:rsidR="002F0E4D" w:rsidRPr="00535BBB">
        <w:rPr>
          <w:rFonts w:ascii="Century Gothic" w:hAnsi="Century Gothic"/>
          <w:color w:val="1A1A1A"/>
        </w:rPr>
        <w:t>travailler à la manifestation effective de la vérité</w:t>
      </w:r>
      <w:r w:rsidR="00EA5016" w:rsidRPr="00535BBB">
        <w:rPr>
          <w:rFonts w:ascii="Century Gothic" w:hAnsi="Century Gothic"/>
          <w:color w:val="1A1A1A"/>
        </w:rPr>
        <w:t xml:space="preserve"> sur les événements tragiques du 15 octobre 1987.</w:t>
      </w:r>
    </w:p>
    <w:p w14:paraId="0B3C2013" w14:textId="77777777" w:rsidR="00337F8C" w:rsidRPr="00535BBB" w:rsidRDefault="00337F8C" w:rsidP="00535BBB">
      <w:pPr>
        <w:autoSpaceDE w:val="0"/>
        <w:autoSpaceDN w:val="0"/>
        <w:adjustRightInd w:val="0"/>
        <w:spacing w:after="0" w:line="240" w:lineRule="auto"/>
        <w:jc w:val="both"/>
        <w:rPr>
          <w:rFonts w:ascii="Century Gothic" w:hAnsi="Century Gothic"/>
          <w:color w:val="1A1A1A"/>
        </w:rPr>
      </w:pPr>
    </w:p>
    <w:p w14:paraId="1CA7396B" w14:textId="4249F291" w:rsidR="008303CC" w:rsidRPr="00535BBB" w:rsidRDefault="008303CC" w:rsidP="00D060B8">
      <w:pPr>
        <w:pStyle w:val="Grillemoyenne1-Accent21"/>
        <w:numPr>
          <w:ilvl w:val="0"/>
          <w:numId w:val="8"/>
        </w:numPr>
        <w:spacing w:after="0" w:line="240" w:lineRule="auto"/>
        <w:jc w:val="both"/>
        <w:rPr>
          <w:rFonts w:ascii="Century Gothic" w:hAnsi="Century Gothic"/>
          <w:b/>
        </w:rPr>
      </w:pPr>
      <w:r w:rsidRPr="00535BBB">
        <w:rPr>
          <w:rFonts w:ascii="Century Gothic" w:hAnsi="Century Gothic"/>
          <w:b/>
          <w:color w:val="1A1A1A"/>
        </w:rPr>
        <w:t>Mesures garantissant l’exécution des décisions judiciaires </w:t>
      </w:r>
    </w:p>
    <w:p w14:paraId="56528068" w14:textId="77777777" w:rsidR="00985D96" w:rsidRPr="00535BBB" w:rsidRDefault="00716F4C" w:rsidP="00535BBB">
      <w:pPr>
        <w:spacing w:line="240" w:lineRule="auto"/>
        <w:contextualSpacing/>
        <w:jc w:val="both"/>
        <w:rPr>
          <w:rFonts w:ascii="Century Gothic" w:hAnsi="Century Gothic"/>
        </w:rPr>
      </w:pPr>
      <w:r w:rsidRPr="00535BBB">
        <w:rPr>
          <w:rFonts w:ascii="Century Gothic" w:hAnsi="Century Gothic"/>
        </w:rPr>
        <w:t>L’e</w:t>
      </w:r>
      <w:r w:rsidR="006F4888" w:rsidRPr="00535BBB">
        <w:rPr>
          <w:rFonts w:ascii="Century Gothic" w:hAnsi="Century Gothic"/>
        </w:rPr>
        <w:t>xécution des décisions judiciaires</w:t>
      </w:r>
      <w:r w:rsidRPr="00535BBB">
        <w:rPr>
          <w:rFonts w:ascii="Century Gothic" w:hAnsi="Century Gothic"/>
        </w:rPr>
        <w:t xml:space="preserve"> portant aussi </w:t>
      </w:r>
      <w:r w:rsidR="00473FAA" w:rsidRPr="00535BBB">
        <w:rPr>
          <w:rFonts w:ascii="Century Gothic" w:hAnsi="Century Gothic"/>
        </w:rPr>
        <w:t xml:space="preserve">bien </w:t>
      </w:r>
      <w:r w:rsidRPr="00535BBB">
        <w:rPr>
          <w:rFonts w:ascii="Century Gothic" w:hAnsi="Century Gothic"/>
        </w:rPr>
        <w:t xml:space="preserve">sur les atteintes aux droits de l’homme que sur les autres affaires de droit commun reste très problématique. Il en est ainsi par exemple du refus d’exécution </w:t>
      </w:r>
      <w:r w:rsidR="002958E0" w:rsidRPr="00535BBB">
        <w:rPr>
          <w:rFonts w:ascii="Century Gothic" w:hAnsi="Century Gothic"/>
        </w:rPr>
        <w:t xml:space="preserve">de </w:t>
      </w:r>
      <w:r w:rsidRPr="00535BBB">
        <w:rPr>
          <w:rFonts w:ascii="Century Gothic" w:hAnsi="Century Gothic"/>
        </w:rPr>
        <w:t>certaines décisions judiciaires impliquant des personnalités</w:t>
      </w:r>
      <w:r w:rsidR="00473FAA" w:rsidRPr="00535BBB">
        <w:rPr>
          <w:rFonts w:ascii="Century Gothic" w:hAnsi="Century Gothic"/>
        </w:rPr>
        <w:t> </w:t>
      </w:r>
      <w:r w:rsidR="002958E0" w:rsidRPr="00535BBB">
        <w:rPr>
          <w:rFonts w:ascii="Century Gothic" w:hAnsi="Century Gothic"/>
        </w:rPr>
        <w:t xml:space="preserve">ou l’État </w:t>
      </w:r>
      <w:r w:rsidR="00473FAA" w:rsidRPr="00535BBB">
        <w:rPr>
          <w:rFonts w:ascii="Century Gothic" w:hAnsi="Century Gothic"/>
        </w:rPr>
        <w:t xml:space="preserve">: </w:t>
      </w:r>
      <w:r w:rsidR="00337080" w:rsidRPr="00535BBB">
        <w:rPr>
          <w:rFonts w:ascii="Century Gothic" w:hAnsi="Century Gothic"/>
        </w:rPr>
        <w:t>l’</w:t>
      </w:r>
      <w:r w:rsidR="00EE5D9A" w:rsidRPr="00535BBB">
        <w:rPr>
          <w:rFonts w:ascii="Century Gothic" w:hAnsi="Century Gothic"/>
        </w:rPr>
        <w:t>affaire des 23kg d’or où le Ministre a refusé l’exécution de la décision de la justice et de restituer l’or</w:t>
      </w:r>
      <w:r w:rsidR="00473FAA" w:rsidRPr="00535BBB">
        <w:rPr>
          <w:rFonts w:ascii="Century Gothic" w:hAnsi="Century Gothic"/>
          <w:vertAlign w:val="superscript"/>
        </w:rPr>
        <w:footnoteReference w:id="13"/>
      </w:r>
      <w:r w:rsidR="00337080" w:rsidRPr="00535BBB">
        <w:rPr>
          <w:rFonts w:ascii="Century Gothic" w:hAnsi="Century Gothic"/>
        </w:rPr>
        <w:t xml:space="preserve"> en est une illustration</w:t>
      </w:r>
      <w:r w:rsidR="00B436CC" w:rsidRPr="00535BBB">
        <w:rPr>
          <w:rFonts w:ascii="Century Gothic" w:hAnsi="Century Gothic"/>
        </w:rPr>
        <w:t>.</w:t>
      </w:r>
      <w:r w:rsidR="00985D96" w:rsidRPr="00535BBB">
        <w:rPr>
          <w:rFonts w:ascii="Century Gothic" w:hAnsi="Century Gothic"/>
        </w:rPr>
        <w:t xml:space="preserve"> Comme l’a si bien souligné le MBDHP dans un rapport, « </w:t>
      </w:r>
      <w:r w:rsidR="002F0E4D" w:rsidRPr="00535BBB">
        <w:rPr>
          <w:rFonts w:ascii="Century Gothic" w:hAnsi="Century Gothic"/>
        </w:rPr>
        <w:t>Cette situation, qui contribue à rompre l’égalité de tous devant la justice porte un coup à l’image même du pouvoir judiciaire et conforte au sein de l’opinion nationale la thèse d’une justice à double vitesse</w:t>
      </w:r>
      <w:r w:rsidR="00985D96" w:rsidRPr="00535BBB">
        <w:rPr>
          <w:rFonts w:ascii="Century Gothic" w:hAnsi="Century Gothic"/>
        </w:rPr>
        <w:t>».</w:t>
      </w:r>
    </w:p>
    <w:p w14:paraId="3614FB03" w14:textId="77777777" w:rsidR="00EE5D9A" w:rsidRPr="00535BBB" w:rsidRDefault="002958E0" w:rsidP="00535BBB">
      <w:pPr>
        <w:spacing w:line="240" w:lineRule="auto"/>
        <w:contextualSpacing/>
        <w:jc w:val="both"/>
        <w:rPr>
          <w:rFonts w:ascii="Century Gothic" w:hAnsi="Century Gothic"/>
        </w:rPr>
      </w:pPr>
      <w:r w:rsidRPr="00535BBB">
        <w:rPr>
          <w:rFonts w:ascii="Century Gothic" w:hAnsi="Century Gothic"/>
        </w:rPr>
        <w:lastRenderedPageBreak/>
        <w:t>Par ailleurs la presse privée</w:t>
      </w:r>
      <w:r w:rsidR="00684085" w:rsidRPr="00535BBB">
        <w:rPr>
          <w:rStyle w:val="FootnoteReference"/>
          <w:rFonts w:ascii="Century Gothic" w:hAnsi="Century Gothic"/>
        </w:rPr>
        <w:footnoteReference w:id="14"/>
      </w:r>
      <w:r w:rsidRPr="00535BBB">
        <w:rPr>
          <w:rFonts w:ascii="Century Gothic" w:hAnsi="Century Gothic"/>
        </w:rPr>
        <w:t xml:space="preserve"> fait état du refus d’exécuter une décision de justice par l</w:t>
      </w:r>
      <w:r w:rsidR="00F816FB" w:rsidRPr="00535BBB">
        <w:rPr>
          <w:rFonts w:ascii="Century Gothic" w:hAnsi="Century Gothic"/>
        </w:rPr>
        <w:t xml:space="preserve">’actuel </w:t>
      </w:r>
      <w:r w:rsidRPr="00535BBB">
        <w:rPr>
          <w:rFonts w:ascii="Century Gothic" w:hAnsi="Century Gothic"/>
        </w:rPr>
        <w:t>Premier ministre Yacouba Isaac Zida condamné par la Justice, dans une affaire de construction illégale à Ouaga 2000</w:t>
      </w:r>
      <w:r w:rsidRPr="00535BBB">
        <w:rPr>
          <w:rFonts w:ascii="Century Gothic" w:hAnsi="Century Gothic"/>
          <w:vertAlign w:val="superscript"/>
        </w:rPr>
        <w:footnoteReference w:id="15"/>
      </w:r>
      <w:r w:rsidRPr="00535BBB">
        <w:rPr>
          <w:rFonts w:ascii="Century Gothic" w:hAnsi="Century Gothic"/>
        </w:rPr>
        <w:t>.</w:t>
      </w:r>
    </w:p>
    <w:p w14:paraId="5DEE64C6" w14:textId="77777777" w:rsidR="006A4D9C" w:rsidRPr="00535BBB" w:rsidRDefault="00EE5D9A" w:rsidP="00535BBB">
      <w:pPr>
        <w:spacing w:line="240" w:lineRule="auto"/>
        <w:contextualSpacing/>
        <w:jc w:val="both"/>
        <w:rPr>
          <w:rFonts w:ascii="Century Gothic" w:hAnsi="Century Gothic"/>
        </w:rPr>
      </w:pPr>
      <w:r w:rsidRPr="00535BBB">
        <w:rPr>
          <w:rFonts w:ascii="Century Gothic" w:hAnsi="Century Gothic"/>
        </w:rPr>
        <w:t>Dans le Pacte sur le renouveau de la justi</w:t>
      </w:r>
      <w:r w:rsidR="00077207" w:rsidRPr="00535BBB">
        <w:rPr>
          <w:rFonts w:ascii="Century Gothic" w:hAnsi="Century Gothic"/>
        </w:rPr>
        <w:t xml:space="preserve">ce, il est prévu une sanction à l’encontre de </w:t>
      </w:r>
      <w:r w:rsidRPr="00535BBB">
        <w:rPr>
          <w:rFonts w:ascii="Century Gothic" w:hAnsi="Century Gothic"/>
        </w:rPr>
        <w:t>ceux qui refuse</w:t>
      </w:r>
      <w:r w:rsidR="00077207" w:rsidRPr="00535BBB">
        <w:rPr>
          <w:rFonts w:ascii="Century Gothic" w:hAnsi="Century Gothic"/>
        </w:rPr>
        <w:t>raie</w:t>
      </w:r>
      <w:r w:rsidRPr="00535BBB">
        <w:rPr>
          <w:rFonts w:ascii="Century Gothic" w:hAnsi="Century Gothic"/>
        </w:rPr>
        <w:t>nt d’exécuter les décisions de justice</w:t>
      </w:r>
      <w:r w:rsidR="00077207" w:rsidRPr="00535BBB">
        <w:rPr>
          <w:rFonts w:ascii="Century Gothic" w:hAnsi="Century Gothic"/>
        </w:rPr>
        <w:t xml:space="preserve"> (Art. 51 du Pacte sur le renouveau de la justice). Mais comme relevé plus haut ce pacte n’a pas de </w:t>
      </w:r>
      <w:r w:rsidR="002F0E4D" w:rsidRPr="00535BBB">
        <w:rPr>
          <w:rFonts w:ascii="Century Gothic" w:hAnsi="Century Gothic"/>
        </w:rPr>
        <w:t>valeur juridique contraignante et ses recommandations</w:t>
      </w:r>
      <w:r w:rsidR="00077207" w:rsidRPr="00535BBB">
        <w:rPr>
          <w:rFonts w:ascii="Century Gothic" w:hAnsi="Century Gothic"/>
        </w:rPr>
        <w:t xml:space="preserve"> restent à ce jour de simples vœux pieux</w:t>
      </w:r>
      <w:r w:rsidR="00E55684" w:rsidRPr="00535BBB">
        <w:rPr>
          <w:rStyle w:val="FootnoteReference"/>
          <w:rFonts w:ascii="Century Gothic" w:hAnsi="Century Gothic"/>
        </w:rPr>
        <w:footnoteReference w:id="16"/>
      </w:r>
      <w:r w:rsidR="00077207" w:rsidRPr="00535BBB">
        <w:rPr>
          <w:rFonts w:ascii="Century Gothic" w:hAnsi="Century Gothic"/>
        </w:rPr>
        <w:t xml:space="preserve">. </w:t>
      </w:r>
    </w:p>
    <w:p w14:paraId="1D9CF319" w14:textId="77777777" w:rsidR="008303CC" w:rsidRPr="00535BBB" w:rsidRDefault="008303CC" w:rsidP="00D060B8">
      <w:pPr>
        <w:pStyle w:val="Grillemoyenne1-Accent21"/>
        <w:numPr>
          <w:ilvl w:val="0"/>
          <w:numId w:val="8"/>
        </w:numPr>
        <w:spacing w:after="0" w:line="240" w:lineRule="auto"/>
        <w:jc w:val="both"/>
        <w:rPr>
          <w:rFonts w:ascii="Century Gothic" w:hAnsi="Century Gothic"/>
          <w:b/>
        </w:rPr>
      </w:pPr>
      <w:r w:rsidRPr="00535BBB">
        <w:rPr>
          <w:rFonts w:ascii="Century Gothic" w:hAnsi="Century Gothic"/>
          <w:b/>
          <w:color w:val="1A1A1A"/>
        </w:rPr>
        <w:t>Enquêtes et poursuites des personnes responsables de violations des droits de</w:t>
      </w:r>
      <w:r w:rsidR="0048288E" w:rsidRPr="00535BBB">
        <w:rPr>
          <w:rFonts w:ascii="Century Gothic" w:hAnsi="Century Gothic"/>
          <w:b/>
          <w:color w:val="1A1A1A"/>
        </w:rPr>
        <w:t xml:space="preserve"> </w:t>
      </w:r>
      <w:r w:rsidRPr="00535BBB">
        <w:rPr>
          <w:rFonts w:ascii="Century Gothic" w:hAnsi="Century Gothic"/>
          <w:b/>
          <w:color w:val="1A1A1A"/>
        </w:rPr>
        <w:t>l’homme</w:t>
      </w:r>
      <w:r w:rsidR="008E65A8" w:rsidRPr="00535BBB">
        <w:rPr>
          <w:rFonts w:ascii="Century Gothic" w:hAnsi="Century Gothic"/>
          <w:b/>
          <w:color w:val="1A1A1A"/>
        </w:rPr>
        <w:t xml:space="preserve"> lors de périodes de conflits, de </w:t>
      </w:r>
      <w:r w:rsidRPr="00535BBB">
        <w:rPr>
          <w:rFonts w:ascii="Century Gothic" w:hAnsi="Century Gothic"/>
          <w:b/>
          <w:color w:val="1A1A1A"/>
        </w:rPr>
        <w:t>troubles nationaux et procédure de</w:t>
      </w:r>
      <w:r w:rsidR="0048288E" w:rsidRPr="00535BBB">
        <w:rPr>
          <w:rFonts w:ascii="Century Gothic" w:hAnsi="Century Gothic"/>
          <w:b/>
          <w:color w:val="1A1A1A"/>
        </w:rPr>
        <w:t xml:space="preserve"> </w:t>
      </w:r>
      <w:r w:rsidRPr="00535BBB">
        <w:rPr>
          <w:rFonts w:ascii="Century Gothic" w:hAnsi="Century Gothic"/>
          <w:b/>
          <w:color w:val="1A1A1A"/>
        </w:rPr>
        <w:t>réparation pour les victimes de ces violations</w:t>
      </w:r>
    </w:p>
    <w:p w14:paraId="2926C087" w14:textId="77777777" w:rsidR="006037CE" w:rsidRPr="00535BBB" w:rsidRDefault="006037CE" w:rsidP="00D47373">
      <w:pPr>
        <w:pStyle w:val="Listecouleur-Accent11"/>
        <w:spacing w:after="0" w:line="240" w:lineRule="auto"/>
        <w:ind w:left="0"/>
        <w:jc w:val="both"/>
        <w:rPr>
          <w:rFonts w:ascii="Century Gothic" w:hAnsi="Century Gothic"/>
        </w:rPr>
      </w:pPr>
      <w:r w:rsidRPr="00535BBB">
        <w:rPr>
          <w:rFonts w:ascii="Century Gothic" w:hAnsi="Century Gothic"/>
        </w:rPr>
        <w:t xml:space="preserve">Au cours de la mutinerie </w:t>
      </w:r>
      <w:r w:rsidR="00E927B1" w:rsidRPr="00535BBB">
        <w:rPr>
          <w:rFonts w:ascii="Century Gothic" w:hAnsi="Century Gothic"/>
        </w:rPr>
        <w:t xml:space="preserve">de 2011 </w:t>
      </w:r>
      <w:r w:rsidRPr="00535BBB">
        <w:rPr>
          <w:rFonts w:ascii="Century Gothic" w:hAnsi="Century Gothic"/>
        </w:rPr>
        <w:t>des enquêtes et des poursuites ont été engagées contre les soldats mutins. Toutefois on peut soulever plusieurs observations et critiques dans la gestion de cette situation. En effet, la détention préventive des personnes accusées</w:t>
      </w:r>
      <w:r w:rsidR="00F7091D" w:rsidRPr="00535BBB">
        <w:rPr>
          <w:rFonts w:ascii="Century Gothic" w:hAnsi="Century Gothic"/>
        </w:rPr>
        <w:t xml:space="preserve"> d’avoir participé à la mutinerie et aux pillages</w:t>
      </w:r>
      <w:r w:rsidRPr="00535BBB">
        <w:rPr>
          <w:rFonts w:ascii="Century Gothic" w:hAnsi="Century Gothic"/>
        </w:rPr>
        <w:t xml:space="preserve"> a été abusive et les enquêtes n’ont pas été </w:t>
      </w:r>
      <w:r w:rsidR="002F0E4D" w:rsidRPr="00535BBB">
        <w:rPr>
          <w:rFonts w:ascii="Century Gothic" w:hAnsi="Century Gothic"/>
        </w:rPr>
        <w:t>sérieuses</w:t>
      </w:r>
      <w:r w:rsidRPr="00535BBB">
        <w:rPr>
          <w:rFonts w:ascii="Century Gothic" w:hAnsi="Century Gothic"/>
        </w:rPr>
        <w:t xml:space="preserve">. </w:t>
      </w:r>
      <w:r w:rsidR="007A127F" w:rsidRPr="00535BBB">
        <w:rPr>
          <w:rFonts w:ascii="Century Gothic" w:hAnsi="Century Gothic"/>
        </w:rPr>
        <w:t>En effet, de nombreux militaires arrêtés et détenus</w:t>
      </w:r>
      <w:r w:rsidR="00F7091D" w:rsidRPr="00535BBB">
        <w:rPr>
          <w:rFonts w:ascii="Century Gothic" w:hAnsi="Century Gothic"/>
        </w:rPr>
        <w:t xml:space="preserve"> au-delà des délais réglementaires et sans qu’une suite judiciaire ne soit donné</w:t>
      </w:r>
      <w:r w:rsidR="00337F8C">
        <w:rPr>
          <w:rFonts w:ascii="Century Gothic" w:hAnsi="Century Gothic"/>
        </w:rPr>
        <w:t>e</w:t>
      </w:r>
      <w:r w:rsidR="00F7091D" w:rsidRPr="00535BBB">
        <w:rPr>
          <w:rFonts w:ascii="Century Gothic" w:hAnsi="Century Gothic"/>
        </w:rPr>
        <w:t>. Les enquêtes ont été bâclées et il nous revient que certains de ceux qui ont été jugés ont été condamnés sans que leur responsabilité individuelle et personnelle ait été établie de façon irréfutable</w:t>
      </w:r>
      <w:r w:rsidR="004E4F80" w:rsidRPr="00535BBB">
        <w:rPr>
          <w:rFonts w:ascii="Century Gothic" w:hAnsi="Century Gothic"/>
        </w:rPr>
        <w:t xml:space="preserve"> et sans moyen de recours</w:t>
      </w:r>
      <w:r w:rsidR="00F7091D" w:rsidRPr="00535BBB">
        <w:rPr>
          <w:rFonts w:ascii="Century Gothic" w:hAnsi="Century Gothic"/>
        </w:rPr>
        <w:t xml:space="preserve">. D’autres encore ont été abusivement </w:t>
      </w:r>
      <w:r w:rsidR="007A127F" w:rsidRPr="00535BBB">
        <w:rPr>
          <w:rFonts w:ascii="Century Gothic" w:hAnsi="Century Gothic"/>
        </w:rPr>
        <w:t>radiés</w:t>
      </w:r>
      <w:r w:rsidR="00F7091D" w:rsidRPr="00535BBB">
        <w:rPr>
          <w:rFonts w:ascii="Century Gothic" w:hAnsi="Century Gothic"/>
        </w:rPr>
        <w:t>.</w:t>
      </w:r>
      <w:r w:rsidR="009C3E34" w:rsidRPr="00535BBB">
        <w:rPr>
          <w:rFonts w:ascii="Century Gothic" w:hAnsi="Century Gothic"/>
        </w:rPr>
        <w:t xml:space="preserve"> </w:t>
      </w:r>
      <w:r w:rsidR="004E4F80" w:rsidRPr="00535BBB">
        <w:rPr>
          <w:rFonts w:ascii="Century Gothic" w:hAnsi="Century Gothic"/>
        </w:rPr>
        <w:t xml:space="preserve">Les initiatives de médiation engagées par les personnes radiées auprès des autorités coutumières en vue du pardon et de leur réintégration sont restées infructueuses. </w:t>
      </w:r>
      <w:r w:rsidRPr="00535BBB">
        <w:rPr>
          <w:rFonts w:ascii="Century Gothic" w:hAnsi="Century Gothic"/>
        </w:rPr>
        <w:t xml:space="preserve">Par ailleurs, si les victimes des pillages de leurs commerces ont été indemnisées, les </w:t>
      </w:r>
      <w:r w:rsidR="00E927B1" w:rsidRPr="00535BBB">
        <w:rPr>
          <w:rFonts w:ascii="Century Gothic" w:hAnsi="Century Gothic"/>
        </w:rPr>
        <w:t>cas</w:t>
      </w:r>
      <w:r w:rsidRPr="00535BBB">
        <w:rPr>
          <w:rFonts w:ascii="Century Gothic" w:hAnsi="Century Gothic"/>
        </w:rPr>
        <w:t xml:space="preserve"> d’atteintes graves </w:t>
      </w:r>
      <w:r w:rsidR="00E927B1" w:rsidRPr="00535BBB">
        <w:rPr>
          <w:rFonts w:ascii="Century Gothic" w:hAnsi="Century Gothic"/>
        </w:rPr>
        <w:t>à l’intégrité physique des personnes</w:t>
      </w:r>
      <w:r w:rsidR="004E4F80" w:rsidRPr="00535BBB">
        <w:rPr>
          <w:rFonts w:ascii="Century Gothic" w:hAnsi="Century Gothic"/>
        </w:rPr>
        <w:t xml:space="preserve"> notamment les victimes de </w:t>
      </w:r>
      <w:r w:rsidRPr="00535BBB">
        <w:rPr>
          <w:rFonts w:ascii="Century Gothic" w:hAnsi="Century Gothic"/>
        </w:rPr>
        <w:t>viols</w:t>
      </w:r>
      <w:r w:rsidR="004E4F80" w:rsidRPr="00535BBB">
        <w:rPr>
          <w:rFonts w:ascii="Century Gothic" w:hAnsi="Century Gothic"/>
        </w:rPr>
        <w:t xml:space="preserve"> et de meurtres</w:t>
      </w:r>
      <w:r w:rsidRPr="00535BBB">
        <w:rPr>
          <w:rFonts w:ascii="Century Gothic" w:hAnsi="Century Gothic"/>
        </w:rPr>
        <w:t xml:space="preserve"> n’ont</w:t>
      </w:r>
      <w:r w:rsidR="00E927B1" w:rsidRPr="00535BBB">
        <w:rPr>
          <w:rFonts w:ascii="Century Gothic" w:hAnsi="Century Gothic"/>
        </w:rPr>
        <w:t xml:space="preserve"> connu </w:t>
      </w:r>
      <w:r w:rsidR="00680755" w:rsidRPr="00535BBB">
        <w:rPr>
          <w:rFonts w:ascii="Century Gothic" w:hAnsi="Century Gothic"/>
        </w:rPr>
        <w:t>ni</w:t>
      </w:r>
      <w:r w:rsidR="004E4F80" w:rsidRPr="00535BBB">
        <w:rPr>
          <w:rFonts w:ascii="Century Gothic" w:hAnsi="Century Gothic"/>
        </w:rPr>
        <w:t xml:space="preserve"> un</w:t>
      </w:r>
      <w:r w:rsidR="009C3E34" w:rsidRPr="00535BBB">
        <w:rPr>
          <w:rFonts w:ascii="Century Gothic" w:hAnsi="Century Gothic"/>
        </w:rPr>
        <w:t xml:space="preserve"> </w:t>
      </w:r>
      <w:r w:rsidR="00E927B1" w:rsidRPr="00535BBB">
        <w:rPr>
          <w:rFonts w:ascii="Century Gothic" w:hAnsi="Century Gothic"/>
        </w:rPr>
        <w:t xml:space="preserve">traitement judiciaire </w:t>
      </w:r>
      <w:r w:rsidR="004E4F80" w:rsidRPr="00535BBB">
        <w:rPr>
          <w:rFonts w:ascii="Century Gothic" w:hAnsi="Century Gothic"/>
        </w:rPr>
        <w:t xml:space="preserve">de leur sort, </w:t>
      </w:r>
      <w:r w:rsidR="00E927B1" w:rsidRPr="00535BBB">
        <w:rPr>
          <w:rFonts w:ascii="Century Gothic" w:hAnsi="Century Gothic"/>
        </w:rPr>
        <w:t>n</w:t>
      </w:r>
      <w:r w:rsidR="00680755" w:rsidRPr="00535BBB">
        <w:rPr>
          <w:rFonts w:ascii="Century Gothic" w:hAnsi="Century Gothic"/>
        </w:rPr>
        <w:t xml:space="preserve">i </w:t>
      </w:r>
      <w:r w:rsidRPr="00535BBB">
        <w:rPr>
          <w:rFonts w:ascii="Century Gothic" w:hAnsi="Century Gothic"/>
        </w:rPr>
        <w:t>fait l’objet d’indemnisation.</w:t>
      </w:r>
    </w:p>
    <w:p w14:paraId="4EB4C898" w14:textId="77777777" w:rsidR="006F4888" w:rsidRPr="00535BBB" w:rsidRDefault="00680755" w:rsidP="00535BBB">
      <w:pPr>
        <w:pStyle w:val="Listecouleur-Accent11"/>
        <w:spacing w:line="240" w:lineRule="auto"/>
        <w:ind w:left="0"/>
        <w:jc w:val="both"/>
        <w:rPr>
          <w:rFonts w:ascii="Century Gothic" w:hAnsi="Century Gothic"/>
        </w:rPr>
      </w:pPr>
      <w:r w:rsidRPr="00535BBB">
        <w:rPr>
          <w:rFonts w:ascii="Century Gothic" w:hAnsi="Century Gothic"/>
        </w:rPr>
        <w:t>A la suite de</w:t>
      </w:r>
      <w:r w:rsidR="009C3E34" w:rsidRPr="00535BBB">
        <w:rPr>
          <w:rFonts w:ascii="Century Gothic" w:hAnsi="Century Gothic"/>
        </w:rPr>
        <w:t xml:space="preserve"> </w:t>
      </w:r>
      <w:r w:rsidRPr="00535BBB">
        <w:rPr>
          <w:rFonts w:ascii="Century Gothic" w:hAnsi="Century Gothic"/>
        </w:rPr>
        <w:t>l’insurrection populaire d’octobre 2014, de graves violations de dro</w:t>
      </w:r>
      <w:r w:rsidR="008F5F53" w:rsidRPr="00535BBB">
        <w:rPr>
          <w:rFonts w:ascii="Century Gothic" w:hAnsi="Century Gothic"/>
        </w:rPr>
        <w:t>its humains ont été constatées</w:t>
      </w:r>
      <w:r w:rsidR="008F5F53" w:rsidRPr="00535BBB">
        <w:rPr>
          <w:rStyle w:val="FootnoteReference"/>
          <w:rFonts w:ascii="Century Gothic" w:hAnsi="Century Gothic"/>
        </w:rPr>
        <w:footnoteReference w:id="17"/>
      </w:r>
      <w:r w:rsidR="007301BF" w:rsidRPr="00535BBB">
        <w:rPr>
          <w:rFonts w:ascii="Century Gothic" w:hAnsi="Century Gothic"/>
        </w:rPr>
        <w:t>. Malgré les requêtes et plaintes du MBDHP (devant le TGI, devant le CNT et auprès du Ministre de la défense), la procédure judiciaire n</w:t>
      </w:r>
      <w:r w:rsidR="004E4F80" w:rsidRPr="00535BBB">
        <w:rPr>
          <w:rFonts w:ascii="Century Gothic" w:hAnsi="Century Gothic"/>
        </w:rPr>
        <w:t>’a pas connu</w:t>
      </w:r>
      <w:r w:rsidR="009C3E34" w:rsidRPr="00535BBB">
        <w:rPr>
          <w:rFonts w:ascii="Century Gothic" w:hAnsi="Century Gothic"/>
        </w:rPr>
        <w:t xml:space="preserve"> </w:t>
      </w:r>
      <w:r w:rsidR="004E4F80" w:rsidRPr="00535BBB">
        <w:rPr>
          <w:rFonts w:ascii="Century Gothic" w:hAnsi="Century Gothic"/>
        </w:rPr>
        <w:t xml:space="preserve">de véritable </w:t>
      </w:r>
      <w:r w:rsidR="007301BF" w:rsidRPr="00535BBB">
        <w:rPr>
          <w:rFonts w:ascii="Century Gothic" w:hAnsi="Century Gothic"/>
        </w:rPr>
        <w:t>avanc</w:t>
      </w:r>
      <w:r w:rsidR="004F5235" w:rsidRPr="00535BBB">
        <w:rPr>
          <w:rFonts w:ascii="Century Gothic" w:hAnsi="Century Gothic"/>
        </w:rPr>
        <w:t>é</w:t>
      </w:r>
      <w:r w:rsidR="007301BF" w:rsidRPr="00535BBB">
        <w:rPr>
          <w:rFonts w:ascii="Century Gothic" w:hAnsi="Century Gothic"/>
        </w:rPr>
        <w:t>e</w:t>
      </w:r>
      <w:r w:rsidR="008E65A8" w:rsidRPr="00535BBB">
        <w:rPr>
          <w:rFonts w:ascii="Century Gothic" w:hAnsi="Century Gothic"/>
        </w:rPr>
        <w:t>. Toutefois, après la mise en place de la Haute cour de justice, le Conseil national a procédé</w:t>
      </w:r>
      <w:r w:rsidR="009C3E34" w:rsidRPr="00535BBB">
        <w:rPr>
          <w:rFonts w:ascii="Century Gothic" w:hAnsi="Century Gothic"/>
        </w:rPr>
        <w:t xml:space="preserve"> </w:t>
      </w:r>
      <w:r w:rsidR="008E65A8" w:rsidRPr="00535BBB">
        <w:rPr>
          <w:rFonts w:ascii="Century Gothic" w:hAnsi="Century Gothic"/>
        </w:rPr>
        <w:t>à la mise en accusation de l’ex-président Blaise Compaoré et de ses ministres pour leur responsabilité dans les événements survenus les 30 et 31 octobre 2014.</w:t>
      </w:r>
    </w:p>
    <w:p w14:paraId="088048FD" w14:textId="77777777" w:rsidR="008303CC" w:rsidRPr="00535BBB" w:rsidRDefault="008303CC" w:rsidP="00D060B8">
      <w:pPr>
        <w:pStyle w:val="Grillemoyenne1-Accent21"/>
        <w:numPr>
          <w:ilvl w:val="0"/>
          <w:numId w:val="8"/>
        </w:numPr>
        <w:spacing w:line="240" w:lineRule="auto"/>
        <w:jc w:val="both"/>
        <w:rPr>
          <w:rFonts w:ascii="Century Gothic" w:hAnsi="Century Gothic"/>
          <w:b/>
        </w:rPr>
      </w:pPr>
      <w:r w:rsidRPr="00535BBB">
        <w:rPr>
          <w:rFonts w:ascii="Century Gothic" w:hAnsi="Century Gothic"/>
          <w:b/>
          <w:color w:val="1A1A1A"/>
        </w:rPr>
        <w:t>Impunité ou lois d’amnistie relatives aux violations des droits</w:t>
      </w:r>
      <w:r w:rsidR="000609E1" w:rsidRPr="00535BBB">
        <w:rPr>
          <w:rFonts w:ascii="Century Gothic" w:hAnsi="Century Gothic"/>
          <w:b/>
          <w:color w:val="1A1A1A"/>
        </w:rPr>
        <w:t xml:space="preserve"> de l’homme</w:t>
      </w:r>
    </w:p>
    <w:p w14:paraId="3C7CB640" w14:textId="2EC38C76" w:rsidR="00B15D45" w:rsidRDefault="00DD270A" w:rsidP="001C5C85">
      <w:pPr>
        <w:pStyle w:val="Grillemoyenne1-Accent21"/>
        <w:spacing w:line="240" w:lineRule="auto"/>
        <w:ind w:left="0"/>
        <w:jc w:val="both"/>
        <w:rPr>
          <w:rFonts w:ascii="Century Gothic" w:hAnsi="Century Gothic"/>
        </w:rPr>
      </w:pPr>
      <w:r w:rsidRPr="00535BBB">
        <w:rPr>
          <w:rFonts w:ascii="Century Gothic" w:hAnsi="Century Gothic"/>
        </w:rPr>
        <w:t>Le 11 juin 2012, l’A</w:t>
      </w:r>
      <w:r w:rsidR="004B487C" w:rsidRPr="00535BBB">
        <w:rPr>
          <w:rFonts w:ascii="Century Gothic" w:hAnsi="Century Gothic"/>
        </w:rPr>
        <w:t>ssemblée nationa</w:t>
      </w:r>
      <w:r w:rsidR="00E55EF1" w:rsidRPr="00535BBB">
        <w:rPr>
          <w:rFonts w:ascii="Century Gothic" w:hAnsi="Century Gothic"/>
        </w:rPr>
        <w:t>le du Burkina Faso a adopté</w:t>
      </w:r>
      <w:r w:rsidR="009C3E34" w:rsidRPr="00535BBB">
        <w:rPr>
          <w:rFonts w:ascii="Century Gothic" w:hAnsi="Century Gothic"/>
        </w:rPr>
        <w:t xml:space="preserve"> </w:t>
      </w:r>
      <w:r w:rsidR="00E55EF1" w:rsidRPr="00535BBB">
        <w:rPr>
          <w:rFonts w:ascii="Century Gothic" w:hAnsi="Century Gothic"/>
        </w:rPr>
        <w:t xml:space="preserve">une </w:t>
      </w:r>
      <w:r w:rsidR="00816261" w:rsidRPr="00535BBB">
        <w:rPr>
          <w:rFonts w:ascii="Century Gothic" w:hAnsi="Century Gothic"/>
        </w:rPr>
        <w:t xml:space="preserve">loi constitutionnelle </w:t>
      </w:r>
      <w:r w:rsidRPr="00535BBB">
        <w:rPr>
          <w:rFonts w:ascii="Century Gothic" w:hAnsi="Century Gothic"/>
        </w:rPr>
        <w:t>qui consacre</w:t>
      </w:r>
      <w:r w:rsidR="008556F2" w:rsidRPr="00535BBB">
        <w:rPr>
          <w:rFonts w:ascii="Century Gothic" w:hAnsi="Century Gothic"/>
        </w:rPr>
        <w:t>,</w:t>
      </w:r>
      <w:r w:rsidRPr="00535BBB">
        <w:rPr>
          <w:rFonts w:ascii="Century Gothic" w:hAnsi="Century Gothic"/>
        </w:rPr>
        <w:t xml:space="preserve"> entre autres</w:t>
      </w:r>
      <w:r w:rsidR="008556F2" w:rsidRPr="00535BBB">
        <w:rPr>
          <w:rFonts w:ascii="Century Gothic" w:hAnsi="Century Gothic"/>
        </w:rPr>
        <w:t>,</w:t>
      </w:r>
      <w:r w:rsidRPr="00535BBB">
        <w:rPr>
          <w:rFonts w:ascii="Century Gothic" w:hAnsi="Century Gothic"/>
        </w:rPr>
        <w:t xml:space="preserve"> une </w:t>
      </w:r>
      <w:r w:rsidR="00E55EF1" w:rsidRPr="00535BBB">
        <w:rPr>
          <w:rFonts w:ascii="Century Gothic" w:hAnsi="Century Gothic"/>
        </w:rPr>
        <w:t xml:space="preserve">amnistie </w:t>
      </w:r>
      <w:r w:rsidRPr="00535BBB">
        <w:rPr>
          <w:rFonts w:ascii="Century Gothic" w:hAnsi="Century Gothic"/>
        </w:rPr>
        <w:t xml:space="preserve">pour le chef de l’État et ses prédécesseurs </w:t>
      </w:r>
      <w:r w:rsidR="00E55EF1" w:rsidRPr="00535BBB">
        <w:rPr>
          <w:rFonts w:ascii="Century Gothic" w:hAnsi="Century Gothic"/>
        </w:rPr>
        <w:t xml:space="preserve">en ces termes </w:t>
      </w:r>
      <w:r w:rsidR="00816261" w:rsidRPr="00535BBB">
        <w:rPr>
          <w:rFonts w:ascii="Century Gothic" w:hAnsi="Century Gothic"/>
        </w:rPr>
        <w:t>: « </w:t>
      </w:r>
      <w:r w:rsidR="002F0E4D" w:rsidRPr="00535BBB">
        <w:rPr>
          <w:rFonts w:ascii="Century Gothic" w:hAnsi="Century Gothic"/>
          <w:i/>
        </w:rPr>
        <w:t>Une amnistie pleine et entière est accordée aux Chefs de l’Etat du Burkina Faso pour la période allant de 1960 à la date d’adoption des présentes dispositions.</w:t>
      </w:r>
      <w:r w:rsidR="00816261" w:rsidRPr="00535BBB">
        <w:rPr>
          <w:rFonts w:ascii="Century Gothic" w:hAnsi="Century Gothic"/>
        </w:rPr>
        <w:t>»</w:t>
      </w:r>
      <w:r w:rsidR="008556F2" w:rsidRPr="00535BBB">
        <w:rPr>
          <w:rStyle w:val="FootnoteReference"/>
          <w:rFonts w:ascii="Century Gothic" w:hAnsi="Century Gothic"/>
        </w:rPr>
        <w:footnoteReference w:id="18"/>
      </w:r>
      <w:r w:rsidR="006C49B0" w:rsidRPr="00535BBB">
        <w:rPr>
          <w:rFonts w:ascii="Century Gothic" w:hAnsi="Century Gothic"/>
        </w:rPr>
        <w:t>. D</w:t>
      </w:r>
      <w:r w:rsidR="00E23A63" w:rsidRPr="00535BBB">
        <w:rPr>
          <w:rFonts w:ascii="Century Gothic" w:hAnsi="Century Gothic"/>
        </w:rPr>
        <w:t xml:space="preserve">ans les faits, cette loi </w:t>
      </w:r>
      <w:r w:rsidR="00E55EF1" w:rsidRPr="00535BBB">
        <w:rPr>
          <w:rFonts w:ascii="Century Gothic" w:hAnsi="Century Gothic"/>
        </w:rPr>
        <w:t xml:space="preserve">organise l’impunité pour le Président Compaoré </w:t>
      </w:r>
      <w:r w:rsidR="00CE4E39" w:rsidRPr="00535BBB">
        <w:rPr>
          <w:rFonts w:ascii="Century Gothic" w:hAnsi="Century Gothic"/>
        </w:rPr>
        <w:t xml:space="preserve">seul, </w:t>
      </w:r>
      <w:r w:rsidR="00E55EF1" w:rsidRPr="00535BBB">
        <w:rPr>
          <w:rFonts w:ascii="Century Gothic" w:hAnsi="Century Gothic"/>
        </w:rPr>
        <w:t>l’exonérant</w:t>
      </w:r>
      <w:r w:rsidR="006C49B0" w:rsidRPr="00535BBB">
        <w:rPr>
          <w:rFonts w:ascii="Century Gothic" w:hAnsi="Century Gothic"/>
        </w:rPr>
        <w:t xml:space="preserve"> de</w:t>
      </w:r>
      <w:r w:rsidR="00E23A63" w:rsidRPr="00535BBB">
        <w:rPr>
          <w:rFonts w:ascii="Century Gothic" w:hAnsi="Century Gothic"/>
        </w:rPr>
        <w:t xml:space="preserve"> nombreuses atteintes </w:t>
      </w:r>
      <w:r w:rsidR="00E55EF1" w:rsidRPr="00535BBB">
        <w:rPr>
          <w:rFonts w:ascii="Century Gothic" w:hAnsi="Century Gothic"/>
        </w:rPr>
        <w:t xml:space="preserve">réelles ou supposées </w:t>
      </w:r>
      <w:r w:rsidR="00E23A63" w:rsidRPr="00535BBB">
        <w:rPr>
          <w:rFonts w:ascii="Century Gothic" w:hAnsi="Century Gothic"/>
        </w:rPr>
        <w:t>aux droits de l’homme qui lui sont reprochées</w:t>
      </w:r>
      <w:r w:rsidR="00E55EF1" w:rsidRPr="00535BBB">
        <w:rPr>
          <w:rFonts w:ascii="Century Gothic" w:hAnsi="Century Gothic"/>
        </w:rPr>
        <w:t xml:space="preserve"> depuis son accession sanglante au pouvoir le 15 octobre 1987</w:t>
      </w:r>
      <w:r w:rsidR="00E23A63" w:rsidRPr="00535BBB">
        <w:rPr>
          <w:rFonts w:ascii="Century Gothic" w:hAnsi="Century Gothic"/>
        </w:rPr>
        <w:t>.</w:t>
      </w:r>
      <w:r w:rsidR="00850EB2">
        <w:rPr>
          <w:rFonts w:ascii="Century Gothic" w:hAnsi="Century Gothic"/>
        </w:rPr>
        <w:t xml:space="preserve"> </w:t>
      </w:r>
      <w:r w:rsidR="004E4F80" w:rsidRPr="00535BBB">
        <w:rPr>
          <w:rFonts w:ascii="Century Gothic" w:hAnsi="Century Gothic"/>
        </w:rPr>
        <w:t xml:space="preserve">Et pour preuve, </w:t>
      </w:r>
      <w:r w:rsidR="006C49B0" w:rsidRPr="00535BBB">
        <w:rPr>
          <w:rFonts w:ascii="Century Gothic" w:hAnsi="Century Gothic"/>
        </w:rPr>
        <w:t>après sa mise en accusation par le CNT</w:t>
      </w:r>
      <w:r w:rsidR="007354FA" w:rsidRPr="00535BBB">
        <w:rPr>
          <w:rFonts w:ascii="Century Gothic" w:hAnsi="Century Gothic"/>
        </w:rPr>
        <w:t>,</w:t>
      </w:r>
      <w:r w:rsidR="006C49B0" w:rsidRPr="00535BBB">
        <w:rPr>
          <w:rFonts w:ascii="Century Gothic" w:hAnsi="Century Gothic"/>
        </w:rPr>
        <w:t xml:space="preserve"> son parti, </w:t>
      </w:r>
      <w:r w:rsidR="004E4F80" w:rsidRPr="00535BBB">
        <w:rPr>
          <w:rFonts w:ascii="Century Gothic" w:hAnsi="Century Gothic"/>
        </w:rPr>
        <w:t xml:space="preserve">le Congrès pour la démocratie et le progrès (CDP) a </w:t>
      </w:r>
      <w:r w:rsidR="006C49B0" w:rsidRPr="00535BBB">
        <w:rPr>
          <w:rFonts w:ascii="Century Gothic" w:hAnsi="Century Gothic"/>
        </w:rPr>
        <w:t xml:space="preserve">introduit auprès le </w:t>
      </w:r>
      <w:r w:rsidR="006C49B0" w:rsidRPr="00535BBB">
        <w:rPr>
          <w:rFonts w:ascii="Century Gothic" w:hAnsi="Century Gothic"/>
        </w:rPr>
        <w:lastRenderedPageBreak/>
        <w:t>Conseil constitutionnel un recours pour contester cette</w:t>
      </w:r>
      <w:r w:rsidR="004E4F80" w:rsidRPr="00535BBB">
        <w:rPr>
          <w:rFonts w:ascii="Century Gothic" w:hAnsi="Century Gothic"/>
        </w:rPr>
        <w:t xml:space="preserve"> mise en accusation par le CNT </w:t>
      </w:r>
      <w:r w:rsidR="006C49B0" w:rsidRPr="00535BBB">
        <w:rPr>
          <w:rFonts w:ascii="Century Gothic" w:hAnsi="Century Gothic"/>
        </w:rPr>
        <w:t xml:space="preserve">y opposant entre autres </w:t>
      </w:r>
      <w:r w:rsidR="004E4F80" w:rsidRPr="00535BBB">
        <w:rPr>
          <w:rFonts w:ascii="Century Gothic" w:hAnsi="Century Gothic"/>
        </w:rPr>
        <w:t>la loi d’amnistie</w:t>
      </w:r>
      <w:r w:rsidR="006C49B0" w:rsidRPr="00535BBB">
        <w:rPr>
          <w:rFonts w:ascii="Century Gothic" w:hAnsi="Century Gothic"/>
        </w:rPr>
        <w:t xml:space="preserve"> pour les anciens chefs d’État du Burkina Faso qui rendrait</w:t>
      </w:r>
      <w:r w:rsidR="004E4F80" w:rsidRPr="00535BBB">
        <w:rPr>
          <w:rFonts w:ascii="Century Gothic" w:hAnsi="Century Gothic"/>
        </w:rPr>
        <w:t xml:space="preserve"> anticonstitutionnelle la mise en accusation. C’est la preuve qu’une telle loi a été adoptée pour </w:t>
      </w:r>
      <w:r w:rsidR="00850EB2">
        <w:rPr>
          <w:rFonts w:ascii="Century Gothic" w:hAnsi="Century Gothic"/>
        </w:rPr>
        <w:t>empêcher les enquêtes</w:t>
      </w:r>
      <w:r w:rsidR="004E4F80" w:rsidRPr="00535BBB">
        <w:rPr>
          <w:rFonts w:ascii="Century Gothic" w:hAnsi="Century Gothic"/>
        </w:rPr>
        <w:t xml:space="preserve"> sur les crimes imputés à M. Compaoré </w:t>
      </w:r>
      <w:r w:rsidR="005B11D9">
        <w:rPr>
          <w:rFonts w:ascii="Century Gothic" w:hAnsi="Century Gothic"/>
        </w:rPr>
        <w:t>avant et durant l’exercice du pouvoir</w:t>
      </w:r>
      <w:r w:rsidR="004E4F80" w:rsidRPr="00535BBB">
        <w:rPr>
          <w:rFonts w:ascii="Century Gothic" w:hAnsi="Century Gothic"/>
        </w:rPr>
        <w:t>.</w:t>
      </w:r>
      <w:r w:rsidR="006C49B0" w:rsidRPr="00535BBB">
        <w:rPr>
          <w:rFonts w:ascii="Century Gothic" w:hAnsi="Century Gothic"/>
        </w:rPr>
        <w:t xml:space="preserve"> Toutefois une telle loi </w:t>
      </w:r>
      <w:r w:rsidR="009F199A">
        <w:rPr>
          <w:rFonts w:ascii="Century Gothic" w:hAnsi="Century Gothic"/>
        </w:rPr>
        <w:t xml:space="preserve">d’amnistie </w:t>
      </w:r>
      <w:r w:rsidR="006C49B0" w:rsidRPr="00535BBB">
        <w:rPr>
          <w:rFonts w:ascii="Century Gothic" w:hAnsi="Century Gothic"/>
        </w:rPr>
        <w:t xml:space="preserve">ne devrait </w:t>
      </w:r>
      <w:r w:rsidR="009F199A">
        <w:rPr>
          <w:rFonts w:ascii="Century Gothic" w:hAnsi="Century Gothic"/>
        </w:rPr>
        <w:t>être invoquée pour perpétuer l’impunité des éventuels acteurs ou complices d’actes attentatoires aux droits humains</w:t>
      </w:r>
      <w:r w:rsidR="0056343F">
        <w:rPr>
          <w:rFonts w:ascii="Century Gothic" w:hAnsi="Century Gothic"/>
        </w:rPr>
        <w:t>.</w:t>
      </w:r>
    </w:p>
    <w:p w14:paraId="3E0F05D5" w14:textId="7031D944" w:rsidR="00990089" w:rsidRDefault="00B15D45" w:rsidP="0056343F">
      <w:pPr>
        <w:pStyle w:val="NormalWeb"/>
        <w:jc w:val="both"/>
        <w:rPr>
          <w:rFonts w:ascii="Century Gothic" w:eastAsia="Calibri" w:hAnsi="Century Gothic"/>
          <w:b/>
          <w:sz w:val="22"/>
          <w:szCs w:val="22"/>
          <w:lang w:val="es-AR"/>
        </w:rPr>
      </w:pPr>
      <w:r>
        <w:rPr>
          <w:rFonts w:ascii="Century Gothic" w:hAnsi="Century Gothic"/>
        </w:rPr>
        <w:t>Cette posi</w:t>
      </w:r>
      <w:r w:rsidRPr="0056343F">
        <w:rPr>
          <w:rFonts w:ascii="Century Gothic" w:hAnsi="Century Gothic"/>
          <w:sz w:val="22"/>
          <w:szCs w:val="22"/>
        </w:rPr>
        <w:t>tion a été affirmée lors de l’examen de l’E</w:t>
      </w:r>
      <w:r w:rsidR="0056343F">
        <w:rPr>
          <w:rFonts w:ascii="Century Gothic" w:hAnsi="Century Gothic"/>
          <w:sz w:val="22"/>
          <w:szCs w:val="22"/>
        </w:rPr>
        <w:t>spagne</w:t>
      </w:r>
      <w:r>
        <w:rPr>
          <w:rFonts w:ascii="Century Gothic" w:hAnsi="Century Gothic"/>
          <w:sz w:val="22"/>
          <w:szCs w:val="22"/>
        </w:rPr>
        <w:t> </w:t>
      </w:r>
      <w:r w:rsidR="0056343F">
        <w:rPr>
          <w:rFonts w:ascii="Century Gothic" w:hAnsi="Century Gothic"/>
          <w:sz w:val="22"/>
          <w:szCs w:val="22"/>
        </w:rPr>
        <w:t>par le Comité des droits de l’homme :</w:t>
      </w:r>
      <w:r>
        <w:rPr>
          <w:rFonts w:ascii="Century Gothic" w:hAnsi="Century Gothic"/>
          <w:sz w:val="22"/>
          <w:szCs w:val="22"/>
        </w:rPr>
        <w:t xml:space="preserve"> </w:t>
      </w:r>
      <w:r w:rsidRPr="0056343F">
        <w:rPr>
          <w:rFonts w:ascii="Century Gothic" w:hAnsi="Century Gothic"/>
          <w:sz w:val="22"/>
          <w:szCs w:val="22"/>
        </w:rPr>
        <w:t>« </w:t>
      </w:r>
      <w:r w:rsidR="0056343F" w:rsidRPr="0056343F">
        <w:rPr>
          <w:rFonts w:ascii="Century Gothic" w:hAnsi="Century Gothic"/>
          <w:lang w:val="es-AR"/>
        </w:rPr>
        <w:t xml:space="preserve">El Comité expresa y reitera su preocupación (CCPR/C/ESP/CO/5, párr. 9) por la posición del Estado parte de mantener en vigor la Ley de Amnistía de 1977, que impide la investigación de las violaciones de los derechos humanos del pasado, en particular los delitos de tortura, desapariciones forzadas y ejecuciones sumarias. </w:t>
      </w:r>
      <w:r w:rsidR="00990089">
        <w:rPr>
          <w:rFonts w:ascii="Century Gothic" w:hAnsi="Century Gothic"/>
          <w:lang w:val="es-ES"/>
        </w:rPr>
        <w:t xml:space="preserve">(…) </w:t>
      </w:r>
      <w:r w:rsidR="0056343F" w:rsidRPr="0056343F">
        <w:rPr>
          <w:rFonts w:ascii="Century Gothic" w:eastAsia="Calibri" w:hAnsi="Century Gothic"/>
          <w:b/>
          <w:sz w:val="22"/>
          <w:szCs w:val="22"/>
          <w:lang w:val="es-AR"/>
        </w:rPr>
        <w:t>El Comité reitera su recomendación en el sentido de que se derogue la Ley de Amnistía o se la enmiende para hacerla plenamente compatible con las disposiciones del Pacto. El Estado parte debe impulsar activamente las investigaciones respecto de todas las violaciones a los derechos humanos  del pasado. El Estado parte debe velar por que en estas investigaciones se identifiquen a los responsables, se los enjuicie y se les impongan sanciones apropiadas, proporcionales a la gravedad de los crím</w:t>
      </w:r>
      <w:r w:rsidR="00990089">
        <w:rPr>
          <w:rFonts w:ascii="Century Gothic" w:eastAsia="Calibri" w:hAnsi="Century Gothic"/>
          <w:b/>
          <w:sz w:val="22"/>
          <w:szCs w:val="22"/>
          <w:lang w:val="es-AR"/>
        </w:rPr>
        <w:t>enes y se repare a las víctimas.</w:t>
      </w:r>
      <w:r w:rsidR="00990089" w:rsidRPr="0056343F">
        <w:rPr>
          <w:rFonts w:ascii="Century Gothic" w:hAnsi="Century Gothic"/>
          <w:i/>
        </w:rPr>
        <w:t> </w:t>
      </w:r>
      <w:r w:rsidR="00990089" w:rsidRPr="001C5C85">
        <w:rPr>
          <w:rFonts w:ascii="Century Gothic" w:hAnsi="Century Gothic"/>
        </w:rPr>
        <w:t>»</w:t>
      </w:r>
      <w:r w:rsidR="00990089">
        <w:rPr>
          <w:rStyle w:val="FootnoteReference"/>
          <w:rFonts w:ascii="Century Gothic" w:hAnsi="Century Gothic"/>
        </w:rPr>
        <w:footnoteReference w:id="19"/>
      </w:r>
    </w:p>
    <w:p w14:paraId="39342593" w14:textId="615F87AE" w:rsidR="006C49B0" w:rsidRPr="00990089" w:rsidRDefault="006C49B0" w:rsidP="0056343F">
      <w:pPr>
        <w:pStyle w:val="NormalWeb"/>
        <w:jc w:val="both"/>
        <w:rPr>
          <w:rFonts w:ascii="Century Gothic" w:hAnsi="Century Gothic"/>
          <w:u w:val="single"/>
          <w:lang w:val="es-ES"/>
        </w:rPr>
      </w:pPr>
      <w:r w:rsidRPr="00535BBB">
        <w:rPr>
          <w:rFonts w:ascii="Century Gothic" w:hAnsi="Century Gothic"/>
        </w:rPr>
        <w:t xml:space="preserve">C’est pourquoi </w:t>
      </w:r>
      <w:r w:rsidR="00EC3B03" w:rsidRPr="00535BBB">
        <w:rPr>
          <w:rFonts w:ascii="Century Gothic" w:hAnsi="Century Gothic"/>
        </w:rPr>
        <w:t>les membres de coalition veilleront à ce qu’en aucun cas, la loi d’amnistie ne puisse valablement être invoquée pour faire en sorte que M. Compaoré et toute autre personne suspectée d’atteintes graves aux droits de l’homme n’échappent à la justice. Elle exhorte le Conseil constitutionnel et tout autre juridiction nationale et internationale à faire preuve d’audace pour que justice soit faite dans les crimes restés jusque-là impunis.</w:t>
      </w:r>
    </w:p>
    <w:p w14:paraId="209258FD" w14:textId="77777777" w:rsidR="00B11447" w:rsidRDefault="00B11447" w:rsidP="0056343F">
      <w:pPr>
        <w:pStyle w:val="Grillemoyenne1-Accent21"/>
        <w:spacing w:line="240" w:lineRule="auto"/>
        <w:ind w:left="0"/>
        <w:jc w:val="both"/>
        <w:rPr>
          <w:rFonts w:ascii="Century Gothic" w:hAnsi="Century Gothic"/>
        </w:rPr>
      </w:pPr>
      <w:r w:rsidRPr="001C5C85">
        <w:rPr>
          <w:rFonts w:ascii="Century Gothic" w:hAnsi="Century Gothic"/>
        </w:rPr>
        <w:t xml:space="preserve">Par ailleurs, les députés du CNT ont le 16 juillet 2015 la mise en accusation de l’ex-président Blaise Compaoré devant la haute Cour de justice pour « haute trahison » et « attentat à la constitution ». Tous les membres de son dernier gouvernement et ceux qui étaient présents lors du conseil des ministres du 21 octobre 2014 </w:t>
      </w:r>
      <w:r w:rsidR="00BF7B8B" w:rsidRPr="001C5C85">
        <w:rPr>
          <w:rFonts w:ascii="Century Gothic" w:hAnsi="Century Gothic"/>
        </w:rPr>
        <w:t xml:space="preserve">qui a adopté le projet de modification de l’article 37 </w:t>
      </w:r>
      <w:r w:rsidRPr="001C5C85">
        <w:rPr>
          <w:rFonts w:ascii="Century Gothic" w:hAnsi="Century Gothic"/>
        </w:rPr>
        <w:t>ont été accusés</w:t>
      </w:r>
      <w:r w:rsidR="00BF7B8B" w:rsidRPr="001C5C85">
        <w:rPr>
          <w:rFonts w:ascii="Century Gothic" w:hAnsi="Century Gothic"/>
        </w:rPr>
        <w:t xml:space="preserve"> « </w:t>
      </w:r>
      <w:r w:rsidR="00BF7B8B" w:rsidRPr="0056343F">
        <w:rPr>
          <w:rFonts w:ascii="Century Gothic" w:hAnsi="Century Gothic"/>
          <w:i/>
        </w:rPr>
        <w:t>d’assassinat et de coups et blessures volontaires </w:t>
      </w:r>
      <w:r w:rsidR="00BF7B8B" w:rsidRPr="001C5C85">
        <w:rPr>
          <w:rFonts w:ascii="Century Gothic" w:hAnsi="Century Gothic"/>
        </w:rPr>
        <w:t>».</w:t>
      </w:r>
    </w:p>
    <w:p w14:paraId="6ACEFD8B" w14:textId="77777777" w:rsidR="00D47373" w:rsidRPr="001C5C85" w:rsidRDefault="00D47373" w:rsidP="0056343F">
      <w:pPr>
        <w:pStyle w:val="Grillemoyenne1-Accent21"/>
        <w:spacing w:line="240" w:lineRule="auto"/>
        <w:ind w:left="0"/>
        <w:jc w:val="both"/>
        <w:rPr>
          <w:rFonts w:ascii="Century Gothic" w:hAnsi="Century Gothic"/>
        </w:rPr>
      </w:pPr>
    </w:p>
    <w:p w14:paraId="296C9A8F" w14:textId="77777777" w:rsidR="00E23A63" w:rsidRDefault="004D1430" w:rsidP="0056343F">
      <w:pPr>
        <w:pStyle w:val="Grillemoyenne1-Accent21"/>
        <w:spacing w:line="240" w:lineRule="auto"/>
        <w:ind w:left="0"/>
        <w:jc w:val="both"/>
        <w:rPr>
          <w:rFonts w:ascii="Century Gothic" w:hAnsi="Century Gothic"/>
        </w:rPr>
      </w:pPr>
      <w:r w:rsidRPr="004B7B2E">
        <w:rPr>
          <w:rFonts w:ascii="Century Gothic" w:hAnsi="Century Gothic"/>
        </w:rPr>
        <w:t>Les députés proches de l’ancien président burkinabè s’étaient pourvus en cassation auprès du conseil constitutionnel pour tenter de suspendre la décision du parlement de transition de mettre Blaise Compaoré et son gouvernement en accusation devant la haute Cour de justice.</w:t>
      </w:r>
    </w:p>
    <w:p w14:paraId="21E19BE8" w14:textId="77777777" w:rsidR="00D47373" w:rsidRPr="00447D83" w:rsidRDefault="00D47373" w:rsidP="0056343F">
      <w:pPr>
        <w:pStyle w:val="Grillemoyenne1-Accent21"/>
        <w:spacing w:line="240" w:lineRule="auto"/>
        <w:ind w:left="0"/>
        <w:jc w:val="both"/>
        <w:rPr>
          <w:rFonts w:ascii="Century Gothic" w:hAnsi="Century Gothic"/>
        </w:rPr>
      </w:pPr>
    </w:p>
    <w:p w14:paraId="46721FB7" w14:textId="77777777" w:rsidR="004D1430" w:rsidRPr="001C5C85" w:rsidRDefault="004D1430" w:rsidP="0056343F">
      <w:pPr>
        <w:pStyle w:val="Grillemoyenne1-Accent21"/>
        <w:spacing w:line="240" w:lineRule="auto"/>
        <w:ind w:left="0"/>
        <w:jc w:val="both"/>
        <w:rPr>
          <w:rFonts w:ascii="Century Gothic" w:hAnsi="Century Gothic"/>
        </w:rPr>
      </w:pPr>
      <w:r w:rsidRPr="00B15D45">
        <w:rPr>
          <w:rFonts w:ascii="Century Gothic" w:hAnsi="Century Gothic"/>
        </w:rPr>
        <w:t>Le lundi 10 août 2015, le conseil constitutionnel s’est déclaré « par conséquent (…) incompétente » au motif que le vote du parlement « </w:t>
      </w:r>
      <w:r w:rsidRPr="00990089">
        <w:rPr>
          <w:rFonts w:ascii="Century Gothic" w:hAnsi="Century Gothic"/>
          <w:i/>
        </w:rPr>
        <w:t>ne rentre pas dans les domaines de contrôle de constitutionnalité exercés par le conseil constitutionnel </w:t>
      </w:r>
      <w:r w:rsidRPr="001C5C85">
        <w:rPr>
          <w:rFonts w:ascii="Century Gothic" w:hAnsi="Century Gothic"/>
        </w:rPr>
        <w:t>» qui ne peut pas se prononcer sur « </w:t>
      </w:r>
      <w:r w:rsidRPr="00990089">
        <w:rPr>
          <w:rFonts w:ascii="Century Gothic" w:hAnsi="Century Gothic"/>
          <w:i/>
        </w:rPr>
        <w:t>la constitutionnalité des lois déjà promulguées ou en vigueur </w:t>
      </w:r>
      <w:r w:rsidRPr="001C5C85">
        <w:rPr>
          <w:rFonts w:ascii="Century Gothic" w:hAnsi="Century Gothic"/>
        </w:rPr>
        <w:t>».</w:t>
      </w:r>
    </w:p>
    <w:p w14:paraId="23377910" w14:textId="77777777" w:rsidR="004D1430" w:rsidRDefault="004D1430" w:rsidP="0056343F">
      <w:pPr>
        <w:pStyle w:val="Grillemoyenne1-Accent21"/>
        <w:spacing w:line="240" w:lineRule="auto"/>
        <w:ind w:left="0"/>
        <w:jc w:val="both"/>
        <w:rPr>
          <w:rFonts w:ascii="Century Gothic" w:hAnsi="Century Gothic"/>
        </w:rPr>
      </w:pPr>
      <w:r w:rsidRPr="001C5C85">
        <w:rPr>
          <w:rFonts w:ascii="Century Gothic" w:hAnsi="Century Gothic"/>
        </w:rPr>
        <w:lastRenderedPageBreak/>
        <w:t>Par ailleurs, le procureur général de la Haute Cour de justice a affirmé vendredi 7 août 2015 que les premiers jugements auront lieu « avant la fin de la transition », le travail des cabinets d’instruction étant bien</w:t>
      </w:r>
      <w:r w:rsidRPr="004B7B2E">
        <w:rPr>
          <w:rFonts w:ascii="Century Gothic" w:hAnsi="Century Gothic"/>
        </w:rPr>
        <w:t xml:space="preserve"> avancé sur certains dossiers.</w:t>
      </w:r>
    </w:p>
    <w:p w14:paraId="222C1C87" w14:textId="77777777" w:rsidR="004D1430" w:rsidRPr="00535BBB" w:rsidRDefault="004D1430" w:rsidP="001C5C85">
      <w:pPr>
        <w:pStyle w:val="Grillemoyenne1-Accent21"/>
        <w:spacing w:line="240" w:lineRule="auto"/>
        <w:ind w:left="0"/>
        <w:jc w:val="both"/>
        <w:rPr>
          <w:rFonts w:ascii="Century Gothic" w:hAnsi="Century Gothic"/>
        </w:rPr>
      </w:pPr>
    </w:p>
    <w:p w14:paraId="114F25FC" w14:textId="77777777" w:rsidR="008214E1" w:rsidRPr="00535BBB" w:rsidRDefault="008303CC" w:rsidP="004B7B2E">
      <w:pPr>
        <w:pStyle w:val="Grillemoyenne1-Accent21"/>
        <w:spacing w:line="240" w:lineRule="auto"/>
        <w:ind w:left="0"/>
        <w:jc w:val="both"/>
        <w:rPr>
          <w:rStyle w:val="hps"/>
          <w:rFonts w:ascii="Century Gothic" w:hAnsi="Century Gothic"/>
          <w:b/>
        </w:rPr>
      </w:pPr>
      <w:r w:rsidRPr="00535BBB">
        <w:rPr>
          <w:rStyle w:val="hps"/>
          <w:rFonts w:ascii="Century Gothic" w:hAnsi="Century Gothic"/>
          <w:b/>
          <w:i/>
          <w:u w:val="single"/>
        </w:rPr>
        <w:t>Suggestions de questions provenant de la société civile relatives aux points ci-dessus</w:t>
      </w:r>
      <w:r w:rsidRPr="00535BBB">
        <w:rPr>
          <w:rStyle w:val="hps"/>
          <w:rFonts w:ascii="Century Gothic" w:hAnsi="Century Gothic"/>
          <w:b/>
        </w:rPr>
        <w:t> :</w:t>
      </w:r>
    </w:p>
    <w:p w14:paraId="2470FE34" w14:textId="77777777" w:rsidR="005E7DDB" w:rsidRPr="00535BBB" w:rsidRDefault="005E7DDB" w:rsidP="00D060B8">
      <w:pPr>
        <w:pStyle w:val="Grillemoyenne1-Accent21"/>
        <w:numPr>
          <w:ilvl w:val="0"/>
          <w:numId w:val="24"/>
        </w:numPr>
        <w:spacing w:line="240" w:lineRule="auto"/>
        <w:jc w:val="both"/>
        <w:rPr>
          <w:rFonts w:ascii="Century Gothic" w:hAnsi="Century Gothic"/>
        </w:rPr>
      </w:pPr>
      <w:r w:rsidRPr="00535BBB">
        <w:rPr>
          <w:rFonts w:ascii="Century Gothic" w:hAnsi="Century Gothic"/>
        </w:rPr>
        <w:t>Que</w:t>
      </w:r>
      <w:r w:rsidR="00271572" w:rsidRPr="00535BBB">
        <w:rPr>
          <w:rFonts w:ascii="Century Gothic" w:hAnsi="Century Gothic"/>
        </w:rPr>
        <w:t xml:space="preserve">lles mesures le gouvernement compte-t-il </w:t>
      </w:r>
      <w:r w:rsidRPr="00535BBB">
        <w:rPr>
          <w:rFonts w:ascii="Century Gothic" w:hAnsi="Century Gothic"/>
        </w:rPr>
        <w:t xml:space="preserve">prendre pour </w:t>
      </w:r>
      <w:r w:rsidR="00271572" w:rsidRPr="00535BBB">
        <w:rPr>
          <w:rFonts w:ascii="Century Gothic" w:hAnsi="Century Gothic"/>
        </w:rPr>
        <w:t xml:space="preserve">surmonter l’obstacle de la loi d’amnistie </w:t>
      </w:r>
      <w:r w:rsidR="00274425" w:rsidRPr="00535BBB">
        <w:rPr>
          <w:rFonts w:ascii="Century Gothic" w:hAnsi="Century Gothic"/>
        </w:rPr>
        <w:t xml:space="preserve">de 2012 </w:t>
      </w:r>
      <w:r w:rsidR="00271572" w:rsidRPr="00535BBB">
        <w:rPr>
          <w:rFonts w:ascii="Century Gothic" w:hAnsi="Century Gothic"/>
        </w:rPr>
        <w:t xml:space="preserve">et </w:t>
      </w:r>
      <w:r w:rsidR="00ED0E22">
        <w:rPr>
          <w:rFonts w:ascii="Century Gothic" w:hAnsi="Century Gothic"/>
        </w:rPr>
        <w:t>permettre que des enquêtes impartiales et indépendantes soient menées sur les violations de droits de l’homme commises durant l’exercice du pouvoir de Blaise Compaoré ?</w:t>
      </w:r>
      <w:r w:rsidRPr="00535BBB">
        <w:rPr>
          <w:rFonts w:ascii="Century Gothic" w:hAnsi="Century Gothic"/>
        </w:rPr>
        <w:t xml:space="preserve"> </w:t>
      </w:r>
    </w:p>
    <w:p w14:paraId="1DD4D993" w14:textId="77777777" w:rsidR="004602D8" w:rsidRPr="00535BBB" w:rsidRDefault="004602D8" w:rsidP="00D060B8">
      <w:pPr>
        <w:pStyle w:val="Grillemoyenne1-Accent21"/>
        <w:numPr>
          <w:ilvl w:val="0"/>
          <w:numId w:val="24"/>
        </w:numPr>
        <w:spacing w:line="240" w:lineRule="auto"/>
        <w:jc w:val="both"/>
        <w:rPr>
          <w:rFonts w:ascii="Century Gothic" w:hAnsi="Century Gothic"/>
        </w:rPr>
      </w:pPr>
      <w:r w:rsidRPr="00535BBB">
        <w:rPr>
          <w:rFonts w:ascii="Century Gothic" w:hAnsi="Century Gothic"/>
        </w:rPr>
        <w:t xml:space="preserve">L’insurrection populaire </w:t>
      </w:r>
      <w:r w:rsidR="00465748" w:rsidRPr="00535BBB">
        <w:rPr>
          <w:rFonts w:ascii="Century Gothic" w:hAnsi="Century Gothic"/>
        </w:rPr>
        <w:t>de</w:t>
      </w:r>
      <w:r w:rsidR="007A127F" w:rsidRPr="00535BBB">
        <w:rPr>
          <w:rFonts w:ascii="Century Gothic" w:hAnsi="Century Gothic"/>
        </w:rPr>
        <w:t>s 30 et 31 octobre</w:t>
      </w:r>
      <w:r w:rsidR="00465748" w:rsidRPr="00535BBB">
        <w:rPr>
          <w:rFonts w:ascii="Century Gothic" w:hAnsi="Century Gothic"/>
        </w:rPr>
        <w:t xml:space="preserve"> 2014 </w:t>
      </w:r>
      <w:r w:rsidRPr="00535BBB">
        <w:rPr>
          <w:rFonts w:ascii="Century Gothic" w:hAnsi="Century Gothic"/>
        </w:rPr>
        <w:t>a occasionné de</w:t>
      </w:r>
      <w:r w:rsidR="005F5349" w:rsidRPr="00535BBB">
        <w:rPr>
          <w:rFonts w:ascii="Century Gothic" w:hAnsi="Century Gothic"/>
        </w:rPr>
        <w:t>s</w:t>
      </w:r>
      <w:r w:rsidRPr="00535BBB">
        <w:rPr>
          <w:rFonts w:ascii="Century Gothic" w:hAnsi="Century Gothic"/>
        </w:rPr>
        <w:t xml:space="preserve"> atteintes </w:t>
      </w:r>
      <w:r w:rsidR="005F5349" w:rsidRPr="00535BBB">
        <w:rPr>
          <w:rFonts w:ascii="Century Gothic" w:hAnsi="Century Gothic"/>
        </w:rPr>
        <w:t>et violations des</w:t>
      </w:r>
      <w:r w:rsidRPr="00535BBB">
        <w:rPr>
          <w:rFonts w:ascii="Century Gothic" w:hAnsi="Century Gothic"/>
        </w:rPr>
        <w:t xml:space="preserve"> droits </w:t>
      </w:r>
      <w:r w:rsidR="005A4B10">
        <w:rPr>
          <w:rFonts w:ascii="Century Gothic" w:hAnsi="Century Gothic"/>
        </w:rPr>
        <w:t>de l’homme</w:t>
      </w:r>
      <w:r w:rsidR="005A4B10" w:rsidRPr="00535BBB">
        <w:rPr>
          <w:rFonts w:ascii="Century Gothic" w:hAnsi="Century Gothic"/>
        </w:rPr>
        <w:t xml:space="preserve"> </w:t>
      </w:r>
      <w:r w:rsidRPr="00535BBB">
        <w:rPr>
          <w:rFonts w:ascii="Century Gothic" w:hAnsi="Century Gothic"/>
        </w:rPr>
        <w:t xml:space="preserve">et rien ne semble indiquer que la justice </w:t>
      </w:r>
      <w:r w:rsidR="005A4B10">
        <w:rPr>
          <w:rFonts w:ascii="Century Gothic" w:hAnsi="Century Gothic"/>
        </w:rPr>
        <w:t>diligente les enquêtes nécessaire</w:t>
      </w:r>
      <w:r w:rsidR="006C2041">
        <w:rPr>
          <w:rFonts w:ascii="Century Gothic" w:hAnsi="Century Gothic"/>
        </w:rPr>
        <w:t>s</w:t>
      </w:r>
      <w:r w:rsidRPr="00535BBB">
        <w:rPr>
          <w:rFonts w:ascii="Century Gothic" w:hAnsi="Century Gothic"/>
        </w:rPr>
        <w:t xml:space="preserve">. Que compte faire le </w:t>
      </w:r>
      <w:r w:rsidR="00C743E0" w:rsidRPr="00535BBB">
        <w:rPr>
          <w:rFonts w:ascii="Century Gothic" w:hAnsi="Century Gothic"/>
        </w:rPr>
        <w:t xml:space="preserve">gouvernement pour élucider ces </w:t>
      </w:r>
      <w:r w:rsidR="006C2041">
        <w:rPr>
          <w:rFonts w:ascii="Century Gothic" w:hAnsi="Century Gothic"/>
        </w:rPr>
        <w:t xml:space="preserve">violations, poursuivre les auteurs de ces violations </w:t>
      </w:r>
      <w:r w:rsidR="00C743E0" w:rsidRPr="00535BBB">
        <w:rPr>
          <w:rFonts w:ascii="Century Gothic" w:hAnsi="Century Gothic"/>
        </w:rPr>
        <w:t>et indemniser les victimes ou leurs ayant-droits ?</w:t>
      </w:r>
    </w:p>
    <w:p w14:paraId="09AB973A" w14:textId="7776FA3A" w:rsidR="00C743E0" w:rsidRPr="00535BBB" w:rsidRDefault="001C5C85" w:rsidP="00D060B8">
      <w:pPr>
        <w:pStyle w:val="Grillemoyenne1-Accent21"/>
        <w:numPr>
          <w:ilvl w:val="0"/>
          <w:numId w:val="24"/>
        </w:numPr>
        <w:spacing w:line="240" w:lineRule="auto"/>
        <w:jc w:val="both"/>
        <w:rPr>
          <w:rFonts w:ascii="Century Gothic" w:hAnsi="Century Gothic"/>
        </w:rPr>
      </w:pPr>
      <w:r>
        <w:rPr>
          <w:rFonts w:ascii="Century Gothic" w:hAnsi="Century Gothic"/>
        </w:rPr>
        <w:t xml:space="preserve">Dans quelle mesure le processus de réconciliation national actuellement en cours intègre </w:t>
      </w:r>
      <w:r w:rsidR="00647D5D" w:rsidRPr="00535BBB">
        <w:rPr>
          <w:rFonts w:ascii="Century Gothic" w:hAnsi="Century Gothic"/>
        </w:rPr>
        <w:t>l’exigence de justice et de</w:t>
      </w:r>
      <w:r w:rsidR="00C743E0" w:rsidRPr="00535BBB">
        <w:rPr>
          <w:rFonts w:ascii="Century Gothic" w:hAnsi="Century Gothic"/>
        </w:rPr>
        <w:t xml:space="preserve"> lutte contre l’impunité au Burkina Faso ?</w:t>
      </w:r>
    </w:p>
    <w:p w14:paraId="16D52FBD" w14:textId="77777777" w:rsidR="004602D8" w:rsidRPr="004B7B2E" w:rsidRDefault="004602D8" w:rsidP="00D060B8">
      <w:pPr>
        <w:pStyle w:val="Grillemoyenne1-Accent21"/>
        <w:numPr>
          <w:ilvl w:val="0"/>
          <w:numId w:val="24"/>
        </w:numPr>
        <w:spacing w:line="240" w:lineRule="auto"/>
        <w:jc w:val="both"/>
        <w:rPr>
          <w:rFonts w:ascii="Century Gothic" w:hAnsi="Century Gothic"/>
        </w:rPr>
      </w:pPr>
      <w:r w:rsidRPr="00535BBB">
        <w:rPr>
          <w:rFonts w:ascii="Century Gothic" w:hAnsi="Century Gothic"/>
        </w:rPr>
        <w:t xml:space="preserve">Dans la dynamique de l’abolition effective de la peine de mort au Burkina Faso, le </w:t>
      </w:r>
      <w:r w:rsidRPr="004B7B2E">
        <w:rPr>
          <w:rFonts w:ascii="Century Gothic" w:hAnsi="Century Gothic"/>
        </w:rPr>
        <w:t>gouvernement compte-t-il signer et ratifier le deuxième protocole facultatif du pacte y relatif ?</w:t>
      </w:r>
    </w:p>
    <w:p w14:paraId="0B952AD3" w14:textId="77777777" w:rsidR="008303CC" w:rsidRPr="004E6D03" w:rsidRDefault="006F4888" w:rsidP="00D060B8">
      <w:pPr>
        <w:pStyle w:val="Grillemoyenne1-Accent21"/>
        <w:numPr>
          <w:ilvl w:val="0"/>
          <w:numId w:val="24"/>
        </w:numPr>
        <w:spacing w:line="240" w:lineRule="auto"/>
        <w:jc w:val="both"/>
        <w:rPr>
          <w:rStyle w:val="hps"/>
          <w:rFonts w:ascii="Century Gothic" w:hAnsi="Century Gothic"/>
        </w:rPr>
      </w:pPr>
      <w:r w:rsidRPr="00447D83">
        <w:rPr>
          <w:rStyle w:val="hps"/>
          <w:rFonts w:ascii="Century Gothic" w:hAnsi="Century Gothic"/>
        </w:rPr>
        <w:t xml:space="preserve">Quelles sont les mesures entreprises par le gouvernement pour </w:t>
      </w:r>
      <w:r w:rsidR="00274425" w:rsidRPr="00807AF6">
        <w:rPr>
          <w:rStyle w:val="hps"/>
          <w:rFonts w:ascii="Century Gothic" w:hAnsi="Century Gothic"/>
        </w:rPr>
        <w:t>la diffusion</w:t>
      </w:r>
      <w:r w:rsidRPr="005A4193">
        <w:rPr>
          <w:rStyle w:val="hps"/>
          <w:rFonts w:ascii="Century Gothic" w:hAnsi="Century Gothic"/>
        </w:rPr>
        <w:t xml:space="preserve"> du PIDCP</w:t>
      </w:r>
      <w:r w:rsidRPr="00B15D45">
        <w:rPr>
          <w:rStyle w:val="hps"/>
          <w:rFonts w:ascii="Century Gothic" w:hAnsi="Century Gothic"/>
        </w:rPr>
        <w:t xml:space="preserve"> </w:t>
      </w:r>
      <w:r w:rsidR="00274425" w:rsidRPr="00B15D45">
        <w:rPr>
          <w:rStyle w:val="hps"/>
          <w:rFonts w:ascii="Century Gothic" w:hAnsi="Century Gothic"/>
        </w:rPr>
        <w:t>et des instruments internationaux et régionaux</w:t>
      </w:r>
      <w:r w:rsidR="00271572" w:rsidRPr="00B15D45">
        <w:rPr>
          <w:rStyle w:val="hps"/>
          <w:rFonts w:ascii="Century Gothic" w:hAnsi="Century Gothic"/>
        </w:rPr>
        <w:t> </w:t>
      </w:r>
      <w:r w:rsidR="00274425" w:rsidRPr="00B15D45">
        <w:rPr>
          <w:rStyle w:val="hps"/>
          <w:rFonts w:ascii="Century Gothic" w:hAnsi="Century Gothic"/>
        </w:rPr>
        <w:t xml:space="preserve">afférents </w:t>
      </w:r>
      <w:r w:rsidR="00271572" w:rsidRPr="00D713BB">
        <w:rPr>
          <w:rStyle w:val="hps"/>
          <w:rFonts w:ascii="Century Gothic" w:hAnsi="Century Gothic"/>
        </w:rPr>
        <w:t>?</w:t>
      </w:r>
    </w:p>
    <w:p w14:paraId="749886DD" w14:textId="77777777" w:rsidR="00CD6929" w:rsidRPr="00990089" w:rsidRDefault="00230B1A" w:rsidP="00D060B8">
      <w:pPr>
        <w:pStyle w:val="Grillemoyenne1-Accent21"/>
        <w:numPr>
          <w:ilvl w:val="0"/>
          <w:numId w:val="24"/>
        </w:numPr>
        <w:spacing w:line="240" w:lineRule="auto"/>
        <w:jc w:val="both"/>
        <w:rPr>
          <w:rStyle w:val="hps"/>
          <w:rFonts w:ascii="Century Gothic" w:hAnsi="Century Gothic"/>
        </w:rPr>
      </w:pPr>
      <w:r w:rsidRPr="00990089">
        <w:rPr>
          <w:rStyle w:val="hps"/>
          <w:rFonts w:ascii="Century Gothic" w:hAnsi="Century Gothic"/>
        </w:rPr>
        <w:t xml:space="preserve">Comment </w:t>
      </w:r>
      <w:r w:rsidR="004602D8" w:rsidRPr="00990089">
        <w:rPr>
          <w:rStyle w:val="hps"/>
          <w:rFonts w:ascii="Century Gothic" w:hAnsi="Century Gothic"/>
        </w:rPr>
        <w:t xml:space="preserve">le gouvernement compte-t-il </w:t>
      </w:r>
      <w:r w:rsidRPr="00990089">
        <w:rPr>
          <w:rStyle w:val="hps"/>
          <w:rFonts w:ascii="Century Gothic" w:hAnsi="Century Gothic"/>
        </w:rPr>
        <w:t>donner effet au</w:t>
      </w:r>
      <w:r w:rsidR="004602D8" w:rsidRPr="00990089">
        <w:rPr>
          <w:rStyle w:val="hps"/>
          <w:rFonts w:ascii="Century Gothic" w:hAnsi="Century Gothic"/>
        </w:rPr>
        <w:t xml:space="preserve">x recommandations </w:t>
      </w:r>
      <w:r w:rsidR="00226266" w:rsidRPr="00990089">
        <w:rPr>
          <w:rStyle w:val="hps"/>
          <w:rFonts w:ascii="Century Gothic" w:hAnsi="Century Gothic"/>
        </w:rPr>
        <w:t xml:space="preserve">issues </w:t>
      </w:r>
      <w:r w:rsidR="004602D8" w:rsidRPr="00990089">
        <w:rPr>
          <w:rStyle w:val="hps"/>
          <w:rFonts w:ascii="Century Gothic" w:hAnsi="Century Gothic"/>
        </w:rPr>
        <w:t>du</w:t>
      </w:r>
      <w:r w:rsidRPr="00990089">
        <w:rPr>
          <w:rStyle w:val="hps"/>
          <w:rFonts w:ascii="Century Gothic" w:hAnsi="Century Gothic"/>
        </w:rPr>
        <w:t xml:space="preserve"> Pacte </w:t>
      </w:r>
      <w:r w:rsidR="004602D8" w:rsidRPr="00990089">
        <w:rPr>
          <w:rStyle w:val="hps"/>
          <w:rFonts w:ascii="Century Gothic" w:hAnsi="Century Gothic"/>
        </w:rPr>
        <w:t>national po</w:t>
      </w:r>
      <w:r w:rsidRPr="00990089">
        <w:rPr>
          <w:rStyle w:val="hps"/>
          <w:rFonts w:ascii="Century Gothic" w:hAnsi="Century Gothic"/>
        </w:rPr>
        <w:t>ur le renouveau de la justice</w:t>
      </w:r>
      <w:r w:rsidR="00CC7B45" w:rsidRPr="00990089">
        <w:rPr>
          <w:rStyle w:val="FootnoteReference"/>
          <w:rFonts w:ascii="Century Gothic" w:hAnsi="Century Gothic"/>
        </w:rPr>
        <w:footnoteReference w:id="20"/>
      </w:r>
      <w:r w:rsidRPr="00990089">
        <w:rPr>
          <w:rStyle w:val="hps"/>
          <w:rFonts w:ascii="Century Gothic" w:hAnsi="Century Gothic"/>
        </w:rPr>
        <w:t> </w:t>
      </w:r>
      <w:r w:rsidR="00226266" w:rsidRPr="00990089">
        <w:rPr>
          <w:rStyle w:val="hps"/>
          <w:rFonts w:ascii="Century Gothic" w:hAnsi="Century Gothic"/>
        </w:rPr>
        <w:t>en vue de rendre la justice indépendante du pouvoir exécutif, crédible, accessible aux justiciables et efficace dans son travail</w:t>
      </w:r>
      <w:r w:rsidRPr="00990089">
        <w:rPr>
          <w:rStyle w:val="hps"/>
          <w:rFonts w:ascii="Century Gothic" w:hAnsi="Century Gothic"/>
        </w:rPr>
        <w:t>?</w:t>
      </w:r>
    </w:p>
    <w:p w14:paraId="1A7ABE8E" w14:textId="77777777" w:rsidR="004602D8" w:rsidRPr="00447D83" w:rsidRDefault="004602D8" w:rsidP="00D060B8">
      <w:pPr>
        <w:pStyle w:val="Grillemoyenne1-Accent21"/>
        <w:numPr>
          <w:ilvl w:val="0"/>
          <w:numId w:val="24"/>
        </w:numPr>
        <w:spacing w:line="240" w:lineRule="auto"/>
        <w:jc w:val="both"/>
        <w:rPr>
          <w:rStyle w:val="hps"/>
          <w:rFonts w:ascii="Century Gothic" w:hAnsi="Century Gothic"/>
        </w:rPr>
      </w:pPr>
      <w:r w:rsidRPr="004B7B2E">
        <w:rPr>
          <w:rStyle w:val="hps"/>
          <w:rFonts w:ascii="Century Gothic" w:hAnsi="Century Gothic"/>
        </w:rPr>
        <w:t>Quelles mesures le gouvernement compte-t-il prendre pour faire en sorte que la CNDH burkinabè se conforme entièrement aux principes de Paris, en particulier assurer son indépendance et son autono</w:t>
      </w:r>
      <w:r w:rsidRPr="00447D83">
        <w:rPr>
          <w:rStyle w:val="hps"/>
          <w:rFonts w:ascii="Century Gothic" w:hAnsi="Century Gothic"/>
        </w:rPr>
        <w:t>mie financière et fonctionnelle vis-à-vis des pouvoirs publics ?</w:t>
      </w:r>
    </w:p>
    <w:p w14:paraId="71ED0135" w14:textId="77777777" w:rsidR="00EC3B03" w:rsidRPr="00990089" w:rsidRDefault="004602D8" w:rsidP="00D060B8">
      <w:pPr>
        <w:pStyle w:val="Grillemoyenne1-Accent21"/>
        <w:numPr>
          <w:ilvl w:val="0"/>
          <w:numId w:val="24"/>
        </w:numPr>
        <w:spacing w:line="240" w:lineRule="auto"/>
        <w:jc w:val="both"/>
        <w:rPr>
          <w:rStyle w:val="hps"/>
          <w:rFonts w:ascii="Century Gothic" w:hAnsi="Century Gothic"/>
        </w:rPr>
      </w:pPr>
      <w:r w:rsidRPr="00990089">
        <w:rPr>
          <w:rStyle w:val="hps"/>
          <w:rFonts w:ascii="Century Gothic" w:hAnsi="Century Gothic"/>
        </w:rPr>
        <w:t>Face aux difficultés d’exécution des décisions judiciaires</w:t>
      </w:r>
      <w:r w:rsidR="00BC59B6" w:rsidRPr="00990089">
        <w:rPr>
          <w:rStyle w:val="hps"/>
          <w:rFonts w:ascii="Century Gothic" w:hAnsi="Century Gothic"/>
        </w:rPr>
        <w:t xml:space="preserve"> mettant généralement en cause des personnalités proches du pouvoir ou économiquement fortes et des responsables administratifs (refus de se soumettre à l’autorité de la chose jugée)</w:t>
      </w:r>
      <w:r w:rsidRPr="00990089">
        <w:rPr>
          <w:rStyle w:val="hps"/>
          <w:rFonts w:ascii="Century Gothic" w:hAnsi="Century Gothic"/>
        </w:rPr>
        <w:t xml:space="preserve">, quelles </w:t>
      </w:r>
      <w:r w:rsidR="00BC59B6" w:rsidRPr="00990089">
        <w:rPr>
          <w:rStyle w:val="hps"/>
          <w:rFonts w:ascii="Century Gothic" w:hAnsi="Century Gothic"/>
        </w:rPr>
        <w:t xml:space="preserve">mesures </w:t>
      </w:r>
      <w:r w:rsidRPr="00990089">
        <w:rPr>
          <w:rStyle w:val="hps"/>
          <w:rFonts w:ascii="Century Gothic" w:hAnsi="Century Gothic"/>
        </w:rPr>
        <w:t xml:space="preserve">le gouvernement compte-t-il prendre pour d’une part renforcer </w:t>
      </w:r>
      <w:r w:rsidR="00BC59B6" w:rsidRPr="00990089">
        <w:rPr>
          <w:rStyle w:val="hps"/>
          <w:rFonts w:ascii="Century Gothic" w:hAnsi="Century Gothic"/>
        </w:rPr>
        <w:t>la lutte contre l’impunité</w:t>
      </w:r>
      <w:r w:rsidRPr="00990089">
        <w:rPr>
          <w:rStyle w:val="hps"/>
          <w:rFonts w:ascii="Century Gothic" w:hAnsi="Century Gothic"/>
        </w:rPr>
        <w:t>, exiger l’exemplarité des responsables publics en la matière et garantir l’égalité de droits et de devoirs devant la loi/la justice ?</w:t>
      </w:r>
    </w:p>
    <w:p w14:paraId="2C54543A" w14:textId="77777777" w:rsidR="00EC3B03" w:rsidRPr="00535BBB" w:rsidRDefault="00EC3B03" w:rsidP="00591945">
      <w:pPr>
        <w:pStyle w:val="Grillemoyenne1-Accent21"/>
        <w:ind w:left="360"/>
        <w:jc w:val="both"/>
        <w:rPr>
          <w:rStyle w:val="hps"/>
          <w:rFonts w:ascii="Century Gothic" w:hAnsi="Century Gothic"/>
          <w:color w:val="5B9BD5"/>
          <w:szCs w:val="26"/>
        </w:rPr>
      </w:pPr>
    </w:p>
    <w:p w14:paraId="3A300638" w14:textId="77777777" w:rsidR="008214E1" w:rsidRPr="009D237A" w:rsidRDefault="00647A70" w:rsidP="00D060B8">
      <w:pPr>
        <w:pStyle w:val="Grillemoyenne1-Accent21"/>
        <w:numPr>
          <w:ilvl w:val="0"/>
          <w:numId w:val="35"/>
        </w:numPr>
        <w:spacing w:before="100" w:beforeAutospacing="1" w:after="100" w:afterAutospacing="1" w:line="240" w:lineRule="auto"/>
        <w:jc w:val="both"/>
        <w:outlineLvl w:val="0"/>
        <w:rPr>
          <w:rStyle w:val="hps"/>
          <w:rFonts w:ascii="Century Gothic" w:hAnsi="Century Gothic"/>
          <w:i/>
          <w:u w:val="single"/>
        </w:rPr>
      </w:pPr>
      <w:bookmarkStart w:id="7" w:name="_Toc426711283"/>
      <w:r w:rsidRPr="009D237A">
        <w:rPr>
          <w:rStyle w:val="hps"/>
          <w:rFonts w:ascii="Century Gothic" w:hAnsi="Century Gothic"/>
          <w:b/>
          <w:u w:val="single"/>
        </w:rPr>
        <w:t>L</w:t>
      </w:r>
      <w:r w:rsidR="003B53CD" w:rsidRPr="009D237A">
        <w:rPr>
          <w:rStyle w:val="hps"/>
          <w:rFonts w:ascii="Century Gothic" w:hAnsi="Century Gothic"/>
          <w:b/>
          <w:u w:val="single"/>
        </w:rPr>
        <w:t>'indépendance</w:t>
      </w:r>
      <w:r w:rsidR="00F722BA" w:rsidRPr="009D237A">
        <w:rPr>
          <w:rStyle w:val="hps"/>
          <w:rFonts w:ascii="Century Gothic" w:hAnsi="Century Gothic"/>
          <w:b/>
          <w:u w:val="single"/>
        </w:rPr>
        <w:t xml:space="preserve"> </w:t>
      </w:r>
      <w:r w:rsidR="003B53CD" w:rsidRPr="009D237A">
        <w:rPr>
          <w:rStyle w:val="hps"/>
          <w:rFonts w:ascii="Century Gothic" w:hAnsi="Century Gothic"/>
          <w:b/>
          <w:u w:val="single"/>
        </w:rPr>
        <w:t>du pouvoir judiciaire</w:t>
      </w:r>
      <w:r w:rsidR="00F722BA" w:rsidRPr="009D237A">
        <w:rPr>
          <w:rStyle w:val="hps"/>
          <w:rFonts w:ascii="Century Gothic" w:hAnsi="Century Gothic"/>
          <w:b/>
          <w:u w:val="single"/>
        </w:rPr>
        <w:t xml:space="preserve"> </w:t>
      </w:r>
      <w:r w:rsidR="003B53CD" w:rsidRPr="009D237A">
        <w:rPr>
          <w:rStyle w:val="hps"/>
          <w:rFonts w:ascii="Century Gothic" w:hAnsi="Century Gothic"/>
          <w:b/>
          <w:u w:val="single"/>
        </w:rPr>
        <w:t>et le droit à</w:t>
      </w:r>
      <w:r w:rsidR="00F722BA" w:rsidRPr="009D237A">
        <w:rPr>
          <w:rStyle w:val="hps"/>
          <w:rFonts w:ascii="Century Gothic" w:hAnsi="Century Gothic"/>
          <w:b/>
          <w:u w:val="single"/>
        </w:rPr>
        <w:t xml:space="preserve"> </w:t>
      </w:r>
      <w:r w:rsidR="003B53CD" w:rsidRPr="009D237A">
        <w:rPr>
          <w:rStyle w:val="hps"/>
          <w:rFonts w:ascii="Century Gothic" w:hAnsi="Century Gothic"/>
          <w:b/>
          <w:u w:val="single"/>
        </w:rPr>
        <w:t>un procès équitable</w:t>
      </w:r>
      <w:bookmarkEnd w:id="7"/>
    </w:p>
    <w:p w14:paraId="5F6B6151" w14:textId="77777777" w:rsidR="00C752EA" w:rsidRPr="009D237A" w:rsidRDefault="00C752EA" w:rsidP="009D237A">
      <w:pPr>
        <w:pStyle w:val="Grillemoyenne1-Accent21"/>
        <w:autoSpaceDE w:val="0"/>
        <w:autoSpaceDN w:val="0"/>
        <w:adjustRightInd w:val="0"/>
        <w:spacing w:before="100" w:beforeAutospacing="1" w:after="100" w:afterAutospacing="1" w:line="240" w:lineRule="auto"/>
        <w:ind w:left="0"/>
        <w:jc w:val="both"/>
        <w:rPr>
          <w:rFonts w:ascii="Century Gothic" w:hAnsi="Century Gothic"/>
          <w:b/>
        </w:rPr>
      </w:pPr>
    </w:p>
    <w:p w14:paraId="35814B80" w14:textId="77777777" w:rsidR="00197931" w:rsidRPr="009D237A" w:rsidRDefault="00197931" w:rsidP="00D060B8">
      <w:pPr>
        <w:pStyle w:val="Grillemoyenne1-Accent21"/>
        <w:numPr>
          <w:ilvl w:val="0"/>
          <w:numId w:val="7"/>
        </w:numPr>
        <w:autoSpaceDE w:val="0"/>
        <w:autoSpaceDN w:val="0"/>
        <w:adjustRightInd w:val="0"/>
        <w:spacing w:before="100" w:beforeAutospacing="1" w:after="100" w:afterAutospacing="1" w:line="240" w:lineRule="auto"/>
        <w:jc w:val="both"/>
        <w:rPr>
          <w:rFonts w:ascii="Century Gothic" w:hAnsi="Century Gothic"/>
          <w:b/>
        </w:rPr>
      </w:pPr>
      <w:r w:rsidRPr="009D237A">
        <w:rPr>
          <w:rFonts w:ascii="Century Gothic" w:hAnsi="Century Gothic"/>
          <w:b/>
          <w:color w:val="1A1A1A"/>
        </w:rPr>
        <w:t>Indépendance et impartialité du pouvoir judiciaire</w:t>
      </w:r>
      <w:r w:rsidR="007A2C17" w:rsidRPr="009D237A">
        <w:rPr>
          <w:rFonts w:ascii="Century Gothic" w:hAnsi="Century Gothic"/>
          <w:b/>
          <w:color w:val="1A1A1A"/>
        </w:rPr>
        <w:t xml:space="preserve"> et t</w:t>
      </w:r>
      <w:r w:rsidR="007A2C17" w:rsidRPr="009D237A">
        <w:rPr>
          <w:rFonts w:ascii="Century Gothic" w:hAnsi="Century Gothic"/>
          <w:b/>
        </w:rPr>
        <w:t>ransparence dans le fonctionnement des institutions publiques, y compris le pouvoir judiciaire</w:t>
      </w:r>
    </w:p>
    <w:p w14:paraId="3C3A36A1" w14:textId="77777777" w:rsidR="00780D3D" w:rsidRPr="009D237A" w:rsidRDefault="00503176" w:rsidP="009D237A">
      <w:pPr>
        <w:autoSpaceDE w:val="0"/>
        <w:autoSpaceDN w:val="0"/>
        <w:adjustRightInd w:val="0"/>
        <w:spacing w:after="0" w:line="240" w:lineRule="auto"/>
        <w:jc w:val="both"/>
        <w:rPr>
          <w:rFonts w:ascii="Century Gothic" w:hAnsi="Century Gothic"/>
        </w:rPr>
      </w:pPr>
      <w:r w:rsidRPr="009D237A">
        <w:rPr>
          <w:rFonts w:ascii="Century Gothic" w:hAnsi="Century Gothic"/>
        </w:rPr>
        <w:lastRenderedPageBreak/>
        <w:t>Il est acquis dans les textes</w:t>
      </w:r>
      <w:r w:rsidR="00AA3313" w:rsidRPr="009D237A">
        <w:rPr>
          <w:rFonts w:ascii="Century Gothic" w:hAnsi="Century Gothic"/>
        </w:rPr>
        <w:t>, notamment dans la Constitution</w:t>
      </w:r>
      <w:r w:rsidRPr="009D237A">
        <w:rPr>
          <w:rFonts w:ascii="Century Gothic" w:hAnsi="Century Gothic"/>
        </w:rPr>
        <w:t xml:space="preserve"> que le pouvoir judiciaire est indépendant</w:t>
      </w:r>
      <w:r w:rsidR="00780D3D" w:rsidRPr="009D237A">
        <w:rPr>
          <w:rStyle w:val="FootnoteReference"/>
          <w:rFonts w:ascii="Century Gothic" w:hAnsi="Century Gothic"/>
        </w:rPr>
        <w:footnoteReference w:id="21"/>
      </w:r>
      <w:r w:rsidRPr="009D237A">
        <w:rPr>
          <w:rFonts w:ascii="Century Gothic" w:hAnsi="Century Gothic"/>
        </w:rPr>
        <w:t xml:space="preserve">. </w:t>
      </w:r>
      <w:r w:rsidR="00B23630" w:rsidRPr="009D237A">
        <w:rPr>
          <w:rFonts w:ascii="Century Gothic" w:hAnsi="Century Gothic"/>
        </w:rPr>
        <w:t>Selon KAMBOU Kassoum, actuel Président du Conseil Constitutionnel, « </w:t>
      </w:r>
      <w:r w:rsidR="00AA3313" w:rsidRPr="009D237A">
        <w:rPr>
          <w:rFonts w:ascii="Century Gothic" w:hAnsi="Century Gothic"/>
          <w:i/>
        </w:rPr>
        <w:t xml:space="preserve">La Constitution a fait de la justice un pouvoir, en spécifiant en son article 124 que « le pouvoir judiciaire est confié aux juges ; il est exercé sur tout le territoire du Burkina Faso par les juridictions de l’ordre judiciaire et de l’ordre administratif déterminées par la loi </w:t>
      </w:r>
      <w:r w:rsidR="00AA3313" w:rsidRPr="009D237A">
        <w:rPr>
          <w:rFonts w:ascii="Century Gothic" w:hAnsi="Century Gothic"/>
        </w:rPr>
        <w:t xml:space="preserve">». Et l’article 125 précise que « </w:t>
      </w:r>
      <w:r w:rsidR="00AA3313" w:rsidRPr="009D237A">
        <w:rPr>
          <w:rFonts w:ascii="Century Gothic" w:hAnsi="Century Gothic"/>
          <w:i/>
        </w:rPr>
        <w:t>le pouvoir judiciaire est gardien des libertés individuelles et collectives. Il veille au respect des droits et libertés définis dans la présente Constitution</w:t>
      </w:r>
      <w:r w:rsidR="00AA3313" w:rsidRPr="009D237A">
        <w:rPr>
          <w:rFonts w:ascii="Century Gothic" w:hAnsi="Century Gothic"/>
        </w:rPr>
        <w:t xml:space="preserve"> ». Cela signifie que </w:t>
      </w:r>
      <w:r w:rsidR="00574980" w:rsidRPr="009D237A">
        <w:rPr>
          <w:rFonts w:ascii="Century Gothic" w:hAnsi="Century Gothic"/>
        </w:rPr>
        <w:t>l</w:t>
      </w:r>
      <w:r w:rsidR="00A2473C" w:rsidRPr="009D237A">
        <w:rPr>
          <w:rFonts w:ascii="Century Gothic" w:hAnsi="Century Gothic"/>
        </w:rPr>
        <w:t>e Constituant burkinabè</w:t>
      </w:r>
      <w:r w:rsidR="00FD71D0" w:rsidRPr="009D237A">
        <w:rPr>
          <w:rFonts w:ascii="Century Gothic" w:hAnsi="Century Gothic"/>
        </w:rPr>
        <w:t xml:space="preserve"> </w:t>
      </w:r>
      <w:r w:rsidR="00AA3313" w:rsidRPr="009D237A">
        <w:rPr>
          <w:rFonts w:ascii="Century Gothic" w:hAnsi="Century Gothic"/>
        </w:rPr>
        <w:t xml:space="preserve">a voulu faire du magistrat un personnage central dans un Etat de droit tel que proclamé dans son préambule. </w:t>
      </w:r>
      <w:r w:rsidR="00574980" w:rsidRPr="009D237A">
        <w:rPr>
          <w:rFonts w:ascii="Century Gothic" w:hAnsi="Century Gothic"/>
        </w:rPr>
        <w:t>P</w:t>
      </w:r>
      <w:r w:rsidR="00AA3313" w:rsidRPr="009D237A">
        <w:rPr>
          <w:rFonts w:ascii="Century Gothic" w:hAnsi="Century Gothic"/>
        </w:rPr>
        <w:t>our assurer cette mission, la Justice est un pouvoir</w:t>
      </w:r>
      <w:r w:rsidR="00FD71D0" w:rsidRPr="009D237A">
        <w:rPr>
          <w:rFonts w:ascii="Century Gothic" w:hAnsi="Century Gothic"/>
        </w:rPr>
        <w:t xml:space="preserve"> </w:t>
      </w:r>
      <w:r w:rsidR="00AA3313" w:rsidRPr="009D237A">
        <w:rPr>
          <w:rFonts w:ascii="Century Gothic" w:hAnsi="Century Gothic"/>
        </w:rPr>
        <w:t>comme l</w:t>
      </w:r>
      <w:r w:rsidR="007F0C9C" w:rsidRPr="009D237A">
        <w:rPr>
          <w:rFonts w:ascii="Century Gothic" w:hAnsi="Century Gothic"/>
        </w:rPr>
        <w:t>’</w:t>
      </w:r>
      <w:r w:rsidR="00AA3313" w:rsidRPr="009D237A">
        <w:rPr>
          <w:rFonts w:ascii="Century Gothic" w:hAnsi="Century Gothic"/>
        </w:rPr>
        <w:t xml:space="preserve">Exécutif et </w:t>
      </w:r>
      <w:r w:rsidR="007F0C9C" w:rsidRPr="009D237A">
        <w:rPr>
          <w:rFonts w:ascii="Century Gothic" w:hAnsi="Century Gothic"/>
        </w:rPr>
        <w:t xml:space="preserve">le </w:t>
      </w:r>
      <w:r w:rsidR="00AA3313" w:rsidRPr="009D237A">
        <w:rPr>
          <w:rFonts w:ascii="Century Gothic" w:hAnsi="Century Gothic"/>
        </w:rPr>
        <w:t>Législatif</w:t>
      </w:r>
      <w:r w:rsidR="00B23630" w:rsidRPr="009D237A">
        <w:rPr>
          <w:rStyle w:val="FootnoteReference"/>
          <w:rFonts w:ascii="Century Gothic" w:hAnsi="Century Gothic"/>
          <w:lang w:eastAsia="fr-FR"/>
        </w:rPr>
        <w:footnoteReference w:id="22"/>
      </w:r>
      <w:r w:rsidR="00AA3313" w:rsidRPr="009D237A">
        <w:rPr>
          <w:rFonts w:ascii="Century Gothic" w:hAnsi="Century Gothic"/>
          <w:lang w:eastAsia="fr-FR"/>
        </w:rPr>
        <w:t xml:space="preserve">. </w:t>
      </w:r>
      <w:r w:rsidR="00EE18A6" w:rsidRPr="009D237A">
        <w:rPr>
          <w:rFonts w:ascii="Century Gothic" w:hAnsi="Century Gothic"/>
        </w:rPr>
        <w:t>En faisant donc de la justice un pouvoir à part, la</w:t>
      </w:r>
      <w:r w:rsidRPr="009D237A">
        <w:rPr>
          <w:rFonts w:ascii="Century Gothic" w:hAnsi="Century Gothic"/>
        </w:rPr>
        <w:t xml:space="preserve"> constitution </w:t>
      </w:r>
      <w:r w:rsidR="00EE18A6" w:rsidRPr="009D237A">
        <w:rPr>
          <w:rFonts w:ascii="Century Gothic" w:hAnsi="Century Gothic"/>
        </w:rPr>
        <w:t>a consacré</w:t>
      </w:r>
      <w:r w:rsidRPr="009D237A">
        <w:rPr>
          <w:rFonts w:ascii="Century Gothic" w:hAnsi="Century Gothic"/>
        </w:rPr>
        <w:t xml:space="preserve"> le principe de la séparation des pouvoirs et de l’indépendance du pouvoir judiciaire (Art. 129)</w:t>
      </w:r>
      <w:r w:rsidR="00DF66AD" w:rsidRPr="009D237A">
        <w:rPr>
          <w:rFonts w:ascii="Century Gothic" w:hAnsi="Century Gothic"/>
        </w:rPr>
        <w:t xml:space="preserve">. </w:t>
      </w:r>
      <w:r w:rsidR="00EE18A6" w:rsidRPr="009D237A">
        <w:rPr>
          <w:rFonts w:ascii="Century Gothic" w:hAnsi="Century Gothic"/>
        </w:rPr>
        <w:t>Et l</w:t>
      </w:r>
      <w:r w:rsidRPr="009D237A">
        <w:rPr>
          <w:rFonts w:ascii="Century Gothic" w:hAnsi="Century Gothic"/>
        </w:rPr>
        <w:t>e principe de l’inamovibilité des magistrats du siège (article 130 Constitution) vise à garantir l’indépendance de la justice</w:t>
      </w:r>
      <w:r w:rsidRPr="009D237A">
        <w:rPr>
          <w:rStyle w:val="FootnoteReference"/>
          <w:rFonts w:ascii="Century Gothic" w:hAnsi="Century Gothic"/>
        </w:rPr>
        <w:footnoteReference w:id="23"/>
      </w:r>
      <w:r w:rsidRPr="009D237A">
        <w:rPr>
          <w:rFonts w:ascii="Century Gothic" w:hAnsi="Century Gothic"/>
        </w:rPr>
        <w:t xml:space="preserve">. Toutefois </w:t>
      </w:r>
      <w:r w:rsidR="00EE18A6" w:rsidRPr="009D237A">
        <w:rPr>
          <w:rFonts w:ascii="Century Gothic" w:hAnsi="Century Gothic"/>
        </w:rPr>
        <w:t xml:space="preserve">cette indépendance est mise à rude épreuve par d’autres dispositions notamment celles </w:t>
      </w:r>
      <w:r w:rsidRPr="009D237A">
        <w:rPr>
          <w:rFonts w:ascii="Century Gothic" w:hAnsi="Century Gothic"/>
        </w:rPr>
        <w:t xml:space="preserve">faisant du Président du </w:t>
      </w:r>
      <w:r w:rsidR="00BB3C23">
        <w:rPr>
          <w:rFonts w:ascii="Century Gothic" w:hAnsi="Century Gothic"/>
        </w:rPr>
        <w:t>Burkina</w:t>
      </w:r>
      <w:r w:rsidR="005F7E18">
        <w:rPr>
          <w:rFonts w:ascii="Century Gothic" w:hAnsi="Century Gothic"/>
        </w:rPr>
        <w:t xml:space="preserve"> </w:t>
      </w:r>
      <w:r w:rsidRPr="009D237A">
        <w:rPr>
          <w:rFonts w:ascii="Century Gothic" w:hAnsi="Century Gothic"/>
        </w:rPr>
        <w:t>Faso le garant de l'indépendance du pouvoir judiciaire et le Président du conseil supérieur de la magist</w:t>
      </w:r>
      <w:r w:rsidR="00EE18A6" w:rsidRPr="009D237A">
        <w:rPr>
          <w:rFonts w:ascii="Century Gothic" w:hAnsi="Century Gothic"/>
        </w:rPr>
        <w:t>rature (article 132)</w:t>
      </w:r>
      <w:r w:rsidRPr="009D237A">
        <w:rPr>
          <w:rStyle w:val="FootnoteReference"/>
          <w:rFonts w:ascii="Century Gothic" w:hAnsi="Century Gothic"/>
        </w:rPr>
        <w:footnoteReference w:id="24"/>
      </w:r>
      <w:r w:rsidRPr="009D237A">
        <w:rPr>
          <w:rFonts w:ascii="Century Gothic" w:hAnsi="Century Gothic"/>
        </w:rPr>
        <w:t>.</w:t>
      </w:r>
    </w:p>
    <w:p w14:paraId="204EA31F" w14:textId="77777777" w:rsidR="00780D3D" w:rsidRPr="009D237A" w:rsidRDefault="00C41DE4" w:rsidP="009D237A">
      <w:pPr>
        <w:spacing w:line="240" w:lineRule="auto"/>
        <w:jc w:val="both"/>
        <w:rPr>
          <w:rFonts w:ascii="Century Gothic" w:hAnsi="Century Gothic"/>
        </w:rPr>
      </w:pPr>
      <w:r w:rsidRPr="009D237A">
        <w:rPr>
          <w:rFonts w:ascii="Century Gothic" w:hAnsi="Century Gothic"/>
        </w:rPr>
        <w:t xml:space="preserve">Dans le rapport relatif à l’état des lieux de la justice burkinabè (mars 2015), on aboutit à la conclusion que </w:t>
      </w:r>
      <w:r w:rsidR="00780D3D" w:rsidRPr="009D237A">
        <w:rPr>
          <w:rFonts w:ascii="Century Gothic" w:hAnsi="Century Gothic"/>
        </w:rPr>
        <w:t>« </w:t>
      </w:r>
      <w:r w:rsidR="002F0E4D" w:rsidRPr="009D237A">
        <w:rPr>
          <w:rFonts w:ascii="Century Gothic" w:hAnsi="Century Gothic"/>
          <w:i/>
        </w:rPr>
        <w:t>Les réflexions engagées au Burkina Faso, depuis plusieurs années, sur cette question essentielle de l’indépendance du pouvoir judiciaire permettent d'affirmer que si l’indépendance est proclamée et ses conditions d’exercice définies, cette indépendance n’est pas acquise</w:t>
      </w:r>
      <w:r w:rsidR="00FD71D0" w:rsidRPr="009D237A">
        <w:rPr>
          <w:rFonts w:ascii="Century Gothic" w:hAnsi="Century Gothic"/>
          <w:i/>
        </w:rPr>
        <w:t xml:space="preserve"> </w:t>
      </w:r>
      <w:r w:rsidR="002F0E4D" w:rsidRPr="009D237A">
        <w:rPr>
          <w:rFonts w:ascii="Century Gothic" w:hAnsi="Century Gothic"/>
          <w:i/>
        </w:rPr>
        <w:t>non seulement par les textes mais aussi la pratique. En effet, la réalité de l’indépendance du pouvoir judiciaire est ouvertement mise en doute par les acteurs judiciaires mais aussi par les organisations de la société civile. </w:t>
      </w:r>
      <w:r w:rsidR="00780D3D" w:rsidRPr="009D237A">
        <w:rPr>
          <w:rFonts w:ascii="Century Gothic" w:hAnsi="Century Gothic"/>
        </w:rPr>
        <w:t>»</w:t>
      </w:r>
    </w:p>
    <w:p w14:paraId="03D48D92" w14:textId="77777777" w:rsidR="00856D3E" w:rsidRPr="009D237A" w:rsidRDefault="00EE18A6" w:rsidP="009D237A">
      <w:pPr>
        <w:autoSpaceDE w:val="0"/>
        <w:autoSpaceDN w:val="0"/>
        <w:adjustRightInd w:val="0"/>
        <w:spacing w:after="0" w:line="240" w:lineRule="auto"/>
        <w:jc w:val="both"/>
        <w:rPr>
          <w:rFonts w:ascii="Century Gothic" w:hAnsi="Century Gothic"/>
        </w:rPr>
      </w:pPr>
      <w:r w:rsidRPr="009D237A">
        <w:rPr>
          <w:rFonts w:ascii="Century Gothic" w:hAnsi="Century Gothic"/>
        </w:rPr>
        <w:t xml:space="preserve">Dans les faits, cette indépendance vis-à-vis de l’Exécutif est bien souvent malmenée et l’impartialité du pouvoir judiciaire semble être davantage une vue de l’esprit aux yeux des citoyens. </w:t>
      </w:r>
      <w:r w:rsidR="00856D3E" w:rsidRPr="009D237A">
        <w:rPr>
          <w:rFonts w:ascii="Century Gothic" w:hAnsi="Century Gothic"/>
        </w:rPr>
        <w:t>Dans son exposé lors de la rencontre préparatoire des OSC aux états généraux de la justice, Me Guy Hervé KAM</w:t>
      </w:r>
      <w:r w:rsidR="00451CD7" w:rsidRPr="009D237A">
        <w:rPr>
          <w:rStyle w:val="FootnoteReference"/>
          <w:rFonts w:ascii="Century Gothic" w:hAnsi="Century Gothic"/>
        </w:rPr>
        <w:footnoteReference w:id="25"/>
      </w:r>
      <w:r w:rsidR="00856D3E" w:rsidRPr="009D237A">
        <w:rPr>
          <w:rFonts w:ascii="Century Gothic" w:hAnsi="Century Gothic"/>
        </w:rPr>
        <w:t xml:space="preserve"> relevait que l’indépendance de la justice était controversée et </w:t>
      </w:r>
      <w:r w:rsidR="00F435D4" w:rsidRPr="009D237A">
        <w:rPr>
          <w:rFonts w:ascii="Century Gothic" w:hAnsi="Century Gothic"/>
        </w:rPr>
        <w:t xml:space="preserve">que </w:t>
      </w:r>
      <w:r w:rsidR="00856D3E" w:rsidRPr="009D237A">
        <w:rPr>
          <w:rFonts w:ascii="Century Gothic" w:hAnsi="Century Gothic"/>
        </w:rPr>
        <w:t xml:space="preserve">les problèmes suivants </w:t>
      </w:r>
      <w:r w:rsidR="00F435D4" w:rsidRPr="009D237A">
        <w:rPr>
          <w:rFonts w:ascii="Century Gothic" w:hAnsi="Century Gothic"/>
        </w:rPr>
        <w:t xml:space="preserve">y étaient </w:t>
      </w:r>
      <w:r w:rsidR="001B2451" w:rsidRPr="009D237A">
        <w:rPr>
          <w:rFonts w:ascii="Century Gothic" w:hAnsi="Century Gothic"/>
        </w:rPr>
        <w:t>récurrents :</w:t>
      </w:r>
    </w:p>
    <w:p w14:paraId="0C47BB16" w14:textId="77777777" w:rsidR="00856D3E" w:rsidRPr="009D237A" w:rsidRDefault="00856D3E" w:rsidP="00D060B8">
      <w:pPr>
        <w:pStyle w:val="Listecouleur-Accent11"/>
        <w:numPr>
          <w:ilvl w:val="0"/>
          <w:numId w:val="16"/>
        </w:numPr>
        <w:spacing w:after="0" w:line="240" w:lineRule="auto"/>
        <w:contextualSpacing/>
        <w:jc w:val="both"/>
        <w:rPr>
          <w:rFonts w:ascii="Century Gothic" w:hAnsi="Century Gothic"/>
        </w:rPr>
      </w:pPr>
      <w:r w:rsidRPr="009D237A">
        <w:rPr>
          <w:rFonts w:ascii="Century Gothic" w:hAnsi="Century Gothic"/>
        </w:rPr>
        <w:t>« si l’inamovibilité est consacrée, elle ne concerne que les magistrats de siège. En outre, les magistrats sont, en pratique, nommés aux postes qu’ils occupent en dernière analyse par l’exécutif ;</w:t>
      </w:r>
    </w:p>
    <w:p w14:paraId="36E0F271" w14:textId="77777777" w:rsidR="00856D3E" w:rsidRPr="009D237A" w:rsidRDefault="00856D3E" w:rsidP="00D060B8">
      <w:pPr>
        <w:pStyle w:val="Listecouleur-Accent11"/>
        <w:numPr>
          <w:ilvl w:val="0"/>
          <w:numId w:val="16"/>
        </w:numPr>
        <w:spacing w:after="0" w:line="240" w:lineRule="auto"/>
        <w:contextualSpacing/>
        <w:jc w:val="both"/>
        <w:rPr>
          <w:rFonts w:ascii="Century Gothic" w:hAnsi="Century Gothic"/>
        </w:rPr>
      </w:pPr>
      <w:r w:rsidRPr="009D237A">
        <w:rPr>
          <w:rFonts w:ascii="Century Gothic" w:hAnsi="Century Gothic"/>
        </w:rPr>
        <w:t>si l’avancement en échelon est automatique et dépend de l’ancienneté, l’avancement en grade</w:t>
      </w:r>
      <w:r w:rsidR="00A65979" w:rsidRPr="009D237A">
        <w:rPr>
          <w:rFonts w:ascii="Century Gothic" w:hAnsi="Century Gothic"/>
        </w:rPr>
        <w:t xml:space="preserve"> est soumis à l’appréciation du</w:t>
      </w:r>
      <w:r w:rsidRPr="009D237A">
        <w:rPr>
          <w:rFonts w:ascii="Century Gothic" w:hAnsi="Century Gothic"/>
        </w:rPr>
        <w:t xml:space="preserve"> ministre de la justice qui détermine discrétionnairement le nombre de magistrats susceptible d’être inscrit annuellement sur le tableau d’avancement.</w:t>
      </w:r>
    </w:p>
    <w:p w14:paraId="6EC19C69" w14:textId="77777777" w:rsidR="00856D3E" w:rsidRPr="009D237A" w:rsidRDefault="00856D3E" w:rsidP="00D060B8">
      <w:pPr>
        <w:pStyle w:val="Listecouleur-Accent11"/>
        <w:numPr>
          <w:ilvl w:val="0"/>
          <w:numId w:val="16"/>
        </w:numPr>
        <w:spacing w:after="0" w:line="240" w:lineRule="auto"/>
        <w:contextualSpacing/>
        <w:jc w:val="both"/>
        <w:rPr>
          <w:rFonts w:ascii="Century Gothic" w:hAnsi="Century Gothic"/>
        </w:rPr>
      </w:pPr>
      <w:r w:rsidRPr="009D237A">
        <w:rPr>
          <w:rFonts w:ascii="Century Gothic" w:hAnsi="Century Gothic"/>
        </w:rPr>
        <w:lastRenderedPageBreak/>
        <w:t>si les magistrats du siège sont soumis à un contrôle disciplinaire du Conseil supérieur de la magistrature et sont donc relativement à l’abri du pouvoir exécutif, les magistrats du parquet sont subordonnés au contrôle disciplinaire du ministère de la justice ;</w:t>
      </w:r>
    </w:p>
    <w:p w14:paraId="149A4D4D" w14:textId="77777777" w:rsidR="00856D3E" w:rsidRPr="009D237A" w:rsidRDefault="00856D3E" w:rsidP="00D060B8">
      <w:pPr>
        <w:pStyle w:val="Listecouleur-Accent11"/>
        <w:numPr>
          <w:ilvl w:val="0"/>
          <w:numId w:val="16"/>
        </w:numPr>
        <w:spacing w:after="0" w:line="240" w:lineRule="auto"/>
        <w:contextualSpacing/>
        <w:jc w:val="both"/>
        <w:rPr>
          <w:rFonts w:ascii="Century Gothic" w:hAnsi="Century Gothic"/>
        </w:rPr>
      </w:pPr>
      <w:r w:rsidRPr="009D237A">
        <w:rPr>
          <w:rFonts w:ascii="Century Gothic" w:hAnsi="Century Gothic"/>
        </w:rPr>
        <w:t>si le pouvoir hiérarchique n’existe pas à l’égard des magistrats de siège qui exercent librement leurs fonctions dans les limites posées par la loi, il est la règle pour les magistrats du parquet qui reçoivent des instructions de leur hiérarchie.</w:t>
      </w:r>
    </w:p>
    <w:p w14:paraId="7E943ED6" w14:textId="77777777" w:rsidR="00856D3E" w:rsidRPr="009D237A" w:rsidRDefault="00856D3E" w:rsidP="00D060B8">
      <w:pPr>
        <w:pStyle w:val="Listecouleur-Accent11"/>
        <w:numPr>
          <w:ilvl w:val="0"/>
          <w:numId w:val="16"/>
        </w:numPr>
        <w:spacing w:after="0" w:line="240" w:lineRule="auto"/>
        <w:contextualSpacing/>
        <w:jc w:val="both"/>
        <w:rPr>
          <w:rFonts w:ascii="Century Gothic" w:hAnsi="Century Gothic"/>
        </w:rPr>
      </w:pPr>
      <w:r w:rsidRPr="009D237A">
        <w:rPr>
          <w:rFonts w:ascii="Century Gothic" w:hAnsi="Century Gothic"/>
        </w:rPr>
        <w:t xml:space="preserve">concernant l’obligation de réserve, le syndicalisme est permis dans la magistrature et la politique est interdite, ce qui est un bon équilibre. Cependant, les dispositions légales encadrant l’activité politique des magistrats comportent des lacunes et surtout elles ne sont pas appliquées dans la pratique ; </w:t>
      </w:r>
    </w:p>
    <w:p w14:paraId="183B9CF8" w14:textId="77777777" w:rsidR="00C52459" w:rsidRDefault="00856D3E" w:rsidP="00D060B8">
      <w:pPr>
        <w:pStyle w:val="Listecouleur-Accent11"/>
        <w:numPr>
          <w:ilvl w:val="0"/>
          <w:numId w:val="16"/>
        </w:numPr>
        <w:spacing w:after="0" w:line="240" w:lineRule="auto"/>
        <w:contextualSpacing/>
        <w:jc w:val="both"/>
      </w:pPr>
      <w:r w:rsidRPr="009D237A">
        <w:rPr>
          <w:rFonts w:ascii="Century Gothic" w:hAnsi="Century Gothic"/>
        </w:rPr>
        <w:t xml:space="preserve">le Conseil supérieur de la magistrature est présidé par l’exécutif (le Président du </w:t>
      </w:r>
      <w:r w:rsidR="005F7E18">
        <w:rPr>
          <w:rFonts w:ascii="Century Gothic" w:hAnsi="Century Gothic"/>
        </w:rPr>
        <w:t xml:space="preserve">Burkina </w:t>
      </w:r>
      <w:r w:rsidRPr="009D237A">
        <w:rPr>
          <w:rFonts w:ascii="Century Gothic" w:hAnsi="Century Gothic"/>
        </w:rPr>
        <w:t>Fa</w:t>
      </w:r>
      <w:r w:rsidR="009A3BF5" w:rsidRPr="009D237A">
        <w:rPr>
          <w:rFonts w:ascii="Century Gothic" w:hAnsi="Century Gothic"/>
        </w:rPr>
        <w:t>so comme président et le minist</w:t>
      </w:r>
      <w:r w:rsidRPr="009D237A">
        <w:rPr>
          <w:rFonts w:ascii="Century Gothic" w:hAnsi="Century Gothic"/>
        </w:rPr>
        <w:t>re de la justice comme vice-président). En outre, le nombre de membres élus est égal, voir inférieur, au nombre des membres nommés ou de droit alors que les standards internationaux en la matière voudrait que les membres élus soient supérieurs aux membres non élus. »</w:t>
      </w:r>
      <w:r w:rsidR="00A65979" w:rsidRPr="009D237A">
        <w:rPr>
          <w:rFonts w:ascii="Century Gothic" w:hAnsi="Century Gothic"/>
        </w:rPr>
        <w:t xml:space="preserve"> Cf. Rapport de la rencontre des OSC.</w:t>
      </w:r>
    </w:p>
    <w:p w14:paraId="42018812" w14:textId="77777777" w:rsidR="009D237A" w:rsidRDefault="009D237A" w:rsidP="00A65979">
      <w:pPr>
        <w:autoSpaceDE w:val="0"/>
        <w:autoSpaceDN w:val="0"/>
        <w:adjustRightInd w:val="0"/>
        <w:spacing w:after="0"/>
        <w:jc w:val="both"/>
        <w:rPr>
          <w:rFonts w:ascii="Century Gothic" w:hAnsi="Century Gothic"/>
          <w:sz w:val="24"/>
        </w:rPr>
      </w:pPr>
    </w:p>
    <w:p w14:paraId="4FCDFA4C" w14:textId="77777777" w:rsidR="009D237A" w:rsidRPr="009D237A" w:rsidRDefault="009D237A" w:rsidP="009D237A">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Century Gothic" w:hAnsi="Century Gothic"/>
          <w:sz w:val="20"/>
          <w:szCs w:val="20"/>
        </w:rPr>
      </w:pPr>
      <w:r w:rsidRPr="009D237A">
        <w:rPr>
          <w:rFonts w:ascii="Century Gothic" w:hAnsi="Century Gothic"/>
          <w:sz w:val="20"/>
          <w:szCs w:val="20"/>
        </w:rPr>
        <w:t>EXTRAIT DU RAPPORT DE SYNTHESE DES ETATS GENERAUX</w:t>
      </w:r>
    </w:p>
    <w:p w14:paraId="2C0814B2" w14:textId="77777777" w:rsidR="009D237A" w:rsidRPr="009D237A" w:rsidRDefault="009D237A" w:rsidP="009D237A">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Century Gothic" w:hAnsi="Century Gothic"/>
          <w:sz w:val="20"/>
          <w:szCs w:val="20"/>
        </w:rPr>
      </w:pPr>
      <w:r w:rsidRPr="009D237A">
        <w:rPr>
          <w:rFonts w:ascii="Century Gothic" w:hAnsi="Century Gothic"/>
          <w:sz w:val="20"/>
          <w:szCs w:val="20"/>
        </w:rPr>
        <w:t>Le rapport Synthèse général des états généraux de la justice abonde dans le même sens en relevant que : « Les critiques formulées relatives à l'indépendance portent surtout sur la trop forte dépendance du pouvoir judiciaire par rapport au pouvoir exécutif. Ce qui est mis en avant, en premier lieu, par les acteurs pour expliquer ce manque d’indépendance, c’est le statut du Conseil supérieur de la magistrature (CSM) qui a des attributions en matière de nomination et de discipline ainsi que les prérogatives exorbitantes du Ministre de la Justice. En effet, présidé par le Président du Faso, le CSM demeure rattaché au pouvoir exécutif et contrôlé par lui. Le Président du Faso et/ou le Ministre de la Justice détiennent le pouvoir de convoquer les réunions et de fixer l’ordre du jour. Par ailleurs, si les décisions sont prises et avis arrêtés à la majorité des voix, en cas de partage des voix, celle du Président est prépondérante. Mais plus grave, le Ministre de la Justice dispose de pouvoirs exorbitants en matière d'avancements, de notations et de discipline. Ainsi:</w:t>
      </w:r>
    </w:p>
    <w:p w14:paraId="4D0EB765" w14:textId="77777777" w:rsidR="009D237A" w:rsidRPr="009D237A" w:rsidRDefault="009D237A" w:rsidP="009D237A">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Century Gothic" w:hAnsi="Century Gothic"/>
          <w:sz w:val="20"/>
          <w:szCs w:val="20"/>
        </w:rPr>
      </w:pPr>
      <w:r w:rsidRPr="009D237A">
        <w:rPr>
          <w:rFonts w:ascii="Century Gothic" w:hAnsi="Century Gothic"/>
          <w:sz w:val="20"/>
          <w:szCs w:val="20"/>
        </w:rPr>
        <w:t>-</w:t>
      </w:r>
      <w:r w:rsidRPr="009D237A">
        <w:rPr>
          <w:rFonts w:ascii="Century Gothic" w:hAnsi="Century Gothic"/>
          <w:sz w:val="20"/>
          <w:szCs w:val="20"/>
        </w:rPr>
        <w:tab/>
        <w:t>il est à l’origine des propositions de nominations des magistrats à toutes les fonctions juridictionnelles et de l’administration centrale de la justice excepté les premiers présidents des Cours d’appel et les magistrats des hautes juridictions. Ainsi, il propose sans avis du CSM à la nomination aux fonctions de parquet et avec avis du CSM à la nomination des autres magistrats du siège (juges, juges d’instruction, président de tribunal) ;</w:t>
      </w:r>
    </w:p>
    <w:p w14:paraId="489E8983" w14:textId="77777777" w:rsidR="009D237A" w:rsidRPr="009D237A" w:rsidRDefault="009D237A" w:rsidP="009D237A">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Century Gothic" w:hAnsi="Century Gothic"/>
          <w:sz w:val="20"/>
          <w:szCs w:val="20"/>
        </w:rPr>
      </w:pPr>
      <w:r w:rsidRPr="009D237A">
        <w:rPr>
          <w:rFonts w:ascii="Century Gothic" w:hAnsi="Century Gothic"/>
          <w:sz w:val="20"/>
          <w:szCs w:val="20"/>
        </w:rPr>
        <w:t>-</w:t>
      </w:r>
      <w:r w:rsidRPr="009D237A">
        <w:rPr>
          <w:rFonts w:ascii="Century Gothic" w:hAnsi="Century Gothic"/>
          <w:sz w:val="20"/>
          <w:szCs w:val="20"/>
        </w:rPr>
        <w:tab/>
        <w:t>il apprécie et attribue la note chiffrée à l’ensemble des magistrats du Burkina Faso qui sont candidats pour le passage à un grade supérieur et a le pouvoir de fixer par arrêté le nombre de magistrats susceptibles de passer audit grade supérieur. Il se dégage alors une suspicion permanente sur un système qui permettrait au Ministre de la Justice de noter sur des critères non objectifs et ainsi de favoriser des magistrats considérés comme « acquis » ou « proches » ou tout simplement mieux connus de la chancellerie ;</w:t>
      </w:r>
    </w:p>
    <w:p w14:paraId="050E4F0B" w14:textId="77777777" w:rsidR="009D237A" w:rsidRPr="009D237A" w:rsidRDefault="009D237A" w:rsidP="009D237A">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Century Gothic" w:hAnsi="Century Gothic"/>
          <w:sz w:val="20"/>
          <w:szCs w:val="20"/>
        </w:rPr>
      </w:pPr>
      <w:r w:rsidRPr="009D237A">
        <w:rPr>
          <w:rFonts w:ascii="Century Gothic" w:hAnsi="Century Gothic"/>
          <w:sz w:val="20"/>
          <w:szCs w:val="20"/>
        </w:rPr>
        <w:t>-</w:t>
      </w:r>
      <w:r w:rsidRPr="009D237A">
        <w:rPr>
          <w:rFonts w:ascii="Century Gothic" w:hAnsi="Century Gothic"/>
          <w:sz w:val="20"/>
          <w:szCs w:val="20"/>
        </w:rPr>
        <w:tab/>
        <w:t xml:space="preserve">il est la seule autorité investie du pouvoir de saisir le conseil de discipline des magistrats. L'inutilisation de cette prérogative par le Ministre favorise le maintien à leur poste de magistrats dont le comportement n'est pas compatible avec le serment qu'ils ont prêté. </w:t>
      </w:r>
    </w:p>
    <w:p w14:paraId="10FB146B" w14:textId="77777777" w:rsidR="009D237A" w:rsidRPr="009D237A" w:rsidRDefault="009D237A" w:rsidP="009D237A">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Century Gothic" w:hAnsi="Century Gothic"/>
          <w:sz w:val="20"/>
          <w:szCs w:val="20"/>
        </w:rPr>
      </w:pPr>
      <w:r w:rsidRPr="009D237A">
        <w:rPr>
          <w:rFonts w:ascii="Century Gothic" w:hAnsi="Century Gothic"/>
          <w:sz w:val="20"/>
          <w:szCs w:val="20"/>
        </w:rPr>
        <w:t xml:space="preserve">La gestion des carrières des magistrats est perçue comme trop dépendante de l’exécutif et trop aléatoire. Le pouvoir exécutif utilise la notion d'affectations pour nécessité de service" pour vider le principe de l’inamovibilité du magistrat du siège de tout son sens. Le recours aux « nécessités de service » apparaît abusif et excessif.  Abusif comme permettant de </w:t>
      </w:r>
      <w:r w:rsidRPr="009D237A">
        <w:rPr>
          <w:rFonts w:ascii="Century Gothic" w:hAnsi="Century Gothic"/>
          <w:sz w:val="20"/>
          <w:szCs w:val="20"/>
        </w:rPr>
        <w:lastRenderedPageBreak/>
        <w:t>justifier des déplacements de magistrats basés sur des considérations subjectives et/ou politiques. Excessif dès lors que la clause de « nécessités de service » pourtant exceptionnelle est largement utilisée. L’indépendance de la magistrature est contrariée également par les prérogatives exorbitantes, au profit du ministre de la justice relativement à la conduite de l’action publique. En effet, la hiérarchie exercée par le ministre de la justice sur les magistrats du parquet est exercée avec beaucoup d’excès mettant en péril la mise en mouvement de l’action publique notamment dans des dossiers impliquant des personnalités politiques, du milieu des affaires ou autres.   La subordination hiérarchique du parquet marque l’ingérence de l’exécutif dans le judiciaire et accentue l’impunité notamment des crimes économiques et des crimes de sang impliquant les animateurs du pouvoir politique ou leurs alliés. Le diagnostic général fait ressortir que le fonctionnement de la justice pénale en particulier ne présente pas toutes les garanties pour s’assurer du respect des droits humains et le diagnostic fait par les OSC en particulier à l’occasion des États généraux de la justice est très indicatif de la perception que l’opinion publique burkinabè a de sa justice. Il ressort du rapport synthèse des états généraux de la justice que la justice « est perçue comme partiale et, au total, fortement décriée car soupçonnée, parfois à raison, de corruption et d’interférences diverses qui entrainent l’impunité. »Il ressort par ailleurs que la surveillance et le contrôle de la police judiciaire, pourtant prévues par le code de procédure pénale, échappent largement au pouvoir judiciaire, toute chose qui facilite l’interférence du pouvoir exécutif dans l'activité de police judiciaire des officiers de police judiciaire, et favorise les violations des droits humains pendant la phase d’enquête.</w:t>
      </w:r>
    </w:p>
    <w:p w14:paraId="0B4B01ED" w14:textId="77777777" w:rsidR="009D237A" w:rsidRPr="009D237A" w:rsidRDefault="009D237A" w:rsidP="009D237A">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Century Gothic" w:hAnsi="Century Gothic"/>
          <w:sz w:val="20"/>
          <w:szCs w:val="20"/>
        </w:rPr>
      </w:pPr>
      <w:r w:rsidRPr="009D237A">
        <w:rPr>
          <w:rFonts w:ascii="Century Gothic" w:hAnsi="Century Gothic"/>
          <w:sz w:val="20"/>
          <w:szCs w:val="20"/>
        </w:rPr>
        <w:t>L’indépendance et l’impartialité de la justice sont aussi mises à rude épreuve par la politisation excessive de la justice. Le rapport de Synthèse mentionné plus haut souligne que si les textes ne garantissent pas suffisamment actuellement l’indépendance du magistrat, l’impartialité des magistrats est également contrariée par d’autres facteurs :</w:t>
      </w:r>
    </w:p>
    <w:p w14:paraId="57958549" w14:textId="77777777" w:rsidR="009D237A" w:rsidRPr="009D237A" w:rsidRDefault="009D237A" w:rsidP="009D237A">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Century Gothic" w:hAnsi="Century Gothic"/>
          <w:sz w:val="20"/>
          <w:szCs w:val="20"/>
        </w:rPr>
      </w:pPr>
      <w:r w:rsidRPr="009D237A">
        <w:rPr>
          <w:rFonts w:ascii="Century Gothic" w:hAnsi="Century Gothic"/>
          <w:sz w:val="20"/>
          <w:szCs w:val="20"/>
        </w:rPr>
        <w:t>« La magistrature est ainsi dénoncée comme trop fortement politisée pour être impartiale. En effet, bien que la politisation du corps soit proscrite en application du principe de l’obligation de réserve et des incompatibilités qui sont prévues par la loi, la politisation du corps des magistrats est unanimement reconnue par tous. La politisation de la magistrature est facilitée par la gestion de la carrière des magistrats qui demeure trop dépendante de l’exécutif.</w:t>
      </w:r>
    </w:p>
    <w:p w14:paraId="1E273776" w14:textId="77777777" w:rsidR="009D237A" w:rsidRPr="009D237A" w:rsidRDefault="009D237A" w:rsidP="009D237A">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Century Gothic" w:hAnsi="Century Gothic"/>
          <w:sz w:val="20"/>
          <w:szCs w:val="20"/>
        </w:rPr>
      </w:pPr>
      <w:r w:rsidRPr="009D237A">
        <w:rPr>
          <w:rFonts w:ascii="Century Gothic" w:hAnsi="Century Gothic"/>
          <w:sz w:val="20"/>
          <w:szCs w:val="20"/>
        </w:rPr>
        <w:t xml:space="preserve"> Il est reproché aussi parfois aux syndicats de la magistrature de jouer un jeu politique pour influencer les nominations des magistrats et l’élection des membres élus du Conseil supérieur de la Magistrature. Selon les témoignages recueillis, la carrière des magistrats dépendrait largement de l’affiliation ou non à un syndicat ou à tel ou tel syndicat. Ce qui aurait pour conséquence de démotiver de nombreux magistrats et plus, d'inciter certains d’entre eux à chercher à quitter le corps ou à exercer d’autres fonctions dans le cadre d'un détachement dans d'autres ministères. </w:t>
      </w:r>
    </w:p>
    <w:p w14:paraId="61875998" w14:textId="77777777" w:rsidR="009D237A" w:rsidRPr="009D237A" w:rsidRDefault="009D237A" w:rsidP="009D237A">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Century Gothic" w:hAnsi="Century Gothic"/>
          <w:sz w:val="20"/>
          <w:szCs w:val="20"/>
        </w:rPr>
      </w:pPr>
      <w:r w:rsidRPr="009D237A">
        <w:rPr>
          <w:rFonts w:ascii="Century Gothic" w:hAnsi="Century Gothic"/>
          <w:sz w:val="20"/>
          <w:szCs w:val="20"/>
        </w:rPr>
        <w:t xml:space="preserve">Mais sont également dénoncées d'autres interférences : il s'agit des pressions auxquelles sont soumis les magistrats eux-mêmes à raison de leur insertion dans le milieu socioculturel dans lequel ils évoluent. Autant de critiques qui favorisent la remise en cause même de la décision de justice, de son impartialité. </w:t>
      </w:r>
    </w:p>
    <w:p w14:paraId="2085111C" w14:textId="77777777" w:rsidR="009D237A" w:rsidRPr="009D237A" w:rsidRDefault="009D237A" w:rsidP="009D237A">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Century Gothic" w:hAnsi="Century Gothic"/>
          <w:sz w:val="20"/>
          <w:szCs w:val="20"/>
        </w:rPr>
      </w:pPr>
      <w:r w:rsidRPr="009D237A">
        <w:rPr>
          <w:rFonts w:ascii="Century Gothic" w:hAnsi="Century Gothic"/>
          <w:sz w:val="20"/>
          <w:szCs w:val="20"/>
        </w:rPr>
        <w:t>Le diagnostic révèle une certaine hypocrisie de tous les acteurs par rapport à l’indépendance de la justice. En effet, des hommes politiques aux simples gens en passant par les opérateurs économiques, les magistrats eux-mêmes, les autres acteurs de la justice, personne n’accepte que le juge exerce sa mission en toute indépendance et en toute impartialité lorsque celui-ci traite un dossier les concernant ou concernant des proches, alliés ou connaissances. Les interventions auprès du juge viennent donc de toute part même si l’influence de l’exécutif reste la plus prépondérante.»</w:t>
      </w:r>
    </w:p>
    <w:p w14:paraId="2BEE2070" w14:textId="77777777" w:rsidR="00CC5612" w:rsidRDefault="00CC5612" w:rsidP="00780D3D">
      <w:pPr>
        <w:autoSpaceDE w:val="0"/>
        <w:autoSpaceDN w:val="0"/>
        <w:adjustRightInd w:val="0"/>
        <w:spacing w:after="0"/>
        <w:jc w:val="both"/>
        <w:rPr>
          <w:rFonts w:ascii="Century Gothic" w:hAnsi="Century Gothic"/>
          <w:sz w:val="24"/>
        </w:rPr>
      </w:pPr>
    </w:p>
    <w:p w14:paraId="5C6BE20D" w14:textId="77777777" w:rsidR="00D47373" w:rsidRPr="00535BBB" w:rsidRDefault="00D47373" w:rsidP="00780D3D">
      <w:pPr>
        <w:autoSpaceDE w:val="0"/>
        <w:autoSpaceDN w:val="0"/>
        <w:adjustRightInd w:val="0"/>
        <w:spacing w:after="0"/>
        <w:jc w:val="both"/>
        <w:rPr>
          <w:rFonts w:ascii="Century Gothic" w:hAnsi="Century Gothic"/>
          <w:sz w:val="24"/>
        </w:rPr>
      </w:pPr>
    </w:p>
    <w:p w14:paraId="695F242E" w14:textId="77777777" w:rsidR="0087038C" w:rsidRPr="00535BBB" w:rsidRDefault="0087038C" w:rsidP="005E766C">
      <w:pPr>
        <w:pStyle w:val="Listecouleur-Accent11"/>
        <w:pBdr>
          <w:top w:val="single" w:sz="4" w:space="1" w:color="auto"/>
          <w:left w:val="single" w:sz="4" w:space="4" w:color="auto"/>
          <w:bottom w:val="single" w:sz="4" w:space="1" w:color="auto"/>
          <w:right w:val="single" w:sz="4" w:space="4" w:color="auto"/>
        </w:pBdr>
        <w:shd w:val="clear" w:color="auto" w:fill="E7E6E6"/>
        <w:spacing w:after="0"/>
        <w:ind w:left="0"/>
        <w:contextualSpacing/>
        <w:jc w:val="center"/>
        <w:rPr>
          <w:rFonts w:ascii="Century Gothic" w:hAnsi="Century Gothic"/>
          <w:b/>
          <w:sz w:val="20"/>
          <w:szCs w:val="20"/>
        </w:rPr>
      </w:pPr>
      <w:r w:rsidRPr="00535BBB">
        <w:rPr>
          <w:rFonts w:ascii="Century Gothic" w:hAnsi="Century Gothic"/>
          <w:b/>
          <w:sz w:val="20"/>
          <w:szCs w:val="20"/>
        </w:rPr>
        <w:t>Du diagnostic des organisations de la société civile il ressort que :</w:t>
      </w:r>
    </w:p>
    <w:p w14:paraId="01FBDB19" w14:textId="77777777" w:rsidR="00043BB2" w:rsidRPr="00535BBB" w:rsidRDefault="0087038C" w:rsidP="00967215">
      <w:pPr>
        <w:pStyle w:val="Listecouleur-Accent11"/>
        <w:pBdr>
          <w:top w:val="single" w:sz="4" w:space="1" w:color="auto"/>
          <w:left w:val="single" w:sz="4" w:space="4" w:color="auto"/>
          <w:bottom w:val="single" w:sz="4" w:space="1" w:color="auto"/>
          <w:right w:val="single" w:sz="4" w:space="4" w:color="auto"/>
        </w:pBdr>
        <w:shd w:val="clear" w:color="auto" w:fill="E7E6E6"/>
        <w:spacing w:after="0"/>
        <w:ind w:left="0"/>
        <w:contextualSpacing/>
        <w:jc w:val="both"/>
        <w:rPr>
          <w:rFonts w:ascii="Century Gothic" w:hAnsi="Century Gothic"/>
          <w:sz w:val="20"/>
          <w:szCs w:val="20"/>
        </w:rPr>
      </w:pPr>
      <w:r w:rsidRPr="00535BBB">
        <w:rPr>
          <w:rFonts w:ascii="Century Gothic" w:hAnsi="Century Gothic"/>
          <w:b/>
          <w:sz w:val="20"/>
          <w:szCs w:val="20"/>
        </w:rPr>
        <w:t>1- S</w:t>
      </w:r>
      <w:r w:rsidR="00043BB2" w:rsidRPr="00535BBB">
        <w:rPr>
          <w:rFonts w:ascii="Century Gothic" w:hAnsi="Century Gothic"/>
          <w:b/>
          <w:sz w:val="20"/>
          <w:szCs w:val="20"/>
        </w:rPr>
        <w:t>’agissant des entraves à l’indépendance de la magistrature :</w:t>
      </w:r>
    </w:p>
    <w:p w14:paraId="3610EE27" w14:textId="77777777" w:rsidR="00043BB2" w:rsidRPr="00535BBB" w:rsidRDefault="00043BB2" w:rsidP="00D060B8">
      <w:pPr>
        <w:pStyle w:val="Listecouleur-Accent11"/>
        <w:numPr>
          <w:ilvl w:val="0"/>
          <w:numId w:val="17"/>
        </w:numPr>
        <w:pBdr>
          <w:top w:val="single" w:sz="4" w:space="1" w:color="auto"/>
          <w:left w:val="single" w:sz="4" w:space="4" w:color="auto"/>
          <w:bottom w:val="single" w:sz="4" w:space="1" w:color="auto"/>
          <w:right w:val="single" w:sz="4" w:space="4" w:color="auto"/>
        </w:pBdr>
        <w:shd w:val="clear" w:color="auto" w:fill="E7E6E6"/>
        <w:spacing w:after="0"/>
        <w:contextualSpacing/>
        <w:jc w:val="both"/>
        <w:rPr>
          <w:rFonts w:ascii="Century Gothic" w:hAnsi="Century Gothic"/>
          <w:sz w:val="20"/>
          <w:szCs w:val="20"/>
        </w:rPr>
      </w:pPr>
      <w:r w:rsidRPr="00535BBB">
        <w:rPr>
          <w:rFonts w:ascii="Century Gothic" w:hAnsi="Century Gothic"/>
          <w:sz w:val="20"/>
          <w:szCs w:val="20"/>
        </w:rPr>
        <w:t>l’existence de textes qui limitent l’indépendance de la magistrature, notamment ceux portant nomination ou affectation de magistrat pour nécessité de service ;</w:t>
      </w:r>
    </w:p>
    <w:p w14:paraId="428D1E1E" w14:textId="77777777" w:rsidR="00043BB2" w:rsidRPr="00535BBB" w:rsidRDefault="00043BB2" w:rsidP="00D060B8">
      <w:pPr>
        <w:pStyle w:val="Listecouleur-Accent11"/>
        <w:numPr>
          <w:ilvl w:val="0"/>
          <w:numId w:val="17"/>
        </w:numPr>
        <w:pBdr>
          <w:top w:val="single" w:sz="4" w:space="1" w:color="auto"/>
          <w:left w:val="single" w:sz="4" w:space="4" w:color="auto"/>
          <w:bottom w:val="single" w:sz="4" w:space="1" w:color="auto"/>
          <w:right w:val="single" w:sz="4" w:space="4" w:color="auto"/>
        </w:pBdr>
        <w:shd w:val="clear" w:color="auto" w:fill="E7E6E6"/>
        <w:spacing w:after="0"/>
        <w:contextualSpacing/>
        <w:jc w:val="both"/>
        <w:rPr>
          <w:rFonts w:ascii="Century Gothic" w:hAnsi="Century Gothic"/>
          <w:sz w:val="20"/>
          <w:szCs w:val="20"/>
        </w:rPr>
      </w:pPr>
      <w:r w:rsidRPr="00535BBB">
        <w:rPr>
          <w:rFonts w:ascii="Century Gothic" w:hAnsi="Century Gothic"/>
          <w:sz w:val="20"/>
          <w:szCs w:val="20"/>
        </w:rPr>
        <w:t>l’immixtion de l’exécutif dans la carrière du juge, le manque de volonté politique pour définir une justice claire, la politisation de l’administration judiciaire ;</w:t>
      </w:r>
    </w:p>
    <w:p w14:paraId="3AC94E79" w14:textId="77777777" w:rsidR="00043BB2" w:rsidRPr="00535BBB" w:rsidRDefault="00043BB2" w:rsidP="00D060B8">
      <w:pPr>
        <w:pStyle w:val="Listecouleur-Accent11"/>
        <w:numPr>
          <w:ilvl w:val="0"/>
          <w:numId w:val="17"/>
        </w:numPr>
        <w:pBdr>
          <w:top w:val="single" w:sz="4" w:space="1" w:color="auto"/>
          <w:left w:val="single" w:sz="4" w:space="4" w:color="auto"/>
          <w:bottom w:val="single" w:sz="4" w:space="1" w:color="auto"/>
          <w:right w:val="single" w:sz="4" w:space="4" w:color="auto"/>
        </w:pBdr>
        <w:shd w:val="clear" w:color="auto" w:fill="E7E6E6"/>
        <w:spacing w:after="0"/>
        <w:contextualSpacing/>
        <w:jc w:val="both"/>
        <w:rPr>
          <w:rFonts w:ascii="Century Gothic" w:hAnsi="Century Gothic"/>
          <w:sz w:val="20"/>
          <w:szCs w:val="20"/>
        </w:rPr>
      </w:pPr>
      <w:r w:rsidRPr="00535BBB">
        <w:rPr>
          <w:rFonts w:ascii="Century Gothic" w:hAnsi="Century Gothic"/>
          <w:sz w:val="20"/>
          <w:szCs w:val="20"/>
        </w:rPr>
        <w:t xml:space="preserve">les pesanteurs </w:t>
      </w:r>
      <w:r w:rsidR="006B70C5" w:rsidRPr="00535BBB">
        <w:rPr>
          <w:rFonts w:ascii="Century Gothic" w:hAnsi="Century Gothic"/>
          <w:sz w:val="20"/>
          <w:szCs w:val="20"/>
        </w:rPr>
        <w:t>socioculturels</w:t>
      </w:r>
      <w:r w:rsidRPr="00535BBB">
        <w:rPr>
          <w:rFonts w:ascii="Century Gothic" w:hAnsi="Century Gothic"/>
          <w:sz w:val="20"/>
          <w:szCs w:val="20"/>
        </w:rPr>
        <w:t xml:space="preserve"> conduisant le justiciable à favoriser la corruption pour obtenir une décision de justice ;</w:t>
      </w:r>
    </w:p>
    <w:p w14:paraId="57D44F2C" w14:textId="77777777" w:rsidR="00043BB2" w:rsidRPr="00535BBB" w:rsidRDefault="00043BB2" w:rsidP="00D060B8">
      <w:pPr>
        <w:pStyle w:val="Listecouleur-Accent11"/>
        <w:numPr>
          <w:ilvl w:val="0"/>
          <w:numId w:val="17"/>
        </w:numPr>
        <w:pBdr>
          <w:top w:val="single" w:sz="4" w:space="1" w:color="auto"/>
          <w:left w:val="single" w:sz="4" w:space="4" w:color="auto"/>
          <w:bottom w:val="single" w:sz="4" w:space="1" w:color="auto"/>
          <w:right w:val="single" w:sz="4" w:space="4" w:color="auto"/>
        </w:pBdr>
        <w:shd w:val="clear" w:color="auto" w:fill="E7E6E6"/>
        <w:spacing w:after="0"/>
        <w:contextualSpacing/>
        <w:jc w:val="both"/>
        <w:rPr>
          <w:rFonts w:ascii="Century Gothic" w:hAnsi="Century Gothic"/>
          <w:sz w:val="20"/>
          <w:szCs w:val="20"/>
        </w:rPr>
      </w:pPr>
      <w:r w:rsidRPr="00535BBB">
        <w:rPr>
          <w:rFonts w:ascii="Century Gothic" w:hAnsi="Century Gothic"/>
          <w:sz w:val="20"/>
          <w:szCs w:val="20"/>
        </w:rPr>
        <w:t>le problème d’intégrité, de probité du juge, de corporatisme et de syndicalisme dévoyés qui freinent l’indépendance du juge ;</w:t>
      </w:r>
    </w:p>
    <w:p w14:paraId="06EE3550" w14:textId="77777777" w:rsidR="00043BB2" w:rsidRPr="00535BBB" w:rsidRDefault="00043BB2" w:rsidP="00D060B8">
      <w:pPr>
        <w:pStyle w:val="Listecouleur-Accent11"/>
        <w:numPr>
          <w:ilvl w:val="0"/>
          <w:numId w:val="17"/>
        </w:numPr>
        <w:pBdr>
          <w:top w:val="single" w:sz="4" w:space="1" w:color="auto"/>
          <w:left w:val="single" w:sz="4" w:space="4" w:color="auto"/>
          <w:bottom w:val="single" w:sz="4" w:space="1" w:color="auto"/>
          <w:right w:val="single" w:sz="4" w:space="4" w:color="auto"/>
        </w:pBdr>
        <w:shd w:val="clear" w:color="auto" w:fill="E7E6E6"/>
        <w:spacing w:after="0"/>
        <w:contextualSpacing/>
        <w:jc w:val="both"/>
        <w:rPr>
          <w:rFonts w:ascii="Century Gothic" w:hAnsi="Century Gothic"/>
          <w:sz w:val="20"/>
          <w:szCs w:val="20"/>
        </w:rPr>
      </w:pPr>
      <w:r w:rsidRPr="00535BBB">
        <w:rPr>
          <w:rFonts w:ascii="Century Gothic" w:hAnsi="Century Gothic"/>
          <w:sz w:val="20"/>
          <w:szCs w:val="20"/>
        </w:rPr>
        <w:t>la faiblesse des conditions économiques, notamment, le faible revenu du magistrat, les conditions difficiles de travail, le refus d’exécution des décisions impliquant l’appareil d’Etat.</w:t>
      </w:r>
    </w:p>
    <w:p w14:paraId="7B7FE7DF" w14:textId="77777777" w:rsidR="00043BB2" w:rsidRPr="00535BBB" w:rsidRDefault="0087038C" w:rsidP="00576C21">
      <w:pPr>
        <w:pStyle w:val="Listecouleur-Accent11"/>
        <w:pBdr>
          <w:top w:val="single" w:sz="4" w:space="1" w:color="auto"/>
          <w:left w:val="single" w:sz="4" w:space="4" w:color="auto"/>
          <w:bottom w:val="single" w:sz="4" w:space="1" w:color="auto"/>
          <w:right w:val="single" w:sz="4" w:space="4" w:color="auto"/>
        </w:pBdr>
        <w:shd w:val="clear" w:color="auto" w:fill="E7E6E6"/>
        <w:spacing w:before="100" w:beforeAutospacing="1" w:after="0"/>
        <w:ind w:left="0"/>
        <w:contextualSpacing/>
        <w:jc w:val="both"/>
        <w:rPr>
          <w:rFonts w:ascii="Century Gothic" w:hAnsi="Century Gothic"/>
          <w:b/>
          <w:sz w:val="20"/>
          <w:szCs w:val="20"/>
        </w:rPr>
      </w:pPr>
      <w:r w:rsidRPr="00535BBB">
        <w:rPr>
          <w:rFonts w:ascii="Century Gothic" w:hAnsi="Century Gothic"/>
          <w:b/>
          <w:sz w:val="20"/>
          <w:szCs w:val="20"/>
        </w:rPr>
        <w:t>2- S</w:t>
      </w:r>
      <w:r w:rsidR="00043BB2" w:rsidRPr="00535BBB">
        <w:rPr>
          <w:rFonts w:ascii="Century Gothic" w:hAnsi="Century Gothic"/>
          <w:b/>
          <w:sz w:val="20"/>
          <w:szCs w:val="20"/>
        </w:rPr>
        <w:t>’agissant le rapport entre les différents pouvoirs :</w:t>
      </w:r>
    </w:p>
    <w:p w14:paraId="74EF3D7C" w14:textId="77777777" w:rsidR="00043BB2" w:rsidRPr="00535BBB" w:rsidRDefault="0087038C" w:rsidP="00D060B8">
      <w:pPr>
        <w:pStyle w:val="Listecouleur-Accent11"/>
        <w:numPr>
          <w:ilvl w:val="0"/>
          <w:numId w:val="17"/>
        </w:numPr>
        <w:pBdr>
          <w:top w:val="single" w:sz="4" w:space="1" w:color="auto"/>
          <w:left w:val="single" w:sz="4" w:space="4" w:color="auto"/>
          <w:bottom w:val="single" w:sz="4" w:space="1" w:color="auto"/>
          <w:right w:val="single" w:sz="4" w:space="4" w:color="auto"/>
        </w:pBdr>
        <w:shd w:val="clear" w:color="auto" w:fill="E7E6E6"/>
        <w:spacing w:after="0"/>
        <w:contextualSpacing/>
        <w:jc w:val="both"/>
        <w:rPr>
          <w:rFonts w:ascii="Century Gothic" w:hAnsi="Century Gothic"/>
          <w:sz w:val="20"/>
          <w:szCs w:val="20"/>
        </w:rPr>
      </w:pPr>
      <w:r w:rsidRPr="00535BBB">
        <w:rPr>
          <w:rFonts w:ascii="Century Gothic" w:hAnsi="Century Gothic"/>
          <w:sz w:val="20"/>
          <w:szCs w:val="20"/>
        </w:rPr>
        <w:t>la hiérarchisation de fait</w:t>
      </w:r>
      <w:r w:rsidR="00043BB2" w:rsidRPr="00535BBB">
        <w:rPr>
          <w:rFonts w:ascii="Century Gothic" w:hAnsi="Century Gothic"/>
          <w:sz w:val="20"/>
          <w:szCs w:val="20"/>
        </w:rPr>
        <w:t xml:space="preserve"> des pouvoirs, le pouvoir judiciaire étant généralement considéré de fait comme le 3</w:t>
      </w:r>
      <w:r w:rsidR="00043BB2" w:rsidRPr="00535BBB">
        <w:rPr>
          <w:rFonts w:ascii="Century Gothic" w:hAnsi="Century Gothic"/>
          <w:sz w:val="20"/>
          <w:szCs w:val="20"/>
          <w:vertAlign w:val="superscript"/>
        </w:rPr>
        <w:t>ème</w:t>
      </w:r>
      <w:r w:rsidR="00043BB2" w:rsidRPr="00535BBB">
        <w:rPr>
          <w:rFonts w:ascii="Century Gothic" w:hAnsi="Century Gothic"/>
          <w:sz w:val="20"/>
          <w:szCs w:val="20"/>
        </w:rPr>
        <w:t xml:space="preserve"> pouvoir ;</w:t>
      </w:r>
    </w:p>
    <w:p w14:paraId="1916B868" w14:textId="77777777" w:rsidR="00043BB2" w:rsidRPr="00535BBB" w:rsidRDefault="00043BB2" w:rsidP="00D060B8">
      <w:pPr>
        <w:pStyle w:val="Listecouleur-Accent11"/>
        <w:numPr>
          <w:ilvl w:val="0"/>
          <w:numId w:val="17"/>
        </w:numPr>
        <w:pBdr>
          <w:top w:val="single" w:sz="4" w:space="1" w:color="auto"/>
          <w:left w:val="single" w:sz="4" w:space="4" w:color="auto"/>
          <w:bottom w:val="single" w:sz="4" w:space="1" w:color="auto"/>
          <w:right w:val="single" w:sz="4" w:space="4" w:color="auto"/>
        </w:pBdr>
        <w:shd w:val="clear" w:color="auto" w:fill="E7E6E6"/>
        <w:spacing w:after="0" w:line="240" w:lineRule="auto"/>
        <w:contextualSpacing/>
        <w:jc w:val="both"/>
        <w:rPr>
          <w:rFonts w:ascii="Century Gothic" w:hAnsi="Century Gothic"/>
          <w:sz w:val="20"/>
          <w:szCs w:val="20"/>
        </w:rPr>
      </w:pPr>
      <w:r w:rsidRPr="00535BBB">
        <w:rPr>
          <w:rFonts w:ascii="Century Gothic" w:hAnsi="Century Gothic"/>
          <w:sz w:val="20"/>
          <w:szCs w:val="20"/>
        </w:rPr>
        <w:t>le défaut de textes pour protéger les magistrats chargés de l’application et de l’interprétation de la loi ;</w:t>
      </w:r>
    </w:p>
    <w:p w14:paraId="17AD3916" w14:textId="77777777" w:rsidR="00043BB2" w:rsidRPr="00535BBB" w:rsidRDefault="00043BB2" w:rsidP="00D060B8">
      <w:pPr>
        <w:pStyle w:val="Listecouleur-Accent11"/>
        <w:numPr>
          <w:ilvl w:val="0"/>
          <w:numId w:val="17"/>
        </w:numPr>
        <w:pBdr>
          <w:top w:val="single" w:sz="4" w:space="1" w:color="auto"/>
          <w:left w:val="single" w:sz="4" w:space="4" w:color="auto"/>
          <w:bottom w:val="single" w:sz="4" w:space="1" w:color="auto"/>
          <w:right w:val="single" w:sz="4" w:space="4" w:color="auto"/>
        </w:pBdr>
        <w:shd w:val="clear" w:color="auto" w:fill="E7E6E6"/>
        <w:spacing w:after="0" w:line="240" w:lineRule="auto"/>
        <w:contextualSpacing/>
        <w:jc w:val="both"/>
        <w:rPr>
          <w:rFonts w:ascii="Century Gothic" w:hAnsi="Century Gothic"/>
          <w:sz w:val="20"/>
          <w:szCs w:val="20"/>
        </w:rPr>
      </w:pPr>
      <w:r w:rsidRPr="00535BBB">
        <w:rPr>
          <w:rFonts w:ascii="Century Gothic" w:hAnsi="Century Gothic"/>
          <w:sz w:val="20"/>
          <w:szCs w:val="20"/>
        </w:rPr>
        <w:t>le fait que la gestion des carrières des magistrats est confiée à l’exécutif ;</w:t>
      </w:r>
    </w:p>
    <w:p w14:paraId="6B73C985" w14:textId="77777777" w:rsidR="00043BB2" w:rsidRPr="00535BBB" w:rsidRDefault="00043BB2" w:rsidP="00D060B8">
      <w:pPr>
        <w:pStyle w:val="Listecouleur-Accent11"/>
        <w:numPr>
          <w:ilvl w:val="0"/>
          <w:numId w:val="17"/>
        </w:numPr>
        <w:pBdr>
          <w:top w:val="single" w:sz="4" w:space="1" w:color="auto"/>
          <w:left w:val="single" w:sz="4" w:space="4" w:color="auto"/>
          <w:bottom w:val="single" w:sz="4" w:space="1" w:color="auto"/>
          <w:right w:val="single" w:sz="4" w:space="4" w:color="auto"/>
        </w:pBdr>
        <w:shd w:val="clear" w:color="auto" w:fill="E7E6E6"/>
        <w:spacing w:after="0" w:line="240" w:lineRule="auto"/>
        <w:contextualSpacing/>
        <w:jc w:val="both"/>
        <w:rPr>
          <w:rFonts w:ascii="Century Gothic" w:hAnsi="Century Gothic"/>
          <w:sz w:val="20"/>
          <w:szCs w:val="20"/>
        </w:rPr>
      </w:pPr>
      <w:r w:rsidRPr="00535BBB">
        <w:rPr>
          <w:rFonts w:ascii="Century Gothic" w:hAnsi="Century Gothic"/>
          <w:sz w:val="20"/>
          <w:szCs w:val="20"/>
        </w:rPr>
        <w:t>l’existence de textes favorisant l’immixtion de l’exécutif dans la magistrature ;</w:t>
      </w:r>
    </w:p>
    <w:p w14:paraId="5406ECED" w14:textId="77777777" w:rsidR="00D91062" w:rsidRPr="00535BBB" w:rsidRDefault="00043BB2" w:rsidP="00D060B8">
      <w:pPr>
        <w:pStyle w:val="Listecouleur-Accent11"/>
        <w:numPr>
          <w:ilvl w:val="0"/>
          <w:numId w:val="17"/>
        </w:numPr>
        <w:pBdr>
          <w:top w:val="single" w:sz="4" w:space="1" w:color="auto"/>
          <w:left w:val="single" w:sz="4" w:space="4" w:color="auto"/>
          <w:bottom w:val="single" w:sz="4" w:space="1" w:color="auto"/>
          <w:right w:val="single" w:sz="4" w:space="4" w:color="auto"/>
        </w:pBdr>
        <w:shd w:val="clear" w:color="auto" w:fill="E7E6E6"/>
        <w:spacing w:after="100" w:afterAutospacing="1" w:line="240" w:lineRule="auto"/>
        <w:contextualSpacing/>
        <w:jc w:val="both"/>
        <w:rPr>
          <w:rFonts w:ascii="Century Gothic" w:hAnsi="Century Gothic"/>
          <w:sz w:val="20"/>
          <w:szCs w:val="20"/>
        </w:rPr>
      </w:pPr>
      <w:r w:rsidRPr="00535BBB">
        <w:rPr>
          <w:rFonts w:ascii="Century Gothic" w:hAnsi="Century Gothic"/>
          <w:sz w:val="20"/>
          <w:szCs w:val="20"/>
        </w:rPr>
        <w:t>le caractère non contraignant des décisions prises par le CSM.</w:t>
      </w:r>
    </w:p>
    <w:p w14:paraId="28BC1272" w14:textId="77777777" w:rsidR="00197931" w:rsidRPr="00C669D8" w:rsidRDefault="00197931" w:rsidP="00D060B8">
      <w:pPr>
        <w:pStyle w:val="Grillemoyenne1-Accent21"/>
        <w:numPr>
          <w:ilvl w:val="0"/>
          <w:numId w:val="7"/>
        </w:numPr>
        <w:autoSpaceDE w:val="0"/>
        <w:autoSpaceDN w:val="0"/>
        <w:adjustRightInd w:val="0"/>
        <w:spacing w:after="0" w:line="240" w:lineRule="auto"/>
        <w:jc w:val="both"/>
        <w:rPr>
          <w:rFonts w:ascii="Century Gothic" w:hAnsi="Century Gothic"/>
          <w:b/>
          <w:sz w:val="20"/>
          <w:szCs w:val="20"/>
        </w:rPr>
      </w:pPr>
      <w:r w:rsidRPr="00C669D8">
        <w:rPr>
          <w:rFonts w:ascii="Century Gothic" w:hAnsi="Century Gothic"/>
          <w:b/>
          <w:sz w:val="20"/>
          <w:szCs w:val="20"/>
        </w:rPr>
        <w:t>Poursuites et condamnations des membres du pouvoir judiciaire en cas de corruption ;</w:t>
      </w:r>
    </w:p>
    <w:p w14:paraId="521C6ACB" w14:textId="77777777" w:rsidR="008214E1" w:rsidRPr="00C669D8" w:rsidRDefault="001C3B8A" w:rsidP="00C669D8">
      <w:pPr>
        <w:autoSpaceDE w:val="0"/>
        <w:autoSpaceDN w:val="0"/>
        <w:adjustRightInd w:val="0"/>
        <w:spacing w:after="0" w:line="240" w:lineRule="auto"/>
        <w:jc w:val="both"/>
        <w:rPr>
          <w:rFonts w:ascii="Century Gothic" w:hAnsi="Century Gothic"/>
          <w:sz w:val="20"/>
          <w:szCs w:val="20"/>
        </w:rPr>
      </w:pPr>
      <w:r w:rsidRPr="00C669D8">
        <w:rPr>
          <w:rFonts w:ascii="Century Gothic" w:hAnsi="Century Gothic"/>
          <w:sz w:val="20"/>
          <w:szCs w:val="20"/>
        </w:rPr>
        <w:t xml:space="preserve">Le système judiciaire au Burkina-Faso est gangrené par le phénomène de la corruption au point où les justiciables en arrivent à penser qu’il est impossible d’obtenir une décision favorable sans paiement d’argent, trafic d’influence ou fourniture d’avantages quelconques. </w:t>
      </w:r>
    </w:p>
    <w:p w14:paraId="2739BD3F" w14:textId="77777777" w:rsidR="008214E1" w:rsidRPr="00535BBB" w:rsidRDefault="008214E1" w:rsidP="00A403C4">
      <w:pPr>
        <w:autoSpaceDE w:val="0"/>
        <w:autoSpaceDN w:val="0"/>
        <w:adjustRightInd w:val="0"/>
        <w:spacing w:after="0"/>
        <w:jc w:val="both"/>
        <w:rPr>
          <w:rFonts w:ascii="Century Gothic" w:hAnsi="Century Gothic"/>
          <w:sz w:val="24"/>
          <w:szCs w:val="24"/>
        </w:rPr>
      </w:pPr>
    </w:p>
    <w:p w14:paraId="6D1DE902" w14:textId="77777777" w:rsidR="005F7E18" w:rsidRPr="00C77A20" w:rsidRDefault="005F7E18" w:rsidP="005F7E18">
      <w:pPr>
        <w:pStyle w:val="Default"/>
        <w:pBdr>
          <w:top w:val="single" w:sz="4" w:space="1" w:color="auto"/>
          <w:left w:val="single" w:sz="4" w:space="4" w:color="auto"/>
          <w:bottom w:val="single" w:sz="4" w:space="1" w:color="auto"/>
          <w:right w:val="single" w:sz="4" w:space="4" w:color="auto"/>
        </w:pBdr>
        <w:jc w:val="both"/>
        <w:rPr>
          <w:rFonts w:ascii="Century Gothic" w:hAnsi="Century Gothic" w:cs="Times New Roman"/>
          <w:b/>
          <w:color w:val="auto"/>
          <w:sz w:val="20"/>
          <w:szCs w:val="20"/>
          <w:lang w:eastAsia="en-US"/>
        </w:rPr>
      </w:pPr>
      <w:r w:rsidRPr="00C77A20">
        <w:rPr>
          <w:rFonts w:ascii="Century Gothic" w:hAnsi="Century Gothic" w:cs="Times New Roman"/>
          <w:b/>
          <w:color w:val="auto"/>
          <w:sz w:val="20"/>
          <w:szCs w:val="20"/>
          <w:lang w:eastAsia="en-US"/>
        </w:rPr>
        <w:t>Extrait du rapport d’état des lieux de la justice burkinabè</w:t>
      </w:r>
    </w:p>
    <w:p w14:paraId="2F80EABD" w14:textId="77777777" w:rsidR="005F7E18" w:rsidRPr="005F7E18" w:rsidRDefault="005F7E18" w:rsidP="005F7E18">
      <w:pPr>
        <w:pStyle w:val="Default"/>
        <w:pBdr>
          <w:top w:val="single" w:sz="4" w:space="1" w:color="auto"/>
          <w:left w:val="single" w:sz="4" w:space="4" w:color="auto"/>
          <w:bottom w:val="single" w:sz="4" w:space="1" w:color="auto"/>
          <w:right w:val="single" w:sz="4" w:space="4" w:color="auto"/>
        </w:pBdr>
        <w:jc w:val="both"/>
        <w:rPr>
          <w:rFonts w:ascii="Century Gothic" w:hAnsi="Century Gothic" w:cs="Times New Roman"/>
          <w:color w:val="auto"/>
          <w:sz w:val="20"/>
          <w:szCs w:val="20"/>
          <w:lang w:eastAsia="en-US"/>
        </w:rPr>
      </w:pPr>
      <w:r w:rsidRPr="005F7E18">
        <w:rPr>
          <w:rFonts w:ascii="Century Gothic" w:hAnsi="Century Gothic" w:cs="Times New Roman"/>
          <w:color w:val="auto"/>
          <w:sz w:val="20"/>
          <w:szCs w:val="20"/>
          <w:lang w:eastAsia="en-US"/>
        </w:rPr>
        <w:t xml:space="preserve">4. Une justice corrompue et qui favorise l'impunité.   </w:t>
      </w:r>
    </w:p>
    <w:p w14:paraId="7FBA159F" w14:textId="77777777" w:rsidR="005F7E18" w:rsidRPr="005F7E18" w:rsidRDefault="005F7E18" w:rsidP="005F7E18">
      <w:pPr>
        <w:pStyle w:val="Default"/>
        <w:pBdr>
          <w:top w:val="single" w:sz="4" w:space="1" w:color="auto"/>
          <w:left w:val="single" w:sz="4" w:space="4" w:color="auto"/>
          <w:bottom w:val="single" w:sz="4" w:space="1" w:color="auto"/>
          <w:right w:val="single" w:sz="4" w:space="4" w:color="auto"/>
        </w:pBdr>
        <w:jc w:val="both"/>
        <w:rPr>
          <w:rFonts w:ascii="Century Gothic" w:hAnsi="Century Gothic" w:cs="Times New Roman"/>
          <w:color w:val="auto"/>
          <w:sz w:val="20"/>
          <w:szCs w:val="20"/>
          <w:lang w:eastAsia="en-US"/>
        </w:rPr>
      </w:pPr>
      <w:r w:rsidRPr="005F7E18">
        <w:rPr>
          <w:rFonts w:ascii="Century Gothic" w:hAnsi="Century Gothic" w:cs="Times New Roman"/>
          <w:color w:val="auto"/>
          <w:sz w:val="20"/>
          <w:szCs w:val="20"/>
          <w:lang w:eastAsia="en-US"/>
        </w:rPr>
        <w:t>« Ce serait très profondément trahir la population que ne pas nous attarder pour finir sur les critiques les plus virulentes qui sont faites à la justice : celles d’être corrompue et de favoriser l’impunité. Les témoignages des auditeurs qui se sont exprimés lors émissions radiophoniques préparatoires aux Etats Généraux sont particulièrement clairs sur ce point : la justice est perçue comme gangrénée par la corruption. La corruption est suffisamment répandue pour que la population en vienne à croire, même si ce n’est heureusement pas toujours vrai, qu’il est impossible d’obtenir une décision favorable sans paiement d’argent, trafic d’influence ou fourniture d’avantages quelconques. Les personnes contre qui des décisions défavorables sont prises soupçonnent très souvent, à tort ou à raison, leurs adversaires d’avoir corrompu les magistrats ou d’avoir usé de leur influence. Tout cela dénote une absence de confiance de la population envers la justice.</w:t>
      </w:r>
    </w:p>
    <w:p w14:paraId="20DC611C" w14:textId="77777777" w:rsidR="005F7E18" w:rsidRPr="005F7E18" w:rsidRDefault="005F7E18" w:rsidP="005F7E18">
      <w:pPr>
        <w:pStyle w:val="Default"/>
        <w:pBdr>
          <w:top w:val="single" w:sz="4" w:space="1" w:color="auto"/>
          <w:left w:val="single" w:sz="4" w:space="4" w:color="auto"/>
          <w:bottom w:val="single" w:sz="4" w:space="1" w:color="auto"/>
          <w:right w:val="single" w:sz="4" w:space="4" w:color="auto"/>
        </w:pBdr>
        <w:jc w:val="both"/>
        <w:rPr>
          <w:rFonts w:ascii="Century Gothic" w:hAnsi="Century Gothic" w:cs="Times New Roman"/>
          <w:color w:val="auto"/>
          <w:sz w:val="20"/>
          <w:szCs w:val="20"/>
          <w:lang w:eastAsia="en-US"/>
        </w:rPr>
      </w:pPr>
      <w:r w:rsidRPr="005F7E18">
        <w:rPr>
          <w:rFonts w:ascii="Century Gothic" w:hAnsi="Century Gothic" w:cs="Times New Roman"/>
          <w:color w:val="auto"/>
          <w:sz w:val="20"/>
          <w:szCs w:val="20"/>
          <w:lang w:eastAsia="en-US"/>
        </w:rPr>
        <w:t>La corruption dans le secteur judiciaire est une réalité reconnue par tous, elle peut concerner les magistrats, les greffiers, les avocats, les huissiers, les notaires, les interprètes, les GSP mais aussi les intermédiaires qui gravitent autour des juridictions et qui sollicitent de l’argent en prétendant faciliter l’accès aux magistrats.</w:t>
      </w:r>
    </w:p>
    <w:p w14:paraId="41863BD3" w14:textId="77777777" w:rsidR="005F7E18" w:rsidRPr="005F7E18" w:rsidRDefault="005F7E18" w:rsidP="005F7E18">
      <w:pPr>
        <w:pStyle w:val="Default"/>
        <w:pBdr>
          <w:top w:val="single" w:sz="4" w:space="1" w:color="auto"/>
          <w:left w:val="single" w:sz="4" w:space="4" w:color="auto"/>
          <w:bottom w:val="single" w:sz="4" w:space="1" w:color="auto"/>
          <w:right w:val="single" w:sz="4" w:space="4" w:color="auto"/>
        </w:pBdr>
        <w:jc w:val="both"/>
        <w:rPr>
          <w:rFonts w:ascii="Century Gothic" w:hAnsi="Century Gothic" w:cs="Times New Roman"/>
          <w:color w:val="auto"/>
          <w:sz w:val="20"/>
          <w:szCs w:val="20"/>
          <w:lang w:eastAsia="en-US"/>
        </w:rPr>
      </w:pPr>
      <w:r w:rsidRPr="005F7E18">
        <w:rPr>
          <w:rFonts w:ascii="Century Gothic" w:hAnsi="Century Gothic" w:cs="Times New Roman"/>
          <w:color w:val="auto"/>
          <w:sz w:val="20"/>
          <w:szCs w:val="20"/>
          <w:lang w:eastAsia="en-US"/>
        </w:rPr>
        <w:t xml:space="preserve">La corruption peut être le fait des agents économiques, comme des simples justiciables qui veulent s’assurer que leur dossier sera traité avec diligence. Elle prend des formes variées : le versement de sommes d’argent par les justiciables aux magistrats (procureurs et substituts, juges d’instruction et magistrats du siège). Ces sommes peuvent être spontanément proposées par les justiciables ou être sollicitées par les magistrats, dans le but par exemple, d’obtenir une décision favorable (classement sans suite, condamnation avec sursis ou à l’amende), la rédaction ou la délivrance rapide d’une décision ou d'une liberté provisoire.  </w:t>
      </w:r>
    </w:p>
    <w:p w14:paraId="55B1E086" w14:textId="77777777" w:rsidR="005F7E18" w:rsidRPr="005F7E18" w:rsidRDefault="005F7E18" w:rsidP="005F7E18">
      <w:pPr>
        <w:pStyle w:val="Default"/>
        <w:pBdr>
          <w:top w:val="single" w:sz="4" w:space="1" w:color="auto"/>
          <w:left w:val="single" w:sz="4" w:space="4" w:color="auto"/>
          <w:bottom w:val="single" w:sz="4" w:space="1" w:color="auto"/>
          <w:right w:val="single" w:sz="4" w:space="4" w:color="auto"/>
        </w:pBdr>
        <w:jc w:val="both"/>
        <w:rPr>
          <w:rFonts w:ascii="Century Gothic" w:hAnsi="Century Gothic" w:cs="Times New Roman"/>
          <w:color w:val="auto"/>
          <w:sz w:val="20"/>
          <w:szCs w:val="20"/>
          <w:lang w:eastAsia="en-US"/>
        </w:rPr>
      </w:pPr>
      <w:r w:rsidRPr="005F7E18">
        <w:rPr>
          <w:rFonts w:ascii="Century Gothic" w:hAnsi="Century Gothic" w:cs="Times New Roman"/>
          <w:color w:val="auto"/>
          <w:sz w:val="20"/>
          <w:szCs w:val="20"/>
          <w:lang w:eastAsia="en-US"/>
        </w:rPr>
        <w:lastRenderedPageBreak/>
        <w:t xml:space="preserve"> Si certains acteurs de la justice estiment, à raison dans une large mesure, que les mauvaises conditions de vie et de travail des magistrats constituent un terreau fertile pour la corruption, d’autres, par contre, pensent que quel que soit le niveau de leur rémunération (traitement et indemnités), seule la moralité individuelle de magistrats motivés par leur noble fonction, permettrait de résister aux multiples influences, interventions, menaces, incitations et pressions économiques, sociales, familiales, ethniques et politiques qui s’exercent sur eux.[…] </w:t>
      </w:r>
    </w:p>
    <w:p w14:paraId="23FF4A7A" w14:textId="77777777" w:rsidR="005F7E18" w:rsidRPr="005F7E18" w:rsidRDefault="005F7E18" w:rsidP="005F7E18">
      <w:pPr>
        <w:pStyle w:val="Default"/>
        <w:pBdr>
          <w:top w:val="single" w:sz="4" w:space="1" w:color="auto"/>
          <w:left w:val="single" w:sz="4" w:space="4" w:color="auto"/>
          <w:bottom w:val="single" w:sz="4" w:space="1" w:color="auto"/>
          <w:right w:val="single" w:sz="4" w:space="4" w:color="auto"/>
        </w:pBdr>
        <w:jc w:val="both"/>
        <w:rPr>
          <w:rFonts w:ascii="Century Gothic" w:hAnsi="Century Gothic" w:cs="Times New Roman"/>
          <w:color w:val="auto"/>
          <w:sz w:val="20"/>
          <w:szCs w:val="20"/>
          <w:lang w:eastAsia="en-US"/>
        </w:rPr>
      </w:pPr>
      <w:r w:rsidRPr="005F7E18">
        <w:rPr>
          <w:rFonts w:ascii="Century Gothic" w:hAnsi="Century Gothic" w:cs="Times New Roman"/>
          <w:color w:val="auto"/>
          <w:sz w:val="20"/>
          <w:szCs w:val="20"/>
          <w:lang w:eastAsia="en-US"/>
        </w:rPr>
        <w:t>Cependant le personnel judiciaire qui s'adonne à des pratiques corruptives est encouragé par le caractère limité des risques encourus. En effet, les dénonciations de ce type de comportement, fréquentes dans les conversations, sont rares auprès des autorités compétentes ou insuffisamment étayées. En outre les organes de contrôle (supérieur hiérarchique, Inspection générale des services et Conseil supérieur de la magistrature) sont largement défaillants. A titre d’exemple, malgré la perception négative d’une justice corrompue, la dernière procédure disciplinaire contre un magistrat pour manquement à son obligation de probité sous-tendu par des faits de corruption remonte à novembre 2005. Cela est favorisé par l’exclusivité du pouvoir de saisine du conseil de discipline des magistrats notamment réservée au Ministre de la Justice.</w:t>
      </w:r>
    </w:p>
    <w:p w14:paraId="13D8DCFA" w14:textId="77777777" w:rsidR="005F7E18" w:rsidRPr="005F7E18" w:rsidRDefault="005F7E18" w:rsidP="005F7E18">
      <w:pPr>
        <w:pStyle w:val="Default"/>
        <w:pBdr>
          <w:top w:val="single" w:sz="4" w:space="1" w:color="auto"/>
          <w:left w:val="single" w:sz="4" w:space="4" w:color="auto"/>
          <w:bottom w:val="single" w:sz="4" w:space="1" w:color="auto"/>
          <w:right w:val="single" w:sz="4" w:space="4" w:color="auto"/>
        </w:pBdr>
        <w:jc w:val="both"/>
        <w:rPr>
          <w:rFonts w:ascii="Century Gothic" w:hAnsi="Century Gothic" w:cs="Times New Roman"/>
          <w:color w:val="auto"/>
          <w:sz w:val="20"/>
          <w:szCs w:val="20"/>
          <w:lang w:eastAsia="en-US"/>
        </w:rPr>
      </w:pPr>
      <w:r w:rsidRPr="005F7E18">
        <w:rPr>
          <w:rFonts w:ascii="Century Gothic" w:hAnsi="Century Gothic" w:cs="Times New Roman"/>
          <w:color w:val="auto"/>
          <w:sz w:val="20"/>
          <w:szCs w:val="20"/>
          <w:lang w:eastAsia="en-US"/>
        </w:rPr>
        <w:t>L’absence de sanctions pénales et disciplinaires à l’encontre du personnel judiciaire qui se livre à des actes de corruption, l’impunité dont semblent jouir les plus riches lorsqu’ils sont confrontés à la justice, l'absence de décisions dans quelques dossiers emblématiques de crimes de sang et de crimes économiques contribuent fortement à dégrader l'image de la justice. »</w:t>
      </w:r>
    </w:p>
    <w:p w14:paraId="01A20E35" w14:textId="77777777" w:rsidR="005F7E18" w:rsidRPr="005F7E18" w:rsidRDefault="005F7E18" w:rsidP="005F7E18">
      <w:pPr>
        <w:pStyle w:val="Default"/>
        <w:jc w:val="both"/>
        <w:rPr>
          <w:rFonts w:ascii="Century Gothic" w:hAnsi="Century Gothic" w:cs="Times New Roman"/>
          <w:color w:val="auto"/>
          <w:lang w:eastAsia="en-US"/>
        </w:rPr>
      </w:pPr>
    </w:p>
    <w:p w14:paraId="4107C140" w14:textId="77777777" w:rsidR="001C3B8A" w:rsidRPr="00535BBB" w:rsidRDefault="001C3B8A" w:rsidP="00964CEA">
      <w:pPr>
        <w:pStyle w:val="Default"/>
        <w:spacing w:line="276" w:lineRule="auto"/>
        <w:jc w:val="both"/>
        <w:rPr>
          <w:rFonts w:ascii="Century Gothic" w:hAnsi="Century Gothic" w:cs="Times New Roman"/>
          <w:color w:val="auto"/>
          <w:lang w:eastAsia="en-US"/>
        </w:rPr>
      </w:pPr>
    </w:p>
    <w:p w14:paraId="618D7E5B" w14:textId="77777777" w:rsidR="00582DEF" w:rsidRPr="00C77A20" w:rsidRDefault="00964CEA" w:rsidP="00C77A20">
      <w:pPr>
        <w:pStyle w:val="Default"/>
        <w:jc w:val="both"/>
        <w:rPr>
          <w:rFonts w:ascii="Century Gothic" w:hAnsi="Century Gothic"/>
          <w:color w:val="auto"/>
          <w:sz w:val="22"/>
          <w:szCs w:val="22"/>
          <w:lang w:eastAsia="en-US"/>
        </w:rPr>
      </w:pPr>
      <w:r w:rsidRPr="00C77A20">
        <w:rPr>
          <w:rFonts w:ascii="Century Gothic" w:hAnsi="Century Gothic"/>
          <w:b/>
          <w:color w:val="auto"/>
          <w:sz w:val="22"/>
          <w:szCs w:val="22"/>
          <w:lang w:eastAsia="en-US"/>
        </w:rPr>
        <w:t xml:space="preserve">Le </w:t>
      </w:r>
      <w:r w:rsidR="0063244F" w:rsidRPr="00C77A20">
        <w:rPr>
          <w:rFonts w:ascii="Century Gothic" w:hAnsi="Century Gothic"/>
          <w:b/>
          <w:color w:val="auto"/>
          <w:sz w:val="22"/>
          <w:szCs w:val="22"/>
          <w:lang w:eastAsia="en-US"/>
        </w:rPr>
        <w:t>magistrat qui se rend coupable de corruption est passible théoriquement aussi bien de poursuites judiciaires que de mesures disciplinaires</w:t>
      </w:r>
      <w:r w:rsidR="00053EB4" w:rsidRPr="00C77A20">
        <w:rPr>
          <w:rFonts w:ascii="Century Gothic" w:hAnsi="Century Gothic"/>
          <w:b/>
          <w:color w:val="auto"/>
          <w:sz w:val="22"/>
          <w:szCs w:val="22"/>
          <w:lang w:eastAsia="en-US"/>
        </w:rPr>
        <w:t xml:space="preserve"> </w:t>
      </w:r>
      <w:r w:rsidRPr="00C77A20">
        <w:rPr>
          <w:rFonts w:ascii="Century Gothic" w:hAnsi="Century Gothic" w:cs="Times New Roman"/>
          <w:color w:val="auto"/>
          <w:sz w:val="22"/>
          <w:szCs w:val="22"/>
          <w:lang w:eastAsia="en-US"/>
        </w:rPr>
        <w:t>puisqu’a</w:t>
      </w:r>
      <w:r w:rsidR="00582DEF" w:rsidRPr="00C77A20">
        <w:rPr>
          <w:rFonts w:ascii="Century Gothic" w:hAnsi="Century Gothic"/>
          <w:color w:val="auto"/>
          <w:sz w:val="22"/>
          <w:szCs w:val="22"/>
          <w:lang w:eastAsia="en-US"/>
        </w:rPr>
        <w:t xml:space="preserve">ux termes de l’article 50 de la loi organique N° 036-2001/AN du 13 décembre 2001 portant statut du corps de la magistrature, « </w:t>
      </w:r>
      <w:r w:rsidR="002F0E4D" w:rsidRPr="00C77A20">
        <w:rPr>
          <w:rFonts w:ascii="Century Gothic" w:hAnsi="Century Gothic"/>
          <w:i/>
          <w:color w:val="auto"/>
          <w:sz w:val="22"/>
          <w:szCs w:val="22"/>
          <w:lang w:eastAsia="en-US"/>
        </w:rPr>
        <w:t>tout manquement par un magistrat aux devoirs de son état, à la réserve, à l’honneur à la délicatesse ou à la dignité, constitue une faute disciplinaire. Cette faute s’apprécie, pour le magistrat du parquet, compte tenu des obligations qui découlent de sa subordination hiérarchique</w:t>
      </w:r>
      <w:r w:rsidR="00582DEF" w:rsidRPr="00C77A20">
        <w:rPr>
          <w:rFonts w:ascii="Century Gothic" w:hAnsi="Century Gothic"/>
          <w:color w:val="auto"/>
          <w:sz w:val="22"/>
          <w:szCs w:val="22"/>
          <w:lang w:eastAsia="en-US"/>
        </w:rPr>
        <w:t xml:space="preserve"> ». Le pouvoir disciplinaire est exercé, à l’égard des magistrats du siège, par le Conseil supérieur de la magistrature, siég</w:t>
      </w:r>
      <w:r w:rsidR="0063244F" w:rsidRPr="00C77A20">
        <w:rPr>
          <w:rFonts w:ascii="Century Gothic" w:hAnsi="Century Gothic"/>
          <w:color w:val="auto"/>
          <w:sz w:val="22"/>
          <w:szCs w:val="22"/>
          <w:lang w:eastAsia="en-US"/>
        </w:rPr>
        <w:t>eant en formation disciplinaire et par le</w:t>
      </w:r>
      <w:r w:rsidR="0063244F" w:rsidRPr="00C77A20">
        <w:rPr>
          <w:rFonts w:ascii="Century Gothic" w:hAnsi="Century Gothic"/>
          <w:color w:val="auto"/>
          <w:sz w:val="22"/>
          <w:szCs w:val="22"/>
        </w:rPr>
        <w:t xml:space="preserve"> Ministre </w:t>
      </w:r>
      <w:r w:rsidR="0063244F" w:rsidRPr="00C77A20">
        <w:rPr>
          <w:rFonts w:ascii="Century Gothic" w:hAnsi="Century Gothic"/>
          <w:color w:val="auto"/>
          <w:sz w:val="22"/>
          <w:szCs w:val="22"/>
          <w:lang w:eastAsia="en-US"/>
        </w:rPr>
        <w:t xml:space="preserve">chargé de la justice, après avis du Conseil supérieur de la magistrature, siégeant en formation disciplinaire en ce qui concerne les </w:t>
      </w:r>
      <w:r w:rsidR="0016777A" w:rsidRPr="00C77A20">
        <w:rPr>
          <w:rFonts w:ascii="Century Gothic" w:hAnsi="Century Gothic"/>
          <w:color w:val="auto"/>
          <w:sz w:val="22"/>
          <w:szCs w:val="22"/>
          <w:lang w:eastAsia="en-US"/>
        </w:rPr>
        <w:t>magistrat</w:t>
      </w:r>
      <w:r w:rsidR="0063244F" w:rsidRPr="00C77A20">
        <w:rPr>
          <w:rFonts w:ascii="Century Gothic" w:hAnsi="Century Gothic"/>
          <w:color w:val="auto"/>
          <w:sz w:val="22"/>
          <w:szCs w:val="22"/>
          <w:lang w:eastAsia="en-US"/>
        </w:rPr>
        <w:t>s</w:t>
      </w:r>
      <w:r w:rsidR="0016777A" w:rsidRPr="00C77A20">
        <w:rPr>
          <w:rFonts w:ascii="Century Gothic" w:hAnsi="Century Gothic"/>
          <w:color w:val="auto"/>
          <w:sz w:val="22"/>
          <w:szCs w:val="22"/>
          <w:lang w:eastAsia="en-US"/>
        </w:rPr>
        <w:t xml:space="preserve"> du parquet et de ce</w:t>
      </w:r>
      <w:r w:rsidR="0063244F" w:rsidRPr="00C77A20">
        <w:rPr>
          <w:rFonts w:ascii="Century Gothic" w:hAnsi="Century Gothic"/>
          <w:color w:val="auto"/>
          <w:sz w:val="22"/>
          <w:szCs w:val="22"/>
          <w:lang w:eastAsia="en-US"/>
        </w:rPr>
        <w:t>ux</w:t>
      </w:r>
      <w:r w:rsidR="0016777A" w:rsidRPr="00C77A20">
        <w:rPr>
          <w:rFonts w:ascii="Century Gothic" w:hAnsi="Century Gothic"/>
          <w:color w:val="auto"/>
          <w:sz w:val="22"/>
          <w:szCs w:val="22"/>
          <w:lang w:eastAsia="en-US"/>
        </w:rPr>
        <w:t xml:space="preserve"> affecté</w:t>
      </w:r>
      <w:r w:rsidR="0063244F" w:rsidRPr="00C77A20">
        <w:rPr>
          <w:rFonts w:ascii="Century Gothic" w:hAnsi="Century Gothic"/>
          <w:color w:val="auto"/>
          <w:sz w:val="22"/>
          <w:szCs w:val="22"/>
          <w:lang w:eastAsia="en-US"/>
        </w:rPr>
        <w:t>s</w:t>
      </w:r>
      <w:r w:rsidR="0016777A" w:rsidRPr="00C77A20">
        <w:rPr>
          <w:rFonts w:ascii="Century Gothic" w:hAnsi="Century Gothic"/>
          <w:color w:val="auto"/>
          <w:sz w:val="22"/>
          <w:szCs w:val="22"/>
          <w:lang w:eastAsia="en-US"/>
        </w:rPr>
        <w:t xml:space="preserve"> à l’administration centrale du mi</w:t>
      </w:r>
      <w:r w:rsidR="0063244F" w:rsidRPr="00C77A20">
        <w:rPr>
          <w:rFonts w:ascii="Century Gothic" w:hAnsi="Century Gothic"/>
          <w:color w:val="auto"/>
          <w:sz w:val="22"/>
          <w:szCs w:val="22"/>
          <w:lang w:eastAsia="en-US"/>
        </w:rPr>
        <w:t>nistère de la justice</w:t>
      </w:r>
      <w:r w:rsidR="0016777A" w:rsidRPr="00C77A20">
        <w:rPr>
          <w:rFonts w:ascii="Century Gothic" w:hAnsi="Century Gothic"/>
          <w:color w:val="auto"/>
          <w:sz w:val="22"/>
          <w:szCs w:val="22"/>
          <w:lang w:eastAsia="en-US"/>
        </w:rPr>
        <w:t>.</w:t>
      </w:r>
      <w:r w:rsidR="0063244F" w:rsidRPr="00C77A20">
        <w:rPr>
          <w:rFonts w:ascii="Century Gothic" w:hAnsi="Century Gothic"/>
          <w:color w:val="auto"/>
          <w:sz w:val="22"/>
          <w:szCs w:val="22"/>
          <w:lang w:eastAsia="en-US"/>
        </w:rPr>
        <w:t xml:space="preserve"> La loi ne donnant pas la possibilité à un justiciable de saisir le Conseil supérieur de la magistrature (CSM) pour se plaindre du comportement d'un magistrat lors d'un procès, c’est le Ministre chargé de la Justice, informé des faits de nature à entraîner des poursuites disciplinaires contre un magistrat, qui les dénonce au conseil de discipline. </w:t>
      </w:r>
    </w:p>
    <w:p w14:paraId="0C3540A7" w14:textId="77777777" w:rsidR="00582DEF" w:rsidRPr="00C77A20" w:rsidRDefault="0063244F" w:rsidP="00C77A20">
      <w:pPr>
        <w:spacing w:line="240" w:lineRule="auto"/>
        <w:jc w:val="both"/>
        <w:rPr>
          <w:rFonts w:ascii="Century Gothic" w:hAnsi="Century Gothic" w:cs="Book Antiqua"/>
        </w:rPr>
      </w:pPr>
      <w:r w:rsidRPr="00C77A20">
        <w:rPr>
          <w:rFonts w:ascii="Century Gothic" w:hAnsi="Century Gothic" w:cs="Book Antiqua"/>
        </w:rPr>
        <w:t>Le nouveau statut en cours d’adoption devrait corriger cet écueil et permettre au citoyen de saisir le CSM</w:t>
      </w:r>
      <w:r w:rsidR="00C2204F" w:rsidRPr="00C77A20">
        <w:rPr>
          <w:rFonts w:ascii="Century Gothic" w:hAnsi="Century Gothic" w:cs="Book Antiqua"/>
        </w:rPr>
        <w:t> : « </w:t>
      </w:r>
      <w:r w:rsidR="00C2204F" w:rsidRPr="00C77A20">
        <w:rPr>
          <w:rFonts w:ascii="Century Gothic" w:hAnsi="Century Gothic" w:cs="Book Antiqua"/>
          <w:i/>
        </w:rPr>
        <w:t>Avec les présents avant-projets de loi, même les justiciables peuvent saisir le Conseil de discipline pour voir sanctionner un magistrat </w:t>
      </w:r>
      <w:r w:rsidR="00C2204F" w:rsidRPr="00C77A20">
        <w:rPr>
          <w:rFonts w:ascii="Century Gothic" w:hAnsi="Century Gothic" w:cs="Book Antiqua"/>
        </w:rPr>
        <w:t>»</w:t>
      </w:r>
      <w:r w:rsidR="00C2204F" w:rsidRPr="00C77A20">
        <w:rPr>
          <w:rStyle w:val="FootnoteReference"/>
          <w:rFonts w:ascii="Century Gothic" w:hAnsi="Century Gothic" w:cs="Book Antiqua"/>
        </w:rPr>
        <w:footnoteReference w:id="26"/>
      </w:r>
      <w:r w:rsidR="00C2204F" w:rsidRPr="00C77A20">
        <w:rPr>
          <w:rFonts w:ascii="Century Gothic" w:hAnsi="Century Gothic" w:cs="Book Antiqua"/>
        </w:rPr>
        <w:t>.</w:t>
      </w:r>
      <w:r w:rsidR="008A5A0D" w:rsidRPr="00C77A20">
        <w:rPr>
          <w:rFonts w:ascii="Century Gothic" w:hAnsi="Century Gothic" w:cs="Book Antiqua"/>
        </w:rPr>
        <w:t xml:space="preserve">Les organisations de la société civile </w:t>
      </w:r>
      <w:r w:rsidRPr="00C77A20">
        <w:rPr>
          <w:rFonts w:ascii="Century Gothic" w:hAnsi="Century Gothic" w:cs="Book Antiqua"/>
        </w:rPr>
        <w:t>salu</w:t>
      </w:r>
      <w:r w:rsidR="008A5A0D" w:rsidRPr="00C77A20">
        <w:rPr>
          <w:rFonts w:ascii="Century Gothic" w:hAnsi="Century Gothic" w:cs="Book Antiqua"/>
        </w:rPr>
        <w:t>ent</w:t>
      </w:r>
      <w:r w:rsidRPr="00C77A20">
        <w:rPr>
          <w:rFonts w:ascii="Century Gothic" w:hAnsi="Century Gothic" w:cs="Book Antiqua"/>
        </w:rPr>
        <w:t xml:space="preserve"> cette évolution très positive qui marque une étape essentielle dans la mise en œuvre des recommandations des</w:t>
      </w:r>
      <w:r w:rsidR="002D1B5E" w:rsidRPr="00C77A20">
        <w:rPr>
          <w:rFonts w:ascii="Century Gothic" w:hAnsi="Century Gothic" w:cs="Book Antiqua"/>
        </w:rPr>
        <w:t xml:space="preserve"> états généraux de la justice.</w:t>
      </w:r>
    </w:p>
    <w:p w14:paraId="71FE071B" w14:textId="77777777" w:rsidR="000B5197" w:rsidRPr="00C77A20" w:rsidRDefault="000B5197" w:rsidP="00D060B8">
      <w:pPr>
        <w:pStyle w:val="Grillemoyenne1-Accent21"/>
        <w:numPr>
          <w:ilvl w:val="0"/>
          <w:numId w:val="7"/>
        </w:numPr>
        <w:autoSpaceDE w:val="0"/>
        <w:autoSpaceDN w:val="0"/>
        <w:adjustRightInd w:val="0"/>
        <w:spacing w:after="0" w:line="240" w:lineRule="auto"/>
        <w:jc w:val="both"/>
        <w:rPr>
          <w:rFonts w:ascii="Century Gothic" w:hAnsi="Century Gothic"/>
          <w:b/>
        </w:rPr>
      </w:pPr>
      <w:r w:rsidRPr="00C77A20">
        <w:rPr>
          <w:rFonts w:ascii="Century Gothic" w:hAnsi="Century Gothic"/>
          <w:b/>
        </w:rPr>
        <w:t>Exécution des décisions judiciaires</w:t>
      </w:r>
    </w:p>
    <w:p w14:paraId="396378BE" w14:textId="77777777" w:rsidR="00773598" w:rsidRPr="00C77A20" w:rsidRDefault="00957647" w:rsidP="00C77A20">
      <w:pPr>
        <w:pStyle w:val="Listecouleur-Accent11"/>
        <w:spacing w:line="240" w:lineRule="auto"/>
        <w:ind w:left="0"/>
        <w:jc w:val="both"/>
        <w:rPr>
          <w:rFonts w:ascii="Century Gothic" w:hAnsi="Century Gothic"/>
        </w:rPr>
      </w:pPr>
      <w:r>
        <w:rPr>
          <w:rFonts w:ascii="Century Gothic" w:hAnsi="Century Gothic"/>
        </w:rPr>
        <w:t>L</w:t>
      </w:r>
      <w:r w:rsidR="00276897" w:rsidRPr="00C77A20">
        <w:rPr>
          <w:rFonts w:ascii="Century Gothic" w:hAnsi="Century Gothic"/>
        </w:rPr>
        <w:t xml:space="preserve">’exécution des décisions de justice constitue une des problématiques qui se pose au sein de la justice </w:t>
      </w:r>
      <w:r w:rsidR="00065CEF" w:rsidRPr="00C77A20">
        <w:rPr>
          <w:rFonts w:ascii="Century Gothic" w:hAnsi="Century Gothic"/>
        </w:rPr>
        <w:t>b</w:t>
      </w:r>
      <w:r w:rsidR="00276897" w:rsidRPr="00C77A20">
        <w:rPr>
          <w:rFonts w:ascii="Century Gothic" w:hAnsi="Century Gothic"/>
        </w:rPr>
        <w:t>urkinabè et les états généraux de la justice n’ont pas manqué de le relever en ces termes : « </w:t>
      </w:r>
      <w:r w:rsidR="00276897" w:rsidRPr="00C77A20">
        <w:rPr>
          <w:rFonts w:ascii="Century Gothic" w:hAnsi="Century Gothic"/>
          <w:i/>
        </w:rPr>
        <w:t>[…]</w:t>
      </w:r>
      <w:r w:rsidR="00B17E9F" w:rsidRPr="00C77A20">
        <w:rPr>
          <w:rFonts w:ascii="Century Gothic" w:hAnsi="Century Gothic"/>
          <w:i/>
        </w:rPr>
        <w:t xml:space="preserve"> les justiciables et les acteurs judiciaires s'accordent pour s'inquiéter de l'inexécution des décisions de justice.  Sur ce point deux préoccupations majeures sont relevées : la difficulté d'obtenir les décisions </w:t>
      </w:r>
      <w:r w:rsidR="00B17E9F" w:rsidRPr="00C77A20">
        <w:rPr>
          <w:rFonts w:ascii="Century Gothic" w:hAnsi="Century Gothic"/>
          <w:i/>
        </w:rPr>
        <w:lastRenderedPageBreak/>
        <w:t>rédigées du magistrat et le manque criant d'huissiers pour faire exécuter les décisions</w:t>
      </w:r>
      <w:r w:rsidR="00276897" w:rsidRPr="00C77A20">
        <w:rPr>
          <w:rFonts w:ascii="Century Gothic" w:hAnsi="Century Gothic"/>
        </w:rPr>
        <w:t> »</w:t>
      </w:r>
      <w:r w:rsidR="00607754" w:rsidRPr="00C77A20">
        <w:rPr>
          <w:rFonts w:ascii="Century Gothic" w:hAnsi="Century Gothic"/>
        </w:rPr>
        <w:t>.</w:t>
      </w:r>
    </w:p>
    <w:p w14:paraId="381BD416" w14:textId="77777777" w:rsidR="000B5197" w:rsidRPr="00C77A20" w:rsidRDefault="00D91062" w:rsidP="00D060B8">
      <w:pPr>
        <w:pStyle w:val="Grillemoyenne1-Accent21"/>
        <w:numPr>
          <w:ilvl w:val="0"/>
          <w:numId w:val="7"/>
        </w:numPr>
        <w:autoSpaceDE w:val="0"/>
        <w:autoSpaceDN w:val="0"/>
        <w:adjustRightInd w:val="0"/>
        <w:spacing w:after="0" w:line="240" w:lineRule="auto"/>
        <w:jc w:val="both"/>
        <w:rPr>
          <w:rFonts w:ascii="Century Gothic" w:hAnsi="Century Gothic"/>
          <w:b/>
          <w:color w:val="1A1A1A"/>
        </w:rPr>
      </w:pPr>
      <w:r w:rsidRPr="00C77A20">
        <w:rPr>
          <w:rFonts w:ascii="Century Gothic" w:hAnsi="Century Gothic"/>
          <w:b/>
          <w:color w:val="1A1A1A"/>
        </w:rPr>
        <w:t>Justice des mineurs </w:t>
      </w:r>
    </w:p>
    <w:p w14:paraId="1EA41946" w14:textId="77777777" w:rsidR="004B0364" w:rsidRPr="00C77A20" w:rsidRDefault="00276897" w:rsidP="00C77A20">
      <w:pPr>
        <w:spacing w:line="240" w:lineRule="auto"/>
        <w:jc w:val="both"/>
        <w:rPr>
          <w:rFonts w:ascii="Century Gothic" w:hAnsi="Century Gothic"/>
          <w:b/>
          <w:bCs/>
          <w:lang w:eastAsia="fr-FR"/>
        </w:rPr>
      </w:pPr>
      <w:r w:rsidRPr="00C77A20">
        <w:rPr>
          <w:rFonts w:ascii="Century Gothic" w:hAnsi="Century Gothic"/>
        </w:rPr>
        <w:t>Il ressort d</w:t>
      </w:r>
      <w:r w:rsidR="005D297B" w:rsidRPr="00C77A20">
        <w:rPr>
          <w:rFonts w:ascii="Century Gothic" w:hAnsi="Century Gothic"/>
        </w:rPr>
        <w:t xml:space="preserve">e manière plus générale, </w:t>
      </w:r>
      <w:r w:rsidRPr="00C77A20">
        <w:rPr>
          <w:rFonts w:ascii="Century Gothic" w:hAnsi="Century Gothic"/>
        </w:rPr>
        <w:t xml:space="preserve">un manque criard </w:t>
      </w:r>
      <w:r w:rsidR="005D297B" w:rsidRPr="00C77A20">
        <w:rPr>
          <w:rFonts w:ascii="Century Gothic" w:hAnsi="Century Gothic"/>
        </w:rPr>
        <w:t xml:space="preserve">de spécialisation des magistrats </w:t>
      </w:r>
      <w:r w:rsidRPr="00C77A20">
        <w:rPr>
          <w:rFonts w:ascii="Century Gothic" w:hAnsi="Century Gothic"/>
        </w:rPr>
        <w:t>burkinabè, y compris dans le domaine de la justice des mineurs</w:t>
      </w:r>
      <w:r w:rsidR="005D297B" w:rsidRPr="00C77A20">
        <w:rPr>
          <w:rFonts w:ascii="Century Gothic" w:hAnsi="Century Gothic"/>
        </w:rPr>
        <w:t xml:space="preserve">. </w:t>
      </w:r>
      <w:r w:rsidRPr="00C77A20">
        <w:rPr>
          <w:rFonts w:ascii="Century Gothic" w:hAnsi="Century Gothic"/>
        </w:rPr>
        <w:t>Par ailleurs le cumul des fonctions de juge des enfants avec d’autres fonctions handicape la bonne conduite de la justice des mineurs. Le rapport final de l’étude citée plus haut se fait très explicite sur les problématiques de la justice des mineurs</w:t>
      </w:r>
      <w:r w:rsidR="00236323" w:rsidRPr="00C77A20">
        <w:rPr>
          <w:rStyle w:val="FootnoteReference"/>
          <w:rFonts w:ascii="Century Gothic" w:hAnsi="Century Gothic"/>
        </w:rPr>
        <w:footnoteReference w:id="27"/>
      </w:r>
    </w:p>
    <w:p w14:paraId="186A5EA2" w14:textId="77777777" w:rsidR="000B5197" w:rsidRPr="00C77A20" w:rsidRDefault="002F0E4D" w:rsidP="00D060B8">
      <w:pPr>
        <w:pStyle w:val="Grillemoyenne1-Accent21"/>
        <w:numPr>
          <w:ilvl w:val="0"/>
          <w:numId w:val="7"/>
        </w:numPr>
        <w:autoSpaceDE w:val="0"/>
        <w:autoSpaceDN w:val="0"/>
        <w:adjustRightInd w:val="0"/>
        <w:spacing w:after="0" w:line="240" w:lineRule="auto"/>
        <w:jc w:val="both"/>
        <w:rPr>
          <w:rFonts w:ascii="Century Gothic" w:hAnsi="Century Gothic"/>
          <w:b/>
        </w:rPr>
      </w:pPr>
      <w:r w:rsidRPr="00C77A20">
        <w:rPr>
          <w:rFonts w:ascii="Century Gothic" w:hAnsi="Century Gothic"/>
          <w:b/>
        </w:rPr>
        <w:t>Droit d’avoir sa cause entendue</w:t>
      </w:r>
      <w:r w:rsidR="00547B55" w:rsidRPr="00C77A20">
        <w:rPr>
          <w:rFonts w:ascii="Century Gothic" w:hAnsi="Century Gothic"/>
          <w:b/>
        </w:rPr>
        <w:t xml:space="preserve"> par une juridiction régulière et g</w:t>
      </w:r>
      <w:r w:rsidRPr="00C77A20">
        <w:rPr>
          <w:rFonts w:ascii="Century Gothic" w:hAnsi="Century Gothic"/>
          <w:b/>
        </w:rPr>
        <w:t>arantie</w:t>
      </w:r>
      <w:r w:rsidR="00547B55" w:rsidRPr="00C77A20">
        <w:rPr>
          <w:rFonts w:ascii="Century Gothic" w:hAnsi="Century Gothic"/>
          <w:b/>
        </w:rPr>
        <w:t>s</w:t>
      </w:r>
      <w:r w:rsidRPr="00C77A20">
        <w:rPr>
          <w:rFonts w:ascii="Century Gothic" w:hAnsi="Century Gothic"/>
          <w:b/>
        </w:rPr>
        <w:t xml:space="preserve"> légale</w:t>
      </w:r>
      <w:r w:rsidR="00547B55" w:rsidRPr="00C77A20">
        <w:rPr>
          <w:rFonts w:ascii="Century Gothic" w:hAnsi="Century Gothic"/>
          <w:b/>
        </w:rPr>
        <w:t>s</w:t>
      </w:r>
      <w:r w:rsidR="00597778" w:rsidRPr="00C77A20">
        <w:rPr>
          <w:rFonts w:ascii="Century Gothic" w:hAnsi="Century Gothic"/>
          <w:b/>
        </w:rPr>
        <w:t xml:space="preserve"> </w:t>
      </w:r>
      <w:r w:rsidR="00547B55" w:rsidRPr="00C77A20">
        <w:rPr>
          <w:rFonts w:ascii="Century Gothic" w:hAnsi="Century Gothic"/>
          <w:b/>
        </w:rPr>
        <w:t>de</w:t>
      </w:r>
      <w:r w:rsidRPr="00C77A20">
        <w:rPr>
          <w:rFonts w:ascii="Century Gothic" w:hAnsi="Century Gothic"/>
          <w:b/>
        </w:rPr>
        <w:t xml:space="preserve"> la présomption d’innocence et de la détention préventive :</w:t>
      </w:r>
    </w:p>
    <w:p w14:paraId="43BD3C47" w14:textId="77777777" w:rsidR="007E1BEE" w:rsidRPr="00C77A20" w:rsidRDefault="007E1BEE" w:rsidP="00C77A20">
      <w:pPr>
        <w:autoSpaceDE w:val="0"/>
        <w:autoSpaceDN w:val="0"/>
        <w:adjustRightInd w:val="0"/>
        <w:spacing w:after="0" w:line="240" w:lineRule="auto"/>
        <w:jc w:val="both"/>
        <w:rPr>
          <w:rFonts w:ascii="Century Gothic" w:hAnsi="Century Gothic"/>
          <w:i/>
        </w:rPr>
      </w:pPr>
      <w:r w:rsidRPr="00C77A20">
        <w:rPr>
          <w:rFonts w:ascii="Century Gothic" w:hAnsi="Century Gothic"/>
        </w:rPr>
        <w:t>L’art. 4 de la Constitution (1991) stipule que : « </w:t>
      </w:r>
      <w:r w:rsidRPr="00C77A20">
        <w:rPr>
          <w:rFonts w:ascii="Century Gothic" w:hAnsi="Century Gothic"/>
          <w:i/>
        </w:rPr>
        <w:t>Tous les Burkinabé et toute personne vivant au Burkina Faso bénéficient d'une égale protection de la loi. Tous ont droit à ce que leur cause soit entendue par une juridiction indépendante et impartiale.</w:t>
      </w:r>
    </w:p>
    <w:p w14:paraId="4DBE37F3" w14:textId="77777777" w:rsidR="007E1BEE" w:rsidRPr="00C77A20" w:rsidRDefault="007E1BEE" w:rsidP="00C77A20">
      <w:pPr>
        <w:autoSpaceDE w:val="0"/>
        <w:autoSpaceDN w:val="0"/>
        <w:adjustRightInd w:val="0"/>
        <w:spacing w:after="0" w:line="240" w:lineRule="auto"/>
        <w:jc w:val="both"/>
        <w:rPr>
          <w:rFonts w:ascii="Century Gothic" w:hAnsi="Century Gothic"/>
        </w:rPr>
      </w:pPr>
      <w:r w:rsidRPr="00EB7E14">
        <w:rPr>
          <w:rFonts w:ascii="Century Gothic" w:hAnsi="Century Gothic"/>
          <w:i/>
        </w:rPr>
        <w:t>Tout prévenu est présumé innocent jusqu'à ce que sa culpabilité soit établie</w:t>
      </w:r>
      <w:r w:rsidRPr="00C77A20">
        <w:rPr>
          <w:rFonts w:ascii="Century Gothic" w:hAnsi="Century Gothic"/>
          <w:i/>
        </w:rPr>
        <w:t>. Le droit à la défense y compris celui de choisir librement son défenseur est garanti devant toutes les juridictions. </w:t>
      </w:r>
      <w:r w:rsidRPr="00C77A20">
        <w:rPr>
          <w:rFonts w:ascii="Century Gothic" w:hAnsi="Century Gothic"/>
        </w:rPr>
        <w:t xml:space="preserve">» </w:t>
      </w:r>
    </w:p>
    <w:p w14:paraId="15753C0C" w14:textId="77777777" w:rsidR="00D0275A" w:rsidRPr="001479DF" w:rsidRDefault="007E1BEE" w:rsidP="00C77A20">
      <w:pPr>
        <w:pStyle w:val="Grillemoyenne1-Accent21"/>
        <w:autoSpaceDE w:val="0"/>
        <w:autoSpaceDN w:val="0"/>
        <w:adjustRightInd w:val="0"/>
        <w:spacing w:after="0" w:line="240" w:lineRule="auto"/>
        <w:ind w:left="0"/>
        <w:jc w:val="both"/>
        <w:rPr>
          <w:rFonts w:ascii="Century Gothic" w:hAnsi="Century Gothic"/>
        </w:rPr>
      </w:pPr>
      <w:r w:rsidRPr="00C77A20">
        <w:rPr>
          <w:rFonts w:ascii="Century Gothic" w:hAnsi="Century Gothic"/>
        </w:rPr>
        <w:t xml:space="preserve">Le Code de procédure civile (loi n°22-99/AN du 18 mai 1999) garantit ce droit en disposant que « </w:t>
      </w:r>
      <w:r w:rsidRPr="00C77A20">
        <w:rPr>
          <w:rFonts w:ascii="Century Gothic" w:hAnsi="Century Gothic"/>
          <w:i/>
        </w:rPr>
        <w:t>toute personne a droit à ce que sa cause soit entendue par une juridiction indépendante et impartiale, dans un délai raisonnable</w:t>
      </w:r>
      <w:r w:rsidRPr="00C77A20">
        <w:rPr>
          <w:rFonts w:ascii="Century Gothic" w:hAnsi="Century Gothic"/>
        </w:rPr>
        <w:t xml:space="preserve"> ». Il interdit, en son article 5 de juger une personne sans l’avoir entendue ou appelée et consacre le principe de la publicité des audiences. Mais l</w:t>
      </w:r>
      <w:r w:rsidR="00D0275A" w:rsidRPr="00C77A20">
        <w:rPr>
          <w:rFonts w:ascii="Century Gothic" w:hAnsi="Century Gothic"/>
        </w:rPr>
        <w:t xml:space="preserve">e diagnostic fait ressortir que le fonctionnement de la justice pénale en particulier ne présente pas toutes les garanties </w:t>
      </w:r>
      <w:r w:rsidR="00D0275A" w:rsidRPr="001479DF">
        <w:rPr>
          <w:rFonts w:ascii="Century Gothic" w:hAnsi="Century Gothic"/>
        </w:rPr>
        <w:t xml:space="preserve">pour s’assurer du respect des droits humains en ce qu’elle comporte de nombreux manquements aux droits des prévenus : </w:t>
      </w:r>
    </w:p>
    <w:p w14:paraId="4D8D58DF" w14:textId="77777777" w:rsidR="003C17D2" w:rsidRPr="00990089" w:rsidRDefault="003C17D2" w:rsidP="003C17D2">
      <w:pPr>
        <w:spacing w:line="240" w:lineRule="auto"/>
        <w:jc w:val="both"/>
        <w:rPr>
          <w:rFonts w:ascii="Century Gothic" w:hAnsi="Century Gothic"/>
        </w:rPr>
      </w:pPr>
      <w:r w:rsidRPr="00990089">
        <w:rPr>
          <w:rFonts w:ascii="Century Gothic" w:hAnsi="Century Gothic"/>
        </w:rPr>
        <w:t>En effet, la FIACAT dans son exposé écrit présenté lors de la dixième session du Conseil des Droits de l’Homme</w:t>
      </w:r>
      <w:r w:rsidRPr="00990089">
        <w:rPr>
          <w:rStyle w:val="FootnoteReference"/>
          <w:rFonts w:ascii="Century Gothic" w:hAnsi="Century Gothic"/>
        </w:rPr>
        <w:footnoteReference w:id="28"/>
      </w:r>
      <w:r w:rsidRPr="00990089">
        <w:rPr>
          <w:rFonts w:ascii="Century Gothic" w:hAnsi="Century Gothic"/>
        </w:rPr>
        <w:t xml:space="preserve"> se disait fortement préoccupée par la pratique très courante au Burkina Faso dite de l’Ordre de mise à disposition (OMD). Cette pratique, qui n’a aucun fondement juridique, consiste pour les magistrats du Parquet à délivrer des OMD aux policiers ou au gendarmes qui leurs défèrent des gardés à vues lorsqu’ils n’ont pas le temps de les entendre pour les mettre en liberté ou en détention préventive. Ces personnes sont alors placées à la maison d’arrêt, sans statut juridique, en attendant de voir un juge qui puisse ouvrir une procédure à leur encontre. Une telle forme de détention, qui s’apparente à de la détention arbitraire, dure en général quelques jours mais peut atteindre plusieurs mois.</w:t>
      </w:r>
    </w:p>
    <w:p w14:paraId="42974BE9" w14:textId="77777777" w:rsidR="003C17D2" w:rsidRPr="00990089" w:rsidRDefault="003C17D2" w:rsidP="003C17D2">
      <w:pPr>
        <w:spacing w:line="240" w:lineRule="auto"/>
        <w:jc w:val="both"/>
        <w:rPr>
          <w:rFonts w:ascii="Century Gothic" w:hAnsi="Century Gothic"/>
        </w:rPr>
      </w:pPr>
      <w:r w:rsidRPr="00990089">
        <w:rPr>
          <w:rFonts w:ascii="Century Gothic" w:hAnsi="Century Gothic"/>
        </w:rPr>
        <w:t>On constate, en outre, que les OMD sont souvent utilisés comme un moyen d’intimidation ou de pression pour obtenir des aveux. Les officiers de police judiciaire défèrent souvent les gardés à vues le vendredi soir après 17 heure en espérant que, du fait de l’engorgement des Parquets, les individus seront placés en OMD.</w:t>
      </w:r>
    </w:p>
    <w:p w14:paraId="046F6A11" w14:textId="2A6A6D8C" w:rsidR="003C17D2" w:rsidRPr="00990089" w:rsidRDefault="003C17D2" w:rsidP="003C17D2">
      <w:pPr>
        <w:spacing w:line="240" w:lineRule="auto"/>
        <w:jc w:val="both"/>
        <w:rPr>
          <w:rFonts w:ascii="Century Gothic" w:hAnsi="Century Gothic"/>
        </w:rPr>
      </w:pPr>
      <w:r w:rsidRPr="00990089">
        <w:rPr>
          <w:rFonts w:ascii="Century Gothic" w:hAnsi="Century Gothic"/>
        </w:rPr>
        <w:t>Dans certaines maisons d’arrêt du Burkina Faso, les personnes qui y sont placées en OMD ne sont même pas enregistrées sur le registre du greffe.</w:t>
      </w:r>
      <w:r w:rsidR="001479DF">
        <w:rPr>
          <w:rFonts w:ascii="Century Gothic" w:hAnsi="Century Gothic"/>
        </w:rPr>
        <w:t xml:space="preserve"> </w:t>
      </w:r>
      <w:r w:rsidRPr="00990089">
        <w:rPr>
          <w:rFonts w:ascii="Century Gothic" w:hAnsi="Century Gothic"/>
        </w:rPr>
        <w:t>Cette pratique n’a aucune base légale.</w:t>
      </w:r>
    </w:p>
    <w:p w14:paraId="4144B49D" w14:textId="77777777" w:rsidR="003C17D2" w:rsidRPr="001479DF" w:rsidRDefault="003C17D2" w:rsidP="003C17D2">
      <w:pPr>
        <w:spacing w:line="240" w:lineRule="auto"/>
        <w:jc w:val="both"/>
        <w:rPr>
          <w:rFonts w:ascii="Century Gothic" w:hAnsi="Century Gothic"/>
        </w:rPr>
      </w:pPr>
      <w:r w:rsidRPr="00990089">
        <w:rPr>
          <w:rFonts w:ascii="Century Gothic" w:hAnsi="Century Gothic"/>
        </w:rPr>
        <w:t>Selon la FIACAT, l’utilisation excessive de la détention préventive et des OMD est une des causes principales de la surpopulation carcérale.</w:t>
      </w:r>
      <w:r w:rsidRPr="001479DF">
        <w:rPr>
          <w:rFonts w:ascii="Century Gothic" w:hAnsi="Century Gothic"/>
        </w:rPr>
        <w:t xml:space="preserve"> </w:t>
      </w:r>
    </w:p>
    <w:p w14:paraId="03D1CBD9" w14:textId="77777777" w:rsidR="00AF3EAD" w:rsidRPr="001479DF" w:rsidRDefault="00AF3EAD" w:rsidP="00C77A20">
      <w:pPr>
        <w:spacing w:after="0" w:line="240" w:lineRule="auto"/>
        <w:jc w:val="both"/>
        <w:rPr>
          <w:rFonts w:ascii="Century Gothic" w:hAnsi="Century Gothic"/>
        </w:rPr>
      </w:pPr>
      <w:r w:rsidRPr="001479DF">
        <w:rPr>
          <w:rFonts w:ascii="Century Gothic" w:hAnsi="Century Gothic"/>
        </w:rPr>
        <w:lastRenderedPageBreak/>
        <w:t>Selon les textes en vigueur</w:t>
      </w:r>
      <w:r w:rsidR="009106EA" w:rsidRPr="001479DF">
        <w:rPr>
          <w:rStyle w:val="FootnoteReference"/>
          <w:rFonts w:ascii="Century Gothic" w:hAnsi="Century Gothic"/>
        </w:rPr>
        <w:footnoteReference w:id="29"/>
      </w:r>
      <w:r w:rsidRPr="001479DF">
        <w:rPr>
          <w:rFonts w:ascii="Century Gothic" w:hAnsi="Century Gothic"/>
        </w:rPr>
        <w:t>, la durée de la détention préventive est</w:t>
      </w:r>
      <w:r w:rsidRPr="00447D83">
        <w:rPr>
          <w:rFonts w:ascii="Century Gothic" w:hAnsi="Century Gothic"/>
        </w:rPr>
        <w:t xml:space="preserve"> de 72</w:t>
      </w:r>
      <w:r w:rsidR="005113C9" w:rsidRPr="00B15D45">
        <w:rPr>
          <w:rFonts w:ascii="Century Gothic" w:hAnsi="Century Gothic"/>
        </w:rPr>
        <w:t>h</w:t>
      </w:r>
      <w:r w:rsidRPr="00B15D45">
        <w:rPr>
          <w:rFonts w:ascii="Century Gothic" w:hAnsi="Century Gothic"/>
        </w:rPr>
        <w:t xml:space="preserve"> susceptible d’être prolongée de 48h</w:t>
      </w:r>
      <w:r w:rsidR="00B97A76" w:rsidRPr="00D713BB">
        <w:rPr>
          <w:rFonts w:ascii="Century Gothic" w:hAnsi="Century Gothic"/>
        </w:rPr>
        <w:t xml:space="preserve"> en plus</w:t>
      </w:r>
      <w:r w:rsidRPr="004E6D03">
        <w:rPr>
          <w:rFonts w:ascii="Century Gothic" w:hAnsi="Century Gothic"/>
        </w:rPr>
        <w:t>. Toutefois, ce délai n’</w:t>
      </w:r>
      <w:r w:rsidRPr="001479DF">
        <w:rPr>
          <w:rFonts w:ascii="Century Gothic" w:hAnsi="Century Gothic"/>
        </w:rPr>
        <w:t>est quasiment jamais respecté.</w:t>
      </w:r>
    </w:p>
    <w:p w14:paraId="2285EB06" w14:textId="77777777" w:rsidR="00622815" w:rsidRDefault="00B17E9F" w:rsidP="00622815">
      <w:pPr>
        <w:jc w:val="both"/>
        <w:rPr>
          <w:rFonts w:ascii="Amnesty Trade Gothics" w:hAnsi="Amnesty Trade Gothics"/>
          <w:b/>
          <w:u w:val="single"/>
        </w:rPr>
      </w:pPr>
      <w:r w:rsidRPr="00990089">
        <w:rPr>
          <w:rFonts w:ascii="Century Gothic" w:hAnsi="Century Gothic"/>
        </w:rPr>
        <w:t>Dans les établissements pénitentiaires, il est ressorti que la surpopulation, l’absence de distinction des détenus selon leur statut</w:t>
      </w:r>
      <w:r w:rsidR="00622815" w:rsidRPr="00990089">
        <w:rPr>
          <w:rFonts w:ascii="Century Gothic" w:hAnsi="Century Gothic"/>
        </w:rPr>
        <w:t xml:space="preserve"> (prévenu / condamné)</w:t>
      </w:r>
      <w:r w:rsidRPr="00990089">
        <w:rPr>
          <w:rFonts w:ascii="Century Gothic" w:hAnsi="Century Gothic"/>
        </w:rPr>
        <w:t>, l’insalubrité, les maladies, les difficultés de contact avec l’extérieur et avec les autorités judiciaires sont autant d’atteintes aux droits humains.</w:t>
      </w:r>
      <w:r w:rsidR="003114AB" w:rsidRPr="00990089">
        <w:rPr>
          <w:rFonts w:ascii="Century Gothic" w:hAnsi="Century Gothic"/>
        </w:rPr>
        <w:t xml:space="preserve"> </w:t>
      </w:r>
      <w:r w:rsidRPr="00990089">
        <w:rPr>
          <w:rFonts w:ascii="Century Gothic" w:hAnsi="Century Gothic"/>
        </w:rPr>
        <w:t xml:space="preserve">Particulièrement en ce qui concerne les populations carcérales, </w:t>
      </w:r>
      <w:r w:rsidR="00622815" w:rsidRPr="00990089">
        <w:rPr>
          <w:rFonts w:ascii="Century Gothic" w:hAnsi="Century Gothic"/>
        </w:rPr>
        <w:t>le</w:t>
      </w:r>
      <w:r w:rsidR="00FF01AB" w:rsidRPr="00990089">
        <w:rPr>
          <w:rFonts w:ascii="Century Gothic" w:hAnsi="Century Gothic"/>
        </w:rPr>
        <w:t xml:space="preserve"> taux</w:t>
      </w:r>
      <w:r w:rsidR="00622815" w:rsidRPr="00990089">
        <w:rPr>
          <w:rFonts w:ascii="Century Gothic" w:hAnsi="Century Gothic"/>
        </w:rPr>
        <w:t xml:space="preserve"> moyen</w:t>
      </w:r>
      <w:r w:rsidR="00FF01AB" w:rsidRPr="00990089">
        <w:rPr>
          <w:rFonts w:ascii="Century Gothic" w:hAnsi="Century Gothic"/>
        </w:rPr>
        <w:t xml:space="preserve"> de surpopulation </w:t>
      </w:r>
      <w:r w:rsidR="00622815" w:rsidRPr="00990089">
        <w:rPr>
          <w:rFonts w:ascii="Century Gothic" w:hAnsi="Century Gothic"/>
        </w:rPr>
        <w:t xml:space="preserve">carcérale est </w:t>
      </w:r>
      <w:r w:rsidR="00FF01AB" w:rsidRPr="00990089">
        <w:rPr>
          <w:rFonts w:ascii="Century Gothic" w:hAnsi="Century Gothic"/>
        </w:rPr>
        <w:t>de 1</w:t>
      </w:r>
      <w:r w:rsidR="00622815" w:rsidRPr="00990089">
        <w:rPr>
          <w:rFonts w:ascii="Century Gothic" w:hAnsi="Century Gothic"/>
        </w:rPr>
        <w:t>71</w:t>
      </w:r>
      <w:r w:rsidR="00FF01AB" w:rsidRPr="00990089">
        <w:rPr>
          <w:rFonts w:ascii="Century Gothic" w:hAnsi="Century Gothic"/>
        </w:rPr>
        <w:t xml:space="preserve">% </w:t>
      </w:r>
      <w:r w:rsidR="00622815" w:rsidRPr="00990089">
        <w:rPr>
          <w:rFonts w:ascii="Century Gothic" w:hAnsi="Century Gothic"/>
        </w:rPr>
        <w:t>au Burkina Faso avec toutefois beaucoup de disparités d’une maison d’arrêt et de correction à l’autre. Si par exemple dans les MAC de Tenkodogo (qui a le taux le plus élevé), Bobo-Dioulasso et Ouagadougou ce taux est respectivement de 263%, 236% et 205 %, il est de 9% à Diébougou</w:t>
      </w:r>
      <w:r w:rsidR="00622815" w:rsidRPr="00990089">
        <w:rPr>
          <w:rStyle w:val="FootnoteReference"/>
          <w:rFonts w:ascii="Century Gothic" w:hAnsi="Century Gothic"/>
        </w:rPr>
        <w:footnoteReference w:id="30"/>
      </w:r>
      <w:r w:rsidR="00622815" w:rsidRPr="00990089">
        <w:rPr>
          <w:rFonts w:ascii="Century Gothic" w:hAnsi="Century Gothic"/>
        </w:rPr>
        <w:t>.</w:t>
      </w:r>
      <w:r w:rsidR="006801FC" w:rsidRPr="001479DF">
        <w:rPr>
          <w:rFonts w:ascii="Century Gothic" w:hAnsi="Century Gothic"/>
        </w:rPr>
        <w:t xml:space="preserve"> </w:t>
      </w:r>
      <w:r w:rsidR="006801FC" w:rsidRPr="00990089">
        <w:rPr>
          <w:rFonts w:ascii="Century Gothic" w:hAnsi="Century Gothic"/>
        </w:rPr>
        <w:t>En général, les hommes et les femmes sont détenus séparément</w:t>
      </w:r>
      <w:r w:rsidR="00661864" w:rsidRPr="00990089">
        <w:rPr>
          <w:rFonts w:ascii="Century Gothic" w:hAnsi="Century Gothic"/>
        </w:rPr>
        <w:t>. Les mineurs et les adultes ne sont pas détenus ensemble à Ouagadougou ; toutefois dans les prisons hors de la capitale, ils sont souvent détenus ensemble parce qu’il n’y a pas d’établissement séparé pour les mineurs. Par ailleurs, les détenus qui attendent d’être jugés sont en général incarcérés avec les détenus déjà condamnés</w:t>
      </w:r>
      <w:r w:rsidR="00CC7B45" w:rsidRPr="00990089">
        <w:rPr>
          <w:rStyle w:val="FootnoteReference"/>
          <w:rFonts w:ascii="Century Gothic" w:hAnsi="Century Gothic"/>
        </w:rPr>
        <w:footnoteReference w:id="31"/>
      </w:r>
      <w:r w:rsidR="00661864" w:rsidRPr="00990089">
        <w:rPr>
          <w:rFonts w:ascii="Century Gothic" w:hAnsi="Century Gothic"/>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6"/>
      </w:tblGrid>
      <w:tr w:rsidR="001536C0" w:rsidRPr="009C096C" w14:paraId="3B91F46A" w14:textId="77777777" w:rsidTr="009C096C">
        <w:tc>
          <w:tcPr>
            <w:tcW w:w="9166" w:type="dxa"/>
            <w:shd w:val="clear" w:color="auto" w:fill="D9D9D9"/>
          </w:tcPr>
          <w:p w14:paraId="0695F896" w14:textId="77777777" w:rsidR="001536C0" w:rsidRPr="009C096C" w:rsidRDefault="001536C0" w:rsidP="009C096C">
            <w:pPr>
              <w:jc w:val="center"/>
              <w:rPr>
                <w:rFonts w:ascii="Century Gothic" w:hAnsi="Century Gothic"/>
                <w:b/>
              </w:rPr>
            </w:pPr>
            <w:r w:rsidRPr="009C096C">
              <w:rPr>
                <w:rFonts w:ascii="Century Gothic" w:hAnsi="Century Gothic"/>
                <w:b/>
              </w:rPr>
              <w:t>Le taux de surpopulation carcérale des maisons d’arrêt et de correction du Burkina Faso au 8 juin 2015(Source: service des statistiques pénitentiaires de la DGGSP)</w:t>
            </w:r>
          </w:p>
          <w:p w14:paraId="426E36D5" w14:textId="77777777" w:rsidR="001536C0" w:rsidRPr="009C096C" w:rsidRDefault="001536C0" w:rsidP="009C096C">
            <w:pPr>
              <w:jc w:val="both"/>
              <w:rPr>
                <w:rFonts w:ascii="Century Gothic" w:hAnsi="Century Gothic"/>
              </w:rPr>
            </w:pPr>
          </w:p>
          <w:p w14:paraId="708A06AD" w14:textId="4FF94BAE" w:rsidR="001536C0" w:rsidRPr="009C096C" w:rsidRDefault="001536C0" w:rsidP="00990089">
            <w:pPr>
              <w:jc w:val="both"/>
              <w:rPr>
                <w:rFonts w:ascii="Century Gothic" w:hAnsi="Century Gothic"/>
                <w:lang w:val="x-none"/>
              </w:rPr>
            </w:pPr>
            <w:r w:rsidRPr="009C096C">
              <w:rPr>
                <w:rFonts w:ascii="Century Gothic" w:hAnsi="Century Gothic"/>
                <w:b/>
              </w:rPr>
              <w:t xml:space="preserve">Etablissements pénitentiaires   </w:t>
            </w:r>
            <w:r w:rsidRPr="009C096C">
              <w:rPr>
                <w:rFonts w:ascii="Century Gothic" w:hAnsi="Century Gothic"/>
                <w:b/>
              </w:rPr>
              <w:tab/>
            </w:r>
            <w:r w:rsidRPr="009C096C">
              <w:rPr>
                <w:rFonts w:ascii="Century Gothic" w:hAnsi="Century Gothic"/>
                <w:b/>
              </w:rPr>
              <w:tab/>
            </w:r>
            <w:r w:rsidRPr="009C096C">
              <w:rPr>
                <w:rFonts w:ascii="Century Gothic" w:hAnsi="Century Gothic"/>
                <w:b/>
              </w:rPr>
              <w:tab/>
              <w:t xml:space="preserve">Taux de surpopulation </w:t>
            </w:r>
          </w:p>
          <w:p w14:paraId="7A2F107B"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MAC de Tenkodogo</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263%</w:t>
            </w:r>
          </w:p>
          <w:p w14:paraId="7A9845C7"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Bobo-Dioulasso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236%</w:t>
            </w:r>
          </w:p>
          <w:p w14:paraId="3EB9D050"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Ouagadougou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205%</w:t>
            </w:r>
          </w:p>
          <w:p w14:paraId="797971FD"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Kaya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194%</w:t>
            </w:r>
          </w:p>
          <w:p w14:paraId="4316EA73"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Bogandé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178%</w:t>
            </w:r>
          </w:p>
          <w:p w14:paraId="612D1B36"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Fada N’Gourma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123%</w:t>
            </w:r>
          </w:p>
          <w:p w14:paraId="1A79D3DE"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Boromo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112%</w:t>
            </w:r>
          </w:p>
          <w:p w14:paraId="4EC198AE"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Banfora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107%</w:t>
            </w:r>
          </w:p>
          <w:p w14:paraId="740B2B6A"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Manga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 xml:space="preserve">101% </w:t>
            </w:r>
          </w:p>
          <w:p w14:paraId="6B8D8A66"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Ouahigouya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93%</w:t>
            </w:r>
          </w:p>
          <w:p w14:paraId="300365DD"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Koudougou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87%</w:t>
            </w:r>
          </w:p>
          <w:p w14:paraId="0D679E0A"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lastRenderedPageBreak/>
              <w:t xml:space="preserve">MAC de Dori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62%</w:t>
            </w:r>
          </w:p>
          <w:p w14:paraId="5B269570"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Diapaga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62%</w:t>
            </w:r>
          </w:p>
          <w:p w14:paraId="723FBF2E"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Dédougou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58%</w:t>
            </w:r>
          </w:p>
          <w:p w14:paraId="12962B38"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Léo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41%</w:t>
            </w:r>
          </w:p>
          <w:p w14:paraId="2604BF37"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Orodara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36%</w:t>
            </w:r>
          </w:p>
          <w:p w14:paraId="1F28597B" w14:textId="77777777" w:rsidR="001536C0" w:rsidRPr="009C096C" w:rsidRDefault="001536C0" w:rsidP="009C096C">
            <w:pPr>
              <w:spacing w:line="240" w:lineRule="auto"/>
              <w:jc w:val="both"/>
              <w:rPr>
                <w:rFonts w:ascii="Century Gothic" w:hAnsi="Century Gothic"/>
              </w:rPr>
            </w:pPr>
            <w:r w:rsidRPr="009C096C">
              <w:rPr>
                <w:rFonts w:ascii="Century Gothic" w:hAnsi="Century Gothic"/>
              </w:rPr>
              <w:t xml:space="preserve">MAC de Diébougou </w:t>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r>
            <w:r w:rsidRPr="009C096C">
              <w:rPr>
                <w:rFonts w:ascii="Century Gothic" w:hAnsi="Century Gothic"/>
              </w:rPr>
              <w:tab/>
              <w:t>9%</w:t>
            </w:r>
          </w:p>
          <w:p w14:paraId="69FD7582" w14:textId="77777777" w:rsidR="001536C0" w:rsidRPr="009C096C" w:rsidRDefault="001536C0" w:rsidP="009C096C">
            <w:pPr>
              <w:spacing w:after="0" w:line="240" w:lineRule="auto"/>
              <w:jc w:val="both"/>
              <w:rPr>
                <w:rFonts w:ascii="Century Gothic" w:hAnsi="Century Gothic"/>
              </w:rPr>
            </w:pPr>
          </w:p>
        </w:tc>
      </w:tr>
    </w:tbl>
    <w:p w14:paraId="695A4778" w14:textId="77777777" w:rsidR="00A403C4" w:rsidRPr="00C77A20" w:rsidRDefault="00A403C4" w:rsidP="00C77A20">
      <w:pPr>
        <w:spacing w:after="0" w:line="240" w:lineRule="auto"/>
        <w:jc w:val="both"/>
        <w:rPr>
          <w:rFonts w:ascii="Century Gothic" w:hAnsi="Century Gothic"/>
        </w:rPr>
      </w:pPr>
    </w:p>
    <w:p w14:paraId="4774B2F1" w14:textId="77777777" w:rsidR="00A403C4" w:rsidRPr="00C77A20" w:rsidRDefault="00A403C4" w:rsidP="00C77A20">
      <w:pPr>
        <w:pStyle w:val="Grillemoyenne1-Accent21"/>
        <w:autoSpaceDE w:val="0"/>
        <w:autoSpaceDN w:val="0"/>
        <w:adjustRightInd w:val="0"/>
        <w:spacing w:after="0" w:line="240" w:lineRule="auto"/>
        <w:ind w:left="0"/>
        <w:jc w:val="both"/>
        <w:rPr>
          <w:rFonts w:ascii="Century Gothic" w:hAnsi="Century Gothic"/>
          <w:color w:val="1A1A1A"/>
        </w:rPr>
      </w:pPr>
    </w:p>
    <w:p w14:paraId="6301940D" w14:textId="77777777" w:rsidR="0023542B" w:rsidRPr="00C77A20" w:rsidRDefault="000B5197" w:rsidP="00D060B8">
      <w:pPr>
        <w:pStyle w:val="Grillemoyenne1-Accent21"/>
        <w:numPr>
          <w:ilvl w:val="0"/>
          <w:numId w:val="7"/>
        </w:numPr>
        <w:autoSpaceDE w:val="0"/>
        <w:autoSpaceDN w:val="0"/>
        <w:adjustRightInd w:val="0"/>
        <w:spacing w:after="0" w:line="240" w:lineRule="auto"/>
        <w:jc w:val="both"/>
        <w:rPr>
          <w:rFonts w:ascii="Century Gothic" w:hAnsi="Century Gothic"/>
          <w:color w:val="1A1A1A"/>
        </w:rPr>
      </w:pPr>
      <w:r w:rsidRPr="00C77A20">
        <w:rPr>
          <w:rFonts w:ascii="Century Gothic" w:hAnsi="Century Gothic"/>
          <w:b/>
          <w:color w:val="1A1A1A"/>
        </w:rPr>
        <w:t>Accès à l’aide juridictionnelle, y compris les dispositions pratiques pour y avoir</w:t>
      </w:r>
      <w:r w:rsidR="003114AB" w:rsidRPr="00C77A20">
        <w:rPr>
          <w:rFonts w:ascii="Century Gothic" w:hAnsi="Century Gothic"/>
          <w:b/>
          <w:color w:val="1A1A1A"/>
        </w:rPr>
        <w:t xml:space="preserve"> </w:t>
      </w:r>
      <w:r w:rsidRPr="00C77A20">
        <w:rPr>
          <w:rFonts w:ascii="Century Gothic" w:hAnsi="Century Gothic"/>
          <w:b/>
          <w:color w:val="1A1A1A"/>
        </w:rPr>
        <w:t>accès</w:t>
      </w:r>
      <w:r w:rsidR="00DD32B6" w:rsidRPr="00C77A20">
        <w:rPr>
          <w:rFonts w:ascii="Century Gothic" w:hAnsi="Century Gothic"/>
          <w:color w:val="1A1A1A"/>
        </w:rPr>
        <w:t>.</w:t>
      </w:r>
    </w:p>
    <w:p w14:paraId="4E99A205" w14:textId="77777777" w:rsidR="00635EA1" w:rsidRPr="001479DF" w:rsidRDefault="00503176" w:rsidP="00C77A20">
      <w:pPr>
        <w:pStyle w:val="Grillemoyenne1-Accent21"/>
        <w:autoSpaceDE w:val="0"/>
        <w:autoSpaceDN w:val="0"/>
        <w:adjustRightInd w:val="0"/>
        <w:spacing w:after="0" w:line="240" w:lineRule="auto"/>
        <w:ind w:left="0"/>
        <w:jc w:val="both"/>
        <w:rPr>
          <w:rFonts w:ascii="Century Gothic" w:hAnsi="Century Gothic"/>
          <w:b/>
        </w:rPr>
      </w:pPr>
      <w:r w:rsidRPr="00C77A20">
        <w:rPr>
          <w:rFonts w:ascii="Century Gothic" w:hAnsi="Century Gothic"/>
        </w:rPr>
        <w:t>Le principe du libre accès à la Justice est consacré par la Constitution et les lois de la République</w:t>
      </w:r>
      <w:r w:rsidR="00ED0568" w:rsidRPr="00C77A20">
        <w:rPr>
          <w:rFonts w:ascii="Century Gothic" w:hAnsi="Century Gothic"/>
        </w:rPr>
        <w:t xml:space="preserve">. </w:t>
      </w:r>
      <w:r w:rsidRPr="00C77A20">
        <w:rPr>
          <w:rFonts w:ascii="Century Gothic" w:hAnsi="Century Gothic"/>
        </w:rPr>
        <w:t xml:space="preserve">Le diagnostic </w:t>
      </w:r>
      <w:r w:rsidR="00ED0568" w:rsidRPr="00C77A20">
        <w:rPr>
          <w:rFonts w:ascii="Century Gothic" w:hAnsi="Century Gothic"/>
        </w:rPr>
        <w:t xml:space="preserve">mené lors des états généraux de la justice </w:t>
      </w:r>
      <w:r w:rsidRPr="00C77A20">
        <w:rPr>
          <w:rFonts w:ascii="Century Gothic" w:hAnsi="Century Gothic"/>
        </w:rPr>
        <w:t>révèle que ce principe essentiel de l’accessibilité de la justice n’est pas effectif.</w:t>
      </w:r>
      <w:r w:rsidR="0074475B" w:rsidRPr="00C77A20">
        <w:rPr>
          <w:rFonts w:ascii="Century Gothic" w:hAnsi="Century Gothic"/>
        </w:rPr>
        <w:t xml:space="preserve"> Et au titre des </w:t>
      </w:r>
      <w:r w:rsidR="0074475B" w:rsidRPr="001479DF">
        <w:rPr>
          <w:rFonts w:ascii="Century Gothic" w:hAnsi="Century Gothic"/>
        </w:rPr>
        <w:t>obstacles à l’accès à la justice, on note :</w:t>
      </w:r>
      <w:r w:rsidR="003114AB" w:rsidRPr="001479DF">
        <w:rPr>
          <w:rFonts w:ascii="Century Gothic" w:hAnsi="Century Gothic"/>
        </w:rPr>
        <w:t xml:space="preserve"> </w:t>
      </w:r>
      <w:r w:rsidR="00E46615" w:rsidRPr="001479DF">
        <w:rPr>
          <w:rFonts w:ascii="Century Gothic" w:hAnsi="Century Gothic"/>
        </w:rPr>
        <w:t xml:space="preserve">le </w:t>
      </w:r>
      <w:r w:rsidR="006E5263" w:rsidRPr="00447D83">
        <w:rPr>
          <w:rFonts w:ascii="Century Gothic" w:hAnsi="Century Gothic"/>
        </w:rPr>
        <w:t xml:space="preserve">manque d’information sur l’existence même de l’aide juridictionnelle, le </w:t>
      </w:r>
      <w:r w:rsidR="00E46615" w:rsidRPr="00B15D45">
        <w:rPr>
          <w:rFonts w:ascii="Century Gothic" w:hAnsi="Century Gothic"/>
        </w:rPr>
        <w:t>nombre limité et éloignement des tribunaux</w:t>
      </w:r>
      <w:r w:rsidR="006E5263" w:rsidRPr="00D713BB">
        <w:rPr>
          <w:rStyle w:val="FootnoteReference"/>
          <w:rFonts w:ascii="Century Gothic" w:hAnsi="Century Gothic"/>
        </w:rPr>
        <w:footnoteReference w:id="32"/>
      </w:r>
      <w:r w:rsidR="00635EA1" w:rsidRPr="004E6D03">
        <w:rPr>
          <w:rFonts w:ascii="Century Gothic" w:hAnsi="Century Gothic"/>
        </w:rPr>
        <w:t xml:space="preserve"> l’i</w:t>
      </w:r>
      <w:r w:rsidR="004B1712" w:rsidRPr="001479DF">
        <w:rPr>
          <w:rFonts w:ascii="Century Gothic" w:hAnsi="Century Gothic"/>
        </w:rPr>
        <w:t>naccessibilité financière</w:t>
      </w:r>
      <w:r w:rsidR="002D1B5E" w:rsidRPr="001479DF">
        <w:rPr>
          <w:rStyle w:val="FootnoteReference"/>
          <w:rFonts w:ascii="Century Gothic" w:hAnsi="Century Gothic"/>
        </w:rPr>
        <w:footnoteReference w:id="33"/>
      </w:r>
      <w:r w:rsidR="00635EA1" w:rsidRPr="001479DF">
        <w:rPr>
          <w:rFonts w:ascii="Century Gothic" w:hAnsi="Century Gothic"/>
          <w:b/>
        </w:rPr>
        <w:t>.</w:t>
      </w:r>
    </w:p>
    <w:p w14:paraId="76E977D9" w14:textId="77777777" w:rsidR="00E5494F" w:rsidRPr="001479DF" w:rsidRDefault="002D1B5E" w:rsidP="00C77A20">
      <w:pPr>
        <w:pStyle w:val="Grillemoyenne1-Accent21"/>
        <w:autoSpaceDE w:val="0"/>
        <w:autoSpaceDN w:val="0"/>
        <w:adjustRightInd w:val="0"/>
        <w:spacing w:after="0" w:line="240" w:lineRule="auto"/>
        <w:ind w:left="0"/>
        <w:jc w:val="both"/>
        <w:rPr>
          <w:rStyle w:val="hps"/>
          <w:rFonts w:ascii="Century Gothic" w:hAnsi="Century Gothic"/>
        </w:rPr>
      </w:pPr>
      <w:r w:rsidRPr="00D80D55">
        <w:rPr>
          <w:rFonts w:ascii="Century Gothic" w:hAnsi="Century Gothic"/>
        </w:rPr>
        <w:t xml:space="preserve">C’est pour répondre à la problématique de </w:t>
      </w:r>
      <w:r w:rsidR="00FB2CFF" w:rsidRPr="00D80D55">
        <w:rPr>
          <w:rFonts w:ascii="Century Gothic" w:hAnsi="Century Gothic"/>
        </w:rPr>
        <w:t>manque de r</w:t>
      </w:r>
      <w:r w:rsidR="002046E7" w:rsidRPr="00D80D55">
        <w:rPr>
          <w:rFonts w:ascii="Century Gothic" w:hAnsi="Century Gothic"/>
        </w:rPr>
        <w:t>essources financières adéquates</w:t>
      </w:r>
      <w:r w:rsidRPr="00D80D55">
        <w:rPr>
          <w:rFonts w:ascii="Century Gothic" w:hAnsi="Century Gothic"/>
        </w:rPr>
        <w:t xml:space="preserve"> qu’un </w:t>
      </w:r>
      <w:r w:rsidR="00ED0568" w:rsidRPr="00D80D55">
        <w:rPr>
          <w:rStyle w:val="hps"/>
          <w:rFonts w:ascii="Century Gothic" w:hAnsi="Century Gothic"/>
        </w:rPr>
        <w:t>sys</w:t>
      </w:r>
      <w:r w:rsidRPr="00D80D55">
        <w:rPr>
          <w:rStyle w:val="hps"/>
          <w:rFonts w:ascii="Century Gothic" w:hAnsi="Century Gothic"/>
        </w:rPr>
        <w:t>tème d’assistance judiciaire</w:t>
      </w:r>
      <w:r w:rsidR="003114AB" w:rsidRPr="00D80D55">
        <w:rPr>
          <w:rStyle w:val="hps"/>
          <w:rFonts w:ascii="Century Gothic" w:hAnsi="Century Gothic"/>
        </w:rPr>
        <w:t xml:space="preserve"> </w:t>
      </w:r>
      <w:r w:rsidRPr="00D80D55">
        <w:rPr>
          <w:rStyle w:val="hps"/>
          <w:rFonts w:ascii="Century Gothic" w:hAnsi="Century Gothic"/>
        </w:rPr>
        <w:t xml:space="preserve">a été mis en place avec un fonds alimenté à hauteur de </w:t>
      </w:r>
      <w:r w:rsidR="004F15C3" w:rsidRPr="00D80D55">
        <w:rPr>
          <w:rStyle w:val="hps"/>
          <w:rFonts w:ascii="Century Gothic" w:hAnsi="Century Gothic"/>
        </w:rPr>
        <w:t>1</w:t>
      </w:r>
      <w:r w:rsidRPr="00D80D55">
        <w:rPr>
          <w:rStyle w:val="hps"/>
          <w:rFonts w:ascii="Century Gothic" w:hAnsi="Century Gothic"/>
        </w:rPr>
        <w:t>00 millions</w:t>
      </w:r>
      <w:r w:rsidR="00DD6642" w:rsidRPr="00D80D55">
        <w:rPr>
          <w:rStyle w:val="hps"/>
          <w:rFonts w:ascii="Century Gothic" w:hAnsi="Century Gothic"/>
        </w:rPr>
        <w:t xml:space="preserve"> CFA</w:t>
      </w:r>
      <w:r w:rsidRPr="00D80D55">
        <w:rPr>
          <w:rStyle w:val="hps"/>
          <w:rFonts w:ascii="Century Gothic" w:hAnsi="Century Gothic"/>
        </w:rPr>
        <w:t xml:space="preserve">. Ce système est </w:t>
      </w:r>
      <w:r w:rsidR="00ED0568" w:rsidRPr="00D80D55">
        <w:rPr>
          <w:rStyle w:val="hps"/>
          <w:rFonts w:ascii="Century Gothic" w:hAnsi="Century Gothic"/>
        </w:rPr>
        <w:t xml:space="preserve">régi par le </w:t>
      </w:r>
      <w:r w:rsidR="000979E7" w:rsidRPr="00D80D55">
        <w:rPr>
          <w:rStyle w:val="hps"/>
          <w:rFonts w:ascii="Century Gothic" w:hAnsi="Century Gothic"/>
        </w:rPr>
        <w:t xml:space="preserve">Décret 2009-558/PRES/PM/MJ/MEF/MATD du 22 juillet 2009 portant assistance judiciaire au Burkina Faso </w:t>
      </w:r>
      <w:r w:rsidR="00ED0568" w:rsidRPr="00D80D55">
        <w:rPr>
          <w:rStyle w:val="hps"/>
          <w:rFonts w:ascii="Century Gothic" w:hAnsi="Century Gothic"/>
        </w:rPr>
        <w:t xml:space="preserve">et le </w:t>
      </w:r>
      <w:r w:rsidR="002059F0" w:rsidRPr="00D80D55">
        <w:rPr>
          <w:rStyle w:val="hps"/>
          <w:rFonts w:ascii="Century Gothic" w:hAnsi="Century Gothic"/>
        </w:rPr>
        <w:t xml:space="preserve">Décret </w:t>
      </w:r>
      <w:r w:rsidR="000979E7" w:rsidRPr="00D80D55">
        <w:rPr>
          <w:rStyle w:val="hps"/>
          <w:rFonts w:ascii="Century Gothic" w:hAnsi="Century Gothic"/>
        </w:rPr>
        <w:t>2013/477PRES/PM/MJ/MEF du 11 juin 2013 portant création, organisation, attribution et fonctionnement d’un fonds d’assistance judiciaire. JO N</w:t>
      </w:r>
      <w:r w:rsidR="002059F0" w:rsidRPr="00D80D55">
        <w:rPr>
          <w:rStyle w:val="hps"/>
          <w:rFonts w:ascii="Century Gothic" w:hAnsi="Century Gothic"/>
        </w:rPr>
        <w:t>º</w:t>
      </w:r>
      <w:r w:rsidRPr="00D80D55">
        <w:rPr>
          <w:rStyle w:val="hps"/>
          <w:rFonts w:ascii="Century Gothic" w:hAnsi="Century Gothic"/>
        </w:rPr>
        <w:t>36 du 5 septembre 2013</w:t>
      </w:r>
      <w:r w:rsidR="00ED0568" w:rsidRPr="00D80D55">
        <w:rPr>
          <w:rStyle w:val="hps"/>
          <w:rFonts w:ascii="Century Gothic" w:hAnsi="Century Gothic"/>
        </w:rPr>
        <w:t xml:space="preserve">. </w:t>
      </w:r>
      <w:r w:rsidR="00CE71F3" w:rsidRPr="00D80D55">
        <w:rPr>
          <w:rStyle w:val="hps"/>
          <w:rFonts w:ascii="Century Gothic" w:hAnsi="Century Gothic"/>
        </w:rPr>
        <w:t xml:space="preserve">L’opérationnalisation du fonds étant à ses débuts, </w:t>
      </w:r>
      <w:r w:rsidR="004F15C3" w:rsidRPr="00D80D55">
        <w:rPr>
          <w:rStyle w:val="hps"/>
          <w:rFonts w:ascii="Century Gothic" w:hAnsi="Century Gothic"/>
        </w:rPr>
        <w:t>il n’a pas été possible d’apprécier son fonctionnement. Toutefois, il faut noter que certains acteurs impliqués dans la gestion du fonds ont souligné le montant insuffisant du budget alloué au fonds au regard</w:t>
      </w:r>
      <w:r w:rsidR="00187D4D" w:rsidRPr="00D80D55">
        <w:rPr>
          <w:rStyle w:val="hps"/>
          <w:rFonts w:ascii="Century Gothic" w:hAnsi="Century Gothic"/>
        </w:rPr>
        <w:t xml:space="preserve"> du grand nombre de personnes éligibles à ce fonds. Au sien de chaque tribunal de grande instance, il est institué une commission d’assistance judiciaire chargée de recevoir les différentes requêtes initiées par les justiciables</w:t>
      </w:r>
      <w:r w:rsidR="00D8286B" w:rsidRPr="00D80D55">
        <w:rPr>
          <w:rStyle w:val="FootnoteReference"/>
          <w:rFonts w:ascii="Century Gothic" w:hAnsi="Century Gothic"/>
        </w:rPr>
        <w:footnoteReference w:id="34"/>
      </w:r>
      <w:r w:rsidR="00187D4D" w:rsidRPr="00D80D55">
        <w:rPr>
          <w:rStyle w:val="hps"/>
          <w:rFonts w:ascii="Century Gothic" w:hAnsi="Century Gothic"/>
        </w:rPr>
        <w:t>.</w:t>
      </w:r>
    </w:p>
    <w:p w14:paraId="75A7BE75" w14:textId="77777777" w:rsidR="00D466FD" w:rsidRPr="00C77A20" w:rsidRDefault="00E46615" w:rsidP="00C77A20">
      <w:pPr>
        <w:autoSpaceDE w:val="0"/>
        <w:autoSpaceDN w:val="0"/>
        <w:adjustRightInd w:val="0"/>
        <w:spacing w:after="0" w:line="240" w:lineRule="auto"/>
        <w:contextualSpacing/>
        <w:jc w:val="both"/>
        <w:rPr>
          <w:rStyle w:val="hps"/>
          <w:rFonts w:ascii="Century Gothic" w:hAnsi="Century Gothic"/>
          <w:b/>
          <w:bCs/>
        </w:rPr>
      </w:pPr>
      <w:r w:rsidRPr="00447D83">
        <w:rPr>
          <w:rStyle w:val="hps"/>
          <w:rFonts w:ascii="Century Gothic" w:hAnsi="Century Gothic"/>
        </w:rPr>
        <w:t>Le gouvernement a engagé le</w:t>
      </w:r>
      <w:r w:rsidRPr="00C77A20">
        <w:rPr>
          <w:rFonts w:ascii="Century Gothic" w:hAnsi="Century Gothic"/>
          <w:bCs/>
        </w:rPr>
        <w:t xml:space="preserve"> jeudi 16 octobre 2014</w:t>
      </w:r>
      <w:r w:rsidR="00EB7E14">
        <w:rPr>
          <w:rFonts w:ascii="Century Gothic" w:hAnsi="Century Gothic"/>
          <w:bCs/>
        </w:rPr>
        <w:t xml:space="preserve"> </w:t>
      </w:r>
      <w:r w:rsidRPr="00C77A20">
        <w:rPr>
          <w:rFonts w:ascii="Century Gothic" w:hAnsi="Century Gothic"/>
          <w:bCs/>
        </w:rPr>
        <w:t xml:space="preserve">à Ziniaré, une campagne d'information et de sensibilisation des acteurs locaux sur le système d'assistance judiciaire au profit des populations démunies devant </w:t>
      </w:r>
      <w:r w:rsidRPr="00C77A20">
        <w:rPr>
          <w:rFonts w:ascii="Century Gothic" w:hAnsi="Century Gothic"/>
        </w:rPr>
        <w:t>leur permettre d'exercer des actions en justice pour la défense de leurs droits en qualité de demandeur ou de défenseur. C'est donc un outil de solidarité dont le but principal est d'assurer l'égalité de tous les citoyens devant la justice</w:t>
      </w:r>
      <w:r w:rsidR="00B04720" w:rsidRPr="00C77A20">
        <w:rPr>
          <w:rFonts w:ascii="Century Gothic" w:hAnsi="Century Gothic"/>
        </w:rPr>
        <w:t>.</w:t>
      </w:r>
    </w:p>
    <w:p w14:paraId="3F428DCF" w14:textId="77777777" w:rsidR="008214E1" w:rsidRPr="00B15D45" w:rsidRDefault="00AF1816" w:rsidP="00C77A20">
      <w:pPr>
        <w:pStyle w:val="Grillemoyenne1-Accent21"/>
        <w:spacing w:before="100" w:beforeAutospacing="1" w:line="240" w:lineRule="auto"/>
        <w:ind w:left="0"/>
        <w:jc w:val="both"/>
        <w:rPr>
          <w:rStyle w:val="hps"/>
          <w:rFonts w:ascii="Century Gothic" w:hAnsi="Century Gothic"/>
          <w:b/>
        </w:rPr>
      </w:pPr>
      <w:r w:rsidRPr="00C77A20">
        <w:rPr>
          <w:rStyle w:val="hps"/>
          <w:rFonts w:ascii="Century Gothic" w:hAnsi="Century Gothic"/>
          <w:b/>
          <w:i/>
          <w:u w:val="single"/>
        </w:rPr>
        <w:t xml:space="preserve">Suggestions de </w:t>
      </w:r>
      <w:r w:rsidRPr="001479DF">
        <w:rPr>
          <w:rStyle w:val="hps"/>
          <w:rFonts w:ascii="Century Gothic" w:hAnsi="Century Gothic"/>
          <w:b/>
          <w:i/>
          <w:u w:val="single"/>
        </w:rPr>
        <w:t>questions provenant</w:t>
      </w:r>
      <w:r w:rsidR="006131B0" w:rsidRPr="001479DF">
        <w:rPr>
          <w:rStyle w:val="hps"/>
          <w:rFonts w:ascii="Century Gothic" w:hAnsi="Century Gothic"/>
          <w:b/>
          <w:i/>
          <w:u w:val="single"/>
        </w:rPr>
        <w:t xml:space="preserve"> de la société c</w:t>
      </w:r>
      <w:r w:rsidR="006131B0" w:rsidRPr="00447D83">
        <w:rPr>
          <w:rStyle w:val="hps"/>
          <w:rFonts w:ascii="Century Gothic" w:hAnsi="Century Gothic"/>
          <w:b/>
          <w:i/>
          <w:u w:val="single"/>
        </w:rPr>
        <w:t>ivile relatives aux points ci-dessus</w:t>
      </w:r>
      <w:r w:rsidR="006131B0" w:rsidRPr="00B15D45">
        <w:rPr>
          <w:rStyle w:val="hps"/>
          <w:rFonts w:ascii="Century Gothic" w:hAnsi="Century Gothic"/>
          <w:b/>
        </w:rPr>
        <w:t> :</w:t>
      </w:r>
    </w:p>
    <w:p w14:paraId="7747090D" w14:textId="77777777" w:rsidR="009E3711" w:rsidRPr="00D80D55" w:rsidRDefault="009E3711" w:rsidP="00D060B8">
      <w:pPr>
        <w:pStyle w:val="Grillemoyenne1-Accent21"/>
        <w:numPr>
          <w:ilvl w:val="0"/>
          <w:numId w:val="25"/>
        </w:numPr>
        <w:spacing w:line="240" w:lineRule="auto"/>
        <w:jc w:val="both"/>
        <w:rPr>
          <w:rStyle w:val="hps"/>
          <w:rFonts w:ascii="Century Gothic" w:hAnsi="Century Gothic"/>
        </w:rPr>
      </w:pPr>
      <w:r w:rsidRPr="00D80D55">
        <w:rPr>
          <w:rStyle w:val="hps"/>
          <w:rFonts w:ascii="Century Gothic" w:hAnsi="Century Gothic"/>
        </w:rPr>
        <w:t>Quelles mesures concrètes et définitives le gouvernement compte-t-il prendre en vue de garantir efficacement l’indépendance de la justice vis-à-vis des autres pouvoirs au Burkina Faso ?</w:t>
      </w:r>
    </w:p>
    <w:p w14:paraId="7B33232B" w14:textId="77777777" w:rsidR="006131B0" w:rsidRDefault="003F16DD" w:rsidP="00D060B8">
      <w:pPr>
        <w:pStyle w:val="Grillemoyenne1-Accent21"/>
        <w:numPr>
          <w:ilvl w:val="0"/>
          <w:numId w:val="25"/>
        </w:numPr>
        <w:spacing w:line="240" w:lineRule="auto"/>
        <w:jc w:val="both"/>
        <w:rPr>
          <w:rStyle w:val="hps"/>
          <w:rFonts w:ascii="Century Gothic" w:hAnsi="Century Gothic"/>
        </w:rPr>
      </w:pPr>
      <w:r w:rsidRPr="001479DF">
        <w:rPr>
          <w:rStyle w:val="hps"/>
          <w:rFonts w:ascii="Century Gothic" w:hAnsi="Century Gothic"/>
        </w:rPr>
        <w:lastRenderedPageBreak/>
        <w:t>Quelle</w:t>
      </w:r>
      <w:r w:rsidR="00B130A7" w:rsidRPr="001479DF">
        <w:rPr>
          <w:rStyle w:val="hps"/>
          <w:rFonts w:ascii="Century Gothic" w:hAnsi="Century Gothic"/>
        </w:rPr>
        <w:t>s</w:t>
      </w:r>
      <w:r w:rsidRPr="00447D83">
        <w:rPr>
          <w:rStyle w:val="hps"/>
          <w:rFonts w:ascii="Century Gothic" w:hAnsi="Century Gothic"/>
        </w:rPr>
        <w:t xml:space="preserve"> mesure</w:t>
      </w:r>
      <w:r w:rsidR="00B130A7" w:rsidRPr="00B15D45">
        <w:rPr>
          <w:rStyle w:val="hps"/>
          <w:rFonts w:ascii="Century Gothic" w:hAnsi="Century Gothic"/>
        </w:rPr>
        <w:t>s</w:t>
      </w:r>
      <w:r w:rsidR="00FF01AB" w:rsidRPr="00B15D45">
        <w:rPr>
          <w:rStyle w:val="hps"/>
          <w:rFonts w:ascii="Century Gothic" w:hAnsi="Century Gothic"/>
        </w:rPr>
        <w:t xml:space="preserve"> l’État compte-</w:t>
      </w:r>
      <w:r w:rsidR="00FF01AB" w:rsidRPr="00D713BB">
        <w:rPr>
          <w:rStyle w:val="hps"/>
          <w:rFonts w:ascii="Century Gothic" w:hAnsi="Century Gothic"/>
        </w:rPr>
        <w:t xml:space="preserve">t-il </w:t>
      </w:r>
      <w:r w:rsidRPr="004E6D03">
        <w:rPr>
          <w:rStyle w:val="hps"/>
          <w:rFonts w:ascii="Century Gothic" w:hAnsi="Century Gothic"/>
        </w:rPr>
        <w:t>prendre</w:t>
      </w:r>
      <w:r w:rsidRPr="00C77A20">
        <w:rPr>
          <w:rStyle w:val="hps"/>
          <w:rFonts w:ascii="Century Gothic" w:hAnsi="Century Gothic"/>
        </w:rPr>
        <w:t xml:space="preserve"> pour faciliter l’accès à la justice et lever les craintes, </w:t>
      </w:r>
      <w:r w:rsidR="005113C9" w:rsidRPr="00C77A20">
        <w:rPr>
          <w:rStyle w:val="hps"/>
          <w:rFonts w:ascii="Century Gothic" w:hAnsi="Century Gothic"/>
        </w:rPr>
        <w:t xml:space="preserve">les </w:t>
      </w:r>
      <w:r w:rsidRPr="00C77A20">
        <w:rPr>
          <w:rStyle w:val="hps"/>
          <w:rFonts w:ascii="Century Gothic" w:hAnsi="Century Gothic"/>
        </w:rPr>
        <w:t xml:space="preserve">réticences et </w:t>
      </w:r>
      <w:r w:rsidR="005D2671" w:rsidRPr="00C77A20">
        <w:rPr>
          <w:rStyle w:val="hps"/>
          <w:rFonts w:ascii="Century Gothic" w:hAnsi="Century Gothic"/>
        </w:rPr>
        <w:t>les-a-</w:t>
      </w:r>
      <w:r w:rsidRPr="00C77A20">
        <w:rPr>
          <w:rStyle w:val="hps"/>
          <w:rFonts w:ascii="Century Gothic" w:hAnsi="Century Gothic"/>
        </w:rPr>
        <w:t>priori défavorables vis-à-vis de l’institution judiciaire ? </w:t>
      </w:r>
    </w:p>
    <w:p w14:paraId="73D914BD" w14:textId="77777777" w:rsidR="00C50C07" w:rsidRPr="00C77A20" w:rsidRDefault="00C50C07" w:rsidP="00D060B8">
      <w:pPr>
        <w:pStyle w:val="Grillemoyenne1-Accent21"/>
        <w:numPr>
          <w:ilvl w:val="0"/>
          <w:numId w:val="25"/>
        </w:numPr>
        <w:spacing w:line="240" w:lineRule="auto"/>
        <w:jc w:val="both"/>
        <w:rPr>
          <w:rStyle w:val="hps"/>
          <w:rFonts w:ascii="Century Gothic" w:hAnsi="Century Gothic"/>
        </w:rPr>
      </w:pPr>
      <w:r w:rsidRPr="00535BBB">
        <w:rPr>
          <w:rStyle w:val="hps"/>
          <w:rFonts w:ascii="Century Gothic" w:hAnsi="Century Gothic"/>
        </w:rPr>
        <w:t>Que compte faire le gouvernement dans l’optique de l’opérationnalisation du Fonds d’assistance judiciaire ?</w:t>
      </w:r>
    </w:p>
    <w:p w14:paraId="69FD9B0E" w14:textId="77777777" w:rsidR="004E0194" w:rsidRPr="00B15D45" w:rsidRDefault="004E0194" w:rsidP="00D060B8">
      <w:pPr>
        <w:pStyle w:val="Grillemoyenne1-Accent21"/>
        <w:numPr>
          <w:ilvl w:val="0"/>
          <w:numId w:val="25"/>
        </w:numPr>
        <w:spacing w:line="240" w:lineRule="auto"/>
        <w:jc w:val="both"/>
        <w:rPr>
          <w:rStyle w:val="hps"/>
          <w:rFonts w:ascii="Century Gothic" w:hAnsi="Century Gothic"/>
        </w:rPr>
      </w:pPr>
      <w:r w:rsidRPr="00C77A20">
        <w:rPr>
          <w:rStyle w:val="hps"/>
          <w:rFonts w:ascii="Century Gothic" w:hAnsi="Century Gothic"/>
        </w:rPr>
        <w:t xml:space="preserve">Quelles mesures </w:t>
      </w:r>
      <w:r w:rsidRPr="001479DF">
        <w:rPr>
          <w:rStyle w:val="hps"/>
          <w:rFonts w:ascii="Century Gothic" w:hAnsi="Century Gothic"/>
        </w:rPr>
        <w:t>l’É</w:t>
      </w:r>
      <w:r w:rsidR="006C1678" w:rsidRPr="00447D83">
        <w:rPr>
          <w:rStyle w:val="hps"/>
          <w:rFonts w:ascii="Century Gothic" w:hAnsi="Century Gothic"/>
        </w:rPr>
        <w:t>tat prendre pour lutter contre l</w:t>
      </w:r>
      <w:r w:rsidRPr="00B15D45">
        <w:rPr>
          <w:rStyle w:val="hps"/>
          <w:rFonts w:ascii="Century Gothic" w:hAnsi="Century Gothic"/>
        </w:rPr>
        <w:t>a corruption dans le milieu judiciaire ?</w:t>
      </w:r>
    </w:p>
    <w:p w14:paraId="413266CA" w14:textId="77777777" w:rsidR="0098294C" w:rsidRPr="00D80D55" w:rsidRDefault="009E3711" w:rsidP="00D060B8">
      <w:pPr>
        <w:pStyle w:val="Grillemoyenne1-Accent21"/>
        <w:numPr>
          <w:ilvl w:val="0"/>
          <w:numId w:val="25"/>
        </w:numPr>
        <w:spacing w:line="240" w:lineRule="auto"/>
        <w:jc w:val="both"/>
        <w:rPr>
          <w:rStyle w:val="hps"/>
          <w:rFonts w:ascii="Century Gothic" w:hAnsi="Century Gothic"/>
        </w:rPr>
      </w:pPr>
      <w:r w:rsidRPr="00D80D55">
        <w:rPr>
          <w:rStyle w:val="hps"/>
          <w:rFonts w:ascii="Century Gothic" w:hAnsi="Century Gothic"/>
        </w:rPr>
        <w:t>Quelles sont les mesures concrètes que compte prendre le gouvernement afin de juguler le problème de la surpopulation carcérale observée dans les maisons d’arrêt et de correction du pays ?</w:t>
      </w:r>
    </w:p>
    <w:p w14:paraId="459E3324" w14:textId="77777777" w:rsidR="000B2D9A" w:rsidRPr="00535BBB" w:rsidRDefault="000B2D9A" w:rsidP="00D91062">
      <w:pPr>
        <w:pStyle w:val="Grillemoyenne1-Accent21"/>
        <w:ind w:left="0"/>
        <w:jc w:val="both"/>
        <w:rPr>
          <w:rStyle w:val="hps"/>
          <w:rFonts w:ascii="Century Gothic" w:hAnsi="Century Gothic"/>
          <w:sz w:val="26"/>
          <w:szCs w:val="26"/>
        </w:rPr>
      </w:pPr>
    </w:p>
    <w:p w14:paraId="611CCB29" w14:textId="77777777" w:rsidR="001914A3" w:rsidRPr="00C669D8" w:rsidRDefault="000B2D9A" w:rsidP="00D060B8">
      <w:pPr>
        <w:pStyle w:val="Grillemoyenne1-Accent21"/>
        <w:numPr>
          <w:ilvl w:val="0"/>
          <w:numId w:val="36"/>
        </w:numPr>
        <w:spacing w:before="240" w:line="240" w:lineRule="auto"/>
        <w:jc w:val="both"/>
        <w:outlineLvl w:val="0"/>
        <w:rPr>
          <w:rFonts w:ascii="Century Gothic" w:hAnsi="Century Gothic"/>
        </w:rPr>
      </w:pPr>
      <w:bookmarkStart w:id="8" w:name="_Toc426711284"/>
      <w:r w:rsidRPr="00C669D8">
        <w:rPr>
          <w:rStyle w:val="hps"/>
          <w:rFonts w:ascii="Century Gothic" w:hAnsi="Century Gothic"/>
          <w:b/>
          <w:u w:val="single"/>
        </w:rPr>
        <w:t>Droits à la vie</w:t>
      </w:r>
      <w:r w:rsidRPr="00C669D8">
        <w:rPr>
          <w:rFonts w:ascii="Century Gothic" w:hAnsi="Century Gothic"/>
          <w:b/>
          <w:u w:val="single"/>
        </w:rPr>
        <w:t xml:space="preserve">, lutte contre la torture, </w:t>
      </w:r>
      <w:r w:rsidRPr="00C669D8">
        <w:rPr>
          <w:rStyle w:val="hps"/>
          <w:rFonts w:ascii="Century Gothic" w:hAnsi="Century Gothic"/>
          <w:b/>
          <w:u w:val="single"/>
        </w:rPr>
        <w:t>la liberté et la</w:t>
      </w:r>
      <w:r w:rsidR="00D46645" w:rsidRPr="00C669D8">
        <w:rPr>
          <w:rStyle w:val="hps"/>
          <w:rFonts w:ascii="Century Gothic" w:hAnsi="Century Gothic"/>
          <w:b/>
          <w:u w:val="single"/>
        </w:rPr>
        <w:t xml:space="preserve"> </w:t>
      </w:r>
      <w:r w:rsidRPr="00C669D8">
        <w:rPr>
          <w:rStyle w:val="hps"/>
          <w:rFonts w:ascii="Century Gothic" w:hAnsi="Century Gothic"/>
          <w:b/>
          <w:u w:val="single"/>
        </w:rPr>
        <w:t>sécurité de la personne</w:t>
      </w:r>
      <w:r w:rsidR="00D46645" w:rsidRPr="00C669D8">
        <w:rPr>
          <w:rStyle w:val="hps"/>
          <w:rFonts w:ascii="Century Gothic" w:hAnsi="Century Gothic"/>
          <w:b/>
          <w:u w:val="single"/>
        </w:rPr>
        <w:t xml:space="preserve"> </w:t>
      </w:r>
      <w:r w:rsidRPr="00C669D8">
        <w:rPr>
          <w:rStyle w:val="hps"/>
          <w:rFonts w:ascii="Century Gothic" w:hAnsi="Century Gothic"/>
          <w:b/>
          <w:u w:val="single"/>
        </w:rPr>
        <w:t>et de l'esclavage</w:t>
      </w:r>
      <w:r w:rsidR="0033521B" w:rsidRPr="00C669D8">
        <w:rPr>
          <w:rStyle w:val="hps"/>
          <w:rFonts w:ascii="Century Gothic" w:hAnsi="Century Gothic"/>
          <w:b/>
          <w:u w:val="single"/>
        </w:rPr>
        <w:t>.</w:t>
      </w:r>
      <w:bookmarkEnd w:id="8"/>
    </w:p>
    <w:p w14:paraId="28AAD0FE" w14:textId="77777777" w:rsidR="001914A3" w:rsidRPr="00C669D8" w:rsidRDefault="001914A3" w:rsidP="00D060B8">
      <w:pPr>
        <w:numPr>
          <w:ilvl w:val="0"/>
          <w:numId w:val="4"/>
        </w:numPr>
        <w:tabs>
          <w:tab w:val="left" w:pos="709"/>
        </w:tabs>
        <w:spacing w:line="240" w:lineRule="auto"/>
        <w:ind w:left="709" w:hanging="283"/>
        <w:contextualSpacing/>
        <w:jc w:val="both"/>
        <w:outlineLvl w:val="0"/>
        <w:rPr>
          <w:rStyle w:val="hps"/>
          <w:rFonts w:ascii="Century Gothic" w:hAnsi="Century Gothic"/>
          <w:b/>
        </w:rPr>
      </w:pPr>
      <w:bookmarkStart w:id="9" w:name="_Toc426711285"/>
      <w:r w:rsidRPr="00C669D8">
        <w:rPr>
          <w:rStyle w:val="hps"/>
          <w:rFonts w:ascii="Century Gothic" w:hAnsi="Century Gothic"/>
          <w:b/>
        </w:rPr>
        <w:t>Droit à la vie</w:t>
      </w:r>
      <w:r w:rsidR="00A36266" w:rsidRPr="00C669D8">
        <w:rPr>
          <w:rStyle w:val="hps"/>
          <w:rFonts w:ascii="Century Gothic" w:hAnsi="Century Gothic"/>
          <w:b/>
        </w:rPr>
        <w:t xml:space="preserve"> </w:t>
      </w:r>
      <w:r w:rsidRPr="00C669D8">
        <w:rPr>
          <w:rStyle w:val="hps"/>
          <w:rFonts w:ascii="Century Gothic" w:hAnsi="Century Gothic"/>
          <w:b/>
        </w:rPr>
        <w:t>(art</w:t>
      </w:r>
      <w:r w:rsidRPr="00C669D8">
        <w:rPr>
          <w:rFonts w:ascii="Century Gothic" w:hAnsi="Century Gothic"/>
          <w:b/>
        </w:rPr>
        <w:t xml:space="preserve">. </w:t>
      </w:r>
      <w:r w:rsidRPr="00C669D8">
        <w:rPr>
          <w:rStyle w:val="hps"/>
          <w:rFonts w:ascii="Century Gothic" w:hAnsi="Century Gothic"/>
          <w:b/>
        </w:rPr>
        <w:t>6</w:t>
      </w:r>
      <w:r w:rsidRPr="00C669D8">
        <w:rPr>
          <w:rFonts w:ascii="Century Gothic" w:hAnsi="Century Gothic"/>
          <w:b/>
        </w:rPr>
        <w:t>)</w:t>
      </w:r>
      <w:bookmarkEnd w:id="9"/>
    </w:p>
    <w:p w14:paraId="3C2065BC" w14:textId="77777777" w:rsidR="00281C89" w:rsidRPr="00C669D8" w:rsidRDefault="00D76911" w:rsidP="00C669D8">
      <w:pPr>
        <w:spacing w:line="240" w:lineRule="auto"/>
        <w:jc w:val="both"/>
        <w:rPr>
          <w:rStyle w:val="hps"/>
          <w:rFonts w:ascii="Century Gothic" w:hAnsi="Century Gothic"/>
          <w:color w:val="8496B0"/>
        </w:rPr>
      </w:pPr>
      <w:r w:rsidRPr="00C669D8">
        <w:rPr>
          <w:rStyle w:val="hps"/>
          <w:rFonts w:ascii="Century Gothic" w:hAnsi="Century Gothic"/>
        </w:rPr>
        <w:t>La</w:t>
      </w:r>
      <w:r w:rsidR="001914A3" w:rsidRPr="00C669D8">
        <w:rPr>
          <w:rStyle w:val="hps"/>
          <w:rFonts w:ascii="Century Gothic" w:hAnsi="Century Gothic"/>
        </w:rPr>
        <w:t xml:space="preserve"> constitution du Burkina Faso garantit le droit à la vie</w:t>
      </w:r>
      <w:r w:rsidR="00BD4EBC">
        <w:rPr>
          <w:rStyle w:val="FootnoteReference"/>
          <w:rFonts w:ascii="Century Gothic" w:hAnsi="Century Gothic"/>
        </w:rPr>
        <w:footnoteReference w:id="35"/>
      </w:r>
      <w:r w:rsidR="001914A3" w:rsidRPr="00C669D8">
        <w:rPr>
          <w:rStyle w:val="hps"/>
          <w:rFonts w:ascii="Century Gothic" w:hAnsi="Century Gothic"/>
        </w:rPr>
        <w:t>, la sûreté et l’intégrité physique en même temps qu’il interdit les traitements inhumains et cruels, dégradants et humiliants, la torture physique ou morale, les sévices et les mauvais traitements infligés aux enfants et toutes les formes d’avilissement de l’homme</w:t>
      </w:r>
      <w:r w:rsidR="00F81B4C">
        <w:rPr>
          <w:rStyle w:val="FootnoteReference"/>
          <w:rFonts w:ascii="Century Gothic" w:hAnsi="Century Gothic"/>
        </w:rPr>
        <w:footnoteReference w:id="36"/>
      </w:r>
      <w:r w:rsidR="001914A3" w:rsidRPr="00C669D8">
        <w:rPr>
          <w:rStyle w:val="hps"/>
          <w:rFonts w:ascii="Century Gothic" w:hAnsi="Century Gothic"/>
        </w:rPr>
        <w:t xml:space="preserve">. Toutefois, </w:t>
      </w:r>
      <w:r w:rsidR="00281C89" w:rsidRPr="00C669D8">
        <w:rPr>
          <w:rStyle w:val="hps"/>
          <w:rFonts w:ascii="Century Gothic" w:hAnsi="Century Gothic"/>
        </w:rPr>
        <w:t xml:space="preserve">de </w:t>
      </w:r>
      <w:r w:rsidR="001914A3" w:rsidRPr="00C669D8">
        <w:rPr>
          <w:rStyle w:val="hps"/>
          <w:rFonts w:ascii="Century Gothic" w:hAnsi="Century Gothic"/>
        </w:rPr>
        <w:t>grave</w:t>
      </w:r>
      <w:r w:rsidR="00281C89" w:rsidRPr="00C669D8">
        <w:rPr>
          <w:rStyle w:val="hps"/>
          <w:rFonts w:ascii="Century Gothic" w:hAnsi="Century Gothic"/>
        </w:rPr>
        <w:t>s</w:t>
      </w:r>
      <w:r w:rsidR="001914A3" w:rsidRPr="00C669D8">
        <w:rPr>
          <w:rStyle w:val="hps"/>
          <w:rFonts w:ascii="Century Gothic" w:hAnsi="Century Gothic"/>
        </w:rPr>
        <w:t xml:space="preserve"> atteinte</w:t>
      </w:r>
      <w:r w:rsidR="00281C89" w:rsidRPr="00C669D8">
        <w:rPr>
          <w:rStyle w:val="hps"/>
          <w:rFonts w:ascii="Century Gothic" w:hAnsi="Century Gothic"/>
        </w:rPr>
        <w:t>s</w:t>
      </w:r>
      <w:r w:rsidR="001914A3" w:rsidRPr="00C669D8">
        <w:rPr>
          <w:rStyle w:val="hps"/>
          <w:rFonts w:ascii="Century Gothic" w:hAnsi="Century Gothic"/>
        </w:rPr>
        <w:t xml:space="preserve"> au droit à la vie, à la sûreté, à l’intégrité physique de plusieurs individus ainsi qu</w:t>
      </w:r>
      <w:r w:rsidR="00281C89" w:rsidRPr="00C669D8">
        <w:rPr>
          <w:rStyle w:val="hps"/>
          <w:rFonts w:ascii="Century Gothic" w:hAnsi="Century Gothic"/>
        </w:rPr>
        <w:t xml:space="preserve">e </w:t>
      </w:r>
      <w:r w:rsidR="001914A3" w:rsidRPr="00C669D8">
        <w:rPr>
          <w:rStyle w:val="hps"/>
          <w:rFonts w:ascii="Century Gothic" w:hAnsi="Century Gothic"/>
        </w:rPr>
        <w:t>des cas de torture, d’actes de tr</w:t>
      </w:r>
      <w:r w:rsidR="00281C89" w:rsidRPr="00C669D8">
        <w:rPr>
          <w:rStyle w:val="hps"/>
          <w:rFonts w:ascii="Century Gothic" w:hAnsi="Century Gothic"/>
        </w:rPr>
        <w:t>aitements inhumains, dégradants ont été constatées lors des graves crises survenues sociopolitiques en 2011 et surtout en 2014 avec l’insurrection populaire.</w:t>
      </w:r>
    </w:p>
    <w:p w14:paraId="41EB9F62" w14:textId="77777777" w:rsidR="001914A3" w:rsidRPr="00C669D8" w:rsidRDefault="001914A3" w:rsidP="00C669D8">
      <w:pPr>
        <w:tabs>
          <w:tab w:val="left" w:pos="709"/>
        </w:tabs>
        <w:spacing w:line="240" w:lineRule="auto"/>
        <w:contextualSpacing/>
        <w:jc w:val="both"/>
        <w:rPr>
          <w:rFonts w:ascii="Century Gothic" w:hAnsi="Century Gothic"/>
          <w:b/>
          <w:color w:val="1A1A1A"/>
        </w:rPr>
      </w:pPr>
      <w:r w:rsidRPr="00C669D8">
        <w:rPr>
          <w:rFonts w:ascii="Century Gothic" w:hAnsi="Century Gothic"/>
          <w:b/>
          <w:color w:val="1A1A1A"/>
        </w:rPr>
        <w:t>Bilan des événements de 2011</w:t>
      </w:r>
      <w:r w:rsidR="00331925" w:rsidRPr="00C669D8">
        <w:rPr>
          <w:rFonts w:ascii="Century Gothic" w:hAnsi="Century Gothic"/>
          <w:b/>
          <w:color w:val="1A1A1A"/>
        </w:rPr>
        <w:t xml:space="preserve"> : </w:t>
      </w:r>
    </w:p>
    <w:p w14:paraId="074E5463" w14:textId="77777777" w:rsidR="00733E44" w:rsidRPr="00C669D8" w:rsidRDefault="00733E44" w:rsidP="00C669D8">
      <w:pPr>
        <w:tabs>
          <w:tab w:val="left" w:pos="709"/>
        </w:tabs>
        <w:spacing w:line="240" w:lineRule="auto"/>
        <w:contextualSpacing/>
        <w:jc w:val="both"/>
        <w:rPr>
          <w:rFonts w:ascii="Century Gothic" w:hAnsi="Century Gothic"/>
          <w:color w:val="1A1A1A"/>
        </w:rPr>
      </w:pPr>
      <w:r w:rsidRPr="00C669D8">
        <w:rPr>
          <w:rFonts w:ascii="Century Gothic" w:hAnsi="Century Gothic"/>
          <w:color w:val="1A1A1A"/>
        </w:rPr>
        <w:t>La mort dans des circonstances troubles de Justin Zongo, élève à Koudougou des suites de tortures, traitements cruels, inhumains à lui infligés par des élémen</w:t>
      </w:r>
      <w:r w:rsidR="00663B71" w:rsidRPr="00C669D8">
        <w:rPr>
          <w:rFonts w:ascii="Century Gothic" w:hAnsi="Century Gothic"/>
          <w:color w:val="1A1A1A"/>
        </w:rPr>
        <w:t>ts de la police de ladite ville</w:t>
      </w:r>
      <w:r w:rsidRPr="00C669D8">
        <w:rPr>
          <w:rFonts w:ascii="Century Gothic" w:hAnsi="Century Gothic"/>
          <w:color w:val="1A1A1A"/>
        </w:rPr>
        <w:t xml:space="preserve"> a entrainé une vive réaction du milieu académique et scolaire s’étendant à la population de façon plus général. La jeunesse en particulier s’est mobilisée pour réclamer justice. Les manifestations qui ont gagné l’ensemble du territoire </w:t>
      </w:r>
      <w:r w:rsidR="00C669D8">
        <w:rPr>
          <w:rFonts w:ascii="Century Gothic" w:hAnsi="Century Gothic"/>
          <w:color w:val="1A1A1A"/>
        </w:rPr>
        <w:t>ont</w:t>
      </w:r>
      <w:r w:rsidR="00C669D8" w:rsidRPr="00C669D8">
        <w:rPr>
          <w:rFonts w:ascii="Century Gothic" w:hAnsi="Century Gothic"/>
          <w:color w:val="1A1A1A"/>
        </w:rPr>
        <w:t xml:space="preserve"> </w:t>
      </w:r>
      <w:r w:rsidRPr="00C669D8">
        <w:rPr>
          <w:rFonts w:ascii="Century Gothic" w:hAnsi="Century Gothic"/>
          <w:color w:val="1A1A1A"/>
        </w:rPr>
        <w:t>touché toutes les couches de la société y compris les garnisons. La quasi-totalité des garnisons du pays, y compris le Régiment de sécurité présidentielle (RSP) s’est mutinée et ont occasionnées de nombreuses destructions de biens publics et privés. Cette crise a livré un bilan lourd sur le plan humain</w:t>
      </w:r>
      <w:r w:rsidR="00AC3470" w:rsidRPr="00C669D8">
        <w:rPr>
          <w:rFonts w:ascii="Century Gothic" w:hAnsi="Century Gothic"/>
          <w:color w:val="1A1A1A"/>
        </w:rPr>
        <w:t xml:space="preserve">. Selon un rapport </w:t>
      </w:r>
      <w:r w:rsidR="00C051C7" w:rsidRPr="00C669D8">
        <w:rPr>
          <w:rFonts w:ascii="Century Gothic" w:hAnsi="Century Gothic"/>
          <w:color w:val="1A1A1A"/>
        </w:rPr>
        <w:t>d’International</w:t>
      </w:r>
      <w:r w:rsidR="00AC3470" w:rsidRPr="00C669D8">
        <w:rPr>
          <w:rFonts w:ascii="Century Gothic" w:hAnsi="Century Gothic"/>
          <w:color w:val="1A1A1A"/>
        </w:rPr>
        <w:t xml:space="preserve"> Crisis Group, la crise du printemps 2011</w:t>
      </w:r>
      <w:r w:rsidR="00C051C7" w:rsidRPr="00C669D8">
        <w:rPr>
          <w:rFonts w:ascii="Century Gothic" w:hAnsi="Century Gothic"/>
          <w:color w:val="1A1A1A"/>
        </w:rPr>
        <w:t xml:space="preserve"> s’est </w:t>
      </w:r>
      <w:r w:rsidR="00A36266" w:rsidRPr="00C669D8">
        <w:rPr>
          <w:rFonts w:ascii="Century Gothic" w:hAnsi="Century Gothic"/>
          <w:color w:val="1A1A1A"/>
        </w:rPr>
        <w:t>soldée</w:t>
      </w:r>
      <w:r w:rsidR="00C051C7" w:rsidRPr="00C669D8">
        <w:rPr>
          <w:rFonts w:ascii="Century Gothic" w:hAnsi="Century Gothic"/>
          <w:color w:val="1A1A1A"/>
        </w:rPr>
        <w:t xml:space="preserve"> par 19 morts (Rapport, p. 33)</w:t>
      </w:r>
      <w:r w:rsidR="00C051C7" w:rsidRPr="00C669D8">
        <w:rPr>
          <w:rStyle w:val="FootnoteReference"/>
          <w:rFonts w:ascii="Century Gothic" w:hAnsi="Century Gothic"/>
          <w:color w:val="1A1A1A"/>
        </w:rPr>
        <w:footnoteReference w:id="37"/>
      </w:r>
    </w:p>
    <w:p w14:paraId="63080F03" w14:textId="77777777" w:rsidR="00733E44" w:rsidRPr="00C669D8" w:rsidRDefault="00733E44" w:rsidP="00C669D8">
      <w:pPr>
        <w:tabs>
          <w:tab w:val="left" w:pos="709"/>
        </w:tabs>
        <w:spacing w:line="240" w:lineRule="auto"/>
        <w:contextualSpacing/>
        <w:jc w:val="both"/>
        <w:rPr>
          <w:rFonts w:ascii="Century Gothic" w:hAnsi="Century Gothic"/>
          <w:color w:val="1A1A1A"/>
        </w:rPr>
      </w:pPr>
    </w:p>
    <w:p w14:paraId="4734D702" w14:textId="77777777" w:rsidR="001914A3" w:rsidRPr="00C669D8" w:rsidRDefault="001914A3" w:rsidP="00C669D8">
      <w:pPr>
        <w:tabs>
          <w:tab w:val="left" w:pos="709"/>
        </w:tabs>
        <w:spacing w:line="240" w:lineRule="auto"/>
        <w:contextualSpacing/>
        <w:jc w:val="both"/>
        <w:rPr>
          <w:rFonts w:ascii="Century Gothic" w:hAnsi="Century Gothic"/>
          <w:color w:val="1A1A1A"/>
        </w:rPr>
      </w:pPr>
      <w:r w:rsidRPr="00C669D8">
        <w:rPr>
          <w:rFonts w:ascii="Century Gothic" w:hAnsi="Century Gothic"/>
          <w:b/>
          <w:color w:val="1A1A1A"/>
        </w:rPr>
        <w:t>Meurtre /assassinat (affaire juge Salifou NEBIE)</w:t>
      </w:r>
      <w:r w:rsidR="00AC3470" w:rsidRPr="00C669D8">
        <w:rPr>
          <w:rStyle w:val="FootnoteReference"/>
          <w:rFonts w:ascii="Century Gothic" w:hAnsi="Century Gothic"/>
          <w:b/>
          <w:color w:val="1A1A1A"/>
        </w:rPr>
        <w:footnoteReference w:id="38"/>
      </w:r>
      <w:r w:rsidR="00331925" w:rsidRPr="00C669D8">
        <w:rPr>
          <w:rFonts w:ascii="Century Gothic" w:hAnsi="Century Gothic"/>
          <w:b/>
          <w:color w:val="1A1A1A"/>
        </w:rPr>
        <w:t> </w:t>
      </w:r>
      <w:r w:rsidR="00331925" w:rsidRPr="00C669D8">
        <w:rPr>
          <w:rFonts w:ascii="Century Gothic" w:hAnsi="Century Gothic"/>
          <w:color w:val="1A1A1A"/>
        </w:rPr>
        <w:t>:</w:t>
      </w:r>
    </w:p>
    <w:p w14:paraId="5129374D" w14:textId="77777777" w:rsidR="00663B71" w:rsidRPr="00C669D8" w:rsidRDefault="00663B71" w:rsidP="00C669D8">
      <w:pPr>
        <w:tabs>
          <w:tab w:val="left" w:pos="709"/>
        </w:tabs>
        <w:spacing w:line="240" w:lineRule="auto"/>
        <w:contextualSpacing/>
        <w:jc w:val="both"/>
        <w:rPr>
          <w:rFonts w:ascii="Century Gothic" w:hAnsi="Century Gothic"/>
          <w:color w:val="1A1A1A"/>
        </w:rPr>
      </w:pPr>
      <w:r w:rsidRPr="00C669D8">
        <w:rPr>
          <w:rFonts w:ascii="Century Gothic" w:hAnsi="Century Gothic"/>
          <w:color w:val="1A1A1A"/>
        </w:rPr>
        <w:t xml:space="preserve">Alors même que le pays était plongé dans un débat sur la constitutionnalité d’une révision de l’article 37 de la Constitution, Salifou Nébié, juge constitutionnel de son </w:t>
      </w:r>
      <w:r w:rsidRPr="00C669D8">
        <w:rPr>
          <w:rFonts w:ascii="Century Gothic" w:hAnsi="Century Gothic"/>
          <w:color w:val="1A1A1A"/>
        </w:rPr>
        <w:lastRenderedPageBreak/>
        <w:t xml:space="preserve">état </w:t>
      </w:r>
      <w:r w:rsidR="00106B62" w:rsidRPr="00C669D8">
        <w:rPr>
          <w:rFonts w:ascii="Century Gothic" w:hAnsi="Century Gothic"/>
          <w:color w:val="1A1A1A"/>
        </w:rPr>
        <w:t>a été</w:t>
      </w:r>
      <w:r w:rsidR="00A36266" w:rsidRPr="00C669D8">
        <w:rPr>
          <w:rFonts w:ascii="Century Gothic" w:hAnsi="Century Gothic"/>
          <w:color w:val="1A1A1A"/>
        </w:rPr>
        <w:t xml:space="preserve"> </w:t>
      </w:r>
      <w:r w:rsidR="00106B62" w:rsidRPr="00C669D8">
        <w:rPr>
          <w:rFonts w:ascii="Century Gothic" w:hAnsi="Century Gothic"/>
        </w:rPr>
        <w:t xml:space="preserve">retrouvé mort le 24 mai </w:t>
      </w:r>
      <w:r w:rsidR="00E41A5E">
        <w:rPr>
          <w:rFonts w:ascii="Century Gothic" w:hAnsi="Century Gothic"/>
        </w:rPr>
        <w:t xml:space="preserve">2014 </w:t>
      </w:r>
      <w:r w:rsidR="00106B62" w:rsidRPr="00C669D8">
        <w:rPr>
          <w:rFonts w:ascii="Century Gothic" w:hAnsi="Century Gothic"/>
        </w:rPr>
        <w:t xml:space="preserve">à Saponé </w:t>
      </w:r>
      <w:r w:rsidRPr="00C669D8">
        <w:rPr>
          <w:rFonts w:ascii="Century Gothic" w:hAnsi="Century Gothic"/>
          <w:color w:val="1A1A1A"/>
        </w:rPr>
        <w:t>dans des circonstances très mystérieuse.</w:t>
      </w:r>
      <w:r w:rsidR="00106B62" w:rsidRPr="00C669D8">
        <w:rPr>
          <w:rFonts w:ascii="Century Gothic" w:hAnsi="Century Gothic"/>
          <w:color w:val="1A1A1A"/>
        </w:rPr>
        <w:t xml:space="preserve"> Alors que l’opinion publique pens</w:t>
      </w:r>
      <w:r w:rsidR="00C051C7" w:rsidRPr="00C669D8">
        <w:rPr>
          <w:rFonts w:ascii="Century Gothic" w:hAnsi="Century Gothic"/>
          <w:color w:val="1A1A1A"/>
        </w:rPr>
        <w:t>e à un assassinat</w:t>
      </w:r>
      <w:r w:rsidR="00106B62" w:rsidRPr="00C669D8">
        <w:rPr>
          <w:rFonts w:ascii="Century Gothic" w:hAnsi="Century Gothic"/>
          <w:color w:val="1A1A1A"/>
        </w:rPr>
        <w:t xml:space="preserve">, un rapport d d’autopsie très contesté effectué par le médecin légiste français, Stéphane Chochois conclut à une mort accidentelle du juge Nébié. Depuis lors, </w:t>
      </w:r>
      <w:r w:rsidR="00C051C7" w:rsidRPr="00C669D8">
        <w:rPr>
          <w:rFonts w:ascii="Century Gothic" w:hAnsi="Century Gothic"/>
          <w:color w:val="1A1A1A"/>
        </w:rPr>
        <w:t>rien</w:t>
      </w:r>
      <w:r w:rsidR="00C957C2" w:rsidRPr="00C669D8">
        <w:rPr>
          <w:rFonts w:ascii="Century Gothic" w:hAnsi="Century Gothic"/>
          <w:color w:val="1A1A1A"/>
        </w:rPr>
        <w:t xml:space="preserve"> </w:t>
      </w:r>
      <w:r w:rsidR="00106B62" w:rsidRPr="00C669D8">
        <w:rPr>
          <w:rFonts w:ascii="Century Gothic" w:hAnsi="Century Gothic"/>
          <w:color w:val="1A1A1A"/>
        </w:rPr>
        <w:t>n’</w:t>
      </w:r>
      <w:r w:rsidR="00C051C7" w:rsidRPr="00C669D8">
        <w:rPr>
          <w:rFonts w:ascii="Century Gothic" w:hAnsi="Century Gothic"/>
          <w:color w:val="1A1A1A"/>
        </w:rPr>
        <w:t>a été fait dans le but</w:t>
      </w:r>
      <w:r w:rsidR="00C957C2" w:rsidRPr="00C669D8">
        <w:rPr>
          <w:rFonts w:ascii="Century Gothic" w:hAnsi="Century Gothic"/>
          <w:color w:val="1A1A1A"/>
        </w:rPr>
        <w:t xml:space="preserve"> </w:t>
      </w:r>
      <w:r w:rsidR="00C051C7" w:rsidRPr="00C669D8">
        <w:rPr>
          <w:rFonts w:ascii="Century Gothic" w:hAnsi="Century Gothic"/>
          <w:color w:val="1A1A1A"/>
        </w:rPr>
        <w:t>d’</w:t>
      </w:r>
      <w:r w:rsidR="00106B62" w:rsidRPr="00C669D8">
        <w:rPr>
          <w:rFonts w:ascii="Century Gothic" w:hAnsi="Century Gothic"/>
          <w:color w:val="1A1A1A"/>
        </w:rPr>
        <w:t xml:space="preserve">élucider cette affaire </w:t>
      </w:r>
      <w:r w:rsidR="00C051C7" w:rsidRPr="00C669D8">
        <w:rPr>
          <w:rFonts w:ascii="Century Gothic" w:hAnsi="Century Gothic"/>
          <w:color w:val="1A1A1A"/>
        </w:rPr>
        <w:t>suspectée pourtant d’être un</w:t>
      </w:r>
      <w:r w:rsidR="00106B62" w:rsidRPr="00C669D8">
        <w:rPr>
          <w:rFonts w:ascii="Century Gothic" w:hAnsi="Century Gothic"/>
          <w:color w:val="1A1A1A"/>
        </w:rPr>
        <w:t xml:space="preserve"> crime politique. </w:t>
      </w:r>
      <w:r w:rsidR="00C051C7" w:rsidRPr="00C669D8">
        <w:rPr>
          <w:rFonts w:ascii="Century Gothic" w:hAnsi="Century Gothic"/>
          <w:color w:val="1A1A1A"/>
        </w:rPr>
        <w:t>La coalition appelle à une reprise des investigations afin d’élucider cette affaire.</w:t>
      </w:r>
    </w:p>
    <w:p w14:paraId="353B5B11" w14:textId="77777777" w:rsidR="00106B62" w:rsidRPr="00C669D8" w:rsidRDefault="00106B62" w:rsidP="00C669D8">
      <w:pPr>
        <w:tabs>
          <w:tab w:val="left" w:pos="709"/>
        </w:tabs>
        <w:spacing w:line="240" w:lineRule="auto"/>
        <w:contextualSpacing/>
        <w:jc w:val="both"/>
        <w:rPr>
          <w:rFonts w:ascii="Century Gothic" w:hAnsi="Century Gothic"/>
          <w:b/>
          <w:color w:val="1A1A1A"/>
        </w:rPr>
      </w:pPr>
    </w:p>
    <w:p w14:paraId="412169B3" w14:textId="77777777" w:rsidR="001914A3" w:rsidRPr="00C669D8" w:rsidRDefault="001914A3" w:rsidP="00C669D8">
      <w:pPr>
        <w:tabs>
          <w:tab w:val="left" w:pos="709"/>
        </w:tabs>
        <w:spacing w:line="240" w:lineRule="auto"/>
        <w:contextualSpacing/>
        <w:jc w:val="both"/>
        <w:rPr>
          <w:rFonts w:ascii="Century Gothic" w:hAnsi="Century Gothic"/>
          <w:b/>
          <w:color w:val="1A1A1A"/>
        </w:rPr>
      </w:pPr>
      <w:r w:rsidRPr="00C669D8">
        <w:rPr>
          <w:rFonts w:ascii="Century Gothic" w:hAnsi="Century Gothic"/>
          <w:b/>
          <w:color w:val="1A1A1A"/>
        </w:rPr>
        <w:t>Bilan de l’insurrection populaire</w:t>
      </w:r>
      <w:r w:rsidR="00331925" w:rsidRPr="00C669D8">
        <w:rPr>
          <w:rFonts w:ascii="Century Gothic" w:hAnsi="Century Gothic"/>
          <w:b/>
          <w:color w:val="1A1A1A"/>
        </w:rPr>
        <w:t> </w:t>
      </w:r>
      <w:r w:rsidR="00A37AFE">
        <w:rPr>
          <w:rFonts w:ascii="Century Gothic" w:hAnsi="Century Gothic"/>
          <w:b/>
          <w:color w:val="1A1A1A"/>
        </w:rPr>
        <w:t>des 30 et 31 octobre 2014</w:t>
      </w:r>
      <w:r w:rsidR="00331925" w:rsidRPr="00C669D8">
        <w:rPr>
          <w:rFonts w:ascii="Century Gothic" w:hAnsi="Century Gothic"/>
          <w:b/>
          <w:color w:val="1A1A1A"/>
        </w:rPr>
        <w:t xml:space="preserve">: </w:t>
      </w:r>
    </w:p>
    <w:p w14:paraId="39E0DFA7" w14:textId="77777777" w:rsidR="00EE7E90" w:rsidRDefault="00EE7E90" w:rsidP="00C669D8">
      <w:pPr>
        <w:tabs>
          <w:tab w:val="left" w:pos="709"/>
        </w:tabs>
        <w:spacing w:after="0" w:line="240" w:lineRule="auto"/>
        <w:contextualSpacing/>
        <w:jc w:val="both"/>
        <w:rPr>
          <w:rFonts w:ascii="Century Gothic" w:hAnsi="Century Gothic"/>
          <w:color w:val="1A1A1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6"/>
      </w:tblGrid>
      <w:tr w:rsidR="00EE7E90" w:rsidRPr="009C096C" w14:paraId="19FC1F76" w14:textId="77777777" w:rsidTr="009C096C">
        <w:tc>
          <w:tcPr>
            <w:tcW w:w="9166" w:type="dxa"/>
            <w:shd w:val="clear" w:color="auto" w:fill="D9D9D9"/>
          </w:tcPr>
          <w:p w14:paraId="02F0EB87" w14:textId="77777777" w:rsidR="000B7435" w:rsidRPr="009C096C" w:rsidRDefault="000B7435" w:rsidP="009C096C">
            <w:pPr>
              <w:spacing w:after="0" w:line="360" w:lineRule="auto"/>
              <w:jc w:val="center"/>
              <w:rPr>
                <w:rFonts w:ascii="Century Gothic" w:hAnsi="Century Gothic"/>
                <w:b/>
                <w:color w:val="1A1A1A"/>
              </w:rPr>
            </w:pPr>
            <w:r w:rsidRPr="009C096C">
              <w:rPr>
                <w:rFonts w:ascii="Century Gothic" w:hAnsi="Century Gothic"/>
                <w:b/>
                <w:color w:val="1A1A1A"/>
              </w:rPr>
              <w:t>Extrait du Projet de rapport du comité ad ’hoc sur les atteintes aux droits humains  pendant l’insurrection populaire des 30 et 31 octobre et au cours des journées des 1er et 02 novembre 2014 au Burkina Faso</w:t>
            </w:r>
            <w:r w:rsidR="00AA1C7B" w:rsidRPr="009C096C">
              <w:rPr>
                <w:rFonts w:ascii="Century Gothic" w:hAnsi="Century Gothic"/>
                <w:b/>
                <w:color w:val="1A1A1A"/>
              </w:rPr>
              <w:t>, publié en novembre 2014</w:t>
            </w:r>
          </w:p>
          <w:p w14:paraId="6F88560F" w14:textId="77777777" w:rsidR="000B7435" w:rsidRPr="009C096C" w:rsidRDefault="000B7435" w:rsidP="009C096C">
            <w:pPr>
              <w:spacing w:after="0"/>
              <w:jc w:val="both"/>
              <w:rPr>
                <w:rFonts w:ascii="Century Gothic" w:hAnsi="Century Gothic"/>
                <w:color w:val="1A1A1A"/>
              </w:rPr>
            </w:pPr>
          </w:p>
          <w:p w14:paraId="5C5A6A3F" w14:textId="77777777" w:rsidR="00EE7E90" w:rsidRPr="009C096C" w:rsidRDefault="00EE7E90" w:rsidP="009C096C">
            <w:pPr>
              <w:spacing w:after="0"/>
              <w:jc w:val="both"/>
              <w:rPr>
                <w:rFonts w:ascii="Century Gothic" w:hAnsi="Century Gothic"/>
                <w:color w:val="1A1A1A"/>
              </w:rPr>
            </w:pPr>
            <w:r w:rsidRPr="009C096C">
              <w:rPr>
                <w:rFonts w:ascii="Century Gothic" w:hAnsi="Century Gothic"/>
                <w:color w:val="1A1A1A"/>
              </w:rPr>
              <w:t xml:space="preserve">L’actualité sociopolitique au Burkina a été marquée au cours de l’année 2014 par des opinions et débats contradictoires, notamment sur la tenue d’un référendum visant à modifier la clause limitative du nombre de mandats présidentiels. Ces contradictions ont atteint leur paroxysme avec la décision du Gouvernement de soumettre la question au Parlement à la fin du mois d’octobre 2014. Plus précisément la question devrait être tranchée au niveau de l’Assemblée Nationale le 30 octobre. </w:t>
            </w:r>
          </w:p>
          <w:p w14:paraId="13AAD9EB" w14:textId="77777777" w:rsidR="00EE7E90" w:rsidRPr="009C096C" w:rsidRDefault="00EE7E90" w:rsidP="009C096C">
            <w:pPr>
              <w:spacing w:after="0"/>
              <w:jc w:val="both"/>
              <w:rPr>
                <w:rFonts w:ascii="Century Gothic" w:hAnsi="Century Gothic"/>
                <w:color w:val="1A1A1A"/>
              </w:rPr>
            </w:pPr>
          </w:p>
          <w:p w14:paraId="1C76B67C" w14:textId="77777777" w:rsidR="00EE7E90" w:rsidRPr="009C096C" w:rsidRDefault="00EE7E90" w:rsidP="009C096C">
            <w:pPr>
              <w:spacing w:after="0"/>
              <w:jc w:val="both"/>
              <w:rPr>
                <w:rFonts w:ascii="Century Gothic" w:hAnsi="Century Gothic"/>
                <w:color w:val="1A1A1A"/>
              </w:rPr>
            </w:pPr>
            <w:r w:rsidRPr="009C096C">
              <w:rPr>
                <w:rFonts w:ascii="Century Gothic" w:hAnsi="Century Gothic"/>
                <w:color w:val="1A1A1A"/>
              </w:rPr>
              <w:t>Face à cette volonté clairement affichée par le pouvoir sur une question qui divise profondément l’opinion nationale, les partis politiques de l’opposition, regroupés derrière le Chef de file de l’Opposition Burkinabé (CFOB) ont lancé, à partir du 28 octobre 2014, un appel à la désobéissance civile sur l’ensemble du territoire national. Ils ont été appuyés en cela par nombre d’organisations de la société civile. La réponse massive des populations à cet appel dans les principaux centres urbains du pays tourna à une insurrection populaire les 30 et 31 octobre 2014, qui a entraîné la chute</w:t>
            </w:r>
            <w:r w:rsidR="000E4F58" w:rsidRPr="009C096C">
              <w:rPr>
                <w:rStyle w:val="FootnoteReference"/>
                <w:rFonts w:ascii="Century Gothic" w:hAnsi="Century Gothic"/>
                <w:color w:val="1A1A1A"/>
              </w:rPr>
              <w:footnoteReference w:id="39"/>
            </w:r>
            <w:r w:rsidRPr="009C096C">
              <w:rPr>
                <w:rFonts w:ascii="Century Gothic" w:hAnsi="Century Gothic"/>
                <w:color w:val="1A1A1A"/>
              </w:rPr>
              <w:t xml:space="preserve"> du régime du Président Blaise COMPAORE. D’autres manifestations se poursuivront également après ces dates. </w:t>
            </w:r>
          </w:p>
          <w:p w14:paraId="114369AC" w14:textId="77777777" w:rsidR="00EE7E90" w:rsidRPr="009C096C" w:rsidRDefault="00EE7E90" w:rsidP="009C096C">
            <w:pPr>
              <w:spacing w:after="0"/>
              <w:jc w:val="both"/>
              <w:rPr>
                <w:rFonts w:ascii="Century Gothic" w:hAnsi="Century Gothic"/>
                <w:color w:val="1A1A1A"/>
              </w:rPr>
            </w:pPr>
          </w:p>
          <w:p w14:paraId="6239AEEB" w14:textId="77777777" w:rsidR="00EE7E90" w:rsidRPr="009C096C" w:rsidRDefault="00EE7E90" w:rsidP="009C096C">
            <w:pPr>
              <w:spacing w:after="0"/>
              <w:jc w:val="both"/>
              <w:rPr>
                <w:rFonts w:ascii="Century Gothic" w:hAnsi="Century Gothic"/>
                <w:color w:val="1A1A1A"/>
              </w:rPr>
            </w:pPr>
            <w:r w:rsidRPr="009C096C">
              <w:rPr>
                <w:rFonts w:ascii="Century Gothic" w:hAnsi="Century Gothic"/>
                <w:color w:val="1A1A1A"/>
              </w:rPr>
              <w:t xml:space="preserve">Dans cette dynamique revendicative d’une démocratie plus accrue par les acteurs de la vie politique du pays, des actions attentatoires aux droits humains ont hélas été constatées. </w:t>
            </w:r>
          </w:p>
          <w:p w14:paraId="59F8597E" w14:textId="77777777" w:rsidR="00EE7E90" w:rsidRPr="009C096C" w:rsidRDefault="00EE7E90" w:rsidP="009C096C">
            <w:pPr>
              <w:spacing w:after="0"/>
              <w:jc w:val="both"/>
              <w:rPr>
                <w:rFonts w:ascii="Century Gothic" w:hAnsi="Century Gothic"/>
                <w:color w:val="1A1A1A"/>
              </w:rPr>
            </w:pPr>
          </w:p>
          <w:p w14:paraId="278E14BC" w14:textId="77777777" w:rsidR="00EE7E90" w:rsidRPr="009C096C" w:rsidRDefault="00EE7E90" w:rsidP="009C096C">
            <w:pPr>
              <w:spacing w:after="0"/>
              <w:jc w:val="both"/>
              <w:rPr>
                <w:rFonts w:ascii="Century Gothic" w:hAnsi="Century Gothic"/>
                <w:color w:val="1A1A1A"/>
              </w:rPr>
            </w:pPr>
            <w:r w:rsidRPr="009C096C">
              <w:rPr>
                <w:rFonts w:ascii="Century Gothic" w:hAnsi="Century Gothic"/>
                <w:color w:val="1A1A1A"/>
              </w:rPr>
              <w:t xml:space="preserve">En effet, des pertes en vies humaines, des destructions de biens publics et privés dans plusieurs localités du pays sont à déplorer. </w:t>
            </w:r>
          </w:p>
          <w:p w14:paraId="10BE4199" w14:textId="77777777" w:rsidR="00EE7E90" w:rsidRPr="009C096C" w:rsidRDefault="00EE7E90" w:rsidP="009C096C">
            <w:pPr>
              <w:tabs>
                <w:tab w:val="left" w:pos="709"/>
              </w:tabs>
              <w:spacing w:after="0" w:line="240" w:lineRule="auto"/>
              <w:contextualSpacing/>
              <w:jc w:val="both"/>
              <w:rPr>
                <w:rFonts w:ascii="Century Gothic" w:hAnsi="Century Gothic"/>
                <w:color w:val="1A1A1A"/>
              </w:rPr>
            </w:pPr>
            <w:r w:rsidRPr="009C096C">
              <w:rPr>
                <w:rFonts w:ascii="Century Gothic" w:hAnsi="Century Gothic"/>
                <w:color w:val="1A1A1A"/>
              </w:rPr>
              <w:t>(…)</w:t>
            </w:r>
          </w:p>
          <w:p w14:paraId="6DE74121" w14:textId="77777777" w:rsidR="00EE7E90" w:rsidRPr="009C096C" w:rsidRDefault="00EE7E90" w:rsidP="009C096C">
            <w:pPr>
              <w:spacing w:after="0"/>
              <w:jc w:val="both"/>
              <w:rPr>
                <w:rFonts w:ascii="Century Gothic" w:hAnsi="Century Gothic"/>
                <w:color w:val="1A1A1A"/>
              </w:rPr>
            </w:pPr>
            <w:r w:rsidRPr="009C096C">
              <w:rPr>
                <w:rFonts w:ascii="Century Gothic" w:hAnsi="Century Gothic"/>
                <w:color w:val="1A1A1A"/>
              </w:rPr>
              <w:t xml:space="preserve">Une situation de crise qui a mis le Burkina Faso sous les feux des projecteurs de la communauté internationale qui, si elle a souvent et dans un large consensus salué les acquis enregistrés ces dernières années par le pays en matière de garantie des </w:t>
            </w:r>
            <w:r w:rsidRPr="009C096C">
              <w:rPr>
                <w:rFonts w:ascii="Century Gothic" w:hAnsi="Century Gothic"/>
                <w:color w:val="1A1A1A"/>
              </w:rPr>
              <w:lastRenderedPageBreak/>
              <w:t>droits et libertés individuels et collectifs, ne tardera sans doute pas à l’interpeller au sein de certaines instances internationales sur la base des atteintes enregistrées pendant l’insurrection.</w:t>
            </w:r>
          </w:p>
          <w:p w14:paraId="5BBA71D1" w14:textId="77777777" w:rsidR="00EE7E90" w:rsidRPr="009C096C" w:rsidRDefault="00EE7E90" w:rsidP="009C096C">
            <w:pPr>
              <w:spacing w:after="0"/>
              <w:jc w:val="both"/>
              <w:rPr>
                <w:rFonts w:ascii="Century Gothic" w:hAnsi="Century Gothic"/>
                <w:color w:val="1A1A1A"/>
              </w:rPr>
            </w:pPr>
          </w:p>
          <w:p w14:paraId="1AAD4F3F" w14:textId="77777777" w:rsidR="00EE7E90" w:rsidRPr="009C096C" w:rsidRDefault="00EE7E90" w:rsidP="009C096C">
            <w:pPr>
              <w:spacing w:after="0"/>
              <w:jc w:val="both"/>
              <w:rPr>
                <w:rFonts w:ascii="Century Gothic" w:hAnsi="Century Gothic"/>
                <w:color w:val="1A1A1A"/>
              </w:rPr>
            </w:pPr>
            <w:r w:rsidRPr="009C096C">
              <w:rPr>
                <w:rFonts w:ascii="Century Gothic" w:hAnsi="Century Gothic"/>
                <w:color w:val="1A1A1A"/>
              </w:rPr>
              <w:t>En effet, les actes ayant entraîné les pertes en vies humaines, des blessés et des destructions de biens publics et privés, s’inscrivent aisément  dans  les éléments constitutifs de violations des droits humains, condamnées par l’ensemble des instruments nationaux, régionaux et internationaux relatifs à la promotion et à la protection des droits de l’homme, parties intégrante  du droit positif  burkinabè.</w:t>
            </w:r>
          </w:p>
          <w:p w14:paraId="05C5E215" w14:textId="77777777" w:rsidR="00EE7E90" w:rsidRPr="009C096C" w:rsidRDefault="00EE7E90" w:rsidP="009C096C">
            <w:pPr>
              <w:spacing w:after="0"/>
              <w:jc w:val="both"/>
              <w:rPr>
                <w:rFonts w:ascii="Century Gothic" w:hAnsi="Century Gothic"/>
                <w:color w:val="1A1A1A"/>
              </w:rPr>
            </w:pPr>
          </w:p>
          <w:p w14:paraId="137EE9F7" w14:textId="38F2FC0B" w:rsidR="00EE7E90" w:rsidRPr="009C096C" w:rsidRDefault="00EE7E90" w:rsidP="009C096C">
            <w:pPr>
              <w:spacing w:after="0"/>
              <w:jc w:val="both"/>
              <w:rPr>
                <w:rFonts w:ascii="Century Gothic" w:hAnsi="Century Gothic"/>
                <w:color w:val="1A1A1A"/>
              </w:rPr>
            </w:pPr>
            <w:r w:rsidRPr="009C096C">
              <w:rPr>
                <w:rFonts w:ascii="Century Gothic" w:hAnsi="Century Gothic"/>
                <w:color w:val="1A1A1A"/>
              </w:rPr>
              <w:t xml:space="preserve">Aussi, est-il du devoir de l’Etat, de veiller à ce que l’ensemble des faits condamnables soient constatés et unanimement regrettés par l’ensemble des acteurs sociaux et politiques, afin que les fils et filles du Burkina Faso puissent entamer un processus de réconciliation apaisé. Cette démarche qui devra s’accompagner de larges et grandes actions de sensibilisation sur les droits humains et le civisme, impliquant l’ensemble des acteurs sociaux et politiques de la vie de notre nation (responsables politiques, chefs religieux, leaders coutumiers, organisations de la société civile, imminentes </w:t>
            </w:r>
            <w:r w:rsidR="00B74411" w:rsidRPr="009C096C">
              <w:rPr>
                <w:rFonts w:ascii="Century Gothic" w:hAnsi="Century Gothic"/>
                <w:color w:val="1A1A1A"/>
              </w:rPr>
              <w:t>personnalités)</w:t>
            </w:r>
            <w:r w:rsidRPr="009C096C">
              <w:rPr>
                <w:rFonts w:ascii="Century Gothic" w:hAnsi="Century Gothic"/>
                <w:color w:val="1A1A1A"/>
              </w:rPr>
              <w:t xml:space="preserve">, pour un retour définitif au calme et à la paix dans le pays. </w:t>
            </w:r>
          </w:p>
          <w:p w14:paraId="06E27443" w14:textId="77777777" w:rsidR="00EE7E90" w:rsidRPr="009C096C" w:rsidRDefault="00EE7E90" w:rsidP="009C096C">
            <w:pPr>
              <w:shd w:val="clear" w:color="auto" w:fill="D9D9D9"/>
              <w:spacing w:after="0"/>
              <w:jc w:val="both"/>
              <w:rPr>
                <w:rFonts w:ascii="Century Gothic" w:hAnsi="Century Gothic"/>
                <w:color w:val="1A1A1A"/>
              </w:rPr>
            </w:pPr>
            <w:r w:rsidRPr="009C096C">
              <w:rPr>
                <w:rFonts w:ascii="Century Gothic" w:hAnsi="Century Gothic"/>
                <w:color w:val="1A1A1A"/>
              </w:rPr>
              <w:t xml:space="preserve">Le rapport sur l’état des lieux des atteintes aux droits humains constatées pendant l’insurrection populaire est une photographie des faits de violations flagrantes de ces droits, spécifiquement et exclusivement pendant cette période de la vie sociopolitique burkinabè. L’objectif principal est de procéder au recensement des personnes physiques et/ou morales qui ont été victimes ou qui ont subi divers dommages au cours de l’insurrection, afin de fournir des informations fiables à l’opinion nationale et internationale sur les conséquences de la crise, en toute objectivité.  </w:t>
            </w:r>
          </w:p>
          <w:p w14:paraId="3892E56A" w14:textId="77777777" w:rsidR="00EE7E90" w:rsidRPr="009C096C" w:rsidRDefault="00EE7E90" w:rsidP="009C096C">
            <w:pPr>
              <w:shd w:val="clear" w:color="auto" w:fill="D9D9D9"/>
              <w:spacing w:after="0"/>
              <w:jc w:val="both"/>
              <w:rPr>
                <w:rFonts w:ascii="Century Gothic" w:hAnsi="Century Gothic"/>
                <w:color w:val="1A1A1A"/>
              </w:rPr>
            </w:pPr>
            <w:r w:rsidRPr="009C096C">
              <w:rPr>
                <w:rFonts w:ascii="Century Gothic" w:hAnsi="Century Gothic"/>
                <w:color w:val="1A1A1A"/>
              </w:rPr>
              <w:t xml:space="preserve">Pour ce faire, l’autorité militaire de la transition a souhaité la mise en place d’un Comité Ad ‘hoc, pour l’évaluation de l’état des atteintes aux droits humains. L’objectif étant de traduire de manière transparente, la préoccupation des autorités burkinabè en la matière (Circulaire numéro 2014-013/PF/CAB du 17 novembre 2014, signée du Chef de l’Etat, le Lieutenant-colonel Yacouba Isaac ZIDA). </w:t>
            </w:r>
          </w:p>
          <w:p w14:paraId="7677DA63" w14:textId="77777777" w:rsidR="00EE7E90" w:rsidRPr="009C096C" w:rsidRDefault="00EE7E90" w:rsidP="009C096C">
            <w:pPr>
              <w:shd w:val="clear" w:color="auto" w:fill="D9D9D9"/>
              <w:spacing w:after="0"/>
              <w:jc w:val="both"/>
              <w:rPr>
                <w:rFonts w:ascii="Century Gothic" w:hAnsi="Century Gothic"/>
                <w:color w:val="1A1A1A"/>
              </w:rPr>
            </w:pPr>
          </w:p>
          <w:p w14:paraId="6F0201B9" w14:textId="77777777" w:rsidR="00EE7E90" w:rsidRPr="009C096C" w:rsidRDefault="00EE7E90" w:rsidP="009C096C">
            <w:pPr>
              <w:shd w:val="clear" w:color="auto" w:fill="D9D9D9"/>
              <w:spacing w:after="0"/>
              <w:jc w:val="both"/>
              <w:rPr>
                <w:rFonts w:ascii="Century Gothic" w:hAnsi="Century Gothic"/>
                <w:color w:val="1A1A1A"/>
              </w:rPr>
            </w:pPr>
            <w:r w:rsidRPr="009C096C">
              <w:rPr>
                <w:rFonts w:ascii="Century Gothic" w:hAnsi="Century Gothic"/>
                <w:color w:val="1A1A1A"/>
              </w:rPr>
              <w:t xml:space="preserve"> Il faut souligner qu’aucun mandat n’a été donné au Comité, ni pour enquêter sur les responsables des atteintes, ni pour définir ou envisager des sanctions résultant des actes attentatoires aux droits humains. </w:t>
            </w:r>
          </w:p>
          <w:p w14:paraId="3B08F67E" w14:textId="77777777" w:rsidR="001A4A78" w:rsidRPr="009C096C" w:rsidRDefault="001A4A78" w:rsidP="009C096C">
            <w:pPr>
              <w:shd w:val="clear" w:color="auto" w:fill="D9D9D9"/>
              <w:spacing w:after="0"/>
              <w:jc w:val="both"/>
              <w:rPr>
                <w:rFonts w:ascii="Century Gothic" w:hAnsi="Century Gothic"/>
                <w:color w:val="1A1A1A"/>
              </w:rPr>
            </w:pPr>
            <w:r w:rsidRPr="009C096C">
              <w:rPr>
                <w:rFonts w:ascii="Century Gothic" w:hAnsi="Century Gothic"/>
                <w:color w:val="1A1A1A"/>
              </w:rPr>
              <w:t>(…)</w:t>
            </w:r>
          </w:p>
          <w:p w14:paraId="29B054C4" w14:textId="5CBBF14F" w:rsidR="002659FA" w:rsidRPr="00D80D55" w:rsidRDefault="002659FA" w:rsidP="00D060B8">
            <w:pPr>
              <w:pStyle w:val="Paragraphedeliste1"/>
              <w:numPr>
                <w:ilvl w:val="0"/>
                <w:numId w:val="38"/>
              </w:numPr>
              <w:spacing w:before="120" w:after="120" w:line="360" w:lineRule="auto"/>
              <w:jc w:val="both"/>
              <w:rPr>
                <w:rFonts w:ascii="Century Gothic" w:hAnsi="Century Gothic"/>
                <w:color w:val="1A1A1A"/>
              </w:rPr>
            </w:pPr>
            <w:r w:rsidRPr="009C096C">
              <w:rPr>
                <w:rFonts w:ascii="Century Gothic" w:eastAsia="Calibri" w:hAnsi="Century Gothic"/>
                <w:b/>
                <w:color w:val="1A1A1A"/>
                <w:lang w:eastAsia="en-US"/>
              </w:rPr>
              <w:t>La situation des atteintes au droit à la vie</w:t>
            </w:r>
          </w:p>
          <w:p w14:paraId="6CB0A729" w14:textId="77777777" w:rsidR="001A4A78" w:rsidRPr="00D80D55" w:rsidRDefault="001A4A78" w:rsidP="009C096C">
            <w:pPr>
              <w:jc w:val="both"/>
              <w:rPr>
                <w:rFonts w:ascii="Century Gothic" w:hAnsi="Century Gothic"/>
                <w:color w:val="1A1A1A"/>
              </w:rPr>
            </w:pPr>
            <w:r w:rsidRPr="00D80D55">
              <w:rPr>
                <w:rFonts w:ascii="Century Gothic" w:hAnsi="Century Gothic"/>
                <w:color w:val="1A1A1A"/>
              </w:rPr>
              <w:t>Malheureusement, malgré l’existence (de ce) du cadre normatif qui protège tout individu vivant au Burkina Faso contre toute atteinte à sa vie, ce droit a connu des atteintes lors de l’insurrection populaire et démocratique des 30 et 31 octobre 2014.</w:t>
            </w:r>
          </w:p>
          <w:p w14:paraId="5009C66E" w14:textId="77777777" w:rsidR="001A4A78" w:rsidRPr="00B74411" w:rsidRDefault="001A4A78" w:rsidP="009C096C">
            <w:pPr>
              <w:shd w:val="clear" w:color="auto" w:fill="D9D9D9"/>
              <w:spacing w:after="0"/>
              <w:jc w:val="both"/>
              <w:rPr>
                <w:rFonts w:ascii="Century Gothic" w:hAnsi="Century Gothic"/>
                <w:color w:val="1A1A1A"/>
              </w:rPr>
            </w:pPr>
          </w:p>
          <w:p w14:paraId="220E5197" w14:textId="77777777" w:rsidR="001A4A78" w:rsidRPr="00D80D55" w:rsidRDefault="001A4A78" w:rsidP="009C096C">
            <w:pPr>
              <w:jc w:val="both"/>
              <w:rPr>
                <w:rFonts w:ascii="Century Gothic" w:hAnsi="Century Gothic"/>
                <w:color w:val="1A1A1A"/>
              </w:rPr>
            </w:pPr>
            <w:r w:rsidRPr="00D80D55">
              <w:rPr>
                <w:rFonts w:ascii="Century Gothic" w:hAnsi="Century Gothic"/>
                <w:color w:val="1A1A1A"/>
              </w:rPr>
              <w:t xml:space="preserve">Au niveau des formations sanitaires, à la date du 10 novembre 2014, la situation des </w:t>
            </w:r>
            <w:r w:rsidRPr="00D80D55">
              <w:rPr>
                <w:rFonts w:ascii="Century Gothic" w:hAnsi="Century Gothic"/>
                <w:color w:val="1A1A1A"/>
              </w:rPr>
              <w:lastRenderedPageBreak/>
              <w:t xml:space="preserve">pertes en vies humaines fait ressortir un total de dix-neuf (19) morts constatés et enregistrés par le Ministère de la Santé. Quatorze personnes (14) ont perdu la vie dans les structures sanitaires et cinq (05) ont fait l’objet de constat par les services de santé dans les domiciles. Les causes de ces décès seraient liées aux complications des blessures par balles,  à une noyade, à des asphyxies, aux complications de traumatismes et de brûlures graves. </w:t>
            </w:r>
          </w:p>
          <w:p w14:paraId="1A5CC95A" w14:textId="77777777" w:rsidR="002659FA" w:rsidRPr="00D80D55" w:rsidRDefault="001A4A78" w:rsidP="009C096C">
            <w:pPr>
              <w:jc w:val="both"/>
              <w:rPr>
                <w:rFonts w:ascii="Century Gothic" w:hAnsi="Century Gothic"/>
                <w:color w:val="1A1A1A"/>
              </w:rPr>
            </w:pPr>
            <w:r w:rsidRPr="00D80D55">
              <w:rPr>
                <w:rFonts w:ascii="Century Gothic" w:hAnsi="Century Gothic"/>
                <w:color w:val="1A1A1A"/>
              </w:rPr>
              <w:t xml:space="preserve">Le croisement de toutes les données exploitées par le Comité fait ressortir à la date du 19 novembre 2014, que courant les journées du 30 octobre au 02 novembre 2014, les pertes en vies humaines liées à l’insurrection populaire s’élève au total à dix-neuf  (19). Sur ces dix-neuf décès à déplorer, 2 personnes n’ont toujours pas été identifiées. </w:t>
            </w:r>
          </w:p>
          <w:p w14:paraId="74A53DB6" w14:textId="4AB85A3A" w:rsidR="002659FA" w:rsidRPr="009C096C" w:rsidRDefault="00D060B8" w:rsidP="00D060B8">
            <w:pPr>
              <w:pStyle w:val="Paragraphedeliste1"/>
              <w:numPr>
                <w:ilvl w:val="0"/>
                <w:numId w:val="38"/>
              </w:numPr>
              <w:spacing w:before="120" w:after="0" w:line="240" w:lineRule="auto"/>
              <w:jc w:val="both"/>
              <w:rPr>
                <w:rFonts w:ascii="Century Gothic" w:eastAsia="Calibri" w:hAnsi="Century Gothic"/>
                <w:b/>
                <w:color w:val="1A1A1A"/>
                <w:lang w:eastAsia="en-US"/>
              </w:rPr>
            </w:pPr>
            <w:r>
              <w:rPr>
                <w:rFonts w:ascii="Century Gothic" w:eastAsia="Calibri" w:hAnsi="Century Gothic"/>
                <w:b/>
                <w:color w:val="1A1A1A"/>
                <w:lang w:eastAsia="en-US"/>
              </w:rPr>
              <w:t>L</w:t>
            </w:r>
            <w:r w:rsidR="002659FA" w:rsidRPr="009C096C">
              <w:rPr>
                <w:rFonts w:ascii="Century Gothic" w:eastAsia="Calibri" w:hAnsi="Century Gothic"/>
                <w:b/>
                <w:color w:val="1A1A1A"/>
                <w:lang w:eastAsia="en-US"/>
              </w:rPr>
              <w:t>a situation des atteintes à la protection de l’intégrité physique et au droit de la santé</w:t>
            </w:r>
          </w:p>
          <w:p w14:paraId="023D5BEB" w14:textId="77777777" w:rsidR="001A4A78" w:rsidRPr="009C096C" w:rsidRDefault="001A4A78" w:rsidP="009C096C">
            <w:pPr>
              <w:jc w:val="both"/>
              <w:rPr>
                <w:rFonts w:ascii="Century Gothic" w:hAnsi="Century Gothic"/>
                <w:b/>
                <w:color w:val="1A1A1A"/>
              </w:rPr>
            </w:pPr>
            <w:r w:rsidRPr="009C096C">
              <w:rPr>
                <w:rFonts w:ascii="Century Gothic" w:hAnsi="Century Gothic"/>
                <w:b/>
                <w:color w:val="1A1A1A"/>
              </w:rPr>
              <w:t xml:space="preserve"> </w:t>
            </w:r>
          </w:p>
          <w:p w14:paraId="06FBEFF6" w14:textId="77777777" w:rsidR="002659FA" w:rsidRPr="00D80D55" w:rsidRDefault="002659FA" w:rsidP="009C096C">
            <w:pPr>
              <w:jc w:val="both"/>
              <w:rPr>
                <w:rFonts w:ascii="Century Gothic" w:hAnsi="Century Gothic"/>
                <w:color w:val="1A1A1A"/>
              </w:rPr>
            </w:pPr>
            <w:r w:rsidRPr="00D80D55">
              <w:rPr>
                <w:rFonts w:ascii="Century Gothic" w:hAnsi="Century Gothic"/>
                <w:color w:val="1A1A1A"/>
              </w:rPr>
              <w:t>Pendant l’insurrection populaire des 30 et 31 octobre 2014 et des manifestations qui s’en sont suivies, il y a eu des atteintes au droit à l’intégrité physique qui se sont matérialisées par plusieurs blessés. Ce sont six cent vingt</w:t>
            </w:r>
            <w:r w:rsidR="003C6F57" w:rsidRPr="00D80D55">
              <w:rPr>
                <w:rFonts w:ascii="Century Gothic" w:hAnsi="Century Gothic"/>
                <w:color w:val="1A1A1A"/>
              </w:rPr>
              <w:t>-et-</w:t>
            </w:r>
            <w:r w:rsidRPr="00D80D55">
              <w:rPr>
                <w:rFonts w:ascii="Century Gothic" w:hAnsi="Century Gothic"/>
                <w:color w:val="1A1A1A"/>
              </w:rPr>
              <w:t>cinq (625) blessés présentant des lésions  de toutes natures (plaies pénétrantes par balles ou objets tranchants, excoriations multiples, inhalation de gaz lacrymogène, brûlures à plusieurs degrés, traumatismes, ..) qui ont été reçus dans les formations sanitaires du pays. La plus part des cas soit 550 (88%) ont été enregistrés dans les structures sanitaires de la région du centre, particulièrement dans la ville de Ouagadougou. Toutefois, il convient de préciser que certains blessés ne se sont pas présentés dans les services de santé ne permettant pas de ce fait de les prendre en compte à ce jour dans la présente situation.</w:t>
            </w:r>
          </w:p>
          <w:p w14:paraId="0A315C95" w14:textId="77777777" w:rsidR="002659FA" w:rsidRPr="00D80D55" w:rsidRDefault="002659FA" w:rsidP="009C096C">
            <w:pPr>
              <w:tabs>
                <w:tab w:val="left" w:pos="1605"/>
              </w:tabs>
              <w:jc w:val="both"/>
              <w:rPr>
                <w:rFonts w:ascii="Century Gothic" w:hAnsi="Century Gothic"/>
                <w:color w:val="1A1A1A"/>
              </w:rPr>
            </w:pPr>
            <w:r w:rsidRPr="00D80D55">
              <w:rPr>
                <w:rFonts w:ascii="Century Gothic" w:hAnsi="Century Gothic"/>
                <w:color w:val="1A1A1A"/>
              </w:rPr>
              <w:t xml:space="preserve">A la date du 10 novembre 2014, la situation des blessés toujours hospitalisés dans les structures de soins est la façon suivante : CHU Yalgado OUEDRAOGO : neuf  (09) blessés ; Hôpital Blaise COMPAORE : six (06) blessés ; CHU Souro SANOU de Bobo : cinq (05)  blessés ; Hôpital  Pédiatrique Charles DE GAULLE: un  (01)  blessé ; CHR de Koudougou : trois (03) blessés. </w:t>
            </w:r>
          </w:p>
          <w:p w14:paraId="22B96AAE" w14:textId="77777777" w:rsidR="002659FA" w:rsidRPr="00D80D55" w:rsidRDefault="002659FA" w:rsidP="009C096C">
            <w:pPr>
              <w:jc w:val="both"/>
              <w:rPr>
                <w:rFonts w:ascii="Century Gothic" w:hAnsi="Century Gothic"/>
                <w:color w:val="1A1A1A"/>
              </w:rPr>
            </w:pPr>
            <w:r w:rsidRPr="00D80D55">
              <w:rPr>
                <w:rFonts w:ascii="Century Gothic" w:hAnsi="Century Gothic"/>
                <w:color w:val="1A1A1A"/>
              </w:rPr>
              <w:t>Soit au total, vingt</w:t>
            </w:r>
            <w:r w:rsidR="003A64CB" w:rsidRPr="00D80D55">
              <w:rPr>
                <w:rFonts w:ascii="Century Gothic" w:hAnsi="Century Gothic"/>
                <w:color w:val="1A1A1A"/>
              </w:rPr>
              <w:t>-et-</w:t>
            </w:r>
            <w:r w:rsidRPr="00D80D55">
              <w:rPr>
                <w:rFonts w:ascii="Century Gothic" w:hAnsi="Century Gothic"/>
                <w:color w:val="1A1A1A"/>
              </w:rPr>
              <w:t>quatre (24)  blessés.</w:t>
            </w:r>
          </w:p>
          <w:p w14:paraId="3E3E6663" w14:textId="77777777" w:rsidR="00796A57" w:rsidRPr="00D80D55" w:rsidRDefault="00796A57" w:rsidP="009C096C">
            <w:pPr>
              <w:jc w:val="both"/>
              <w:rPr>
                <w:rFonts w:ascii="Century Gothic" w:hAnsi="Century Gothic"/>
                <w:color w:val="1A1A1A"/>
              </w:rPr>
            </w:pPr>
            <w:r w:rsidRPr="00D80D55">
              <w:rPr>
                <w:rFonts w:ascii="Century Gothic" w:hAnsi="Century Gothic"/>
                <w:color w:val="1A1A1A"/>
              </w:rPr>
              <w:t xml:space="preserve">Les blessés admis dans les services de santé ont été gratuitement pris en charge par l’Etat, soutenu par les contributions volontaires des personnes physiques et morales. </w:t>
            </w:r>
          </w:p>
          <w:p w14:paraId="7AEABA5B" w14:textId="77777777" w:rsidR="00EE7E90" w:rsidRPr="009C096C" w:rsidRDefault="00EE7E90" w:rsidP="009C096C">
            <w:pPr>
              <w:tabs>
                <w:tab w:val="left" w:pos="709"/>
              </w:tabs>
              <w:spacing w:after="0" w:line="240" w:lineRule="auto"/>
              <w:contextualSpacing/>
              <w:jc w:val="both"/>
              <w:rPr>
                <w:rFonts w:ascii="Century Gothic" w:hAnsi="Century Gothic"/>
                <w:color w:val="1A1A1A"/>
              </w:rPr>
            </w:pPr>
          </w:p>
        </w:tc>
      </w:tr>
    </w:tbl>
    <w:p w14:paraId="784FA2A4" w14:textId="77777777" w:rsidR="00EE7E90" w:rsidRDefault="00EE7E90" w:rsidP="00C669D8">
      <w:pPr>
        <w:tabs>
          <w:tab w:val="left" w:pos="709"/>
        </w:tabs>
        <w:spacing w:after="0" w:line="240" w:lineRule="auto"/>
        <w:contextualSpacing/>
        <w:jc w:val="both"/>
        <w:rPr>
          <w:rFonts w:ascii="Century Gothic" w:hAnsi="Century Gothic"/>
          <w:color w:val="1A1A1A"/>
        </w:rPr>
      </w:pPr>
    </w:p>
    <w:p w14:paraId="221F774C" w14:textId="77777777" w:rsidR="00C63BAF" w:rsidRDefault="00C63BAF" w:rsidP="00C669D8">
      <w:pPr>
        <w:tabs>
          <w:tab w:val="left" w:pos="709"/>
        </w:tabs>
        <w:spacing w:after="0" w:line="240" w:lineRule="auto"/>
        <w:contextualSpacing/>
        <w:jc w:val="both"/>
        <w:rPr>
          <w:rFonts w:ascii="Century Gothic" w:hAnsi="Century Gothic"/>
          <w:color w:val="1A1A1A"/>
        </w:rPr>
      </w:pPr>
      <w:r>
        <w:rPr>
          <w:rFonts w:ascii="Century Gothic" w:hAnsi="Century Gothic"/>
          <w:color w:val="1A1A1A"/>
        </w:rPr>
        <w:t>En plus de ce rapport du Comité ad ‘hoc, des structures de la société civile en l’occurrence le Mouvement Burkinabè des Droits de l’Homme et des Peuples (MBDHP) et Amnesty International ont mené des investigations sur les violations des droits humains perpétrées au cours de l’insurrection populaire.</w:t>
      </w:r>
    </w:p>
    <w:p w14:paraId="2C30730E" w14:textId="77777777" w:rsidR="00663B71" w:rsidRPr="00C669D8" w:rsidRDefault="00C63BAF" w:rsidP="00C669D8">
      <w:pPr>
        <w:tabs>
          <w:tab w:val="left" w:pos="709"/>
        </w:tabs>
        <w:spacing w:after="0" w:line="240" w:lineRule="auto"/>
        <w:contextualSpacing/>
        <w:jc w:val="both"/>
        <w:rPr>
          <w:rFonts w:ascii="Century Gothic" w:hAnsi="Century Gothic"/>
          <w:color w:val="1A1A1A"/>
        </w:rPr>
      </w:pPr>
      <w:r>
        <w:rPr>
          <w:rFonts w:ascii="Century Gothic" w:hAnsi="Century Gothic"/>
          <w:color w:val="1A1A1A"/>
        </w:rPr>
        <w:lastRenderedPageBreak/>
        <w:t>C’est ainsi que l</w:t>
      </w:r>
      <w:r w:rsidR="006F1094" w:rsidRPr="00C669D8">
        <w:rPr>
          <w:rFonts w:ascii="Century Gothic" w:hAnsi="Century Gothic"/>
          <w:color w:val="1A1A1A"/>
        </w:rPr>
        <w:t>a coordination des associations pour l’assistance et le secours populaire (CAASP) dont le MBDHP est membre a dénombré au total trente-quatre (34) personnes tuées sur l’ensemble du territoire national, et réparti comme suit</w:t>
      </w:r>
      <w:r w:rsidR="00106B62" w:rsidRPr="00C669D8">
        <w:rPr>
          <w:rStyle w:val="FootnoteReference"/>
          <w:rFonts w:ascii="Century Gothic" w:hAnsi="Century Gothic"/>
          <w:color w:val="1A1A1A"/>
        </w:rPr>
        <w:footnoteReference w:id="40"/>
      </w:r>
      <w:r w:rsidR="006F1094" w:rsidRPr="00C669D8">
        <w:rPr>
          <w:rFonts w:ascii="Century Gothic" w:hAnsi="Century Gothic"/>
          <w:color w:val="1A1A1A"/>
        </w:rPr>
        <w:t> :</w:t>
      </w:r>
    </w:p>
    <w:p w14:paraId="59BAAEC2" w14:textId="77777777" w:rsidR="006F1094" w:rsidRPr="00C669D8" w:rsidRDefault="006F1094" w:rsidP="00D060B8">
      <w:pPr>
        <w:pStyle w:val="Listecouleur-Accent12"/>
        <w:numPr>
          <w:ilvl w:val="0"/>
          <w:numId w:val="15"/>
        </w:numPr>
        <w:tabs>
          <w:tab w:val="left" w:pos="709"/>
        </w:tabs>
        <w:spacing w:after="0" w:line="240" w:lineRule="auto"/>
        <w:contextualSpacing/>
        <w:jc w:val="both"/>
        <w:rPr>
          <w:rFonts w:ascii="Century Gothic" w:hAnsi="Century Gothic"/>
          <w:color w:val="1A1A1A"/>
        </w:rPr>
      </w:pPr>
      <w:r w:rsidRPr="00C669D8">
        <w:rPr>
          <w:rFonts w:ascii="Century Gothic" w:hAnsi="Century Gothic"/>
          <w:color w:val="1A1A1A"/>
        </w:rPr>
        <w:t>21 à Ouagadougou</w:t>
      </w:r>
    </w:p>
    <w:p w14:paraId="69CF3E09" w14:textId="77777777" w:rsidR="006F1094" w:rsidRPr="00C669D8" w:rsidRDefault="006F1094" w:rsidP="00D060B8">
      <w:pPr>
        <w:pStyle w:val="Listecouleur-Accent12"/>
        <w:numPr>
          <w:ilvl w:val="0"/>
          <w:numId w:val="15"/>
        </w:numPr>
        <w:tabs>
          <w:tab w:val="left" w:pos="709"/>
        </w:tabs>
        <w:spacing w:after="0" w:line="240" w:lineRule="auto"/>
        <w:contextualSpacing/>
        <w:jc w:val="both"/>
        <w:rPr>
          <w:rFonts w:ascii="Century Gothic" w:hAnsi="Century Gothic"/>
          <w:color w:val="1A1A1A"/>
        </w:rPr>
      </w:pPr>
      <w:r w:rsidRPr="00C669D8">
        <w:rPr>
          <w:rFonts w:ascii="Century Gothic" w:hAnsi="Century Gothic"/>
          <w:color w:val="1A1A1A"/>
        </w:rPr>
        <w:t>7 à Sèbba</w:t>
      </w:r>
    </w:p>
    <w:p w14:paraId="4E8BDF3F" w14:textId="77777777" w:rsidR="006F1094" w:rsidRPr="00C669D8" w:rsidRDefault="006F1094" w:rsidP="00D060B8">
      <w:pPr>
        <w:pStyle w:val="Listecouleur-Accent12"/>
        <w:numPr>
          <w:ilvl w:val="0"/>
          <w:numId w:val="15"/>
        </w:numPr>
        <w:tabs>
          <w:tab w:val="left" w:pos="709"/>
        </w:tabs>
        <w:spacing w:after="0" w:line="240" w:lineRule="auto"/>
        <w:contextualSpacing/>
        <w:jc w:val="both"/>
        <w:rPr>
          <w:rFonts w:ascii="Century Gothic" w:hAnsi="Century Gothic"/>
          <w:color w:val="1A1A1A"/>
        </w:rPr>
      </w:pPr>
      <w:r w:rsidRPr="00C669D8">
        <w:rPr>
          <w:rFonts w:ascii="Century Gothic" w:hAnsi="Century Gothic"/>
          <w:color w:val="1A1A1A"/>
        </w:rPr>
        <w:t>3 à Ouahigouya</w:t>
      </w:r>
    </w:p>
    <w:p w14:paraId="67005704" w14:textId="77777777" w:rsidR="006F1094" w:rsidRPr="00C669D8" w:rsidRDefault="006F1094" w:rsidP="00D060B8">
      <w:pPr>
        <w:pStyle w:val="Listecouleur-Accent12"/>
        <w:numPr>
          <w:ilvl w:val="0"/>
          <w:numId w:val="15"/>
        </w:numPr>
        <w:tabs>
          <w:tab w:val="left" w:pos="709"/>
        </w:tabs>
        <w:spacing w:after="0" w:line="240" w:lineRule="auto"/>
        <w:contextualSpacing/>
        <w:jc w:val="both"/>
        <w:rPr>
          <w:rFonts w:ascii="Century Gothic" w:hAnsi="Century Gothic"/>
          <w:color w:val="1A1A1A"/>
        </w:rPr>
      </w:pPr>
      <w:r w:rsidRPr="00C669D8">
        <w:rPr>
          <w:rFonts w:ascii="Century Gothic" w:hAnsi="Century Gothic"/>
          <w:color w:val="1A1A1A"/>
        </w:rPr>
        <w:t>2 à Bobo-Dioulasso</w:t>
      </w:r>
    </w:p>
    <w:p w14:paraId="13171A35" w14:textId="77777777" w:rsidR="006F1094" w:rsidRDefault="006F1094" w:rsidP="00D060B8">
      <w:pPr>
        <w:pStyle w:val="Listecouleur-Accent12"/>
        <w:numPr>
          <w:ilvl w:val="0"/>
          <w:numId w:val="15"/>
        </w:numPr>
        <w:tabs>
          <w:tab w:val="left" w:pos="709"/>
        </w:tabs>
        <w:spacing w:after="0" w:line="240" w:lineRule="auto"/>
        <w:contextualSpacing/>
        <w:jc w:val="both"/>
        <w:rPr>
          <w:rFonts w:ascii="Century Gothic" w:hAnsi="Century Gothic"/>
          <w:color w:val="1A1A1A"/>
        </w:rPr>
      </w:pPr>
      <w:r w:rsidRPr="00C669D8">
        <w:rPr>
          <w:rFonts w:ascii="Century Gothic" w:hAnsi="Century Gothic"/>
          <w:color w:val="1A1A1A"/>
        </w:rPr>
        <w:t>1 à Léo.</w:t>
      </w:r>
    </w:p>
    <w:p w14:paraId="7855305A" w14:textId="77777777" w:rsidR="00C669D8" w:rsidRPr="00C669D8" w:rsidRDefault="00C669D8" w:rsidP="00E262DB">
      <w:pPr>
        <w:pStyle w:val="Listecouleur-Accent12"/>
        <w:tabs>
          <w:tab w:val="left" w:pos="709"/>
        </w:tabs>
        <w:spacing w:after="0" w:line="240" w:lineRule="auto"/>
        <w:ind w:left="360"/>
        <w:contextualSpacing/>
        <w:jc w:val="both"/>
        <w:rPr>
          <w:rFonts w:ascii="Century Gothic" w:hAnsi="Century Gothic"/>
          <w:color w:val="1A1A1A"/>
        </w:rPr>
      </w:pPr>
    </w:p>
    <w:p w14:paraId="772CE95F" w14:textId="77777777" w:rsidR="00C85FDA" w:rsidRPr="00C669D8" w:rsidRDefault="006F1094" w:rsidP="00C669D8">
      <w:pPr>
        <w:tabs>
          <w:tab w:val="left" w:pos="709"/>
        </w:tabs>
        <w:spacing w:line="240" w:lineRule="auto"/>
        <w:contextualSpacing/>
        <w:jc w:val="both"/>
        <w:rPr>
          <w:rFonts w:ascii="Century Gothic" w:hAnsi="Century Gothic"/>
          <w:color w:val="1A1A1A"/>
        </w:rPr>
      </w:pPr>
      <w:r w:rsidRPr="00C669D8">
        <w:rPr>
          <w:rFonts w:ascii="Century Gothic" w:hAnsi="Century Gothic"/>
          <w:color w:val="1A1A1A"/>
        </w:rPr>
        <w:t>De ces 34 victimes, 19 ont été tuées par balle, au moins 6 sont mortes calcinées (</w:t>
      </w:r>
      <w:r w:rsidRPr="000F2548">
        <w:rPr>
          <w:rFonts w:ascii="Century Gothic" w:hAnsi="Century Gothic"/>
          <w:b/>
          <w:color w:val="1A1A1A"/>
        </w:rPr>
        <w:t>Extrait du rapport du MBDHP sur la situation des droits humains au Burkina depuis l’insurrection populaire octobre 2014-avril 2015</w:t>
      </w:r>
      <w:r w:rsidR="00C669D8">
        <w:rPr>
          <w:rFonts w:ascii="Century Gothic" w:hAnsi="Century Gothic"/>
          <w:color w:val="1A1A1A"/>
        </w:rPr>
        <w:t>)</w:t>
      </w:r>
      <w:r w:rsidRPr="00C669D8">
        <w:rPr>
          <w:rFonts w:ascii="Century Gothic" w:hAnsi="Century Gothic"/>
          <w:color w:val="1A1A1A"/>
        </w:rPr>
        <w:t>.</w:t>
      </w:r>
    </w:p>
    <w:p w14:paraId="1101EB4F" w14:textId="77777777" w:rsidR="003B43C4" w:rsidRDefault="00CE3BFA" w:rsidP="00C669D8">
      <w:pPr>
        <w:tabs>
          <w:tab w:val="left" w:pos="709"/>
        </w:tabs>
        <w:spacing w:line="240" w:lineRule="auto"/>
        <w:contextualSpacing/>
        <w:jc w:val="both"/>
        <w:rPr>
          <w:rFonts w:ascii="Century Gothic" w:hAnsi="Century Gothic"/>
        </w:rPr>
      </w:pPr>
      <w:r w:rsidRPr="00C669D8">
        <w:rPr>
          <w:rFonts w:ascii="Century Gothic" w:hAnsi="Century Gothic"/>
          <w:color w:val="1A1A1A"/>
        </w:rPr>
        <w:t xml:space="preserve">Amnesty International </w:t>
      </w:r>
      <w:r w:rsidR="00222BFE">
        <w:rPr>
          <w:rFonts w:ascii="Century Gothic" w:hAnsi="Century Gothic"/>
          <w:color w:val="1A1A1A"/>
        </w:rPr>
        <w:t xml:space="preserve">pour sa part </w:t>
      </w:r>
      <w:r w:rsidRPr="00C669D8">
        <w:rPr>
          <w:rFonts w:ascii="Century Gothic" w:hAnsi="Century Gothic"/>
          <w:color w:val="1A1A1A"/>
        </w:rPr>
        <w:t xml:space="preserve">a fait des constatations relativement aux atteintes au droit à la vie dans un rapport </w:t>
      </w:r>
      <w:r w:rsidR="00222BFE">
        <w:rPr>
          <w:rFonts w:ascii="Century Gothic" w:hAnsi="Century Gothic"/>
          <w:color w:val="1A1A1A"/>
        </w:rPr>
        <w:t xml:space="preserve">axé </w:t>
      </w:r>
      <w:r w:rsidRPr="00C669D8">
        <w:rPr>
          <w:rFonts w:ascii="Century Gothic" w:hAnsi="Century Gothic"/>
          <w:color w:val="1A1A1A"/>
        </w:rPr>
        <w:t>sur l’usage excessif de la force</w:t>
      </w:r>
      <w:r w:rsidR="00103997" w:rsidRPr="00C669D8">
        <w:rPr>
          <w:rStyle w:val="FootnoteReference"/>
          <w:rFonts w:ascii="Century Gothic" w:hAnsi="Century Gothic"/>
          <w:color w:val="1A1A1A"/>
        </w:rPr>
        <w:footnoteReference w:id="41"/>
      </w:r>
      <w:r w:rsidRPr="00C669D8">
        <w:rPr>
          <w:rFonts w:ascii="Century Gothic" w:hAnsi="Century Gothic"/>
          <w:color w:val="1A1A1A"/>
        </w:rPr>
        <w:t xml:space="preserve">. </w:t>
      </w:r>
      <w:r w:rsidRPr="00C669D8">
        <w:rPr>
          <w:rFonts w:ascii="Century Gothic" w:hAnsi="Century Gothic"/>
        </w:rPr>
        <w:t xml:space="preserve">L’organisation </w:t>
      </w:r>
      <w:r w:rsidR="003B43C4">
        <w:rPr>
          <w:rFonts w:ascii="Century Gothic" w:hAnsi="Century Gothic"/>
        </w:rPr>
        <w:t xml:space="preserve">dans un rapport publié le 15 janvier 2015 </w:t>
      </w:r>
      <w:r w:rsidRPr="00C669D8">
        <w:rPr>
          <w:rFonts w:ascii="Century Gothic" w:hAnsi="Century Gothic"/>
        </w:rPr>
        <w:t xml:space="preserve">y présente les conclusions des recherches concernant les victimes, tuées ou blessées, lors des manifestations qui ont eu lieu au Burkina Faso entre le 30 octobre et le 2 novembre 2014. </w:t>
      </w:r>
    </w:p>
    <w:p w14:paraId="11ACEAAD" w14:textId="77777777" w:rsidR="00CE3BFA" w:rsidRPr="00C669D8" w:rsidRDefault="00CE3BFA" w:rsidP="00C669D8">
      <w:pPr>
        <w:tabs>
          <w:tab w:val="left" w:pos="709"/>
        </w:tabs>
        <w:spacing w:line="240" w:lineRule="auto"/>
        <w:contextualSpacing/>
        <w:jc w:val="both"/>
        <w:rPr>
          <w:rFonts w:ascii="Century Gothic" w:hAnsi="Century Gothic"/>
        </w:rPr>
      </w:pPr>
      <w:r w:rsidRPr="00C669D8">
        <w:rPr>
          <w:rFonts w:ascii="Century Gothic" w:hAnsi="Century Gothic"/>
        </w:rPr>
        <w:t>Les recherches d'Amnesty International ont abouti aux principales conclusions suivantes :</w:t>
      </w:r>
    </w:p>
    <w:p w14:paraId="31B3B26F" w14:textId="77777777" w:rsidR="00CE3BFA" w:rsidRPr="00C669D8" w:rsidRDefault="004251E4" w:rsidP="00C669D8">
      <w:pPr>
        <w:tabs>
          <w:tab w:val="left" w:pos="709"/>
        </w:tabs>
        <w:spacing w:line="240" w:lineRule="auto"/>
        <w:contextualSpacing/>
        <w:jc w:val="both"/>
        <w:rPr>
          <w:rFonts w:ascii="Century Gothic" w:hAnsi="Century Gothic"/>
        </w:rPr>
      </w:pPr>
      <w:r>
        <w:rPr>
          <w:rFonts w:ascii="Century Gothic" w:hAnsi="Century Gothic"/>
        </w:rPr>
        <w:t xml:space="preserve">- </w:t>
      </w:r>
      <w:r w:rsidR="00CE3BFA" w:rsidRPr="00C669D8">
        <w:rPr>
          <w:rFonts w:ascii="Century Gothic" w:hAnsi="Century Gothic"/>
        </w:rPr>
        <w:t>Des militaires, y compris le RSP, et gendarmes, (ci-après forces de sécurité), ont tiré à balles réelles sur les manifestants, faisant de nombreux blessés et au moins dix morts. Des éléments d’information recueillis montrent aussi que les forces de sécurité ont frappé des manifestants et des passants à l'aide de bâtons et de cordelettes.</w:t>
      </w:r>
    </w:p>
    <w:p w14:paraId="55D12005" w14:textId="77777777" w:rsidR="00CE3BFA" w:rsidRDefault="004251E4" w:rsidP="00C669D8">
      <w:pPr>
        <w:tabs>
          <w:tab w:val="left" w:pos="709"/>
        </w:tabs>
        <w:spacing w:line="240" w:lineRule="auto"/>
        <w:contextualSpacing/>
        <w:jc w:val="both"/>
        <w:rPr>
          <w:rFonts w:ascii="Century Gothic" w:hAnsi="Century Gothic"/>
        </w:rPr>
      </w:pPr>
      <w:r>
        <w:rPr>
          <w:rFonts w:ascii="Century Gothic" w:hAnsi="Century Gothic"/>
        </w:rPr>
        <w:t xml:space="preserve">- </w:t>
      </w:r>
      <w:r w:rsidR="00CE3BFA" w:rsidRPr="00C669D8">
        <w:rPr>
          <w:rFonts w:ascii="Century Gothic" w:hAnsi="Century Gothic"/>
        </w:rPr>
        <w:t>Une majorité des incidents et cas de blessures portés à la connaissance d'Amnesty International où les forces de sécurité ont tiré à balles réelles ont eu lieu alors que les manifestants se dirigeaient vers le palais de Kosyam (siège de la présidence) ou aux environs de la résidence de François Compaoré (frère et conseiller du président) à Ouagadougou.</w:t>
      </w:r>
    </w:p>
    <w:p w14:paraId="52C63589" w14:textId="77777777" w:rsidR="004251E4" w:rsidRPr="00C669D8" w:rsidRDefault="004251E4" w:rsidP="00C669D8">
      <w:pPr>
        <w:tabs>
          <w:tab w:val="left" w:pos="709"/>
        </w:tabs>
        <w:spacing w:line="240" w:lineRule="auto"/>
        <w:contextualSpacing/>
        <w:jc w:val="both"/>
        <w:rPr>
          <w:rFonts w:ascii="Century Gothic" w:hAnsi="Century Gothic"/>
        </w:rPr>
      </w:pPr>
    </w:p>
    <w:p w14:paraId="19009AD2" w14:textId="77777777" w:rsidR="004251E4" w:rsidRDefault="00CE3BFA" w:rsidP="00C669D8">
      <w:pPr>
        <w:tabs>
          <w:tab w:val="left" w:pos="709"/>
        </w:tabs>
        <w:spacing w:line="240" w:lineRule="auto"/>
        <w:contextualSpacing/>
        <w:jc w:val="both"/>
        <w:rPr>
          <w:rFonts w:ascii="Century Gothic" w:hAnsi="Century Gothic"/>
        </w:rPr>
      </w:pPr>
      <w:r w:rsidRPr="00C669D8">
        <w:rPr>
          <w:rFonts w:ascii="Century Gothic" w:hAnsi="Century Gothic"/>
        </w:rPr>
        <w:t>Les éléments d’informations recueillis tendent à prouver que les forces de sécurité n'ont pas donné de préavis de recours à la force meurtrière et qu'elles ont parfois tiré sur des manifestants qui avaient levé les bras afin de montrer qu'ils n'étaient pas armés. D'après les informations reçues par Amnesty International, les forces de sécurité n'ont pas essayé d'employer d'autres méthodes plus pacifiques avant d'ouvrir le feu sur les manifestants. Rien ne prouve non plus que les forces de sécurité aient des raisons légitimes pour recourir à la force. Cela fait des dizaines d'années qu'on n’a pas été témoin d'une répression aussi violente par les forces de sécurité au Burkina Faso.</w:t>
      </w:r>
    </w:p>
    <w:p w14:paraId="474019CB" w14:textId="77777777" w:rsidR="00CE3BFA" w:rsidRPr="00C669D8" w:rsidRDefault="00CE3BFA" w:rsidP="00C669D8">
      <w:pPr>
        <w:tabs>
          <w:tab w:val="left" w:pos="709"/>
        </w:tabs>
        <w:spacing w:line="240" w:lineRule="auto"/>
        <w:contextualSpacing/>
        <w:jc w:val="both"/>
        <w:rPr>
          <w:rFonts w:ascii="Century Gothic" w:hAnsi="Century Gothic"/>
        </w:rPr>
      </w:pPr>
    </w:p>
    <w:p w14:paraId="012A60BC" w14:textId="77777777" w:rsidR="004251E4" w:rsidRDefault="00CE3BFA" w:rsidP="00C669D8">
      <w:pPr>
        <w:tabs>
          <w:tab w:val="left" w:pos="709"/>
        </w:tabs>
        <w:spacing w:line="240" w:lineRule="auto"/>
        <w:contextualSpacing/>
        <w:jc w:val="both"/>
        <w:rPr>
          <w:rFonts w:ascii="Century Gothic" w:hAnsi="Century Gothic"/>
        </w:rPr>
      </w:pPr>
      <w:r w:rsidRPr="00C669D8">
        <w:rPr>
          <w:rFonts w:ascii="Century Gothic" w:hAnsi="Century Gothic"/>
        </w:rPr>
        <w:t>Durant la mission, tous les manifestants, journalistes et défenseurs des droits humains interrogés ont confirmé que la police était présente pendant les manifestations, à côté de l'Assemblée nationale à Ouagadougou, mais qu'elle n'était pas armée et n'avait pas tiré sur les manifestants.</w:t>
      </w:r>
    </w:p>
    <w:p w14:paraId="51CDB38F" w14:textId="77777777" w:rsidR="00CE3BFA" w:rsidRDefault="00CE3BFA" w:rsidP="00C669D8">
      <w:pPr>
        <w:tabs>
          <w:tab w:val="left" w:pos="709"/>
        </w:tabs>
        <w:spacing w:line="240" w:lineRule="auto"/>
        <w:contextualSpacing/>
        <w:jc w:val="both"/>
        <w:rPr>
          <w:rFonts w:ascii="Century Gothic" w:hAnsi="Century Gothic"/>
        </w:rPr>
      </w:pPr>
      <w:r w:rsidRPr="00C669D8">
        <w:rPr>
          <w:rFonts w:ascii="Century Gothic" w:hAnsi="Century Gothic"/>
        </w:rPr>
        <w:br/>
        <w:t>Le recours délibéré à la force meurtrière, face à des individus qui, de toute évidence, ne constituaient aucune menace, constitue un recours arbitraire et abusif à la force qui doit être considéré comme une infraction pénale.</w:t>
      </w:r>
    </w:p>
    <w:p w14:paraId="5B6E55AE" w14:textId="77777777" w:rsidR="004251E4" w:rsidRPr="00C669D8" w:rsidRDefault="004251E4" w:rsidP="00C669D8">
      <w:pPr>
        <w:tabs>
          <w:tab w:val="left" w:pos="709"/>
        </w:tabs>
        <w:spacing w:line="240" w:lineRule="auto"/>
        <w:contextualSpacing/>
        <w:jc w:val="both"/>
        <w:rPr>
          <w:rFonts w:ascii="Century Gothic" w:hAnsi="Century Gothic"/>
        </w:rPr>
      </w:pPr>
    </w:p>
    <w:p w14:paraId="32D9EC9F" w14:textId="77777777" w:rsidR="00103997" w:rsidRPr="00C669D8" w:rsidRDefault="00CE3BFA" w:rsidP="00C669D8">
      <w:pPr>
        <w:tabs>
          <w:tab w:val="left" w:pos="709"/>
        </w:tabs>
        <w:spacing w:line="240" w:lineRule="auto"/>
        <w:contextualSpacing/>
        <w:jc w:val="both"/>
        <w:rPr>
          <w:rFonts w:ascii="Century Gothic" w:hAnsi="Century Gothic"/>
        </w:rPr>
      </w:pPr>
      <w:r w:rsidRPr="00C669D8">
        <w:rPr>
          <w:rFonts w:ascii="Century Gothic" w:hAnsi="Century Gothic"/>
        </w:rPr>
        <w:lastRenderedPageBreak/>
        <w:t>Par ailleurs, Amnesty International s'inquiète du fait que des bâtons et des cordelettes ont été utilisés pour punir et frapper sans discrimination des manifestants, y compris des enfants, souvent au seul motif qu'ils avaient exercé leur droit à manifester pacifiquement. Il y a eu au moins un incident de passage à tabac d'un journaliste par des soldats alors qu'il essayait de couvrir les événements.</w:t>
      </w:r>
    </w:p>
    <w:p w14:paraId="6D5765A1" w14:textId="77777777" w:rsidR="004251E4" w:rsidRDefault="004251E4" w:rsidP="00C669D8">
      <w:pPr>
        <w:tabs>
          <w:tab w:val="left" w:pos="709"/>
        </w:tabs>
        <w:spacing w:line="240" w:lineRule="auto"/>
        <w:contextualSpacing/>
        <w:jc w:val="both"/>
        <w:rPr>
          <w:rFonts w:ascii="Century Gothic" w:hAnsi="Century Gothic"/>
        </w:rPr>
      </w:pPr>
    </w:p>
    <w:p w14:paraId="4CE2B179" w14:textId="77777777" w:rsidR="004251E4" w:rsidRDefault="00CE3BFA" w:rsidP="00C669D8">
      <w:pPr>
        <w:tabs>
          <w:tab w:val="left" w:pos="709"/>
        </w:tabs>
        <w:spacing w:line="240" w:lineRule="auto"/>
        <w:contextualSpacing/>
        <w:jc w:val="both"/>
        <w:rPr>
          <w:rFonts w:ascii="Century Gothic" w:hAnsi="Century Gothic"/>
        </w:rPr>
      </w:pPr>
      <w:r w:rsidRPr="00C669D8">
        <w:rPr>
          <w:rFonts w:ascii="Century Gothic" w:hAnsi="Century Gothic"/>
        </w:rPr>
        <w:t>En droit burkinabé, l'armée nationale, le RSP et la gendarmerie ne peuvent intervenir dans le domaine de l'application des lois que dans certaines conditions très spécifiques.</w:t>
      </w:r>
      <w:r w:rsidRPr="00C669D8">
        <w:rPr>
          <w:rFonts w:ascii="Century Gothic" w:hAnsi="Century Gothic"/>
        </w:rPr>
        <w:br/>
      </w:r>
    </w:p>
    <w:p w14:paraId="2FBF3CA9" w14:textId="77777777" w:rsidR="00CE3BFA" w:rsidRPr="00C669D8" w:rsidRDefault="00CE3BFA" w:rsidP="00C669D8">
      <w:pPr>
        <w:tabs>
          <w:tab w:val="left" w:pos="709"/>
        </w:tabs>
        <w:spacing w:line="240" w:lineRule="auto"/>
        <w:contextualSpacing/>
        <w:jc w:val="both"/>
        <w:rPr>
          <w:rFonts w:ascii="Century Gothic" w:hAnsi="Century Gothic"/>
        </w:rPr>
      </w:pPr>
      <w:r w:rsidRPr="00C669D8">
        <w:rPr>
          <w:rFonts w:ascii="Century Gothic" w:hAnsi="Century Gothic"/>
        </w:rPr>
        <w:t>D'après les éléments de preuve recueillis par Amnesty International, ces conditions n'étaient pas réunies lors des évènements récents.</w:t>
      </w:r>
    </w:p>
    <w:p w14:paraId="5686E0BB" w14:textId="77777777" w:rsidR="00CE3BFA" w:rsidRPr="00C669D8" w:rsidRDefault="00CE3BFA" w:rsidP="00C669D8">
      <w:pPr>
        <w:tabs>
          <w:tab w:val="left" w:pos="709"/>
        </w:tabs>
        <w:spacing w:line="240" w:lineRule="auto"/>
        <w:contextualSpacing/>
        <w:jc w:val="both"/>
        <w:rPr>
          <w:rFonts w:ascii="Century Gothic" w:hAnsi="Century Gothic"/>
        </w:rPr>
      </w:pPr>
      <w:r w:rsidRPr="00C669D8">
        <w:rPr>
          <w:rFonts w:ascii="Century Gothic" w:hAnsi="Century Gothic"/>
        </w:rPr>
        <w:t>Des informations recueillies par Amnesty International et confirmées par le procureur du</w:t>
      </w:r>
      <w:r w:rsidR="004251E4">
        <w:rPr>
          <w:rFonts w:ascii="Century Gothic" w:hAnsi="Century Gothic"/>
        </w:rPr>
        <w:t xml:space="preserve"> </w:t>
      </w:r>
      <w:r w:rsidRPr="00C669D8">
        <w:rPr>
          <w:rFonts w:ascii="Century Gothic" w:hAnsi="Century Gothic"/>
        </w:rPr>
        <w:t>Faso indiquent que trois prisonniers de la MACO ont été tués par balles à la suite de troubles et d'une tentative d'évasion dans la soirée du 30 octobre. Deux autres prisonniers sont décédés, probablement en raison de leur déshydratation et de l'absence de ventilation dans la cellule où ils étaient détenus, les prisonniers ayant été enfermés juste après les émeutes.</w:t>
      </w:r>
    </w:p>
    <w:p w14:paraId="0F684EC3" w14:textId="77777777" w:rsidR="004251E4" w:rsidRDefault="00CE3BFA" w:rsidP="00C669D8">
      <w:pPr>
        <w:tabs>
          <w:tab w:val="left" w:pos="709"/>
        </w:tabs>
        <w:spacing w:line="240" w:lineRule="auto"/>
        <w:contextualSpacing/>
        <w:jc w:val="both"/>
        <w:rPr>
          <w:rFonts w:ascii="Century Gothic" w:hAnsi="Century Gothic"/>
        </w:rPr>
      </w:pPr>
      <w:r w:rsidRPr="00C669D8">
        <w:rPr>
          <w:rFonts w:ascii="Century Gothic" w:hAnsi="Century Gothic"/>
        </w:rPr>
        <w:t>D'après les témoignages recueillis par Amnesty International, les surveillants de la prison et des membres de la gendarmerie appelés en renfort auraient fa</w:t>
      </w:r>
      <w:r w:rsidR="004251E4">
        <w:rPr>
          <w:rFonts w:ascii="Century Gothic" w:hAnsi="Century Gothic"/>
        </w:rPr>
        <w:t>i</w:t>
      </w:r>
      <w:r w:rsidRPr="00C669D8">
        <w:rPr>
          <w:rFonts w:ascii="Century Gothic" w:hAnsi="Century Gothic"/>
        </w:rPr>
        <w:t xml:space="preserve">t un usage excessif de la force, qui a parfois entraîné la mort, à l'encontre de détenus non armés. </w:t>
      </w:r>
    </w:p>
    <w:p w14:paraId="2FA246BD" w14:textId="77777777" w:rsidR="00CE3BFA" w:rsidRPr="00C669D8" w:rsidRDefault="00CE3BFA" w:rsidP="00C669D8">
      <w:pPr>
        <w:tabs>
          <w:tab w:val="left" w:pos="709"/>
        </w:tabs>
        <w:spacing w:line="240" w:lineRule="auto"/>
        <w:contextualSpacing/>
        <w:jc w:val="both"/>
        <w:rPr>
          <w:rFonts w:ascii="Century Gothic" w:hAnsi="Century Gothic"/>
        </w:rPr>
      </w:pPr>
      <w:r w:rsidRPr="00C669D8">
        <w:rPr>
          <w:rFonts w:ascii="Century Gothic" w:hAnsi="Century Gothic"/>
        </w:rPr>
        <w:t>Par ailleurs, dans la soirée du 30 octobre des prisonniers détenus à la MACO ont été passés à tabac et maltraités</w:t>
      </w:r>
      <w:r w:rsidR="004251E4">
        <w:rPr>
          <w:rFonts w:ascii="Century Gothic" w:hAnsi="Century Gothic"/>
        </w:rPr>
        <w:t xml:space="preserve"> </w:t>
      </w:r>
      <w:r w:rsidRPr="00C669D8">
        <w:rPr>
          <w:rFonts w:ascii="Century Gothic" w:hAnsi="Century Gothic"/>
        </w:rPr>
        <w:t>Burkina Faso par des surveillants pour les punir de leur participation aux troubles et de la tentative d'évasion. Certains prisonniers ont par la suite été enfermés dans leur cellule pendant plusieurs jours, sans eau en quantité suffisante.</w:t>
      </w:r>
    </w:p>
    <w:p w14:paraId="7F808777" w14:textId="77777777" w:rsidR="00CE3BFA" w:rsidRPr="00C669D8" w:rsidRDefault="00CE3BFA" w:rsidP="00C669D8">
      <w:pPr>
        <w:tabs>
          <w:tab w:val="left" w:pos="709"/>
        </w:tabs>
        <w:spacing w:line="240" w:lineRule="auto"/>
        <w:contextualSpacing/>
        <w:jc w:val="both"/>
        <w:rPr>
          <w:rFonts w:ascii="Century Gothic" w:hAnsi="Century Gothic"/>
          <w:color w:val="1A1A1A"/>
        </w:rPr>
      </w:pPr>
      <w:r w:rsidRPr="00C669D8">
        <w:rPr>
          <w:rFonts w:ascii="Century Gothic" w:hAnsi="Century Gothic"/>
        </w:rPr>
        <w:t>Malheureusement, jusqu’à présent aucun dossier se rapportant aux événements de l’insurrection de 2014 n’a été élucidé. D’ailleurs la structure des victimes de l’insurrection populaire des 30 et 31 octobre 2014 continuent de dénoncer la lenteur des procédures judiciaires</w:t>
      </w:r>
    </w:p>
    <w:p w14:paraId="00D9D306" w14:textId="77777777" w:rsidR="00663B71" w:rsidRPr="00C669D8" w:rsidRDefault="00663B71" w:rsidP="00C669D8">
      <w:pPr>
        <w:tabs>
          <w:tab w:val="left" w:pos="709"/>
        </w:tabs>
        <w:spacing w:line="240" w:lineRule="auto"/>
        <w:contextualSpacing/>
        <w:jc w:val="both"/>
        <w:rPr>
          <w:rFonts w:ascii="Century Gothic" w:hAnsi="Century Gothic"/>
          <w:color w:val="1A1A1A"/>
        </w:rPr>
      </w:pPr>
    </w:p>
    <w:p w14:paraId="3F814B25" w14:textId="77777777" w:rsidR="007354FA" w:rsidRPr="00C669D8" w:rsidRDefault="001914A3" w:rsidP="00C669D8">
      <w:pPr>
        <w:tabs>
          <w:tab w:val="left" w:pos="709"/>
        </w:tabs>
        <w:spacing w:line="240" w:lineRule="auto"/>
        <w:contextualSpacing/>
        <w:jc w:val="both"/>
        <w:rPr>
          <w:rFonts w:ascii="Century Gothic" w:hAnsi="Century Gothic"/>
          <w:color w:val="1A1A1A"/>
        </w:rPr>
      </w:pPr>
      <w:r w:rsidRPr="00C669D8">
        <w:rPr>
          <w:rFonts w:ascii="Century Gothic" w:hAnsi="Century Gothic"/>
          <w:b/>
          <w:color w:val="1A1A1A"/>
        </w:rPr>
        <w:t>Les éboulements et l’insécurité (attaques à main armée)</w:t>
      </w:r>
      <w:r w:rsidR="00331925" w:rsidRPr="00C669D8">
        <w:rPr>
          <w:rFonts w:ascii="Century Gothic" w:hAnsi="Century Gothic"/>
          <w:b/>
          <w:color w:val="1A1A1A"/>
        </w:rPr>
        <w:t xml:space="preserve"> : </w:t>
      </w:r>
    </w:p>
    <w:p w14:paraId="5E2CAC99" w14:textId="77777777" w:rsidR="007354FA" w:rsidRPr="00C669D8" w:rsidRDefault="00CE3BFA" w:rsidP="00C669D8">
      <w:pPr>
        <w:tabs>
          <w:tab w:val="left" w:pos="709"/>
        </w:tabs>
        <w:spacing w:after="0" w:line="240" w:lineRule="auto"/>
        <w:contextualSpacing/>
        <w:jc w:val="both"/>
        <w:rPr>
          <w:rFonts w:ascii="Century Gothic" w:hAnsi="Century Gothic"/>
          <w:color w:val="1A1A1A"/>
        </w:rPr>
      </w:pPr>
      <w:r w:rsidRPr="00C669D8">
        <w:rPr>
          <w:rFonts w:ascii="Century Gothic" w:hAnsi="Century Gothic"/>
          <w:color w:val="1A1A1A"/>
        </w:rPr>
        <w:t>L’exploitation artisanale de l’or n’est pas sans conséquence sur la vie des personnes qui s’y adonnent. Plusieurs personnes ont été tuées par des éboulements de sites miniers. On peut citer :</w:t>
      </w:r>
    </w:p>
    <w:p w14:paraId="72E64CEF" w14:textId="77777777" w:rsidR="008F5F3E" w:rsidRPr="00C669D8" w:rsidRDefault="008F5F3E" w:rsidP="00D060B8">
      <w:pPr>
        <w:pStyle w:val="Listecouleur-Accent12"/>
        <w:numPr>
          <w:ilvl w:val="0"/>
          <w:numId w:val="32"/>
        </w:numPr>
        <w:tabs>
          <w:tab w:val="left" w:pos="709"/>
        </w:tabs>
        <w:spacing w:line="240" w:lineRule="auto"/>
        <w:contextualSpacing/>
        <w:jc w:val="both"/>
        <w:rPr>
          <w:rFonts w:ascii="Century Gothic" w:hAnsi="Century Gothic"/>
          <w:color w:val="1A1A1A"/>
        </w:rPr>
      </w:pPr>
      <w:r w:rsidRPr="00C669D8">
        <w:rPr>
          <w:rFonts w:ascii="Century Gothic" w:hAnsi="Century Gothic"/>
          <w:color w:val="1A1A1A"/>
        </w:rPr>
        <w:t>Mercredi 5 août 2015, 2 personnes ont perdu la vie et une personne blessé dans l'</w:t>
      </w:r>
      <w:r w:rsidRPr="00C669D8">
        <w:rPr>
          <w:rFonts w:ascii="Century Gothic" w:hAnsi="Century Gothic"/>
          <w:i/>
          <w:iCs/>
          <w:color w:val="1A1A1A"/>
        </w:rPr>
        <w:t>éboulement</w:t>
      </w:r>
      <w:r w:rsidRPr="00C669D8">
        <w:rPr>
          <w:rFonts w:ascii="Century Gothic" w:hAnsi="Century Gothic"/>
          <w:color w:val="1A1A1A"/>
        </w:rPr>
        <w:t xml:space="preserve"> d'un site minier à Djibo ;</w:t>
      </w:r>
    </w:p>
    <w:p w14:paraId="0822677C" w14:textId="77777777" w:rsidR="008F5F3E" w:rsidRPr="00C669D8" w:rsidRDefault="008F5F3E" w:rsidP="00D060B8">
      <w:pPr>
        <w:pStyle w:val="Listecouleur-Accent12"/>
        <w:numPr>
          <w:ilvl w:val="0"/>
          <w:numId w:val="32"/>
        </w:numPr>
        <w:tabs>
          <w:tab w:val="left" w:pos="709"/>
        </w:tabs>
        <w:spacing w:line="240" w:lineRule="auto"/>
        <w:contextualSpacing/>
        <w:jc w:val="both"/>
        <w:rPr>
          <w:rFonts w:ascii="Century Gothic" w:hAnsi="Century Gothic"/>
          <w:color w:val="1A1A1A"/>
        </w:rPr>
      </w:pPr>
      <w:r w:rsidRPr="00C669D8">
        <w:rPr>
          <w:rFonts w:ascii="Century Gothic" w:hAnsi="Century Gothic"/>
          <w:color w:val="1A1A1A"/>
        </w:rPr>
        <w:t>le jeudi 30 avril 2015 dernier, dans la même localité, un éboulement meurtrier s’est produit causant des blessés et des pertes en vies humaines...une dizaine de morts et une quarantaine</w:t>
      </w:r>
      <w:r w:rsidRPr="00C669D8">
        <w:rPr>
          <w:rFonts w:ascii="Century Gothic" w:hAnsi="Century Gothic"/>
        </w:rPr>
        <w:t xml:space="preserve"> de personnes toujours sous les décombres</w:t>
      </w:r>
      <w:r w:rsidRPr="00C669D8">
        <w:rPr>
          <w:rStyle w:val="FootnoteReference"/>
          <w:rFonts w:ascii="Century Gothic" w:hAnsi="Century Gothic"/>
        </w:rPr>
        <w:footnoteReference w:id="42"/>
      </w:r>
    </w:p>
    <w:p w14:paraId="2AE8C0DD" w14:textId="77777777" w:rsidR="00C051C7" w:rsidRPr="00C669D8" w:rsidRDefault="008F5F3E" w:rsidP="00D060B8">
      <w:pPr>
        <w:pStyle w:val="Listecouleur-Accent12"/>
        <w:numPr>
          <w:ilvl w:val="0"/>
          <w:numId w:val="32"/>
        </w:numPr>
        <w:tabs>
          <w:tab w:val="left" w:pos="709"/>
        </w:tabs>
        <w:spacing w:line="240" w:lineRule="auto"/>
        <w:contextualSpacing/>
        <w:jc w:val="both"/>
        <w:rPr>
          <w:rFonts w:ascii="Century Gothic" w:hAnsi="Century Gothic"/>
          <w:color w:val="1A1A1A"/>
        </w:rPr>
      </w:pPr>
      <w:r w:rsidRPr="00C669D8">
        <w:rPr>
          <w:rFonts w:ascii="Century Gothic" w:hAnsi="Century Gothic"/>
          <w:color w:val="1A1A1A"/>
        </w:rPr>
        <w:t xml:space="preserve">le </w:t>
      </w:r>
      <w:r w:rsidR="00C051C7" w:rsidRPr="00C669D8">
        <w:rPr>
          <w:rFonts w:ascii="Century Gothic" w:hAnsi="Century Gothic"/>
          <w:color w:val="1A1A1A"/>
        </w:rPr>
        <w:t xml:space="preserve">18 février </w:t>
      </w:r>
      <w:r w:rsidR="009B3AF6">
        <w:rPr>
          <w:rFonts w:ascii="Century Gothic" w:hAnsi="Century Gothic"/>
          <w:color w:val="1A1A1A"/>
        </w:rPr>
        <w:t xml:space="preserve">2015 </w:t>
      </w:r>
      <w:r w:rsidR="00C051C7" w:rsidRPr="00C669D8">
        <w:rPr>
          <w:rFonts w:ascii="Century Gothic" w:hAnsi="Century Gothic"/>
          <w:color w:val="1A1A1A"/>
        </w:rPr>
        <w:t xml:space="preserve">à Titao, province du Loroum, localité située à une quarantaine de kilomètres </w:t>
      </w:r>
      <w:r w:rsidR="00C001FF" w:rsidRPr="00C669D8">
        <w:rPr>
          <w:rFonts w:ascii="Century Gothic" w:hAnsi="Century Gothic"/>
          <w:color w:val="1A1A1A"/>
        </w:rPr>
        <w:t>d’Ouahigouya</w:t>
      </w:r>
      <w:r w:rsidR="00C051C7" w:rsidRPr="00C669D8">
        <w:rPr>
          <w:rFonts w:ascii="Century Gothic" w:hAnsi="Century Gothic"/>
          <w:color w:val="1A1A1A"/>
        </w:rPr>
        <w:t>, dans la région du Nord, soit un mois après le premier éboulement qui avait fait 09 morts.</w:t>
      </w:r>
    </w:p>
    <w:p w14:paraId="3E3B9655" w14:textId="77777777" w:rsidR="00CE3BFA" w:rsidRPr="00C669D8" w:rsidRDefault="00C051C7" w:rsidP="00D060B8">
      <w:pPr>
        <w:pStyle w:val="Listecouleur-Accent12"/>
        <w:numPr>
          <w:ilvl w:val="0"/>
          <w:numId w:val="32"/>
        </w:numPr>
        <w:tabs>
          <w:tab w:val="left" w:pos="709"/>
        </w:tabs>
        <w:spacing w:line="240" w:lineRule="auto"/>
        <w:contextualSpacing/>
        <w:jc w:val="both"/>
        <w:rPr>
          <w:rFonts w:ascii="Century Gothic" w:hAnsi="Century Gothic"/>
          <w:color w:val="1A1A1A"/>
        </w:rPr>
      </w:pPr>
      <w:r w:rsidRPr="00C669D8">
        <w:rPr>
          <w:rFonts w:ascii="Century Gothic" w:hAnsi="Century Gothic"/>
          <w:color w:val="1A1A1A"/>
        </w:rPr>
        <w:t xml:space="preserve">Le 18 </w:t>
      </w:r>
      <w:r w:rsidR="009B3AF6" w:rsidRPr="00C669D8">
        <w:rPr>
          <w:rFonts w:ascii="Century Gothic" w:hAnsi="Century Gothic"/>
          <w:color w:val="1A1A1A"/>
        </w:rPr>
        <w:t>janvier</w:t>
      </w:r>
      <w:r w:rsidR="009B3AF6">
        <w:rPr>
          <w:rFonts w:ascii="Century Gothic" w:hAnsi="Century Gothic"/>
          <w:color w:val="1A1A1A"/>
        </w:rPr>
        <w:t xml:space="preserve"> 2015 </w:t>
      </w:r>
      <w:r w:rsidR="00CE3BFA" w:rsidRPr="00C669D8">
        <w:rPr>
          <w:rFonts w:ascii="Century Gothic" w:hAnsi="Century Gothic"/>
          <w:color w:val="1A1A1A"/>
        </w:rPr>
        <w:t>9 morts et 10 blessés dans l’éboulement du site d’orpaillage dans le village de Noogo, dans le nord-est du pays</w:t>
      </w:r>
      <w:r w:rsidR="008F5F3E" w:rsidRPr="00C669D8">
        <w:rPr>
          <w:rFonts w:ascii="Century Gothic" w:hAnsi="Century Gothic"/>
          <w:color w:val="1A1A1A"/>
        </w:rPr>
        <w:t>.</w:t>
      </w:r>
    </w:p>
    <w:p w14:paraId="0F030FA0" w14:textId="77777777" w:rsidR="008F5F3E" w:rsidRPr="00C669D8" w:rsidRDefault="008F5F3E" w:rsidP="00C669D8">
      <w:pPr>
        <w:tabs>
          <w:tab w:val="left" w:pos="709"/>
        </w:tabs>
        <w:spacing w:line="240" w:lineRule="auto"/>
        <w:contextualSpacing/>
        <w:jc w:val="both"/>
        <w:rPr>
          <w:rStyle w:val="hps"/>
          <w:rFonts w:ascii="Century Gothic" w:hAnsi="Century Gothic"/>
        </w:rPr>
      </w:pPr>
      <w:r w:rsidRPr="00C669D8">
        <w:rPr>
          <w:rStyle w:val="hps"/>
          <w:rFonts w:ascii="Century Gothic" w:hAnsi="Century Gothic"/>
        </w:rPr>
        <w:t xml:space="preserve">Malgré les risques avérés pour la vie des orpailleurs, et l’interdiction officielle de l’orpaillage pendant </w:t>
      </w:r>
      <w:r w:rsidRPr="006753A5">
        <w:rPr>
          <w:rStyle w:val="hps"/>
          <w:rFonts w:ascii="Century Gothic" w:hAnsi="Century Gothic"/>
        </w:rPr>
        <w:t>la saison hivernale, rien n’est fait pour mettre un terme à cette hécatombe.</w:t>
      </w:r>
      <w:r w:rsidR="005C5077" w:rsidRPr="00447D83">
        <w:rPr>
          <w:rStyle w:val="hps"/>
          <w:rFonts w:ascii="Century Gothic" w:hAnsi="Century Gothic"/>
        </w:rPr>
        <w:t xml:space="preserve"> </w:t>
      </w:r>
      <w:r w:rsidR="005C5077" w:rsidRPr="00D80D55">
        <w:rPr>
          <w:rStyle w:val="hps"/>
          <w:rFonts w:ascii="Century Gothic" w:hAnsi="Century Gothic"/>
        </w:rPr>
        <w:t xml:space="preserve">Il faut noter que l’interdiction que le gouvernement émet chaque </w:t>
      </w:r>
      <w:r w:rsidR="005C5077" w:rsidRPr="00D80D55">
        <w:rPr>
          <w:rStyle w:val="hps"/>
          <w:rFonts w:ascii="Century Gothic" w:hAnsi="Century Gothic"/>
        </w:rPr>
        <w:lastRenderedPageBreak/>
        <w:t>année à travers un communiqué officiel n’est pas suivi</w:t>
      </w:r>
      <w:r w:rsidR="006149FE" w:rsidRPr="00D80D55">
        <w:rPr>
          <w:rStyle w:val="hps"/>
          <w:rFonts w:ascii="Century Gothic" w:hAnsi="Century Gothic"/>
        </w:rPr>
        <w:t>e</w:t>
      </w:r>
      <w:r w:rsidR="005C5077" w:rsidRPr="00D80D55">
        <w:rPr>
          <w:rStyle w:val="hps"/>
          <w:rFonts w:ascii="Century Gothic" w:hAnsi="Century Gothic"/>
        </w:rPr>
        <w:t xml:space="preserve"> de mesure de sécurité concrète pour empêcher les gens d’accéder aux sites dont l’accès est défendu.</w:t>
      </w:r>
      <w:r w:rsidRPr="006753A5">
        <w:rPr>
          <w:rStyle w:val="hps"/>
          <w:rFonts w:ascii="Century Gothic" w:hAnsi="Century Gothic"/>
        </w:rPr>
        <w:t xml:space="preserve"> Nous interpellons </w:t>
      </w:r>
      <w:r w:rsidR="00BF719D" w:rsidRPr="00447D83">
        <w:rPr>
          <w:rStyle w:val="hps"/>
          <w:rFonts w:ascii="Century Gothic" w:hAnsi="Century Gothic"/>
        </w:rPr>
        <w:t xml:space="preserve">par conséquent </w:t>
      </w:r>
      <w:r w:rsidRPr="00B15D45">
        <w:rPr>
          <w:rStyle w:val="hps"/>
          <w:rFonts w:ascii="Century Gothic" w:hAnsi="Century Gothic"/>
        </w:rPr>
        <w:t>le gouvernement sur sa responsabilité de protéger la vie des populations et</w:t>
      </w:r>
      <w:r w:rsidRPr="00C669D8">
        <w:rPr>
          <w:rStyle w:val="hps"/>
          <w:rFonts w:ascii="Century Gothic" w:hAnsi="Century Gothic"/>
        </w:rPr>
        <w:t xml:space="preserve"> en particulier les orpailleurs. Des mesures fortes doivent être prises pour cesser la série des éboulements qui continuent d’endeuiller les familles.</w:t>
      </w:r>
    </w:p>
    <w:p w14:paraId="037B3150" w14:textId="77777777" w:rsidR="00BC4ACB" w:rsidRPr="00C669D8" w:rsidRDefault="00BC4ACB" w:rsidP="00C669D8">
      <w:pPr>
        <w:tabs>
          <w:tab w:val="left" w:pos="709"/>
        </w:tabs>
        <w:spacing w:line="240" w:lineRule="auto"/>
        <w:contextualSpacing/>
        <w:jc w:val="both"/>
        <w:rPr>
          <w:rStyle w:val="hps"/>
          <w:rFonts w:ascii="Century Gothic" w:hAnsi="Century Gothic"/>
        </w:rPr>
      </w:pPr>
    </w:p>
    <w:p w14:paraId="281F88C7" w14:textId="77777777" w:rsidR="001914A3" w:rsidRPr="00C669D8" w:rsidRDefault="001914A3" w:rsidP="00D060B8">
      <w:pPr>
        <w:numPr>
          <w:ilvl w:val="0"/>
          <w:numId w:val="9"/>
        </w:numPr>
        <w:tabs>
          <w:tab w:val="left" w:pos="709"/>
        </w:tabs>
        <w:spacing w:line="240" w:lineRule="auto"/>
        <w:ind w:left="720"/>
        <w:contextualSpacing/>
        <w:jc w:val="both"/>
        <w:rPr>
          <w:rFonts w:ascii="Century Gothic" w:hAnsi="Century Gothic"/>
          <w:b/>
          <w:color w:val="1A1A1A"/>
        </w:rPr>
      </w:pPr>
      <w:r w:rsidRPr="00C669D8">
        <w:rPr>
          <w:rFonts w:ascii="Century Gothic" w:hAnsi="Century Gothic"/>
          <w:b/>
          <w:color w:val="1A1A1A"/>
        </w:rPr>
        <w:t>Peine de mort</w:t>
      </w:r>
    </w:p>
    <w:p w14:paraId="5CCF1568" w14:textId="77777777" w:rsidR="001914A3" w:rsidRPr="00C669D8" w:rsidRDefault="001914A3" w:rsidP="00C669D8">
      <w:pPr>
        <w:pStyle w:val="NormalWeb"/>
        <w:spacing w:before="120" w:beforeAutospacing="0" w:after="120" w:afterAutospacing="0"/>
        <w:jc w:val="both"/>
        <w:rPr>
          <w:rFonts w:ascii="Century Gothic" w:hAnsi="Century Gothic"/>
          <w:sz w:val="22"/>
          <w:szCs w:val="22"/>
        </w:rPr>
      </w:pPr>
      <w:r w:rsidRPr="00C669D8">
        <w:rPr>
          <w:rFonts w:ascii="Century Gothic" w:hAnsi="Century Gothic"/>
          <w:sz w:val="22"/>
          <w:szCs w:val="22"/>
        </w:rPr>
        <w:t>Bien que le Burkina Faso n’ait plus procédé à aucune exécution depuis près de trente (30) ans</w:t>
      </w:r>
      <w:r w:rsidR="00331925" w:rsidRPr="00C669D8">
        <w:rPr>
          <w:rStyle w:val="FootnoteReference"/>
          <w:rFonts w:ascii="Century Gothic" w:hAnsi="Century Gothic"/>
          <w:sz w:val="22"/>
          <w:szCs w:val="22"/>
        </w:rPr>
        <w:footnoteReference w:id="43"/>
      </w:r>
      <w:r w:rsidRPr="00C669D8">
        <w:rPr>
          <w:rFonts w:ascii="Century Gothic" w:hAnsi="Century Gothic"/>
          <w:sz w:val="22"/>
          <w:szCs w:val="22"/>
        </w:rPr>
        <w:t xml:space="preserve">, la législation du pays maintient la peine de mort </w:t>
      </w:r>
      <w:r w:rsidR="00D77E06" w:rsidRPr="00C669D8">
        <w:rPr>
          <w:rFonts w:ascii="Century Gothic" w:hAnsi="Century Gothic"/>
          <w:sz w:val="22"/>
          <w:szCs w:val="22"/>
        </w:rPr>
        <w:t xml:space="preserve">notamment dans le </w:t>
      </w:r>
      <w:r w:rsidRPr="00C669D8">
        <w:rPr>
          <w:rFonts w:ascii="Century Gothic" w:hAnsi="Century Gothic"/>
          <w:sz w:val="22"/>
          <w:szCs w:val="22"/>
        </w:rPr>
        <w:t>Code pénal</w:t>
      </w:r>
      <w:r w:rsidR="00CC31D2" w:rsidRPr="00C669D8">
        <w:rPr>
          <w:rStyle w:val="FootnoteReference"/>
          <w:rFonts w:ascii="Century Gothic" w:hAnsi="Century Gothic"/>
          <w:sz w:val="22"/>
          <w:szCs w:val="22"/>
        </w:rPr>
        <w:footnoteReference w:id="44"/>
      </w:r>
      <w:r w:rsidR="00E11310" w:rsidRPr="00C669D8">
        <w:rPr>
          <w:rFonts w:ascii="Century Gothic" w:hAnsi="Century Gothic"/>
          <w:sz w:val="22"/>
          <w:szCs w:val="22"/>
        </w:rPr>
        <w:t xml:space="preserve">, </w:t>
      </w:r>
      <w:r w:rsidRPr="00C669D8">
        <w:rPr>
          <w:rFonts w:ascii="Century Gothic" w:hAnsi="Century Gothic"/>
          <w:sz w:val="22"/>
          <w:szCs w:val="22"/>
        </w:rPr>
        <w:t>le code de justice militaire</w:t>
      </w:r>
      <w:r w:rsidR="00CC31D2" w:rsidRPr="00C669D8">
        <w:rPr>
          <w:rStyle w:val="FootnoteReference"/>
          <w:rFonts w:ascii="Century Gothic" w:hAnsi="Century Gothic"/>
          <w:sz w:val="22"/>
          <w:szCs w:val="22"/>
        </w:rPr>
        <w:footnoteReference w:id="45"/>
      </w:r>
      <w:r w:rsidRPr="00C669D8">
        <w:rPr>
          <w:rFonts w:ascii="Century Gothic" w:hAnsi="Century Gothic"/>
          <w:sz w:val="22"/>
          <w:szCs w:val="22"/>
        </w:rPr>
        <w:t xml:space="preserve"> ainsi que dans la loi 6-72 du 22 juin 1972 relative à la police des voies ferrées</w:t>
      </w:r>
      <w:r w:rsidR="00E11310" w:rsidRPr="00C669D8">
        <w:rPr>
          <w:rStyle w:val="FootnoteReference"/>
          <w:rFonts w:ascii="Century Gothic" w:hAnsi="Century Gothic"/>
          <w:sz w:val="22"/>
          <w:szCs w:val="22"/>
        </w:rPr>
        <w:footnoteReference w:id="46"/>
      </w:r>
      <w:r w:rsidRPr="00C669D8">
        <w:rPr>
          <w:rFonts w:ascii="Century Gothic" w:hAnsi="Century Gothic"/>
          <w:sz w:val="22"/>
          <w:szCs w:val="22"/>
        </w:rPr>
        <w:t xml:space="preserve">. </w:t>
      </w:r>
    </w:p>
    <w:p w14:paraId="0F750BD4" w14:textId="77777777" w:rsidR="001914A3" w:rsidRPr="00C669D8" w:rsidRDefault="001914A3" w:rsidP="00C669D8">
      <w:pPr>
        <w:pStyle w:val="NormalWeb"/>
        <w:spacing w:before="120" w:beforeAutospacing="0" w:after="120" w:afterAutospacing="0"/>
        <w:jc w:val="both"/>
        <w:rPr>
          <w:rFonts w:ascii="Century Gothic" w:hAnsi="Century Gothic"/>
          <w:sz w:val="22"/>
          <w:szCs w:val="22"/>
        </w:rPr>
      </w:pPr>
      <w:r w:rsidRPr="00C669D8">
        <w:rPr>
          <w:rFonts w:ascii="Century Gothic" w:hAnsi="Century Gothic"/>
          <w:sz w:val="22"/>
          <w:szCs w:val="22"/>
        </w:rPr>
        <w:t xml:space="preserve">Si le Code pénal burkinabé prévoit des dispositions relatives à la peine de mort, il faut noter que l’avènement du processus de démocratisation de 1991, avec pour corollaire, la défense et la promotion des droits humains, a fait rejaillir la question sur la nécessité d’abolir la peine de mort. </w:t>
      </w:r>
    </w:p>
    <w:p w14:paraId="18537DB7" w14:textId="77777777" w:rsidR="009910B7" w:rsidRPr="00C669D8" w:rsidRDefault="001914A3" w:rsidP="00C669D8">
      <w:pPr>
        <w:pStyle w:val="NormalWeb"/>
        <w:spacing w:before="0" w:beforeAutospacing="0" w:after="0" w:afterAutospacing="0"/>
        <w:jc w:val="both"/>
        <w:rPr>
          <w:rFonts w:ascii="Century Gothic" w:hAnsi="Century Gothic"/>
          <w:sz w:val="22"/>
          <w:szCs w:val="22"/>
        </w:rPr>
      </w:pPr>
      <w:r w:rsidRPr="00C669D8">
        <w:rPr>
          <w:rFonts w:ascii="Century Gothic" w:hAnsi="Century Gothic"/>
          <w:sz w:val="22"/>
          <w:szCs w:val="22"/>
        </w:rPr>
        <w:t xml:space="preserve">Selon les statistiques officielles du gouvernement, les juridictions du Burkina Faso n’ont procédé à aucune condamnation à la peine capitale depuis 2012. A la date du 22 janvier 2013, dix (10) personnes étaient </w:t>
      </w:r>
      <w:r w:rsidR="00C246CA" w:rsidRPr="00C669D8">
        <w:rPr>
          <w:rFonts w:ascii="Century Gothic" w:hAnsi="Century Gothic"/>
          <w:sz w:val="22"/>
          <w:szCs w:val="22"/>
        </w:rPr>
        <w:t xml:space="preserve">pourtant </w:t>
      </w:r>
      <w:r w:rsidRPr="00C669D8">
        <w:rPr>
          <w:rFonts w:ascii="Century Gothic" w:hAnsi="Century Gothic"/>
          <w:sz w:val="22"/>
          <w:szCs w:val="22"/>
        </w:rPr>
        <w:t xml:space="preserve">dans les couloirs de la mort </w:t>
      </w:r>
      <w:r w:rsidR="00C246CA" w:rsidRPr="00C669D8">
        <w:rPr>
          <w:rFonts w:ascii="Century Gothic" w:hAnsi="Century Gothic"/>
          <w:sz w:val="22"/>
          <w:szCs w:val="22"/>
        </w:rPr>
        <w:t>dans le pays</w:t>
      </w:r>
      <w:r w:rsidRPr="00C669D8">
        <w:rPr>
          <w:rFonts w:ascii="Century Gothic" w:hAnsi="Century Gothic"/>
          <w:sz w:val="22"/>
          <w:szCs w:val="22"/>
        </w:rPr>
        <w:t>.</w:t>
      </w:r>
      <w:r w:rsidR="00BC4ACB" w:rsidRPr="00C669D8">
        <w:rPr>
          <w:rFonts w:ascii="Century Gothic" w:hAnsi="Century Gothic"/>
          <w:sz w:val="22"/>
          <w:szCs w:val="22"/>
        </w:rPr>
        <w:t xml:space="preserve"> </w:t>
      </w:r>
      <w:r w:rsidR="009910B7" w:rsidRPr="00C669D8">
        <w:rPr>
          <w:rFonts w:ascii="Century Gothic" w:hAnsi="Century Gothic"/>
          <w:sz w:val="22"/>
          <w:szCs w:val="22"/>
        </w:rPr>
        <w:t>Mais lors d</w:t>
      </w:r>
      <w:r w:rsidRPr="00C669D8">
        <w:rPr>
          <w:rFonts w:ascii="Century Gothic" w:hAnsi="Century Gothic"/>
          <w:sz w:val="22"/>
          <w:szCs w:val="22"/>
        </w:rPr>
        <w:t>es assises criminelles de 2015</w:t>
      </w:r>
      <w:r w:rsidR="009910B7" w:rsidRPr="00C669D8">
        <w:rPr>
          <w:rFonts w:ascii="Century Gothic" w:hAnsi="Century Gothic"/>
          <w:sz w:val="22"/>
          <w:szCs w:val="22"/>
        </w:rPr>
        <w:t>,</w:t>
      </w:r>
      <w:r w:rsidR="00C85FDA" w:rsidRPr="00C669D8">
        <w:rPr>
          <w:rFonts w:ascii="Century Gothic" w:hAnsi="Century Gothic"/>
          <w:sz w:val="22"/>
          <w:szCs w:val="22"/>
        </w:rPr>
        <w:t xml:space="preserve"> on</w:t>
      </w:r>
      <w:r w:rsidR="009910B7" w:rsidRPr="00C669D8">
        <w:rPr>
          <w:rFonts w:ascii="Century Gothic" w:hAnsi="Century Gothic"/>
          <w:sz w:val="22"/>
          <w:szCs w:val="22"/>
        </w:rPr>
        <w:t xml:space="preserve"> a</w:t>
      </w:r>
      <w:r w:rsidR="00C85FDA" w:rsidRPr="00C669D8">
        <w:rPr>
          <w:rFonts w:ascii="Century Gothic" w:hAnsi="Century Gothic"/>
          <w:sz w:val="22"/>
          <w:szCs w:val="22"/>
        </w:rPr>
        <w:t xml:space="preserve"> enregistré un retour inquiétant des condamnations à la peine capitale</w:t>
      </w:r>
      <w:r w:rsidR="009910B7" w:rsidRPr="00C669D8">
        <w:rPr>
          <w:rFonts w:ascii="Century Gothic" w:hAnsi="Century Gothic"/>
          <w:sz w:val="22"/>
          <w:szCs w:val="22"/>
        </w:rPr>
        <w:t xml:space="preserve"> au Burkina Faso</w:t>
      </w:r>
      <w:r w:rsidR="00C85FDA" w:rsidRPr="00C669D8">
        <w:rPr>
          <w:rFonts w:ascii="Century Gothic" w:hAnsi="Century Gothic"/>
          <w:sz w:val="22"/>
          <w:szCs w:val="22"/>
        </w:rPr>
        <w:t>.</w:t>
      </w:r>
      <w:r w:rsidR="00BC4ACB" w:rsidRPr="00C669D8">
        <w:rPr>
          <w:rFonts w:ascii="Century Gothic" w:hAnsi="Century Gothic"/>
          <w:sz w:val="22"/>
          <w:szCs w:val="22"/>
        </w:rPr>
        <w:t xml:space="preserve"> </w:t>
      </w:r>
      <w:r w:rsidR="00C85FDA" w:rsidRPr="00C669D8">
        <w:rPr>
          <w:rFonts w:ascii="Century Gothic" w:hAnsi="Century Gothic"/>
          <w:sz w:val="22"/>
          <w:szCs w:val="22"/>
        </w:rPr>
        <w:t xml:space="preserve">A Bobo </w:t>
      </w:r>
      <w:r w:rsidR="009910B7" w:rsidRPr="00C669D8">
        <w:rPr>
          <w:rFonts w:ascii="Century Gothic" w:hAnsi="Century Gothic"/>
          <w:sz w:val="22"/>
          <w:szCs w:val="22"/>
        </w:rPr>
        <w:t>une personne a</w:t>
      </w:r>
      <w:r w:rsidRPr="00C669D8">
        <w:rPr>
          <w:rFonts w:ascii="Century Gothic" w:hAnsi="Century Gothic"/>
          <w:sz w:val="22"/>
          <w:szCs w:val="22"/>
        </w:rPr>
        <w:t xml:space="preserve"> été</w:t>
      </w:r>
      <w:r w:rsidR="00BC4ACB" w:rsidRPr="00C669D8">
        <w:rPr>
          <w:rFonts w:ascii="Century Gothic" w:hAnsi="Century Gothic"/>
          <w:sz w:val="22"/>
          <w:szCs w:val="22"/>
        </w:rPr>
        <w:t xml:space="preserve"> </w:t>
      </w:r>
      <w:r w:rsidRPr="00C669D8">
        <w:rPr>
          <w:rFonts w:ascii="Century Gothic" w:hAnsi="Century Gothic"/>
          <w:sz w:val="22"/>
          <w:szCs w:val="22"/>
        </w:rPr>
        <w:t>condamnée par contumace pour parricide le 23 juin 2015.</w:t>
      </w:r>
      <w:r w:rsidR="006F1B5F">
        <w:rPr>
          <w:rFonts w:ascii="Century Gothic" w:hAnsi="Century Gothic"/>
          <w:sz w:val="22"/>
          <w:szCs w:val="22"/>
        </w:rPr>
        <w:t xml:space="preserve"> </w:t>
      </w:r>
      <w:r w:rsidR="009910B7" w:rsidRPr="00C669D8">
        <w:rPr>
          <w:rStyle w:val="st"/>
          <w:rFonts w:ascii="Century Gothic" w:hAnsi="Century Gothic"/>
          <w:sz w:val="22"/>
          <w:szCs w:val="22"/>
        </w:rPr>
        <w:t xml:space="preserve">Le caporal Bahanla Lompo a écopé de la </w:t>
      </w:r>
      <w:r w:rsidR="009910B7" w:rsidRPr="00C669D8">
        <w:rPr>
          <w:rStyle w:val="Emphasis"/>
          <w:rFonts w:ascii="Century Gothic" w:hAnsi="Century Gothic"/>
          <w:sz w:val="22"/>
          <w:szCs w:val="22"/>
        </w:rPr>
        <w:t>peine de mort</w:t>
      </w:r>
      <w:r w:rsidR="009910B7" w:rsidRPr="00C669D8">
        <w:rPr>
          <w:rStyle w:val="st"/>
          <w:rFonts w:ascii="Century Gothic" w:hAnsi="Century Gothic"/>
          <w:sz w:val="22"/>
          <w:szCs w:val="22"/>
        </w:rPr>
        <w:t>, le 30 juin 2015 pour le meurtre de Bernadette Tiendrébéogo</w:t>
      </w:r>
      <w:r w:rsidR="0079742C" w:rsidRPr="00C669D8">
        <w:rPr>
          <w:rStyle w:val="st"/>
          <w:rFonts w:ascii="Century Gothic" w:hAnsi="Century Gothic"/>
          <w:sz w:val="22"/>
          <w:szCs w:val="22"/>
        </w:rPr>
        <w:t xml:space="preserve"> tandis qu’une autre personne a écopé de la même peine à Koudougou.</w:t>
      </w:r>
    </w:p>
    <w:p w14:paraId="560A83B6" w14:textId="77777777" w:rsidR="009910B7" w:rsidRPr="00C669D8" w:rsidRDefault="00C85FDA" w:rsidP="00C669D8">
      <w:pPr>
        <w:pStyle w:val="NormalWeb"/>
        <w:spacing w:before="0" w:beforeAutospacing="0" w:after="0" w:afterAutospacing="0"/>
        <w:jc w:val="both"/>
        <w:rPr>
          <w:rFonts w:ascii="Century Gothic" w:hAnsi="Century Gothic"/>
          <w:sz w:val="22"/>
          <w:szCs w:val="22"/>
        </w:rPr>
      </w:pPr>
      <w:r w:rsidRPr="00C669D8">
        <w:rPr>
          <w:rFonts w:ascii="Century Gothic" w:hAnsi="Century Gothic"/>
          <w:sz w:val="22"/>
          <w:szCs w:val="22"/>
        </w:rPr>
        <w:t>Ces</w:t>
      </w:r>
      <w:r w:rsidR="001914A3" w:rsidRPr="00C669D8">
        <w:rPr>
          <w:rFonts w:ascii="Century Gothic" w:hAnsi="Century Gothic"/>
          <w:sz w:val="22"/>
          <w:szCs w:val="22"/>
        </w:rPr>
        <w:t xml:space="preserve"> condamnation</w:t>
      </w:r>
      <w:r w:rsidRPr="00C669D8">
        <w:rPr>
          <w:rFonts w:ascii="Century Gothic" w:hAnsi="Century Gothic"/>
          <w:sz w:val="22"/>
          <w:szCs w:val="22"/>
        </w:rPr>
        <w:t>s</w:t>
      </w:r>
      <w:r w:rsidR="001914A3" w:rsidRPr="00C669D8">
        <w:rPr>
          <w:rFonts w:ascii="Century Gothic" w:hAnsi="Century Gothic"/>
          <w:sz w:val="22"/>
          <w:szCs w:val="22"/>
        </w:rPr>
        <w:t xml:space="preserve"> constitue</w:t>
      </w:r>
      <w:r w:rsidRPr="00C669D8">
        <w:rPr>
          <w:rFonts w:ascii="Century Gothic" w:hAnsi="Century Gothic"/>
          <w:sz w:val="22"/>
          <w:szCs w:val="22"/>
        </w:rPr>
        <w:t>nt</w:t>
      </w:r>
      <w:r w:rsidR="001914A3" w:rsidRPr="00C669D8">
        <w:rPr>
          <w:rFonts w:ascii="Century Gothic" w:hAnsi="Century Gothic"/>
          <w:sz w:val="22"/>
          <w:szCs w:val="22"/>
        </w:rPr>
        <w:t xml:space="preserve"> un revers après une accalmie de trois (3) ans</w:t>
      </w:r>
      <w:r w:rsidRPr="00C669D8">
        <w:rPr>
          <w:rFonts w:ascii="Century Gothic" w:hAnsi="Century Gothic"/>
          <w:sz w:val="22"/>
          <w:szCs w:val="22"/>
        </w:rPr>
        <w:t xml:space="preserve"> et vont à contre-courant de la volonté abolitionniste marquée des autorités de la transition, en particulier du Conseil national de transition</w:t>
      </w:r>
      <w:r w:rsidR="009910B7" w:rsidRPr="00C669D8">
        <w:rPr>
          <w:rFonts w:ascii="Century Gothic" w:hAnsi="Century Gothic"/>
          <w:sz w:val="22"/>
          <w:szCs w:val="22"/>
        </w:rPr>
        <w:t xml:space="preserve"> et de l’action des organisations de la société civile réunies au sein de la Coalition peine de mort</w:t>
      </w:r>
      <w:r w:rsidR="009910B7" w:rsidRPr="00C669D8">
        <w:rPr>
          <w:rStyle w:val="FootnoteReference"/>
          <w:rFonts w:ascii="Century Gothic" w:hAnsi="Century Gothic"/>
          <w:sz w:val="22"/>
          <w:szCs w:val="22"/>
        </w:rPr>
        <w:footnoteReference w:id="47"/>
      </w:r>
      <w:r w:rsidR="001914A3" w:rsidRPr="00C669D8">
        <w:rPr>
          <w:rFonts w:ascii="Century Gothic" w:hAnsi="Century Gothic"/>
          <w:sz w:val="22"/>
          <w:szCs w:val="22"/>
        </w:rPr>
        <w:t>.</w:t>
      </w:r>
      <w:r w:rsidR="009910B7" w:rsidRPr="00C669D8">
        <w:rPr>
          <w:rFonts w:ascii="Century Gothic" w:hAnsi="Century Gothic"/>
          <w:sz w:val="22"/>
          <w:szCs w:val="22"/>
        </w:rPr>
        <w:t xml:space="preserve"> Le développement de la grande criminalité et de certains crimes atroces influence très négativement l’opinion publique de moins en moins favorable à son abolition. Et pour s’en rendre compte un journal titrait en éditorial : « </w:t>
      </w:r>
      <w:r w:rsidR="009910B7" w:rsidRPr="00C669D8">
        <w:rPr>
          <w:rStyle w:val="fontarticlemaintitle"/>
          <w:rFonts w:ascii="Century Gothic" w:hAnsi="Century Gothic"/>
          <w:sz w:val="22"/>
          <w:szCs w:val="22"/>
        </w:rPr>
        <w:t>Grande criminalité au Burkina : la peine de mort devient incontournable »</w:t>
      </w:r>
      <w:r w:rsidR="009910B7" w:rsidRPr="00C669D8">
        <w:rPr>
          <w:rStyle w:val="FootnoteReference"/>
          <w:rFonts w:ascii="Century Gothic" w:hAnsi="Century Gothic"/>
          <w:sz w:val="22"/>
          <w:szCs w:val="22"/>
        </w:rPr>
        <w:footnoteReference w:id="48"/>
      </w:r>
      <w:r w:rsidR="009910B7" w:rsidRPr="00C669D8">
        <w:rPr>
          <w:rStyle w:val="fontarticlemaintitle"/>
          <w:rFonts w:ascii="Century Gothic" w:hAnsi="Century Gothic"/>
          <w:sz w:val="22"/>
          <w:szCs w:val="22"/>
        </w:rPr>
        <w:t>. Le meurtre récent de Bertine Bambara par 2 jeunes de 22 et 23 ans a aussi vu des appels à l’application de la peine de mort contre les meurtriers.</w:t>
      </w:r>
    </w:p>
    <w:p w14:paraId="6C6BB9BA" w14:textId="77777777" w:rsidR="00D5192C" w:rsidRPr="00C669D8" w:rsidRDefault="00C246CA" w:rsidP="00C669D8">
      <w:pPr>
        <w:pStyle w:val="NormalWeb"/>
        <w:spacing w:before="0" w:beforeAutospacing="0" w:after="0" w:afterAutospacing="0"/>
        <w:jc w:val="both"/>
        <w:rPr>
          <w:rFonts w:ascii="Century Gothic" w:hAnsi="Century Gothic"/>
          <w:sz w:val="22"/>
          <w:szCs w:val="22"/>
        </w:rPr>
      </w:pPr>
      <w:r w:rsidRPr="00C669D8">
        <w:rPr>
          <w:rFonts w:ascii="Century Gothic" w:hAnsi="Century Gothic"/>
          <w:sz w:val="22"/>
          <w:szCs w:val="22"/>
        </w:rPr>
        <w:t>Soucieuses de contribuer à l’a</w:t>
      </w:r>
      <w:r w:rsidR="00C428EB" w:rsidRPr="00C669D8">
        <w:rPr>
          <w:rFonts w:ascii="Century Gothic" w:hAnsi="Century Gothic"/>
          <w:sz w:val="22"/>
          <w:szCs w:val="22"/>
        </w:rPr>
        <w:t>bolition effective et définitive de la peine de mort, l</w:t>
      </w:r>
      <w:r w:rsidR="001914A3" w:rsidRPr="00C669D8">
        <w:rPr>
          <w:rFonts w:ascii="Century Gothic" w:hAnsi="Century Gothic"/>
          <w:sz w:val="22"/>
          <w:szCs w:val="22"/>
        </w:rPr>
        <w:t>es organisations de défense des droits humains en collaboration avec le Ministère en  charge des droits humains</w:t>
      </w:r>
      <w:r w:rsidR="00025E50" w:rsidRPr="00C669D8">
        <w:rPr>
          <w:rFonts w:ascii="Century Gothic" w:hAnsi="Century Gothic"/>
          <w:sz w:val="22"/>
          <w:szCs w:val="22"/>
        </w:rPr>
        <w:t>,</w:t>
      </w:r>
      <w:r w:rsidR="001914A3" w:rsidRPr="00C669D8">
        <w:rPr>
          <w:rFonts w:ascii="Century Gothic" w:hAnsi="Century Gothic"/>
          <w:sz w:val="22"/>
          <w:szCs w:val="22"/>
        </w:rPr>
        <w:t xml:space="preserve"> ont depuis 2001 mené des actions visant l’abolition de la peine de mort. Les efforts de ses différents acteurs ont conduit le Gouvernement en </w:t>
      </w:r>
      <w:r w:rsidR="001914A3" w:rsidRPr="00C669D8">
        <w:rPr>
          <w:rFonts w:ascii="Century Gothic" w:hAnsi="Century Gothic"/>
          <w:sz w:val="22"/>
          <w:szCs w:val="22"/>
        </w:rPr>
        <w:lastRenderedPageBreak/>
        <w:t xml:space="preserve">2012 à mettre sur table la question de l’abolition de la peine de mort aux débats du Cadre de concertation sur les réformes politiques (CCRP). La question de l’abolition n’y a pas fait l’objet de consensus. </w:t>
      </w:r>
    </w:p>
    <w:p w14:paraId="7BC101E3" w14:textId="77777777" w:rsidR="001914A3" w:rsidRPr="00D713BB" w:rsidRDefault="00D5192C" w:rsidP="00C669D8">
      <w:pPr>
        <w:pStyle w:val="NormalWeb"/>
        <w:spacing w:before="0" w:beforeAutospacing="0" w:after="0" w:afterAutospacing="0"/>
        <w:jc w:val="both"/>
        <w:rPr>
          <w:rFonts w:ascii="Century Gothic" w:hAnsi="Century Gothic"/>
          <w:sz w:val="22"/>
          <w:szCs w:val="22"/>
        </w:rPr>
      </w:pPr>
      <w:r w:rsidRPr="00C669D8">
        <w:rPr>
          <w:rFonts w:ascii="Century Gothic" w:hAnsi="Century Gothic"/>
          <w:sz w:val="22"/>
          <w:szCs w:val="22"/>
        </w:rPr>
        <w:t xml:space="preserve">Mais convaincus </w:t>
      </w:r>
      <w:r w:rsidR="001914A3" w:rsidRPr="00C669D8">
        <w:rPr>
          <w:rFonts w:ascii="Century Gothic" w:hAnsi="Century Gothic"/>
          <w:sz w:val="22"/>
          <w:szCs w:val="22"/>
        </w:rPr>
        <w:t xml:space="preserve">du bien-fondé de l’abolition de la peine de mort au Burkina Faso et au regard des conventions internationales qui lient </w:t>
      </w:r>
      <w:r w:rsidR="00B30DE7" w:rsidRPr="00C669D8">
        <w:rPr>
          <w:rFonts w:ascii="Century Gothic" w:hAnsi="Century Gothic"/>
          <w:sz w:val="22"/>
          <w:szCs w:val="22"/>
        </w:rPr>
        <w:t>le</w:t>
      </w:r>
      <w:r w:rsidR="001914A3" w:rsidRPr="00C669D8">
        <w:rPr>
          <w:rFonts w:ascii="Century Gothic" w:hAnsi="Century Gothic"/>
          <w:sz w:val="22"/>
          <w:szCs w:val="22"/>
        </w:rPr>
        <w:t xml:space="preserve"> pays en matière de droits humains, le Ministère en charge des droits humains et des organisations de défense des droits humains ont mené des actions de sensibilisation et les plaidoyers sur la nécessité de </w:t>
      </w:r>
      <w:r w:rsidR="001914A3" w:rsidRPr="006753A5">
        <w:rPr>
          <w:rFonts w:ascii="Century Gothic" w:hAnsi="Century Gothic"/>
          <w:sz w:val="22"/>
          <w:szCs w:val="22"/>
        </w:rPr>
        <w:t xml:space="preserve">l’abolition de la peine </w:t>
      </w:r>
      <w:r w:rsidR="00CB0080" w:rsidRPr="00447D83">
        <w:rPr>
          <w:rFonts w:ascii="Century Gothic" w:hAnsi="Century Gothic"/>
          <w:sz w:val="22"/>
          <w:szCs w:val="22"/>
        </w:rPr>
        <w:t xml:space="preserve">de </w:t>
      </w:r>
      <w:r w:rsidR="001914A3" w:rsidRPr="00B15D45">
        <w:rPr>
          <w:rFonts w:ascii="Century Gothic" w:hAnsi="Century Gothic"/>
          <w:sz w:val="22"/>
          <w:szCs w:val="22"/>
        </w:rPr>
        <w:t xml:space="preserve">mort dans </w:t>
      </w:r>
      <w:r w:rsidR="003B0439" w:rsidRPr="00B15D45">
        <w:rPr>
          <w:rFonts w:ascii="Century Gothic" w:hAnsi="Century Gothic"/>
          <w:sz w:val="22"/>
          <w:szCs w:val="22"/>
        </w:rPr>
        <w:t>le</w:t>
      </w:r>
      <w:r w:rsidR="001914A3" w:rsidRPr="00D713BB">
        <w:rPr>
          <w:rFonts w:ascii="Century Gothic" w:hAnsi="Century Gothic"/>
          <w:sz w:val="22"/>
          <w:szCs w:val="22"/>
        </w:rPr>
        <w:t xml:space="preserve"> pays.   </w:t>
      </w:r>
    </w:p>
    <w:p w14:paraId="36726244" w14:textId="77777777" w:rsidR="001914A3" w:rsidRPr="00C669D8" w:rsidRDefault="001914A3" w:rsidP="00C669D8">
      <w:pPr>
        <w:pStyle w:val="NormalWeb"/>
        <w:spacing w:before="0" w:beforeAutospacing="0" w:after="0" w:afterAutospacing="0"/>
        <w:jc w:val="both"/>
        <w:rPr>
          <w:rFonts w:ascii="Century Gothic" w:hAnsi="Century Gothic"/>
          <w:sz w:val="22"/>
          <w:szCs w:val="22"/>
        </w:rPr>
      </w:pPr>
      <w:r w:rsidRPr="004E6D03">
        <w:rPr>
          <w:rFonts w:ascii="Century Gothic" w:hAnsi="Century Gothic"/>
          <w:sz w:val="22"/>
          <w:szCs w:val="22"/>
        </w:rPr>
        <w:t xml:space="preserve">Par ailleurs, </w:t>
      </w:r>
      <w:r w:rsidRPr="00D80D55">
        <w:rPr>
          <w:rFonts w:ascii="Century Gothic" w:hAnsi="Century Gothic"/>
          <w:sz w:val="22"/>
          <w:szCs w:val="22"/>
        </w:rPr>
        <w:t xml:space="preserve">un avant-projet de loi </w:t>
      </w:r>
      <w:r w:rsidR="0047262A" w:rsidRPr="00D80D55">
        <w:rPr>
          <w:rFonts w:ascii="Century Gothic" w:hAnsi="Century Gothic"/>
          <w:sz w:val="22"/>
          <w:szCs w:val="22"/>
        </w:rPr>
        <w:t xml:space="preserve">initié par le Ministère des Droits Humains et de la promotion civique </w:t>
      </w:r>
      <w:r w:rsidR="005D7BFB" w:rsidRPr="00D80D55">
        <w:rPr>
          <w:rFonts w:ascii="Century Gothic" w:hAnsi="Century Gothic"/>
          <w:sz w:val="22"/>
          <w:szCs w:val="22"/>
        </w:rPr>
        <w:t>et</w:t>
      </w:r>
      <w:r w:rsidR="005D7BFB" w:rsidRPr="006753A5">
        <w:rPr>
          <w:rFonts w:ascii="Century Gothic" w:hAnsi="Century Gothic"/>
          <w:sz w:val="22"/>
          <w:szCs w:val="22"/>
        </w:rPr>
        <w:t xml:space="preserve"> </w:t>
      </w:r>
      <w:r w:rsidRPr="00447D83">
        <w:rPr>
          <w:rFonts w:ascii="Century Gothic" w:hAnsi="Century Gothic"/>
          <w:sz w:val="22"/>
          <w:szCs w:val="22"/>
        </w:rPr>
        <w:t xml:space="preserve">portant abolition de la peine de mort au Burkina Faso avait </w:t>
      </w:r>
      <w:r w:rsidRPr="00B15D45">
        <w:rPr>
          <w:rFonts w:ascii="Century Gothic" w:hAnsi="Century Gothic"/>
          <w:sz w:val="22"/>
          <w:szCs w:val="22"/>
        </w:rPr>
        <w:t>été adopté par le conseil des</w:t>
      </w:r>
      <w:r w:rsidRPr="00C669D8">
        <w:rPr>
          <w:rFonts w:ascii="Century Gothic" w:hAnsi="Century Gothic"/>
          <w:sz w:val="22"/>
          <w:szCs w:val="22"/>
        </w:rPr>
        <w:t xml:space="preserve"> ministres en octobre 2014 mais n’a pu être adopté par l’Assemblée Nationale en raison de la survenue de l’insurrection populaire les 30 et 31 octobre 2014.</w:t>
      </w:r>
    </w:p>
    <w:p w14:paraId="5D30ADD5" w14:textId="77777777" w:rsidR="001914A3" w:rsidRPr="00C669D8" w:rsidRDefault="001914A3" w:rsidP="00C669D8">
      <w:pPr>
        <w:pStyle w:val="NormalWeb"/>
        <w:spacing w:before="120" w:beforeAutospacing="0" w:after="120" w:afterAutospacing="0"/>
        <w:jc w:val="both"/>
        <w:rPr>
          <w:rFonts w:ascii="Century Gothic" w:hAnsi="Century Gothic"/>
          <w:sz w:val="22"/>
          <w:szCs w:val="22"/>
        </w:rPr>
      </w:pPr>
      <w:r w:rsidRPr="00C669D8">
        <w:rPr>
          <w:rFonts w:ascii="Century Gothic" w:hAnsi="Century Gothic"/>
          <w:sz w:val="22"/>
          <w:szCs w:val="22"/>
        </w:rPr>
        <w:t>Le Burkina</w:t>
      </w:r>
      <w:r w:rsidR="00641B29" w:rsidRPr="00C669D8">
        <w:rPr>
          <w:rFonts w:ascii="Century Gothic" w:hAnsi="Century Gothic"/>
          <w:sz w:val="22"/>
          <w:szCs w:val="22"/>
        </w:rPr>
        <w:t>-</w:t>
      </w:r>
      <w:r w:rsidRPr="00C669D8">
        <w:rPr>
          <w:rFonts w:ascii="Century Gothic" w:hAnsi="Century Gothic"/>
          <w:sz w:val="22"/>
          <w:szCs w:val="22"/>
        </w:rPr>
        <w:t>Faso a régulièrement fait partie des pays ayant voté en faveur des Résolutions des Nations Unies demandant un moratoire sur les exécutions. Il a surtout fait partie des cent dix-sept (117) pays qui ont soutenu l’adoption de la cinquième Résolution 62/149 de l’Assemblée Générale des Nations Unies adoptée le 18 décembre 2014 intitulée «</w:t>
      </w:r>
      <w:r w:rsidR="006F1B5F">
        <w:rPr>
          <w:rFonts w:ascii="Century Gothic" w:hAnsi="Century Gothic"/>
          <w:sz w:val="22"/>
          <w:szCs w:val="22"/>
        </w:rPr>
        <w:t xml:space="preserve"> </w:t>
      </w:r>
      <w:r w:rsidRPr="00C669D8">
        <w:rPr>
          <w:rFonts w:ascii="Century Gothic" w:hAnsi="Century Gothic"/>
          <w:sz w:val="22"/>
          <w:szCs w:val="22"/>
        </w:rPr>
        <w:t>Moratoire sur l’application de la peine de mort ».</w:t>
      </w:r>
    </w:p>
    <w:p w14:paraId="2F89AA22" w14:textId="31255032" w:rsidR="008F5F3E" w:rsidRPr="00C669D8" w:rsidRDefault="001914A3" w:rsidP="00C669D8">
      <w:pPr>
        <w:pStyle w:val="NormalWeb"/>
        <w:spacing w:before="120" w:beforeAutospacing="0" w:after="120" w:afterAutospacing="0"/>
        <w:jc w:val="both"/>
        <w:rPr>
          <w:rFonts w:ascii="Century Gothic" w:hAnsi="Century Gothic"/>
          <w:sz w:val="22"/>
          <w:szCs w:val="22"/>
        </w:rPr>
      </w:pPr>
      <w:r w:rsidRPr="00C669D8">
        <w:rPr>
          <w:rFonts w:ascii="Century Gothic" w:hAnsi="Century Gothic"/>
          <w:sz w:val="22"/>
          <w:szCs w:val="22"/>
        </w:rPr>
        <w:t xml:space="preserve">Le </w:t>
      </w:r>
      <w:r w:rsidR="00641B29" w:rsidRPr="00C669D8">
        <w:rPr>
          <w:rFonts w:ascii="Century Gothic" w:hAnsi="Century Gothic"/>
          <w:sz w:val="22"/>
          <w:szCs w:val="22"/>
        </w:rPr>
        <w:t xml:space="preserve">10 juin 2015, le </w:t>
      </w:r>
      <w:r w:rsidRPr="00C669D8">
        <w:rPr>
          <w:rFonts w:ascii="Century Gothic" w:hAnsi="Century Gothic"/>
          <w:sz w:val="22"/>
          <w:szCs w:val="22"/>
        </w:rPr>
        <w:t>bureau du Conseil National de la Transition (CNT)</w:t>
      </w:r>
      <w:r w:rsidR="00641B29" w:rsidRPr="00C669D8">
        <w:rPr>
          <w:rFonts w:ascii="Century Gothic" w:hAnsi="Century Gothic"/>
          <w:sz w:val="22"/>
          <w:szCs w:val="22"/>
        </w:rPr>
        <w:t xml:space="preserve"> a </w:t>
      </w:r>
      <w:r w:rsidRPr="00C669D8">
        <w:rPr>
          <w:rFonts w:ascii="Century Gothic" w:hAnsi="Century Gothic"/>
          <w:sz w:val="22"/>
          <w:szCs w:val="22"/>
        </w:rPr>
        <w:t>valid</w:t>
      </w:r>
      <w:r w:rsidR="00641B29" w:rsidRPr="00C669D8">
        <w:rPr>
          <w:rFonts w:ascii="Century Gothic" w:hAnsi="Century Gothic"/>
          <w:sz w:val="22"/>
          <w:szCs w:val="22"/>
        </w:rPr>
        <w:t>é</w:t>
      </w:r>
      <w:r w:rsidRPr="00C669D8">
        <w:rPr>
          <w:rFonts w:ascii="Century Gothic" w:hAnsi="Century Gothic"/>
          <w:sz w:val="22"/>
          <w:szCs w:val="22"/>
        </w:rPr>
        <w:t xml:space="preserve"> une proposition de loi portant abolition de la peine de mort</w:t>
      </w:r>
      <w:r w:rsidR="001F117C">
        <w:rPr>
          <w:rFonts w:ascii="Century Gothic" w:hAnsi="Century Gothic"/>
          <w:sz w:val="22"/>
          <w:szCs w:val="22"/>
        </w:rPr>
        <w:t>.</w:t>
      </w:r>
      <w:r w:rsidR="001F117C" w:rsidRPr="00C669D8">
        <w:rPr>
          <w:rFonts w:ascii="Century Gothic" w:hAnsi="Century Gothic"/>
          <w:sz w:val="22"/>
          <w:szCs w:val="22"/>
        </w:rPr>
        <w:t xml:space="preserve"> </w:t>
      </w:r>
      <w:r w:rsidR="001F117C">
        <w:rPr>
          <w:rFonts w:ascii="Century Gothic" w:hAnsi="Century Gothic"/>
          <w:sz w:val="22"/>
          <w:szCs w:val="22"/>
        </w:rPr>
        <w:t>S</w:t>
      </w:r>
      <w:r w:rsidR="001F117C" w:rsidRPr="00C669D8">
        <w:rPr>
          <w:rFonts w:ascii="Century Gothic" w:hAnsi="Century Gothic"/>
          <w:sz w:val="22"/>
          <w:szCs w:val="22"/>
        </w:rPr>
        <w:t xml:space="preserve">elon </w:t>
      </w:r>
      <w:r w:rsidR="008858E5" w:rsidRPr="00C669D8">
        <w:rPr>
          <w:rFonts w:ascii="Century Gothic" w:hAnsi="Century Gothic"/>
          <w:sz w:val="22"/>
          <w:szCs w:val="22"/>
        </w:rPr>
        <w:t xml:space="preserve">les informations recueillies par nos organisations, </w:t>
      </w:r>
      <w:r w:rsidR="00641B29" w:rsidRPr="00C669D8">
        <w:rPr>
          <w:rFonts w:ascii="Century Gothic" w:hAnsi="Century Gothic"/>
          <w:sz w:val="22"/>
          <w:szCs w:val="22"/>
        </w:rPr>
        <w:t xml:space="preserve">celle-ci </w:t>
      </w:r>
      <w:r w:rsidRPr="00C669D8">
        <w:rPr>
          <w:rFonts w:ascii="Century Gothic" w:hAnsi="Century Gothic"/>
          <w:sz w:val="22"/>
          <w:szCs w:val="22"/>
        </w:rPr>
        <w:t>sera soumise au gouvernement pour adoption en conseil des ministres avant son adoption finale par le CNT.</w:t>
      </w:r>
      <w:r w:rsidR="00FC3A2E" w:rsidRPr="00C669D8">
        <w:rPr>
          <w:rFonts w:ascii="Century Gothic" w:hAnsi="Century Gothic"/>
          <w:sz w:val="22"/>
          <w:szCs w:val="22"/>
        </w:rPr>
        <w:t xml:space="preserve"> Transmis au gouvernement le 15 juin 2015 pour avis et sans réaction de sa part, le Conseil national de transition (CNT) attend l’expiration du délai de 2 mois pour reprendre la main sur le processus et entamer le processus d’adoption de la loi abolissant la peine de mort.</w:t>
      </w:r>
    </w:p>
    <w:p w14:paraId="4F50A774" w14:textId="77777777" w:rsidR="001914A3" w:rsidRPr="00C669D8" w:rsidRDefault="001914A3" w:rsidP="00D060B8">
      <w:pPr>
        <w:pStyle w:val="Listecouleur-Accent12"/>
        <w:numPr>
          <w:ilvl w:val="0"/>
          <w:numId w:val="9"/>
        </w:numPr>
        <w:autoSpaceDE w:val="0"/>
        <w:autoSpaceDN w:val="0"/>
        <w:adjustRightInd w:val="0"/>
        <w:spacing w:after="0" w:line="240" w:lineRule="auto"/>
        <w:jc w:val="both"/>
        <w:rPr>
          <w:rFonts w:ascii="Century Gothic" w:hAnsi="Century Gothic"/>
          <w:b/>
          <w:color w:val="1A1A1A"/>
        </w:rPr>
      </w:pPr>
      <w:r w:rsidRPr="00C669D8">
        <w:rPr>
          <w:rFonts w:ascii="Century Gothic" w:hAnsi="Century Gothic"/>
          <w:b/>
          <w:color w:val="1A1A1A"/>
        </w:rPr>
        <w:t>Exécutions extrajudiciaires</w:t>
      </w:r>
    </w:p>
    <w:p w14:paraId="6434E375" w14:textId="77777777" w:rsidR="002642BF" w:rsidRPr="00447D83" w:rsidRDefault="00C87581" w:rsidP="00C669D8">
      <w:pPr>
        <w:spacing w:after="0" w:line="240" w:lineRule="auto"/>
        <w:jc w:val="both"/>
        <w:rPr>
          <w:rFonts w:ascii="Century Gothic" w:hAnsi="Century Gothic"/>
        </w:rPr>
      </w:pPr>
      <w:r w:rsidRPr="00C669D8">
        <w:rPr>
          <w:rFonts w:ascii="Century Gothic" w:hAnsi="Century Gothic"/>
        </w:rPr>
        <w:t xml:space="preserve">Les forces de défense et de sécurité sont souvent accusées de recourir à des exécutions extrajudiciaires dans le cadre </w:t>
      </w:r>
      <w:r w:rsidR="002D47D6">
        <w:rPr>
          <w:rFonts w:ascii="Century Gothic" w:hAnsi="Century Gothic"/>
        </w:rPr>
        <w:t xml:space="preserve">du maintien de l’ordre ou durant la période de garde à vue et surtout dans le cadre </w:t>
      </w:r>
      <w:r w:rsidRPr="00C669D8">
        <w:rPr>
          <w:rFonts w:ascii="Century Gothic" w:hAnsi="Century Gothic"/>
        </w:rPr>
        <w:t xml:space="preserve">de la lutte contre le grand banditisme. </w:t>
      </w:r>
      <w:r w:rsidR="00D22927" w:rsidRPr="00C669D8">
        <w:rPr>
          <w:rFonts w:ascii="Century Gothic" w:hAnsi="Century Gothic"/>
        </w:rPr>
        <w:t xml:space="preserve">Entre les mois d’octobre 2001 et de janvier 2002, le </w:t>
      </w:r>
      <w:r w:rsidRPr="00C669D8">
        <w:rPr>
          <w:rFonts w:ascii="Century Gothic" w:hAnsi="Century Gothic"/>
        </w:rPr>
        <w:t>MBDHP a dénombré</w:t>
      </w:r>
      <w:r w:rsidR="007176BC" w:rsidRPr="00C669D8">
        <w:rPr>
          <w:rFonts w:ascii="Century Gothic" w:hAnsi="Century Gothic"/>
        </w:rPr>
        <w:t xml:space="preserve"> 106</w:t>
      </w:r>
      <w:r w:rsidRPr="00C669D8">
        <w:rPr>
          <w:rFonts w:ascii="Century Gothic" w:hAnsi="Century Gothic"/>
        </w:rPr>
        <w:t xml:space="preserve"> cadavres, menottes aux poignets et criblés de balles, visiblement victimes d’exécution extrajudiciaire. Les autorités qui avaient promis la mise en place d’une commission </w:t>
      </w:r>
      <w:r w:rsidRPr="006753A5">
        <w:rPr>
          <w:rFonts w:ascii="Century Gothic" w:hAnsi="Century Gothic"/>
        </w:rPr>
        <w:t xml:space="preserve">d’enquête judiciaire pour faire la lumière sur cette affaire n’y ont jamais donné suite. </w:t>
      </w:r>
    </w:p>
    <w:p w14:paraId="5C06E2EF" w14:textId="77777777" w:rsidR="00F11728" w:rsidRPr="00D80D55" w:rsidRDefault="002D47D6" w:rsidP="00F11728">
      <w:pPr>
        <w:pStyle w:val="Default"/>
        <w:jc w:val="both"/>
        <w:rPr>
          <w:rFonts w:ascii="Century Gothic" w:hAnsi="Century Gothic"/>
          <w:color w:val="auto"/>
          <w:sz w:val="22"/>
          <w:szCs w:val="22"/>
        </w:rPr>
      </w:pPr>
      <w:r w:rsidRPr="00D80D55">
        <w:rPr>
          <w:rFonts w:ascii="Century Gothic" w:hAnsi="Century Gothic"/>
        </w:rPr>
        <w:t xml:space="preserve">Par ailleurs, </w:t>
      </w:r>
      <w:r w:rsidR="00F11728" w:rsidRPr="00D80D55">
        <w:rPr>
          <w:rFonts w:ascii="Century Gothic" w:hAnsi="Century Gothic"/>
          <w:color w:val="auto"/>
          <w:sz w:val="22"/>
          <w:szCs w:val="22"/>
        </w:rPr>
        <w:t xml:space="preserve">le 30 juin </w:t>
      </w:r>
      <w:r w:rsidR="005D7701" w:rsidRPr="00D80D55">
        <w:rPr>
          <w:rFonts w:ascii="Century Gothic" w:hAnsi="Century Gothic"/>
          <w:color w:val="auto"/>
          <w:sz w:val="22"/>
          <w:szCs w:val="22"/>
        </w:rPr>
        <w:t>2010</w:t>
      </w:r>
      <w:r w:rsidR="00F11728" w:rsidRPr="00D80D55">
        <w:rPr>
          <w:rFonts w:ascii="Century Gothic" w:hAnsi="Century Gothic"/>
          <w:color w:val="auto"/>
          <w:sz w:val="22"/>
          <w:szCs w:val="22"/>
        </w:rPr>
        <w:t>, Da Arnaud Somé, 23 ans</w:t>
      </w:r>
      <w:r w:rsidR="00691F70" w:rsidRPr="00D80D55">
        <w:rPr>
          <w:rFonts w:ascii="Century Gothic" w:hAnsi="Century Gothic"/>
          <w:color w:val="auto"/>
          <w:sz w:val="22"/>
          <w:szCs w:val="22"/>
        </w:rPr>
        <w:t>,</w:t>
      </w:r>
      <w:r w:rsidR="00F11728" w:rsidRPr="00D80D55">
        <w:rPr>
          <w:rFonts w:ascii="Century Gothic" w:hAnsi="Century Gothic"/>
          <w:color w:val="auto"/>
          <w:sz w:val="22"/>
          <w:szCs w:val="22"/>
        </w:rPr>
        <w:t xml:space="preserve"> est décédé alors qu’il était détenu par la police quelques heures après avoir été arrêté pour possession présumée de drogue</w:t>
      </w:r>
      <w:r w:rsidR="00E1202A" w:rsidRPr="00D80D55">
        <w:rPr>
          <w:rStyle w:val="FootnoteReference"/>
          <w:rFonts w:ascii="Century Gothic" w:hAnsi="Century Gothic"/>
          <w:color w:val="auto"/>
          <w:sz w:val="22"/>
          <w:szCs w:val="22"/>
        </w:rPr>
        <w:footnoteReference w:id="49"/>
      </w:r>
      <w:r w:rsidR="00F11728" w:rsidRPr="00D80D55">
        <w:rPr>
          <w:rFonts w:ascii="Century Gothic" w:hAnsi="Century Gothic"/>
          <w:color w:val="auto"/>
          <w:sz w:val="22"/>
          <w:szCs w:val="22"/>
        </w:rPr>
        <w:t xml:space="preserve">. Il est mort dans des circonstances peu claires à l’hôpital de Gaoua après avoir été arrêté par des policiers à Danyoro pour une affaire de drogue. Somé a tenté de prendre la fuite et s’est blessé en tombant dans un ravin. Il est décédé quelques heures plus tard à l’hôpital où il recevait des soins. Des organisations de défense des droits de l’homme, dont le Mouvement burkinabè des droits de l’homme et des peuples (MBDHP), ont mené une enquête et conclu que Somé avait succombé parce qu’il avait été battu brutalement par des policiers et non pas parce qu’il se serait blessé en tombant. Le MBDHP a réclamé une enquête indépendante et l’arrestation des responsables de la mort de Somé. Le gouvernement a pris rapidement des mesures disciplinaires : les trois policiers impliqués dans le décès de Somé ont été mis aux arrêts et tout le personnel de la police, dont les directeurs de la police de Danyoro et Gaoua, ont été mutés dans </w:t>
      </w:r>
      <w:r w:rsidR="00F11728" w:rsidRPr="00D80D55">
        <w:rPr>
          <w:rFonts w:ascii="Century Gothic" w:hAnsi="Century Gothic"/>
          <w:color w:val="auto"/>
          <w:sz w:val="22"/>
          <w:szCs w:val="22"/>
        </w:rPr>
        <w:lastRenderedPageBreak/>
        <w:t>d’autres commissariats de police.</w:t>
      </w:r>
      <w:r w:rsidR="002651CF" w:rsidRPr="00D80D55">
        <w:rPr>
          <w:rFonts w:ascii="Century Gothic" w:hAnsi="Century Gothic"/>
          <w:color w:val="auto"/>
          <w:sz w:val="22"/>
          <w:szCs w:val="22"/>
        </w:rPr>
        <w:t xml:space="preserve"> </w:t>
      </w:r>
      <w:r w:rsidR="00F11728" w:rsidRPr="00D80D55">
        <w:rPr>
          <w:rFonts w:ascii="Century Gothic" w:hAnsi="Century Gothic"/>
          <w:color w:val="auto"/>
          <w:sz w:val="22"/>
          <w:szCs w:val="22"/>
        </w:rPr>
        <w:t xml:space="preserve"> Ce décès a provoqué de violentes manifestations le 1er juillet à Gaoua. </w:t>
      </w:r>
      <w:r w:rsidR="002651CF" w:rsidRPr="00D80D55">
        <w:rPr>
          <w:rFonts w:ascii="Century Gothic" w:hAnsi="Century Gothic"/>
          <w:color w:val="auto"/>
          <w:sz w:val="22"/>
          <w:szCs w:val="22"/>
        </w:rPr>
        <w:t>Le 17 juin 2011, deux policiers ont été reconnus coupables de coups et blessures mortels et condamnés à cinq ans de prison ferme pour leur implication dans la mort de Arnaud Somé. Le verdict a été prononcé par la chambre criminelle de la cour d’appel de Bobo-Dioulasso</w:t>
      </w:r>
      <w:r w:rsidR="00691F70" w:rsidRPr="00D80D55">
        <w:rPr>
          <w:rStyle w:val="FootnoteReference"/>
          <w:rFonts w:ascii="Century Gothic" w:hAnsi="Century Gothic"/>
          <w:color w:val="auto"/>
          <w:sz w:val="22"/>
          <w:szCs w:val="22"/>
        </w:rPr>
        <w:footnoteReference w:id="50"/>
      </w:r>
      <w:r w:rsidR="002651CF" w:rsidRPr="00D80D55">
        <w:rPr>
          <w:rFonts w:ascii="Century Gothic" w:hAnsi="Century Gothic"/>
          <w:color w:val="auto"/>
          <w:sz w:val="22"/>
          <w:szCs w:val="22"/>
        </w:rPr>
        <w:t>.</w:t>
      </w:r>
    </w:p>
    <w:p w14:paraId="0F3CC617" w14:textId="77777777" w:rsidR="00F11728" w:rsidRPr="00D80D55" w:rsidRDefault="00F11728" w:rsidP="00F11728">
      <w:pPr>
        <w:pStyle w:val="Default"/>
        <w:jc w:val="both"/>
        <w:rPr>
          <w:rFonts w:ascii="Century Gothic" w:hAnsi="Century Gothic"/>
          <w:color w:val="auto"/>
          <w:sz w:val="22"/>
          <w:szCs w:val="22"/>
        </w:rPr>
      </w:pPr>
      <w:r w:rsidRPr="00D80D55">
        <w:rPr>
          <w:rFonts w:ascii="Century Gothic" w:hAnsi="Century Gothic"/>
          <w:color w:val="auto"/>
          <w:sz w:val="22"/>
          <w:szCs w:val="22"/>
        </w:rPr>
        <w:t>Le 1</w:t>
      </w:r>
      <w:r w:rsidRPr="00D80D55">
        <w:rPr>
          <w:rFonts w:ascii="Century Gothic" w:hAnsi="Century Gothic"/>
          <w:color w:val="auto"/>
          <w:sz w:val="22"/>
          <w:szCs w:val="22"/>
          <w:vertAlign w:val="superscript"/>
        </w:rPr>
        <w:t>er</w:t>
      </w:r>
      <w:r w:rsidR="002651CF" w:rsidRPr="00D80D55">
        <w:rPr>
          <w:rFonts w:ascii="Century Gothic" w:hAnsi="Century Gothic"/>
          <w:color w:val="auto"/>
          <w:sz w:val="22"/>
          <w:szCs w:val="22"/>
        </w:rPr>
        <w:t xml:space="preserve"> </w:t>
      </w:r>
      <w:r w:rsidRPr="00D80D55">
        <w:rPr>
          <w:rFonts w:ascii="Century Gothic" w:hAnsi="Century Gothic"/>
          <w:color w:val="auto"/>
          <w:sz w:val="22"/>
          <w:szCs w:val="22"/>
        </w:rPr>
        <w:t>juillet</w:t>
      </w:r>
      <w:r w:rsidR="002651CF" w:rsidRPr="00D80D55">
        <w:rPr>
          <w:rFonts w:ascii="Century Gothic" w:hAnsi="Century Gothic"/>
          <w:color w:val="auto"/>
          <w:sz w:val="22"/>
          <w:szCs w:val="22"/>
        </w:rPr>
        <w:t xml:space="preserve"> 2010</w:t>
      </w:r>
      <w:r w:rsidRPr="00D80D55">
        <w:rPr>
          <w:rFonts w:ascii="Century Gothic" w:hAnsi="Century Gothic"/>
          <w:color w:val="auto"/>
          <w:sz w:val="22"/>
          <w:szCs w:val="22"/>
        </w:rPr>
        <w:t xml:space="preserve">, les forces de sécurité ont tué deux jeunes gens à Gaoua lorsque des manifestations organisées pour protester contre le décès du 30 juin sont devenues violentes. Selon des rapports officiels, les forces de sécurité ont utilisé des fusils pour rétablir l’ordre. Des membres d’associations de défense des droits de l’homme ont ramassé des cartouches vides après les violences et les blessures correspondaient à celles faites par des tirs à balles réelles. Les rapports officiels publiés après les événements ont parlé de décès « accidentels ». </w:t>
      </w:r>
    </w:p>
    <w:p w14:paraId="6AC9D6C5" w14:textId="30E52A5B" w:rsidR="0098294C" w:rsidRPr="00C669D8" w:rsidRDefault="00F11728" w:rsidP="00D060B8">
      <w:pPr>
        <w:jc w:val="both"/>
        <w:rPr>
          <w:rFonts w:ascii="Century Gothic" w:hAnsi="Century Gothic"/>
        </w:rPr>
      </w:pPr>
      <w:r w:rsidRPr="00D80D55">
        <w:rPr>
          <w:rFonts w:ascii="Century Gothic" w:hAnsi="Century Gothic"/>
        </w:rPr>
        <w:t>En septembre 2009, des gardiens de prison ont tiré sur des prisonniers, faisant six morts et huit blessés graves parmi ceux-ci, pendant qu’ils cherchaient à réprimer un mouvement de protestation contre le traitement préférentiel accordé aux prisonniers plus riches. Le Mouvement burkinabè pour l’émergence de la justice sociale (MBEJUS) a réclamé une enquête, mais aucune mesure n’avait été prise à la fin de l’année</w:t>
      </w:r>
      <w:r w:rsidR="00A97B36" w:rsidRPr="00D80D55">
        <w:rPr>
          <w:rStyle w:val="FootnoteReference"/>
          <w:rFonts w:ascii="Century Gothic" w:hAnsi="Century Gothic"/>
        </w:rPr>
        <w:footnoteReference w:id="51"/>
      </w:r>
      <w:r w:rsidRPr="00D80D55">
        <w:rPr>
          <w:rFonts w:ascii="Century Gothic" w:hAnsi="Century Gothic"/>
        </w:rPr>
        <w:t>.</w:t>
      </w:r>
    </w:p>
    <w:p w14:paraId="5C413F7F" w14:textId="77777777" w:rsidR="00460154" w:rsidRPr="00C669D8" w:rsidRDefault="00C87581" w:rsidP="00C669D8">
      <w:pPr>
        <w:spacing w:after="0" w:line="240" w:lineRule="auto"/>
        <w:jc w:val="both"/>
        <w:rPr>
          <w:rFonts w:ascii="Century Gothic" w:hAnsi="Century Gothic"/>
        </w:rPr>
      </w:pPr>
      <w:r w:rsidRPr="00C669D8">
        <w:rPr>
          <w:rFonts w:ascii="Century Gothic" w:hAnsi="Century Gothic"/>
        </w:rPr>
        <w:t>On note</w:t>
      </w:r>
      <w:r w:rsidR="002642BF" w:rsidRPr="00C669D8">
        <w:rPr>
          <w:rFonts w:ascii="Century Gothic" w:hAnsi="Century Gothic"/>
        </w:rPr>
        <w:t>,</w:t>
      </w:r>
      <w:r w:rsidRPr="00C669D8">
        <w:rPr>
          <w:rFonts w:ascii="Century Gothic" w:hAnsi="Century Gothic"/>
        </w:rPr>
        <w:t xml:space="preserve"> </w:t>
      </w:r>
      <w:r w:rsidR="00FF1CC3">
        <w:rPr>
          <w:rFonts w:ascii="Century Gothic" w:hAnsi="Century Gothic"/>
        </w:rPr>
        <w:t>également</w:t>
      </w:r>
      <w:r w:rsidR="002642BF" w:rsidRPr="00C669D8">
        <w:rPr>
          <w:rFonts w:ascii="Century Gothic" w:hAnsi="Century Gothic"/>
        </w:rPr>
        <w:t>,</w:t>
      </w:r>
      <w:r w:rsidRPr="00C669D8">
        <w:rPr>
          <w:rFonts w:ascii="Century Gothic" w:hAnsi="Century Gothic"/>
        </w:rPr>
        <w:t xml:space="preserve"> la multiplication des pratiques de lynchages publics</w:t>
      </w:r>
      <w:r w:rsidR="00460154" w:rsidRPr="00C669D8">
        <w:rPr>
          <w:rFonts w:ascii="Century Gothic" w:hAnsi="Century Gothic"/>
        </w:rPr>
        <w:t> :</w:t>
      </w:r>
    </w:p>
    <w:p w14:paraId="4E2DD5C2" w14:textId="77777777" w:rsidR="008214E1" w:rsidRPr="00C669D8" w:rsidRDefault="002F0E4D" w:rsidP="00D060B8">
      <w:pPr>
        <w:pStyle w:val="Listecouleur-Accent12"/>
        <w:numPr>
          <w:ilvl w:val="0"/>
          <w:numId w:val="22"/>
        </w:numPr>
        <w:spacing w:after="0" w:line="240" w:lineRule="auto"/>
        <w:jc w:val="both"/>
        <w:rPr>
          <w:rFonts w:ascii="Century Gothic" w:hAnsi="Century Gothic"/>
        </w:rPr>
      </w:pPr>
      <w:r w:rsidRPr="00C669D8">
        <w:rPr>
          <w:rFonts w:ascii="Century Gothic" w:hAnsi="Century Gothic"/>
        </w:rPr>
        <w:t xml:space="preserve">le 1er juillet 2012, cinq (5) présumés délinquants ont été lynchés à mort </w:t>
      </w:r>
      <w:r w:rsidR="00B23DAC">
        <w:rPr>
          <w:rFonts w:ascii="Century Gothic" w:hAnsi="Century Gothic"/>
        </w:rPr>
        <w:t>à</w:t>
      </w:r>
      <w:r w:rsidRPr="00C669D8">
        <w:rPr>
          <w:rFonts w:ascii="Century Gothic" w:hAnsi="Century Gothic"/>
        </w:rPr>
        <w:t xml:space="preserve"> Ouagadougou. La police appelée sur les lieux s’est abstenue d’intervenir, abandonnant ainsi les cinq individus à la vindicte populaire</w:t>
      </w:r>
      <w:r w:rsidR="00460154" w:rsidRPr="00C669D8">
        <w:rPr>
          <w:rFonts w:ascii="Century Gothic" w:hAnsi="Century Gothic"/>
        </w:rPr>
        <w:t> ;</w:t>
      </w:r>
    </w:p>
    <w:p w14:paraId="4F6E5F86" w14:textId="77777777" w:rsidR="008214E1" w:rsidRPr="00C669D8" w:rsidRDefault="002F0E4D" w:rsidP="00D060B8">
      <w:pPr>
        <w:pStyle w:val="Listecouleur-Accent12"/>
        <w:numPr>
          <w:ilvl w:val="0"/>
          <w:numId w:val="22"/>
        </w:numPr>
        <w:spacing w:after="0" w:line="240" w:lineRule="auto"/>
        <w:jc w:val="both"/>
        <w:rPr>
          <w:rFonts w:ascii="Century Gothic" w:hAnsi="Century Gothic"/>
        </w:rPr>
      </w:pPr>
      <w:r w:rsidRPr="00C669D8">
        <w:rPr>
          <w:rFonts w:ascii="Century Gothic" w:hAnsi="Century Gothic"/>
        </w:rPr>
        <w:t>les 16 et 17 octobre 2013, quatre (4) jeunes hommes accusés de tentative de viol sur une jeune fille et de meurtre de Massahoudou ZAMPALIGRE ont été lynchés à mort à Bitou, dans la province du Boulgou dans le centre-est du pays</w:t>
      </w:r>
      <w:r w:rsidR="00460154" w:rsidRPr="00C669D8">
        <w:rPr>
          <w:rFonts w:ascii="Century Gothic" w:hAnsi="Century Gothic"/>
        </w:rPr>
        <w:t> ;</w:t>
      </w:r>
    </w:p>
    <w:p w14:paraId="58536EAC" w14:textId="77777777" w:rsidR="008214E1" w:rsidRPr="00C669D8" w:rsidRDefault="00460154" w:rsidP="00D060B8">
      <w:pPr>
        <w:pStyle w:val="Listecouleur-Accent12"/>
        <w:numPr>
          <w:ilvl w:val="0"/>
          <w:numId w:val="22"/>
        </w:numPr>
        <w:spacing w:after="0" w:line="240" w:lineRule="auto"/>
        <w:jc w:val="both"/>
        <w:rPr>
          <w:rFonts w:ascii="Century Gothic" w:hAnsi="Century Gothic"/>
        </w:rPr>
      </w:pPr>
      <w:r w:rsidRPr="00C669D8">
        <w:rPr>
          <w:rFonts w:ascii="Century Gothic" w:hAnsi="Century Gothic"/>
        </w:rPr>
        <w:t>l</w:t>
      </w:r>
      <w:r w:rsidR="002F0E4D" w:rsidRPr="00C669D8">
        <w:rPr>
          <w:rFonts w:ascii="Century Gothic" w:hAnsi="Century Gothic"/>
        </w:rPr>
        <w:t xml:space="preserve">e 28 octobre 2013, un homme accusé de meurtre d’une jeune fille fut à son tour lynché à mort par une foule en furie. Là encore, la police appelée sur les lieux par le MBDHP s’est abstenue d’intervenir. </w:t>
      </w:r>
    </w:p>
    <w:p w14:paraId="13C991E8" w14:textId="77777777" w:rsidR="00C87581" w:rsidRPr="00C669D8" w:rsidRDefault="00C87581" w:rsidP="00C669D8">
      <w:pPr>
        <w:tabs>
          <w:tab w:val="left" w:pos="709"/>
        </w:tabs>
        <w:spacing w:line="240" w:lineRule="auto"/>
        <w:contextualSpacing/>
        <w:jc w:val="both"/>
        <w:rPr>
          <w:rFonts w:ascii="Century Gothic" w:hAnsi="Century Gothic"/>
          <w:bCs/>
        </w:rPr>
      </w:pPr>
      <w:r w:rsidRPr="00C669D8">
        <w:rPr>
          <w:rFonts w:ascii="Century Gothic" w:hAnsi="Century Gothic"/>
        </w:rPr>
        <w:t xml:space="preserve">Cette forme d’expression de la justice populaire s’explique par le manque de confiance des populations vis-à-vis des institutions notamment de la justice perçue comme l’une des institutions les plus corrompues du pays. On note ainsi la mise en place de structure de justice privée par des communautés qui n’hésite pas à recourir à la torture et au lynchage public de présumés délinquants en réponse à l’insécurité grandissante. </w:t>
      </w:r>
      <w:r w:rsidR="00460154" w:rsidRPr="00C669D8">
        <w:rPr>
          <w:rFonts w:ascii="Century Gothic" w:hAnsi="Century Gothic"/>
        </w:rPr>
        <w:t>L</w:t>
      </w:r>
      <w:r w:rsidRPr="00C669D8">
        <w:rPr>
          <w:rFonts w:ascii="Century Gothic" w:hAnsi="Century Gothic"/>
        </w:rPr>
        <w:t xml:space="preserve">es tribunaux populaires </w:t>
      </w:r>
      <w:r w:rsidRPr="00C669D8">
        <w:rPr>
          <w:rFonts w:ascii="Century Gothic" w:hAnsi="Century Gothic"/>
          <w:bCs/>
        </w:rPr>
        <w:t>en place dans la région du Plateau central à Zorgho (association « Kogl-wéogo »)</w:t>
      </w:r>
      <w:r w:rsidRPr="00C669D8">
        <w:rPr>
          <w:rStyle w:val="FootnoteReference"/>
          <w:rFonts w:ascii="Century Gothic" w:hAnsi="Century Gothic"/>
          <w:bCs/>
        </w:rPr>
        <w:footnoteReference w:id="52"/>
      </w:r>
      <w:r w:rsidRPr="00C669D8">
        <w:rPr>
          <w:rFonts w:ascii="Century Gothic" w:hAnsi="Century Gothic"/>
          <w:bCs/>
        </w:rPr>
        <w:t xml:space="preserve"> et Boussé, ainsi </w:t>
      </w:r>
      <w:r w:rsidRPr="00C669D8">
        <w:rPr>
          <w:rFonts w:ascii="Century Gothic" w:hAnsi="Century Gothic"/>
        </w:rPr>
        <w:t>que dans la région du Centre-sud à Manga, dans le Bazèga et le Nahouri</w:t>
      </w:r>
      <w:r w:rsidRPr="00C669D8">
        <w:rPr>
          <w:rStyle w:val="FootnoteReference"/>
          <w:rFonts w:ascii="Century Gothic" w:hAnsi="Century Gothic"/>
          <w:bCs/>
        </w:rPr>
        <w:footnoteReference w:id="53"/>
      </w:r>
      <w:r w:rsidR="00A245FF" w:rsidRPr="00C669D8">
        <w:rPr>
          <w:rFonts w:ascii="Century Gothic" w:hAnsi="Century Gothic"/>
          <w:bCs/>
        </w:rPr>
        <w:t xml:space="preserve">. Le </w:t>
      </w:r>
      <w:r w:rsidRPr="00C669D8">
        <w:rPr>
          <w:rFonts w:ascii="Century Gothic" w:hAnsi="Century Gothic"/>
          <w:bCs/>
        </w:rPr>
        <w:t xml:space="preserve">gouvernement a </w:t>
      </w:r>
      <w:r w:rsidRPr="00C669D8">
        <w:rPr>
          <w:rFonts w:ascii="Century Gothic" w:hAnsi="Century Gothic"/>
          <w:bCs/>
        </w:rPr>
        <w:lastRenderedPageBreak/>
        <w:t>rendu public un communiqué relevant l’illégalité de ces groupes d’auto-défense</w:t>
      </w:r>
      <w:r w:rsidRPr="00C669D8">
        <w:rPr>
          <w:rStyle w:val="FootnoteReference"/>
          <w:rFonts w:ascii="Century Gothic" w:hAnsi="Century Gothic"/>
          <w:bCs/>
        </w:rPr>
        <w:footnoteReference w:id="54"/>
      </w:r>
      <w:r w:rsidRPr="00C669D8">
        <w:rPr>
          <w:rFonts w:ascii="Century Gothic" w:hAnsi="Century Gothic"/>
          <w:bCs/>
        </w:rPr>
        <w:t>. Toutefois, au nom de la paix, les personnes membres de ces groupes qui ont été interpellées ont été simplement libérées et aucune suite judiciaire n’est donnée aux exactions de ces groupes.</w:t>
      </w:r>
    </w:p>
    <w:p w14:paraId="36EF2775" w14:textId="77777777" w:rsidR="000D55E7" w:rsidRPr="00C669D8" w:rsidRDefault="000D55E7" w:rsidP="00C669D8">
      <w:pPr>
        <w:tabs>
          <w:tab w:val="left" w:pos="709"/>
        </w:tabs>
        <w:spacing w:line="240" w:lineRule="auto"/>
        <w:contextualSpacing/>
        <w:jc w:val="both"/>
        <w:rPr>
          <w:rFonts w:ascii="Century Gothic" w:hAnsi="Century Gothic"/>
        </w:rPr>
      </w:pPr>
    </w:p>
    <w:p w14:paraId="0FC9737F" w14:textId="77777777" w:rsidR="00C87581" w:rsidRPr="00C669D8" w:rsidRDefault="00C87581" w:rsidP="00D060B8">
      <w:pPr>
        <w:numPr>
          <w:ilvl w:val="0"/>
          <w:numId w:val="9"/>
        </w:numPr>
        <w:tabs>
          <w:tab w:val="left" w:pos="709"/>
        </w:tabs>
        <w:spacing w:line="240" w:lineRule="auto"/>
        <w:ind w:left="720"/>
        <w:contextualSpacing/>
        <w:jc w:val="both"/>
        <w:rPr>
          <w:rFonts w:ascii="Century Gothic" w:hAnsi="Century Gothic"/>
          <w:b/>
        </w:rPr>
      </w:pPr>
      <w:r w:rsidRPr="00C669D8">
        <w:rPr>
          <w:rFonts w:ascii="Century Gothic" w:hAnsi="Century Gothic"/>
          <w:b/>
        </w:rPr>
        <w:t>Conflits intercommunautaires</w:t>
      </w:r>
    </w:p>
    <w:p w14:paraId="3E608742" w14:textId="77777777" w:rsidR="00C87581" w:rsidRPr="00B23DAC" w:rsidRDefault="00C87581" w:rsidP="00C669D8">
      <w:pPr>
        <w:spacing w:after="240" w:line="240" w:lineRule="auto"/>
        <w:jc w:val="both"/>
        <w:rPr>
          <w:rFonts w:ascii="Century Gothic" w:hAnsi="Century Gothic"/>
        </w:rPr>
      </w:pPr>
      <w:r w:rsidRPr="00C669D8">
        <w:rPr>
          <w:rFonts w:ascii="Century Gothic" w:hAnsi="Century Gothic"/>
        </w:rPr>
        <w:t>On note ces dernières années la recrudescence de conflits intercommunautaires liés au foncier, à la chefferie traditionnelle, à la gestion des espaces agropastoraux et la pratique religieuse. Mais les conflits les plus récurrents opposent agriculteurs et éleveurs</w:t>
      </w:r>
      <w:r w:rsidR="00A245FF" w:rsidRPr="00C669D8">
        <w:rPr>
          <w:rFonts w:ascii="Century Gothic" w:hAnsi="Century Gothic"/>
        </w:rPr>
        <w:t xml:space="preserve"> et ce sont souvent soldés par des pertes en vie humaines, des destructions de biens et d’habitats et à des déplacements de populations. C’est notamment ce qui est arrivé à Zabré, à Pô et plus récemment encore à Ziniaré (Pousga)</w:t>
      </w:r>
      <w:r w:rsidR="003748F3" w:rsidRPr="00B23DAC">
        <w:rPr>
          <w:rStyle w:val="FootnoteReference"/>
          <w:rFonts w:ascii="Century Gothic" w:hAnsi="Century Gothic"/>
        </w:rPr>
        <w:footnoteReference w:id="55"/>
      </w:r>
      <w:r w:rsidR="00A245FF" w:rsidRPr="00B23DAC">
        <w:rPr>
          <w:rFonts w:ascii="Century Gothic" w:hAnsi="Century Gothic"/>
        </w:rPr>
        <w:t>.</w:t>
      </w:r>
      <w:r w:rsidR="00B23DAC">
        <w:rPr>
          <w:rFonts w:ascii="Century Gothic" w:hAnsi="Century Gothic"/>
        </w:rPr>
        <w:t xml:space="preserve"> </w:t>
      </w:r>
      <w:r w:rsidRPr="00B23DAC">
        <w:rPr>
          <w:rFonts w:ascii="Century Gothic" w:hAnsi="Century Gothic"/>
        </w:rPr>
        <w:t>Au regard de la persistance de ces conflits, une étude a été menée et il est envisagé la création d’un observatoire national de prévention et de gestion des conflits intercommunautaires</w:t>
      </w:r>
      <w:r w:rsidRPr="00B23DAC">
        <w:rPr>
          <w:rStyle w:val="FootnoteReference"/>
          <w:rFonts w:ascii="Century Gothic" w:hAnsi="Century Gothic"/>
        </w:rPr>
        <w:footnoteReference w:id="56"/>
      </w:r>
      <w:r w:rsidRPr="00B23DAC">
        <w:rPr>
          <w:rFonts w:ascii="Century Gothic" w:hAnsi="Century Gothic"/>
        </w:rPr>
        <w:t>.</w:t>
      </w:r>
    </w:p>
    <w:p w14:paraId="1831CAB1" w14:textId="77777777" w:rsidR="00C87581" w:rsidRPr="00B23DAC" w:rsidRDefault="002F0E4D" w:rsidP="00D060B8">
      <w:pPr>
        <w:numPr>
          <w:ilvl w:val="0"/>
          <w:numId w:val="9"/>
        </w:numPr>
        <w:tabs>
          <w:tab w:val="left" w:pos="709"/>
        </w:tabs>
        <w:spacing w:line="240" w:lineRule="auto"/>
        <w:ind w:left="720"/>
        <w:contextualSpacing/>
        <w:jc w:val="both"/>
        <w:rPr>
          <w:rFonts w:ascii="Century Gothic" w:hAnsi="Century Gothic"/>
        </w:rPr>
      </w:pPr>
      <w:r w:rsidRPr="00B23DAC">
        <w:rPr>
          <w:rFonts w:ascii="Century Gothic" w:hAnsi="Century Gothic"/>
          <w:b/>
        </w:rPr>
        <w:t>Décès dans les lieux de détention</w:t>
      </w:r>
    </w:p>
    <w:p w14:paraId="4939A85D" w14:textId="77777777" w:rsidR="00C87581" w:rsidRPr="00B23DAC" w:rsidRDefault="00C87581" w:rsidP="00C669D8">
      <w:pPr>
        <w:tabs>
          <w:tab w:val="left" w:pos="709"/>
        </w:tabs>
        <w:spacing w:line="240" w:lineRule="auto"/>
        <w:jc w:val="both"/>
        <w:rPr>
          <w:rFonts w:ascii="Century Gothic" w:hAnsi="Century Gothic"/>
        </w:rPr>
      </w:pPr>
      <w:r w:rsidRPr="00B23DAC">
        <w:rPr>
          <w:rFonts w:ascii="Century Gothic" w:hAnsi="Century Gothic"/>
        </w:rPr>
        <w:t xml:space="preserve">A la suite du meurtre de l’adjudant-chef de gendarmerie, Ernest LOMPO tué le 15 mars 2013 par des bandits au cours d’une opération de reconnaissance dans le cadre de la lutte contre le grand banditisme,  les forces de défense et de sécurité ont mené une vaste opération de sécurisation dans la région de l’Est. Cette opération a, à son tour, donné lieu à diverses autres violations des droits humains en détention. Ainsi à </w:t>
      </w:r>
      <w:r w:rsidR="002F0E4D" w:rsidRPr="00B23DAC">
        <w:rPr>
          <w:rFonts w:ascii="Century Gothic" w:hAnsi="Century Gothic"/>
          <w:b/>
        </w:rPr>
        <w:t>Fada N’Gourma</w:t>
      </w:r>
      <w:r w:rsidRPr="00B23DAC">
        <w:rPr>
          <w:rFonts w:ascii="Century Gothic" w:hAnsi="Century Gothic"/>
        </w:rPr>
        <w:t xml:space="preserve">, les sieurs </w:t>
      </w:r>
      <w:r w:rsidR="002F0E4D" w:rsidRPr="00B23DAC">
        <w:rPr>
          <w:rFonts w:ascii="Century Gothic" w:hAnsi="Century Gothic"/>
          <w:b/>
        </w:rPr>
        <w:t>CISSE Boubakari, DICKO Saydou</w:t>
      </w:r>
      <w:r w:rsidRPr="00B23DAC">
        <w:rPr>
          <w:rFonts w:ascii="Century Gothic" w:hAnsi="Century Gothic"/>
        </w:rPr>
        <w:t xml:space="preserve"> et </w:t>
      </w:r>
      <w:r w:rsidR="002F0E4D" w:rsidRPr="00B23DAC">
        <w:rPr>
          <w:rFonts w:ascii="Century Gothic" w:hAnsi="Century Gothic"/>
          <w:b/>
        </w:rPr>
        <w:t>OUOBA Adou</w:t>
      </w:r>
      <w:r w:rsidRPr="00B23DAC">
        <w:rPr>
          <w:rFonts w:ascii="Century Gothic" w:hAnsi="Century Gothic"/>
        </w:rPr>
        <w:t xml:space="preserve"> arrêtés et détenus à la compagnie républicaine de sécurité (CRS) y ont perdu la vie le 23 mars 2013 dans des circonstances non élucidées. Aucune information n’est disponible sur l’ouverture d’enquêtes pour déterminer les circonstances de la mort de ces trois (3) hommes. En plus, les lieux exacts de leur enterrement n’ont pas été indiqués à leurs familles.  </w:t>
      </w:r>
    </w:p>
    <w:p w14:paraId="43FCDD3D" w14:textId="77777777" w:rsidR="00C87581" w:rsidRPr="00C669D8" w:rsidRDefault="00C87581" w:rsidP="00C669D8">
      <w:pPr>
        <w:autoSpaceDE w:val="0"/>
        <w:autoSpaceDN w:val="0"/>
        <w:adjustRightInd w:val="0"/>
        <w:spacing w:after="0" w:line="240" w:lineRule="auto"/>
        <w:jc w:val="both"/>
        <w:rPr>
          <w:rFonts w:ascii="Century Gothic" w:hAnsi="Century Gothic"/>
        </w:rPr>
      </w:pPr>
      <w:r w:rsidRPr="00B23DAC">
        <w:rPr>
          <w:rFonts w:ascii="Century Gothic" w:hAnsi="Century Gothic"/>
        </w:rPr>
        <w:t xml:space="preserve">Par ailleurs, pendant l’insurrection populaire des 30 et 31 octobre 2014, une tentative d’évasion à la Maison d’Arrêt et de Correction de Ouagadougou (MACO) a été </w:t>
      </w:r>
      <w:r w:rsidRPr="00B23DAC">
        <w:rPr>
          <w:rFonts w:ascii="Century Gothic" w:hAnsi="Century Gothic"/>
        </w:rPr>
        <w:lastRenderedPageBreak/>
        <w:t>réprimée. En effet, la Garde de sécurité pénitentiaire, soutenue par la gendarmerie (police militaire), est intervenue pour rétablir l’ordre en recourant, dans un premier temps, à des tirs de sommation. D'après le directeur de la prison, au moins 15 détenus se trouvant dans les cours ont regagné leurs cellules « de gré ou de force ». Trois autres ont été abattus par les surveillants ou par la gendarmerie. Le procureur du Faso, qui a depuis ouvert une enquête sur ces événements, a déclaré que les trois détenus tués essayaient de s'évader mais n'a pas pu confirmer les circonstances de leur mort car l'enquête est en cours. Les détenus qui ont reçu des balles n'étaient pas armés. Ces actes interviennent malgré les prescriptions légales du Burkina Faso qui imposent formellement de tirer en pareilles circonstances sur les jambes des détenus</w:t>
      </w:r>
      <w:r w:rsidRPr="00C669D8">
        <w:rPr>
          <w:rStyle w:val="FootnoteReference"/>
          <w:rFonts w:ascii="Century Gothic" w:hAnsi="Century Gothic"/>
        </w:rPr>
        <w:footnoteReference w:id="57"/>
      </w:r>
      <w:r w:rsidRPr="00C669D8">
        <w:rPr>
          <w:rFonts w:ascii="Century Gothic" w:hAnsi="Century Gothic"/>
        </w:rPr>
        <w:t>. L</w:t>
      </w:r>
      <w:r w:rsidR="00F415FF" w:rsidRPr="00C669D8">
        <w:rPr>
          <w:rFonts w:ascii="Century Gothic" w:hAnsi="Century Gothic"/>
        </w:rPr>
        <w:t>es ONG auteurs du présent rapport</w:t>
      </w:r>
      <w:r w:rsidR="000D55E7" w:rsidRPr="00C669D8">
        <w:rPr>
          <w:rFonts w:ascii="Century Gothic" w:hAnsi="Century Gothic"/>
        </w:rPr>
        <w:t xml:space="preserve"> </w:t>
      </w:r>
      <w:r w:rsidR="00F415FF" w:rsidRPr="00C669D8">
        <w:rPr>
          <w:rFonts w:ascii="Century Gothic" w:hAnsi="Century Gothic"/>
        </w:rPr>
        <w:t>sont</w:t>
      </w:r>
      <w:r w:rsidRPr="00C669D8">
        <w:rPr>
          <w:rFonts w:ascii="Century Gothic" w:hAnsi="Century Gothic"/>
        </w:rPr>
        <w:t xml:space="preserve"> préoccupée</w:t>
      </w:r>
      <w:r w:rsidR="00F415FF" w:rsidRPr="00C669D8">
        <w:rPr>
          <w:rFonts w:ascii="Century Gothic" w:hAnsi="Century Gothic"/>
        </w:rPr>
        <w:t>s</w:t>
      </w:r>
      <w:r w:rsidRPr="00C669D8">
        <w:rPr>
          <w:rFonts w:ascii="Century Gothic" w:hAnsi="Century Gothic"/>
        </w:rPr>
        <w:t xml:space="preserve"> par le non-respect des normes internationales et du règlement de la prison.</w:t>
      </w:r>
    </w:p>
    <w:p w14:paraId="56C044C0" w14:textId="77777777" w:rsidR="00C87581" w:rsidRPr="00C669D8" w:rsidRDefault="00C87581" w:rsidP="00C669D8">
      <w:pPr>
        <w:tabs>
          <w:tab w:val="left" w:pos="709"/>
        </w:tabs>
        <w:spacing w:line="240" w:lineRule="auto"/>
        <w:contextualSpacing/>
        <w:jc w:val="both"/>
        <w:rPr>
          <w:rFonts w:ascii="Century Gothic" w:hAnsi="Century Gothic"/>
          <w:b/>
          <w:color w:val="FF0000"/>
        </w:rPr>
      </w:pPr>
    </w:p>
    <w:p w14:paraId="291A608E" w14:textId="77777777" w:rsidR="008214E1" w:rsidRPr="00C669D8" w:rsidRDefault="00C87581" w:rsidP="00C669D8">
      <w:pPr>
        <w:spacing w:line="240" w:lineRule="auto"/>
        <w:contextualSpacing/>
        <w:jc w:val="both"/>
        <w:rPr>
          <w:rStyle w:val="hps"/>
          <w:rFonts w:ascii="Century Gothic" w:hAnsi="Century Gothic"/>
        </w:rPr>
      </w:pPr>
      <w:r w:rsidRPr="00C669D8">
        <w:rPr>
          <w:rStyle w:val="hps"/>
          <w:rFonts w:ascii="Century Gothic" w:hAnsi="Century Gothic"/>
          <w:b/>
          <w:i/>
          <w:u w:val="single"/>
        </w:rPr>
        <w:t>Suggestions de questions provenant de la société civile relatives aux points ci-dessus</w:t>
      </w:r>
      <w:r w:rsidRPr="00C669D8">
        <w:rPr>
          <w:rStyle w:val="hps"/>
          <w:rFonts w:ascii="Century Gothic" w:hAnsi="Century Gothic"/>
        </w:rPr>
        <w:t>:</w:t>
      </w:r>
    </w:p>
    <w:p w14:paraId="73F6E327" w14:textId="77777777" w:rsidR="00C87581" w:rsidRPr="00C669D8" w:rsidRDefault="00C87581" w:rsidP="00D060B8">
      <w:pPr>
        <w:pStyle w:val="Listecouleur-Accent12"/>
        <w:numPr>
          <w:ilvl w:val="0"/>
          <w:numId w:val="26"/>
        </w:numPr>
        <w:spacing w:line="240" w:lineRule="auto"/>
        <w:contextualSpacing/>
        <w:jc w:val="both"/>
        <w:rPr>
          <w:rStyle w:val="hps"/>
          <w:rFonts w:ascii="Century Gothic" w:hAnsi="Century Gothic"/>
        </w:rPr>
      </w:pPr>
      <w:r w:rsidRPr="00C669D8">
        <w:rPr>
          <w:rStyle w:val="hps"/>
          <w:rFonts w:ascii="Century Gothic" w:hAnsi="Century Gothic"/>
        </w:rPr>
        <w:t>Quelles sont les mesures envisagées ou entreprises par le gouvernement pour pallier aux conflits intercommunautaires ?</w:t>
      </w:r>
    </w:p>
    <w:p w14:paraId="61753884" w14:textId="77777777" w:rsidR="00C87581" w:rsidRPr="00C669D8" w:rsidRDefault="00C87581" w:rsidP="00D060B8">
      <w:pPr>
        <w:pStyle w:val="Listecouleur-Accent12"/>
        <w:numPr>
          <w:ilvl w:val="0"/>
          <w:numId w:val="26"/>
        </w:numPr>
        <w:spacing w:line="240" w:lineRule="auto"/>
        <w:contextualSpacing/>
        <w:jc w:val="both"/>
        <w:rPr>
          <w:rStyle w:val="hps"/>
          <w:rFonts w:ascii="Century Gothic" w:hAnsi="Century Gothic"/>
        </w:rPr>
      </w:pPr>
      <w:r w:rsidRPr="00C669D8">
        <w:rPr>
          <w:rStyle w:val="hps"/>
          <w:rFonts w:ascii="Century Gothic" w:hAnsi="Century Gothic"/>
        </w:rPr>
        <w:t>Quelles suites judiciaires le gouvernement entend-il donner aux conflits intercommunautaires et comment éviter qu’au nom de la paix, l’impunité ne se perpétue à travers de tels conflits?</w:t>
      </w:r>
    </w:p>
    <w:p w14:paraId="690608C7" w14:textId="77777777" w:rsidR="00C87581" w:rsidRPr="006753A5" w:rsidRDefault="00C87581" w:rsidP="00D060B8">
      <w:pPr>
        <w:pStyle w:val="Listecouleur-Accent12"/>
        <w:numPr>
          <w:ilvl w:val="0"/>
          <w:numId w:val="26"/>
        </w:numPr>
        <w:spacing w:line="240" w:lineRule="auto"/>
        <w:contextualSpacing/>
        <w:jc w:val="both"/>
        <w:rPr>
          <w:rStyle w:val="hps"/>
          <w:rFonts w:ascii="Century Gothic" w:hAnsi="Century Gothic"/>
        </w:rPr>
      </w:pPr>
      <w:r w:rsidRPr="006753A5">
        <w:rPr>
          <w:rStyle w:val="hps"/>
          <w:rFonts w:ascii="Century Gothic" w:hAnsi="Century Gothic"/>
        </w:rPr>
        <w:t>Quelles mesures fortes le gouvernement compte-t-il prendre pour mettre un terme au développement du phénomène des groupes d’auto-défense ?</w:t>
      </w:r>
    </w:p>
    <w:p w14:paraId="278B988E" w14:textId="77777777" w:rsidR="006E4C49" w:rsidRPr="004E6D03" w:rsidRDefault="00C87581" w:rsidP="00D060B8">
      <w:pPr>
        <w:pStyle w:val="Listecouleur-Accent12"/>
        <w:numPr>
          <w:ilvl w:val="0"/>
          <w:numId w:val="26"/>
        </w:numPr>
        <w:spacing w:line="240" w:lineRule="auto"/>
        <w:contextualSpacing/>
        <w:jc w:val="both"/>
        <w:rPr>
          <w:rStyle w:val="hps"/>
          <w:rFonts w:ascii="Century Gothic" w:hAnsi="Century Gothic"/>
        </w:rPr>
      </w:pPr>
      <w:r w:rsidRPr="00447D83">
        <w:rPr>
          <w:rStyle w:val="hps"/>
          <w:rFonts w:ascii="Century Gothic" w:hAnsi="Century Gothic"/>
        </w:rPr>
        <w:t>Quelles mesures</w:t>
      </w:r>
      <w:r w:rsidR="004776D1" w:rsidRPr="00B15D45">
        <w:rPr>
          <w:rStyle w:val="hps"/>
          <w:rFonts w:ascii="Century Gothic" w:hAnsi="Century Gothic"/>
        </w:rPr>
        <w:t xml:space="preserve">, </w:t>
      </w:r>
      <w:r w:rsidRPr="00B15D45">
        <w:rPr>
          <w:rStyle w:val="hps"/>
          <w:rFonts w:ascii="Century Gothic" w:hAnsi="Century Gothic"/>
        </w:rPr>
        <w:t>le gouvernement entend-il prendre</w:t>
      </w:r>
      <w:r w:rsidRPr="00D713BB">
        <w:rPr>
          <w:rStyle w:val="hps"/>
          <w:rFonts w:ascii="Century Gothic" w:hAnsi="Century Gothic"/>
        </w:rPr>
        <w:t xml:space="preserve"> afin d’éviter une recrudescence des lynchages publics et exécutions extrajudiciaires ?</w:t>
      </w:r>
    </w:p>
    <w:p w14:paraId="31684665" w14:textId="77777777" w:rsidR="00C87581" w:rsidRPr="00D80D55" w:rsidRDefault="006E4C49" w:rsidP="00D060B8">
      <w:pPr>
        <w:pStyle w:val="Listecouleur-Accent12"/>
        <w:numPr>
          <w:ilvl w:val="0"/>
          <w:numId w:val="26"/>
        </w:numPr>
        <w:spacing w:line="240" w:lineRule="auto"/>
        <w:contextualSpacing/>
        <w:jc w:val="both"/>
        <w:rPr>
          <w:rStyle w:val="hps"/>
          <w:rFonts w:ascii="Century Gothic" w:hAnsi="Century Gothic"/>
        </w:rPr>
      </w:pPr>
      <w:r w:rsidRPr="00D80D55">
        <w:rPr>
          <w:rStyle w:val="hps"/>
          <w:rFonts w:ascii="Century Gothic" w:hAnsi="Century Gothic"/>
        </w:rPr>
        <w:t>Quelles actions le gouvernement entend-il mener pour répondre au</w:t>
      </w:r>
      <w:r w:rsidR="00AB7E80" w:rsidRPr="00D80D55">
        <w:rPr>
          <w:rStyle w:val="hps"/>
          <w:rFonts w:ascii="Century Gothic" w:hAnsi="Century Gothic"/>
        </w:rPr>
        <w:t>x demandes</w:t>
      </w:r>
      <w:r w:rsidRPr="00D80D55">
        <w:rPr>
          <w:rStyle w:val="hps"/>
          <w:rFonts w:ascii="Century Gothic" w:hAnsi="Century Gothic"/>
        </w:rPr>
        <w:t xml:space="preserve"> de justice pour les victimes par balles réelles lors de l’insurrection populaire d’octobre 2014</w:t>
      </w:r>
      <w:r w:rsidR="004F6EC2" w:rsidRPr="00D80D55">
        <w:rPr>
          <w:rStyle w:val="hps"/>
          <w:rFonts w:ascii="Century Gothic" w:hAnsi="Century Gothic"/>
        </w:rPr>
        <w:t>?</w:t>
      </w:r>
      <w:r w:rsidR="00A245FF" w:rsidRPr="00D80D55">
        <w:rPr>
          <w:rStyle w:val="hps"/>
          <w:rFonts w:ascii="Century Gothic" w:hAnsi="Century Gothic"/>
        </w:rPr>
        <w:t xml:space="preserve"> Est-il envisagé u</w:t>
      </w:r>
      <w:r w:rsidR="00C87581" w:rsidRPr="00D80D55">
        <w:rPr>
          <w:rStyle w:val="hps"/>
          <w:rFonts w:ascii="Century Gothic" w:hAnsi="Century Gothic"/>
        </w:rPr>
        <w:t>ne commission d’enquête indépendante et impartiale pour élucider les événements ?</w:t>
      </w:r>
    </w:p>
    <w:p w14:paraId="08615D1F" w14:textId="77777777" w:rsidR="00C87581" w:rsidRPr="00C669D8" w:rsidRDefault="00A245FF" w:rsidP="00D060B8">
      <w:pPr>
        <w:pStyle w:val="Listecouleur-Accent12"/>
        <w:numPr>
          <w:ilvl w:val="0"/>
          <w:numId w:val="26"/>
        </w:numPr>
        <w:spacing w:line="240" w:lineRule="auto"/>
        <w:contextualSpacing/>
        <w:jc w:val="both"/>
        <w:rPr>
          <w:rStyle w:val="hps"/>
          <w:rFonts w:ascii="Century Gothic" w:hAnsi="Century Gothic"/>
        </w:rPr>
      </w:pPr>
      <w:r w:rsidRPr="006753A5">
        <w:rPr>
          <w:rStyle w:val="hps"/>
          <w:rFonts w:ascii="Century Gothic" w:hAnsi="Century Gothic"/>
        </w:rPr>
        <w:t>Que compte faire le gouvernement pour renforcer la justiciabilité des militaires au regard de l</w:t>
      </w:r>
      <w:r w:rsidR="00C87581" w:rsidRPr="00447D83">
        <w:rPr>
          <w:rStyle w:val="hps"/>
          <w:rFonts w:ascii="Century Gothic" w:hAnsi="Century Gothic"/>
        </w:rPr>
        <w:t>a forte implication du ministère de la défense dans l’oppo</w:t>
      </w:r>
      <w:r w:rsidR="00C87581" w:rsidRPr="00B15D45">
        <w:rPr>
          <w:rStyle w:val="hps"/>
          <w:rFonts w:ascii="Century Gothic" w:hAnsi="Century Gothic"/>
        </w:rPr>
        <w:t xml:space="preserve">rtunité des poursuites lorsque des éléments de </w:t>
      </w:r>
      <w:r w:rsidRPr="00B15D45">
        <w:rPr>
          <w:rStyle w:val="hps"/>
          <w:rFonts w:ascii="Century Gothic" w:hAnsi="Century Gothic"/>
        </w:rPr>
        <w:t>forces de défense</w:t>
      </w:r>
      <w:r w:rsidRPr="00C669D8">
        <w:rPr>
          <w:rStyle w:val="hps"/>
          <w:rFonts w:ascii="Century Gothic" w:hAnsi="Century Gothic"/>
        </w:rPr>
        <w:t xml:space="preserve"> sont en cause ?</w:t>
      </w:r>
    </w:p>
    <w:p w14:paraId="1A3E2C3B" w14:textId="77777777" w:rsidR="00C87581" w:rsidRPr="00C669D8" w:rsidRDefault="00A245FF" w:rsidP="00D060B8">
      <w:pPr>
        <w:pStyle w:val="Listecouleur-Accent12"/>
        <w:numPr>
          <w:ilvl w:val="0"/>
          <w:numId w:val="26"/>
        </w:numPr>
        <w:spacing w:line="240" w:lineRule="auto"/>
        <w:contextualSpacing/>
        <w:jc w:val="both"/>
        <w:rPr>
          <w:rStyle w:val="hps"/>
          <w:rFonts w:ascii="Century Gothic" w:hAnsi="Century Gothic"/>
        </w:rPr>
      </w:pPr>
      <w:r w:rsidRPr="00C669D8">
        <w:rPr>
          <w:rStyle w:val="hps"/>
          <w:rFonts w:ascii="Century Gothic" w:hAnsi="Century Gothic"/>
        </w:rPr>
        <w:t>Quel type de m</w:t>
      </w:r>
      <w:r w:rsidR="00C87581" w:rsidRPr="00C669D8">
        <w:rPr>
          <w:rStyle w:val="hps"/>
          <w:rFonts w:ascii="Century Gothic" w:hAnsi="Century Gothic"/>
        </w:rPr>
        <w:t xml:space="preserve">écanisme </w:t>
      </w:r>
      <w:r w:rsidRPr="00C669D8">
        <w:rPr>
          <w:rStyle w:val="hps"/>
          <w:rFonts w:ascii="Century Gothic" w:hAnsi="Century Gothic"/>
        </w:rPr>
        <w:t>le gouvernement juge-t-il opportun de mettre en place pour réguler/</w:t>
      </w:r>
      <w:r w:rsidR="00C87581" w:rsidRPr="00C669D8">
        <w:rPr>
          <w:rStyle w:val="hps"/>
          <w:rFonts w:ascii="Century Gothic" w:hAnsi="Century Gothic"/>
        </w:rPr>
        <w:t>contrôle</w:t>
      </w:r>
      <w:r w:rsidRPr="00C669D8">
        <w:rPr>
          <w:rStyle w:val="hps"/>
          <w:rFonts w:ascii="Century Gothic" w:hAnsi="Century Gothic"/>
        </w:rPr>
        <w:t>r</w:t>
      </w:r>
      <w:r w:rsidR="001C4847" w:rsidRPr="00C669D8">
        <w:rPr>
          <w:rStyle w:val="hps"/>
          <w:rFonts w:ascii="Century Gothic" w:hAnsi="Century Gothic"/>
        </w:rPr>
        <w:t xml:space="preserve"> </w:t>
      </w:r>
      <w:r w:rsidRPr="00C669D8">
        <w:rPr>
          <w:rStyle w:val="hps"/>
          <w:rFonts w:ascii="Century Gothic" w:hAnsi="Century Gothic"/>
        </w:rPr>
        <w:t>le</w:t>
      </w:r>
      <w:r w:rsidR="00C87581" w:rsidRPr="00C669D8">
        <w:rPr>
          <w:rStyle w:val="hps"/>
          <w:rFonts w:ascii="Century Gothic" w:hAnsi="Century Gothic"/>
        </w:rPr>
        <w:t xml:space="preserve"> port et de l’utilisation des armes par les forces de défense et de sécurité ainsi que par les particuliers en vue de juguler les questions de l’insécurité et de l’usage </w:t>
      </w:r>
      <w:r w:rsidR="007829DB" w:rsidRPr="00C669D8">
        <w:rPr>
          <w:rStyle w:val="hps"/>
          <w:rFonts w:ascii="Century Gothic" w:hAnsi="Century Gothic"/>
        </w:rPr>
        <w:t xml:space="preserve">abusif et </w:t>
      </w:r>
      <w:r w:rsidR="00C87581" w:rsidRPr="00C669D8">
        <w:rPr>
          <w:rStyle w:val="hps"/>
          <w:rFonts w:ascii="Century Gothic" w:hAnsi="Century Gothic"/>
        </w:rPr>
        <w:t>excessif de la force ?</w:t>
      </w:r>
    </w:p>
    <w:p w14:paraId="5E338F3A" w14:textId="77777777" w:rsidR="00C87581" w:rsidRPr="00C669D8" w:rsidRDefault="007829DB" w:rsidP="00D060B8">
      <w:pPr>
        <w:pStyle w:val="Listecouleur-Accent12"/>
        <w:numPr>
          <w:ilvl w:val="0"/>
          <w:numId w:val="26"/>
        </w:numPr>
        <w:spacing w:line="240" w:lineRule="auto"/>
        <w:contextualSpacing/>
        <w:jc w:val="both"/>
        <w:rPr>
          <w:rStyle w:val="hps"/>
          <w:rFonts w:ascii="Century Gothic" w:hAnsi="Century Gothic"/>
        </w:rPr>
      </w:pPr>
      <w:r w:rsidRPr="00C669D8">
        <w:rPr>
          <w:rStyle w:val="hps"/>
          <w:rFonts w:ascii="Century Gothic" w:hAnsi="Century Gothic"/>
        </w:rPr>
        <w:t>Quelles mesures le gouvernement entend-il prendre en vue de l</w:t>
      </w:r>
      <w:r w:rsidR="00C87581" w:rsidRPr="00C669D8">
        <w:rPr>
          <w:rStyle w:val="hps"/>
          <w:rFonts w:ascii="Century Gothic" w:hAnsi="Century Gothic"/>
        </w:rPr>
        <w:t>’amélioration des conditions de détention des détenus et l’application de peines alternatives à l’emprisonnement au Burkina Faso</w:t>
      </w:r>
      <w:r w:rsidRPr="00C669D8">
        <w:rPr>
          <w:rStyle w:val="hps"/>
          <w:rFonts w:ascii="Century Gothic" w:hAnsi="Century Gothic"/>
        </w:rPr>
        <w:t> ?</w:t>
      </w:r>
    </w:p>
    <w:p w14:paraId="7B0A7BF5" w14:textId="77777777" w:rsidR="00C669D8" w:rsidRDefault="007829DB" w:rsidP="00B23DAC">
      <w:pPr>
        <w:pStyle w:val="Listecouleur-Accent12"/>
        <w:spacing w:line="240" w:lineRule="auto"/>
        <w:ind w:left="720"/>
        <w:contextualSpacing/>
        <w:jc w:val="both"/>
        <w:rPr>
          <w:rStyle w:val="hps"/>
          <w:rFonts w:ascii="Century Gothic" w:hAnsi="Century Gothic"/>
        </w:rPr>
      </w:pPr>
      <w:r w:rsidRPr="00C669D8">
        <w:rPr>
          <w:rStyle w:val="hps"/>
          <w:rFonts w:ascii="Century Gothic" w:hAnsi="Century Gothic"/>
        </w:rPr>
        <w:t>Quelles réponses adéquates le gouvernement peut-il apporter à l</w:t>
      </w:r>
      <w:r w:rsidR="00C87581" w:rsidRPr="00C669D8">
        <w:rPr>
          <w:rStyle w:val="hps"/>
          <w:rFonts w:ascii="Century Gothic" w:hAnsi="Century Gothic"/>
        </w:rPr>
        <w:t>a persistance des cas de torture dans les lieux de détentions au Burkina Faso</w:t>
      </w:r>
      <w:r w:rsidR="00140073">
        <w:rPr>
          <w:rStyle w:val="hps"/>
          <w:rFonts w:ascii="Century Gothic" w:hAnsi="Century Gothic"/>
        </w:rPr>
        <w:t>.</w:t>
      </w:r>
    </w:p>
    <w:p w14:paraId="5C4268AD" w14:textId="77777777" w:rsidR="00B11447" w:rsidRDefault="00B11447" w:rsidP="00B23DAC">
      <w:pPr>
        <w:pStyle w:val="Listecouleur-Accent12"/>
        <w:spacing w:line="240" w:lineRule="auto"/>
        <w:ind w:left="720"/>
        <w:contextualSpacing/>
        <w:jc w:val="both"/>
        <w:rPr>
          <w:rStyle w:val="hps"/>
          <w:rFonts w:ascii="Century Gothic" w:hAnsi="Century Gothic"/>
        </w:rPr>
      </w:pPr>
    </w:p>
    <w:p w14:paraId="7AB6ACA8" w14:textId="77777777" w:rsidR="00C669D8" w:rsidRDefault="00C669D8" w:rsidP="00B23DAC">
      <w:pPr>
        <w:pStyle w:val="Listecouleur-Accent12"/>
        <w:spacing w:line="240" w:lineRule="auto"/>
        <w:ind w:left="720"/>
        <w:contextualSpacing/>
        <w:jc w:val="both"/>
        <w:rPr>
          <w:rStyle w:val="hps"/>
          <w:rFonts w:ascii="Century Gothic" w:hAnsi="Century Gothic"/>
        </w:rPr>
      </w:pPr>
    </w:p>
    <w:p w14:paraId="4D0A93E1" w14:textId="77777777" w:rsidR="008214E1" w:rsidRPr="00AB79EF" w:rsidRDefault="001914A3" w:rsidP="00D060B8">
      <w:pPr>
        <w:numPr>
          <w:ilvl w:val="0"/>
          <w:numId w:val="4"/>
        </w:numPr>
        <w:tabs>
          <w:tab w:val="left" w:pos="709"/>
        </w:tabs>
        <w:spacing w:line="240" w:lineRule="auto"/>
        <w:ind w:left="709" w:hanging="283"/>
        <w:contextualSpacing/>
        <w:jc w:val="both"/>
        <w:outlineLvl w:val="0"/>
        <w:rPr>
          <w:rStyle w:val="hps"/>
          <w:rFonts w:ascii="Century Gothic" w:hAnsi="Century Gothic"/>
          <w:b/>
        </w:rPr>
      </w:pPr>
      <w:bookmarkStart w:id="10" w:name="_Toc426711286"/>
      <w:r w:rsidRPr="003B697F">
        <w:rPr>
          <w:rStyle w:val="hps"/>
          <w:rFonts w:ascii="Century Gothic" w:hAnsi="Century Gothic"/>
          <w:b/>
        </w:rPr>
        <w:t>Interdiction de la torture et des traitements inhumains ou dégradants</w:t>
      </w:r>
      <w:r w:rsidR="0054635E" w:rsidRPr="003B697F">
        <w:rPr>
          <w:rFonts w:ascii="Century Gothic" w:hAnsi="Century Gothic"/>
          <w:b/>
        </w:rPr>
        <w:t xml:space="preserve">, </w:t>
      </w:r>
      <w:r w:rsidRPr="003B697F">
        <w:rPr>
          <w:rStyle w:val="hps"/>
          <w:rFonts w:ascii="Century Gothic" w:hAnsi="Century Gothic"/>
          <w:b/>
        </w:rPr>
        <w:t>liberté et sécurité de la personne, traitement des personnes privées de liberté (art</w:t>
      </w:r>
      <w:r w:rsidRPr="003B697F">
        <w:rPr>
          <w:rFonts w:ascii="Century Gothic" w:hAnsi="Century Gothic"/>
          <w:b/>
        </w:rPr>
        <w:t xml:space="preserve">. </w:t>
      </w:r>
      <w:r w:rsidRPr="003B697F">
        <w:rPr>
          <w:rStyle w:val="hps"/>
          <w:rFonts w:ascii="Century Gothic" w:hAnsi="Century Gothic"/>
          <w:b/>
        </w:rPr>
        <w:t>7</w:t>
      </w:r>
      <w:r w:rsidRPr="003B697F">
        <w:rPr>
          <w:rFonts w:ascii="Century Gothic" w:hAnsi="Century Gothic"/>
          <w:b/>
        </w:rPr>
        <w:t xml:space="preserve">, </w:t>
      </w:r>
      <w:r w:rsidRPr="003B697F">
        <w:rPr>
          <w:rStyle w:val="hps"/>
          <w:rFonts w:ascii="Century Gothic" w:hAnsi="Century Gothic"/>
          <w:b/>
        </w:rPr>
        <w:t>9 et 10</w:t>
      </w:r>
      <w:r w:rsidRPr="003B697F">
        <w:rPr>
          <w:rFonts w:ascii="Century Gothic" w:hAnsi="Century Gothic"/>
          <w:b/>
        </w:rPr>
        <w:t>)</w:t>
      </w:r>
      <w:bookmarkEnd w:id="10"/>
    </w:p>
    <w:p w14:paraId="29D7F97A" w14:textId="77777777" w:rsidR="001914A3" w:rsidRPr="00AB79EF" w:rsidRDefault="001914A3" w:rsidP="00D060B8">
      <w:pPr>
        <w:numPr>
          <w:ilvl w:val="0"/>
          <w:numId w:val="10"/>
        </w:numPr>
        <w:autoSpaceDE w:val="0"/>
        <w:autoSpaceDN w:val="0"/>
        <w:adjustRightInd w:val="0"/>
        <w:spacing w:after="0" w:line="240" w:lineRule="auto"/>
        <w:contextualSpacing/>
        <w:jc w:val="both"/>
        <w:rPr>
          <w:rFonts w:ascii="Century Gothic" w:hAnsi="Century Gothic"/>
          <w:b/>
          <w:color w:val="1A1A1A"/>
        </w:rPr>
      </w:pPr>
      <w:r w:rsidRPr="00AB79EF">
        <w:rPr>
          <w:rFonts w:ascii="Century Gothic" w:hAnsi="Century Gothic"/>
          <w:b/>
          <w:color w:val="1A1A1A"/>
        </w:rPr>
        <w:t>Législation nationale interdisant la torture</w:t>
      </w:r>
      <w:r w:rsidR="00896FF1" w:rsidRPr="00AB79EF">
        <w:rPr>
          <w:rFonts w:ascii="Century Gothic" w:hAnsi="Century Gothic"/>
          <w:b/>
          <w:color w:val="1A1A1A"/>
        </w:rPr>
        <w:t>, Accès à la réhabilitation et aux compensations pour les victimes </w:t>
      </w:r>
    </w:p>
    <w:p w14:paraId="5D8A95E2" w14:textId="77777777" w:rsidR="00336661" w:rsidRPr="00AB79EF" w:rsidRDefault="00053AE4" w:rsidP="00AB79EF">
      <w:pPr>
        <w:autoSpaceDE w:val="0"/>
        <w:autoSpaceDN w:val="0"/>
        <w:adjustRightInd w:val="0"/>
        <w:spacing w:after="100" w:afterAutospacing="1" w:line="240" w:lineRule="auto"/>
        <w:contextualSpacing/>
        <w:jc w:val="both"/>
        <w:rPr>
          <w:rFonts w:ascii="Century Gothic" w:hAnsi="Century Gothic"/>
        </w:rPr>
      </w:pPr>
      <w:r w:rsidRPr="00AB79EF">
        <w:rPr>
          <w:rFonts w:ascii="Century Gothic" w:hAnsi="Century Gothic"/>
        </w:rPr>
        <w:lastRenderedPageBreak/>
        <w:t>Le Burkina Faso a adopté la Loi n°22-2014/AN du 27 mai 2014 portant prévention et répression de la torture et des pratiques assimilées. Celle-c</w:t>
      </w:r>
      <w:r w:rsidR="001769C7">
        <w:rPr>
          <w:rFonts w:ascii="Century Gothic" w:hAnsi="Century Gothic"/>
        </w:rPr>
        <w:t xml:space="preserve">i prévoit la mise en place d’un </w:t>
      </w:r>
      <w:r w:rsidRPr="00AB79EF">
        <w:rPr>
          <w:rFonts w:ascii="Century Gothic" w:hAnsi="Century Gothic"/>
        </w:rPr>
        <w:t>Observatoire des lieux de détention. Cependant, jusqu’à présent cet Observ</w:t>
      </w:r>
      <w:r w:rsidR="001769C7">
        <w:rPr>
          <w:rFonts w:ascii="Century Gothic" w:hAnsi="Century Gothic"/>
        </w:rPr>
        <w:t>atoire n’est pas opérationnel</w:t>
      </w:r>
      <w:r w:rsidRPr="00AB79EF">
        <w:rPr>
          <w:rFonts w:ascii="Century Gothic" w:hAnsi="Century Gothic"/>
        </w:rPr>
        <w:t>.</w:t>
      </w:r>
    </w:p>
    <w:p w14:paraId="28A4F3C4" w14:textId="77777777" w:rsidR="00053AE4" w:rsidRPr="00AB79EF" w:rsidRDefault="00053AE4" w:rsidP="00D060B8">
      <w:pPr>
        <w:numPr>
          <w:ilvl w:val="0"/>
          <w:numId w:val="10"/>
        </w:numPr>
        <w:autoSpaceDE w:val="0"/>
        <w:autoSpaceDN w:val="0"/>
        <w:adjustRightInd w:val="0"/>
        <w:spacing w:before="100" w:beforeAutospacing="1" w:after="0" w:line="240" w:lineRule="auto"/>
        <w:contextualSpacing/>
        <w:jc w:val="both"/>
        <w:rPr>
          <w:rFonts w:ascii="Century Gothic" w:hAnsi="Century Gothic"/>
          <w:b/>
          <w:color w:val="1A1A1A"/>
        </w:rPr>
      </w:pPr>
      <w:r w:rsidRPr="00AB79EF">
        <w:rPr>
          <w:rFonts w:ascii="Century Gothic" w:hAnsi="Century Gothic"/>
          <w:b/>
          <w:color w:val="1A1A1A"/>
        </w:rPr>
        <w:t>Accès à la réhabilitation et aux c</w:t>
      </w:r>
      <w:r w:rsidR="00336661" w:rsidRPr="00AB79EF">
        <w:rPr>
          <w:rFonts w:ascii="Century Gothic" w:hAnsi="Century Gothic"/>
          <w:b/>
          <w:color w:val="1A1A1A"/>
        </w:rPr>
        <w:t>ompensations pour les victimes</w:t>
      </w:r>
    </w:p>
    <w:p w14:paraId="5B2878EC" w14:textId="77777777" w:rsidR="00053AE4" w:rsidRPr="00AB79EF" w:rsidRDefault="00053AE4" w:rsidP="00AB79EF">
      <w:pPr>
        <w:autoSpaceDE w:val="0"/>
        <w:autoSpaceDN w:val="0"/>
        <w:adjustRightInd w:val="0"/>
        <w:spacing w:after="0" w:line="240" w:lineRule="auto"/>
        <w:jc w:val="both"/>
        <w:rPr>
          <w:rFonts w:ascii="Century Gothic" w:hAnsi="Century Gothic"/>
        </w:rPr>
      </w:pPr>
      <w:r w:rsidRPr="00AB79EF">
        <w:rPr>
          <w:rFonts w:ascii="Century Gothic" w:hAnsi="Century Gothic"/>
        </w:rPr>
        <w:t>L’article 17 de la loi contre la torture et les pratiques assimilées stipule que « </w:t>
      </w:r>
      <w:r w:rsidRPr="00AB79EF">
        <w:rPr>
          <w:rFonts w:ascii="Century Gothic" w:hAnsi="Century Gothic"/>
          <w:i/>
        </w:rPr>
        <w:t>la victime a droit à une réparation et à une indemnisation équitable et adéquate, y compris des moyens nécessaires à sa réadaptation la plus complète possible.</w:t>
      </w:r>
      <w:r w:rsidR="00174E69" w:rsidRPr="00AB79EF">
        <w:rPr>
          <w:rFonts w:ascii="Century Gothic" w:hAnsi="Century Gothic"/>
          <w:i/>
        </w:rPr>
        <w:t xml:space="preserve"> </w:t>
      </w:r>
      <w:r w:rsidRPr="00AB79EF">
        <w:rPr>
          <w:rFonts w:ascii="Century Gothic" w:hAnsi="Century Gothic"/>
          <w:i/>
        </w:rPr>
        <w:t>En cas de décès de la victime résultant d’un acte de torture ou de pratiques assimilées, les ayants droit de celle-ci ont droit à indemnisation.</w:t>
      </w:r>
      <w:r w:rsidR="00174E69" w:rsidRPr="00AB79EF">
        <w:rPr>
          <w:rFonts w:ascii="Century Gothic" w:hAnsi="Century Gothic"/>
          <w:i/>
        </w:rPr>
        <w:t xml:space="preserve"> </w:t>
      </w:r>
      <w:r w:rsidRPr="00AB79EF">
        <w:rPr>
          <w:rFonts w:ascii="Century Gothic" w:hAnsi="Century Gothic"/>
          <w:i/>
        </w:rPr>
        <w:t>Nonobstant toutes poursuites pénales, l’Etat a l’obligation d’accorder réparation aux victimes.</w:t>
      </w:r>
      <w:r w:rsidRPr="00AB79EF">
        <w:rPr>
          <w:rFonts w:ascii="Century Gothic" w:hAnsi="Century Gothic"/>
        </w:rPr>
        <w:t xml:space="preserve">» </w:t>
      </w:r>
    </w:p>
    <w:p w14:paraId="3AB3E3F4" w14:textId="77777777" w:rsidR="00053AE4" w:rsidRPr="00AB79EF" w:rsidRDefault="00053AE4" w:rsidP="00D060B8">
      <w:pPr>
        <w:numPr>
          <w:ilvl w:val="0"/>
          <w:numId w:val="10"/>
        </w:numPr>
        <w:autoSpaceDE w:val="0"/>
        <w:autoSpaceDN w:val="0"/>
        <w:adjustRightInd w:val="0"/>
        <w:spacing w:after="0" w:line="240" w:lineRule="auto"/>
        <w:contextualSpacing/>
        <w:jc w:val="both"/>
        <w:rPr>
          <w:rFonts w:ascii="Century Gothic" w:hAnsi="Century Gothic"/>
          <w:b/>
          <w:color w:val="1A1A1A"/>
        </w:rPr>
      </w:pPr>
      <w:r w:rsidRPr="00AB79EF">
        <w:rPr>
          <w:rFonts w:ascii="Century Gothic" w:hAnsi="Century Gothic"/>
          <w:b/>
          <w:color w:val="1A1A1A"/>
        </w:rPr>
        <w:t>Interdiction de l’utilisation des aveux obtenus sous la torture ou les mauvais traitements au cours des procédures judiciaires </w:t>
      </w:r>
    </w:p>
    <w:p w14:paraId="223CE8E6" w14:textId="77777777" w:rsidR="00053AE4" w:rsidRPr="00AB79EF" w:rsidRDefault="00053AE4" w:rsidP="00AB79EF">
      <w:pPr>
        <w:autoSpaceDE w:val="0"/>
        <w:autoSpaceDN w:val="0"/>
        <w:adjustRightInd w:val="0"/>
        <w:spacing w:after="0" w:line="240" w:lineRule="auto"/>
        <w:jc w:val="both"/>
        <w:rPr>
          <w:rFonts w:ascii="Century Gothic" w:hAnsi="Century Gothic"/>
        </w:rPr>
      </w:pPr>
      <w:r w:rsidRPr="00AB79EF">
        <w:rPr>
          <w:rFonts w:ascii="Century Gothic" w:hAnsi="Century Gothic"/>
        </w:rPr>
        <w:t xml:space="preserve">L’article 10 de la loi </w:t>
      </w:r>
      <w:r w:rsidR="007354FA" w:rsidRPr="00AB79EF">
        <w:rPr>
          <w:rFonts w:ascii="Century Gothic" w:hAnsi="Century Gothic"/>
        </w:rPr>
        <w:t xml:space="preserve">contre la torture </w:t>
      </w:r>
      <w:r w:rsidRPr="00AB79EF">
        <w:rPr>
          <w:rFonts w:ascii="Century Gothic" w:hAnsi="Century Gothic"/>
        </w:rPr>
        <w:t>dispose que : « </w:t>
      </w:r>
      <w:r w:rsidR="002F0E4D" w:rsidRPr="00AB79EF">
        <w:rPr>
          <w:rFonts w:ascii="Century Gothic" w:hAnsi="Century Gothic"/>
          <w:i/>
        </w:rPr>
        <w:t>Toute déclaration obtenue par suite de torture ou de pratiques assimilées ne peut être utilisée comme un élément de preuve dans une procédure, sauf pour établir la responsabilité de l’auteur de l’infraction.</w:t>
      </w:r>
      <w:r w:rsidRPr="00AB79EF">
        <w:rPr>
          <w:rFonts w:ascii="Century Gothic" w:hAnsi="Century Gothic"/>
        </w:rPr>
        <w:t>»</w:t>
      </w:r>
      <w:r w:rsidR="001769C7">
        <w:rPr>
          <w:rFonts w:ascii="Century Gothic" w:hAnsi="Century Gothic"/>
        </w:rPr>
        <w:t xml:space="preserve"> </w:t>
      </w:r>
      <w:r w:rsidRPr="00AB79EF">
        <w:rPr>
          <w:rFonts w:ascii="Century Gothic" w:hAnsi="Century Gothic"/>
        </w:rPr>
        <w:t>Mais dans la pratique</w:t>
      </w:r>
      <w:r w:rsidR="007354FA" w:rsidRPr="00AB79EF">
        <w:rPr>
          <w:rFonts w:ascii="Century Gothic" w:hAnsi="Century Gothic"/>
        </w:rPr>
        <w:t xml:space="preserve"> cette pratique persiste</w:t>
      </w:r>
      <w:r w:rsidR="00174E69" w:rsidRPr="00AB79EF">
        <w:rPr>
          <w:rFonts w:ascii="Century Gothic" w:hAnsi="Century Gothic"/>
        </w:rPr>
        <w:t xml:space="preserve"> </w:t>
      </w:r>
      <w:r w:rsidR="007354FA" w:rsidRPr="00AB79EF">
        <w:rPr>
          <w:rFonts w:ascii="Century Gothic" w:hAnsi="Century Gothic"/>
        </w:rPr>
        <w:t>aussi bien dans les commissariats, les postes de gendarmerie que dans les prisons. P</w:t>
      </w:r>
      <w:r w:rsidRPr="00AB79EF">
        <w:rPr>
          <w:rFonts w:ascii="Century Gothic" w:hAnsi="Century Gothic"/>
        </w:rPr>
        <w:t>lusieurs détenus ont affirmé à Amnesty International avoir indiqué au tribunal des aveux extorqués sous torture sans que cela ne soit suivi d’effet.</w:t>
      </w:r>
    </w:p>
    <w:p w14:paraId="15BF908E" w14:textId="77777777" w:rsidR="00053AE4" w:rsidRPr="00AB79EF" w:rsidRDefault="00053AE4" w:rsidP="00D060B8">
      <w:pPr>
        <w:numPr>
          <w:ilvl w:val="0"/>
          <w:numId w:val="10"/>
        </w:numPr>
        <w:autoSpaceDE w:val="0"/>
        <w:autoSpaceDN w:val="0"/>
        <w:adjustRightInd w:val="0"/>
        <w:spacing w:after="0" w:line="240" w:lineRule="auto"/>
        <w:contextualSpacing/>
        <w:jc w:val="both"/>
        <w:rPr>
          <w:rFonts w:ascii="Century Gothic" w:hAnsi="Century Gothic"/>
          <w:b/>
          <w:color w:val="1A1A1A"/>
        </w:rPr>
      </w:pPr>
      <w:r w:rsidRPr="00AB79EF">
        <w:rPr>
          <w:rFonts w:ascii="Century Gothic" w:hAnsi="Century Gothic"/>
          <w:b/>
          <w:color w:val="1A1A1A"/>
        </w:rPr>
        <w:t>Torture et mauvais traitements des détenus ;</w:t>
      </w:r>
    </w:p>
    <w:p w14:paraId="7119589F" w14:textId="77777777" w:rsidR="00053AE4" w:rsidRPr="00AB79EF" w:rsidRDefault="00053AE4" w:rsidP="00AB79EF">
      <w:pPr>
        <w:spacing w:line="240" w:lineRule="auto"/>
        <w:jc w:val="both"/>
        <w:rPr>
          <w:rFonts w:ascii="Century Gothic" w:hAnsi="Century Gothic"/>
        </w:rPr>
      </w:pPr>
      <w:r w:rsidRPr="00AB79EF">
        <w:rPr>
          <w:rFonts w:ascii="Century Gothic" w:hAnsi="Century Gothic"/>
        </w:rPr>
        <w:t>Malgré l’existence de textes de lois proscrivant les actes de torture et les traitements cruels, inhumains et dégradants, l</w:t>
      </w:r>
      <w:r w:rsidR="007A1061" w:rsidRPr="00AB79EF">
        <w:rPr>
          <w:rFonts w:ascii="Century Gothic" w:hAnsi="Century Gothic"/>
        </w:rPr>
        <w:t>es associations et ONG auteurs du présent rapport</w:t>
      </w:r>
      <w:r w:rsidR="00E64C61" w:rsidRPr="00AB79EF">
        <w:rPr>
          <w:rFonts w:ascii="Century Gothic" w:hAnsi="Century Gothic"/>
        </w:rPr>
        <w:t xml:space="preserve"> </w:t>
      </w:r>
      <w:r w:rsidR="007A1061" w:rsidRPr="00AB79EF">
        <w:rPr>
          <w:rFonts w:ascii="Century Gothic" w:hAnsi="Century Gothic"/>
        </w:rPr>
        <w:t>ont</w:t>
      </w:r>
      <w:r w:rsidRPr="00AB79EF">
        <w:rPr>
          <w:rFonts w:ascii="Century Gothic" w:hAnsi="Century Gothic"/>
        </w:rPr>
        <w:t xml:space="preserve"> constaté la persistance de tels faits au Burkina Faso. A titre illustratif, </w:t>
      </w:r>
      <w:r w:rsidR="002F0E4D" w:rsidRPr="00AB79EF">
        <w:rPr>
          <w:rFonts w:ascii="Century Gothic" w:hAnsi="Century Gothic"/>
          <w:b/>
        </w:rPr>
        <w:t>Diallo Alaye</w:t>
      </w:r>
      <w:r w:rsidRPr="00AB79EF">
        <w:rPr>
          <w:rFonts w:ascii="Century Gothic" w:hAnsi="Century Gothic"/>
        </w:rPr>
        <w:t xml:space="preserve"> et </w:t>
      </w:r>
      <w:r w:rsidR="002F0E4D" w:rsidRPr="00AB79EF">
        <w:rPr>
          <w:rFonts w:ascii="Century Gothic" w:hAnsi="Century Gothic"/>
          <w:b/>
        </w:rPr>
        <w:t>Diallo Hagui</w:t>
      </w:r>
      <w:r w:rsidRPr="00AB79EF">
        <w:rPr>
          <w:rFonts w:ascii="Century Gothic" w:hAnsi="Century Gothic"/>
        </w:rPr>
        <w:t>, deux éleveurs du village de Ouéra dans la province du Boulkiemdé, ont été accusés du vol de dix (10) bœufs par NabaBaogo, chef du village de Zetgomdé. Ils ont alors été interpellés par la brigade de gendarmerie de Soaw puis gardés à vue pendant au moins trois (3) semaines courant juin-juillet 2014. C’est pendant leur grade à vue à la gendarmerie qu’ils ont été torturés au feu par un des gendarme</w:t>
      </w:r>
      <w:r w:rsidR="007A1061" w:rsidRPr="00AB79EF">
        <w:rPr>
          <w:rFonts w:ascii="Century Gothic" w:hAnsi="Century Gothic"/>
        </w:rPr>
        <w:t>s</w:t>
      </w:r>
      <w:r w:rsidRPr="00AB79EF">
        <w:rPr>
          <w:rFonts w:ascii="Century Gothic" w:hAnsi="Century Gothic"/>
        </w:rPr>
        <w:t xml:space="preserve"> prénommé Emile. La justice a été saisie et nos organisations suivent de près l’évolution de ce dossier.</w:t>
      </w:r>
      <w:r w:rsidR="00E64C61" w:rsidRPr="00AB79EF">
        <w:rPr>
          <w:rFonts w:ascii="Century Gothic" w:hAnsi="Century Gothic"/>
        </w:rPr>
        <w:t xml:space="preserve"> </w:t>
      </w:r>
      <w:r w:rsidRPr="00AB79EF">
        <w:rPr>
          <w:rFonts w:ascii="Century Gothic" w:hAnsi="Century Gothic"/>
        </w:rPr>
        <w:t>Par ailleurs, lors de l’insurrection populaire d’octobre 2014, des cas d’allégations de torture ont été signalés au sein de la Maison d’Arrêt et de Correction de Ouagadougou (MACO)</w:t>
      </w:r>
      <w:r w:rsidRPr="00AB79EF">
        <w:rPr>
          <w:rStyle w:val="FootnoteReference"/>
          <w:rFonts w:ascii="Century Gothic" w:hAnsi="Century Gothic"/>
        </w:rPr>
        <w:footnoteReference w:id="58"/>
      </w:r>
      <w:r w:rsidRPr="00AB79EF">
        <w:rPr>
          <w:rFonts w:ascii="Century Gothic" w:hAnsi="Century Gothic"/>
        </w:rPr>
        <w:t xml:space="preserve">. » </w:t>
      </w:r>
      <w:r w:rsidR="007354FA" w:rsidRPr="00AB79EF">
        <w:rPr>
          <w:rFonts w:ascii="Century Gothic" w:hAnsi="Century Gothic"/>
        </w:rPr>
        <w:t xml:space="preserve">Ces situations sont favorisées par le fait de </w:t>
      </w:r>
      <w:r w:rsidRPr="00AB79EF">
        <w:rPr>
          <w:rFonts w:ascii="Century Gothic" w:hAnsi="Century Gothic"/>
        </w:rPr>
        <w:t xml:space="preserve">la méconnaissance de la loi contre la torture </w:t>
      </w:r>
      <w:r w:rsidR="007354FA" w:rsidRPr="00AB79EF">
        <w:rPr>
          <w:rFonts w:ascii="Century Gothic" w:hAnsi="Century Gothic"/>
        </w:rPr>
        <w:t>aussi bien p</w:t>
      </w:r>
      <w:r w:rsidR="00EE66A1" w:rsidRPr="00AB79EF">
        <w:rPr>
          <w:rFonts w:ascii="Century Gothic" w:hAnsi="Century Gothic"/>
        </w:rPr>
        <w:t>ar les populations que par l</w:t>
      </w:r>
      <w:r w:rsidRPr="00AB79EF">
        <w:rPr>
          <w:rFonts w:ascii="Century Gothic" w:hAnsi="Century Gothic"/>
        </w:rPr>
        <w:t>es agents chargés de l’application des lois.</w:t>
      </w:r>
    </w:p>
    <w:p w14:paraId="7469BF13" w14:textId="77777777" w:rsidR="00051BD1" w:rsidRPr="00AB79EF" w:rsidRDefault="001914A3" w:rsidP="00D060B8">
      <w:pPr>
        <w:numPr>
          <w:ilvl w:val="0"/>
          <w:numId w:val="10"/>
        </w:numPr>
        <w:autoSpaceDE w:val="0"/>
        <w:autoSpaceDN w:val="0"/>
        <w:adjustRightInd w:val="0"/>
        <w:spacing w:after="100" w:afterAutospacing="1" w:line="240" w:lineRule="auto"/>
        <w:contextualSpacing/>
        <w:jc w:val="both"/>
        <w:rPr>
          <w:rFonts w:ascii="Century Gothic" w:eastAsia="Times New Roman" w:hAnsi="Century Gothic"/>
          <w:lang w:eastAsia="fr-FR"/>
        </w:rPr>
      </w:pPr>
      <w:r w:rsidRPr="00AB79EF">
        <w:rPr>
          <w:rFonts w:ascii="Century Gothic" w:hAnsi="Century Gothic"/>
          <w:b/>
          <w:color w:val="1A1A1A"/>
        </w:rPr>
        <w:t xml:space="preserve">Mesures pour protéger et assister les </w:t>
      </w:r>
      <w:r w:rsidR="00051BD1" w:rsidRPr="00AB79EF">
        <w:rPr>
          <w:rFonts w:ascii="Century Gothic" w:hAnsi="Century Gothic"/>
          <w:b/>
          <w:color w:val="1A1A1A"/>
        </w:rPr>
        <w:t>victimes de violence conjugale</w:t>
      </w:r>
    </w:p>
    <w:p w14:paraId="17D42AB9" w14:textId="77777777" w:rsidR="0054635E" w:rsidRDefault="0054635E" w:rsidP="00AB79EF">
      <w:pPr>
        <w:autoSpaceDE w:val="0"/>
        <w:autoSpaceDN w:val="0"/>
        <w:adjustRightInd w:val="0"/>
        <w:spacing w:after="100" w:afterAutospacing="1" w:line="240" w:lineRule="auto"/>
        <w:contextualSpacing/>
        <w:jc w:val="both"/>
        <w:rPr>
          <w:rFonts w:ascii="Century Gothic" w:eastAsia="Times New Roman" w:hAnsi="Century Gothic"/>
          <w:lang w:eastAsia="fr-FR"/>
        </w:rPr>
      </w:pPr>
      <w:r w:rsidRPr="00AB79EF">
        <w:rPr>
          <w:rFonts w:ascii="Century Gothic" w:eastAsia="Times New Roman" w:hAnsi="Century Gothic"/>
          <w:lang w:eastAsia="fr-FR"/>
        </w:rPr>
        <w:t>L’Assemblée nationale du Burkina Faso et l’</w:t>
      </w:r>
      <w:r w:rsidR="00F34750" w:rsidRPr="00AB79EF">
        <w:rPr>
          <w:rFonts w:ascii="Century Gothic" w:eastAsia="Times New Roman" w:hAnsi="Century Gothic"/>
          <w:lang w:eastAsia="fr-FR"/>
        </w:rPr>
        <w:t>Union interparlementaire (</w:t>
      </w:r>
      <w:r w:rsidRPr="00AB79EF">
        <w:rPr>
          <w:rFonts w:ascii="Century Gothic" w:eastAsia="Times New Roman" w:hAnsi="Century Gothic"/>
          <w:lang w:eastAsia="fr-FR"/>
        </w:rPr>
        <w:t>UIP</w:t>
      </w:r>
      <w:r w:rsidR="00F34750" w:rsidRPr="00AB79EF">
        <w:rPr>
          <w:rFonts w:ascii="Century Gothic" w:eastAsia="Times New Roman" w:hAnsi="Century Gothic"/>
          <w:lang w:eastAsia="fr-FR"/>
        </w:rPr>
        <w:t>)</w:t>
      </w:r>
      <w:r w:rsidRPr="00AB79EF">
        <w:rPr>
          <w:rFonts w:ascii="Century Gothic" w:eastAsia="Times New Roman" w:hAnsi="Century Gothic"/>
          <w:lang w:eastAsia="fr-FR"/>
        </w:rPr>
        <w:t xml:space="preserve"> ont organisé, deux jours durant, une consultation publique sur les différentes formes de violence, leurs causes, leur ampleur, ainsi que leurs conséquences et les difficultés qui se posent pour y remédier. Il s’agissait là de la première étape en vue de la rédaction d’un projet de loi visant à combattre la violence f</w:t>
      </w:r>
      <w:r w:rsidR="003B697F">
        <w:rPr>
          <w:rFonts w:ascii="Century Gothic" w:eastAsia="Times New Roman" w:hAnsi="Century Gothic"/>
          <w:lang w:eastAsia="fr-FR"/>
        </w:rPr>
        <w:t xml:space="preserve">aite aux femmes et aux filles. </w:t>
      </w:r>
      <w:r w:rsidRPr="00AB79EF">
        <w:rPr>
          <w:rFonts w:ascii="Century Gothic" w:eastAsia="Times New Roman" w:hAnsi="Century Gothic"/>
          <w:lang w:eastAsia="fr-FR"/>
        </w:rPr>
        <w:t xml:space="preserve">A la suite de cette consultation, un comité de rédaction composé de parlementaires et de représentant de la société civile </w:t>
      </w:r>
      <w:r w:rsidRPr="006753A5">
        <w:rPr>
          <w:rFonts w:ascii="Century Gothic" w:eastAsia="Times New Roman" w:hAnsi="Century Gothic"/>
          <w:lang w:eastAsia="fr-FR"/>
        </w:rPr>
        <w:t xml:space="preserve">a été mis en place pour rédiger le projet de loi, avec le concours de l’UIP. </w:t>
      </w:r>
      <w:r w:rsidRPr="00D80D55">
        <w:rPr>
          <w:rFonts w:ascii="Century Gothic" w:eastAsia="Times New Roman" w:hAnsi="Century Gothic"/>
          <w:lang w:eastAsia="fr-FR"/>
        </w:rPr>
        <w:t xml:space="preserve">Le texte en question a été </w:t>
      </w:r>
      <w:r w:rsidR="00D91624" w:rsidRPr="00D80D55">
        <w:rPr>
          <w:rFonts w:ascii="Century Gothic" w:eastAsia="Times New Roman" w:hAnsi="Century Gothic"/>
          <w:lang w:eastAsia="fr-FR"/>
        </w:rPr>
        <w:t>validé le 10 juin 2015 par la conférence des présidents du CNT</w:t>
      </w:r>
      <w:r w:rsidRPr="00D80D55">
        <w:rPr>
          <w:rFonts w:ascii="Century Gothic" w:eastAsia="Times New Roman" w:hAnsi="Century Gothic"/>
          <w:lang w:eastAsia="fr-FR"/>
        </w:rPr>
        <w:t xml:space="preserve"> et transmis au Gouvernement </w:t>
      </w:r>
      <w:r w:rsidR="00D91624" w:rsidRPr="00D80D55">
        <w:rPr>
          <w:rFonts w:ascii="Century Gothic" w:eastAsia="Times New Roman" w:hAnsi="Century Gothic"/>
          <w:lang w:eastAsia="fr-FR"/>
        </w:rPr>
        <w:t xml:space="preserve">le 15 juin 2015 </w:t>
      </w:r>
      <w:r w:rsidRPr="00D80D55">
        <w:rPr>
          <w:rFonts w:ascii="Century Gothic" w:eastAsia="Times New Roman" w:hAnsi="Century Gothic"/>
          <w:lang w:eastAsia="fr-FR"/>
        </w:rPr>
        <w:t>pour observations et modifications.</w:t>
      </w:r>
      <w:r w:rsidRPr="006753A5">
        <w:rPr>
          <w:rFonts w:ascii="Century Gothic" w:eastAsia="Times New Roman" w:hAnsi="Century Gothic"/>
          <w:lang w:eastAsia="fr-FR"/>
        </w:rPr>
        <w:t xml:space="preserve"> Il vise à apporter une solution globale à la v</w:t>
      </w:r>
      <w:r w:rsidRPr="00447D83">
        <w:rPr>
          <w:rFonts w:ascii="Century Gothic" w:eastAsia="Times New Roman" w:hAnsi="Century Gothic"/>
          <w:lang w:eastAsia="fr-FR"/>
        </w:rPr>
        <w:t>iolence faite aux femmes et aux filles et</w:t>
      </w:r>
      <w:r w:rsidRPr="00AB79EF">
        <w:rPr>
          <w:rFonts w:ascii="Century Gothic" w:eastAsia="Times New Roman" w:hAnsi="Century Gothic"/>
          <w:lang w:eastAsia="fr-FR"/>
        </w:rPr>
        <w:t xml:space="preserve"> comporte à ce titre non seulement des dispositions destinées à réprimer les auteurs de violences, </w:t>
      </w:r>
      <w:r w:rsidRPr="00AB79EF">
        <w:rPr>
          <w:rFonts w:ascii="Century Gothic" w:eastAsia="Times New Roman" w:hAnsi="Century Gothic"/>
          <w:lang w:eastAsia="fr-FR"/>
        </w:rPr>
        <w:lastRenderedPageBreak/>
        <w:t xml:space="preserve">mais aussi à prévenir ces actes et à protéger et accompagner les </w:t>
      </w:r>
      <w:r w:rsidRPr="006753A5">
        <w:rPr>
          <w:rFonts w:ascii="Century Gothic" w:eastAsia="Times New Roman" w:hAnsi="Century Gothic"/>
          <w:lang w:eastAsia="fr-FR"/>
        </w:rPr>
        <w:t>victimes. Enfin, ce texte englobe différentes forme</w:t>
      </w:r>
      <w:r w:rsidRPr="00447D83">
        <w:rPr>
          <w:rFonts w:ascii="Century Gothic" w:eastAsia="Times New Roman" w:hAnsi="Century Gothic"/>
          <w:lang w:eastAsia="fr-FR"/>
        </w:rPr>
        <w:t>s de violence, parmi lesquelles les violences conjugales, le mariage précoce ou forcé et d’autres traditions préjudiciables, le viol au sein du couple, la violence sexuelle et le harcèlement sexuel</w:t>
      </w:r>
      <w:r w:rsidRPr="00447D83">
        <w:rPr>
          <w:rStyle w:val="FootnoteReference"/>
          <w:rFonts w:ascii="Century Gothic" w:eastAsia="Times New Roman" w:hAnsi="Century Gothic"/>
          <w:lang w:eastAsia="fr-FR"/>
        </w:rPr>
        <w:footnoteReference w:id="59"/>
      </w:r>
      <w:r w:rsidRPr="00447D83">
        <w:rPr>
          <w:rFonts w:ascii="Century Gothic" w:eastAsia="Times New Roman" w:hAnsi="Century Gothic"/>
          <w:lang w:eastAsia="fr-FR"/>
        </w:rPr>
        <w:t>.</w:t>
      </w:r>
      <w:r w:rsidR="00E312EF" w:rsidRPr="00B15D45">
        <w:rPr>
          <w:rFonts w:ascii="Century Gothic" w:eastAsia="Times New Roman" w:hAnsi="Century Gothic"/>
          <w:lang w:eastAsia="fr-FR"/>
        </w:rPr>
        <w:t xml:space="preserve"> </w:t>
      </w:r>
      <w:r w:rsidR="00404B3C" w:rsidRPr="00D80D55">
        <w:rPr>
          <w:rFonts w:ascii="Century Gothic" w:eastAsia="Times New Roman" w:hAnsi="Century Gothic"/>
          <w:lang w:eastAsia="fr-FR"/>
        </w:rPr>
        <w:t>Le gouvernement ne s’est pas encore prononcé sur la proposition de loi. Toutefois, le CNT peut toujours adopter ce texte à l’expiration d’un délai de 2 mois, soit après le 15 août 2015.</w:t>
      </w:r>
    </w:p>
    <w:p w14:paraId="4177C78F" w14:textId="77777777" w:rsidR="00404B3C" w:rsidRPr="00AB79EF" w:rsidRDefault="00404B3C" w:rsidP="00AB79EF">
      <w:pPr>
        <w:autoSpaceDE w:val="0"/>
        <w:autoSpaceDN w:val="0"/>
        <w:adjustRightInd w:val="0"/>
        <w:spacing w:after="100" w:afterAutospacing="1" w:line="240" w:lineRule="auto"/>
        <w:contextualSpacing/>
        <w:jc w:val="both"/>
        <w:rPr>
          <w:rFonts w:ascii="Century Gothic" w:eastAsia="Times New Roman" w:hAnsi="Century Gothic"/>
          <w:lang w:eastAsia="fr-FR"/>
        </w:rPr>
      </w:pPr>
    </w:p>
    <w:p w14:paraId="2B2F9650" w14:textId="77777777" w:rsidR="0054635E" w:rsidRPr="00AB79EF" w:rsidRDefault="0054635E" w:rsidP="00D060B8">
      <w:pPr>
        <w:numPr>
          <w:ilvl w:val="0"/>
          <w:numId w:val="10"/>
        </w:numPr>
        <w:autoSpaceDE w:val="0"/>
        <w:autoSpaceDN w:val="0"/>
        <w:adjustRightInd w:val="0"/>
        <w:spacing w:before="100" w:beforeAutospacing="1" w:after="0" w:line="240" w:lineRule="auto"/>
        <w:contextualSpacing/>
        <w:jc w:val="both"/>
        <w:rPr>
          <w:rFonts w:ascii="Century Gothic" w:hAnsi="Century Gothic"/>
          <w:b/>
          <w:color w:val="1A1A1A"/>
        </w:rPr>
      </w:pPr>
      <w:r w:rsidRPr="00AB79EF">
        <w:rPr>
          <w:rFonts w:ascii="Century Gothic" w:hAnsi="Century Gothic"/>
          <w:b/>
          <w:color w:val="1A1A1A"/>
        </w:rPr>
        <w:t>Mutilation génitale féminine </w:t>
      </w:r>
    </w:p>
    <w:p w14:paraId="5BA63AFA" w14:textId="77777777" w:rsidR="00F34750" w:rsidRPr="00AB79EF" w:rsidRDefault="0054635E" w:rsidP="00AB79EF">
      <w:pPr>
        <w:autoSpaceDE w:val="0"/>
        <w:autoSpaceDN w:val="0"/>
        <w:adjustRightInd w:val="0"/>
        <w:spacing w:after="0" w:line="240" w:lineRule="auto"/>
        <w:contextualSpacing/>
        <w:jc w:val="both"/>
        <w:rPr>
          <w:rFonts w:ascii="Century Gothic" w:eastAsia="Times New Roman" w:hAnsi="Century Gothic"/>
          <w:lang w:eastAsia="fr-FR"/>
        </w:rPr>
      </w:pPr>
      <w:r w:rsidRPr="00AB79EF">
        <w:rPr>
          <w:rFonts w:ascii="Century Gothic" w:eastAsia="Times New Roman" w:hAnsi="Century Gothic"/>
          <w:lang w:eastAsia="fr-FR"/>
        </w:rPr>
        <w:t>Une loi adoptée en 1996 et inscrite dans le code pénal punit les mutilations génitales féminines et un secrétariat permanent de lutte contre la pratique a été mise en place en 1997 pour lutter contre la pratique. Néanmoins, on constate une persistance du phénomène malgré le travail de sensibilisation</w:t>
      </w:r>
      <w:r w:rsidR="00006F24" w:rsidRPr="00AB79EF">
        <w:rPr>
          <w:rFonts w:ascii="Century Gothic" w:eastAsia="Times New Roman" w:hAnsi="Century Gothic"/>
          <w:lang w:eastAsia="fr-FR"/>
        </w:rPr>
        <w:t xml:space="preserve"> et</w:t>
      </w:r>
      <w:r w:rsidRPr="00AB79EF">
        <w:rPr>
          <w:rFonts w:ascii="Century Gothic" w:eastAsia="Times New Roman" w:hAnsi="Century Gothic"/>
          <w:lang w:eastAsia="fr-FR"/>
        </w:rPr>
        <w:t xml:space="preserve"> les sanctions infligées aux personnes qui se rendent coupables de telles pratiques. </w:t>
      </w:r>
      <w:r w:rsidR="007E0CA1" w:rsidRPr="00AB79EF">
        <w:rPr>
          <w:rFonts w:ascii="Century Gothic" w:eastAsia="Times New Roman" w:hAnsi="Century Gothic"/>
          <w:lang w:eastAsia="fr-FR"/>
        </w:rPr>
        <w:t>Courant août 2014, u</w:t>
      </w:r>
      <w:r w:rsidR="00F34750" w:rsidRPr="00AB79EF">
        <w:rPr>
          <w:rFonts w:ascii="Century Gothic" w:eastAsia="Times New Roman" w:hAnsi="Century Gothic"/>
          <w:lang w:eastAsia="fr-FR"/>
        </w:rPr>
        <w:t>ne dame de 49 ans qui s’apprêt</w:t>
      </w:r>
      <w:r w:rsidR="009D549B">
        <w:rPr>
          <w:rFonts w:ascii="Century Gothic" w:eastAsia="Times New Roman" w:hAnsi="Century Gothic"/>
          <w:lang w:eastAsia="fr-FR"/>
        </w:rPr>
        <w:t>ait</w:t>
      </w:r>
      <w:r w:rsidR="00F34750" w:rsidRPr="00AB79EF">
        <w:rPr>
          <w:rFonts w:ascii="Century Gothic" w:eastAsia="Times New Roman" w:hAnsi="Century Gothic"/>
          <w:lang w:eastAsia="fr-FR"/>
        </w:rPr>
        <w:t xml:space="preserve"> à exciser une quinzaine de filles, a été appréhendée par la brigade d</w:t>
      </w:r>
      <w:r w:rsidR="007E0CA1" w:rsidRPr="00AB79EF">
        <w:rPr>
          <w:rFonts w:ascii="Century Gothic" w:eastAsia="Times New Roman" w:hAnsi="Century Gothic"/>
          <w:lang w:eastAsia="fr-FR"/>
        </w:rPr>
        <w:t xml:space="preserve">e la gendarmerie de Koupéla, (région du </w:t>
      </w:r>
      <w:r w:rsidR="00F34750" w:rsidRPr="00AB79EF">
        <w:rPr>
          <w:rFonts w:ascii="Century Gothic" w:eastAsia="Times New Roman" w:hAnsi="Century Gothic"/>
          <w:lang w:eastAsia="fr-FR"/>
        </w:rPr>
        <w:t>Centre-est du Burkina Faso</w:t>
      </w:r>
      <w:r w:rsidR="007E0CA1" w:rsidRPr="00AB79EF">
        <w:rPr>
          <w:rFonts w:ascii="Century Gothic" w:eastAsia="Times New Roman" w:hAnsi="Century Gothic"/>
          <w:lang w:eastAsia="fr-FR"/>
        </w:rPr>
        <w:t xml:space="preserve">). Les </w:t>
      </w:r>
      <w:r w:rsidR="009D549B">
        <w:rPr>
          <w:rFonts w:ascii="Century Gothic" w:eastAsia="Times New Roman" w:hAnsi="Century Gothic"/>
          <w:lang w:eastAsia="fr-FR"/>
        </w:rPr>
        <w:t xml:space="preserve">faits </w:t>
      </w:r>
      <w:r w:rsidR="007E0CA1" w:rsidRPr="00AB79EF">
        <w:rPr>
          <w:rFonts w:ascii="Century Gothic" w:eastAsia="Times New Roman" w:hAnsi="Century Gothic"/>
          <w:lang w:eastAsia="fr-FR"/>
        </w:rPr>
        <w:t>se seraie</w:t>
      </w:r>
      <w:r w:rsidR="00F34750" w:rsidRPr="00AB79EF">
        <w:rPr>
          <w:rFonts w:ascii="Century Gothic" w:eastAsia="Times New Roman" w:hAnsi="Century Gothic"/>
          <w:lang w:eastAsia="fr-FR"/>
        </w:rPr>
        <w:t>nt déroulés dans le village de Zorbimba,</w:t>
      </w:r>
      <w:r w:rsidR="00330DFE">
        <w:rPr>
          <w:rFonts w:ascii="Century Gothic" w:eastAsia="Times New Roman" w:hAnsi="Century Gothic"/>
          <w:lang w:eastAsia="fr-FR"/>
        </w:rPr>
        <w:t xml:space="preserve"> localité située à environ 150 Km de la capitale.</w:t>
      </w:r>
      <w:r w:rsidR="00F34750" w:rsidRPr="00AB79EF">
        <w:rPr>
          <w:rFonts w:ascii="Century Gothic" w:eastAsia="Times New Roman" w:hAnsi="Century Gothic"/>
          <w:lang w:eastAsia="fr-FR"/>
        </w:rPr>
        <w:t xml:space="preserve"> </w:t>
      </w:r>
      <w:r w:rsidR="00330DFE">
        <w:rPr>
          <w:rFonts w:ascii="Century Gothic" w:eastAsia="Times New Roman" w:hAnsi="Century Gothic"/>
          <w:lang w:eastAsia="fr-FR"/>
        </w:rPr>
        <w:t>L</w:t>
      </w:r>
      <w:r w:rsidR="007E0CA1" w:rsidRPr="00AB79EF">
        <w:rPr>
          <w:rFonts w:ascii="Century Gothic" w:eastAsia="Times New Roman" w:hAnsi="Century Gothic"/>
          <w:lang w:eastAsia="fr-FR"/>
        </w:rPr>
        <w:t>a dame,</w:t>
      </w:r>
      <w:r w:rsidR="00F34750" w:rsidRPr="00AB79EF">
        <w:rPr>
          <w:rFonts w:ascii="Century Gothic" w:eastAsia="Times New Roman" w:hAnsi="Century Gothic"/>
          <w:lang w:eastAsia="fr-FR"/>
        </w:rPr>
        <w:t xml:space="preserve"> une </w:t>
      </w:r>
      <w:r w:rsidR="007E0CA1" w:rsidRPr="00AB79EF">
        <w:rPr>
          <w:rFonts w:ascii="Century Gothic" w:eastAsia="Times New Roman" w:hAnsi="Century Gothic"/>
          <w:lang w:eastAsia="fr-FR"/>
        </w:rPr>
        <w:t>« </w:t>
      </w:r>
      <w:r w:rsidR="00F34750" w:rsidRPr="00AB79EF">
        <w:rPr>
          <w:rFonts w:ascii="Century Gothic" w:eastAsia="Times New Roman" w:hAnsi="Century Gothic"/>
          <w:lang w:eastAsia="fr-FR"/>
        </w:rPr>
        <w:t>exciseuse pro</w:t>
      </w:r>
      <w:r w:rsidR="007E0CA1" w:rsidRPr="00AB79EF">
        <w:rPr>
          <w:rFonts w:ascii="Century Gothic" w:eastAsia="Times New Roman" w:hAnsi="Century Gothic"/>
          <w:lang w:eastAsia="fr-FR"/>
        </w:rPr>
        <w:t>fessionnelle »</w:t>
      </w:r>
      <w:r w:rsidR="007E0CA1" w:rsidRPr="00AB79EF">
        <w:rPr>
          <w:rStyle w:val="FootnoteReference"/>
          <w:rFonts w:ascii="Century Gothic" w:eastAsia="Times New Roman" w:hAnsi="Century Gothic"/>
          <w:lang w:eastAsia="fr-FR"/>
        </w:rPr>
        <w:footnoteReference w:id="60"/>
      </w:r>
      <w:r w:rsidR="00F34750" w:rsidRPr="00AB79EF">
        <w:rPr>
          <w:rFonts w:ascii="Century Gothic" w:eastAsia="Times New Roman" w:hAnsi="Century Gothic"/>
          <w:lang w:eastAsia="fr-FR"/>
        </w:rPr>
        <w:t xml:space="preserve">, </w:t>
      </w:r>
      <w:r w:rsidR="007E0CA1" w:rsidRPr="00AB79EF">
        <w:rPr>
          <w:rFonts w:ascii="Century Gothic" w:eastAsia="Times New Roman" w:hAnsi="Century Gothic"/>
          <w:lang w:eastAsia="fr-FR"/>
        </w:rPr>
        <w:t>a été prise</w:t>
      </w:r>
      <w:r w:rsidR="00F34750" w:rsidRPr="00AB79EF">
        <w:rPr>
          <w:rFonts w:ascii="Century Gothic" w:eastAsia="Times New Roman" w:hAnsi="Century Gothic"/>
          <w:lang w:eastAsia="fr-FR"/>
        </w:rPr>
        <w:t xml:space="preserve"> en flagrant délit avec</w:t>
      </w:r>
      <w:r w:rsidR="007E0CA1" w:rsidRPr="00AB79EF">
        <w:rPr>
          <w:rFonts w:ascii="Century Gothic" w:eastAsia="Times New Roman" w:hAnsi="Century Gothic"/>
          <w:lang w:eastAsia="fr-FR"/>
        </w:rPr>
        <w:t xml:space="preserve"> 13 victimes et deux rescapées : « </w:t>
      </w:r>
      <w:r w:rsidR="00F34750" w:rsidRPr="00AB79EF">
        <w:rPr>
          <w:rFonts w:ascii="Century Gothic" w:eastAsia="Times New Roman" w:hAnsi="Century Gothic"/>
          <w:lang w:eastAsia="fr-FR"/>
        </w:rPr>
        <w:t>15 fillettes dont l’âge est compris entre un et onze ans, ont été programmées pour être excisées, hier mercredi. Deux d’entre elles ont pu échapper avant l</w:t>
      </w:r>
      <w:r w:rsidR="007E0CA1" w:rsidRPr="00AB79EF">
        <w:rPr>
          <w:rFonts w:ascii="Century Gothic" w:eastAsia="Times New Roman" w:hAnsi="Century Gothic"/>
          <w:lang w:eastAsia="fr-FR"/>
        </w:rPr>
        <w:t>’arrivée des forces de l’ordre</w:t>
      </w:r>
      <w:r w:rsidR="00330DFE">
        <w:rPr>
          <w:rStyle w:val="FootnoteReference"/>
          <w:rFonts w:ascii="Century Gothic" w:eastAsia="Times New Roman" w:hAnsi="Century Gothic"/>
          <w:lang w:eastAsia="fr-FR"/>
        </w:rPr>
        <w:footnoteReference w:id="61"/>
      </w:r>
      <w:r w:rsidR="007E0CA1" w:rsidRPr="00AB79EF">
        <w:rPr>
          <w:rFonts w:ascii="Century Gothic" w:eastAsia="Times New Roman" w:hAnsi="Century Gothic"/>
          <w:lang w:eastAsia="fr-FR"/>
        </w:rPr>
        <w:t> ». A</w:t>
      </w:r>
      <w:r w:rsidR="00F34750" w:rsidRPr="00AB79EF">
        <w:rPr>
          <w:rFonts w:ascii="Century Gothic" w:eastAsia="Times New Roman" w:hAnsi="Century Gothic"/>
          <w:lang w:eastAsia="fr-FR"/>
        </w:rPr>
        <w:t>lertée par un appel anonyme sur l’un des numéros verts mis à la disposition des populations</w:t>
      </w:r>
      <w:r w:rsidR="007E0CA1" w:rsidRPr="00AB79EF">
        <w:rPr>
          <w:rFonts w:ascii="Century Gothic" w:eastAsia="Times New Roman" w:hAnsi="Century Gothic"/>
          <w:lang w:eastAsia="fr-FR"/>
        </w:rPr>
        <w:t xml:space="preserve"> la gendarmerie est intervenue pour délivrer les</w:t>
      </w:r>
      <w:r w:rsidR="00F34750" w:rsidRPr="00AB79EF">
        <w:rPr>
          <w:rFonts w:ascii="Century Gothic" w:eastAsia="Times New Roman" w:hAnsi="Century Gothic"/>
          <w:lang w:eastAsia="fr-FR"/>
        </w:rPr>
        <w:t xml:space="preserve"> fillettes </w:t>
      </w:r>
      <w:r w:rsidR="007E0CA1" w:rsidRPr="00AB79EF">
        <w:rPr>
          <w:rFonts w:ascii="Century Gothic" w:eastAsia="Times New Roman" w:hAnsi="Century Gothic"/>
          <w:lang w:eastAsia="fr-FR"/>
        </w:rPr>
        <w:t xml:space="preserve">qui </w:t>
      </w:r>
      <w:r w:rsidR="00F34750" w:rsidRPr="00AB79EF">
        <w:rPr>
          <w:rFonts w:ascii="Century Gothic" w:eastAsia="Times New Roman" w:hAnsi="Century Gothic"/>
          <w:lang w:eastAsia="fr-FR"/>
        </w:rPr>
        <w:t>viendraient de cinq villages à savoir Pouytenga, Zamsé, Koumbilin, Wavousé et Zorbimba</w:t>
      </w:r>
      <w:r w:rsidR="007E0CA1" w:rsidRPr="00AB79EF">
        <w:rPr>
          <w:rStyle w:val="FootnoteReference"/>
          <w:rFonts w:ascii="Century Gothic" w:eastAsia="Times New Roman" w:hAnsi="Century Gothic"/>
          <w:lang w:eastAsia="fr-FR"/>
        </w:rPr>
        <w:footnoteReference w:id="62"/>
      </w:r>
      <w:r w:rsidR="00F34750" w:rsidRPr="00AB79EF">
        <w:rPr>
          <w:rFonts w:ascii="Century Gothic" w:eastAsia="Times New Roman" w:hAnsi="Century Gothic"/>
          <w:lang w:eastAsia="fr-FR"/>
        </w:rPr>
        <w:t>.</w:t>
      </w:r>
    </w:p>
    <w:p w14:paraId="13316057" w14:textId="77777777" w:rsidR="0054635E" w:rsidRPr="00AB79EF" w:rsidRDefault="00A968BF" w:rsidP="00AB79EF">
      <w:pPr>
        <w:autoSpaceDE w:val="0"/>
        <w:autoSpaceDN w:val="0"/>
        <w:adjustRightInd w:val="0"/>
        <w:spacing w:after="100" w:afterAutospacing="1" w:line="240" w:lineRule="auto"/>
        <w:contextualSpacing/>
        <w:jc w:val="both"/>
        <w:rPr>
          <w:rFonts w:ascii="Century Gothic" w:eastAsia="Times New Roman" w:hAnsi="Century Gothic"/>
          <w:lang w:eastAsia="fr-FR"/>
        </w:rPr>
      </w:pPr>
      <w:r w:rsidRPr="00AB79EF">
        <w:rPr>
          <w:rFonts w:ascii="Century Gothic" w:eastAsia="Times New Roman" w:hAnsi="Century Gothic"/>
          <w:lang w:eastAsia="fr-FR"/>
        </w:rPr>
        <w:t>Aussi bien les autorités publiques que les organisations de la société civile intervenant sur ces questions doivent redoubler d’ingéniosité pour trouver des stratégies d’intervention plus adaptées et plus efficaces pour éradiquer les mutilations génitales féminines. Même le travail d’implication des leaders religieux et coutumiers semble avoir montré ses limites.</w:t>
      </w:r>
    </w:p>
    <w:p w14:paraId="6849A313" w14:textId="77777777" w:rsidR="007E0CA1" w:rsidRPr="00AB79EF" w:rsidRDefault="007E0CA1" w:rsidP="00AB79EF">
      <w:pPr>
        <w:autoSpaceDE w:val="0"/>
        <w:autoSpaceDN w:val="0"/>
        <w:adjustRightInd w:val="0"/>
        <w:spacing w:after="100" w:afterAutospacing="1" w:line="240" w:lineRule="auto"/>
        <w:contextualSpacing/>
        <w:jc w:val="both"/>
        <w:rPr>
          <w:rFonts w:ascii="Century Gothic" w:eastAsia="Times New Roman" w:hAnsi="Century Gothic"/>
          <w:lang w:eastAsia="fr-FR"/>
        </w:rPr>
      </w:pPr>
    </w:p>
    <w:p w14:paraId="6C01F5F4" w14:textId="77777777" w:rsidR="0054635E" w:rsidRPr="00AB79EF" w:rsidRDefault="0054635E" w:rsidP="00D060B8">
      <w:pPr>
        <w:numPr>
          <w:ilvl w:val="0"/>
          <w:numId w:val="10"/>
        </w:numPr>
        <w:autoSpaceDE w:val="0"/>
        <w:autoSpaceDN w:val="0"/>
        <w:adjustRightInd w:val="0"/>
        <w:spacing w:before="100" w:beforeAutospacing="1" w:after="0" w:line="240" w:lineRule="auto"/>
        <w:contextualSpacing/>
        <w:jc w:val="both"/>
        <w:rPr>
          <w:rFonts w:ascii="Century Gothic" w:hAnsi="Century Gothic"/>
          <w:b/>
          <w:color w:val="1A1A1A"/>
        </w:rPr>
      </w:pPr>
      <w:r w:rsidRPr="00AB79EF">
        <w:rPr>
          <w:rFonts w:ascii="Century Gothic" w:hAnsi="Century Gothic"/>
          <w:b/>
          <w:color w:val="1A1A1A"/>
        </w:rPr>
        <w:t xml:space="preserve">Travail forcé, traite d’êtres humains, exploitation sexuelle et autre abus des enfants, travail des enfants, et travail des personnes </w:t>
      </w:r>
      <w:r w:rsidR="00006F24" w:rsidRPr="00AB79EF">
        <w:rPr>
          <w:rFonts w:ascii="Century Gothic" w:hAnsi="Century Gothic"/>
          <w:b/>
          <w:color w:val="1A1A1A"/>
        </w:rPr>
        <w:t>détenues</w:t>
      </w:r>
    </w:p>
    <w:p w14:paraId="22457A9E" w14:textId="77777777" w:rsidR="0054635E" w:rsidRPr="00AB79EF" w:rsidRDefault="0054635E" w:rsidP="00AB79EF">
      <w:pPr>
        <w:pStyle w:val="Default"/>
        <w:jc w:val="both"/>
        <w:rPr>
          <w:rFonts w:ascii="Century Gothic" w:hAnsi="Century Gothic" w:cs="Times New Roman"/>
          <w:color w:val="auto"/>
          <w:sz w:val="22"/>
          <w:szCs w:val="22"/>
        </w:rPr>
      </w:pPr>
      <w:r w:rsidRPr="00AB79EF">
        <w:rPr>
          <w:rFonts w:ascii="Century Gothic" w:hAnsi="Century Gothic" w:cs="Times New Roman"/>
          <w:color w:val="auto"/>
          <w:sz w:val="22"/>
          <w:szCs w:val="22"/>
        </w:rPr>
        <w:t>Toutes les huit (8) c</w:t>
      </w:r>
      <w:r w:rsidR="00096800">
        <w:rPr>
          <w:rFonts w:ascii="Century Gothic" w:hAnsi="Century Gothic" w:cs="Times New Roman"/>
          <w:color w:val="auto"/>
          <w:sz w:val="22"/>
          <w:szCs w:val="22"/>
        </w:rPr>
        <w:t>onventions fondamentales de l’OI</w:t>
      </w:r>
      <w:r w:rsidRPr="00AB79EF">
        <w:rPr>
          <w:rFonts w:ascii="Century Gothic" w:hAnsi="Century Gothic" w:cs="Times New Roman"/>
          <w:color w:val="auto"/>
          <w:sz w:val="22"/>
          <w:szCs w:val="22"/>
        </w:rPr>
        <w:t>T ont été ratifiées par le Burkina Faso. Par ailleurs différentes lois ont été adoptées internalisant les dispositions des conventions fondamentales dans le droit interne. L’article 5 du code du travail de 2008 par exemple interdit formellement le travail forcé</w:t>
      </w:r>
      <w:r w:rsidRPr="00AB79EF">
        <w:rPr>
          <w:rStyle w:val="FootnoteReference"/>
          <w:rFonts w:ascii="Century Gothic" w:hAnsi="Century Gothic" w:cs="Times New Roman"/>
          <w:color w:val="auto"/>
          <w:sz w:val="22"/>
          <w:szCs w:val="22"/>
        </w:rPr>
        <w:footnoteReference w:id="63"/>
      </w:r>
      <w:r w:rsidRPr="00AB79EF">
        <w:rPr>
          <w:rFonts w:ascii="Century Gothic" w:hAnsi="Century Gothic" w:cs="Times New Roman"/>
          <w:color w:val="auto"/>
          <w:sz w:val="22"/>
          <w:szCs w:val="22"/>
        </w:rPr>
        <w:t>.</w:t>
      </w:r>
      <w:r w:rsidRPr="00AB79EF">
        <w:rPr>
          <w:rFonts w:ascii="Century Gothic" w:hAnsi="Century Gothic" w:cs="Times New Roman"/>
          <w:b/>
          <w:bCs/>
          <w:color w:val="auto"/>
          <w:sz w:val="22"/>
          <w:szCs w:val="22"/>
        </w:rPr>
        <w:t xml:space="preserve"> </w:t>
      </w:r>
      <w:r w:rsidRPr="00096800">
        <w:rPr>
          <w:rFonts w:ascii="Century Gothic" w:hAnsi="Century Gothic" w:cs="Times New Roman"/>
          <w:bCs/>
          <w:color w:val="auto"/>
          <w:sz w:val="22"/>
          <w:szCs w:val="22"/>
        </w:rPr>
        <w:t>Le code du travail en ses</w:t>
      </w:r>
      <w:r w:rsidRPr="00AB79EF">
        <w:rPr>
          <w:rFonts w:ascii="Century Gothic" w:hAnsi="Century Gothic" w:cs="Times New Roman"/>
          <w:b/>
          <w:bCs/>
          <w:color w:val="auto"/>
          <w:sz w:val="22"/>
          <w:szCs w:val="22"/>
        </w:rPr>
        <w:t xml:space="preserve"> </w:t>
      </w:r>
      <w:r w:rsidRPr="00AB79EF">
        <w:rPr>
          <w:rFonts w:ascii="Century Gothic" w:hAnsi="Century Gothic" w:cs="Times New Roman"/>
          <w:color w:val="auto"/>
          <w:sz w:val="22"/>
          <w:szCs w:val="22"/>
        </w:rPr>
        <w:t>articles 149 à 154 réglemente le travail des enfants et des adolescents, interdisant interdit le travail des enfants de moins de 16 ans</w:t>
      </w:r>
      <w:r w:rsidRPr="00AB79EF">
        <w:rPr>
          <w:rStyle w:val="FootnoteReference"/>
          <w:rFonts w:ascii="Century Gothic" w:hAnsi="Century Gothic" w:cs="Times New Roman"/>
          <w:color w:val="auto"/>
          <w:sz w:val="22"/>
          <w:szCs w:val="22"/>
        </w:rPr>
        <w:footnoteReference w:id="64"/>
      </w:r>
      <w:r w:rsidRPr="00AB79EF">
        <w:rPr>
          <w:rFonts w:ascii="Century Gothic" w:hAnsi="Century Gothic" w:cs="Times New Roman"/>
          <w:color w:val="auto"/>
          <w:sz w:val="22"/>
          <w:szCs w:val="22"/>
        </w:rPr>
        <w:t xml:space="preserve">. </w:t>
      </w:r>
    </w:p>
    <w:p w14:paraId="5E7DC54E" w14:textId="77777777" w:rsidR="0054635E" w:rsidRPr="00AB79EF" w:rsidRDefault="0054635E" w:rsidP="00485396">
      <w:pPr>
        <w:spacing w:line="240" w:lineRule="auto"/>
        <w:jc w:val="both"/>
      </w:pPr>
      <w:r w:rsidRPr="00AB79EF">
        <w:rPr>
          <w:rFonts w:ascii="Century Gothic" w:hAnsi="Century Gothic"/>
        </w:rPr>
        <w:t xml:space="preserve">La Constitution en son article 2 interdit clairement l’esclavage et sa répression est prévue par le Code pénal en ses articles 314 et 315. En ce qui concerne le travail domestique les conditions sont souvent déplorables. Il faut noter que le Burkina Faso n’a pas encore ratifié la Convention 189 de l’OIT sur les travailleuses et travailleurs domestiques et il n’existe pas de législation spécifique en la matière. Et pourtant les conditions de travail des employés domestiques sont déplorables et le droit du </w:t>
      </w:r>
      <w:r w:rsidRPr="00AB79EF">
        <w:rPr>
          <w:rFonts w:ascii="Century Gothic" w:hAnsi="Century Gothic"/>
        </w:rPr>
        <w:lastRenderedPageBreak/>
        <w:t xml:space="preserve">travail n’est pas respecté par les employeurs. On note la méconnaissance des textes aussi bien par les employés que par les employeurs. </w:t>
      </w:r>
    </w:p>
    <w:p w14:paraId="1A072D3C" w14:textId="77777777" w:rsidR="0054635E" w:rsidRPr="00AB79EF" w:rsidRDefault="0054635E" w:rsidP="00AB79EF">
      <w:pPr>
        <w:autoSpaceDE w:val="0"/>
        <w:autoSpaceDN w:val="0"/>
        <w:adjustRightInd w:val="0"/>
        <w:spacing w:after="0" w:line="240" w:lineRule="auto"/>
        <w:jc w:val="both"/>
        <w:rPr>
          <w:rFonts w:ascii="Century Gothic" w:hAnsi="Century Gothic"/>
        </w:rPr>
      </w:pPr>
      <w:r w:rsidRPr="00AB79EF">
        <w:rPr>
          <w:rFonts w:ascii="Century Gothic" w:hAnsi="Century Gothic"/>
        </w:rPr>
        <w:t>Il faut noter que le Burkina Faso est un pays pourvoyeur, de transit d’enfants à des fins de travail forcé et d’exploitation sexuelle. Le trafic d’enfants à l’intérieur du pays se fait des zones rurales vers les villes où ils sont employés comme domestiques. Ils sont aussi utilisés à des fins d’exploitation sexuelle et de travail forcé dans les secteurs de l’agriculture, des mines d’or et des carrières. Des enfants burkinabé sont aussi victimes de trafic vers d’autres pays ouest africains, notamment la Côte d’Ivoire, le Mali, le Bénin, le Nigéria et le Togo. Ces derniers temps on a observé le développement des trafics de filles vers les pays arabes notamment le Moyen Orient (Liban, Arabie Saoudite, etc.) à des fins domestiques</w:t>
      </w:r>
      <w:r w:rsidRPr="00AB79EF">
        <w:rPr>
          <w:rStyle w:val="FootnoteReference"/>
          <w:rFonts w:ascii="Century Gothic" w:hAnsi="Century Gothic"/>
        </w:rPr>
        <w:footnoteReference w:id="65"/>
      </w:r>
      <w:r w:rsidRPr="00AB79EF">
        <w:rPr>
          <w:rFonts w:ascii="Century Gothic" w:hAnsi="Century Gothic"/>
        </w:rPr>
        <w:t>. Toutefois elles se retrouvent victimes d’exploitation sexuelle. La coalition salue l’effort fourni ces dernières années par les forces de défense et de sécurité pour démanteler les réseaux de trafic des personnes, notamment des filles</w:t>
      </w:r>
      <w:r w:rsidRPr="00AB79EF">
        <w:rPr>
          <w:rStyle w:val="FootnoteReference"/>
          <w:rFonts w:ascii="Century Gothic" w:hAnsi="Century Gothic"/>
        </w:rPr>
        <w:footnoteReference w:id="66"/>
      </w:r>
      <w:r w:rsidRPr="00AB79EF">
        <w:rPr>
          <w:rFonts w:ascii="Century Gothic" w:hAnsi="Century Gothic"/>
        </w:rPr>
        <w:t xml:space="preserve">. Le trafic de personnes vers le Burkina concerne des femmes originaires du Nigéria, du Togo, du Bénin et du Niger, </w:t>
      </w:r>
      <w:r w:rsidR="002F0E4D" w:rsidRPr="00AB79EF">
        <w:rPr>
          <w:rFonts w:ascii="Century Gothic" w:hAnsi="Century Gothic"/>
        </w:rPr>
        <w:t xml:space="preserve">employées à des fins d’exploitation sexuelle de travail dans les bars et maquis des grandes villes. </w:t>
      </w:r>
      <w:r w:rsidR="002F0E4D" w:rsidRPr="00AB79EF">
        <w:rPr>
          <w:rFonts w:ascii="Century Gothic" w:hAnsi="Century Gothic"/>
          <w:bCs/>
        </w:rPr>
        <w:t>Des mesures préventives ont été prises de façon concertée entre le Burkina Faso et les autres pays de la Communauté économique des Etats de l’Afrique de l’Ouest (CEDEAO) comme la mise en place de dispositifs de surveillance des frontières afin de lutter contre le trafic transfrontalier des êtres humains. Des Comités de vigilance ont été créés dans les différentes localités en vue d’intercepter les mouvements suspects et de prévenir la traite des personnes.</w:t>
      </w:r>
      <w:r w:rsidR="007B7D8B" w:rsidRPr="00AB79EF">
        <w:rPr>
          <w:rFonts w:ascii="Century Gothic" w:hAnsi="Century Gothic"/>
          <w:bCs/>
        </w:rPr>
        <w:t xml:space="preserve"> </w:t>
      </w:r>
      <w:r w:rsidR="002F0E4D" w:rsidRPr="00AB79EF">
        <w:rPr>
          <w:rFonts w:ascii="Century Gothic" w:hAnsi="Century Gothic"/>
        </w:rPr>
        <w:t xml:space="preserve">Le Burkina Faso, tout comme de nombreux pas de la sous-région ouest africaine a été secoué par </w:t>
      </w:r>
      <w:r w:rsidR="002F0E4D" w:rsidRPr="00AB79EF">
        <w:rPr>
          <w:rFonts w:ascii="Century Gothic" w:hAnsi="Century Gothic"/>
          <w:b/>
        </w:rPr>
        <w:t>l’affaire des trafics de bébés</w:t>
      </w:r>
      <w:r w:rsidR="003C181F" w:rsidRPr="00AB79EF">
        <w:rPr>
          <w:rStyle w:val="FootnoteReference"/>
          <w:rFonts w:ascii="Century Gothic" w:hAnsi="Century Gothic"/>
          <w:b/>
        </w:rPr>
        <w:footnoteReference w:id="67"/>
      </w:r>
      <w:r w:rsidR="002F0E4D" w:rsidRPr="00AB79EF">
        <w:rPr>
          <w:rFonts w:ascii="Century Gothic" w:hAnsi="Century Gothic"/>
        </w:rPr>
        <w:t>. Une femme burkinabè a été arrêtée au Bénin dans ce cadre et plusieurs personnalités ont été citées dans les enquêtes diligentées par d’autres pays. Toutefois, au niveau du Burkina Faso, rien n’a été fait dans ce cadre.</w:t>
      </w:r>
    </w:p>
    <w:p w14:paraId="205F1FDB" w14:textId="77777777" w:rsidR="0054635E" w:rsidRPr="00AB79EF" w:rsidRDefault="002F0E4D" w:rsidP="00AB79EF">
      <w:pPr>
        <w:autoSpaceDE w:val="0"/>
        <w:autoSpaceDN w:val="0"/>
        <w:adjustRightInd w:val="0"/>
        <w:spacing w:after="0" w:line="240" w:lineRule="auto"/>
        <w:contextualSpacing/>
        <w:jc w:val="both"/>
        <w:rPr>
          <w:rFonts w:ascii="Century Gothic" w:hAnsi="Century Gothic"/>
        </w:rPr>
      </w:pPr>
      <w:r w:rsidRPr="00AB79EF">
        <w:rPr>
          <w:rFonts w:ascii="Century Gothic" w:hAnsi="Century Gothic"/>
        </w:rPr>
        <w:t xml:space="preserve">Le gouvernement du Burkina Faso ne se conforme pas entièrement aux normes minimales pour éradiquer la traite. Cependant, en dépit de ses ressources limitées, le pays fait des efforts significatifs pour y parvenir. </w:t>
      </w:r>
      <w:r w:rsidR="00F26CA4">
        <w:rPr>
          <w:rFonts w:ascii="Century Gothic" w:hAnsi="Century Gothic"/>
        </w:rPr>
        <w:t>L</w:t>
      </w:r>
      <w:r w:rsidRPr="00AB79EF">
        <w:rPr>
          <w:rFonts w:ascii="Century Gothic" w:hAnsi="Century Gothic"/>
        </w:rPr>
        <w:t xml:space="preserve">a </w:t>
      </w:r>
      <w:r w:rsidRPr="00AB79EF">
        <w:rPr>
          <w:rFonts w:ascii="Century Gothic" w:hAnsi="Century Gothic"/>
          <w:bCs/>
        </w:rPr>
        <w:t xml:space="preserve">loi n°29-2008/AN du 15 mai 2008 portant </w:t>
      </w:r>
      <w:r w:rsidRPr="00485396">
        <w:rPr>
          <w:rFonts w:ascii="Century Gothic" w:hAnsi="Century Gothic"/>
          <w:b/>
          <w:bCs/>
        </w:rPr>
        <w:t>lutte contre la traite des personnes et les pratiques assimilées</w:t>
      </w:r>
      <w:r w:rsidRPr="00AB79EF">
        <w:rPr>
          <w:rFonts w:ascii="Century Gothic" w:hAnsi="Century Gothic"/>
          <w:bCs/>
        </w:rPr>
        <w:t xml:space="preserve"> a été adoptée</w:t>
      </w:r>
      <w:r w:rsidRPr="00AB79EF">
        <w:rPr>
          <w:rStyle w:val="FootnoteReference"/>
          <w:rFonts w:ascii="Century Gothic" w:hAnsi="Century Gothic"/>
          <w:bCs/>
        </w:rPr>
        <w:footnoteReference w:id="68"/>
      </w:r>
      <w:r w:rsidRPr="00AB79EF">
        <w:rPr>
          <w:rFonts w:ascii="Century Gothic" w:hAnsi="Century Gothic"/>
          <w:bCs/>
        </w:rPr>
        <w:t xml:space="preserve">. Elle prévoit des sanctions pénales contre les personnes reconnues coupables notamment d’exploitation de la prostitution d’autrui et d'autres formes d’exploitation sexuelle, de travail ou de services forcés, d’esclavage ou de pratiques analogues à l’esclavage, de servitude ou de prélèvement d’organes. </w:t>
      </w:r>
    </w:p>
    <w:p w14:paraId="7C55CBDA" w14:textId="77777777" w:rsidR="0054635E" w:rsidRPr="00AB79EF" w:rsidRDefault="002F0E4D" w:rsidP="00AB79EF">
      <w:pPr>
        <w:spacing w:line="240" w:lineRule="auto"/>
        <w:jc w:val="both"/>
        <w:rPr>
          <w:rFonts w:ascii="Century Gothic" w:hAnsi="Century Gothic"/>
        </w:rPr>
      </w:pPr>
      <w:r w:rsidRPr="00AB79EF">
        <w:rPr>
          <w:rFonts w:ascii="Century Gothic" w:hAnsi="Century Gothic"/>
          <w:bCs/>
        </w:rPr>
        <w:t xml:space="preserve">Le </w:t>
      </w:r>
      <w:r w:rsidRPr="00485396">
        <w:rPr>
          <w:rFonts w:ascii="Century Gothic" w:hAnsi="Century Gothic"/>
          <w:b/>
          <w:bCs/>
        </w:rPr>
        <w:t>travail des détenus au sein des établissements pénitentiaires</w:t>
      </w:r>
      <w:r w:rsidRPr="00AB79EF">
        <w:rPr>
          <w:rFonts w:ascii="Century Gothic" w:hAnsi="Century Gothic"/>
          <w:bCs/>
        </w:rPr>
        <w:t xml:space="preserve"> est soumis à une réglementation rigoureuse qui les protège contre d’éventuelles pratiques </w:t>
      </w:r>
      <w:r w:rsidR="003C181F" w:rsidRPr="00AB79EF">
        <w:rPr>
          <w:rFonts w:ascii="Century Gothic" w:hAnsi="Century Gothic"/>
          <w:bCs/>
        </w:rPr>
        <w:t>esclavagiste. L’article 102 du K</w:t>
      </w:r>
      <w:r w:rsidRPr="00AB79EF">
        <w:rPr>
          <w:rFonts w:ascii="Century Gothic" w:hAnsi="Century Gothic"/>
          <w:bCs/>
        </w:rPr>
        <w:t>iti (décret) du 1</w:t>
      </w:r>
      <w:r w:rsidRPr="00AB79EF">
        <w:rPr>
          <w:rFonts w:ascii="Century Gothic" w:hAnsi="Century Gothic"/>
          <w:bCs/>
          <w:vertAlign w:val="superscript"/>
        </w:rPr>
        <w:t>er</w:t>
      </w:r>
      <w:r w:rsidRPr="00AB79EF">
        <w:rPr>
          <w:rFonts w:ascii="Century Gothic" w:hAnsi="Century Gothic"/>
          <w:bCs/>
        </w:rPr>
        <w:t xml:space="preserve"> décembre 1988 relatif à l’organisation, au régime et à la réglementation des établissements pénitentiaires précise que le travail ne doit pas être considéré comme un complément de peine mais comme un moyen de réadaptation sociale du détenu.</w:t>
      </w:r>
      <w:r w:rsidR="007B7D8B" w:rsidRPr="00AB79EF">
        <w:rPr>
          <w:rFonts w:ascii="Century Gothic" w:hAnsi="Century Gothic"/>
          <w:bCs/>
        </w:rPr>
        <w:t xml:space="preserve"> </w:t>
      </w:r>
      <w:r w:rsidRPr="00AB79EF">
        <w:rPr>
          <w:rFonts w:ascii="Century Gothic" w:hAnsi="Century Gothic"/>
        </w:rPr>
        <w:t xml:space="preserve">Ainsi, les détenus sont astreints au travail avec un maximum d’heure de 8h par jour et non rémunéré. Ils </w:t>
      </w:r>
      <w:r w:rsidRPr="00AB79EF">
        <w:rPr>
          <w:rFonts w:ascii="Century Gothic" w:hAnsi="Century Gothic"/>
        </w:rPr>
        <w:lastRenderedPageBreak/>
        <w:t>sont généralement employés à des travaux de propreté et d’entretien des bâtiments, dans les divers services assurant le fonctionnement de l’établissement et dans les ateliers techniques et agricoles. Dans la pratique, il existe des ateliers dirigés</w:t>
      </w:r>
      <w:r w:rsidR="0054635E" w:rsidRPr="00AB79EF">
        <w:rPr>
          <w:rFonts w:ascii="Century Gothic" w:hAnsi="Century Gothic"/>
        </w:rPr>
        <w:t xml:space="preserve"> par les Gardes de Sécurité Pénitentiaire (boulangerie, savonnerie, menuiserie, soudure, etc.) mais ceux sont les détenus eux-mêmes qui choisissent de prendre part aux ateliers. Tout travail rémunéré, exécuté par les détenus doit également se faire dans le respect des conditions ou règles générales en matière de travail telles la sécurité, l’hygiène, la santé, la réparation des accidents de travail.  </w:t>
      </w:r>
    </w:p>
    <w:p w14:paraId="027A6C5A" w14:textId="77777777" w:rsidR="008214E1" w:rsidRPr="00AB79EF" w:rsidRDefault="0054635E" w:rsidP="00AB79EF">
      <w:pPr>
        <w:spacing w:after="0" w:line="240" w:lineRule="auto"/>
        <w:contextualSpacing/>
        <w:jc w:val="both"/>
        <w:rPr>
          <w:rStyle w:val="hps"/>
          <w:rFonts w:ascii="Century Gothic" w:hAnsi="Century Gothic"/>
        </w:rPr>
      </w:pPr>
      <w:r w:rsidRPr="00AB79EF">
        <w:rPr>
          <w:rStyle w:val="hps"/>
          <w:rFonts w:ascii="Century Gothic" w:hAnsi="Century Gothic"/>
          <w:b/>
          <w:i/>
          <w:u w:val="single"/>
        </w:rPr>
        <w:t>Suggestions de questions provenant de la société civile</w:t>
      </w:r>
      <w:r w:rsidR="0046095F" w:rsidRPr="00AB79EF">
        <w:rPr>
          <w:rStyle w:val="hps"/>
          <w:rFonts w:ascii="Century Gothic" w:hAnsi="Century Gothic"/>
          <w:b/>
          <w:i/>
          <w:u w:val="single"/>
        </w:rPr>
        <w:t> :</w:t>
      </w:r>
    </w:p>
    <w:p w14:paraId="2D9B5971" w14:textId="77777777" w:rsidR="0054635E" w:rsidRPr="00AB79EF" w:rsidRDefault="002C633D" w:rsidP="00D060B8">
      <w:pPr>
        <w:pStyle w:val="Listecouleur-Accent12"/>
        <w:numPr>
          <w:ilvl w:val="0"/>
          <w:numId w:val="27"/>
        </w:numPr>
        <w:spacing w:line="240" w:lineRule="auto"/>
        <w:contextualSpacing/>
        <w:jc w:val="both"/>
        <w:rPr>
          <w:rStyle w:val="hps"/>
          <w:rFonts w:ascii="Century Gothic" w:hAnsi="Century Gothic"/>
        </w:rPr>
      </w:pPr>
      <w:r w:rsidRPr="00AB79EF">
        <w:rPr>
          <w:rStyle w:val="hps"/>
          <w:rFonts w:ascii="Century Gothic" w:hAnsi="Century Gothic"/>
        </w:rPr>
        <w:t>Courant 2014, l</w:t>
      </w:r>
      <w:r w:rsidR="0054635E" w:rsidRPr="00AB79EF">
        <w:rPr>
          <w:rStyle w:val="hps"/>
          <w:rFonts w:ascii="Century Gothic" w:hAnsi="Century Gothic"/>
        </w:rPr>
        <w:t>a sous-région ouest africaine a été secouée par une affaire de trafic de bébé et des personnalités burkinabè ont été citées. Qu’est-ce que le gouvernement a pris comme mesure pour faire la lumière sur cette affaire, pour juguler ou prévenir le phénomène ?</w:t>
      </w:r>
    </w:p>
    <w:p w14:paraId="3BC305FE" w14:textId="77777777" w:rsidR="0054635E" w:rsidRPr="00AB79EF" w:rsidRDefault="0054635E" w:rsidP="00D060B8">
      <w:pPr>
        <w:pStyle w:val="Listecouleur-Accent12"/>
        <w:numPr>
          <w:ilvl w:val="0"/>
          <w:numId w:val="27"/>
        </w:numPr>
        <w:spacing w:line="240" w:lineRule="auto"/>
        <w:contextualSpacing/>
        <w:jc w:val="both"/>
        <w:rPr>
          <w:rStyle w:val="hps"/>
          <w:rFonts w:ascii="Century Gothic" w:hAnsi="Century Gothic"/>
        </w:rPr>
      </w:pPr>
      <w:r w:rsidRPr="00AB79EF">
        <w:rPr>
          <w:rStyle w:val="hps"/>
          <w:rFonts w:ascii="Century Gothic" w:hAnsi="Century Gothic"/>
        </w:rPr>
        <w:t>Quelles</w:t>
      </w:r>
      <w:r w:rsidR="00880635" w:rsidRPr="00AB79EF">
        <w:rPr>
          <w:rStyle w:val="hps"/>
          <w:rFonts w:ascii="Century Gothic" w:hAnsi="Century Gothic"/>
        </w:rPr>
        <w:t xml:space="preserve"> </w:t>
      </w:r>
      <w:r w:rsidRPr="00AB79EF">
        <w:rPr>
          <w:rStyle w:val="hps"/>
          <w:rFonts w:ascii="Century Gothic" w:hAnsi="Century Gothic"/>
        </w:rPr>
        <w:t>stratégies</w:t>
      </w:r>
      <w:r w:rsidR="00880635" w:rsidRPr="00AB79EF">
        <w:rPr>
          <w:rStyle w:val="hps"/>
          <w:rFonts w:ascii="Century Gothic" w:hAnsi="Century Gothic"/>
        </w:rPr>
        <w:t xml:space="preserve"> </w:t>
      </w:r>
      <w:r w:rsidRPr="00AB79EF">
        <w:rPr>
          <w:rStyle w:val="hps"/>
          <w:rFonts w:ascii="Century Gothic" w:hAnsi="Century Gothic"/>
        </w:rPr>
        <w:t>nouvelles envisage le gouvernement pour faire face à la persistance du phénomène des MGF?</w:t>
      </w:r>
    </w:p>
    <w:p w14:paraId="43C9A5C2" w14:textId="77777777" w:rsidR="0054635E" w:rsidRPr="00AB79EF" w:rsidRDefault="0054635E" w:rsidP="00D060B8">
      <w:pPr>
        <w:pStyle w:val="Listecouleur-Accent12"/>
        <w:numPr>
          <w:ilvl w:val="0"/>
          <w:numId w:val="27"/>
        </w:numPr>
        <w:spacing w:line="240" w:lineRule="auto"/>
        <w:contextualSpacing/>
        <w:jc w:val="both"/>
        <w:rPr>
          <w:rStyle w:val="hps"/>
          <w:rFonts w:ascii="Century Gothic" w:hAnsi="Century Gothic"/>
        </w:rPr>
      </w:pPr>
      <w:r w:rsidRPr="00AB79EF">
        <w:rPr>
          <w:rStyle w:val="hps"/>
          <w:rFonts w:ascii="Century Gothic" w:hAnsi="Century Gothic"/>
        </w:rPr>
        <w:t>Quelles sont les mesures envisagées pour vulgariser la loi contre la torture ?</w:t>
      </w:r>
    </w:p>
    <w:p w14:paraId="29E8DE11" w14:textId="77777777" w:rsidR="0054635E" w:rsidRPr="00AB79EF" w:rsidRDefault="0054635E" w:rsidP="00D060B8">
      <w:pPr>
        <w:pStyle w:val="Listecouleur-Accent12"/>
        <w:numPr>
          <w:ilvl w:val="0"/>
          <w:numId w:val="27"/>
        </w:numPr>
        <w:spacing w:line="240" w:lineRule="auto"/>
        <w:contextualSpacing/>
        <w:jc w:val="both"/>
        <w:rPr>
          <w:rStyle w:val="hps"/>
          <w:rFonts w:ascii="Century Gothic" w:hAnsi="Century Gothic"/>
        </w:rPr>
      </w:pPr>
      <w:r w:rsidRPr="00AB79EF">
        <w:rPr>
          <w:rStyle w:val="hps"/>
          <w:rFonts w:ascii="Century Gothic" w:hAnsi="Century Gothic"/>
        </w:rPr>
        <w:t>Quelles sont les mesures envisagées pour répondre à la problématique du travail domestique et en particulier de l’exploitation des enfants, des jeunes filles dans un tel contexte ?</w:t>
      </w:r>
    </w:p>
    <w:p w14:paraId="659BFCCD" w14:textId="77777777" w:rsidR="0064339D" w:rsidRPr="00AB79EF" w:rsidRDefault="0054635E" w:rsidP="00D060B8">
      <w:pPr>
        <w:pStyle w:val="Listecouleur-Accent12"/>
        <w:numPr>
          <w:ilvl w:val="0"/>
          <w:numId w:val="27"/>
        </w:numPr>
        <w:spacing w:line="240" w:lineRule="auto"/>
        <w:contextualSpacing/>
        <w:jc w:val="both"/>
        <w:rPr>
          <w:rFonts w:ascii="Century Gothic" w:hAnsi="Century Gothic"/>
        </w:rPr>
      </w:pPr>
      <w:r w:rsidRPr="00AB79EF">
        <w:rPr>
          <w:rStyle w:val="hps"/>
          <w:rFonts w:ascii="Century Gothic" w:hAnsi="Century Gothic"/>
        </w:rPr>
        <w:t>Comment est-ce le gouvernement entend-il opérationnaliser l’observatoire des lieux de détention</w:t>
      </w:r>
      <w:r w:rsidR="00666D22" w:rsidRPr="00AB79EF">
        <w:rPr>
          <w:rStyle w:val="hps"/>
          <w:rFonts w:ascii="Century Gothic" w:hAnsi="Century Gothic"/>
        </w:rPr>
        <w:t> ?</w:t>
      </w:r>
    </w:p>
    <w:p w14:paraId="2C3E4161" w14:textId="77777777" w:rsidR="00F46DF1" w:rsidRPr="00AB79EF" w:rsidRDefault="00B84899" w:rsidP="00D060B8">
      <w:pPr>
        <w:pStyle w:val="Grillemoyenne1-Accent21"/>
        <w:numPr>
          <w:ilvl w:val="0"/>
          <w:numId w:val="36"/>
        </w:numPr>
        <w:spacing w:before="240" w:line="240" w:lineRule="auto"/>
        <w:jc w:val="both"/>
        <w:outlineLvl w:val="0"/>
        <w:rPr>
          <w:rStyle w:val="hps"/>
          <w:rFonts w:ascii="Century Gothic" w:hAnsi="Century Gothic"/>
          <w:b/>
          <w:u w:val="single"/>
        </w:rPr>
      </w:pPr>
      <w:bookmarkStart w:id="11" w:name="_Toc426711287"/>
      <w:r w:rsidRPr="00AB79EF">
        <w:rPr>
          <w:rStyle w:val="hps"/>
          <w:rFonts w:ascii="Century Gothic" w:hAnsi="Century Gothic"/>
          <w:b/>
          <w:u w:val="single"/>
        </w:rPr>
        <w:t>Les libertés civiles</w:t>
      </w:r>
      <w:bookmarkEnd w:id="11"/>
    </w:p>
    <w:p w14:paraId="6B5EF835" w14:textId="77777777" w:rsidR="001A05CC" w:rsidRPr="00AB79EF" w:rsidRDefault="00892685" w:rsidP="00D060B8">
      <w:pPr>
        <w:numPr>
          <w:ilvl w:val="0"/>
          <w:numId w:val="5"/>
        </w:numPr>
        <w:tabs>
          <w:tab w:val="left" w:pos="709"/>
        </w:tabs>
        <w:spacing w:before="100" w:beforeAutospacing="1" w:after="0" w:line="240" w:lineRule="auto"/>
        <w:ind w:left="706"/>
        <w:contextualSpacing/>
        <w:jc w:val="both"/>
        <w:outlineLvl w:val="0"/>
        <w:rPr>
          <w:rStyle w:val="hps"/>
          <w:rFonts w:ascii="Century Gothic" w:hAnsi="Century Gothic"/>
          <w:b/>
        </w:rPr>
      </w:pPr>
      <w:bookmarkStart w:id="12" w:name="_Toc426711288"/>
      <w:r w:rsidRPr="00AB79EF">
        <w:rPr>
          <w:rStyle w:val="hps"/>
          <w:rFonts w:ascii="Century Gothic" w:hAnsi="Century Gothic"/>
          <w:b/>
        </w:rPr>
        <w:t>La liberté de mouvement et le droit à la vie privée et à domicile (arts</w:t>
      </w:r>
      <w:r w:rsidRPr="00AB79EF">
        <w:rPr>
          <w:rFonts w:ascii="Century Gothic" w:hAnsi="Century Gothic"/>
          <w:b/>
        </w:rPr>
        <w:t xml:space="preserve">.12 </w:t>
      </w:r>
      <w:r w:rsidRPr="00AB79EF">
        <w:rPr>
          <w:rStyle w:val="hps"/>
          <w:rFonts w:ascii="Century Gothic" w:hAnsi="Century Gothic"/>
          <w:b/>
        </w:rPr>
        <w:t>et 17</w:t>
      </w:r>
      <w:r w:rsidRPr="00AB79EF">
        <w:rPr>
          <w:rFonts w:ascii="Century Gothic" w:hAnsi="Century Gothic"/>
          <w:b/>
        </w:rPr>
        <w:t>)</w:t>
      </w:r>
      <w:bookmarkEnd w:id="12"/>
    </w:p>
    <w:p w14:paraId="3564FE85" w14:textId="77777777" w:rsidR="00F46DF1" w:rsidRPr="00AB79EF" w:rsidRDefault="002F0E4D" w:rsidP="00D060B8">
      <w:pPr>
        <w:pStyle w:val="Listecouleur-Accent12"/>
        <w:numPr>
          <w:ilvl w:val="0"/>
          <w:numId w:val="10"/>
        </w:numPr>
        <w:tabs>
          <w:tab w:val="left" w:pos="709"/>
        </w:tabs>
        <w:spacing w:after="0" w:line="240" w:lineRule="auto"/>
        <w:contextualSpacing/>
        <w:jc w:val="both"/>
        <w:outlineLvl w:val="0"/>
        <w:rPr>
          <w:rStyle w:val="hps"/>
          <w:rFonts w:ascii="Century Gothic" w:hAnsi="Century Gothic"/>
          <w:b/>
        </w:rPr>
      </w:pPr>
      <w:bookmarkStart w:id="13" w:name="_Toc426711289"/>
      <w:r w:rsidRPr="00AB79EF">
        <w:rPr>
          <w:rStyle w:val="hps"/>
          <w:rFonts w:ascii="Century Gothic" w:hAnsi="Century Gothic"/>
          <w:b/>
        </w:rPr>
        <w:t>La liberté de mouvement </w:t>
      </w:r>
      <w:r w:rsidR="00FF02A8" w:rsidRPr="00AB79EF">
        <w:rPr>
          <w:rStyle w:val="hps"/>
          <w:rFonts w:ascii="Century Gothic" w:hAnsi="Century Gothic"/>
          <w:b/>
        </w:rPr>
        <w:t>:</w:t>
      </w:r>
      <w:bookmarkEnd w:id="13"/>
      <w:r w:rsidR="00FF02A8" w:rsidRPr="00AB79EF">
        <w:rPr>
          <w:rStyle w:val="hps"/>
          <w:rFonts w:ascii="Century Gothic" w:hAnsi="Century Gothic"/>
          <w:b/>
        </w:rPr>
        <w:t xml:space="preserve"> </w:t>
      </w:r>
    </w:p>
    <w:p w14:paraId="7E84F221" w14:textId="77777777" w:rsidR="008214E1" w:rsidRPr="00AB79EF" w:rsidRDefault="00F46DF1" w:rsidP="00AB79EF">
      <w:pPr>
        <w:spacing w:line="240" w:lineRule="auto"/>
        <w:contextualSpacing/>
        <w:jc w:val="both"/>
        <w:rPr>
          <w:rFonts w:ascii="Century Gothic" w:hAnsi="Century Gothic"/>
        </w:rPr>
      </w:pPr>
      <w:r w:rsidRPr="00AB79EF">
        <w:rPr>
          <w:rStyle w:val="hps"/>
          <w:rFonts w:ascii="Century Gothic" w:hAnsi="Century Gothic"/>
        </w:rPr>
        <w:t>E</w:t>
      </w:r>
      <w:r w:rsidR="00FF02A8" w:rsidRPr="00AB79EF">
        <w:rPr>
          <w:rStyle w:val="hps"/>
          <w:rFonts w:ascii="Century Gothic" w:hAnsi="Century Gothic"/>
        </w:rPr>
        <w:t>lle</w:t>
      </w:r>
      <w:r w:rsidR="00892685" w:rsidRPr="00AB79EF">
        <w:rPr>
          <w:rStyle w:val="hps"/>
          <w:rFonts w:ascii="Century Gothic" w:hAnsi="Century Gothic"/>
        </w:rPr>
        <w:t xml:space="preserve"> est garantie au Burkina-Faso. Outre la Constitution</w:t>
      </w:r>
      <w:r w:rsidR="00892685" w:rsidRPr="00AB79EF">
        <w:rPr>
          <w:rStyle w:val="FootnoteReference"/>
          <w:rFonts w:ascii="Century Gothic" w:hAnsi="Century Gothic"/>
        </w:rPr>
        <w:footnoteReference w:id="69"/>
      </w:r>
      <w:r w:rsidR="00820555">
        <w:rPr>
          <w:rStyle w:val="hps"/>
          <w:rFonts w:ascii="Century Gothic" w:hAnsi="Century Gothic"/>
        </w:rPr>
        <w:t xml:space="preserve"> </w:t>
      </w:r>
      <w:r w:rsidR="00892685" w:rsidRPr="00AB79EF">
        <w:rPr>
          <w:rFonts w:ascii="Century Gothic" w:hAnsi="Century Gothic"/>
        </w:rPr>
        <w:t>plusieurs textes législatifs et règlementaires</w:t>
      </w:r>
      <w:r w:rsidR="00892685" w:rsidRPr="00AB79EF">
        <w:rPr>
          <w:rStyle w:val="FootnoteReference"/>
          <w:rFonts w:ascii="Century Gothic" w:hAnsi="Century Gothic"/>
        </w:rPr>
        <w:footnoteReference w:id="70"/>
      </w:r>
      <w:r w:rsidR="00892685" w:rsidRPr="00AB79EF">
        <w:rPr>
          <w:rFonts w:ascii="Century Gothic" w:hAnsi="Century Gothic"/>
        </w:rPr>
        <w:t xml:space="preserve"> ainsi que des conventions</w:t>
      </w:r>
      <w:r w:rsidR="00892685" w:rsidRPr="00AB79EF">
        <w:rPr>
          <w:rStyle w:val="FootnoteReference"/>
          <w:rFonts w:ascii="Century Gothic" w:hAnsi="Century Gothic"/>
        </w:rPr>
        <w:footnoteReference w:id="71"/>
      </w:r>
      <w:r w:rsidR="00892685" w:rsidRPr="00AB79EF">
        <w:rPr>
          <w:rFonts w:ascii="Century Gothic" w:hAnsi="Century Gothic"/>
        </w:rPr>
        <w:t xml:space="preserve"> internationales auxquels le Burkina Faso est partie</w:t>
      </w:r>
      <w:r w:rsidR="001A05CC" w:rsidRPr="00AB79EF">
        <w:rPr>
          <w:rFonts w:ascii="Century Gothic" w:hAnsi="Century Gothic"/>
        </w:rPr>
        <w:t xml:space="preserve"> </w:t>
      </w:r>
      <w:r w:rsidR="00892685" w:rsidRPr="00AB79EF">
        <w:rPr>
          <w:rFonts w:ascii="Century Gothic" w:hAnsi="Century Gothic"/>
        </w:rPr>
        <w:t xml:space="preserve">garantissent et protègent l’exercice </w:t>
      </w:r>
      <w:r w:rsidR="00820555">
        <w:rPr>
          <w:rFonts w:ascii="Century Gothic" w:hAnsi="Century Gothic"/>
        </w:rPr>
        <w:t>de la liberté de mouvement</w:t>
      </w:r>
      <w:r w:rsidR="00892685" w:rsidRPr="00AB79EF">
        <w:rPr>
          <w:rFonts w:ascii="Century Gothic" w:hAnsi="Century Gothic"/>
        </w:rPr>
        <w:t xml:space="preserve">. Ces textes, ajoutés à l’adoption du passeport commun à l’espace CEDEAO facilitent la libre circulation des personnes au sein de l’espace communautaire. </w:t>
      </w:r>
    </w:p>
    <w:p w14:paraId="4D49D692" w14:textId="77777777" w:rsidR="00892685" w:rsidRPr="00AB79EF" w:rsidRDefault="00892685" w:rsidP="00AB79EF">
      <w:pPr>
        <w:autoSpaceDE w:val="0"/>
        <w:autoSpaceDN w:val="0"/>
        <w:adjustRightInd w:val="0"/>
        <w:spacing w:after="0" w:line="240" w:lineRule="auto"/>
        <w:contextualSpacing/>
        <w:jc w:val="both"/>
        <w:rPr>
          <w:rFonts w:ascii="Century Gothic" w:hAnsi="Century Gothic"/>
        </w:rPr>
      </w:pPr>
      <w:r w:rsidRPr="00AB79EF">
        <w:rPr>
          <w:rFonts w:ascii="Century Gothic" w:hAnsi="Century Gothic"/>
        </w:rPr>
        <w:t>En ce qui concerne les réfugiés, le pays coopère régulièrement avec le Haut-Commissariat des Nations Unies pour les réfugiés (</w:t>
      </w:r>
      <w:r w:rsidR="00820555">
        <w:rPr>
          <w:rFonts w:ascii="Century Gothic" w:hAnsi="Century Gothic"/>
        </w:rPr>
        <w:t>UN</w:t>
      </w:r>
      <w:r w:rsidRPr="00AB79EF">
        <w:rPr>
          <w:rFonts w:ascii="Century Gothic" w:hAnsi="Century Gothic"/>
        </w:rPr>
        <w:t xml:space="preserve">HCR) et d’autres organisations humanitaires comme la Croix Rouge pour fournir protection et assistance aux personnes déplacées à l’intérieur du pays, aux réfugiés de retour dans leur pays, aux demandeurs d’asile, aux personnes apatrides et aux autres personnes relevant de la compétence du </w:t>
      </w:r>
      <w:r w:rsidR="00820555">
        <w:rPr>
          <w:rFonts w:ascii="Century Gothic" w:hAnsi="Century Gothic"/>
        </w:rPr>
        <w:t>UN</w:t>
      </w:r>
      <w:r w:rsidRPr="00AB79EF">
        <w:rPr>
          <w:rFonts w:ascii="Century Gothic" w:hAnsi="Century Gothic"/>
        </w:rPr>
        <w:t>HCR. A ce jour, les défis que l’on observe relativement à la liberté de mouvements sont relatifs à la persistance des rackets commis par les forces de sécurité déployés pour assurer la protection des personnes et des biens sur les routes et surtout aux conditions de vie des personnes déplacées</w:t>
      </w:r>
      <w:r w:rsidR="006E40C7" w:rsidRPr="00AB79EF">
        <w:rPr>
          <w:rStyle w:val="FootnoteReference"/>
          <w:rFonts w:ascii="Century Gothic" w:hAnsi="Century Gothic"/>
        </w:rPr>
        <w:footnoteReference w:id="72"/>
      </w:r>
      <w:r w:rsidRPr="00AB79EF">
        <w:rPr>
          <w:rFonts w:ascii="Century Gothic" w:hAnsi="Century Gothic"/>
        </w:rPr>
        <w:t>.</w:t>
      </w:r>
    </w:p>
    <w:p w14:paraId="24B97F2D" w14:textId="77777777" w:rsidR="00892685" w:rsidRPr="00AB79EF" w:rsidRDefault="00892685" w:rsidP="00D060B8">
      <w:pPr>
        <w:autoSpaceDE w:val="0"/>
        <w:autoSpaceDN w:val="0"/>
        <w:adjustRightInd w:val="0"/>
        <w:spacing w:after="0" w:line="240" w:lineRule="auto"/>
        <w:jc w:val="both"/>
        <w:rPr>
          <w:rFonts w:ascii="Century Gothic" w:hAnsi="Century Gothic"/>
        </w:rPr>
      </w:pPr>
      <w:r w:rsidRPr="00AB79EF">
        <w:rPr>
          <w:rFonts w:ascii="Century Gothic" w:hAnsi="Century Gothic"/>
        </w:rPr>
        <w:lastRenderedPageBreak/>
        <w:t>Le statut de réfugiés est encadré au Burkina-Faso par des textes conformes</w:t>
      </w:r>
      <w:r w:rsidRPr="00AB79EF">
        <w:rPr>
          <w:rStyle w:val="FootnoteReference"/>
          <w:rFonts w:ascii="Century Gothic" w:hAnsi="Century Gothic"/>
        </w:rPr>
        <w:footnoteReference w:id="73"/>
      </w:r>
      <w:r w:rsidRPr="00AB79EF">
        <w:rPr>
          <w:rFonts w:ascii="Century Gothic" w:hAnsi="Century Gothic"/>
        </w:rPr>
        <w:t xml:space="preserve"> aux pratiques à l’échelle internationale. A ce jour, </w:t>
      </w:r>
      <w:r w:rsidR="00E87168" w:rsidRPr="00AB79EF">
        <w:rPr>
          <w:rFonts w:ascii="Century Gothic" w:hAnsi="Century Gothic"/>
        </w:rPr>
        <w:t>e</w:t>
      </w:r>
      <w:r w:rsidRPr="00AB79EF">
        <w:rPr>
          <w:rFonts w:ascii="Century Gothic" w:hAnsi="Century Gothic"/>
        </w:rPr>
        <w:t>nviron une quinzaine de nationalités bénéficient du statut de réfugiés au Burkina Faso. Depuis 2012, avec la crise du Nord Mali, la grande majorité des personnes réfugiées sont d’origine malienne regroupées dans deux camps dans la région du Sahel (Goudoubo dans la province de Seno et Mentao dans la province du Soum). Pendant la crise ivoirienne, le Burkina Faso a accueilli quelques illustres réfugiés politiques dont Balla Keita qui fut assassiné à la maison des hôtes en 2002</w:t>
      </w:r>
      <w:r w:rsidRPr="00AB79EF">
        <w:rPr>
          <w:rStyle w:val="FootnoteReference"/>
          <w:rFonts w:ascii="Century Gothic" w:hAnsi="Century Gothic"/>
        </w:rPr>
        <w:footnoteReference w:id="74"/>
      </w:r>
      <w:r w:rsidRPr="00AB79EF">
        <w:rPr>
          <w:rFonts w:ascii="Century Gothic" w:hAnsi="Century Gothic"/>
        </w:rPr>
        <w:t xml:space="preserve">. </w:t>
      </w:r>
      <w:r w:rsidR="002F0E4D" w:rsidRPr="00AB79EF">
        <w:rPr>
          <w:rFonts w:ascii="Century Gothic" w:hAnsi="Century Gothic"/>
        </w:rPr>
        <w:t>Jusqu’à présent, les circonstances de son assassinat reste</w:t>
      </w:r>
      <w:r w:rsidR="00820555">
        <w:rPr>
          <w:rFonts w:ascii="Century Gothic" w:hAnsi="Century Gothic"/>
        </w:rPr>
        <w:t>nt</w:t>
      </w:r>
      <w:r w:rsidR="002F0E4D" w:rsidRPr="00AB79EF">
        <w:rPr>
          <w:rFonts w:ascii="Century Gothic" w:hAnsi="Century Gothic"/>
        </w:rPr>
        <w:t xml:space="preserve"> non élucidées</w:t>
      </w:r>
      <w:r w:rsidRPr="00AB79EF">
        <w:rPr>
          <w:rFonts w:ascii="Century Gothic" w:hAnsi="Century Gothic"/>
        </w:rPr>
        <w:t>.</w:t>
      </w:r>
    </w:p>
    <w:p w14:paraId="055DF47C" w14:textId="77777777" w:rsidR="00D060B8" w:rsidRDefault="00D060B8" w:rsidP="00D060B8">
      <w:pPr>
        <w:autoSpaceDE w:val="0"/>
        <w:autoSpaceDN w:val="0"/>
        <w:adjustRightInd w:val="0"/>
        <w:spacing w:after="0" w:line="240" w:lineRule="auto"/>
        <w:jc w:val="both"/>
        <w:rPr>
          <w:rFonts w:ascii="Century Gothic" w:hAnsi="Century Gothic"/>
        </w:rPr>
      </w:pPr>
    </w:p>
    <w:p w14:paraId="7B50968B" w14:textId="77777777" w:rsidR="00892685" w:rsidRPr="00AB79EF" w:rsidRDefault="00892685" w:rsidP="00D060B8">
      <w:pPr>
        <w:autoSpaceDE w:val="0"/>
        <w:autoSpaceDN w:val="0"/>
        <w:adjustRightInd w:val="0"/>
        <w:spacing w:after="0" w:line="240" w:lineRule="auto"/>
        <w:jc w:val="both"/>
        <w:rPr>
          <w:rFonts w:ascii="Century Gothic" w:hAnsi="Century Gothic"/>
        </w:rPr>
      </w:pPr>
      <w:r w:rsidRPr="00AB79EF">
        <w:rPr>
          <w:rFonts w:ascii="Century Gothic" w:hAnsi="Century Gothic"/>
        </w:rPr>
        <w:t xml:space="preserve">L’Etat a mis en place une Commission Nationale pour les Réfugiés (CONAREF) par Zatu AN V-28/FP/PRES du 3 Août 1988, placée sous la tutelle du Ministère des Affaires Etrangères et de la Coopération Régionale. Cette structure est chargée de la gestion de toutes les questions liées à la protection des réfugiés et des demandeurs d’asile et œuvre à l’intégration des étrangers et à la promotion de la cohésion pacifique avec les populations locales. Bien que ne disposant pas d’éléments très fiables pour apprécier le travail de la CONAREF, Amnesty International Burkina Faso a </w:t>
      </w:r>
      <w:r w:rsidR="002340CB" w:rsidRPr="00AB79EF">
        <w:rPr>
          <w:rFonts w:ascii="Century Gothic" w:hAnsi="Century Gothic"/>
        </w:rPr>
        <w:t xml:space="preserve">signalé avoir </w:t>
      </w:r>
      <w:r w:rsidRPr="00AB79EF">
        <w:rPr>
          <w:rFonts w:ascii="Century Gothic" w:hAnsi="Century Gothic"/>
        </w:rPr>
        <w:t>reçu en date du 3 juillet 2015, un ressortissant tchadien du nom de Djibrine</w:t>
      </w:r>
      <w:r w:rsidR="003F3262" w:rsidRPr="00AB79EF">
        <w:rPr>
          <w:rFonts w:ascii="Century Gothic" w:hAnsi="Century Gothic"/>
        </w:rPr>
        <w:t xml:space="preserve"> </w:t>
      </w:r>
      <w:r w:rsidRPr="00AB79EF">
        <w:rPr>
          <w:rFonts w:ascii="Century Gothic" w:hAnsi="Century Gothic"/>
        </w:rPr>
        <w:t>Asali</w:t>
      </w:r>
      <w:r w:rsidR="003F3262" w:rsidRPr="00AB79EF">
        <w:rPr>
          <w:rFonts w:ascii="Century Gothic" w:hAnsi="Century Gothic"/>
        </w:rPr>
        <w:t xml:space="preserve"> </w:t>
      </w:r>
      <w:r w:rsidRPr="00AB79EF">
        <w:rPr>
          <w:rFonts w:ascii="Century Gothic" w:hAnsi="Century Gothic"/>
        </w:rPr>
        <w:t xml:space="preserve">Hamdallah, venu chercher l’aide d’Amnesty International </w:t>
      </w:r>
      <w:r w:rsidR="00536DD7">
        <w:rPr>
          <w:rFonts w:ascii="Century Gothic" w:hAnsi="Century Gothic"/>
        </w:rPr>
        <w:t xml:space="preserve">Burkina Faso </w:t>
      </w:r>
      <w:r w:rsidRPr="00AB79EF">
        <w:rPr>
          <w:rFonts w:ascii="Century Gothic" w:hAnsi="Century Gothic"/>
        </w:rPr>
        <w:t>pour l’obtention du titre de réfugié au Burkina Faso. Il a ex</w:t>
      </w:r>
      <w:r w:rsidRPr="006753A5">
        <w:rPr>
          <w:rFonts w:ascii="Century Gothic" w:hAnsi="Century Gothic"/>
        </w:rPr>
        <w:t>pliqué avoir introduit une demande d’asile auprès de ladite structure (CONARE</w:t>
      </w:r>
      <w:r w:rsidRPr="00447D83">
        <w:rPr>
          <w:rFonts w:ascii="Century Gothic" w:hAnsi="Century Gothic"/>
        </w:rPr>
        <w:t>F) depuis mai 2013</w:t>
      </w:r>
      <w:r w:rsidR="00536DD7" w:rsidRPr="00B15D45">
        <w:rPr>
          <w:rFonts w:ascii="Century Gothic" w:hAnsi="Century Gothic"/>
        </w:rPr>
        <w:t xml:space="preserve">. </w:t>
      </w:r>
      <w:r w:rsidR="00F26CA4" w:rsidRPr="00D80D55">
        <w:rPr>
          <w:rFonts w:ascii="Century Gothic" w:hAnsi="Century Gothic"/>
        </w:rPr>
        <w:t>Selon les dires de l’intéressé, l</w:t>
      </w:r>
      <w:r w:rsidR="00536DD7" w:rsidRPr="00D80D55">
        <w:rPr>
          <w:rFonts w:ascii="Century Gothic" w:hAnsi="Century Gothic"/>
        </w:rPr>
        <w:t xml:space="preserve">a CONAREF a, dans une première décision, estimé </w:t>
      </w:r>
      <w:r w:rsidR="00F26CA4" w:rsidRPr="00D80D55">
        <w:rPr>
          <w:rFonts w:ascii="Century Gothic" w:hAnsi="Century Gothic"/>
        </w:rPr>
        <w:t>qu’il</w:t>
      </w:r>
      <w:r w:rsidR="00536DD7" w:rsidRPr="00D80D55">
        <w:rPr>
          <w:rFonts w:ascii="Century Gothic" w:hAnsi="Century Gothic"/>
        </w:rPr>
        <w:t xml:space="preserve"> ne pouvait pas bénéficier du statut de réfugié car</w:t>
      </w:r>
      <w:r w:rsidRPr="00D80D55">
        <w:rPr>
          <w:rFonts w:ascii="Century Gothic" w:hAnsi="Century Gothic"/>
        </w:rPr>
        <w:t xml:space="preserve"> </w:t>
      </w:r>
      <w:r w:rsidR="00536DD7" w:rsidRPr="00D80D55">
        <w:rPr>
          <w:rFonts w:ascii="Century Gothic" w:hAnsi="Century Gothic"/>
        </w:rPr>
        <w:t xml:space="preserve">ayant déclaré devant la commission son intention de militer politiquement pour conquérir le pouvoir tchadien. Toutefois, Monsieur Djibrine indique avoir envoyé une déclaration de renonciation officielle à toute idée de continuer des actions politiques depuis le Burkina Faso à la CONAREF en soutien </w:t>
      </w:r>
      <w:r w:rsidR="00583CCD" w:rsidRPr="00D80D55">
        <w:rPr>
          <w:rFonts w:ascii="Century Gothic" w:hAnsi="Century Gothic"/>
        </w:rPr>
        <w:t>au recours qu’il a formé le 1</w:t>
      </w:r>
      <w:r w:rsidR="00583CCD" w:rsidRPr="00D80D55">
        <w:rPr>
          <w:rFonts w:ascii="Century Gothic" w:hAnsi="Century Gothic"/>
          <w:vertAlign w:val="superscript"/>
        </w:rPr>
        <w:t>er</w:t>
      </w:r>
      <w:r w:rsidR="00583CCD" w:rsidRPr="00D80D55">
        <w:rPr>
          <w:rFonts w:ascii="Century Gothic" w:hAnsi="Century Gothic"/>
        </w:rPr>
        <w:t xml:space="preserve"> avril 2014</w:t>
      </w:r>
      <w:r w:rsidR="00536DD7" w:rsidRPr="00D80D55">
        <w:rPr>
          <w:rFonts w:ascii="Century Gothic" w:hAnsi="Century Gothic"/>
        </w:rPr>
        <w:t xml:space="preserve"> </w:t>
      </w:r>
      <w:r w:rsidRPr="00D80D55">
        <w:rPr>
          <w:rFonts w:ascii="Century Gothic" w:hAnsi="Century Gothic"/>
        </w:rPr>
        <w:t>mais jusqu’à la date du 3 juillet 2015 n’avait pas encore obtenu le statut de réfugié.</w:t>
      </w:r>
      <w:r w:rsidRPr="00AB79EF">
        <w:rPr>
          <w:rFonts w:ascii="Century Gothic" w:hAnsi="Century Gothic"/>
        </w:rPr>
        <w:t xml:space="preserve"> </w:t>
      </w:r>
    </w:p>
    <w:p w14:paraId="5DAC5159" w14:textId="77777777" w:rsidR="00F96401" w:rsidRPr="00AB79EF" w:rsidRDefault="00F96401" w:rsidP="00AB79EF">
      <w:pPr>
        <w:autoSpaceDE w:val="0"/>
        <w:autoSpaceDN w:val="0"/>
        <w:adjustRightInd w:val="0"/>
        <w:spacing w:after="0" w:line="240" w:lineRule="auto"/>
        <w:ind w:firstLine="709"/>
        <w:jc w:val="both"/>
        <w:rPr>
          <w:rFonts w:ascii="Century Gothic" w:hAnsi="Century Gothic"/>
        </w:rPr>
      </w:pPr>
    </w:p>
    <w:p w14:paraId="36B9B11A" w14:textId="77777777" w:rsidR="00892685" w:rsidRPr="00AB79EF" w:rsidRDefault="00892685" w:rsidP="00D060B8">
      <w:pPr>
        <w:pStyle w:val="Listecouleur-Accent12"/>
        <w:numPr>
          <w:ilvl w:val="0"/>
          <w:numId w:val="21"/>
        </w:numPr>
        <w:autoSpaceDE w:val="0"/>
        <w:autoSpaceDN w:val="0"/>
        <w:adjustRightInd w:val="0"/>
        <w:spacing w:after="0" w:line="240" w:lineRule="auto"/>
        <w:contextualSpacing/>
        <w:rPr>
          <w:rFonts w:ascii="Century Gothic" w:hAnsi="Century Gothic"/>
        </w:rPr>
      </w:pPr>
      <w:r w:rsidRPr="00AB79EF">
        <w:rPr>
          <w:rFonts w:ascii="Century Gothic" w:hAnsi="Century Gothic"/>
          <w:b/>
        </w:rPr>
        <w:t>Le droit à la vie privée</w:t>
      </w:r>
      <w:r w:rsidRPr="00AB79EF">
        <w:rPr>
          <w:rFonts w:ascii="Century Gothic" w:hAnsi="Century Gothic"/>
        </w:rPr>
        <w:t> </w:t>
      </w:r>
    </w:p>
    <w:p w14:paraId="0CCC1042" w14:textId="77777777" w:rsidR="00892685" w:rsidRPr="00AB79EF" w:rsidRDefault="00892685" w:rsidP="00AB79EF">
      <w:pPr>
        <w:autoSpaceDE w:val="0"/>
        <w:autoSpaceDN w:val="0"/>
        <w:adjustRightInd w:val="0"/>
        <w:spacing w:after="0" w:line="240" w:lineRule="auto"/>
        <w:contextualSpacing/>
        <w:jc w:val="both"/>
        <w:rPr>
          <w:rFonts w:ascii="Century Gothic" w:hAnsi="Century Gothic"/>
        </w:rPr>
      </w:pPr>
      <w:r w:rsidRPr="00AB79EF">
        <w:rPr>
          <w:rFonts w:ascii="Century Gothic" w:hAnsi="Century Gothic"/>
        </w:rPr>
        <w:t>Reconnu et encadré par des textes, le droit à la vie privée fait néanmoins l’objet de certaines entraves liées, entre autres, au contrôle des moyens de communication.</w:t>
      </w:r>
    </w:p>
    <w:p w14:paraId="0B987757" w14:textId="77777777" w:rsidR="00892685" w:rsidRPr="00AB79EF" w:rsidRDefault="00892685" w:rsidP="00AB79EF">
      <w:pPr>
        <w:autoSpaceDE w:val="0"/>
        <w:autoSpaceDN w:val="0"/>
        <w:adjustRightInd w:val="0"/>
        <w:spacing w:after="0" w:line="240" w:lineRule="auto"/>
        <w:contextualSpacing/>
        <w:jc w:val="both"/>
        <w:rPr>
          <w:rFonts w:ascii="Century Gothic" w:hAnsi="Century Gothic"/>
        </w:rPr>
      </w:pPr>
      <w:r w:rsidRPr="00AB79EF">
        <w:rPr>
          <w:rFonts w:ascii="Century Gothic" w:hAnsi="Century Gothic"/>
        </w:rPr>
        <w:t xml:space="preserve">La règlementation et le contrôle des communications et des moyens y afférents au Burkina Faso relèvent du champ de compétence d’une multitude d’institutions : la Commission de l’Informatique et des Libertés (CIL), l’Autorité de Régulation des </w:t>
      </w:r>
      <w:r w:rsidRPr="00AB79EF">
        <w:rPr>
          <w:rFonts w:ascii="Century Gothic" w:hAnsi="Century Gothic"/>
        </w:rPr>
        <w:lastRenderedPageBreak/>
        <w:t>Communications Electroniques et des Postes (ARCEP)</w:t>
      </w:r>
      <w:r w:rsidRPr="00AB79EF">
        <w:rPr>
          <w:rStyle w:val="FootnoteReference"/>
          <w:rFonts w:ascii="Century Gothic" w:hAnsi="Century Gothic"/>
        </w:rPr>
        <w:footnoteReference w:id="75"/>
      </w:r>
      <w:r w:rsidRPr="00AB79EF">
        <w:rPr>
          <w:rFonts w:ascii="Century Gothic" w:hAnsi="Century Gothic"/>
        </w:rPr>
        <w:t xml:space="preserve"> et le Conseil Supérieur de la Communication (CSC)</w:t>
      </w:r>
      <w:r w:rsidRPr="00AB79EF">
        <w:rPr>
          <w:rStyle w:val="FootnoteReference"/>
          <w:rFonts w:ascii="Century Gothic" w:hAnsi="Century Gothic"/>
        </w:rPr>
        <w:footnoteReference w:id="76"/>
      </w:r>
      <w:r w:rsidRPr="00AB79EF">
        <w:rPr>
          <w:rFonts w:ascii="Century Gothic" w:hAnsi="Century Gothic"/>
        </w:rPr>
        <w:t>.</w:t>
      </w:r>
    </w:p>
    <w:p w14:paraId="73270365" w14:textId="77777777" w:rsidR="00892685" w:rsidRPr="00AB79EF" w:rsidRDefault="00892685" w:rsidP="00AB79EF">
      <w:pPr>
        <w:autoSpaceDE w:val="0"/>
        <w:autoSpaceDN w:val="0"/>
        <w:adjustRightInd w:val="0"/>
        <w:spacing w:after="0" w:line="240" w:lineRule="auto"/>
        <w:jc w:val="both"/>
        <w:rPr>
          <w:rFonts w:ascii="Century Gothic" w:hAnsi="Century Gothic"/>
        </w:rPr>
      </w:pPr>
      <w:r w:rsidRPr="00AB79EF">
        <w:rPr>
          <w:rFonts w:ascii="Century Gothic" w:hAnsi="Century Gothic"/>
        </w:rPr>
        <w:t>Dans les affaires relevant de la sécurité nationale, la loi autorise la surveillance, les perquisitions, la mise sur écoute téléphonique et la surveillance de la correspondance privée.</w:t>
      </w:r>
      <w:r w:rsidR="00F96401" w:rsidRPr="00AB79EF">
        <w:rPr>
          <w:rFonts w:ascii="Century Gothic" w:hAnsi="Century Gothic"/>
        </w:rPr>
        <w:t xml:space="preserve"> </w:t>
      </w:r>
      <w:r w:rsidRPr="00AB79EF">
        <w:rPr>
          <w:rFonts w:ascii="Century Gothic" w:hAnsi="Century Gothic"/>
        </w:rPr>
        <w:t>Officiellement, il n’y a pas de restrictions gouvernementales concernant l’accès à l’Internet, ni d’informations selon lesquelles le gouvernement aurait surveillé le courrier électronique ou les forums de discussion en ligne. Les individus et les groupes sont libres de procéder à l’expression pacifique de leurs points de vue par l’intermédiaire de l’Internet, y compris par courrier électronique.</w:t>
      </w:r>
    </w:p>
    <w:p w14:paraId="3ABA1BC6" w14:textId="77777777" w:rsidR="00892685" w:rsidRPr="00AB79EF" w:rsidRDefault="00892685" w:rsidP="00AB79EF">
      <w:pPr>
        <w:autoSpaceDE w:val="0"/>
        <w:autoSpaceDN w:val="0"/>
        <w:adjustRightInd w:val="0"/>
        <w:spacing w:after="0" w:line="240" w:lineRule="auto"/>
        <w:jc w:val="both"/>
        <w:rPr>
          <w:rFonts w:ascii="Century Gothic" w:hAnsi="Century Gothic"/>
        </w:rPr>
      </w:pPr>
      <w:r w:rsidRPr="00AB79EF">
        <w:rPr>
          <w:rFonts w:ascii="Century Gothic" w:hAnsi="Century Gothic"/>
        </w:rPr>
        <w:t xml:space="preserve">Mais, il est apparu que </w:t>
      </w:r>
      <w:r w:rsidRPr="00AB79EF">
        <w:rPr>
          <w:rFonts w:ascii="Century Gothic" w:hAnsi="Century Gothic"/>
          <w:b/>
        </w:rPr>
        <w:t>lors des crises de 2011 et 2014, le gouvernement de Blaise Compaoré a procédé à une restriction des moyens de communication et en particulier des SMS</w:t>
      </w:r>
      <w:r w:rsidRPr="00AB79EF">
        <w:rPr>
          <w:rFonts w:ascii="Century Gothic" w:hAnsi="Century Gothic"/>
        </w:rPr>
        <w:t>. Les pouvoirs publics ont ainsi brouillé les services de télécommunications et notamment suspendu les services de SMS alors que des partis politiques et mouvements associatifs avaient planifié des activités</w:t>
      </w:r>
      <w:r w:rsidRPr="00AB79EF">
        <w:rPr>
          <w:rStyle w:val="FootnoteReference"/>
          <w:rFonts w:ascii="Century Gothic" w:hAnsi="Century Gothic"/>
        </w:rPr>
        <w:footnoteReference w:id="77"/>
      </w:r>
      <w:r w:rsidRPr="00AB79EF">
        <w:rPr>
          <w:rFonts w:ascii="Century Gothic" w:hAnsi="Century Gothic"/>
        </w:rPr>
        <w:t>. Cette suspension a été confirmée par le ministre de l’administration territoriale et de la sécurité de l’époque Jérôme BOUGOUMA qui a reconnu que le 30 avril</w:t>
      </w:r>
      <w:r w:rsidR="009E07AE">
        <w:rPr>
          <w:rFonts w:ascii="Century Gothic" w:hAnsi="Century Gothic"/>
        </w:rPr>
        <w:t xml:space="preserve"> 2014</w:t>
      </w:r>
      <w:r w:rsidRPr="00AB79EF">
        <w:rPr>
          <w:rFonts w:ascii="Century Gothic" w:hAnsi="Century Gothic"/>
        </w:rPr>
        <w:t xml:space="preserve">, les opérateurs de téléphonie ont effectivement suspendu le service SMS à la demande des autorités. En outre, en octobre 2014, lors de la forte pression politique, menée par les partis politiques de l’opposition et de la société civile contre la modification de l’article 37 de la constitution, les services de messagerie ont été encore suspendus même si cette suspension n’a été confirmée par aucune source officielle. Ce recours abusif aux suspensions des messageries est « facilité » par de </w:t>
      </w:r>
      <w:r w:rsidRPr="00AB79EF">
        <w:rPr>
          <w:rFonts w:ascii="Century Gothic" w:hAnsi="Century Gothic"/>
          <w:b/>
        </w:rPr>
        <w:t>l’inexistence de procédures, de mécanisme régissant le contrôle judiciaire et indépendant des procédures</w:t>
      </w:r>
      <w:r w:rsidRPr="00AB79EF">
        <w:rPr>
          <w:rFonts w:ascii="Century Gothic" w:hAnsi="Century Gothic"/>
        </w:rPr>
        <w:t xml:space="preserve"> de suspension des services de messagerie et des moyens de communication de citoyens en général.</w:t>
      </w:r>
    </w:p>
    <w:p w14:paraId="10C84BEE" w14:textId="77777777" w:rsidR="0035150F" w:rsidRDefault="0035150F" w:rsidP="00AB79EF">
      <w:pPr>
        <w:autoSpaceDE w:val="0"/>
        <w:autoSpaceDN w:val="0"/>
        <w:adjustRightInd w:val="0"/>
        <w:spacing w:after="100" w:afterAutospacing="1" w:line="240" w:lineRule="auto"/>
        <w:jc w:val="both"/>
        <w:rPr>
          <w:rFonts w:ascii="Century Gothic" w:hAnsi="Century Gothic"/>
          <w:b/>
        </w:rPr>
      </w:pPr>
    </w:p>
    <w:p w14:paraId="6F15AA7F" w14:textId="77777777" w:rsidR="00892685" w:rsidRPr="00AB79EF" w:rsidRDefault="0035150F" w:rsidP="00AB79EF">
      <w:pPr>
        <w:autoSpaceDE w:val="0"/>
        <w:autoSpaceDN w:val="0"/>
        <w:adjustRightInd w:val="0"/>
        <w:spacing w:after="100" w:afterAutospacing="1" w:line="240" w:lineRule="auto"/>
        <w:jc w:val="both"/>
        <w:rPr>
          <w:rFonts w:ascii="Century Gothic" w:hAnsi="Century Gothic"/>
        </w:rPr>
      </w:pPr>
      <w:r w:rsidRPr="0035150F">
        <w:rPr>
          <w:rFonts w:ascii="Century Gothic" w:hAnsi="Century Gothic"/>
        </w:rPr>
        <w:t xml:space="preserve">Même si </w:t>
      </w:r>
      <w:r>
        <w:rPr>
          <w:rFonts w:ascii="Century Gothic" w:hAnsi="Century Gothic"/>
        </w:rPr>
        <w:t>l</w:t>
      </w:r>
      <w:r w:rsidR="00892685" w:rsidRPr="00AB79EF">
        <w:rPr>
          <w:rFonts w:ascii="Century Gothic" w:hAnsi="Century Gothic"/>
        </w:rPr>
        <w:t>a loi protège le citoyen contre toute immixtion dans sa vie privée y compris dans sa communication avec autrui</w:t>
      </w:r>
      <w:r w:rsidR="00892685" w:rsidRPr="00AB79EF">
        <w:rPr>
          <w:rStyle w:val="FootnoteReference"/>
          <w:rFonts w:ascii="Century Gothic" w:hAnsi="Century Gothic"/>
        </w:rPr>
        <w:footnoteReference w:id="78"/>
      </w:r>
      <w:r>
        <w:rPr>
          <w:rFonts w:ascii="Century Gothic" w:hAnsi="Century Gothic"/>
        </w:rPr>
        <w:t>, i</w:t>
      </w:r>
      <w:r w:rsidR="00892685" w:rsidRPr="00AB79EF">
        <w:rPr>
          <w:rFonts w:ascii="Century Gothic" w:hAnsi="Century Gothic"/>
        </w:rPr>
        <w:t xml:space="preserve">l convient toutefois de noter l’impossibilité matérielle pour le citoyen de faire la preuve de certaines atteintes à sa vie privée notamment les contrôles abusifs de communications opérés par les pouvoirs publics (écoutes téléphoniques, surveillances électroniques etc.). Les mesures de suspension des services de messagerie ordonnées par le gouvernement dans le contexte de crises n’ont jamais fait l’objet de réparation des dommages subis par les clients abonnés auxdits services. </w:t>
      </w:r>
    </w:p>
    <w:p w14:paraId="2D3ABD74" w14:textId="77777777" w:rsidR="00892685" w:rsidRPr="00AB79EF" w:rsidRDefault="0035150F" w:rsidP="00D060B8">
      <w:pPr>
        <w:numPr>
          <w:ilvl w:val="0"/>
          <w:numId w:val="11"/>
        </w:numPr>
        <w:autoSpaceDE w:val="0"/>
        <w:autoSpaceDN w:val="0"/>
        <w:adjustRightInd w:val="0"/>
        <w:spacing w:before="100" w:beforeAutospacing="1" w:after="0" w:line="240" w:lineRule="auto"/>
        <w:contextualSpacing/>
        <w:rPr>
          <w:rFonts w:ascii="Century Gothic" w:hAnsi="Century Gothic"/>
        </w:rPr>
      </w:pPr>
      <w:r>
        <w:rPr>
          <w:rFonts w:ascii="Century Gothic" w:hAnsi="Century Gothic"/>
          <w:b/>
        </w:rPr>
        <w:t>Protection des</w:t>
      </w:r>
      <w:r w:rsidR="00892685" w:rsidRPr="00AB79EF">
        <w:rPr>
          <w:rFonts w:ascii="Century Gothic" w:hAnsi="Century Gothic"/>
          <w:b/>
        </w:rPr>
        <w:t xml:space="preserve"> données</w:t>
      </w:r>
      <w:r>
        <w:rPr>
          <w:rFonts w:ascii="Century Gothic" w:hAnsi="Century Gothic"/>
          <w:b/>
        </w:rPr>
        <w:t xml:space="preserve"> </w:t>
      </w:r>
      <w:r w:rsidR="009E07AE">
        <w:rPr>
          <w:rFonts w:ascii="Century Gothic" w:hAnsi="Century Gothic"/>
          <w:b/>
        </w:rPr>
        <w:t>personnelles</w:t>
      </w:r>
    </w:p>
    <w:p w14:paraId="4182D399" w14:textId="77777777" w:rsidR="0035150F" w:rsidRDefault="0079123D" w:rsidP="00AB79EF">
      <w:pPr>
        <w:spacing w:after="0" w:line="240" w:lineRule="auto"/>
        <w:jc w:val="both"/>
        <w:rPr>
          <w:rFonts w:ascii="Century Gothic" w:eastAsia="Times New Roman" w:hAnsi="Century Gothic"/>
          <w:lang w:eastAsia="fr-FR"/>
        </w:rPr>
      </w:pPr>
      <w:r w:rsidRPr="00AB79EF">
        <w:rPr>
          <w:rFonts w:ascii="Century Gothic" w:eastAsia="Times New Roman" w:hAnsi="Century Gothic"/>
          <w:lang w:eastAsia="fr-FR"/>
        </w:rPr>
        <w:t xml:space="preserve">Depuis 2004, le Burkina Faso dispose d’une législation en matière de protection des données qui encadre la conservation des données personnelles, mais cette loi </w:t>
      </w:r>
      <w:r w:rsidRPr="00AB79EF">
        <w:rPr>
          <w:rFonts w:ascii="Century Gothic" w:eastAsia="Times New Roman" w:hAnsi="Century Gothic"/>
          <w:lang w:eastAsia="fr-FR"/>
        </w:rPr>
        <w:lastRenderedPageBreak/>
        <w:t xml:space="preserve">demeure mal connue par les acteurs. La Commission de l’Informatique et des Libertés (CIL) créée par la </w:t>
      </w:r>
      <w:r w:rsidRPr="00AB79EF">
        <w:rPr>
          <w:rFonts w:ascii="Century Gothic" w:eastAsia="Times New Roman" w:hAnsi="Century Gothic"/>
          <w:b/>
          <w:bCs/>
          <w:lang w:eastAsia="fr-FR"/>
        </w:rPr>
        <w:t>loi n°10-2004/AN du 20 Avril 2004</w:t>
      </w:r>
      <w:r w:rsidRPr="00AB79EF">
        <w:rPr>
          <w:rFonts w:ascii="Century Gothic" w:eastAsia="Times New Roman" w:hAnsi="Century Gothic"/>
          <w:lang w:eastAsia="fr-FR"/>
        </w:rPr>
        <w:t xml:space="preserve"> portant </w:t>
      </w:r>
      <w:r w:rsidRPr="00AB79EF">
        <w:rPr>
          <w:rFonts w:ascii="Century Gothic" w:eastAsia="Times New Roman" w:hAnsi="Century Gothic"/>
          <w:b/>
          <w:bCs/>
          <w:lang w:eastAsia="fr-FR"/>
        </w:rPr>
        <w:t>protection des données à caractère personnel</w:t>
      </w:r>
      <w:r w:rsidRPr="00AB79EF">
        <w:rPr>
          <w:rFonts w:ascii="Century Gothic" w:eastAsia="Times New Roman" w:hAnsi="Century Gothic"/>
          <w:lang w:eastAsia="fr-FR"/>
        </w:rPr>
        <w:t xml:space="preserve"> travaille à la vulgarisation de la loi et à la sensibilisation des citoyens sur leurs droits et obligations conformément à sa mission qui est de veiller à la protection des personnes, de leurs libertés et droits fondamentaux dans l’utilisation des fichiers et le traitement de données à caractère personnel. Bien qu’elle dispose d’un pouvoir de sanction et de répression des infractions liées à la violation des principes et obligations de la protection des données personnelles, elle met l’accent sur les activités de sensibilisation. Le groupe de travail salue cette démarche et l’effort de sensibilisation entrepris par la CIL ces dernières années. </w:t>
      </w:r>
    </w:p>
    <w:p w14:paraId="52FC60DC" w14:textId="77777777" w:rsidR="0079123D" w:rsidRPr="00AB79EF" w:rsidRDefault="0079123D" w:rsidP="00AB79EF">
      <w:pPr>
        <w:spacing w:after="0" w:line="240" w:lineRule="auto"/>
        <w:jc w:val="both"/>
        <w:rPr>
          <w:rFonts w:ascii="Century Gothic" w:eastAsia="Times New Roman" w:hAnsi="Century Gothic"/>
          <w:lang w:eastAsia="fr-FR"/>
        </w:rPr>
      </w:pPr>
      <w:r w:rsidRPr="00AB79EF">
        <w:rPr>
          <w:rFonts w:ascii="Century Gothic" w:eastAsia="Times New Roman" w:hAnsi="Century Gothic"/>
          <w:lang w:eastAsia="fr-FR"/>
        </w:rPr>
        <w:t>Au regard du développement de la cybercriminalité dans la sous-région (phénomène des brouteurs), la coalition appelle les autorités, notamment la police à davantage de mesures de protection des citoyens. On note par ailleurs le développement des phénomènes de collecte et de commercialisation/diffusion illégales de coordonnées personnelles. En effet, il est courant que des personnes ayant participé à une rencontre ou un atelier et qui se sont enregistrés sur des listes de présence se fassent démarcher par mail ou par téléphone par des entreprises.</w:t>
      </w:r>
    </w:p>
    <w:p w14:paraId="371CAE51" w14:textId="77777777" w:rsidR="0079123D" w:rsidRPr="00AB79EF" w:rsidRDefault="0079123D" w:rsidP="00AB79EF">
      <w:pPr>
        <w:spacing w:after="0" w:line="240" w:lineRule="auto"/>
        <w:jc w:val="both"/>
        <w:rPr>
          <w:rFonts w:ascii="Century Gothic" w:eastAsia="Times New Roman" w:hAnsi="Century Gothic"/>
          <w:lang w:eastAsia="fr-FR"/>
        </w:rPr>
      </w:pPr>
      <w:r w:rsidRPr="00AB79EF">
        <w:rPr>
          <w:rFonts w:ascii="Century Gothic" w:eastAsia="Times New Roman" w:hAnsi="Century Gothic"/>
          <w:lang w:eastAsia="fr-FR"/>
        </w:rPr>
        <w:t>Il est alors important de savoir quelles sont les mesures concrètes prises par la CIL ainsi que les mécanismes pour amener les contrevenants aux dispositions législatives relatives à la protection des données personnelles à rendre des comptes. La CIL mène des missions de contrôle et lorsqu’elle découvre un cas d’infraction grave elle a le pouvoir de dénonciation auprès du parquet. Mais un tel cas ne s’est pas encore présenté. Elle produit des communiqués qu’elle fait passer dans la presse écrite pour prévenir l’utilisation abusive des données par les responsables de traitement.</w:t>
      </w:r>
    </w:p>
    <w:p w14:paraId="62581D75" w14:textId="77777777" w:rsidR="0079123D" w:rsidRPr="00AB79EF" w:rsidRDefault="0079123D" w:rsidP="00AB79EF">
      <w:pPr>
        <w:spacing w:after="0" w:line="240" w:lineRule="auto"/>
        <w:jc w:val="both"/>
        <w:rPr>
          <w:rFonts w:ascii="Century Gothic" w:eastAsia="Times New Roman" w:hAnsi="Century Gothic"/>
          <w:lang w:eastAsia="fr-FR"/>
        </w:rPr>
      </w:pPr>
      <w:r w:rsidRPr="00AB79EF">
        <w:rPr>
          <w:rFonts w:ascii="Century Gothic" w:eastAsia="Times New Roman" w:hAnsi="Century Gothic"/>
          <w:lang w:eastAsia="fr-FR"/>
        </w:rPr>
        <w:t>Toutefois la CIL a besoin d</w:t>
      </w:r>
      <w:r w:rsidR="0035150F">
        <w:rPr>
          <w:rFonts w:ascii="Century Gothic" w:eastAsia="Times New Roman" w:hAnsi="Century Gothic"/>
          <w:lang w:eastAsia="fr-FR"/>
        </w:rPr>
        <w:t>es</w:t>
      </w:r>
      <w:r w:rsidRPr="00AB79EF">
        <w:rPr>
          <w:rFonts w:ascii="Century Gothic" w:eastAsia="Times New Roman" w:hAnsi="Century Gothic"/>
          <w:lang w:eastAsia="fr-FR"/>
        </w:rPr>
        <w:t xml:space="preserve"> ressource</w:t>
      </w:r>
      <w:r w:rsidR="0035150F">
        <w:rPr>
          <w:rFonts w:ascii="Century Gothic" w:eastAsia="Times New Roman" w:hAnsi="Century Gothic"/>
          <w:lang w:eastAsia="fr-FR"/>
        </w:rPr>
        <w:t>s</w:t>
      </w:r>
      <w:r w:rsidRPr="00AB79EF">
        <w:rPr>
          <w:rFonts w:ascii="Century Gothic" w:eastAsia="Times New Roman" w:hAnsi="Century Gothic"/>
          <w:lang w:eastAsia="fr-FR"/>
        </w:rPr>
        <w:t xml:space="preserve"> humaine</w:t>
      </w:r>
      <w:r w:rsidR="0035150F">
        <w:rPr>
          <w:rFonts w:ascii="Century Gothic" w:eastAsia="Times New Roman" w:hAnsi="Century Gothic"/>
          <w:lang w:eastAsia="fr-FR"/>
        </w:rPr>
        <w:t>s</w:t>
      </w:r>
      <w:r w:rsidRPr="00AB79EF">
        <w:rPr>
          <w:rFonts w:ascii="Century Gothic" w:eastAsia="Times New Roman" w:hAnsi="Century Gothic"/>
          <w:lang w:eastAsia="fr-FR"/>
        </w:rPr>
        <w:t xml:space="preserve"> qualifiée</w:t>
      </w:r>
      <w:r w:rsidR="0035150F">
        <w:rPr>
          <w:rFonts w:ascii="Century Gothic" w:eastAsia="Times New Roman" w:hAnsi="Century Gothic"/>
          <w:lang w:eastAsia="fr-FR"/>
        </w:rPr>
        <w:t>s</w:t>
      </w:r>
      <w:r w:rsidRPr="00AB79EF">
        <w:rPr>
          <w:rFonts w:ascii="Century Gothic" w:eastAsia="Times New Roman" w:hAnsi="Century Gothic"/>
          <w:lang w:eastAsia="fr-FR"/>
        </w:rPr>
        <w:t xml:space="preserve"> au regard de la nouveauté de la matière et du développement exponentiel des technologies. Pour cela, il faut envisager dans quelle mesure lui donner une autonomie dans le recrutement de son personnel. Deuxièmement, elle a besoin d’un rehaussement de son budget de renforcement des capacités car la vitesse de l’évolution technologique le requiert. Troisièmement, il y a lieu d’envisager une relecture de la loi portant protection des données à caractère personnel pour accroître les pouvoirs de sanction administrative de la Commission et pour tenir compte des évolutions législatives, au plan sous régional, régional et international.</w:t>
      </w:r>
    </w:p>
    <w:p w14:paraId="696F0F02" w14:textId="77777777" w:rsidR="00892685" w:rsidRPr="00AB79EF" w:rsidRDefault="00892685" w:rsidP="00AB79EF">
      <w:pPr>
        <w:autoSpaceDE w:val="0"/>
        <w:autoSpaceDN w:val="0"/>
        <w:adjustRightInd w:val="0"/>
        <w:spacing w:after="0" w:line="240" w:lineRule="auto"/>
        <w:jc w:val="both"/>
        <w:rPr>
          <w:rFonts w:ascii="Century Gothic" w:hAnsi="Century Gothic"/>
        </w:rPr>
      </w:pPr>
    </w:p>
    <w:p w14:paraId="649FA314" w14:textId="77777777" w:rsidR="008214E1" w:rsidRPr="00AB79EF" w:rsidRDefault="00892685" w:rsidP="00AB79EF">
      <w:pPr>
        <w:spacing w:line="240" w:lineRule="auto"/>
        <w:contextualSpacing/>
        <w:jc w:val="both"/>
        <w:rPr>
          <w:rStyle w:val="hps"/>
          <w:rFonts w:ascii="Century Gothic" w:hAnsi="Century Gothic"/>
          <w:b/>
        </w:rPr>
      </w:pPr>
      <w:r w:rsidRPr="00AB79EF">
        <w:rPr>
          <w:rStyle w:val="hps"/>
          <w:rFonts w:ascii="Century Gothic" w:hAnsi="Century Gothic"/>
          <w:b/>
          <w:i/>
          <w:u w:val="single"/>
        </w:rPr>
        <w:t>Suggestions de questions provenant de la société civile relatives aux points ci-dessus</w:t>
      </w:r>
      <w:r w:rsidRPr="00AB79EF">
        <w:rPr>
          <w:rStyle w:val="hps"/>
          <w:rFonts w:ascii="Century Gothic" w:hAnsi="Century Gothic"/>
          <w:b/>
        </w:rPr>
        <w:t> </w:t>
      </w:r>
    </w:p>
    <w:p w14:paraId="5B4030EC" w14:textId="77777777" w:rsidR="00892685" w:rsidRPr="00AB79EF" w:rsidRDefault="00892685" w:rsidP="00D060B8">
      <w:pPr>
        <w:pStyle w:val="Listecouleur-Accent12"/>
        <w:numPr>
          <w:ilvl w:val="0"/>
          <w:numId w:val="28"/>
        </w:numPr>
        <w:spacing w:line="240" w:lineRule="auto"/>
        <w:contextualSpacing/>
        <w:jc w:val="both"/>
        <w:rPr>
          <w:rStyle w:val="hps"/>
          <w:rFonts w:ascii="Century Gothic" w:hAnsi="Century Gothic"/>
        </w:rPr>
      </w:pPr>
      <w:r w:rsidRPr="00AB79EF">
        <w:rPr>
          <w:rStyle w:val="hps"/>
          <w:rFonts w:ascii="Century Gothic" w:hAnsi="Century Gothic"/>
        </w:rPr>
        <w:t>Quelles mesures le gouvernement compte-t-il prendre pour améliorer la prise en charge des déplacées internes, notamment celles victimes des conflits intercommunautaires ?</w:t>
      </w:r>
    </w:p>
    <w:p w14:paraId="48A1B4D6" w14:textId="77777777" w:rsidR="00892685" w:rsidRPr="00AB79EF" w:rsidRDefault="00892685" w:rsidP="00D060B8">
      <w:pPr>
        <w:pStyle w:val="Listecouleur-Accent12"/>
        <w:numPr>
          <w:ilvl w:val="0"/>
          <w:numId w:val="28"/>
        </w:numPr>
        <w:spacing w:line="240" w:lineRule="auto"/>
        <w:contextualSpacing/>
        <w:jc w:val="both"/>
        <w:rPr>
          <w:rStyle w:val="hps"/>
          <w:rFonts w:ascii="Century Gothic" w:hAnsi="Century Gothic"/>
        </w:rPr>
      </w:pPr>
      <w:r w:rsidRPr="00AB79EF">
        <w:rPr>
          <w:rStyle w:val="hps"/>
          <w:rFonts w:ascii="Century Gothic" w:hAnsi="Century Gothic"/>
        </w:rPr>
        <w:t>De nombreux burkinabè ont été rapatriés du Gabon, de Libye, du Nigeria, de Guinée équatoriale dans des conditions particulièrement éprouvantes. Quelles mesures et moyens d’accompagnement le gouvernement compte-t-il mettre en place pour faciliter la réinsertion sociale les personnes rapatriées?</w:t>
      </w:r>
    </w:p>
    <w:p w14:paraId="7EA34D2E" w14:textId="77777777" w:rsidR="00892685" w:rsidRPr="00AB79EF" w:rsidRDefault="00892685" w:rsidP="00D060B8">
      <w:pPr>
        <w:pStyle w:val="Listecouleur-Accent12"/>
        <w:numPr>
          <w:ilvl w:val="0"/>
          <w:numId w:val="28"/>
        </w:numPr>
        <w:autoSpaceDE w:val="0"/>
        <w:autoSpaceDN w:val="0"/>
        <w:adjustRightInd w:val="0"/>
        <w:spacing w:after="0" w:line="240" w:lineRule="auto"/>
        <w:contextualSpacing/>
        <w:jc w:val="both"/>
        <w:rPr>
          <w:rFonts w:ascii="Century Gothic" w:hAnsi="Century Gothic"/>
        </w:rPr>
      </w:pPr>
      <w:r w:rsidRPr="00AB79EF">
        <w:rPr>
          <w:rFonts w:ascii="Century Gothic" w:hAnsi="Century Gothic"/>
        </w:rPr>
        <w:t>Le gouvernement peut-il donner des clarifications sur les conditions et la procédure à suivre pour aboutir à une interruption, fut-elle momentanée des communications par messagerie à la demande d’une autorité publique ?</w:t>
      </w:r>
    </w:p>
    <w:p w14:paraId="59D4DCF0" w14:textId="77777777" w:rsidR="00892685" w:rsidRPr="00AB79EF" w:rsidRDefault="00892685" w:rsidP="00D060B8">
      <w:pPr>
        <w:pStyle w:val="Listecouleur-Accent12"/>
        <w:numPr>
          <w:ilvl w:val="0"/>
          <w:numId w:val="28"/>
        </w:numPr>
        <w:autoSpaceDE w:val="0"/>
        <w:autoSpaceDN w:val="0"/>
        <w:adjustRightInd w:val="0"/>
        <w:spacing w:after="0" w:line="240" w:lineRule="auto"/>
        <w:contextualSpacing/>
        <w:jc w:val="both"/>
        <w:rPr>
          <w:rStyle w:val="hps"/>
          <w:rFonts w:ascii="Century Gothic" w:hAnsi="Century Gothic"/>
        </w:rPr>
      </w:pPr>
      <w:r w:rsidRPr="00AB79EF">
        <w:rPr>
          <w:rStyle w:val="hps"/>
          <w:rFonts w:ascii="Century Gothic" w:hAnsi="Century Gothic"/>
        </w:rPr>
        <w:t>Dans quelle mesure les procédures ou mécanismes de restrictions/coupures</w:t>
      </w:r>
      <w:r w:rsidR="003B6A4A" w:rsidRPr="00AB79EF">
        <w:rPr>
          <w:rStyle w:val="hps"/>
          <w:rFonts w:ascii="Century Gothic" w:hAnsi="Century Gothic"/>
        </w:rPr>
        <w:t xml:space="preserve"> </w:t>
      </w:r>
      <w:r w:rsidRPr="00AB79EF">
        <w:rPr>
          <w:rStyle w:val="hps"/>
          <w:rFonts w:ascii="Century Gothic" w:hAnsi="Century Gothic"/>
        </w:rPr>
        <w:t>de moyens de communication pourraient-elles être mieux encadré pour éviter les abus ?</w:t>
      </w:r>
    </w:p>
    <w:p w14:paraId="562CCD82" w14:textId="77777777" w:rsidR="0079123D" w:rsidRPr="00AB79EF" w:rsidRDefault="0079123D" w:rsidP="00D060B8">
      <w:pPr>
        <w:pStyle w:val="Listecouleur-Accent12"/>
        <w:numPr>
          <w:ilvl w:val="0"/>
          <w:numId w:val="28"/>
        </w:numPr>
        <w:spacing w:after="0" w:line="240" w:lineRule="auto"/>
        <w:contextualSpacing/>
        <w:jc w:val="both"/>
        <w:rPr>
          <w:rFonts w:ascii="Century Gothic" w:eastAsia="Times New Roman" w:hAnsi="Century Gothic"/>
          <w:lang w:eastAsia="fr-FR"/>
        </w:rPr>
      </w:pPr>
      <w:r w:rsidRPr="00AB79EF">
        <w:rPr>
          <w:rFonts w:ascii="Century Gothic" w:eastAsia="Times New Roman" w:hAnsi="Century Gothic"/>
          <w:lang w:eastAsia="fr-FR"/>
        </w:rPr>
        <w:lastRenderedPageBreak/>
        <w:t xml:space="preserve">Dans quelle mesure le Gouvernement lui-même donne-t-il l’exemple en termes de respect des droits des personnes en matière de traitement de leurs données ? </w:t>
      </w:r>
    </w:p>
    <w:p w14:paraId="0FD4EAC4" w14:textId="77777777" w:rsidR="0079123D" w:rsidRPr="00AB79EF" w:rsidRDefault="0079123D" w:rsidP="00D060B8">
      <w:pPr>
        <w:pStyle w:val="Listecouleur-Accent12"/>
        <w:numPr>
          <w:ilvl w:val="0"/>
          <w:numId w:val="28"/>
        </w:numPr>
        <w:spacing w:after="0" w:line="240" w:lineRule="auto"/>
        <w:contextualSpacing/>
        <w:jc w:val="both"/>
        <w:rPr>
          <w:rFonts w:ascii="Century Gothic" w:eastAsia="Times New Roman" w:hAnsi="Century Gothic"/>
          <w:lang w:eastAsia="fr-FR"/>
        </w:rPr>
      </w:pPr>
      <w:r w:rsidRPr="00AB79EF">
        <w:rPr>
          <w:rFonts w:ascii="Century Gothic" w:eastAsia="Times New Roman" w:hAnsi="Century Gothic"/>
          <w:lang w:eastAsia="fr-FR"/>
        </w:rPr>
        <w:t xml:space="preserve">Qu’en est-il de la pratique des administrations publiques en matière de création de fichiers et de respect des procédures imposées par la loi ? </w:t>
      </w:r>
    </w:p>
    <w:p w14:paraId="763F2250" w14:textId="77777777" w:rsidR="00225114" w:rsidRPr="00AB79EF" w:rsidRDefault="0079123D" w:rsidP="00D060B8">
      <w:pPr>
        <w:pStyle w:val="Listecouleur-Accent12"/>
        <w:numPr>
          <w:ilvl w:val="0"/>
          <w:numId w:val="28"/>
        </w:numPr>
        <w:spacing w:after="0" w:line="240" w:lineRule="auto"/>
        <w:contextualSpacing/>
        <w:jc w:val="both"/>
        <w:rPr>
          <w:rFonts w:ascii="Century Gothic" w:eastAsia="Times New Roman" w:hAnsi="Century Gothic"/>
          <w:lang w:eastAsia="fr-FR"/>
        </w:rPr>
      </w:pPr>
      <w:r w:rsidRPr="00AB79EF">
        <w:rPr>
          <w:rFonts w:ascii="Century Gothic" w:eastAsia="Times New Roman" w:hAnsi="Century Gothic"/>
          <w:lang w:eastAsia="fr-FR"/>
        </w:rPr>
        <w:t>Dans quelle mesure le gouvernement respecte-t-il les délibérations de la Commission </w:t>
      </w:r>
      <w:r w:rsidR="0035150F" w:rsidRPr="00AB79EF">
        <w:rPr>
          <w:rFonts w:ascii="Century Gothic" w:eastAsia="Times New Roman" w:hAnsi="Century Gothic"/>
          <w:lang w:eastAsia="fr-FR"/>
        </w:rPr>
        <w:t>de l’Informatique et des Libertés</w:t>
      </w:r>
      <w:r w:rsidRPr="00AB79EF">
        <w:rPr>
          <w:rFonts w:ascii="Century Gothic" w:eastAsia="Times New Roman" w:hAnsi="Century Gothic"/>
          <w:lang w:eastAsia="fr-FR"/>
        </w:rPr>
        <w:t>?</w:t>
      </w:r>
    </w:p>
    <w:p w14:paraId="6F145158" w14:textId="77777777" w:rsidR="003B6A4A" w:rsidRPr="00AB79EF" w:rsidRDefault="003B6A4A" w:rsidP="00AB79EF">
      <w:pPr>
        <w:pStyle w:val="Listecouleur-Accent12"/>
        <w:spacing w:after="0" w:line="240" w:lineRule="auto"/>
        <w:ind w:left="720"/>
        <w:contextualSpacing/>
        <w:jc w:val="both"/>
        <w:rPr>
          <w:rFonts w:ascii="Century Gothic" w:eastAsia="Times New Roman" w:hAnsi="Century Gothic"/>
          <w:lang w:eastAsia="fr-FR"/>
        </w:rPr>
      </w:pPr>
    </w:p>
    <w:p w14:paraId="79818797" w14:textId="77777777" w:rsidR="00B84C17" w:rsidRPr="00D060B8" w:rsidRDefault="00892685" w:rsidP="00D060B8">
      <w:pPr>
        <w:numPr>
          <w:ilvl w:val="0"/>
          <w:numId w:val="5"/>
        </w:numPr>
        <w:tabs>
          <w:tab w:val="left" w:pos="709"/>
        </w:tabs>
        <w:spacing w:after="0" w:line="240" w:lineRule="auto"/>
        <w:ind w:left="709"/>
        <w:contextualSpacing/>
        <w:jc w:val="both"/>
        <w:outlineLvl w:val="0"/>
        <w:rPr>
          <w:rFonts w:ascii="Century Gothic" w:hAnsi="Century Gothic"/>
          <w:i/>
          <w:u w:val="single"/>
        </w:rPr>
      </w:pPr>
      <w:bookmarkStart w:id="14" w:name="_Toc426711290"/>
      <w:r w:rsidRPr="00AB79EF">
        <w:rPr>
          <w:rStyle w:val="hps"/>
          <w:rFonts w:ascii="Century Gothic" w:hAnsi="Century Gothic"/>
          <w:b/>
        </w:rPr>
        <w:t>La liberté d'opinion et d'expression, et la liberté d'association (art</w:t>
      </w:r>
      <w:r w:rsidRPr="00AB79EF">
        <w:rPr>
          <w:rFonts w:ascii="Century Gothic" w:hAnsi="Century Gothic"/>
          <w:b/>
        </w:rPr>
        <w:t xml:space="preserve">. </w:t>
      </w:r>
      <w:r w:rsidRPr="00AB79EF">
        <w:rPr>
          <w:rStyle w:val="hps"/>
          <w:rFonts w:ascii="Century Gothic" w:hAnsi="Century Gothic"/>
          <w:b/>
        </w:rPr>
        <w:t>19 et 22</w:t>
      </w:r>
      <w:r w:rsidRPr="00AB79EF">
        <w:rPr>
          <w:rFonts w:ascii="Century Gothic" w:hAnsi="Century Gothic"/>
          <w:b/>
        </w:rPr>
        <w:t>)</w:t>
      </w:r>
      <w:bookmarkEnd w:id="14"/>
    </w:p>
    <w:p w14:paraId="33A0F8EE" w14:textId="77777777" w:rsidR="00D060B8" w:rsidRPr="00AB79EF" w:rsidRDefault="00D060B8" w:rsidP="00D060B8">
      <w:pPr>
        <w:tabs>
          <w:tab w:val="left" w:pos="709"/>
        </w:tabs>
        <w:spacing w:after="0" w:line="240" w:lineRule="auto"/>
        <w:ind w:left="709"/>
        <w:contextualSpacing/>
        <w:jc w:val="both"/>
        <w:outlineLvl w:val="0"/>
        <w:rPr>
          <w:rFonts w:ascii="Century Gothic" w:hAnsi="Century Gothic"/>
          <w:i/>
          <w:u w:val="single"/>
        </w:rPr>
      </w:pPr>
    </w:p>
    <w:p w14:paraId="793B97F9" w14:textId="77777777" w:rsidR="00892685" w:rsidRPr="00AB79EF" w:rsidRDefault="00892685" w:rsidP="00D060B8">
      <w:pPr>
        <w:pStyle w:val="Listecouleur-Accent12"/>
        <w:numPr>
          <w:ilvl w:val="0"/>
          <w:numId w:val="21"/>
        </w:numPr>
        <w:autoSpaceDE w:val="0"/>
        <w:autoSpaceDN w:val="0"/>
        <w:adjustRightInd w:val="0"/>
        <w:spacing w:after="0" w:line="240" w:lineRule="auto"/>
        <w:jc w:val="both"/>
        <w:rPr>
          <w:rFonts w:ascii="Century Gothic" w:hAnsi="Century Gothic"/>
          <w:b/>
          <w:color w:val="1F497D"/>
        </w:rPr>
      </w:pPr>
      <w:r w:rsidRPr="00AB79EF">
        <w:rPr>
          <w:rFonts w:ascii="Century Gothic" w:hAnsi="Century Gothic"/>
          <w:b/>
          <w:color w:val="1A1A1A"/>
        </w:rPr>
        <w:t xml:space="preserve">Liberté d’expression : législation, restrictions et garanties </w:t>
      </w:r>
    </w:p>
    <w:p w14:paraId="7E422FDA" w14:textId="77777777" w:rsidR="00892685" w:rsidRPr="00AB79EF" w:rsidRDefault="00892685" w:rsidP="00AB79EF">
      <w:pPr>
        <w:pStyle w:val="Default"/>
        <w:jc w:val="both"/>
        <w:rPr>
          <w:rFonts w:ascii="Century Gothic" w:hAnsi="Century Gothic" w:cs="Times New Roman"/>
          <w:color w:val="auto"/>
          <w:sz w:val="22"/>
          <w:szCs w:val="22"/>
        </w:rPr>
      </w:pPr>
      <w:r w:rsidRPr="00AB79EF">
        <w:rPr>
          <w:rFonts w:ascii="Century Gothic" w:hAnsi="Century Gothic" w:cs="Times New Roman"/>
          <w:color w:val="auto"/>
          <w:sz w:val="22"/>
          <w:szCs w:val="22"/>
        </w:rPr>
        <w:t>La liberté d’expression est constitutionnellement consacrée</w:t>
      </w:r>
      <w:r w:rsidRPr="00AB79EF">
        <w:rPr>
          <w:rStyle w:val="FootnoteReference"/>
          <w:rFonts w:ascii="Century Gothic" w:hAnsi="Century Gothic" w:cs="Times New Roman"/>
          <w:color w:val="auto"/>
          <w:sz w:val="22"/>
          <w:szCs w:val="22"/>
        </w:rPr>
        <w:footnoteReference w:id="79"/>
      </w:r>
      <w:r w:rsidRPr="00AB79EF">
        <w:rPr>
          <w:rFonts w:ascii="Century Gothic" w:hAnsi="Century Gothic" w:cs="Times New Roman"/>
          <w:color w:val="auto"/>
          <w:sz w:val="22"/>
          <w:szCs w:val="22"/>
        </w:rPr>
        <w:t>.</w:t>
      </w:r>
      <w:r w:rsidR="006751C8">
        <w:rPr>
          <w:rFonts w:ascii="Century Gothic" w:hAnsi="Century Gothic" w:cs="Times New Roman"/>
          <w:color w:val="auto"/>
          <w:sz w:val="22"/>
          <w:szCs w:val="22"/>
        </w:rPr>
        <w:t xml:space="preserve"> </w:t>
      </w:r>
      <w:r w:rsidRPr="00AB79EF">
        <w:rPr>
          <w:rFonts w:ascii="Century Gothic" w:hAnsi="Century Gothic" w:cs="Times New Roman"/>
          <w:color w:val="auto"/>
          <w:sz w:val="22"/>
          <w:szCs w:val="22"/>
        </w:rPr>
        <w:t>Par ailleurs, le code de l’Information dispose que le droit à l’information fait partie des droits fondamentaux du citoyen burkinabé (art.1) et consacre la liberté de création et d’exploitation d’agences d’informations et d’organismes de communication (art. 4).</w:t>
      </w:r>
      <w:r w:rsidR="006751C8">
        <w:rPr>
          <w:rFonts w:ascii="Century Gothic" w:hAnsi="Century Gothic" w:cs="Times New Roman"/>
          <w:color w:val="auto"/>
          <w:sz w:val="22"/>
          <w:szCs w:val="22"/>
        </w:rPr>
        <w:t xml:space="preserve"> </w:t>
      </w:r>
      <w:r w:rsidRPr="00AB79EF">
        <w:rPr>
          <w:rFonts w:ascii="Century Gothic" w:hAnsi="Century Gothic" w:cs="Times New Roman"/>
          <w:color w:val="auto"/>
          <w:sz w:val="22"/>
          <w:szCs w:val="22"/>
        </w:rPr>
        <w:t xml:space="preserve">La liberté d’expression et de presse s’exerce au Burkina Faso sous l’autorité du </w:t>
      </w:r>
      <w:r w:rsidRPr="00AB79EF">
        <w:rPr>
          <w:rFonts w:ascii="Century Gothic" w:hAnsi="Century Gothic" w:cs="Times New Roman"/>
          <w:b/>
          <w:color w:val="auto"/>
          <w:sz w:val="22"/>
          <w:szCs w:val="22"/>
        </w:rPr>
        <w:t>Conseil supérieur de la communication</w:t>
      </w:r>
      <w:r w:rsidRPr="00AB79EF">
        <w:rPr>
          <w:rFonts w:ascii="Century Gothic" w:hAnsi="Century Gothic" w:cs="Times New Roman"/>
          <w:color w:val="auto"/>
          <w:sz w:val="22"/>
          <w:szCs w:val="22"/>
        </w:rPr>
        <w:t xml:space="preserve"> (CSC) en réglementant les médias et en surveillant le contenu des émissions et des écrits. </w:t>
      </w:r>
    </w:p>
    <w:p w14:paraId="4C32BCE6" w14:textId="77777777" w:rsidR="00892685" w:rsidRPr="00AB79EF" w:rsidRDefault="00892685" w:rsidP="00D060B8">
      <w:pPr>
        <w:pStyle w:val="Default"/>
        <w:numPr>
          <w:ilvl w:val="0"/>
          <w:numId w:val="12"/>
        </w:numPr>
        <w:spacing w:before="100" w:beforeAutospacing="1"/>
        <w:jc w:val="both"/>
        <w:rPr>
          <w:rFonts w:ascii="Century Gothic" w:hAnsi="Century Gothic" w:cs="Times New Roman"/>
          <w:color w:val="auto"/>
          <w:sz w:val="22"/>
          <w:szCs w:val="22"/>
        </w:rPr>
      </w:pPr>
      <w:r w:rsidRPr="00AB79EF">
        <w:rPr>
          <w:rFonts w:ascii="Century Gothic" w:hAnsi="Century Gothic" w:cs="Times New Roman"/>
          <w:b/>
          <w:color w:val="auto"/>
          <w:sz w:val="22"/>
          <w:szCs w:val="22"/>
        </w:rPr>
        <w:t>Entraves à la libre expression des opinions par voie de médias</w:t>
      </w:r>
    </w:p>
    <w:p w14:paraId="2A87E354" w14:textId="77777777" w:rsidR="00D060B8" w:rsidRDefault="00892685" w:rsidP="00AB79EF">
      <w:pPr>
        <w:pStyle w:val="Default"/>
        <w:jc w:val="both"/>
        <w:rPr>
          <w:rFonts w:ascii="Century Gothic" w:hAnsi="Century Gothic" w:cs="Times New Roman"/>
          <w:color w:val="auto"/>
          <w:sz w:val="22"/>
          <w:szCs w:val="22"/>
        </w:rPr>
      </w:pPr>
      <w:r w:rsidRPr="00AB79EF">
        <w:rPr>
          <w:rFonts w:ascii="Century Gothic" w:hAnsi="Century Gothic" w:cs="Times New Roman"/>
          <w:color w:val="auto"/>
          <w:sz w:val="22"/>
          <w:szCs w:val="22"/>
        </w:rPr>
        <w:t>Lors de la crise socio-politique et militaire que le pays a connue en 2011, le CSC a tenté par des recommandations adressées aux médias d’influencer le traitement par ceux-ci des informations relatives à la crise. Sous le prétexte de la préservation de la paix ou de la cohésion social</w:t>
      </w:r>
      <w:r w:rsidR="006751C8">
        <w:rPr>
          <w:rFonts w:ascii="Century Gothic" w:hAnsi="Century Gothic" w:cs="Times New Roman"/>
          <w:color w:val="auto"/>
          <w:sz w:val="22"/>
          <w:szCs w:val="22"/>
        </w:rPr>
        <w:t>e, le CSC a porté des critiques</w:t>
      </w:r>
      <w:r w:rsidRPr="00AB79EF">
        <w:rPr>
          <w:rFonts w:ascii="Century Gothic" w:hAnsi="Century Gothic" w:cs="Times New Roman"/>
          <w:color w:val="auto"/>
          <w:sz w:val="22"/>
          <w:szCs w:val="22"/>
        </w:rPr>
        <w:t xml:space="preserve"> tendant à remettre en cause la liberté de ton et le traitement de l’information par les médias privés, notamment en ce qui concerne les émissions radiophoniques d’expression directe et les forums électroniques. Mais c’est surtout à l’issue de l’insurrection populaire que le CSC a été critiqué aussi pour plusieurs de ces décisions notamment celles relatives à la suspension des émissions d’expression directe : le 7 mai 2015, la présidente du CSC a suspendu les émissions d’expression directe sur les radiodiffusions sonores et télévisuelles a l’exception des programmes portant sur la santé et ceux à caractère ludique, sentimental et culturel pour une durée de 3 mois. Cette mesure a suscité de vives réactions de la population et des professionnels des médias et des acteurs de la société. La coalition saisit une fois de plus l’occasion pour dénoncer cette sanction généralisée des médias sous prétexte du dérapage de certains dans la conduite de ces émissions. Il est important d’attirer l’attention sur le fait que la régulation ne saurait donner lieu à la censure institutionnelle quelle que soit sa forme, sa durée</w:t>
      </w:r>
      <w:r w:rsidR="00B57F11" w:rsidRPr="00AB79EF">
        <w:rPr>
          <w:rFonts w:ascii="Century Gothic" w:hAnsi="Century Gothic" w:cs="Times New Roman"/>
          <w:color w:val="auto"/>
          <w:sz w:val="22"/>
          <w:szCs w:val="22"/>
        </w:rPr>
        <w:t xml:space="preserve"> </w:t>
      </w:r>
      <w:r w:rsidRPr="00AB79EF">
        <w:rPr>
          <w:rFonts w:ascii="Century Gothic" w:hAnsi="Century Gothic" w:cs="Times New Roman"/>
          <w:color w:val="auto"/>
          <w:sz w:val="22"/>
          <w:szCs w:val="22"/>
        </w:rPr>
        <w:t>et les motifs qui la sous-tendent. Il est inconcevable voire très dommageable qu’une institution utilise l’indépendance à elle conférée par la loi pour faire dans l’arbitraire et dans l’abus de pouvoir. Le tollé suscité a contraint l’institution à lever sa mesure de suspension avant terme le 29 mai 2015, alors même que les médias, après plusieurs tractations et face à l’attitude de la Présidente du CSC ont décidé de passer outre la sanction et de reprendre sans attendre lesdites émissions</w:t>
      </w:r>
      <w:r w:rsidRPr="00AB79EF">
        <w:rPr>
          <w:rStyle w:val="FootnoteReference"/>
          <w:rFonts w:ascii="Century Gothic" w:hAnsi="Century Gothic" w:cs="Times New Roman"/>
          <w:color w:val="auto"/>
          <w:sz w:val="22"/>
          <w:szCs w:val="22"/>
        </w:rPr>
        <w:footnoteReference w:id="80"/>
      </w:r>
      <w:r w:rsidRPr="00AB79EF">
        <w:rPr>
          <w:rFonts w:ascii="Century Gothic" w:hAnsi="Century Gothic" w:cs="Times New Roman"/>
          <w:color w:val="auto"/>
          <w:sz w:val="22"/>
          <w:szCs w:val="22"/>
        </w:rPr>
        <w:t>. Cette épisode a beaucoup nuit à l’image et à l’autorité de l’institution. Elle devrait travailler à reconquérir une nouvelle légitimité.</w:t>
      </w:r>
    </w:p>
    <w:p w14:paraId="4D436B1C" w14:textId="77777777" w:rsidR="00D060B8" w:rsidRDefault="00D060B8" w:rsidP="00AB79EF">
      <w:pPr>
        <w:pStyle w:val="Default"/>
        <w:jc w:val="both"/>
        <w:rPr>
          <w:rFonts w:ascii="Century Gothic" w:hAnsi="Century Gothic" w:cs="Times New Roman"/>
          <w:color w:val="auto"/>
          <w:sz w:val="22"/>
          <w:szCs w:val="22"/>
        </w:rPr>
      </w:pPr>
    </w:p>
    <w:p w14:paraId="5185A363" w14:textId="3A28E0C3" w:rsidR="00892685" w:rsidRPr="00AB79EF" w:rsidRDefault="00892685" w:rsidP="00AB79EF">
      <w:pPr>
        <w:pStyle w:val="Default"/>
        <w:jc w:val="both"/>
        <w:rPr>
          <w:rFonts w:ascii="Century Gothic" w:hAnsi="Century Gothic" w:cs="Times New Roman"/>
          <w:color w:val="auto"/>
          <w:sz w:val="22"/>
          <w:szCs w:val="22"/>
        </w:rPr>
      </w:pPr>
      <w:r w:rsidRPr="00AB79EF">
        <w:rPr>
          <w:rFonts w:ascii="Century Gothic" w:hAnsi="Century Gothic" w:cs="Times New Roman"/>
          <w:color w:val="auto"/>
          <w:sz w:val="22"/>
          <w:szCs w:val="22"/>
        </w:rPr>
        <w:t xml:space="preserve"> </w:t>
      </w:r>
    </w:p>
    <w:p w14:paraId="0ED9F305" w14:textId="77777777" w:rsidR="00892685" w:rsidRPr="00AB79EF" w:rsidRDefault="006751C8" w:rsidP="00D060B8">
      <w:pPr>
        <w:pStyle w:val="Default"/>
        <w:numPr>
          <w:ilvl w:val="0"/>
          <w:numId w:val="12"/>
        </w:numPr>
        <w:spacing w:before="100" w:beforeAutospacing="1"/>
        <w:jc w:val="both"/>
        <w:rPr>
          <w:rFonts w:ascii="Century Gothic" w:hAnsi="Century Gothic" w:cs="Times New Roman"/>
          <w:color w:val="auto"/>
          <w:sz w:val="22"/>
          <w:szCs w:val="22"/>
        </w:rPr>
      </w:pPr>
      <w:r>
        <w:rPr>
          <w:rFonts w:ascii="Century Gothic" w:hAnsi="Century Gothic" w:cs="Times New Roman"/>
          <w:b/>
          <w:color w:val="auto"/>
          <w:sz w:val="22"/>
          <w:szCs w:val="22"/>
        </w:rPr>
        <w:lastRenderedPageBreak/>
        <w:t>A</w:t>
      </w:r>
      <w:r w:rsidR="00892685" w:rsidRPr="00AB79EF">
        <w:rPr>
          <w:rFonts w:ascii="Century Gothic" w:hAnsi="Century Gothic" w:cs="Times New Roman"/>
          <w:b/>
          <w:color w:val="auto"/>
          <w:sz w:val="22"/>
          <w:szCs w:val="22"/>
        </w:rPr>
        <w:t>ccès à l’information publique</w:t>
      </w:r>
    </w:p>
    <w:p w14:paraId="5A4CC96D" w14:textId="77777777" w:rsidR="00892685" w:rsidRPr="00AB79EF" w:rsidRDefault="00892685" w:rsidP="00AB79EF">
      <w:pPr>
        <w:pStyle w:val="Default"/>
        <w:jc w:val="both"/>
        <w:rPr>
          <w:rFonts w:ascii="Century Gothic" w:hAnsi="Century Gothic" w:cs="Times New Roman"/>
          <w:color w:val="auto"/>
          <w:sz w:val="22"/>
          <w:szCs w:val="22"/>
        </w:rPr>
      </w:pPr>
      <w:r w:rsidRPr="00AB79EF">
        <w:rPr>
          <w:rFonts w:ascii="Century Gothic" w:hAnsi="Century Gothic" w:cs="Times New Roman"/>
          <w:color w:val="auto"/>
          <w:sz w:val="22"/>
          <w:szCs w:val="22"/>
        </w:rPr>
        <w:t>La question de l’accès du citoyen à l’information officielle fiable auprès de l’administration publique demeure un enjeu essentiel. En l’absence de tout encadrement législatif, cet accès dépend du bon vouloir de l’autorité administrative qui, bien souvent, ne fait aucune diligence. Il existe comme un secret de rendre publiques les informations nécessaires pour promouvoir la transparence dans la gestion de la chose publique ou même faciliter la recherche. Les membres de la société civile y compris les hommes de média peinent par conséquent à obtenir des documents et es informations fiables.</w:t>
      </w:r>
      <w:r w:rsidR="00B57F11" w:rsidRPr="00AB79EF">
        <w:rPr>
          <w:rFonts w:ascii="Century Gothic" w:hAnsi="Century Gothic" w:cs="Times New Roman"/>
          <w:color w:val="auto"/>
          <w:sz w:val="22"/>
          <w:szCs w:val="22"/>
        </w:rPr>
        <w:t xml:space="preserve"> </w:t>
      </w:r>
      <w:r w:rsidRPr="00AB79EF">
        <w:rPr>
          <w:rFonts w:ascii="Century Gothic" w:hAnsi="Century Gothic" w:cs="Times New Roman"/>
          <w:color w:val="auto"/>
          <w:sz w:val="22"/>
          <w:szCs w:val="22"/>
        </w:rPr>
        <w:t xml:space="preserve">Les autorités et autres acteurs profitent de ces failles pour tronquer les sources et informations jugées importantes pour les populations. Conscient de ce fait, le Conseil national de transition est porteur d’une proposition de loi sur le droit d’accès à l’information publique et aux documents administratifs. Tout en saluant cette initiative du CNT, les ONG membres de la coalition espèrent que l’adoption de cette loi renforcera l’accès des journalistes et du public en général aux sources d’information. </w:t>
      </w:r>
    </w:p>
    <w:p w14:paraId="4ED846CB" w14:textId="77777777" w:rsidR="00892685" w:rsidRPr="00AB79EF" w:rsidRDefault="00892685" w:rsidP="00AB79EF">
      <w:pPr>
        <w:pStyle w:val="Default"/>
        <w:jc w:val="both"/>
        <w:rPr>
          <w:rFonts w:ascii="Century Gothic" w:hAnsi="Century Gothic" w:cs="Times New Roman"/>
          <w:color w:val="auto"/>
          <w:sz w:val="22"/>
          <w:szCs w:val="22"/>
        </w:rPr>
      </w:pPr>
    </w:p>
    <w:p w14:paraId="5A20BEAC" w14:textId="77777777" w:rsidR="00892685" w:rsidRPr="00AB79EF" w:rsidRDefault="00892685" w:rsidP="00D060B8">
      <w:pPr>
        <w:pStyle w:val="Default"/>
        <w:numPr>
          <w:ilvl w:val="0"/>
          <w:numId w:val="12"/>
        </w:numPr>
        <w:jc w:val="both"/>
        <w:rPr>
          <w:rFonts w:ascii="Century Gothic" w:hAnsi="Century Gothic" w:cs="Times New Roman"/>
          <w:color w:val="auto"/>
          <w:sz w:val="22"/>
          <w:szCs w:val="22"/>
        </w:rPr>
      </w:pPr>
      <w:r w:rsidRPr="00AB79EF">
        <w:rPr>
          <w:rFonts w:ascii="Century Gothic" w:hAnsi="Century Gothic" w:cs="Times New Roman"/>
          <w:b/>
          <w:color w:val="auto"/>
          <w:sz w:val="22"/>
          <w:szCs w:val="22"/>
        </w:rPr>
        <w:t>Accès inéquitable aux médias pour les partis et groupes d’opposition</w:t>
      </w:r>
      <w:r w:rsidRPr="00AB79EF">
        <w:rPr>
          <w:rFonts w:ascii="Century Gothic" w:hAnsi="Century Gothic" w:cs="Times New Roman"/>
          <w:color w:val="auto"/>
          <w:sz w:val="22"/>
          <w:szCs w:val="22"/>
        </w:rPr>
        <w:t> </w:t>
      </w:r>
    </w:p>
    <w:p w14:paraId="353FC006" w14:textId="77777777" w:rsidR="00892685" w:rsidRPr="00AB79EF" w:rsidRDefault="00892685" w:rsidP="00AB79EF">
      <w:pPr>
        <w:pStyle w:val="Default"/>
        <w:jc w:val="both"/>
        <w:rPr>
          <w:rFonts w:ascii="Century Gothic" w:hAnsi="Century Gothic" w:cs="Times New Roman"/>
          <w:color w:val="auto"/>
          <w:sz w:val="22"/>
          <w:szCs w:val="22"/>
        </w:rPr>
      </w:pPr>
      <w:r w:rsidRPr="00AB79EF">
        <w:rPr>
          <w:rFonts w:ascii="Century Gothic" w:hAnsi="Century Gothic" w:cs="Times New Roman"/>
          <w:color w:val="auto"/>
          <w:sz w:val="22"/>
          <w:szCs w:val="22"/>
        </w:rPr>
        <w:t xml:space="preserve">La Constitution et la loi garantissent la liberté d’expression et de la presse, et la population ne manque pas de canal et d’opportunité pour exprimer leurs points de vue ou des critiquent sur la conduite des affaires publiques. Les émissions radiophoniques interactives d’expression directe malgré quelques excès témoignent de cette volonté des populations de participer, par leurs critiques à la gestion de la chose publique. Le gouvernement a été suspecté d’avoir inspiré la mesure de suspension généralisée de ces émissions par le CSC mais rien ne nous permet de soutenir de telles allégations. </w:t>
      </w:r>
    </w:p>
    <w:p w14:paraId="69B68377" w14:textId="77777777" w:rsidR="00892685" w:rsidRPr="00AB79EF" w:rsidRDefault="00892685" w:rsidP="00AB79EF">
      <w:pPr>
        <w:pStyle w:val="Default"/>
        <w:jc w:val="both"/>
        <w:rPr>
          <w:rFonts w:ascii="Century Gothic" w:hAnsi="Century Gothic" w:cs="Times New Roman"/>
          <w:color w:val="auto"/>
          <w:sz w:val="22"/>
          <w:szCs w:val="22"/>
        </w:rPr>
      </w:pPr>
      <w:r w:rsidRPr="00AB79EF">
        <w:rPr>
          <w:rFonts w:ascii="Century Gothic" w:hAnsi="Century Gothic" w:cs="Times New Roman"/>
          <w:color w:val="auto"/>
          <w:sz w:val="22"/>
          <w:szCs w:val="22"/>
        </w:rPr>
        <w:t>Il convient de saluer donc le fait que les citoyens peuvent critiquer en public ou en privé et sans véritable crainte les gouvernants, que les médias dans leur diversité (les journaux, les hebdomadaires satiriques, les stations de radio et de télévision indépendants etc.) usent d’une liberté de ton dans l’analyse et sont parfois critiques à l’égard du gouvernement et les émissions des radios étrangères sont diffusées sans interférence gouvernementale.</w:t>
      </w:r>
      <w:r w:rsidR="0035697A" w:rsidRPr="00AB79EF">
        <w:rPr>
          <w:rFonts w:ascii="Century Gothic" w:hAnsi="Century Gothic" w:cs="Times New Roman"/>
          <w:color w:val="auto"/>
          <w:sz w:val="22"/>
          <w:szCs w:val="22"/>
        </w:rPr>
        <w:t xml:space="preserve"> </w:t>
      </w:r>
      <w:r w:rsidRPr="00AB79EF">
        <w:rPr>
          <w:rFonts w:ascii="Century Gothic" w:hAnsi="Century Gothic" w:cs="Times New Roman"/>
          <w:color w:val="auto"/>
          <w:sz w:val="22"/>
          <w:szCs w:val="22"/>
        </w:rPr>
        <w:t>Toutefois, le rôle et la place des médias publics demeurent problématiques. Et pour cause, de médias de service public, ces médias passent pour des instruments de communication gouvernementale voire de défense du pouvoir en place. Et les partis politiques de l’opposition se plaignent toujours d’un déséquilibre d’accès aux médias publics. Si cet accès est bien tenu et surveillée par la CENI et le CSC pendant les périodes électorales, elle n’est pas du tout facilitée hors ces périodes. Certains syndicats et organisations de société civile trouvent parfois la diffusion de couverture médiatique de leurs activités censurées par les autorités lorsque celle-ci doit se faire sur la chaîne de télévision nationale ou dans les colonnes du journal étatique. Pourtant, seules la radio et la télévision nationale couvrent une grande partie du territoire national. Par conséquent, les difficultés d’accès à ces deux médias privent une bonne partie de la population ayant un accès limité aux médias privés de son droit à l’information en même temps qu’elles bafouent les règles du journalisme notamment l’équilibre et l’impartialité de l’information.</w:t>
      </w:r>
    </w:p>
    <w:p w14:paraId="19DE4B8B" w14:textId="77777777" w:rsidR="00892685" w:rsidRPr="00AB79EF" w:rsidRDefault="00892685" w:rsidP="00AB79EF">
      <w:pPr>
        <w:autoSpaceDE w:val="0"/>
        <w:autoSpaceDN w:val="0"/>
        <w:adjustRightInd w:val="0"/>
        <w:spacing w:after="0" w:line="240" w:lineRule="auto"/>
        <w:ind w:firstLine="709"/>
        <w:jc w:val="both"/>
        <w:rPr>
          <w:rFonts w:ascii="Century Gothic" w:hAnsi="Century Gothic"/>
        </w:rPr>
      </w:pPr>
    </w:p>
    <w:p w14:paraId="0004C8C6" w14:textId="77777777" w:rsidR="00892685" w:rsidRPr="00AB79EF" w:rsidRDefault="00892685" w:rsidP="00D060B8">
      <w:pPr>
        <w:numPr>
          <w:ilvl w:val="0"/>
          <w:numId w:val="12"/>
        </w:numPr>
        <w:autoSpaceDE w:val="0"/>
        <w:autoSpaceDN w:val="0"/>
        <w:adjustRightInd w:val="0"/>
        <w:spacing w:after="0" w:line="240" w:lineRule="auto"/>
        <w:contextualSpacing/>
        <w:jc w:val="both"/>
        <w:rPr>
          <w:rFonts w:ascii="Century Gothic" w:hAnsi="Century Gothic"/>
        </w:rPr>
      </w:pPr>
      <w:r w:rsidRPr="00AB79EF">
        <w:rPr>
          <w:rFonts w:ascii="Century Gothic" w:hAnsi="Century Gothic"/>
          <w:b/>
        </w:rPr>
        <w:t>La manifestation de la liberté de culte </w:t>
      </w:r>
    </w:p>
    <w:p w14:paraId="52970D06" w14:textId="77777777" w:rsidR="00892685" w:rsidRPr="00AB79EF" w:rsidRDefault="00892685" w:rsidP="00AB79EF">
      <w:pPr>
        <w:autoSpaceDE w:val="0"/>
        <w:autoSpaceDN w:val="0"/>
        <w:adjustRightInd w:val="0"/>
        <w:spacing w:after="0" w:line="240" w:lineRule="auto"/>
        <w:contextualSpacing/>
        <w:jc w:val="both"/>
        <w:rPr>
          <w:rFonts w:ascii="Century Gothic" w:hAnsi="Century Gothic"/>
        </w:rPr>
      </w:pPr>
      <w:r w:rsidRPr="00AB79EF">
        <w:rPr>
          <w:rFonts w:ascii="Century Gothic" w:hAnsi="Century Gothic"/>
        </w:rPr>
        <w:t>Le Burkina Faso est un État laïque et la Constitution garantit les mêmes droits pour tous dans le choix et la pratique de sa religion. Les</w:t>
      </w:r>
      <w:r w:rsidR="00637765" w:rsidRPr="00AB79EF">
        <w:rPr>
          <w:rFonts w:ascii="Century Gothic" w:hAnsi="Century Gothic"/>
        </w:rPr>
        <w:t xml:space="preserve"> libertés de croyance ou de non </w:t>
      </w:r>
      <w:r w:rsidRPr="00AB79EF">
        <w:rPr>
          <w:rFonts w:ascii="Century Gothic" w:hAnsi="Century Gothic"/>
        </w:rPr>
        <w:t xml:space="preserve">croyance, de conscience, d’opinion religieuse, d’exercice de culte et celle de pratiquer une coutume de son choix sont garanties par la Constitution (article 7). Chacun peut jouir de ces </w:t>
      </w:r>
      <w:r w:rsidRPr="00447D83">
        <w:rPr>
          <w:rFonts w:ascii="Century Gothic" w:hAnsi="Century Gothic"/>
        </w:rPr>
        <w:t xml:space="preserve">libertés sous réserve du respect de la loi, de l’ordre public, </w:t>
      </w:r>
      <w:r w:rsidRPr="00447D83">
        <w:rPr>
          <w:rFonts w:ascii="Century Gothic" w:hAnsi="Century Gothic"/>
        </w:rPr>
        <w:lastRenderedPageBreak/>
        <w:t xml:space="preserve">des bonnes mœurs et de la personne humaine. </w:t>
      </w:r>
      <w:r w:rsidRPr="00D80D55">
        <w:rPr>
          <w:rFonts w:ascii="Century Gothic" w:hAnsi="Century Gothic"/>
        </w:rPr>
        <w:t>Cependant dans la manifestation de la liberté de culte, le Burkina Faso est de plus en plus confronté à un problème de règlementation de l’exercice de cette liberté de croyance et de culte, notamment l’implantation des lieux de culte. En effet, les églises et les mosquées prolifèrent de façon anarchique dans les quartiers des villes et</w:t>
      </w:r>
      <w:r w:rsidR="00447D83">
        <w:rPr>
          <w:rFonts w:ascii="Century Gothic" w:hAnsi="Century Gothic"/>
        </w:rPr>
        <w:t xml:space="preserve">, dans leurs activités, </w:t>
      </w:r>
      <w:r w:rsidRPr="00D80D55">
        <w:rPr>
          <w:rFonts w:ascii="Century Gothic" w:hAnsi="Century Gothic"/>
        </w:rPr>
        <w:t xml:space="preserve"> troublent la quiétude des citoyens. Ces églises et mosquées qui utilisent en général des mégaphones pour l’appel à la prière causent des nuisances sonores pour le voisinage. Il y a lieu de réfléchir au meilleur moyen de concilier la liberté de culte et la préservation de la quiétude des populations.</w:t>
      </w:r>
    </w:p>
    <w:p w14:paraId="07DB88C2" w14:textId="77777777" w:rsidR="00892685" w:rsidRPr="00AB79EF" w:rsidRDefault="00892685" w:rsidP="00AB79EF">
      <w:pPr>
        <w:autoSpaceDE w:val="0"/>
        <w:autoSpaceDN w:val="0"/>
        <w:adjustRightInd w:val="0"/>
        <w:spacing w:after="0" w:line="240" w:lineRule="auto"/>
        <w:contextualSpacing/>
        <w:jc w:val="both"/>
        <w:rPr>
          <w:rFonts w:ascii="Century Gothic" w:hAnsi="Century Gothic"/>
        </w:rPr>
      </w:pPr>
    </w:p>
    <w:p w14:paraId="0C1A3932" w14:textId="77777777" w:rsidR="00892685" w:rsidRPr="00AB79EF" w:rsidRDefault="00892685" w:rsidP="00D060B8">
      <w:pPr>
        <w:numPr>
          <w:ilvl w:val="0"/>
          <w:numId w:val="12"/>
        </w:numPr>
        <w:autoSpaceDE w:val="0"/>
        <w:autoSpaceDN w:val="0"/>
        <w:adjustRightInd w:val="0"/>
        <w:spacing w:after="0" w:line="240" w:lineRule="auto"/>
        <w:contextualSpacing/>
        <w:jc w:val="both"/>
        <w:rPr>
          <w:rFonts w:ascii="Century Gothic" w:hAnsi="Century Gothic"/>
          <w:b/>
        </w:rPr>
      </w:pPr>
      <w:r w:rsidRPr="00AB79EF">
        <w:rPr>
          <w:rFonts w:ascii="Century Gothic" w:hAnsi="Century Gothic"/>
          <w:b/>
        </w:rPr>
        <w:t>La liberté de manifestation</w:t>
      </w:r>
    </w:p>
    <w:p w14:paraId="6510E7E9" w14:textId="77777777" w:rsidR="00892685" w:rsidRPr="00AB79EF" w:rsidRDefault="00892685" w:rsidP="00AB79EF">
      <w:pPr>
        <w:autoSpaceDE w:val="0"/>
        <w:autoSpaceDN w:val="0"/>
        <w:adjustRightInd w:val="0"/>
        <w:spacing w:after="0" w:line="240" w:lineRule="auto"/>
        <w:contextualSpacing/>
        <w:jc w:val="both"/>
        <w:rPr>
          <w:rFonts w:ascii="Century Gothic" w:hAnsi="Century Gothic"/>
        </w:rPr>
      </w:pPr>
      <w:r w:rsidRPr="00AB79EF">
        <w:rPr>
          <w:rFonts w:ascii="Century Gothic" w:hAnsi="Century Gothic"/>
        </w:rPr>
        <w:t>Le Burkina Faso a traversé de nombreuses crises et</w:t>
      </w:r>
      <w:r w:rsidR="0035697A" w:rsidRPr="00AB79EF">
        <w:rPr>
          <w:rFonts w:ascii="Century Gothic" w:hAnsi="Century Gothic"/>
        </w:rPr>
        <w:t xml:space="preserve"> </w:t>
      </w:r>
      <w:r w:rsidRPr="00AB79EF">
        <w:rPr>
          <w:rFonts w:ascii="Century Gothic" w:hAnsi="Century Gothic"/>
        </w:rPr>
        <w:t>les grognes sociales se sont multipliée es dernières années. La population a manifesté à de nombreuses reprises son insatisfaction dans la gestion des affaires publiques,</w:t>
      </w:r>
      <w:r w:rsidR="0035697A" w:rsidRPr="00AB79EF">
        <w:rPr>
          <w:rFonts w:ascii="Century Gothic" w:hAnsi="Century Gothic"/>
        </w:rPr>
        <w:t xml:space="preserve"> </w:t>
      </w:r>
      <w:r w:rsidRPr="00AB79EF">
        <w:rPr>
          <w:rFonts w:ascii="Century Gothic" w:hAnsi="Century Gothic"/>
        </w:rPr>
        <w:t>contre l’impunité ou encore contre la vie chère</w:t>
      </w:r>
      <w:r w:rsidRPr="00AB79EF">
        <w:rPr>
          <w:rStyle w:val="FootnoteReference"/>
          <w:rFonts w:ascii="Century Gothic" w:hAnsi="Century Gothic"/>
        </w:rPr>
        <w:footnoteReference w:id="81"/>
      </w:r>
      <w:r w:rsidRPr="00AB79EF">
        <w:rPr>
          <w:rFonts w:ascii="Century Gothic" w:hAnsi="Century Gothic"/>
        </w:rPr>
        <w:t>. Bien que la liberté de manifestation soit consacrée et reconnue, les manifestations ont parfois fait l’objet de violentes répressions</w:t>
      </w:r>
      <w:r w:rsidR="0035697A" w:rsidRPr="00AB79EF">
        <w:rPr>
          <w:rFonts w:ascii="Century Gothic" w:hAnsi="Century Gothic"/>
        </w:rPr>
        <w:t xml:space="preserve"> </w:t>
      </w:r>
      <w:r w:rsidRPr="00AB79EF">
        <w:rPr>
          <w:rFonts w:ascii="Century Gothic" w:hAnsi="Century Gothic"/>
        </w:rPr>
        <w:t>et</w:t>
      </w:r>
      <w:r w:rsidR="00637765" w:rsidRPr="00AB79EF">
        <w:rPr>
          <w:rFonts w:ascii="Century Gothic" w:hAnsi="Century Gothic"/>
        </w:rPr>
        <w:t xml:space="preserve"> s</w:t>
      </w:r>
      <w:r w:rsidRPr="00AB79EF">
        <w:rPr>
          <w:rFonts w:ascii="Century Gothic" w:hAnsi="Century Gothic"/>
        </w:rPr>
        <w:t>e soldées par des arrestations et des pertes en vies humaines. Ainsi pendant les manifestations du Collectif contre l’impunité organisées suite à l’assassinat du journaliste Norbert ZONGO, des zones rouges interdites de manifestations ont été instituées à Ouagadougou</w:t>
      </w:r>
      <w:r w:rsidR="00BB17F4">
        <w:rPr>
          <w:rFonts w:ascii="Century Gothic" w:hAnsi="Century Gothic"/>
        </w:rPr>
        <w:t xml:space="preserve"> en 1998</w:t>
      </w:r>
      <w:r w:rsidRPr="00AB79EF">
        <w:rPr>
          <w:rFonts w:ascii="Century Gothic" w:hAnsi="Century Gothic"/>
        </w:rPr>
        <w:t>. Une telle mesure constitue une restriction des libertés de manifestations et a servi de prétexte à la répression des manifestations pacifiques.</w:t>
      </w:r>
    </w:p>
    <w:p w14:paraId="549DD10D" w14:textId="77777777" w:rsidR="00CA781D" w:rsidRDefault="00892685" w:rsidP="00AB79EF">
      <w:pPr>
        <w:autoSpaceDE w:val="0"/>
        <w:autoSpaceDN w:val="0"/>
        <w:adjustRightInd w:val="0"/>
        <w:spacing w:after="0" w:line="240" w:lineRule="auto"/>
        <w:contextualSpacing/>
        <w:jc w:val="both"/>
        <w:rPr>
          <w:rFonts w:ascii="Century Gothic" w:hAnsi="Century Gothic"/>
        </w:rPr>
      </w:pPr>
      <w:r w:rsidRPr="00AB79EF">
        <w:rPr>
          <w:rFonts w:ascii="Century Gothic" w:hAnsi="Century Gothic"/>
        </w:rPr>
        <w:t>Le 29 juin 2013 lors d’une marche organisée par l’opposition politique à Ouagadougou. Sous le prétexte que les manifestants avaient franchi la zone rouge, les forces de l’ordre ont brutalement réprimé la manifestation occasionnant plusieurs blessés. Par ailleurs, en 2011, suite à la mort dans des conditions suspectes de l’élève Justin Zongo, de violentes répressions de manifestations par les forces de l’ordre ont fait six (6) morts dont un policier</w:t>
      </w:r>
      <w:r w:rsidRPr="00AB79EF">
        <w:rPr>
          <w:rStyle w:val="FootnoteReference"/>
          <w:rFonts w:ascii="Century Gothic" w:hAnsi="Century Gothic"/>
        </w:rPr>
        <w:footnoteReference w:id="82"/>
      </w:r>
      <w:r w:rsidRPr="00AB79EF">
        <w:rPr>
          <w:rFonts w:ascii="Century Gothic" w:hAnsi="Century Gothic"/>
        </w:rPr>
        <w:t>. Les manifestations contre l’institution du sénat (2</w:t>
      </w:r>
      <w:r w:rsidRPr="00AB79EF">
        <w:rPr>
          <w:rFonts w:ascii="Century Gothic" w:hAnsi="Century Gothic"/>
          <w:vertAlign w:val="superscript"/>
        </w:rPr>
        <w:t>ème</w:t>
      </w:r>
      <w:r w:rsidRPr="00AB79EF">
        <w:rPr>
          <w:rFonts w:ascii="Century Gothic" w:hAnsi="Century Gothic"/>
        </w:rPr>
        <w:t xml:space="preserve"> chambre parlementaire)</w:t>
      </w:r>
      <w:r w:rsidR="00CA0DA9">
        <w:rPr>
          <w:rFonts w:ascii="Century Gothic" w:hAnsi="Century Gothic"/>
        </w:rPr>
        <w:t xml:space="preserve"> en 2013</w:t>
      </w:r>
      <w:r w:rsidRPr="00AB79EF">
        <w:rPr>
          <w:rFonts w:ascii="Century Gothic" w:hAnsi="Century Gothic"/>
        </w:rPr>
        <w:t xml:space="preserve"> au Burkina Faso et à la modification de l’article 37 de la Constitution </w:t>
      </w:r>
      <w:r w:rsidR="00CA0DA9">
        <w:rPr>
          <w:rFonts w:ascii="Century Gothic" w:hAnsi="Century Gothic"/>
        </w:rPr>
        <w:t xml:space="preserve">en 2014 </w:t>
      </w:r>
      <w:r w:rsidRPr="00AB79EF">
        <w:rPr>
          <w:rFonts w:ascii="Century Gothic" w:hAnsi="Century Gothic"/>
        </w:rPr>
        <w:t xml:space="preserve">pour permettre au Président Compaoré de se représenter ont fait de nombreux morts et blessés. Différents rapports, notamment ceux établis par Amnesty International mais aussi par le MBDHP, font le bilan de l’usage excessif de la force lors des événements </w:t>
      </w:r>
      <w:r w:rsidR="007E7BDF">
        <w:rPr>
          <w:rFonts w:ascii="Century Gothic" w:hAnsi="Century Gothic"/>
        </w:rPr>
        <w:t xml:space="preserve">des </w:t>
      </w:r>
      <w:r w:rsidRPr="00AB79EF">
        <w:rPr>
          <w:rFonts w:ascii="Century Gothic" w:hAnsi="Century Gothic"/>
        </w:rPr>
        <w:t>30 et 31 octobre 2014.</w:t>
      </w:r>
    </w:p>
    <w:p w14:paraId="4569BFC8" w14:textId="77777777" w:rsidR="00CA781D" w:rsidRDefault="00CA781D" w:rsidP="00AB79EF">
      <w:pPr>
        <w:autoSpaceDE w:val="0"/>
        <w:autoSpaceDN w:val="0"/>
        <w:adjustRightInd w:val="0"/>
        <w:spacing w:after="0" w:line="240" w:lineRule="auto"/>
        <w:contextualSpacing/>
        <w:jc w:val="both"/>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6"/>
      </w:tblGrid>
      <w:tr w:rsidR="00CA781D" w:rsidRPr="009C096C" w14:paraId="0D3719FC" w14:textId="77777777" w:rsidTr="009C096C">
        <w:tc>
          <w:tcPr>
            <w:tcW w:w="9166" w:type="dxa"/>
            <w:shd w:val="clear" w:color="auto" w:fill="D9D9D9"/>
          </w:tcPr>
          <w:p w14:paraId="04EF3041" w14:textId="77777777" w:rsidR="00CA781D" w:rsidRPr="009C096C" w:rsidRDefault="00CA781D" w:rsidP="009C096C">
            <w:pPr>
              <w:autoSpaceDE w:val="0"/>
              <w:autoSpaceDN w:val="0"/>
              <w:adjustRightInd w:val="0"/>
              <w:spacing w:after="0" w:line="240" w:lineRule="auto"/>
              <w:jc w:val="center"/>
              <w:rPr>
                <w:rFonts w:ascii="Century Gothic" w:hAnsi="Century Gothic"/>
                <w:b/>
                <w:lang w:eastAsia="fr-FR"/>
              </w:rPr>
            </w:pPr>
            <w:r w:rsidRPr="009C096C">
              <w:rPr>
                <w:rFonts w:ascii="Century Gothic" w:hAnsi="Century Gothic"/>
                <w:b/>
                <w:lang w:eastAsia="fr-FR"/>
              </w:rPr>
              <w:t>Extrait du rapport d’Amnesty International « Qu’est-ce qu’ils avaient en tête pour tirer sur les gens ? »</w:t>
            </w:r>
          </w:p>
          <w:p w14:paraId="671AE3DC" w14:textId="77777777" w:rsidR="00CA781D" w:rsidRPr="009C096C" w:rsidRDefault="00CA781D" w:rsidP="009C096C">
            <w:pPr>
              <w:autoSpaceDE w:val="0"/>
              <w:autoSpaceDN w:val="0"/>
              <w:adjustRightInd w:val="0"/>
              <w:spacing w:after="0" w:line="240" w:lineRule="auto"/>
              <w:jc w:val="both"/>
              <w:rPr>
                <w:rFonts w:ascii="Century Gothic" w:hAnsi="Century Gothic"/>
                <w:lang w:eastAsia="fr-FR"/>
              </w:rPr>
            </w:pPr>
            <w:r w:rsidRPr="009C096C">
              <w:rPr>
                <w:rFonts w:ascii="Century Gothic" w:hAnsi="Century Gothic"/>
                <w:lang w:eastAsia="fr-FR"/>
              </w:rPr>
              <w:t>Les événements des 30 et 31 octobre se sont déclenchés après que Blaise Compaoré ait essayé, au mois d'octobre 2014, de modifier l'article 37 de la constitution pour lui permettre de se présenter à nouveau en 2015. C'était la troisième fois depuis le début de sa présidence que Blaise Compaoré tentait de modifier son mandat présidentiel. Dès l’annonce par le gouvernement, le mardi 28 octobre, de soumettre à l’Assemblée nationale un projet de loi visant à modifier l’article 37 de la constitution, la population, y compris des membres de la société civile et de certains partis d’opposition, est descendue dans la rue. Les manifestations ont atteint leur point culminant le 30 octobre 2014, jour de l’examen du projet de loi. Les voies principales de la capitale avaient déjà été occupées la nuit précédente et des manifestants campaient devant l’Assemblée nationale.</w:t>
            </w:r>
          </w:p>
          <w:p w14:paraId="0DA45C3F" w14:textId="77777777" w:rsidR="00CA781D" w:rsidRPr="009C096C" w:rsidRDefault="00CA781D" w:rsidP="009C096C">
            <w:pPr>
              <w:autoSpaceDE w:val="0"/>
              <w:autoSpaceDN w:val="0"/>
              <w:adjustRightInd w:val="0"/>
              <w:spacing w:after="0" w:line="240" w:lineRule="auto"/>
              <w:jc w:val="both"/>
              <w:rPr>
                <w:rFonts w:ascii="Century Gothic" w:hAnsi="Century Gothic"/>
                <w:lang w:eastAsia="fr-FR"/>
              </w:rPr>
            </w:pPr>
          </w:p>
          <w:p w14:paraId="757390E2" w14:textId="77777777" w:rsidR="00CA781D" w:rsidRPr="009C096C" w:rsidRDefault="00CA781D" w:rsidP="009C096C">
            <w:pPr>
              <w:autoSpaceDE w:val="0"/>
              <w:autoSpaceDN w:val="0"/>
              <w:adjustRightInd w:val="0"/>
              <w:spacing w:after="0" w:line="240" w:lineRule="auto"/>
              <w:jc w:val="both"/>
              <w:rPr>
                <w:rFonts w:ascii="Century Gothic" w:hAnsi="Century Gothic"/>
                <w:lang w:eastAsia="fr-FR"/>
              </w:rPr>
            </w:pPr>
            <w:r w:rsidRPr="009C096C">
              <w:rPr>
                <w:rFonts w:ascii="Century Gothic" w:hAnsi="Century Gothic"/>
                <w:lang w:eastAsia="fr-FR"/>
              </w:rPr>
              <w:t>De larges pans de la population, en l’occurrence les jeunes, ont très mal accueilli cette initiative, qui a engendré de vastes manifestations anti gouvernementales. Selon les chiffres avancés par l'opposition, un million de personnes seraient descendues dans la rue pour exprimer leur mécontentement. Les principales manifestations ont eu lieu à Ouagadougou mais le soulèvement s'est propagé dans d'autres</w:t>
            </w:r>
          </w:p>
          <w:p w14:paraId="6D8A308D" w14:textId="77777777" w:rsidR="00CA781D" w:rsidRPr="009C096C" w:rsidRDefault="00CA781D" w:rsidP="009C096C">
            <w:pPr>
              <w:jc w:val="both"/>
              <w:rPr>
                <w:rFonts w:ascii="Century Gothic" w:hAnsi="Century Gothic"/>
                <w:lang w:eastAsia="fr-FR"/>
              </w:rPr>
            </w:pPr>
            <w:r w:rsidRPr="009C096C">
              <w:rPr>
                <w:rFonts w:ascii="Century Gothic" w:hAnsi="Century Gothic"/>
                <w:lang w:eastAsia="fr-FR"/>
              </w:rPr>
              <w:t>villes du pays.</w:t>
            </w:r>
          </w:p>
          <w:p w14:paraId="69757433" w14:textId="77777777" w:rsidR="00CA781D" w:rsidRPr="009C096C" w:rsidRDefault="00CA781D" w:rsidP="009C096C">
            <w:pPr>
              <w:autoSpaceDE w:val="0"/>
              <w:autoSpaceDN w:val="0"/>
              <w:adjustRightInd w:val="0"/>
              <w:spacing w:after="0" w:line="240" w:lineRule="auto"/>
              <w:jc w:val="both"/>
              <w:rPr>
                <w:rFonts w:ascii="Century Gothic" w:hAnsi="Century Gothic"/>
                <w:lang w:eastAsia="fr-FR"/>
              </w:rPr>
            </w:pPr>
            <w:r w:rsidRPr="009C096C">
              <w:rPr>
                <w:rFonts w:ascii="Century Gothic" w:hAnsi="Century Gothic"/>
                <w:lang w:eastAsia="fr-FR"/>
              </w:rPr>
              <w:t>Le projet de loi visant à changer la constitution a finalement été retiré le 30 octobre. Mais cela n'a pas suffi à une grande partie de la population, qui a continué à protester en masse, refusant de rentrer chez elle tant que Blaise Compaoré n'aurait pas quitté le pouvoir. Ce dernier a finalement démissionné le 31 octobre 2014 et a pu s’enfuir avec sa famille en Côte d'Ivoire, avec l’assistance de la France, après quoi ils se sont rendus au Maroc. Ils sont revenus en Côte d’Ivoire à la mi-décembre 2014 et jusqu’à ce jour Blaise Compaoré y séjourne.</w:t>
            </w:r>
          </w:p>
          <w:p w14:paraId="59F7C6C8" w14:textId="77777777" w:rsidR="00CA781D" w:rsidRPr="009C096C" w:rsidRDefault="00CA781D" w:rsidP="009C096C">
            <w:pPr>
              <w:autoSpaceDE w:val="0"/>
              <w:autoSpaceDN w:val="0"/>
              <w:adjustRightInd w:val="0"/>
              <w:spacing w:after="0" w:line="240" w:lineRule="auto"/>
              <w:jc w:val="both"/>
              <w:rPr>
                <w:rFonts w:ascii="Century Gothic" w:hAnsi="Century Gothic"/>
                <w:lang w:eastAsia="fr-FR"/>
              </w:rPr>
            </w:pPr>
          </w:p>
          <w:p w14:paraId="1191C2F9" w14:textId="77777777" w:rsidR="00CA781D" w:rsidRPr="009C096C" w:rsidRDefault="00CA781D" w:rsidP="009C096C">
            <w:pPr>
              <w:autoSpaceDE w:val="0"/>
              <w:autoSpaceDN w:val="0"/>
              <w:adjustRightInd w:val="0"/>
              <w:spacing w:after="0" w:line="240" w:lineRule="auto"/>
              <w:jc w:val="both"/>
              <w:rPr>
                <w:rFonts w:ascii="Times New Roman" w:hAnsi="Times New Roman"/>
              </w:rPr>
            </w:pPr>
            <w:r w:rsidRPr="009C096C">
              <w:rPr>
                <w:rFonts w:ascii="Century Gothic" w:hAnsi="Century Gothic"/>
                <w:lang w:eastAsia="fr-FR"/>
              </w:rPr>
              <w:t>Lors de ces manifestations, la gendarmerie (police militaire), l'armée nationale (dont le RSP) et la police ont été déployées à plusieurs moments et dans différents endroits. La plupart des manifestations appelant à la démission du président s’est déroulée pacifiquement mais des troubles ont néanmoins parfois éclaté et certains bâtiments publics ont été pillés et incendiés.</w:t>
            </w:r>
          </w:p>
          <w:p w14:paraId="1FF1758B" w14:textId="77777777" w:rsidR="00CA781D" w:rsidRPr="009C096C" w:rsidRDefault="00CA781D" w:rsidP="009C096C">
            <w:pPr>
              <w:autoSpaceDE w:val="0"/>
              <w:autoSpaceDN w:val="0"/>
              <w:adjustRightInd w:val="0"/>
              <w:spacing w:after="0" w:line="240" w:lineRule="auto"/>
              <w:contextualSpacing/>
              <w:jc w:val="both"/>
              <w:rPr>
                <w:rFonts w:ascii="Century Gothic" w:hAnsi="Century Gothic"/>
              </w:rPr>
            </w:pPr>
          </w:p>
        </w:tc>
      </w:tr>
    </w:tbl>
    <w:p w14:paraId="15EC8CC6" w14:textId="77777777" w:rsidR="00CA781D" w:rsidRDefault="00CA781D" w:rsidP="00AB79EF">
      <w:pPr>
        <w:autoSpaceDE w:val="0"/>
        <w:autoSpaceDN w:val="0"/>
        <w:adjustRightInd w:val="0"/>
        <w:spacing w:after="0" w:line="240" w:lineRule="auto"/>
        <w:contextualSpacing/>
        <w:jc w:val="both"/>
        <w:rPr>
          <w:rFonts w:ascii="Century Gothic" w:hAnsi="Century Gothic"/>
        </w:rPr>
      </w:pPr>
    </w:p>
    <w:p w14:paraId="2EE1528F" w14:textId="77777777" w:rsidR="00892685" w:rsidRPr="00AB79EF" w:rsidRDefault="0017110A" w:rsidP="00AB79EF">
      <w:pPr>
        <w:autoSpaceDE w:val="0"/>
        <w:autoSpaceDN w:val="0"/>
        <w:adjustRightInd w:val="0"/>
        <w:spacing w:after="0" w:line="240" w:lineRule="auto"/>
        <w:contextualSpacing/>
        <w:jc w:val="both"/>
        <w:rPr>
          <w:rFonts w:ascii="Century Gothic" w:hAnsi="Century Gothic"/>
          <w:lang w:eastAsia="fr-FR"/>
        </w:rPr>
      </w:pPr>
      <w:r>
        <w:rPr>
          <w:rFonts w:ascii="Century Gothic" w:hAnsi="Century Gothic"/>
        </w:rPr>
        <w:t>Le rapport</w:t>
      </w:r>
      <w:r w:rsidR="00892685" w:rsidRPr="00AB79EF">
        <w:rPr>
          <w:rFonts w:ascii="Century Gothic" w:hAnsi="Century Gothic"/>
        </w:rPr>
        <w:t xml:space="preserve"> précise que l</w:t>
      </w:r>
      <w:r w:rsidR="00892685" w:rsidRPr="00AB79EF">
        <w:rPr>
          <w:rFonts w:ascii="Century Gothic" w:hAnsi="Century Gothic"/>
          <w:lang w:eastAsia="fr-FR"/>
        </w:rPr>
        <w:t xml:space="preserve">ors des manifestations, la gendarmerie (police militaire), l'armée nationale (dont le régiment de sécurité présidentielle fait partie) et la police ont été déployés. </w:t>
      </w:r>
    </w:p>
    <w:p w14:paraId="15290E7F" w14:textId="77777777" w:rsidR="00892685" w:rsidRPr="00AB79EF" w:rsidRDefault="00892685" w:rsidP="00AB79EF">
      <w:pPr>
        <w:autoSpaceDE w:val="0"/>
        <w:autoSpaceDN w:val="0"/>
        <w:adjustRightInd w:val="0"/>
        <w:spacing w:after="0" w:line="240" w:lineRule="auto"/>
        <w:jc w:val="both"/>
        <w:rPr>
          <w:rFonts w:ascii="Century Gothic" w:hAnsi="Century Gothic"/>
        </w:rPr>
      </w:pPr>
      <w:r w:rsidRPr="00AB79EF">
        <w:rPr>
          <w:rFonts w:ascii="Century Gothic" w:hAnsi="Century Gothic"/>
          <w:lang w:eastAsia="fr-FR"/>
        </w:rPr>
        <w:t>La plupart de ces protestations se sont déroulées pacifiquement mais des troubles ont néanmoins parfois éclaté et certains bâtiments publics et propriétés privées ont été pillés et incendiés notamment lors des événements des 30 et 31 octobre 2014. Selon le rapport du Comité ad hoc mis en place par le gouvernement au</w:t>
      </w:r>
      <w:r w:rsidRPr="00AB79EF">
        <w:rPr>
          <w:rFonts w:ascii="Century Gothic" w:hAnsi="Century Gothic"/>
        </w:rPr>
        <w:t xml:space="preserve"> moins 19 personnes ont été tuées et 500 blessées lors des manifestations et des violences qui s'ensuivirent. D'après ce rapport</w:t>
      </w:r>
      <w:r w:rsidRPr="00AB79EF">
        <w:rPr>
          <w:rStyle w:val="FootnoteReference"/>
          <w:rFonts w:ascii="Century Gothic" w:hAnsi="Century Gothic"/>
        </w:rPr>
        <w:footnoteReference w:id="83"/>
      </w:r>
      <w:r w:rsidRPr="00AB79EF">
        <w:rPr>
          <w:rFonts w:ascii="Century Gothic" w:hAnsi="Century Gothic"/>
        </w:rPr>
        <w:t xml:space="preserve"> officiel du gouvernement, les quelques 500 personnes blessées ont souffert de : blessures par balles ou objets tranchants, complications dues à l'inhalation de gaz lacrymogènes, asphyxie ou divers degrés de brûlures liées aux incendies. Le comité a formulé quatre recommandations, au nombre desquelles figure une demande à la Commission vérité, justice et réconciliation de prendre en compte les conclusions du comité.</w:t>
      </w:r>
    </w:p>
    <w:p w14:paraId="631DC9BE" w14:textId="77777777" w:rsidR="00892685" w:rsidRPr="00AB79EF" w:rsidRDefault="00892685" w:rsidP="00AB79EF">
      <w:pPr>
        <w:autoSpaceDE w:val="0"/>
        <w:autoSpaceDN w:val="0"/>
        <w:adjustRightInd w:val="0"/>
        <w:spacing w:after="0" w:line="240" w:lineRule="auto"/>
        <w:jc w:val="both"/>
        <w:rPr>
          <w:rFonts w:ascii="Century Gothic" w:hAnsi="Century Gothic"/>
        </w:rPr>
      </w:pPr>
      <w:r w:rsidRPr="00AB79EF">
        <w:rPr>
          <w:rFonts w:ascii="Century Gothic" w:hAnsi="Century Gothic"/>
        </w:rPr>
        <w:t>Dans le cadre des mêmes manifestations qui ont marqué le Burkina Faso entre le 30 octobre et le 2 novembre 2014, Amnesty International a relevé que les forces de sécurité ont commis des violations des droits humains, notamment le droit à la vie, le droit à ne pas subir de tortures et de peines ou traitements cruels, inhumains et dégradants, le droit de réunion pacifique et le droit à la liberté d'expression. Les témoignages et éléments de preuve recueillis par Amnesty International</w:t>
      </w:r>
      <w:r w:rsidRPr="00AB79EF">
        <w:rPr>
          <w:rStyle w:val="FootnoteReference"/>
          <w:rFonts w:ascii="Century Gothic" w:hAnsi="Century Gothic"/>
        </w:rPr>
        <w:footnoteReference w:id="84"/>
      </w:r>
      <w:r w:rsidRPr="00AB79EF">
        <w:rPr>
          <w:rFonts w:ascii="Century Gothic" w:hAnsi="Century Gothic"/>
        </w:rPr>
        <w:t xml:space="preserve"> indiquent que les forces de sécurité ont eu recours à la force meurtrière de manière arbitraire, à l'encontre de manifestants pacifiques, et que ce recours à la force a fait au moins dix morts et des centaines de blessés. Des surveillants de prison, notamment la Maison d’arrêt et de correction de Ouagadougou</w:t>
      </w:r>
      <w:r w:rsidR="00A87418" w:rsidRPr="00AB79EF">
        <w:rPr>
          <w:rFonts w:ascii="Century Gothic" w:hAnsi="Century Gothic"/>
        </w:rPr>
        <w:t xml:space="preserve"> </w:t>
      </w:r>
      <w:r w:rsidRPr="00AB79EF">
        <w:rPr>
          <w:rFonts w:ascii="Century Gothic" w:hAnsi="Century Gothic"/>
        </w:rPr>
        <w:t xml:space="preserve">(MACO) et des membres de la </w:t>
      </w:r>
      <w:r w:rsidRPr="00AB79EF">
        <w:rPr>
          <w:rFonts w:ascii="Century Gothic" w:hAnsi="Century Gothic"/>
        </w:rPr>
        <w:lastRenderedPageBreak/>
        <w:t>gendarmerie ont aussi réprimé une émeute dans la prison en recourant à la force de manière excessive et ont maltraité des détenus. Ces actes ont fait au moins cinq morts. Lors des manifestations et de l'émeute à la prison, les forces de sécurité ont réagi en violation non seulement du droit burkinabé mais aussi du droit et des normes régionaux et internationaux relatifs aux droits humains.</w:t>
      </w:r>
    </w:p>
    <w:p w14:paraId="08D1734A" w14:textId="77777777" w:rsidR="00892685" w:rsidRDefault="00892685" w:rsidP="00AB79EF">
      <w:pPr>
        <w:autoSpaceDE w:val="0"/>
        <w:autoSpaceDN w:val="0"/>
        <w:adjustRightInd w:val="0"/>
        <w:spacing w:after="0" w:line="240" w:lineRule="auto"/>
        <w:jc w:val="both"/>
        <w:rPr>
          <w:rFonts w:ascii="Century Gothic" w:hAnsi="Century Gothic"/>
        </w:rPr>
      </w:pPr>
      <w:r w:rsidRPr="00AB79EF">
        <w:rPr>
          <w:rFonts w:ascii="Century Gothic" w:hAnsi="Century Gothic"/>
        </w:rPr>
        <w:t>L’organisation a également demandé au gouvernement par intérim d'enquêter de manière approfondie sur toutes les violations et de veiller à ce que les responsables soient tenus de rendre des comptes. Selon des informations reçues du procureur du Faso, hormis les plaintes déposées par certains parents de victimes qui sont en cours d’examen, aucun</w:t>
      </w:r>
      <w:r w:rsidR="00462F71" w:rsidRPr="00AB79EF">
        <w:rPr>
          <w:rFonts w:ascii="Century Gothic" w:hAnsi="Century Gothic"/>
        </w:rPr>
        <w:t xml:space="preserve">e suite n’a encore été donnée. </w:t>
      </w:r>
    </w:p>
    <w:p w14:paraId="2E70FBF2" w14:textId="77777777" w:rsidR="00D060B8" w:rsidRPr="00AB79EF" w:rsidRDefault="00D060B8" w:rsidP="00AB79EF">
      <w:pPr>
        <w:autoSpaceDE w:val="0"/>
        <w:autoSpaceDN w:val="0"/>
        <w:adjustRightInd w:val="0"/>
        <w:spacing w:after="0" w:line="240" w:lineRule="auto"/>
        <w:jc w:val="both"/>
        <w:rPr>
          <w:rStyle w:val="hps"/>
          <w:rFonts w:ascii="Century Gothic" w:hAnsi="Century Gothic"/>
        </w:rPr>
      </w:pPr>
    </w:p>
    <w:p w14:paraId="66409B9F" w14:textId="77777777" w:rsidR="00892685" w:rsidRPr="00AB79EF" w:rsidRDefault="00892685" w:rsidP="00AB79EF">
      <w:pPr>
        <w:spacing w:after="0" w:line="240" w:lineRule="auto"/>
        <w:contextualSpacing/>
        <w:jc w:val="both"/>
        <w:rPr>
          <w:rStyle w:val="hps"/>
          <w:rFonts w:ascii="Century Gothic" w:hAnsi="Century Gothic"/>
          <w:b/>
        </w:rPr>
      </w:pPr>
      <w:r w:rsidRPr="00AB79EF">
        <w:rPr>
          <w:rStyle w:val="hps"/>
          <w:rFonts w:ascii="Century Gothic" w:hAnsi="Century Gothic"/>
          <w:b/>
          <w:i/>
          <w:u w:val="single"/>
        </w:rPr>
        <w:t>Suggestions de questions provenant de la société civile relatives aux points ci-dessus</w:t>
      </w:r>
      <w:r w:rsidRPr="00AB79EF">
        <w:rPr>
          <w:rStyle w:val="hps"/>
          <w:rFonts w:ascii="Century Gothic" w:hAnsi="Century Gothic"/>
          <w:b/>
        </w:rPr>
        <w:t> </w:t>
      </w:r>
    </w:p>
    <w:p w14:paraId="579F1660" w14:textId="77777777" w:rsidR="00892685" w:rsidRPr="00AB79EF" w:rsidRDefault="00892685" w:rsidP="00D060B8">
      <w:pPr>
        <w:pStyle w:val="Listecouleur-Accent12"/>
        <w:numPr>
          <w:ilvl w:val="0"/>
          <w:numId w:val="29"/>
        </w:numPr>
        <w:spacing w:line="240" w:lineRule="auto"/>
        <w:contextualSpacing/>
        <w:jc w:val="both"/>
        <w:rPr>
          <w:rStyle w:val="hps"/>
          <w:rFonts w:ascii="Century Gothic" w:hAnsi="Century Gothic"/>
        </w:rPr>
      </w:pPr>
      <w:r w:rsidRPr="00AB79EF">
        <w:rPr>
          <w:rStyle w:val="hps"/>
          <w:rFonts w:ascii="Century Gothic" w:hAnsi="Century Gothic"/>
        </w:rPr>
        <w:t>Quels sont les mécanismes mis en place pour s’assurer de l’effectivité de l’accès équitable de toutes les tendances politiques aux médias publics ?</w:t>
      </w:r>
    </w:p>
    <w:p w14:paraId="0D2A4522" w14:textId="77777777" w:rsidR="00892685" w:rsidRPr="00AB79EF" w:rsidRDefault="00892685" w:rsidP="00D060B8">
      <w:pPr>
        <w:pStyle w:val="Listecouleur-Accent12"/>
        <w:numPr>
          <w:ilvl w:val="0"/>
          <w:numId w:val="29"/>
        </w:numPr>
        <w:spacing w:line="240" w:lineRule="auto"/>
        <w:contextualSpacing/>
        <w:jc w:val="both"/>
        <w:rPr>
          <w:rStyle w:val="hps"/>
          <w:rFonts w:ascii="Century Gothic" w:hAnsi="Century Gothic"/>
        </w:rPr>
      </w:pPr>
      <w:r w:rsidRPr="00AB79EF">
        <w:rPr>
          <w:rStyle w:val="hps"/>
          <w:rFonts w:ascii="Century Gothic" w:hAnsi="Century Gothic"/>
        </w:rPr>
        <w:t xml:space="preserve">Après les répressions des manifestations publiques pacifiques, où en est-on avec les enquêtes visant à identifier et sanctionner les responsables des exactions commises ? </w:t>
      </w:r>
    </w:p>
    <w:p w14:paraId="29AADE2D" w14:textId="77777777" w:rsidR="00892685" w:rsidRPr="00AB79EF" w:rsidRDefault="00892685" w:rsidP="00D060B8">
      <w:pPr>
        <w:pStyle w:val="Listecouleur-Accent12"/>
        <w:numPr>
          <w:ilvl w:val="0"/>
          <w:numId w:val="29"/>
        </w:numPr>
        <w:spacing w:line="240" w:lineRule="auto"/>
        <w:contextualSpacing/>
        <w:jc w:val="both"/>
        <w:rPr>
          <w:rStyle w:val="hps"/>
          <w:rFonts w:ascii="Century Gothic" w:hAnsi="Century Gothic"/>
        </w:rPr>
      </w:pPr>
      <w:r w:rsidRPr="00AB79EF">
        <w:rPr>
          <w:rStyle w:val="hps"/>
          <w:rFonts w:ascii="Century Gothic" w:hAnsi="Century Gothic"/>
        </w:rPr>
        <w:t>Quelles mesures le gouvernement compte-t-il prendre pour initier des enquêtes sérieuses et transparentes en vue de traduire de façon effective devant les tribunaux les auteurs de tueries constatées lors des évènements de Koudougou (2011) et lors de l’insurrection populaire d’octobre-Novembre 2014 ?</w:t>
      </w:r>
    </w:p>
    <w:p w14:paraId="1B1A405D" w14:textId="77777777" w:rsidR="00892685" w:rsidRPr="00AB79EF" w:rsidRDefault="00892685" w:rsidP="00D060B8">
      <w:pPr>
        <w:pStyle w:val="Listecouleur-Accent12"/>
        <w:numPr>
          <w:ilvl w:val="0"/>
          <w:numId w:val="29"/>
        </w:numPr>
        <w:spacing w:line="240" w:lineRule="auto"/>
        <w:contextualSpacing/>
        <w:jc w:val="both"/>
        <w:rPr>
          <w:rStyle w:val="hps"/>
          <w:rFonts w:ascii="Century Gothic" w:hAnsi="Century Gothic"/>
        </w:rPr>
      </w:pPr>
      <w:r w:rsidRPr="00AB79EF">
        <w:rPr>
          <w:rStyle w:val="hps"/>
          <w:rFonts w:ascii="Century Gothic" w:hAnsi="Century Gothic"/>
        </w:rPr>
        <w:t>Quelles mesures le gouvernement compte-t-il prendre pour assurer un contrôle efficace et effectif du port des armes</w:t>
      </w:r>
      <w:r w:rsidR="006B4ACE" w:rsidRPr="00AB79EF">
        <w:rPr>
          <w:rStyle w:val="hps"/>
          <w:rFonts w:ascii="Century Gothic" w:hAnsi="Century Gothic"/>
        </w:rPr>
        <w:t xml:space="preserve"> </w:t>
      </w:r>
      <w:r w:rsidRPr="00AB79EF">
        <w:rPr>
          <w:rStyle w:val="hps"/>
          <w:rFonts w:ascii="Century Gothic" w:hAnsi="Century Gothic"/>
        </w:rPr>
        <w:t>par les fonctionnaires et agents autorisés à porter des armes, notamment en dehors des heures de service ?</w:t>
      </w:r>
    </w:p>
    <w:p w14:paraId="5923E55C" w14:textId="77777777" w:rsidR="00892685" w:rsidRPr="00AB79EF" w:rsidRDefault="00892685" w:rsidP="00D060B8">
      <w:pPr>
        <w:pStyle w:val="Listecouleur-Accent12"/>
        <w:numPr>
          <w:ilvl w:val="0"/>
          <w:numId w:val="29"/>
        </w:numPr>
        <w:spacing w:line="240" w:lineRule="auto"/>
        <w:contextualSpacing/>
        <w:jc w:val="both"/>
        <w:rPr>
          <w:rFonts w:ascii="Century Gothic" w:hAnsi="Century Gothic"/>
        </w:rPr>
      </w:pPr>
      <w:r w:rsidRPr="00AB79EF">
        <w:rPr>
          <w:rStyle w:val="hps"/>
          <w:rFonts w:ascii="Century Gothic" w:hAnsi="Century Gothic"/>
        </w:rPr>
        <w:t>Que compte faire le gouvernement pour éviter à l’avenir des atteintes à la liberté de la presse, et les excès de pouvoir de la part des institutions comme le CSC qui sont sensés la promouvoir ?</w:t>
      </w:r>
    </w:p>
    <w:p w14:paraId="5122CF64" w14:textId="77777777" w:rsidR="008214E1" w:rsidRDefault="00892685" w:rsidP="00D060B8">
      <w:pPr>
        <w:numPr>
          <w:ilvl w:val="0"/>
          <w:numId w:val="5"/>
        </w:numPr>
        <w:tabs>
          <w:tab w:val="left" w:pos="709"/>
        </w:tabs>
        <w:spacing w:line="240" w:lineRule="auto"/>
        <w:ind w:left="709"/>
        <w:contextualSpacing/>
        <w:jc w:val="both"/>
        <w:outlineLvl w:val="0"/>
        <w:rPr>
          <w:rFonts w:ascii="Century Gothic" w:hAnsi="Century Gothic"/>
          <w:b/>
        </w:rPr>
      </w:pPr>
      <w:bookmarkStart w:id="15" w:name="_Toc426711291"/>
      <w:r w:rsidRPr="00AB79EF">
        <w:rPr>
          <w:rStyle w:val="hps"/>
          <w:rFonts w:ascii="Century Gothic" w:hAnsi="Century Gothic"/>
          <w:b/>
        </w:rPr>
        <w:t>Le droit de participer à la vie publique et de voter dans des élections libres et équitables (art 25</w:t>
      </w:r>
      <w:r w:rsidRPr="00AB79EF">
        <w:rPr>
          <w:rFonts w:ascii="Century Gothic" w:hAnsi="Century Gothic"/>
          <w:b/>
        </w:rPr>
        <w:t>)</w:t>
      </w:r>
      <w:bookmarkEnd w:id="15"/>
    </w:p>
    <w:p w14:paraId="3F7E4689" w14:textId="77777777" w:rsidR="00D060B8" w:rsidRPr="00AB79EF" w:rsidRDefault="00D060B8" w:rsidP="00D060B8">
      <w:pPr>
        <w:tabs>
          <w:tab w:val="left" w:pos="709"/>
        </w:tabs>
        <w:spacing w:line="240" w:lineRule="auto"/>
        <w:ind w:left="709"/>
        <w:contextualSpacing/>
        <w:jc w:val="both"/>
        <w:outlineLvl w:val="0"/>
        <w:rPr>
          <w:rStyle w:val="hps"/>
          <w:rFonts w:ascii="Century Gothic" w:hAnsi="Century Gothic"/>
          <w:b/>
        </w:rPr>
      </w:pPr>
    </w:p>
    <w:p w14:paraId="3F7B086B" w14:textId="77777777" w:rsidR="00892685" w:rsidRPr="00AB79EF" w:rsidRDefault="00892685" w:rsidP="00D060B8">
      <w:pPr>
        <w:numPr>
          <w:ilvl w:val="0"/>
          <w:numId w:val="13"/>
        </w:numPr>
        <w:spacing w:line="240" w:lineRule="auto"/>
        <w:contextualSpacing/>
        <w:jc w:val="both"/>
        <w:rPr>
          <w:rFonts w:ascii="Century Gothic" w:hAnsi="Century Gothic"/>
          <w:b/>
        </w:rPr>
      </w:pPr>
      <w:r w:rsidRPr="00AB79EF">
        <w:rPr>
          <w:rFonts w:ascii="Century Gothic" w:hAnsi="Century Gothic"/>
          <w:b/>
        </w:rPr>
        <w:t>Appréciation des processus électoraux au Burkina-Faso et mesures permettant d’assurer des élections libres et équitables </w:t>
      </w:r>
    </w:p>
    <w:p w14:paraId="6DFEC995" w14:textId="77777777" w:rsidR="00892685" w:rsidRPr="00AB79EF" w:rsidRDefault="00892685" w:rsidP="00AB79EF">
      <w:pPr>
        <w:spacing w:line="240" w:lineRule="auto"/>
        <w:contextualSpacing/>
        <w:jc w:val="both"/>
        <w:rPr>
          <w:rFonts w:ascii="Century Gothic" w:hAnsi="Century Gothic"/>
        </w:rPr>
      </w:pPr>
      <w:r w:rsidRPr="00AB79EF">
        <w:rPr>
          <w:rFonts w:ascii="Century Gothic" w:hAnsi="Century Gothic"/>
        </w:rPr>
        <w:t>Nonobstant les améliorations apportées au dispositif juridique et institutionnel</w:t>
      </w:r>
      <w:r w:rsidRPr="00AB79EF">
        <w:rPr>
          <w:rStyle w:val="FootnoteReference"/>
          <w:rFonts w:ascii="Century Gothic" w:hAnsi="Century Gothic"/>
        </w:rPr>
        <w:footnoteReference w:id="85"/>
      </w:r>
      <w:r w:rsidRPr="00AB79EF">
        <w:rPr>
          <w:rFonts w:ascii="Century Gothic" w:hAnsi="Century Gothic"/>
        </w:rPr>
        <w:t xml:space="preserve"> qui les régissent, la gouvernance électorale au Burkina Faso a souvent été caractérisée par de nombreux défis qui restent à relever pour tenir des élections transparentes et sincères</w:t>
      </w:r>
      <w:r w:rsidRPr="00AB79EF">
        <w:rPr>
          <w:rStyle w:val="FootnoteReference"/>
          <w:rFonts w:ascii="Century Gothic" w:hAnsi="Century Gothic"/>
        </w:rPr>
        <w:footnoteReference w:id="86"/>
      </w:r>
      <w:r w:rsidRPr="00AB79EF">
        <w:rPr>
          <w:rFonts w:ascii="Century Gothic" w:hAnsi="Century Gothic"/>
        </w:rPr>
        <w:t xml:space="preserve">. De l’avis des plus de 8000 observateurs nationaux et internationaux qui ont été accrédités par la </w:t>
      </w:r>
      <w:r w:rsidR="007D2E5D" w:rsidRPr="007D2E5D">
        <w:rPr>
          <w:rFonts w:ascii="Century Gothic" w:hAnsi="Century Gothic"/>
        </w:rPr>
        <w:t xml:space="preserve">Commission Electorale Nationale Indépendante </w:t>
      </w:r>
      <w:r w:rsidR="007D2E5D">
        <w:rPr>
          <w:rFonts w:ascii="Century Gothic" w:hAnsi="Century Gothic"/>
        </w:rPr>
        <w:t>(</w:t>
      </w:r>
      <w:r w:rsidRPr="00AB79EF">
        <w:rPr>
          <w:rFonts w:ascii="Century Gothic" w:hAnsi="Century Gothic"/>
        </w:rPr>
        <w:t>CENI</w:t>
      </w:r>
      <w:r w:rsidR="007D2E5D">
        <w:rPr>
          <w:rFonts w:ascii="Century Gothic" w:hAnsi="Century Gothic"/>
        </w:rPr>
        <w:t>)</w:t>
      </w:r>
      <w:r w:rsidRPr="00AB79EF">
        <w:rPr>
          <w:rFonts w:ascii="Century Gothic" w:hAnsi="Century Gothic"/>
        </w:rPr>
        <w:t>, les élections couplées législatives et municipales du 2 décembre 2012 se sont, dans l’ensemble</w:t>
      </w:r>
      <w:r w:rsidR="007D2E5D">
        <w:rPr>
          <w:rFonts w:ascii="Century Gothic" w:hAnsi="Century Gothic"/>
        </w:rPr>
        <w:t>,</w:t>
      </w:r>
      <w:r w:rsidRPr="00AB79EF">
        <w:rPr>
          <w:rFonts w:ascii="Century Gothic" w:hAnsi="Century Gothic"/>
        </w:rPr>
        <w:t xml:space="preserve"> bien déroulées. Le Conseil d’Etat et le Conseil Constitutionnel qui ont procédé au contrôle du scrutin couplé, ont cependant noté quelques irrégularités ou dysfonctionnements, dont certains ont servi de justification à des annulations et </w:t>
      </w:r>
      <w:r w:rsidRPr="00AB79EF">
        <w:rPr>
          <w:rFonts w:ascii="Century Gothic" w:hAnsi="Century Gothic"/>
        </w:rPr>
        <w:lastRenderedPageBreak/>
        <w:t>reprises partielles d</w:t>
      </w:r>
      <w:r w:rsidR="007D2E5D">
        <w:rPr>
          <w:rFonts w:ascii="Century Gothic" w:hAnsi="Century Gothic"/>
        </w:rPr>
        <w:t>es élections municipales le 17 f</w:t>
      </w:r>
      <w:r w:rsidRPr="00AB79EF">
        <w:rPr>
          <w:rFonts w:ascii="Century Gothic" w:hAnsi="Century Gothic"/>
        </w:rPr>
        <w:t>évrier 2013. Le contentieux électoral n’échappe pas à la suspicion généralisée relativement à l’indépendance de la justice. La composition notamment du Conseil constitutionnel dont les membres sont choisis et nommés par des organes politiques, fait douter de l’indépendance réelle de l’institution. Jusque très récemment, les personnalités qui l’ont présidé ont entretenu des liens réels ou présumés avec le pouvoir en place et l’on pouvait légitimement douter de leur impartialité</w:t>
      </w:r>
      <w:r w:rsidRPr="00AB79EF">
        <w:rPr>
          <w:rStyle w:val="FootnoteReference"/>
          <w:rFonts w:ascii="Century Gothic" w:hAnsi="Century Gothic"/>
        </w:rPr>
        <w:footnoteReference w:id="87"/>
      </w:r>
      <w:r w:rsidRPr="00AB79EF">
        <w:rPr>
          <w:rFonts w:ascii="Century Gothic" w:hAnsi="Century Gothic"/>
        </w:rPr>
        <w:t>.</w:t>
      </w:r>
    </w:p>
    <w:p w14:paraId="62885BBA" w14:textId="77777777" w:rsidR="00892685" w:rsidRPr="00447D83" w:rsidRDefault="00892685" w:rsidP="00AB79EF">
      <w:pPr>
        <w:shd w:val="clear" w:color="auto" w:fill="FFFFFF"/>
        <w:spacing w:before="100" w:beforeAutospacing="1" w:line="240" w:lineRule="auto"/>
        <w:jc w:val="both"/>
        <w:textAlignment w:val="baseline"/>
        <w:rPr>
          <w:rFonts w:ascii="Century Gothic" w:hAnsi="Century Gothic"/>
        </w:rPr>
      </w:pPr>
      <w:r w:rsidRPr="00AB79EF">
        <w:rPr>
          <w:rFonts w:ascii="Century Gothic" w:hAnsi="Century Gothic"/>
        </w:rPr>
        <w:t>Les élections de sortie de crise visant à mettre fin à la transition et à restaurer l’ordre constitutionnel normal sont celles de tous les dangers. La présidentielle et les législatives couplées sont prévue</w:t>
      </w:r>
      <w:r w:rsidR="007D2E5D">
        <w:rPr>
          <w:rFonts w:ascii="Century Gothic" w:hAnsi="Century Gothic"/>
        </w:rPr>
        <w:t>s pour le 11 o</w:t>
      </w:r>
      <w:r w:rsidRPr="00AB79EF">
        <w:rPr>
          <w:rFonts w:ascii="Century Gothic" w:hAnsi="Century Gothic"/>
        </w:rPr>
        <w:t>ctobre 2015.</w:t>
      </w:r>
      <w:r w:rsidR="007D2E5D">
        <w:rPr>
          <w:rFonts w:ascii="Century Gothic" w:hAnsi="Century Gothic"/>
        </w:rPr>
        <w:t xml:space="preserve"> </w:t>
      </w:r>
      <w:r w:rsidRPr="00AB79EF">
        <w:rPr>
          <w:rFonts w:ascii="Century Gothic" w:hAnsi="Century Gothic"/>
        </w:rPr>
        <w:t>De nombreux partenaires se sont mobilisés pour assurer un processus électoral transparent et crédible. En dépit de l’importance des enjeux attachés à ces scrutins, moins d’un tiers des potentiels électeurs se sont inscrits. Les opérations d’enrôlement dans le cadre de la révision exception</w:t>
      </w:r>
      <w:r w:rsidR="007D2E5D">
        <w:rPr>
          <w:rFonts w:ascii="Century Gothic" w:hAnsi="Century Gothic"/>
        </w:rPr>
        <w:t>nelle des listes électorales n’ont</w:t>
      </w:r>
      <w:r w:rsidRPr="00AB79EF">
        <w:rPr>
          <w:rFonts w:ascii="Century Gothic" w:hAnsi="Century Gothic"/>
        </w:rPr>
        <w:t xml:space="preserve"> enregistré que 555.396 nouveaux enrôlés soit une évolution de 12% par rapport à l’opération de 2014. Le fichier électoral compte désormais 5.542.253 inscrits et répartis dans 17.931 bureaux de vote pour une population de 17 millions d’habitants. Il faut noter aussi qu’il y a 66 </w:t>
      </w:r>
      <w:r w:rsidRPr="00447D83">
        <w:rPr>
          <w:rFonts w:ascii="Century Gothic" w:hAnsi="Century Gothic"/>
        </w:rPr>
        <w:t>personnes d’autres nationalités recensées en 2015.</w:t>
      </w:r>
    </w:p>
    <w:p w14:paraId="2433DF7D" w14:textId="14354CFC" w:rsidR="00892685" w:rsidRPr="00D80D55" w:rsidRDefault="00892685" w:rsidP="00AB79EF">
      <w:pPr>
        <w:shd w:val="clear" w:color="auto" w:fill="FFFFFF"/>
        <w:spacing w:before="100" w:beforeAutospacing="1" w:line="240" w:lineRule="auto"/>
        <w:jc w:val="both"/>
        <w:textAlignment w:val="baseline"/>
        <w:rPr>
          <w:rFonts w:ascii="Century Gothic" w:hAnsi="Century Gothic"/>
        </w:rPr>
      </w:pPr>
      <w:r w:rsidRPr="00D80D55">
        <w:rPr>
          <w:rFonts w:ascii="Century Gothic" w:hAnsi="Century Gothic"/>
        </w:rPr>
        <w:t xml:space="preserve">Le processus est aussi marqué par une controverse relative à la participation de certains membres de l’ex-majorité au scrutin </w:t>
      </w:r>
      <w:r w:rsidR="00CA6C01" w:rsidRPr="00D80D55">
        <w:rPr>
          <w:rFonts w:ascii="Century Gothic" w:hAnsi="Century Gothic"/>
        </w:rPr>
        <w:t>devant mettre fin à la transition</w:t>
      </w:r>
      <w:r w:rsidR="00742669" w:rsidRPr="00D80D55">
        <w:rPr>
          <w:rFonts w:ascii="Century Gothic" w:hAnsi="Century Gothic"/>
        </w:rPr>
        <w:t>, en l’occurrence les élections couplé</w:t>
      </w:r>
      <w:r w:rsidR="00447D83">
        <w:rPr>
          <w:rFonts w:ascii="Century Gothic" w:hAnsi="Century Gothic"/>
        </w:rPr>
        <w:t>e</w:t>
      </w:r>
      <w:r w:rsidR="00742669" w:rsidRPr="00D80D55">
        <w:rPr>
          <w:rFonts w:ascii="Century Gothic" w:hAnsi="Century Gothic"/>
        </w:rPr>
        <w:t>s du 11 octobre 2015 (pour les élections législatives et présidentielles) ainsi que les élections municipales du 31 janvier 2016</w:t>
      </w:r>
      <w:r w:rsidRPr="00D80D55">
        <w:rPr>
          <w:rFonts w:ascii="Century Gothic" w:hAnsi="Century Gothic"/>
        </w:rPr>
        <w:t xml:space="preserve">. Une partie de l’opinion souhaite une sanction politique de ceux qui ont activement soutenue la volonté de modification </w:t>
      </w:r>
      <w:r w:rsidR="00742669" w:rsidRPr="00D80D55">
        <w:rPr>
          <w:rFonts w:ascii="Century Gothic" w:hAnsi="Century Gothic"/>
        </w:rPr>
        <w:t xml:space="preserve">de l’article 37 </w:t>
      </w:r>
      <w:r w:rsidRPr="00D80D55">
        <w:rPr>
          <w:rFonts w:ascii="Century Gothic" w:hAnsi="Century Gothic"/>
        </w:rPr>
        <w:t xml:space="preserve">de la constitution et qui a conduit à la crise. </w:t>
      </w:r>
      <w:r w:rsidR="00742669" w:rsidRPr="00D80D55">
        <w:rPr>
          <w:rFonts w:ascii="Century Gothic" w:hAnsi="Century Gothic"/>
        </w:rPr>
        <w:t xml:space="preserve">Selon les </w:t>
      </w:r>
      <w:r w:rsidR="007E6FFA">
        <w:rPr>
          <w:rFonts w:ascii="Century Gothic" w:hAnsi="Century Gothic"/>
        </w:rPr>
        <w:t>tenants</w:t>
      </w:r>
      <w:r w:rsidR="00742669" w:rsidRPr="00D80D55">
        <w:rPr>
          <w:rFonts w:ascii="Century Gothic" w:hAnsi="Century Gothic"/>
        </w:rPr>
        <w:t xml:space="preserve"> de cette position, u</w:t>
      </w:r>
      <w:r w:rsidRPr="00D80D55">
        <w:rPr>
          <w:rFonts w:ascii="Century Gothic" w:hAnsi="Century Gothic"/>
        </w:rPr>
        <w:t>ne telle sanction à valeur pédagogique aurait pour effet de décourager d’autres initiatives dans ce sens pour l’avenir. C’est dans un tel contexte et se fondant sur la Charte africaine de la démocratie, des élections et de la gouvernance que le CNT a adopté une loi modificative du code électoral qui</w:t>
      </w:r>
      <w:r w:rsidR="00236634">
        <w:rPr>
          <w:rFonts w:ascii="Century Gothic" w:hAnsi="Century Gothic"/>
        </w:rPr>
        <w:t xml:space="preserve">, </w:t>
      </w:r>
      <w:r w:rsidRPr="00D80D55">
        <w:rPr>
          <w:rFonts w:ascii="Century Gothic" w:hAnsi="Century Gothic"/>
        </w:rPr>
        <w:t>en son article 135 querellé</w:t>
      </w:r>
      <w:r w:rsidR="00236634">
        <w:rPr>
          <w:rFonts w:ascii="Century Gothic" w:hAnsi="Century Gothic"/>
        </w:rPr>
        <w:t xml:space="preserve">, </w:t>
      </w:r>
      <w:r w:rsidRPr="00D80D55">
        <w:rPr>
          <w:rFonts w:ascii="Century Gothic" w:hAnsi="Century Gothic"/>
        </w:rPr>
        <w:t xml:space="preserve"> « </w:t>
      </w:r>
      <w:r w:rsidRPr="00D80D55">
        <w:rPr>
          <w:rFonts w:ascii="Century Gothic" w:eastAsia="Times New Roman" w:hAnsi="Century Gothic"/>
          <w:bCs/>
          <w:bdr w:val="none" w:sz="0" w:space="0" w:color="auto" w:frame="1"/>
          <w:lang w:eastAsia="fr-FR"/>
        </w:rPr>
        <w:t>rend inéligibles aux prochaines élections, les personnes ayant soutenu la modification de l’article 37 de la Constitution ».</w:t>
      </w:r>
      <w:r w:rsidR="00742669" w:rsidRPr="00D80D55">
        <w:rPr>
          <w:rFonts w:ascii="Century Gothic" w:eastAsia="Times New Roman" w:hAnsi="Century Gothic"/>
          <w:bCs/>
          <w:bdr w:val="none" w:sz="0" w:space="0" w:color="auto" w:frame="1"/>
          <w:lang w:eastAsia="fr-FR"/>
        </w:rPr>
        <w:t xml:space="preserve"> Pour voir appliquer les dispositions du nouveau code électoral, des OSC regroupées au sein du Cadre de concertation nationale des organisations de la société civile (CCNOSC) viennent de former le 12 août 2015 un recours  contre l’éligibilité de candidats aux élections législatives au lendemain de la publication officielle de la liste des candidats par la CENI. Ce recours concerne particulièrement la candidature des personnes qui étaient des députés de la majorité présidentielle à la date du 30 octobre 2014.</w:t>
      </w:r>
      <w:r w:rsidR="008D4413" w:rsidRPr="00D80D55">
        <w:rPr>
          <w:rFonts w:ascii="Century Gothic" w:eastAsia="Times New Roman" w:hAnsi="Century Gothic"/>
          <w:bCs/>
          <w:bdr w:val="none" w:sz="0" w:space="0" w:color="auto" w:frame="1"/>
          <w:lang w:eastAsia="fr-FR"/>
        </w:rPr>
        <w:t xml:space="preserve"> Il s’agit de M. Tapsoba Acgille Marie Joseph, Mme Diendéré/</w:t>
      </w:r>
      <w:r w:rsidR="00BB63FB" w:rsidRPr="00D80D55">
        <w:rPr>
          <w:rFonts w:ascii="Century Gothic" w:eastAsia="Times New Roman" w:hAnsi="Century Gothic"/>
          <w:bCs/>
          <w:bdr w:val="none" w:sz="0" w:space="0" w:color="auto" w:frame="1"/>
          <w:lang w:eastAsia="fr-FR"/>
        </w:rPr>
        <w:t xml:space="preserve"> Diallo Fatoumata, M. Pooda Ollo Anicet, M. Dermé Salam, M. Zoma Jérôme, M. Komboigo Wend-Venem Eddie Constance hyacinthe et M. Nikiéma Moussa, tous du parti le Congrès pour la Démocratie et le Progrès (CDP)</w:t>
      </w:r>
      <w:r w:rsidR="00BB63FB" w:rsidRPr="00D80D55">
        <w:rPr>
          <w:rStyle w:val="FootnoteReference"/>
          <w:rFonts w:ascii="Century Gothic" w:eastAsia="Times New Roman" w:hAnsi="Century Gothic"/>
          <w:bCs/>
          <w:bdr w:val="none" w:sz="0" w:space="0" w:color="auto" w:frame="1"/>
          <w:lang w:eastAsia="fr-FR"/>
        </w:rPr>
        <w:footnoteReference w:id="88"/>
      </w:r>
      <w:r w:rsidR="00BB63FB" w:rsidRPr="00D80D55">
        <w:rPr>
          <w:rFonts w:ascii="Century Gothic" w:eastAsia="Times New Roman" w:hAnsi="Century Gothic"/>
          <w:bCs/>
          <w:bdr w:val="none" w:sz="0" w:space="0" w:color="auto" w:frame="1"/>
          <w:lang w:eastAsia="fr-FR"/>
        </w:rPr>
        <w:t>. Le Conseil Constitutionnel devra se prononcer dans les prochains jours sur ce recours.</w:t>
      </w:r>
    </w:p>
    <w:p w14:paraId="75118DFB" w14:textId="77777777" w:rsidR="00EC5C9B" w:rsidRPr="00D80D55" w:rsidRDefault="00892685" w:rsidP="00AB79EF">
      <w:pPr>
        <w:shd w:val="clear" w:color="auto" w:fill="FFFFFF"/>
        <w:spacing w:before="100" w:beforeAutospacing="1" w:line="240" w:lineRule="auto"/>
        <w:jc w:val="both"/>
        <w:textAlignment w:val="baseline"/>
        <w:rPr>
          <w:rFonts w:ascii="Century Gothic" w:eastAsia="Times New Roman" w:hAnsi="Century Gothic"/>
          <w:lang w:eastAsia="fr-FR"/>
        </w:rPr>
      </w:pPr>
      <w:r w:rsidRPr="00D80D55">
        <w:rPr>
          <w:rFonts w:ascii="Century Gothic" w:hAnsi="Century Gothic"/>
        </w:rPr>
        <w:t>Une autre partie de l’opinion estime qu’exclu</w:t>
      </w:r>
      <w:r w:rsidR="00106C85" w:rsidRPr="00D80D55">
        <w:rPr>
          <w:rFonts w:ascii="Century Gothic" w:hAnsi="Century Gothic"/>
        </w:rPr>
        <w:t>re certains candidats sur la base de leur soutien au projet de modification de l’article 37</w:t>
      </w:r>
      <w:r w:rsidRPr="00D80D55">
        <w:rPr>
          <w:rFonts w:ascii="Century Gothic" w:hAnsi="Century Gothic"/>
        </w:rPr>
        <w:t xml:space="preserve"> ne serait pas justifiée et serait même attentatoire aux droits civils et politiques, à la Constitution et aux engagements internationaux du pays. </w:t>
      </w:r>
      <w:r w:rsidR="00106C85" w:rsidRPr="00D80D55">
        <w:rPr>
          <w:rFonts w:ascii="Century Gothic" w:hAnsi="Century Gothic"/>
        </w:rPr>
        <w:t>Ceux-ci ont d’ailleurs formé un recours contre le nouveau code électoral</w:t>
      </w:r>
      <w:r w:rsidRPr="00D80D55">
        <w:rPr>
          <w:rFonts w:ascii="Century Gothic" w:hAnsi="Century Gothic"/>
        </w:rPr>
        <w:t xml:space="preserve"> devant la Cour de la CEDEAO</w:t>
      </w:r>
      <w:r w:rsidR="00106C85" w:rsidRPr="00D80D55">
        <w:rPr>
          <w:rFonts w:ascii="Century Gothic" w:hAnsi="Century Gothic"/>
        </w:rPr>
        <w:t>. La Cour</w:t>
      </w:r>
      <w:r w:rsidRPr="00D80D55">
        <w:rPr>
          <w:rFonts w:ascii="Century Gothic" w:hAnsi="Century Gothic"/>
        </w:rPr>
        <w:t xml:space="preserve"> a tranché en </w:t>
      </w:r>
      <w:r w:rsidRPr="00D80D55">
        <w:rPr>
          <w:rFonts w:ascii="Century Gothic" w:hAnsi="Century Gothic"/>
        </w:rPr>
        <w:lastRenderedPageBreak/>
        <w:t xml:space="preserve">soutenant que </w:t>
      </w:r>
      <w:r w:rsidRPr="00D80D55">
        <w:rPr>
          <w:rFonts w:ascii="Century Gothic" w:eastAsia="Times New Roman" w:hAnsi="Century Gothic"/>
          <w:lang w:eastAsia="fr-FR"/>
        </w:rPr>
        <w:t>« </w:t>
      </w:r>
      <w:r w:rsidRPr="00D80D55">
        <w:rPr>
          <w:rFonts w:ascii="Century Gothic" w:eastAsia="Times New Roman" w:hAnsi="Century Gothic"/>
          <w:i/>
          <w:lang w:eastAsia="fr-FR"/>
        </w:rPr>
        <w:t>le Code électoral du Burkina Faso, tel que modifié par la loi n°005-2015/CNT du 07 avril 2015, est une violation du droit de libre participation aux élections </w:t>
      </w:r>
      <w:r w:rsidR="00106C85" w:rsidRPr="00D80D55">
        <w:rPr>
          <w:rFonts w:ascii="Century Gothic" w:eastAsia="Times New Roman" w:hAnsi="Century Gothic"/>
          <w:i/>
          <w:lang w:eastAsia="fr-FR"/>
        </w:rPr>
        <w:t>et a o</w:t>
      </w:r>
      <w:r w:rsidRPr="00D80D55">
        <w:rPr>
          <w:rFonts w:ascii="Century Gothic" w:eastAsia="Times New Roman" w:hAnsi="Century Gothic"/>
          <w:i/>
          <w:lang w:eastAsia="fr-FR"/>
        </w:rPr>
        <w:t>rdonn</w:t>
      </w:r>
      <w:r w:rsidR="00106C85" w:rsidRPr="00D80D55">
        <w:rPr>
          <w:rFonts w:ascii="Century Gothic" w:eastAsia="Times New Roman" w:hAnsi="Century Gothic"/>
          <w:i/>
          <w:lang w:eastAsia="fr-FR"/>
        </w:rPr>
        <w:t>é</w:t>
      </w:r>
      <w:r w:rsidRPr="00D80D55">
        <w:rPr>
          <w:rFonts w:ascii="Century Gothic" w:eastAsia="Times New Roman" w:hAnsi="Century Gothic"/>
          <w:i/>
          <w:lang w:eastAsia="fr-FR"/>
        </w:rPr>
        <w:t xml:space="preserve"> en conséquence à l’Etat du Burkina de lever tous les obstacles à une participation aux élections consécutifs à cette modification </w:t>
      </w:r>
      <w:r w:rsidRPr="00D80D55">
        <w:rPr>
          <w:rFonts w:ascii="Century Gothic" w:eastAsia="Times New Roman" w:hAnsi="Century Gothic"/>
          <w:lang w:eastAsia="fr-FR"/>
        </w:rPr>
        <w:t xml:space="preserve">». Toutefois la Cour reconnaît le droit aux autorités burkinabè de restreindre légitimement le suffrage. </w:t>
      </w:r>
      <w:r w:rsidR="00EC5C9B" w:rsidRPr="00D80D55">
        <w:rPr>
          <w:rFonts w:ascii="Century Gothic" w:eastAsia="Times New Roman" w:hAnsi="Century Gothic"/>
          <w:lang w:eastAsia="fr-FR"/>
        </w:rPr>
        <w:t>Tout en indiquant que c</w:t>
      </w:r>
      <w:r w:rsidRPr="00D80D55">
        <w:rPr>
          <w:rFonts w:ascii="Century Gothic" w:eastAsia="Times New Roman" w:hAnsi="Century Gothic"/>
          <w:lang w:eastAsia="fr-FR"/>
        </w:rPr>
        <w:t xml:space="preserve">’est surtout le caractère potentiellement massif de l’exclusion qui rend inacceptable l’article 135 telle que formulée. </w:t>
      </w:r>
    </w:p>
    <w:p w14:paraId="3D80D2A4" w14:textId="77777777" w:rsidR="00EC5C9B" w:rsidRPr="00D80D55" w:rsidRDefault="00EC5C9B" w:rsidP="00AB79EF">
      <w:pPr>
        <w:shd w:val="clear" w:color="auto" w:fill="FFFFFF"/>
        <w:spacing w:before="100" w:beforeAutospacing="1" w:line="240" w:lineRule="auto"/>
        <w:jc w:val="both"/>
        <w:textAlignment w:val="baseline"/>
        <w:rPr>
          <w:rFonts w:ascii="Century Gothic" w:eastAsia="Times New Roman" w:hAnsi="Century Gothic"/>
          <w:lang w:eastAsia="fr-FR"/>
        </w:rPr>
      </w:pPr>
      <w:r w:rsidRPr="00D80D55">
        <w:rPr>
          <w:rFonts w:ascii="Century Gothic" w:eastAsia="Times New Roman" w:hAnsi="Century Gothic"/>
          <w:lang w:eastAsia="fr-FR"/>
        </w:rPr>
        <w:t>Par conséquent, i</w:t>
      </w:r>
      <w:r w:rsidR="00892685" w:rsidRPr="00D80D55">
        <w:rPr>
          <w:rFonts w:ascii="Century Gothic" w:eastAsia="Times New Roman" w:hAnsi="Century Gothic"/>
          <w:lang w:eastAsia="fr-FR"/>
        </w:rPr>
        <w:t xml:space="preserve">l appartient désormais au Conseil constitutionnel, sur la base de cette décision de trancher en dernier ressort. </w:t>
      </w:r>
    </w:p>
    <w:p w14:paraId="121DAC2E" w14:textId="77777777" w:rsidR="00892685" w:rsidRPr="00AB79EF" w:rsidRDefault="00EC5C9B" w:rsidP="00AB79EF">
      <w:pPr>
        <w:shd w:val="clear" w:color="auto" w:fill="FFFFFF"/>
        <w:spacing w:before="100" w:beforeAutospacing="1" w:line="240" w:lineRule="auto"/>
        <w:jc w:val="both"/>
        <w:textAlignment w:val="baseline"/>
        <w:rPr>
          <w:rFonts w:ascii="Century Gothic" w:hAnsi="Century Gothic"/>
        </w:rPr>
      </w:pPr>
      <w:r w:rsidRPr="00D80D55">
        <w:rPr>
          <w:rFonts w:ascii="Century Gothic" w:hAnsi="Century Gothic"/>
        </w:rPr>
        <w:t>Toutefois, d</w:t>
      </w:r>
      <w:r w:rsidR="00892685" w:rsidRPr="00D80D55">
        <w:rPr>
          <w:rFonts w:ascii="Century Gothic" w:hAnsi="Century Gothic"/>
        </w:rPr>
        <w:t xml:space="preserve">ans le souci d’assurer des élections libres et équitables, </w:t>
      </w:r>
      <w:r w:rsidR="00892685" w:rsidRPr="00D80D55">
        <w:rPr>
          <w:rFonts w:ascii="Century Gothic" w:eastAsia="Times New Roman" w:hAnsi="Century Gothic"/>
          <w:lang w:eastAsia="fr-FR"/>
        </w:rPr>
        <w:t>les partis politiques, les organisations de la société civile, les médias et les agences de publicité ont adopté mercredi 3 juin 2015 sous l'égide du Conseil supérieur de la communication (CSC), un pacte de bonne conduite</w:t>
      </w:r>
      <w:r w:rsidR="00892685" w:rsidRPr="00D80D55">
        <w:rPr>
          <w:rStyle w:val="FootnoteReference"/>
          <w:rFonts w:ascii="Century Gothic" w:eastAsia="Times New Roman" w:hAnsi="Century Gothic"/>
          <w:lang w:eastAsia="fr-FR"/>
        </w:rPr>
        <w:footnoteReference w:id="89"/>
      </w:r>
      <w:r w:rsidR="00892685" w:rsidRPr="00D80D55">
        <w:rPr>
          <w:rFonts w:ascii="Century Gothic" w:eastAsia="Times New Roman" w:hAnsi="Century Gothic"/>
          <w:lang w:eastAsia="fr-FR"/>
        </w:rPr>
        <w:t xml:space="preserve"> en prélude aux prochaines échéances électorales.</w:t>
      </w:r>
    </w:p>
    <w:p w14:paraId="176328F2" w14:textId="77777777" w:rsidR="00892685" w:rsidRPr="00D060B8" w:rsidRDefault="00892685" w:rsidP="00D060B8">
      <w:pPr>
        <w:pStyle w:val="ListParagraph"/>
        <w:numPr>
          <w:ilvl w:val="0"/>
          <w:numId w:val="40"/>
        </w:numPr>
        <w:spacing w:line="240" w:lineRule="auto"/>
        <w:jc w:val="both"/>
        <w:rPr>
          <w:rFonts w:ascii="Century Gothic" w:hAnsi="Century Gothic"/>
        </w:rPr>
      </w:pPr>
      <w:r w:rsidRPr="00D060B8">
        <w:rPr>
          <w:rFonts w:ascii="Century Gothic" w:hAnsi="Century Gothic"/>
          <w:b/>
        </w:rPr>
        <w:t>Participation des femmes dans les affaires publiques</w:t>
      </w:r>
    </w:p>
    <w:p w14:paraId="52268349" w14:textId="77777777" w:rsidR="00892685" w:rsidRPr="00AB79EF" w:rsidRDefault="00892685" w:rsidP="00AB79EF">
      <w:pPr>
        <w:spacing w:line="240" w:lineRule="auto"/>
        <w:contextualSpacing/>
        <w:jc w:val="both"/>
        <w:rPr>
          <w:rFonts w:ascii="Century Gothic" w:hAnsi="Century Gothic"/>
        </w:rPr>
      </w:pPr>
      <w:r w:rsidRPr="00AB79EF">
        <w:rPr>
          <w:rFonts w:ascii="Century Gothic" w:hAnsi="Century Gothic"/>
        </w:rPr>
        <w:t>Au Burkina Faso, les inégalités et disparités entre les hommes et les femmes sont toujours vivaces dans toutes les sphères de la vie nationale. La volonté du gouvernement de réduire ces inégalités liées au genre s’est concrétisée par l’adoption de la Poli</w:t>
      </w:r>
      <w:r w:rsidR="00CF74B8">
        <w:rPr>
          <w:rFonts w:ascii="Century Gothic" w:hAnsi="Century Gothic"/>
        </w:rPr>
        <w:t>tique Nationale Genre (PNG) en j</w:t>
      </w:r>
      <w:r w:rsidRPr="00AB79EF">
        <w:rPr>
          <w:rFonts w:ascii="Century Gothic" w:hAnsi="Century Gothic"/>
        </w:rPr>
        <w:t xml:space="preserve">uillet 2009. Malgré les efforts fournis, les femmes sont faiblement représentées dans les instances publiques. </w:t>
      </w:r>
    </w:p>
    <w:p w14:paraId="2A876A47" w14:textId="77777777" w:rsidR="00892685" w:rsidRPr="00AB79EF" w:rsidRDefault="00892685" w:rsidP="00AB79EF">
      <w:pPr>
        <w:spacing w:after="0" w:line="240" w:lineRule="auto"/>
        <w:contextualSpacing/>
        <w:jc w:val="both"/>
        <w:rPr>
          <w:rFonts w:ascii="Century Gothic" w:hAnsi="Century Gothic"/>
        </w:rPr>
      </w:pPr>
      <w:r w:rsidRPr="00AB79EF">
        <w:rPr>
          <w:rFonts w:ascii="Century Gothic" w:hAnsi="Century Gothic"/>
        </w:rPr>
        <w:t>En ce qui concerne la politiq</w:t>
      </w:r>
      <w:r w:rsidR="00CF74B8">
        <w:rPr>
          <w:rFonts w:ascii="Century Gothic" w:hAnsi="Century Gothic"/>
        </w:rPr>
        <w:t>ue, la loi n°010-2009/AN du 16 a</w:t>
      </w:r>
      <w:r w:rsidRPr="00AB79EF">
        <w:rPr>
          <w:rFonts w:ascii="Century Gothic" w:hAnsi="Century Gothic"/>
        </w:rPr>
        <w:t>vril 2009 porte fixation d’un quota au profit de l’un et l’autre sexe aux élections législatives et municipales. Toutefois, les élections législatives et municipales couplées du 02 décembre</w:t>
      </w:r>
      <w:r w:rsidR="008D1378" w:rsidRPr="00AB79EF">
        <w:rPr>
          <w:rFonts w:ascii="Century Gothic" w:hAnsi="Century Gothic"/>
        </w:rPr>
        <w:t xml:space="preserve"> 2012 ont montré les limites de </w:t>
      </w:r>
      <w:r w:rsidRPr="00AB79EF">
        <w:rPr>
          <w:rFonts w:ascii="Century Gothic" w:hAnsi="Century Gothic"/>
        </w:rPr>
        <w:t xml:space="preserve">cette loi. </w:t>
      </w:r>
      <w:r w:rsidR="00CF74B8" w:rsidRPr="00CF74B8">
        <w:rPr>
          <w:rFonts w:ascii="Century Gothic" w:hAnsi="Century Gothic"/>
        </w:rPr>
        <w:t>En effet, l’Assemblée nationale issue de ces élections comptait 24 femmes sur 127 députés soit 18,89% des élus. Les femmes constituaient 21% des conseillers municipaux alors que 19 communes sur 351 étaient administrées par des femmes soit seulement 5,41% des femmes maires</w:t>
      </w:r>
      <w:r w:rsidR="00CF74B8">
        <w:rPr>
          <w:rFonts w:ascii="Century Gothic" w:hAnsi="Century Gothic"/>
        </w:rPr>
        <w:t xml:space="preserve">. </w:t>
      </w:r>
      <w:r w:rsidRPr="00AB79EF">
        <w:rPr>
          <w:rFonts w:ascii="Century Gothic" w:hAnsi="Century Gothic"/>
        </w:rPr>
        <w:t>Cette situation n’a pas grandement évoluée sous la transition, le gouverne</w:t>
      </w:r>
      <w:r w:rsidR="00CF74B8">
        <w:rPr>
          <w:rFonts w:ascii="Century Gothic" w:hAnsi="Century Gothic"/>
        </w:rPr>
        <w:t xml:space="preserve">ment actuel ne comptant </w:t>
      </w:r>
      <w:r w:rsidRPr="00AB79EF">
        <w:rPr>
          <w:rFonts w:ascii="Century Gothic" w:hAnsi="Century Gothic"/>
        </w:rPr>
        <w:t xml:space="preserve">4 femmes </w:t>
      </w:r>
      <w:r w:rsidR="00816E1C">
        <w:rPr>
          <w:rFonts w:ascii="Century Gothic" w:hAnsi="Century Gothic"/>
        </w:rPr>
        <w:t xml:space="preserve">ministres </w:t>
      </w:r>
      <w:r w:rsidRPr="00AB79EF">
        <w:rPr>
          <w:rFonts w:ascii="Century Gothic" w:hAnsi="Century Gothic"/>
        </w:rPr>
        <w:t>sur 26</w:t>
      </w:r>
      <w:r w:rsidRPr="00AB79EF">
        <w:rPr>
          <w:rStyle w:val="FootnoteReference"/>
          <w:rFonts w:ascii="Century Gothic" w:hAnsi="Century Gothic"/>
        </w:rPr>
        <w:footnoteReference w:id="90"/>
      </w:r>
      <w:r w:rsidRPr="00AB79EF">
        <w:rPr>
          <w:rFonts w:ascii="Century Gothic" w:hAnsi="Century Gothic"/>
        </w:rPr>
        <w:t>. En dépit de cette loi, la politique reste encore un domaine presque exclusivement masculin où existent de nombreuses discriminations, institutionnalisées ou de fait, entre hommes et femmes</w:t>
      </w:r>
      <w:r w:rsidRPr="00AB79EF">
        <w:rPr>
          <w:rStyle w:val="FootnoteReference"/>
          <w:rFonts w:ascii="Century Gothic" w:hAnsi="Century Gothic"/>
        </w:rPr>
        <w:footnoteReference w:id="91"/>
      </w:r>
      <w:r w:rsidRPr="00AB79EF">
        <w:rPr>
          <w:rFonts w:ascii="Century Gothic" w:hAnsi="Century Gothic"/>
        </w:rPr>
        <w:t xml:space="preserve">. </w:t>
      </w:r>
    </w:p>
    <w:p w14:paraId="2804E8B5" w14:textId="77777777" w:rsidR="00892685" w:rsidRPr="00AB79EF" w:rsidRDefault="00892685" w:rsidP="00AB79EF">
      <w:pPr>
        <w:spacing w:after="0" w:line="240" w:lineRule="auto"/>
        <w:contextualSpacing/>
        <w:jc w:val="both"/>
        <w:rPr>
          <w:rFonts w:ascii="Century Gothic" w:hAnsi="Century Gothic"/>
        </w:rPr>
      </w:pPr>
      <w:r w:rsidRPr="00AB79EF">
        <w:rPr>
          <w:rFonts w:ascii="Century Gothic" w:hAnsi="Century Gothic"/>
        </w:rPr>
        <w:t xml:space="preserve">Un avant-projet de loi a été examiné lors </w:t>
      </w:r>
      <w:r w:rsidR="00CF74B8">
        <w:rPr>
          <w:rFonts w:ascii="Century Gothic" w:hAnsi="Century Gothic"/>
        </w:rPr>
        <w:t>du Conseil des Ministres du 18 j</w:t>
      </w:r>
      <w:r w:rsidRPr="00AB79EF">
        <w:rPr>
          <w:rFonts w:ascii="Century Gothic" w:hAnsi="Century Gothic"/>
        </w:rPr>
        <w:t>uin 2015 qui vise à promouvoir une meilleure participation des femmes dans la gestion des affaires publiques. Le Conseil a marqué son accord pour la transmission du projet de loi au Conseil national de la Transition. A ce jour, cet avant-projet de loi n’a pas encore été adopté par le Conseil National de Transition.</w:t>
      </w:r>
    </w:p>
    <w:p w14:paraId="5F602318" w14:textId="77777777" w:rsidR="00AD4AFC" w:rsidRPr="00AB79EF" w:rsidRDefault="00AD4AFC" w:rsidP="00AB79EF">
      <w:pPr>
        <w:spacing w:after="0" w:line="240" w:lineRule="auto"/>
        <w:ind w:firstLine="851"/>
        <w:contextualSpacing/>
        <w:jc w:val="both"/>
        <w:rPr>
          <w:rFonts w:ascii="Century Gothic" w:hAnsi="Century Gothic"/>
        </w:rPr>
      </w:pPr>
    </w:p>
    <w:p w14:paraId="062F4A88" w14:textId="77777777" w:rsidR="00892685" w:rsidRPr="00D060B8" w:rsidRDefault="00892685" w:rsidP="00D060B8">
      <w:pPr>
        <w:pStyle w:val="ListParagraph"/>
        <w:numPr>
          <w:ilvl w:val="0"/>
          <w:numId w:val="40"/>
        </w:numPr>
        <w:spacing w:line="240" w:lineRule="auto"/>
        <w:jc w:val="both"/>
        <w:rPr>
          <w:rFonts w:ascii="Century Gothic" w:hAnsi="Century Gothic"/>
        </w:rPr>
      </w:pPr>
      <w:r w:rsidRPr="00D060B8">
        <w:rPr>
          <w:rFonts w:ascii="Century Gothic" w:hAnsi="Century Gothic"/>
          <w:b/>
        </w:rPr>
        <w:lastRenderedPageBreak/>
        <w:t>Représentation des personnes vivant avec un handicap dans la vie publique</w:t>
      </w:r>
    </w:p>
    <w:p w14:paraId="5F4AEBB7" w14:textId="77777777" w:rsidR="00892685" w:rsidRPr="00AB79EF" w:rsidRDefault="00892685" w:rsidP="00AB79EF">
      <w:pPr>
        <w:spacing w:line="240" w:lineRule="auto"/>
        <w:contextualSpacing/>
        <w:jc w:val="both"/>
        <w:rPr>
          <w:rFonts w:ascii="Century Gothic" w:hAnsi="Century Gothic"/>
        </w:rPr>
      </w:pPr>
      <w:r w:rsidRPr="00AB79EF">
        <w:rPr>
          <w:rFonts w:ascii="Century Gothic" w:hAnsi="Century Gothic"/>
        </w:rPr>
        <w:t>Malgré une législation nationale qui peut être qualifiée d’abondante, les personnes handicapées au Burkina Faso ne jouissent pas pleinement de tous les droits humains. Elles rencontrent encore beaucoup de difficultés pour avoir un emploi et pour participer réellement à la vie sociale. En effet, à ce jour :</w:t>
      </w:r>
    </w:p>
    <w:p w14:paraId="5841C10B" w14:textId="77777777" w:rsidR="00892685" w:rsidRPr="00AB79EF" w:rsidRDefault="00892685" w:rsidP="00D060B8">
      <w:pPr>
        <w:numPr>
          <w:ilvl w:val="0"/>
          <w:numId w:val="20"/>
        </w:numPr>
        <w:spacing w:line="240" w:lineRule="auto"/>
        <w:ind w:left="360"/>
        <w:contextualSpacing/>
        <w:jc w:val="both"/>
        <w:rPr>
          <w:rFonts w:ascii="Century Gothic" w:hAnsi="Century Gothic"/>
        </w:rPr>
      </w:pPr>
      <w:r w:rsidRPr="00AB79EF">
        <w:rPr>
          <w:rFonts w:ascii="Century Gothic" w:hAnsi="Century Gothic"/>
        </w:rPr>
        <w:t>il n’existe aucun mécanisme permettant aux aveugles et aux malvoyants de participer aux concours de la fonction publique</w:t>
      </w:r>
    </w:p>
    <w:p w14:paraId="6D979C9C" w14:textId="77777777" w:rsidR="00892685" w:rsidRPr="00AB79EF" w:rsidRDefault="00892685" w:rsidP="00D060B8">
      <w:pPr>
        <w:numPr>
          <w:ilvl w:val="0"/>
          <w:numId w:val="20"/>
        </w:numPr>
        <w:spacing w:line="240" w:lineRule="auto"/>
        <w:ind w:left="360"/>
        <w:contextualSpacing/>
        <w:jc w:val="both"/>
        <w:rPr>
          <w:rFonts w:ascii="Century Gothic" w:hAnsi="Century Gothic"/>
        </w:rPr>
      </w:pPr>
      <w:r w:rsidRPr="00AB79EF">
        <w:rPr>
          <w:rFonts w:ascii="Century Gothic" w:hAnsi="Century Gothic"/>
        </w:rPr>
        <w:t>pour les handicapés moteurs, leur handicap est souvent un motif d’annulation de leur admission à certains co</w:t>
      </w:r>
      <w:r w:rsidR="008702A0">
        <w:rPr>
          <w:rFonts w:ascii="Century Gothic" w:hAnsi="Century Gothic"/>
        </w:rPr>
        <w:t>ncours de la fonction publique.</w:t>
      </w:r>
      <w:r w:rsidRPr="00AB79EF">
        <w:rPr>
          <w:rFonts w:ascii="Century Gothic" w:hAnsi="Century Gothic"/>
        </w:rPr>
        <w:t xml:space="preserve"> En effet, selon le dernier recensement général de la population et de l’habitat qui date de 2006, sur une population totale de 168094 personnes handicapées recensées, 137213 n’avaient aucun niveau d’instruction tandis que seulement 1108 avaient accéder à l’enseignement supérieur. Parmi ceux en âge de travailler, 85862 étaient inactifs</w:t>
      </w:r>
      <w:r w:rsidRPr="00AB79EF">
        <w:rPr>
          <w:rStyle w:val="FootnoteReference"/>
          <w:rFonts w:ascii="Century Gothic" w:hAnsi="Century Gothic"/>
        </w:rPr>
        <w:footnoteReference w:id="92"/>
      </w:r>
      <w:r w:rsidRPr="00AB79EF">
        <w:rPr>
          <w:rFonts w:ascii="Century Gothic" w:hAnsi="Century Gothic"/>
        </w:rPr>
        <w:t>.</w:t>
      </w:r>
    </w:p>
    <w:p w14:paraId="6C5FEFCD" w14:textId="77777777" w:rsidR="00892685" w:rsidRPr="00AB79EF" w:rsidRDefault="00892685" w:rsidP="00AB79EF">
      <w:pPr>
        <w:spacing w:line="240" w:lineRule="auto"/>
        <w:contextualSpacing/>
        <w:jc w:val="both"/>
        <w:rPr>
          <w:rFonts w:ascii="Century Gothic" w:hAnsi="Century Gothic"/>
        </w:rPr>
      </w:pPr>
      <w:r w:rsidRPr="00AB79EF">
        <w:rPr>
          <w:rFonts w:ascii="Century Gothic" w:hAnsi="Century Gothic"/>
        </w:rPr>
        <w:t xml:space="preserve">Dans un contexte de persistance de certaines pratiques socioculturelles négatives, les personnes handicapées font l’objet d’exclusion sociale, de discriminations diverses ou même d’atteinte à leur vie ou à leur intégrité physique. Des mesures telles que la construction de trame d’accès, la vulgarisation de l’usage du braille dans l’enseignement et la fonction publique, la vulgarisation des programmes de description audio-visuels etc. sont nécessaires pour améliorer les conditions de vie des personnes handicapées. Des efforts sont consentis par l’Etat dans ce sens mais ils restent très insuffisants. </w:t>
      </w:r>
    </w:p>
    <w:p w14:paraId="377F714D" w14:textId="77777777" w:rsidR="00892685" w:rsidRPr="00AB79EF" w:rsidRDefault="00892685" w:rsidP="00D060B8">
      <w:pPr>
        <w:pStyle w:val="Listecouleur-Accent12"/>
        <w:numPr>
          <w:ilvl w:val="0"/>
          <w:numId w:val="13"/>
        </w:numPr>
        <w:spacing w:after="0" w:line="240" w:lineRule="auto"/>
        <w:jc w:val="both"/>
        <w:rPr>
          <w:rFonts w:ascii="Century Gothic" w:hAnsi="Century Gothic"/>
        </w:rPr>
      </w:pPr>
      <w:r w:rsidRPr="00AB79EF">
        <w:rPr>
          <w:rFonts w:ascii="Century Gothic" w:hAnsi="Century Gothic"/>
          <w:b/>
        </w:rPr>
        <w:t>Violence à l’encontre des membres de partis politiques</w:t>
      </w:r>
      <w:r w:rsidRPr="00AB79EF">
        <w:rPr>
          <w:rFonts w:ascii="Century Gothic" w:hAnsi="Century Gothic"/>
        </w:rPr>
        <w:t> </w:t>
      </w:r>
    </w:p>
    <w:p w14:paraId="2F2A6B1E" w14:textId="77777777" w:rsidR="00892685" w:rsidRPr="00AB79EF" w:rsidRDefault="00892685" w:rsidP="00AB79EF">
      <w:pPr>
        <w:spacing w:line="240" w:lineRule="auto"/>
        <w:jc w:val="both"/>
        <w:rPr>
          <w:rStyle w:val="hps"/>
          <w:rFonts w:ascii="Century Gothic" w:hAnsi="Century Gothic"/>
        </w:rPr>
      </w:pPr>
      <w:r w:rsidRPr="00AB79EF">
        <w:rPr>
          <w:rStyle w:val="hps"/>
          <w:rFonts w:ascii="Century Gothic" w:hAnsi="Century Gothic"/>
        </w:rPr>
        <w:t>Quelques atteintes graves contre des membres de partis politiques ont été observées ces dernières années, particulièrement au cours de l’année 2015 et sont sources d’inquiétudes pour la paix et la cohésion sociale. En effet, on a assisté des atteintes à l’intégrité physique d’acteurs politiques pendant la crise de 2015 et au cours de la transition. A titre d’exemple, Awa TRAORE, militante du Houet du parti de la Nouvelle Alliance du Faso (NAFA) a succombé des suites de complications de sa blessure le 24 avril 2015. Elle avait été blessée suite à la dispersion d’un mouvement de protestation contre le vote du nouveau code électoral le 07 avril 2015 à Bobo</w:t>
      </w:r>
      <w:r w:rsidRPr="00AB79EF">
        <w:rPr>
          <w:rStyle w:val="FootnoteReference"/>
          <w:rFonts w:ascii="Century Gothic" w:hAnsi="Century Gothic"/>
        </w:rPr>
        <w:footnoteReference w:id="93"/>
      </w:r>
      <w:r w:rsidRPr="00AB79EF">
        <w:rPr>
          <w:rStyle w:val="hps"/>
          <w:rFonts w:ascii="Century Gothic" w:hAnsi="Century Gothic"/>
        </w:rPr>
        <w:t xml:space="preserve">. </w:t>
      </w:r>
    </w:p>
    <w:p w14:paraId="095C3711" w14:textId="77777777" w:rsidR="00892685" w:rsidRPr="00AB79EF" w:rsidRDefault="00892685" w:rsidP="00AB79EF">
      <w:pPr>
        <w:spacing w:line="240" w:lineRule="auto"/>
        <w:contextualSpacing/>
        <w:jc w:val="both"/>
        <w:rPr>
          <w:rStyle w:val="hps"/>
          <w:rFonts w:ascii="Century Gothic" w:hAnsi="Century Gothic"/>
        </w:rPr>
      </w:pPr>
      <w:r w:rsidRPr="00AB79EF">
        <w:rPr>
          <w:rStyle w:val="hps"/>
          <w:rFonts w:ascii="Century Gothic" w:hAnsi="Century Gothic"/>
        </w:rPr>
        <w:t>On peut souligner aussi des discours haineux et/ou dangereux (propos</w:t>
      </w:r>
      <w:r w:rsidR="006A2AEF" w:rsidRPr="00AB79EF">
        <w:rPr>
          <w:rStyle w:val="hps"/>
          <w:rFonts w:ascii="Century Gothic" w:hAnsi="Century Gothic"/>
        </w:rPr>
        <w:t xml:space="preserve"> </w:t>
      </w:r>
      <w:r w:rsidRPr="00AB79EF">
        <w:rPr>
          <w:rStyle w:val="hps"/>
          <w:rFonts w:ascii="Century Gothic" w:hAnsi="Century Gothic"/>
        </w:rPr>
        <w:t>ethnicistes, régionalistes, incitation à la violence) entraînant des atteintes à l’intégrité morale des acteurs politiques.</w:t>
      </w:r>
      <w:r w:rsidR="006A2AEF" w:rsidRPr="00AB79EF">
        <w:rPr>
          <w:rStyle w:val="hps"/>
          <w:rFonts w:ascii="Century Gothic" w:hAnsi="Century Gothic"/>
        </w:rPr>
        <w:t xml:space="preserve"> </w:t>
      </w:r>
      <w:r w:rsidRPr="00AB79EF">
        <w:rPr>
          <w:rStyle w:val="hps"/>
          <w:rFonts w:ascii="Century Gothic" w:hAnsi="Century Gothic"/>
        </w:rPr>
        <w:t>Certains acteurs politiques ont été interpellés à juste titre par les forces de l’ordre suite à des propos jugés dangereux pour la paix et la cohésion sociale. Il s’agit d’Ablassé OUEDRAOGO, prédisent du parti Le Faso Autrement, par ailleurs candidat aux élec</w:t>
      </w:r>
      <w:r w:rsidR="008702A0">
        <w:rPr>
          <w:rStyle w:val="hps"/>
          <w:rFonts w:ascii="Century Gothic" w:hAnsi="Century Gothic"/>
        </w:rPr>
        <w:t xml:space="preserve">tions présidentielles d’octobre </w:t>
      </w:r>
      <w:r w:rsidRPr="00AB79EF">
        <w:rPr>
          <w:rStyle w:val="hps"/>
          <w:rFonts w:ascii="Century Gothic" w:hAnsi="Century Gothic"/>
        </w:rPr>
        <w:t>2015.</w:t>
      </w:r>
      <w:r w:rsidR="008702A0">
        <w:rPr>
          <w:rStyle w:val="hps"/>
          <w:rFonts w:ascii="Century Gothic" w:hAnsi="Century Gothic"/>
        </w:rPr>
        <w:t xml:space="preserve"> </w:t>
      </w:r>
      <w:r w:rsidRPr="00AB79EF">
        <w:rPr>
          <w:rStyle w:val="hps"/>
          <w:rFonts w:ascii="Century Gothic" w:hAnsi="Century Gothic"/>
        </w:rPr>
        <w:t>Assimi KOANDA (Ancien Secrétaire Exécutif du CDP, parti de Blaise Compaoré), Salia SANOU (membre influant et Secrétaire général de la section CDP de la province du Houet, etc.) ainsi que Adama</w:t>
      </w:r>
      <w:r w:rsidR="006A2AEF" w:rsidRPr="00AB79EF">
        <w:rPr>
          <w:rStyle w:val="hps"/>
          <w:rFonts w:ascii="Century Gothic" w:hAnsi="Century Gothic"/>
        </w:rPr>
        <w:t xml:space="preserve"> </w:t>
      </w:r>
      <w:r w:rsidRPr="00AB79EF">
        <w:rPr>
          <w:rStyle w:val="hps"/>
          <w:rFonts w:ascii="Century Gothic" w:hAnsi="Century Gothic"/>
        </w:rPr>
        <w:t>Zongo, Président de la FEDDAP-BC, une association de soutien à Blaise Compaoré ont eux aussi été interpellés pour des propos tenus pendant la crise</w:t>
      </w:r>
      <w:r w:rsidRPr="00AB79EF">
        <w:rPr>
          <w:rStyle w:val="FootnoteReference"/>
          <w:rFonts w:ascii="Century Gothic" w:hAnsi="Century Gothic"/>
        </w:rPr>
        <w:footnoteReference w:id="94"/>
      </w:r>
      <w:r w:rsidRPr="00AB79EF">
        <w:rPr>
          <w:rStyle w:val="hps"/>
          <w:rFonts w:ascii="Century Gothic" w:hAnsi="Century Gothic"/>
        </w:rPr>
        <w:t>. Assimi</w:t>
      </w:r>
      <w:r w:rsidR="00414162" w:rsidRPr="00AB79EF">
        <w:rPr>
          <w:rStyle w:val="hps"/>
          <w:rFonts w:ascii="Century Gothic" w:hAnsi="Century Gothic"/>
        </w:rPr>
        <w:t xml:space="preserve"> </w:t>
      </w:r>
      <w:r w:rsidRPr="00AB79EF">
        <w:rPr>
          <w:rStyle w:val="hps"/>
          <w:rFonts w:ascii="Century Gothic" w:hAnsi="Century Gothic"/>
        </w:rPr>
        <w:t xml:space="preserve">Kouanda auparavant responsable du parti au pouvoir aurait déclaré à l’époque : « S’ils brûlent votre maison, brûlez les leurs ». Nous déplorons qu’aucune suite judiciaire n’ait été donnée à ces interpellations, laissant l’impression d’une persécution politique à l’égard des membres du régime déchu. </w:t>
      </w:r>
    </w:p>
    <w:p w14:paraId="31B9407F" w14:textId="77777777" w:rsidR="00AD4AFC" w:rsidRPr="00AB79EF" w:rsidRDefault="00AD4AFC" w:rsidP="00AB79EF">
      <w:pPr>
        <w:spacing w:line="240" w:lineRule="auto"/>
        <w:contextualSpacing/>
        <w:jc w:val="both"/>
        <w:rPr>
          <w:rStyle w:val="hps"/>
          <w:rFonts w:ascii="Century Gothic" w:hAnsi="Century Gothic"/>
        </w:rPr>
      </w:pPr>
    </w:p>
    <w:p w14:paraId="2AEC2041" w14:textId="77777777" w:rsidR="00892685" w:rsidRPr="00AB79EF" w:rsidRDefault="00892685" w:rsidP="00AB79EF">
      <w:pPr>
        <w:spacing w:line="240" w:lineRule="auto"/>
        <w:contextualSpacing/>
        <w:jc w:val="both"/>
        <w:rPr>
          <w:rStyle w:val="hps"/>
          <w:rFonts w:ascii="Century Gothic" w:hAnsi="Century Gothic"/>
          <w:b/>
        </w:rPr>
      </w:pPr>
      <w:r w:rsidRPr="00AB79EF">
        <w:rPr>
          <w:rStyle w:val="hps"/>
          <w:rFonts w:ascii="Century Gothic" w:hAnsi="Century Gothic"/>
          <w:b/>
          <w:i/>
          <w:u w:val="single"/>
        </w:rPr>
        <w:t>Suggestions de questions provenant de la société civile relatives aux points ci-dessus</w:t>
      </w:r>
      <w:r w:rsidRPr="00AB79EF">
        <w:rPr>
          <w:rStyle w:val="hps"/>
          <w:rFonts w:ascii="Century Gothic" w:hAnsi="Century Gothic"/>
          <w:b/>
        </w:rPr>
        <w:t> </w:t>
      </w:r>
    </w:p>
    <w:p w14:paraId="3F9E2878" w14:textId="77777777" w:rsidR="00892685" w:rsidRPr="00AB79EF" w:rsidRDefault="00892685" w:rsidP="00D060B8">
      <w:pPr>
        <w:pStyle w:val="Listecouleur-Accent12"/>
        <w:numPr>
          <w:ilvl w:val="0"/>
          <w:numId w:val="30"/>
        </w:numPr>
        <w:spacing w:line="240" w:lineRule="auto"/>
        <w:contextualSpacing/>
        <w:jc w:val="both"/>
        <w:rPr>
          <w:rStyle w:val="hps"/>
          <w:rFonts w:ascii="Century Gothic" w:hAnsi="Century Gothic"/>
        </w:rPr>
      </w:pPr>
      <w:r w:rsidRPr="00AB79EF">
        <w:rPr>
          <w:rStyle w:val="hps"/>
          <w:rFonts w:ascii="Century Gothic" w:hAnsi="Century Gothic"/>
        </w:rPr>
        <w:t>Quelles sont les mesures que le gouvernement compte prendre pour vulgariser l’utilisation du braille et le langage des signes dans les établissements d’enseignement publics et à quelle échéance ?</w:t>
      </w:r>
    </w:p>
    <w:p w14:paraId="318348AE" w14:textId="77777777" w:rsidR="00892685" w:rsidRPr="00AB79EF" w:rsidRDefault="00892685" w:rsidP="00D060B8">
      <w:pPr>
        <w:pStyle w:val="Listecouleur-Accent12"/>
        <w:numPr>
          <w:ilvl w:val="0"/>
          <w:numId w:val="30"/>
        </w:numPr>
        <w:spacing w:line="240" w:lineRule="auto"/>
        <w:contextualSpacing/>
        <w:jc w:val="both"/>
        <w:rPr>
          <w:rStyle w:val="hps"/>
          <w:rFonts w:ascii="Century Gothic" w:hAnsi="Century Gothic"/>
        </w:rPr>
      </w:pPr>
      <w:r w:rsidRPr="00AB79EF">
        <w:rPr>
          <w:rStyle w:val="hps"/>
          <w:rFonts w:ascii="Century Gothic" w:hAnsi="Century Gothic"/>
        </w:rPr>
        <w:t>Quelles sont les mesures que le gouvernement entend prendre pour faciliter l’accès à l’éducation et à l’emploi aux personnes handicapées ainsi que leur insertion sociale effective ?</w:t>
      </w:r>
    </w:p>
    <w:p w14:paraId="148800D3" w14:textId="77777777" w:rsidR="00892685" w:rsidRPr="00AB79EF" w:rsidRDefault="00892685" w:rsidP="00D060B8">
      <w:pPr>
        <w:pStyle w:val="Listecouleur-Accent12"/>
        <w:numPr>
          <w:ilvl w:val="0"/>
          <w:numId w:val="30"/>
        </w:numPr>
        <w:spacing w:line="240" w:lineRule="auto"/>
        <w:contextualSpacing/>
        <w:jc w:val="both"/>
        <w:rPr>
          <w:rStyle w:val="hps"/>
          <w:rFonts w:ascii="Century Gothic" w:hAnsi="Century Gothic"/>
        </w:rPr>
      </w:pPr>
      <w:r w:rsidRPr="00AB79EF">
        <w:rPr>
          <w:rStyle w:val="hps"/>
          <w:rFonts w:ascii="Century Gothic" w:hAnsi="Century Gothic"/>
        </w:rPr>
        <w:t>Quelles suites judiciaires le gouvernement entend-il donner aux différentes interpellations qui ont été opérées et aux accusations qui ont été portées contre des acteurs politiques membres de l’ancienne majorité ?</w:t>
      </w:r>
    </w:p>
    <w:p w14:paraId="40944850" w14:textId="4DB7AA02" w:rsidR="00892685" w:rsidRPr="00AB79EF" w:rsidRDefault="00892685" w:rsidP="00D060B8">
      <w:pPr>
        <w:pStyle w:val="Grillemoyenne1-Accent21"/>
        <w:numPr>
          <w:ilvl w:val="0"/>
          <w:numId w:val="36"/>
        </w:numPr>
        <w:spacing w:before="240" w:line="240" w:lineRule="auto"/>
        <w:jc w:val="both"/>
        <w:outlineLvl w:val="0"/>
        <w:rPr>
          <w:rStyle w:val="hps"/>
          <w:rFonts w:ascii="Century Gothic" w:hAnsi="Century Gothic"/>
          <w:b/>
          <w:u w:val="single"/>
        </w:rPr>
      </w:pPr>
      <w:bookmarkStart w:id="16" w:name="_Toc426711292"/>
      <w:r w:rsidRPr="00AB79EF">
        <w:rPr>
          <w:rStyle w:val="hps"/>
          <w:rFonts w:ascii="Century Gothic" w:hAnsi="Century Gothic"/>
          <w:b/>
          <w:u w:val="single"/>
        </w:rPr>
        <w:t>Les droits des femmes</w:t>
      </w:r>
      <w:bookmarkEnd w:id="16"/>
    </w:p>
    <w:p w14:paraId="13A6FE9B" w14:textId="77777777" w:rsidR="00892685" w:rsidRPr="00AB79EF" w:rsidRDefault="00892685" w:rsidP="00D060B8">
      <w:pPr>
        <w:numPr>
          <w:ilvl w:val="0"/>
          <w:numId w:val="6"/>
        </w:numPr>
        <w:tabs>
          <w:tab w:val="left" w:pos="709"/>
        </w:tabs>
        <w:spacing w:line="240" w:lineRule="auto"/>
        <w:ind w:left="709"/>
        <w:contextualSpacing/>
        <w:outlineLvl w:val="0"/>
        <w:rPr>
          <w:rFonts w:ascii="Century Gothic" w:hAnsi="Century Gothic"/>
          <w:b/>
        </w:rPr>
      </w:pPr>
      <w:bookmarkStart w:id="17" w:name="_Toc426711293"/>
      <w:r w:rsidRPr="00AB79EF">
        <w:rPr>
          <w:rStyle w:val="hps"/>
          <w:rFonts w:ascii="Century Gothic" w:hAnsi="Century Gothic"/>
          <w:b/>
        </w:rPr>
        <w:t>La non</w:t>
      </w:r>
      <w:r w:rsidRPr="00AB79EF">
        <w:rPr>
          <w:rStyle w:val="atn"/>
          <w:rFonts w:ascii="Century Gothic" w:hAnsi="Century Gothic"/>
          <w:b/>
        </w:rPr>
        <w:t>-</w:t>
      </w:r>
      <w:r w:rsidRPr="00AB79EF">
        <w:rPr>
          <w:rFonts w:ascii="Century Gothic" w:hAnsi="Century Gothic"/>
          <w:b/>
        </w:rPr>
        <w:t xml:space="preserve">discrimination, l'égalité </w:t>
      </w:r>
      <w:r w:rsidRPr="00AB79EF">
        <w:rPr>
          <w:rStyle w:val="hps"/>
          <w:rFonts w:ascii="Century Gothic" w:hAnsi="Century Gothic"/>
          <w:b/>
        </w:rPr>
        <w:t>entre hommes et femmes (</w:t>
      </w:r>
      <w:r w:rsidRPr="00AB79EF">
        <w:rPr>
          <w:rFonts w:ascii="Century Gothic" w:hAnsi="Century Gothic"/>
          <w:b/>
        </w:rPr>
        <w:t xml:space="preserve">art. </w:t>
      </w:r>
      <w:r w:rsidRPr="00AB79EF">
        <w:rPr>
          <w:rStyle w:val="hps"/>
          <w:rFonts w:ascii="Century Gothic" w:hAnsi="Century Gothic"/>
          <w:b/>
        </w:rPr>
        <w:t>2</w:t>
      </w:r>
      <w:r w:rsidRPr="00AB79EF">
        <w:rPr>
          <w:rFonts w:ascii="Century Gothic" w:hAnsi="Century Gothic"/>
          <w:b/>
        </w:rPr>
        <w:t xml:space="preserve">, </w:t>
      </w:r>
      <w:r w:rsidRPr="00AB79EF">
        <w:rPr>
          <w:rStyle w:val="hps"/>
          <w:rFonts w:ascii="Century Gothic" w:hAnsi="Century Gothic"/>
          <w:b/>
        </w:rPr>
        <w:t>3</w:t>
      </w:r>
      <w:r w:rsidR="007F3834" w:rsidRPr="00AB79EF">
        <w:rPr>
          <w:rStyle w:val="hps"/>
          <w:rFonts w:ascii="Century Gothic" w:hAnsi="Century Gothic"/>
          <w:b/>
        </w:rPr>
        <w:t xml:space="preserve"> </w:t>
      </w:r>
      <w:r w:rsidRPr="00AB79EF">
        <w:rPr>
          <w:rStyle w:val="hps"/>
          <w:rFonts w:ascii="Century Gothic" w:hAnsi="Century Gothic"/>
          <w:b/>
        </w:rPr>
        <w:t>et 26</w:t>
      </w:r>
      <w:r w:rsidRPr="00AB79EF">
        <w:rPr>
          <w:rFonts w:ascii="Century Gothic" w:hAnsi="Century Gothic"/>
          <w:b/>
        </w:rPr>
        <w:t>)</w:t>
      </w:r>
      <w:bookmarkEnd w:id="17"/>
    </w:p>
    <w:p w14:paraId="0882361C" w14:textId="77777777" w:rsidR="00892685" w:rsidRPr="00AB79EF" w:rsidRDefault="00892685" w:rsidP="00D060B8">
      <w:pPr>
        <w:numPr>
          <w:ilvl w:val="0"/>
          <w:numId w:val="14"/>
        </w:numPr>
        <w:autoSpaceDE w:val="0"/>
        <w:autoSpaceDN w:val="0"/>
        <w:adjustRightInd w:val="0"/>
        <w:spacing w:after="0" w:line="240" w:lineRule="auto"/>
        <w:contextualSpacing/>
        <w:jc w:val="both"/>
        <w:rPr>
          <w:rFonts w:ascii="Century Gothic" w:hAnsi="Century Gothic"/>
          <w:color w:val="1A1A1A"/>
        </w:rPr>
      </w:pPr>
      <w:r w:rsidRPr="00AB79EF">
        <w:rPr>
          <w:rFonts w:ascii="Century Gothic" w:hAnsi="Century Gothic"/>
          <w:b/>
          <w:color w:val="1A1A1A"/>
        </w:rPr>
        <w:t>Législation permettant des discriminations et / ou permettant des exceptions à la prohi</w:t>
      </w:r>
      <w:r w:rsidR="00021BD3">
        <w:rPr>
          <w:rFonts w:ascii="Century Gothic" w:hAnsi="Century Gothic"/>
          <w:b/>
          <w:color w:val="1A1A1A"/>
        </w:rPr>
        <w:t>bition de la discrimination et m</w:t>
      </w:r>
      <w:r w:rsidRPr="00AB79EF">
        <w:rPr>
          <w:rFonts w:ascii="Century Gothic" w:hAnsi="Century Gothic"/>
          <w:b/>
          <w:color w:val="1A1A1A"/>
        </w:rPr>
        <w:t>esures visant à éliminer les stéréotypes discriminatoires à l’égard de la femme </w:t>
      </w:r>
      <w:r w:rsidRPr="00AB79EF">
        <w:rPr>
          <w:rFonts w:ascii="Century Gothic" w:hAnsi="Century Gothic"/>
          <w:color w:val="1A1A1A"/>
        </w:rPr>
        <w:t>:</w:t>
      </w:r>
    </w:p>
    <w:p w14:paraId="066293B0" w14:textId="77777777" w:rsidR="00892685" w:rsidRPr="00AB79EF" w:rsidRDefault="00892685" w:rsidP="00AB79EF">
      <w:pPr>
        <w:autoSpaceDE w:val="0"/>
        <w:autoSpaceDN w:val="0"/>
        <w:adjustRightInd w:val="0"/>
        <w:spacing w:after="0" w:line="240" w:lineRule="auto"/>
        <w:jc w:val="both"/>
        <w:rPr>
          <w:rFonts w:ascii="Century Gothic" w:hAnsi="Century Gothic"/>
        </w:rPr>
      </w:pPr>
      <w:r w:rsidRPr="00AB79EF">
        <w:rPr>
          <w:rFonts w:ascii="Century Gothic" w:hAnsi="Century Gothic"/>
        </w:rPr>
        <w:t>Malgré l’existence d’un cadre juridique, pour l’essentiel favorable</w:t>
      </w:r>
      <w:r w:rsidRPr="00AB79EF">
        <w:rPr>
          <w:rStyle w:val="FootnoteReference"/>
          <w:rFonts w:ascii="Century Gothic" w:hAnsi="Century Gothic"/>
        </w:rPr>
        <w:footnoteReference w:id="95"/>
      </w:r>
      <w:r w:rsidRPr="00AB79EF">
        <w:rPr>
          <w:rFonts w:ascii="Century Gothic" w:hAnsi="Century Gothic"/>
        </w:rPr>
        <w:t>, certains textes de lois et la pratique maintiennent des aspects discriminatoires à l’égard des femmes et des filles. C’est le cas du code des personnes et de la famille de 1990</w:t>
      </w:r>
      <w:r w:rsidRPr="00AB79EF">
        <w:rPr>
          <w:rStyle w:val="FootnoteReference"/>
          <w:rFonts w:ascii="Century Gothic" w:hAnsi="Century Gothic"/>
        </w:rPr>
        <w:footnoteReference w:id="96"/>
      </w:r>
      <w:r w:rsidRPr="00AB79EF">
        <w:rPr>
          <w:rFonts w:ascii="Century Gothic" w:hAnsi="Century Gothic"/>
        </w:rPr>
        <w:t xml:space="preserve"> qui prévoit une discrimination quant à l’âge légal du mariage. Il est, sauf exception, fixé à 17 ans pour la fille et 20 ans pour le garçon</w:t>
      </w:r>
      <w:r w:rsidRPr="00AB79EF">
        <w:rPr>
          <w:rStyle w:val="FootnoteReference"/>
          <w:rFonts w:ascii="Century Gothic" w:hAnsi="Century Gothic"/>
        </w:rPr>
        <w:footnoteReference w:id="97"/>
      </w:r>
      <w:r w:rsidRPr="00AB79EF">
        <w:rPr>
          <w:rFonts w:ascii="Century Gothic" w:hAnsi="Century Gothic"/>
        </w:rPr>
        <w:t>. La polygamie est encore une autorisée par la loi au Burkina Faso</w:t>
      </w:r>
      <w:r w:rsidRPr="00AB79EF">
        <w:rPr>
          <w:rStyle w:val="FootnoteReference"/>
          <w:rFonts w:ascii="Century Gothic" w:hAnsi="Century Gothic"/>
        </w:rPr>
        <w:footnoteReference w:id="98"/>
      </w:r>
      <w:r w:rsidRPr="00AB79EF">
        <w:rPr>
          <w:rFonts w:ascii="Century Gothic" w:hAnsi="Century Gothic"/>
        </w:rPr>
        <w:t xml:space="preserve">.La loi sur le quota genre votée en avril 2009 a tenté de réduire la discrimination politique faite à la femme en imposant 30% de femmes sur les listes électorales. Malheureusement, et comme l’indique l’Institut National de la Statistique et de la Démographie (INSD) </w:t>
      </w:r>
      <w:r w:rsidRPr="00AB79EF">
        <w:rPr>
          <w:rFonts w:ascii="Century Gothic" w:hAnsi="Century Gothic"/>
          <w:i/>
        </w:rPr>
        <w:t>« les femmes représentent 52% de la population mais ne sont que 15% à occuper des postes au sein des sphères décisionnelles.</w:t>
      </w:r>
      <w:r w:rsidRPr="00AB79EF">
        <w:rPr>
          <w:rStyle w:val="FootnoteReference"/>
          <w:rFonts w:ascii="Century Gothic" w:hAnsi="Century Gothic"/>
          <w:i/>
        </w:rPr>
        <w:footnoteReference w:id="99"/>
      </w:r>
      <w:r w:rsidRPr="00AB79EF">
        <w:rPr>
          <w:rFonts w:ascii="Century Gothic" w:hAnsi="Century Gothic"/>
          <w:i/>
        </w:rPr>
        <w:t xml:space="preserve"> L’application de cette loi a donné comme résultats à l’issue des élections couplées de 2012, 24 femmes contre 103 hommes à l’Assemblée Nationale, soit 18,90 % de femmes à l’hémicycle et 228 conseillères municipales contre 864 conseillers municipaux soit 26,38%</w:t>
      </w:r>
      <w:r w:rsidRPr="00AB79EF">
        <w:rPr>
          <w:rStyle w:val="FootnoteReference"/>
          <w:rFonts w:ascii="Century Gothic" w:hAnsi="Century Gothic"/>
          <w:i/>
        </w:rPr>
        <w:footnoteReference w:id="100"/>
      </w:r>
      <w:r w:rsidRPr="00AB79EF">
        <w:rPr>
          <w:rFonts w:ascii="Century Gothic" w:hAnsi="Century Gothic"/>
          <w:i/>
        </w:rPr>
        <w:t>.</w:t>
      </w:r>
      <w:r w:rsidR="00021BD3">
        <w:rPr>
          <w:rFonts w:ascii="Century Gothic" w:hAnsi="Century Gothic"/>
          <w:i/>
        </w:rPr>
        <w:t xml:space="preserve"> </w:t>
      </w:r>
      <w:r w:rsidRPr="00AB79EF">
        <w:rPr>
          <w:rFonts w:ascii="Century Gothic" w:hAnsi="Century Gothic"/>
          <w:i/>
        </w:rPr>
        <w:t xml:space="preserve">Sur le plan du personnel militaire, le </w:t>
      </w:r>
      <w:r w:rsidRPr="00AB79EF">
        <w:rPr>
          <w:rFonts w:ascii="Century Gothic" w:hAnsi="Century Gothic"/>
          <w:i/>
        </w:rPr>
        <w:lastRenderedPageBreak/>
        <w:t>nouveau statut général des personnels des forces armées nationales</w:t>
      </w:r>
      <w:r w:rsidRPr="00AB79EF">
        <w:rPr>
          <w:rStyle w:val="FootnoteReference"/>
          <w:rFonts w:ascii="Century Gothic" w:hAnsi="Century Gothic"/>
          <w:i/>
        </w:rPr>
        <w:footnoteReference w:id="101"/>
      </w:r>
      <w:r w:rsidRPr="00AB79EF">
        <w:rPr>
          <w:rFonts w:ascii="Century Gothic" w:hAnsi="Century Gothic"/>
          <w:i/>
        </w:rPr>
        <w:t xml:space="preserve"> adopté le 5 juin 2015 prévoit que « le personnel féminin est tenu de ne pas contracter de grossesse avant les délais prescrits pour l’autorisation du mariage et tout personnel féminin qui contracte une grossesse pendant une formation initiale est radié des FAN</w:t>
      </w:r>
      <w:r w:rsidRPr="00AB79EF">
        <w:rPr>
          <w:rStyle w:val="FootnoteReference"/>
          <w:rFonts w:ascii="Century Gothic" w:hAnsi="Century Gothic"/>
          <w:i/>
        </w:rPr>
        <w:footnoteReference w:id="102"/>
      </w:r>
      <w:r w:rsidRPr="00AB79EF">
        <w:rPr>
          <w:rFonts w:ascii="Century Gothic" w:hAnsi="Century Gothic"/>
          <w:i/>
        </w:rPr>
        <w:t>. Par ailleurs, le mariage entre personnels militaires de catégories différentes est interdit</w:t>
      </w:r>
      <w:r w:rsidRPr="00AB79EF">
        <w:rPr>
          <w:rStyle w:val="FootnoteReference"/>
          <w:rFonts w:ascii="Century Gothic" w:hAnsi="Century Gothic"/>
          <w:i/>
        </w:rPr>
        <w:footnoteReference w:id="103"/>
      </w:r>
      <w:r w:rsidRPr="00AB79EF">
        <w:rPr>
          <w:rFonts w:ascii="Century Gothic" w:hAnsi="Century Gothic"/>
        </w:rPr>
        <w:t>».</w:t>
      </w:r>
    </w:p>
    <w:p w14:paraId="0EC86D4E" w14:textId="77777777" w:rsidR="00892685" w:rsidRPr="00AB79EF" w:rsidRDefault="00892685" w:rsidP="00AB79EF">
      <w:pPr>
        <w:autoSpaceDE w:val="0"/>
        <w:autoSpaceDN w:val="0"/>
        <w:adjustRightInd w:val="0"/>
        <w:spacing w:after="0" w:line="240" w:lineRule="auto"/>
        <w:jc w:val="both"/>
        <w:rPr>
          <w:rFonts w:ascii="Century Gothic" w:hAnsi="Century Gothic"/>
          <w:color w:val="1A1A1A"/>
        </w:rPr>
      </w:pPr>
    </w:p>
    <w:p w14:paraId="3A15FCD0" w14:textId="77777777" w:rsidR="00892685" w:rsidRPr="00AB79EF" w:rsidRDefault="00892685" w:rsidP="00D060B8">
      <w:pPr>
        <w:numPr>
          <w:ilvl w:val="0"/>
          <w:numId w:val="19"/>
        </w:numPr>
        <w:autoSpaceDE w:val="0"/>
        <w:autoSpaceDN w:val="0"/>
        <w:adjustRightInd w:val="0"/>
        <w:spacing w:after="0" w:line="240" w:lineRule="auto"/>
        <w:contextualSpacing/>
        <w:jc w:val="both"/>
        <w:rPr>
          <w:rFonts w:ascii="Century Gothic" w:hAnsi="Century Gothic"/>
          <w:b/>
          <w:color w:val="1A1A1A"/>
        </w:rPr>
      </w:pPr>
      <w:r w:rsidRPr="00AB79EF">
        <w:rPr>
          <w:rFonts w:ascii="Century Gothic" w:hAnsi="Century Gothic"/>
          <w:b/>
          <w:color w:val="1A1A1A"/>
        </w:rPr>
        <w:t>Pratiques traditionnelles, historiques, culturelles et religieuses limitant la mise en œuvre du Pacte</w:t>
      </w:r>
    </w:p>
    <w:p w14:paraId="7890893B" w14:textId="77777777" w:rsidR="00892685" w:rsidRPr="00AB79EF" w:rsidRDefault="00892685" w:rsidP="00AB79EF">
      <w:pPr>
        <w:autoSpaceDE w:val="0"/>
        <w:autoSpaceDN w:val="0"/>
        <w:adjustRightInd w:val="0"/>
        <w:spacing w:after="0" w:line="240" w:lineRule="auto"/>
        <w:jc w:val="both"/>
        <w:rPr>
          <w:rFonts w:ascii="Century Gothic" w:hAnsi="Century Gothic"/>
        </w:rPr>
      </w:pPr>
      <w:r w:rsidRPr="00AB79EF">
        <w:rPr>
          <w:rFonts w:ascii="Century Gothic" w:hAnsi="Century Gothic"/>
        </w:rPr>
        <w:t>Dans la pratique, les pesanteurs socioculturelles persistent et aggravent le statut discriminatoire de la femme au Burkina Faso</w:t>
      </w:r>
      <w:r w:rsidRPr="00AB79EF">
        <w:rPr>
          <w:rStyle w:val="FootnoteReference"/>
          <w:rFonts w:ascii="Century Gothic" w:hAnsi="Century Gothic"/>
        </w:rPr>
        <w:footnoteReference w:id="104"/>
      </w:r>
      <w:r w:rsidRPr="00AB79EF">
        <w:rPr>
          <w:rFonts w:ascii="Century Gothic" w:hAnsi="Century Gothic"/>
        </w:rPr>
        <w:t xml:space="preserve"> : mariage forcé, mariage précoce, impossibilité pour plusieurs femmes d’accéder à la contraception sans l’autorisation de leurs maris, déscolarisation de jeunes filles (lorsque les parents manquent de moyens) demeurent une triste réalité dans </w:t>
      </w:r>
      <w:r w:rsidR="00784D51" w:rsidRPr="00AB79EF">
        <w:rPr>
          <w:rFonts w:ascii="Century Gothic" w:hAnsi="Century Gothic"/>
        </w:rPr>
        <w:t>le pays</w:t>
      </w:r>
      <w:r w:rsidRPr="00AB79EF">
        <w:rPr>
          <w:rStyle w:val="FootnoteReference"/>
          <w:rFonts w:ascii="Century Gothic" w:hAnsi="Century Gothic"/>
        </w:rPr>
        <w:footnoteReference w:id="105"/>
      </w:r>
      <w:r w:rsidRPr="00AB79EF">
        <w:rPr>
          <w:rFonts w:ascii="Century Gothic" w:hAnsi="Century Gothic"/>
        </w:rPr>
        <w:t>. Plusieurs autres facteurs favorisent ou accentuent les comportements discriminatoires à l’égard des femmes : les facteurs économiques, culturelles, géographiques.</w:t>
      </w:r>
    </w:p>
    <w:p w14:paraId="5BED9C2F" w14:textId="77777777" w:rsidR="00892685" w:rsidRPr="00AB79EF" w:rsidRDefault="00892685" w:rsidP="00AB79EF">
      <w:pPr>
        <w:autoSpaceDE w:val="0"/>
        <w:autoSpaceDN w:val="0"/>
        <w:adjustRightInd w:val="0"/>
        <w:spacing w:after="100" w:afterAutospacing="1" w:line="240" w:lineRule="auto"/>
        <w:jc w:val="both"/>
        <w:rPr>
          <w:rFonts w:ascii="Century Gothic" w:hAnsi="Century Gothic"/>
        </w:rPr>
      </w:pPr>
      <w:r w:rsidRPr="00AB79EF">
        <w:rPr>
          <w:rFonts w:ascii="Century Gothic" w:hAnsi="Century Gothic"/>
        </w:rPr>
        <w:t>Compte tenu du système patriarcal par exemple, la quasi-totalité des communautés du Burkina dénie à la femme le droit d’accéder aux moyens de production, notamment à la terre, ou la liberté d’exercer un métier de son choix. Elle continue à être considérée comme un bien faisant partie du patrimoine de sa famille ou de son conjoint et de sa belle-famille</w:t>
      </w:r>
      <w:r w:rsidRPr="00AB79EF">
        <w:rPr>
          <w:rStyle w:val="FootnoteReference"/>
          <w:rFonts w:ascii="Century Gothic" w:hAnsi="Century Gothic"/>
        </w:rPr>
        <w:footnoteReference w:id="106"/>
      </w:r>
      <w:r w:rsidRPr="00AB79EF">
        <w:rPr>
          <w:rFonts w:ascii="Century Gothic" w:hAnsi="Century Gothic"/>
        </w:rPr>
        <w:t xml:space="preserve">. </w:t>
      </w:r>
    </w:p>
    <w:p w14:paraId="458DABBD" w14:textId="77777777" w:rsidR="00892685" w:rsidRPr="00AB79EF" w:rsidRDefault="00892685" w:rsidP="00D060B8">
      <w:pPr>
        <w:numPr>
          <w:ilvl w:val="0"/>
          <w:numId w:val="14"/>
        </w:numPr>
        <w:autoSpaceDE w:val="0"/>
        <w:autoSpaceDN w:val="0"/>
        <w:adjustRightInd w:val="0"/>
        <w:spacing w:after="0" w:line="240" w:lineRule="auto"/>
        <w:contextualSpacing/>
        <w:jc w:val="both"/>
        <w:rPr>
          <w:rFonts w:ascii="Century Gothic" w:hAnsi="Century Gothic"/>
          <w:color w:val="1A1A1A"/>
        </w:rPr>
      </w:pPr>
      <w:r w:rsidRPr="00AB79EF">
        <w:rPr>
          <w:rFonts w:ascii="Century Gothic" w:hAnsi="Century Gothic"/>
          <w:b/>
          <w:color w:val="1A1A1A"/>
        </w:rPr>
        <w:t>La violence domestique</w:t>
      </w:r>
      <w:r w:rsidRPr="00AB79EF">
        <w:rPr>
          <w:rStyle w:val="FootnoteReference"/>
          <w:rFonts w:ascii="Century Gothic" w:hAnsi="Century Gothic"/>
          <w:color w:val="1A1A1A"/>
        </w:rPr>
        <w:footnoteReference w:id="107"/>
      </w:r>
    </w:p>
    <w:p w14:paraId="67024461" w14:textId="77777777" w:rsidR="00892685" w:rsidRPr="00AB79EF" w:rsidRDefault="00892685" w:rsidP="00AB79EF">
      <w:pPr>
        <w:spacing w:line="240" w:lineRule="auto"/>
        <w:jc w:val="both"/>
        <w:rPr>
          <w:rFonts w:ascii="Century Gothic" w:hAnsi="Century Gothic"/>
        </w:rPr>
      </w:pPr>
      <w:r w:rsidRPr="00AB79EF">
        <w:rPr>
          <w:rFonts w:ascii="Century Gothic" w:hAnsi="Century Gothic"/>
        </w:rPr>
        <w:t>La législation burkinabè interdit les violences physiques ou morales dans le foyer et celles-ci sont peuvent être invoquées comme des causes de nullité du mariage</w:t>
      </w:r>
      <w:r w:rsidRPr="00AB79EF">
        <w:rPr>
          <w:rStyle w:val="FootnoteReference"/>
          <w:rFonts w:ascii="Century Gothic" w:hAnsi="Century Gothic"/>
        </w:rPr>
        <w:footnoteReference w:id="108"/>
      </w:r>
      <w:r w:rsidRPr="00AB79EF">
        <w:rPr>
          <w:rFonts w:ascii="Century Gothic" w:hAnsi="Century Gothic"/>
        </w:rPr>
        <w:t>.</w:t>
      </w:r>
    </w:p>
    <w:p w14:paraId="5D062B75" w14:textId="77777777" w:rsidR="00892685" w:rsidRPr="00AB79EF" w:rsidRDefault="00892685" w:rsidP="00AB79EF">
      <w:pPr>
        <w:spacing w:line="240" w:lineRule="auto"/>
        <w:jc w:val="both"/>
        <w:rPr>
          <w:rFonts w:ascii="Century Gothic" w:hAnsi="Century Gothic"/>
        </w:rPr>
      </w:pPr>
      <w:r w:rsidRPr="00AB79EF">
        <w:rPr>
          <w:rFonts w:ascii="Century Gothic" w:hAnsi="Century Gothic"/>
        </w:rPr>
        <w:t>Les femmes font l’objet de violences multiformes tant dans les sphères publiques que privées. Ces violences vont des injures, aux violences physiques (coups et blessures) en passant par des humiliations de toutes sortes</w:t>
      </w:r>
      <w:r w:rsidRPr="00AB79EF">
        <w:rPr>
          <w:rStyle w:val="FootnoteReference"/>
          <w:rFonts w:ascii="Century Gothic" w:hAnsi="Century Gothic"/>
        </w:rPr>
        <w:footnoteReference w:id="109"/>
      </w:r>
      <w:r w:rsidRPr="00AB79EF">
        <w:rPr>
          <w:rFonts w:ascii="Century Gothic" w:hAnsi="Century Gothic"/>
        </w:rPr>
        <w:t xml:space="preserve">. On peut aussi noter des cas </w:t>
      </w:r>
      <w:r w:rsidRPr="00AB79EF">
        <w:rPr>
          <w:rFonts w:ascii="Century Gothic" w:hAnsi="Century Gothic"/>
        </w:rPr>
        <w:lastRenderedPageBreak/>
        <w:t>d’abandon de foyers ou de fuite de responsabilité du conjoint laissant la femme seule assumer les charges familiales et notamment l’éducation des enfants. Les femmes stériles en particulier subissent bien souvent des violences et sont mis au banc de la société. Il en est de même</w:t>
      </w:r>
      <w:r w:rsidR="00472D0B" w:rsidRPr="00AB79EF">
        <w:rPr>
          <w:rFonts w:ascii="Century Gothic" w:hAnsi="Century Gothic"/>
        </w:rPr>
        <w:t xml:space="preserve"> </w:t>
      </w:r>
      <w:r w:rsidRPr="00AB79EF">
        <w:rPr>
          <w:rFonts w:ascii="Century Gothic" w:hAnsi="Century Gothic"/>
        </w:rPr>
        <w:t xml:space="preserve">des femmes qui n’enfantent que des filles qui manquent de considération aussi bien de la part de leurs conjoints que de la société. La recherche </w:t>
      </w:r>
      <w:r w:rsidR="00021BD3" w:rsidRPr="00AB79EF">
        <w:rPr>
          <w:rFonts w:ascii="Century Gothic" w:hAnsi="Century Gothic"/>
        </w:rPr>
        <w:t>effrénée</w:t>
      </w:r>
      <w:r w:rsidRPr="00AB79EF">
        <w:rPr>
          <w:rFonts w:ascii="Century Gothic" w:hAnsi="Century Gothic"/>
        </w:rPr>
        <w:t xml:space="preserve"> du mâle (garçon) héritier conduit souvent à se méprendre des femmes qui n’enfantent que des filles et justifient que certains hommes deviennent polygames. Les violences conjugales sont une réalité et plusieurs organisations disposant de cliniques juridiques accompagnent des victimes de ces violences. Toutefois, il n’existe jusque-là ni d’étude ni de statistique permettant de mesurer l’ampleur du phénomène.</w:t>
      </w:r>
    </w:p>
    <w:p w14:paraId="50BE08C3" w14:textId="77777777" w:rsidR="00892685" w:rsidRPr="00AB79EF" w:rsidRDefault="00892685" w:rsidP="00AB79EF">
      <w:pPr>
        <w:spacing w:before="120" w:after="120" w:line="240" w:lineRule="auto"/>
        <w:jc w:val="both"/>
        <w:rPr>
          <w:rFonts w:ascii="Century Gothic" w:hAnsi="Century Gothic"/>
        </w:rPr>
      </w:pPr>
      <w:r w:rsidRPr="00AB79EF">
        <w:rPr>
          <w:rFonts w:ascii="Century Gothic" w:hAnsi="Century Gothic"/>
        </w:rPr>
        <w:t>Le milieu scolaire est aussi marqué par le sexisme et les discriminations à l’égard des filles. On peut noter des propos humiliants ou désobligeants d’enseignants ou de garçons sur l’apparence physique de la fille.</w:t>
      </w:r>
      <w:r w:rsidR="00F90D78" w:rsidRPr="00AB79EF">
        <w:rPr>
          <w:rFonts w:ascii="Century Gothic" w:hAnsi="Century Gothic"/>
        </w:rPr>
        <w:t xml:space="preserve"> </w:t>
      </w:r>
      <w:r w:rsidRPr="00AB79EF">
        <w:rPr>
          <w:rFonts w:ascii="Century Gothic" w:hAnsi="Century Gothic"/>
        </w:rPr>
        <w:t>Certains enseignants imposent uniquement aux filles leurs corvées domestiques personnelles ; toute chose qui peut nuire à l’apprentissage des filles.</w:t>
      </w:r>
    </w:p>
    <w:p w14:paraId="2562F1D7" w14:textId="77777777" w:rsidR="00892685" w:rsidRPr="00AB79EF" w:rsidRDefault="00892685" w:rsidP="00D060B8">
      <w:pPr>
        <w:numPr>
          <w:ilvl w:val="0"/>
          <w:numId w:val="14"/>
        </w:numPr>
        <w:autoSpaceDE w:val="0"/>
        <w:autoSpaceDN w:val="0"/>
        <w:adjustRightInd w:val="0"/>
        <w:spacing w:after="0" w:line="240" w:lineRule="auto"/>
        <w:contextualSpacing/>
        <w:jc w:val="both"/>
        <w:rPr>
          <w:rFonts w:ascii="Century Gothic" w:hAnsi="Century Gothic"/>
          <w:b/>
          <w:color w:val="1A1A1A"/>
        </w:rPr>
      </w:pPr>
      <w:r w:rsidRPr="00AB79EF">
        <w:rPr>
          <w:rFonts w:ascii="Century Gothic" w:hAnsi="Century Gothic"/>
          <w:b/>
          <w:color w:val="1A1A1A"/>
        </w:rPr>
        <w:t>Accès des filles aux formation</w:t>
      </w:r>
      <w:r w:rsidRPr="00AB79EF">
        <w:rPr>
          <w:rFonts w:ascii="Century Gothic" w:hAnsi="Century Gothic"/>
          <w:b/>
        </w:rPr>
        <w:t>s</w:t>
      </w:r>
      <w:r w:rsidRPr="00AB79EF">
        <w:rPr>
          <w:rFonts w:ascii="Century Gothic" w:hAnsi="Century Gothic"/>
          <w:b/>
          <w:color w:val="1A1A1A"/>
        </w:rPr>
        <w:t xml:space="preserve"> primaires et secondaires </w:t>
      </w:r>
    </w:p>
    <w:p w14:paraId="5FE48624" w14:textId="77777777" w:rsidR="00892685" w:rsidRPr="00AB79EF" w:rsidRDefault="00892685" w:rsidP="00AB79EF">
      <w:pPr>
        <w:autoSpaceDE w:val="0"/>
        <w:autoSpaceDN w:val="0"/>
        <w:adjustRightInd w:val="0"/>
        <w:spacing w:after="0" w:line="240" w:lineRule="auto"/>
        <w:contextualSpacing/>
        <w:jc w:val="both"/>
        <w:rPr>
          <w:rFonts w:ascii="Century Gothic" w:hAnsi="Century Gothic"/>
        </w:rPr>
      </w:pPr>
      <w:r w:rsidRPr="00AB79EF">
        <w:rPr>
          <w:rFonts w:ascii="Century Gothic" w:hAnsi="Century Gothic"/>
        </w:rPr>
        <w:t>Au Burkina Faso, la Loi N°13-2007/AN du 30 juillet 2007 portant loi d’orientation de l’éducation précise que : « </w:t>
      </w:r>
      <w:r w:rsidRPr="00AB79EF">
        <w:rPr>
          <w:rFonts w:ascii="Century Gothic" w:hAnsi="Century Gothic"/>
          <w:i/>
        </w:rPr>
        <w:t>l’éducation est une priorité nationale. Toute personne vivant au Burkina Faso a droit à l’éducation, sans discrimination aucune, notamment celle fondée sur le sexe, l’origine sociale, la race, la religion, les opinions politiques, la nationalité ou l’état de santé. Ce droit s’exerce sur la base de l’équité et de l’égalité des chances entre tous les citoyens</w:t>
      </w:r>
      <w:r w:rsidRPr="00AB79EF">
        <w:rPr>
          <w:rFonts w:ascii="Century Gothic" w:hAnsi="Century Gothic"/>
        </w:rPr>
        <w:t>».</w:t>
      </w:r>
    </w:p>
    <w:p w14:paraId="5CFB0664" w14:textId="77777777" w:rsidR="00892685" w:rsidRPr="00AB79EF" w:rsidRDefault="00892685" w:rsidP="00AB79EF">
      <w:pPr>
        <w:autoSpaceDE w:val="0"/>
        <w:autoSpaceDN w:val="0"/>
        <w:adjustRightInd w:val="0"/>
        <w:spacing w:after="0" w:line="240" w:lineRule="auto"/>
        <w:contextualSpacing/>
        <w:jc w:val="both"/>
        <w:rPr>
          <w:rFonts w:ascii="Century Gothic" w:hAnsi="Century Gothic"/>
        </w:rPr>
      </w:pPr>
      <w:r w:rsidRPr="00AB79EF">
        <w:rPr>
          <w:rFonts w:ascii="Century Gothic" w:hAnsi="Century Gothic"/>
        </w:rPr>
        <w:t>Toutefois, en dépit de ces dispositions législatives, de la mise en œuvre de plans, programmes et projets de développement de l’éducation de base</w:t>
      </w:r>
      <w:r w:rsidRPr="00AB79EF">
        <w:rPr>
          <w:rStyle w:val="FootnoteReference"/>
          <w:rFonts w:ascii="Century Gothic" w:hAnsi="Century Gothic"/>
        </w:rPr>
        <w:footnoteReference w:id="110"/>
      </w:r>
      <w:r w:rsidRPr="00AB79EF">
        <w:rPr>
          <w:rFonts w:ascii="Century Gothic" w:hAnsi="Century Gothic"/>
        </w:rPr>
        <w:t>, et des efforts déployés par l’Etat et ses partenaires, l’accès à l’éducation de base formelle demeure faible et inégal</w:t>
      </w:r>
      <w:r w:rsidRPr="00AB79EF">
        <w:rPr>
          <w:rStyle w:val="FootnoteReference"/>
          <w:rFonts w:ascii="Century Gothic" w:hAnsi="Century Gothic"/>
        </w:rPr>
        <w:footnoteReference w:id="111"/>
      </w:r>
      <w:r w:rsidRPr="00AB79EF">
        <w:rPr>
          <w:rFonts w:ascii="Century Gothic" w:hAnsi="Century Gothic"/>
        </w:rPr>
        <w:t xml:space="preserve"> au Burkina Faso.</w:t>
      </w:r>
    </w:p>
    <w:p w14:paraId="25311913" w14:textId="77777777" w:rsidR="00892685" w:rsidRPr="00B15D45" w:rsidRDefault="00892685" w:rsidP="00AB79EF">
      <w:pPr>
        <w:autoSpaceDE w:val="0"/>
        <w:autoSpaceDN w:val="0"/>
        <w:adjustRightInd w:val="0"/>
        <w:spacing w:after="0" w:line="240" w:lineRule="auto"/>
        <w:contextualSpacing/>
        <w:jc w:val="both"/>
        <w:rPr>
          <w:rFonts w:ascii="Century Gothic" w:hAnsi="Century Gothic"/>
        </w:rPr>
      </w:pPr>
      <w:r w:rsidRPr="00AB79EF">
        <w:rPr>
          <w:rFonts w:ascii="Century Gothic" w:hAnsi="Century Gothic"/>
        </w:rPr>
        <w:t>Malgré leur réduction, les inégalités relatives à la scolarisation entre garçons et filles, persistent</w:t>
      </w:r>
      <w:r w:rsidRPr="00AB79EF">
        <w:rPr>
          <w:rStyle w:val="FootnoteReference"/>
          <w:rFonts w:ascii="Century Gothic" w:hAnsi="Century Gothic"/>
        </w:rPr>
        <w:footnoteReference w:id="112"/>
      </w:r>
      <w:r w:rsidRPr="00AB79EF">
        <w:rPr>
          <w:rFonts w:ascii="Century Gothic" w:hAnsi="Century Gothic"/>
        </w:rPr>
        <w:t>.</w:t>
      </w:r>
      <w:r w:rsidR="00021BD3">
        <w:rPr>
          <w:rFonts w:ascii="Century Gothic" w:hAnsi="Century Gothic"/>
        </w:rPr>
        <w:t xml:space="preserve"> </w:t>
      </w:r>
      <w:r w:rsidRPr="00AB79EF">
        <w:rPr>
          <w:rFonts w:ascii="Century Gothic" w:hAnsi="Century Gothic"/>
        </w:rPr>
        <w:t>En effet, les écarts en points de pourcentage vont décroissants : dans l’enseignement primaire, l’écart est passé d</w:t>
      </w:r>
      <w:r w:rsidRPr="00F826AA">
        <w:rPr>
          <w:rFonts w:ascii="Century Gothic" w:hAnsi="Century Gothic"/>
        </w:rPr>
        <w:t>e 13,1 points en 2000-2001 à 0,5 en 2013-2014, tandis que dans l’enseignement post-primaire, de 4,3 points en 2003-2004, il n’est que de 1,9 points en 2013-2014</w:t>
      </w:r>
      <w:r w:rsidRPr="00B15D45">
        <w:rPr>
          <w:rStyle w:val="FootnoteReference"/>
          <w:rFonts w:ascii="Century Gothic" w:hAnsi="Century Gothic"/>
        </w:rPr>
        <w:footnoteReference w:id="113"/>
      </w:r>
      <w:r w:rsidRPr="00B15D45">
        <w:rPr>
          <w:rFonts w:ascii="Century Gothic" w:hAnsi="Century Gothic"/>
        </w:rPr>
        <w:t>.</w:t>
      </w:r>
    </w:p>
    <w:p w14:paraId="679BB335" w14:textId="77777777" w:rsidR="00892685" w:rsidRPr="00AB79EF" w:rsidRDefault="00892685" w:rsidP="00AB79EF">
      <w:pPr>
        <w:spacing w:after="0" w:line="240" w:lineRule="auto"/>
        <w:jc w:val="both"/>
        <w:rPr>
          <w:rFonts w:ascii="Century Gothic" w:hAnsi="Century Gothic"/>
        </w:rPr>
      </w:pPr>
      <w:r w:rsidRPr="00D80D55">
        <w:rPr>
          <w:rFonts w:ascii="Century Gothic" w:hAnsi="Century Gothic"/>
        </w:rPr>
        <w:t xml:space="preserve">Ces taux cachent par ailleurs des conditions de travail </w:t>
      </w:r>
      <w:r w:rsidR="00D977AD" w:rsidRPr="00D80D55">
        <w:rPr>
          <w:rFonts w:ascii="Century Gothic" w:hAnsi="Century Gothic"/>
        </w:rPr>
        <w:t xml:space="preserve">et de formation </w:t>
      </w:r>
      <w:r w:rsidRPr="00D80D55">
        <w:rPr>
          <w:rFonts w:ascii="Century Gothic" w:hAnsi="Century Gothic"/>
        </w:rPr>
        <w:t xml:space="preserve">à la fois difficiles pour les enfants comme pour leurs enseignants. En effet, beaucoup de ces élèves travaillent sous des abris précaires (hangars, tentes etc.). </w:t>
      </w:r>
      <w:r w:rsidR="00D977AD" w:rsidRPr="00D80D55">
        <w:rPr>
          <w:rFonts w:ascii="Century Gothic" w:hAnsi="Century Gothic"/>
        </w:rPr>
        <w:t>Il y a également les effectifs pléthoriques par salle de classe.</w:t>
      </w:r>
      <w:r w:rsidR="00D977AD" w:rsidRPr="00F826AA">
        <w:rPr>
          <w:rFonts w:ascii="Century Gothic" w:hAnsi="Century Gothic"/>
        </w:rPr>
        <w:t xml:space="preserve"> </w:t>
      </w:r>
      <w:r w:rsidRPr="00B15D45">
        <w:rPr>
          <w:rFonts w:ascii="Century Gothic" w:hAnsi="Century Gothic"/>
        </w:rPr>
        <w:t>Malgré les efforts consentis par le gouvernement et les partenaires au développement, des difficultés persistent. Elles tiennent essentiellement aux nombreuses déperditions d’origines diverses (abandon, exclusion pour insuffisance de rendement) et aux différentes</w:t>
      </w:r>
      <w:r w:rsidRPr="00AB79EF">
        <w:rPr>
          <w:rFonts w:ascii="Century Gothic" w:hAnsi="Century Gothic"/>
        </w:rPr>
        <w:t xml:space="preserve"> formes de violences en famille et à l’école dont sont victimes les filles (surcharge de corvées domestiques, injures, coups et blessures, harcèlements sexuels, viol, etc.). </w:t>
      </w:r>
    </w:p>
    <w:p w14:paraId="5B36F921" w14:textId="77777777" w:rsidR="00892685" w:rsidRPr="00AB79EF" w:rsidRDefault="00892685" w:rsidP="00AB79EF">
      <w:pPr>
        <w:spacing w:after="0" w:line="240" w:lineRule="auto"/>
        <w:rPr>
          <w:rFonts w:ascii="Century Gothic" w:hAnsi="Century Gothic"/>
        </w:rPr>
      </w:pPr>
    </w:p>
    <w:p w14:paraId="67005102" w14:textId="77777777" w:rsidR="00892685" w:rsidRPr="00AB79EF" w:rsidRDefault="00892685" w:rsidP="00AB79EF">
      <w:pPr>
        <w:spacing w:after="0" w:line="240" w:lineRule="auto"/>
        <w:contextualSpacing/>
        <w:jc w:val="both"/>
        <w:rPr>
          <w:rStyle w:val="hps"/>
          <w:rFonts w:ascii="Century Gothic" w:hAnsi="Century Gothic"/>
          <w:b/>
        </w:rPr>
      </w:pPr>
      <w:r w:rsidRPr="00AB79EF">
        <w:rPr>
          <w:rStyle w:val="hps"/>
          <w:rFonts w:ascii="Century Gothic" w:hAnsi="Century Gothic"/>
          <w:b/>
          <w:i/>
          <w:u w:val="single"/>
        </w:rPr>
        <w:t>Suggestions de questions provenant de la société civile relatives aux points ci-dessus</w:t>
      </w:r>
      <w:r w:rsidRPr="00AB79EF">
        <w:rPr>
          <w:rStyle w:val="hps"/>
          <w:rFonts w:ascii="Century Gothic" w:hAnsi="Century Gothic"/>
          <w:b/>
        </w:rPr>
        <w:t xml:space="preserve">  </w:t>
      </w:r>
    </w:p>
    <w:p w14:paraId="1230BAC2" w14:textId="77777777" w:rsidR="00892685" w:rsidRPr="00AB79EF" w:rsidRDefault="00892685" w:rsidP="00D060B8">
      <w:pPr>
        <w:pStyle w:val="Listecouleur-Accent12"/>
        <w:numPr>
          <w:ilvl w:val="0"/>
          <w:numId w:val="31"/>
        </w:numPr>
        <w:spacing w:line="240" w:lineRule="auto"/>
        <w:contextualSpacing/>
        <w:jc w:val="both"/>
        <w:rPr>
          <w:rStyle w:val="hps"/>
          <w:rFonts w:ascii="Century Gothic" w:hAnsi="Century Gothic"/>
        </w:rPr>
      </w:pPr>
      <w:r w:rsidRPr="00AB79EF">
        <w:rPr>
          <w:rStyle w:val="hps"/>
          <w:rFonts w:ascii="Century Gothic" w:hAnsi="Century Gothic"/>
        </w:rPr>
        <w:t>Quels sont les mécanismes de renforcement de la mise en œuvre effective de la loi sur le quota genre dans les affaires publiques ?</w:t>
      </w:r>
    </w:p>
    <w:p w14:paraId="72794FB5" w14:textId="77777777" w:rsidR="00892685" w:rsidRPr="00AB79EF" w:rsidRDefault="00892685" w:rsidP="00D060B8">
      <w:pPr>
        <w:pStyle w:val="Listecouleur-Accent12"/>
        <w:numPr>
          <w:ilvl w:val="0"/>
          <w:numId w:val="31"/>
        </w:numPr>
        <w:spacing w:line="240" w:lineRule="auto"/>
        <w:contextualSpacing/>
        <w:jc w:val="both"/>
        <w:rPr>
          <w:rStyle w:val="hps"/>
          <w:rFonts w:ascii="Century Gothic" w:hAnsi="Century Gothic"/>
        </w:rPr>
      </w:pPr>
      <w:r w:rsidRPr="00AB79EF">
        <w:rPr>
          <w:rStyle w:val="hps"/>
          <w:rFonts w:ascii="Century Gothic" w:hAnsi="Century Gothic"/>
        </w:rPr>
        <w:t>Quelles sont les mesures concrètes que le gouvernement compte prendre lutter contre les mariages forcés/précoces, promouvoir le libre choix, et le pouvoir de décision des femmes ?</w:t>
      </w:r>
    </w:p>
    <w:p w14:paraId="32F3CB8A" w14:textId="77777777" w:rsidR="00892685" w:rsidRPr="00AB79EF" w:rsidRDefault="00892685" w:rsidP="00D060B8">
      <w:pPr>
        <w:pStyle w:val="Listecouleur-Accent12"/>
        <w:numPr>
          <w:ilvl w:val="0"/>
          <w:numId w:val="31"/>
        </w:numPr>
        <w:spacing w:line="240" w:lineRule="auto"/>
        <w:contextualSpacing/>
        <w:jc w:val="both"/>
        <w:rPr>
          <w:rStyle w:val="hps"/>
          <w:rFonts w:ascii="Century Gothic" w:hAnsi="Century Gothic"/>
        </w:rPr>
      </w:pPr>
      <w:r w:rsidRPr="00AB79EF">
        <w:rPr>
          <w:rStyle w:val="hps"/>
          <w:rFonts w:ascii="Century Gothic" w:hAnsi="Century Gothic"/>
        </w:rPr>
        <w:t>Quelles sont les actions efficaces que le gouvernement entend mener pour lutter contre les violences et les discriminations basées sur le genre ?</w:t>
      </w:r>
    </w:p>
    <w:p w14:paraId="62941D0F" w14:textId="53C579E4" w:rsidR="009344F2" w:rsidRPr="00D80D55" w:rsidRDefault="00892685" w:rsidP="00D060B8">
      <w:pPr>
        <w:pStyle w:val="Listecouleur-Accent12"/>
        <w:numPr>
          <w:ilvl w:val="0"/>
          <w:numId w:val="31"/>
        </w:numPr>
        <w:spacing w:line="240" w:lineRule="auto"/>
        <w:contextualSpacing/>
        <w:jc w:val="both"/>
        <w:rPr>
          <w:rFonts w:ascii="Century Gothic" w:hAnsi="Century Gothic"/>
        </w:rPr>
      </w:pPr>
      <w:r w:rsidRPr="00AB79EF">
        <w:rPr>
          <w:rStyle w:val="hps"/>
          <w:rFonts w:ascii="Century Gothic" w:hAnsi="Century Gothic"/>
        </w:rPr>
        <w:t>Comment le gouvernement compte juguler efficacement la question des unions qui sont les formes les plus répandues de mariage mais qui malheureusement ne sont pas reconnus comme tels par la législation burkinabè ?</w:t>
      </w:r>
    </w:p>
    <w:p w14:paraId="672BBE4F" w14:textId="77777777" w:rsidR="002059F0" w:rsidRPr="00535BBB" w:rsidRDefault="002059F0" w:rsidP="009344F2">
      <w:pPr>
        <w:autoSpaceDE w:val="0"/>
        <w:autoSpaceDN w:val="0"/>
        <w:adjustRightInd w:val="0"/>
        <w:spacing w:after="0" w:line="240" w:lineRule="auto"/>
        <w:contextualSpacing/>
        <w:jc w:val="center"/>
        <w:rPr>
          <w:rStyle w:val="hps"/>
          <w:rFonts w:ascii="Century Gothic" w:hAnsi="Century Gothic"/>
          <w:b/>
          <w:sz w:val="24"/>
          <w:szCs w:val="24"/>
          <w:u w:val="single"/>
        </w:rPr>
      </w:pPr>
      <w:r w:rsidRPr="00535BBB">
        <w:rPr>
          <w:rStyle w:val="hps"/>
          <w:rFonts w:ascii="Century Gothic" w:hAnsi="Century Gothic"/>
          <w:b/>
          <w:sz w:val="24"/>
          <w:szCs w:val="24"/>
          <w:u w:val="single"/>
        </w:rPr>
        <w:t>ANNEXE 1</w:t>
      </w:r>
    </w:p>
    <w:p w14:paraId="1430D231" w14:textId="77777777" w:rsidR="002059F0" w:rsidRPr="00535BBB" w:rsidRDefault="002059F0" w:rsidP="002059F0">
      <w:pPr>
        <w:autoSpaceDE w:val="0"/>
        <w:autoSpaceDN w:val="0"/>
        <w:adjustRightInd w:val="0"/>
        <w:spacing w:after="0" w:line="240" w:lineRule="auto"/>
        <w:contextualSpacing/>
        <w:jc w:val="both"/>
        <w:rPr>
          <w:rStyle w:val="hps"/>
          <w:rFonts w:ascii="Century Gothic" w:hAnsi="Century Gothic"/>
          <w:sz w:val="24"/>
          <w:szCs w:val="24"/>
        </w:rPr>
      </w:pPr>
    </w:p>
    <w:p w14:paraId="2FFC4E16"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240" w:after="0"/>
        <w:jc w:val="both"/>
        <w:rPr>
          <w:rFonts w:ascii="Century Gothic" w:hAnsi="Century Gothic"/>
          <w:b/>
          <w:bCs/>
          <w:sz w:val="20"/>
          <w:szCs w:val="20"/>
          <w:lang w:eastAsia="fr-FR"/>
        </w:rPr>
      </w:pPr>
    </w:p>
    <w:p w14:paraId="7D4C62E0"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240" w:after="0"/>
        <w:jc w:val="center"/>
        <w:rPr>
          <w:rFonts w:ascii="Century Gothic" w:hAnsi="Century Gothic"/>
          <w:b/>
          <w:sz w:val="20"/>
          <w:szCs w:val="20"/>
          <w:lang w:eastAsia="fr-FR"/>
        </w:rPr>
      </w:pPr>
      <w:r w:rsidRPr="00535BBB">
        <w:rPr>
          <w:rFonts w:ascii="Century Gothic" w:hAnsi="Century Gothic"/>
          <w:b/>
          <w:bCs/>
          <w:sz w:val="20"/>
          <w:szCs w:val="20"/>
          <w:lang w:eastAsia="fr-FR"/>
        </w:rPr>
        <w:t>CAS SPECIFIQUES DES MESURES DE SPECIALISATION DES JURIDICTIONS : LES JURIDICTIONS POUR ENFANTS</w:t>
      </w:r>
    </w:p>
    <w:p w14:paraId="767A371D"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00" w:beforeAutospacing="1" w:after="0"/>
        <w:jc w:val="both"/>
        <w:rPr>
          <w:rFonts w:ascii="Century Gothic" w:hAnsi="Century Gothic"/>
          <w:sz w:val="20"/>
          <w:szCs w:val="20"/>
          <w:lang w:eastAsia="fr-FR"/>
        </w:rPr>
      </w:pPr>
      <w:r w:rsidRPr="00535BBB">
        <w:rPr>
          <w:rFonts w:ascii="Century Gothic" w:hAnsi="Century Gothic"/>
          <w:b/>
          <w:bCs/>
          <w:sz w:val="20"/>
          <w:szCs w:val="20"/>
          <w:lang w:eastAsia="fr-FR"/>
        </w:rPr>
        <w:t xml:space="preserve">III.4.1 De la pertinence de la mise en place des juridictions pour enfants </w:t>
      </w:r>
    </w:p>
    <w:p w14:paraId="49A14A99"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w:t>
      </w:r>
    </w:p>
    <w:p w14:paraId="4BB79B2F"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Au regard des engagements internationaux souscrits par le Burkina Faso relativement à la protection des droits de l’enfant (ratification de la CDE et de la CADBE) et de la nécessité de tenir compte de la spécificité des enfants, la création d’une juridiction pour enfants est une nécessité. </w:t>
      </w:r>
    </w:p>
    <w:p w14:paraId="5DC93E7A"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L’objectif principal de la création de cette juridiction reste la protection et la sauvegarde des droits des enfants. Ainsi </w:t>
      </w:r>
      <w:r w:rsidRPr="00535BBB">
        <w:rPr>
          <w:rFonts w:ascii="Century Gothic" w:hAnsi="Century Gothic"/>
          <w:b/>
          <w:sz w:val="20"/>
          <w:szCs w:val="20"/>
          <w:lang w:eastAsia="fr-FR"/>
        </w:rPr>
        <w:t>la loi 028-2004/AN du 8 septembre 2004 a modifié la loi 10/93/ADP du 17 mai 1993 portant organisation judiciaire en y ajoutant les articles 63 nouveau à 72 nouveaux portant création du juge des enfants et du tribunal pour enfants</w:t>
      </w:r>
      <w:r w:rsidRPr="00535BBB">
        <w:rPr>
          <w:rFonts w:ascii="Century Gothic" w:hAnsi="Century Gothic"/>
          <w:sz w:val="20"/>
          <w:szCs w:val="20"/>
          <w:lang w:eastAsia="fr-FR"/>
        </w:rPr>
        <w:t xml:space="preserve">. </w:t>
      </w:r>
    </w:p>
    <w:p w14:paraId="0C6EB773"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La pertinence de la création de juridictions pour enfants est reconnue ainsi que cela apparaît dans les entretiens. En effet, il ressort d’abord que sa mise en œuvre entre en conformité avec les textes ratifiés par le pays, mais aussi, les propos soulignent dans leur ensemble la bienvenue de ces juridictions dont l’une des missions premières est la protection des enfants en général. </w:t>
      </w:r>
    </w:p>
    <w:p w14:paraId="0E806430"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D’ailleurs, </w:t>
      </w:r>
      <w:r w:rsidRPr="00535BBB">
        <w:rPr>
          <w:rFonts w:ascii="Century Gothic" w:hAnsi="Century Gothic"/>
          <w:b/>
          <w:sz w:val="20"/>
          <w:szCs w:val="20"/>
          <w:lang w:eastAsia="fr-FR"/>
        </w:rPr>
        <w:t>la perception qu’ont les acteurs de la justice pour enfants est celle d’une justice éducative</w:t>
      </w:r>
      <w:r w:rsidRPr="00535BBB">
        <w:rPr>
          <w:rFonts w:ascii="Century Gothic" w:hAnsi="Century Gothic"/>
          <w:sz w:val="20"/>
          <w:szCs w:val="20"/>
          <w:lang w:eastAsia="fr-FR"/>
        </w:rPr>
        <w:t xml:space="preserve">. Ainsi, on note une évolution d’une justice correctionnelle coercitive vers une justice correctionnelle éducative. Ils s’accordent sur le fait qu’en matière de justice, il faut une spécificité de traitement entre les enfants et les adultes. </w:t>
      </w:r>
    </w:p>
    <w:p w14:paraId="6E903BC2"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00" w:beforeAutospacing="1" w:after="0"/>
        <w:jc w:val="both"/>
        <w:rPr>
          <w:rFonts w:ascii="Century Gothic" w:hAnsi="Century Gothic"/>
          <w:sz w:val="20"/>
          <w:szCs w:val="20"/>
          <w:lang w:eastAsia="fr-FR"/>
        </w:rPr>
      </w:pPr>
      <w:r w:rsidRPr="00535BBB">
        <w:rPr>
          <w:rFonts w:ascii="Century Gothic" w:hAnsi="Century Gothic"/>
          <w:b/>
          <w:bCs/>
          <w:sz w:val="20"/>
          <w:szCs w:val="20"/>
          <w:lang w:eastAsia="fr-FR"/>
        </w:rPr>
        <w:t xml:space="preserve">III.4.2 Les défis spécifiques aux juridictions pour enfants </w:t>
      </w:r>
    </w:p>
    <w:p w14:paraId="2E5175C4"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En dehors de l’existence même des juridictions pour enfants au Burkina Faso, l’une des avancées significatives en ce qui concerne la déjudiciarisation en faveur des enfants concerne le rôle joué par les OSC. Ce rôle est remarquable également dans le domaine de la protection de l’enfant. La </w:t>
      </w:r>
      <w:r w:rsidRPr="00535BBB">
        <w:rPr>
          <w:rFonts w:ascii="Century Gothic" w:hAnsi="Century Gothic"/>
          <w:b/>
          <w:sz w:val="20"/>
          <w:szCs w:val="20"/>
          <w:lang w:eastAsia="fr-FR"/>
        </w:rPr>
        <w:t>collaboration</w:t>
      </w:r>
      <w:r w:rsidRPr="00535BBB">
        <w:rPr>
          <w:rFonts w:ascii="Century Gothic" w:hAnsi="Century Gothic"/>
          <w:sz w:val="20"/>
          <w:szCs w:val="20"/>
          <w:lang w:eastAsia="fr-FR"/>
        </w:rPr>
        <w:t xml:space="preserve"> qui a commencé d’une part, </w:t>
      </w:r>
      <w:r w:rsidRPr="00535BBB">
        <w:rPr>
          <w:rFonts w:ascii="Century Gothic" w:hAnsi="Century Gothic"/>
          <w:b/>
          <w:sz w:val="20"/>
          <w:szCs w:val="20"/>
          <w:lang w:eastAsia="fr-FR"/>
        </w:rPr>
        <w:t>entre les OSC et les services de sécurité</w:t>
      </w:r>
      <w:r w:rsidRPr="00535BBB">
        <w:rPr>
          <w:rFonts w:ascii="Century Gothic" w:hAnsi="Century Gothic"/>
          <w:sz w:val="20"/>
          <w:szCs w:val="20"/>
          <w:lang w:eastAsia="fr-FR"/>
        </w:rPr>
        <w:t xml:space="preserve"> est encouragé (police et gendarmerie) et d’autre part </w:t>
      </w:r>
      <w:r w:rsidRPr="00535BBB">
        <w:rPr>
          <w:rFonts w:ascii="Century Gothic" w:hAnsi="Century Gothic"/>
          <w:b/>
          <w:sz w:val="20"/>
          <w:szCs w:val="20"/>
          <w:lang w:eastAsia="fr-FR"/>
        </w:rPr>
        <w:t>entre les OSC et le juge pour enfant de Ouagadougou</w:t>
      </w:r>
      <w:r w:rsidRPr="00535BBB">
        <w:rPr>
          <w:rFonts w:ascii="Century Gothic" w:hAnsi="Century Gothic"/>
          <w:sz w:val="20"/>
          <w:szCs w:val="20"/>
          <w:lang w:eastAsia="fr-FR"/>
        </w:rPr>
        <w:t xml:space="preserve"> est à saluer et à encourager. Cette collaboration est </w:t>
      </w:r>
      <w:r w:rsidRPr="00535BBB">
        <w:rPr>
          <w:rFonts w:ascii="Century Gothic" w:hAnsi="Century Gothic"/>
          <w:sz w:val="20"/>
          <w:szCs w:val="20"/>
          <w:lang w:eastAsia="fr-FR"/>
        </w:rPr>
        <w:lastRenderedPageBreak/>
        <w:t xml:space="preserve">révélatrice de la prise de conscience par les acteurs qu’une synergie est indispensable, l’épanouissement des enfants englobant plusieurs facettes. </w:t>
      </w:r>
    </w:p>
    <w:p w14:paraId="061FB673"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00" w:beforeAutospacing="1" w:after="0"/>
        <w:jc w:val="both"/>
        <w:rPr>
          <w:rFonts w:ascii="Century Gothic" w:hAnsi="Century Gothic"/>
          <w:sz w:val="20"/>
          <w:szCs w:val="20"/>
          <w:lang w:eastAsia="fr-FR"/>
        </w:rPr>
      </w:pPr>
      <w:r w:rsidRPr="00535BBB">
        <w:rPr>
          <w:rFonts w:ascii="Century Gothic" w:hAnsi="Century Gothic"/>
          <w:b/>
          <w:bCs/>
          <w:i/>
          <w:iCs/>
          <w:sz w:val="20"/>
          <w:szCs w:val="20"/>
          <w:lang w:eastAsia="fr-FR"/>
        </w:rPr>
        <w:t xml:space="preserve">III.4.2.1 De la nécessité d’accroître le nombre de juridictions fonctionnelles pour enfants </w:t>
      </w:r>
    </w:p>
    <w:p w14:paraId="09A70FE1"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La création des juridictions pour enfants procède de </w:t>
      </w:r>
      <w:r w:rsidRPr="00535BBB">
        <w:rPr>
          <w:rFonts w:ascii="Century Gothic" w:hAnsi="Century Gothic"/>
          <w:b/>
          <w:sz w:val="20"/>
          <w:szCs w:val="20"/>
          <w:lang w:eastAsia="fr-FR"/>
        </w:rPr>
        <w:t>la loi n°028 du 8 septembre 2004 qui institue au siège de chaque tribunal de grande instance, un juge des enfants et au siège de chaque Cour d’appel, un tribunal pour enfants</w:t>
      </w:r>
      <w:r w:rsidRPr="00535BBB">
        <w:rPr>
          <w:rFonts w:ascii="Century Gothic" w:hAnsi="Century Gothic"/>
          <w:sz w:val="20"/>
          <w:szCs w:val="20"/>
          <w:lang w:eastAsia="fr-FR"/>
        </w:rPr>
        <w:t xml:space="preserve">. </w:t>
      </w:r>
    </w:p>
    <w:p w14:paraId="6918E3C2"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Malheureusement et contrairement à ce que prévoit la loi, </w:t>
      </w:r>
      <w:r w:rsidRPr="00535BBB">
        <w:rPr>
          <w:rFonts w:ascii="Century Gothic" w:hAnsi="Century Gothic"/>
          <w:b/>
          <w:sz w:val="20"/>
          <w:szCs w:val="20"/>
          <w:lang w:eastAsia="fr-FR"/>
        </w:rPr>
        <w:t>seuls les juges des enfants du siège des TGI de Ouagadougou et de Bobo-Dioulasso sont effectivement nommés</w:t>
      </w:r>
      <w:r w:rsidRPr="00535BBB">
        <w:rPr>
          <w:rFonts w:ascii="Century Gothic" w:hAnsi="Century Gothic"/>
          <w:sz w:val="20"/>
          <w:szCs w:val="20"/>
          <w:lang w:eastAsia="fr-FR"/>
        </w:rPr>
        <w:t xml:space="preserve">. Ainsi, dans les autres juridictions, les affaires relevant de la compétence des juges des enfants sont connus par les tribunaux de grande instance, la juridiction pour majeurs. </w:t>
      </w:r>
    </w:p>
    <w:p w14:paraId="7AE66C14"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jc w:val="both"/>
        <w:rPr>
          <w:rFonts w:ascii="Century Gothic" w:hAnsi="Century Gothic"/>
          <w:sz w:val="20"/>
          <w:szCs w:val="20"/>
          <w:lang w:eastAsia="fr-FR"/>
        </w:rPr>
      </w:pPr>
      <w:r w:rsidRPr="00535BBB">
        <w:rPr>
          <w:rFonts w:ascii="Century Gothic" w:hAnsi="Century Gothic"/>
          <w:sz w:val="20"/>
          <w:szCs w:val="20"/>
          <w:lang w:eastAsia="fr-FR"/>
        </w:rPr>
        <w:t>Aussi, faut-il rappeler le fait que la création des juridictions pour enfants ne soit pas accompagnée de la mise à disposition de ces juridictions de moyens matériels et humains conséquents pour être fonctionnelles.</w:t>
      </w:r>
    </w:p>
    <w:p w14:paraId="74CD3CF7"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En effet, </w:t>
      </w:r>
      <w:r w:rsidRPr="00535BBB">
        <w:rPr>
          <w:rFonts w:ascii="Century Gothic" w:hAnsi="Century Gothic"/>
          <w:b/>
          <w:sz w:val="20"/>
          <w:szCs w:val="20"/>
          <w:lang w:eastAsia="fr-FR"/>
        </w:rPr>
        <w:t>les tribunaux pour enfants connaissent des difficultés de fonctionnement, liées à la l’absence d’assistants sociaux, et à l’inadaptation des textes en vigueur, notamment le code de procédure pénale</w:t>
      </w:r>
      <w:r w:rsidRPr="00535BBB">
        <w:rPr>
          <w:rFonts w:ascii="Century Gothic" w:hAnsi="Century Gothic"/>
          <w:sz w:val="20"/>
          <w:szCs w:val="20"/>
          <w:lang w:eastAsia="fr-FR"/>
        </w:rPr>
        <w:t xml:space="preserve">. Quand bien même il existe une loi, certaines parties de loi doivent être revues. La procédure applicable aux procès impliquant des enfants comporte par exemple des </w:t>
      </w:r>
      <w:r w:rsidRPr="00535BBB">
        <w:rPr>
          <w:rFonts w:ascii="Century Gothic" w:hAnsi="Century Gothic"/>
          <w:b/>
          <w:sz w:val="20"/>
          <w:szCs w:val="20"/>
          <w:lang w:eastAsia="fr-FR"/>
        </w:rPr>
        <w:t>lacunes</w:t>
      </w:r>
      <w:r w:rsidRPr="00535BBB">
        <w:rPr>
          <w:rFonts w:ascii="Century Gothic" w:hAnsi="Century Gothic"/>
          <w:sz w:val="20"/>
          <w:szCs w:val="20"/>
          <w:lang w:eastAsia="fr-FR"/>
        </w:rPr>
        <w:t xml:space="preserve"> qu’il faut nécessairement corriger. C’est le cas de </w:t>
      </w:r>
      <w:r w:rsidRPr="00535BBB">
        <w:rPr>
          <w:rFonts w:ascii="Century Gothic" w:hAnsi="Century Gothic"/>
          <w:b/>
          <w:sz w:val="20"/>
          <w:szCs w:val="20"/>
          <w:lang w:eastAsia="fr-FR"/>
        </w:rPr>
        <w:t>l’application de loi 19-61AN du 9 mai 1961 sur l’enfance délinquante ou en danger qui ne permet pas de faire échapper au mineur ayant commis une infraction en concert avec des majeurs, les voix des juridictions de droit commun</w:t>
      </w:r>
      <w:r w:rsidRPr="00535BBB">
        <w:rPr>
          <w:rFonts w:ascii="Century Gothic" w:hAnsi="Century Gothic"/>
          <w:sz w:val="20"/>
          <w:szCs w:val="20"/>
          <w:lang w:eastAsia="fr-FR"/>
        </w:rPr>
        <w:t xml:space="preserve">. Non seulement il est jugé par ces juridictions mais aussi, il est jugé suivant la procédure applicable aux majeurs, ce qui actuellement pose un problème. </w:t>
      </w:r>
    </w:p>
    <w:p w14:paraId="00A8B9C2"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Un avant-projet de loi se trouve dans le circuit menant à son adoption. L’entrée en vigueur de la loi permettra l’opérationnalisation des tribunaux existants et certainement impulsera la mise en place de l’ensemble des juges pour enfants au sein des TGI qui n’en disposent pas ; ce qui permettra de donner les mêmes chances à tous les enfants quel que soit le lieu de la commission de l’infraction ou leur domicile. </w:t>
      </w:r>
    </w:p>
    <w:p w14:paraId="63EAFBD9"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Par ailleurs, si la </w:t>
      </w:r>
      <w:r w:rsidRPr="00535BBB">
        <w:rPr>
          <w:rFonts w:ascii="Century Gothic" w:hAnsi="Century Gothic"/>
          <w:b/>
          <w:sz w:val="20"/>
          <w:szCs w:val="20"/>
          <w:lang w:eastAsia="fr-FR"/>
        </w:rPr>
        <w:t>médiation pénale</w:t>
      </w:r>
      <w:r w:rsidRPr="00535BBB">
        <w:rPr>
          <w:rFonts w:ascii="Century Gothic" w:hAnsi="Century Gothic"/>
          <w:sz w:val="20"/>
          <w:szCs w:val="20"/>
          <w:lang w:eastAsia="fr-FR"/>
        </w:rPr>
        <w:t xml:space="preserve"> prévue dans ce texte était retenue, sa mise en œuvre contribuera en partie à la déjudiciarisation en faveur des enfants. </w:t>
      </w:r>
    </w:p>
    <w:p w14:paraId="48CCB2C3"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Il faudra alors que la pratique au niveau des juridictions soit corrigée pour intégrer l’idée qu’il est nécessaire que les mineurs en conflit avec la loi soient séparés des adultes délinquants mêmes pendant le procès parce que les réactions et les réponses des adultes délinquants peuvent influencer les enfants. </w:t>
      </w:r>
    </w:p>
    <w:p w14:paraId="6FF2BC9A"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00" w:beforeAutospacing="1" w:after="0"/>
        <w:jc w:val="both"/>
        <w:rPr>
          <w:rFonts w:ascii="Century Gothic" w:hAnsi="Century Gothic"/>
          <w:sz w:val="20"/>
          <w:szCs w:val="20"/>
          <w:lang w:eastAsia="fr-FR"/>
        </w:rPr>
      </w:pPr>
      <w:r w:rsidRPr="00535BBB">
        <w:rPr>
          <w:rFonts w:ascii="Century Gothic" w:hAnsi="Century Gothic"/>
          <w:b/>
          <w:bCs/>
          <w:i/>
          <w:iCs/>
          <w:sz w:val="20"/>
          <w:szCs w:val="20"/>
          <w:lang w:eastAsia="fr-FR"/>
        </w:rPr>
        <w:t xml:space="preserve">III.4.2.2 De la nécessité de spécialiser les juges pour enfants </w:t>
      </w:r>
    </w:p>
    <w:p w14:paraId="4E3A5103"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Pour un fonctionnement effectif et efficace de ces juridictions, une spécialisation de ses animateurs dans le domaine des droits de l’enfant est indispensable parce que la formation initiale reçue par les magistrats est une formation de base qui n’implique pas nécessairement un approfondissement des questions spécifiques telles que les droits humains des enfants. L’absence de formation continue des juges est sans mesure une des failles de la juridiction pour enfants. Ces besoins sont ressentis par des magistrats, non seulement en ce qui concerne les droits de l’enfant, mais également sur l’ensemble des droits catégoriels. </w:t>
      </w:r>
    </w:p>
    <w:p w14:paraId="2E42BDAD"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Les praticiens et les formateurs reconnaissent qu’</w:t>
      </w:r>
      <w:r w:rsidRPr="00535BBB">
        <w:rPr>
          <w:rFonts w:ascii="Century Gothic" w:hAnsi="Century Gothic"/>
          <w:b/>
          <w:sz w:val="20"/>
          <w:szCs w:val="20"/>
          <w:lang w:eastAsia="fr-FR"/>
        </w:rPr>
        <w:t>à part la formation de base reçue à l’école et mise à part quelques séminaires organisés par l’Union Européenne à travers le PADEG, et certains ministères parfois, il se pose un véritable problème de formation continue pour les magistrats</w:t>
      </w:r>
      <w:r w:rsidRPr="00535BBB">
        <w:rPr>
          <w:rFonts w:ascii="Century Gothic" w:hAnsi="Century Gothic"/>
          <w:sz w:val="20"/>
          <w:szCs w:val="20"/>
          <w:lang w:eastAsia="fr-FR"/>
        </w:rPr>
        <w:t xml:space="preserve">. Pourtant, dans les juridictions, les juges peuvent être nommés à la guise du conseil supérieur de la magistrature. </w:t>
      </w:r>
    </w:p>
    <w:p w14:paraId="51736AAA"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Il ne faut pas oublier que le travail judiciaire est une chaîne qui implique plusieurs intervenants, c’est pourquoi, d’autres vont plus loin en précisant qu’il faut non seulement une </w:t>
      </w:r>
      <w:r w:rsidRPr="00535BBB">
        <w:rPr>
          <w:rFonts w:ascii="Century Gothic" w:hAnsi="Century Gothic"/>
          <w:sz w:val="20"/>
          <w:szCs w:val="20"/>
          <w:lang w:eastAsia="fr-FR"/>
        </w:rPr>
        <w:lastRenderedPageBreak/>
        <w:t xml:space="preserve">spécialisation des magistrats, mais également, celle des autres acteurs. Surtout qu’au fil du temps, il apparaît d’autres formes de criminalités (cyber criminalité, etc.). </w:t>
      </w:r>
    </w:p>
    <w:p w14:paraId="53CFED46"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00" w:beforeAutospacing="1" w:after="0"/>
        <w:jc w:val="both"/>
        <w:rPr>
          <w:rFonts w:ascii="Century Gothic" w:hAnsi="Century Gothic"/>
          <w:sz w:val="20"/>
          <w:szCs w:val="20"/>
          <w:lang w:eastAsia="fr-FR"/>
        </w:rPr>
      </w:pPr>
      <w:r w:rsidRPr="00535BBB">
        <w:rPr>
          <w:rFonts w:ascii="Century Gothic" w:hAnsi="Century Gothic"/>
          <w:b/>
          <w:bCs/>
          <w:i/>
          <w:iCs/>
          <w:sz w:val="20"/>
          <w:szCs w:val="20"/>
          <w:lang w:eastAsia="fr-FR"/>
        </w:rPr>
        <w:t xml:space="preserve">III.4.2.3 De la nécessité de créer des centres de réinsertion </w:t>
      </w:r>
    </w:p>
    <w:p w14:paraId="6ACE7762"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D’une manière générale, les gens déplorent </w:t>
      </w:r>
      <w:r w:rsidRPr="00535BBB">
        <w:rPr>
          <w:rFonts w:ascii="Century Gothic" w:hAnsi="Century Gothic"/>
          <w:b/>
          <w:sz w:val="20"/>
          <w:szCs w:val="20"/>
          <w:lang w:eastAsia="fr-FR"/>
        </w:rPr>
        <w:t>les situations où les mineurs en conflit avec la loi sont incarcérés avec des adultes</w:t>
      </w:r>
      <w:r w:rsidRPr="00535BBB">
        <w:rPr>
          <w:rFonts w:ascii="Century Gothic" w:hAnsi="Century Gothic"/>
          <w:sz w:val="20"/>
          <w:szCs w:val="20"/>
          <w:lang w:eastAsia="fr-FR"/>
        </w:rPr>
        <w:t xml:space="preserve">. Il y’a vraiment urgence à démultiplier les centres spécialisés dans la réinsertion des enfants en conflit avec la loi ou des enfants en difficultés. Ces centres existent mais leurs nombre est insuffisant. </w:t>
      </w:r>
    </w:p>
    <w:p w14:paraId="0DC6EC75"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En plus de ces centres de réinsertion, il faudrait </w:t>
      </w:r>
      <w:r w:rsidRPr="00535BBB">
        <w:rPr>
          <w:rFonts w:ascii="Century Gothic" w:hAnsi="Century Gothic"/>
          <w:b/>
          <w:sz w:val="20"/>
          <w:szCs w:val="20"/>
          <w:lang w:eastAsia="fr-FR"/>
        </w:rPr>
        <w:t>créer des centres de détention et d’éducation des mineures</w:t>
      </w:r>
      <w:r w:rsidRPr="00535BBB">
        <w:rPr>
          <w:rFonts w:ascii="Century Gothic" w:hAnsi="Century Gothic"/>
          <w:sz w:val="20"/>
          <w:szCs w:val="20"/>
          <w:lang w:eastAsia="fr-FR"/>
        </w:rPr>
        <w:t xml:space="preserve"> pour permettre également le bon fonctionnement des juridictions pour jeunes et leur généralisation sur l’échelle nationale. </w:t>
      </w:r>
    </w:p>
    <w:p w14:paraId="2369EFBD"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00" w:beforeAutospacing="1" w:after="0"/>
        <w:jc w:val="both"/>
        <w:rPr>
          <w:rFonts w:ascii="Century Gothic" w:hAnsi="Century Gothic"/>
          <w:sz w:val="20"/>
          <w:szCs w:val="20"/>
          <w:lang w:eastAsia="fr-FR"/>
        </w:rPr>
      </w:pPr>
      <w:r w:rsidRPr="00535BBB">
        <w:rPr>
          <w:rFonts w:ascii="Century Gothic" w:hAnsi="Century Gothic"/>
          <w:b/>
          <w:bCs/>
          <w:sz w:val="20"/>
          <w:szCs w:val="20"/>
          <w:lang w:eastAsia="fr-FR"/>
        </w:rPr>
        <w:t xml:space="preserve">III.4.3 De la pertinence de la création d’un médiateur de l’enfant </w:t>
      </w:r>
    </w:p>
    <w:p w14:paraId="321EF815" w14:textId="77777777" w:rsidR="004B1712" w:rsidRPr="00535BBB" w:rsidRDefault="004B1712" w:rsidP="004B1712">
      <w:pPr>
        <w:pStyle w:val="Default"/>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Century Gothic" w:hAnsi="Century Gothic" w:cs="Times New Roman"/>
          <w:color w:val="auto"/>
          <w:sz w:val="20"/>
          <w:szCs w:val="20"/>
        </w:rPr>
      </w:pPr>
      <w:r w:rsidRPr="00535BBB">
        <w:rPr>
          <w:rFonts w:ascii="Century Gothic" w:hAnsi="Century Gothic" w:cs="Times New Roman"/>
          <w:color w:val="auto"/>
          <w:sz w:val="20"/>
          <w:szCs w:val="20"/>
        </w:rPr>
        <w:t xml:space="preserve">Plusieurs intervenants voient dans le médiateur des enfants, une structure de plus. S’il est vrai qu’il ne faut pas des institutions qui paralysent le système, il y a lieu de préciser que l’esprit de la création de ce nouveau mécanisme n’est pas antinomique des juridictions pour enfants. Ces dernières continueront de jouer leur rôle et le médiateur qui a des attributions différentes pourrait régler, entre autres, les problèmes de façon gracieuse et saisirait les instances compétentes en cas de besoin. La question est à notre avis, est de savoir pourquoi ne pas habiliter une institution déjà existante en lui confiant les attributions du médiateur/défenseur des enfants ? </w:t>
      </w:r>
    </w:p>
    <w:p w14:paraId="69200FF9"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jc w:val="both"/>
        <w:rPr>
          <w:rFonts w:ascii="Century Gothic" w:hAnsi="Century Gothic"/>
          <w:sz w:val="20"/>
          <w:szCs w:val="20"/>
          <w:lang w:eastAsia="fr-FR"/>
        </w:rPr>
      </w:pPr>
      <w:r w:rsidRPr="00535BBB">
        <w:rPr>
          <w:rFonts w:ascii="Century Gothic" w:hAnsi="Century Gothic"/>
          <w:sz w:val="20"/>
          <w:szCs w:val="20"/>
          <w:lang w:eastAsia="fr-FR"/>
        </w:rPr>
        <w:t xml:space="preserve">Ceux qui pensent qu’un tel mécanisme ne doit pas être créé de façon automne avancent diverses raisons dont celles tendant à dire qu’il y aura des problèmes de ressources pour son fonctionnement et que ses attributions pourraient être confiées à une structure autonome déjà existante. </w:t>
      </w:r>
    </w:p>
    <w:p w14:paraId="0E11B534" w14:textId="77777777" w:rsidR="004B1712" w:rsidRPr="00535BBB" w:rsidRDefault="004B1712" w:rsidP="004B1712">
      <w:pPr>
        <w:pBdr>
          <w:top w:val="single" w:sz="4" w:space="1" w:color="auto"/>
          <w:left w:val="single" w:sz="4" w:space="4" w:color="auto"/>
          <w:bottom w:val="single" w:sz="4" w:space="1" w:color="auto"/>
          <w:right w:val="single" w:sz="4" w:space="4" w:color="auto"/>
        </w:pBdr>
        <w:shd w:val="clear" w:color="auto" w:fill="FFFFFF"/>
        <w:jc w:val="both"/>
        <w:rPr>
          <w:rFonts w:ascii="Century Gothic" w:hAnsi="Century Gothic"/>
        </w:rPr>
      </w:pPr>
      <w:r w:rsidRPr="00535BBB">
        <w:rPr>
          <w:rFonts w:ascii="Century Gothic" w:hAnsi="Century Gothic"/>
          <w:sz w:val="20"/>
          <w:szCs w:val="20"/>
          <w:lang w:eastAsia="fr-FR"/>
        </w:rPr>
        <w:t>En revanche les « supporters » de la mise place du médiateur/défenseur de l’enfant (moins nombreux) estiment que ce moyen offrira une meilleure protection des enfants, en donnant une interface aux juges, aux enfants</w:t>
      </w:r>
    </w:p>
    <w:p w14:paraId="58613506" w14:textId="77777777" w:rsidR="004B1712" w:rsidRPr="00535BBB" w:rsidRDefault="004B1712" w:rsidP="002059F0">
      <w:pPr>
        <w:autoSpaceDE w:val="0"/>
        <w:autoSpaceDN w:val="0"/>
        <w:adjustRightInd w:val="0"/>
        <w:spacing w:after="0" w:line="240" w:lineRule="auto"/>
        <w:contextualSpacing/>
        <w:jc w:val="both"/>
        <w:rPr>
          <w:rStyle w:val="hps"/>
          <w:rFonts w:ascii="Century Gothic" w:hAnsi="Century Gothic"/>
          <w:sz w:val="24"/>
          <w:szCs w:val="24"/>
        </w:rPr>
      </w:pPr>
    </w:p>
    <w:p w14:paraId="243C1CAB" w14:textId="77777777" w:rsidR="004B1712" w:rsidRPr="00535BBB" w:rsidRDefault="004B1712" w:rsidP="002059F0">
      <w:pPr>
        <w:autoSpaceDE w:val="0"/>
        <w:autoSpaceDN w:val="0"/>
        <w:adjustRightInd w:val="0"/>
        <w:spacing w:after="0" w:line="240" w:lineRule="auto"/>
        <w:contextualSpacing/>
        <w:jc w:val="both"/>
        <w:rPr>
          <w:rStyle w:val="hps"/>
          <w:rFonts w:ascii="Century Gothic" w:hAnsi="Century Gothic"/>
          <w:sz w:val="24"/>
          <w:szCs w:val="24"/>
        </w:rPr>
      </w:pPr>
    </w:p>
    <w:p w14:paraId="31249EC5" w14:textId="77777777" w:rsidR="00987D01" w:rsidRPr="00535BBB" w:rsidRDefault="00EC02D0" w:rsidP="002059F0">
      <w:pPr>
        <w:autoSpaceDE w:val="0"/>
        <w:autoSpaceDN w:val="0"/>
        <w:adjustRightInd w:val="0"/>
        <w:spacing w:after="0" w:line="240" w:lineRule="auto"/>
        <w:contextualSpacing/>
        <w:jc w:val="both"/>
        <w:rPr>
          <w:rStyle w:val="hps"/>
          <w:rFonts w:ascii="Century Gothic" w:hAnsi="Century Gothic"/>
          <w:sz w:val="24"/>
          <w:szCs w:val="24"/>
        </w:rPr>
      </w:pPr>
      <w:r>
        <w:rPr>
          <w:rStyle w:val="hps"/>
          <w:rFonts w:ascii="Century Gothic" w:hAnsi="Century Gothic"/>
          <w:sz w:val="24"/>
          <w:szCs w:val="24"/>
        </w:rPr>
        <w:br w:type="page"/>
      </w:r>
    </w:p>
    <w:p w14:paraId="64EBAC74" w14:textId="77777777" w:rsidR="00987D01" w:rsidRPr="00535BBB" w:rsidRDefault="00987D01" w:rsidP="002059F0">
      <w:pPr>
        <w:autoSpaceDE w:val="0"/>
        <w:autoSpaceDN w:val="0"/>
        <w:adjustRightInd w:val="0"/>
        <w:spacing w:after="0" w:line="240" w:lineRule="auto"/>
        <w:contextualSpacing/>
        <w:jc w:val="both"/>
        <w:rPr>
          <w:rStyle w:val="hps"/>
          <w:rFonts w:ascii="Century Gothic" w:hAnsi="Century Gothic"/>
          <w:sz w:val="24"/>
          <w:szCs w:val="24"/>
        </w:rPr>
      </w:pPr>
    </w:p>
    <w:p w14:paraId="4043C385" w14:textId="77777777" w:rsidR="004B1712" w:rsidRPr="00535BBB" w:rsidRDefault="004B1712" w:rsidP="00987D01">
      <w:pPr>
        <w:autoSpaceDE w:val="0"/>
        <w:autoSpaceDN w:val="0"/>
        <w:adjustRightInd w:val="0"/>
        <w:spacing w:after="0" w:line="360" w:lineRule="auto"/>
        <w:contextualSpacing/>
        <w:jc w:val="center"/>
        <w:rPr>
          <w:rStyle w:val="hps"/>
          <w:rFonts w:ascii="Century Gothic" w:hAnsi="Century Gothic"/>
          <w:b/>
          <w:sz w:val="24"/>
          <w:szCs w:val="24"/>
          <w:u w:val="single"/>
        </w:rPr>
      </w:pPr>
      <w:r w:rsidRPr="00535BBB">
        <w:rPr>
          <w:rStyle w:val="hps"/>
          <w:rFonts w:ascii="Century Gothic" w:hAnsi="Century Gothic"/>
          <w:b/>
          <w:sz w:val="24"/>
          <w:szCs w:val="24"/>
          <w:u w:val="single"/>
        </w:rPr>
        <w:t>ANNEXE 2</w:t>
      </w:r>
    </w:p>
    <w:p w14:paraId="02B095F1" w14:textId="77777777" w:rsidR="002059F0" w:rsidRPr="00EC02D0" w:rsidRDefault="002059F0" w:rsidP="00EC02D0">
      <w:pPr>
        <w:shd w:val="clear" w:color="auto" w:fill="FFFFFF"/>
        <w:autoSpaceDE w:val="0"/>
        <w:autoSpaceDN w:val="0"/>
        <w:adjustRightInd w:val="0"/>
        <w:spacing w:after="0" w:line="240" w:lineRule="auto"/>
        <w:contextualSpacing/>
        <w:jc w:val="both"/>
        <w:rPr>
          <w:rStyle w:val="hps"/>
          <w:rFonts w:ascii="Century Gothic" w:hAnsi="Century Gothic"/>
        </w:rPr>
      </w:pPr>
      <w:r w:rsidRPr="00EC02D0">
        <w:rPr>
          <w:rStyle w:val="hps"/>
          <w:rFonts w:ascii="Century Gothic" w:hAnsi="Century Gothic"/>
          <w:shd w:val="clear" w:color="auto" w:fill="FFFFFF"/>
        </w:rPr>
        <w:t>Le rapport final de l’étude sur l’accès à la justice au Burkina Faso revient sur les</w:t>
      </w:r>
      <w:r w:rsidRPr="00EC02D0">
        <w:rPr>
          <w:rStyle w:val="hps"/>
          <w:rFonts w:ascii="Century Gothic" w:hAnsi="Century Gothic"/>
        </w:rPr>
        <w:t xml:space="preserve"> problématiques y relatives :</w:t>
      </w:r>
    </w:p>
    <w:p w14:paraId="4B75031C" w14:textId="77777777" w:rsidR="002059F0" w:rsidRPr="00535BBB" w:rsidRDefault="002059F0" w:rsidP="002059F0">
      <w:pPr>
        <w:autoSpaceDE w:val="0"/>
        <w:autoSpaceDN w:val="0"/>
        <w:adjustRightInd w:val="0"/>
        <w:spacing w:after="0" w:line="240" w:lineRule="auto"/>
        <w:contextualSpacing/>
        <w:jc w:val="both"/>
        <w:rPr>
          <w:rStyle w:val="hps"/>
          <w:rFonts w:ascii="Century Gothic" w:hAnsi="Century Gothic"/>
          <w:sz w:val="24"/>
          <w:szCs w:val="24"/>
        </w:rPr>
      </w:pPr>
    </w:p>
    <w:p w14:paraId="63052ABB"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Elaboration de textes tendant à la gratuité des actes juridiques et autres formes d’assistance légale </w:t>
      </w:r>
    </w:p>
    <w:p w14:paraId="58452571"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Le rapprochement des justiciables de la justice s’est traduit également par l’application de certaines mesures d’allègement concernant certains frais de justice. Ce type de mesures cible particulièrement les couches de population les plus pauvres. </w:t>
      </w:r>
    </w:p>
    <w:p w14:paraId="6FBA5443"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La suppression des frais de consignation (loi n°23-2008/AN du 6 mai 2008) et la pratique de la commission d’office des avocats défenseurs pour certains cas en matière délictuelle et dans tous les procès criminels lèvent également certaines contraintes financières au profit du justiciable. </w:t>
      </w:r>
    </w:p>
    <w:p w14:paraId="5A3F83FA"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C’est le lieu de rappeler un principe clé : celui de la gratuité du service public de la Justice. La loi organise à ce titre une aide aux justiciables dans le cadre des affaires pénales. En effet, il est énoncé à l’article 6 de la loi portant organisation judiciaire que: «la justice est gratuite sous réserve de l’application des dispositions des lois fiscales concernant les droits de timbre et d’enregistrement. L’assistance judiciaire peut être accordée suivant la nature des procès, la qualité et la situation des parties, soit de plein droit, soit sur demande expresse de la partie intéressée.…». Il est le corollaire de l’égalité devant la justice, qui n’admet pas que la situation de dénuement d’un plaideur l’amène à renoncer à défendre ses droits en justice. Principe cardinal dans le contexte de pauvreté qui caractérise notre pays, la gratuité de la justice n’est cependant pas effective dans notre pays. Il faut le reconnaître, cette assistance judiciaire a du mal à se mettre en place.</w:t>
      </w:r>
    </w:p>
    <w:p w14:paraId="51B6EE8D"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p>
    <w:p w14:paraId="71EA842A"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III.3.1.2.2 Mesures et efforts en faveur de l’assistance judiciaire </w:t>
      </w:r>
    </w:p>
    <w:p w14:paraId="4CDD4381"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a) L’assistance juridique offerte par les ONG </w:t>
      </w:r>
    </w:p>
    <w:p w14:paraId="5F739CA1"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L’enquête révèle que la société civile (Association des femmes juristes, MBDHP, CGD, Promo-femme, Union nationale des magistrats burkinabè à la retraite, Ordre des avocats…) s’investit dans le domaine de l’assistance juridique aux populations à travers des boutiques de droit, des cliniques juridiques, des structures d’écoute et d’orientation. Les OSC apportent aux populations de l’appui-conseil, l’accueil, l’orientation, l’assistance volontaire, la prise en charge financière selon les cas.</w:t>
      </w:r>
    </w:p>
    <w:p w14:paraId="714CB47C"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Une stratégie pour faciliter l’accès des plus pauvres à la justice c’est de toute évidence l’assistance judiciaire qui reste cependant quasi-inexistante. En effet, le fait que les Commissions d’assistance judiciaire ne sont pas encore fonctionnelles rend la justice inaccessible aux personnes pauvres ou indigentes. </w:t>
      </w:r>
    </w:p>
    <w:p w14:paraId="26B4FDBF"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L’ineffectivité du décret portant organisation de l’assistance judiciaire </w:t>
      </w:r>
    </w:p>
    <w:p w14:paraId="0877563E"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L’assistance judiciaire est organisée pour soutenir les personnes pauvres porteuses de contestations ou attraites devant les juridictions. Il existe d’autres formes légales d’aide à l’accès à la justice sous forme de dispense de frais pour certaines catégories d’affaires ou de justiciables. </w:t>
      </w:r>
    </w:p>
    <w:p w14:paraId="6534316F"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L’enquête montre cependant que les commissions d’assistance judiciaire ne sont pas fonctionnelles et que le décret n°2009-558/PRES/PM/MJ/MEF/MATD du 22 juillet 2009 organisation de l’assistance judiciaire au Burkina Faso n’est pas disponible au niveau des acteurs de terrain. </w:t>
      </w:r>
    </w:p>
    <w:p w14:paraId="1E594FE9"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Par ailleurs, le constat général est que celui-ci n’est pas encore fonctionnel. Plusieurs raisons sont invoquées pour expliquer cette situation. Il y a le fait que les commissions chargées de statuer sur les demandes d’aide judiciaire prévues par le décret ne sont pas mises en place.</w:t>
      </w:r>
    </w:p>
    <w:p w14:paraId="635B564A"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Plusieurs raisons sont invoquées pour expliquer le fait que la loi relative à l’assistance judiciaire ne soit appliquée, et que, de ce fait, le mécanisme d’assistance ne soit opérationnel. Parmi ces raisons, il y a le fait que les commissions chargées de statuer sur les demandes d’aide judiciaire prévues par le décret ci-dessus cité ne soient pas mises en place. Mais ceci ne nous semble pas une grosse difficulté ; ce qui l’est davantage, c’est la question de la mise en place effective d’un fonds d’assistance judiciaire opérationnel. </w:t>
      </w:r>
    </w:p>
    <w:p w14:paraId="420A3B03"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lastRenderedPageBreak/>
        <w:t xml:space="preserve">Le financement du fonds d’assistance judiciaire paraît une question centrale à laquelle il faut apporter une réponse structurelle. Au regard de l’importance des fonds à réunir, l’idée de créer un fonds d’assistance judiciaire auquel les partenaires techniques et financiers peuvent contribuer, peut être efficace. </w:t>
      </w:r>
    </w:p>
    <w:p w14:paraId="1D86ABAC"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Le fonctionnement du mécanisme même nécessitera la mise en place d’un budget (pour le fonctionnement des commissions, etc.). Le budget de l’État est-il en mesure de financer, tout seul et de façon pérenne ledit fonds ? </w:t>
      </w:r>
    </w:p>
    <w:p w14:paraId="5274A732"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Certains acteurs évoquent la difficulté de détermination des bénéficiaires de l’assistance judiciaire. Le décret met en place un système de présomption d’indigence en faveur de certaines catégories de personnes, et offre la possibilité aux autres de prouver leur indigence par tous moyens. En effet, au regard des dispositions de l’article 5 du décret, les personnes mineures d’âge, les victimes d’actes d’atteinte à la vie ou à l’intégrité corporelle tels les coups et blessures graves, les actes de tortures exercées par des agents de l’État dans l’exercice de leur fonction et les ayants-droit de ces personnes sont assimilées aux personnes disposant de ressources insuffisantes. Par conséquent, ces personnes peuvent bénéficier de l’assistance judiciaire sans qu’il soit nécessaire de prouver leur indigence. Pour les catégories de personnes visées à l’article 4, la preuve de l’insuffisance de revenus est allégée. En effet, elles auront à justifier seulement qu’elles ne disposent pas de revenus propres pour pouvoir prétendre du bénéfice de l’assistance judiciaire. Il s’agit de : </w:t>
      </w:r>
    </w:p>
    <w:p w14:paraId="603F0E77"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w:t>
      </w:r>
      <w:r w:rsidRPr="00EC02D0">
        <w:rPr>
          <w:rStyle w:val="hps"/>
          <w:rFonts w:ascii="Century Gothic" w:hAnsi="Century Gothic"/>
          <w:sz w:val="20"/>
          <w:szCs w:val="20"/>
        </w:rPr>
        <w:tab/>
        <w:t xml:space="preserve">des personnes en charge d’enfant mineur dans les procédures de pension alimentaire ou de contribution aux charges du ménage qui ne disposent d’aucun revenu propre ; </w:t>
      </w:r>
    </w:p>
    <w:p w14:paraId="6E1ADB3F"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w:t>
      </w:r>
      <w:r w:rsidRPr="00EC02D0">
        <w:rPr>
          <w:rStyle w:val="hps"/>
          <w:rFonts w:ascii="Century Gothic" w:hAnsi="Century Gothic"/>
          <w:sz w:val="20"/>
          <w:szCs w:val="20"/>
        </w:rPr>
        <w:tab/>
        <w:t xml:space="preserve">du conjoint en charge d’enfant mineur en instance de divorce qui ne dispose d’aucun revenu propre. </w:t>
      </w:r>
    </w:p>
    <w:p w14:paraId="1759EEEF"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Les autres personnes qui entendent se prévaloir du bénéfice de l’assistance judiciaire doivent faire la preuve de leur état d’indigence par un certificat d’indigence, un certificat de non-imposition ou tout autre document à même d’établir la précarité de leur situation matérielle. Le système de preuve est allégé pour certaines catégories de personnes et les dispositions du décret y relatives doivent être connues. </w:t>
      </w:r>
    </w:p>
    <w:p w14:paraId="703001CA"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 xml:space="preserve">Pour certains le véritable problème, en effet, est celui posé par l’importance du nombre de personnes éligibles à l’assistance judiciaire. Lorsque l’on sait que près de la moitié de la population (43,9%) vit en dessous du seuil de pauvreté (source SCADD2010), on en déduit que c’est autant de personnes potentiellement éligibles à l’assistance judiciaire. </w:t>
      </w:r>
    </w:p>
    <w:p w14:paraId="7CC1A0B5" w14:textId="77777777" w:rsidR="00EC02D0" w:rsidRPr="00EC02D0" w:rsidRDefault="00EC02D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r w:rsidRPr="00EC02D0">
        <w:rPr>
          <w:rStyle w:val="hps"/>
          <w:rFonts w:ascii="Century Gothic" w:hAnsi="Century Gothic"/>
          <w:sz w:val="20"/>
          <w:szCs w:val="20"/>
        </w:rPr>
        <w:t>Cependant, il faut préciser que ce type d’intervention qui voudrait toucher les populations vulnérables doit être très regardant sur les principes d’équité et de justice sociale. La question du ciblage des bénéficiaires d’une telle politique devrait se faire rigoureusement parce qu’il s’agit de venir en aide non pas au pauvre de façon générale, mais aux plus pauvres des pauvres : aux personnes indigentes. Ce sont généralement des personnes socialement exclues et qui ne peuvent pas également accéder à la quasi-totalité de tous les services publics. Ce qui est intéressant, c’est qu’il existe au Burkina de nombreux exemples de nombreux travaux sur le ciblage des indigents.</w:t>
      </w:r>
    </w:p>
    <w:p w14:paraId="2B3F498C" w14:textId="77777777" w:rsidR="002059F0" w:rsidRPr="00EC02D0" w:rsidRDefault="002059F0" w:rsidP="00EC02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Style w:val="hps"/>
          <w:rFonts w:ascii="Century Gothic" w:hAnsi="Century Gothic"/>
          <w:sz w:val="20"/>
          <w:szCs w:val="20"/>
        </w:rPr>
      </w:pPr>
    </w:p>
    <w:p w14:paraId="35F55B33" w14:textId="77777777" w:rsidR="002059F0" w:rsidRPr="00535BBB" w:rsidRDefault="002059F0" w:rsidP="00892685">
      <w:pPr>
        <w:tabs>
          <w:tab w:val="left" w:pos="709"/>
        </w:tabs>
        <w:spacing w:line="360" w:lineRule="auto"/>
        <w:jc w:val="both"/>
        <w:outlineLvl w:val="0"/>
        <w:rPr>
          <w:rFonts w:ascii="Century Gothic" w:hAnsi="Century Gothic"/>
          <w:sz w:val="24"/>
          <w:szCs w:val="24"/>
        </w:rPr>
      </w:pPr>
    </w:p>
    <w:sectPr w:rsidR="002059F0" w:rsidRPr="00535BBB" w:rsidSect="001A05CC">
      <w:footerReference w:type="default" r:id="rId19"/>
      <w:pgSz w:w="11906" w:h="16838"/>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C2FC2" w14:textId="77777777" w:rsidR="008B4C5B" w:rsidRDefault="008B4C5B" w:rsidP="003E6917">
      <w:pPr>
        <w:spacing w:after="0" w:line="240" w:lineRule="auto"/>
      </w:pPr>
      <w:r>
        <w:separator/>
      </w:r>
    </w:p>
  </w:endnote>
  <w:endnote w:type="continuationSeparator" w:id="0">
    <w:p w14:paraId="033F8DB3" w14:textId="77777777" w:rsidR="008B4C5B" w:rsidRDefault="008B4C5B" w:rsidP="003E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doni MT Black">
    <w:altName w:val="Superclarendon Black"/>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mnesty Trade Gothic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8D338" w14:textId="77777777" w:rsidR="00D060B8" w:rsidRDefault="00D060B8" w:rsidP="00436EAD">
    <w:pPr>
      <w:pStyle w:val="Footer"/>
      <w:pBdr>
        <w:top w:val="single" w:sz="4" w:space="1" w:color="D9D9D9"/>
      </w:pBdr>
      <w:rPr>
        <w:b/>
      </w:rPr>
    </w:pPr>
    <w:r>
      <w:fldChar w:fldCharType="begin"/>
    </w:r>
    <w:r>
      <w:instrText xml:space="preserve"> PAGE   \* MERGEFORMAT </w:instrText>
    </w:r>
    <w:r>
      <w:fldChar w:fldCharType="separate"/>
    </w:r>
    <w:r w:rsidR="00D94CFF" w:rsidRPr="00D94CFF">
      <w:rPr>
        <w:b/>
        <w:noProof/>
      </w:rPr>
      <w:t>2</w:t>
    </w:r>
    <w:r>
      <w:rPr>
        <w:b/>
        <w:noProof/>
      </w:rPr>
      <w:fldChar w:fldCharType="end"/>
    </w:r>
    <w:r>
      <w:rPr>
        <w:b/>
      </w:rPr>
      <w:t xml:space="preserve"> | </w:t>
    </w:r>
    <w:r w:rsidRPr="00436EAD">
      <w:rPr>
        <w:color w:val="7F7F7F"/>
        <w:spacing w:val="60"/>
      </w:rPr>
      <w:t>Page</w:t>
    </w:r>
  </w:p>
  <w:p w14:paraId="37DBFA03" w14:textId="77777777" w:rsidR="00D060B8" w:rsidRDefault="00D06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DF0BA" w14:textId="77777777" w:rsidR="008B4C5B" w:rsidRDefault="008B4C5B" w:rsidP="003E6917">
      <w:pPr>
        <w:spacing w:after="0" w:line="240" w:lineRule="auto"/>
      </w:pPr>
      <w:r>
        <w:separator/>
      </w:r>
    </w:p>
  </w:footnote>
  <w:footnote w:type="continuationSeparator" w:id="0">
    <w:p w14:paraId="543DB347" w14:textId="77777777" w:rsidR="008B4C5B" w:rsidRDefault="008B4C5B" w:rsidP="003E6917">
      <w:pPr>
        <w:spacing w:after="0" w:line="240" w:lineRule="auto"/>
      </w:pPr>
      <w:r>
        <w:continuationSeparator/>
      </w:r>
    </w:p>
  </w:footnote>
  <w:footnote w:id="1">
    <w:p w14:paraId="672185E3" w14:textId="77777777" w:rsidR="00D060B8" w:rsidRPr="00535BBB" w:rsidRDefault="00D060B8">
      <w:pPr>
        <w:pStyle w:val="FootnoteText"/>
        <w:rPr>
          <w:rFonts w:ascii="Century Gothic" w:hAnsi="Century Gothic"/>
          <w:sz w:val="16"/>
          <w:szCs w:val="16"/>
          <w:lang w:val="fr-FR"/>
        </w:rPr>
      </w:pPr>
      <w:r w:rsidRPr="00535BBB">
        <w:rPr>
          <w:rStyle w:val="FootnoteReference"/>
          <w:rFonts w:ascii="Century Gothic" w:hAnsi="Century Gothic"/>
          <w:sz w:val="16"/>
          <w:szCs w:val="16"/>
        </w:rPr>
        <w:footnoteRef/>
      </w:r>
      <w:r w:rsidRPr="00535BBB">
        <w:rPr>
          <w:rFonts w:ascii="Century Gothic" w:hAnsi="Century Gothic"/>
          <w:sz w:val="16"/>
          <w:szCs w:val="16"/>
          <w:lang w:val="fr-FR"/>
        </w:rPr>
        <w:t xml:space="preserve"> Article 151 de la Constitution du 02 juin 1991</w:t>
      </w:r>
    </w:p>
  </w:footnote>
  <w:footnote w:id="2">
    <w:p w14:paraId="0C1A33A7" w14:textId="77777777" w:rsidR="00D060B8" w:rsidRPr="000E0C9D" w:rsidRDefault="00D060B8">
      <w:pPr>
        <w:pStyle w:val="FootnoteText"/>
        <w:rPr>
          <w:rFonts w:ascii="Century Gothic" w:hAnsi="Century Gothic"/>
          <w:sz w:val="16"/>
          <w:szCs w:val="16"/>
          <w:lang w:val="fr-FR"/>
        </w:rPr>
      </w:pPr>
      <w:r w:rsidRPr="000E0C9D">
        <w:rPr>
          <w:rFonts w:ascii="Century Gothic" w:hAnsi="Century Gothic"/>
          <w:sz w:val="16"/>
          <w:szCs w:val="16"/>
          <w:lang w:val="fr-FR"/>
        </w:rPr>
        <w:footnoteRef/>
      </w:r>
      <w:r w:rsidRPr="000E0C9D">
        <w:rPr>
          <w:rFonts w:ascii="Century Gothic" w:hAnsi="Century Gothic"/>
          <w:sz w:val="16"/>
          <w:szCs w:val="16"/>
          <w:lang w:val="fr-FR"/>
        </w:rPr>
        <w:t xml:space="preserve">  Cf. Le premier « SOUSCRIVANT » du préambule de la constitution du 11 juin 1991.</w:t>
      </w:r>
    </w:p>
  </w:footnote>
  <w:footnote w:id="3">
    <w:p w14:paraId="643C4D81" w14:textId="77777777" w:rsidR="00D060B8" w:rsidRPr="00535BBB" w:rsidRDefault="00D060B8">
      <w:pPr>
        <w:pStyle w:val="FootnoteText"/>
        <w:rPr>
          <w:rFonts w:ascii="Century Gothic" w:hAnsi="Century Gothic"/>
          <w:sz w:val="16"/>
          <w:szCs w:val="16"/>
          <w:lang w:val="fr-FR"/>
        </w:rPr>
      </w:pPr>
      <w:r w:rsidRPr="00535BBB">
        <w:rPr>
          <w:rStyle w:val="FootnoteReference"/>
          <w:rFonts w:ascii="Century Gothic" w:hAnsi="Century Gothic"/>
          <w:sz w:val="16"/>
          <w:szCs w:val="16"/>
        </w:rPr>
        <w:footnoteRef/>
      </w:r>
      <w:r w:rsidRPr="00535BBB">
        <w:rPr>
          <w:rFonts w:ascii="Century Gothic" w:hAnsi="Century Gothic"/>
          <w:sz w:val="16"/>
          <w:szCs w:val="16"/>
          <w:lang w:val="fr-FR"/>
        </w:rPr>
        <w:t xml:space="preserve"> Chapitre 1 du titre I (article 1 à 13) de la Constitution du 02 juin 1991</w:t>
      </w:r>
    </w:p>
  </w:footnote>
  <w:footnote w:id="4">
    <w:p w14:paraId="787644C5" w14:textId="77777777" w:rsidR="00D060B8" w:rsidRPr="00535BBB" w:rsidRDefault="00D060B8" w:rsidP="00B23630">
      <w:pPr>
        <w:pStyle w:val="FootnoteText"/>
        <w:jc w:val="both"/>
        <w:rPr>
          <w:rFonts w:ascii="Century Gothic" w:hAnsi="Century Gothic"/>
          <w:sz w:val="16"/>
          <w:szCs w:val="16"/>
          <w:lang w:val="fr-CA"/>
        </w:rPr>
      </w:pPr>
      <w:r w:rsidRPr="00535BBB">
        <w:rPr>
          <w:rStyle w:val="FootnoteReference"/>
          <w:rFonts w:ascii="Century Gothic" w:hAnsi="Century Gothic"/>
          <w:sz w:val="16"/>
          <w:szCs w:val="16"/>
        </w:rPr>
        <w:footnoteRef/>
      </w:r>
      <w:r w:rsidRPr="00535BBB">
        <w:rPr>
          <w:rFonts w:ascii="Century Gothic" w:hAnsi="Century Gothic"/>
          <w:sz w:val="16"/>
          <w:szCs w:val="16"/>
          <w:lang w:val="fr-CA"/>
        </w:rPr>
        <w:t>Cf. Constitution du 02 juin 1991 intégrant les dernières modifications constitutionnelles intervenues par loi Nº</w:t>
      </w:r>
      <w:r w:rsidRPr="00535BBB">
        <w:rPr>
          <w:rFonts w:ascii="Century Gothic" w:hAnsi="Century Gothic"/>
          <w:sz w:val="16"/>
          <w:szCs w:val="16"/>
          <w:lang w:val="fr-FR" w:eastAsia="fr-FR"/>
        </w:rPr>
        <w:t>033- 2012/AN du 11 juin 2012 et promulguée par Décret N° 2012-616/PRES du 20 juillet 2012.</w:t>
      </w:r>
    </w:p>
  </w:footnote>
  <w:footnote w:id="5">
    <w:p w14:paraId="6C3943E2" w14:textId="77777777" w:rsidR="00D060B8" w:rsidRPr="00535BBB" w:rsidRDefault="00D060B8" w:rsidP="00B23630">
      <w:pPr>
        <w:pStyle w:val="Default"/>
        <w:jc w:val="both"/>
        <w:rPr>
          <w:rFonts w:ascii="Century Gothic" w:hAnsi="Century Gothic" w:cs="Times New Roman"/>
          <w:color w:val="auto"/>
          <w:sz w:val="16"/>
          <w:szCs w:val="16"/>
        </w:rPr>
      </w:pPr>
      <w:r w:rsidRPr="00535BBB">
        <w:rPr>
          <w:rStyle w:val="FootnoteReference"/>
          <w:rFonts w:ascii="Century Gothic" w:hAnsi="Century Gothic" w:cs="Times New Roman"/>
          <w:color w:val="auto"/>
          <w:sz w:val="16"/>
          <w:szCs w:val="16"/>
        </w:rPr>
        <w:footnoteRef/>
      </w:r>
      <w:r w:rsidRPr="00535BBB">
        <w:rPr>
          <w:rFonts w:ascii="Century Gothic" w:hAnsi="Century Gothic" w:cs="Times New Roman"/>
          <w:color w:val="auto"/>
          <w:sz w:val="16"/>
          <w:szCs w:val="16"/>
          <w:lang w:val="fr-CA" w:eastAsia="en-US"/>
        </w:rPr>
        <w:t>Rapport initial soumis les 6 et 7 Nov. 2013</w:t>
      </w:r>
    </w:p>
  </w:footnote>
  <w:footnote w:id="6">
    <w:p w14:paraId="6BEE1AED" w14:textId="77777777" w:rsidR="00D060B8" w:rsidRPr="00535BBB" w:rsidRDefault="00D060B8" w:rsidP="0023380B">
      <w:pPr>
        <w:autoSpaceDE w:val="0"/>
        <w:autoSpaceDN w:val="0"/>
        <w:adjustRightInd w:val="0"/>
        <w:spacing w:after="0"/>
        <w:jc w:val="both"/>
        <w:rPr>
          <w:rFonts w:ascii="Century Gothic" w:hAnsi="Century Gothic"/>
          <w:sz w:val="16"/>
          <w:szCs w:val="16"/>
          <w:lang w:eastAsia="fr-FR"/>
        </w:rPr>
      </w:pPr>
      <w:r w:rsidRPr="00535BBB">
        <w:rPr>
          <w:rStyle w:val="FootnoteReference"/>
          <w:rFonts w:ascii="Century Gothic" w:hAnsi="Century Gothic"/>
          <w:sz w:val="16"/>
          <w:szCs w:val="16"/>
        </w:rPr>
        <w:footnoteRef/>
      </w:r>
      <w:r w:rsidRPr="00535BBB">
        <w:rPr>
          <w:rFonts w:ascii="Century Gothic" w:hAnsi="Century Gothic"/>
          <w:sz w:val="16"/>
          <w:szCs w:val="16"/>
          <w:lang w:eastAsia="fr-FR"/>
        </w:rPr>
        <w:t xml:space="preserve">La Charte africaine des droits de l’Homme et des peuples ratifiée le 21 septembre 1984, la Charte africaine des droits et du bien-être de l’enfant ratifiée le 8 juin 1992, le Protocole relatif à la Charte africaine des droits de l’Homme et des Peuples portant création d’une Cour Africaine des Droits de l’Homme et des Peuples ratifié le 23 février 1999, </w:t>
      </w:r>
      <w:r w:rsidRPr="00535BBB">
        <w:rPr>
          <w:rFonts w:ascii="Century Gothic" w:hAnsi="Century Gothic"/>
          <w:sz w:val="16"/>
          <w:szCs w:val="16"/>
        </w:rPr>
        <w:t>la Convention de l’Union Africaine sur la prévention et la lutte contre le terrorisme ratifiée le 27 octobre 2005.</w:t>
      </w:r>
    </w:p>
    <w:p w14:paraId="288BF09B" w14:textId="77777777" w:rsidR="00D060B8" w:rsidRPr="00535BBB" w:rsidRDefault="00D060B8" w:rsidP="00B436CC">
      <w:pPr>
        <w:autoSpaceDE w:val="0"/>
        <w:autoSpaceDN w:val="0"/>
        <w:adjustRightInd w:val="0"/>
        <w:spacing w:after="0"/>
        <w:jc w:val="both"/>
        <w:rPr>
          <w:rFonts w:ascii="Century Gothic" w:hAnsi="Century Gothic"/>
          <w:sz w:val="16"/>
          <w:szCs w:val="16"/>
        </w:rPr>
      </w:pPr>
      <w:r w:rsidRPr="00535BBB">
        <w:rPr>
          <w:rFonts w:ascii="Century Gothic" w:hAnsi="Century Gothic"/>
          <w:sz w:val="16"/>
          <w:szCs w:val="16"/>
        </w:rPr>
        <w:t xml:space="preserve">Au titre des instruments internationaux on peut citer les instruments suivants : </w:t>
      </w:r>
      <w:r w:rsidRPr="00535BBB">
        <w:rPr>
          <w:rFonts w:ascii="Century Gothic" w:hAnsi="Century Gothic"/>
          <w:sz w:val="16"/>
          <w:szCs w:val="16"/>
          <w:lang w:eastAsia="fr-FR"/>
        </w:rPr>
        <w:t>les quatre Conventions de Genève du 12 août 1949 toutes ratifiées le 7 novembre 1961 ; la Convention pour la prévention et la répression du crime de génocide ratifiée le 14 septembre 1965 ; le Statut de la Cour pénale internationale ratifié le 16 avril 2004 ; le Protocole facultatif à la Convention contre la torture et autres peines ou traitements cruels, inhumains ou dégradants ratifié le 11 février 2010.</w:t>
      </w:r>
    </w:p>
  </w:footnote>
  <w:footnote w:id="7">
    <w:p w14:paraId="1B9A438D" w14:textId="77777777" w:rsidR="00D060B8" w:rsidRPr="00535BBB" w:rsidRDefault="00D060B8" w:rsidP="00B23630">
      <w:pPr>
        <w:pStyle w:val="FootnoteText"/>
        <w:jc w:val="both"/>
        <w:rPr>
          <w:rFonts w:ascii="Century Gothic" w:hAnsi="Century Gothic"/>
          <w:sz w:val="16"/>
          <w:szCs w:val="16"/>
          <w:lang w:val="fr-FR"/>
        </w:rPr>
      </w:pPr>
      <w:r w:rsidRPr="00535BBB">
        <w:rPr>
          <w:rStyle w:val="FootnoteReference"/>
          <w:rFonts w:ascii="Century Gothic" w:hAnsi="Century Gothic"/>
          <w:sz w:val="16"/>
          <w:szCs w:val="16"/>
        </w:rPr>
        <w:footnoteRef/>
      </w:r>
      <w:r w:rsidRPr="00535BBB">
        <w:rPr>
          <w:rFonts w:ascii="Century Gothic" w:hAnsi="Century Gothic"/>
          <w:sz w:val="16"/>
          <w:szCs w:val="16"/>
          <w:lang w:val="fr-FR"/>
        </w:rPr>
        <w:t xml:space="preserve"> Le Décret n2009-894/PRES du 31 décembre 2009 promulgue ladite loi</w:t>
      </w:r>
    </w:p>
  </w:footnote>
  <w:footnote w:id="8">
    <w:p w14:paraId="081E3884" w14:textId="77777777" w:rsidR="00D060B8" w:rsidRPr="00535BBB" w:rsidRDefault="00D060B8">
      <w:pPr>
        <w:pStyle w:val="FootnoteText"/>
        <w:rPr>
          <w:rFonts w:ascii="Century Gothic" w:hAnsi="Century Gothic"/>
          <w:sz w:val="16"/>
          <w:szCs w:val="16"/>
          <w:lang w:val="fr-FR"/>
        </w:rPr>
      </w:pPr>
      <w:r w:rsidRPr="00535BBB">
        <w:rPr>
          <w:rStyle w:val="FootnoteReference"/>
          <w:rFonts w:ascii="Century Gothic" w:hAnsi="Century Gothic"/>
          <w:sz w:val="16"/>
          <w:szCs w:val="16"/>
        </w:rPr>
        <w:footnoteRef/>
      </w:r>
      <w:r w:rsidRPr="00535BBB">
        <w:rPr>
          <w:rFonts w:ascii="Century Gothic" w:hAnsi="Century Gothic"/>
          <w:sz w:val="16"/>
          <w:szCs w:val="16"/>
          <w:lang w:val="fr-FR"/>
        </w:rPr>
        <w:t xml:space="preserve"> Préciser la date/période de l’insurrection afin de permettre aux personnes ne maitrisant pas le contexte du Burkina-Faso de bien comprendre</w:t>
      </w:r>
    </w:p>
  </w:footnote>
  <w:footnote w:id="9">
    <w:p w14:paraId="0A6ACD97" w14:textId="77777777" w:rsidR="00D060B8" w:rsidRPr="00535BBB" w:rsidRDefault="00D060B8" w:rsidP="00B23630">
      <w:pPr>
        <w:pStyle w:val="FootnoteText"/>
        <w:jc w:val="both"/>
        <w:rPr>
          <w:rFonts w:ascii="Century Gothic" w:hAnsi="Century Gothic"/>
          <w:sz w:val="16"/>
          <w:szCs w:val="16"/>
          <w:lang w:val="fr-CA"/>
        </w:rPr>
      </w:pPr>
      <w:r w:rsidRPr="00535BBB">
        <w:rPr>
          <w:rStyle w:val="FootnoteReference"/>
          <w:rFonts w:ascii="Century Gothic" w:hAnsi="Century Gothic"/>
          <w:sz w:val="16"/>
          <w:szCs w:val="16"/>
        </w:rPr>
        <w:footnoteRef/>
      </w:r>
      <w:r w:rsidRPr="00535BBB">
        <w:rPr>
          <w:rFonts w:ascii="Century Gothic" w:hAnsi="Century Gothic"/>
          <w:sz w:val="16"/>
          <w:szCs w:val="16"/>
          <w:lang w:val="fr-CA"/>
        </w:rPr>
        <w:t xml:space="preserve">Les dispositions querellées de la loi modificative du code électoral adopté par le CNT et qui frappe </w:t>
      </w:r>
      <w:r>
        <w:rPr>
          <w:rFonts w:ascii="Century Gothic" w:hAnsi="Century Gothic"/>
          <w:sz w:val="16"/>
          <w:szCs w:val="16"/>
          <w:lang w:val="fr-CA"/>
        </w:rPr>
        <w:t>« </w:t>
      </w:r>
      <w:r w:rsidRPr="00535BBB">
        <w:rPr>
          <w:rFonts w:ascii="Century Gothic" w:hAnsi="Century Gothic"/>
          <w:sz w:val="16"/>
          <w:szCs w:val="16"/>
          <w:lang w:val="fr-CA"/>
        </w:rPr>
        <w:t>d’inéligibilité aux élections de sortie de crise les personnes ayant soutenu un changement anticonstitutionnel qui porte atteinte au principe de l’alternance démocratique notamment au principe de la limitation du nombre des mandats présidentiels ayant conduit à une insurrection ou à tout autre forme de soulèvement »</w:t>
      </w:r>
    </w:p>
  </w:footnote>
  <w:footnote w:id="10">
    <w:p w14:paraId="3E5DBEB8" w14:textId="77777777" w:rsidR="00D060B8" w:rsidRPr="00535BBB" w:rsidRDefault="00D060B8" w:rsidP="00C40E91">
      <w:pPr>
        <w:pStyle w:val="FootnoteText"/>
        <w:jc w:val="both"/>
        <w:rPr>
          <w:rFonts w:ascii="Century Gothic" w:hAnsi="Century Gothic"/>
          <w:sz w:val="16"/>
          <w:szCs w:val="16"/>
          <w:lang w:val="fr-FR"/>
        </w:rPr>
      </w:pPr>
      <w:r w:rsidRPr="00535BBB">
        <w:rPr>
          <w:rStyle w:val="FootnoteReference"/>
          <w:rFonts w:ascii="Century Gothic" w:hAnsi="Century Gothic"/>
          <w:sz w:val="16"/>
          <w:szCs w:val="16"/>
        </w:rPr>
        <w:footnoteRef/>
      </w:r>
      <w:r w:rsidRPr="00535BBB">
        <w:rPr>
          <w:rFonts w:ascii="Century Gothic" w:hAnsi="Century Gothic"/>
          <w:sz w:val="16"/>
          <w:szCs w:val="16"/>
          <w:lang w:val="fr-FR"/>
        </w:rPr>
        <w:t xml:space="preserve"> Malgré les nombreuses crises sociopolitiques que le pays a connu et qui ont entrainé des atteintes et violations de droits humains, la CNDH n’a rien entrepris allant dans le sens de mener des investigations ou de prendre position. Cela ne peut être envisagé lorsque l’essentiel des activités de la commission sont financés suivant le bon vouloir de l’autorité politique. Et malgré plusieurs interpellations du ministère de tutelle par</w:t>
      </w:r>
      <w:r>
        <w:rPr>
          <w:rFonts w:ascii="Century Gothic" w:hAnsi="Century Gothic"/>
          <w:sz w:val="16"/>
          <w:szCs w:val="16"/>
          <w:lang w:val="fr-FR"/>
        </w:rPr>
        <w:t xml:space="preserve"> </w:t>
      </w:r>
      <w:r w:rsidRPr="00535BBB">
        <w:rPr>
          <w:rFonts w:ascii="Century Gothic" w:hAnsi="Century Gothic"/>
          <w:sz w:val="16"/>
          <w:szCs w:val="16"/>
          <w:lang w:val="fr-FR"/>
        </w:rPr>
        <w:t>la CNDH, rien n’a été fait pour renforcer les capacités financières et en ressources humaines de la CNDH.</w:t>
      </w:r>
    </w:p>
  </w:footnote>
  <w:footnote w:id="11">
    <w:p w14:paraId="2D6A80C5" w14:textId="77777777" w:rsidR="00D060B8" w:rsidRPr="00535BBB" w:rsidRDefault="00D060B8" w:rsidP="00C40E91">
      <w:pPr>
        <w:pStyle w:val="Default"/>
        <w:jc w:val="both"/>
        <w:rPr>
          <w:rFonts w:ascii="Century Gothic" w:hAnsi="Century Gothic" w:cs="Times New Roman"/>
          <w:color w:val="auto"/>
          <w:sz w:val="16"/>
          <w:szCs w:val="16"/>
        </w:rPr>
      </w:pPr>
      <w:r w:rsidRPr="00535BBB">
        <w:rPr>
          <w:rStyle w:val="FootnoteReference"/>
          <w:rFonts w:ascii="Century Gothic" w:hAnsi="Century Gothic" w:cs="Times New Roman"/>
          <w:color w:val="auto"/>
          <w:sz w:val="16"/>
          <w:szCs w:val="16"/>
        </w:rPr>
        <w:footnoteRef/>
      </w:r>
      <w:r w:rsidRPr="00535BBB">
        <w:rPr>
          <w:rFonts w:ascii="Century Gothic" w:hAnsi="Century Gothic" w:cs="Times New Roman"/>
          <w:color w:val="auto"/>
          <w:sz w:val="16"/>
          <w:szCs w:val="16"/>
        </w:rPr>
        <w:t xml:space="preserve"> CNDH, HCDH-BRAO, PNUD &amp; AFCNCDH, 2014, Rapport général. Atelier de formation des membres et du personnel de la CNDH du 1</w:t>
      </w:r>
      <w:r w:rsidRPr="00535BBB">
        <w:rPr>
          <w:rFonts w:ascii="Century Gothic" w:hAnsi="Century Gothic" w:cs="Times New Roman"/>
          <w:color w:val="auto"/>
          <w:sz w:val="16"/>
          <w:szCs w:val="16"/>
          <w:vertAlign w:val="superscript"/>
        </w:rPr>
        <w:t>er</w:t>
      </w:r>
      <w:r w:rsidRPr="00535BBB">
        <w:rPr>
          <w:rFonts w:ascii="Century Gothic" w:hAnsi="Century Gothic" w:cs="Times New Roman"/>
          <w:color w:val="auto"/>
          <w:sz w:val="16"/>
          <w:szCs w:val="16"/>
        </w:rPr>
        <w:t xml:space="preserve"> au 4 juillet 2014. L’atelier a été initié conjointement par la Commission Nationale des Droits Humains du Burkina Faso (CNDH) et le Haut-Commissariat des Nations Unies aux droits de l’Homme, Bureau Régional pour l’Afrique de l’Ouest (HCDH-BRAO) et organisé en partenariat avec le PNUD/Ouagadougou avec la collaboration technique de l’Association Francophone des Commissions Nationales des Droits Humains (AFCNCDH)</w:t>
      </w:r>
    </w:p>
  </w:footnote>
  <w:footnote w:id="12">
    <w:p w14:paraId="69DADCEE" w14:textId="77777777" w:rsidR="00D060B8" w:rsidRPr="00535BBB" w:rsidRDefault="00D060B8" w:rsidP="007445C0">
      <w:pPr>
        <w:autoSpaceDE w:val="0"/>
        <w:autoSpaceDN w:val="0"/>
        <w:adjustRightInd w:val="0"/>
        <w:spacing w:after="0" w:line="240" w:lineRule="auto"/>
        <w:jc w:val="both"/>
        <w:rPr>
          <w:rFonts w:ascii="Century Gothic" w:hAnsi="Century Gothic"/>
          <w:sz w:val="16"/>
          <w:szCs w:val="16"/>
        </w:rPr>
      </w:pPr>
      <w:r w:rsidRPr="00535BBB">
        <w:rPr>
          <w:rStyle w:val="FootnoteReference"/>
          <w:rFonts w:ascii="Century Gothic" w:hAnsi="Century Gothic"/>
          <w:sz w:val="16"/>
          <w:szCs w:val="16"/>
        </w:rPr>
        <w:footnoteRef/>
      </w:r>
      <w:r w:rsidRPr="00535BBB">
        <w:rPr>
          <w:rFonts w:ascii="Century Gothic" w:hAnsi="Century Gothic"/>
          <w:sz w:val="16"/>
          <w:szCs w:val="16"/>
        </w:rPr>
        <w:t xml:space="preserve"> Dans sa </w:t>
      </w:r>
      <w:r w:rsidRPr="00535BBB">
        <w:rPr>
          <w:rFonts w:ascii="Century Gothic" w:hAnsi="Century Gothic"/>
          <w:sz w:val="16"/>
          <w:szCs w:val="16"/>
          <w:lang w:eastAsia="fr-FR"/>
        </w:rPr>
        <w:t>Communication nº 1159/2003 Mariam Sankara et al. contre Burkina Faso, le Comité a fait observer que « La famille de Thomas Sankara a le droit de connaître les circonstances de sa mort, et le Comité rappelle que toute plainte contre des actes prohibés par l’article 7 du Pacte doit faire l’objet d’enquêtes rapides et impartiales des autorités compétentes » CCPR/C/86/D/1159/2003 11 avril 2006</w:t>
      </w:r>
    </w:p>
    <w:p w14:paraId="0C5A8EB9" w14:textId="77777777" w:rsidR="00D060B8" w:rsidRPr="00535BBB" w:rsidRDefault="008B4C5B" w:rsidP="007445C0">
      <w:pPr>
        <w:autoSpaceDE w:val="0"/>
        <w:autoSpaceDN w:val="0"/>
        <w:adjustRightInd w:val="0"/>
        <w:spacing w:after="0" w:line="240" w:lineRule="auto"/>
        <w:jc w:val="both"/>
        <w:rPr>
          <w:rFonts w:ascii="Century Gothic" w:hAnsi="Century Gothic"/>
          <w:sz w:val="16"/>
          <w:szCs w:val="16"/>
        </w:rPr>
      </w:pPr>
      <w:hyperlink r:id="rId1" w:history="1">
        <w:r w:rsidR="00D060B8" w:rsidRPr="00535BBB">
          <w:rPr>
            <w:rStyle w:val="Hyperlink"/>
            <w:rFonts w:ascii="Century Gothic" w:hAnsi="Century Gothic"/>
            <w:sz w:val="16"/>
            <w:szCs w:val="16"/>
            <w:lang w:eastAsia="fr-FR"/>
          </w:rPr>
          <w:t>http://www.ccprcentre.org/wp-content/uploads/2012/12/1159_2003-Burkina-Faso.pdf</w:t>
        </w:r>
      </w:hyperlink>
    </w:p>
  </w:footnote>
  <w:footnote w:id="13">
    <w:p w14:paraId="09221724" w14:textId="77777777" w:rsidR="00D060B8" w:rsidRPr="00535BBB" w:rsidRDefault="00D060B8" w:rsidP="00B23630">
      <w:pPr>
        <w:pStyle w:val="FootnoteText"/>
        <w:jc w:val="both"/>
        <w:rPr>
          <w:rFonts w:ascii="Century Gothic" w:hAnsi="Century Gothic"/>
          <w:sz w:val="16"/>
          <w:szCs w:val="16"/>
          <w:lang w:val="fr-FR"/>
        </w:rPr>
      </w:pPr>
      <w:r w:rsidRPr="00535BBB">
        <w:rPr>
          <w:rStyle w:val="FootnoteReference"/>
          <w:rFonts w:ascii="Century Gothic" w:hAnsi="Century Gothic"/>
          <w:sz w:val="16"/>
          <w:szCs w:val="16"/>
        </w:rPr>
        <w:footnoteRef/>
      </w:r>
      <w:r w:rsidRPr="00535BBB">
        <w:rPr>
          <w:rFonts w:ascii="Century Gothic" w:hAnsi="Century Gothic"/>
          <w:sz w:val="16"/>
          <w:szCs w:val="16"/>
          <w:lang w:val="fr-FR"/>
        </w:rPr>
        <w:t xml:space="preserve"> Le Rapport 2013 du MBDHP fait observer le manque de considération des pouvoirs publics vis-à-vis des décisions de justice : « Dans une affaire judiciaire baptisée par la presse nationale « affaire des 23 kg d’or », le Ministre des mines, des carrières et de l’énergie refusait d’exécuter une décision de justice. Il fut soutenu par son collègue de la justice qui instruisait le 03 avril 2013 le Procureur général près la Cour d’Appel de Ouagadougou de saisir le Procureur du Faso à l’effet de requérir l’ouverture d’une information judiciaire contre X pour corruption. En rappel, cette affaire opposait monsieur DAMBINA Sékou à l’Etat burkinabè. Monsieur DAMBINA fut arrêté le 06 mars 2012 sur la route de Pô par des éléments de la Brigade nationale de lutte anti-fraude de l’or (BNAF) en possession de 23,528 kilos d’or. Poursuivi devant la chambre correctionnelle du Tribunal de Grande Instance de Ouagadougou pour fraude en matière de commercialisation de l’or et abus de confiance, il fut relaxé le 16 mai 2012 au bénéfice du doute. Le tribunal ordonnait en plus la restitution des 23,528 kg. La Cour d’appel de Ouagadougou, saisie par l’Agent judiciaire du Trésor représentant l’Etat burkinabè, confirma le 10 août 2012, la décision rendue en première instance. La Cour de Cassation, suite au pourvoi formulé devant elle par l’Etat burkinabè, alla dans le même sens en confirmant la décision des juridictions inférieures le 18 décembre 2012. Malgré tout, le Ministre des mines, des carrières et de l’énergie appuyé par son collègue de la justice refusait de restituer les 23,528 kg d’or. Le Ministre de la justice, pour soutenir ce refus d’exécuter une décision de justice, intenta une action pour corruption contre X, laissant ainsi croire que les magistrats ayant connu du dossier auraient été corrompus. Cette plainte visant à couvrir le refus de membres du Gouvernement d’exécuter une décision de justice et de restituer l’or saisi, traduit la réalité des relations entre les pouvoirs judiciaire et exécutif marquées par la non soumission du Gouvernement aux règles et principes de l’Etat de droit. » </w:t>
      </w:r>
    </w:p>
  </w:footnote>
  <w:footnote w:id="14">
    <w:p w14:paraId="7BDE81F0" w14:textId="77777777" w:rsidR="00D060B8" w:rsidRPr="00535BBB" w:rsidRDefault="00D060B8">
      <w:pPr>
        <w:pStyle w:val="FootnoteText"/>
        <w:rPr>
          <w:rFonts w:ascii="Century Gothic" w:hAnsi="Century Gothic"/>
          <w:sz w:val="16"/>
          <w:szCs w:val="16"/>
          <w:lang w:val="fr-FR"/>
        </w:rPr>
      </w:pPr>
      <w:r w:rsidRPr="00535BBB">
        <w:rPr>
          <w:rStyle w:val="FootnoteReference"/>
          <w:rFonts w:ascii="Century Gothic" w:hAnsi="Century Gothic"/>
          <w:sz w:val="16"/>
          <w:szCs w:val="16"/>
        </w:rPr>
        <w:footnoteRef/>
      </w:r>
      <w:r w:rsidRPr="00535BBB">
        <w:rPr>
          <w:rFonts w:ascii="Century Gothic" w:hAnsi="Century Gothic"/>
          <w:sz w:val="16"/>
          <w:szCs w:val="16"/>
          <w:lang w:val="fr-FR"/>
        </w:rPr>
        <w:t xml:space="preserve"> Journal Le Reporter du 28 juin</w:t>
      </w:r>
    </w:p>
  </w:footnote>
  <w:footnote w:id="15">
    <w:p w14:paraId="222BC76E" w14:textId="77777777" w:rsidR="00D060B8" w:rsidRPr="00535BBB" w:rsidRDefault="00D060B8" w:rsidP="000C06F8">
      <w:pPr>
        <w:pStyle w:val="Heading2"/>
        <w:spacing w:before="0" w:after="0" w:line="240" w:lineRule="auto"/>
        <w:jc w:val="both"/>
        <w:rPr>
          <w:rFonts w:ascii="Century Gothic" w:hAnsi="Century Gothic"/>
          <w:sz w:val="16"/>
          <w:szCs w:val="16"/>
        </w:rPr>
      </w:pPr>
      <w:r w:rsidRPr="00535BBB">
        <w:rPr>
          <w:rStyle w:val="FootnoteReference"/>
          <w:rFonts w:ascii="Century Gothic" w:hAnsi="Century Gothic"/>
          <w:sz w:val="16"/>
          <w:szCs w:val="16"/>
        </w:rPr>
        <w:footnoteRef/>
      </w:r>
      <w:r w:rsidRPr="00535BBB">
        <w:rPr>
          <w:rFonts w:ascii="Century Gothic" w:hAnsi="Century Gothic"/>
          <w:b w:val="0"/>
          <w:i w:val="0"/>
          <w:sz w:val="16"/>
          <w:szCs w:val="16"/>
        </w:rPr>
        <w:t>Cf. l’article du journal Le Reporter</w:t>
      </w:r>
      <w:r w:rsidRPr="00535BBB">
        <w:rPr>
          <w:rFonts w:ascii="Century Gothic" w:hAnsi="Century Gothic"/>
          <w:sz w:val="16"/>
          <w:szCs w:val="16"/>
        </w:rPr>
        <w:t xml:space="preserve">« Yacouba Isaac Zida et la justice » par Y. Ladji Bama.  </w:t>
      </w:r>
      <w:hyperlink r:id="rId2" w:history="1">
        <w:r w:rsidRPr="00535BBB">
          <w:rPr>
            <w:rStyle w:val="Hyperlink"/>
            <w:rFonts w:ascii="Century Gothic" w:hAnsi="Century Gothic"/>
            <w:b w:val="0"/>
            <w:i w:val="0"/>
            <w:sz w:val="16"/>
            <w:szCs w:val="16"/>
          </w:rPr>
          <w:t>http://www.reporterbf.net/index.php/onde-de-choc/item/490-yacouba-isaac-zida-et-la-justice</w:t>
        </w:r>
      </w:hyperlink>
    </w:p>
  </w:footnote>
  <w:footnote w:id="16">
    <w:p w14:paraId="048E8887" w14:textId="77777777" w:rsidR="00D060B8" w:rsidRPr="00535BBB" w:rsidRDefault="00D060B8" w:rsidP="000C06F8">
      <w:pPr>
        <w:spacing w:after="0"/>
        <w:contextualSpacing/>
        <w:jc w:val="both"/>
        <w:rPr>
          <w:rFonts w:ascii="Century Gothic" w:hAnsi="Century Gothic"/>
          <w:sz w:val="16"/>
          <w:szCs w:val="16"/>
        </w:rPr>
      </w:pPr>
      <w:r w:rsidRPr="00535BBB">
        <w:rPr>
          <w:rStyle w:val="FootnoteReference"/>
          <w:rFonts w:ascii="Century Gothic" w:hAnsi="Century Gothic"/>
          <w:sz w:val="16"/>
          <w:szCs w:val="16"/>
        </w:rPr>
        <w:footnoteRef/>
      </w:r>
      <w:r w:rsidRPr="00535BBB">
        <w:rPr>
          <w:rFonts w:ascii="Century Gothic" w:hAnsi="Century Gothic"/>
          <w:sz w:val="16"/>
          <w:szCs w:val="16"/>
        </w:rPr>
        <w:t xml:space="preserve"> D’autres affaires impliquant des citoyens révèlent le délitement de l’autorité de l’État et la difficulté à faire aboutir les processus judiciaires comme l’illustre l’affaire EDYF/WP dans laquelle un citoyen a séquestré et exercé des violences sur des agents et inspecteurs de travail (dans l’exercice de leurs fonctions) partis lui remettre une convocation des prud’hommes.</w:t>
      </w:r>
    </w:p>
  </w:footnote>
  <w:footnote w:id="17">
    <w:p w14:paraId="6B18540B" w14:textId="77777777" w:rsidR="00D060B8" w:rsidRPr="00535BBB" w:rsidRDefault="00D060B8">
      <w:pPr>
        <w:pStyle w:val="FootnoteText"/>
        <w:rPr>
          <w:rFonts w:ascii="Century Gothic" w:hAnsi="Century Gothic"/>
          <w:sz w:val="16"/>
          <w:szCs w:val="16"/>
          <w:lang w:val="fr-FR"/>
        </w:rPr>
      </w:pPr>
      <w:r w:rsidRPr="00535BBB">
        <w:rPr>
          <w:rStyle w:val="FootnoteReference"/>
          <w:rFonts w:ascii="Century Gothic" w:hAnsi="Century Gothic"/>
          <w:sz w:val="16"/>
          <w:szCs w:val="16"/>
        </w:rPr>
        <w:footnoteRef/>
      </w:r>
      <w:r w:rsidRPr="00535BBB">
        <w:rPr>
          <w:rFonts w:ascii="Century Gothic" w:hAnsi="Century Gothic"/>
          <w:sz w:val="16"/>
          <w:szCs w:val="16"/>
          <w:lang w:val="fr-FR"/>
        </w:rPr>
        <w:t xml:space="preserve"> Cf. rapport du MBDHP relatifs aux violations des droits de l’homme.</w:t>
      </w:r>
    </w:p>
  </w:footnote>
  <w:footnote w:id="18">
    <w:p w14:paraId="1F5D2242" w14:textId="77777777" w:rsidR="00D060B8" w:rsidRPr="00535BBB" w:rsidRDefault="00D060B8">
      <w:pPr>
        <w:pStyle w:val="FootnoteText"/>
        <w:rPr>
          <w:rFonts w:ascii="Century Gothic" w:hAnsi="Century Gothic"/>
          <w:sz w:val="16"/>
          <w:szCs w:val="16"/>
          <w:lang w:val="fr-FR"/>
        </w:rPr>
      </w:pPr>
      <w:r w:rsidRPr="00535BBB">
        <w:rPr>
          <w:rStyle w:val="FootnoteReference"/>
          <w:rFonts w:ascii="Century Gothic" w:hAnsi="Century Gothic"/>
          <w:sz w:val="16"/>
          <w:szCs w:val="16"/>
        </w:rPr>
        <w:footnoteRef/>
      </w:r>
      <w:r w:rsidRPr="00535BBB">
        <w:rPr>
          <w:rFonts w:ascii="Century Gothic" w:hAnsi="Century Gothic"/>
          <w:sz w:val="16"/>
          <w:szCs w:val="16"/>
          <w:lang w:val="fr-FR"/>
        </w:rPr>
        <w:t>Art. 168 nouveau de la Constitution</w:t>
      </w:r>
    </w:p>
  </w:footnote>
  <w:footnote w:id="19">
    <w:p w14:paraId="4368F413" w14:textId="40FDDCBF" w:rsidR="00D060B8" w:rsidRPr="00990089" w:rsidRDefault="00D060B8">
      <w:pPr>
        <w:pStyle w:val="FootnoteText"/>
        <w:rPr>
          <w:lang w:val="fr-FR"/>
        </w:rPr>
      </w:pPr>
      <w:r>
        <w:rPr>
          <w:rStyle w:val="FootnoteReference"/>
        </w:rPr>
        <w:footnoteRef/>
      </w:r>
      <w:r>
        <w:t xml:space="preserve"> Comité des droits de l’homme, Observations finales – Espagne, 114ème session, juillet 2015.</w:t>
      </w:r>
    </w:p>
  </w:footnote>
  <w:footnote w:id="20">
    <w:p w14:paraId="100A5D61" w14:textId="77777777" w:rsidR="00D060B8" w:rsidRDefault="00D060B8" w:rsidP="00CC7B45">
      <w:pPr>
        <w:pStyle w:val="CommentText"/>
      </w:pPr>
      <w:r>
        <w:rPr>
          <w:rStyle w:val="FootnoteReference"/>
        </w:rPr>
        <w:footnoteRef/>
      </w:r>
      <w:r>
        <w:t xml:space="preserve">  Le Pacte national qui a été adopté à l’issue des états généraux contient des dispositions très en phase avec le besoin d’indépendance de la justice, la lutte contre l’impunité et bien d’autres aspects relatifs à l’accessibilité des justiciables à la justice. Malheureusement, ce pacte n’a aucune valeur juridique sur le plan national et pour qu’il puisse produire les effets souhaités, il nécessite l’adoption de lois pour régler définitivement les points d’accord. </w:t>
      </w:r>
    </w:p>
    <w:p w14:paraId="78AD1AFE" w14:textId="77777777" w:rsidR="00D060B8" w:rsidRPr="00CC7B45" w:rsidRDefault="00D060B8">
      <w:pPr>
        <w:pStyle w:val="FootnoteText"/>
        <w:rPr>
          <w:lang w:val="fr-FR"/>
        </w:rPr>
      </w:pPr>
    </w:p>
  </w:footnote>
  <w:footnote w:id="21">
    <w:p w14:paraId="23F16A6D" w14:textId="77777777" w:rsidR="00D060B8" w:rsidRPr="00535BBB" w:rsidRDefault="00D060B8" w:rsidP="001B2451">
      <w:pPr>
        <w:spacing w:after="0" w:line="240" w:lineRule="auto"/>
        <w:jc w:val="both"/>
        <w:rPr>
          <w:rFonts w:ascii="Century Gothic" w:hAnsi="Century Gothic"/>
          <w:sz w:val="16"/>
          <w:szCs w:val="16"/>
        </w:rPr>
      </w:pPr>
      <w:r w:rsidRPr="00535BBB">
        <w:rPr>
          <w:rStyle w:val="FootnoteReference"/>
          <w:rFonts w:ascii="Century Gothic" w:hAnsi="Century Gothic"/>
          <w:sz w:val="16"/>
          <w:szCs w:val="16"/>
        </w:rPr>
        <w:footnoteRef/>
      </w:r>
      <w:r w:rsidRPr="00535BBB">
        <w:rPr>
          <w:rFonts w:ascii="Century Gothic" w:hAnsi="Century Gothic"/>
          <w:sz w:val="16"/>
          <w:szCs w:val="16"/>
        </w:rPr>
        <w:t xml:space="preserve"> « </w:t>
      </w:r>
      <w:r w:rsidRPr="00535BBB">
        <w:rPr>
          <w:rFonts w:ascii="Century Gothic" w:hAnsi="Century Gothic"/>
          <w:i/>
          <w:sz w:val="16"/>
          <w:szCs w:val="16"/>
        </w:rPr>
        <w:t>L'indépendance de la magistrature se trouve placée au cœur de l'indépendance du pouvoir judiciaire. Les garanties conférées aux magistrats du siège par leur statut renforcé est de nature à garantir aux citoyens l’impartialité de leurs décisions. C’est pour cela que la Constitution garantit l’inamovibilité des magistrats du siège ce qui signifie que le juge ne peut être déplacé de ses fonctions, même en avancement, sans son consentement. Surtout, sous réserve de l'exercice du pouvoir disciplinaire, les magistrats ne peuvent être inquiétés en aucune manière, en raison des actes qu'ils accomplissent dans l'exercice de leurs fonctions ou à l'occasion de cet exercice. Ainsi le statut de la magistrature affirme qu'aucun compte ne peut être demandé aux juges des décisions qu'ils rendent ou auxquelles ils participent</w:t>
      </w:r>
      <w:r w:rsidRPr="00535BBB">
        <w:rPr>
          <w:rFonts w:ascii="Century Gothic" w:hAnsi="Century Gothic"/>
          <w:sz w:val="16"/>
          <w:szCs w:val="16"/>
        </w:rPr>
        <w:t> » extrait du Rapport synthèse des états généraux de la justice</w:t>
      </w:r>
    </w:p>
  </w:footnote>
  <w:footnote w:id="22">
    <w:p w14:paraId="7F8C9DA7" w14:textId="77777777" w:rsidR="00D060B8" w:rsidRPr="00535BBB" w:rsidRDefault="00D060B8" w:rsidP="009A3BF5">
      <w:pPr>
        <w:pStyle w:val="FootnoteText"/>
        <w:jc w:val="both"/>
        <w:rPr>
          <w:rFonts w:ascii="Century Gothic" w:hAnsi="Century Gothic"/>
          <w:sz w:val="16"/>
          <w:szCs w:val="16"/>
          <w:lang w:val="fr-FR"/>
        </w:rPr>
      </w:pPr>
      <w:r w:rsidRPr="00535BBB">
        <w:rPr>
          <w:rStyle w:val="FootnoteReference"/>
          <w:rFonts w:ascii="Century Gothic" w:hAnsi="Century Gothic"/>
          <w:sz w:val="16"/>
          <w:szCs w:val="16"/>
        </w:rPr>
        <w:footnoteRef/>
      </w:r>
      <w:r w:rsidRPr="00535BBB">
        <w:rPr>
          <w:rFonts w:ascii="Century Gothic" w:hAnsi="Century Gothic"/>
          <w:sz w:val="16"/>
          <w:szCs w:val="16"/>
          <w:lang w:val="fr-FR"/>
        </w:rPr>
        <w:t xml:space="preserve"> KAMBOU Kassoum, Le Conseil Supérieur de la Magistrature (CSM) au Burkina Faso </w:t>
      </w:r>
      <w:hyperlink r:id="rId3" w:history="1">
        <w:r w:rsidRPr="00535BBB">
          <w:rPr>
            <w:rStyle w:val="Hyperlink"/>
            <w:rFonts w:ascii="Century Gothic" w:hAnsi="Century Gothic"/>
            <w:sz w:val="16"/>
            <w:szCs w:val="16"/>
            <w:lang w:val="fr-FR"/>
          </w:rPr>
          <w:t>http://www.cour-cassation.gov.bf/files/LE_CONSEIL_SUPERIEUR_DE_LA_MAGISTRATURE.pdf</w:t>
        </w:r>
      </w:hyperlink>
    </w:p>
  </w:footnote>
  <w:footnote w:id="23">
    <w:p w14:paraId="50890980" w14:textId="77777777" w:rsidR="00D060B8" w:rsidRPr="00535BBB" w:rsidRDefault="00D060B8" w:rsidP="009A3BF5">
      <w:pPr>
        <w:autoSpaceDE w:val="0"/>
        <w:autoSpaceDN w:val="0"/>
        <w:adjustRightInd w:val="0"/>
        <w:spacing w:after="0" w:line="240" w:lineRule="auto"/>
        <w:jc w:val="both"/>
        <w:rPr>
          <w:rFonts w:ascii="Century Gothic" w:hAnsi="Century Gothic"/>
          <w:sz w:val="16"/>
          <w:szCs w:val="16"/>
          <w:lang w:eastAsia="fr-FR"/>
        </w:rPr>
      </w:pPr>
      <w:r w:rsidRPr="00535BBB">
        <w:rPr>
          <w:rStyle w:val="FootnoteReference"/>
          <w:rFonts w:ascii="Century Gothic" w:hAnsi="Century Gothic"/>
          <w:sz w:val="16"/>
          <w:szCs w:val="16"/>
        </w:rPr>
        <w:footnoteRef/>
      </w:r>
      <w:r w:rsidRPr="00535BBB">
        <w:rPr>
          <w:rFonts w:ascii="Century Gothic" w:hAnsi="Century Gothic"/>
          <w:sz w:val="16"/>
          <w:szCs w:val="16"/>
          <w:lang w:eastAsia="fr-FR"/>
        </w:rPr>
        <w:t>Les magistrats du siège ne sont soumis dans l'exercice de leurs fonctions qu'à l'autorité de la loi. Ils sont inamovibles.</w:t>
      </w:r>
    </w:p>
  </w:footnote>
  <w:footnote w:id="24">
    <w:p w14:paraId="343E5AD4" w14:textId="77777777" w:rsidR="00D060B8" w:rsidRPr="00535BBB" w:rsidRDefault="00D060B8" w:rsidP="009A3BF5">
      <w:pPr>
        <w:pStyle w:val="FootnoteText"/>
        <w:jc w:val="both"/>
        <w:rPr>
          <w:rFonts w:ascii="Century Gothic" w:hAnsi="Century Gothic"/>
          <w:sz w:val="16"/>
          <w:szCs w:val="16"/>
          <w:lang w:val="fr-FR"/>
        </w:rPr>
      </w:pPr>
      <w:r w:rsidRPr="00535BBB">
        <w:rPr>
          <w:rStyle w:val="FootnoteReference"/>
          <w:rFonts w:ascii="Century Gothic" w:hAnsi="Century Gothic"/>
          <w:sz w:val="16"/>
          <w:szCs w:val="16"/>
        </w:rPr>
        <w:footnoteRef/>
      </w:r>
      <w:r w:rsidRPr="00535BBB">
        <w:rPr>
          <w:rFonts w:ascii="Century Gothic" w:hAnsi="Century Gothic"/>
          <w:sz w:val="16"/>
          <w:szCs w:val="16"/>
          <w:lang w:val="fr-FR"/>
        </w:rPr>
        <w:t xml:space="preserve"> Dans sa prestation de serment lors de sa prise de fonction, il jure devant le Conseil constitutionnel, conformément à l’article 131 de la Constitution de « tout mettre en œuvre pour garantir la justice à tous les habitants du Burkina Faso ».</w:t>
      </w:r>
    </w:p>
  </w:footnote>
  <w:footnote w:id="25">
    <w:p w14:paraId="572F3CFF" w14:textId="77777777" w:rsidR="00D060B8" w:rsidRPr="007E0CA1" w:rsidRDefault="00D060B8" w:rsidP="009A3BF5">
      <w:pPr>
        <w:pStyle w:val="FootnoteText"/>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Me Guy Hervé Kam est un ancien magistrat et ancien Secrétaire Général du Syndicat autonome des magistrats du Burkina (SAMAB)</w:t>
      </w:r>
    </w:p>
  </w:footnote>
  <w:footnote w:id="26">
    <w:p w14:paraId="4A43F580" w14:textId="77777777" w:rsidR="00D060B8" w:rsidRPr="007E0CA1" w:rsidRDefault="00D060B8" w:rsidP="00C2204F">
      <w:pPr>
        <w:pStyle w:val="FootnoteText"/>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Propos d’Antoine Kaboré, Secrétaire Général du SAMAB </w:t>
      </w:r>
      <w:hyperlink r:id="rId4" w:history="1">
        <w:r w:rsidRPr="007E0CA1">
          <w:rPr>
            <w:rStyle w:val="Hyperlink"/>
            <w:rFonts w:ascii="Times New Roman" w:hAnsi="Times New Roman"/>
            <w:sz w:val="18"/>
            <w:szCs w:val="18"/>
            <w:lang w:val="fr-FR"/>
          </w:rPr>
          <w:t>http://www.lefaso.net/spip.php?article65561</w:t>
        </w:r>
      </w:hyperlink>
    </w:p>
  </w:footnote>
  <w:footnote w:id="27">
    <w:p w14:paraId="2C2E1ACD" w14:textId="77777777" w:rsidR="00D060B8" w:rsidRPr="007E0CA1" w:rsidRDefault="00D060B8">
      <w:pPr>
        <w:pStyle w:val="FootnoteText"/>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Des extraits de ce rapport traitant de la question sont disponibles en encadré et en annexe.</w:t>
      </w:r>
    </w:p>
  </w:footnote>
  <w:footnote w:id="28">
    <w:p w14:paraId="7FC6E224" w14:textId="77777777" w:rsidR="00D060B8" w:rsidRPr="00BF1B3C" w:rsidRDefault="00D060B8" w:rsidP="003C17D2">
      <w:pPr>
        <w:pStyle w:val="FootnoteText"/>
        <w:rPr>
          <w:rFonts w:ascii="Times New Roman" w:hAnsi="Times New Roman"/>
          <w:sz w:val="18"/>
          <w:szCs w:val="18"/>
        </w:rPr>
      </w:pPr>
      <w:r>
        <w:rPr>
          <w:rStyle w:val="FootnoteReference"/>
        </w:rPr>
        <w:footnoteRef/>
      </w:r>
      <w:r>
        <w:t xml:space="preserve">  </w:t>
      </w:r>
      <w:r w:rsidRPr="00BF1B3C">
        <w:rPr>
          <w:rFonts w:ascii="Times New Roman" w:hAnsi="Times New Roman"/>
          <w:sz w:val="18"/>
          <w:szCs w:val="18"/>
        </w:rPr>
        <w:t>Contribution écrite FIACAT – ACAT Burkina Faso, HRC 10</w:t>
      </w:r>
    </w:p>
  </w:footnote>
  <w:footnote w:id="29">
    <w:p w14:paraId="0BDE7DB6" w14:textId="77777777" w:rsidR="00D060B8" w:rsidRPr="007E0CA1" w:rsidRDefault="00D060B8">
      <w:pPr>
        <w:pStyle w:val="FootnoteText"/>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Code de procédure pénale</w:t>
      </w:r>
    </w:p>
  </w:footnote>
  <w:footnote w:id="30">
    <w:p w14:paraId="718961B1" w14:textId="77777777" w:rsidR="00D060B8" w:rsidRPr="001536C0" w:rsidRDefault="00D060B8">
      <w:pPr>
        <w:pStyle w:val="FootnoteText"/>
        <w:rPr>
          <w:rFonts w:ascii="Times New Roman" w:hAnsi="Times New Roman"/>
          <w:sz w:val="18"/>
          <w:szCs w:val="18"/>
          <w:lang w:val="fr-FR"/>
        </w:rPr>
      </w:pPr>
      <w:r>
        <w:rPr>
          <w:rStyle w:val="FootnoteReference"/>
        </w:rPr>
        <w:footnoteRef/>
      </w:r>
      <w:r>
        <w:t xml:space="preserve"> </w:t>
      </w:r>
      <w:hyperlink r:id="rId5" w:history="1">
        <w:r w:rsidRPr="001536C0">
          <w:rPr>
            <w:rFonts w:ascii="Times New Roman" w:hAnsi="Times New Roman"/>
            <w:sz w:val="18"/>
            <w:szCs w:val="18"/>
          </w:rPr>
          <w:t>http://www.notretempsbf.com/m-1528-humanisation-des-prisons-au-burkina-faso-le-departement-de-la-justice-et-ses-partenaires-se-penchent-sur-la-question-a-tenkodogo.html</w:t>
        </w:r>
      </w:hyperlink>
      <w:r w:rsidRPr="001536C0">
        <w:rPr>
          <w:rFonts w:ascii="Times New Roman" w:hAnsi="Times New Roman"/>
          <w:sz w:val="18"/>
          <w:szCs w:val="18"/>
          <w:lang w:val="fr-FR"/>
        </w:rPr>
        <w:t xml:space="preserve"> </w:t>
      </w:r>
    </w:p>
  </w:footnote>
  <w:footnote w:id="31">
    <w:p w14:paraId="3E75B471" w14:textId="77777777" w:rsidR="00D060B8" w:rsidRPr="004F68BB" w:rsidRDefault="00D060B8" w:rsidP="004F68BB">
      <w:pPr>
        <w:pStyle w:val="FootnoteText"/>
        <w:rPr>
          <w:rStyle w:val="Hyperlink"/>
          <w:sz w:val="18"/>
          <w:lang w:val="fr-FR"/>
        </w:rPr>
      </w:pPr>
      <w:r w:rsidRPr="004F68BB">
        <w:rPr>
          <w:rStyle w:val="Hyperlink"/>
          <w:sz w:val="18"/>
          <w:lang w:val="fr-FR"/>
        </w:rPr>
        <w:footnoteRef/>
      </w:r>
      <w:r w:rsidRPr="004F68BB">
        <w:rPr>
          <w:rStyle w:val="Hyperlink"/>
          <w:sz w:val="18"/>
          <w:lang w:val="fr-FR"/>
        </w:rPr>
        <w:t xml:space="preserve"> </w:t>
      </w:r>
      <w:r w:rsidRPr="004F68BB">
        <w:rPr>
          <w:rStyle w:val="Hyperlink"/>
          <w:sz w:val="18"/>
        </w:rPr>
        <w:t xml:space="preserve"> </w:t>
      </w:r>
      <w:hyperlink r:id="rId6" w:history="1">
        <w:r w:rsidRPr="00864961">
          <w:rPr>
            <w:rStyle w:val="Hyperlink"/>
            <w:sz w:val="18"/>
            <w:lang w:val="fr-FR"/>
          </w:rPr>
          <w:t>http://french.burkinafaso.usembassy.gov/media/bf-fre-hrr.pdf</w:t>
        </w:r>
      </w:hyperlink>
      <w:r w:rsidRPr="004F68BB">
        <w:rPr>
          <w:rStyle w:val="Hyperlink"/>
          <w:sz w:val="18"/>
          <w:lang w:val="fr-FR"/>
        </w:rPr>
        <w:t>, page 2</w:t>
      </w:r>
    </w:p>
    <w:p w14:paraId="449837AE" w14:textId="77777777" w:rsidR="00D060B8" w:rsidRPr="004F68BB" w:rsidRDefault="00D060B8">
      <w:pPr>
        <w:pStyle w:val="FootnoteText"/>
        <w:rPr>
          <w:lang w:val="fr-FR"/>
        </w:rPr>
      </w:pPr>
    </w:p>
  </w:footnote>
  <w:footnote w:id="32">
    <w:p w14:paraId="1E9CE5E1" w14:textId="77777777" w:rsidR="00D060B8" w:rsidRPr="007E0CA1" w:rsidRDefault="00D060B8" w:rsidP="006C1678">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Il n’y a que 24 juridictions de droit commun dans tout le pays. Les tribunaux départementaux qui ne sont pas animés par des magistrats professionnels sont beaucoup plus nombreux mais ont des compétences limitées</w:t>
      </w:r>
    </w:p>
  </w:footnote>
  <w:footnote w:id="33">
    <w:p w14:paraId="042BB026" w14:textId="77777777" w:rsidR="00D060B8" w:rsidRPr="007E0CA1" w:rsidRDefault="00D060B8" w:rsidP="006C1678">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L’inaccessibilité s’avère être aussi financière. La justice a un cout qui peut s’avérer très important si l’on veut avoir recours à un avocat pour se défendre ou à un huissier pour faire exécuter une décision. Annoncé depuis plusieurs années le Fonds d’assistance judiciaire n’est toujours pas opérationnel et les populations les plus vulnérables ne peuvent donc pas accéder à la justice. »</w:t>
      </w:r>
    </w:p>
  </w:footnote>
  <w:footnote w:id="34">
    <w:p w14:paraId="1B115941" w14:textId="77777777" w:rsidR="00D060B8" w:rsidRPr="00D8286B" w:rsidRDefault="00D060B8">
      <w:pPr>
        <w:pStyle w:val="FootnoteText"/>
        <w:rPr>
          <w:rFonts w:ascii="Times New Roman" w:hAnsi="Times New Roman"/>
          <w:sz w:val="18"/>
          <w:szCs w:val="18"/>
          <w:lang w:val="fr-FR"/>
        </w:rPr>
      </w:pPr>
      <w:r w:rsidRPr="00D8286B">
        <w:rPr>
          <w:rFonts w:ascii="Times New Roman" w:hAnsi="Times New Roman"/>
          <w:sz w:val="18"/>
          <w:szCs w:val="18"/>
          <w:lang w:val="fr-FR"/>
        </w:rPr>
        <w:footnoteRef/>
      </w:r>
      <w:r w:rsidRPr="00D8286B">
        <w:rPr>
          <w:rFonts w:ascii="Times New Roman" w:hAnsi="Times New Roman"/>
          <w:sz w:val="18"/>
          <w:szCs w:val="18"/>
          <w:lang w:val="fr-FR"/>
        </w:rPr>
        <w:t xml:space="preserve">  http ://www.sidwaya.bf/index.php ?l_nr=index.php&amp;l_nr_c=aeb764a6a854dd20beb97ec048c4ac14&amp;l_idpa=2797</w:t>
      </w:r>
    </w:p>
  </w:footnote>
  <w:footnote w:id="35">
    <w:p w14:paraId="0399D5FA" w14:textId="77777777" w:rsidR="00D060B8" w:rsidRPr="00BD4EBC" w:rsidRDefault="00D060B8">
      <w:pPr>
        <w:pStyle w:val="FootnoteText"/>
        <w:rPr>
          <w:rStyle w:val="FootnoteReference"/>
          <w:rFonts w:ascii="Times New Roman" w:hAnsi="Times New Roman"/>
          <w:sz w:val="18"/>
          <w:szCs w:val="18"/>
        </w:rPr>
      </w:pPr>
      <w:r w:rsidRPr="00BD4EBC">
        <w:rPr>
          <w:rStyle w:val="FootnoteReference"/>
          <w:rFonts w:ascii="Times New Roman" w:hAnsi="Times New Roman"/>
          <w:sz w:val="18"/>
          <w:szCs w:val="18"/>
        </w:rPr>
        <w:footnoteRef/>
      </w:r>
      <w:r w:rsidRPr="00BD4EBC">
        <w:rPr>
          <w:rStyle w:val="FootnoteReference"/>
          <w:rFonts w:ascii="Times New Roman" w:hAnsi="Times New Roman"/>
          <w:sz w:val="18"/>
          <w:szCs w:val="18"/>
        </w:rPr>
        <w:t xml:space="preserve">  </w:t>
      </w:r>
      <w:r w:rsidRPr="00BD4EBC">
        <w:rPr>
          <w:rFonts w:ascii="Times New Roman" w:hAnsi="Times New Roman"/>
          <w:sz w:val="18"/>
          <w:lang w:val="fr-FR"/>
        </w:rPr>
        <w:t>Article 2, alinéa 1</w:t>
      </w:r>
      <w:r>
        <w:rPr>
          <w:rFonts w:ascii="Times New Roman" w:hAnsi="Times New Roman"/>
          <w:sz w:val="18"/>
          <w:lang w:val="fr-FR"/>
        </w:rPr>
        <w:t xml:space="preserve">de la constitution </w:t>
      </w:r>
      <w:r w:rsidRPr="00BD4EBC">
        <w:rPr>
          <w:rFonts w:ascii="Times New Roman" w:hAnsi="Times New Roman"/>
          <w:sz w:val="18"/>
          <w:lang w:val="fr-FR"/>
        </w:rPr>
        <w:t xml:space="preserve"> « La protection de la vie, la sûreté et l’intégrité physique sont garanties. »</w:t>
      </w:r>
    </w:p>
  </w:footnote>
  <w:footnote w:id="36">
    <w:p w14:paraId="3FB2969C" w14:textId="77777777" w:rsidR="00D060B8" w:rsidRPr="00F81B4C" w:rsidRDefault="00D060B8" w:rsidP="00F81B4C">
      <w:pPr>
        <w:rPr>
          <w:rFonts w:ascii="Times New Roman" w:hAnsi="Times New Roman"/>
          <w:sz w:val="16"/>
        </w:rPr>
      </w:pPr>
      <w:r>
        <w:rPr>
          <w:rStyle w:val="FootnoteReference"/>
        </w:rPr>
        <w:footnoteRef/>
      </w:r>
      <w:r>
        <w:t xml:space="preserve">  </w:t>
      </w:r>
      <w:r w:rsidRPr="00F81B4C">
        <w:rPr>
          <w:rFonts w:ascii="Times New Roman" w:hAnsi="Times New Roman"/>
          <w:sz w:val="18"/>
        </w:rPr>
        <w:t>Article 2, alinéa 2 de la constitution «</w:t>
      </w:r>
      <w:r>
        <w:t> </w:t>
      </w:r>
      <w:r w:rsidRPr="00FA119A">
        <w:rPr>
          <w:rFonts w:ascii="Times New Roman" w:hAnsi="Times New Roman"/>
          <w:sz w:val="18"/>
          <w:szCs w:val="23"/>
        </w:rPr>
        <w:t>Sont interdits et punis par la loi, l’esclavage, les pratiques esclavagistes, les traitements inhumains et cruels, dégradants et humiliants, la torture physique ou morale, les sévices et les mauvais traitements infligés aux enfants et toutes les formes d’avilissement de l’homme.</w:t>
      </w:r>
      <w:r>
        <w:rPr>
          <w:rFonts w:ascii="Times New Roman" w:hAnsi="Times New Roman"/>
          <w:sz w:val="18"/>
          <w:szCs w:val="23"/>
        </w:rPr>
        <w:t> »</w:t>
      </w:r>
    </w:p>
  </w:footnote>
  <w:footnote w:id="37">
    <w:p w14:paraId="4148C0C1" w14:textId="77777777" w:rsidR="00D060B8" w:rsidRDefault="00D060B8" w:rsidP="00C957C2">
      <w:pPr>
        <w:autoSpaceDE w:val="0"/>
        <w:autoSpaceDN w:val="0"/>
        <w:adjustRightInd w:val="0"/>
        <w:spacing w:after="0" w:line="240" w:lineRule="auto"/>
        <w:jc w:val="both"/>
        <w:rPr>
          <w:rFonts w:ascii="Times New Roman" w:hAnsi="Times New Roman"/>
          <w:sz w:val="18"/>
          <w:szCs w:val="18"/>
          <w:lang w:eastAsia="fr-FR"/>
        </w:rPr>
      </w:pPr>
      <w:r>
        <w:rPr>
          <w:rStyle w:val="FootnoteReference"/>
        </w:rPr>
        <w:footnoteRef/>
      </w:r>
      <w:r w:rsidRPr="00AC3470">
        <w:rPr>
          <w:rFonts w:ascii="Times New Roman" w:hAnsi="Times New Roman"/>
          <w:sz w:val="18"/>
          <w:szCs w:val="18"/>
        </w:rPr>
        <w:t>« </w:t>
      </w:r>
      <w:r w:rsidRPr="00AC3470">
        <w:rPr>
          <w:rFonts w:ascii="Times New Roman" w:hAnsi="Times New Roman"/>
          <w:b/>
          <w:bCs/>
          <w:sz w:val="18"/>
          <w:szCs w:val="18"/>
          <w:lang w:eastAsia="fr-FR"/>
        </w:rPr>
        <w:t xml:space="preserve">Burkina Faso : avec ou sans Compaoré, le temps des incertitudes » </w:t>
      </w:r>
      <w:r w:rsidRPr="00AC3470">
        <w:rPr>
          <w:rFonts w:ascii="Times New Roman" w:hAnsi="Times New Roman"/>
          <w:sz w:val="18"/>
          <w:szCs w:val="18"/>
          <w:lang w:eastAsia="fr-FR"/>
        </w:rPr>
        <w:t>Rapport Afrique de Crisis Group N°205, 22 juillet 2013</w:t>
      </w:r>
    </w:p>
    <w:p w14:paraId="1F177D0A" w14:textId="77777777" w:rsidR="00D060B8" w:rsidRPr="00AC3470" w:rsidRDefault="008B4C5B" w:rsidP="00C957C2">
      <w:pPr>
        <w:autoSpaceDE w:val="0"/>
        <w:autoSpaceDN w:val="0"/>
        <w:adjustRightInd w:val="0"/>
        <w:spacing w:after="0" w:line="240" w:lineRule="auto"/>
        <w:jc w:val="both"/>
      </w:pPr>
      <w:hyperlink r:id="rId7" w:history="1">
        <w:r w:rsidR="00D060B8" w:rsidRPr="00DC4E50">
          <w:rPr>
            <w:rStyle w:val="Hyperlink"/>
            <w:rFonts w:ascii="Times New Roman" w:hAnsi="Times New Roman"/>
            <w:sz w:val="18"/>
            <w:szCs w:val="18"/>
            <w:lang w:eastAsia="fr-FR"/>
          </w:rPr>
          <w:t>http://www.crisisgroup.org/~/media/Files/africa/west-africa/burkina-faso/205-burkina-faso-avec-ou-sans-compaore-le-temps-des-incertitudes.pdf</w:t>
        </w:r>
      </w:hyperlink>
    </w:p>
  </w:footnote>
  <w:footnote w:id="38">
    <w:p w14:paraId="6324A2B3" w14:textId="77777777" w:rsidR="00D060B8" w:rsidRPr="00AC3470" w:rsidRDefault="00D060B8" w:rsidP="00AC3470">
      <w:pPr>
        <w:pStyle w:val="Heading1"/>
        <w:spacing w:before="0"/>
        <w:jc w:val="both"/>
        <w:rPr>
          <w:rFonts w:ascii="Times New Roman" w:hAnsi="Times New Roman"/>
          <w:b w:val="0"/>
          <w:sz w:val="18"/>
          <w:szCs w:val="18"/>
          <w:lang w:val="fr-FR" w:eastAsia="fr-FR"/>
        </w:rPr>
      </w:pPr>
      <w:r w:rsidRPr="00AC3470">
        <w:rPr>
          <w:rStyle w:val="FootnoteReference"/>
          <w:rFonts w:ascii="Times New Roman" w:hAnsi="Times New Roman"/>
          <w:b w:val="0"/>
          <w:color w:val="auto"/>
          <w:sz w:val="18"/>
          <w:szCs w:val="18"/>
        </w:rPr>
        <w:footnoteRef/>
      </w:r>
      <w:r w:rsidRPr="00AC3470">
        <w:rPr>
          <w:rFonts w:ascii="Times New Roman" w:hAnsi="Times New Roman"/>
          <w:b w:val="0"/>
          <w:color w:val="auto"/>
          <w:sz w:val="18"/>
          <w:szCs w:val="18"/>
          <w:lang w:val="fr-FR"/>
        </w:rPr>
        <w:t xml:space="preserve"> Il a été retrouvé le corps, couvert de nombreuses blessures, notamment au niveau de la région de la tête et du cou, gisait à près de 100 mètres du véhicule 4X4 de la victime, dont les yeux ont été probablement crevés. Cf. L’Observateur Paalga « Burkina Faso: Mort suspecte du juge Nébié - Pourvu qu'il ne soit pas enterré avec le dossier » </w:t>
      </w:r>
      <w:hyperlink r:id="rId8" w:history="1">
        <w:r w:rsidRPr="00AC3470">
          <w:rPr>
            <w:rStyle w:val="Hyperlink"/>
            <w:rFonts w:ascii="Times New Roman" w:hAnsi="Times New Roman"/>
            <w:b w:val="0"/>
            <w:sz w:val="18"/>
            <w:szCs w:val="18"/>
            <w:lang w:val="fr-FR"/>
          </w:rPr>
          <w:t>http://fr.allafrica.com/stories/201406101343.html</w:t>
        </w:r>
      </w:hyperlink>
    </w:p>
  </w:footnote>
  <w:footnote w:id="39">
    <w:p w14:paraId="0F82A477" w14:textId="77777777" w:rsidR="00D060B8" w:rsidRDefault="00D060B8" w:rsidP="000E4F58">
      <w:pPr>
        <w:pStyle w:val="FootnoteText"/>
        <w:jc w:val="both"/>
      </w:pPr>
      <w:r>
        <w:rPr>
          <w:rStyle w:val="FootnoteReference"/>
        </w:rPr>
        <w:footnoteRef/>
      </w:r>
      <w:r>
        <w:t xml:space="preserve"> </w:t>
      </w:r>
      <w:r>
        <w:rPr>
          <w:lang w:val="fr-FR"/>
        </w:rPr>
        <w:t xml:space="preserve"> </w:t>
      </w:r>
      <w:r w:rsidRPr="00887B2D">
        <w:rPr>
          <w:rFonts w:ascii="Times New Roman" w:hAnsi="Times New Roman"/>
          <w:sz w:val="22"/>
          <w:szCs w:val="22"/>
        </w:rPr>
        <w:t xml:space="preserve">Le Président du Faso a prononcé, le 31 octobre 2014, sa démission officielle </w:t>
      </w:r>
      <w:r>
        <w:rPr>
          <w:rFonts w:ascii="Times New Roman" w:hAnsi="Times New Roman"/>
          <w:sz w:val="22"/>
          <w:szCs w:val="22"/>
        </w:rPr>
        <w:t xml:space="preserve">et déclaré la vacance de pouvoir </w:t>
      </w:r>
      <w:r w:rsidRPr="00887B2D">
        <w:rPr>
          <w:rFonts w:ascii="Times New Roman" w:hAnsi="Times New Roman"/>
          <w:sz w:val="22"/>
          <w:szCs w:val="22"/>
        </w:rPr>
        <w:t>conformément à l’article 43 de la Constitution.</w:t>
      </w:r>
    </w:p>
    <w:p w14:paraId="21EC313D" w14:textId="77777777" w:rsidR="00D060B8" w:rsidRPr="000E4F58" w:rsidRDefault="00D060B8">
      <w:pPr>
        <w:pStyle w:val="FootnoteText"/>
      </w:pPr>
    </w:p>
  </w:footnote>
  <w:footnote w:id="40">
    <w:p w14:paraId="7D29B9FD" w14:textId="77777777" w:rsidR="00D060B8" w:rsidRPr="00106B62" w:rsidRDefault="00D060B8">
      <w:pPr>
        <w:pStyle w:val="FootnoteText"/>
        <w:rPr>
          <w:rFonts w:ascii="Times New Roman" w:hAnsi="Times New Roman"/>
          <w:sz w:val="18"/>
          <w:lang w:val="fr-FR"/>
        </w:rPr>
      </w:pPr>
      <w:r w:rsidRPr="00106B62">
        <w:rPr>
          <w:rStyle w:val="FootnoteReference"/>
          <w:rFonts w:ascii="Times New Roman" w:hAnsi="Times New Roman"/>
          <w:sz w:val="18"/>
        </w:rPr>
        <w:footnoteRef/>
      </w:r>
      <w:r w:rsidRPr="00106B62">
        <w:rPr>
          <w:rFonts w:ascii="Times New Roman" w:hAnsi="Times New Roman"/>
          <w:sz w:val="18"/>
          <w:lang w:val="fr-FR"/>
        </w:rPr>
        <w:t xml:space="preserve"> « </w:t>
      </w:r>
      <w:hyperlink r:id="rId9" w:history="1">
        <w:r w:rsidRPr="00106B62">
          <w:rPr>
            <w:rStyle w:val="Hyperlink"/>
            <w:rFonts w:ascii="Times New Roman" w:hAnsi="Times New Roman"/>
            <w:sz w:val="18"/>
            <w:lang w:val="fr-FR"/>
          </w:rPr>
          <w:t>Insurrection populaire : la CAASP fait état de 33 morts</w:t>
        </w:r>
      </w:hyperlink>
      <w:r w:rsidRPr="00106B62">
        <w:rPr>
          <w:rStyle w:val="titredetailarticle"/>
          <w:rFonts w:ascii="Times New Roman" w:hAnsi="Times New Roman"/>
          <w:sz w:val="18"/>
          <w:lang w:val="fr-FR"/>
        </w:rPr>
        <w:t>»</w:t>
      </w:r>
    </w:p>
  </w:footnote>
  <w:footnote w:id="41">
    <w:p w14:paraId="44D10E07" w14:textId="77777777" w:rsidR="00D060B8" w:rsidRPr="00103997" w:rsidRDefault="00D060B8">
      <w:pPr>
        <w:pStyle w:val="FootnoteText"/>
        <w:rPr>
          <w:rFonts w:ascii="Times New Roman" w:hAnsi="Times New Roman"/>
          <w:lang w:val="fr-FR"/>
        </w:rPr>
      </w:pPr>
      <w:r w:rsidRPr="00103997">
        <w:rPr>
          <w:rStyle w:val="FootnoteReference"/>
          <w:rFonts w:ascii="Times New Roman" w:hAnsi="Times New Roman"/>
          <w:sz w:val="18"/>
        </w:rPr>
        <w:footnoteRef/>
      </w:r>
      <w:r w:rsidRPr="00103997">
        <w:rPr>
          <w:rFonts w:ascii="Times New Roman" w:hAnsi="Times New Roman"/>
          <w:sz w:val="18"/>
          <w:lang w:val="fr-FR"/>
        </w:rPr>
        <w:t xml:space="preserve"> Amnesty International, "Qu'est-ce qu'ils avaient dans la tête pour tirer sur les gens?" La répression de manifestations contre le gouvernement au Burkina Faso"</w:t>
      </w:r>
    </w:p>
  </w:footnote>
  <w:footnote w:id="42">
    <w:p w14:paraId="23140AC5" w14:textId="77777777" w:rsidR="00D060B8" w:rsidRPr="00106B62" w:rsidRDefault="00D060B8" w:rsidP="008F5F3E">
      <w:pPr>
        <w:pStyle w:val="FootnoteText"/>
        <w:rPr>
          <w:rFonts w:ascii="Times New Roman" w:hAnsi="Times New Roman"/>
          <w:sz w:val="20"/>
          <w:szCs w:val="20"/>
          <w:lang w:val="fr-FR"/>
        </w:rPr>
      </w:pPr>
      <w:r w:rsidRPr="00106B62">
        <w:rPr>
          <w:rStyle w:val="FootnoteReference"/>
          <w:rFonts w:ascii="Times New Roman" w:hAnsi="Times New Roman"/>
          <w:sz w:val="20"/>
          <w:szCs w:val="20"/>
        </w:rPr>
        <w:footnoteRef/>
      </w:r>
      <w:hyperlink r:id="rId10" w:history="1">
        <w:r w:rsidRPr="00A8293A">
          <w:rPr>
            <w:rStyle w:val="Hyperlink"/>
            <w:rFonts w:ascii="Times New Roman" w:hAnsi="Times New Roman"/>
            <w:sz w:val="20"/>
            <w:szCs w:val="20"/>
            <w:lang w:val="fr-FR"/>
          </w:rPr>
          <w:t>http://business-humanrights.org/fr/burkina-faso-leffondrement-dune-mine-dor-artisanale-fait-2-morts-et-plusieurs-disparus</w:t>
        </w:r>
      </w:hyperlink>
    </w:p>
  </w:footnote>
  <w:footnote w:id="43">
    <w:p w14:paraId="52EDF471" w14:textId="77777777" w:rsidR="00D060B8" w:rsidRPr="007E0CA1" w:rsidRDefault="00D060B8" w:rsidP="00906B48">
      <w:pPr>
        <w:pStyle w:val="FootnoteText"/>
        <w:ind w:left="142"/>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Le Burkina-Faso est un Etat abolitionniste de fait</w:t>
      </w:r>
    </w:p>
  </w:footnote>
  <w:footnote w:id="44">
    <w:p w14:paraId="0DC77AD4" w14:textId="77777777" w:rsidR="00D060B8" w:rsidRPr="007E0CA1" w:rsidRDefault="00D060B8" w:rsidP="00BE5FC3">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Les infractions passibles de peine de mort dans le Code pénal sont, entre autres, la trahison contre la sureté de l’Etat, l’incendie volontaire ou la destruction par engin explosif des édifices, magasins, arsenaux ou autres propriétés appartenant à l’Etat si mort s’en est suivie, le crime contre l’humanité, le parricide, l’empoisonnement, le meurtre commis dans un but d’anthropophagie, de culte, de pratiques occultes ou de commerce.</w:t>
      </w:r>
    </w:p>
  </w:footnote>
  <w:footnote w:id="45">
    <w:p w14:paraId="38BFE072" w14:textId="77777777" w:rsidR="00D060B8" w:rsidRPr="007E0CA1" w:rsidRDefault="00D060B8" w:rsidP="00BE5FC3">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S’agissant du code de justice militaire, les infractions qui y sont passibles de peine de mort sont entre autres, la désertion en bande armée avec armes ou munitions de tout militaire ou individu non militaire faisant partie de l’équipage d’un aéronef ou d’un navire militaire, la désertion en présence de l’ennemi, de la capitulation de tout commandant de formation d’une force aérienne, d’un aéronef ou d’un navire militaire</w:t>
      </w:r>
    </w:p>
  </w:footnote>
  <w:footnote w:id="46">
    <w:p w14:paraId="34124F8E" w14:textId="77777777" w:rsidR="00D060B8" w:rsidRPr="007E0CA1" w:rsidRDefault="00D060B8" w:rsidP="009910B7">
      <w:pPr>
        <w:pStyle w:val="NormalWeb"/>
        <w:spacing w:before="0" w:beforeAutospacing="0" w:after="0" w:afterAutospacing="0"/>
        <w:jc w:val="both"/>
        <w:rPr>
          <w:sz w:val="18"/>
          <w:szCs w:val="18"/>
        </w:rPr>
      </w:pPr>
      <w:r w:rsidRPr="007E0CA1">
        <w:rPr>
          <w:rStyle w:val="FootnoteReference"/>
          <w:sz w:val="18"/>
          <w:szCs w:val="18"/>
        </w:rPr>
        <w:footnoteRef/>
      </w:r>
      <w:r w:rsidRPr="007E0CA1">
        <w:rPr>
          <w:sz w:val="18"/>
          <w:szCs w:val="18"/>
        </w:rPr>
        <w:t>Pour ce qui est de la loi n°6-72 du 22 juin 1972 relative à la police des voies ferrées, elle réprime, en son article 4, ceux qui, volontairement, auront détruit ou dérangé la voie ferrée, placé sur la voie un objet faisant obstacle à la circulation ou employé un moyen quelconque pour entraver la marche des convois ou les faire sortir des rails. S’il en est résulté un homicide ou des blessures, les coupables seront, dans le premier cas, punis de mort et dans le second cas des travaux forcés à temps.</w:t>
      </w:r>
    </w:p>
  </w:footnote>
  <w:footnote w:id="47">
    <w:p w14:paraId="3D82C1C5" w14:textId="77777777" w:rsidR="00D060B8" w:rsidRPr="009910B7" w:rsidRDefault="00D060B8">
      <w:pPr>
        <w:pStyle w:val="FootnoteText"/>
        <w:rPr>
          <w:rFonts w:ascii="Times New Roman" w:hAnsi="Times New Roman"/>
          <w:lang w:val="fr-FR"/>
        </w:rPr>
      </w:pPr>
      <w:r w:rsidRPr="009910B7">
        <w:rPr>
          <w:rStyle w:val="FootnoteReference"/>
          <w:rFonts w:ascii="Times New Roman" w:hAnsi="Times New Roman"/>
          <w:sz w:val="18"/>
        </w:rPr>
        <w:footnoteRef/>
      </w:r>
      <w:r w:rsidRPr="009910B7">
        <w:rPr>
          <w:rFonts w:ascii="Times New Roman" w:hAnsi="Times New Roman"/>
          <w:sz w:val="18"/>
          <w:lang w:val="fr-FR"/>
        </w:rPr>
        <w:t xml:space="preserve"> Cette coalition mise en place</w:t>
      </w:r>
      <w:r>
        <w:rPr>
          <w:rFonts w:ascii="Times New Roman" w:hAnsi="Times New Roman"/>
          <w:sz w:val="18"/>
          <w:lang w:val="fr-FR"/>
        </w:rPr>
        <w:t xml:space="preserve"> sous la houlette d’Amnesty International Burkina Faso comprend </w:t>
      </w:r>
    </w:p>
  </w:footnote>
  <w:footnote w:id="48">
    <w:p w14:paraId="5C506B78" w14:textId="77777777" w:rsidR="00D060B8" w:rsidRPr="009910B7" w:rsidRDefault="00D060B8">
      <w:pPr>
        <w:pStyle w:val="FootnoteText"/>
        <w:rPr>
          <w:rFonts w:ascii="Times New Roman" w:hAnsi="Times New Roman"/>
          <w:lang w:val="fr-FR"/>
        </w:rPr>
      </w:pPr>
      <w:r w:rsidRPr="009910B7">
        <w:rPr>
          <w:rStyle w:val="FootnoteReference"/>
          <w:rFonts w:ascii="Times New Roman" w:hAnsi="Times New Roman"/>
          <w:sz w:val="18"/>
        </w:rPr>
        <w:footnoteRef/>
      </w:r>
      <w:r w:rsidRPr="009910B7">
        <w:rPr>
          <w:rFonts w:ascii="Times New Roman" w:hAnsi="Times New Roman"/>
          <w:sz w:val="18"/>
          <w:lang w:val="fr-FR"/>
        </w:rPr>
        <w:t xml:space="preserve"> Éditorial du journal Le Quoti</w:t>
      </w:r>
      <w:r>
        <w:rPr>
          <w:rFonts w:ascii="Times New Roman" w:hAnsi="Times New Roman"/>
          <w:sz w:val="18"/>
          <w:lang w:val="fr-FR"/>
        </w:rPr>
        <w:t>di</w:t>
      </w:r>
      <w:r w:rsidRPr="009910B7">
        <w:rPr>
          <w:rFonts w:ascii="Times New Roman" w:hAnsi="Times New Roman"/>
          <w:sz w:val="18"/>
          <w:lang w:val="fr-FR"/>
        </w:rPr>
        <w:t xml:space="preserve">en repris par le portail en ligne AOouaga.com : </w:t>
      </w:r>
      <w:hyperlink r:id="rId11" w:history="1">
        <w:r w:rsidRPr="009910B7">
          <w:rPr>
            <w:rStyle w:val="Hyperlink"/>
            <w:rFonts w:ascii="Times New Roman" w:hAnsi="Times New Roman"/>
            <w:sz w:val="18"/>
            <w:lang w:val="fr-FR"/>
          </w:rPr>
          <w:t>http://news.aouaga.com/h/73042.html</w:t>
        </w:r>
      </w:hyperlink>
    </w:p>
  </w:footnote>
  <w:footnote w:id="49">
    <w:p w14:paraId="1437D0AF" w14:textId="77777777" w:rsidR="00D060B8" w:rsidRPr="00E1202A" w:rsidRDefault="00D060B8">
      <w:pPr>
        <w:pStyle w:val="FootnoteText"/>
        <w:rPr>
          <w:lang w:val="fr-FR"/>
        </w:rPr>
      </w:pPr>
      <w:r>
        <w:rPr>
          <w:rStyle w:val="FootnoteReference"/>
        </w:rPr>
        <w:footnoteRef/>
      </w:r>
      <w:r>
        <w:t xml:space="preserve"> </w:t>
      </w:r>
      <w:r>
        <w:rPr>
          <w:lang w:val="fr-FR"/>
        </w:rPr>
        <w:t xml:space="preserve"> </w:t>
      </w:r>
      <w:hyperlink r:id="rId12" w:history="1">
        <w:r w:rsidRPr="00A97B36">
          <w:rPr>
            <w:rStyle w:val="Hyperlink"/>
            <w:sz w:val="18"/>
            <w:lang w:val="fr-FR"/>
          </w:rPr>
          <w:t>http://french.burkinafaso.usembassy.gov/media/bf-fre-hrr.pdf</w:t>
        </w:r>
      </w:hyperlink>
      <w:r>
        <w:rPr>
          <w:lang w:val="fr-FR"/>
        </w:rPr>
        <w:t xml:space="preserve"> </w:t>
      </w:r>
    </w:p>
  </w:footnote>
  <w:footnote w:id="50">
    <w:p w14:paraId="3C4D873E" w14:textId="77777777" w:rsidR="00D060B8" w:rsidRPr="00736431" w:rsidRDefault="00D060B8">
      <w:pPr>
        <w:pStyle w:val="FootnoteText"/>
        <w:rPr>
          <w:rFonts w:ascii="Times New Roman" w:hAnsi="Times New Roman"/>
          <w:sz w:val="18"/>
          <w:szCs w:val="18"/>
          <w:lang w:val="fr-FR"/>
        </w:rPr>
      </w:pPr>
      <w:r>
        <w:rPr>
          <w:rStyle w:val="FootnoteReference"/>
        </w:rPr>
        <w:footnoteRef/>
      </w:r>
      <w:r>
        <w:t xml:space="preserve"> </w:t>
      </w:r>
      <w:r>
        <w:rPr>
          <w:lang w:val="fr-FR"/>
        </w:rPr>
        <w:t xml:space="preserve"> </w:t>
      </w:r>
      <w:hyperlink r:id="rId13" w:history="1">
        <w:r w:rsidRPr="00736431">
          <w:rPr>
            <w:rFonts w:ascii="Times New Roman" w:hAnsi="Times New Roman"/>
            <w:sz w:val="18"/>
            <w:szCs w:val="18"/>
          </w:rPr>
          <w:t>http://www.lefaso.net/spip.php?article42603</w:t>
        </w:r>
      </w:hyperlink>
      <w:r w:rsidRPr="00736431">
        <w:rPr>
          <w:rFonts w:ascii="Times New Roman" w:hAnsi="Times New Roman"/>
          <w:sz w:val="18"/>
          <w:szCs w:val="18"/>
          <w:lang w:val="fr-FR"/>
        </w:rPr>
        <w:t xml:space="preserve"> </w:t>
      </w:r>
    </w:p>
  </w:footnote>
  <w:footnote w:id="51">
    <w:p w14:paraId="054A1BCF" w14:textId="77777777" w:rsidR="00D060B8" w:rsidRPr="00A97B36" w:rsidRDefault="00D060B8">
      <w:pPr>
        <w:pStyle w:val="FootnoteText"/>
        <w:rPr>
          <w:lang w:val="fr-FR"/>
        </w:rPr>
      </w:pPr>
      <w:r>
        <w:rPr>
          <w:rStyle w:val="FootnoteReference"/>
        </w:rPr>
        <w:footnoteRef/>
      </w:r>
      <w:r>
        <w:t xml:space="preserve"> </w:t>
      </w:r>
      <w:r>
        <w:rPr>
          <w:lang w:val="fr-FR"/>
        </w:rPr>
        <w:t xml:space="preserve"> </w:t>
      </w:r>
      <w:hyperlink r:id="rId14" w:history="1">
        <w:r w:rsidRPr="00864961">
          <w:rPr>
            <w:rStyle w:val="Hyperlink"/>
            <w:sz w:val="18"/>
            <w:lang w:val="fr-FR"/>
          </w:rPr>
          <w:t>http://french.burkinafaso.usembassy.gov/media/bf-fre-hrr.pdf</w:t>
        </w:r>
      </w:hyperlink>
    </w:p>
  </w:footnote>
  <w:footnote w:id="52">
    <w:p w14:paraId="07199637" w14:textId="77777777" w:rsidR="00D060B8" w:rsidRPr="007E0CA1" w:rsidRDefault="00D060B8" w:rsidP="00C87581">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bCs/>
          <w:sz w:val="18"/>
          <w:szCs w:val="18"/>
          <w:lang w:val="fr-FR"/>
        </w:rPr>
        <w:t>Insécurité: « Kogl-wéogo », un tribunal populaire inquiétant</w:t>
      </w:r>
    </w:p>
  </w:footnote>
  <w:footnote w:id="53">
    <w:p w14:paraId="7BA4706D" w14:textId="77777777" w:rsidR="00D060B8" w:rsidRPr="007E0CA1" w:rsidRDefault="00D060B8" w:rsidP="00C87581">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En plus donc de ces amendes que vous versez aux responsables de ces associations d’auto défense, si vous vous retrouvez dans leur main comme un présumé voleur, vous êtes contraints à rembourser l’animal dont on vous accuse d’être le voleur et à payer 5 000francs CFA pour la corde que les responsables de la structure utilisent soit pour vous bastonner soit pour vous attacher. Dans le Zoundweogo, ces structures qui existent à l’échelle de la province et qui ne disposent d’aucune base légale procèdent à des interpellations, font leur jugement, séquestrent et exercent souvent des sévices corporels à l’encontre de citoyens accusés d’être des voleurs de bétail selon un magistrat. Le 15 juin, la situation est montée d’un cran lorsqu’au moins 15 personnes de ces « milices » ont été interpellées et placer à la Maison d’arrêt et de correction de Manga pour répondre entre autres des faits de violence, de racket et de séquestration. Leurs camarades qui ont tenté d’organiser un mouvement pour exiger leur libération se sont ravisés et ont négocié sans succès leur libération. Selon un magistrat en service dans le chef lieu de la région, c’est courant avril 2015 que les autorités ont été saisies de l’existence de ces groupes et il y a eu une phase de sensibilisation qui semble n’avoir pas porté fruit. Ces groupes existeraient dans le Bazèga et le Nahouri, les deux autres provinces de la région. Le 30 avril, la gendarmerie de Ziniaré avait fait cas aussi de ce que la région du Plateau central est infestée d’association d’auto défense. » http://www.zoodomail.com/spip.php?article10448</w:t>
      </w:r>
    </w:p>
  </w:footnote>
  <w:footnote w:id="54">
    <w:p w14:paraId="6E7A0B7E" w14:textId="77777777" w:rsidR="00D060B8" w:rsidRPr="007E0CA1" w:rsidRDefault="00D060B8" w:rsidP="00C87581">
      <w:pPr>
        <w:pStyle w:val="Heading2"/>
        <w:spacing w:before="0" w:after="0"/>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b w:val="0"/>
          <w:sz w:val="18"/>
          <w:szCs w:val="18"/>
        </w:rPr>
        <w:t xml:space="preserve">Communiqué : Groupes « d’autodéfense » La mise en garde du Gouvernement </w:t>
      </w:r>
      <w:hyperlink r:id="rId15" w:history="1">
        <w:r w:rsidRPr="007E0CA1">
          <w:rPr>
            <w:rStyle w:val="Hyperlink"/>
            <w:rFonts w:ascii="Times New Roman" w:hAnsi="Times New Roman"/>
            <w:b w:val="0"/>
            <w:sz w:val="18"/>
            <w:szCs w:val="18"/>
          </w:rPr>
          <w:t>http://www.sig.bf/2015/06/communique-groupes-dautodefense-la-mise-en-garde-du-gouvernement/</w:t>
        </w:r>
      </w:hyperlink>
    </w:p>
    <w:p w14:paraId="5B17D164" w14:textId="77777777" w:rsidR="00D060B8" w:rsidRPr="007E0CA1" w:rsidRDefault="00D060B8" w:rsidP="00C87581">
      <w:pPr>
        <w:pStyle w:val="FootnoteText"/>
        <w:jc w:val="both"/>
        <w:rPr>
          <w:rFonts w:ascii="Times New Roman" w:hAnsi="Times New Roman"/>
          <w:sz w:val="18"/>
          <w:szCs w:val="18"/>
          <w:lang w:val="fr-FR"/>
        </w:rPr>
      </w:pPr>
    </w:p>
  </w:footnote>
  <w:footnote w:id="55">
    <w:p w14:paraId="3BC8C378" w14:textId="77777777" w:rsidR="00D060B8" w:rsidRPr="007E0CA1" w:rsidRDefault="00D060B8" w:rsidP="00A245FF">
      <w:pPr>
        <w:spacing w:after="0" w:line="240" w:lineRule="auto"/>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rPr>
        <w:t xml:space="preserve"> En outre, en 2015, un affrontement intercommunautaire a éclaté entre peulh et mossi dans le village de Pousga aux environs de Ziniaré. Le 1</w:t>
      </w:r>
      <w:r w:rsidRPr="007E0CA1">
        <w:rPr>
          <w:rFonts w:ascii="Times New Roman" w:hAnsi="Times New Roman"/>
          <w:sz w:val="18"/>
          <w:szCs w:val="18"/>
          <w:vertAlign w:val="superscript"/>
        </w:rPr>
        <w:t>er</w:t>
      </w:r>
      <w:r w:rsidRPr="007E0CA1">
        <w:rPr>
          <w:rFonts w:ascii="Times New Roman" w:hAnsi="Times New Roman"/>
          <w:sz w:val="18"/>
          <w:szCs w:val="18"/>
        </w:rPr>
        <w:t xml:space="preserve"> avril 2014, un conflit intercommunautaire survenu à Pô dans le village de Songo I a causé la mort de trois (03) personnes. Toujours à Pô dans la nuit du 07 au 08 juillet 2014, un conflit entre éleveurs et agriculteurs a fait 5 morts et 8 blessés. Un conflit similaire a fait le 26 mars 2014, un mort, 2 blessés graves et plusieurs habitations incendiées à  Mané dans la province du Sanmatenga.</w:t>
      </w:r>
    </w:p>
    <w:p w14:paraId="1FFF99C7" w14:textId="77777777" w:rsidR="00D060B8" w:rsidRPr="007E0CA1" w:rsidRDefault="00D060B8" w:rsidP="00A245FF">
      <w:pPr>
        <w:spacing w:after="0" w:line="240" w:lineRule="auto"/>
        <w:jc w:val="both"/>
        <w:rPr>
          <w:rFonts w:ascii="Times New Roman" w:hAnsi="Times New Roman"/>
          <w:sz w:val="18"/>
          <w:szCs w:val="18"/>
        </w:rPr>
      </w:pPr>
      <w:r w:rsidRPr="007E0CA1">
        <w:rPr>
          <w:rFonts w:ascii="Times New Roman" w:hAnsi="Times New Roman"/>
          <w:sz w:val="18"/>
          <w:szCs w:val="18"/>
        </w:rPr>
        <w:t>Un  autre conflit intercommunautaire est survenu le mardi 02 juin 2015 entre les habitants des villages de Outourou et de Négueni dans la commune de Loumana, province de la Léraba, Région des Cascades, a enregistré trois (03) décès, vingt (20) blessés et de nombreux biens saccagés et incendiés</w:t>
      </w:r>
      <w:r w:rsidRPr="007E0CA1">
        <w:rPr>
          <w:rStyle w:val="FootnoteReference"/>
          <w:rFonts w:ascii="Times New Roman" w:hAnsi="Times New Roman"/>
          <w:sz w:val="18"/>
          <w:szCs w:val="18"/>
        </w:rPr>
        <w:footnoteRef/>
      </w:r>
      <w:r w:rsidRPr="007E0CA1">
        <w:rPr>
          <w:rFonts w:ascii="Times New Roman" w:hAnsi="Times New Roman"/>
          <w:sz w:val="18"/>
          <w:szCs w:val="18"/>
        </w:rPr>
        <w:t>.</w:t>
      </w:r>
    </w:p>
    <w:p w14:paraId="2BBB3033" w14:textId="77777777" w:rsidR="00D060B8" w:rsidRPr="007E0CA1" w:rsidRDefault="00D060B8" w:rsidP="00A245FF">
      <w:pPr>
        <w:tabs>
          <w:tab w:val="left" w:pos="709"/>
        </w:tabs>
        <w:spacing w:after="0" w:line="240" w:lineRule="auto"/>
        <w:contextualSpacing/>
        <w:jc w:val="both"/>
        <w:rPr>
          <w:rFonts w:ascii="Times New Roman" w:hAnsi="Times New Roman"/>
          <w:sz w:val="18"/>
          <w:szCs w:val="18"/>
        </w:rPr>
      </w:pPr>
      <w:r w:rsidRPr="007E0CA1">
        <w:rPr>
          <w:rFonts w:ascii="Times New Roman" w:hAnsi="Times New Roman"/>
          <w:sz w:val="18"/>
          <w:szCs w:val="18"/>
        </w:rPr>
        <w:t>Un conflit a opposé des éleveurs et des agriculteurs dans la Kompienga en janvier 2015 et s’est soldé par une perte en vie humaine et 1700 autres victimes diverses.</w:t>
      </w:r>
    </w:p>
    <w:p w14:paraId="4734E440" w14:textId="77777777" w:rsidR="00D060B8" w:rsidRPr="007E0CA1" w:rsidRDefault="00D060B8" w:rsidP="00A245FF">
      <w:pPr>
        <w:tabs>
          <w:tab w:val="left" w:pos="709"/>
        </w:tabs>
        <w:spacing w:after="0" w:line="240" w:lineRule="auto"/>
        <w:contextualSpacing/>
        <w:jc w:val="both"/>
        <w:rPr>
          <w:rFonts w:ascii="Times New Roman" w:hAnsi="Times New Roman"/>
          <w:sz w:val="18"/>
          <w:szCs w:val="18"/>
        </w:rPr>
      </w:pPr>
      <w:r w:rsidRPr="007E0CA1">
        <w:rPr>
          <w:rFonts w:ascii="Times New Roman" w:hAnsi="Times New Roman"/>
          <w:bCs/>
          <w:sz w:val="18"/>
          <w:szCs w:val="18"/>
        </w:rPr>
        <w:t>« 1 700 victimes, c’est le bilan de l’affrontement qui a éclaté entre éleveurs et agriculteurs, le 17 janvier 2015, dans des campements de la province de la Kompienga. Perte en vies humaines, maisons et greniers détruits ; les populations sont, depuis lors, confrontées à de nombreuses questions existentielles. C’est face à cette situation que la Croix-Rouge burkinabè a, avec le soutien du Comité international de la Croix-Rouge (CICR), apporté, le samedi 28 février 2015 à Pama, province de la Kompienga, une assistance humanitaire à l’ensemble des victimes”</w:t>
      </w:r>
      <w:r w:rsidRPr="007E0CA1">
        <w:rPr>
          <w:rStyle w:val="FootnoteReference"/>
          <w:rFonts w:ascii="Times New Roman" w:hAnsi="Times New Roman"/>
          <w:bCs/>
          <w:sz w:val="18"/>
          <w:szCs w:val="18"/>
        </w:rPr>
        <w:footnoteRef/>
      </w:r>
    </w:p>
    <w:p w14:paraId="53254F47" w14:textId="77777777" w:rsidR="00D060B8" w:rsidRPr="007E0CA1" w:rsidRDefault="00D060B8" w:rsidP="00A245FF">
      <w:pPr>
        <w:spacing w:after="0" w:line="240" w:lineRule="auto"/>
        <w:jc w:val="both"/>
        <w:rPr>
          <w:rFonts w:ascii="Times New Roman" w:hAnsi="Times New Roman"/>
          <w:sz w:val="18"/>
          <w:szCs w:val="18"/>
        </w:rPr>
      </w:pPr>
      <w:r w:rsidRPr="007E0CA1">
        <w:rPr>
          <w:rFonts w:ascii="Times New Roman" w:hAnsi="Times New Roman"/>
          <w:sz w:val="18"/>
          <w:szCs w:val="18"/>
        </w:rPr>
        <w:t xml:space="preserve">Le 31 décembre 2012, un conflit intercommunautaire a opposé bissa et peulh dans la région de Zabré.  Les affrontements firent sept (7) morts dont un (1) membre de la communauté bissa et six (6) de la communauté peulh. L’affaire reste à ce jour pendante devant le tribunal de grande instance de Tenkodogo. </w:t>
      </w:r>
    </w:p>
    <w:p w14:paraId="595F4370" w14:textId="77777777" w:rsidR="00D060B8" w:rsidRPr="007E0CA1" w:rsidRDefault="00D060B8">
      <w:pPr>
        <w:pStyle w:val="FootnoteText"/>
        <w:rPr>
          <w:rFonts w:ascii="Times New Roman" w:hAnsi="Times New Roman"/>
          <w:sz w:val="18"/>
          <w:szCs w:val="18"/>
          <w:lang w:val="fr-FR"/>
        </w:rPr>
      </w:pPr>
    </w:p>
  </w:footnote>
  <w:footnote w:id="56">
    <w:p w14:paraId="36AB0810" w14:textId="77777777" w:rsidR="00D060B8" w:rsidRPr="007E0CA1" w:rsidRDefault="00D060B8" w:rsidP="00C87581">
      <w:pPr>
        <w:spacing w:after="0"/>
        <w:jc w:val="both"/>
        <w:rPr>
          <w:rFonts w:ascii="Times New Roman" w:eastAsia="Times New Roman" w:hAnsi="Times New Roman"/>
          <w:sz w:val="18"/>
          <w:szCs w:val="18"/>
          <w:lang w:eastAsia="fr-FR"/>
        </w:rPr>
      </w:pPr>
      <w:r w:rsidRPr="007E0CA1">
        <w:rPr>
          <w:rStyle w:val="FootnoteReference"/>
          <w:rFonts w:ascii="Times New Roman" w:hAnsi="Times New Roman"/>
          <w:sz w:val="18"/>
          <w:szCs w:val="18"/>
        </w:rPr>
        <w:footnoteRef/>
      </w:r>
      <w:r w:rsidRPr="007E0CA1">
        <w:rPr>
          <w:rFonts w:ascii="Times New Roman" w:hAnsi="Times New Roman"/>
          <w:sz w:val="18"/>
          <w:szCs w:val="18"/>
        </w:rPr>
        <w:t>« </w:t>
      </w:r>
      <w:r w:rsidRPr="007E0CA1">
        <w:rPr>
          <w:rFonts w:ascii="Times New Roman" w:eastAsia="Times New Roman" w:hAnsi="Times New Roman"/>
          <w:bCs/>
          <w:sz w:val="18"/>
          <w:szCs w:val="18"/>
          <w:lang w:eastAsia="fr-FR"/>
        </w:rPr>
        <w:t xml:space="preserve">Le ministère de la Justice, des Droits humains et de la Promotion civique a organisé, le 23 juin 2015, à Ouagadougou, un atelier de validation du rapport de l’étude sur l’état des lieux des conflits communautaires au Burkina Faso », in Sidwaya, </w:t>
      </w:r>
      <w:r w:rsidRPr="007E0CA1">
        <w:rPr>
          <w:rFonts w:ascii="Times New Roman" w:hAnsi="Times New Roman"/>
          <w:sz w:val="18"/>
          <w:szCs w:val="18"/>
        </w:rPr>
        <w:t>Conflits communautaires : bientôt, un Observatoire national pour la prévention</w:t>
      </w:r>
      <w:r w:rsidRPr="007E0CA1">
        <w:rPr>
          <w:rFonts w:ascii="Times New Roman" w:eastAsia="Times New Roman" w:hAnsi="Times New Roman"/>
          <w:bCs/>
          <w:sz w:val="18"/>
          <w:szCs w:val="18"/>
          <w:lang w:eastAsia="fr-FR"/>
        </w:rPr>
        <w:t>.</w:t>
      </w:r>
    </w:p>
    <w:p w14:paraId="5A6128A0" w14:textId="77777777" w:rsidR="00D060B8" w:rsidRPr="007E0CA1" w:rsidRDefault="00D060B8" w:rsidP="00C87581">
      <w:pPr>
        <w:pStyle w:val="Heading2"/>
        <w:spacing w:before="0" w:after="0"/>
        <w:jc w:val="both"/>
        <w:rPr>
          <w:rFonts w:ascii="Times New Roman" w:hAnsi="Times New Roman"/>
          <w:sz w:val="18"/>
          <w:szCs w:val="18"/>
          <w:lang w:eastAsia="fr-FR"/>
        </w:rPr>
      </w:pPr>
      <w:r w:rsidRPr="007E0CA1">
        <w:rPr>
          <w:rFonts w:ascii="Times New Roman" w:hAnsi="Times New Roman"/>
          <w:b w:val="0"/>
          <w:sz w:val="18"/>
          <w:szCs w:val="18"/>
          <w:lang w:eastAsia="fr-FR"/>
        </w:rPr>
        <w:t xml:space="preserve"> http://www.sidwaya.bf/m-6659-conflits-communautaires-bientot-un-observatoire-national-pour-la-prevention.html</w:t>
      </w:r>
    </w:p>
  </w:footnote>
  <w:footnote w:id="57">
    <w:p w14:paraId="5C6061A8" w14:textId="77777777" w:rsidR="00D060B8" w:rsidRPr="007E0CA1" w:rsidRDefault="00D060B8" w:rsidP="00C87581">
      <w:pPr>
        <w:autoSpaceDE w:val="0"/>
        <w:autoSpaceDN w:val="0"/>
        <w:adjustRightInd w:val="0"/>
        <w:spacing w:after="0" w:line="240" w:lineRule="auto"/>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rPr>
        <w:t xml:space="preserve">Article 90 du Kiti n° AN VI-103/FP/MIJ portant organisation, régime et règlementation des établissements pénitentiaires au Burkina Faso. </w:t>
      </w:r>
    </w:p>
  </w:footnote>
  <w:footnote w:id="58">
    <w:p w14:paraId="788F5A92" w14:textId="77777777" w:rsidR="00D060B8" w:rsidRPr="007E0CA1" w:rsidRDefault="00D060B8" w:rsidP="00053AE4">
      <w:pPr>
        <w:autoSpaceDE w:val="0"/>
        <w:autoSpaceDN w:val="0"/>
        <w:adjustRightInd w:val="0"/>
        <w:spacing w:after="0" w:line="240" w:lineRule="auto"/>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rPr>
        <w:t>A titre d’exemple, onze (11) détenus soupçonnés d’avoir tenté de s’évader ont raconté à Amnesty International qu’ils « qu’ils avaient été enfermés dans un véhicule de transport dans la nuit du 30 au 31 octobre et qu'ils avaient été battus et maltraités à trois reprises avant de regagner leurs cellules. Burkina Faso « Qu'est-ce qu’ils avaient dans la tête pour tirer sur les gens ? » p 22-23</w:t>
      </w:r>
    </w:p>
  </w:footnote>
  <w:footnote w:id="59">
    <w:p w14:paraId="2E928C80" w14:textId="77777777" w:rsidR="00D060B8" w:rsidRPr="007E0CA1" w:rsidRDefault="00D060B8" w:rsidP="0054635E">
      <w:pPr>
        <w:pStyle w:val="FootnoteText"/>
        <w:rPr>
          <w:rFonts w:ascii="Times New Roman" w:hAnsi="Times New Roman"/>
          <w:sz w:val="18"/>
          <w:szCs w:val="18"/>
          <w:lang w:val="fr-FR"/>
        </w:rPr>
      </w:pPr>
      <w:r w:rsidRPr="007E0CA1">
        <w:rPr>
          <w:rStyle w:val="FootnoteReference"/>
          <w:rFonts w:ascii="Times New Roman" w:hAnsi="Times New Roman"/>
          <w:sz w:val="18"/>
          <w:szCs w:val="18"/>
        </w:rPr>
        <w:footnoteRef/>
      </w:r>
      <w:hyperlink r:id="rId16" w:history="1">
        <w:r w:rsidRPr="007E0CA1">
          <w:rPr>
            <w:rStyle w:val="Hyperlink"/>
            <w:rFonts w:ascii="Times New Roman" w:hAnsi="Times New Roman"/>
            <w:sz w:val="18"/>
            <w:szCs w:val="18"/>
            <w:lang w:val="fr-FR"/>
          </w:rPr>
          <w:t>http://www.ipu.org/splz-f/csw13/note.pdf</w:t>
        </w:r>
      </w:hyperlink>
      <w:r w:rsidRPr="007E0CA1">
        <w:rPr>
          <w:rFonts w:ascii="Times New Roman" w:hAnsi="Times New Roman"/>
          <w:sz w:val="18"/>
          <w:szCs w:val="18"/>
          <w:lang w:val="fr-FR"/>
        </w:rPr>
        <w:t>, P. 2</w:t>
      </w:r>
    </w:p>
  </w:footnote>
  <w:footnote w:id="60">
    <w:p w14:paraId="4724CEE9" w14:textId="77777777" w:rsidR="00D060B8" w:rsidRPr="007E0CA1" w:rsidRDefault="00D060B8" w:rsidP="007E0CA1">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eastAsia="Times New Roman" w:hAnsi="Times New Roman"/>
          <w:sz w:val="18"/>
          <w:szCs w:val="18"/>
          <w:lang w:val="fr-FR" w:eastAsia="fr-FR"/>
        </w:rPr>
        <w:t xml:space="preserve">L’exciseuse, </w:t>
      </w:r>
      <w:r w:rsidRPr="00F34750">
        <w:rPr>
          <w:rFonts w:ascii="Times New Roman" w:eastAsia="Times New Roman" w:hAnsi="Times New Roman"/>
          <w:sz w:val="18"/>
          <w:szCs w:val="18"/>
          <w:lang w:val="fr-FR" w:eastAsia="fr-FR"/>
        </w:rPr>
        <w:t>aura</w:t>
      </w:r>
      <w:r w:rsidRPr="007E0CA1">
        <w:rPr>
          <w:rFonts w:ascii="Times New Roman" w:eastAsia="Times New Roman" w:hAnsi="Times New Roman"/>
          <w:sz w:val="18"/>
          <w:szCs w:val="18"/>
          <w:lang w:val="fr-FR" w:eastAsia="fr-FR"/>
        </w:rPr>
        <w:t>it hérité la pratique de sa mère elle-même exciseuse i</w:t>
      </w:r>
      <w:r w:rsidRPr="00F34750">
        <w:rPr>
          <w:rFonts w:ascii="Times New Roman" w:eastAsia="Times New Roman" w:hAnsi="Times New Roman"/>
          <w:sz w:val="18"/>
          <w:szCs w:val="18"/>
          <w:lang w:val="fr-FR" w:eastAsia="fr-FR"/>
        </w:rPr>
        <w:t>nvert</w:t>
      </w:r>
      <w:r w:rsidRPr="007E0CA1">
        <w:rPr>
          <w:rFonts w:ascii="Times New Roman" w:eastAsia="Times New Roman" w:hAnsi="Times New Roman"/>
          <w:sz w:val="18"/>
          <w:szCs w:val="18"/>
          <w:lang w:val="fr-FR" w:eastAsia="fr-FR"/>
        </w:rPr>
        <w:t xml:space="preserve">ébrée et </w:t>
      </w:r>
      <w:r w:rsidRPr="00F34750">
        <w:rPr>
          <w:rFonts w:ascii="Times New Roman" w:eastAsia="Times New Roman" w:hAnsi="Times New Roman"/>
          <w:sz w:val="18"/>
          <w:szCs w:val="18"/>
          <w:lang w:val="fr-FR" w:eastAsia="fr-FR"/>
        </w:rPr>
        <w:t>pratiquerait</w:t>
      </w:r>
      <w:r w:rsidRPr="007E0CA1">
        <w:rPr>
          <w:rFonts w:ascii="Times New Roman" w:eastAsia="Times New Roman" w:hAnsi="Times New Roman"/>
          <w:sz w:val="18"/>
          <w:szCs w:val="18"/>
          <w:lang w:val="fr-FR" w:eastAsia="fr-FR"/>
        </w:rPr>
        <w:t xml:space="preserve"> l’excision depuis trois ans avant d’être appréhendée</w:t>
      </w:r>
    </w:p>
  </w:footnote>
  <w:footnote w:id="61">
    <w:p w14:paraId="6A229443" w14:textId="77777777" w:rsidR="00D060B8" w:rsidRPr="00330DFE" w:rsidRDefault="00D060B8">
      <w:pPr>
        <w:pStyle w:val="FootnoteText"/>
        <w:rPr>
          <w:rFonts w:ascii="Times New Roman" w:eastAsia="Times New Roman" w:hAnsi="Times New Roman"/>
          <w:sz w:val="18"/>
          <w:szCs w:val="18"/>
          <w:lang w:val="fr-FR" w:eastAsia="fr-FR"/>
        </w:rPr>
      </w:pPr>
      <w:r>
        <w:rPr>
          <w:rStyle w:val="FootnoteReference"/>
        </w:rPr>
        <w:footnoteRef/>
      </w:r>
      <w:r>
        <w:t xml:space="preserve"> </w:t>
      </w:r>
      <w:r w:rsidRPr="00330DFE">
        <w:rPr>
          <w:rFonts w:ascii="Times New Roman" w:eastAsia="Times New Roman" w:hAnsi="Times New Roman"/>
          <w:sz w:val="18"/>
          <w:szCs w:val="18"/>
          <w:lang w:val="fr-FR" w:eastAsia="fr-FR"/>
        </w:rPr>
        <w:t>http://xibaaru.com/flash-infos/la-gendarmerie-arrete-une-femme-sur-le-point-dexciser-15-filles/</w:t>
      </w:r>
    </w:p>
  </w:footnote>
  <w:footnote w:id="62">
    <w:p w14:paraId="4B9EC374" w14:textId="77777777" w:rsidR="00D060B8" w:rsidRPr="007E0CA1" w:rsidRDefault="00D060B8" w:rsidP="00D75476">
      <w:pPr>
        <w:spacing w:after="0" w:line="240" w:lineRule="auto"/>
        <w:jc w:val="both"/>
        <w:rPr>
          <w:rFonts w:ascii="Times New Roman" w:eastAsia="Times New Roman" w:hAnsi="Times New Roman"/>
          <w:sz w:val="18"/>
          <w:szCs w:val="18"/>
          <w:lang w:eastAsia="fr-FR"/>
        </w:rPr>
      </w:pPr>
      <w:r w:rsidRPr="007E0CA1">
        <w:rPr>
          <w:rStyle w:val="FootnoteReference"/>
          <w:rFonts w:ascii="Times New Roman" w:hAnsi="Times New Roman"/>
          <w:sz w:val="18"/>
          <w:szCs w:val="18"/>
        </w:rPr>
        <w:footnoteRef/>
      </w:r>
      <w:r w:rsidRPr="00F34750">
        <w:rPr>
          <w:rFonts w:ascii="Times New Roman" w:eastAsia="Times New Roman" w:hAnsi="Times New Roman"/>
          <w:sz w:val="18"/>
          <w:szCs w:val="18"/>
          <w:lang w:eastAsia="fr-FR"/>
        </w:rPr>
        <w:t>Les services de l’action sociale de la localité ont été alertés et les fillettes victimes ont toutes été conduites dans un centre de santé pour des soins appropriés.</w:t>
      </w:r>
    </w:p>
  </w:footnote>
  <w:footnote w:id="63">
    <w:p w14:paraId="24BD0F4F" w14:textId="77777777" w:rsidR="00D060B8" w:rsidRPr="007E0CA1" w:rsidRDefault="00D060B8" w:rsidP="007E0CA1">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b/>
          <w:bCs/>
          <w:sz w:val="18"/>
          <w:szCs w:val="18"/>
          <w:lang w:val="fr-FR"/>
        </w:rPr>
        <w:t>« Le travail forcé ou obligatoire est interdit de façon absolue »</w:t>
      </w:r>
    </w:p>
  </w:footnote>
  <w:footnote w:id="64">
    <w:p w14:paraId="04011F32" w14:textId="77777777" w:rsidR="00D060B8" w:rsidRPr="007E0CA1" w:rsidRDefault="00D060B8" w:rsidP="0054635E">
      <w:pPr>
        <w:pStyle w:val="FootnoteText"/>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En vertu de l’a</w:t>
      </w:r>
      <w:r w:rsidRPr="007E0CA1">
        <w:rPr>
          <w:rFonts w:ascii="Times New Roman" w:hAnsi="Times New Roman"/>
          <w:b/>
          <w:bCs/>
          <w:color w:val="000000"/>
          <w:sz w:val="18"/>
          <w:szCs w:val="18"/>
          <w:lang w:val="fr-FR"/>
        </w:rPr>
        <w:t>rticle 152 « </w:t>
      </w:r>
      <w:r w:rsidRPr="007E0CA1">
        <w:rPr>
          <w:rFonts w:ascii="Times New Roman" w:hAnsi="Times New Roman"/>
          <w:color w:val="000000"/>
          <w:sz w:val="18"/>
          <w:szCs w:val="18"/>
          <w:lang w:val="fr-FR"/>
        </w:rPr>
        <w:t>L’âge minimum d’accès à tout type d’emploi ou de travail ne doit pas être inférieur à seize ans »</w:t>
      </w:r>
    </w:p>
  </w:footnote>
  <w:footnote w:id="65">
    <w:p w14:paraId="3A167E4E" w14:textId="77777777" w:rsidR="00D060B8" w:rsidRPr="007E0CA1" w:rsidRDefault="00D060B8" w:rsidP="0054635E">
      <w:pPr>
        <w:pStyle w:val="Heading1"/>
        <w:spacing w:before="0"/>
        <w:rPr>
          <w:rFonts w:ascii="Times New Roman" w:eastAsia="Times New Roman" w:hAnsi="Times New Roman"/>
          <w:sz w:val="18"/>
          <w:szCs w:val="18"/>
          <w:lang w:val="fr-FR"/>
        </w:rPr>
      </w:pPr>
      <w:r w:rsidRPr="007E0CA1">
        <w:rPr>
          <w:rStyle w:val="FootnoteReference"/>
          <w:rFonts w:ascii="Times New Roman" w:hAnsi="Times New Roman"/>
          <w:color w:val="auto"/>
          <w:sz w:val="18"/>
          <w:szCs w:val="18"/>
        </w:rPr>
        <w:footnoteRef/>
      </w:r>
      <w:r w:rsidRPr="007E0CA1">
        <w:rPr>
          <w:rFonts w:ascii="Times New Roman" w:hAnsi="Times New Roman"/>
          <w:b w:val="0"/>
          <w:color w:val="auto"/>
          <w:sz w:val="18"/>
          <w:szCs w:val="18"/>
          <w:lang w:val="fr-FR"/>
        </w:rPr>
        <w:t xml:space="preserve"> Trafic de jeunes filles vers le Liban : une dame dans les filets de la gendarmerie</w:t>
      </w:r>
    </w:p>
    <w:p w14:paraId="0BF85892" w14:textId="77777777" w:rsidR="00D060B8" w:rsidRPr="007E0CA1" w:rsidRDefault="008B4C5B" w:rsidP="0054635E">
      <w:pPr>
        <w:pStyle w:val="FootnoteText"/>
        <w:rPr>
          <w:rFonts w:ascii="Times New Roman" w:hAnsi="Times New Roman"/>
          <w:sz w:val="18"/>
          <w:szCs w:val="18"/>
          <w:lang w:val="fr-CA"/>
        </w:rPr>
      </w:pPr>
      <w:hyperlink r:id="rId17" w:history="1">
        <w:r w:rsidR="00D060B8" w:rsidRPr="007E0CA1">
          <w:rPr>
            <w:rStyle w:val="Hyperlink"/>
            <w:rFonts w:ascii="Times New Roman" w:hAnsi="Times New Roman"/>
            <w:sz w:val="18"/>
            <w:szCs w:val="18"/>
            <w:lang w:val="fr-CA"/>
          </w:rPr>
          <w:t>http://lepays.bf/trafic-de-jeunes-filles-vers-le-liban-une-dame-dans-les-filets-de-la-gendarmerie/</w:t>
        </w:r>
      </w:hyperlink>
    </w:p>
  </w:footnote>
  <w:footnote w:id="66">
    <w:p w14:paraId="516A9189" w14:textId="77777777" w:rsidR="00D060B8" w:rsidRPr="007E0CA1" w:rsidRDefault="00D060B8" w:rsidP="0054635E">
      <w:pPr>
        <w:pStyle w:val="FootnoteText"/>
        <w:rPr>
          <w:rFonts w:ascii="Times New Roman" w:hAnsi="Times New Roman"/>
          <w:sz w:val="18"/>
          <w:szCs w:val="18"/>
          <w:lang w:val="fr-CA"/>
        </w:rPr>
      </w:pPr>
      <w:r w:rsidRPr="007E0CA1">
        <w:rPr>
          <w:rStyle w:val="FootnoteReference"/>
          <w:rFonts w:ascii="Times New Roman" w:hAnsi="Times New Roman"/>
          <w:sz w:val="18"/>
          <w:szCs w:val="18"/>
        </w:rPr>
        <w:footnoteRef/>
      </w:r>
      <w:hyperlink r:id="rId18" w:history="1">
        <w:r w:rsidRPr="007E0CA1">
          <w:rPr>
            <w:rStyle w:val="Hyperlink"/>
            <w:rFonts w:ascii="Times New Roman" w:hAnsi="Times New Roman"/>
            <w:sz w:val="18"/>
            <w:szCs w:val="18"/>
            <w:lang w:val="fr-CA"/>
          </w:rPr>
          <w:t>http://www.fasozine.com/gendarmerie-de-kosyam-un-reseau-de-trafic-de-filles-vers-le-liban-demantele/</w:t>
        </w:r>
      </w:hyperlink>
    </w:p>
  </w:footnote>
  <w:footnote w:id="67">
    <w:p w14:paraId="005E0CF7" w14:textId="77777777" w:rsidR="00D060B8" w:rsidRPr="007E0CA1" w:rsidRDefault="00D060B8" w:rsidP="003C181F">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La sous-région ouest africaine et en particulier le Niger a été secouée par une affaire de trafic de bébé en provenance du Nigeria. Des personnes fortunées en manque de maternité ou de paternité auraient acheté des nouveaux nés du Nigeria prétextant qu’il s’agissait de leur propre enfant, et en fraude de toute procédure d’adoption.</w:t>
      </w:r>
    </w:p>
  </w:footnote>
  <w:footnote w:id="68">
    <w:p w14:paraId="33240B31" w14:textId="77777777" w:rsidR="00D060B8" w:rsidRPr="007E0CA1" w:rsidRDefault="00D060B8" w:rsidP="0054635E">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CA"/>
        </w:rPr>
        <w:t xml:space="preserve">C’est depuis </w:t>
      </w:r>
      <w:r w:rsidRPr="007E0CA1">
        <w:rPr>
          <w:rFonts w:ascii="Times New Roman" w:hAnsi="Times New Roman"/>
          <w:bCs/>
          <w:sz w:val="18"/>
          <w:szCs w:val="18"/>
          <w:lang w:val="fr-FR"/>
        </w:rPr>
        <w:t>le 27 juillet 1962 que le Burkina Faso a ratifié la Convention du 21 mars 1950 relative à la répression de la traite des êtres humains et de l’exploitation de la prostitution d’autrui. Il a aussi ratifié le Protocole additionnel à la Convention des Nations Unies sur la criminalité transnationale organisée visant à prévenir, réprimer et punir la traite des personnes, en particulier des femmes et des enfants le 15 mai 2002, de même que les deux Protocoles facultatifs à la Convention relative aux droits de l’enfant concernant la vente d’enfants, la prostitution des enfants et la pornographie mettant en scène des enfants et l’implication des enfants dans les conflits armés, ratifiés le 30 décembre 2005</w:t>
      </w:r>
      <w:r w:rsidRPr="007E0CA1">
        <w:rPr>
          <w:rFonts w:ascii="Times New Roman" w:hAnsi="Times New Roman"/>
          <w:b/>
          <w:bCs/>
          <w:sz w:val="18"/>
          <w:szCs w:val="18"/>
          <w:lang w:val="fr-FR"/>
        </w:rPr>
        <w:t>.</w:t>
      </w:r>
    </w:p>
  </w:footnote>
  <w:footnote w:id="69">
    <w:p w14:paraId="08CE17C5"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Article 9 : « </w:t>
      </w:r>
      <w:r w:rsidRPr="007E0CA1">
        <w:rPr>
          <w:rFonts w:ascii="Times New Roman" w:hAnsi="Times New Roman"/>
          <w:bCs/>
          <w:sz w:val="18"/>
          <w:szCs w:val="18"/>
          <w:lang w:val="fr-FR"/>
        </w:rPr>
        <w:t>La libre circulation des personnes et des biens, le libre choix de la résidence et le droit d’asile sont garantis dans le cadre des lois et règlements en vigueur</w:t>
      </w:r>
      <w:r w:rsidRPr="007E0CA1">
        <w:rPr>
          <w:rFonts w:ascii="Times New Roman" w:hAnsi="Times New Roman"/>
          <w:b/>
          <w:bCs/>
          <w:sz w:val="18"/>
          <w:szCs w:val="18"/>
          <w:lang w:val="fr-FR"/>
        </w:rPr>
        <w:t xml:space="preserve"> ».</w:t>
      </w:r>
    </w:p>
  </w:footnote>
  <w:footnote w:id="70">
    <w:p w14:paraId="65728E92" w14:textId="77777777" w:rsidR="00D060B8" w:rsidRPr="007E0CA1" w:rsidRDefault="00D060B8" w:rsidP="00892685">
      <w:pPr>
        <w:autoSpaceDE w:val="0"/>
        <w:autoSpaceDN w:val="0"/>
        <w:adjustRightInd w:val="0"/>
        <w:spacing w:after="0" w:line="240" w:lineRule="auto"/>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rPr>
        <w:t xml:space="preserve"> L’ordonnance 84-49 du 4 août 1984 et la Zatu n°85-49 du 4 Août 1984 fixent les conditions d’entrée, de séjour et de sortie du Burkina Faso des nationaux et des étrangers. </w:t>
      </w:r>
    </w:p>
  </w:footnote>
  <w:footnote w:id="71">
    <w:p w14:paraId="76D4651B" w14:textId="77777777" w:rsidR="00D060B8" w:rsidRPr="007E0CA1" w:rsidRDefault="00D060B8" w:rsidP="00892685">
      <w:pPr>
        <w:autoSpaceDE w:val="0"/>
        <w:autoSpaceDN w:val="0"/>
        <w:adjustRightInd w:val="0"/>
        <w:spacing w:after="0" w:line="240" w:lineRule="auto"/>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rPr>
        <w:t xml:space="preserve"> Le protocole de la CEDEAO sur la libre circulation des personnes, le droit de résidence et d’établissement adopté le 29 mai 1979 régit aussi la question. On peut citer entre autres le protocole additionnel A/SP1/7/86 relatif à l’exécution de la deuxième étape du protocole sur la libre circulation des personnes relatif au droit d’établissement signé à Abuja le 1</w:t>
      </w:r>
      <w:r w:rsidRPr="007E0CA1">
        <w:rPr>
          <w:rFonts w:ascii="Times New Roman" w:hAnsi="Times New Roman"/>
          <w:sz w:val="18"/>
          <w:szCs w:val="18"/>
          <w:vertAlign w:val="superscript"/>
        </w:rPr>
        <w:t>er</w:t>
      </w:r>
      <w:r w:rsidRPr="007E0CA1">
        <w:rPr>
          <w:rFonts w:ascii="Times New Roman" w:hAnsi="Times New Roman"/>
          <w:sz w:val="18"/>
          <w:szCs w:val="18"/>
        </w:rPr>
        <w:t xml:space="preserve"> juillet 1986 et ratifié le 18 avril 1989.</w:t>
      </w:r>
    </w:p>
    <w:p w14:paraId="4D37B67E" w14:textId="77777777" w:rsidR="00D060B8" w:rsidRPr="007E0CA1" w:rsidRDefault="00D060B8" w:rsidP="00892685">
      <w:pPr>
        <w:pStyle w:val="FootnoteText"/>
        <w:jc w:val="both"/>
        <w:rPr>
          <w:rFonts w:ascii="Times New Roman" w:hAnsi="Times New Roman"/>
          <w:sz w:val="18"/>
          <w:szCs w:val="18"/>
          <w:lang w:val="fr-FR"/>
        </w:rPr>
      </w:pPr>
    </w:p>
  </w:footnote>
  <w:footnote w:id="72">
    <w:p w14:paraId="6D60D903" w14:textId="77777777" w:rsidR="00D060B8" w:rsidRPr="00637765" w:rsidRDefault="00D060B8" w:rsidP="007F3834">
      <w:pPr>
        <w:autoSpaceDE w:val="0"/>
        <w:autoSpaceDN w:val="0"/>
        <w:adjustRightInd w:val="0"/>
        <w:spacing w:after="0" w:line="240" w:lineRule="auto"/>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rPr>
        <w:t>En effet, à Zabré (ville située à 227 Km à centre sud de Ouagadougou), Ziniaré (ville située à 37 Km au centre-nord de la capitale Ouagadougou), Pama (ville située à 370 Km à l’est de Ouagadougou), entre autres, des personnes ont été déplacées à la suite de conflits opposants certaines communautés (agriculteurs-éleveurs). Chassés de leurs villages, beaucoup ont vécu dans des conditions de dénuement total à proximité des commissariats et gendarmeries sans véritable solution de relocalisation. Le conflit de Sari, un village situé à la frontière entre le Mali et le Burkina Faso en (2012) qui a opposé des agriculteurs dogons maliens à des éleveurs peulhs originaires du Burkina Faso a par exemple enregistré des dizaines de morts et plus d’un millier de déplacés. Ces personnes ont été prises en charge par la Croix Rouge et le ministère de l’action sociale. Ces interventions ont été en général très tardives et les conditions de vie de ces personnes déplacées restent déplorables dans des camps de fortune (manque et insuffisance d’écoles adaptées pour l’instruction des refugiés, proximité de commissariat etc.) où les conditions d’hygiène, d’alimentation et de sécurité sont précaires. Il faut toutefois saluer la réactivité des autorités et des organismes humanitaires dans la prise en charge des immigrants illégaux rapatriés du Gabon et des ressortissants burkinabè installés de longue date au Nigeria et fuyant les exactions de BokoHaram. Dans tous les cas de figure, la gestion ou prise en charge de long terme de ces personnes se posent.</w:t>
      </w:r>
    </w:p>
  </w:footnote>
  <w:footnote w:id="73">
    <w:p w14:paraId="37722EBE" w14:textId="77777777" w:rsidR="00D060B8" w:rsidRPr="007E0CA1" w:rsidRDefault="00D060B8" w:rsidP="00892685">
      <w:pPr>
        <w:autoSpaceDE w:val="0"/>
        <w:autoSpaceDN w:val="0"/>
        <w:adjustRightInd w:val="0"/>
        <w:spacing w:after="0" w:line="240" w:lineRule="auto"/>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rPr>
        <w:t xml:space="preserve"> Le Décret n° 2011-119/PRES/PM/MAER du 10 Mars 2011 relatif aux modalités d’application de la loi portant statut des réfugiés au Burkina Faso stipule dans son article 41 : </w:t>
      </w:r>
      <w:r w:rsidRPr="007E0CA1">
        <w:rPr>
          <w:rFonts w:ascii="Times New Roman" w:hAnsi="Times New Roman"/>
          <w:i/>
          <w:sz w:val="18"/>
          <w:szCs w:val="18"/>
        </w:rPr>
        <w:t>"Tout réfugié régulièrement reconnu au Burkina Faso bénéficie sur l’ensemble du territoire national de la protection nécessaire, conformément aux dispositions de la loi n°0042-2008/AN du 23 Octobre 2008 portant statut des réfugiés au Burkina Faso, de la Convention de Genève du 28 Juillet 1951 relative au statut des réfugiés et de son Protocole du 31 Janvier 1967".</w:t>
      </w:r>
      <w:r w:rsidRPr="007E0CA1">
        <w:rPr>
          <w:rFonts w:ascii="Times New Roman" w:hAnsi="Times New Roman"/>
          <w:sz w:val="18"/>
          <w:szCs w:val="18"/>
        </w:rPr>
        <w:t xml:space="preserve"> Les réfugiés ont droit à des pièces administratives dont la Carte d’Identité de Réfugié (CIR). La loi n° 042-2008/AN du 23 Octobre 2008 en son article 13 considère la CIR comme un droit pour le réfugié </w:t>
      </w:r>
      <w:r w:rsidRPr="007E0CA1">
        <w:rPr>
          <w:rFonts w:ascii="Times New Roman" w:hAnsi="Times New Roman"/>
          <w:i/>
          <w:sz w:val="18"/>
          <w:szCs w:val="18"/>
        </w:rPr>
        <w:t>"toute personne reconnue comme réfugié au Burkina Faso reçoit une Carte d’Identité de Réfugié dont les caractéristiques, la durée de validité et les modalités de renouvellement sont fixées par décret pris en conseil des ministres"</w:t>
      </w:r>
      <w:r w:rsidRPr="007E0CA1">
        <w:rPr>
          <w:rFonts w:ascii="Times New Roman" w:hAnsi="Times New Roman"/>
          <w:sz w:val="18"/>
          <w:szCs w:val="18"/>
        </w:rPr>
        <w:t>. Elle doit leur permettre de faire facilement des opérations bancaires, de circuler librement avec leurs biens.</w:t>
      </w:r>
    </w:p>
  </w:footnote>
  <w:footnote w:id="74">
    <w:p w14:paraId="3278032B"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hyperlink r:id="rId19" w:history="1">
        <w:r w:rsidRPr="007E0CA1">
          <w:rPr>
            <w:rStyle w:val="Hyperlink"/>
            <w:rFonts w:ascii="Times New Roman" w:hAnsi="Times New Roman"/>
            <w:sz w:val="18"/>
            <w:szCs w:val="18"/>
            <w:lang w:val="fr-FR"/>
          </w:rPr>
          <w:t>http://www.courrierconfidentiel.net/index.php/9-au-palais/75-assassinat-de-balla-keita-a-ouagadougou-cc-du-25092011</w:t>
        </w:r>
      </w:hyperlink>
      <w:r w:rsidRPr="007E0CA1">
        <w:rPr>
          <w:rFonts w:ascii="Times New Roman" w:hAnsi="Times New Roman"/>
          <w:sz w:val="18"/>
          <w:szCs w:val="18"/>
          <w:lang w:val="fr-FR"/>
        </w:rPr>
        <w:t xml:space="preserve">. </w:t>
      </w:r>
    </w:p>
  </w:footnote>
  <w:footnote w:id="75">
    <w:p w14:paraId="411E61C9"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Sa mission consiste en la règlementation de la protection et de la sécurité des données dans le contexte des communications électroniques sans préjudice de la règlementation relative à la protection des données à caractère personnel. C’est une institution administrative indépendante dotée de la personnalité juridique placée sous la tutelle du premier ministère.</w:t>
      </w:r>
    </w:p>
  </w:footnote>
  <w:footnote w:id="76">
    <w:p w14:paraId="459A3BB4"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C’est une autorité administrative indépendante chargée de la régulation du secteur de la communication. Son champ de compétence porte entre autres sur les activités de radiodiffusion sonore et télévisuelle, de presse écrite, publique et privée, sur la mise à disposition du public d’informations sur tout support physique ou électronique, comme le définit l’article 2 de la loi organique n°015-2013/AN portant attributions, composition, organisation et fonctionnement du Conseil Supérieur de la Communication.</w:t>
      </w:r>
    </w:p>
  </w:footnote>
  <w:footnote w:id="77">
    <w:p w14:paraId="48F14082"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Ce fut ainsi le cas, les 10, 14 et 15 mars 2011 marche programmée de l’Association Nationale des Etudiants Burkinabè (ANEB)</w:t>
      </w:r>
      <w:r w:rsidRPr="007E0CA1" w:rsidDel="0075443B">
        <w:rPr>
          <w:rFonts w:ascii="Times New Roman" w:hAnsi="Times New Roman"/>
          <w:sz w:val="18"/>
          <w:szCs w:val="18"/>
          <w:lang w:val="fr-FR"/>
        </w:rPr>
        <w:t xml:space="preserve">. </w:t>
      </w:r>
      <w:r w:rsidRPr="007E0CA1">
        <w:rPr>
          <w:rFonts w:ascii="Times New Roman" w:hAnsi="Times New Roman"/>
          <w:sz w:val="18"/>
          <w:szCs w:val="18"/>
          <w:lang w:val="fr-FR"/>
        </w:rPr>
        <w:t>Le 08 avril 2011 (marche meeting de la CCVC), les 29 et 30 avril 2011 (meeting de l’opposition politique).</w:t>
      </w:r>
    </w:p>
  </w:footnote>
  <w:footnote w:id="78">
    <w:p w14:paraId="6A448614"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Elle prévoit en ses articles 371 à 373 du code pénal</w:t>
      </w:r>
      <w:r w:rsidRPr="007E0CA1">
        <w:rPr>
          <w:rStyle w:val="FootnoteReference"/>
          <w:rFonts w:ascii="Times New Roman" w:hAnsi="Times New Roman"/>
          <w:sz w:val="18"/>
          <w:szCs w:val="18"/>
          <w:lang w:val="fr-FR"/>
        </w:rPr>
        <w:footnoteRef/>
      </w:r>
      <w:r w:rsidRPr="007E0CA1">
        <w:rPr>
          <w:rFonts w:ascii="Times New Roman" w:hAnsi="Times New Roman"/>
          <w:sz w:val="18"/>
          <w:szCs w:val="18"/>
          <w:lang w:val="fr-FR"/>
        </w:rPr>
        <w:t xml:space="preserve"> des sanctions pénales en cas d’atteintes illégales à la vie privée ouvrant droit à un dédommagement pour la victime. En cas d’atteinte ou de risque d’atteinte à la vie privée, l’article 90 du Code de l’information permet aux juges de prescrire, sans préjudice de la réparation du dommage subi, toutes mesures telles que les séquestres, saisies et autres mesures propres à empêcher ou faire cesser une atteinte à l’intimité de la vie privée. Ces mesures peuvent, s’il y a urgence, être ordonnées en référé..</w:t>
      </w:r>
    </w:p>
  </w:footnote>
  <w:footnote w:id="79">
    <w:p w14:paraId="61D898B6"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L’article 8 de la constitution stipule que : </w:t>
      </w:r>
      <w:r w:rsidRPr="007E0CA1">
        <w:rPr>
          <w:rFonts w:ascii="Times New Roman" w:hAnsi="Times New Roman"/>
          <w:i/>
          <w:sz w:val="18"/>
          <w:szCs w:val="18"/>
          <w:lang w:val="fr-FR"/>
        </w:rPr>
        <w:t>« les libertés d’opinion, de presse et le droit à l’information sont garanties. Toute personne a le droit de diffuser ses opinions dans le cadre des lois et règlements en vigueur»</w:t>
      </w:r>
    </w:p>
  </w:footnote>
  <w:footnote w:id="80">
    <w:p w14:paraId="4D676A17"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Des organismes de régulation ou d’auto régulation des médias comme l’instar de l’Observatoire burkinabé des médias (OBM) ont alors été mis en place suite à ces critiques par des acteurs pour s’assurer du respect des normes de déontologie professionnelle </w:t>
      </w:r>
    </w:p>
  </w:footnote>
  <w:footnote w:id="81">
    <w:p w14:paraId="135DC462"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On peut retenir comme raison d’insatisfaction, la mutinerie de 2011, les multiples sorties des étudiants (augmentation de bourse, suppression du système LMD…), les revendications de la coalition nationale contre la vie chère, les différents appels des syndicats de l’enseignement. Comme raison de soulèvements contre l’imp</w:t>
      </w:r>
      <w:r>
        <w:rPr>
          <w:rFonts w:ascii="Times New Roman" w:hAnsi="Times New Roman"/>
          <w:sz w:val="18"/>
          <w:szCs w:val="18"/>
          <w:lang w:val="fr-FR"/>
        </w:rPr>
        <w:t>unité, on souligne les affaires</w:t>
      </w:r>
      <w:r w:rsidRPr="007E0CA1">
        <w:rPr>
          <w:rFonts w:ascii="Times New Roman" w:hAnsi="Times New Roman"/>
          <w:sz w:val="18"/>
          <w:szCs w:val="18"/>
          <w:lang w:val="fr-FR"/>
        </w:rPr>
        <w:t xml:space="preserve"> Norbert ZONGO, Justin ZONGO, Boukary DABO, Flavien NEBIE…</w:t>
      </w:r>
    </w:p>
  </w:footnote>
  <w:footnote w:id="82">
    <w:p w14:paraId="0F4396C8"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MBDHP</w:t>
      </w:r>
      <w:r w:rsidRPr="007E0CA1">
        <w:rPr>
          <w:rFonts w:ascii="Times New Roman" w:hAnsi="Times New Roman"/>
          <w:i/>
          <w:sz w:val="18"/>
          <w:szCs w:val="18"/>
          <w:lang w:val="fr-FR"/>
        </w:rPr>
        <w:t>, Violations des droits humains commises pendant la crise socio-politique et militaire au Burkina Faso en 2011</w:t>
      </w:r>
      <w:r w:rsidRPr="007E0CA1">
        <w:rPr>
          <w:rFonts w:ascii="Times New Roman" w:hAnsi="Times New Roman"/>
          <w:sz w:val="18"/>
          <w:szCs w:val="18"/>
          <w:lang w:val="fr-FR"/>
        </w:rPr>
        <w:t>, p. 18 à 22</w:t>
      </w:r>
    </w:p>
  </w:footnote>
  <w:footnote w:id="83">
    <w:p w14:paraId="2EFC2C75" w14:textId="77777777" w:rsidR="00D060B8" w:rsidRPr="007E0CA1" w:rsidRDefault="00D060B8" w:rsidP="00892685">
      <w:pPr>
        <w:autoSpaceDE w:val="0"/>
        <w:autoSpaceDN w:val="0"/>
        <w:adjustRightInd w:val="0"/>
        <w:spacing w:after="0" w:line="240" w:lineRule="auto"/>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lang w:eastAsia="fr-FR"/>
        </w:rPr>
        <w:t>« Rapport provisoire du comité ad-hoc sur les atteintes aux droits humains pendant l'insurrection populaire des 30 et 31 octobre et au cours des journées des 1er et 2 novembre 2014. » Ce rapport se base sur les informations fournies par le ministère de la Justice, le ministère de la Défense, le ministère de l'Administration territoriale et de la Sécurité, les directeurs de la MACO à Ouagadougou, ainsi que sur les plaintes déposées auprès du procureur général du pays.</w:t>
      </w:r>
    </w:p>
  </w:footnote>
  <w:footnote w:id="84">
    <w:p w14:paraId="1B424804" w14:textId="77777777" w:rsidR="00D060B8" w:rsidRPr="007E0CA1" w:rsidRDefault="00D060B8" w:rsidP="00892685">
      <w:pPr>
        <w:autoSpaceDE w:val="0"/>
        <w:autoSpaceDN w:val="0"/>
        <w:adjustRightInd w:val="0"/>
        <w:spacing w:after="0" w:line="240" w:lineRule="auto"/>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lang w:eastAsia="fr-FR"/>
        </w:rPr>
        <w:t>Burkina Faso « Qu'est-ce qu’ils avaient dans la tête pour tirer sur les gens ? » P. 28</w:t>
      </w:r>
    </w:p>
  </w:footnote>
  <w:footnote w:id="85">
    <w:p w14:paraId="58D18E2E" w14:textId="77777777" w:rsidR="00D060B8" w:rsidRPr="007E0CA1" w:rsidRDefault="00D060B8" w:rsidP="00784D51">
      <w:pPr>
        <w:spacing w:line="240" w:lineRule="auto"/>
        <w:contextualSpacing/>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rPr>
        <w:t xml:space="preserve"> Suite aux réformes politiques et institutionnelles entreprises depuis 2001, le code électoral a fait l’objet de plusieurs séquences d’amendements de nature à renforcer l’efficience, la transparence, la crédibilité et la sécurité des processus électoraux. A cet effet, il a été notamment institué une « nouvelle » Commission Electorale Nationale Indépendante (CENI), désormais responsable de l’essentiel du processus électoral, dès la collecte des données pour l’établissement des listes électorales jusqu’à la publication des résultats provisoires.</w:t>
      </w:r>
    </w:p>
  </w:footnote>
  <w:footnote w:id="86">
    <w:p w14:paraId="7A48548C" w14:textId="77777777" w:rsidR="00D060B8" w:rsidRPr="007E0CA1" w:rsidRDefault="00D060B8" w:rsidP="00784D51">
      <w:pPr>
        <w:spacing w:after="0" w:line="240" w:lineRule="auto"/>
        <w:contextualSpacing/>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rPr>
        <w:t xml:space="preserve"> C’est ainsi que pour les élections couplées législatives et municipales du 2 Décembre 2012, le gouvernement du Burkina Faso a sollicité l’appui du Programmes des Nations Unies pour le Développement (PNUD) et des autres partenaires au développement, en vue d’apporter un appui à la CENI pour l’organisation d’élections libres, démocratiques, transparentes et inclusives. Cette assistance technique et financière s’inscrit dans le cadre d’un processus électoral crédible et pérenne.</w:t>
      </w:r>
    </w:p>
  </w:footnote>
  <w:footnote w:id="87">
    <w:p w14:paraId="43E076E5" w14:textId="77777777" w:rsidR="00D060B8" w:rsidRPr="007E0CA1" w:rsidRDefault="00D060B8" w:rsidP="00784D51">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Le précédent Président du Conseil constitutionnel, Albert Dé Millogo, fut un ancien ministre de la défense de Blaise Compaoré.</w:t>
      </w:r>
    </w:p>
  </w:footnote>
  <w:footnote w:id="88">
    <w:p w14:paraId="153E08BC" w14:textId="77777777" w:rsidR="00D060B8" w:rsidRPr="00BB63FB" w:rsidRDefault="00D060B8">
      <w:pPr>
        <w:pStyle w:val="FootnoteText"/>
        <w:rPr>
          <w:rFonts w:ascii="Times New Roman" w:hAnsi="Times New Roman"/>
          <w:sz w:val="18"/>
          <w:szCs w:val="18"/>
          <w:lang w:val="fr-FR"/>
        </w:rPr>
      </w:pPr>
      <w:r>
        <w:rPr>
          <w:rStyle w:val="FootnoteReference"/>
        </w:rPr>
        <w:footnoteRef/>
      </w:r>
      <w:r>
        <w:t xml:space="preserve"> </w:t>
      </w:r>
      <w:r>
        <w:rPr>
          <w:lang w:val="fr-FR"/>
        </w:rPr>
        <w:t xml:space="preserve"> </w:t>
      </w:r>
      <w:r w:rsidRPr="00BB63FB">
        <w:rPr>
          <w:rFonts w:ascii="Times New Roman" w:hAnsi="Times New Roman"/>
          <w:sz w:val="18"/>
          <w:szCs w:val="18"/>
          <w:lang w:val="fr-FR"/>
        </w:rPr>
        <w:t>http://lesechosdufaso.net/recours-dosc-contre-leligibilite-de-candidats-aux-elections-legislatives/</w:t>
      </w:r>
    </w:p>
  </w:footnote>
  <w:footnote w:id="89">
    <w:p w14:paraId="07E1CA19" w14:textId="77777777" w:rsidR="00D060B8" w:rsidRPr="007E0CA1" w:rsidRDefault="00D060B8" w:rsidP="00892685">
      <w:pPr>
        <w:pStyle w:val="NormalWeb"/>
        <w:spacing w:before="0" w:beforeAutospacing="0" w:after="0" w:afterAutospacing="0"/>
        <w:jc w:val="both"/>
        <w:rPr>
          <w:sz w:val="18"/>
          <w:szCs w:val="18"/>
        </w:rPr>
      </w:pPr>
      <w:r w:rsidRPr="007E0CA1">
        <w:rPr>
          <w:rStyle w:val="FootnoteReference"/>
          <w:sz w:val="18"/>
          <w:szCs w:val="18"/>
        </w:rPr>
        <w:footnoteRef/>
      </w:r>
      <w:r w:rsidRPr="007E0CA1">
        <w:rPr>
          <w:b/>
          <w:sz w:val="18"/>
          <w:szCs w:val="18"/>
        </w:rPr>
        <w:t>Article 9 du pacte de bonne conduite</w:t>
      </w:r>
      <w:r w:rsidRPr="007E0CA1">
        <w:rPr>
          <w:sz w:val="18"/>
          <w:szCs w:val="18"/>
        </w:rPr>
        <w:t> : « Les candidats aux scrutins s’engagent à bannir de leurs discours et programmes politiques, le mensonge, la diffamation, les incitations à la fraude et à la corruption électorale ainsi que tout comportement tendant à abuser de la bonne foi de l’électorat ».</w:t>
      </w:r>
    </w:p>
    <w:p w14:paraId="7C12E497" w14:textId="77777777" w:rsidR="00D060B8" w:rsidRPr="007E0CA1" w:rsidRDefault="00D060B8" w:rsidP="00892685">
      <w:pPr>
        <w:pStyle w:val="NormalWeb"/>
        <w:spacing w:before="0" w:beforeAutospacing="0" w:after="0" w:afterAutospacing="0"/>
        <w:jc w:val="both"/>
        <w:rPr>
          <w:sz w:val="18"/>
          <w:szCs w:val="18"/>
        </w:rPr>
      </w:pPr>
      <w:r w:rsidRPr="007E0CA1">
        <w:rPr>
          <w:sz w:val="18"/>
          <w:szCs w:val="18"/>
        </w:rPr>
        <w:t>« Les organisations de la société civile s’engagent à assurer leur rôle de veille sociale(…) Elles s’engagent, en outre, à une saine utilisation des médias et des agences de publicité ou de communication dans leurs activités. »</w:t>
      </w:r>
    </w:p>
    <w:p w14:paraId="7BD867F1" w14:textId="77777777" w:rsidR="00D060B8" w:rsidRPr="007E0CA1" w:rsidRDefault="00D060B8" w:rsidP="00892685">
      <w:pPr>
        <w:pStyle w:val="NormalWeb"/>
        <w:spacing w:before="0" w:beforeAutospacing="0" w:after="0" w:afterAutospacing="0"/>
        <w:contextualSpacing/>
        <w:jc w:val="both"/>
        <w:rPr>
          <w:sz w:val="18"/>
          <w:szCs w:val="18"/>
        </w:rPr>
      </w:pPr>
      <w:r w:rsidRPr="007E0CA1">
        <w:rPr>
          <w:b/>
          <w:sz w:val="18"/>
          <w:szCs w:val="18"/>
        </w:rPr>
        <w:t>L’article 10du pacte</w:t>
      </w:r>
      <w:r w:rsidRPr="007E0CA1">
        <w:rPr>
          <w:sz w:val="18"/>
          <w:szCs w:val="18"/>
        </w:rPr>
        <w:t xml:space="preserve"> renseigne que « Les medias publics s’engagent à assurer un traitement égalitaire, équilibré et équitable des candidats ou formations politiques prenant part aux scrutins »</w:t>
      </w:r>
    </w:p>
    <w:p w14:paraId="381888C1" w14:textId="77777777" w:rsidR="00D060B8" w:rsidRPr="007E0CA1" w:rsidRDefault="00D060B8" w:rsidP="00892685">
      <w:pPr>
        <w:pStyle w:val="NormalWeb"/>
        <w:spacing w:before="0" w:beforeAutospacing="0" w:after="0" w:afterAutospacing="0"/>
        <w:contextualSpacing/>
        <w:jc w:val="both"/>
        <w:rPr>
          <w:sz w:val="18"/>
          <w:szCs w:val="18"/>
        </w:rPr>
      </w:pPr>
      <w:r w:rsidRPr="007E0CA1">
        <w:rPr>
          <w:b/>
          <w:sz w:val="18"/>
          <w:szCs w:val="18"/>
        </w:rPr>
        <w:t>Article 11 du pacte</w:t>
      </w:r>
      <w:r w:rsidRPr="007E0CA1">
        <w:rPr>
          <w:sz w:val="18"/>
          <w:szCs w:val="18"/>
        </w:rPr>
        <w:t> : « Les medias privés (…) s’engagent à ce que les forums (radio, presse écrite et presse en ligne) des internautes soient des espaces de débats sains ».</w:t>
      </w:r>
    </w:p>
  </w:footnote>
  <w:footnote w:id="90">
    <w:p w14:paraId="204325DD"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hyperlink r:id="rId20" w:history="1">
        <w:r w:rsidRPr="007E0CA1">
          <w:rPr>
            <w:rStyle w:val="Hyperlink"/>
            <w:rFonts w:ascii="Times New Roman" w:hAnsi="Times New Roman"/>
            <w:sz w:val="18"/>
            <w:szCs w:val="18"/>
            <w:lang w:val="fr-FR"/>
          </w:rPr>
          <w:t>http://www.sig.bf/gouvernement-de-la-transition/</w:t>
        </w:r>
      </w:hyperlink>
    </w:p>
  </w:footnote>
  <w:footnote w:id="91">
    <w:p w14:paraId="4B104948"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Selon le ministre de la promotion de la femme et du genre Bibiane Ouédraogo, le Burkina Faso, d’après le classement de l’Union interparlementaire de 2015, occupe le quatre vingt dix huitième (98) rang  sur cent trente quatre (134) pays avec un taux d’environ treize pour cent (13%) de représentation de femmes au parlement (CNT).</w:t>
      </w:r>
    </w:p>
  </w:footnote>
  <w:footnote w:id="92">
    <w:p w14:paraId="4AD81943"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INSD, Recensement General de la Population et de l’habitat, Rapport 2006, </w:t>
      </w:r>
    </w:p>
  </w:footnote>
  <w:footnote w:id="93">
    <w:p w14:paraId="5F4DEB77"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WANEP-Burkina Faso, </w:t>
      </w:r>
      <w:r w:rsidRPr="007E0CA1">
        <w:rPr>
          <w:rFonts w:ascii="Times New Roman" w:hAnsi="Times New Roman"/>
          <w:i/>
          <w:sz w:val="18"/>
          <w:szCs w:val="18"/>
          <w:lang w:val="fr-FR"/>
        </w:rPr>
        <w:t>monitoring du processus électoral pour des élections apaisées au Burkina Faso en 2015</w:t>
      </w:r>
      <w:r w:rsidRPr="007E0CA1">
        <w:rPr>
          <w:rFonts w:ascii="Times New Roman" w:hAnsi="Times New Roman"/>
          <w:sz w:val="18"/>
          <w:szCs w:val="18"/>
          <w:lang w:val="fr-FR"/>
        </w:rPr>
        <w:t>, Mars-avril-mai 2015,  p. 2-3</w:t>
      </w:r>
    </w:p>
  </w:footnote>
  <w:footnote w:id="94">
    <w:p w14:paraId="4B4F230D"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WANEP- Burkina, </w:t>
      </w:r>
      <w:r w:rsidRPr="007E0CA1">
        <w:rPr>
          <w:rFonts w:ascii="Times New Roman" w:hAnsi="Times New Roman"/>
          <w:i/>
          <w:sz w:val="18"/>
          <w:szCs w:val="18"/>
          <w:lang w:val="fr-FR"/>
        </w:rPr>
        <w:t>monitoring du processus électoral pour des élections apaisées au Burkina Faso en 2015</w:t>
      </w:r>
      <w:r w:rsidRPr="007E0CA1">
        <w:rPr>
          <w:rFonts w:ascii="Times New Roman" w:hAnsi="Times New Roman"/>
          <w:sz w:val="18"/>
          <w:szCs w:val="18"/>
          <w:lang w:val="fr-FR"/>
        </w:rPr>
        <w:t>, juin 2015, p.3</w:t>
      </w:r>
    </w:p>
  </w:footnote>
  <w:footnote w:id="95">
    <w:p w14:paraId="36007600" w14:textId="77777777" w:rsidR="00D060B8" w:rsidRPr="007E0CA1" w:rsidRDefault="00D060B8" w:rsidP="00892685">
      <w:pPr>
        <w:autoSpaceDE w:val="0"/>
        <w:autoSpaceDN w:val="0"/>
        <w:adjustRightInd w:val="0"/>
        <w:spacing w:after="0" w:line="240" w:lineRule="auto"/>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rPr>
        <w:t xml:space="preserve"> La Constitution du Burkina Faso en son article 1</w:t>
      </w:r>
      <w:r w:rsidRPr="007E0CA1">
        <w:rPr>
          <w:rFonts w:ascii="Times New Roman" w:hAnsi="Times New Roman"/>
          <w:sz w:val="18"/>
          <w:szCs w:val="18"/>
          <w:vertAlign w:val="superscript"/>
        </w:rPr>
        <w:t>er</w:t>
      </w:r>
      <w:r w:rsidRPr="007E0CA1">
        <w:rPr>
          <w:rFonts w:ascii="Times New Roman" w:hAnsi="Times New Roman"/>
          <w:sz w:val="18"/>
          <w:szCs w:val="18"/>
        </w:rPr>
        <w:t xml:space="preserve"> garantit l’égalité entre tous les citoyens burkinabè y compris les discriminations fondées sur le sexe, la race, l’ethnie, la région. Le Burkina Faso a également ratifié la Convention sur l’élimination de toutes les formes de discrimination à l’égard des femmes (CEDEF), et la Déclaration des nations unies sur l’élimination de la violence à l’égard des femmes.</w:t>
      </w:r>
    </w:p>
    <w:p w14:paraId="4ABBB464" w14:textId="77777777" w:rsidR="00D060B8" w:rsidRPr="007E0CA1" w:rsidRDefault="00D060B8" w:rsidP="00892685">
      <w:pPr>
        <w:pStyle w:val="FootnoteText"/>
        <w:jc w:val="both"/>
        <w:rPr>
          <w:rFonts w:ascii="Times New Roman" w:hAnsi="Times New Roman"/>
          <w:sz w:val="18"/>
          <w:szCs w:val="18"/>
          <w:lang w:val="fr-FR"/>
        </w:rPr>
      </w:pPr>
    </w:p>
  </w:footnote>
  <w:footnote w:id="96">
    <w:p w14:paraId="1E044ABB"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bCs/>
          <w:sz w:val="18"/>
          <w:szCs w:val="18"/>
          <w:lang w:val="fr-FR" w:eastAsia="fr-FR"/>
        </w:rPr>
        <w:t>Zatu an VII 13 du 16 novembre 1989 portant institution et application d'un code des personnes et de la famille au Burkina Faso.</w:t>
      </w:r>
    </w:p>
  </w:footnote>
  <w:footnote w:id="97">
    <w:p w14:paraId="25B398B7" w14:textId="77777777" w:rsidR="00D060B8" w:rsidRPr="007E0CA1" w:rsidRDefault="00D060B8" w:rsidP="00892685">
      <w:pPr>
        <w:autoSpaceDE w:val="0"/>
        <w:autoSpaceDN w:val="0"/>
        <w:adjustRightInd w:val="0"/>
        <w:spacing w:after="0" w:line="240" w:lineRule="auto"/>
        <w:jc w:val="both"/>
        <w:rPr>
          <w:rFonts w:ascii="Times New Roman" w:hAnsi="Times New Roman"/>
          <w:b/>
          <w:bCs/>
          <w:sz w:val="18"/>
          <w:szCs w:val="18"/>
          <w:lang w:eastAsia="fr-FR"/>
        </w:rPr>
      </w:pPr>
      <w:r w:rsidRPr="007E0CA1">
        <w:rPr>
          <w:rStyle w:val="FootnoteReference"/>
          <w:rFonts w:ascii="Times New Roman" w:hAnsi="Times New Roman"/>
          <w:sz w:val="18"/>
          <w:szCs w:val="18"/>
        </w:rPr>
        <w:footnoteRef/>
      </w:r>
      <w:r w:rsidRPr="007E0CA1">
        <w:rPr>
          <w:rFonts w:ascii="Times New Roman" w:hAnsi="Times New Roman"/>
          <w:b/>
          <w:bCs/>
          <w:sz w:val="18"/>
          <w:szCs w:val="18"/>
          <w:u w:val="single"/>
          <w:lang w:eastAsia="fr-FR"/>
        </w:rPr>
        <w:t>Art. 238</w:t>
      </w:r>
      <w:r w:rsidRPr="007E0CA1">
        <w:rPr>
          <w:rFonts w:ascii="Times New Roman" w:hAnsi="Times New Roman"/>
          <w:b/>
          <w:bCs/>
          <w:sz w:val="18"/>
          <w:szCs w:val="18"/>
          <w:lang w:eastAsia="fr-FR"/>
        </w:rPr>
        <w:t xml:space="preserve">. </w:t>
      </w:r>
    </w:p>
    <w:p w14:paraId="75F66178" w14:textId="77777777" w:rsidR="00D060B8" w:rsidRPr="007E0CA1" w:rsidRDefault="00D060B8" w:rsidP="00892685">
      <w:pPr>
        <w:autoSpaceDE w:val="0"/>
        <w:autoSpaceDN w:val="0"/>
        <w:adjustRightInd w:val="0"/>
        <w:spacing w:after="0" w:line="240" w:lineRule="auto"/>
        <w:jc w:val="both"/>
        <w:rPr>
          <w:rFonts w:ascii="Times New Roman" w:hAnsi="Times New Roman"/>
          <w:i/>
          <w:iCs/>
          <w:sz w:val="18"/>
          <w:szCs w:val="18"/>
        </w:rPr>
      </w:pPr>
      <w:r w:rsidRPr="007E0CA1">
        <w:rPr>
          <w:rFonts w:ascii="Times New Roman" w:hAnsi="Times New Roman"/>
          <w:i/>
          <w:iCs/>
          <w:sz w:val="18"/>
          <w:szCs w:val="18"/>
        </w:rPr>
        <w:t>Le mariage ne peut être contracté qu'entre un homme âgé de plus de vingt ans et une femme de plus de dix-sept ans, sauf dispense d'âge accordée pour motif grave par le tribunal civil.</w:t>
      </w:r>
    </w:p>
    <w:p w14:paraId="08063341" w14:textId="77777777" w:rsidR="00D060B8" w:rsidRPr="007E0CA1" w:rsidRDefault="00D060B8" w:rsidP="00892685">
      <w:pPr>
        <w:pStyle w:val="FootnoteText"/>
        <w:jc w:val="both"/>
        <w:rPr>
          <w:rFonts w:ascii="Times New Roman" w:hAnsi="Times New Roman"/>
          <w:i/>
          <w:iCs/>
          <w:sz w:val="18"/>
          <w:szCs w:val="18"/>
          <w:lang w:val="fr-FR"/>
        </w:rPr>
      </w:pPr>
      <w:r w:rsidRPr="007E0CA1">
        <w:rPr>
          <w:rFonts w:ascii="Times New Roman" w:hAnsi="Times New Roman"/>
          <w:i/>
          <w:iCs/>
          <w:sz w:val="18"/>
          <w:szCs w:val="18"/>
          <w:lang w:val="fr-FR"/>
        </w:rPr>
        <w:t>Cette dispense d'âge ne peut être accordée en aucun cas pour un homme ayant moins de dix-huit ans et une femme ayant moins de quinze ans.</w:t>
      </w:r>
    </w:p>
  </w:footnote>
  <w:footnote w:id="98">
    <w:p w14:paraId="70E9056C" w14:textId="77777777" w:rsidR="00D060B8" w:rsidRPr="007E0CA1" w:rsidRDefault="00D060B8" w:rsidP="00892685">
      <w:pPr>
        <w:autoSpaceDE w:val="0"/>
        <w:autoSpaceDN w:val="0"/>
        <w:adjustRightInd w:val="0"/>
        <w:spacing w:after="0" w:line="240" w:lineRule="auto"/>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b/>
          <w:bCs/>
          <w:sz w:val="18"/>
          <w:szCs w:val="18"/>
          <w:u w:val="single"/>
          <w:lang w:eastAsia="fr-FR"/>
        </w:rPr>
        <w:t>Art. 232</w:t>
      </w:r>
      <w:r w:rsidRPr="007E0CA1">
        <w:rPr>
          <w:rFonts w:ascii="Times New Roman" w:hAnsi="Times New Roman"/>
          <w:b/>
          <w:bCs/>
          <w:sz w:val="18"/>
          <w:szCs w:val="18"/>
          <w:lang w:eastAsia="fr-FR"/>
        </w:rPr>
        <w:t xml:space="preserve">. </w:t>
      </w:r>
      <w:r w:rsidRPr="007E0CA1">
        <w:rPr>
          <w:rFonts w:ascii="Times New Roman" w:hAnsi="Times New Roman"/>
          <w:sz w:val="18"/>
          <w:szCs w:val="18"/>
          <w:lang w:eastAsia="fr-FR"/>
        </w:rPr>
        <w:t>Dans le but de favoriser le plein épanouissement des époux, de lutter contre les entraves socio-économiques et les conceptions féodales, la monogamie est consacrée comme la forme de droit commun du mariage. Toutefois, la polygamie est admise dans certaines conditions.</w:t>
      </w:r>
    </w:p>
  </w:footnote>
  <w:footnote w:id="99">
    <w:p w14:paraId="36820502"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hyperlink r:id="rId21" w:history="1">
        <w:r w:rsidRPr="007E0CA1">
          <w:rPr>
            <w:rStyle w:val="Hyperlink"/>
            <w:rFonts w:ascii="Times New Roman" w:hAnsi="Times New Roman"/>
            <w:color w:val="auto"/>
            <w:sz w:val="18"/>
            <w:szCs w:val="18"/>
            <w:lang w:val="fr-FR"/>
          </w:rPr>
          <w:t>http://www.genreenaction.net/Burkina-Faso-la-loi-sur-le-quota-des-femmes-sur.html</w:t>
        </w:r>
      </w:hyperlink>
    </w:p>
  </w:footnote>
  <w:footnote w:id="100">
    <w:p w14:paraId="3506F279" w14:textId="77777777" w:rsidR="00D060B8" w:rsidRPr="007E0CA1" w:rsidRDefault="00D060B8" w:rsidP="00892685">
      <w:pPr>
        <w:spacing w:after="0" w:line="240" w:lineRule="auto"/>
        <w:jc w:val="both"/>
        <w:rPr>
          <w:rFonts w:ascii="Times New Roman" w:eastAsia="Times New Roman" w:hAnsi="Times New Roman"/>
          <w:sz w:val="18"/>
          <w:szCs w:val="18"/>
          <w:lang w:eastAsia="fr-FR"/>
        </w:rPr>
      </w:pPr>
      <w:r w:rsidRPr="007E0CA1">
        <w:rPr>
          <w:rStyle w:val="FootnoteReference"/>
          <w:rFonts w:ascii="Times New Roman" w:hAnsi="Times New Roman"/>
          <w:sz w:val="18"/>
          <w:szCs w:val="18"/>
        </w:rPr>
        <w:footnoteRef/>
      </w:r>
      <w:r w:rsidRPr="00637765">
        <w:rPr>
          <w:rFonts w:ascii="Times New Roman" w:hAnsi="Times New Roman"/>
          <w:sz w:val="18"/>
          <w:szCs w:val="18"/>
        </w:rPr>
        <w:t>Document de Politique nationale genre du Burkina Faso</w:t>
      </w:r>
      <w:r w:rsidRPr="007E0CA1">
        <w:rPr>
          <w:rFonts w:ascii="Times New Roman" w:hAnsi="Times New Roman"/>
          <w:sz w:val="18"/>
          <w:szCs w:val="18"/>
        </w:rPr>
        <w:t>, 2009 : « </w:t>
      </w:r>
      <w:r w:rsidRPr="007E0CA1">
        <w:rPr>
          <w:rFonts w:ascii="Times New Roman" w:eastAsia="Times New Roman" w:hAnsi="Times New Roman"/>
          <w:sz w:val="18"/>
          <w:szCs w:val="18"/>
          <w:lang w:eastAsia="fr-FR"/>
        </w:rPr>
        <w:t xml:space="preserve">Au niveau de la gestion du pouvoir d’Etat, d’une manière générale, les femmes ont toujours été sous-représentées dans les institutions nationales et locales depuis l’indépendance du pays. Le nombre de femmes dans chaque gouvernement n’a jamais dépassé cinq (05), et celles-ci ont généralement occupé les domaines qui renvoient à leur rôle social (enseignement, action sociale, promotion féminine, etc.). </w:t>
      </w:r>
    </w:p>
    <w:p w14:paraId="6690D024" w14:textId="77777777" w:rsidR="00D060B8" w:rsidRPr="007E0CA1" w:rsidRDefault="00D060B8" w:rsidP="00892685">
      <w:pPr>
        <w:spacing w:after="0" w:line="240" w:lineRule="auto"/>
        <w:jc w:val="both"/>
        <w:rPr>
          <w:rFonts w:ascii="Times New Roman" w:eastAsia="Times New Roman" w:hAnsi="Times New Roman"/>
          <w:sz w:val="18"/>
          <w:szCs w:val="18"/>
          <w:lang w:eastAsia="fr-FR"/>
        </w:rPr>
      </w:pPr>
      <w:r w:rsidRPr="007E0CA1">
        <w:rPr>
          <w:rFonts w:ascii="Times New Roman" w:eastAsia="Times New Roman" w:hAnsi="Times New Roman"/>
          <w:sz w:val="18"/>
          <w:szCs w:val="18"/>
          <w:lang w:eastAsia="fr-FR"/>
        </w:rPr>
        <w:t>Ainsi, par exemple, le gouvernement de juin 2007 n’a pas dérogé à la règle puisqu’il compte 5 femmes sur 34 ministres et ministres délégués, soit un taux de 14,24% de représentation féminine. Au niveau des postes électifs, même si l’on constate des améliorations, le progrès se fait toujours attendre. Durant la période 1959-2002, les chiffres indiquent un total de 537 hommes contre 30 femmes qui ont siégé au Parlement : ce qui représente seulement 5,29% (1,4% à la première législature, 9% à la deuxième, 12% à la troisième et 14% à la quatrième). Quant au pouvoir local, la représentation des femmes élues a progressé à raison de 8,9% en 1995, 20,8% en 2000, et 35,80% en 2006. Sur les 351 maires que compte actuellement le pays, 20 seulement sont des femmes. Au niveau des postes nominatifs, on note également une faible présence des femmes aux hautes fonctions de l’administration.</w:t>
      </w:r>
    </w:p>
    <w:p w14:paraId="5C8DDA28" w14:textId="77777777" w:rsidR="00D060B8" w:rsidRPr="007E0CA1" w:rsidRDefault="00D060B8" w:rsidP="00892685">
      <w:pPr>
        <w:spacing w:after="0" w:line="240" w:lineRule="auto"/>
        <w:jc w:val="both"/>
        <w:rPr>
          <w:rFonts w:ascii="Times New Roman" w:eastAsia="Times New Roman" w:hAnsi="Times New Roman"/>
          <w:sz w:val="18"/>
          <w:szCs w:val="18"/>
          <w:lang w:eastAsia="fr-FR"/>
        </w:rPr>
      </w:pPr>
      <w:r w:rsidRPr="007E0CA1">
        <w:rPr>
          <w:rFonts w:ascii="Times New Roman" w:eastAsia="Times New Roman" w:hAnsi="Times New Roman"/>
          <w:sz w:val="18"/>
          <w:szCs w:val="18"/>
          <w:lang w:eastAsia="fr-FR"/>
        </w:rPr>
        <w:t>A titre d’exemple, on a deux (02) femmes gouverneurs sur 13 ; trois (03) femmes ambassadeurs sur 26 ; une (01) femme présidente de la Haute Cour Judiciaire sur 4; une (01) femme procureur sur 19; deux (02) femmes chefs de juridictions sur 19 tribunaux de grande instance, etc. On note également une inégalité de genre dans l’occupation des postes de direction au sein des organisations nationales ou locales : organisations professionnelles, organisations locales (Conseil villageois pour le développement), syndicales, associatives (sauf si l’association est constituée uniquement de femmes).</w:t>
      </w:r>
    </w:p>
    <w:p w14:paraId="48F70BA5" w14:textId="77777777" w:rsidR="00D060B8" w:rsidRPr="007E0CA1" w:rsidRDefault="00D060B8" w:rsidP="00892685">
      <w:pPr>
        <w:spacing w:after="0" w:line="240" w:lineRule="auto"/>
        <w:jc w:val="both"/>
        <w:rPr>
          <w:rFonts w:ascii="Times New Roman" w:eastAsia="Times New Roman" w:hAnsi="Times New Roman"/>
          <w:sz w:val="18"/>
          <w:szCs w:val="18"/>
          <w:lang w:eastAsia="fr-FR"/>
        </w:rPr>
      </w:pPr>
      <w:r w:rsidRPr="007E0CA1">
        <w:rPr>
          <w:rFonts w:ascii="Times New Roman" w:eastAsia="Times New Roman" w:hAnsi="Times New Roman"/>
          <w:sz w:val="18"/>
          <w:szCs w:val="18"/>
          <w:lang w:eastAsia="fr-FR"/>
        </w:rPr>
        <w:t xml:space="preserve">Cette </w:t>
      </w:r>
      <w:r>
        <w:rPr>
          <w:rFonts w:ascii="Times New Roman" w:eastAsia="Times New Roman" w:hAnsi="Times New Roman"/>
          <w:sz w:val="18"/>
          <w:szCs w:val="18"/>
          <w:lang w:eastAsia="fr-FR"/>
        </w:rPr>
        <w:t>sous-représentation</w:t>
      </w:r>
      <w:r w:rsidRPr="007E0CA1">
        <w:rPr>
          <w:rFonts w:ascii="Times New Roman" w:eastAsia="Times New Roman" w:hAnsi="Times New Roman"/>
          <w:sz w:val="18"/>
          <w:szCs w:val="18"/>
          <w:lang w:eastAsia="fr-FR"/>
        </w:rPr>
        <w:t xml:space="preserve"> des femmes limite leur influence sur l’élaboration des lois et des politiques à tous les niveaux. »</w:t>
      </w:r>
    </w:p>
  </w:footnote>
  <w:footnote w:id="101">
    <w:p w14:paraId="48868DFC" w14:textId="77777777" w:rsidR="00D060B8" w:rsidRPr="007E0CA1" w:rsidRDefault="00D060B8" w:rsidP="00892685">
      <w:pPr>
        <w:autoSpaceDE w:val="0"/>
        <w:autoSpaceDN w:val="0"/>
        <w:adjustRightInd w:val="0"/>
        <w:spacing w:after="0" w:line="240" w:lineRule="auto"/>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bCs/>
          <w:sz w:val="18"/>
          <w:szCs w:val="18"/>
        </w:rPr>
        <w:t>LOI N° 019-2015/CNT du 5 juin 2015 portant statut général des personnels des forces armées nationales</w:t>
      </w:r>
    </w:p>
    <w:p w14:paraId="6D01DC9A" w14:textId="77777777" w:rsidR="00D060B8" w:rsidRPr="007E0CA1" w:rsidRDefault="00D060B8" w:rsidP="00892685">
      <w:pPr>
        <w:pStyle w:val="FootnoteText"/>
        <w:jc w:val="both"/>
        <w:rPr>
          <w:rFonts w:ascii="Times New Roman" w:hAnsi="Times New Roman"/>
          <w:sz w:val="18"/>
          <w:szCs w:val="18"/>
          <w:lang w:val="fr-FR"/>
        </w:rPr>
      </w:pPr>
    </w:p>
  </w:footnote>
  <w:footnote w:id="102">
    <w:p w14:paraId="7B78FAE6" w14:textId="77777777" w:rsidR="00D060B8" w:rsidRPr="007E0CA1" w:rsidRDefault="00D060B8" w:rsidP="00892685">
      <w:pPr>
        <w:autoSpaceDE w:val="0"/>
        <w:autoSpaceDN w:val="0"/>
        <w:adjustRightInd w:val="0"/>
        <w:spacing w:after="0" w:line="240" w:lineRule="auto"/>
        <w:jc w:val="both"/>
        <w:rPr>
          <w:rFonts w:ascii="Times New Roman" w:hAnsi="Times New Roman"/>
          <w:i/>
          <w:sz w:val="18"/>
          <w:szCs w:val="18"/>
        </w:rPr>
      </w:pPr>
      <w:r w:rsidRPr="007E0CA1">
        <w:rPr>
          <w:rStyle w:val="FootnoteReference"/>
          <w:rFonts w:ascii="Times New Roman" w:hAnsi="Times New Roman"/>
          <w:sz w:val="18"/>
          <w:szCs w:val="18"/>
        </w:rPr>
        <w:footnoteRef/>
      </w:r>
      <w:r w:rsidRPr="007E0CA1">
        <w:rPr>
          <w:rFonts w:ascii="Times New Roman" w:hAnsi="Times New Roman"/>
          <w:b/>
          <w:bCs/>
          <w:sz w:val="18"/>
          <w:szCs w:val="18"/>
          <w:lang w:eastAsia="fr-FR"/>
        </w:rPr>
        <w:t xml:space="preserve">Article 14, alinéa 5 : </w:t>
      </w:r>
      <w:r w:rsidRPr="007E0CA1">
        <w:rPr>
          <w:rFonts w:ascii="Times New Roman" w:hAnsi="Times New Roman"/>
          <w:i/>
          <w:sz w:val="18"/>
          <w:szCs w:val="18"/>
          <w:lang w:eastAsia="fr-FR"/>
        </w:rPr>
        <w:t>Le personnel féminin est tenu de ne pas contracter une grossesse avant les délais prescrits pour l’autorisation de mariage. En cas de non-respect de cette disposition, la contrevenante est rayée des contrôles ou des cadres des Forces armées nationales.</w:t>
      </w:r>
    </w:p>
  </w:footnote>
  <w:footnote w:id="103">
    <w:p w14:paraId="6B3E4C9A" w14:textId="77777777" w:rsidR="00D060B8" w:rsidRPr="007E0CA1" w:rsidRDefault="00D060B8" w:rsidP="00892685">
      <w:pPr>
        <w:pStyle w:val="FootnoteText"/>
        <w:jc w:val="both"/>
        <w:rPr>
          <w:rFonts w:ascii="Times New Roman" w:hAnsi="Times New Roman"/>
          <w:i/>
          <w:sz w:val="18"/>
          <w:szCs w:val="18"/>
          <w:lang w:val="fr-FR" w:eastAsia="fr-FR"/>
        </w:rPr>
      </w:pPr>
      <w:r w:rsidRPr="007E0CA1">
        <w:rPr>
          <w:rStyle w:val="FootnoteReference"/>
          <w:rFonts w:ascii="Times New Roman" w:hAnsi="Times New Roman"/>
          <w:sz w:val="18"/>
          <w:szCs w:val="18"/>
        </w:rPr>
        <w:footnoteRef/>
      </w:r>
      <w:r w:rsidRPr="007E0CA1">
        <w:rPr>
          <w:rFonts w:ascii="Times New Roman" w:hAnsi="Times New Roman"/>
          <w:b/>
          <w:bCs/>
          <w:sz w:val="18"/>
          <w:szCs w:val="18"/>
          <w:lang w:val="fr-FR" w:eastAsia="fr-FR"/>
        </w:rPr>
        <w:t xml:space="preserve">Article 15, alinéa 2 : </w:t>
      </w:r>
      <w:r w:rsidRPr="007E0CA1">
        <w:rPr>
          <w:rFonts w:ascii="Times New Roman" w:hAnsi="Times New Roman"/>
          <w:i/>
          <w:sz w:val="18"/>
          <w:szCs w:val="18"/>
          <w:lang w:val="fr-FR" w:eastAsia="fr-FR"/>
        </w:rPr>
        <w:t>Le mariage entre personnels militaires de catégories différentes est interdit.</w:t>
      </w:r>
    </w:p>
  </w:footnote>
  <w:footnote w:id="104">
    <w:p w14:paraId="500DA44F" w14:textId="77777777" w:rsidR="00D060B8" w:rsidRPr="007E0CA1" w:rsidRDefault="00D060B8" w:rsidP="00892685">
      <w:pPr>
        <w:autoSpaceDE w:val="0"/>
        <w:autoSpaceDN w:val="0"/>
        <w:adjustRightInd w:val="0"/>
        <w:spacing w:after="0" w:line="240" w:lineRule="auto"/>
        <w:jc w:val="both"/>
        <w:rPr>
          <w:rFonts w:ascii="Times New Roman" w:hAnsi="Times New Roman"/>
          <w:color w:val="565F67"/>
          <w:sz w:val="18"/>
          <w:szCs w:val="18"/>
          <w:lang w:eastAsia="fr-FR"/>
        </w:rPr>
      </w:pPr>
      <w:r w:rsidRPr="007E0CA1">
        <w:rPr>
          <w:rStyle w:val="FootnoteReference"/>
          <w:rFonts w:ascii="Times New Roman" w:hAnsi="Times New Roman"/>
          <w:sz w:val="18"/>
          <w:szCs w:val="18"/>
        </w:rPr>
        <w:footnoteRef/>
      </w:r>
      <w:r w:rsidRPr="007E0CA1">
        <w:rPr>
          <w:rFonts w:ascii="Times New Roman" w:hAnsi="Times New Roman"/>
          <w:color w:val="272627"/>
          <w:sz w:val="18"/>
          <w:szCs w:val="18"/>
          <w:lang w:eastAsia="fr-FR"/>
        </w:rPr>
        <w:t>Amnesty International - Janvier 2010 Index : AFR 60/001/2010 « </w:t>
      </w:r>
      <w:r w:rsidRPr="007E0CA1">
        <w:rPr>
          <w:rFonts w:ascii="Times New Roman" w:hAnsi="Times New Roman"/>
          <w:color w:val="565F67"/>
          <w:sz w:val="18"/>
          <w:szCs w:val="18"/>
          <w:lang w:eastAsia="fr-FR"/>
        </w:rPr>
        <w:t>DONNER LA VIE, RISQUER LA MORT :</w:t>
      </w:r>
    </w:p>
    <w:p w14:paraId="366547FC" w14:textId="77777777" w:rsidR="00D060B8" w:rsidRPr="007E0CA1" w:rsidRDefault="00D060B8" w:rsidP="00892685">
      <w:pPr>
        <w:pStyle w:val="FootnoteText"/>
        <w:jc w:val="both"/>
        <w:rPr>
          <w:rFonts w:ascii="Times New Roman" w:hAnsi="Times New Roman"/>
          <w:sz w:val="18"/>
          <w:szCs w:val="18"/>
          <w:lang w:val="fr-FR"/>
        </w:rPr>
      </w:pPr>
      <w:r w:rsidRPr="007E0CA1">
        <w:rPr>
          <w:rFonts w:ascii="Times New Roman" w:hAnsi="Times New Roman"/>
          <w:color w:val="272627"/>
          <w:sz w:val="18"/>
          <w:szCs w:val="18"/>
          <w:lang w:val="fr-FR" w:eastAsia="fr-FR"/>
        </w:rPr>
        <w:t>COMBATTRE LA MORTALITÉ MATERNELLE AU BURKINA FASO » page 2</w:t>
      </w:r>
    </w:p>
  </w:footnote>
  <w:footnote w:id="105">
    <w:p w14:paraId="66876DDB" w14:textId="77777777" w:rsidR="00D060B8" w:rsidRPr="007E0CA1" w:rsidRDefault="00D060B8" w:rsidP="00892685">
      <w:pPr>
        <w:autoSpaceDE w:val="0"/>
        <w:autoSpaceDN w:val="0"/>
        <w:adjustRightInd w:val="0"/>
        <w:spacing w:after="0" w:line="240" w:lineRule="auto"/>
        <w:jc w:val="both"/>
        <w:rPr>
          <w:rFonts w:ascii="Times New Roman" w:hAnsi="Times New Roman"/>
          <w:color w:val="565F67"/>
          <w:sz w:val="18"/>
          <w:szCs w:val="18"/>
          <w:lang w:eastAsia="fr-FR"/>
        </w:rPr>
      </w:pPr>
      <w:r w:rsidRPr="007E0CA1">
        <w:rPr>
          <w:rStyle w:val="FootnoteReference"/>
          <w:rFonts w:ascii="Times New Roman" w:hAnsi="Times New Roman"/>
          <w:sz w:val="18"/>
          <w:szCs w:val="18"/>
        </w:rPr>
        <w:footnoteRef/>
      </w:r>
      <w:r w:rsidRPr="007E0CA1">
        <w:rPr>
          <w:rFonts w:ascii="Times New Roman" w:hAnsi="Times New Roman"/>
          <w:color w:val="272627"/>
          <w:sz w:val="18"/>
          <w:szCs w:val="18"/>
          <w:lang w:eastAsia="fr-FR"/>
        </w:rPr>
        <w:t>Amnesty International - Janvier 2010 Index : AFR 60/001/2010 « </w:t>
      </w:r>
      <w:r w:rsidRPr="007E0CA1">
        <w:rPr>
          <w:rFonts w:ascii="Times New Roman" w:hAnsi="Times New Roman"/>
          <w:color w:val="565F67"/>
          <w:sz w:val="18"/>
          <w:szCs w:val="18"/>
          <w:lang w:eastAsia="fr-FR"/>
        </w:rPr>
        <w:t>DONNER LA VIE, RISQUER LA MORT :</w:t>
      </w:r>
    </w:p>
    <w:p w14:paraId="748E4631" w14:textId="77777777" w:rsidR="00D060B8" w:rsidRPr="007E0CA1" w:rsidRDefault="00D060B8" w:rsidP="00892685">
      <w:pPr>
        <w:pStyle w:val="FootnoteText"/>
        <w:jc w:val="both"/>
        <w:rPr>
          <w:rFonts w:ascii="Times New Roman" w:hAnsi="Times New Roman"/>
          <w:sz w:val="18"/>
          <w:szCs w:val="18"/>
          <w:lang w:val="fr-FR"/>
        </w:rPr>
      </w:pPr>
      <w:r w:rsidRPr="007E0CA1">
        <w:rPr>
          <w:rFonts w:ascii="Times New Roman" w:hAnsi="Times New Roman"/>
          <w:color w:val="272627"/>
          <w:sz w:val="18"/>
          <w:szCs w:val="18"/>
          <w:lang w:val="fr-FR" w:eastAsia="fr-FR"/>
        </w:rPr>
        <w:t>COMBATTRE LA MORTALITÉ MATERNELLE AU BURKINA FASO » page 5</w:t>
      </w:r>
    </w:p>
  </w:footnote>
  <w:footnote w:id="106">
    <w:p w14:paraId="1127CBA0" w14:textId="77777777" w:rsidR="00D060B8" w:rsidRPr="007E0CA1" w:rsidRDefault="00D060B8" w:rsidP="00892685">
      <w:pPr>
        <w:pStyle w:val="FootnoteText"/>
        <w:jc w:val="both"/>
        <w:rPr>
          <w:rFonts w:ascii="Times New Roman" w:hAnsi="Times New Roman"/>
          <w:i/>
          <w:sz w:val="18"/>
          <w:szCs w:val="18"/>
          <w:lang w:val="fr-CH"/>
        </w:rPr>
      </w:pPr>
      <w:r w:rsidRPr="007E0CA1">
        <w:rPr>
          <w:rStyle w:val="FootnoteReference"/>
          <w:rFonts w:ascii="Times New Roman" w:hAnsi="Times New Roman"/>
          <w:sz w:val="18"/>
          <w:szCs w:val="18"/>
        </w:rPr>
        <w:footnoteRef/>
      </w:r>
      <w:r w:rsidRPr="007E0CA1">
        <w:rPr>
          <w:rFonts w:ascii="Times New Roman" w:hAnsi="Times New Roman"/>
          <w:i/>
          <w:sz w:val="18"/>
          <w:szCs w:val="18"/>
          <w:lang w:val="fr-FR"/>
        </w:rPr>
        <w:t xml:space="preserve">Association des Femmes Juristes du Burkina Faso « Etude sur le renforcement des instruments juridiques relatifs aux violences faites aux femmes et aux filles » ; Rapport provisoire Juillet 2012 </w:t>
      </w:r>
    </w:p>
  </w:footnote>
  <w:footnote w:id="107">
    <w:p w14:paraId="3EBB7C7C"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i/>
          <w:sz w:val="18"/>
          <w:szCs w:val="18"/>
          <w:lang w:val="fr-FR"/>
        </w:rPr>
        <w:t>Association des Femmes Juristes du Burkina Faso « Etude sur le renforcement des instruments juridiques relatifs aux violences faites aux femmes et aux filles » ; Rapport provisoire Juillet 2012, P 16-17</w:t>
      </w:r>
    </w:p>
  </w:footnote>
  <w:footnote w:id="108">
    <w:p w14:paraId="39A38633" w14:textId="77777777" w:rsidR="00D060B8" w:rsidRPr="007E0CA1" w:rsidRDefault="00D060B8" w:rsidP="00892685">
      <w:pPr>
        <w:autoSpaceDE w:val="0"/>
        <w:autoSpaceDN w:val="0"/>
        <w:adjustRightInd w:val="0"/>
        <w:spacing w:after="0" w:line="240" w:lineRule="auto"/>
        <w:jc w:val="both"/>
        <w:rPr>
          <w:rFonts w:ascii="Times New Roman" w:hAnsi="Times New Roman"/>
          <w:i/>
          <w:sz w:val="18"/>
          <w:szCs w:val="18"/>
        </w:rPr>
      </w:pPr>
      <w:r w:rsidRPr="007E0CA1">
        <w:rPr>
          <w:rStyle w:val="FootnoteReference"/>
          <w:rFonts w:ascii="Times New Roman" w:hAnsi="Times New Roman"/>
          <w:sz w:val="18"/>
          <w:szCs w:val="18"/>
        </w:rPr>
        <w:footnoteRef/>
      </w:r>
      <w:r w:rsidRPr="007E0CA1">
        <w:rPr>
          <w:rFonts w:ascii="Times New Roman" w:hAnsi="Times New Roman"/>
          <w:b/>
          <w:bCs/>
          <w:sz w:val="18"/>
          <w:szCs w:val="18"/>
          <w:lang w:eastAsia="fr-FR"/>
        </w:rPr>
        <w:t xml:space="preserve">Art. 284 du code des personnes et de la famille. </w:t>
      </w:r>
      <w:r w:rsidRPr="007E0CA1">
        <w:rPr>
          <w:rFonts w:ascii="Times New Roman" w:hAnsi="Times New Roman"/>
          <w:i/>
          <w:sz w:val="18"/>
          <w:szCs w:val="18"/>
        </w:rPr>
        <w:t>L'époux victime d'une violence physique ou morale, d'une erreur sur la personne ou sur les qualités essentielles de la personne, peut demander l'annulation du mariage.</w:t>
      </w:r>
    </w:p>
    <w:p w14:paraId="5160349C" w14:textId="77777777" w:rsidR="00D060B8" w:rsidRPr="007E0CA1" w:rsidRDefault="00D060B8" w:rsidP="00892685">
      <w:pPr>
        <w:autoSpaceDE w:val="0"/>
        <w:autoSpaceDN w:val="0"/>
        <w:adjustRightInd w:val="0"/>
        <w:spacing w:after="0" w:line="240" w:lineRule="auto"/>
        <w:jc w:val="both"/>
        <w:rPr>
          <w:rFonts w:ascii="Times New Roman" w:hAnsi="Times New Roman"/>
          <w:i/>
          <w:sz w:val="18"/>
          <w:szCs w:val="18"/>
        </w:rPr>
      </w:pPr>
      <w:r w:rsidRPr="007E0CA1">
        <w:rPr>
          <w:rFonts w:ascii="Times New Roman" w:hAnsi="Times New Roman"/>
          <w:i/>
          <w:sz w:val="18"/>
          <w:szCs w:val="18"/>
        </w:rPr>
        <w:t>La demande en nullité n'est pas recevable lorsqu'il y a eu cohabitation continue pendant six mois depuis que les violences physiques ou morales ont cessé ou que l'époux a eu connaissance de l'erreur.</w:t>
      </w:r>
    </w:p>
  </w:footnote>
  <w:footnote w:id="109">
    <w:p w14:paraId="72CF1597"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Surnom ridicule, reproches publics ou faits devant les enfants, menaces, répudiation, etc.</w:t>
      </w:r>
    </w:p>
  </w:footnote>
  <w:footnote w:id="110">
    <w:p w14:paraId="0D7C48A8"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r w:rsidRPr="007E0CA1">
        <w:rPr>
          <w:rFonts w:ascii="Times New Roman" w:hAnsi="Times New Roman"/>
          <w:sz w:val="18"/>
          <w:szCs w:val="18"/>
          <w:lang w:val="fr-FR"/>
        </w:rPr>
        <w:t xml:space="preserve"> Projet écoles satellites, écoles bilingues, projets enseignement post-primaire, plan décennal de développement de l’éducation de base, programme de développement stratégique de l’éducation de base) et d’innovations éducatives (classes multigrades, classes à double-flux, etc.</w:t>
      </w:r>
    </w:p>
  </w:footnote>
  <w:footnote w:id="111">
    <w:p w14:paraId="73FBFFD0" w14:textId="77777777" w:rsidR="00D060B8" w:rsidRPr="007E0CA1" w:rsidRDefault="00D060B8" w:rsidP="00892685">
      <w:pPr>
        <w:autoSpaceDE w:val="0"/>
        <w:autoSpaceDN w:val="0"/>
        <w:adjustRightInd w:val="0"/>
        <w:spacing w:after="0" w:line="240" w:lineRule="auto"/>
        <w:contextualSpacing/>
        <w:jc w:val="both"/>
        <w:rPr>
          <w:rFonts w:ascii="Times New Roman" w:hAnsi="Times New Roman"/>
          <w:sz w:val="18"/>
          <w:szCs w:val="18"/>
        </w:rPr>
      </w:pPr>
      <w:r w:rsidRPr="007E0CA1">
        <w:rPr>
          <w:rStyle w:val="FootnoteReference"/>
          <w:rFonts w:ascii="Times New Roman" w:hAnsi="Times New Roman"/>
          <w:sz w:val="18"/>
          <w:szCs w:val="18"/>
        </w:rPr>
        <w:footnoteRef/>
      </w:r>
      <w:r w:rsidRPr="007E0CA1">
        <w:rPr>
          <w:rFonts w:ascii="Times New Roman" w:hAnsi="Times New Roman"/>
          <w:sz w:val="18"/>
          <w:szCs w:val="18"/>
        </w:rPr>
        <w:t xml:space="preserve"> A la rentrée scolaire 2013-2014, sur une population scolarisable estimée à 3 125 631 enfants, seulement 2 013 678 enfants d’âge scolaire allaient à l’école primaire, soit un taux net de scolarisation (TNS) de 64,4% (64,7% pour les garçons et 64,2% pour les filles). Au cours de la même année scolaire, dans l’enseignement post-primaire, le TNS n’était que de 23,8%, 21,9% et 22,9% respectivement pour les garçons, les filles et l’ensemble des deux sexes.</w:t>
      </w:r>
    </w:p>
    <w:p w14:paraId="2591C3E7" w14:textId="77777777" w:rsidR="00D060B8" w:rsidRPr="007E0CA1" w:rsidRDefault="00D060B8" w:rsidP="00892685">
      <w:pPr>
        <w:pStyle w:val="FootnoteText"/>
        <w:jc w:val="both"/>
        <w:rPr>
          <w:rFonts w:ascii="Times New Roman" w:hAnsi="Times New Roman"/>
          <w:sz w:val="18"/>
          <w:szCs w:val="18"/>
          <w:lang w:val="fr-FR"/>
        </w:rPr>
      </w:pPr>
    </w:p>
  </w:footnote>
  <w:footnote w:id="112">
    <w:p w14:paraId="641539C6" w14:textId="77777777" w:rsidR="00D060B8" w:rsidRPr="007E0CA1" w:rsidRDefault="00D060B8" w:rsidP="009344F2">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hyperlink r:id="rId22" w:history="1">
        <w:r w:rsidRPr="0049602C">
          <w:rPr>
            <w:rStyle w:val="Hyperlink"/>
            <w:rFonts w:ascii="Times New Roman" w:hAnsi="Times New Roman"/>
            <w:sz w:val="18"/>
            <w:szCs w:val="18"/>
            <w:lang w:val="fr-FR"/>
          </w:rPr>
          <w:t>http://www.diplomatie.gouv.fr/fr/politique-etrangere-de-la-france/sante-securite-alimentaire-education-et-genre/actualites-et-evenements-sur-les-themes-de-la-sante-de-la-securite-alimentaire/actualites-et-evenements-lies-au/article/promouvoir-l-education-des-filles</w:t>
        </w:r>
      </w:hyperlink>
      <w:r>
        <w:rPr>
          <w:rFonts w:ascii="Times New Roman" w:hAnsi="Times New Roman"/>
          <w:sz w:val="18"/>
          <w:szCs w:val="18"/>
          <w:lang w:val="fr-FR"/>
        </w:rPr>
        <w:t xml:space="preserve"> </w:t>
      </w:r>
    </w:p>
  </w:footnote>
  <w:footnote w:id="113">
    <w:p w14:paraId="1D565E5D" w14:textId="77777777" w:rsidR="00D060B8" w:rsidRPr="007E0CA1" w:rsidRDefault="00D060B8" w:rsidP="00892685">
      <w:pPr>
        <w:pStyle w:val="FootnoteText"/>
        <w:jc w:val="both"/>
        <w:rPr>
          <w:rFonts w:ascii="Times New Roman" w:hAnsi="Times New Roman"/>
          <w:sz w:val="18"/>
          <w:szCs w:val="18"/>
          <w:lang w:val="fr-FR"/>
        </w:rPr>
      </w:pPr>
      <w:r w:rsidRPr="007E0CA1">
        <w:rPr>
          <w:rStyle w:val="FootnoteReference"/>
          <w:rFonts w:ascii="Times New Roman" w:hAnsi="Times New Roman"/>
          <w:sz w:val="18"/>
          <w:szCs w:val="18"/>
        </w:rPr>
        <w:footnoteRef/>
      </w:r>
      <w:hyperlink r:id="rId23" w:history="1">
        <w:r w:rsidRPr="0049602C">
          <w:rPr>
            <w:rStyle w:val="Hyperlink"/>
            <w:rFonts w:ascii="Times New Roman" w:hAnsi="Times New Roman"/>
            <w:sz w:val="18"/>
            <w:szCs w:val="18"/>
            <w:lang w:val="fr-FR"/>
          </w:rPr>
          <w:t>http://www.lefaso.net/spip.php?article62810</w:t>
        </w:r>
      </w:hyperlink>
      <w:r>
        <w:rPr>
          <w:rFonts w:ascii="Times New Roman" w:hAnsi="Times New Roman"/>
          <w:sz w:val="18"/>
          <w:szCs w:val="18"/>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BA2FD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D3C0E"/>
    <w:multiLevelType w:val="hybridMultilevel"/>
    <w:tmpl w:val="557E30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B1708"/>
    <w:multiLevelType w:val="hybridMultilevel"/>
    <w:tmpl w:val="ABC2DA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8118F"/>
    <w:multiLevelType w:val="hybridMultilevel"/>
    <w:tmpl w:val="5556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2640B"/>
    <w:multiLevelType w:val="hybridMultilevel"/>
    <w:tmpl w:val="315884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5E5382"/>
    <w:multiLevelType w:val="hybridMultilevel"/>
    <w:tmpl w:val="FD322E28"/>
    <w:lvl w:ilvl="0" w:tplc="B61CFD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32126"/>
    <w:multiLevelType w:val="hybridMultilevel"/>
    <w:tmpl w:val="9EE65542"/>
    <w:lvl w:ilvl="0" w:tplc="E7FC4F96">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12504681"/>
    <w:multiLevelType w:val="hybridMultilevel"/>
    <w:tmpl w:val="EAD6CA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E16D59"/>
    <w:multiLevelType w:val="hybridMultilevel"/>
    <w:tmpl w:val="84902FDA"/>
    <w:lvl w:ilvl="0" w:tplc="49DCFB48">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A44A8E"/>
    <w:multiLevelType w:val="hybridMultilevel"/>
    <w:tmpl w:val="EA684F00"/>
    <w:lvl w:ilvl="0" w:tplc="133AE978">
      <w:start w:val="1"/>
      <w:numFmt w:val="upperLetter"/>
      <w:lvlText w:val="%1."/>
      <w:lvlJc w:val="left"/>
      <w:pPr>
        <w:ind w:left="720" w:hanging="360"/>
      </w:pPr>
      <w:rPr>
        <w:rFonts w:ascii="Bodoni MT Black" w:hAnsi="Bodoni MT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603C2"/>
    <w:multiLevelType w:val="hybridMultilevel"/>
    <w:tmpl w:val="A8A6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FD3C93"/>
    <w:multiLevelType w:val="hybridMultilevel"/>
    <w:tmpl w:val="4DE01C8A"/>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9B200D"/>
    <w:multiLevelType w:val="hybridMultilevel"/>
    <w:tmpl w:val="B9B6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046EF"/>
    <w:multiLevelType w:val="hybridMultilevel"/>
    <w:tmpl w:val="4FF4B01E"/>
    <w:lvl w:ilvl="0" w:tplc="14B493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7822A1"/>
    <w:multiLevelType w:val="hybridMultilevel"/>
    <w:tmpl w:val="5D72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C3C10"/>
    <w:multiLevelType w:val="hybridMultilevel"/>
    <w:tmpl w:val="FDC4F6D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B0874D3"/>
    <w:multiLevelType w:val="hybridMultilevel"/>
    <w:tmpl w:val="E6C24FA8"/>
    <w:lvl w:ilvl="0" w:tplc="567AFAFA">
      <w:start w:val="1"/>
      <w:numFmt w:val="decimal"/>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41842E26"/>
    <w:multiLevelType w:val="hybridMultilevel"/>
    <w:tmpl w:val="737AAF5E"/>
    <w:lvl w:ilvl="0" w:tplc="4C48CD3E">
      <w:start w:val="4"/>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08A167E"/>
    <w:multiLevelType w:val="hybridMultilevel"/>
    <w:tmpl w:val="7D3E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11EFC"/>
    <w:multiLevelType w:val="hybridMultilevel"/>
    <w:tmpl w:val="C438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95677"/>
    <w:multiLevelType w:val="hybridMultilevel"/>
    <w:tmpl w:val="C158DB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1E3F40"/>
    <w:multiLevelType w:val="hybridMultilevel"/>
    <w:tmpl w:val="631204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EF2F1B"/>
    <w:multiLevelType w:val="hybridMultilevel"/>
    <w:tmpl w:val="C25CCF6C"/>
    <w:lvl w:ilvl="0" w:tplc="D820C53C">
      <w:start w:val="1"/>
      <w:numFmt w:val="decimal"/>
      <w:lvlText w:val="%1."/>
      <w:lvlJc w:val="left"/>
      <w:pPr>
        <w:ind w:left="1080" w:hanging="360"/>
      </w:pPr>
      <w:rPr>
        <w:rFonts w:ascii="Century Gothic" w:hAnsi="Century Gothic" w:cs="Times New Roman"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5B662A5"/>
    <w:multiLevelType w:val="hybridMultilevel"/>
    <w:tmpl w:val="4BF676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6010D7"/>
    <w:multiLevelType w:val="hybridMultilevel"/>
    <w:tmpl w:val="B182352E"/>
    <w:lvl w:ilvl="0" w:tplc="ABC42F80">
      <w:start w:val="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C130C98"/>
    <w:multiLevelType w:val="hybridMultilevel"/>
    <w:tmpl w:val="9C888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4D1A03"/>
    <w:multiLevelType w:val="hybridMultilevel"/>
    <w:tmpl w:val="48BCC878"/>
    <w:lvl w:ilvl="0" w:tplc="48AC47C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1F67D0"/>
    <w:multiLevelType w:val="hybridMultilevel"/>
    <w:tmpl w:val="45B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342D2"/>
    <w:multiLevelType w:val="hybridMultilevel"/>
    <w:tmpl w:val="3CD88B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7A6588"/>
    <w:multiLevelType w:val="hybridMultilevel"/>
    <w:tmpl w:val="BA4ECE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E84D86"/>
    <w:multiLevelType w:val="hybridMultilevel"/>
    <w:tmpl w:val="8B5E3E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650D4B"/>
    <w:multiLevelType w:val="hybridMultilevel"/>
    <w:tmpl w:val="4D681B38"/>
    <w:lvl w:ilvl="0" w:tplc="AD9CBF66">
      <w:start w:val="8"/>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C4378C"/>
    <w:multiLevelType w:val="hybridMultilevel"/>
    <w:tmpl w:val="B2DC428E"/>
    <w:lvl w:ilvl="0" w:tplc="363C0504">
      <w:start w:val="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284968"/>
    <w:multiLevelType w:val="hybridMultilevel"/>
    <w:tmpl w:val="DEBE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61551"/>
    <w:multiLevelType w:val="hybridMultilevel"/>
    <w:tmpl w:val="B7466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09361D"/>
    <w:multiLevelType w:val="hybridMultilevel"/>
    <w:tmpl w:val="25C2D346"/>
    <w:lvl w:ilvl="0" w:tplc="BB62223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5B2EE2"/>
    <w:multiLevelType w:val="hybridMultilevel"/>
    <w:tmpl w:val="3E6AD94E"/>
    <w:lvl w:ilvl="0" w:tplc="3B1AE79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8A22AB"/>
    <w:multiLevelType w:val="hybridMultilevel"/>
    <w:tmpl w:val="546E885E"/>
    <w:lvl w:ilvl="0" w:tplc="AD9CBF66">
      <w:start w:val="8"/>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DA61373"/>
    <w:multiLevelType w:val="hybridMultilevel"/>
    <w:tmpl w:val="EB9C6246"/>
    <w:lvl w:ilvl="0" w:tplc="B17084C4">
      <w:start w:val="1"/>
      <w:numFmt w:val="decimal"/>
      <w:lvlText w:val="%1."/>
      <w:lvlJc w:val="left"/>
      <w:pPr>
        <w:ind w:left="1080" w:hanging="360"/>
      </w:pPr>
      <w:rPr>
        <w:rFonts w:ascii="Century Gothic" w:hAnsi="Century Gothic" w:cs="Times New Roman"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EDE66C6"/>
    <w:multiLevelType w:val="hybridMultilevel"/>
    <w:tmpl w:val="01821A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38"/>
  </w:num>
  <w:num w:numId="5">
    <w:abstractNumId w:val="16"/>
  </w:num>
  <w:num w:numId="6">
    <w:abstractNumId w:val="22"/>
  </w:num>
  <w:num w:numId="7">
    <w:abstractNumId w:val="19"/>
  </w:num>
  <w:num w:numId="8">
    <w:abstractNumId w:val="18"/>
  </w:num>
  <w:num w:numId="9">
    <w:abstractNumId w:val="28"/>
  </w:num>
  <w:num w:numId="10">
    <w:abstractNumId w:val="3"/>
  </w:num>
  <w:num w:numId="11">
    <w:abstractNumId w:val="33"/>
  </w:num>
  <w:num w:numId="12">
    <w:abstractNumId w:val="14"/>
  </w:num>
  <w:num w:numId="13">
    <w:abstractNumId w:val="27"/>
  </w:num>
  <w:num w:numId="14">
    <w:abstractNumId w:val="12"/>
  </w:num>
  <w:num w:numId="15">
    <w:abstractNumId w:val="37"/>
  </w:num>
  <w:num w:numId="16">
    <w:abstractNumId w:val="8"/>
  </w:num>
  <w:num w:numId="17">
    <w:abstractNumId w:val="24"/>
  </w:num>
  <w:num w:numId="18">
    <w:abstractNumId w:val="10"/>
  </w:num>
  <w:num w:numId="19">
    <w:abstractNumId w:val="25"/>
  </w:num>
  <w:num w:numId="20">
    <w:abstractNumId w:val="17"/>
  </w:num>
  <w:num w:numId="21">
    <w:abstractNumId w:val="36"/>
  </w:num>
  <w:num w:numId="22">
    <w:abstractNumId w:val="15"/>
  </w:num>
  <w:num w:numId="23">
    <w:abstractNumId w:val="7"/>
  </w:num>
  <w:num w:numId="24">
    <w:abstractNumId w:val="39"/>
  </w:num>
  <w:num w:numId="25">
    <w:abstractNumId w:val="1"/>
  </w:num>
  <w:num w:numId="26">
    <w:abstractNumId w:val="20"/>
  </w:num>
  <w:num w:numId="27">
    <w:abstractNumId w:val="21"/>
  </w:num>
  <w:num w:numId="28">
    <w:abstractNumId w:val="30"/>
  </w:num>
  <w:num w:numId="29">
    <w:abstractNumId w:val="29"/>
  </w:num>
  <w:num w:numId="30">
    <w:abstractNumId w:val="23"/>
  </w:num>
  <w:num w:numId="31">
    <w:abstractNumId w:val="2"/>
  </w:num>
  <w:num w:numId="32">
    <w:abstractNumId w:val="31"/>
  </w:num>
  <w:num w:numId="33">
    <w:abstractNumId w:val="11"/>
  </w:num>
  <w:num w:numId="34">
    <w:abstractNumId w:val="32"/>
  </w:num>
  <w:num w:numId="35">
    <w:abstractNumId w:val="26"/>
  </w:num>
  <w:num w:numId="36">
    <w:abstractNumId w:val="35"/>
  </w:num>
  <w:num w:numId="37">
    <w:abstractNumId w:val="6"/>
  </w:num>
  <w:num w:numId="38">
    <w:abstractNumId w:val="4"/>
  </w:num>
  <w:num w:numId="39">
    <w:abstractNumId w:val="0"/>
  </w:num>
  <w:num w:numId="40">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CC"/>
    <w:rsid w:val="00002E9C"/>
    <w:rsid w:val="00003DAF"/>
    <w:rsid w:val="00004BC7"/>
    <w:rsid w:val="00005E48"/>
    <w:rsid w:val="00006640"/>
    <w:rsid w:val="00006F24"/>
    <w:rsid w:val="000101D1"/>
    <w:rsid w:val="00011175"/>
    <w:rsid w:val="00012343"/>
    <w:rsid w:val="00014771"/>
    <w:rsid w:val="00015400"/>
    <w:rsid w:val="00015D7B"/>
    <w:rsid w:val="00017D58"/>
    <w:rsid w:val="00021BD3"/>
    <w:rsid w:val="00024EAA"/>
    <w:rsid w:val="00025E50"/>
    <w:rsid w:val="00033083"/>
    <w:rsid w:val="00035628"/>
    <w:rsid w:val="00035C57"/>
    <w:rsid w:val="00037A7F"/>
    <w:rsid w:val="00040441"/>
    <w:rsid w:val="00040CA7"/>
    <w:rsid w:val="00043BB2"/>
    <w:rsid w:val="000440E5"/>
    <w:rsid w:val="00046189"/>
    <w:rsid w:val="000474B7"/>
    <w:rsid w:val="00047923"/>
    <w:rsid w:val="000515F6"/>
    <w:rsid w:val="00051BD1"/>
    <w:rsid w:val="00052195"/>
    <w:rsid w:val="00052A62"/>
    <w:rsid w:val="00053AE4"/>
    <w:rsid w:val="00053EB4"/>
    <w:rsid w:val="00054C39"/>
    <w:rsid w:val="000569C6"/>
    <w:rsid w:val="00056DED"/>
    <w:rsid w:val="000609E1"/>
    <w:rsid w:val="00062E87"/>
    <w:rsid w:val="00064452"/>
    <w:rsid w:val="00065CEF"/>
    <w:rsid w:val="00066046"/>
    <w:rsid w:val="00066622"/>
    <w:rsid w:val="00066DD3"/>
    <w:rsid w:val="000704C2"/>
    <w:rsid w:val="00072CAB"/>
    <w:rsid w:val="000754AF"/>
    <w:rsid w:val="00077207"/>
    <w:rsid w:val="00080CEC"/>
    <w:rsid w:val="00084A43"/>
    <w:rsid w:val="00086A1C"/>
    <w:rsid w:val="00093E12"/>
    <w:rsid w:val="00096800"/>
    <w:rsid w:val="000979E7"/>
    <w:rsid w:val="000A0158"/>
    <w:rsid w:val="000A114D"/>
    <w:rsid w:val="000A3139"/>
    <w:rsid w:val="000A35AE"/>
    <w:rsid w:val="000A480E"/>
    <w:rsid w:val="000A68FB"/>
    <w:rsid w:val="000B2D9A"/>
    <w:rsid w:val="000B4F02"/>
    <w:rsid w:val="000B5197"/>
    <w:rsid w:val="000B65B5"/>
    <w:rsid w:val="000B7435"/>
    <w:rsid w:val="000B7D76"/>
    <w:rsid w:val="000C06F8"/>
    <w:rsid w:val="000C412C"/>
    <w:rsid w:val="000C456C"/>
    <w:rsid w:val="000C7921"/>
    <w:rsid w:val="000D384A"/>
    <w:rsid w:val="000D4452"/>
    <w:rsid w:val="000D553E"/>
    <w:rsid w:val="000D55E7"/>
    <w:rsid w:val="000D5B06"/>
    <w:rsid w:val="000D7D0C"/>
    <w:rsid w:val="000E0C9D"/>
    <w:rsid w:val="000E14C5"/>
    <w:rsid w:val="000E1500"/>
    <w:rsid w:val="000E4DC7"/>
    <w:rsid w:val="000E4F58"/>
    <w:rsid w:val="000E68A2"/>
    <w:rsid w:val="000E7EE0"/>
    <w:rsid w:val="000F2548"/>
    <w:rsid w:val="000F4684"/>
    <w:rsid w:val="000F5834"/>
    <w:rsid w:val="000F77F0"/>
    <w:rsid w:val="000F788A"/>
    <w:rsid w:val="00102024"/>
    <w:rsid w:val="00103997"/>
    <w:rsid w:val="00104314"/>
    <w:rsid w:val="00106B62"/>
    <w:rsid w:val="00106C85"/>
    <w:rsid w:val="00106CFE"/>
    <w:rsid w:val="00110AB8"/>
    <w:rsid w:val="00112778"/>
    <w:rsid w:val="00114041"/>
    <w:rsid w:val="001163EF"/>
    <w:rsid w:val="00117770"/>
    <w:rsid w:val="001226A4"/>
    <w:rsid w:val="00125BE6"/>
    <w:rsid w:val="00125FBB"/>
    <w:rsid w:val="00126ACE"/>
    <w:rsid w:val="00126C8D"/>
    <w:rsid w:val="0012753C"/>
    <w:rsid w:val="0013302F"/>
    <w:rsid w:val="00134187"/>
    <w:rsid w:val="00135DB7"/>
    <w:rsid w:val="00140073"/>
    <w:rsid w:val="0014036D"/>
    <w:rsid w:val="001442D3"/>
    <w:rsid w:val="001479DF"/>
    <w:rsid w:val="001518C1"/>
    <w:rsid w:val="001536C0"/>
    <w:rsid w:val="00153B17"/>
    <w:rsid w:val="00154121"/>
    <w:rsid w:val="00161E7D"/>
    <w:rsid w:val="00166A6A"/>
    <w:rsid w:val="0016777A"/>
    <w:rsid w:val="00170175"/>
    <w:rsid w:val="0017110A"/>
    <w:rsid w:val="0017267F"/>
    <w:rsid w:val="00174E69"/>
    <w:rsid w:val="00174F47"/>
    <w:rsid w:val="001752F7"/>
    <w:rsid w:val="001769C7"/>
    <w:rsid w:val="00180169"/>
    <w:rsid w:val="00181DE4"/>
    <w:rsid w:val="0018528F"/>
    <w:rsid w:val="00185A27"/>
    <w:rsid w:val="001866E4"/>
    <w:rsid w:val="00186B4A"/>
    <w:rsid w:val="00187D4D"/>
    <w:rsid w:val="0019005D"/>
    <w:rsid w:val="001910BF"/>
    <w:rsid w:val="001914A3"/>
    <w:rsid w:val="00191AC1"/>
    <w:rsid w:val="00191E33"/>
    <w:rsid w:val="0019208F"/>
    <w:rsid w:val="001958CC"/>
    <w:rsid w:val="00197931"/>
    <w:rsid w:val="001A05CC"/>
    <w:rsid w:val="001A1F24"/>
    <w:rsid w:val="001A3B6B"/>
    <w:rsid w:val="001A42F6"/>
    <w:rsid w:val="001A4A78"/>
    <w:rsid w:val="001A66B5"/>
    <w:rsid w:val="001B09E4"/>
    <w:rsid w:val="001B2451"/>
    <w:rsid w:val="001B2FED"/>
    <w:rsid w:val="001B4231"/>
    <w:rsid w:val="001B4EB3"/>
    <w:rsid w:val="001C1F16"/>
    <w:rsid w:val="001C2100"/>
    <w:rsid w:val="001C2B7D"/>
    <w:rsid w:val="001C39F7"/>
    <w:rsid w:val="001C3B8A"/>
    <w:rsid w:val="001C4847"/>
    <w:rsid w:val="001C5C85"/>
    <w:rsid w:val="001C7DFF"/>
    <w:rsid w:val="001D370A"/>
    <w:rsid w:val="001D4029"/>
    <w:rsid w:val="001D6738"/>
    <w:rsid w:val="001E159C"/>
    <w:rsid w:val="001E51C4"/>
    <w:rsid w:val="001F117C"/>
    <w:rsid w:val="001F4163"/>
    <w:rsid w:val="001F5E8E"/>
    <w:rsid w:val="00201F2E"/>
    <w:rsid w:val="002036FD"/>
    <w:rsid w:val="00204059"/>
    <w:rsid w:val="002046E7"/>
    <w:rsid w:val="002047BD"/>
    <w:rsid w:val="002052AA"/>
    <w:rsid w:val="002059F0"/>
    <w:rsid w:val="00211DDA"/>
    <w:rsid w:val="0021445D"/>
    <w:rsid w:val="00217571"/>
    <w:rsid w:val="00220E6A"/>
    <w:rsid w:val="002210EA"/>
    <w:rsid w:val="00222BFE"/>
    <w:rsid w:val="00224586"/>
    <w:rsid w:val="00224E89"/>
    <w:rsid w:val="00225114"/>
    <w:rsid w:val="00226266"/>
    <w:rsid w:val="00230B1A"/>
    <w:rsid w:val="00232417"/>
    <w:rsid w:val="0023380B"/>
    <w:rsid w:val="002340CB"/>
    <w:rsid w:val="0023484F"/>
    <w:rsid w:val="00234B74"/>
    <w:rsid w:val="0023542B"/>
    <w:rsid w:val="00236323"/>
    <w:rsid w:val="00236634"/>
    <w:rsid w:val="002405A2"/>
    <w:rsid w:val="00240A15"/>
    <w:rsid w:val="002415BA"/>
    <w:rsid w:val="00243232"/>
    <w:rsid w:val="00244604"/>
    <w:rsid w:val="0024526B"/>
    <w:rsid w:val="00245AD0"/>
    <w:rsid w:val="00245E23"/>
    <w:rsid w:val="00251A48"/>
    <w:rsid w:val="002544A3"/>
    <w:rsid w:val="00254654"/>
    <w:rsid w:val="002561FE"/>
    <w:rsid w:val="00262998"/>
    <w:rsid w:val="002642BF"/>
    <w:rsid w:val="002651CF"/>
    <w:rsid w:val="002659FA"/>
    <w:rsid w:val="002664BD"/>
    <w:rsid w:val="0027044D"/>
    <w:rsid w:val="00271039"/>
    <w:rsid w:val="00271572"/>
    <w:rsid w:val="00272268"/>
    <w:rsid w:val="00272F57"/>
    <w:rsid w:val="00273D1C"/>
    <w:rsid w:val="00274425"/>
    <w:rsid w:val="00276897"/>
    <w:rsid w:val="00281C89"/>
    <w:rsid w:val="002835D7"/>
    <w:rsid w:val="00284517"/>
    <w:rsid w:val="002848F3"/>
    <w:rsid w:val="00285C74"/>
    <w:rsid w:val="00285F62"/>
    <w:rsid w:val="00286337"/>
    <w:rsid w:val="00292278"/>
    <w:rsid w:val="00294364"/>
    <w:rsid w:val="002952AD"/>
    <w:rsid w:val="002957F2"/>
    <w:rsid w:val="002958E0"/>
    <w:rsid w:val="00295907"/>
    <w:rsid w:val="002968E9"/>
    <w:rsid w:val="002A0BA8"/>
    <w:rsid w:val="002A0EA5"/>
    <w:rsid w:val="002A12DD"/>
    <w:rsid w:val="002A1EA1"/>
    <w:rsid w:val="002A2FA5"/>
    <w:rsid w:val="002A5585"/>
    <w:rsid w:val="002B3304"/>
    <w:rsid w:val="002B3565"/>
    <w:rsid w:val="002C0AFD"/>
    <w:rsid w:val="002C1609"/>
    <w:rsid w:val="002C633D"/>
    <w:rsid w:val="002C6BD1"/>
    <w:rsid w:val="002C7DB6"/>
    <w:rsid w:val="002D0856"/>
    <w:rsid w:val="002D1B5E"/>
    <w:rsid w:val="002D1FB8"/>
    <w:rsid w:val="002D20C9"/>
    <w:rsid w:val="002D2D75"/>
    <w:rsid w:val="002D31E2"/>
    <w:rsid w:val="002D3659"/>
    <w:rsid w:val="002D47D6"/>
    <w:rsid w:val="002D4AF1"/>
    <w:rsid w:val="002D6B96"/>
    <w:rsid w:val="002D742F"/>
    <w:rsid w:val="002E030F"/>
    <w:rsid w:val="002E494A"/>
    <w:rsid w:val="002F0E4D"/>
    <w:rsid w:val="002F1D24"/>
    <w:rsid w:val="002F2351"/>
    <w:rsid w:val="002F3D62"/>
    <w:rsid w:val="002F4012"/>
    <w:rsid w:val="002F58AF"/>
    <w:rsid w:val="002F6957"/>
    <w:rsid w:val="00303C03"/>
    <w:rsid w:val="003052E4"/>
    <w:rsid w:val="00310097"/>
    <w:rsid w:val="003100BF"/>
    <w:rsid w:val="003114AB"/>
    <w:rsid w:val="0031165F"/>
    <w:rsid w:val="00311856"/>
    <w:rsid w:val="00317E98"/>
    <w:rsid w:val="003230E7"/>
    <w:rsid w:val="0032337C"/>
    <w:rsid w:val="00323E57"/>
    <w:rsid w:val="0032483D"/>
    <w:rsid w:val="0032796F"/>
    <w:rsid w:val="00330DFE"/>
    <w:rsid w:val="00331925"/>
    <w:rsid w:val="0033252D"/>
    <w:rsid w:val="0033289E"/>
    <w:rsid w:val="00333A4E"/>
    <w:rsid w:val="0033521B"/>
    <w:rsid w:val="00336661"/>
    <w:rsid w:val="00337080"/>
    <w:rsid w:val="00337F8C"/>
    <w:rsid w:val="00341C0A"/>
    <w:rsid w:val="00341C39"/>
    <w:rsid w:val="00345443"/>
    <w:rsid w:val="00347C0E"/>
    <w:rsid w:val="0035150F"/>
    <w:rsid w:val="00352549"/>
    <w:rsid w:val="00352B58"/>
    <w:rsid w:val="00355EF6"/>
    <w:rsid w:val="0035697A"/>
    <w:rsid w:val="003573E7"/>
    <w:rsid w:val="00365E07"/>
    <w:rsid w:val="003660B4"/>
    <w:rsid w:val="003668CE"/>
    <w:rsid w:val="00367866"/>
    <w:rsid w:val="00371CC0"/>
    <w:rsid w:val="003748F3"/>
    <w:rsid w:val="003758E9"/>
    <w:rsid w:val="00375A29"/>
    <w:rsid w:val="00375DC2"/>
    <w:rsid w:val="00376DA8"/>
    <w:rsid w:val="00380771"/>
    <w:rsid w:val="0038204A"/>
    <w:rsid w:val="0039098A"/>
    <w:rsid w:val="00393415"/>
    <w:rsid w:val="003A2C31"/>
    <w:rsid w:val="003A58D5"/>
    <w:rsid w:val="003A64CB"/>
    <w:rsid w:val="003B0439"/>
    <w:rsid w:val="003B0FB7"/>
    <w:rsid w:val="003B43C4"/>
    <w:rsid w:val="003B53CD"/>
    <w:rsid w:val="003B697F"/>
    <w:rsid w:val="003B6A4A"/>
    <w:rsid w:val="003B7757"/>
    <w:rsid w:val="003B7DC3"/>
    <w:rsid w:val="003B7EC0"/>
    <w:rsid w:val="003C11CF"/>
    <w:rsid w:val="003C17D2"/>
    <w:rsid w:val="003C181F"/>
    <w:rsid w:val="003C6F57"/>
    <w:rsid w:val="003C7CC0"/>
    <w:rsid w:val="003D016A"/>
    <w:rsid w:val="003D1EAD"/>
    <w:rsid w:val="003D59D1"/>
    <w:rsid w:val="003D75FD"/>
    <w:rsid w:val="003E1E9E"/>
    <w:rsid w:val="003E5F30"/>
    <w:rsid w:val="003E687F"/>
    <w:rsid w:val="003E6917"/>
    <w:rsid w:val="003E7934"/>
    <w:rsid w:val="003F0309"/>
    <w:rsid w:val="003F1249"/>
    <w:rsid w:val="003F16DD"/>
    <w:rsid w:val="003F1D54"/>
    <w:rsid w:val="003F3262"/>
    <w:rsid w:val="00400C7A"/>
    <w:rsid w:val="004041B6"/>
    <w:rsid w:val="00404B3C"/>
    <w:rsid w:val="00404E8C"/>
    <w:rsid w:val="0040679D"/>
    <w:rsid w:val="00407313"/>
    <w:rsid w:val="0041245F"/>
    <w:rsid w:val="00413E22"/>
    <w:rsid w:val="00414081"/>
    <w:rsid w:val="00414162"/>
    <w:rsid w:val="004152ED"/>
    <w:rsid w:val="00424B43"/>
    <w:rsid w:val="00424F34"/>
    <w:rsid w:val="004251E4"/>
    <w:rsid w:val="004267B6"/>
    <w:rsid w:val="004273DF"/>
    <w:rsid w:val="0042774A"/>
    <w:rsid w:val="00430EE2"/>
    <w:rsid w:val="004345B1"/>
    <w:rsid w:val="00436BC4"/>
    <w:rsid w:val="00436EAD"/>
    <w:rsid w:val="00437ECB"/>
    <w:rsid w:val="0044116E"/>
    <w:rsid w:val="00442587"/>
    <w:rsid w:val="00443061"/>
    <w:rsid w:val="0044341B"/>
    <w:rsid w:val="00443CE4"/>
    <w:rsid w:val="00445650"/>
    <w:rsid w:val="00445F14"/>
    <w:rsid w:val="0044744B"/>
    <w:rsid w:val="00447864"/>
    <w:rsid w:val="00447D83"/>
    <w:rsid w:val="0045015A"/>
    <w:rsid w:val="0045032C"/>
    <w:rsid w:val="00451CD7"/>
    <w:rsid w:val="004525AB"/>
    <w:rsid w:val="00453A66"/>
    <w:rsid w:val="00453FB0"/>
    <w:rsid w:val="00460154"/>
    <w:rsid w:val="004602D8"/>
    <w:rsid w:val="0046095F"/>
    <w:rsid w:val="00461864"/>
    <w:rsid w:val="00462F71"/>
    <w:rsid w:val="004630FE"/>
    <w:rsid w:val="0046310D"/>
    <w:rsid w:val="004632D9"/>
    <w:rsid w:val="004638EA"/>
    <w:rsid w:val="00463A62"/>
    <w:rsid w:val="0046460D"/>
    <w:rsid w:val="00465343"/>
    <w:rsid w:val="00465748"/>
    <w:rsid w:val="0046676D"/>
    <w:rsid w:val="00467E22"/>
    <w:rsid w:val="0047262A"/>
    <w:rsid w:val="00472D0B"/>
    <w:rsid w:val="0047341C"/>
    <w:rsid w:val="00473FAA"/>
    <w:rsid w:val="00474F97"/>
    <w:rsid w:val="00477095"/>
    <w:rsid w:val="004776D1"/>
    <w:rsid w:val="0048288E"/>
    <w:rsid w:val="00484BA7"/>
    <w:rsid w:val="00485396"/>
    <w:rsid w:val="00485FEA"/>
    <w:rsid w:val="00487EC0"/>
    <w:rsid w:val="0049462E"/>
    <w:rsid w:val="004A2EF6"/>
    <w:rsid w:val="004A3E99"/>
    <w:rsid w:val="004A4025"/>
    <w:rsid w:val="004A486F"/>
    <w:rsid w:val="004A4BC6"/>
    <w:rsid w:val="004A54E1"/>
    <w:rsid w:val="004B0364"/>
    <w:rsid w:val="004B0973"/>
    <w:rsid w:val="004B0C58"/>
    <w:rsid w:val="004B0E22"/>
    <w:rsid w:val="004B1712"/>
    <w:rsid w:val="004B487C"/>
    <w:rsid w:val="004B49E1"/>
    <w:rsid w:val="004B4BE8"/>
    <w:rsid w:val="004B6C20"/>
    <w:rsid w:val="004B7B2E"/>
    <w:rsid w:val="004C03D8"/>
    <w:rsid w:val="004C3887"/>
    <w:rsid w:val="004C4B6E"/>
    <w:rsid w:val="004D1430"/>
    <w:rsid w:val="004D4EAC"/>
    <w:rsid w:val="004D64E1"/>
    <w:rsid w:val="004D6B75"/>
    <w:rsid w:val="004D7E76"/>
    <w:rsid w:val="004E0194"/>
    <w:rsid w:val="004E09AA"/>
    <w:rsid w:val="004E19FB"/>
    <w:rsid w:val="004E282C"/>
    <w:rsid w:val="004E2B1C"/>
    <w:rsid w:val="004E4F80"/>
    <w:rsid w:val="004E5AA3"/>
    <w:rsid w:val="004E5D0A"/>
    <w:rsid w:val="004E6844"/>
    <w:rsid w:val="004E6D03"/>
    <w:rsid w:val="004E7E32"/>
    <w:rsid w:val="004F15C3"/>
    <w:rsid w:val="004F4978"/>
    <w:rsid w:val="004F4B71"/>
    <w:rsid w:val="004F5235"/>
    <w:rsid w:val="004F68BB"/>
    <w:rsid w:val="004F68CE"/>
    <w:rsid w:val="004F6EC2"/>
    <w:rsid w:val="004F764C"/>
    <w:rsid w:val="004F7E21"/>
    <w:rsid w:val="00502EBA"/>
    <w:rsid w:val="00503032"/>
    <w:rsid w:val="00503176"/>
    <w:rsid w:val="00507F34"/>
    <w:rsid w:val="005113C9"/>
    <w:rsid w:val="00515308"/>
    <w:rsid w:val="00516399"/>
    <w:rsid w:val="005174DC"/>
    <w:rsid w:val="005177BE"/>
    <w:rsid w:val="005219BA"/>
    <w:rsid w:val="00523333"/>
    <w:rsid w:val="00525C11"/>
    <w:rsid w:val="00526882"/>
    <w:rsid w:val="00534D38"/>
    <w:rsid w:val="00535BBB"/>
    <w:rsid w:val="00535FF2"/>
    <w:rsid w:val="005365A9"/>
    <w:rsid w:val="00536DD7"/>
    <w:rsid w:val="005374DA"/>
    <w:rsid w:val="00541102"/>
    <w:rsid w:val="00541561"/>
    <w:rsid w:val="005431C9"/>
    <w:rsid w:val="0054635E"/>
    <w:rsid w:val="0054640F"/>
    <w:rsid w:val="005468B8"/>
    <w:rsid w:val="00547B55"/>
    <w:rsid w:val="005521BD"/>
    <w:rsid w:val="00554FB4"/>
    <w:rsid w:val="00561329"/>
    <w:rsid w:val="00561424"/>
    <w:rsid w:val="00562A2A"/>
    <w:rsid w:val="0056343F"/>
    <w:rsid w:val="0056497D"/>
    <w:rsid w:val="00566567"/>
    <w:rsid w:val="00567C21"/>
    <w:rsid w:val="005738A5"/>
    <w:rsid w:val="00574125"/>
    <w:rsid w:val="00574980"/>
    <w:rsid w:val="00574D16"/>
    <w:rsid w:val="00576C21"/>
    <w:rsid w:val="005826F4"/>
    <w:rsid w:val="00582B5E"/>
    <w:rsid w:val="00582DEF"/>
    <w:rsid w:val="00583CCD"/>
    <w:rsid w:val="005847E9"/>
    <w:rsid w:val="00584D21"/>
    <w:rsid w:val="005866AD"/>
    <w:rsid w:val="00590694"/>
    <w:rsid w:val="00590CA9"/>
    <w:rsid w:val="00591945"/>
    <w:rsid w:val="00591F46"/>
    <w:rsid w:val="00594C00"/>
    <w:rsid w:val="005972D8"/>
    <w:rsid w:val="00597778"/>
    <w:rsid w:val="005A3081"/>
    <w:rsid w:val="005A4193"/>
    <w:rsid w:val="005A4B10"/>
    <w:rsid w:val="005A6E45"/>
    <w:rsid w:val="005A707C"/>
    <w:rsid w:val="005B0A50"/>
    <w:rsid w:val="005B11D9"/>
    <w:rsid w:val="005B2EA6"/>
    <w:rsid w:val="005B2FBA"/>
    <w:rsid w:val="005B3335"/>
    <w:rsid w:val="005B5554"/>
    <w:rsid w:val="005B7A18"/>
    <w:rsid w:val="005C10D0"/>
    <w:rsid w:val="005C5077"/>
    <w:rsid w:val="005D0F9F"/>
    <w:rsid w:val="005D10BA"/>
    <w:rsid w:val="005D2180"/>
    <w:rsid w:val="005D2671"/>
    <w:rsid w:val="005D2826"/>
    <w:rsid w:val="005D297B"/>
    <w:rsid w:val="005D3191"/>
    <w:rsid w:val="005D64C8"/>
    <w:rsid w:val="005D64F6"/>
    <w:rsid w:val="005D7701"/>
    <w:rsid w:val="005D7BFB"/>
    <w:rsid w:val="005E28D4"/>
    <w:rsid w:val="005E2A29"/>
    <w:rsid w:val="005E3429"/>
    <w:rsid w:val="005E4FBF"/>
    <w:rsid w:val="005E65B8"/>
    <w:rsid w:val="005E69F2"/>
    <w:rsid w:val="005E766C"/>
    <w:rsid w:val="005E7DDB"/>
    <w:rsid w:val="005F0971"/>
    <w:rsid w:val="005F3828"/>
    <w:rsid w:val="005F5349"/>
    <w:rsid w:val="005F7E18"/>
    <w:rsid w:val="006001B6"/>
    <w:rsid w:val="00601E5F"/>
    <w:rsid w:val="006027CF"/>
    <w:rsid w:val="006037CE"/>
    <w:rsid w:val="00607754"/>
    <w:rsid w:val="00610000"/>
    <w:rsid w:val="00610405"/>
    <w:rsid w:val="00611C90"/>
    <w:rsid w:val="006131B0"/>
    <w:rsid w:val="006149FE"/>
    <w:rsid w:val="006174A0"/>
    <w:rsid w:val="00622461"/>
    <w:rsid w:val="006224F6"/>
    <w:rsid w:val="00622815"/>
    <w:rsid w:val="006251E8"/>
    <w:rsid w:val="0062521E"/>
    <w:rsid w:val="00625C14"/>
    <w:rsid w:val="00631A29"/>
    <w:rsid w:val="0063244F"/>
    <w:rsid w:val="00635EA1"/>
    <w:rsid w:val="00637765"/>
    <w:rsid w:val="006415BE"/>
    <w:rsid w:val="00641B29"/>
    <w:rsid w:val="0064311A"/>
    <w:rsid w:val="0064339D"/>
    <w:rsid w:val="006436E3"/>
    <w:rsid w:val="00644675"/>
    <w:rsid w:val="006454F0"/>
    <w:rsid w:val="00647A70"/>
    <w:rsid w:val="00647D5D"/>
    <w:rsid w:val="006512D5"/>
    <w:rsid w:val="00652E5B"/>
    <w:rsid w:val="00653CE8"/>
    <w:rsid w:val="00661864"/>
    <w:rsid w:val="00663B71"/>
    <w:rsid w:val="0066438D"/>
    <w:rsid w:val="00664B69"/>
    <w:rsid w:val="00666D22"/>
    <w:rsid w:val="00666D57"/>
    <w:rsid w:val="006716AE"/>
    <w:rsid w:val="00672587"/>
    <w:rsid w:val="006743C2"/>
    <w:rsid w:val="006751C8"/>
    <w:rsid w:val="006753A5"/>
    <w:rsid w:val="0067547C"/>
    <w:rsid w:val="00676630"/>
    <w:rsid w:val="00676D25"/>
    <w:rsid w:val="006801FC"/>
    <w:rsid w:val="0068022D"/>
    <w:rsid w:val="00680755"/>
    <w:rsid w:val="00684085"/>
    <w:rsid w:val="00684C0D"/>
    <w:rsid w:val="0068615E"/>
    <w:rsid w:val="00687784"/>
    <w:rsid w:val="00687A7C"/>
    <w:rsid w:val="006910B7"/>
    <w:rsid w:val="00691F70"/>
    <w:rsid w:val="0069439B"/>
    <w:rsid w:val="006951C1"/>
    <w:rsid w:val="006A073A"/>
    <w:rsid w:val="006A228F"/>
    <w:rsid w:val="006A2AEF"/>
    <w:rsid w:val="006A4D9C"/>
    <w:rsid w:val="006B35C8"/>
    <w:rsid w:val="006B364B"/>
    <w:rsid w:val="006B47DF"/>
    <w:rsid w:val="006B4ACE"/>
    <w:rsid w:val="006B70C5"/>
    <w:rsid w:val="006C1678"/>
    <w:rsid w:val="006C2041"/>
    <w:rsid w:val="006C3EE1"/>
    <w:rsid w:val="006C41E4"/>
    <w:rsid w:val="006C49B0"/>
    <w:rsid w:val="006C6A28"/>
    <w:rsid w:val="006D7ECA"/>
    <w:rsid w:val="006E0EB6"/>
    <w:rsid w:val="006E11AC"/>
    <w:rsid w:val="006E2B6F"/>
    <w:rsid w:val="006E34EB"/>
    <w:rsid w:val="006E40C7"/>
    <w:rsid w:val="006E4C49"/>
    <w:rsid w:val="006E5263"/>
    <w:rsid w:val="006F0C24"/>
    <w:rsid w:val="006F1094"/>
    <w:rsid w:val="006F1B5F"/>
    <w:rsid w:val="006F2105"/>
    <w:rsid w:val="006F4888"/>
    <w:rsid w:val="006F4F78"/>
    <w:rsid w:val="006F5330"/>
    <w:rsid w:val="0070249F"/>
    <w:rsid w:val="00702D5E"/>
    <w:rsid w:val="00703059"/>
    <w:rsid w:val="007052ED"/>
    <w:rsid w:val="00711391"/>
    <w:rsid w:val="00716F4C"/>
    <w:rsid w:val="007176BC"/>
    <w:rsid w:val="0072084C"/>
    <w:rsid w:val="00720A9A"/>
    <w:rsid w:val="0072130D"/>
    <w:rsid w:val="00721C89"/>
    <w:rsid w:val="00721ECB"/>
    <w:rsid w:val="007229B9"/>
    <w:rsid w:val="00723535"/>
    <w:rsid w:val="007259E7"/>
    <w:rsid w:val="0072620B"/>
    <w:rsid w:val="00726B18"/>
    <w:rsid w:val="007301BF"/>
    <w:rsid w:val="00733E44"/>
    <w:rsid w:val="007354FA"/>
    <w:rsid w:val="00735E70"/>
    <w:rsid w:val="00736431"/>
    <w:rsid w:val="00741005"/>
    <w:rsid w:val="00742038"/>
    <w:rsid w:val="00742669"/>
    <w:rsid w:val="00743BA6"/>
    <w:rsid w:val="0074437B"/>
    <w:rsid w:val="007445C0"/>
    <w:rsid w:val="0074466E"/>
    <w:rsid w:val="0074475B"/>
    <w:rsid w:val="00744B14"/>
    <w:rsid w:val="00745507"/>
    <w:rsid w:val="00746961"/>
    <w:rsid w:val="00747476"/>
    <w:rsid w:val="00747B5F"/>
    <w:rsid w:val="0075082B"/>
    <w:rsid w:val="00755DA0"/>
    <w:rsid w:val="00761163"/>
    <w:rsid w:val="00763C88"/>
    <w:rsid w:val="00766A83"/>
    <w:rsid w:val="007706A3"/>
    <w:rsid w:val="00771B34"/>
    <w:rsid w:val="007734CC"/>
    <w:rsid w:val="00773598"/>
    <w:rsid w:val="00773985"/>
    <w:rsid w:val="0077572C"/>
    <w:rsid w:val="00777206"/>
    <w:rsid w:val="00780D3D"/>
    <w:rsid w:val="007829DB"/>
    <w:rsid w:val="00782D52"/>
    <w:rsid w:val="0078379C"/>
    <w:rsid w:val="0078403D"/>
    <w:rsid w:val="00784D51"/>
    <w:rsid w:val="007857B7"/>
    <w:rsid w:val="00785BC5"/>
    <w:rsid w:val="00786E57"/>
    <w:rsid w:val="0078735F"/>
    <w:rsid w:val="0079123D"/>
    <w:rsid w:val="00796A57"/>
    <w:rsid w:val="0079742C"/>
    <w:rsid w:val="007A00AA"/>
    <w:rsid w:val="007A045D"/>
    <w:rsid w:val="007A1061"/>
    <w:rsid w:val="007A1255"/>
    <w:rsid w:val="007A127F"/>
    <w:rsid w:val="007A2927"/>
    <w:rsid w:val="007A2C17"/>
    <w:rsid w:val="007A4387"/>
    <w:rsid w:val="007B128D"/>
    <w:rsid w:val="007B3399"/>
    <w:rsid w:val="007B7D8B"/>
    <w:rsid w:val="007C2D18"/>
    <w:rsid w:val="007C33C7"/>
    <w:rsid w:val="007C536A"/>
    <w:rsid w:val="007C6318"/>
    <w:rsid w:val="007C67FB"/>
    <w:rsid w:val="007D281E"/>
    <w:rsid w:val="007D2E5D"/>
    <w:rsid w:val="007D36AF"/>
    <w:rsid w:val="007D3867"/>
    <w:rsid w:val="007D5477"/>
    <w:rsid w:val="007D78FB"/>
    <w:rsid w:val="007E09AF"/>
    <w:rsid w:val="007E0CA1"/>
    <w:rsid w:val="007E0D0E"/>
    <w:rsid w:val="007E1BEE"/>
    <w:rsid w:val="007E37A3"/>
    <w:rsid w:val="007E6CF7"/>
    <w:rsid w:val="007E6FFA"/>
    <w:rsid w:val="007E7BDF"/>
    <w:rsid w:val="007F0C9C"/>
    <w:rsid w:val="007F11DB"/>
    <w:rsid w:val="007F3834"/>
    <w:rsid w:val="007F4755"/>
    <w:rsid w:val="00801567"/>
    <w:rsid w:val="00802C30"/>
    <w:rsid w:val="00803832"/>
    <w:rsid w:val="00805F69"/>
    <w:rsid w:val="00806C25"/>
    <w:rsid w:val="00807AF6"/>
    <w:rsid w:val="00811255"/>
    <w:rsid w:val="0081492E"/>
    <w:rsid w:val="00816261"/>
    <w:rsid w:val="00816E1C"/>
    <w:rsid w:val="00820555"/>
    <w:rsid w:val="008205B2"/>
    <w:rsid w:val="008214E1"/>
    <w:rsid w:val="00822B8F"/>
    <w:rsid w:val="00823287"/>
    <w:rsid w:val="008251F8"/>
    <w:rsid w:val="00825DFE"/>
    <w:rsid w:val="008303CC"/>
    <w:rsid w:val="00831869"/>
    <w:rsid w:val="008322E7"/>
    <w:rsid w:val="00832F0F"/>
    <w:rsid w:val="008364D5"/>
    <w:rsid w:val="00840D58"/>
    <w:rsid w:val="008411DD"/>
    <w:rsid w:val="008444E2"/>
    <w:rsid w:val="0084668B"/>
    <w:rsid w:val="00846B2F"/>
    <w:rsid w:val="0085015A"/>
    <w:rsid w:val="00850EB2"/>
    <w:rsid w:val="008515C1"/>
    <w:rsid w:val="00851C83"/>
    <w:rsid w:val="00853054"/>
    <w:rsid w:val="008544BA"/>
    <w:rsid w:val="008556F2"/>
    <w:rsid w:val="0085640D"/>
    <w:rsid w:val="00856671"/>
    <w:rsid w:val="00856D3E"/>
    <w:rsid w:val="008576CF"/>
    <w:rsid w:val="00864C78"/>
    <w:rsid w:val="00864CC5"/>
    <w:rsid w:val="00866B26"/>
    <w:rsid w:val="00867819"/>
    <w:rsid w:val="008702A0"/>
    <w:rsid w:val="0087038C"/>
    <w:rsid w:val="00873041"/>
    <w:rsid w:val="008732F9"/>
    <w:rsid w:val="00873AE6"/>
    <w:rsid w:val="00880635"/>
    <w:rsid w:val="00881233"/>
    <w:rsid w:val="008844FB"/>
    <w:rsid w:val="008858E5"/>
    <w:rsid w:val="008868B5"/>
    <w:rsid w:val="00892685"/>
    <w:rsid w:val="00892D1F"/>
    <w:rsid w:val="008941C9"/>
    <w:rsid w:val="00894D4F"/>
    <w:rsid w:val="008969D5"/>
    <w:rsid w:val="00896FF1"/>
    <w:rsid w:val="008A3289"/>
    <w:rsid w:val="008A36AB"/>
    <w:rsid w:val="008A3C88"/>
    <w:rsid w:val="008A5353"/>
    <w:rsid w:val="008A5A0D"/>
    <w:rsid w:val="008A5FC6"/>
    <w:rsid w:val="008A697F"/>
    <w:rsid w:val="008B0B50"/>
    <w:rsid w:val="008B0BE6"/>
    <w:rsid w:val="008B4C5B"/>
    <w:rsid w:val="008B4E6B"/>
    <w:rsid w:val="008B60F2"/>
    <w:rsid w:val="008B66AB"/>
    <w:rsid w:val="008B6ACA"/>
    <w:rsid w:val="008B71F7"/>
    <w:rsid w:val="008C0288"/>
    <w:rsid w:val="008C2ED8"/>
    <w:rsid w:val="008C313E"/>
    <w:rsid w:val="008C3994"/>
    <w:rsid w:val="008D1378"/>
    <w:rsid w:val="008D1CCD"/>
    <w:rsid w:val="008D2CAE"/>
    <w:rsid w:val="008D2FFF"/>
    <w:rsid w:val="008D43DE"/>
    <w:rsid w:val="008D4413"/>
    <w:rsid w:val="008D5222"/>
    <w:rsid w:val="008D77DC"/>
    <w:rsid w:val="008E0EAF"/>
    <w:rsid w:val="008E2F8E"/>
    <w:rsid w:val="008E65A8"/>
    <w:rsid w:val="008F1E9A"/>
    <w:rsid w:val="008F50ED"/>
    <w:rsid w:val="008F5872"/>
    <w:rsid w:val="008F5F3E"/>
    <w:rsid w:val="008F5F53"/>
    <w:rsid w:val="009001A8"/>
    <w:rsid w:val="00902127"/>
    <w:rsid w:val="00906B48"/>
    <w:rsid w:val="0090748C"/>
    <w:rsid w:val="009102C8"/>
    <w:rsid w:val="009106EA"/>
    <w:rsid w:val="009106F3"/>
    <w:rsid w:val="0091184B"/>
    <w:rsid w:val="00916F04"/>
    <w:rsid w:val="00923E79"/>
    <w:rsid w:val="009241ED"/>
    <w:rsid w:val="00924DF8"/>
    <w:rsid w:val="0092560A"/>
    <w:rsid w:val="009303D9"/>
    <w:rsid w:val="00930AE8"/>
    <w:rsid w:val="00931E52"/>
    <w:rsid w:val="00932568"/>
    <w:rsid w:val="00933BEF"/>
    <w:rsid w:val="009344F2"/>
    <w:rsid w:val="00936A76"/>
    <w:rsid w:val="00942073"/>
    <w:rsid w:val="0094263A"/>
    <w:rsid w:val="00953135"/>
    <w:rsid w:val="00954798"/>
    <w:rsid w:val="00954FB6"/>
    <w:rsid w:val="00955D69"/>
    <w:rsid w:val="00957647"/>
    <w:rsid w:val="009601E7"/>
    <w:rsid w:val="00960602"/>
    <w:rsid w:val="00964CEA"/>
    <w:rsid w:val="00965D31"/>
    <w:rsid w:val="0096640A"/>
    <w:rsid w:val="009665DC"/>
    <w:rsid w:val="00967215"/>
    <w:rsid w:val="0096723E"/>
    <w:rsid w:val="00973D9F"/>
    <w:rsid w:val="009743E2"/>
    <w:rsid w:val="00974518"/>
    <w:rsid w:val="0097653D"/>
    <w:rsid w:val="0098294C"/>
    <w:rsid w:val="00982E65"/>
    <w:rsid w:val="0098499A"/>
    <w:rsid w:val="00984F12"/>
    <w:rsid w:val="009859F4"/>
    <w:rsid w:val="00985D96"/>
    <w:rsid w:val="00987A87"/>
    <w:rsid w:val="00987D01"/>
    <w:rsid w:val="00990089"/>
    <w:rsid w:val="009910B7"/>
    <w:rsid w:val="0099126A"/>
    <w:rsid w:val="00992FFE"/>
    <w:rsid w:val="00994DFD"/>
    <w:rsid w:val="00996256"/>
    <w:rsid w:val="00996BDA"/>
    <w:rsid w:val="009A3BF5"/>
    <w:rsid w:val="009A3F8E"/>
    <w:rsid w:val="009A49C2"/>
    <w:rsid w:val="009A7F2F"/>
    <w:rsid w:val="009B1712"/>
    <w:rsid w:val="009B3AF6"/>
    <w:rsid w:val="009B412E"/>
    <w:rsid w:val="009B44B7"/>
    <w:rsid w:val="009B7F6A"/>
    <w:rsid w:val="009C096C"/>
    <w:rsid w:val="009C37D5"/>
    <w:rsid w:val="009C3E34"/>
    <w:rsid w:val="009C75A7"/>
    <w:rsid w:val="009C7FB4"/>
    <w:rsid w:val="009D07F3"/>
    <w:rsid w:val="009D0CAD"/>
    <w:rsid w:val="009D237A"/>
    <w:rsid w:val="009D549B"/>
    <w:rsid w:val="009D5C27"/>
    <w:rsid w:val="009D6065"/>
    <w:rsid w:val="009D7C3C"/>
    <w:rsid w:val="009E07AE"/>
    <w:rsid w:val="009E0F46"/>
    <w:rsid w:val="009E36F8"/>
    <w:rsid w:val="009E3711"/>
    <w:rsid w:val="009E3903"/>
    <w:rsid w:val="009E3DCB"/>
    <w:rsid w:val="009E5CD6"/>
    <w:rsid w:val="009E5E78"/>
    <w:rsid w:val="009E7164"/>
    <w:rsid w:val="009E77B5"/>
    <w:rsid w:val="009F199A"/>
    <w:rsid w:val="009F6096"/>
    <w:rsid w:val="009F79F2"/>
    <w:rsid w:val="00A00154"/>
    <w:rsid w:val="00A0020A"/>
    <w:rsid w:val="00A00D90"/>
    <w:rsid w:val="00A03420"/>
    <w:rsid w:val="00A03B78"/>
    <w:rsid w:val="00A11579"/>
    <w:rsid w:val="00A1493C"/>
    <w:rsid w:val="00A173FF"/>
    <w:rsid w:val="00A17F31"/>
    <w:rsid w:val="00A20810"/>
    <w:rsid w:val="00A236B1"/>
    <w:rsid w:val="00A245FF"/>
    <w:rsid w:val="00A2473C"/>
    <w:rsid w:val="00A247C1"/>
    <w:rsid w:val="00A26176"/>
    <w:rsid w:val="00A26C67"/>
    <w:rsid w:val="00A26DE3"/>
    <w:rsid w:val="00A27A15"/>
    <w:rsid w:val="00A30EDB"/>
    <w:rsid w:val="00A36266"/>
    <w:rsid w:val="00A37A6E"/>
    <w:rsid w:val="00A37AFE"/>
    <w:rsid w:val="00A403C4"/>
    <w:rsid w:val="00A40C2C"/>
    <w:rsid w:val="00A410CA"/>
    <w:rsid w:val="00A43E95"/>
    <w:rsid w:val="00A44332"/>
    <w:rsid w:val="00A505BD"/>
    <w:rsid w:val="00A50FF6"/>
    <w:rsid w:val="00A52875"/>
    <w:rsid w:val="00A529A1"/>
    <w:rsid w:val="00A6342F"/>
    <w:rsid w:val="00A65979"/>
    <w:rsid w:val="00A660D3"/>
    <w:rsid w:val="00A712CF"/>
    <w:rsid w:val="00A73EC9"/>
    <w:rsid w:val="00A76948"/>
    <w:rsid w:val="00A77D43"/>
    <w:rsid w:val="00A80AAD"/>
    <w:rsid w:val="00A80C30"/>
    <w:rsid w:val="00A80C37"/>
    <w:rsid w:val="00A8151A"/>
    <w:rsid w:val="00A85D59"/>
    <w:rsid w:val="00A86BEB"/>
    <w:rsid w:val="00A87418"/>
    <w:rsid w:val="00A90222"/>
    <w:rsid w:val="00A924EC"/>
    <w:rsid w:val="00A954E4"/>
    <w:rsid w:val="00A968BF"/>
    <w:rsid w:val="00A97B36"/>
    <w:rsid w:val="00A97ED5"/>
    <w:rsid w:val="00AA1C7B"/>
    <w:rsid w:val="00AA3008"/>
    <w:rsid w:val="00AA3313"/>
    <w:rsid w:val="00AA368E"/>
    <w:rsid w:val="00AA663E"/>
    <w:rsid w:val="00AB3249"/>
    <w:rsid w:val="00AB79EF"/>
    <w:rsid w:val="00AB7E80"/>
    <w:rsid w:val="00AC2E29"/>
    <w:rsid w:val="00AC3470"/>
    <w:rsid w:val="00AC445F"/>
    <w:rsid w:val="00AC5C35"/>
    <w:rsid w:val="00AD35A0"/>
    <w:rsid w:val="00AD3E59"/>
    <w:rsid w:val="00AD4AFC"/>
    <w:rsid w:val="00AE1803"/>
    <w:rsid w:val="00AE4648"/>
    <w:rsid w:val="00AF1816"/>
    <w:rsid w:val="00AF3EAD"/>
    <w:rsid w:val="00AF44EC"/>
    <w:rsid w:val="00AF6F64"/>
    <w:rsid w:val="00B00F2B"/>
    <w:rsid w:val="00B01916"/>
    <w:rsid w:val="00B02A75"/>
    <w:rsid w:val="00B031D7"/>
    <w:rsid w:val="00B04720"/>
    <w:rsid w:val="00B11427"/>
    <w:rsid w:val="00B11447"/>
    <w:rsid w:val="00B12725"/>
    <w:rsid w:val="00B130A7"/>
    <w:rsid w:val="00B13571"/>
    <w:rsid w:val="00B13AC7"/>
    <w:rsid w:val="00B15D45"/>
    <w:rsid w:val="00B17211"/>
    <w:rsid w:val="00B17E9F"/>
    <w:rsid w:val="00B20380"/>
    <w:rsid w:val="00B21AF0"/>
    <w:rsid w:val="00B21DC2"/>
    <w:rsid w:val="00B229EB"/>
    <w:rsid w:val="00B23630"/>
    <w:rsid w:val="00B2396E"/>
    <w:rsid w:val="00B23DAC"/>
    <w:rsid w:val="00B23E42"/>
    <w:rsid w:val="00B2790E"/>
    <w:rsid w:val="00B30DE7"/>
    <w:rsid w:val="00B33355"/>
    <w:rsid w:val="00B33666"/>
    <w:rsid w:val="00B33FF9"/>
    <w:rsid w:val="00B35455"/>
    <w:rsid w:val="00B35F21"/>
    <w:rsid w:val="00B436CC"/>
    <w:rsid w:val="00B44DB8"/>
    <w:rsid w:val="00B459EC"/>
    <w:rsid w:val="00B46951"/>
    <w:rsid w:val="00B5121E"/>
    <w:rsid w:val="00B51A0B"/>
    <w:rsid w:val="00B52BCA"/>
    <w:rsid w:val="00B55B2D"/>
    <w:rsid w:val="00B57DB0"/>
    <w:rsid w:val="00B57F11"/>
    <w:rsid w:val="00B603D9"/>
    <w:rsid w:val="00B62A9E"/>
    <w:rsid w:val="00B647ED"/>
    <w:rsid w:val="00B70478"/>
    <w:rsid w:val="00B71A8F"/>
    <w:rsid w:val="00B72EDE"/>
    <w:rsid w:val="00B74411"/>
    <w:rsid w:val="00B763C7"/>
    <w:rsid w:val="00B77EEE"/>
    <w:rsid w:val="00B81699"/>
    <w:rsid w:val="00B81E56"/>
    <w:rsid w:val="00B83090"/>
    <w:rsid w:val="00B84899"/>
    <w:rsid w:val="00B849B2"/>
    <w:rsid w:val="00B84C17"/>
    <w:rsid w:val="00B86173"/>
    <w:rsid w:val="00B879B5"/>
    <w:rsid w:val="00B92086"/>
    <w:rsid w:val="00B94321"/>
    <w:rsid w:val="00B96069"/>
    <w:rsid w:val="00B9649D"/>
    <w:rsid w:val="00B97A76"/>
    <w:rsid w:val="00BA2F43"/>
    <w:rsid w:val="00BA3ADA"/>
    <w:rsid w:val="00BA3BA7"/>
    <w:rsid w:val="00BA5599"/>
    <w:rsid w:val="00BA6B0B"/>
    <w:rsid w:val="00BA7D81"/>
    <w:rsid w:val="00BB17F4"/>
    <w:rsid w:val="00BB2FD0"/>
    <w:rsid w:val="00BB3C23"/>
    <w:rsid w:val="00BB63FB"/>
    <w:rsid w:val="00BB6AB7"/>
    <w:rsid w:val="00BB75F4"/>
    <w:rsid w:val="00BC302D"/>
    <w:rsid w:val="00BC4ACB"/>
    <w:rsid w:val="00BC59B6"/>
    <w:rsid w:val="00BD010A"/>
    <w:rsid w:val="00BD11F5"/>
    <w:rsid w:val="00BD3E79"/>
    <w:rsid w:val="00BD4546"/>
    <w:rsid w:val="00BD4EBC"/>
    <w:rsid w:val="00BD4FFC"/>
    <w:rsid w:val="00BD5577"/>
    <w:rsid w:val="00BE0D91"/>
    <w:rsid w:val="00BE2692"/>
    <w:rsid w:val="00BE271E"/>
    <w:rsid w:val="00BE5FC3"/>
    <w:rsid w:val="00BE6118"/>
    <w:rsid w:val="00BF0459"/>
    <w:rsid w:val="00BF0B69"/>
    <w:rsid w:val="00BF1B3C"/>
    <w:rsid w:val="00BF20A0"/>
    <w:rsid w:val="00BF3441"/>
    <w:rsid w:val="00BF5124"/>
    <w:rsid w:val="00BF64FF"/>
    <w:rsid w:val="00BF719D"/>
    <w:rsid w:val="00BF7B8B"/>
    <w:rsid w:val="00BF7BC7"/>
    <w:rsid w:val="00C001FF"/>
    <w:rsid w:val="00C051C7"/>
    <w:rsid w:val="00C056BE"/>
    <w:rsid w:val="00C10EB0"/>
    <w:rsid w:val="00C1274D"/>
    <w:rsid w:val="00C1596E"/>
    <w:rsid w:val="00C16B58"/>
    <w:rsid w:val="00C214D3"/>
    <w:rsid w:val="00C2204F"/>
    <w:rsid w:val="00C23B86"/>
    <w:rsid w:val="00C246CA"/>
    <w:rsid w:val="00C30799"/>
    <w:rsid w:val="00C32BCF"/>
    <w:rsid w:val="00C3446C"/>
    <w:rsid w:val="00C345A9"/>
    <w:rsid w:val="00C34A60"/>
    <w:rsid w:val="00C34D44"/>
    <w:rsid w:val="00C34EBC"/>
    <w:rsid w:val="00C36831"/>
    <w:rsid w:val="00C4084C"/>
    <w:rsid w:val="00C40E91"/>
    <w:rsid w:val="00C41DE4"/>
    <w:rsid w:val="00C428EB"/>
    <w:rsid w:val="00C44969"/>
    <w:rsid w:val="00C467A3"/>
    <w:rsid w:val="00C507E9"/>
    <w:rsid w:val="00C50C07"/>
    <w:rsid w:val="00C517DE"/>
    <w:rsid w:val="00C51C2F"/>
    <w:rsid w:val="00C51D16"/>
    <w:rsid w:val="00C52459"/>
    <w:rsid w:val="00C55397"/>
    <w:rsid w:val="00C608EE"/>
    <w:rsid w:val="00C618CC"/>
    <w:rsid w:val="00C62E83"/>
    <w:rsid w:val="00C63BAF"/>
    <w:rsid w:val="00C63D75"/>
    <w:rsid w:val="00C645B2"/>
    <w:rsid w:val="00C669D8"/>
    <w:rsid w:val="00C743E0"/>
    <w:rsid w:val="00C74D86"/>
    <w:rsid w:val="00C752EA"/>
    <w:rsid w:val="00C77A20"/>
    <w:rsid w:val="00C80B90"/>
    <w:rsid w:val="00C8104C"/>
    <w:rsid w:val="00C81C3D"/>
    <w:rsid w:val="00C83D14"/>
    <w:rsid w:val="00C85FDA"/>
    <w:rsid w:val="00C87049"/>
    <w:rsid w:val="00C87581"/>
    <w:rsid w:val="00C94B93"/>
    <w:rsid w:val="00C957C2"/>
    <w:rsid w:val="00CA0A99"/>
    <w:rsid w:val="00CA0DA9"/>
    <w:rsid w:val="00CA1583"/>
    <w:rsid w:val="00CA3FE5"/>
    <w:rsid w:val="00CA45BE"/>
    <w:rsid w:val="00CA52CD"/>
    <w:rsid w:val="00CA6C01"/>
    <w:rsid w:val="00CA781D"/>
    <w:rsid w:val="00CB0080"/>
    <w:rsid w:val="00CB146E"/>
    <w:rsid w:val="00CB2535"/>
    <w:rsid w:val="00CB54E9"/>
    <w:rsid w:val="00CB65B7"/>
    <w:rsid w:val="00CC06F5"/>
    <w:rsid w:val="00CC0CDA"/>
    <w:rsid w:val="00CC0FDD"/>
    <w:rsid w:val="00CC1989"/>
    <w:rsid w:val="00CC1E72"/>
    <w:rsid w:val="00CC31D2"/>
    <w:rsid w:val="00CC40C0"/>
    <w:rsid w:val="00CC5612"/>
    <w:rsid w:val="00CC6402"/>
    <w:rsid w:val="00CC6A8C"/>
    <w:rsid w:val="00CC7B45"/>
    <w:rsid w:val="00CD1DFB"/>
    <w:rsid w:val="00CD288D"/>
    <w:rsid w:val="00CD3409"/>
    <w:rsid w:val="00CD6929"/>
    <w:rsid w:val="00CE3BFA"/>
    <w:rsid w:val="00CE462B"/>
    <w:rsid w:val="00CE4A85"/>
    <w:rsid w:val="00CE4E39"/>
    <w:rsid w:val="00CE5089"/>
    <w:rsid w:val="00CE6F49"/>
    <w:rsid w:val="00CE71F3"/>
    <w:rsid w:val="00CF013D"/>
    <w:rsid w:val="00CF1F15"/>
    <w:rsid w:val="00CF21A8"/>
    <w:rsid w:val="00CF2EB6"/>
    <w:rsid w:val="00CF375A"/>
    <w:rsid w:val="00CF471A"/>
    <w:rsid w:val="00CF67D1"/>
    <w:rsid w:val="00CF74B8"/>
    <w:rsid w:val="00D026E7"/>
    <w:rsid w:val="00D0275A"/>
    <w:rsid w:val="00D060B8"/>
    <w:rsid w:val="00D13524"/>
    <w:rsid w:val="00D13529"/>
    <w:rsid w:val="00D15B97"/>
    <w:rsid w:val="00D175BB"/>
    <w:rsid w:val="00D17C26"/>
    <w:rsid w:val="00D2038C"/>
    <w:rsid w:val="00D22654"/>
    <w:rsid w:val="00D22927"/>
    <w:rsid w:val="00D26691"/>
    <w:rsid w:val="00D3008D"/>
    <w:rsid w:val="00D33E80"/>
    <w:rsid w:val="00D3529F"/>
    <w:rsid w:val="00D35870"/>
    <w:rsid w:val="00D360F3"/>
    <w:rsid w:val="00D41340"/>
    <w:rsid w:val="00D429AA"/>
    <w:rsid w:val="00D46645"/>
    <w:rsid w:val="00D466FD"/>
    <w:rsid w:val="00D47373"/>
    <w:rsid w:val="00D50B8C"/>
    <w:rsid w:val="00D50F6C"/>
    <w:rsid w:val="00D5192C"/>
    <w:rsid w:val="00D55010"/>
    <w:rsid w:val="00D5517F"/>
    <w:rsid w:val="00D55AF3"/>
    <w:rsid w:val="00D56F0E"/>
    <w:rsid w:val="00D64A5E"/>
    <w:rsid w:val="00D7124A"/>
    <w:rsid w:val="00D713BB"/>
    <w:rsid w:val="00D75476"/>
    <w:rsid w:val="00D76911"/>
    <w:rsid w:val="00D77E06"/>
    <w:rsid w:val="00D80D55"/>
    <w:rsid w:val="00D8286B"/>
    <w:rsid w:val="00D9010E"/>
    <w:rsid w:val="00D90FEE"/>
    <w:rsid w:val="00D91062"/>
    <w:rsid w:val="00D91624"/>
    <w:rsid w:val="00D93999"/>
    <w:rsid w:val="00D94CFF"/>
    <w:rsid w:val="00D95A86"/>
    <w:rsid w:val="00D977AD"/>
    <w:rsid w:val="00D97B91"/>
    <w:rsid w:val="00DA0273"/>
    <w:rsid w:val="00DA12AE"/>
    <w:rsid w:val="00DA221B"/>
    <w:rsid w:val="00DA2E9C"/>
    <w:rsid w:val="00DA5CD2"/>
    <w:rsid w:val="00DA6160"/>
    <w:rsid w:val="00DB3296"/>
    <w:rsid w:val="00DB685A"/>
    <w:rsid w:val="00DB7353"/>
    <w:rsid w:val="00DB7618"/>
    <w:rsid w:val="00DC26C7"/>
    <w:rsid w:val="00DC2C0C"/>
    <w:rsid w:val="00DC44A8"/>
    <w:rsid w:val="00DC775B"/>
    <w:rsid w:val="00DD270A"/>
    <w:rsid w:val="00DD32B6"/>
    <w:rsid w:val="00DD6642"/>
    <w:rsid w:val="00DD6B1D"/>
    <w:rsid w:val="00DE3B2B"/>
    <w:rsid w:val="00DE4A51"/>
    <w:rsid w:val="00DE5D9D"/>
    <w:rsid w:val="00DE63D9"/>
    <w:rsid w:val="00DF05C6"/>
    <w:rsid w:val="00DF66AD"/>
    <w:rsid w:val="00DF6DEC"/>
    <w:rsid w:val="00E000DD"/>
    <w:rsid w:val="00E00BDD"/>
    <w:rsid w:val="00E0275B"/>
    <w:rsid w:val="00E07EFE"/>
    <w:rsid w:val="00E10CA4"/>
    <w:rsid w:val="00E11310"/>
    <w:rsid w:val="00E11344"/>
    <w:rsid w:val="00E117FB"/>
    <w:rsid w:val="00E1202A"/>
    <w:rsid w:val="00E131E7"/>
    <w:rsid w:val="00E1429F"/>
    <w:rsid w:val="00E163CD"/>
    <w:rsid w:val="00E23A63"/>
    <w:rsid w:val="00E24A61"/>
    <w:rsid w:val="00E252A4"/>
    <w:rsid w:val="00E25C43"/>
    <w:rsid w:val="00E262DB"/>
    <w:rsid w:val="00E312EF"/>
    <w:rsid w:val="00E3336F"/>
    <w:rsid w:val="00E3381C"/>
    <w:rsid w:val="00E33CA1"/>
    <w:rsid w:val="00E35F3C"/>
    <w:rsid w:val="00E374BD"/>
    <w:rsid w:val="00E41A5E"/>
    <w:rsid w:val="00E44819"/>
    <w:rsid w:val="00E45772"/>
    <w:rsid w:val="00E46615"/>
    <w:rsid w:val="00E46830"/>
    <w:rsid w:val="00E5011C"/>
    <w:rsid w:val="00E52AF9"/>
    <w:rsid w:val="00E52E31"/>
    <w:rsid w:val="00E5490B"/>
    <w:rsid w:val="00E5494F"/>
    <w:rsid w:val="00E55684"/>
    <w:rsid w:val="00E55EF1"/>
    <w:rsid w:val="00E5756D"/>
    <w:rsid w:val="00E60A12"/>
    <w:rsid w:val="00E64C61"/>
    <w:rsid w:val="00E652A8"/>
    <w:rsid w:val="00E7190B"/>
    <w:rsid w:val="00E72659"/>
    <w:rsid w:val="00E73F10"/>
    <w:rsid w:val="00E75EC7"/>
    <w:rsid w:val="00E76E2B"/>
    <w:rsid w:val="00E81D1D"/>
    <w:rsid w:val="00E87168"/>
    <w:rsid w:val="00E9277D"/>
    <w:rsid w:val="00E927B1"/>
    <w:rsid w:val="00E94C93"/>
    <w:rsid w:val="00E9631B"/>
    <w:rsid w:val="00EA3A10"/>
    <w:rsid w:val="00EA5016"/>
    <w:rsid w:val="00EA7E45"/>
    <w:rsid w:val="00EB10C7"/>
    <w:rsid w:val="00EB349A"/>
    <w:rsid w:val="00EB4497"/>
    <w:rsid w:val="00EB69CC"/>
    <w:rsid w:val="00EB6C8C"/>
    <w:rsid w:val="00EB7E14"/>
    <w:rsid w:val="00EC02D0"/>
    <w:rsid w:val="00EC2CC0"/>
    <w:rsid w:val="00EC35DB"/>
    <w:rsid w:val="00EC3908"/>
    <w:rsid w:val="00EC3B03"/>
    <w:rsid w:val="00EC5C9B"/>
    <w:rsid w:val="00ED0568"/>
    <w:rsid w:val="00ED0E22"/>
    <w:rsid w:val="00ED2269"/>
    <w:rsid w:val="00ED2A56"/>
    <w:rsid w:val="00ED31F5"/>
    <w:rsid w:val="00ED6721"/>
    <w:rsid w:val="00ED7488"/>
    <w:rsid w:val="00ED75C6"/>
    <w:rsid w:val="00ED7BB0"/>
    <w:rsid w:val="00ED7F4D"/>
    <w:rsid w:val="00EE0259"/>
    <w:rsid w:val="00EE13E9"/>
    <w:rsid w:val="00EE18A6"/>
    <w:rsid w:val="00EE2990"/>
    <w:rsid w:val="00EE5D9A"/>
    <w:rsid w:val="00EE5FF1"/>
    <w:rsid w:val="00EE66A1"/>
    <w:rsid w:val="00EE6D2F"/>
    <w:rsid w:val="00EE6D5E"/>
    <w:rsid w:val="00EE7E90"/>
    <w:rsid w:val="00EF1A90"/>
    <w:rsid w:val="00EF1FA1"/>
    <w:rsid w:val="00EF4949"/>
    <w:rsid w:val="00EF7927"/>
    <w:rsid w:val="00F0584F"/>
    <w:rsid w:val="00F059AD"/>
    <w:rsid w:val="00F07267"/>
    <w:rsid w:val="00F11728"/>
    <w:rsid w:val="00F11E05"/>
    <w:rsid w:val="00F13314"/>
    <w:rsid w:val="00F1403C"/>
    <w:rsid w:val="00F14FFA"/>
    <w:rsid w:val="00F154A5"/>
    <w:rsid w:val="00F15857"/>
    <w:rsid w:val="00F17D09"/>
    <w:rsid w:val="00F204BE"/>
    <w:rsid w:val="00F213C0"/>
    <w:rsid w:val="00F262A2"/>
    <w:rsid w:val="00F26CA4"/>
    <w:rsid w:val="00F3005E"/>
    <w:rsid w:val="00F33619"/>
    <w:rsid w:val="00F33C0E"/>
    <w:rsid w:val="00F34750"/>
    <w:rsid w:val="00F415FF"/>
    <w:rsid w:val="00F42CF3"/>
    <w:rsid w:val="00F435D4"/>
    <w:rsid w:val="00F45DEE"/>
    <w:rsid w:val="00F46DF1"/>
    <w:rsid w:val="00F50414"/>
    <w:rsid w:val="00F5083D"/>
    <w:rsid w:val="00F51945"/>
    <w:rsid w:val="00F53378"/>
    <w:rsid w:val="00F5598A"/>
    <w:rsid w:val="00F5769E"/>
    <w:rsid w:val="00F57A8C"/>
    <w:rsid w:val="00F63147"/>
    <w:rsid w:val="00F671C5"/>
    <w:rsid w:val="00F70702"/>
    <w:rsid w:val="00F7091D"/>
    <w:rsid w:val="00F722BA"/>
    <w:rsid w:val="00F72A69"/>
    <w:rsid w:val="00F76923"/>
    <w:rsid w:val="00F76DF3"/>
    <w:rsid w:val="00F77480"/>
    <w:rsid w:val="00F80550"/>
    <w:rsid w:val="00F816FB"/>
    <w:rsid w:val="00F81B4C"/>
    <w:rsid w:val="00F81C4D"/>
    <w:rsid w:val="00F826AA"/>
    <w:rsid w:val="00F850ED"/>
    <w:rsid w:val="00F90D78"/>
    <w:rsid w:val="00F9103C"/>
    <w:rsid w:val="00F922F5"/>
    <w:rsid w:val="00F946F0"/>
    <w:rsid w:val="00F96401"/>
    <w:rsid w:val="00F9644E"/>
    <w:rsid w:val="00FA16CA"/>
    <w:rsid w:val="00FA1F9A"/>
    <w:rsid w:val="00FA2F60"/>
    <w:rsid w:val="00FA36F4"/>
    <w:rsid w:val="00FA4613"/>
    <w:rsid w:val="00FA62B7"/>
    <w:rsid w:val="00FA68B2"/>
    <w:rsid w:val="00FB1428"/>
    <w:rsid w:val="00FB19C1"/>
    <w:rsid w:val="00FB20DD"/>
    <w:rsid w:val="00FB2417"/>
    <w:rsid w:val="00FB288F"/>
    <w:rsid w:val="00FB2AAD"/>
    <w:rsid w:val="00FB2CFF"/>
    <w:rsid w:val="00FB424C"/>
    <w:rsid w:val="00FB727B"/>
    <w:rsid w:val="00FB7B85"/>
    <w:rsid w:val="00FC0865"/>
    <w:rsid w:val="00FC39D9"/>
    <w:rsid w:val="00FC3A2E"/>
    <w:rsid w:val="00FC44AD"/>
    <w:rsid w:val="00FC4510"/>
    <w:rsid w:val="00FC4570"/>
    <w:rsid w:val="00FC7AA9"/>
    <w:rsid w:val="00FC7ACD"/>
    <w:rsid w:val="00FD4159"/>
    <w:rsid w:val="00FD4AD1"/>
    <w:rsid w:val="00FD71D0"/>
    <w:rsid w:val="00FD7E8A"/>
    <w:rsid w:val="00FE0E99"/>
    <w:rsid w:val="00FE198C"/>
    <w:rsid w:val="00FE22C5"/>
    <w:rsid w:val="00FE3558"/>
    <w:rsid w:val="00FE415B"/>
    <w:rsid w:val="00FE5516"/>
    <w:rsid w:val="00FE70E8"/>
    <w:rsid w:val="00FE7D59"/>
    <w:rsid w:val="00FF01AB"/>
    <w:rsid w:val="00FF02A8"/>
    <w:rsid w:val="00FF1CC3"/>
    <w:rsid w:val="00FF2554"/>
    <w:rsid w:val="00FF4914"/>
    <w:rsid w:val="00FF49D2"/>
    <w:rsid w:val="00FF684F"/>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E19C4"/>
  <w14:defaultImageDpi w14:val="300"/>
  <w15:docId w15:val="{ED3857B5-A2E6-40A2-981A-B5E770FB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34"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62"/>
    <w:pPr>
      <w:spacing w:after="200" w:line="276" w:lineRule="auto"/>
    </w:pPr>
    <w:rPr>
      <w:sz w:val="22"/>
      <w:szCs w:val="22"/>
      <w:lang w:eastAsia="en-US"/>
    </w:rPr>
  </w:style>
  <w:style w:type="paragraph" w:styleId="Heading1">
    <w:name w:val="heading 1"/>
    <w:basedOn w:val="Normal"/>
    <w:next w:val="Normal"/>
    <w:link w:val="Heading1Char"/>
    <w:uiPriority w:val="9"/>
    <w:qFormat/>
    <w:rsid w:val="00881233"/>
    <w:pPr>
      <w:keepNext/>
      <w:keepLines/>
      <w:spacing w:before="480" w:after="0"/>
      <w:outlineLvl w:val="0"/>
    </w:pPr>
    <w:rPr>
      <w:rFonts w:ascii="Cambria" w:eastAsia="MS Gothic" w:hAnsi="Cambria"/>
      <w:b/>
      <w:bCs/>
      <w:color w:val="365F91"/>
      <w:sz w:val="28"/>
      <w:szCs w:val="28"/>
      <w:lang w:val="x-none" w:eastAsia="x-none"/>
    </w:rPr>
  </w:style>
  <w:style w:type="paragraph" w:styleId="Heading2">
    <w:name w:val="heading 2"/>
    <w:basedOn w:val="Normal"/>
    <w:next w:val="Normal"/>
    <w:link w:val="Heading2Char"/>
    <w:uiPriority w:val="9"/>
    <w:qFormat/>
    <w:rsid w:val="00E75EC7"/>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8C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618CC"/>
    <w:rPr>
      <w:rFonts w:ascii="Tahoma" w:hAnsi="Tahoma" w:cs="Tahoma"/>
      <w:sz w:val="16"/>
      <w:szCs w:val="16"/>
    </w:rPr>
  </w:style>
  <w:style w:type="paragraph" w:customStyle="1" w:styleId="Grillemoyenne1-Accent21">
    <w:name w:val="Grille moyenne 1 - Accent 21"/>
    <w:basedOn w:val="Normal"/>
    <w:uiPriority w:val="34"/>
    <w:qFormat/>
    <w:rsid w:val="00777206"/>
    <w:pPr>
      <w:ind w:left="720"/>
      <w:contextualSpacing/>
    </w:pPr>
  </w:style>
  <w:style w:type="character" w:customStyle="1" w:styleId="hps">
    <w:name w:val="hps"/>
    <w:basedOn w:val="DefaultParagraphFont"/>
    <w:rsid w:val="003B53CD"/>
  </w:style>
  <w:style w:type="paragraph" w:styleId="Header">
    <w:name w:val="header"/>
    <w:basedOn w:val="Normal"/>
    <w:link w:val="HeaderChar"/>
    <w:uiPriority w:val="99"/>
    <w:semiHidden/>
    <w:unhideWhenUsed/>
    <w:rsid w:val="003E69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6917"/>
  </w:style>
  <w:style w:type="paragraph" w:styleId="Footer">
    <w:name w:val="footer"/>
    <w:basedOn w:val="Normal"/>
    <w:link w:val="FooterChar"/>
    <w:uiPriority w:val="99"/>
    <w:unhideWhenUsed/>
    <w:rsid w:val="003E6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917"/>
  </w:style>
  <w:style w:type="character" w:customStyle="1" w:styleId="atn">
    <w:name w:val="atn"/>
    <w:basedOn w:val="DefaultParagraphFont"/>
    <w:rsid w:val="003E6917"/>
  </w:style>
  <w:style w:type="character" w:customStyle="1" w:styleId="Heading1Char">
    <w:name w:val="Heading 1 Char"/>
    <w:link w:val="Heading1"/>
    <w:uiPriority w:val="9"/>
    <w:rsid w:val="00881233"/>
    <w:rPr>
      <w:rFonts w:ascii="Cambria" w:eastAsia="MS Gothic" w:hAnsi="Cambria" w:cs="Times New Roman"/>
      <w:b/>
      <w:bCs/>
      <w:color w:val="365F91"/>
      <w:sz w:val="28"/>
      <w:szCs w:val="28"/>
    </w:rPr>
  </w:style>
  <w:style w:type="paragraph" w:customStyle="1" w:styleId="TableauGrille31">
    <w:name w:val="Tableau Grille 31"/>
    <w:basedOn w:val="Heading1"/>
    <w:next w:val="Normal"/>
    <w:uiPriority w:val="39"/>
    <w:semiHidden/>
    <w:unhideWhenUsed/>
    <w:qFormat/>
    <w:rsid w:val="00881233"/>
    <w:pPr>
      <w:outlineLvl w:val="9"/>
    </w:pPr>
    <w:rPr>
      <w:lang w:val="en-US"/>
    </w:rPr>
  </w:style>
  <w:style w:type="paragraph" w:styleId="TOC1">
    <w:name w:val="toc 1"/>
    <w:basedOn w:val="Normal"/>
    <w:next w:val="Normal"/>
    <w:autoRedefine/>
    <w:uiPriority w:val="39"/>
    <w:unhideWhenUsed/>
    <w:rsid w:val="00881233"/>
    <w:pPr>
      <w:spacing w:after="100"/>
    </w:pPr>
  </w:style>
  <w:style w:type="character" w:styleId="Hyperlink">
    <w:name w:val="Hyperlink"/>
    <w:uiPriority w:val="99"/>
    <w:unhideWhenUsed/>
    <w:rsid w:val="00881233"/>
    <w:rPr>
      <w:color w:val="0000FF"/>
      <w:u w:val="single"/>
    </w:rPr>
  </w:style>
  <w:style w:type="paragraph" w:styleId="FootnoteText">
    <w:name w:val="footnote text"/>
    <w:basedOn w:val="Normal"/>
    <w:link w:val="FootnoteTextChar"/>
    <w:uiPriority w:val="99"/>
    <w:unhideWhenUsed/>
    <w:rsid w:val="000B2D9A"/>
    <w:pPr>
      <w:spacing w:after="0" w:line="240" w:lineRule="auto"/>
    </w:pPr>
    <w:rPr>
      <w:sz w:val="24"/>
      <w:szCs w:val="24"/>
      <w:lang w:val="x-none" w:eastAsia="x-none"/>
    </w:rPr>
  </w:style>
  <w:style w:type="character" w:customStyle="1" w:styleId="FootnoteTextChar">
    <w:name w:val="Footnote Text Char"/>
    <w:link w:val="FootnoteText"/>
    <w:uiPriority w:val="99"/>
    <w:rsid w:val="000B2D9A"/>
    <w:rPr>
      <w:sz w:val="24"/>
      <w:szCs w:val="24"/>
    </w:rPr>
  </w:style>
  <w:style w:type="character" w:styleId="FootnoteReference">
    <w:name w:val="footnote reference"/>
    <w:uiPriority w:val="99"/>
    <w:unhideWhenUsed/>
    <w:rsid w:val="000B2D9A"/>
    <w:rPr>
      <w:vertAlign w:val="superscript"/>
    </w:rPr>
  </w:style>
  <w:style w:type="paragraph" w:customStyle="1" w:styleId="Listecouleur-Accent11">
    <w:name w:val="Liste couleur - Accent 11"/>
    <w:basedOn w:val="Normal"/>
    <w:link w:val="Listecouleur-Accent1Car"/>
    <w:uiPriority w:val="34"/>
    <w:qFormat/>
    <w:rsid w:val="006F4888"/>
    <w:pPr>
      <w:ind w:left="708"/>
    </w:pPr>
  </w:style>
  <w:style w:type="character" w:customStyle="1" w:styleId="apple-converted-space">
    <w:name w:val="apple-converted-space"/>
    <w:rsid w:val="00BE6118"/>
  </w:style>
  <w:style w:type="character" w:styleId="Strong">
    <w:name w:val="Strong"/>
    <w:uiPriority w:val="22"/>
    <w:qFormat/>
    <w:rsid w:val="00BE6118"/>
    <w:rPr>
      <w:b/>
      <w:bCs/>
    </w:rPr>
  </w:style>
  <w:style w:type="paragraph" w:customStyle="1" w:styleId="Default">
    <w:name w:val="Default"/>
    <w:rsid w:val="002F1D24"/>
    <w:pPr>
      <w:autoSpaceDE w:val="0"/>
      <w:autoSpaceDN w:val="0"/>
      <w:adjustRightInd w:val="0"/>
    </w:pPr>
    <w:rPr>
      <w:rFonts w:ascii="Book Antiqua" w:hAnsi="Book Antiqua" w:cs="Book Antiqua"/>
      <w:color w:val="000000"/>
      <w:sz w:val="24"/>
      <w:szCs w:val="24"/>
    </w:rPr>
  </w:style>
  <w:style w:type="character" w:styleId="CommentReference">
    <w:name w:val="annotation reference"/>
    <w:uiPriority w:val="99"/>
    <w:semiHidden/>
    <w:unhideWhenUsed/>
    <w:rsid w:val="00840D58"/>
    <w:rPr>
      <w:sz w:val="16"/>
      <w:szCs w:val="16"/>
    </w:rPr>
  </w:style>
  <w:style w:type="paragraph" w:styleId="CommentText">
    <w:name w:val="annotation text"/>
    <w:basedOn w:val="Normal"/>
    <w:link w:val="CommentTextChar"/>
    <w:uiPriority w:val="99"/>
    <w:semiHidden/>
    <w:unhideWhenUsed/>
    <w:rsid w:val="00840D58"/>
    <w:rPr>
      <w:sz w:val="20"/>
      <w:szCs w:val="20"/>
    </w:rPr>
  </w:style>
  <w:style w:type="character" w:customStyle="1" w:styleId="CommentTextChar">
    <w:name w:val="Comment Text Char"/>
    <w:link w:val="CommentText"/>
    <w:uiPriority w:val="99"/>
    <w:semiHidden/>
    <w:rsid w:val="00840D58"/>
    <w:rPr>
      <w:lang w:val="en-GB" w:eastAsia="en-US"/>
    </w:rPr>
  </w:style>
  <w:style w:type="paragraph" w:styleId="CommentSubject">
    <w:name w:val="annotation subject"/>
    <w:basedOn w:val="CommentText"/>
    <w:next w:val="CommentText"/>
    <w:link w:val="CommentSubjectChar"/>
    <w:uiPriority w:val="99"/>
    <w:semiHidden/>
    <w:unhideWhenUsed/>
    <w:rsid w:val="00840D58"/>
    <w:rPr>
      <w:b/>
      <w:bCs/>
    </w:rPr>
  </w:style>
  <w:style w:type="character" w:customStyle="1" w:styleId="CommentSubjectChar">
    <w:name w:val="Comment Subject Char"/>
    <w:link w:val="CommentSubject"/>
    <w:uiPriority w:val="99"/>
    <w:semiHidden/>
    <w:rsid w:val="00840D58"/>
    <w:rPr>
      <w:b/>
      <w:bCs/>
      <w:lang w:val="en-GB" w:eastAsia="en-US"/>
    </w:rPr>
  </w:style>
  <w:style w:type="character" w:customStyle="1" w:styleId="Heading2Char">
    <w:name w:val="Heading 2 Char"/>
    <w:link w:val="Heading2"/>
    <w:uiPriority w:val="9"/>
    <w:rsid w:val="00E75EC7"/>
    <w:rPr>
      <w:rFonts w:ascii="Calibri Light" w:eastAsia="Times New Roman" w:hAnsi="Calibri Light" w:cs="Times New Roman"/>
      <w:b/>
      <w:bCs/>
      <w:i/>
      <w:iCs/>
      <w:sz w:val="28"/>
      <w:szCs w:val="28"/>
      <w:lang w:val="en-GB" w:eastAsia="en-US"/>
    </w:rPr>
  </w:style>
  <w:style w:type="character" w:customStyle="1" w:styleId="Listecouleur-Accent1Car">
    <w:name w:val="Liste couleur - Accent 1 Car"/>
    <w:link w:val="Listecouleur-Accent11"/>
    <w:uiPriority w:val="34"/>
    <w:rsid w:val="00043BB2"/>
    <w:rPr>
      <w:sz w:val="22"/>
      <w:szCs w:val="22"/>
      <w:lang w:val="en-GB" w:eastAsia="en-US"/>
    </w:rPr>
  </w:style>
  <w:style w:type="paragraph" w:customStyle="1" w:styleId="Texte">
    <w:name w:val="Texte"/>
    <w:basedOn w:val="BodyText"/>
    <w:autoRedefine/>
    <w:qFormat/>
    <w:rsid w:val="00043BB2"/>
    <w:pPr>
      <w:spacing w:before="60" w:after="60" w:line="360" w:lineRule="auto"/>
      <w:ind w:firstLine="709"/>
      <w:jc w:val="both"/>
    </w:pPr>
    <w:rPr>
      <w:rFonts w:ascii="Times New Roman" w:eastAsia="Times New Roman" w:hAnsi="Times New Roman"/>
      <w:sz w:val="24"/>
      <w:lang w:eastAsia="fr-FR"/>
    </w:rPr>
  </w:style>
  <w:style w:type="paragraph" w:styleId="BodyText">
    <w:name w:val="Body Text"/>
    <w:basedOn w:val="Normal"/>
    <w:link w:val="BodyTextChar"/>
    <w:uiPriority w:val="99"/>
    <w:semiHidden/>
    <w:unhideWhenUsed/>
    <w:rsid w:val="00043BB2"/>
    <w:pPr>
      <w:spacing w:after="120"/>
    </w:pPr>
  </w:style>
  <w:style w:type="character" w:customStyle="1" w:styleId="BodyTextChar">
    <w:name w:val="Body Text Char"/>
    <w:link w:val="BodyText"/>
    <w:uiPriority w:val="99"/>
    <w:semiHidden/>
    <w:rsid w:val="00043BB2"/>
    <w:rPr>
      <w:sz w:val="22"/>
      <w:szCs w:val="22"/>
      <w:lang w:val="en-GB" w:eastAsia="en-US"/>
    </w:rPr>
  </w:style>
  <w:style w:type="paragraph" w:styleId="NormalWeb">
    <w:name w:val="Normal (Web)"/>
    <w:basedOn w:val="Normal"/>
    <w:uiPriority w:val="99"/>
    <w:unhideWhenUsed/>
    <w:rsid w:val="001914A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ramecouleur-Accent11">
    <w:name w:val="Trame couleur - Accent 11"/>
    <w:hidden/>
    <w:uiPriority w:val="71"/>
    <w:rsid w:val="006C3EE1"/>
    <w:rPr>
      <w:sz w:val="22"/>
      <w:szCs w:val="22"/>
      <w:lang w:val="en-GB" w:eastAsia="en-US"/>
    </w:rPr>
  </w:style>
  <w:style w:type="paragraph" w:customStyle="1" w:styleId="Listecouleur-Accent12">
    <w:name w:val="Liste couleur - Accent 12"/>
    <w:basedOn w:val="Normal"/>
    <w:link w:val="Listecouleur-Accent1Car1"/>
    <w:uiPriority w:val="34"/>
    <w:qFormat/>
    <w:rsid w:val="007E1BEE"/>
    <w:pPr>
      <w:ind w:left="708"/>
    </w:pPr>
  </w:style>
  <w:style w:type="character" w:customStyle="1" w:styleId="Listecouleur-Accent1Car1">
    <w:name w:val="Liste couleur - Accent 1 Car1"/>
    <w:link w:val="Listecouleur-Accent12"/>
    <w:uiPriority w:val="34"/>
    <w:rsid w:val="007E1BEE"/>
    <w:rPr>
      <w:sz w:val="22"/>
      <w:szCs w:val="22"/>
      <w:lang w:val="en-GB" w:eastAsia="en-US"/>
    </w:rPr>
  </w:style>
  <w:style w:type="character" w:styleId="Emphasis">
    <w:name w:val="Emphasis"/>
    <w:uiPriority w:val="20"/>
    <w:qFormat/>
    <w:rsid w:val="00C87581"/>
    <w:rPr>
      <w:i/>
      <w:iCs/>
    </w:rPr>
  </w:style>
  <w:style w:type="table" w:styleId="TableGrid">
    <w:name w:val="Table Grid"/>
    <w:basedOn w:val="TableNormal"/>
    <w:uiPriority w:val="59"/>
    <w:rsid w:val="00C524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9910B7"/>
  </w:style>
  <w:style w:type="character" w:customStyle="1" w:styleId="fontarticlemaintitle">
    <w:name w:val="fontarticlemaintitle"/>
    <w:basedOn w:val="DefaultParagraphFont"/>
    <w:rsid w:val="009910B7"/>
  </w:style>
  <w:style w:type="character" w:customStyle="1" w:styleId="titredetailarticle">
    <w:name w:val="titre_detail_article"/>
    <w:basedOn w:val="DefaultParagraphFont"/>
    <w:rsid w:val="00106B62"/>
  </w:style>
  <w:style w:type="paragraph" w:customStyle="1" w:styleId="Paragraphedeliste1">
    <w:name w:val="Paragraphe de liste1"/>
    <w:basedOn w:val="Normal"/>
    <w:rsid w:val="002659FA"/>
    <w:pPr>
      <w:ind w:left="720"/>
      <w:contextualSpacing/>
    </w:pPr>
    <w:rPr>
      <w:rFonts w:eastAsia="Times New Roman"/>
      <w:lang w:eastAsia="fr-FR"/>
    </w:rPr>
  </w:style>
  <w:style w:type="paragraph" w:styleId="EnvelopeAddress">
    <w:name w:val="envelope address"/>
    <w:basedOn w:val="Normal"/>
    <w:uiPriority w:val="99"/>
    <w:semiHidden/>
    <w:unhideWhenUsed/>
    <w:rsid w:val="0056343F"/>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ListParagraph">
    <w:name w:val="List Paragraph"/>
    <w:basedOn w:val="Normal"/>
    <w:uiPriority w:val="72"/>
    <w:rsid w:val="00D06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538032">
      <w:bodyDiv w:val="1"/>
      <w:marLeft w:val="0"/>
      <w:marRight w:val="0"/>
      <w:marTop w:val="0"/>
      <w:marBottom w:val="0"/>
      <w:divBdr>
        <w:top w:val="none" w:sz="0" w:space="0" w:color="auto"/>
        <w:left w:val="none" w:sz="0" w:space="0" w:color="auto"/>
        <w:bottom w:val="none" w:sz="0" w:space="0" w:color="auto"/>
        <w:right w:val="none" w:sz="0" w:space="0" w:color="auto"/>
      </w:divBdr>
    </w:div>
    <w:div w:id="789477494">
      <w:bodyDiv w:val="1"/>
      <w:marLeft w:val="0"/>
      <w:marRight w:val="0"/>
      <w:marTop w:val="0"/>
      <w:marBottom w:val="0"/>
      <w:divBdr>
        <w:top w:val="none" w:sz="0" w:space="0" w:color="auto"/>
        <w:left w:val="none" w:sz="0" w:space="0" w:color="auto"/>
        <w:bottom w:val="none" w:sz="0" w:space="0" w:color="auto"/>
        <w:right w:val="none" w:sz="0" w:space="0" w:color="auto"/>
      </w:divBdr>
      <w:divsChild>
        <w:div w:id="731344975">
          <w:marLeft w:val="0"/>
          <w:marRight w:val="0"/>
          <w:marTop w:val="0"/>
          <w:marBottom w:val="0"/>
          <w:divBdr>
            <w:top w:val="none" w:sz="0" w:space="0" w:color="auto"/>
            <w:left w:val="none" w:sz="0" w:space="0" w:color="auto"/>
            <w:bottom w:val="none" w:sz="0" w:space="0" w:color="auto"/>
            <w:right w:val="none" w:sz="0" w:space="0" w:color="auto"/>
          </w:divBdr>
        </w:div>
      </w:divsChild>
    </w:div>
    <w:div w:id="1090584977">
      <w:bodyDiv w:val="1"/>
      <w:marLeft w:val="0"/>
      <w:marRight w:val="0"/>
      <w:marTop w:val="0"/>
      <w:marBottom w:val="0"/>
      <w:divBdr>
        <w:top w:val="none" w:sz="0" w:space="0" w:color="auto"/>
        <w:left w:val="none" w:sz="0" w:space="0" w:color="auto"/>
        <w:bottom w:val="none" w:sz="0" w:space="0" w:color="auto"/>
        <w:right w:val="none" w:sz="0" w:space="0" w:color="auto"/>
      </w:divBdr>
    </w:div>
    <w:div w:id="1596015906">
      <w:bodyDiv w:val="1"/>
      <w:marLeft w:val="0"/>
      <w:marRight w:val="0"/>
      <w:marTop w:val="0"/>
      <w:marBottom w:val="0"/>
      <w:divBdr>
        <w:top w:val="none" w:sz="0" w:space="0" w:color="auto"/>
        <w:left w:val="none" w:sz="0" w:space="0" w:color="auto"/>
        <w:bottom w:val="none" w:sz="0" w:space="0" w:color="auto"/>
        <w:right w:val="none" w:sz="0" w:space="0" w:color="auto"/>
      </w:divBdr>
    </w:div>
    <w:div w:id="1665739329">
      <w:bodyDiv w:val="1"/>
      <w:marLeft w:val="0"/>
      <w:marRight w:val="0"/>
      <w:marTop w:val="0"/>
      <w:marBottom w:val="0"/>
      <w:divBdr>
        <w:top w:val="none" w:sz="0" w:space="0" w:color="auto"/>
        <w:left w:val="none" w:sz="0" w:space="0" w:color="auto"/>
        <w:bottom w:val="none" w:sz="0" w:space="0" w:color="auto"/>
        <w:right w:val="none" w:sz="0" w:space="0" w:color="auto"/>
      </w:divBdr>
      <w:divsChild>
        <w:div w:id="1930312504">
          <w:marLeft w:val="0"/>
          <w:marRight w:val="0"/>
          <w:marTop w:val="0"/>
          <w:marBottom w:val="0"/>
          <w:divBdr>
            <w:top w:val="none" w:sz="0" w:space="0" w:color="auto"/>
            <w:left w:val="none" w:sz="0" w:space="0" w:color="auto"/>
            <w:bottom w:val="none" w:sz="0" w:space="0" w:color="auto"/>
            <w:right w:val="none" w:sz="0" w:space="0" w:color="auto"/>
          </w:divBdr>
          <w:divsChild>
            <w:div w:id="1344355532">
              <w:marLeft w:val="0"/>
              <w:marRight w:val="0"/>
              <w:marTop w:val="0"/>
              <w:marBottom w:val="0"/>
              <w:divBdr>
                <w:top w:val="none" w:sz="0" w:space="0" w:color="auto"/>
                <w:left w:val="none" w:sz="0" w:space="0" w:color="auto"/>
                <w:bottom w:val="none" w:sz="0" w:space="0" w:color="auto"/>
                <w:right w:val="none" w:sz="0" w:space="0" w:color="auto"/>
              </w:divBdr>
              <w:divsChild>
                <w:div w:id="20573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4075">
      <w:bodyDiv w:val="1"/>
      <w:marLeft w:val="0"/>
      <w:marRight w:val="0"/>
      <w:marTop w:val="0"/>
      <w:marBottom w:val="0"/>
      <w:divBdr>
        <w:top w:val="none" w:sz="0" w:space="0" w:color="auto"/>
        <w:left w:val="none" w:sz="0" w:space="0" w:color="auto"/>
        <w:bottom w:val="none" w:sz="0" w:space="0" w:color="auto"/>
        <w:right w:val="none" w:sz="0" w:space="0" w:color="auto"/>
      </w:divBdr>
    </w:div>
    <w:div w:id="1838883249">
      <w:bodyDiv w:val="1"/>
      <w:marLeft w:val="0"/>
      <w:marRight w:val="0"/>
      <w:marTop w:val="0"/>
      <w:marBottom w:val="0"/>
      <w:divBdr>
        <w:top w:val="none" w:sz="0" w:space="0" w:color="auto"/>
        <w:left w:val="none" w:sz="0" w:space="0" w:color="auto"/>
        <w:bottom w:val="none" w:sz="0" w:space="0" w:color="auto"/>
        <w:right w:val="none" w:sz="0" w:space="0" w:color="auto"/>
      </w:divBdr>
      <w:divsChild>
        <w:div w:id="1463427180">
          <w:marLeft w:val="0"/>
          <w:marRight w:val="0"/>
          <w:marTop w:val="0"/>
          <w:marBottom w:val="0"/>
          <w:divBdr>
            <w:top w:val="none" w:sz="0" w:space="0" w:color="auto"/>
            <w:left w:val="none" w:sz="0" w:space="0" w:color="auto"/>
            <w:bottom w:val="none" w:sz="0" w:space="0" w:color="auto"/>
            <w:right w:val="none" w:sz="0" w:space="0" w:color="auto"/>
          </w:divBdr>
          <w:divsChild>
            <w:div w:id="138965089">
              <w:marLeft w:val="0"/>
              <w:marRight w:val="0"/>
              <w:marTop w:val="0"/>
              <w:marBottom w:val="0"/>
              <w:divBdr>
                <w:top w:val="none" w:sz="0" w:space="0" w:color="auto"/>
                <w:left w:val="none" w:sz="0" w:space="0" w:color="auto"/>
                <w:bottom w:val="none" w:sz="0" w:space="0" w:color="auto"/>
                <w:right w:val="none" w:sz="0" w:space="0" w:color="auto"/>
              </w:divBdr>
              <w:divsChild>
                <w:div w:id="322781852">
                  <w:marLeft w:val="0"/>
                  <w:marRight w:val="0"/>
                  <w:marTop w:val="0"/>
                  <w:marBottom w:val="0"/>
                  <w:divBdr>
                    <w:top w:val="none" w:sz="0" w:space="0" w:color="auto"/>
                    <w:left w:val="none" w:sz="0" w:space="0" w:color="auto"/>
                    <w:bottom w:val="none" w:sz="0" w:space="0" w:color="auto"/>
                    <w:right w:val="none" w:sz="0" w:space="0" w:color="auto"/>
                  </w:divBdr>
                  <w:divsChild>
                    <w:div w:id="19467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2107">
      <w:bodyDiv w:val="1"/>
      <w:marLeft w:val="0"/>
      <w:marRight w:val="0"/>
      <w:marTop w:val="0"/>
      <w:marBottom w:val="0"/>
      <w:divBdr>
        <w:top w:val="none" w:sz="0" w:space="0" w:color="auto"/>
        <w:left w:val="none" w:sz="0" w:space="0" w:color="auto"/>
        <w:bottom w:val="none" w:sz="0" w:space="0" w:color="auto"/>
        <w:right w:val="none" w:sz="0" w:space="0" w:color="auto"/>
      </w:divBdr>
      <w:divsChild>
        <w:div w:id="5467969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burkina@amnestyburkina.org" TargetMode="External"/><Relationship Id="rId18" Type="http://schemas.openxmlformats.org/officeDocument/2006/relationships/hyperlink" Target="mailto:qualitedudroit.justice@gmai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iburkina@fasonet.bf" TargetMode="External"/><Relationship Id="rId17" Type="http://schemas.openxmlformats.org/officeDocument/2006/relationships/hyperlink" Target="tel:%28%2B226%29%2025%2036%2053%2060" TargetMode="External"/><Relationship Id="rId2" Type="http://schemas.openxmlformats.org/officeDocument/2006/relationships/customXml" Target="../customXml/item2.xml"/><Relationship Id="rId16" Type="http://schemas.openxmlformats.org/officeDocument/2006/relationships/hyperlink" Target="mailto:semfilms@semfilm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fdha.bf@cifdha.org" TargetMode="External"/><Relationship Id="rId5" Type="http://schemas.openxmlformats.org/officeDocument/2006/relationships/numbering" Target="numbering.xml"/><Relationship Id="rId15" Type="http://schemas.openxmlformats.org/officeDocument/2006/relationships/hyperlink" Target="mailto:info@semfilms.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bdhp@cenatrin.b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fr.allafrica.com/stories/201406101343.html" TargetMode="External"/><Relationship Id="rId13" Type="http://schemas.openxmlformats.org/officeDocument/2006/relationships/hyperlink" Target="http://www.lefaso.net/spip.php?article42603" TargetMode="External"/><Relationship Id="rId18" Type="http://schemas.openxmlformats.org/officeDocument/2006/relationships/hyperlink" Target="http://www.fasozine.com/gendarmerie-de-kosyam-un-reseau-de-trafic-de-filles-vers-le-liban-demantele/" TargetMode="External"/><Relationship Id="rId3" Type="http://schemas.openxmlformats.org/officeDocument/2006/relationships/hyperlink" Target="http://www.cour-cassation.gov.bf/files/LE_CONSEIL_SUPERIEUR_DE_LA_MAGISTRATURE.pdf" TargetMode="External"/><Relationship Id="rId21" Type="http://schemas.openxmlformats.org/officeDocument/2006/relationships/hyperlink" Target="http://www.genreenaction.net/Burkina-Faso-la-loi-sur-le-quota-des-femmes-sur.html" TargetMode="External"/><Relationship Id="rId7" Type="http://schemas.openxmlformats.org/officeDocument/2006/relationships/hyperlink" Target="http://www.crisisgroup.org/~/media/Files/africa/west-africa/burkina-faso/205-burkina-faso-avec-ou-sans-compaore-le-temps-des-incertitudes.pdf" TargetMode="External"/><Relationship Id="rId12" Type="http://schemas.openxmlformats.org/officeDocument/2006/relationships/hyperlink" Target="http://french.burkinafaso.usembassy.gov/media/bf-fre-hrr.pdf" TargetMode="External"/><Relationship Id="rId17" Type="http://schemas.openxmlformats.org/officeDocument/2006/relationships/hyperlink" Target="http://lepays.bf/trafic-de-jeunes-filles-vers-le-liban-une-dame-dans-les-filets-de-la-gendarmerie/" TargetMode="External"/><Relationship Id="rId2" Type="http://schemas.openxmlformats.org/officeDocument/2006/relationships/hyperlink" Target="http://www.reporterbf.net/index.php/onde-de-choc/item/490-yacouba-isaac-zida-et-la-justice" TargetMode="External"/><Relationship Id="rId16" Type="http://schemas.openxmlformats.org/officeDocument/2006/relationships/hyperlink" Target="http://www.ipu.org/splz-f/csw13/note.pdf" TargetMode="External"/><Relationship Id="rId20" Type="http://schemas.openxmlformats.org/officeDocument/2006/relationships/hyperlink" Target="http://www.sig.bf/gouvernement-de-la-transition/" TargetMode="External"/><Relationship Id="rId1" Type="http://schemas.openxmlformats.org/officeDocument/2006/relationships/hyperlink" Target="http://www.ccprcentre.org/wp-content/uploads/2012/12/1159_2003-Burkina-Faso.pdf" TargetMode="External"/><Relationship Id="rId6" Type="http://schemas.openxmlformats.org/officeDocument/2006/relationships/hyperlink" Target="http://french.burkinafaso.usembassy.gov/media/bf-fre-hrr.pdf" TargetMode="External"/><Relationship Id="rId11" Type="http://schemas.openxmlformats.org/officeDocument/2006/relationships/hyperlink" Target="http://news.aouaga.com/h/73042.html" TargetMode="External"/><Relationship Id="rId5" Type="http://schemas.openxmlformats.org/officeDocument/2006/relationships/hyperlink" Target="http://www.notretempsbf.com/m-1528-humanisation-des-prisons-au-burkina-faso-le-departement-de-la-justice-et-ses-partenaires-se-penchent-sur-la-question-a-tenkodogo.html" TargetMode="External"/><Relationship Id="rId15" Type="http://schemas.openxmlformats.org/officeDocument/2006/relationships/hyperlink" Target="http://www.sig.bf/2015/06/communique-groupes-dautodefense-la-mise-en-garde-du-gouvernement/" TargetMode="External"/><Relationship Id="rId23" Type="http://schemas.openxmlformats.org/officeDocument/2006/relationships/hyperlink" Target="http://www.lefaso.net/spip.php?article62810" TargetMode="External"/><Relationship Id="rId10" Type="http://schemas.openxmlformats.org/officeDocument/2006/relationships/hyperlink" Target="http://business-humanrights.org/fr/burkina-faso-leffondrement-dune-mine-dor-artisanale-fait-2-morts-et-plusieurs-disparus" TargetMode="External"/><Relationship Id="rId19" Type="http://schemas.openxmlformats.org/officeDocument/2006/relationships/hyperlink" Target="http://www.courrierconfidentiel.net/index.php/9-au-palais/75-assassinat-de-balla-keita-a-ouagadougou-cc-du-25092011" TargetMode="External"/><Relationship Id="rId4" Type="http://schemas.openxmlformats.org/officeDocument/2006/relationships/hyperlink" Target="http://www.lefaso.net/spip.php?article65561" TargetMode="External"/><Relationship Id="rId9" Type="http://schemas.openxmlformats.org/officeDocument/2006/relationships/hyperlink" Target="http://www.panafricain.com/?page=detail_article&amp;art=99135&amp;lang=fr&amp;pi=16" TargetMode="External"/><Relationship Id="rId14" Type="http://schemas.openxmlformats.org/officeDocument/2006/relationships/hyperlink" Target="http://french.burkinafaso.usembassy.gov/media/bf-fre-hrr.pdf" TargetMode="External"/><Relationship Id="rId22" Type="http://schemas.openxmlformats.org/officeDocument/2006/relationships/hyperlink" Target="http://www.diplomatie.gouv.fr/fr/politique-etrangere-de-la-france/sante-securite-alimentaire-education-et-genre/actualites-et-evenements-sur-les-themes-de-la-sante-de-la-securite-alimentaire/actualites-et-evenements-lies-au/article/promouvoir-l-education-des-fill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8A4AE-9FA3-4B34-ADC8-B59CF78EB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40433F-7DB6-434A-BA7D-DABC60D3E7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6CFAC7-EA65-4386-8B19-8838F26E3DAB}">
  <ds:schemaRefs>
    <ds:schemaRef ds:uri="http://schemas.microsoft.com/sharepoint/v3/contenttype/forms"/>
  </ds:schemaRefs>
</ds:datastoreItem>
</file>

<file path=customXml/itemProps4.xml><?xml version="1.0" encoding="utf-8"?>
<ds:datastoreItem xmlns:ds="http://schemas.openxmlformats.org/officeDocument/2006/customXml" ds:itemID="{21C69DAF-15C3-408D-8E4B-BF12C4E2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25375</Words>
  <Characters>139564</Characters>
  <Application>Microsoft Office Word</Application>
  <DocSecurity>0</DocSecurity>
  <Lines>1163</Lines>
  <Paragraphs>329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164610</CharactersWithSpaces>
  <SharedDoc>false</SharedDoc>
  <HLinks>
    <vt:vector size="282" baseType="variant">
      <vt:variant>
        <vt:i4>5832736</vt:i4>
      </vt:variant>
      <vt:variant>
        <vt:i4>120</vt:i4>
      </vt:variant>
      <vt:variant>
        <vt:i4>0</vt:i4>
      </vt:variant>
      <vt:variant>
        <vt:i4>5</vt:i4>
      </vt:variant>
      <vt:variant>
        <vt:lpwstr>mailto:qualitedudroit.justice@gmail.com</vt:lpwstr>
      </vt:variant>
      <vt:variant>
        <vt:lpwstr/>
      </vt:variant>
      <vt:variant>
        <vt:i4>327682</vt:i4>
      </vt:variant>
      <vt:variant>
        <vt:i4>117</vt:i4>
      </vt:variant>
      <vt:variant>
        <vt:i4>0</vt:i4>
      </vt:variant>
      <vt:variant>
        <vt:i4>5</vt:i4>
      </vt:variant>
      <vt:variant>
        <vt:lpwstr>tel:%28%2B226%29 25 36 53 60</vt:lpwstr>
      </vt:variant>
      <vt:variant>
        <vt:lpwstr/>
      </vt:variant>
      <vt:variant>
        <vt:i4>2883600</vt:i4>
      </vt:variant>
      <vt:variant>
        <vt:i4>114</vt:i4>
      </vt:variant>
      <vt:variant>
        <vt:i4>0</vt:i4>
      </vt:variant>
      <vt:variant>
        <vt:i4>5</vt:i4>
      </vt:variant>
      <vt:variant>
        <vt:lpwstr>mailto:semfilms@semfilms.org</vt:lpwstr>
      </vt:variant>
      <vt:variant>
        <vt:lpwstr/>
      </vt:variant>
      <vt:variant>
        <vt:i4>3735565</vt:i4>
      </vt:variant>
      <vt:variant>
        <vt:i4>111</vt:i4>
      </vt:variant>
      <vt:variant>
        <vt:i4>0</vt:i4>
      </vt:variant>
      <vt:variant>
        <vt:i4>5</vt:i4>
      </vt:variant>
      <vt:variant>
        <vt:lpwstr>mailto:info@semfilms.org</vt:lpwstr>
      </vt:variant>
      <vt:variant>
        <vt:lpwstr/>
      </vt:variant>
      <vt:variant>
        <vt:i4>4391034</vt:i4>
      </vt:variant>
      <vt:variant>
        <vt:i4>108</vt:i4>
      </vt:variant>
      <vt:variant>
        <vt:i4>0</vt:i4>
      </vt:variant>
      <vt:variant>
        <vt:i4>5</vt:i4>
      </vt:variant>
      <vt:variant>
        <vt:lpwstr>mailto:mbdhp@cenatrin.bf</vt:lpwstr>
      </vt:variant>
      <vt:variant>
        <vt:lpwstr/>
      </vt:variant>
      <vt:variant>
        <vt:i4>3276824</vt:i4>
      </vt:variant>
      <vt:variant>
        <vt:i4>105</vt:i4>
      </vt:variant>
      <vt:variant>
        <vt:i4>0</vt:i4>
      </vt:variant>
      <vt:variant>
        <vt:i4>5</vt:i4>
      </vt:variant>
      <vt:variant>
        <vt:lpwstr>mailto:aiburkina@amnestyburkina.org</vt:lpwstr>
      </vt:variant>
      <vt:variant>
        <vt:lpwstr/>
      </vt:variant>
      <vt:variant>
        <vt:i4>7733334</vt:i4>
      </vt:variant>
      <vt:variant>
        <vt:i4>102</vt:i4>
      </vt:variant>
      <vt:variant>
        <vt:i4>0</vt:i4>
      </vt:variant>
      <vt:variant>
        <vt:i4>5</vt:i4>
      </vt:variant>
      <vt:variant>
        <vt:lpwstr>mailto:aiburkina@fasonet.bf</vt:lpwstr>
      </vt:variant>
      <vt:variant>
        <vt:lpwstr/>
      </vt:variant>
      <vt:variant>
        <vt:i4>7733255</vt:i4>
      </vt:variant>
      <vt:variant>
        <vt:i4>99</vt:i4>
      </vt:variant>
      <vt:variant>
        <vt:i4>0</vt:i4>
      </vt:variant>
      <vt:variant>
        <vt:i4>5</vt:i4>
      </vt:variant>
      <vt:variant>
        <vt:lpwstr>mailto:cifdha.bf@cifdha.org</vt:lpwstr>
      </vt:variant>
      <vt:variant>
        <vt:lpwstr/>
      </vt:variant>
      <vt:variant>
        <vt:i4>1703985</vt:i4>
      </vt:variant>
      <vt:variant>
        <vt:i4>92</vt:i4>
      </vt:variant>
      <vt:variant>
        <vt:i4>0</vt:i4>
      </vt:variant>
      <vt:variant>
        <vt:i4>5</vt:i4>
      </vt:variant>
      <vt:variant>
        <vt:lpwstr/>
      </vt:variant>
      <vt:variant>
        <vt:lpwstr>_Toc426711293</vt:lpwstr>
      </vt:variant>
      <vt:variant>
        <vt:i4>1703985</vt:i4>
      </vt:variant>
      <vt:variant>
        <vt:i4>86</vt:i4>
      </vt:variant>
      <vt:variant>
        <vt:i4>0</vt:i4>
      </vt:variant>
      <vt:variant>
        <vt:i4>5</vt:i4>
      </vt:variant>
      <vt:variant>
        <vt:lpwstr/>
      </vt:variant>
      <vt:variant>
        <vt:lpwstr>_Toc426711292</vt:lpwstr>
      </vt:variant>
      <vt:variant>
        <vt:i4>1703985</vt:i4>
      </vt:variant>
      <vt:variant>
        <vt:i4>80</vt:i4>
      </vt:variant>
      <vt:variant>
        <vt:i4>0</vt:i4>
      </vt:variant>
      <vt:variant>
        <vt:i4>5</vt:i4>
      </vt:variant>
      <vt:variant>
        <vt:lpwstr/>
      </vt:variant>
      <vt:variant>
        <vt:lpwstr>_Toc426711291</vt:lpwstr>
      </vt:variant>
      <vt:variant>
        <vt:i4>1703985</vt:i4>
      </vt:variant>
      <vt:variant>
        <vt:i4>74</vt:i4>
      </vt:variant>
      <vt:variant>
        <vt:i4>0</vt:i4>
      </vt:variant>
      <vt:variant>
        <vt:i4>5</vt:i4>
      </vt:variant>
      <vt:variant>
        <vt:lpwstr/>
      </vt:variant>
      <vt:variant>
        <vt:lpwstr>_Toc426711290</vt:lpwstr>
      </vt:variant>
      <vt:variant>
        <vt:i4>1769521</vt:i4>
      </vt:variant>
      <vt:variant>
        <vt:i4>68</vt:i4>
      </vt:variant>
      <vt:variant>
        <vt:i4>0</vt:i4>
      </vt:variant>
      <vt:variant>
        <vt:i4>5</vt:i4>
      </vt:variant>
      <vt:variant>
        <vt:lpwstr/>
      </vt:variant>
      <vt:variant>
        <vt:lpwstr>_Toc426711288</vt:lpwstr>
      </vt:variant>
      <vt:variant>
        <vt:i4>1769521</vt:i4>
      </vt:variant>
      <vt:variant>
        <vt:i4>62</vt:i4>
      </vt:variant>
      <vt:variant>
        <vt:i4>0</vt:i4>
      </vt:variant>
      <vt:variant>
        <vt:i4>5</vt:i4>
      </vt:variant>
      <vt:variant>
        <vt:lpwstr/>
      </vt:variant>
      <vt:variant>
        <vt:lpwstr>_Toc426711287</vt:lpwstr>
      </vt:variant>
      <vt:variant>
        <vt:i4>1769521</vt:i4>
      </vt:variant>
      <vt:variant>
        <vt:i4>56</vt:i4>
      </vt:variant>
      <vt:variant>
        <vt:i4>0</vt:i4>
      </vt:variant>
      <vt:variant>
        <vt:i4>5</vt:i4>
      </vt:variant>
      <vt:variant>
        <vt:lpwstr/>
      </vt:variant>
      <vt:variant>
        <vt:lpwstr>_Toc426711286</vt:lpwstr>
      </vt:variant>
      <vt:variant>
        <vt:i4>1769521</vt:i4>
      </vt:variant>
      <vt:variant>
        <vt:i4>50</vt:i4>
      </vt:variant>
      <vt:variant>
        <vt:i4>0</vt:i4>
      </vt:variant>
      <vt:variant>
        <vt:i4>5</vt:i4>
      </vt:variant>
      <vt:variant>
        <vt:lpwstr/>
      </vt:variant>
      <vt:variant>
        <vt:lpwstr>_Toc426711285</vt:lpwstr>
      </vt:variant>
      <vt:variant>
        <vt:i4>1769521</vt:i4>
      </vt:variant>
      <vt:variant>
        <vt:i4>44</vt:i4>
      </vt:variant>
      <vt:variant>
        <vt:i4>0</vt:i4>
      </vt:variant>
      <vt:variant>
        <vt:i4>5</vt:i4>
      </vt:variant>
      <vt:variant>
        <vt:lpwstr/>
      </vt:variant>
      <vt:variant>
        <vt:lpwstr>_Toc426711284</vt:lpwstr>
      </vt:variant>
      <vt:variant>
        <vt:i4>1769521</vt:i4>
      </vt:variant>
      <vt:variant>
        <vt:i4>38</vt:i4>
      </vt:variant>
      <vt:variant>
        <vt:i4>0</vt:i4>
      </vt:variant>
      <vt:variant>
        <vt:i4>5</vt:i4>
      </vt:variant>
      <vt:variant>
        <vt:lpwstr/>
      </vt:variant>
      <vt:variant>
        <vt:lpwstr>_Toc426711283</vt:lpwstr>
      </vt:variant>
      <vt:variant>
        <vt:i4>1769521</vt:i4>
      </vt:variant>
      <vt:variant>
        <vt:i4>32</vt:i4>
      </vt:variant>
      <vt:variant>
        <vt:i4>0</vt:i4>
      </vt:variant>
      <vt:variant>
        <vt:i4>5</vt:i4>
      </vt:variant>
      <vt:variant>
        <vt:lpwstr/>
      </vt:variant>
      <vt:variant>
        <vt:lpwstr>_Toc426711282</vt:lpwstr>
      </vt:variant>
      <vt:variant>
        <vt:i4>1769521</vt:i4>
      </vt:variant>
      <vt:variant>
        <vt:i4>26</vt:i4>
      </vt:variant>
      <vt:variant>
        <vt:i4>0</vt:i4>
      </vt:variant>
      <vt:variant>
        <vt:i4>5</vt:i4>
      </vt:variant>
      <vt:variant>
        <vt:lpwstr/>
      </vt:variant>
      <vt:variant>
        <vt:lpwstr>_Toc426711281</vt:lpwstr>
      </vt:variant>
      <vt:variant>
        <vt:i4>1769521</vt:i4>
      </vt:variant>
      <vt:variant>
        <vt:i4>20</vt:i4>
      </vt:variant>
      <vt:variant>
        <vt:i4>0</vt:i4>
      </vt:variant>
      <vt:variant>
        <vt:i4>5</vt:i4>
      </vt:variant>
      <vt:variant>
        <vt:lpwstr/>
      </vt:variant>
      <vt:variant>
        <vt:lpwstr>_Toc426711280</vt:lpwstr>
      </vt:variant>
      <vt:variant>
        <vt:i4>1310769</vt:i4>
      </vt:variant>
      <vt:variant>
        <vt:i4>14</vt:i4>
      </vt:variant>
      <vt:variant>
        <vt:i4>0</vt:i4>
      </vt:variant>
      <vt:variant>
        <vt:i4>5</vt:i4>
      </vt:variant>
      <vt:variant>
        <vt:lpwstr/>
      </vt:variant>
      <vt:variant>
        <vt:lpwstr>_Toc426711279</vt:lpwstr>
      </vt:variant>
      <vt:variant>
        <vt:i4>1310769</vt:i4>
      </vt:variant>
      <vt:variant>
        <vt:i4>8</vt:i4>
      </vt:variant>
      <vt:variant>
        <vt:i4>0</vt:i4>
      </vt:variant>
      <vt:variant>
        <vt:i4>5</vt:i4>
      </vt:variant>
      <vt:variant>
        <vt:lpwstr/>
      </vt:variant>
      <vt:variant>
        <vt:lpwstr>_Toc426711278</vt:lpwstr>
      </vt:variant>
      <vt:variant>
        <vt:i4>1310769</vt:i4>
      </vt:variant>
      <vt:variant>
        <vt:i4>2</vt:i4>
      </vt:variant>
      <vt:variant>
        <vt:i4>0</vt:i4>
      </vt:variant>
      <vt:variant>
        <vt:i4>5</vt:i4>
      </vt:variant>
      <vt:variant>
        <vt:lpwstr/>
      </vt:variant>
      <vt:variant>
        <vt:lpwstr>_Toc426711277</vt:lpwstr>
      </vt:variant>
      <vt:variant>
        <vt:i4>2490427</vt:i4>
      </vt:variant>
      <vt:variant>
        <vt:i4>66</vt:i4>
      </vt:variant>
      <vt:variant>
        <vt:i4>0</vt:i4>
      </vt:variant>
      <vt:variant>
        <vt:i4>5</vt:i4>
      </vt:variant>
      <vt:variant>
        <vt:lpwstr>http://www.lefaso.net/spip.php?article62810</vt:lpwstr>
      </vt:variant>
      <vt:variant>
        <vt:lpwstr/>
      </vt:variant>
      <vt:variant>
        <vt:i4>3604528</vt:i4>
      </vt:variant>
      <vt:variant>
        <vt:i4>63</vt:i4>
      </vt:variant>
      <vt:variant>
        <vt:i4>0</vt:i4>
      </vt:variant>
      <vt:variant>
        <vt:i4>5</vt:i4>
      </vt:variant>
      <vt:variant>
        <vt:lpwstr>http://www.diplomatie.gouv.fr/fr/politique-etrangere-de-la-france/sante-securite-alimentaire-education-et-genre/actualites-et-evenements-sur-les-themes-de-la-sante-de-la-securite-alimentaire/actualites-et-evenements-lies-au/article/promouvoir-l-education-des-filles</vt:lpwstr>
      </vt:variant>
      <vt:variant>
        <vt:lpwstr/>
      </vt:variant>
      <vt:variant>
        <vt:i4>4718677</vt:i4>
      </vt:variant>
      <vt:variant>
        <vt:i4>60</vt:i4>
      </vt:variant>
      <vt:variant>
        <vt:i4>0</vt:i4>
      </vt:variant>
      <vt:variant>
        <vt:i4>5</vt:i4>
      </vt:variant>
      <vt:variant>
        <vt:lpwstr>http://www.genreenaction.net/Burkina-Faso-la-loi-sur-le-quota-des-femmes-sur.html</vt:lpwstr>
      </vt:variant>
      <vt:variant>
        <vt:lpwstr/>
      </vt:variant>
      <vt:variant>
        <vt:i4>1507344</vt:i4>
      </vt:variant>
      <vt:variant>
        <vt:i4>57</vt:i4>
      </vt:variant>
      <vt:variant>
        <vt:i4>0</vt:i4>
      </vt:variant>
      <vt:variant>
        <vt:i4>5</vt:i4>
      </vt:variant>
      <vt:variant>
        <vt:lpwstr>http://www.sig.bf/gouvernement-de-la-transition/</vt:lpwstr>
      </vt:variant>
      <vt:variant>
        <vt:lpwstr/>
      </vt:variant>
      <vt:variant>
        <vt:i4>7274615</vt:i4>
      </vt:variant>
      <vt:variant>
        <vt:i4>54</vt:i4>
      </vt:variant>
      <vt:variant>
        <vt:i4>0</vt:i4>
      </vt:variant>
      <vt:variant>
        <vt:i4>5</vt:i4>
      </vt:variant>
      <vt:variant>
        <vt:lpwstr>http://www.courrierconfidentiel.net/index.php/9-au-palais/75-assassinat-de-balla-keita-a-ouagadougou-cc-du-25092011</vt:lpwstr>
      </vt:variant>
      <vt:variant>
        <vt:lpwstr/>
      </vt:variant>
      <vt:variant>
        <vt:i4>5636123</vt:i4>
      </vt:variant>
      <vt:variant>
        <vt:i4>51</vt:i4>
      </vt:variant>
      <vt:variant>
        <vt:i4>0</vt:i4>
      </vt:variant>
      <vt:variant>
        <vt:i4>5</vt:i4>
      </vt:variant>
      <vt:variant>
        <vt:lpwstr>http://www.fasozine.com/gendarmerie-de-kosyam-un-reseau-de-trafic-de-filles-vers-le-liban-demantele/</vt:lpwstr>
      </vt:variant>
      <vt:variant>
        <vt:lpwstr/>
      </vt:variant>
      <vt:variant>
        <vt:i4>2162728</vt:i4>
      </vt:variant>
      <vt:variant>
        <vt:i4>48</vt:i4>
      </vt:variant>
      <vt:variant>
        <vt:i4>0</vt:i4>
      </vt:variant>
      <vt:variant>
        <vt:i4>5</vt:i4>
      </vt:variant>
      <vt:variant>
        <vt:lpwstr>http://lepays.bf/trafic-de-jeunes-filles-vers-le-liban-une-dame-dans-les-filets-de-la-gendarmerie/</vt:lpwstr>
      </vt:variant>
      <vt:variant>
        <vt:lpwstr/>
      </vt:variant>
      <vt:variant>
        <vt:i4>5439560</vt:i4>
      </vt:variant>
      <vt:variant>
        <vt:i4>45</vt:i4>
      </vt:variant>
      <vt:variant>
        <vt:i4>0</vt:i4>
      </vt:variant>
      <vt:variant>
        <vt:i4>5</vt:i4>
      </vt:variant>
      <vt:variant>
        <vt:lpwstr>http://www.ipu.org/splz-f/csw13/note.pdf</vt:lpwstr>
      </vt:variant>
      <vt:variant>
        <vt:lpwstr/>
      </vt:variant>
      <vt:variant>
        <vt:i4>2162736</vt:i4>
      </vt:variant>
      <vt:variant>
        <vt:i4>42</vt:i4>
      </vt:variant>
      <vt:variant>
        <vt:i4>0</vt:i4>
      </vt:variant>
      <vt:variant>
        <vt:i4>5</vt:i4>
      </vt:variant>
      <vt:variant>
        <vt:lpwstr>http://www.sig.bf/2015/06/communique-groupes-dautodefense-la-mise-en-garde-du-gouvernement/</vt:lpwstr>
      </vt:variant>
      <vt:variant>
        <vt:lpwstr/>
      </vt:variant>
      <vt:variant>
        <vt:i4>393282</vt:i4>
      </vt:variant>
      <vt:variant>
        <vt:i4>39</vt:i4>
      </vt:variant>
      <vt:variant>
        <vt:i4>0</vt:i4>
      </vt:variant>
      <vt:variant>
        <vt:i4>5</vt:i4>
      </vt:variant>
      <vt:variant>
        <vt:lpwstr>http://french.burkinafaso.usembassy.gov/media/bf-fre-hrr.pdf</vt:lpwstr>
      </vt:variant>
      <vt:variant>
        <vt:lpwstr/>
      </vt:variant>
      <vt:variant>
        <vt:i4>2555959</vt:i4>
      </vt:variant>
      <vt:variant>
        <vt:i4>36</vt:i4>
      </vt:variant>
      <vt:variant>
        <vt:i4>0</vt:i4>
      </vt:variant>
      <vt:variant>
        <vt:i4>5</vt:i4>
      </vt:variant>
      <vt:variant>
        <vt:lpwstr>http://www.lefaso.net/spip.php?article42603</vt:lpwstr>
      </vt:variant>
      <vt:variant>
        <vt:lpwstr/>
      </vt:variant>
      <vt:variant>
        <vt:i4>393282</vt:i4>
      </vt:variant>
      <vt:variant>
        <vt:i4>33</vt:i4>
      </vt:variant>
      <vt:variant>
        <vt:i4>0</vt:i4>
      </vt:variant>
      <vt:variant>
        <vt:i4>5</vt:i4>
      </vt:variant>
      <vt:variant>
        <vt:lpwstr>http://french.burkinafaso.usembassy.gov/media/bf-fre-hrr.pdf</vt:lpwstr>
      </vt:variant>
      <vt:variant>
        <vt:lpwstr/>
      </vt:variant>
      <vt:variant>
        <vt:i4>2424944</vt:i4>
      </vt:variant>
      <vt:variant>
        <vt:i4>30</vt:i4>
      </vt:variant>
      <vt:variant>
        <vt:i4>0</vt:i4>
      </vt:variant>
      <vt:variant>
        <vt:i4>5</vt:i4>
      </vt:variant>
      <vt:variant>
        <vt:lpwstr>http://news.aouaga.com/h/73042.html</vt:lpwstr>
      </vt:variant>
      <vt:variant>
        <vt:lpwstr/>
      </vt:variant>
      <vt:variant>
        <vt:i4>4784196</vt:i4>
      </vt:variant>
      <vt:variant>
        <vt:i4>27</vt:i4>
      </vt:variant>
      <vt:variant>
        <vt:i4>0</vt:i4>
      </vt:variant>
      <vt:variant>
        <vt:i4>5</vt:i4>
      </vt:variant>
      <vt:variant>
        <vt:lpwstr>http://business-humanrights.org/fr/burkina-faso-leffondrement-dune-mine-dor-artisanale-fait-2-morts-et-plusieurs-disparus</vt:lpwstr>
      </vt:variant>
      <vt:variant>
        <vt:lpwstr/>
      </vt:variant>
      <vt:variant>
        <vt:i4>655423</vt:i4>
      </vt:variant>
      <vt:variant>
        <vt:i4>24</vt:i4>
      </vt:variant>
      <vt:variant>
        <vt:i4>0</vt:i4>
      </vt:variant>
      <vt:variant>
        <vt:i4>5</vt:i4>
      </vt:variant>
      <vt:variant>
        <vt:lpwstr>http://www.panafricain.com/?page=detail_article&amp;art=99135&amp;lang=fr&amp;pi=16</vt:lpwstr>
      </vt:variant>
      <vt:variant>
        <vt:lpwstr/>
      </vt:variant>
      <vt:variant>
        <vt:i4>5898317</vt:i4>
      </vt:variant>
      <vt:variant>
        <vt:i4>21</vt:i4>
      </vt:variant>
      <vt:variant>
        <vt:i4>0</vt:i4>
      </vt:variant>
      <vt:variant>
        <vt:i4>5</vt:i4>
      </vt:variant>
      <vt:variant>
        <vt:lpwstr>http://fr.allafrica.com/stories/201406101343.html</vt:lpwstr>
      </vt:variant>
      <vt:variant>
        <vt:lpwstr/>
      </vt:variant>
      <vt:variant>
        <vt:i4>1310744</vt:i4>
      </vt:variant>
      <vt:variant>
        <vt:i4>18</vt:i4>
      </vt:variant>
      <vt:variant>
        <vt:i4>0</vt:i4>
      </vt:variant>
      <vt:variant>
        <vt:i4>5</vt:i4>
      </vt:variant>
      <vt:variant>
        <vt:lpwstr>http://www.crisisgroup.org/~/media/Files/africa/west-africa/burkina-faso/205-burkina-faso-avec-ou-sans-compaore-le-temps-des-incertitudes.pdf</vt:lpwstr>
      </vt:variant>
      <vt:variant>
        <vt:lpwstr/>
      </vt:variant>
      <vt:variant>
        <vt:i4>393282</vt:i4>
      </vt:variant>
      <vt:variant>
        <vt:i4>15</vt:i4>
      </vt:variant>
      <vt:variant>
        <vt:i4>0</vt:i4>
      </vt:variant>
      <vt:variant>
        <vt:i4>5</vt:i4>
      </vt:variant>
      <vt:variant>
        <vt:lpwstr>http://french.burkinafaso.usembassy.gov/media/bf-fre-hrr.pdf</vt:lpwstr>
      </vt:variant>
      <vt:variant>
        <vt:lpwstr/>
      </vt:variant>
      <vt:variant>
        <vt:i4>5308420</vt:i4>
      </vt:variant>
      <vt:variant>
        <vt:i4>12</vt:i4>
      </vt:variant>
      <vt:variant>
        <vt:i4>0</vt:i4>
      </vt:variant>
      <vt:variant>
        <vt:i4>5</vt:i4>
      </vt:variant>
      <vt:variant>
        <vt:lpwstr>http://www.notretempsbf.com/m-1528-humanisation-des-prisons-au-burkina-faso-le-departement-de-la-justice-et-ses-partenaires-se-penchent-sur-la-question-a-tenkodogo.html</vt:lpwstr>
      </vt:variant>
      <vt:variant>
        <vt:lpwstr/>
      </vt:variant>
      <vt:variant>
        <vt:i4>2490422</vt:i4>
      </vt:variant>
      <vt:variant>
        <vt:i4>9</vt:i4>
      </vt:variant>
      <vt:variant>
        <vt:i4>0</vt:i4>
      </vt:variant>
      <vt:variant>
        <vt:i4>5</vt:i4>
      </vt:variant>
      <vt:variant>
        <vt:lpwstr>http://www.lefaso.net/spip.php?article65561</vt:lpwstr>
      </vt:variant>
      <vt:variant>
        <vt:lpwstr/>
      </vt:variant>
      <vt:variant>
        <vt:i4>7209054</vt:i4>
      </vt:variant>
      <vt:variant>
        <vt:i4>6</vt:i4>
      </vt:variant>
      <vt:variant>
        <vt:i4>0</vt:i4>
      </vt:variant>
      <vt:variant>
        <vt:i4>5</vt:i4>
      </vt:variant>
      <vt:variant>
        <vt:lpwstr>http://www.cour-cassation.gov.bf/files/LE_CONSEIL_SUPERIEUR_DE_LA_MAGISTRATURE.pdf</vt:lpwstr>
      </vt:variant>
      <vt:variant>
        <vt:lpwstr/>
      </vt:variant>
      <vt:variant>
        <vt:i4>7209001</vt:i4>
      </vt:variant>
      <vt:variant>
        <vt:i4>3</vt:i4>
      </vt:variant>
      <vt:variant>
        <vt:i4>0</vt:i4>
      </vt:variant>
      <vt:variant>
        <vt:i4>5</vt:i4>
      </vt:variant>
      <vt:variant>
        <vt:lpwstr>http://www.reporterbf.net/index.php/onde-de-choc/item/490-yacouba-isaac-zida-et-la-justice</vt:lpwstr>
      </vt:variant>
      <vt:variant>
        <vt:lpwstr/>
      </vt:variant>
      <vt:variant>
        <vt:i4>5374065</vt:i4>
      </vt:variant>
      <vt:variant>
        <vt:i4>0</vt:i4>
      </vt:variant>
      <vt:variant>
        <vt:i4>0</vt:i4>
      </vt:variant>
      <vt:variant>
        <vt:i4>5</vt:i4>
      </vt:variant>
      <vt:variant>
        <vt:lpwstr>http://www.ccprcentre.org/wp-content/uploads/2012/12/1159_2003-Burkina-Faso.pdf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Vincent Ploton</cp:lastModifiedBy>
  <cp:revision>2</cp:revision>
  <cp:lastPrinted>2015-08-18T09:29:00Z</cp:lastPrinted>
  <dcterms:created xsi:type="dcterms:W3CDTF">2015-12-18T10:23:00Z</dcterms:created>
  <dcterms:modified xsi:type="dcterms:W3CDTF">2015-12-18T10:23:00Z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