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B8" w:rsidRDefault="00BC791A" w:rsidP="001412B8">
      <w:pPr>
        <w:pStyle w:val="Titre5"/>
      </w:pPr>
      <w:r>
        <w:rPr>
          <w:noProof/>
          <w:lang w:val="en-US" w:eastAsia="en-US"/>
        </w:rPr>
        <w:drawing>
          <wp:anchor distT="0" distB="0" distL="114300" distR="114300" simplePos="0" relativeHeight="251661312" behindDoc="0" locked="0" layoutInCell="1" allowOverlap="1">
            <wp:simplePos x="0" y="0"/>
            <wp:positionH relativeFrom="margin">
              <wp:posOffset>2162175</wp:posOffset>
            </wp:positionH>
            <wp:positionV relativeFrom="margin">
              <wp:posOffset>-514350</wp:posOffset>
            </wp:positionV>
            <wp:extent cx="1689735" cy="838200"/>
            <wp:effectExtent l="19050" t="0" r="5715"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HR_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89735" cy="838200"/>
                    </a:xfrm>
                    <a:prstGeom prst="rect">
                      <a:avLst/>
                    </a:prstGeom>
                  </pic:spPr>
                </pic:pic>
              </a:graphicData>
            </a:graphic>
          </wp:anchor>
        </w:drawing>
      </w:r>
      <w:r w:rsidR="00556C93">
        <w:t xml:space="preserve"> </w:t>
      </w:r>
    </w:p>
    <w:p w:rsidR="00C658BD" w:rsidRPr="00C658BD" w:rsidRDefault="00C658BD" w:rsidP="00C658BD">
      <w:pPr>
        <w:spacing w:after="0" w:line="320" w:lineRule="exact"/>
        <w:jc w:val="center"/>
        <w:rPr>
          <w:rFonts w:ascii="Palatino Linotype" w:eastAsia="Times New Roman" w:hAnsi="Palatino Linotype" w:cs="Arial"/>
          <w:b/>
          <w:sz w:val="16"/>
          <w:szCs w:val="16"/>
        </w:rPr>
      </w:pPr>
    </w:p>
    <w:p w:rsidR="00C8695B" w:rsidRPr="00C8695B" w:rsidRDefault="00367272" w:rsidP="00C658BD">
      <w:pPr>
        <w:spacing w:after="120" w:line="320" w:lineRule="exact"/>
        <w:jc w:val="center"/>
        <w:rPr>
          <w:rFonts w:ascii="Palatino Linotype" w:eastAsia="Times New Roman" w:hAnsi="Palatino Linotype" w:cs="Arial"/>
          <w:b/>
          <w:sz w:val="26"/>
          <w:szCs w:val="26"/>
        </w:rPr>
      </w:pPr>
      <w:r w:rsidRPr="00BC791A">
        <w:rPr>
          <w:rFonts w:ascii="Palatino Linotype" w:eastAsia="Times New Roman" w:hAnsi="Palatino Linotype" w:cs="Arial"/>
          <w:b/>
          <w:sz w:val="26"/>
          <w:szCs w:val="26"/>
        </w:rPr>
        <w:t>S</w:t>
      </w:r>
      <w:r w:rsidR="00C8695B" w:rsidRPr="00C8695B">
        <w:rPr>
          <w:rFonts w:ascii="Palatino Linotype" w:eastAsia="Times New Roman" w:hAnsi="Palatino Linotype" w:cs="Arial"/>
          <w:b/>
          <w:sz w:val="26"/>
          <w:szCs w:val="26"/>
        </w:rPr>
        <w:t>ubmi</w:t>
      </w:r>
      <w:r w:rsidRPr="00BC791A">
        <w:rPr>
          <w:rFonts w:ascii="Palatino Linotype" w:eastAsia="Times New Roman" w:hAnsi="Palatino Linotype" w:cs="Arial"/>
          <w:b/>
          <w:sz w:val="26"/>
          <w:szCs w:val="26"/>
        </w:rPr>
        <w:t xml:space="preserve">ssion to </w:t>
      </w:r>
      <w:r w:rsidR="00C8695B" w:rsidRPr="00C8695B">
        <w:rPr>
          <w:rFonts w:ascii="Palatino Linotype" w:eastAsia="Times New Roman" w:hAnsi="Palatino Linotype" w:cs="Arial"/>
          <w:b/>
          <w:sz w:val="26"/>
          <w:szCs w:val="26"/>
        </w:rPr>
        <w:t>the</w:t>
      </w:r>
      <w:r w:rsidR="00C8695B" w:rsidRPr="00BC791A">
        <w:rPr>
          <w:rFonts w:ascii="Palatino Linotype" w:eastAsia="Times New Roman" w:hAnsi="Palatino Linotype" w:cs="Arial"/>
          <w:b/>
          <w:sz w:val="26"/>
          <w:szCs w:val="26"/>
        </w:rPr>
        <w:t xml:space="preserve"> </w:t>
      </w:r>
      <w:r w:rsidRPr="00BC791A">
        <w:rPr>
          <w:rFonts w:ascii="Palatino Linotype" w:eastAsia="Times New Roman" w:hAnsi="Palatino Linotype" w:cs="Arial"/>
          <w:b/>
          <w:sz w:val="26"/>
          <w:szCs w:val="26"/>
        </w:rPr>
        <w:t xml:space="preserve">United Nations </w:t>
      </w:r>
      <w:r w:rsidR="00C8695B" w:rsidRPr="00C8695B">
        <w:rPr>
          <w:rFonts w:ascii="Palatino Linotype" w:eastAsia="Times New Roman" w:hAnsi="Palatino Linotype" w:cs="Arial"/>
          <w:b/>
          <w:sz w:val="26"/>
          <w:szCs w:val="26"/>
        </w:rPr>
        <w:t>Human Rights</w:t>
      </w:r>
      <w:r w:rsidRPr="00BC791A">
        <w:rPr>
          <w:rFonts w:ascii="Palatino Linotype" w:eastAsia="Times New Roman" w:hAnsi="Palatino Linotype" w:cs="Arial"/>
          <w:b/>
          <w:sz w:val="26"/>
          <w:szCs w:val="26"/>
        </w:rPr>
        <w:t xml:space="preserve"> </w:t>
      </w:r>
      <w:r w:rsidR="00C8695B" w:rsidRPr="00C8695B">
        <w:rPr>
          <w:rFonts w:ascii="Palatino Linotype" w:eastAsia="Times New Roman" w:hAnsi="Palatino Linotype" w:cs="Arial"/>
          <w:b/>
          <w:sz w:val="26"/>
          <w:szCs w:val="26"/>
        </w:rPr>
        <w:t>Committee</w:t>
      </w:r>
      <w:r w:rsidRPr="00BC791A">
        <w:rPr>
          <w:rFonts w:ascii="Palatino Linotype" w:eastAsia="Times New Roman" w:hAnsi="Palatino Linotype" w:cs="Arial"/>
          <w:b/>
          <w:sz w:val="26"/>
          <w:szCs w:val="26"/>
        </w:rPr>
        <w:br/>
        <w:t xml:space="preserve">on </w:t>
      </w:r>
      <w:r w:rsidR="00C8695B" w:rsidRPr="00C8695B">
        <w:rPr>
          <w:rFonts w:ascii="Palatino Linotype" w:eastAsia="Times New Roman" w:hAnsi="Palatino Linotype" w:cs="Arial"/>
          <w:b/>
          <w:sz w:val="26"/>
          <w:szCs w:val="26"/>
        </w:rPr>
        <w:t xml:space="preserve">the </w:t>
      </w:r>
      <w:r w:rsidRPr="00BC791A">
        <w:rPr>
          <w:rFonts w:ascii="Palatino Linotype" w:eastAsia="Times New Roman" w:hAnsi="Palatino Linotype" w:cs="Arial"/>
          <w:b/>
          <w:sz w:val="26"/>
          <w:szCs w:val="26"/>
        </w:rPr>
        <w:t>Third P</w:t>
      </w:r>
      <w:r w:rsidR="00C8695B" w:rsidRPr="00C8695B">
        <w:rPr>
          <w:rFonts w:ascii="Palatino Linotype" w:eastAsia="Times New Roman" w:hAnsi="Palatino Linotype" w:cs="Arial"/>
          <w:b/>
          <w:sz w:val="26"/>
          <w:szCs w:val="26"/>
        </w:rPr>
        <w:t>eriodic</w:t>
      </w:r>
      <w:r w:rsidRPr="00BC791A">
        <w:rPr>
          <w:rFonts w:ascii="Palatino Linotype" w:eastAsia="Times New Roman" w:hAnsi="Palatino Linotype" w:cs="Arial"/>
          <w:b/>
          <w:sz w:val="26"/>
          <w:szCs w:val="26"/>
        </w:rPr>
        <w:t xml:space="preserve"> Report of </w:t>
      </w:r>
      <w:r w:rsidR="007F27C4" w:rsidRPr="00BC791A">
        <w:rPr>
          <w:rFonts w:ascii="Palatino Linotype" w:eastAsia="Times New Roman" w:hAnsi="Palatino Linotype" w:cs="Arial"/>
          <w:b/>
          <w:sz w:val="26"/>
          <w:szCs w:val="26"/>
        </w:rPr>
        <w:t xml:space="preserve">Vietnam </w:t>
      </w:r>
      <w:r w:rsidR="0049771C" w:rsidRPr="00BC791A">
        <w:rPr>
          <w:rFonts w:ascii="Palatino Linotype" w:eastAsia="Times New Roman" w:hAnsi="Palatino Linotype" w:cs="Arial"/>
          <w:b/>
          <w:sz w:val="26"/>
          <w:szCs w:val="26"/>
        </w:rPr>
        <w:br/>
      </w:r>
      <w:r w:rsidR="00C8695B" w:rsidRPr="00C8695B">
        <w:rPr>
          <w:rFonts w:ascii="Palatino Linotype" w:eastAsia="Times New Roman" w:hAnsi="Palatino Linotype" w:cs="Arial"/>
          <w:b/>
          <w:sz w:val="26"/>
          <w:szCs w:val="26"/>
        </w:rPr>
        <w:t>(CCPR/C/VNM/3)</w:t>
      </w:r>
      <w:r w:rsidR="00BC791A" w:rsidRPr="00BC791A">
        <w:rPr>
          <w:rFonts w:ascii="Palatino Linotype" w:eastAsia="Times New Roman" w:hAnsi="Palatino Linotype" w:cs="Arial"/>
          <w:b/>
          <w:sz w:val="26"/>
          <w:szCs w:val="26"/>
        </w:rPr>
        <w:t xml:space="preserve">, </w:t>
      </w:r>
      <w:r w:rsidR="00C8695B" w:rsidRPr="00C8695B">
        <w:rPr>
          <w:rFonts w:ascii="Palatino Linotype" w:eastAsia="Times New Roman" w:hAnsi="Palatino Linotype" w:cs="Arial"/>
          <w:b/>
          <w:sz w:val="26"/>
          <w:szCs w:val="26"/>
        </w:rPr>
        <w:t>125th</w:t>
      </w:r>
      <w:r w:rsidR="00C8695B" w:rsidRPr="00BC791A">
        <w:rPr>
          <w:rFonts w:ascii="Palatino Linotype" w:eastAsia="Times New Roman" w:hAnsi="Palatino Linotype" w:cs="Arial"/>
          <w:b/>
          <w:sz w:val="26"/>
          <w:szCs w:val="26"/>
        </w:rPr>
        <w:t xml:space="preserve"> </w:t>
      </w:r>
      <w:r w:rsidR="00C8695B" w:rsidRPr="00C8695B">
        <w:rPr>
          <w:rFonts w:ascii="Palatino Linotype" w:eastAsia="Times New Roman" w:hAnsi="Palatino Linotype" w:cs="Arial"/>
          <w:b/>
          <w:sz w:val="26"/>
          <w:szCs w:val="26"/>
        </w:rPr>
        <w:t>Session</w:t>
      </w:r>
      <w:r w:rsidR="00BC791A">
        <w:rPr>
          <w:rFonts w:ascii="Palatino Linotype" w:eastAsia="Times New Roman" w:hAnsi="Palatino Linotype" w:cs="Arial"/>
          <w:b/>
          <w:sz w:val="26"/>
          <w:szCs w:val="26"/>
        </w:rPr>
        <w:t>, March 2019</w:t>
      </w:r>
    </w:p>
    <w:p w:rsidR="00BC791A" w:rsidRDefault="00BC791A" w:rsidP="007F27C4">
      <w:pPr>
        <w:pStyle w:val="Titre1"/>
      </w:pPr>
    </w:p>
    <w:p w:rsidR="001412B8" w:rsidRDefault="00367272" w:rsidP="00B472F1">
      <w:pPr>
        <w:pStyle w:val="Titre1"/>
        <w:spacing w:before="240"/>
      </w:pPr>
      <w:r>
        <w:t>Introduction</w:t>
      </w:r>
    </w:p>
    <w:p w:rsidR="00367272" w:rsidRDefault="00367272" w:rsidP="00EB73D6">
      <w:r>
        <w:t>The Vietnam Committee on Human Rights (VCHR), a non-governmental organization founded in 197</w:t>
      </w:r>
      <w:r w:rsidR="0006260F">
        <w:t>5</w:t>
      </w:r>
      <w:r>
        <w:t xml:space="preserve"> to monitor an</w:t>
      </w:r>
      <w:r w:rsidR="00F67086">
        <w:t>d</w:t>
      </w:r>
      <w:r>
        <w:t xml:space="preserve"> promote the observance of internationally-recognized human rights in Vietnam, welcomes this opportunity to contribute </w:t>
      </w:r>
      <w:r w:rsidR="00B76D76">
        <w:t xml:space="preserve">information </w:t>
      </w:r>
      <w:r>
        <w:t xml:space="preserve">on Vietnam’s </w:t>
      </w:r>
      <w:r w:rsidR="00BD29D6">
        <w:t xml:space="preserve">third </w:t>
      </w:r>
      <w:r>
        <w:t>periodic report on implementation of the ICCPR.</w:t>
      </w:r>
    </w:p>
    <w:p w:rsidR="00367272" w:rsidRDefault="007F27C4" w:rsidP="00EB73D6">
      <w:r>
        <w:t>VCHR regrets</w:t>
      </w:r>
      <w:r w:rsidR="00BD29D6">
        <w:t xml:space="preserve">, however, </w:t>
      </w:r>
      <w:r>
        <w:t xml:space="preserve">that this </w:t>
      </w:r>
      <w:r w:rsidR="003E1832">
        <w:t xml:space="preserve">report is </w:t>
      </w:r>
      <w:r w:rsidR="00330575">
        <w:t>14 years overdue. I</w:t>
      </w:r>
      <w:r w:rsidR="003E1832">
        <w:t>t i</w:t>
      </w:r>
      <w:r>
        <w:t xml:space="preserve">s only the third report submitted by Vietnam since it acceded to the ICCPR in 1982. </w:t>
      </w:r>
      <w:r w:rsidR="00BA337C">
        <w:t>It</w:t>
      </w:r>
      <w:r w:rsidR="00E01BD8">
        <w:t xml:space="preserve"> </w:t>
      </w:r>
      <w:r w:rsidR="00367272">
        <w:t xml:space="preserve">covers the period </w:t>
      </w:r>
      <w:r w:rsidR="00367272" w:rsidRPr="00C8286E">
        <w:t xml:space="preserve">from 2002 to 2017, making it extremely difficult for UN experts </w:t>
      </w:r>
      <w:r w:rsidR="00E03D5E">
        <w:t xml:space="preserve">and other stakeholders </w:t>
      </w:r>
      <w:r w:rsidR="00367272" w:rsidRPr="00C8286E">
        <w:t>to effectively evaluate implementation</w:t>
      </w:r>
      <w:r w:rsidR="00200100">
        <w:t xml:space="preserve"> of the Covenant in Vietnam</w:t>
      </w:r>
      <w:r w:rsidR="006F2AB3">
        <w:t xml:space="preserve"> and make relevant recommendations for the government to improve protection of its citizens’ human rights</w:t>
      </w:r>
      <w:r w:rsidR="00367272" w:rsidRPr="00C8286E">
        <w:t xml:space="preserve">. </w:t>
      </w:r>
    </w:p>
    <w:p w:rsidR="00200100" w:rsidRDefault="00200100" w:rsidP="007F2730">
      <w:pPr>
        <w:spacing w:after="120"/>
        <w:rPr>
          <w:rFonts w:eastAsia="Times New Roman"/>
        </w:rPr>
      </w:pPr>
      <w:r>
        <w:rPr>
          <w:spacing w:val="2"/>
        </w:rPr>
        <w:t xml:space="preserve">In fact, the human rights situation in Vietnam </w:t>
      </w:r>
      <w:r w:rsidR="00556C93">
        <w:rPr>
          <w:spacing w:val="2"/>
        </w:rPr>
        <w:t>h</w:t>
      </w:r>
      <w:r w:rsidR="00C933DB">
        <w:rPr>
          <w:spacing w:val="2"/>
        </w:rPr>
        <w:t xml:space="preserve">as gone from bad to worse, </w:t>
      </w:r>
      <w:r>
        <w:rPr>
          <w:spacing w:val="2"/>
        </w:rPr>
        <w:t>with a marked deterioration since the Communist Party of Vietnam (CPV) appointed a new leadership at its 12</w:t>
      </w:r>
      <w:r w:rsidRPr="00200100">
        <w:rPr>
          <w:spacing w:val="2"/>
          <w:vertAlign w:val="superscript"/>
        </w:rPr>
        <w:t>th</w:t>
      </w:r>
      <w:r>
        <w:rPr>
          <w:spacing w:val="2"/>
        </w:rPr>
        <w:t xml:space="preserve"> Congress in January 2016. The </w:t>
      </w:r>
      <w:r w:rsidR="009F1E36">
        <w:rPr>
          <w:spacing w:val="2"/>
        </w:rPr>
        <w:t xml:space="preserve">elected </w:t>
      </w:r>
      <w:r>
        <w:t xml:space="preserve">President, Trần Đại Quang, a former Minister of Public Security, announced that his government’s immediate priority would be to combat </w:t>
      </w:r>
      <w:r w:rsidRPr="00200100">
        <w:t>“sabotage”</w:t>
      </w:r>
      <w:r>
        <w:rPr>
          <w:i/>
        </w:rPr>
        <w:t xml:space="preserve"> </w:t>
      </w:r>
      <w:r w:rsidRPr="001F5A9F">
        <w:t>and</w:t>
      </w:r>
      <w:r>
        <w:rPr>
          <w:i/>
        </w:rPr>
        <w:t xml:space="preserve"> </w:t>
      </w:r>
      <w:r w:rsidRPr="00200100">
        <w:t>“</w:t>
      </w:r>
      <w:r w:rsidRPr="00200100">
        <w:rPr>
          <w:rFonts w:eastAsia="Times New Roman"/>
        </w:rPr>
        <w:t>wrong and distorted allegations from hostile and reactionary forces”</w:t>
      </w:r>
      <w:r>
        <w:rPr>
          <w:rFonts w:eastAsia="Times New Roman"/>
        </w:rPr>
        <w:t xml:space="preserve"> and mobilize the military, police, and public security forces </w:t>
      </w:r>
      <w:r>
        <w:t xml:space="preserve">to </w:t>
      </w:r>
      <w:r w:rsidRPr="00785E7E">
        <w:t xml:space="preserve">fight against </w:t>
      </w:r>
      <w:r>
        <w:t xml:space="preserve">critics of the party and government. </w:t>
      </w:r>
      <w:r>
        <w:rPr>
          <w:rStyle w:val="Appelnotedebasdep"/>
          <w:rFonts w:eastAsia="Times New Roman"/>
        </w:rPr>
        <w:footnoteReference w:id="2"/>
      </w:r>
      <w:r>
        <w:rPr>
          <w:rFonts w:eastAsia="Times New Roman"/>
        </w:rPr>
        <w:t xml:space="preserve"> </w:t>
      </w:r>
    </w:p>
    <w:p w:rsidR="00EF5BE4" w:rsidRPr="00740926" w:rsidRDefault="00200100" w:rsidP="007F2730">
      <w:pPr>
        <w:spacing w:after="120"/>
        <w:rPr>
          <w:spacing w:val="2"/>
        </w:rPr>
      </w:pPr>
      <w:r>
        <w:rPr>
          <w:rFonts w:eastAsia="Times New Roman"/>
        </w:rPr>
        <w:t xml:space="preserve">Since then, </w:t>
      </w:r>
      <w:r w:rsidR="007E4818" w:rsidRPr="00740926">
        <w:rPr>
          <w:spacing w:val="2"/>
        </w:rPr>
        <w:t xml:space="preserve">the authorities have </w:t>
      </w:r>
      <w:r w:rsidR="009F1E36">
        <w:rPr>
          <w:spacing w:val="2"/>
        </w:rPr>
        <w:t xml:space="preserve">pursued a ruthless </w:t>
      </w:r>
      <w:r w:rsidR="007E4818" w:rsidRPr="00740926">
        <w:rPr>
          <w:spacing w:val="2"/>
        </w:rPr>
        <w:t>crack</w:t>
      </w:r>
      <w:r w:rsidR="009F1E36">
        <w:rPr>
          <w:spacing w:val="2"/>
        </w:rPr>
        <w:t xml:space="preserve">down </w:t>
      </w:r>
      <w:r w:rsidR="007E4818" w:rsidRPr="00740926">
        <w:rPr>
          <w:spacing w:val="2"/>
        </w:rPr>
        <w:t xml:space="preserve">on all forms of peaceful dissent. </w:t>
      </w:r>
      <w:r w:rsidR="002A429D" w:rsidRPr="00740926">
        <w:rPr>
          <w:spacing w:val="2"/>
        </w:rPr>
        <w:t>P</w:t>
      </w:r>
      <w:r w:rsidR="00066F18" w:rsidRPr="00740926">
        <w:rPr>
          <w:spacing w:val="2"/>
        </w:rPr>
        <w:t xml:space="preserve">rison </w:t>
      </w:r>
      <w:r w:rsidR="00740926" w:rsidRPr="00740926">
        <w:rPr>
          <w:spacing w:val="2"/>
        </w:rPr>
        <w:t xml:space="preserve">terms </w:t>
      </w:r>
      <w:r w:rsidR="002A429D" w:rsidRPr="00740926">
        <w:rPr>
          <w:spacing w:val="2"/>
        </w:rPr>
        <w:t xml:space="preserve">of up to 20 years </w:t>
      </w:r>
      <w:r w:rsidR="00066F18" w:rsidRPr="00740926">
        <w:rPr>
          <w:spacing w:val="2"/>
        </w:rPr>
        <w:t xml:space="preserve">on charges of “subversion” </w:t>
      </w:r>
      <w:r w:rsidR="007E4818" w:rsidRPr="00740926">
        <w:rPr>
          <w:spacing w:val="2"/>
        </w:rPr>
        <w:t xml:space="preserve">(Article 109) </w:t>
      </w:r>
      <w:r w:rsidR="00066F18" w:rsidRPr="00740926">
        <w:rPr>
          <w:spacing w:val="2"/>
        </w:rPr>
        <w:t xml:space="preserve">– an offence that has </w:t>
      </w:r>
      <w:r w:rsidR="00490087">
        <w:rPr>
          <w:spacing w:val="2"/>
        </w:rPr>
        <w:t xml:space="preserve">only occasionally </w:t>
      </w:r>
      <w:r w:rsidR="00066F18" w:rsidRPr="00740926">
        <w:rPr>
          <w:spacing w:val="2"/>
        </w:rPr>
        <w:t xml:space="preserve">been invoked since the 1990s – have been handed down </w:t>
      </w:r>
      <w:r w:rsidR="006F2AB3">
        <w:rPr>
          <w:spacing w:val="2"/>
        </w:rPr>
        <w:t xml:space="preserve">regularly </w:t>
      </w:r>
      <w:r w:rsidR="00066F18" w:rsidRPr="00740926">
        <w:rPr>
          <w:spacing w:val="2"/>
        </w:rPr>
        <w:t xml:space="preserve">on bloggers, </w:t>
      </w:r>
      <w:r w:rsidR="00490087">
        <w:rPr>
          <w:spacing w:val="2"/>
        </w:rPr>
        <w:t xml:space="preserve">human </w:t>
      </w:r>
      <w:r w:rsidR="00066F18" w:rsidRPr="00740926">
        <w:rPr>
          <w:spacing w:val="2"/>
        </w:rPr>
        <w:t>rights defenders</w:t>
      </w:r>
      <w:r w:rsidR="006F2AB3">
        <w:rPr>
          <w:spacing w:val="2"/>
        </w:rPr>
        <w:t xml:space="preserve">, journalists </w:t>
      </w:r>
      <w:r w:rsidR="00066F18" w:rsidRPr="00740926">
        <w:rPr>
          <w:spacing w:val="2"/>
        </w:rPr>
        <w:t>and pro-democracy activists who advocate the rights</w:t>
      </w:r>
      <w:r w:rsidR="00F234C8" w:rsidRPr="00740926">
        <w:rPr>
          <w:spacing w:val="2"/>
        </w:rPr>
        <w:t xml:space="preserve"> enshrined in the ICCPR</w:t>
      </w:r>
      <w:r w:rsidR="00066F18" w:rsidRPr="00740926">
        <w:rPr>
          <w:spacing w:val="2"/>
        </w:rPr>
        <w:t xml:space="preserve">. </w:t>
      </w:r>
      <w:r w:rsidR="007E4818" w:rsidRPr="00740926">
        <w:rPr>
          <w:spacing w:val="2"/>
        </w:rPr>
        <w:t>In</w:t>
      </w:r>
      <w:r w:rsidR="00BD29D6" w:rsidRPr="00740926">
        <w:rPr>
          <w:spacing w:val="2"/>
        </w:rPr>
        <w:t xml:space="preserve"> fact, </w:t>
      </w:r>
      <w:r w:rsidR="007E4818" w:rsidRPr="00740926">
        <w:rPr>
          <w:spacing w:val="2"/>
        </w:rPr>
        <w:t>con</w:t>
      </w:r>
      <w:r w:rsidR="007F2730" w:rsidRPr="00740926">
        <w:rPr>
          <w:spacing w:val="2"/>
        </w:rPr>
        <w:t xml:space="preserve">victions </w:t>
      </w:r>
      <w:r w:rsidR="007E4818" w:rsidRPr="00740926">
        <w:rPr>
          <w:spacing w:val="2"/>
        </w:rPr>
        <w:t xml:space="preserve">under Article 109 almost tripled in 2018 </w:t>
      </w:r>
      <w:r w:rsidR="007F2730" w:rsidRPr="00740926">
        <w:rPr>
          <w:spacing w:val="2"/>
        </w:rPr>
        <w:t xml:space="preserve">in </w:t>
      </w:r>
      <w:r w:rsidR="007E4818" w:rsidRPr="00740926">
        <w:rPr>
          <w:spacing w:val="2"/>
        </w:rPr>
        <w:t>compar</w:t>
      </w:r>
      <w:r w:rsidR="007F2730" w:rsidRPr="00740926">
        <w:rPr>
          <w:spacing w:val="2"/>
        </w:rPr>
        <w:t>ison</w:t>
      </w:r>
      <w:r w:rsidR="007E4818" w:rsidRPr="00740926">
        <w:rPr>
          <w:spacing w:val="2"/>
        </w:rPr>
        <w:t xml:space="preserve"> with 2017. </w:t>
      </w:r>
      <w:r w:rsidR="00066F18" w:rsidRPr="00740926">
        <w:rPr>
          <w:spacing w:val="2"/>
        </w:rPr>
        <w:t>Harassments, intimidation</w:t>
      </w:r>
      <w:r w:rsidR="00F234C8" w:rsidRPr="00740926">
        <w:rPr>
          <w:spacing w:val="2"/>
        </w:rPr>
        <w:t xml:space="preserve"> and</w:t>
      </w:r>
      <w:r w:rsidR="00066F18" w:rsidRPr="00740926">
        <w:rPr>
          <w:spacing w:val="2"/>
        </w:rPr>
        <w:t xml:space="preserve"> </w:t>
      </w:r>
      <w:r w:rsidR="007F27C4" w:rsidRPr="00740926">
        <w:rPr>
          <w:spacing w:val="2"/>
        </w:rPr>
        <w:t>physical</w:t>
      </w:r>
      <w:r w:rsidR="00066F18" w:rsidRPr="00740926">
        <w:rPr>
          <w:spacing w:val="2"/>
        </w:rPr>
        <w:t xml:space="preserve"> assaults of civil society activists </w:t>
      </w:r>
      <w:r w:rsidR="007E4818" w:rsidRPr="00740926">
        <w:rPr>
          <w:spacing w:val="2"/>
        </w:rPr>
        <w:t xml:space="preserve">are </w:t>
      </w:r>
      <w:r w:rsidR="007F2730" w:rsidRPr="00740926">
        <w:rPr>
          <w:spacing w:val="2"/>
        </w:rPr>
        <w:t xml:space="preserve">also </w:t>
      </w:r>
      <w:r w:rsidR="00066F18" w:rsidRPr="00740926">
        <w:rPr>
          <w:spacing w:val="2"/>
        </w:rPr>
        <w:t>on the rise</w:t>
      </w:r>
      <w:r w:rsidR="00F234C8" w:rsidRPr="00740926">
        <w:rPr>
          <w:spacing w:val="2"/>
        </w:rPr>
        <w:t xml:space="preserve">, and </w:t>
      </w:r>
      <w:r w:rsidR="007F27C4" w:rsidRPr="00740926">
        <w:rPr>
          <w:spacing w:val="2"/>
        </w:rPr>
        <w:t>restrictive</w:t>
      </w:r>
      <w:r w:rsidR="00F234C8" w:rsidRPr="00740926">
        <w:rPr>
          <w:spacing w:val="2"/>
        </w:rPr>
        <w:t xml:space="preserve"> legislation has been adopted to silence </w:t>
      </w:r>
      <w:r w:rsidR="007F2730" w:rsidRPr="00740926">
        <w:rPr>
          <w:spacing w:val="2"/>
        </w:rPr>
        <w:t xml:space="preserve">perceived critics and </w:t>
      </w:r>
      <w:r w:rsidR="00BD29D6" w:rsidRPr="00740926">
        <w:rPr>
          <w:spacing w:val="2"/>
        </w:rPr>
        <w:t>criminalize</w:t>
      </w:r>
      <w:r w:rsidR="007F2730" w:rsidRPr="00740926">
        <w:rPr>
          <w:spacing w:val="2"/>
        </w:rPr>
        <w:t xml:space="preserve"> </w:t>
      </w:r>
      <w:r w:rsidR="00F234C8" w:rsidRPr="00740926">
        <w:rPr>
          <w:spacing w:val="2"/>
        </w:rPr>
        <w:t>religious and political dissent</w:t>
      </w:r>
      <w:r w:rsidR="00066F18" w:rsidRPr="00740926">
        <w:rPr>
          <w:spacing w:val="2"/>
        </w:rPr>
        <w:t xml:space="preserve">. </w:t>
      </w:r>
    </w:p>
    <w:p w:rsidR="00F234C8" w:rsidRPr="00556C93" w:rsidRDefault="00066F18" w:rsidP="007F27C4">
      <w:r w:rsidRPr="00C658BD">
        <w:rPr>
          <w:spacing w:val="-4"/>
        </w:rPr>
        <w:t xml:space="preserve">In this context, VCHR is especially disturbed by </w:t>
      </w:r>
      <w:r w:rsidR="00F234C8" w:rsidRPr="00C658BD">
        <w:rPr>
          <w:spacing w:val="-4"/>
        </w:rPr>
        <w:t>comments on the impacts of “terrorism” in Vietnam’s report (Para</w:t>
      </w:r>
      <w:r w:rsidR="00B472F1" w:rsidRPr="00C658BD">
        <w:rPr>
          <w:spacing w:val="-4"/>
        </w:rPr>
        <w:t>.</w:t>
      </w:r>
      <w:r w:rsidR="00F234C8" w:rsidRPr="00C658BD">
        <w:rPr>
          <w:spacing w:val="-4"/>
        </w:rPr>
        <w:t xml:space="preserve"> 29), </w:t>
      </w:r>
      <w:r w:rsidR="009C6692" w:rsidRPr="00C658BD">
        <w:rPr>
          <w:spacing w:val="-4"/>
        </w:rPr>
        <w:t xml:space="preserve">by </w:t>
      </w:r>
      <w:r w:rsidR="005B43DD" w:rsidRPr="00C658BD">
        <w:rPr>
          <w:spacing w:val="-4"/>
        </w:rPr>
        <w:t xml:space="preserve">a </w:t>
      </w:r>
      <w:r w:rsidR="00042E65" w:rsidRPr="00C658BD">
        <w:rPr>
          <w:spacing w:val="-4"/>
        </w:rPr>
        <w:t xml:space="preserve">new </w:t>
      </w:r>
      <w:r w:rsidR="005B43DD" w:rsidRPr="00C658BD">
        <w:rPr>
          <w:spacing w:val="-4"/>
        </w:rPr>
        <w:t xml:space="preserve">capital crime </w:t>
      </w:r>
      <w:r w:rsidR="00042E65" w:rsidRPr="00C658BD">
        <w:rPr>
          <w:spacing w:val="-4"/>
        </w:rPr>
        <w:t>in the 2015 Criminal Code on “</w:t>
      </w:r>
      <w:r w:rsidR="00042E65" w:rsidRPr="00C658BD">
        <w:rPr>
          <w:spacing w:val="-4"/>
          <w:lang w:val="en-GB"/>
        </w:rPr>
        <w:t xml:space="preserve">terrorism against the state”, and </w:t>
      </w:r>
      <w:r w:rsidR="009C6692" w:rsidRPr="00C658BD">
        <w:rPr>
          <w:spacing w:val="-4"/>
          <w:lang w:val="en-GB"/>
        </w:rPr>
        <w:t xml:space="preserve">by </w:t>
      </w:r>
      <w:r w:rsidR="00F234C8" w:rsidRPr="00C658BD">
        <w:rPr>
          <w:spacing w:val="-4"/>
        </w:rPr>
        <w:t xml:space="preserve">Vietnamese </w:t>
      </w:r>
      <w:r w:rsidR="00F234C8" w:rsidRPr="00C658BD">
        <w:rPr>
          <w:spacing w:val="-4"/>
          <w:lang w:val="en-GB"/>
        </w:rPr>
        <w:t>Deputy Foreign Minister Le Hoai Trung</w:t>
      </w:r>
      <w:r w:rsidR="005B43DD" w:rsidRPr="00C658BD">
        <w:rPr>
          <w:spacing w:val="-4"/>
          <w:lang w:val="en-GB"/>
        </w:rPr>
        <w:t>’s statement</w:t>
      </w:r>
      <w:r w:rsidR="00F234C8" w:rsidRPr="00C658BD">
        <w:rPr>
          <w:spacing w:val="-4"/>
          <w:lang w:val="en-GB"/>
        </w:rPr>
        <w:t xml:space="preserve"> at the UPR on 22</w:t>
      </w:r>
      <w:r w:rsidR="00F234C8" w:rsidRPr="00C658BD">
        <w:rPr>
          <w:spacing w:val="-4"/>
          <w:vertAlign w:val="superscript"/>
          <w:lang w:val="en-GB"/>
        </w:rPr>
        <w:t>nd</w:t>
      </w:r>
      <w:r w:rsidR="00F234C8" w:rsidRPr="00C658BD">
        <w:rPr>
          <w:spacing w:val="-4"/>
          <w:lang w:val="en-GB"/>
        </w:rPr>
        <w:t xml:space="preserve"> January </w:t>
      </w:r>
      <w:r w:rsidR="00C16852" w:rsidRPr="00C658BD">
        <w:rPr>
          <w:spacing w:val="-4"/>
          <w:lang w:val="en-GB"/>
        </w:rPr>
        <w:t xml:space="preserve">on </w:t>
      </w:r>
      <w:r w:rsidR="00F234C8" w:rsidRPr="00C658BD">
        <w:rPr>
          <w:b/>
          <w:spacing w:val="-4"/>
          <w:lang w:val="en-GB"/>
        </w:rPr>
        <w:t>“new challenges facing Vietnam: terrorism, anarchy and abuse of religions”.</w:t>
      </w:r>
      <w:r w:rsidR="00F234C8" w:rsidRPr="00C658BD">
        <w:rPr>
          <w:i/>
          <w:spacing w:val="-4"/>
          <w:lang w:val="en-GB"/>
        </w:rPr>
        <w:t xml:space="preserve"> </w:t>
      </w:r>
      <w:r w:rsidR="00B472F1" w:rsidRPr="00C658BD">
        <w:rPr>
          <w:spacing w:val="-4"/>
          <w:lang w:val="en-GB"/>
        </w:rPr>
        <w:t>Since there is little evidence of violent extremism or religious fundamentalism in Vietnam</w:t>
      </w:r>
      <w:r w:rsidR="00920AB2" w:rsidRPr="00C658BD">
        <w:rPr>
          <w:rStyle w:val="Appelnotedebasdep"/>
          <w:spacing w:val="-4"/>
          <w:lang w:val="en-GB"/>
        </w:rPr>
        <w:footnoteReference w:id="3"/>
      </w:r>
      <w:r w:rsidR="00B472F1" w:rsidRPr="00C658BD">
        <w:rPr>
          <w:spacing w:val="-4"/>
          <w:lang w:val="en-GB"/>
        </w:rPr>
        <w:t>, VCHR</w:t>
      </w:r>
      <w:r w:rsidR="00F234C8" w:rsidRPr="00C658BD">
        <w:rPr>
          <w:spacing w:val="-4"/>
        </w:rPr>
        <w:t xml:space="preserve"> fear</w:t>
      </w:r>
      <w:r w:rsidR="00B472F1" w:rsidRPr="00C658BD">
        <w:rPr>
          <w:spacing w:val="-4"/>
        </w:rPr>
        <w:t>s</w:t>
      </w:r>
      <w:r w:rsidR="00F234C8" w:rsidRPr="00C658BD">
        <w:rPr>
          <w:spacing w:val="-4"/>
        </w:rPr>
        <w:t xml:space="preserve"> that this </w:t>
      </w:r>
      <w:r w:rsidR="00B472F1" w:rsidRPr="00C658BD">
        <w:rPr>
          <w:spacing w:val="-4"/>
        </w:rPr>
        <w:t xml:space="preserve">language </w:t>
      </w:r>
      <w:r w:rsidR="00F234C8" w:rsidRPr="00C658BD">
        <w:rPr>
          <w:spacing w:val="-4"/>
        </w:rPr>
        <w:t xml:space="preserve">may announce a new </w:t>
      </w:r>
      <w:r w:rsidR="00B3695A" w:rsidRPr="00C658BD">
        <w:rPr>
          <w:spacing w:val="-4"/>
        </w:rPr>
        <w:t xml:space="preserve">and </w:t>
      </w:r>
      <w:r w:rsidR="00C16852" w:rsidRPr="00C658BD">
        <w:rPr>
          <w:spacing w:val="-4"/>
        </w:rPr>
        <w:t xml:space="preserve">harsher </w:t>
      </w:r>
      <w:r w:rsidR="00F234C8" w:rsidRPr="00C658BD">
        <w:rPr>
          <w:spacing w:val="-4"/>
        </w:rPr>
        <w:t xml:space="preserve">phase in Vietnam’s </w:t>
      </w:r>
      <w:r w:rsidR="00830262" w:rsidRPr="00C658BD">
        <w:rPr>
          <w:spacing w:val="-4"/>
        </w:rPr>
        <w:t xml:space="preserve">assault on freedom of </w:t>
      </w:r>
      <w:r w:rsidR="00830262" w:rsidRPr="00556C93">
        <w:t xml:space="preserve">expression, </w:t>
      </w:r>
      <w:r w:rsidR="00F57F47" w:rsidRPr="00556C93">
        <w:t>using the pretext of terrorism to st</w:t>
      </w:r>
      <w:r w:rsidR="00F234C8" w:rsidRPr="00556C93">
        <w:t xml:space="preserve">ifle </w:t>
      </w:r>
      <w:r w:rsidR="00F322D6" w:rsidRPr="00556C93">
        <w:t>peaceful, legitimate dissent.</w:t>
      </w:r>
    </w:p>
    <w:p w:rsidR="00891AF3" w:rsidRDefault="007F2730" w:rsidP="00703C72">
      <w:pPr>
        <w:spacing w:after="240"/>
      </w:pPr>
      <w:r>
        <w:lastRenderedPageBreak/>
        <w:t xml:space="preserve">In this submission, </w:t>
      </w:r>
      <w:r w:rsidR="00891AF3">
        <w:t>VCHR will not attempt to cover the human rights situation as a whole, but simply highlight</w:t>
      </w:r>
      <w:r w:rsidR="00226788">
        <w:t>s</w:t>
      </w:r>
      <w:r w:rsidR="00891AF3">
        <w:t xml:space="preserve"> key </w:t>
      </w:r>
      <w:r w:rsidR="00202102">
        <w:t xml:space="preserve">concerns and </w:t>
      </w:r>
      <w:r w:rsidR="008D4D92">
        <w:t>respond</w:t>
      </w:r>
      <w:r w:rsidR="00226788">
        <w:t>s</w:t>
      </w:r>
      <w:r w:rsidR="008D4D92">
        <w:t xml:space="preserve"> to </w:t>
      </w:r>
      <w:r w:rsidR="00202102">
        <w:t xml:space="preserve">some of Vietnam’s </w:t>
      </w:r>
      <w:r w:rsidR="001C1B89">
        <w:t>replies</w:t>
      </w:r>
      <w:r w:rsidR="00202102">
        <w:t xml:space="preserve"> to the List of Issues (LOI) raised by the Human Rights Committee</w:t>
      </w:r>
      <w:r w:rsidR="00891AF3">
        <w:t>.</w:t>
      </w:r>
    </w:p>
    <w:p w:rsidR="00EB73D6" w:rsidRPr="007F27C4" w:rsidRDefault="00EB73D6" w:rsidP="007F27C4">
      <w:pPr>
        <w:pStyle w:val="Titre5"/>
        <w:rPr>
          <w:u w:val="single"/>
        </w:rPr>
      </w:pPr>
      <w:r w:rsidRPr="007F27C4">
        <w:rPr>
          <w:u w:val="single"/>
        </w:rPr>
        <w:t>Article 2 (Implementation of</w:t>
      </w:r>
      <w:r w:rsidR="0006260F">
        <w:rPr>
          <w:u w:val="single"/>
        </w:rPr>
        <w:t xml:space="preserve"> the C</w:t>
      </w:r>
      <w:r w:rsidRPr="007F27C4">
        <w:rPr>
          <w:u w:val="single"/>
        </w:rPr>
        <w:t xml:space="preserve">ovenant at the </w:t>
      </w:r>
      <w:r w:rsidR="0006260F">
        <w:rPr>
          <w:u w:val="single"/>
        </w:rPr>
        <w:t>National L</w:t>
      </w:r>
      <w:r w:rsidRPr="007F27C4">
        <w:rPr>
          <w:u w:val="single"/>
        </w:rPr>
        <w:t>evel)</w:t>
      </w:r>
    </w:p>
    <w:p w:rsidR="00EB73D6" w:rsidRPr="0006260F" w:rsidRDefault="00EB73D6" w:rsidP="007F27C4">
      <w:pPr>
        <w:pStyle w:val="Titre1"/>
        <w:rPr>
          <w:spacing w:val="4"/>
        </w:rPr>
      </w:pPr>
      <w:r w:rsidRPr="0006260F">
        <w:rPr>
          <w:spacing w:val="4"/>
        </w:rPr>
        <w:t>Domestic legislation inconsistent with ICCPR obligations</w:t>
      </w:r>
    </w:p>
    <w:p w:rsidR="00B76D76" w:rsidRDefault="00CB307D" w:rsidP="00740926">
      <w:pPr>
        <w:spacing w:after="140" w:line="280" w:lineRule="exact"/>
        <w:rPr>
          <w:iCs/>
        </w:rPr>
      </w:pPr>
      <w:r w:rsidRPr="00235B65">
        <w:rPr>
          <w:b/>
        </w:rPr>
        <w:t>The Constitution:</w:t>
      </w:r>
      <w:r>
        <w:t xml:space="preserve"> </w:t>
      </w:r>
      <w:r w:rsidR="00B76D76" w:rsidRPr="00C8286E">
        <w:t xml:space="preserve">Human rights are guaranteed in the Vietnamese Constitution. However, amendments to the Constitution adopted in November 2013 have significantly weakened human rights protection. Article 15 specifies </w:t>
      </w:r>
      <w:r w:rsidR="00B76D76" w:rsidRPr="00E7487E">
        <w:t xml:space="preserve">that </w:t>
      </w:r>
      <w:r w:rsidR="00B76D76" w:rsidRPr="00B76D76">
        <w:rPr>
          <w:i/>
        </w:rPr>
        <w:t>“the practice of human rights and citizen’s rights must not infringe upon national interests”</w:t>
      </w:r>
      <w:r w:rsidR="00B76D76" w:rsidRPr="000B23A8">
        <w:t xml:space="preserve"> </w:t>
      </w:r>
      <w:r w:rsidR="00B76D76" w:rsidRPr="00E7487E">
        <w:rPr>
          <w:iCs/>
        </w:rPr>
        <w:t>and Art</w:t>
      </w:r>
      <w:r w:rsidR="00B76D76" w:rsidRPr="00C8286E">
        <w:rPr>
          <w:iCs/>
        </w:rPr>
        <w:t>icle 14</w:t>
      </w:r>
      <w:r w:rsidR="00D11CFE">
        <w:rPr>
          <w:iCs/>
        </w:rPr>
        <w:t xml:space="preserve"> (2)</w:t>
      </w:r>
      <w:r w:rsidR="00B76D76" w:rsidRPr="00C8286E">
        <w:rPr>
          <w:iCs/>
        </w:rPr>
        <w:t xml:space="preserve"> provides restrictions for vaguely defined reasons </w:t>
      </w:r>
      <w:r w:rsidR="008E1976">
        <w:rPr>
          <w:iCs/>
        </w:rPr>
        <w:t xml:space="preserve">including </w:t>
      </w:r>
      <w:r w:rsidR="00B76D76" w:rsidRPr="0081513D">
        <w:rPr>
          <w:i/>
          <w:iCs/>
        </w:rPr>
        <w:t>“national security”</w:t>
      </w:r>
      <w:r w:rsidR="00B76D76">
        <w:rPr>
          <w:iCs/>
        </w:rPr>
        <w:t xml:space="preserve"> </w:t>
      </w:r>
      <w:r w:rsidR="0081513D">
        <w:rPr>
          <w:iCs/>
        </w:rPr>
        <w:t xml:space="preserve">that are incompatible with the </w:t>
      </w:r>
      <w:r w:rsidR="00B76D76" w:rsidRPr="00C8286E">
        <w:rPr>
          <w:iCs/>
        </w:rPr>
        <w:t>limits set out under ICCPR</w:t>
      </w:r>
      <w:r w:rsidR="00B76D76">
        <w:rPr>
          <w:iCs/>
        </w:rPr>
        <w:t xml:space="preserve">. </w:t>
      </w:r>
    </w:p>
    <w:p w:rsidR="00CB307D" w:rsidRDefault="00CB307D" w:rsidP="00740926">
      <w:pPr>
        <w:spacing w:after="140" w:line="280" w:lineRule="exact"/>
      </w:pPr>
      <w:r>
        <w:t>In its response to the Human Rights Committee’s List of Issues (</w:t>
      </w:r>
      <w:r w:rsidR="0012068B">
        <w:t>Par.</w:t>
      </w:r>
      <w:r>
        <w:t xml:space="preserve"> 1), Vietnam stated that the Covenant has primacy over national law “</w:t>
      </w:r>
      <w:r w:rsidRPr="00D11CFE">
        <w:rPr>
          <w:u w:val="single"/>
        </w:rPr>
        <w:t>with the exception of the Constit</w:t>
      </w:r>
      <w:r>
        <w:rPr>
          <w:u w:val="single"/>
        </w:rPr>
        <w:t>ut</w:t>
      </w:r>
      <w:r w:rsidRPr="00D11CFE">
        <w:rPr>
          <w:u w:val="single"/>
        </w:rPr>
        <w:t>ion</w:t>
      </w:r>
      <w:r>
        <w:rPr>
          <w:u w:val="single"/>
        </w:rPr>
        <w:t>”</w:t>
      </w:r>
      <w:r w:rsidRPr="00E03D5E">
        <w:t xml:space="preserve">. </w:t>
      </w:r>
      <w:r w:rsidRPr="00114ABD">
        <w:t>Th</w:t>
      </w:r>
      <w:r>
        <w:t xml:space="preserve">is means that rights enshrined in the Covenant may be restricted if they are </w:t>
      </w:r>
      <w:r w:rsidR="007F27C4">
        <w:t>deemed</w:t>
      </w:r>
      <w:r>
        <w:t xml:space="preserve"> to “infringe upon the interests of the state” (</w:t>
      </w:r>
      <w:r w:rsidR="0012068B">
        <w:t xml:space="preserve">Constitution, </w:t>
      </w:r>
      <w:r>
        <w:t>Article 15). This is incompatible with Vietnam’s obligations as a state party to the ICCPR.</w:t>
      </w:r>
    </w:p>
    <w:p w:rsidR="008E4238" w:rsidRDefault="00C16444" w:rsidP="00740926">
      <w:pPr>
        <w:spacing w:after="140" w:line="280" w:lineRule="exact"/>
      </w:pPr>
      <w:r w:rsidRPr="00C16444">
        <w:rPr>
          <w:b/>
        </w:rPr>
        <w:t>Domestic legislation</w:t>
      </w:r>
      <w:r>
        <w:t xml:space="preserve">: </w:t>
      </w:r>
      <w:r w:rsidR="008E4238">
        <w:t>The enjoyment of human rights is further restricted by e</w:t>
      </w:r>
      <w:r w:rsidR="00D11CFE">
        <w:t>xtensive domestic legislation</w:t>
      </w:r>
      <w:r w:rsidR="008E4238">
        <w:t xml:space="preserve"> that incorporates </w:t>
      </w:r>
      <w:r w:rsidR="00B76D76" w:rsidRPr="00EB73D6">
        <w:t>vaguely</w:t>
      </w:r>
      <w:r w:rsidR="00B76D76">
        <w:t xml:space="preserve"> </w:t>
      </w:r>
      <w:r w:rsidR="00D11CFE">
        <w:t xml:space="preserve">worded </w:t>
      </w:r>
      <w:r w:rsidR="00B76D76" w:rsidRPr="00EB73D6">
        <w:t>national security provisions</w:t>
      </w:r>
      <w:r w:rsidR="00D11CFE">
        <w:t>, or prohibit</w:t>
      </w:r>
      <w:r w:rsidR="00547FA2">
        <w:t xml:space="preserve">s </w:t>
      </w:r>
      <w:r w:rsidR="00D11CFE">
        <w:t xml:space="preserve">acts deemed to “abuse” human rights to “infringe on state interests and policies”. </w:t>
      </w:r>
    </w:p>
    <w:p w:rsidR="008E4238" w:rsidRPr="00DE51C6" w:rsidRDefault="00D11CFE" w:rsidP="00740926">
      <w:pPr>
        <w:spacing w:after="140" w:line="280" w:lineRule="exact"/>
        <w:rPr>
          <w:i/>
        </w:rPr>
      </w:pPr>
      <w:r>
        <w:t>In its report</w:t>
      </w:r>
      <w:r w:rsidR="00235B65">
        <w:t xml:space="preserve"> (Par. 16)</w:t>
      </w:r>
      <w:r>
        <w:t xml:space="preserve">, Vietnam </w:t>
      </w:r>
      <w:r w:rsidR="007F27C4">
        <w:t>referred</w:t>
      </w:r>
      <w:r>
        <w:t xml:space="preserve"> to 81 </w:t>
      </w:r>
      <w:r w:rsidR="005D23E3">
        <w:t xml:space="preserve">recent </w:t>
      </w:r>
      <w:r>
        <w:t xml:space="preserve">laws and ordinances it had amended or adopted to ensure the protection of human rights </w:t>
      </w:r>
      <w:r w:rsidR="00235B65">
        <w:t xml:space="preserve">over the past three years </w:t>
      </w:r>
      <w:r w:rsidR="00DE51C6">
        <w:t xml:space="preserve">(Vietnam cited 96 such laws at its </w:t>
      </w:r>
      <w:r w:rsidR="00814271">
        <w:t>UPR</w:t>
      </w:r>
      <w:r w:rsidR="00DE51C6">
        <w:t xml:space="preserve"> in </w:t>
      </w:r>
      <w:proofErr w:type="gramStart"/>
      <w:r w:rsidR="00DE51C6">
        <w:t>Geneva</w:t>
      </w:r>
      <w:r w:rsidR="00415DFB">
        <w:t xml:space="preserve"> </w:t>
      </w:r>
      <w:proofErr w:type="gramEnd"/>
      <w:r w:rsidR="00814271">
        <w:rPr>
          <w:rStyle w:val="Appelnotedebasdep"/>
        </w:rPr>
        <w:footnoteReference w:id="4"/>
      </w:r>
      <w:r w:rsidR="00DE51C6">
        <w:t>)</w:t>
      </w:r>
      <w:r w:rsidR="00814271">
        <w:t xml:space="preserve">. </w:t>
      </w:r>
      <w:r w:rsidR="008E4238">
        <w:t xml:space="preserve">These include the 2015 Criminal Code, the 2015 Criminal Procedures Code, the 2016 Law on Access to Information, the 2016 Law on Belief and Religion, the 2016 amended Press Law and the 2018 Cyber Security Law </w:t>
      </w:r>
      <w:r w:rsidR="008E4238" w:rsidRPr="00DE51C6">
        <w:rPr>
          <w:i/>
        </w:rPr>
        <w:t>(see section on Article 19).</w:t>
      </w:r>
    </w:p>
    <w:p w:rsidR="008E4238" w:rsidRPr="004B2DC9" w:rsidRDefault="00DE51C6" w:rsidP="00740926">
      <w:pPr>
        <w:spacing w:after="140" w:line="280" w:lineRule="exact"/>
      </w:pPr>
      <w:r>
        <w:t xml:space="preserve">In many cases, however, these new or amended laws </w:t>
      </w:r>
      <w:r w:rsidR="00FC7557">
        <w:t xml:space="preserve">have </w:t>
      </w:r>
      <w:r w:rsidR="008E4238">
        <w:t>not enhance</w:t>
      </w:r>
      <w:r w:rsidR="00FC7557">
        <w:t>d</w:t>
      </w:r>
      <w:r w:rsidR="008E4238">
        <w:t xml:space="preserve"> human rights protection, but increased restrictions on the exercise of human rights, thus enabling Vietnam to claim that </w:t>
      </w:r>
      <w:r w:rsidR="008E4238" w:rsidRPr="004B2DC9">
        <w:t xml:space="preserve">“there are no prisoners of </w:t>
      </w:r>
      <w:r w:rsidR="007F27C4" w:rsidRPr="004B2DC9">
        <w:t>conscience</w:t>
      </w:r>
      <w:r w:rsidR="008E4238" w:rsidRPr="004B2DC9">
        <w:t xml:space="preserve"> in Vietnam, only people who violate the law”.</w:t>
      </w:r>
    </w:p>
    <w:p w:rsidR="00DE51C6" w:rsidRDefault="00CE7EB3" w:rsidP="00740926">
      <w:pPr>
        <w:spacing w:after="140" w:line="280" w:lineRule="exact"/>
      </w:pPr>
      <w:r w:rsidRPr="00CE7EB3">
        <w:rPr>
          <w:b/>
        </w:rPr>
        <w:t>The 2015 Criminal Code</w:t>
      </w:r>
      <w:r w:rsidR="00603956">
        <w:rPr>
          <w:b/>
        </w:rPr>
        <w:t xml:space="preserve">, </w:t>
      </w:r>
      <w:r w:rsidR="00603956" w:rsidRPr="00603956">
        <w:t>which came into effect in January 2018,</w:t>
      </w:r>
      <w:r w:rsidR="00EF5BE4">
        <w:rPr>
          <w:b/>
        </w:rPr>
        <w:t xml:space="preserve"> </w:t>
      </w:r>
      <w:r w:rsidR="00EF5BE4">
        <w:t>severely limits the scope of rights guaranteed in the Covenant</w:t>
      </w:r>
      <w:r w:rsidR="00DE6C53">
        <w:t xml:space="preserve">. </w:t>
      </w:r>
      <w:r w:rsidR="00B76D76" w:rsidRPr="00EB73D6">
        <w:t xml:space="preserve">Despite </w:t>
      </w:r>
      <w:r w:rsidR="001C1B89">
        <w:t xml:space="preserve">recommendations made by the Human Rights Committee in 2002 and </w:t>
      </w:r>
      <w:r w:rsidR="00B76D76" w:rsidRPr="00EB73D6">
        <w:t xml:space="preserve">pledges </w:t>
      </w:r>
      <w:r w:rsidR="00B76D76">
        <w:t xml:space="preserve">made </w:t>
      </w:r>
      <w:r w:rsidR="00EF5BE4">
        <w:t>at two UPR cycles</w:t>
      </w:r>
      <w:r w:rsidR="00DE51C6">
        <w:t xml:space="preserve"> to amend or repeal </w:t>
      </w:r>
      <w:r w:rsidR="008E4238">
        <w:t xml:space="preserve">“national security” </w:t>
      </w:r>
      <w:r w:rsidR="00DE51C6">
        <w:t xml:space="preserve">provisions, in 2015 Vietnam adopted an amended Criminal Code which </w:t>
      </w:r>
      <w:r w:rsidR="001C1B89">
        <w:t xml:space="preserve">merely </w:t>
      </w:r>
      <w:r w:rsidR="00DE6C53">
        <w:t>changed the numbers, but not the conte</w:t>
      </w:r>
      <w:r w:rsidR="001C1B89">
        <w:t>n</w:t>
      </w:r>
      <w:r w:rsidR="00DE6C53">
        <w:t xml:space="preserve">t of these crimes. </w:t>
      </w:r>
    </w:p>
    <w:p w:rsidR="00DE51C6" w:rsidRPr="00C8286E" w:rsidRDefault="00E60E94" w:rsidP="00740926">
      <w:pPr>
        <w:spacing w:after="140" w:line="280" w:lineRule="exact"/>
      </w:pPr>
      <w:r>
        <w:t xml:space="preserve">In fact, </w:t>
      </w:r>
      <w:r w:rsidR="008E4238">
        <w:t xml:space="preserve">certain </w:t>
      </w:r>
      <w:r w:rsidR="00DE51C6" w:rsidRPr="00C8286E">
        <w:t>amend</w:t>
      </w:r>
      <w:r w:rsidR="00DE51C6">
        <w:t>ments</w:t>
      </w:r>
      <w:r w:rsidR="00DE51C6" w:rsidRPr="00C8286E">
        <w:t xml:space="preserve"> </w:t>
      </w:r>
      <w:r w:rsidR="00DE6C53">
        <w:t xml:space="preserve">to the Criminal Code </w:t>
      </w:r>
      <w:r w:rsidR="00DE51C6" w:rsidRPr="00C8286E">
        <w:t xml:space="preserve">impose even harsher </w:t>
      </w:r>
      <w:r w:rsidR="00415DFB">
        <w:t xml:space="preserve">limits </w:t>
      </w:r>
      <w:r w:rsidR="00DE51C6" w:rsidRPr="00C8286E">
        <w:t xml:space="preserve">on </w:t>
      </w:r>
      <w:r w:rsidR="00415DFB">
        <w:t xml:space="preserve">the exercise of </w:t>
      </w:r>
      <w:r w:rsidR="00366D73">
        <w:t xml:space="preserve">human rights. </w:t>
      </w:r>
      <w:r w:rsidR="00DE51C6">
        <w:t xml:space="preserve">Article </w:t>
      </w:r>
      <w:r w:rsidR="00DE6C53">
        <w:t xml:space="preserve">117 (formerly </w:t>
      </w:r>
      <w:r w:rsidR="00DE51C6">
        <w:t>88</w:t>
      </w:r>
      <w:r w:rsidR="00DE6C53">
        <w:t xml:space="preserve"> on</w:t>
      </w:r>
      <w:r w:rsidR="00DE51C6">
        <w:t xml:space="preserve"> “</w:t>
      </w:r>
      <w:r w:rsidR="00DE51C6" w:rsidRPr="00C8286E">
        <w:t>conducting propaganda against the Socialist Republic of Vietnam</w:t>
      </w:r>
      <w:r w:rsidR="00DE51C6">
        <w:t>”</w:t>
      </w:r>
      <w:r w:rsidR="00DE6C53">
        <w:t>)</w:t>
      </w:r>
      <w:r w:rsidR="00DE51C6" w:rsidRPr="00C8286E">
        <w:t xml:space="preserve"> now criminalizes </w:t>
      </w:r>
      <w:r w:rsidR="00DE51C6" w:rsidRPr="00E60E94">
        <w:t>“</w:t>
      </w:r>
      <w:r w:rsidR="00114ABD" w:rsidRPr="00E60E94">
        <w:t>making</w:t>
      </w:r>
      <w:r w:rsidR="00DE51C6" w:rsidRPr="00E60E94">
        <w:t>, stor</w:t>
      </w:r>
      <w:r w:rsidR="00114ABD" w:rsidRPr="00E60E94">
        <w:t xml:space="preserve">ing and distributing information, </w:t>
      </w:r>
      <w:r w:rsidR="00DE51C6" w:rsidRPr="00E60E94">
        <w:t>documents</w:t>
      </w:r>
      <w:r w:rsidR="00114ABD" w:rsidRPr="00E60E94">
        <w:t>, materials and items</w:t>
      </w:r>
      <w:r w:rsidR="00DE51C6" w:rsidRPr="00E60E94">
        <w:t xml:space="preserve"> against the S</w:t>
      </w:r>
      <w:r w:rsidR="00DE6C53" w:rsidRPr="00E60E94">
        <w:t>RV</w:t>
      </w:r>
      <w:r w:rsidR="00DE51C6" w:rsidRPr="00E60E94">
        <w:t>,”</w:t>
      </w:r>
      <w:r w:rsidR="00DE51C6" w:rsidRPr="00DE51C6">
        <w:t xml:space="preserve"> a clause that is open to wider interpretation</w:t>
      </w:r>
      <w:r w:rsidR="00DE51C6" w:rsidRPr="00C8286E">
        <w:t xml:space="preserve">. </w:t>
      </w:r>
      <w:r w:rsidR="008E4238">
        <w:t xml:space="preserve">One new national security </w:t>
      </w:r>
      <w:r w:rsidR="008E4238" w:rsidRPr="00C8286E">
        <w:t>crime</w:t>
      </w:r>
      <w:r w:rsidR="00415DFB">
        <w:t xml:space="preserve"> has been added</w:t>
      </w:r>
      <w:r w:rsidR="008E4238">
        <w:t>, that of</w:t>
      </w:r>
      <w:r w:rsidR="008E4238" w:rsidRPr="00C8286E">
        <w:t xml:space="preserve"> </w:t>
      </w:r>
      <w:r w:rsidR="008E4238">
        <w:t>“</w:t>
      </w:r>
      <w:r w:rsidR="008E4238" w:rsidRPr="00C8286E">
        <w:t>terrorism against the state</w:t>
      </w:r>
      <w:r w:rsidR="008E4238">
        <w:t>”</w:t>
      </w:r>
      <w:r w:rsidR="008E4238" w:rsidRPr="00C8286E">
        <w:t xml:space="preserve"> (Article 113) which </w:t>
      </w:r>
      <w:r w:rsidR="008E4238" w:rsidRPr="001D49B9">
        <w:rPr>
          <w:spacing w:val="-2"/>
        </w:rPr>
        <w:t>carries the death penalty</w:t>
      </w:r>
      <w:r w:rsidR="00415DFB" w:rsidRPr="001D49B9">
        <w:rPr>
          <w:spacing w:val="-2"/>
        </w:rPr>
        <w:t>,</w:t>
      </w:r>
      <w:r w:rsidR="008E4238" w:rsidRPr="001D49B9">
        <w:rPr>
          <w:spacing w:val="-2"/>
        </w:rPr>
        <w:t xml:space="preserve"> as well as </w:t>
      </w:r>
      <w:r w:rsidR="001D49B9" w:rsidRPr="001D49B9">
        <w:rPr>
          <w:spacing w:val="-2"/>
        </w:rPr>
        <w:t xml:space="preserve">extremely vague </w:t>
      </w:r>
      <w:r w:rsidR="008E4238" w:rsidRPr="001D49B9">
        <w:rPr>
          <w:spacing w:val="-2"/>
        </w:rPr>
        <w:t xml:space="preserve">provisions </w:t>
      </w:r>
      <w:r w:rsidR="00415DFB" w:rsidRPr="001D49B9">
        <w:rPr>
          <w:spacing w:val="-2"/>
        </w:rPr>
        <w:t xml:space="preserve">on </w:t>
      </w:r>
      <w:r w:rsidR="008E4238" w:rsidRPr="001D49B9">
        <w:rPr>
          <w:spacing w:val="-2"/>
        </w:rPr>
        <w:t xml:space="preserve">the “preparation” of, or intent to commit a crime (Articles 109, </w:t>
      </w:r>
      <w:r w:rsidR="001D09ED" w:rsidRPr="001D49B9">
        <w:rPr>
          <w:spacing w:val="-2"/>
        </w:rPr>
        <w:t xml:space="preserve">113, </w:t>
      </w:r>
      <w:r w:rsidR="008E4238" w:rsidRPr="001D49B9">
        <w:rPr>
          <w:spacing w:val="-2"/>
        </w:rPr>
        <w:t>116 and 117)</w:t>
      </w:r>
      <w:r w:rsidR="00415DFB" w:rsidRPr="001D49B9">
        <w:rPr>
          <w:spacing w:val="-2"/>
        </w:rPr>
        <w:t>, punishable by up to five years in prison.</w:t>
      </w:r>
      <w:r w:rsidR="00740926">
        <w:t xml:space="preserve"> </w:t>
      </w:r>
    </w:p>
    <w:p w:rsidR="00DE51C6" w:rsidRDefault="00DE51C6" w:rsidP="00740926">
      <w:pPr>
        <w:spacing w:line="280" w:lineRule="exact"/>
      </w:pPr>
      <w:r w:rsidRPr="00DE51C6">
        <w:rPr>
          <w:b/>
        </w:rPr>
        <w:t>Article</w:t>
      </w:r>
      <w:r>
        <w:rPr>
          <w:b/>
        </w:rPr>
        <w:t xml:space="preserve"> </w:t>
      </w:r>
      <w:r w:rsidRPr="00DE51C6">
        <w:rPr>
          <w:b/>
        </w:rPr>
        <w:t>19</w:t>
      </w:r>
      <w:r>
        <w:t xml:space="preserve"> of the </w:t>
      </w:r>
      <w:r w:rsidR="00B76D76" w:rsidRPr="00EB73D6">
        <w:t>Criminal Code</w:t>
      </w:r>
      <w:r>
        <w:t xml:space="preserve"> requires lawyers to reveal information about their clients on cases of “national security”</w:t>
      </w:r>
      <w:r w:rsidR="00114ABD">
        <w:t>, or bear criminal responsibility.</w:t>
      </w:r>
      <w:r>
        <w:t xml:space="preserve"> </w:t>
      </w:r>
      <w:r w:rsidR="00E22720">
        <w:t xml:space="preserve">This is </w:t>
      </w:r>
      <w:r>
        <w:t xml:space="preserve">a </w:t>
      </w:r>
      <w:r w:rsidRPr="00D103DA">
        <w:t>step backward</w:t>
      </w:r>
      <w:r>
        <w:t xml:space="preserve"> from the 1999 Criminal Code because it breaches the principle of lawyer/client confidentiality, and </w:t>
      </w:r>
      <w:r w:rsidRPr="00F37731">
        <w:lastRenderedPageBreak/>
        <w:t>c</w:t>
      </w:r>
      <w:r>
        <w:t>o</w:t>
      </w:r>
      <w:r w:rsidRPr="00F37731">
        <w:t xml:space="preserve">ntradicts Article </w:t>
      </w:r>
      <w:r w:rsidRPr="00F40CC9">
        <w:rPr>
          <w:spacing w:val="-2"/>
        </w:rPr>
        <w:t>73 of the 2015 amended Criminal Procedures Code which states that lawyers should not reveal any such information about their clients.</w:t>
      </w:r>
      <w:r w:rsidR="00E22720" w:rsidRPr="00F40CC9">
        <w:rPr>
          <w:spacing w:val="-2"/>
        </w:rPr>
        <w:t xml:space="preserve"> During the debate on the draft law, the Vietnamese Bar Association</w:t>
      </w:r>
      <w:r w:rsidR="00E22720">
        <w:t xml:space="preserve"> urged the National Assembly to remove this clause, without avail.</w:t>
      </w:r>
      <w:r w:rsidR="00740926">
        <w:rPr>
          <w:rStyle w:val="Appelnotedebasdep"/>
        </w:rPr>
        <w:footnoteReference w:id="5"/>
      </w:r>
      <w:r w:rsidR="00E22720">
        <w:t xml:space="preserve"> </w:t>
      </w:r>
    </w:p>
    <w:p w:rsidR="00FC7557" w:rsidRPr="00713D2D" w:rsidRDefault="00FC7557" w:rsidP="007F27C4">
      <w:pPr>
        <w:rPr>
          <w:spacing w:val="-2"/>
        </w:rPr>
      </w:pPr>
      <w:r>
        <w:t xml:space="preserve">In 2017, the UN issued recommendations to revise provisions in the </w:t>
      </w:r>
      <w:r w:rsidR="00740926" w:rsidRPr="00F40CC9">
        <w:rPr>
          <w:spacing w:val="-2"/>
        </w:rPr>
        <w:t xml:space="preserve">Criminal Procedures Code </w:t>
      </w:r>
      <w:r w:rsidR="00740926">
        <w:rPr>
          <w:spacing w:val="-2"/>
        </w:rPr>
        <w:t xml:space="preserve">and the </w:t>
      </w:r>
      <w:r>
        <w:t xml:space="preserve">Criminal Code </w:t>
      </w:r>
      <w:r w:rsidR="00D67C6A">
        <w:t xml:space="preserve">which </w:t>
      </w:r>
      <w:r w:rsidR="007F27C4">
        <w:t>appeared</w:t>
      </w:r>
      <w:r w:rsidR="00D67C6A">
        <w:t xml:space="preserve"> to be </w:t>
      </w:r>
      <w:r>
        <w:t>incompatible with Vietnam’s obligations under the ICCPR, notably articles 109, 116, 117, 118 and 331.</w:t>
      </w:r>
      <w:r>
        <w:rPr>
          <w:rStyle w:val="Appelnotedebasdep"/>
        </w:rPr>
        <w:footnoteReference w:id="6"/>
      </w:r>
    </w:p>
    <w:p w:rsidR="00D11CFE" w:rsidRPr="00E60E94" w:rsidRDefault="00D11CFE" w:rsidP="007F27C4">
      <w:pPr>
        <w:rPr>
          <w:spacing w:val="-2"/>
        </w:rPr>
      </w:pPr>
      <w:r w:rsidRPr="00C8286E">
        <w:t xml:space="preserve">Restrictions on human rights are </w:t>
      </w:r>
      <w:r w:rsidR="00114ABD">
        <w:t xml:space="preserve">further </w:t>
      </w:r>
      <w:r w:rsidRPr="00C8286E">
        <w:t xml:space="preserve">reinforced by </w:t>
      </w:r>
      <w:r w:rsidRPr="00D33E3E">
        <w:rPr>
          <w:b/>
        </w:rPr>
        <w:t>Communist Party of Vietnam (CPV) directives.</w:t>
      </w:r>
      <w:r w:rsidRPr="00C8286E">
        <w:t xml:space="preserve"> </w:t>
      </w:r>
      <w:r w:rsidR="005D7145">
        <w:t>In</w:t>
      </w:r>
      <w:r w:rsidRPr="00C8286E">
        <w:t xml:space="preserve"> November 2017, the CPV issued Regulation 102 which states that any party member who advocates for “the separation of powers</w:t>
      </w:r>
      <w:r>
        <w:t>,</w:t>
      </w:r>
      <w:r w:rsidRPr="00C8286E">
        <w:t>” “independent civil society</w:t>
      </w:r>
      <w:r>
        <w:t>,</w:t>
      </w:r>
      <w:r w:rsidRPr="00C8286E">
        <w:t xml:space="preserve">” or “multi-party democracy” </w:t>
      </w:r>
      <w:r w:rsidRPr="00E60E94">
        <w:rPr>
          <w:spacing w:val="-2"/>
        </w:rPr>
        <w:t xml:space="preserve">will be immediately expelled. In Vietnam’s one-party state, expulsion from the CPV is a serious sanction. Party membership opens doors to job opportunities, connections, influence, access to university, </w:t>
      </w:r>
      <w:r w:rsidR="00E60E94" w:rsidRPr="00E60E94">
        <w:rPr>
          <w:spacing w:val="-2"/>
        </w:rPr>
        <w:t xml:space="preserve">retirement pay </w:t>
      </w:r>
      <w:r w:rsidRPr="00E60E94">
        <w:rPr>
          <w:spacing w:val="-2"/>
        </w:rPr>
        <w:t>and a range of financial privileges and prerogatives.</w:t>
      </w:r>
    </w:p>
    <w:p w:rsidR="00B95118" w:rsidRDefault="00B95118" w:rsidP="00F97679">
      <w:pPr>
        <w:rPr>
          <w:i/>
        </w:rPr>
      </w:pPr>
      <w:r>
        <w:rPr>
          <w:b/>
        </w:rPr>
        <w:t>National S</w:t>
      </w:r>
      <w:r w:rsidR="00F97679" w:rsidRPr="00F97679">
        <w:rPr>
          <w:b/>
        </w:rPr>
        <w:t xml:space="preserve">ecurity </w:t>
      </w:r>
      <w:r>
        <w:rPr>
          <w:b/>
        </w:rPr>
        <w:t>P</w:t>
      </w:r>
      <w:r w:rsidR="00F97679" w:rsidRPr="00F97679">
        <w:rPr>
          <w:b/>
        </w:rPr>
        <w:t>rovisions</w:t>
      </w:r>
      <w:r w:rsidR="00306ED2">
        <w:rPr>
          <w:b/>
        </w:rPr>
        <w:t>:</w:t>
      </w:r>
      <w:r w:rsidR="00F97679">
        <w:t xml:space="preserve"> In its report, Vietnam states that </w:t>
      </w:r>
      <w:r w:rsidR="00C27E2D">
        <w:t xml:space="preserve">the </w:t>
      </w:r>
      <w:r w:rsidR="00F97679">
        <w:t xml:space="preserve">national security provisions </w:t>
      </w:r>
      <w:r w:rsidR="00C27E2D">
        <w:t xml:space="preserve">in Vietnamese legislation </w:t>
      </w:r>
      <w:r w:rsidR="00F97679">
        <w:t xml:space="preserve">are “fully in line with the Covenant” (Par.2). In reality, many citizens condemned to harsh prison sentences for alleged national security breaches were engaged in </w:t>
      </w:r>
      <w:r w:rsidR="009D5FD9">
        <w:t xml:space="preserve">legitimate, </w:t>
      </w:r>
      <w:r w:rsidR="00F97679">
        <w:t>peaceful human rights advocacy</w:t>
      </w:r>
      <w:r w:rsidR="00F97679">
        <w:rPr>
          <w:i/>
        </w:rPr>
        <w:t>.</w:t>
      </w:r>
    </w:p>
    <w:p w:rsidR="00520CC2" w:rsidRPr="00C27E2D" w:rsidRDefault="00B95118" w:rsidP="00F40CC9">
      <w:pPr>
        <w:spacing w:after="120"/>
        <w:rPr>
          <w:spacing w:val="-2"/>
        </w:rPr>
      </w:pPr>
      <w:r w:rsidRPr="00B95118">
        <w:t xml:space="preserve">The case of the “Brotherhood of Democracy” is a salient example. </w:t>
      </w:r>
      <w:r>
        <w:t xml:space="preserve">Six members of this organization, which describes itself as </w:t>
      </w:r>
      <w:r w:rsidRPr="00C27E2D">
        <w:t>“</w:t>
      </w:r>
      <w:r w:rsidRPr="00C27E2D">
        <w:rPr>
          <w:szCs w:val="21"/>
        </w:rPr>
        <w:t xml:space="preserve">an independent civil society organization that promotes </w:t>
      </w:r>
      <w:r w:rsidRPr="00C27E2D">
        <w:rPr>
          <w:spacing w:val="-2"/>
          <w:szCs w:val="21"/>
        </w:rPr>
        <w:t>human rights through online actions and coordinates the efforts of various pro-democracy actors in the country”</w:t>
      </w:r>
      <w:r w:rsidR="009D5FD9" w:rsidRPr="00C27E2D">
        <w:rPr>
          <w:spacing w:val="-2"/>
          <w:szCs w:val="21"/>
        </w:rPr>
        <w:t xml:space="preserve"> were condemned to extremely harsh prison sentences (from nine to 15 years) on 5</w:t>
      </w:r>
      <w:r w:rsidR="009D5FD9" w:rsidRPr="00C27E2D">
        <w:rPr>
          <w:spacing w:val="-2"/>
          <w:szCs w:val="21"/>
          <w:vertAlign w:val="superscript"/>
        </w:rPr>
        <w:t>th</w:t>
      </w:r>
      <w:r w:rsidR="009D5FD9" w:rsidRPr="00C27E2D">
        <w:rPr>
          <w:spacing w:val="-2"/>
          <w:szCs w:val="21"/>
        </w:rPr>
        <w:t xml:space="preserve"> April 2018 on charges of “attempting to overthrow the people’s administration”. None were accused of violent activitie</w:t>
      </w:r>
      <w:r w:rsidR="00552134" w:rsidRPr="00C27E2D">
        <w:rPr>
          <w:spacing w:val="-2"/>
          <w:szCs w:val="21"/>
        </w:rPr>
        <w:t xml:space="preserve">s. </w:t>
      </w:r>
      <w:r w:rsidR="00C27E2D" w:rsidRPr="00C27E2D">
        <w:rPr>
          <w:spacing w:val="-2"/>
          <w:szCs w:val="21"/>
        </w:rPr>
        <w:t xml:space="preserve">Reponding to questions from </w:t>
      </w:r>
      <w:r w:rsidR="004A55FE" w:rsidRPr="00C27E2D">
        <w:rPr>
          <w:spacing w:val="-2"/>
          <w:szCs w:val="21"/>
        </w:rPr>
        <w:t>the international media, t</w:t>
      </w:r>
      <w:r w:rsidR="00520CC2" w:rsidRPr="00C27E2D">
        <w:rPr>
          <w:spacing w:val="-2"/>
        </w:rPr>
        <w:t xml:space="preserve">he Foreign Ministry spokesperson </w:t>
      </w:r>
      <w:r w:rsidR="00C27E2D" w:rsidRPr="00C27E2D">
        <w:rPr>
          <w:spacing w:val="-2"/>
        </w:rPr>
        <w:t>explained why these non-violent a</w:t>
      </w:r>
      <w:r w:rsidR="00507E80">
        <w:rPr>
          <w:spacing w:val="-2"/>
        </w:rPr>
        <w:t>ctivists</w:t>
      </w:r>
      <w:r w:rsidR="00C27E2D" w:rsidRPr="00C27E2D">
        <w:rPr>
          <w:spacing w:val="-2"/>
        </w:rPr>
        <w:t xml:space="preserve"> were charge</w:t>
      </w:r>
      <w:r w:rsidR="00C27E2D">
        <w:rPr>
          <w:spacing w:val="-2"/>
        </w:rPr>
        <w:t>d</w:t>
      </w:r>
      <w:r w:rsidR="00C27E2D" w:rsidRPr="00C27E2D">
        <w:rPr>
          <w:spacing w:val="-2"/>
        </w:rPr>
        <w:t xml:space="preserve"> with subversion”</w:t>
      </w:r>
      <w:r w:rsidR="004A55FE" w:rsidRPr="00C27E2D">
        <w:rPr>
          <w:spacing w:val="-2"/>
        </w:rPr>
        <w:t>:</w:t>
      </w:r>
    </w:p>
    <w:p w:rsidR="00520CC2" w:rsidRPr="00490087" w:rsidRDefault="00520CC2" w:rsidP="008D1060">
      <w:pPr>
        <w:autoSpaceDE w:val="0"/>
        <w:autoSpaceDN w:val="0"/>
        <w:adjustRightInd w:val="0"/>
        <w:spacing w:after="120" w:line="240" w:lineRule="auto"/>
        <w:ind w:left="284"/>
        <w:rPr>
          <w:sz w:val="20"/>
          <w:szCs w:val="20"/>
        </w:rPr>
      </w:pPr>
      <w:r w:rsidRPr="00490087">
        <w:rPr>
          <w:rFonts w:ascii="ArialMT" w:cs="ArialMT"/>
          <w:sz w:val="22"/>
          <w:szCs w:val="22"/>
        </w:rPr>
        <w:t>“</w:t>
      </w:r>
      <w:proofErr w:type="gramStart"/>
      <w:r w:rsidRPr="00490087">
        <w:rPr>
          <w:sz w:val="20"/>
          <w:szCs w:val="20"/>
        </w:rPr>
        <w:t>the</w:t>
      </w:r>
      <w:proofErr w:type="gramEnd"/>
      <w:r w:rsidRPr="00490087">
        <w:rPr>
          <w:sz w:val="20"/>
          <w:szCs w:val="20"/>
        </w:rPr>
        <w:t xml:space="preserve"> defendants took advantage of fighting for “democracy, human rights” and “civil society” to conceal their purposes. They connected with domestic and foreign </w:t>
      </w:r>
      <w:r w:rsidR="007F27C4" w:rsidRPr="00490087">
        <w:rPr>
          <w:sz w:val="20"/>
          <w:szCs w:val="20"/>
        </w:rPr>
        <w:t>organizations</w:t>
      </w:r>
      <w:r w:rsidRPr="00490087">
        <w:rPr>
          <w:sz w:val="20"/>
          <w:szCs w:val="20"/>
        </w:rPr>
        <w:t xml:space="preserve"> and illegal </w:t>
      </w:r>
      <w:r w:rsidR="007F27C4" w:rsidRPr="00490087">
        <w:rPr>
          <w:sz w:val="20"/>
          <w:szCs w:val="20"/>
        </w:rPr>
        <w:t>organizations</w:t>
      </w:r>
      <w:r w:rsidRPr="00490087">
        <w:rPr>
          <w:sz w:val="20"/>
          <w:szCs w:val="20"/>
        </w:rPr>
        <w:t xml:space="preserve"> in Vietnam to seek overseas support and financial aid and conduct propaganda against the State, aiming that when their force was strong enough and the time was right, they would publicly confront the administration and change the political regime in Vietnam so as to build a regime of “pluralism, multiparty” and “separation of powers” and topple the people’s administration”.</w:t>
      </w:r>
      <w:r w:rsidRPr="00490087">
        <w:rPr>
          <w:rStyle w:val="Appelnotedebasdep"/>
          <w:sz w:val="20"/>
          <w:szCs w:val="20"/>
        </w:rPr>
        <w:footnoteReference w:id="7"/>
      </w:r>
      <w:r w:rsidRPr="00490087">
        <w:rPr>
          <w:sz w:val="20"/>
          <w:szCs w:val="20"/>
        </w:rPr>
        <w:t xml:space="preserve"> </w:t>
      </w:r>
    </w:p>
    <w:p w:rsidR="00520CC2" w:rsidRDefault="004A55FE" w:rsidP="008D1060">
      <w:pPr>
        <w:spacing w:after="240"/>
      </w:pPr>
      <w:r>
        <w:t xml:space="preserve">In the government’s view, </w:t>
      </w:r>
      <w:r w:rsidR="0051564B">
        <w:t xml:space="preserve">advocating pluralism and the separation of powers challenges </w:t>
      </w:r>
      <w:r w:rsidR="00520CC2">
        <w:t xml:space="preserve">the </w:t>
      </w:r>
      <w:r>
        <w:t xml:space="preserve">political monopoly of the </w:t>
      </w:r>
      <w:r w:rsidR="00520CC2">
        <w:t xml:space="preserve">one-Party state, and </w:t>
      </w:r>
      <w:r w:rsidR="0051564B">
        <w:t>is</w:t>
      </w:r>
      <w:r w:rsidR="00520CC2">
        <w:t xml:space="preserve"> therefore a threat to national security.</w:t>
      </w:r>
    </w:p>
    <w:p w:rsidR="00366D73" w:rsidRPr="00366D73" w:rsidRDefault="004A55FE" w:rsidP="008D1060">
      <w:pPr>
        <w:spacing w:before="60"/>
      </w:pPr>
      <w:r>
        <w:t xml:space="preserve">Moreover, the </w:t>
      </w:r>
      <w:r w:rsidRPr="008D1060">
        <w:rPr>
          <w:b/>
        </w:rPr>
        <w:t xml:space="preserve">definition of </w:t>
      </w:r>
      <w:r w:rsidR="00587EDA" w:rsidRPr="008D1060">
        <w:rPr>
          <w:b/>
        </w:rPr>
        <w:t>acts violating national security</w:t>
      </w:r>
      <w:r w:rsidR="00587EDA">
        <w:t xml:space="preserve"> in the </w:t>
      </w:r>
      <w:r w:rsidR="00366D73" w:rsidRPr="00366D73">
        <w:t>2004 Law on National Security (32/2004/QH11)</w:t>
      </w:r>
      <w:r w:rsidR="00520CC2">
        <w:t xml:space="preserve"> </w:t>
      </w:r>
      <w:r w:rsidR="00587EDA">
        <w:t>is overly broad. They i</w:t>
      </w:r>
      <w:r w:rsidR="00520CC2">
        <w:t xml:space="preserve">nclude </w:t>
      </w:r>
      <w:r w:rsidR="00366D73" w:rsidRPr="00490087">
        <w:t>“</w:t>
      </w:r>
      <w:r w:rsidR="00A52800" w:rsidRPr="00490087">
        <w:t>o</w:t>
      </w:r>
      <w:r w:rsidR="00366D73" w:rsidRPr="00490087">
        <w:t>rganizing, operating, colluding with, instigating, controlling, inciting, buying off, deceiving or dragging other persons to oppose the people’s administration, abolish the leadership role of the Communist Party of Vietnam</w:t>
      </w:r>
      <w:r w:rsidR="00C103C9" w:rsidRPr="00490087">
        <w:t xml:space="preserve">, </w:t>
      </w:r>
      <w:r w:rsidR="00366D73" w:rsidRPr="00490087">
        <w:t>divide the country, disrupt the national unity bloc”</w:t>
      </w:r>
      <w:r w:rsidR="00366D73" w:rsidRPr="009537DE">
        <w:rPr>
          <w:i/>
        </w:rPr>
        <w:t xml:space="preserve"> </w:t>
      </w:r>
      <w:r w:rsidR="00366D73" w:rsidRPr="00366D73">
        <w:t xml:space="preserve">(Article 13.1). This definition is inconsistent with the </w:t>
      </w:r>
      <w:r w:rsidR="007F27C4" w:rsidRPr="00366D73">
        <w:t>Johannesburg</w:t>
      </w:r>
      <w:r w:rsidR="00366D73" w:rsidRPr="00366D73">
        <w:t xml:space="preserve"> </w:t>
      </w:r>
      <w:r w:rsidR="00366D73">
        <w:t xml:space="preserve">Principles </w:t>
      </w:r>
      <w:r w:rsidR="00366D73" w:rsidRPr="00587EDA">
        <w:t xml:space="preserve">and the </w:t>
      </w:r>
      <w:r w:rsidR="00D33E3E">
        <w:t xml:space="preserve">right to freedom of expression defined in the </w:t>
      </w:r>
      <w:r w:rsidR="00366D73" w:rsidRPr="00587EDA">
        <w:t>ICCPR.</w:t>
      </w:r>
      <w:r w:rsidR="00F95745">
        <w:t xml:space="preserve"> </w:t>
      </w:r>
    </w:p>
    <w:p w:rsidR="00114ABD" w:rsidRDefault="009537DE" w:rsidP="00114ABD">
      <w:r>
        <w:rPr>
          <w:b/>
        </w:rPr>
        <w:lastRenderedPageBreak/>
        <w:t xml:space="preserve">Seeking </w:t>
      </w:r>
      <w:r w:rsidR="001E5918" w:rsidRPr="001E5918">
        <w:rPr>
          <w:b/>
        </w:rPr>
        <w:t>Remed</w:t>
      </w:r>
      <w:r w:rsidR="00D86090">
        <w:rPr>
          <w:b/>
        </w:rPr>
        <w:t>y for Violations of Human Rights</w:t>
      </w:r>
      <w:r w:rsidR="001E5918">
        <w:t>: G</w:t>
      </w:r>
      <w:r w:rsidR="00114ABD" w:rsidRPr="00EB73D6">
        <w:t xml:space="preserve">iven </w:t>
      </w:r>
      <w:r w:rsidR="00114ABD">
        <w:t xml:space="preserve">the </w:t>
      </w:r>
      <w:r w:rsidR="00114ABD" w:rsidRPr="00EB73D6">
        <w:t xml:space="preserve">Constitutional provisions </w:t>
      </w:r>
      <w:r>
        <w:t xml:space="preserve">that enshrine </w:t>
      </w:r>
      <w:r w:rsidR="00114ABD" w:rsidRPr="00EB73D6">
        <w:t>the Communist Party</w:t>
      </w:r>
      <w:r>
        <w:t xml:space="preserve">’s political monopoly </w:t>
      </w:r>
      <w:r w:rsidR="00114ABD" w:rsidRPr="00EB73D6">
        <w:t>over state institutions</w:t>
      </w:r>
      <w:r w:rsidR="00114ABD">
        <w:t xml:space="preserve"> </w:t>
      </w:r>
      <w:r w:rsidR="00114ABD" w:rsidRPr="00EB73D6">
        <w:t>(Article 4), the existence of a single, state-controlled trade union, and the absence of a national human rights institution</w:t>
      </w:r>
      <w:r w:rsidR="001E5918">
        <w:t xml:space="preserve">, a free press </w:t>
      </w:r>
      <w:r w:rsidR="00114ABD" w:rsidRPr="00EB73D6">
        <w:t xml:space="preserve">and independent human rights NGOs, citizens are deprived of mechanisms </w:t>
      </w:r>
      <w:r w:rsidR="00114ABD">
        <w:t xml:space="preserve">which would allow them </w:t>
      </w:r>
      <w:r w:rsidR="00114ABD" w:rsidRPr="00EB73D6">
        <w:t>to seek remedy for violations of their human rights, in violation of Article 2</w:t>
      </w:r>
      <w:r w:rsidR="00114ABD">
        <w:t>(</w:t>
      </w:r>
      <w:r w:rsidR="00114ABD" w:rsidRPr="00EB73D6">
        <w:t>3</w:t>
      </w:r>
      <w:r w:rsidR="00114ABD">
        <w:t>)</w:t>
      </w:r>
      <w:r w:rsidR="00114ABD" w:rsidRPr="00EB73D6">
        <w:t xml:space="preserve"> of the ICCPR.</w:t>
      </w:r>
    </w:p>
    <w:p w:rsidR="00C560C7" w:rsidRPr="001A2316" w:rsidRDefault="00C560C7" w:rsidP="00F40CC9">
      <w:pPr>
        <w:spacing w:after="120"/>
        <w:rPr>
          <w:spacing w:val="-2"/>
        </w:rPr>
      </w:pPr>
      <w:r w:rsidRPr="00C560C7">
        <w:rPr>
          <w:b/>
        </w:rPr>
        <w:t>Human Rights Education</w:t>
      </w:r>
      <w:r>
        <w:t xml:space="preserve">: </w:t>
      </w:r>
      <w:r w:rsidRPr="001A2316">
        <w:rPr>
          <w:spacing w:val="-2"/>
        </w:rPr>
        <w:t xml:space="preserve">Raising awareness of the Covenant through “incorporation of human rights education into nation-wide education system” is said to be a priority for Vietnam (Para. 3). It is disturbing, however, that the Ministry of Public Security (the national police force) and the Ministry of Defence are in charge of </w:t>
      </w:r>
      <w:r w:rsidR="001A2316" w:rsidRPr="001A2316">
        <w:rPr>
          <w:spacing w:val="-2"/>
        </w:rPr>
        <w:t xml:space="preserve">human rights </w:t>
      </w:r>
      <w:r w:rsidRPr="001A2316">
        <w:rPr>
          <w:spacing w:val="-2"/>
        </w:rPr>
        <w:t xml:space="preserve">training institutions, materials and curricula. </w:t>
      </w:r>
    </w:p>
    <w:p w:rsidR="00C560C7" w:rsidRDefault="00C560C7" w:rsidP="00C560C7">
      <w:r w:rsidRPr="003304E6">
        <w:rPr>
          <w:szCs w:val="22"/>
          <w:lang w:val="en-GB"/>
        </w:rPr>
        <w:t xml:space="preserve">VCHR </w:t>
      </w:r>
      <w:r>
        <w:rPr>
          <w:szCs w:val="22"/>
          <w:lang w:val="en-GB"/>
        </w:rPr>
        <w:t xml:space="preserve">is </w:t>
      </w:r>
      <w:r w:rsidR="00F751A4">
        <w:rPr>
          <w:szCs w:val="22"/>
          <w:lang w:val="en-GB"/>
        </w:rPr>
        <w:t xml:space="preserve">also </w:t>
      </w:r>
      <w:r w:rsidRPr="003304E6">
        <w:rPr>
          <w:szCs w:val="22"/>
          <w:lang w:val="en-GB"/>
        </w:rPr>
        <w:t xml:space="preserve">concerned that </w:t>
      </w:r>
      <w:r w:rsidR="00D865A5">
        <w:rPr>
          <w:szCs w:val="22"/>
          <w:lang w:val="en-GB"/>
        </w:rPr>
        <w:t xml:space="preserve">training </w:t>
      </w:r>
      <w:r>
        <w:t>ma</w:t>
      </w:r>
      <w:r w:rsidR="00E27079">
        <w:t>terials</w:t>
      </w:r>
      <w:r w:rsidR="00D865A5">
        <w:t xml:space="preserve"> may be </w:t>
      </w:r>
      <w:r>
        <w:t xml:space="preserve">inconsistent with </w:t>
      </w:r>
      <w:r w:rsidR="00D865A5">
        <w:t xml:space="preserve">the universality of human rights. </w:t>
      </w:r>
      <w:r w:rsidR="008D7A85">
        <w:t>M</w:t>
      </w:r>
      <w:r w:rsidR="00E27079">
        <w:t xml:space="preserve">anuals </w:t>
      </w:r>
      <w:r w:rsidR="00F751A4">
        <w:t xml:space="preserve">currently </w:t>
      </w:r>
      <w:r w:rsidR="008D7A85">
        <w:t xml:space="preserve">in use </w:t>
      </w:r>
      <w:r w:rsidR="00E27079">
        <w:t xml:space="preserve">require teachers to explain </w:t>
      </w:r>
      <w:r w:rsidR="000157D5">
        <w:t xml:space="preserve">that: </w:t>
      </w:r>
      <w:r w:rsidRPr="00490087">
        <w:rPr>
          <w:rFonts w:eastAsia="Times New Roman"/>
        </w:rPr>
        <w:t>“</w:t>
      </w:r>
      <w:r w:rsidRPr="00490087">
        <w:t>Given differences in political regime, development level, cultural value and historical background, approaches to human rights might vary from country to country. Vietnam's position is that no country has the right to use human rights as a means or pretext to interfere into another country's internal affairs, create confrontation and political pressures, even use force or impose conditionalities in economic and trade relations with others.”</w:t>
      </w:r>
      <w:r>
        <w:rPr>
          <w:i/>
        </w:rPr>
        <w:t xml:space="preserve"> </w:t>
      </w:r>
      <w:r w:rsidR="000157D5">
        <w:t>If government</w:t>
      </w:r>
      <w:r w:rsidR="00D33E3E">
        <w:t xml:space="preserve"> education</w:t>
      </w:r>
      <w:r w:rsidR="00E8503E">
        <w:t xml:space="preserve"> </w:t>
      </w:r>
      <w:r w:rsidR="000157D5">
        <w:t>reflects this p</w:t>
      </w:r>
      <w:r w:rsidR="00E8503E">
        <w:t xml:space="preserve">osition, </w:t>
      </w:r>
      <w:r>
        <w:t xml:space="preserve">future generations </w:t>
      </w:r>
      <w:r w:rsidR="00EE7E35">
        <w:t xml:space="preserve">of Vietnamese </w:t>
      </w:r>
      <w:r>
        <w:t>will learn about human rights from a</w:t>
      </w:r>
      <w:r w:rsidR="00E8503E">
        <w:t xml:space="preserve"> perspective </w:t>
      </w:r>
      <w:r>
        <w:t xml:space="preserve">close to the “Asian values” argument that was rejected by the international community </w:t>
      </w:r>
      <w:r w:rsidR="00EE7E35">
        <w:t xml:space="preserve">over </w:t>
      </w:r>
      <w:r>
        <w:t xml:space="preserve">three decades </w:t>
      </w:r>
      <w:proofErr w:type="gramStart"/>
      <w:r>
        <w:t xml:space="preserve">ago </w:t>
      </w:r>
      <w:proofErr w:type="gramEnd"/>
      <w:r>
        <w:rPr>
          <w:rStyle w:val="Appelnotedebasdep"/>
        </w:rPr>
        <w:footnoteReference w:id="8"/>
      </w:r>
      <w:r>
        <w:t>.</w:t>
      </w:r>
    </w:p>
    <w:p w:rsidR="00EB73D6" w:rsidRPr="002169CD" w:rsidRDefault="00EB73D6" w:rsidP="00F40CC9">
      <w:pPr>
        <w:pStyle w:val="Titre5"/>
        <w:spacing w:before="360"/>
        <w:rPr>
          <w:u w:val="single"/>
        </w:rPr>
      </w:pPr>
      <w:r w:rsidRPr="002169CD">
        <w:rPr>
          <w:u w:val="single"/>
        </w:rPr>
        <w:t>Article 6 (</w:t>
      </w:r>
      <w:r w:rsidR="002169CD">
        <w:rPr>
          <w:u w:val="single"/>
        </w:rPr>
        <w:t xml:space="preserve">The </w:t>
      </w:r>
      <w:r w:rsidRPr="002169CD">
        <w:rPr>
          <w:u w:val="single"/>
        </w:rPr>
        <w:t xml:space="preserve">Right to </w:t>
      </w:r>
      <w:r w:rsidR="002169CD">
        <w:rPr>
          <w:u w:val="single"/>
        </w:rPr>
        <w:t>L</w:t>
      </w:r>
      <w:r w:rsidRPr="002169CD">
        <w:rPr>
          <w:u w:val="single"/>
        </w:rPr>
        <w:t>ife)</w:t>
      </w:r>
    </w:p>
    <w:p w:rsidR="00EB73D6" w:rsidRPr="00EB73D6" w:rsidRDefault="00EB73D6" w:rsidP="00EB73D6">
      <w:pPr>
        <w:rPr>
          <w:rFonts w:cs="Arial"/>
          <w:b/>
        </w:rPr>
      </w:pPr>
      <w:r w:rsidRPr="00EB73D6">
        <w:rPr>
          <w:rFonts w:cs="Arial"/>
          <w:b/>
        </w:rPr>
        <w:t>Use of the death penalty in breach of ICCPR</w:t>
      </w:r>
    </w:p>
    <w:p w:rsidR="00EB73D6" w:rsidRDefault="00EB73D6" w:rsidP="00F40CC9">
      <w:pPr>
        <w:spacing w:after="120"/>
        <w:rPr>
          <w:rFonts w:cs="Arial"/>
          <w:szCs w:val="20"/>
        </w:rPr>
      </w:pPr>
      <w:r w:rsidRPr="00EB73D6">
        <w:rPr>
          <w:rFonts w:cs="Arial"/>
          <w:szCs w:val="20"/>
        </w:rPr>
        <w:t xml:space="preserve">Vietnam retains the death penalty for </w:t>
      </w:r>
      <w:r w:rsidR="00AC2253">
        <w:rPr>
          <w:rFonts w:cs="Arial"/>
          <w:szCs w:val="20"/>
        </w:rPr>
        <w:t xml:space="preserve">at least seven </w:t>
      </w:r>
      <w:r w:rsidRPr="00EB73D6">
        <w:rPr>
          <w:rFonts w:cs="Arial"/>
          <w:szCs w:val="20"/>
        </w:rPr>
        <w:t xml:space="preserve">offenses that cannot be considered as “the most serious crimes” under Article 6 </w:t>
      </w:r>
      <w:r w:rsidR="009A5C92">
        <w:rPr>
          <w:rFonts w:cs="Arial"/>
          <w:szCs w:val="20"/>
        </w:rPr>
        <w:t xml:space="preserve">(2) </w:t>
      </w:r>
      <w:r w:rsidRPr="00EB73D6">
        <w:rPr>
          <w:rFonts w:cs="Arial"/>
          <w:szCs w:val="20"/>
        </w:rPr>
        <w:t xml:space="preserve">of the ICCPR. Following the entry into force of the amended Criminal Code in January 2018, 18 offenses </w:t>
      </w:r>
      <w:r w:rsidR="00064181">
        <w:rPr>
          <w:rFonts w:cs="Arial"/>
          <w:szCs w:val="20"/>
        </w:rPr>
        <w:t>remain</w:t>
      </w:r>
      <w:r w:rsidRPr="00EB73D6">
        <w:rPr>
          <w:rFonts w:cs="Arial"/>
          <w:szCs w:val="20"/>
        </w:rPr>
        <w:t xml:space="preserve"> punishable by death.</w:t>
      </w:r>
      <w:r w:rsidRPr="00EB73D6">
        <w:rPr>
          <w:rStyle w:val="Appelnotedebasdep"/>
          <w:rFonts w:cs="Arial"/>
          <w:szCs w:val="20"/>
        </w:rPr>
        <w:footnoteReference w:id="9"/>
      </w:r>
      <w:r w:rsidRPr="00EB73D6">
        <w:rPr>
          <w:rFonts w:cs="Arial"/>
          <w:szCs w:val="20"/>
        </w:rPr>
        <w:t xml:space="preserve"> They include drug-related offenses, such as drug production and trade (Articles 2</w:t>
      </w:r>
      <w:r w:rsidR="009A5C92">
        <w:rPr>
          <w:rFonts w:cs="Arial"/>
          <w:szCs w:val="20"/>
        </w:rPr>
        <w:t>50</w:t>
      </w:r>
      <w:r w:rsidRPr="00EB73D6">
        <w:rPr>
          <w:rFonts w:cs="Arial"/>
          <w:szCs w:val="20"/>
        </w:rPr>
        <w:t xml:space="preserve"> and 251); economic crimes, such as embezzlement and receiving bribes (Article 353 and 354); and </w:t>
      </w:r>
      <w:r w:rsidR="00AC2253">
        <w:rPr>
          <w:rFonts w:cs="Arial"/>
          <w:szCs w:val="20"/>
        </w:rPr>
        <w:t xml:space="preserve">national security crimes </w:t>
      </w:r>
      <w:r w:rsidR="00064181">
        <w:rPr>
          <w:rFonts w:cs="Arial"/>
          <w:szCs w:val="20"/>
        </w:rPr>
        <w:t>including</w:t>
      </w:r>
      <w:r w:rsidR="00AC2253">
        <w:rPr>
          <w:rFonts w:cs="Arial"/>
          <w:szCs w:val="20"/>
        </w:rPr>
        <w:t xml:space="preserve"> as “</w:t>
      </w:r>
      <w:r w:rsidRPr="00EB73D6">
        <w:rPr>
          <w:rFonts w:cs="Arial"/>
          <w:szCs w:val="20"/>
        </w:rPr>
        <w:t xml:space="preserve">activities aiming to overthrow the </w:t>
      </w:r>
      <w:r w:rsidR="002169CD">
        <w:rPr>
          <w:rFonts w:cs="Arial"/>
          <w:szCs w:val="20"/>
        </w:rPr>
        <w:t xml:space="preserve">people’s administration” </w:t>
      </w:r>
      <w:r w:rsidRPr="00EB73D6">
        <w:rPr>
          <w:rFonts w:cs="Arial"/>
          <w:szCs w:val="20"/>
        </w:rPr>
        <w:t>(Article 109)</w:t>
      </w:r>
      <w:r w:rsidR="0050477A">
        <w:rPr>
          <w:rFonts w:cs="Arial"/>
          <w:szCs w:val="20"/>
        </w:rPr>
        <w:t>, “espionage” (Article 110)</w:t>
      </w:r>
      <w:r w:rsidRPr="00EB73D6">
        <w:rPr>
          <w:rFonts w:cs="Arial"/>
          <w:szCs w:val="20"/>
        </w:rPr>
        <w:t xml:space="preserve"> and </w:t>
      </w:r>
      <w:r w:rsidR="0050477A">
        <w:rPr>
          <w:rFonts w:cs="Arial"/>
          <w:szCs w:val="20"/>
        </w:rPr>
        <w:t>“</w:t>
      </w:r>
      <w:r w:rsidRPr="00EB73D6">
        <w:rPr>
          <w:rFonts w:cs="Arial"/>
          <w:szCs w:val="20"/>
        </w:rPr>
        <w:t>terrorist activities aimed at opposing the people’s administration</w:t>
      </w:r>
      <w:r w:rsidR="0050477A">
        <w:rPr>
          <w:rFonts w:cs="Arial"/>
          <w:szCs w:val="20"/>
        </w:rPr>
        <w:t>”</w:t>
      </w:r>
      <w:r w:rsidRPr="00EB73D6">
        <w:rPr>
          <w:rFonts w:cs="Arial"/>
          <w:szCs w:val="20"/>
        </w:rPr>
        <w:t xml:space="preserve"> (Article 113).</w:t>
      </w:r>
    </w:p>
    <w:p w:rsidR="00835033" w:rsidRDefault="00835033" w:rsidP="00EB73D6">
      <w:pPr>
        <w:rPr>
          <w:rFonts w:cs="Arial"/>
          <w:szCs w:val="20"/>
        </w:rPr>
      </w:pPr>
      <w:r>
        <w:rPr>
          <w:rFonts w:cs="Arial"/>
          <w:szCs w:val="20"/>
        </w:rPr>
        <w:t xml:space="preserve">The </w:t>
      </w:r>
      <w:r w:rsidRPr="00520013">
        <w:rPr>
          <w:rFonts w:eastAsia="Calibri" w:cs="Times New Roman"/>
        </w:rPr>
        <w:t xml:space="preserve">crime of </w:t>
      </w:r>
      <w:r>
        <w:t xml:space="preserve">espionage </w:t>
      </w:r>
      <w:r w:rsidRPr="00520013">
        <w:rPr>
          <w:rFonts w:eastAsia="Calibri" w:cs="Times New Roman"/>
        </w:rPr>
        <w:t xml:space="preserve">sanctions non-political acts such as </w:t>
      </w:r>
      <w:r w:rsidRPr="005058F0">
        <w:rPr>
          <w:rFonts w:eastAsia="Calibri" w:cs="Times New Roman"/>
        </w:rPr>
        <w:t>“gathering or supplying information and other materials</w:t>
      </w:r>
      <w:r w:rsidRPr="00520013">
        <w:rPr>
          <w:rFonts w:eastAsia="Calibri" w:cs="Times New Roman"/>
        </w:rPr>
        <w:t xml:space="preserve"> (i.e. materials which are not State secrets) </w:t>
      </w:r>
      <w:r w:rsidRPr="005058F0">
        <w:rPr>
          <w:rFonts w:eastAsia="Calibri" w:cs="Times New Roman"/>
        </w:rPr>
        <w:t>for use by foreign countries against the Socialist Republic of Vietnam”.</w:t>
      </w:r>
      <w:r w:rsidRPr="00520013">
        <w:rPr>
          <w:rFonts w:eastAsia="Calibri" w:cs="Times New Roman"/>
        </w:rPr>
        <w:t xml:space="preserve"> This means that dissidents and peaceful critics may be condemned to death simply for </w:t>
      </w:r>
      <w:r>
        <w:rPr>
          <w:rFonts w:eastAsia="Calibri" w:cs="Times New Roman"/>
        </w:rPr>
        <w:t xml:space="preserve">sending emails or </w:t>
      </w:r>
      <w:r w:rsidRPr="00520013">
        <w:rPr>
          <w:rFonts w:eastAsia="Calibri" w:cs="Times New Roman"/>
        </w:rPr>
        <w:t>circulating opposition views overseas.</w:t>
      </w:r>
    </w:p>
    <w:p w:rsidR="002169CD" w:rsidRPr="002169CD" w:rsidRDefault="002169CD" w:rsidP="00EB73D6">
      <w:r w:rsidRPr="00EB73D6">
        <w:rPr>
          <w:rFonts w:cs="Arial"/>
          <w:szCs w:val="20"/>
        </w:rPr>
        <w:t>S</w:t>
      </w:r>
      <w:r w:rsidR="00917ED3">
        <w:rPr>
          <w:rFonts w:cs="Arial"/>
          <w:szCs w:val="20"/>
        </w:rPr>
        <w:t xml:space="preserve">ince 2004, data </w:t>
      </w:r>
      <w:r w:rsidRPr="00EB73D6">
        <w:rPr>
          <w:rFonts w:cs="Arial"/>
          <w:szCs w:val="20"/>
        </w:rPr>
        <w:t>on the death penalt</w:t>
      </w:r>
      <w:r>
        <w:rPr>
          <w:rFonts w:cs="Arial"/>
          <w:szCs w:val="20"/>
        </w:rPr>
        <w:t>y ha</w:t>
      </w:r>
      <w:r w:rsidR="00917ED3">
        <w:rPr>
          <w:rFonts w:cs="Arial"/>
          <w:szCs w:val="20"/>
        </w:rPr>
        <w:t>s</w:t>
      </w:r>
      <w:r>
        <w:rPr>
          <w:rFonts w:cs="Arial"/>
          <w:szCs w:val="20"/>
        </w:rPr>
        <w:t xml:space="preserve"> been classified as “</w:t>
      </w:r>
      <w:r w:rsidRPr="00EB73D6">
        <w:rPr>
          <w:rFonts w:cs="Arial"/>
          <w:szCs w:val="20"/>
        </w:rPr>
        <w:t>state secrets.</w:t>
      </w:r>
      <w:r>
        <w:rPr>
          <w:rFonts w:cs="Arial"/>
          <w:szCs w:val="20"/>
        </w:rPr>
        <w:t xml:space="preserve">” </w:t>
      </w:r>
      <w:r w:rsidR="00747231">
        <w:rPr>
          <w:rFonts w:cs="Arial"/>
          <w:szCs w:val="20"/>
        </w:rPr>
        <w:t xml:space="preserve">However, in </w:t>
      </w:r>
      <w:r>
        <w:rPr>
          <w:rFonts w:cs="Arial"/>
          <w:szCs w:val="20"/>
        </w:rPr>
        <w:t xml:space="preserve">March 2017, for the very first time, the Ministry of Public Security </w:t>
      </w:r>
      <w:r w:rsidR="00F665D6">
        <w:rPr>
          <w:rFonts w:cs="Arial"/>
          <w:szCs w:val="20"/>
        </w:rPr>
        <w:t xml:space="preserve">(MPS) </w:t>
      </w:r>
      <w:r>
        <w:rPr>
          <w:rFonts w:cs="Arial"/>
          <w:szCs w:val="20"/>
        </w:rPr>
        <w:t xml:space="preserve">posted a </w:t>
      </w:r>
      <w:r w:rsidRPr="00EB73D6">
        <w:rPr>
          <w:rFonts w:cs="Arial"/>
          <w:szCs w:val="20"/>
        </w:rPr>
        <w:t xml:space="preserve">report </w:t>
      </w:r>
      <w:r w:rsidR="00F665D6">
        <w:rPr>
          <w:rFonts w:cs="Arial"/>
          <w:szCs w:val="20"/>
        </w:rPr>
        <w:t xml:space="preserve">online </w:t>
      </w:r>
      <w:r>
        <w:t>(05/BC-BCA-C81) that gave a rare overview of the use of the death penalty in Vietnam be</w:t>
      </w:r>
      <w:r>
        <w:rPr>
          <w:rFonts w:cs="Arial"/>
          <w:szCs w:val="20"/>
        </w:rPr>
        <w:t xml:space="preserve">tween 2011 and 2016. According to the report, 1,134 prisoners were detained on death row during that period, and </w:t>
      </w:r>
      <w:r w:rsidRPr="00EB73D6">
        <w:rPr>
          <w:rFonts w:cs="Arial"/>
          <w:szCs w:val="20"/>
        </w:rPr>
        <w:t xml:space="preserve">429 prisoners </w:t>
      </w:r>
      <w:r>
        <w:rPr>
          <w:rFonts w:cs="Arial"/>
          <w:szCs w:val="20"/>
        </w:rPr>
        <w:t>had been executed by lethal injection</w:t>
      </w:r>
      <w:r w:rsidRPr="00EB73D6">
        <w:rPr>
          <w:rFonts w:cs="Arial"/>
          <w:szCs w:val="20"/>
        </w:rPr>
        <w:t>. As of June 2016,</w:t>
      </w:r>
      <w:r>
        <w:rPr>
          <w:rFonts w:cs="Arial"/>
          <w:szCs w:val="20"/>
        </w:rPr>
        <w:t xml:space="preserve"> 68</w:t>
      </w:r>
      <w:r w:rsidRPr="00EB73D6">
        <w:rPr>
          <w:rFonts w:cs="Arial"/>
          <w:szCs w:val="20"/>
        </w:rPr>
        <w:t xml:space="preserve">1 prisoners </w:t>
      </w:r>
      <w:r w:rsidRPr="00EB73D6">
        <w:rPr>
          <w:rFonts w:cs="Arial"/>
          <w:szCs w:val="20"/>
        </w:rPr>
        <w:lastRenderedPageBreak/>
        <w:t xml:space="preserve">were awaiting execution, 80 </w:t>
      </w:r>
      <w:r>
        <w:rPr>
          <w:rFonts w:cs="Arial"/>
          <w:szCs w:val="20"/>
        </w:rPr>
        <w:t>had been</w:t>
      </w:r>
      <w:r w:rsidRPr="00EB73D6">
        <w:rPr>
          <w:rFonts w:cs="Arial"/>
          <w:szCs w:val="20"/>
        </w:rPr>
        <w:t xml:space="preserve"> granted </w:t>
      </w:r>
      <w:r>
        <w:rPr>
          <w:rFonts w:cs="Arial"/>
          <w:szCs w:val="20"/>
        </w:rPr>
        <w:t xml:space="preserve">a </w:t>
      </w:r>
      <w:r w:rsidRPr="00EB73D6">
        <w:rPr>
          <w:rFonts w:cs="Arial"/>
          <w:szCs w:val="20"/>
        </w:rPr>
        <w:t xml:space="preserve">stay of execution </w:t>
      </w:r>
      <w:r w:rsidR="00F665D6">
        <w:rPr>
          <w:rFonts w:cs="Arial"/>
          <w:szCs w:val="20"/>
        </w:rPr>
        <w:t xml:space="preserve">for </w:t>
      </w:r>
      <w:r w:rsidRPr="00EB73D6">
        <w:rPr>
          <w:rFonts w:cs="Arial"/>
          <w:szCs w:val="20"/>
        </w:rPr>
        <w:t xml:space="preserve">retrial because of wrongful convictions, and 36 prisoners had died </w:t>
      </w:r>
      <w:r>
        <w:rPr>
          <w:rFonts w:cs="Arial"/>
          <w:szCs w:val="20"/>
        </w:rPr>
        <w:t xml:space="preserve">while </w:t>
      </w:r>
      <w:r w:rsidRPr="00EB73D6">
        <w:rPr>
          <w:rFonts w:cs="Arial"/>
          <w:szCs w:val="20"/>
        </w:rPr>
        <w:t xml:space="preserve">on death row </w:t>
      </w:r>
      <w:r>
        <w:rPr>
          <w:rFonts w:cs="Arial"/>
          <w:szCs w:val="20"/>
        </w:rPr>
        <w:t>between 2011 and 2016</w:t>
      </w:r>
      <w:r>
        <w:rPr>
          <w:rStyle w:val="Appelnotedebasdep"/>
        </w:rPr>
        <w:footnoteReference w:id="10"/>
      </w:r>
      <w:r w:rsidRPr="00CC0C1F">
        <w:rPr>
          <w:i/>
        </w:rPr>
        <w:t>.</w:t>
      </w:r>
      <w:r w:rsidRPr="00071E4E">
        <w:t xml:space="preserve"> </w:t>
      </w:r>
      <w:r>
        <w:t xml:space="preserve">To cope with the large number of executions, the report said that </w:t>
      </w:r>
      <w:r w:rsidRPr="001B5141">
        <w:t xml:space="preserve">five </w:t>
      </w:r>
      <w:r>
        <w:t xml:space="preserve">new </w:t>
      </w:r>
      <w:r w:rsidRPr="001B5141">
        <w:t xml:space="preserve">execution compounds </w:t>
      </w:r>
      <w:r>
        <w:t>were being built to supplement the five currently operational i</w:t>
      </w:r>
      <w:r w:rsidRPr="001B5141">
        <w:t>n Ha</w:t>
      </w:r>
      <w:r>
        <w:t>noi, Ho Chi Minh City, Ngh</w:t>
      </w:r>
      <w:r w:rsidR="008E6D11">
        <w:t>e</w:t>
      </w:r>
      <w:r>
        <w:t xml:space="preserve"> An, S</w:t>
      </w:r>
      <w:r w:rsidR="008E6D11">
        <w:t>o</w:t>
      </w:r>
      <w:r>
        <w:t>n La and D</w:t>
      </w:r>
      <w:r w:rsidR="008E6D11">
        <w:t>a</w:t>
      </w:r>
      <w:r>
        <w:t>c L</w:t>
      </w:r>
      <w:r w:rsidR="008E6D11">
        <w:t>a</w:t>
      </w:r>
      <w:r>
        <w:t>k, and Security officials were being rapidly trained to administer lethal injections.</w:t>
      </w:r>
    </w:p>
    <w:p w:rsidR="00E27079" w:rsidRDefault="00747231" w:rsidP="00E27079">
      <w:r>
        <w:t>Co</w:t>
      </w:r>
      <w:r w:rsidR="00F665D6">
        <w:t xml:space="preserve">nditions on </w:t>
      </w:r>
      <w:r w:rsidR="002169CD">
        <w:t>Vietnam’</w:t>
      </w:r>
      <w:r w:rsidR="00F665D6">
        <w:t>s death row</w:t>
      </w:r>
      <w:r w:rsidR="00F40CC9">
        <w:t>, which is reportedly the 12th largest in the world,</w:t>
      </w:r>
      <w:r w:rsidR="00F665D6">
        <w:t xml:space="preserve"> </w:t>
      </w:r>
      <w:r w:rsidR="002169CD">
        <w:t xml:space="preserve">are particularly inhumane. </w:t>
      </w:r>
      <w:r w:rsidR="00E27079">
        <w:t xml:space="preserve">The </w:t>
      </w:r>
      <w:r>
        <w:t xml:space="preserve">number </w:t>
      </w:r>
      <w:r w:rsidR="00E27079">
        <w:t>high number of deaths re</w:t>
      </w:r>
      <w:r>
        <w:t xml:space="preserve">vealed by </w:t>
      </w:r>
      <w:r w:rsidR="00F665D6">
        <w:t xml:space="preserve">the </w:t>
      </w:r>
      <w:r w:rsidR="00E27079">
        <w:t>M</w:t>
      </w:r>
      <w:r w:rsidR="00F665D6">
        <w:t>PS</w:t>
      </w:r>
      <w:r>
        <w:t xml:space="preserve"> </w:t>
      </w:r>
      <w:r w:rsidR="00E27079">
        <w:t>confirm</w:t>
      </w:r>
      <w:r w:rsidR="008E6D11">
        <w:t>s</w:t>
      </w:r>
      <w:r w:rsidR="00E27079">
        <w:t xml:space="preserve"> </w:t>
      </w:r>
      <w:r w:rsidR="00F665D6">
        <w:t>reports of a</w:t>
      </w:r>
      <w:r w:rsidR="00E27079">
        <w:t xml:space="preserve"> growing suicide </w:t>
      </w:r>
      <w:proofErr w:type="gramStart"/>
      <w:r w:rsidR="00E27079">
        <w:t>rate</w:t>
      </w:r>
      <w:r w:rsidR="00F665D6">
        <w:t xml:space="preserve"> </w:t>
      </w:r>
      <w:proofErr w:type="gramEnd"/>
      <w:r w:rsidR="00F665D6">
        <w:rPr>
          <w:rStyle w:val="Appelnotedebasdep"/>
        </w:rPr>
        <w:footnoteReference w:id="11"/>
      </w:r>
      <w:r w:rsidR="00E27079">
        <w:t xml:space="preserve">. Prisoners are not informed of their execution in advance, and many prefer to die rather than live with the terror of waiting for an unknown execution day. Nguyễn Tiến Công, 35, committed suicide on death row in June 2013 in Haiphong. The MPS report also noted that many prisons do not have special quarters for prisoners condemned to death, which causes </w:t>
      </w:r>
      <w:r w:rsidR="00E27079" w:rsidRPr="00D90EBE">
        <w:t>“complications in the management of prisoners”.</w:t>
      </w:r>
    </w:p>
    <w:p w:rsidR="00E27079" w:rsidRDefault="00E27079" w:rsidP="00EB73D6">
      <w:pPr>
        <w:rPr>
          <w:rFonts w:cs="Arial"/>
          <w:szCs w:val="20"/>
        </w:rPr>
      </w:pPr>
      <w:r>
        <w:rPr>
          <w:rFonts w:cs="Arial"/>
          <w:szCs w:val="20"/>
        </w:rPr>
        <w:t xml:space="preserve">Vietnam </w:t>
      </w:r>
      <w:r w:rsidR="00967E92">
        <w:rPr>
          <w:rFonts w:cs="Arial"/>
          <w:szCs w:val="20"/>
        </w:rPr>
        <w:t>inform</w:t>
      </w:r>
      <w:r w:rsidR="00F665D6">
        <w:rPr>
          <w:rFonts w:cs="Arial"/>
          <w:szCs w:val="20"/>
        </w:rPr>
        <w:t>ed</w:t>
      </w:r>
      <w:r w:rsidR="00967E92">
        <w:rPr>
          <w:rFonts w:cs="Arial"/>
          <w:szCs w:val="20"/>
        </w:rPr>
        <w:t xml:space="preserve"> </w:t>
      </w:r>
      <w:r>
        <w:rPr>
          <w:rFonts w:cs="Arial"/>
          <w:szCs w:val="20"/>
        </w:rPr>
        <w:t xml:space="preserve">the Human Rights Committee that it has chosen </w:t>
      </w:r>
      <w:r w:rsidR="00F665D6">
        <w:rPr>
          <w:rFonts w:cs="Arial"/>
          <w:szCs w:val="20"/>
        </w:rPr>
        <w:t xml:space="preserve">execution </w:t>
      </w:r>
      <w:r>
        <w:rPr>
          <w:rFonts w:cs="Arial"/>
          <w:szCs w:val="20"/>
        </w:rPr>
        <w:t xml:space="preserve">by lethal injection </w:t>
      </w:r>
      <w:r w:rsidR="00F665D6">
        <w:rPr>
          <w:rFonts w:cs="Arial"/>
          <w:szCs w:val="20"/>
        </w:rPr>
        <w:t xml:space="preserve">instead of </w:t>
      </w:r>
      <w:r>
        <w:rPr>
          <w:rFonts w:cs="Arial"/>
          <w:szCs w:val="20"/>
        </w:rPr>
        <w:t>the firing squad as a “more humane execution”</w:t>
      </w:r>
      <w:r w:rsidR="00967E92">
        <w:rPr>
          <w:rFonts w:cs="Arial"/>
          <w:szCs w:val="20"/>
        </w:rPr>
        <w:t xml:space="preserve"> (</w:t>
      </w:r>
      <w:r w:rsidR="007F27C4">
        <w:rPr>
          <w:rFonts w:cs="Arial"/>
          <w:szCs w:val="20"/>
        </w:rPr>
        <w:t>par</w:t>
      </w:r>
      <w:r w:rsidR="00967E92">
        <w:rPr>
          <w:rFonts w:cs="Arial"/>
          <w:szCs w:val="20"/>
        </w:rPr>
        <w:t>. 69)</w:t>
      </w:r>
      <w:r>
        <w:rPr>
          <w:rFonts w:cs="Arial"/>
          <w:szCs w:val="20"/>
        </w:rPr>
        <w:t xml:space="preserve">. Because of an EU ban on exporting lethal injections, Vietnam </w:t>
      </w:r>
      <w:r w:rsidR="00F665D6">
        <w:rPr>
          <w:rFonts w:cs="Arial"/>
          <w:szCs w:val="20"/>
        </w:rPr>
        <w:t xml:space="preserve">now </w:t>
      </w:r>
      <w:r>
        <w:rPr>
          <w:rFonts w:cs="Arial"/>
          <w:szCs w:val="20"/>
        </w:rPr>
        <w:t>use</w:t>
      </w:r>
      <w:r w:rsidR="00401A09">
        <w:rPr>
          <w:rFonts w:cs="Arial"/>
          <w:szCs w:val="20"/>
        </w:rPr>
        <w:t>s</w:t>
      </w:r>
      <w:r>
        <w:rPr>
          <w:rFonts w:cs="Arial"/>
          <w:szCs w:val="20"/>
        </w:rPr>
        <w:t xml:space="preserve"> “local poisons”</w:t>
      </w:r>
      <w:r w:rsidR="00F665D6">
        <w:rPr>
          <w:rFonts w:cs="Arial"/>
          <w:szCs w:val="20"/>
        </w:rPr>
        <w:t xml:space="preserve">. The </w:t>
      </w:r>
      <w:r w:rsidR="00967E92">
        <w:rPr>
          <w:rFonts w:cs="Arial"/>
          <w:szCs w:val="20"/>
        </w:rPr>
        <w:t xml:space="preserve">names </w:t>
      </w:r>
      <w:r w:rsidR="00F665D6">
        <w:rPr>
          <w:rFonts w:cs="Arial"/>
          <w:szCs w:val="20"/>
        </w:rPr>
        <w:t xml:space="preserve">of these substances have </w:t>
      </w:r>
      <w:r w:rsidR="00967E92">
        <w:rPr>
          <w:rFonts w:cs="Arial"/>
          <w:szCs w:val="20"/>
        </w:rPr>
        <w:t xml:space="preserve">not </w:t>
      </w:r>
      <w:r>
        <w:rPr>
          <w:rFonts w:cs="Arial"/>
          <w:szCs w:val="20"/>
        </w:rPr>
        <w:t>been disclosed</w:t>
      </w:r>
      <w:r w:rsidR="00F665D6">
        <w:rPr>
          <w:rFonts w:cs="Arial"/>
          <w:szCs w:val="20"/>
        </w:rPr>
        <w:t xml:space="preserve">, </w:t>
      </w:r>
      <w:r w:rsidR="006863FD">
        <w:rPr>
          <w:rFonts w:cs="Arial"/>
          <w:szCs w:val="20"/>
        </w:rPr>
        <w:t>and there are concerns about their effects. T</w:t>
      </w:r>
      <w:r w:rsidR="00F665D6">
        <w:rPr>
          <w:rFonts w:cs="Arial"/>
          <w:szCs w:val="20"/>
        </w:rPr>
        <w:t>he official media reported that t</w:t>
      </w:r>
      <w:r w:rsidR="00967E92">
        <w:rPr>
          <w:rFonts w:cs="Arial"/>
          <w:szCs w:val="20"/>
        </w:rPr>
        <w:t>he</w:t>
      </w:r>
      <w:r w:rsidR="00F665D6">
        <w:rPr>
          <w:rFonts w:cs="Arial"/>
          <w:szCs w:val="20"/>
        </w:rPr>
        <w:t xml:space="preserve"> </w:t>
      </w:r>
      <w:r w:rsidR="00967E92">
        <w:rPr>
          <w:rFonts w:cs="Arial"/>
          <w:szCs w:val="20"/>
        </w:rPr>
        <w:t>first person to be executed with these injections</w:t>
      </w:r>
      <w:r w:rsidR="00697ACE">
        <w:rPr>
          <w:rFonts w:cs="Arial"/>
          <w:szCs w:val="20"/>
        </w:rPr>
        <w:t xml:space="preserve"> in 2013 </w:t>
      </w:r>
      <w:r w:rsidR="00967E92">
        <w:rPr>
          <w:rFonts w:cs="Arial"/>
          <w:szCs w:val="20"/>
        </w:rPr>
        <w:t>took two hours to die.</w:t>
      </w:r>
    </w:p>
    <w:p w:rsidR="00E27079" w:rsidRDefault="00E27079" w:rsidP="0006260F">
      <w:r>
        <w:t xml:space="preserve">At Vietnam’s UPR in Geneva </w:t>
      </w:r>
      <w:r w:rsidR="00BB34B7">
        <w:t xml:space="preserve">in January </w:t>
      </w:r>
      <w:proofErr w:type="gramStart"/>
      <w:r w:rsidR="00BB34B7">
        <w:t>2019</w:t>
      </w:r>
      <w:r>
        <w:t xml:space="preserve"> </w:t>
      </w:r>
      <w:proofErr w:type="gramEnd"/>
      <w:r>
        <w:rPr>
          <w:rStyle w:val="Appelnotedebasdep"/>
        </w:rPr>
        <w:footnoteReference w:id="12"/>
      </w:r>
      <w:r w:rsidR="00BB34B7">
        <w:t xml:space="preserve">, </w:t>
      </w:r>
      <w:r>
        <w:t xml:space="preserve">a representative of the Ministry of Justice said that Vietnam </w:t>
      </w:r>
      <w:r w:rsidR="00C7507D">
        <w:t>would c</w:t>
      </w:r>
      <w:r>
        <w:t>ontinue to classify death penalty</w:t>
      </w:r>
      <w:r w:rsidR="00C7507D">
        <w:t xml:space="preserve"> data</w:t>
      </w:r>
      <w:r>
        <w:t xml:space="preserve"> as “state secrets</w:t>
      </w:r>
      <w:r w:rsidR="00C7507D">
        <w:t xml:space="preserve">”. </w:t>
      </w:r>
      <w:r w:rsidR="00D865A5">
        <w:t>H</w:t>
      </w:r>
      <w:r>
        <w:t xml:space="preserve">owever, she also said that executions are “very public.” She did not explain why executions </w:t>
      </w:r>
      <w:r w:rsidR="007F27C4">
        <w:t>should</w:t>
      </w:r>
      <w:r w:rsidR="00D865A5">
        <w:t xml:space="preserve"> be </w:t>
      </w:r>
      <w:r>
        <w:t xml:space="preserve">public, yet information on the number of executions remains secret.  </w:t>
      </w:r>
    </w:p>
    <w:p w:rsidR="00EB73D6" w:rsidRPr="00C7507D" w:rsidRDefault="00EB73D6" w:rsidP="00F40CC9">
      <w:pPr>
        <w:pStyle w:val="Titre5"/>
        <w:rPr>
          <w:u w:val="single"/>
        </w:rPr>
      </w:pPr>
      <w:r w:rsidRPr="00C7507D">
        <w:rPr>
          <w:u w:val="single"/>
        </w:rPr>
        <w:t xml:space="preserve">Article 7 </w:t>
      </w:r>
      <w:r w:rsidR="00C7507D" w:rsidRPr="00C7507D">
        <w:rPr>
          <w:u w:val="single"/>
        </w:rPr>
        <w:t xml:space="preserve">- </w:t>
      </w:r>
      <w:r w:rsidRPr="00C7507D">
        <w:rPr>
          <w:u w:val="single"/>
        </w:rPr>
        <w:t>Prohibition of torture or other cruel</w:t>
      </w:r>
      <w:proofErr w:type="gramStart"/>
      <w:r w:rsidRPr="00C7507D">
        <w:rPr>
          <w:u w:val="single"/>
        </w:rPr>
        <w:t>,</w:t>
      </w:r>
      <w:proofErr w:type="gramEnd"/>
      <w:r w:rsidR="00C7507D" w:rsidRPr="00C7507D">
        <w:rPr>
          <w:u w:val="single"/>
        </w:rPr>
        <w:br/>
      </w:r>
      <w:r w:rsidRPr="00C7507D">
        <w:rPr>
          <w:u w:val="single"/>
        </w:rPr>
        <w:t>inhuman or degrading treatment or punishment</w:t>
      </w:r>
    </w:p>
    <w:p w:rsidR="00EB73D6" w:rsidRPr="00EB73D6" w:rsidRDefault="00EB1FA5" w:rsidP="00C7507D">
      <w:pPr>
        <w:spacing w:after="120"/>
        <w:rPr>
          <w:b/>
          <w:spacing w:val="-4"/>
        </w:rPr>
      </w:pPr>
      <w:r>
        <w:rPr>
          <w:b/>
          <w:spacing w:val="-4"/>
        </w:rPr>
        <w:t>T</w:t>
      </w:r>
      <w:r w:rsidR="00EB73D6" w:rsidRPr="00EB73D6">
        <w:rPr>
          <w:b/>
          <w:spacing w:val="-4"/>
        </w:rPr>
        <w:t>orture and deaths in custody</w:t>
      </w:r>
      <w:r>
        <w:rPr>
          <w:b/>
          <w:spacing w:val="-4"/>
        </w:rPr>
        <w:t xml:space="preserve">; </w:t>
      </w:r>
      <w:r w:rsidRPr="00EB73D6">
        <w:rPr>
          <w:b/>
          <w:spacing w:val="-4"/>
        </w:rPr>
        <w:t>Human rights de</w:t>
      </w:r>
      <w:r>
        <w:rPr>
          <w:b/>
          <w:spacing w:val="-4"/>
        </w:rPr>
        <w:t>fenders subjected to aggression</w:t>
      </w:r>
    </w:p>
    <w:p w:rsidR="00EB73D6" w:rsidRPr="00EB73D6" w:rsidRDefault="00EB73D6" w:rsidP="00EB73D6">
      <w:pPr>
        <w:rPr>
          <w:spacing w:val="-4"/>
        </w:rPr>
      </w:pPr>
      <w:r w:rsidRPr="00EB73D6">
        <w:rPr>
          <w:spacing w:val="-4"/>
        </w:rPr>
        <w:t>VCHR ha</w:t>
      </w:r>
      <w:r w:rsidR="00E27079">
        <w:rPr>
          <w:spacing w:val="-4"/>
        </w:rPr>
        <w:t>s</w:t>
      </w:r>
      <w:r w:rsidRPr="00EB73D6">
        <w:rPr>
          <w:spacing w:val="-4"/>
        </w:rPr>
        <w:t xml:space="preserve"> extensive evidence of torture and ill-treatment of prisoners of conscience in detention; deaths in </w:t>
      </w:r>
      <w:r w:rsidR="0043625F">
        <w:rPr>
          <w:spacing w:val="-4"/>
        </w:rPr>
        <w:t xml:space="preserve">police </w:t>
      </w:r>
      <w:r w:rsidRPr="00EB73D6">
        <w:rPr>
          <w:spacing w:val="-4"/>
        </w:rPr>
        <w:t>custody resulting from torture; and physical attacks against human rights defenders by plainclothes security agents.</w:t>
      </w:r>
    </w:p>
    <w:p w:rsidR="00F40CC9" w:rsidRDefault="00EB73D6" w:rsidP="00AD7E8C">
      <w:pPr>
        <w:rPr>
          <w:spacing w:val="-4"/>
        </w:rPr>
      </w:pPr>
      <w:r w:rsidRPr="00EB73D6">
        <w:rPr>
          <w:spacing w:val="-4"/>
        </w:rPr>
        <w:t>Blogger Nguyen Ngoc Nhu Quynh ak</w:t>
      </w:r>
      <w:r w:rsidR="00B86184">
        <w:rPr>
          <w:spacing w:val="-4"/>
        </w:rPr>
        <w:t>a “</w:t>
      </w:r>
      <w:r w:rsidRPr="00EB73D6">
        <w:rPr>
          <w:spacing w:val="-4"/>
        </w:rPr>
        <w:t>Me Nam</w:t>
      </w:r>
      <w:r w:rsidR="00B86184">
        <w:rPr>
          <w:spacing w:val="-4"/>
        </w:rPr>
        <w:t>”</w:t>
      </w:r>
      <w:r w:rsidRPr="00EB73D6">
        <w:rPr>
          <w:spacing w:val="-4"/>
        </w:rPr>
        <w:t xml:space="preserve"> researched and compiled a list of 31 cases of torture and deaths in police custody based on reports in the official press. Police used this as evi</w:t>
      </w:r>
      <w:r w:rsidR="00660FB5">
        <w:rPr>
          <w:spacing w:val="-4"/>
        </w:rPr>
        <w:t>dence to</w:t>
      </w:r>
      <w:r w:rsidR="009C19F0">
        <w:rPr>
          <w:spacing w:val="-4"/>
        </w:rPr>
        <w:t xml:space="preserve"> arrest her for “</w:t>
      </w:r>
      <w:r w:rsidR="00660FB5">
        <w:rPr>
          <w:spacing w:val="-4"/>
        </w:rPr>
        <w:t xml:space="preserve">spreading </w:t>
      </w:r>
      <w:r w:rsidRPr="00EB73D6">
        <w:rPr>
          <w:spacing w:val="-4"/>
        </w:rPr>
        <w:t>anti-</w:t>
      </w:r>
      <w:r w:rsidR="00F21D10">
        <w:rPr>
          <w:spacing w:val="-4"/>
        </w:rPr>
        <w:t>s</w:t>
      </w:r>
      <w:r w:rsidRPr="00EB73D6">
        <w:rPr>
          <w:spacing w:val="-4"/>
        </w:rPr>
        <w:t>tate propaganda</w:t>
      </w:r>
      <w:r w:rsidR="009C19F0">
        <w:rPr>
          <w:spacing w:val="-4"/>
        </w:rPr>
        <w:t xml:space="preserve">” </w:t>
      </w:r>
      <w:r w:rsidR="00660FB5">
        <w:rPr>
          <w:spacing w:val="-4"/>
        </w:rPr>
        <w:t xml:space="preserve">under </w:t>
      </w:r>
      <w:r w:rsidR="00660FB5" w:rsidRPr="00EB73D6">
        <w:rPr>
          <w:rFonts w:cs="Arial"/>
          <w:szCs w:val="20"/>
        </w:rPr>
        <w:t xml:space="preserve">Article </w:t>
      </w:r>
      <w:r w:rsidR="009C19F0">
        <w:rPr>
          <w:rFonts w:cs="Arial"/>
          <w:szCs w:val="20"/>
        </w:rPr>
        <w:t xml:space="preserve">117 </w:t>
      </w:r>
      <w:r w:rsidR="00660FB5">
        <w:rPr>
          <w:rFonts w:cs="Arial"/>
          <w:szCs w:val="20"/>
        </w:rPr>
        <w:t xml:space="preserve">of the </w:t>
      </w:r>
      <w:r w:rsidR="009C19F0">
        <w:rPr>
          <w:rFonts w:cs="Arial"/>
          <w:szCs w:val="20"/>
        </w:rPr>
        <w:t xml:space="preserve">2015 </w:t>
      </w:r>
      <w:r w:rsidR="00660FB5">
        <w:rPr>
          <w:rFonts w:cs="Arial"/>
          <w:szCs w:val="20"/>
        </w:rPr>
        <w:t>Criminal Code.</w:t>
      </w:r>
      <w:r w:rsidRPr="00EB73D6">
        <w:rPr>
          <w:spacing w:val="-4"/>
        </w:rPr>
        <w:t xml:space="preserve"> On 29 June 2017, she was sentenced to </w:t>
      </w:r>
      <w:r w:rsidR="003C2FD9">
        <w:rPr>
          <w:spacing w:val="-4"/>
        </w:rPr>
        <w:t>10</w:t>
      </w:r>
      <w:r w:rsidRPr="00EB73D6">
        <w:rPr>
          <w:spacing w:val="-4"/>
        </w:rPr>
        <w:t xml:space="preserve"> years in prison.</w:t>
      </w:r>
    </w:p>
    <w:p w:rsidR="00AD7E8C" w:rsidRDefault="0046593D" w:rsidP="00AD7E8C">
      <w:r>
        <w:t xml:space="preserve">According to the MPS report cited above, from 2011-2016, the remains or ashes of 2,812 prisoners were approved for collection by family members, suggesting a high rate of deaths in custody for a prison population that the government says numbers less than 150,000. </w:t>
      </w:r>
      <w:r w:rsidR="00F92774">
        <w:t xml:space="preserve">Reports of deaths </w:t>
      </w:r>
      <w:r w:rsidR="00F40CC9">
        <w:t xml:space="preserve">from torture </w:t>
      </w:r>
      <w:r w:rsidR="00F92774">
        <w:t xml:space="preserve">in custody are widespread. </w:t>
      </w:r>
      <w:r>
        <w:t xml:space="preserve">In October 2015, 17-year old Do Dang Du fell into a coma and died in police custody of serious head and leg wounds. Police initially said he </w:t>
      </w:r>
      <w:r>
        <w:lastRenderedPageBreak/>
        <w:t>had fallen in the bathroom, then that he had been attacked by a prison inmate. The following month, two of his lawyers were a</w:t>
      </w:r>
      <w:r w:rsidR="006101DF">
        <w:t xml:space="preserve">ssaulted </w:t>
      </w:r>
      <w:r>
        <w:t>by ma</w:t>
      </w:r>
      <w:r w:rsidR="00F92774">
        <w:t>s</w:t>
      </w:r>
      <w:r>
        <w:t>ked men</w:t>
      </w:r>
      <w:r w:rsidR="006F1477">
        <w:t xml:space="preserve"> and a Police officer</w:t>
      </w:r>
      <w:r>
        <w:t xml:space="preserve"> </w:t>
      </w:r>
      <w:r>
        <w:rPr>
          <w:rStyle w:val="Appelnotedebasdep"/>
        </w:rPr>
        <w:footnoteReference w:id="13"/>
      </w:r>
      <w:r>
        <w:t>.</w:t>
      </w:r>
      <w:r w:rsidR="009C2C90">
        <w:t xml:space="preserve"> </w:t>
      </w:r>
      <w:r w:rsidR="00AD7E8C">
        <w:t>Hoa Hao Buddhist Tran Huu Tan died in Police custody in Vinh Long province only hours after he was arrested for “propaganda against the state”. Police said he had committed suicide by cutting his own throat with a letter opener.</w:t>
      </w:r>
      <w:r w:rsidR="00AD7E8C">
        <w:rPr>
          <w:rStyle w:val="Appelnotedebasdep"/>
        </w:rPr>
        <w:footnoteReference w:id="14"/>
      </w:r>
      <w:r w:rsidR="00AD7E8C">
        <w:t xml:space="preserve"> </w:t>
      </w:r>
    </w:p>
    <w:p w:rsidR="0046593D" w:rsidRPr="00FA7BA1" w:rsidRDefault="00FA7BA1" w:rsidP="00E82B77">
      <w:pPr>
        <w:rPr>
          <w:i/>
        </w:rPr>
      </w:pPr>
      <w:r>
        <w:t xml:space="preserve">In its Concluding Observations on Vietnam’s first periodic report in December 2018 </w:t>
      </w:r>
      <w:r>
        <w:rPr>
          <w:rStyle w:val="Appelnotedebasdep"/>
        </w:rPr>
        <w:footnoteReference w:id="15"/>
      </w:r>
      <w:r>
        <w:t>, the UN Committee on Torture raised this and several other cases of deaths in custody, requiring Vietnam to report on them by 7</w:t>
      </w:r>
      <w:r w:rsidRPr="00FA7BA1">
        <w:rPr>
          <w:vertAlign w:val="superscript"/>
        </w:rPr>
        <w:t>th</w:t>
      </w:r>
      <w:r>
        <w:t xml:space="preserve"> December 2019 </w:t>
      </w:r>
      <w:r>
        <w:rPr>
          <w:i/>
        </w:rPr>
        <w:t>(see also section on Article 18, Freedom of Religion or Belief).</w:t>
      </w:r>
    </w:p>
    <w:p w:rsidR="0051150B" w:rsidRDefault="00F92774" w:rsidP="00E82B77">
      <w:pPr>
        <w:rPr>
          <w:rFonts w:eastAsia="Times New Roman" w:cs="Times New Roman"/>
        </w:rPr>
      </w:pPr>
      <w:r>
        <w:rPr>
          <w:rFonts w:eastAsia="Times New Roman" w:cs="Times New Roman"/>
        </w:rPr>
        <w:t xml:space="preserve">In its responses to the Human Rights Committee’s LOI (Par. 38), </w:t>
      </w:r>
      <w:r w:rsidR="0051150B">
        <w:rPr>
          <w:rFonts w:eastAsia="Times New Roman" w:cs="Times New Roman"/>
        </w:rPr>
        <w:t xml:space="preserve">Vietnam stated that reports of </w:t>
      </w:r>
      <w:r w:rsidR="0051150B" w:rsidRPr="00D33E3E">
        <w:rPr>
          <w:rFonts w:eastAsia="Times New Roman" w:cs="Times New Roman"/>
          <w:b/>
        </w:rPr>
        <w:t>torture or ill-treatment in prisons by fellow inmates</w:t>
      </w:r>
      <w:r w:rsidR="0051150B">
        <w:rPr>
          <w:rFonts w:eastAsia="Times New Roman" w:cs="Times New Roman"/>
        </w:rPr>
        <w:t xml:space="preserve"> acting at the instigation or with the consent of Police officials are “ungrounded”. In 2016, however, one year after Vietnam became a state party to the UN Convention against Torture</w:t>
      </w:r>
      <w:r w:rsidR="00E82B77">
        <w:rPr>
          <w:rFonts w:eastAsia="Times New Roman" w:cs="Times New Roman"/>
        </w:rPr>
        <w:t>, A</w:t>
      </w:r>
      <w:r w:rsidR="0051150B">
        <w:rPr>
          <w:rFonts w:eastAsia="Times New Roman" w:cs="Times New Roman"/>
        </w:rPr>
        <w:t xml:space="preserve">mnesty International published a report with extensive evidence of </w:t>
      </w:r>
      <w:r w:rsidR="00EB1FA5">
        <w:rPr>
          <w:rFonts w:eastAsia="Times New Roman" w:cs="Times New Roman"/>
        </w:rPr>
        <w:t xml:space="preserve">such </w:t>
      </w:r>
      <w:r w:rsidR="0051150B">
        <w:rPr>
          <w:rFonts w:eastAsia="Times New Roman" w:cs="Times New Roman"/>
        </w:rPr>
        <w:t xml:space="preserve">ill treatment. </w:t>
      </w:r>
      <w:r w:rsidR="0051150B">
        <w:rPr>
          <w:rStyle w:val="Appelnotedebasdep"/>
          <w:rFonts w:eastAsia="Times New Roman" w:cs="Times New Roman"/>
        </w:rPr>
        <w:footnoteReference w:id="16"/>
      </w:r>
      <w:r w:rsidR="0051150B">
        <w:rPr>
          <w:rFonts w:eastAsia="Times New Roman" w:cs="Times New Roman"/>
        </w:rPr>
        <w:t xml:space="preserve"> </w:t>
      </w:r>
      <w:r w:rsidR="00B07853">
        <w:rPr>
          <w:rFonts w:eastAsia="Times New Roman" w:cs="Times New Roman"/>
        </w:rPr>
        <w:t>F</w:t>
      </w:r>
      <w:r w:rsidR="0051150B">
        <w:t xml:space="preserve">ormer prisoners of conscience </w:t>
      </w:r>
      <w:r w:rsidR="009C2C90">
        <w:t>sa</w:t>
      </w:r>
      <w:r w:rsidR="00B07853">
        <w:t xml:space="preserve">id they </w:t>
      </w:r>
      <w:r w:rsidR="009C2C90">
        <w:t xml:space="preserve">were </w:t>
      </w:r>
      <w:r w:rsidR="001748FC">
        <w:t>“</w:t>
      </w:r>
      <w:r w:rsidR="0051150B">
        <w:t>cramped into small cells, where other prisoners known as “antennae” were believed to have colluded with prison authorities and incited to attack them</w:t>
      </w:r>
      <w:r w:rsidR="001748FC">
        <w:t>”</w:t>
      </w:r>
      <w:r w:rsidR="0051150B">
        <w:t xml:space="preserve">. In June 2017, the blogger Me Nam (Nguyen Ngoc Nhu Quynh) said </w:t>
      </w:r>
      <w:r w:rsidR="00DC2DDA">
        <w:t>she w</w:t>
      </w:r>
      <w:r w:rsidR="0051150B">
        <w:t xml:space="preserve">as subjected to “mental torture” day and night by </w:t>
      </w:r>
      <w:r w:rsidR="007F3721">
        <w:t xml:space="preserve">a </w:t>
      </w:r>
      <w:r w:rsidR="0051150B">
        <w:t>fellow inmate</w:t>
      </w:r>
      <w:r w:rsidR="007F3721">
        <w:t xml:space="preserve">, and </w:t>
      </w:r>
      <w:r w:rsidR="0051150B">
        <w:t xml:space="preserve">activist Tran Thi Nga told her husband </w:t>
      </w:r>
      <w:r w:rsidR="007F3721">
        <w:t xml:space="preserve">in August 2018 </w:t>
      </w:r>
      <w:r w:rsidR="0051150B">
        <w:t xml:space="preserve">that she had been brutally beaten and received a death threats </w:t>
      </w:r>
      <w:r w:rsidR="001748FC">
        <w:t>from</w:t>
      </w:r>
      <w:r w:rsidR="0051150B">
        <w:t xml:space="preserve"> another inmate in Gia Trung prison, central Vietnam</w:t>
      </w:r>
      <w:r w:rsidR="00412D39">
        <w:t xml:space="preserve">. </w:t>
      </w:r>
      <w:r w:rsidR="001748FC">
        <w:t>B</w:t>
      </w:r>
      <w:r>
        <w:t xml:space="preserve">oth </w:t>
      </w:r>
      <w:r w:rsidR="001748FC">
        <w:t xml:space="preserve">women </w:t>
      </w:r>
      <w:r w:rsidR="009C2C90">
        <w:t xml:space="preserve">believe the inmates were incited by the </w:t>
      </w:r>
      <w:r>
        <w:t>prison authorities</w:t>
      </w:r>
      <w:r w:rsidR="009C2C90">
        <w:t>, who took no action to remedy the</w:t>
      </w:r>
      <w:r w:rsidR="00FB39FD">
        <w:t>ir plight</w:t>
      </w:r>
      <w:r w:rsidR="009C2C90">
        <w:t>.</w:t>
      </w:r>
      <w:r>
        <w:t xml:space="preserve"> </w:t>
      </w:r>
    </w:p>
    <w:p w:rsidR="00D30308" w:rsidRDefault="006101DF" w:rsidP="00C367BE">
      <w:pPr>
        <w:rPr>
          <w:rFonts w:eastAsia="Times New Roman" w:cs="Times New Roman"/>
        </w:rPr>
      </w:pPr>
      <w:r w:rsidRPr="006101DF">
        <w:rPr>
          <w:rFonts w:eastAsia="Times New Roman" w:cs="Times New Roman"/>
          <w:b/>
        </w:rPr>
        <w:t>Assaults against human rights defenders:</w:t>
      </w:r>
      <w:r>
        <w:rPr>
          <w:rFonts w:eastAsia="Times New Roman" w:cs="Times New Roman"/>
        </w:rPr>
        <w:t xml:space="preserve"> </w:t>
      </w:r>
      <w:r w:rsidR="00EB73D6" w:rsidRPr="00EB73D6">
        <w:rPr>
          <w:spacing w:val="-4"/>
        </w:rPr>
        <w:t xml:space="preserve">Physical assaults are often used </w:t>
      </w:r>
      <w:r w:rsidR="000C4682">
        <w:rPr>
          <w:spacing w:val="-4"/>
        </w:rPr>
        <w:t>as a</w:t>
      </w:r>
      <w:r w:rsidR="00EB73D6" w:rsidRPr="00EB73D6">
        <w:rPr>
          <w:spacing w:val="-4"/>
        </w:rPr>
        <w:t xml:space="preserve"> warn</w:t>
      </w:r>
      <w:r w:rsidR="000C4682">
        <w:rPr>
          <w:spacing w:val="-4"/>
        </w:rPr>
        <w:t>ing to</w:t>
      </w:r>
      <w:r w:rsidR="00EB73D6" w:rsidRPr="00EB73D6">
        <w:rPr>
          <w:spacing w:val="-4"/>
        </w:rPr>
        <w:t xml:space="preserve"> activists to cease their human rights advocacy. In February 2017, Pastor Nguyen Trung Ton was kidnapped by government-hired thugs, brutally beaten, and abandoned in a remote forest in Quang Binh Province. </w:t>
      </w:r>
      <w:r w:rsidR="00FB39FD">
        <w:rPr>
          <w:spacing w:val="-4"/>
        </w:rPr>
        <w:t>He</w:t>
      </w:r>
      <w:r w:rsidR="00EB73D6" w:rsidRPr="00EB73D6">
        <w:rPr>
          <w:spacing w:val="-4"/>
        </w:rPr>
        <w:t xml:space="preserve"> continued his human rights advocacy</w:t>
      </w:r>
      <w:r w:rsidR="000C4682">
        <w:rPr>
          <w:spacing w:val="-4"/>
        </w:rPr>
        <w:t xml:space="preserve"> and was subsequently</w:t>
      </w:r>
      <w:r w:rsidR="00EB73D6" w:rsidRPr="00EB73D6">
        <w:rPr>
          <w:spacing w:val="-4"/>
        </w:rPr>
        <w:t xml:space="preserve"> arrested in July 2017. In 2014, land rights activist Tran Thi Nga was beaten with metal bars by five plainclothes security agents, resulting in serious injuries. </w:t>
      </w:r>
      <w:r>
        <w:rPr>
          <w:spacing w:val="-4"/>
        </w:rPr>
        <w:t xml:space="preserve">Similar assaults continued in 2018. </w:t>
      </w:r>
      <w:r w:rsidR="00D30308" w:rsidRPr="005F7FBB">
        <w:rPr>
          <w:rFonts w:eastAsia="Times New Roman" w:cs="Times New Roman"/>
        </w:rPr>
        <w:t>In June and July</w:t>
      </w:r>
      <w:r w:rsidR="00FB39FD">
        <w:rPr>
          <w:rFonts w:eastAsia="Times New Roman" w:cs="Times New Roman"/>
        </w:rPr>
        <w:t xml:space="preserve">, </w:t>
      </w:r>
      <w:r w:rsidR="00D30308">
        <w:rPr>
          <w:rFonts w:eastAsia="Times New Roman" w:cs="Times New Roman"/>
        </w:rPr>
        <w:t xml:space="preserve">Do </w:t>
      </w:r>
      <w:r w:rsidR="00FB39FD">
        <w:rPr>
          <w:rFonts w:eastAsia="Times New Roman" w:cs="Times New Roman"/>
        </w:rPr>
        <w:t>T</w:t>
      </w:r>
      <w:r w:rsidR="00D30308">
        <w:rPr>
          <w:rFonts w:eastAsia="Times New Roman" w:cs="Times New Roman"/>
        </w:rPr>
        <w:t>hi Minh Hanh, a labour rights activist and former political prisoner was subjected to daily attacks</w:t>
      </w:r>
      <w:r w:rsidR="00263802">
        <w:rPr>
          <w:rFonts w:eastAsia="Times New Roman" w:cs="Times New Roman"/>
        </w:rPr>
        <w:t xml:space="preserve"> in Lam Dong province</w:t>
      </w:r>
      <w:r w:rsidR="00D30308">
        <w:rPr>
          <w:rFonts w:eastAsia="Times New Roman" w:cs="Times New Roman"/>
        </w:rPr>
        <w:t xml:space="preserve">. </w:t>
      </w:r>
      <w:r w:rsidR="00D30308">
        <w:t>Unidentified aggressors threatened her, seriously injured her colleagues, and pelted her father’s house with rocks and incendiary devices. Local police repeatedly failed to respond to calls for help or investigate the issue</w:t>
      </w:r>
      <w:r w:rsidR="00D30308" w:rsidRPr="005F7FBB">
        <w:rPr>
          <w:rFonts w:eastAsia="Times New Roman" w:cs="Times New Roman"/>
        </w:rPr>
        <w:t xml:space="preserve">. </w:t>
      </w:r>
      <w:r w:rsidR="00D30308">
        <w:rPr>
          <w:rFonts w:eastAsia="Times New Roman" w:cs="Times New Roman"/>
        </w:rPr>
        <w:t>On 15</w:t>
      </w:r>
      <w:r w:rsidR="00D30308" w:rsidRPr="00D30308">
        <w:rPr>
          <w:rFonts w:eastAsia="Times New Roman" w:cs="Times New Roman"/>
          <w:vertAlign w:val="superscript"/>
        </w:rPr>
        <w:t>th</w:t>
      </w:r>
      <w:r w:rsidR="00D30308">
        <w:rPr>
          <w:rFonts w:eastAsia="Times New Roman" w:cs="Times New Roman"/>
        </w:rPr>
        <w:t xml:space="preserve"> August, Police arrested writer </w:t>
      </w:r>
      <w:r w:rsidR="00D30308" w:rsidRPr="005F7FBB">
        <w:rPr>
          <w:rFonts w:eastAsia="Times New Roman" w:cs="Times New Roman"/>
        </w:rPr>
        <w:t xml:space="preserve">Pham Doan Trang, Nguyen Tin, and Nguyen Dang Cao Dai </w:t>
      </w:r>
      <w:r w:rsidR="00D30308">
        <w:rPr>
          <w:rFonts w:eastAsia="Times New Roman" w:cs="Times New Roman"/>
        </w:rPr>
        <w:t>at a concert in a tea-house</w:t>
      </w:r>
      <w:r w:rsidR="00595AC7">
        <w:rPr>
          <w:rFonts w:eastAsia="Times New Roman" w:cs="Times New Roman"/>
        </w:rPr>
        <w:t xml:space="preserve"> in Ho Chi Minh City </w:t>
      </w:r>
      <w:r w:rsidR="00D30308">
        <w:rPr>
          <w:rFonts w:eastAsia="Times New Roman" w:cs="Times New Roman"/>
        </w:rPr>
        <w:t>and b</w:t>
      </w:r>
      <w:r w:rsidR="00831E4F">
        <w:rPr>
          <w:rFonts w:eastAsia="Times New Roman" w:cs="Times New Roman"/>
        </w:rPr>
        <w:t xml:space="preserve">eat them during interrogations. Later </w:t>
      </w:r>
      <w:r w:rsidR="00D30308" w:rsidRPr="005F7FBB">
        <w:rPr>
          <w:rFonts w:eastAsia="Times New Roman" w:cs="Times New Roman"/>
        </w:rPr>
        <w:t xml:space="preserve">in August, police in Khanh Hoa province detained activist Ngo Thanh Tu and beat him repeatedly. In September, Huynh Cong Thuan </w:t>
      </w:r>
      <w:r w:rsidR="00831E4F">
        <w:rPr>
          <w:rFonts w:eastAsia="Times New Roman" w:cs="Times New Roman"/>
        </w:rPr>
        <w:t>was beaten by plain-clothed agents in Ho Chi Minh City</w:t>
      </w:r>
      <w:r w:rsidR="00595AC7">
        <w:rPr>
          <w:rFonts w:eastAsia="Times New Roman" w:cs="Times New Roman"/>
        </w:rPr>
        <w:t xml:space="preserve">, and </w:t>
      </w:r>
      <w:r w:rsidR="00D30308" w:rsidRPr="005F7FBB">
        <w:rPr>
          <w:rFonts w:eastAsia="Times New Roman" w:cs="Times New Roman"/>
        </w:rPr>
        <w:t xml:space="preserve">unknown thugs broke the arm of former political prisoner Truong Van Kim in </w:t>
      </w:r>
      <w:r w:rsidR="00C367BE">
        <w:rPr>
          <w:rFonts w:eastAsia="Times New Roman" w:cs="Times New Roman"/>
        </w:rPr>
        <w:t xml:space="preserve">an attack in </w:t>
      </w:r>
      <w:r w:rsidR="00D30308" w:rsidRPr="005F7FBB">
        <w:rPr>
          <w:rFonts w:eastAsia="Times New Roman" w:cs="Times New Roman"/>
        </w:rPr>
        <w:t>Lam Dong.</w:t>
      </w:r>
    </w:p>
    <w:p w:rsidR="00263802" w:rsidRDefault="00263802" w:rsidP="00C367BE">
      <w:pPr>
        <w:rPr>
          <w:rFonts w:eastAsia="Times New Roman" w:cs="Times New Roman"/>
        </w:rPr>
      </w:pPr>
      <w:r w:rsidRPr="00C367BE">
        <w:t>In its responses</w:t>
      </w:r>
      <w:r>
        <w:rPr>
          <w:rFonts w:eastAsia="Times New Roman" w:cs="Times New Roman"/>
        </w:rPr>
        <w:t xml:space="preserve"> to the Human Rights Committee’s LOI, Vietnam said there was </w:t>
      </w:r>
      <w:r w:rsidR="0051150B">
        <w:rPr>
          <w:rFonts w:eastAsia="Times New Roman" w:cs="Times New Roman"/>
        </w:rPr>
        <w:t>“</w:t>
      </w:r>
      <w:r>
        <w:rPr>
          <w:rFonts w:eastAsia="Times New Roman" w:cs="Times New Roman"/>
        </w:rPr>
        <w:t>no such thing</w:t>
      </w:r>
      <w:r w:rsidR="0051150B">
        <w:rPr>
          <w:rFonts w:eastAsia="Times New Roman" w:cs="Times New Roman"/>
        </w:rPr>
        <w:t>”</w:t>
      </w:r>
      <w:r>
        <w:rPr>
          <w:rFonts w:eastAsia="Times New Roman" w:cs="Times New Roman"/>
        </w:rPr>
        <w:t xml:space="preserve"> as plain-clothed security officers beating human rights defenders (Par. 89). In many cases, </w:t>
      </w:r>
      <w:r>
        <w:rPr>
          <w:rFonts w:eastAsia="Times New Roman" w:cs="Times New Roman"/>
        </w:rPr>
        <w:lastRenderedPageBreak/>
        <w:t xml:space="preserve">however, human rights defenders who had been </w:t>
      </w:r>
      <w:r>
        <w:rPr>
          <w:spacing w:val="-4"/>
        </w:rPr>
        <w:t>subjected to beatings recognized their aggressors as officers who had been present during previous Police interrogations.</w:t>
      </w:r>
      <w:r>
        <w:rPr>
          <w:rFonts w:eastAsia="Times New Roman" w:cs="Times New Roman"/>
        </w:rPr>
        <w:t xml:space="preserve"> </w:t>
      </w:r>
      <w:r>
        <w:rPr>
          <w:rStyle w:val="Appelnotedebasdep"/>
          <w:rFonts w:eastAsia="Times New Roman" w:cs="Times New Roman"/>
        </w:rPr>
        <w:footnoteReference w:id="17"/>
      </w:r>
      <w:r>
        <w:rPr>
          <w:rFonts w:eastAsia="Times New Roman" w:cs="Times New Roman"/>
        </w:rPr>
        <w:t xml:space="preserve">  </w:t>
      </w:r>
    </w:p>
    <w:p w:rsidR="006F1477" w:rsidRDefault="007F27C4" w:rsidP="00C367BE">
      <w:pPr>
        <w:rPr>
          <w:rFonts w:eastAsia="Times New Roman" w:cs="Times New Roman"/>
        </w:rPr>
      </w:pPr>
      <w:r w:rsidRPr="006F1477">
        <w:rPr>
          <w:rFonts w:eastAsia="Times New Roman" w:cs="Times New Roman"/>
          <w:b/>
        </w:rPr>
        <w:t>Police</w:t>
      </w:r>
      <w:r w:rsidR="006F1477" w:rsidRPr="006F1477">
        <w:rPr>
          <w:rFonts w:eastAsia="Times New Roman" w:cs="Times New Roman"/>
          <w:b/>
        </w:rPr>
        <w:t xml:space="preserve"> brutality against citizens</w:t>
      </w:r>
      <w:r w:rsidR="007F3721">
        <w:rPr>
          <w:rFonts w:eastAsia="Times New Roman" w:cs="Times New Roman"/>
          <w:b/>
        </w:rPr>
        <w:t xml:space="preserve"> in custody</w:t>
      </w:r>
      <w:r w:rsidR="006F1477">
        <w:rPr>
          <w:rFonts w:eastAsia="Times New Roman" w:cs="Times New Roman"/>
        </w:rPr>
        <w:t xml:space="preserve">: Incidents of Police brutality </w:t>
      </w:r>
      <w:r w:rsidR="007F3721">
        <w:rPr>
          <w:rFonts w:eastAsia="Times New Roman" w:cs="Times New Roman"/>
        </w:rPr>
        <w:t xml:space="preserve">against ordinary citizens on Police premises </w:t>
      </w:r>
      <w:r w:rsidR="00C367BE">
        <w:rPr>
          <w:rFonts w:eastAsia="Times New Roman" w:cs="Times New Roman"/>
        </w:rPr>
        <w:t xml:space="preserve">have been </w:t>
      </w:r>
      <w:r w:rsidR="007F3721">
        <w:rPr>
          <w:rFonts w:eastAsia="Times New Roman" w:cs="Times New Roman"/>
        </w:rPr>
        <w:t>reported in the State-controlled press. On 30</w:t>
      </w:r>
      <w:r w:rsidR="007F3721" w:rsidRPr="007F3721">
        <w:rPr>
          <w:rFonts w:eastAsia="Times New Roman" w:cs="Times New Roman"/>
          <w:vertAlign w:val="superscript"/>
        </w:rPr>
        <w:t>th</w:t>
      </w:r>
      <w:r w:rsidR="007F3721">
        <w:rPr>
          <w:rFonts w:eastAsia="Times New Roman" w:cs="Times New Roman"/>
        </w:rPr>
        <w:t xml:space="preserve"> January 2019, one of Vietnam’s largest newspapers </w:t>
      </w:r>
      <w:r w:rsidR="007F3721">
        <w:rPr>
          <w:rFonts w:eastAsia="Times New Roman" w:cs="Times New Roman"/>
          <w:i/>
        </w:rPr>
        <w:t xml:space="preserve">Tuoi Tre (Youth) </w:t>
      </w:r>
      <w:r w:rsidR="007F3721" w:rsidRPr="007F3721">
        <w:rPr>
          <w:rFonts w:eastAsia="Times New Roman" w:cs="Times New Roman"/>
        </w:rPr>
        <w:t>published a</w:t>
      </w:r>
      <w:r w:rsidR="007F3721">
        <w:rPr>
          <w:rFonts w:eastAsia="Times New Roman" w:cs="Times New Roman"/>
        </w:rPr>
        <w:t xml:space="preserve"> report and photo of a Policeman kicking and hitting a man in a Police station in Tuy Hoa city, Phu Yên province. The man, Le Huu Quoc, had been called </w:t>
      </w:r>
      <w:r w:rsidR="00B86184">
        <w:rPr>
          <w:rFonts w:eastAsia="Times New Roman" w:cs="Times New Roman"/>
        </w:rPr>
        <w:t xml:space="preserve">in </w:t>
      </w:r>
      <w:r w:rsidR="007F3721">
        <w:rPr>
          <w:rFonts w:eastAsia="Times New Roman" w:cs="Times New Roman"/>
        </w:rPr>
        <w:t xml:space="preserve">as a witness in an altercation between two other men. </w:t>
      </w:r>
    </w:p>
    <w:p w:rsidR="00EB73D6" w:rsidRPr="00203FA9" w:rsidRDefault="00402B26" w:rsidP="0006260F">
      <w:pPr>
        <w:pStyle w:val="Titre5"/>
        <w:spacing w:before="360"/>
        <w:rPr>
          <w:u w:val="single"/>
        </w:rPr>
      </w:pPr>
      <w:r>
        <w:rPr>
          <w:u w:val="single"/>
        </w:rPr>
        <w:t>Article 10 (Humane T</w:t>
      </w:r>
      <w:r w:rsidR="00EB73D6" w:rsidRPr="00203FA9">
        <w:rPr>
          <w:u w:val="single"/>
        </w:rPr>
        <w:t xml:space="preserve">reatment of </w:t>
      </w:r>
      <w:r>
        <w:rPr>
          <w:u w:val="single"/>
        </w:rPr>
        <w:t>P</w:t>
      </w:r>
      <w:r w:rsidR="00EB73D6" w:rsidRPr="00203FA9">
        <w:rPr>
          <w:u w:val="single"/>
        </w:rPr>
        <w:t xml:space="preserve">ersons </w:t>
      </w:r>
      <w:r>
        <w:rPr>
          <w:u w:val="single"/>
        </w:rPr>
        <w:t>Deprived of their L</w:t>
      </w:r>
      <w:r w:rsidR="00EB73D6" w:rsidRPr="00203FA9">
        <w:rPr>
          <w:u w:val="single"/>
        </w:rPr>
        <w:t>iberty)</w:t>
      </w:r>
    </w:p>
    <w:p w:rsidR="00EB73D6" w:rsidRPr="00EB73D6" w:rsidRDefault="00EB73D6" w:rsidP="00203FA9">
      <w:pPr>
        <w:spacing w:after="120"/>
        <w:rPr>
          <w:b/>
          <w:spacing w:val="-4"/>
        </w:rPr>
      </w:pPr>
      <w:r w:rsidRPr="00EB73D6">
        <w:rPr>
          <w:b/>
          <w:spacing w:val="-4"/>
        </w:rPr>
        <w:t>Detention conditions far below international minimum standards</w:t>
      </w:r>
    </w:p>
    <w:p w:rsidR="00EB73D6" w:rsidRPr="00EB73D6" w:rsidRDefault="00EB73D6" w:rsidP="00EB73D6">
      <w:pPr>
        <w:rPr>
          <w:spacing w:val="-4"/>
        </w:rPr>
      </w:pPr>
      <w:r w:rsidRPr="00EB73D6">
        <w:rPr>
          <w:spacing w:val="-4"/>
        </w:rPr>
        <w:t xml:space="preserve">Political prisoners are frequently detained incommunicado during their pre-trial detention, which may last two years or more. After being </w:t>
      </w:r>
      <w:r w:rsidR="00C879D1">
        <w:rPr>
          <w:spacing w:val="-4"/>
        </w:rPr>
        <w:t>convicted</w:t>
      </w:r>
      <w:r w:rsidRPr="00EB73D6">
        <w:rPr>
          <w:spacing w:val="-4"/>
        </w:rPr>
        <w:t xml:space="preserve"> and sentenced, many are transferred to prisons far away from their home</w:t>
      </w:r>
      <w:r w:rsidR="00C879D1">
        <w:rPr>
          <w:spacing w:val="-4"/>
        </w:rPr>
        <w:t>s</w:t>
      </w:r>
      <w:r w:rsidR="007F27C4" w:rsidRPr="00EB73D6">
        <w:rPr>
          <w:spacing w:val="-4"/>
        </w:rPr>
        <w:t xml:space="preserve">, </w:t>
      </w:r>
      <w:r w:rsidR="007F27C4">
        <w:rPr>
          <w:spacing w:val="-4"/>
        </w:rPr>
        <w:t>which</w:t>
      </w:r>
      <w:r w:rsidRPr="00EB73D6">
        <w:rPr>
          <w:spacing w:val="-4"/>
        </w:rPr>
        <w:t xml:space="preserve"> effectively deprives them of visits from their families. In 2018 alone, this has been the case for prisoners of conscience Nguyen Ngoc Nhu Quynh and Tran Thi Nga (both mothers of young children), Nguyen Van Hoa, Nguyen Van Oai, and Phan Kim Khanh.</w:t>
      </w:r>
    </w:p>
    <w:p w:rsidR="00EB73D6" w:rsidRPr="00EB73D6" w:rsidRDefault="002A4B74" w:rsidP="00EB73D6">
      <w:r>
        <w:t>Political prisoner</w:t>
      </w:r>
      <w:r w:rsidR="00C879D1">
        <w:t>s</w:t>
      </w:r>
      <w:r>
        <w:t xml:space="preserve"> are </w:t>
      </w:r>
      <w:r w:rsidR="004F71E5">
        <w:t xml:space="preserve">frequently </w:t>
      </w:r>
      <w:r>
        <w:t>d</w:t>
      </w:r>
      <w:r w:rsidR="00EB73D6" w:rsidRPr="00EB73D6">
        <w:t>eni</w:t>
      </w:r>
      <w:r>
        <w:t>ed</w:t>
      </w:r>
      <w:r w:rsidR="00EB73D6" w:rsidRPr="00EB73D6">
        <w:t xml:space="preserve"> medical treatment. Dinh Nguyen Kha, serving </w:t>
      </w:r>
      <w:r w:rsidR="00C879D1">
        <w:t xml:space="preserve">a </w:t>
      </w:r>
      <w:r w:rsidR="00EB73D6" w:rsidRPr="00EB73D6">
        <w:t>six</w:t>
      </w:r>
      <w:r w:rsidR="00C879D1">
        <w:t>-</w:t>
      </w:r>
      <w:r w:rsidR="00EB73D6" w:rsidRPr="00EB73D6">
        <w:t xml:space="preserve">year </w:t>
      </w:r>
      <w:r w:rsidR="00392C28">
        <w:t>prison term</w:t>
      </w:r>
      <w:r w:rsidR="00EB73D6" w:rsidRPr="00EB73D6">
        <w:t xml:space="preserve"> for distributing leaflets critical of Vietnam’s response to China’s territorial claims in the region, was denied follow-up treatment after an operation to remove a stomach tumor. </w:t>
      </w:r>
      <w:r>
        <w:t xml:space="preserve">Detained </w:t>
      </w:r>
      <w:r w:rsidR="00EB73D6" w:rsidRPr="00EB73D6">
        <w:t>Hoa Hao Buddhist Tran Th</w:t>
      </w:r>
      <w:r w:rsidR="00C879D1">
        <w:t>i</w:t>
      </w:r>
      <w:r w:rsidR="006101DF">
        <w:t xml:space="preserve"> Thuy, released in August 2018, was </w:t>
      </w:r>
      <w:r w:rsidR="00EB73D6" w:rsidRPr="00EB73D6">
        <w:t xml:space="preserve">denied treatment for serious medical conditions </w:t>
      </w:r>
      <w:r w:rsidR="006101DF">
        <w:t>during her 8-year prison sentence in Anh Phuoc detention centre in Binh Duong province.</w:t>
      </w:r>
    </w:p>
    <w:p w:rsidR="00EB73D6" w:rsidRPr="00EB73D6" w:rsidRDefault="0051150B" w:rsidP="00EB73D6">
      <w:r>
        <w:rPr>
          <w:rFonts w:eastAsia="Times New Roman" w:cs="Times New Roman"/>
        </w:rPr>
        <w:t>In its response to the Human Rights Committee’s LOI (Par. 38), the Vietnamese go</w:t>
      </w:r>
      <w:r w:rsidR="006101DF">
        <w:rPr>
          <w:rFonts w:eastAsia="Times New Roman" w:cs="Times New Roman"/>
        </w:rPr>
        <w:t>v</w:t>
      </w:r>
      <w:r>
        <w:rPr>
          <w:rFonts w:eastAsia="Times New Roman" w:cs="Times New Roman"/>
        </w:rPr>
        <w:t xml:space="preserve">ernment </w:t>
      </w:r>
      <w:r>
        <w:t>state</w:t>
      </w:r>
      <w:r w:rsidR="00621C94">
        <w:t>d</w:t>
      </w:r>
      <w:r>
        <w:t xml:space="preserve"> that </w:t>
      </w:r>
      <w:r w:rsidRPr="0051150B">
        <w:rPr>
          <w:i/>
        </w:rPr>
        <w:t>“there is no such “prisoner of conscience”</w:t>
      </w:r>
      <w:r w:rsidR="006101DF">
        <w:rPr>
          <w:i/>
        </w:rPr>
        <w:t xml:space="preserve"> </w:t>
      </w:r>
      <w:r w:rsidR="006101DF" w:rsidRPr="006101DF">
        <w:t>and that all prisoners are treated equally</w:t>
      </w:r>
      <w:r w:rsidRPr="006101DF">
        <w:t>.</w:t>
      </w:r>
      <w:r w:rsidRPr="0051150B">
        <w:rPr>
          <w:i/>
        </w:rPr>
        <w:t xml:space="preserve"> </w:t>
      </w:r>
      <w:r>
        <w:t>In fact, f</w:t>
      </w:r>
      <w:r w:rsidR="00EB73D6" w:rsidRPr="00EB73D6">
        <w:t>ormer p</w:t>
      </w:r>
      <w:r>
        <w:t xml:space="preserve">olitical prisoners detained under national security charges for the expression of their religious </w:t>
      </w:r>
      <w:r w:rsidR="00621C94">
        <w:t xml:space="preserve">or political convicitons </w:t>
      </w:r>
      <w:r w:rsidR="00EB73D6" w:rsidRPr="00EB73D6">
        <w:t xml:space="preserve">report that they were </w:t>
      </w:r>
      <w:r w:rsidR="00621C94">
        <w:t xml:space="preserve">specifically singled out as </w:t>
      </w:r>
      <w:r w:rsidR="00BB55FB">
        <w:t xml:space="preserve">political prisoners. They were </w:t>
      </w:r>
      <w:r w:rsidRPr="00EB73D6">
        <w:t xml:space="preserve">subjected to </w:t>
      </w:r>
      <w:r>
        <w:t xml:space="preserve">a detention regime with </w:t>
      </w:r>
      <w:r w:rsidRPr="00EB73D6">
        <w:t xml:space="preserve">harsher conditions than common criminals (i.e. </w:t>
      </w:r>
      <w:r w:rsidR="00621C94">
        <w:t xml:space="preserve">with </w:t>
      </w:r>
      <w:r w:rsidRPr="00EB73D6">
        <w:t xml:space="preserve">fewer family visits, </w:t>
      </w:r>
      <w:r>
        <w:t>smaller</w:t>
      </w:r>
      <w:r w:rsidRPr="00EB73D6">
        <w:t xml:space="preserve"> food rations, and </w:t>
      </w:r>
      <w:r>
        <w:t>greater</w:t>
      </w:r>
      <w:r w:rsidRPr="00EB73D6">
        <w:t xml:space="preserve"> surveillance). </w:t>
      </w:r>
      <w:r>
        <w:t xml:space="preserve">In many </w:t>
      </w:r>
      <w:r w:rsidR="00BB55FB">
        <w:t xml:space="preserve">detention centres, </w:t>
      </w:r>
      <w:r>
        <w:t>they were</w:t>
      </w:r>
      <w:r w:rsidR="00C879D1">
        <w:t xml:space="preserve"> </w:t>
      </w:r>
      <w:r w:rsidR="00EB73D6" w:rsidRPr="00EB73D6">
        <w:t>forced to wear clothes and use utensils stamped with the letters CT (</w:t>
      </w:r>
      <w:r>
        <w:t xml:space="preserve">Chính Trị - </w:t>
      </w:r>
      <w:r w:rsidR="00EB73D6" w:rsidRPr="00EB73D6">
        <w:t>“political”). They also suffered frequent punishments, including long periods in solitary confinement without any light or ventilation, with their feet in shackles.</w:t>
      </w:r>
      <w:r>
        <w:t xml:space="preserve"> </w:t>
      </w:r>
    </w:p>
    <w:p w:rsidR="00EB73D6" w:rsidRPr="00621C94" w:rsidRDefault="00EB73D6" w:rsidP="0006260F">
      <w:pPr>
        <w:pStyle w:val="Titre5"/>
        <w:spacing w:before="360" w:after="360"/>
        <w:rPr>
          <w:u w:val="single"/>
        </w:rPr>
      </w:pPr>
      <w:r w:rsidRPr="00621C94">
        <w:rPr>
          <w:u w:val="single"/>
        </w:rPr>
        <w:t>Article 12 (</w:t>
      </w:r>
      <w:r w:rsidR="00DB08B2">
        <w:rPr>
          <w:u w:val="single"/>
        </w:rPr>
        <w:t xml:space="preserve">The Right to </w:t>
      </w:r>
      <w:r w:rsidRPr="00621C94">
        <w:rPr>
          <w:u w:val="single"/>
        </w:rPr>
        <w:t xml:space="preserve">Freedom of </w:t>
      </w:r>
      <w:r w:rsidR="00DB08B2">
        <w:rPr>
          <w:u w:val="single"/>
        </w:rPr>
        <w:t>M</w:t>
      </w:r>
      <w:r w:rsidRPr="00621C94">
        <w:rPr>
          <w:u w:val="single"/>
        </w:rPr>
        <w:t>ovement)</w:t>
      </w:r>
    </w:p>
    <w:p w:rsidR="00EB73D6" w:rsidRPr="00EB73D6" w:rsidRDefault="00EB73D6" w:rsidP="00621C94">
      <w:pPr>
        <w:jc w:val="left"/>
        <w:rPr>
          <w:rFonts w:cs="Arial"/>
          <w:b/>
        </w:rPr>
      </w:pPr>
      <w:r w:rsidRPr="00EB73D6">
        <w:rPr>
          <w:rFonts w:cs="Arial"/>
          <w:b/>
        </w:rPr>
        <w:t>Scores of activists placed under house arrest</w:t>
      </w:r>
      <w:r w:rsidR="000F6291">
        <w:rPr>
          <w:rFonts w:cs="Arial"/>
          <w:b/>
        </w:rPr>
        <w:t xml:space="preserve">, </w:t>
      </w:r>
      <w:r w:rsidRPr="00EB73D6">
        <w:rPr>
          <w:rFonts w:cs="Arial"/>
          <w:b/>
        </w:rPr>
        <w:t>hit by travel ban</w:t>
      </w:r>
      <w:r w:rsidR="00C879D1">
        <w:rPr>
          <w:rFonts w:cs="Arial"/>
          <w:b/>
        </w:rPr>
        <w:t>s</w:t>
      </w:r>
      <w:r w:rsidRPr="00EB73D6">
        <w:rPr>
          <w:rFonts w:cs="Arial"/>
          <w:b/>
        </w:rPr>
        <w:t xml:space="preserve">, </w:t>
      </w:r>
      <w:r w:rsidR="00621C94">
        <w:rPr>
          <w:rFonts w:cs="Arial"/>
          <w:b/>
        </w:rPr>
        <w:br/>
      </w:r>
      <w:r w:rsidRPr="00EB73D6">
        <w:rPr>
          <w:rFonts w:cs="Arial"/>
          <w:b/>
        </w:rPr>
        <w:t xml:space="preserve">or forced </w:t>
      </w:r>
      <w:r w:rsidR="00621C94">
        <w:rPr>
          <w:rFonts w:cs="Arial"/>
          <w:b/>
        </w:rPr>
        <w:t>into exile</w:t>
      </w:r>
      <w:r w:rsidR="000F6291">
        <w:rPr>
          <w:rFonts w:cs="Arial"/>
          <w:b/>
        </w:rPr>
        <w:t>; international NGOs banned entry</w:t>
      </w:r>
    </w:p>
    <w:p w:rsidR="00EB73D6" w:rsidRPr="00EB73D6" w:rsidRDefault="00EB73D6" w:rsidP="00EB73D6">
      <w:pPr>
        <w:rPr>
          <w:rFonts w:cs="Arial"/>
          <w:szCs w:val="20"/>
        </w:rPr>
      </w:pPr>
      <w:r w:rsidRPr="00EB73D6">
        <w:rPr>
          <w:rFonts w:cs="Arial"/>
          <w:szCs w:val="20"/>
        </w:rPr>
        <w:t xml:space="preserve">The Vietnamese government has regularly restricted the freedom of movement of human rights defenders, activists, and government critics, in violation of Article 12 of the ICCPR. Authorities have routinely placed them under house arrest to prevent them from participating in human rights training </w:t>
      </w:r>
      <w:r w:rsidR="00621C94">
        <w:rPr>
          <w:rFonts w:cs="Arial"/>
          <w:szCs w:val="20"/>
        </w:rPr>
        <w:t xml:space="preserve">or </w:t>
      </w:r>
      <w:r w:rsidRPr="00EB73D6">
        <w:rPr>
          <w:rFonts w:cs="Arial"/>
          <w:szCs w:val="20"/>
        </w:rPr>
        <w:t xml:space="preserve">meeting with foreign government officials </w:t>
      </w:r>
      <w:r w:rsidR="00C879D1">
        <w:rPr>
          <w:rFonts w:cs="Arial"/>
          <w:szCs w:val="20"/>
        </w:rPr>
        <w:t>and</w:t>
      </w:r>
      <w:r w:rsidRPr="00EB73D6">
        <w:rPr>
          <w:rFonts w:cs="Arial"/>
          <w:szCs w:val="20"/>
        </w:rPr>
        <w:t xml:space="preserve"> representatives from the European Union (EU) and the United Nations (UN). </w:t>
      </w:r>
    </w:p>
    <w:p w:rsidR="00EE1B03" w:rsidRPr="005F7FBB" w:rsidRDefault="00EB73D6" w:rsidP="00423020">
      <w:pPr>
        <w:rPr>
          <w:rFonts w:eastAsia="Times New Roman" w:cs="Times New Roman"/>
        </w:rPr>
      </w:pPr>
      <w:r w:rsidRPr="00EB73D6">
        <w:rPr>
          <w:rFonts w:cs="Arial"/>
          <w:szCs w:val="20"/>
        </w:rPr>
        <w:lastRenderedPageBreak/>
        <w:t xml:space="preserve">Authorities have frequently invoked </w:t>
      </w:r>
      <w:r w:rsidRPr="00ED7505">
        <w:rPr>
          <w:rFonts w:cs="Arial"/>
          <w:b/>
          <w:szCs w:val="20"/>
        </w:rPr>
        <w:t>Decree 136, adopted in July 2007,</w:t>
      </w:r>
      <w:r w:rsidRPr="00EB73D6">
        <w:rPr>
          <w:rFonts w:cs="Arial"/>
          <w:szCs w:val="20"/>
        </w:rPr>
        <w:t xml:space="preserve"> to prevent activists and human rights defenders from travelling abroad to participate in training, conferences, and UN-related advocacy events. Decree 136</w:t>
      </w:r>
      <w:r w:rsidR="00660FB5">
        <w:rPr>
          <w:rFonts w:cs="Arial"/>
          <w:szCs w:val="20"/>
        </w:rPr>
        <w:t xml:space="preserve"> empowers authorities to bar</w:t>
      </w:r>
      <w:r w:rsidRPr="00EB73D6">
        <w:rPr>
          <w:rFonts w:cs="Arial"/>
          <w:szCs w:val="20"/>
        </w:rPr>
        <w:t xml:space="preserve"> Vietnamese citizens </w:t>
      </w:r>
      <w:r w:rsidR="00660FB5">
        <w:rPr>
          <w:rFonts w:cs="Arial"/>
          <w:szCs w:val="20"/>
        </w:rPr>
        <w:t>from</w:t>
      </w:r>
      <w:r w:rsidRPr="00EB73D6">
        <w:rPr>
          <w:rFonts w:cs="Arial"/>
          <w:szCs w:val="20"/>
        </w:rPr>
        <w:t xml:space="preserve"> leav</w:t>
      </w:r>
      <w:r w:rsidR="00660FB5">
        <w:rPr>
          <w:rFonts w:cs="Arial"/>
          <w:szCs w:val="20"/>
        </w:rPr>
        <w:t>ing</w:t>
      </w:r>
      <w:r w:rsidRPr="00EB73D6">
        <w:rPr>
          <w:rFonts w:cs="Arial"/>
          <w:szCs w:val="20"/>
        </w:rPr>
        <w:t xml:space="preserve"> Vietnam for “reasons to protect national security, social order, and safety.” </w:t>
      </w:r>
      <w:r w:rsidR="00B61B75">
        <w:rPr>
          <w:rFonts w:cs="Arial"/>
          <w:szCs w:val="20"/>
        </w:rPr>
        <w:t xml:space="preserve">Since </w:t>
      </w:r>
      <w:r w:rsidRPr="00EB73D6">
        <w:rPr>
          <w:rFonts w:cs="Arial"/>
          <w:szCs w:val="20"/>
        </w:rPr>
        <w:t>January 2016</w:t>
      </w:r>
      <w:r w:rsidR="00B61B75">
        <w:rPr>
          <w:rFonts w:cs="Arial"/>
          <w:szCs w:val="20"/>
        </w:rPr>
        <w:t xml:space="preserve">, </w:t>
      </w:r>
      <w:r w:rsidR="0028013D">
        <w:rPr>
          <w:rFonts w:cs="Arial"/>
          <w:szCs w:val="20"/>
        </w:rPr>
        <w:t xml:space="preserve">over </w:t>
      </w:r>
      <w:r w:rsidRPr="00EB73D6">
        <w:rPr>
          <w:rFonts w:cs="Arial"/>
          <w:szCs w:val="20"/>
        </w:rPr>
        <w:t>1</w:t>
      </w:r>
      <w:r w:rsidR="00B61B75">
        <w:rPr>
          <w:rFonts w:cs="Arial"/>
          <w:szCs w:val="20"/>
        </w:rPr>
        <w:t>1</w:t>
      </w:r>
      <w:r w:rsidRPr="00EB73D6">
        <w:rPr>
          <w:rFonts w:cs="Arial"/>
          <w:szCs w:val="20"/>
        </w:rPr>
        <w:t xml:space="preserve">0 Vietnamese human rights defenders and activists had faced international travel restrictions as a result of the application of Decree 136. They had their passports </w:t>
      </w:r>
      <w:proofErr w:type="gramStart"/>
      <w:r w:rsidRPr="00EB73D6">
        <w:rPr>
          <w:rFonts w:cs="Arial"/>
          <w:szCs w:val="20"/>
        </w:rPr>
        <w:t>confiscated,</w:t>
      </w:r>
      <w:proofErr w:type="gramEnd"/>
      <w:r w:rsidRPr="00EB73D6">
        <w:rPr>
          <w:rFonts w:cs="Arial"/>
          <w:szCs w:val="20"/>
        </w:rPr>
        <w:t xml:space="preserve"> applications for passports rejected or unduly delayed, or were physically prevented from boarding flights.</w:t>
      </w:r>
      <w:r w:rsidR="00423020">
        <w:rPr>
          <w:rFonts w:cs="Arial"/>
          <w:szCs w:val="20"/>
        </w:rPr>
        <w:t xml:space="preserve"> </w:t>
      </w:r>
      <w:r w:rsidR="00EE1B03">
        <w:rPr>
          <w:rFonts w:eastAsia="Times New Roman" w:cs="Times New Roman"/>
        </w:rPr>
        <w:t>In June</w:t>
      </w:r>
      <w:r w:rsidR="00423020">
        <w:rPr>
          <w:rFonts w:eastAsia="Times New Roman" w:cs="Times New Roman"/>
        </w:rPr>
        <w:t xml:space="preserve"> 2018</w:t>
      </w:r>
      <w:r w:rsidR="00EE1B03">
        <w:rPr>
          <w:rFonts w:eastAsia="Times New Roman" w:cs="Times New Roman"/>
        </w:rPr>
        <w:t xml:space="preserve">, </w:t>
      </w:r>
      <w:r w:rsidR="00EE1B03" w:rsidRPr="005F7FBB">
        <w:rPr>
          <w:rFonts w:eastAsia="Times New Roman" w:cs="Times New Roman"/>
        </w:rPr>
        <w:t>labo</w:t>
      </w:r>
      <w:r w:rsidR="00EE1B03">
        <w:rPr>
          <w:rFonts w:eastAsia="Times New Roman" w:cs="Times New Roman"/>
        </w:rPr>
        <w:t>u</w:t>
      </w:r>
      <w:r w:rsidR="00EE1B03" w:rsidRPr="005F7FBB">
        <w:rPr>
          <w:rFonts w:eastAsia="Times New Roman" w:cs="Times New Roman"/>
        </w:rPr>
        <w:t xml:space="preserve">r activist Do Thi Minh Hanh </w:t>
      </w:r>
      <w:r w:rsidR="00EE1B03">
        <w:rPr>
          <w:rFonts w:eastAsia="Times New Roman" w:cs="Times New Roman"/>
        </w:rPr>
        <w:t xml:space="preserve">was prevented </w:t>
      </w:r>
      <w:r w:rsidR="00EE1B03" w:rsidRPr="005F7FBB">
        <w:rPr>
          <w:rFonts w:eastAsia="Times New Roman" w:cs="Times New Roman"/>
        </w:rPr>
        <w:t xml:space="preserve">from leaving </w:t>
      </w:r>
      <w:r w:rsidR="00683320">
        <w:rPr>
          <w:rFonts w:eastAsia="Times New Roman" w:cs="Times New Roman"/>
        </w:rPr>
        <w:t xml:space="preserve">Vietnam to go to </w:t>
      </w:r>
      <w:r w:rsidR="00EE1B03" w:rsidRPr="005F7FBB">
        <w:rPr>
          <w:rFonts w:eastAsia="Times New Roman" w:cs="Times New Roman"/>
        </w:rPr>
        <w:t xml:space="preserve">Germany. In August, the police </w:t>
      </w:r>
      <w:r w:rsidR="00BB55FB">
        <w:rPr>
          <w:rFonts w:eastAsia="Times New Roman" w:cs="Times New Roman"/>
        </w:rPr>
        <w:t xml:space="preserve">arbitrarily </w:t>
      </w:r>
      <w:r w:rsidR="00EE1B03" w:rsidRPr="005F7FBB">
        <w:rPr>
          <w:rFonts w:eastAsia="Times New Roman" w:cs="Times New Roman"/>
        </w:rPr>
        <w:t>denied issuance of a passport to former political prisoner Le Cong Dinh</w:t>
      </w:r>
      <w:r w:rsidR="00BB55FB">
        <w:rPr>
          <w:rFonts w:eastAsia="Times New Roman" w:cs="Times New Roman"/>
        </w:rPr>
        <w:t>.</w:t>
      </w:r>
    </w:p>
    <w:p w:rsidR="00EB73D6" w:rsidRDefault="00EB73D6" w:rsidP="00EB73D6">
      <w:pPr>
        <w:rPr>
          <w:rFonts w:cs="Arial"/>
          <w:szCs w:val="20"/>
        </w:rPr>
      </w:pPr>
      <w:r w:rsidRPr="00EB73D6">
        <w:rPr>
          <w:rFonts w:cs="Arial"/>
          <w:szCs w:val="20"/>
        </w:rPr>
        <w:t xml:space="preserve">In many cases, authorities also harassed and detained Vietnamese activists and government critics </w:t>
      </w:r>
      <w:r w:rsidRPr="00ED7505">
        <w:rPr>
          <w:rFonts w:cs="Arial"/>
          <w:b/>
          <w:szCs w:val="20"/>
        </w:rPr>
        <w:t>upon their return to Vietnam following their participation in training, conferences, and UN-related advocacy events.</w:t>
      </w:r>
      <w:r w:rsidRPr="00EB73D6">
        <w:rPr>
          <w:rFonts w:cs="Arial"/>
          <w:szCs w:val="20"/>
        </w:rPr>
        <w:t xml:space="preserve"> The UN has acknowledged at least one case of reprisal against a Vietnamese activist for travelling abroad to cooperate with UN human rights monitoring mechanisms.</w:t>
      </w:r>
      <w:r w:rsidRPr="00EB73D6">
        <w:rPr>
          <w:rStyle w:val="Appelnotedebasdep"/>
          <w:rFonts w:cs="Arial"/>
          <w:szCs w:val="20"/>
        </w:rPr>
        <w:footnoteReference w:id="18"/>
      </w:r>
    </w:p>
    <w:p w:rsidR="00B61B75" w:rsidRPr="00B61B75" w:rsidRDefault="00423020" w:rsidP="00EB73D6">
      <w:pPr>
        <w:rPr>
          <w:rFonts w:cs="Arial"/>
          <w:i/>
          <w:szCs w:val="20"/>
        </w:rPr>
      </w:pPr>
      <w:r>
        <w:rPr>
          <w:rFonts w:cs="Arial"/>
          <w:szCs w:val="20"/>
        </w:rPr>
        <w:t xml:space="preserve">Not only Vietnamese activists, but </w:t>
      </w:r>
      <w:r w:rsidRPr="0020492A">
        <w:rPr>
          <w:rFonts w:cs="Arial"/>
          <w:b/>
          <w:szCs w:val="20"/>
        </w:rPr>
        <w:t xml:space="preserve">members of international human rights NGOs have </w:t>
      </w:r>
      <w:r w:rsidR="00B61B75" w:rsidRPr="0020492A">
        <w:rPr>
          <w:rFonts w:cs="Arial"/>
          <w:b/>
          <w:szCs w:val="20"/>
        </w:rPr>
        <w:t xml:space="preserve">suffered harassments and </w:t>
      </w:r>
      <w:r w:rsidRPr="0020492A">
        <w:rPr>
          <w:rFonts w:cs="Arial"/>
          <w:b/>
          <w:szCs w:val="20"/>
        </w:rPr>
        <w:t>prevented from travelling</w:t>
      </w:r>
      <w:r w:rsidR="00B61B75" w:rsidRPr="0020492A">
        <w:rPr>
          <w:rFonts w:cs="Arial"/>
          <w:b/>
          <w:szCs w:val="20"/>
        </w:rPr>
        <w:t xml:space="preserve"> to Vietnam</w:t>
      </w:r>
      <w:r w:rsidR="00B61B75">
        <w:rPr>
          <w:rFonts w:cs="Arial"/>
          <w:szCs w:val="20"/>
        </w:rPr>
        <w:t xml:space="preserve">. In August 2018, FIDH Secretary General Debbie Stothard and Amnesty International’s Senior Director of Global Operations Minar Pimple were banned from attending </w:t>
      </w:r>
      <w:r w:rsidR="00B61B75" w:rsidRPr="00B61B75">
        <w:rPr>
          <w:rStyle w:val="Accentuation"/>
          <w:i w:val="0"/>
        </w:rPr>
        <w:t>the ASEAN World Economic Forum in Hanoi</w:t>
      </w:r>
      <w:r w:rsidR="00B61B75">
        <w:rPr>
          <w:rStyle w:val="Accentuation"/>
          <w:i w:val="0"/>
        </w:rPr>
        <w:t xml:space="preserve">, at which they had both been invited to speak. The Vietnamese authorities refused to grant an entry visa to Mr. Pimple, and detained Ms Stothard, a Malaysian citizen, overnight at </w:t>
      </w:r>
      <w:r w:rsidR="00601F96">
        <w:rPr>
          <w:rStyle w:val="Accentuation"/>
          <w:i w:val="0"/>
        </w:rPr>
        <w:t>Phu B</w:t>
      </w:r>
      <w:r w:rsidR="00B61B75">
        <w:rPr>
          <w:rStyle w:val="Accentuation"/>
          <w:i w:val="0"/>
        </w:rPr>
        <w:t xml:space="preserve">ai Airport before expelling her from the country the following day.  </w:t>
      </w:r>
    </w:p>
    <w:p w:rsidR="00B61B75" w:rsidRDefault="00B61B75" w:rsidP="00EB73D6">
      <w:pPr>
        <w:rPr>
          <w:rFonts w:cs="Arial"/>
          <w:szCs w:val="20"/>
        </w:rPr>
      </w:pPr>
      <w:r w:rsidRPr="000269C6">
        <w:rPr>
          <w:rFonts w:cs="Arial"/>
          <w:b/>
          <w:szCs w:val="20"/>
        </w:rPr>
        <w:t>VCHR has first hand experience</w:t>
      </w:r>
      <w:r>
        <w:rPr>
          <w:rFonts w:cs="Arial"/>
          <w:szCs w:val="20"/>
        </w:rPr>
        <w:t xml:space="preserve"> of travel restrictions imposed by Vietnam. In September 2010, when Vietnam held the Chair of ASEAN, VCHR and FIDH </w:t>
      </w:r>
      <w:r w:rsidR="00601F96">
        <w:rPr>
          <w:rFonts w:cs="Arial"/>
          <w:szCs w:val="20"/>
        </w:rPr>
        <w:t xml:space="preserve">scheduled </w:t>
      </w:r>
      <w:r>
        <w:rPr>
          <w:rFonts w:cs="Arial"/>
          <w:szCs w:val="20"/>
        </w:rPr>
        <w:t>a press conference at the Foreign Correspondents</w:t>
      </w:r>
      <w:r w:rsidR="00F841E9">
        <w:rPr>
          <w:rFonts w:cs="Arial"/>
          <w:szCs w:val="20"/>
        </w:rPr>
        <w:t>’</w:t>
      </w:r>
      <w:r>
        <w:rPr>
          <w:rFonts w:cs="Arial"/>
          <w:szCs w:val="20"/>
        </w:rPr>
        <w:t xml:space="preserve"> Club </w:t>
      </w:r>
      <w:r w:rsidR="009F39DF">
        <w:rPr>
          <w:rFonts w:cs="Arial"/>
          <w:szCs w:val="20"/>
        </w:rPr>
        <w:t xml:space="preserve">in Bangkok </w:t>
      </w:r>
      <w:r>
        <w:rPr>
          <w:rFonts w:cs="Arial"/>
          <w:szCs w:val="20"/>
        </w:rPr>
        <w:t>to launch a report on the human rights situation in Vietnam</w:t>
      </w:r>
      <w:r w:rsidR="00601F96">
        <w:rPr>
          <w:rFonts w:cs="Arial"/>
          <w:szCs w:val="20"/>
        </w:rPr>
        <w:t xml:space="preserve">. Two days before departure, the Thai Embassy in Paris cancelled the visa they had granted to VCHR President </w:t>
      </w:r>
      <w:proofErr w:type="gramStart"/>
      <w:r w:rsidR="00601F96">
        <w:rPr>
          <w:rFonts w:cs="Arial"/>
          <w:szCs w:val="20"/>
        </w:rPr>
        <w:t>Vo</w:t>
      </w:r>
      <w:proofErr w:type="gramEnd"/>
      <w:r w:rsidR="00601F96">
        <w:rPr>
          <w:rFonts w:cs="Arial"/>
          <w:szCs w:val="20"/>
        </w:rPr>
        <w:t xml:space="preserve"> Van Ai</w:t>
      </w:r>
      <w:r w:rsidR="00F841E9">
        <w:rPr>
          <w:rFonts w:cs="Arial"/>
          <w:szCs w:val="20"/>
        </w:rPr>
        <w:t xml:space="preserve">. They </w:t>
      </w:r>
      <w:r w:rsidR="004E14BA">
        <w:rPr>
          <w:rFonts w:cs="Arial"/>
          <w:szCs w:val="20"/>
        </w:rPr>
        <w:t>explain</w:t>
      </w:r>
      <w:r w:rsidR="00F841E9">
        <w:rPr>
          <w:rFonts w:cs="Arial"/>
          <w:szCs w:val="20"/>
        </w:rPr>
        <w:t xml:space="preserve">ed that they were acting on </w:t>
      </w:r>
      <w:r w:rsidR="001E6CCE">
        <w:rPr>
          <w:rFonts w:cs="Arial"/>
          <w:szCs w:val="20"/>
        </w:rPr>
        <w:t xml:space="preserve">the request of the </w:t>
      </w:r>
      <w:r w:rsidR="00601F96">
        <w:rPr>
          <w:rFonts w:cs="Arial"/>
          <w:szCs w:val="20"/>
        </w:rPr>
        <w:t>Vietnamese Foreign Ministry</w:t>
      </w:r>
      <w:r w:rsidR="001E6CCE">
        <w:rPr>
          <w:rFonts w:cs="Arial"/>
          <w:szCs w:val="20"/>
        </w:rPr>
        <w:t xml:space="preserve">. VCHR </w:t>
      </w:r>
      <w:r w:rsidR="00616E3A">
        <w:rPr>
          <w:rFonts w:cs="Arial"/>
          <w:szCs w:val="20"/>
        </w:rPr>
        <w:t>Vice-President Penelope Faulkner, a UK citizen who did not need a visa, was intercepted at Charles de Gaulle airport in Paris</w:t>
      </w:r>
      <w:r>
        <w:rPr>
          <w:rFonts w:cs="Arial"/>
          <w:szCs w:val="20"/>
        </w:rPr>
        <w:t xml:space="preserve"> </w:t>
      </w:r>
      <w:r w:rsidR="00616E3A">
        <w:rPr>
          <w:rFonts w:cs="Arial"/>
          <w:szCs w:val="20"/>
        </w:rPr>
        <w:t xml:space="preserve">and refused boarding </w:t>
      </w:r>
      <w:r w:rsidR="00F841E9">
        <w:rPr>
          <w:rFonts w:cs="Arial"/>
          <w:szCs w:val="20"/>
        </w:rPr>
        <w:t>access. The air company told her they had received instructions to pr</w:t>
      </w:r>
      <w:r w:rsidR="000269C6">
        <w:rPr>
          <w:rFonts w:cs="Arial"/>
          <w:szCs w:val="20"/>
        </w:rPr>
        <w:t xml:space="preserve">event </w:t>
      </w:r>
      <w:r w:rsidR="00F841E9">
        <w:rPr>
          <w:rFonts w:cs="Arial"/>
          <w:szCs w:val="20"/>
        </w:rPr>
        <w:t>her from boarding because of her “human rights activities”. This travel ban is particularly disturbing because it shows that Vietnam</w:t>
      </w:r>
      <w:r w:rsidR="00423240">
        <w:rPr>
          <w:rFonts w:cs="Arial"/>
          <w:szCs w:val="20"/>
        </w:rPr>
        <w:t xml:space="preserve"> can</w:t>
      </w:r>
      <w:r w:rsidR="00F841E9">
        <w:rPr>
          <w:rFonts w:cs="Arial"/>
          <w:szCs w:val="20"/>
        </w:rPr>
        <w:t xml:space="preserve"> impose restrictions beyond its own borders. VCHR was not seeking to travel to Vietnam, but to a neighbouring ASEAN country.</w:t>
      </w:r>
    </w:p>
    <w:p w:rsidR="00423020" w:rsidRPr="00EB73D6" w:rsidRDefault="00F841E9" w:rsidP="00EB73D6">
      <w:pPr>
        <w:rPr>
          <w:rFonts w:cs="Arial"/>
          <w:szCs w:val="20"/>
        </w:rPr>
      </w:pPr>
      <w:r>
        <w:t>Moreover, o</w:t>
      </w:r>
      <w:r w:rsidR="00B61B75" w:rsidRPr="00C8286E">
        <w:t xml:space="preserve">ver the past few years, the government </w:t>
      </w:r>
      <w:r w:rsidR="00B61B75">
        <w:t xml:space="preserve">has increasingly </w:t>
      </w:r>
      <w:r w:rsidR="00B61B75" w:rsidRPr="00C8286E">
        <w:t>forc</w:t>
      </w:r>
      <w:r w:rsidR="00B61B75">
        <w:t>ed</w:t>
      </w:r>
      <w:r w:rsidR="00B61B75" w:rsidRPr="00C8286E">
        <w:t xml:space="preserve"> political prisoners into exile by releas</w:t>
      </w:r>
      <w:r w:rsidR="00B61B75">
        <w:t>ing them early from prison</w:t>
      </w:r>
      <w:r w:rsidR="00B61B75" w:rsidRPr="00C8286E">
        <w:t xml:space="preserve"> on condition they immediately leave </w:t>
      </w:r>
      <w:r w:rsidR="00050C74">
        <w:t xml:space="preserve">Vietnam. </w:t>
      </w:r>
      <w:r w:rsidR="00B61B75" w:rsidRPr="00C8286E">
        <w:t xml:space="preserve">Since Vietnam’s second UPR, at least </w:t>
      </w:r>
      <w:r w:rsidR="00050C74">
        <w:t xml:space="preserve">eight </w:t>
      </w:r>
      <w:r w:rsidR="00B61B75" w:rsidRPr="00C8286E">
        <w:t xml:space="preserve">high-profile religious and political dissidents </w:t>
      </w:r>
      <w:r>
        <w:t xml:space="preserve">have been released on condition that they </w:t>
      </w:r>
      <w:r w:rsidR="00B61B75" w:rsidRPr="00C8286E">
        <w:t xml:space="preserve">leave the country. They have not been granted amnesties, and would have to return to prison if they ever </w:t>
      </w:r>
      <w:r w:rsidR="00B61B75">
        <w:t>return</w:t>
      </w:r>
      <w:r w:rsidR="00B61B75" w:rsidRPr="00C8286E">
        <w:t xml:space="preserve"> to Vietnam. In May 2017, a dissident blogger with dual French-Vietnamese nationality was deported to France after being stripped of his Vietnamese citizenship.</w:t>
      </w:r>
      <w:r w:rsidR="00423020">
        <w:rPr>
          <w:rFonts w:cs="Arial"/>
          <w:szCs w:val="20"/>
        </w:rPr>
        <w:t xml:space="preserve"> </w:t>
      </w:r>
    </w:p>
    <w:p w:rsidR="00EB73D6" w:rsidRPr="00683320" w:rsidRDefault="00EB73D6" w:rsidP="0006260F">
      <w:pPr>
        <w:pStyle w:val="Titre5"/>
        <w:spacing w:before="360" w:after="360"/>
        <w:rPr>
          <w:u w:val="single"/>
        </w:rPr>
      </w:pPr>
      <w:r w:rsidRPr="00683320">
        <w:rPr>
          <w:u w:val="single"/>
        </w:rPr>
        <w:lastRenderedPageBreak/>
        <w:t>Article 14 (</w:t>
      </w:r>
      <w:r w:rsidR="00683320">
        <w:rPr>
          <w:u w:val="single"/>
        </w:rPr>
        <w:t xml:space="preserve">The </w:t>
      </w:r>
      <w:r w:rsidRPr="00683320">
        <w:rPr>
          <w:u w:val="single"/>
        </w:rPr>
        <w:t xml:space="preserve">Right to </w:t>
      </w:r>
      <w:r w:rsidR="00683320">
        <w:rPr>
          <w:u w:val="single"/>
        </w:rPr>
        <w:t>E</w:t>
      </w:r>
      <w:r w:rsidRPr="00683320">
        <w:rPr>
          <w:u w:val="single"/>
        </w:rPr>
        <w:t xml:space="preserve">quality before </w:t>
      </w:r>
      <w:r w:rsidR="00D33E3E">
        <w:rPr>
          <w:u w:val="single"/>
        </w:rPr>
        <w:t>C</w:t>
      </w:r>
      <w:r w:rsidRPr="00683320">
        <w:rPr>
          <w:u w:val="single"/>
        </w:rPr>
        <w:t xml:space="preserve">ourts and </w:t>
      </w:r>
      <w:r w:rsidR="00D33E3E">
        <w:rPr>
          <w:u w:val="single"/>
        </w:rPr>
        <w:t>T</w:t>
      </w:r>
      <w:r w:rsidRPr="00683320">
        <w:rPr>
          <w:u w:val="single"/>
        </w:rPr>
        <w:t>ribunals</w:t>
      </w:r>
      <w:proofErr w:type="gramStart"/>
      <w:r w:rsidR="006E11A4" w:rsidRPr="00683320">
        <w:rPr>
          <w:u w:val="single"/>
        </w:rPr>
        <w:t>,</w:t>
      </w:r>
      <w:proofErr w:type="gramEnd"/>
      <w:r w:rsidR="00683320">
        <w:rPr>
          <w:u w:val="single"/>
        </w:rPr>
        <w:br/>
        <w:t>a</w:t>
      </w:r>
      <w:r w:rsidRPr="00683320">
        <w:rPr>
          <w:u w:val="single"/>
        </w:rPr>
        <w:t xml:space="preserve">nd </w:t>
      </w:r>
      <w:r w:rsidR="00683320">
        <w:rPr>
          <w:u w:val="single"/>
        </w:rPr>
        <w:t>the R</w:t>
      </w:r>
      <w:r w:rsidRPr="00683320">
        <w:rPr>
          <w:u w:val="single"/>
        </w:rPr>
        <w:t xml:space="preserve">ight to </w:t>
      </w:r>
      <w:r w:rsidR="00683320">
        <w:rPr>
          <w:u w:val="single"/>
        </w:rPr>
        <w:t>a F</w:t>
      </w:r>
      <w:r w:rsidRPr="00683320">
        <w:rPr>
          <w:u w:val="single"/>
        </w:rPr>
        <w:t xml:space="preserve">air </w:t>
      </w:r>
      <w:r w:rsidR="00683320">
        <w:rPr>
          <w:u w:val="single"/>
        </w:rPr>
        <w:t>T</w:t>
      </w:r>
      <w:r w:rsidRPr="00683320">
        <w:rPr>
          <w:u w:val="single"/>
        </w:rPr>
        <w:t>rial)</w:t>
      </w:r>
    </w:p>
    <w:p w:rsidR="00EB73D6" w:rsidRPr="00EB73D6" w:rsidRDefault="00EB73D6" w:rsidP="00EB73D6">
      <w:pPr>
        <w:rPr>
          <w:b/>
          <w:spacing w:val="-4"/>
        </w:rPr>
      </w:pPr>
      <w:r w:rsidRPr="00EB73D6">
        <w:rPr>
          <w:b/>
          <w:spacing w:val="-4"/>
        </w:rPr>
        <w:t>Harsh sentences, unfair trials, and systematic denial of legal defense</w:t>
      </w:r>
    </w:p>
    <w:p w:rsidR="00D33E3E" w:rsidRDefault="00D33E3E" w:rsidP="00D33E3E">
      <w:r>
        <w:t>In Vietnam, c</w:t>
      </w:r>
      <w:r w:rsidRPr="00C8286E">
        <w:t xml:space="preserve">ourts are not independent and trials are routinely unfair. Justice is administered through the People’s Courts, the People’s Office of Supervision and Control, and Military Tribunals, which have a constitutional mandate to </w:t>
      </w:r>
      <w:r w:rsidRPr="00C02C62">
        <w:t>“safeguard the socialist regime and the interests of the state”</w:t>
      </w:r>
      <w:r w:rsidRPr="00C8286E">
        <w:rPr>
          <w:i/>
        </w:rPr>
        <w:t xml:space="preserve"> </w:t>
      </w:r>
      <w:r w:rsidRPr="00C8286E">
        <w:t xml:space="preserve">(Article 102.3). </w:t>
      </w:r>
    </w:p>
    <w:p w:rsidR="00D33E3E" w:rsidRDefault="00D33E3E" w:rsidP="00893170">
      <w:pPr>
        <w:spacing w:line="280" w:lineRule="exact"/>
        <w:rPr>
          <w:spacing w:val="-4"/>
        </w:rPr>
      </w:pPr>
      <w:r w:rsidRPr="00EB73D6">
        <w:rPr>
          <w:spacing w:val="-4"/>
        </w:rPr>
        <w:t>In recent years, Vietnam has intensified arbitrary arrests and convictions of human rights defenders, bloggers</w:t>
      </w:r>
      <w:r>
        <w:rPr>
          <w:spacing w:val="-4"/>
        </w:rPr>
        <w:t>,</w:t>
      </w:r>
      <w:r w:rsidRPr="00EB73D6">
        <w:rPr>
          <w:spacing w:val="-4"/>
        </w:rPr>
        <w:t xml:space="preserve"> and civil society activists [See </w:t>
      </w:r>
      <w:r>
        <w:rPr>
          <w:spacing w:val="-4"/>
        </w:rPr>
        <w:t>below,</w:t>
      </w:r>
      <w:r w:rsidRPr="00EB73D6">
        <w:rPr>
          <w:spacing w:val="-4"/>
        </w:rPr>
        <w:t xml:space="preserve"> </w:t>
      </w:r>
      <w:r w:rsidRPr="00EB73D6">
        <w:rPr>
          <w:i/>
          <w:spacing w:val="-4"/>
        </w:rPr>
        <w:t>Article 19 - Dissent heavily repressed amid tighter internet controls</w:t>
      </w:r>
      <w:r w:rsidRPr="00EB73D6">
        <w:rPr>
          <w:spacing w:val="-4"/>
        </w:rPr>
        <w:t>]</w:t>
      </w:r>
      <w:r w:rsidRPr="00EB73D6">
        <w:t xml:space="preserve">. </w:t>
      </w:r>
      <w:r w:rsidRPr="00EB73D6">
        <w:rPr>
          <w:spacing w:val="-4"/>
        </w:rPr>
        <w:t>Their trials consistently fell short of international human rights standards, in violation of Article 14 of the ICCPR.</w:t>
      </w:r>
    </w:p>
    <w:p w:rsidR="00EB73D6" w:rsidRDefault="00EB73D6" w:rsidP="00893170">
      <w:pPr>
        <w:spacing w:line="280" w:lineRule="exact"/>
      </w:pPr>
      <w:r w:rsidRPr="00EB73D6">
        <w:rPr>
          <w:rFonts w:eastAsia="Calibri" w:cs="Times New Roman"/>
        </w:rPr>
        <w:t>In many cases, defendants were</w:t>
      </w:r>
      <w:r w:rsidRPr="00EB73D6">
        <w:t xml:space="preserve"> </w:t>
      </w:r>
      <w:r w:rsidRPr="00EB73D6">
        <w:rPr>
          <w:rFonts w:eastAsia="Calibri" w:cs="Times New Roman"/>
        </w:rPr>
        <w:t>not allowed to call their witnesses</w:t>
      </w:r>
      <w:r w:rsidRPr="00EB73D6">
        <w:t>. They were</w:t>
      </w:r>
      <w:r w:rsidRPr="00EB73D6">
        <w:rPr>
          <w:rFonts w:eastAsia="Calibri" w:cs="Times New Roman"/>
        </w:rPr>
        <w:t xml:space="preserve"> regularly denied access to defense counsel </w:t>
      </w:r>
      <w:r w:rsidRPr="00EB73D6">
        <w:t xml:space="preserve">during the investigation, and had no opportunity to prepare their defense. </w:t>
      </w:r>
      <w:r w:rsidRPr="00EB73D6">
        <w:rPr>
          <w:rFonts w:eastAsia="Calibri" w:cs="Times New Roman"/>
        </w:rPr>
        <w:t xml:space="preserve">The right to </w:t>
      </w:r>
      <w:r w:rsidR="006E11A4">
        <w:rPr>
          <w:rFonts w:eastAsia="Calibri" w:cs="Times New Roman"/>
        </w:rPr>
        <w:t xml:space="preserve">the </w:t>
      </w:r>
      <w:r w:rsidRPr="00EB73D6">
        <w:rPr>
          <w:rFonts w:eastAsia="Calibri" w:cs="Times New Roman"/>
        </w:rPr>
        <w:t xml:space="preserve">presumption of innocence </w:t>
      </w:r>
      <w:r w:rsidRPr="00EB73D6">
        <w:t>has been</w:t>
      </w:r>
      <w:r w:rsidRPr="00EB73D6">
        <w:rPr>
          <w:rFonts w:eastAsia="Calibri" w:cs="Times New Roman"/>
        </w:rPr>
        <w:t xml:space="preserve"> routinely undermined by smear campaigns in state-controlled media. </w:t>
      </w:r>
      <w:r w:rsidRPr="00EB73D6">
        <w:t>Many t</w:t>
      </w:r>
      <w:r w:rsidRPr="00EB73D6">
        <w:rPr>
          <w:rFonts w:eastAsia="Calibri" w:cs="Times New Roman"/>
        </w:rPr>
        <w:t xml:space="preserve">rials </w:t>
      </w:r>
      <w:r w:rsidR="00D33E3E">
        <w:rPr>
          <w:rFonts w:eastAsia="Calibri" w:cs="Times New Roman"/>
        </w:rPr>
        <w:t xml:space="preserve">are </w:t>
      </w:r>
      <w:r w:rsidRPr="00EB73D6">
        <w:rPr>
          <w:rFonts w:eastAsia="Calibri" w:cs="Times New Roman"/>
        </w:rPr>
        <w:t xml:space="preserve">held </w:t>
      </w:r>
      <w:r w:rsidRPr="00EB73D6">
        <w:rPr>
          <w:rFonts w:eastAsia="Calibri" w:cs="Times New Roman"/>
          <w:i/>
        </w:rPr>
        <w:t>in camera,</w:t>
      </w:r>
      <w:r w:rsidR="006F1477">
        <w:rPr>
          <w:rFonts w:eastAsia="Calibri" w:cs="Times New Roman"/>
        </w:rPr>
        <w:t xml:space="preserve"> especially trials concerning “</w:t>
      </w:r>
      <w:r w:rsidRPr="00EB73D6">
        <w:rPr>
          <w:rFonts w:eastAsia="Calibri" w:cs="Times New Roman"/>
        </w:rPr>
        <w:t>national security</w:t>
      </w:r>
      <w:r w:rsidR="006F1477">
        <w:rPr>
          <w:rFonts w:eastAsia="Calibri" w:cs="Times New Roman"/>
        </w:rPr>
        <w:t>”</w:t>
      </w:r>
      <w:r w:rsidRPr="00EB73D6">
        <w:rPr>
          <w:rFonts w:eastAsia="Calibri" w:cs="Times New Roman"/>
        </w:rPr>
        <w:t xml:space="preserve"> offenses</w:t>
      </w:r>
      <w:r w:rsidR="008D4D92">
        <w:rPr>
          <w:rFonts w:eastAsia="Calibri" w:cs="Times New Roman"/>
        </w:rPr>
        <w:t xml:space="preserve"> (Article 25 of the Criminal Code)</w:t>
      </w:r>
      <w:r w:rsidRPr="00EB73D6">
        <w:t xml:space="preserve">. For example, medical doctor Ho Van Hai was sentenced to four years in prison during a </w:t>
      </w:r>
      <w:r w:rsidR="006E11A4">
        <w:t xml:space="preserve">secret </w:t>
      </w:r>
      <w:r w:rsidRPr="00EB73D6">
        <w:t xml:space="preserve">closed-door trial in Ho Chi </w:t>
      </w:r>
      <w:r w:rsidR="00660FB5">
        <w:t xml:space="preserve">Minh City on 1 February 2018 on charges of </w:t>
      </w:r>
      <w:r w:rsidR="002A24B0">
        <w:t>“</w:t>
      </w:r>
      <w:r w:rsidR="00660FB5">
        <w:t xml:space="preserve">spreading </w:t>
      </w:r>
      <w:r w:rsidRPr="00EB73D6">
        <w:t xml:space="preserve">anti-state </w:t>
      </w:r>
      <w:r w:rsidR="00660FB5">
        <w:t>propaganda</w:t>
      </w:r>
      <w:r w:rsidR="002A24B0">
        <w:t>”</w:t>
      </w:r>
      <w:r w:rsidRPr="00EB73D6">
        <w:t xml:space="preserve"> </w:t>
      </w:r>
      <w:r w:rsidR="00660FB5">
        <w:t>(</w:t>
      </w:r>
      <w:r w:rsidR="00660FB5" w:rsidRPr="00660FB5">
        <w:rPr>
          <w:rFonts w:cs="Arial"/>
          <w:szCs w:val="20"/>
        </w:rPr>
        <w:t>Article 117</w:t>
      </w:r>
      <w:r w:rsidR="00660FB5">
        <w:rPr>
          <w:rFonts w:cs="Arial"/>
          <w:szCs w:val="20"/>
        </w:rPr>
        <w:t xml:space="preserve"> of the Criminal Code)</w:t>
      </w:r>
      <w:r w:rsidR="00660FB5" w:rsidRPr="00EB73D6">
        <w:t xml:space="preserve"> </w:t>
      </w:r>
      <w:r w:rsidRPr="00EB73D6">
        <w:t>for denouncing the toxic effects of the Formosa industrial waste spill. His family learned of the trial in the official press.</w:t>
      </w:r>
    </w:p>
    <w:p w:rsidR="00AB6CFD" w:rsidRDefault="00EB73D6" w:rsidP="00893170">
      <w:pPr>
        <w:spacing w:line="280" w:lineRule="exact"/>
        <w:rPr>
          <w:rFonts w:eastAsia="Times New Roman" w:cs="Times New Roman"/>
        </w:rPr>
      </w:pPr>
      <w:r w:rsidRPr="008D4D92">
        <w:rPr>
          <w:b/>
        </w:rPr>
        <w:t>Lengthy pre-trial detention</w:t>
      </w:r>
      <w:r w:rsidRPr="00EB73D6">
        <w:t xml:space="preserve"> remains a typical feature of prosecutions involving activists, human rights defenders, and government critics. </w:t>
      </w:r>
      <w:r w:rsidRPr="008D4D92">
        <w:t xml:space="preserve">The </w:t>
      </w:r>
      <w:r w:rsidR="00AB6CFD" w:rsidRPr="008D4D92">
        <w:t xml:space="preserve">2015 </w:t>
      </w:r>
      <w:r w:rsidRPr="008D4D92">
        <w:t>Criminal Procedure</w:t>
      </w:r>
      <w:r w:rsidR="00665539">
        <w:t>s</w:t>
      </w:r>
      <w:r w:rsidRPr="008D4D92">
        <w:t xml:space="preserve"> Code</w:t>
      </w:r>
      <w:r w:rsidR="00AB6CFD" w:rsidRPr="008D4D92">
        <w:t xml:space="preserve"> </w:t>
      </w:r>
      <w:r w:rsidRPr="008D4D92">
        <w:t>permits virtually unlimited pre-trial detention</w:t>
      </w:r>
      <w:r w:rsidRPr="00EB73D6">
        <w:t xml:space="preserve"> for “</w:t>
      </w:r>
      <w:r w:rsidRPr="00EB73D6">
        <w:rPr>
          <w:rFonts w:eastAsia="Times New Roman" w:cs="Times New Roman"/>
        </w:rPr>
        <w:t>special cases of extremely severe crimes or breaches of national security.</w:t>
      </w:r>
      <w:r w:rsidRPr="00EB73D6">
        <w:t>” In such cases, after an initial period of four months (which may be extended three times),</w:t>
      </w:r>
      <w:r w:rsidRPr="00EB73D6">
        <w:rPr>
          <w:i/>
        </w:rPr>
        <w:t xml:space="preserve"> </w:t>
      </w:r>
      <w:r w:rsidRPr="00EB73D6">
        <w:rPr>
          <w:rFonts w:eastAsia="Times New Roman" w:cs="Times New Roman"/>
        </w:rPr>
        <w:t xml:space="preserve">the head of the Supreme People’s Procuracy has the authority to decide to maintain detention </w:t>
      </w:r>
      <w:r w:rsidRPr="00AB6CFD">
        <w:rPr>
          <w:rFonts w:eastAsia="Times New Roman" w:cs="Times New Roman"/>
          <w:u w:val="single"/>
        </w:rPr>
        <w:t>“until the investigation closes</w:t>
      </w:r>
      <w:proofErr w:type="gramStart"/>
      <w:r w:rsidRPr="00AB6CFD">
        <w:rPr>
          <w:rFonts w:eastAsia="Times New Roman" w:cs="Times New Roman"/>
          <w:u w:val="single"/>
        </w:rPr>
        <w:t>”</w:t>
      </w:r>
      <w:r w:rsidRPr="00EB73D6">
        <w:rPr>
          <w:rFonts w:eastAsia="Times New Roman" w:cs="Times New Roman"/>
          <w:i/>
        </w:rPr>
        <w:t xml:space="preserve"> </w:t>
      </w:r>
      <w:r w:rsidR="00AB6CFD">
        <w:rPr>
          <w:rFonts w:eastAsia="Times New Roman" w:cs="Times New Roman"/>
        </w:rPr>
        <w:t xml:space="preserve"> (</w:t>
      </w:r>
      <w:proofErr w:type="gramEnd"/>
      <w:r w:rsidR="002A24B0">
        <w:rPr>
          <w:rFonts w:eastAsia="Times New Roman" w:cs="Times New Roman"/>
        </w:rPr>
        <w:t>Articles 172 and 173)</w:t>
      </w:r>
      <w:r w:rsidR="00AB6CFD">
        <w:rPr>
          <w:rFonts w:eastAsia="Times New Roman" w:cs="Times New Roman"/>
        </w:rPr>
        <w:t>.</w:t>
      </w:r>
      <w:r w:rsidR="002A24B0">
        <w:rPr>
          <w:rFonts w:eastAsia="Times New Roman" w:cs="Times New Roman"/>
        </w:rPr>
        <w:t xml:space="preserve"> Under Article 74 of the Code, persons accused of “national security” crimes may be detained incommunicado during the </w:t>
      </w:r>
      <w:r w:rsidR="008E6D11">
        <w:rPr>
          <w:rFonts w:eastAsia="Times New Roman" w:cs="Times New Roman"/>
        </w:rPr>
        <w:t>whole investigation period to “k</w:t>
      </w:r>
      <w:r w:rsidR="002A24B0">
        <w:rPr>
          <w:rFonts w:eastAsia="Times New Roman" w:cs="Times New Roman"/>
        </w:rPr>
        <w:t>eep the secrets of the investigation</w:t>
      </w:r>
      <w:r w:rsidR="003B10B6">
        <w:rPr>
          <w:rFonts w:eastAsia="Times New Roman" w:cs="Times New Roman"/>
        </w:rPr>
        <w:t>.</w:t>
      </w:r>
      <w:r w:rsidR="002A24B0">
        <w:rPr>
          <w:rFonts w:eastAsia="Times New Roman" w:cs="Times New Roman"/>
        </w:rPr>
        <w:t xml:space="preserve">” </w:t>
      </w:r>
      <w:r w:rsidR="00AB6CFD">
        <w:rPr>
          <w:rFonts w:eastAsia="Times New Roman" w:cs="Times New Roman"/>
        </w:rPr>
        <w:t xml:space="preserve"> </w:t>
      </w:r>
    </w:p>
    <w:p w:rsidR="008D4D92" w:rsidRPr="008D4D92" w:rsidRDefault="008D4D92" w:rsidP="00893170">
      <w:pPr>
        <w:spacing w:line="280" w:lineRule="exact"/>
        <w:rPr>
          <w:rFonts w:eastAsia="Times New Roman" w:cs="Times New Roman"/>
        </w:rPr>
      </w:pPr>
      <w:r>
        <w:rPr>
          <w:lang w:val="en-GB"/>
        </w:rPr>
        <w:t xml:space="preserve">The Criminal Code also provides for </w:t>
      </w:r>
      <w:r w:rsidRPr="008D4D92">
        <w:rPr>
          <w:b/>
          <w:lang w:val="en-GB"/>
        </w:rPr>
        <w:t>“Additional Punishment”</w:t>
      </w:r>
      <w:r>
        <w:rPr>
          <w:lang w:val="en-GB"/>
        </w:rPr>
        <w:t xml:space="preserve"> for persons imprisoned under Chapter XIII on National Security Crimes (article 122): </w:t>
      </w:r>
      <w:r w:rsidRPr="000F5DAF">
        <w:rPr>
          <w:lang w:val="en-GB"/>
        </w:rPr>
        <w:t>“</w:t>
      </w:r>
      <w:r w:rsidRPr="000F5DAF">
        <w:rPr>
          <w:rFonts w:eastAsia="Times New Roman" w:cs="Times New Roman"/>
        </w:rPr>
        <w:t>A person who commits an offence specified in this Chapter may have some of his/her citizenship rights deprived of, be put under mandatory supervision, be prohibited from residence for 01 - 05 years, or have all or part of his/her property confiscated”.</w:t>
      </w:r>
      <w:r>
        <w:rPr>
          <w:rFonts w:eastAsia="Times New Roman" w:cs="Times New Roman"/>
          <w:i/>
        </w:rPr>
        <w:t xml:space="preserve"> </w:t>
      </w:r>
      <w:r>
        <w:rPr>
          <w:rFonts w:eastAsia="Times New Roman" w:cs="Times New Roman"/>
        </w:rPr>
        <w:t xml:space="preserve">Article 43 of the Code defines this as “Probationary Detention” </w:t>
      </w:r>
      <w:r w:rsidRPr="008D1060">
        <w:rPr>
          <w:rFonts w:eastAsia="Times New Roman" w:cs="Times New Roman"/>
          <w:i/>
        </w:rPr>
        <w:t>(Quản chế).</w:t>
      </w:r>
      <w:r>
        <w:rPr>
          <w:rFonts w:eastAsia="Times New Roman" w:cs="Times New Roman"/>
        </w:rPr>
        <w:t xml:space="preserve"> </w:t>
      </w:r>
      <w:r w:rsidR="008D1060">
        <w:rPr>
          <w:rFonts w:eastAsia="Times New Roman" w:cs="Times New Roman"/>
        </w:rPr>
        <w:t xml:space="preserve">Human rights defenders and civil society activists are invariably condemned </w:t>
      </w:r>
      <w:r w:rsidR="005A6F24">
        <w:rPr>
          <w:rFonts w:eastAsia="Times New Roman" w:cs="Times New Roman"/>
        </w:rPr>
        <w:t xml:space="preserve">to </w:t>
      </w:r>
      <w:r w:rsidR="008D1060">
        <w:rPr>
          <w:rFonts w:eastAsia="Times New Roman" w:cs="Times New Roman"/>
        </w:rPr>
        <w:t xml:space="preserve">several years of probationary detention </w:t>
      </w:r>
      <w:r w:rsidR="000F5DAF">
        <w:rPr>
          <w:rFonts w:eastAsia="Times New Roman" w:cs="Times New Roman"/>
        </w:rPr>
        <w:t xml:space="preserve">after </w:t>
      </w:r>
      <w:r w:rsidR="005A6F24">
        <w:rPr>
          <w:rFonts w:eastAsia="Times New Roman" w:cs="Times New Roman"/>
        </w:rPr>
        <w:t xml:space="preserve">their release from prison. </w:t>
      </w:r>
      <w:r>
        <w:rPr>
          <w:rFonts w:eastAsia="Times New Roman" w:cs="Times New Roman"/>
        </w:rPr>
        <w:t>This is tantamount to a second punishment</w:t>
      </w:r>
      <w:r w:rsidR="00622A92">
        <w:rPr>
          <w:rFonts w:eastAsia="Times New Roman" w:cs="Times New Roman"/>
        </w:rPr>
        <w:t xml:space="preserve"> for the same crime</w:t>
      </w:r>
      <w:r w:rsidR="005A6F24">
        <w:rPr>
          <w:rFonts w:eastAsia="Times New Roman" w:cs="Times New Roman"/>
        </w:rPr>
        <w:t xml:space="preserve">, </w:t>
      </w:r>
      <w:r>
        <w:rPr>
          <w:rFonts w:eastAsia="Times New Roman" w:cs="Times New Roman"/>
        </w:rPr>
        <w:t xml:space="preserve">in violation of </w:t>
      </w:r>
      <w:r w:rsidR="008D1060">
        <w:rPr>
          <w:rFonts w:eastAsia="Times New Roman" w:cs="Times New Roman"/>
        </w:rPr>
        <w:t>Article 14.</w:t>
      </w:r>
      <w:r>
        <w:rPr>
          <w:rFonts w:eastAsia="Times New Roman" w:cs="Times New Roman"/>
        </w:rPr>
        <w:t>7 of the ICCPR.</w:t>
      </w:r>
    </w:p>
    <w:p w:rsidR="00AB6CFD" w:rsidRPr="00C8286E" w:rsidRDefault="00AB6CFD" w:rsidP="00893170">
      <w:pPr>
        <w:spacing w:line="280" w:lineRule="exact"/>
      </w:pPr>
      <w:r w:rsidRPr="00C8286E">
        <w:t xml:space="preserve">According to a judge in Ho Chi Minh City who spoke to members of the local legal community on condition of anonymity, </w:t>
      </w:r>
      <w:r w:rsidR="00F3145D">
        <w:t xml:space="preserve">many </w:t>
      </w:r>
      <w:r w:rsidRPr="00C8286E">
        <w:t>judgments are decided in advance by the Ministry of Pu</w:t>
      </w:r>
      <w:r w:rsidRPr="00C8286E">
        <w:rPr>
          <w:rFonts w:eastAsia="Calibri" w:cs="Times New Roman"/>
        </w:rPr>
        <w:t>blic Security, People’s Procuracy, and the court</w:t>
      </w:r>
      <w:r w:rsidRPr="00C8286E">
        <w:t>. If they disagree on the sentence, pre-trial detention is prolonged until they can reach an agreement.</w:t>
      </w:r>
      <w:r>
        <w:rPr>
          <w:rStyle w:val="Appelnotedebasdep"/>
        </w:rPr>
        <w:footnoteReference w:id="19"/>
      </w:r>
      <w:r w:rsidRPr="00C8286E">
        <w:rPr>
          <w:rFonts w:eastAsia="Calibri" w:cs="Times New Roman"/>
        </w:rPr>
        <w:t xml:space="preserve"> </w:t>
      </w:r>
      <w:r w:rsidRPr="00C8286E">
        <w:t xml:space="preserve">The trial of </w:t>
      </w:r>
      <w:r w:rsidR="00384992">
        <w:t xml:space="preserve">human rights lawyer </w:t>
      </w:r>
      <w:r>
        <w:t xml:space="preserve">Nguyen Van </w:t>
      </w:r>
      <w:r>
        <w:lastRenderedPageBreak/>
        <w:t xml:space="preserve">Dai and other members of </w:t>
      </w:r>
      <w:r w:rsidRPr="00C8286E">
        <w:t xml:space="preserve">the “Brotherhood of Democracy” in April 2018 </w:t>
      </w:r>
      <w:proofErr w:type="gramStart"/>
      <w:r>
        <w:t>illustrates</w:t>
      </w:r>
      <w:proofErr w:type="gramEnd"/>
      <w:r>
        <w:t xml:space="preserve"> this trend.</w:t>
      </w:r>
      <w:r w:rsidR="00384992">
        <w:t xml:space="preserve"> Dai and his colleague </w:t>
      </w:r>
      <w:r w:rsidR="00384992" w:rsidRPr="00EB73D6">
        <w:rPr>
          <w:rFonts w:eastAsia="Times New Roman" w:cs="Times New Roman"/>
        </w:rPr>
        <w:t xml:space="preserve">Le Thu Ha spent </w:t>
      </w:r>
      <w:r w:rsidR="00384992" w:rsidRPr="00384992">
        <w:rPr>
          <w:rFonts w:eastAsia="Times New Roman" w:cs="Times New Roman"/>
          <w:u w:val="single"/>
        </w:rPr>
        <w:t>26 months in pre-trial detention</w:t>
      </w:r>
      <w:r w:rsidR="00384992">
        <w:rPr>
          <w:rFonts w:eastAsia="Times New Roman" w:cs="Times New Roman"/>
        </w:rPr>
        <w:t xml:space="preserve">, including many months in solitary confinement between their arrest in December 2015 and their trial in April 2018. The trial, </w:t>
      </w:r>
      <w:r w:rsidRPr="00C8286E">
        <w:t>which resulted in prison sentences</w:t>
      </w:r>
      <w:r w:rsidR="00384992">
        <w:t xml:space="preserve"> of up to 15 years</w:t>
      </w:r>
      <w:r w:rsidRPr="00C8286E">
        <w:t xml:space="preserve">, lasted only one day. The </w:t>
      </w:r>
      <w:r>
        <w:t xml:space="preserve">People’s </w:t>
      </w:r>
      <w:r w:rsidRPr="00C8286E">
        <w:t>Procuracy did not reply to questions asked by the defendants’ lawyers and produced no substantial evidence to justify the harsh sentences.</w:t>
      </w:r>
      <w:r w:rsidR="004441A9">
        <w:rPr>
          <w:rStyle w:val="Appelnotedebasdep"/>
        </w:rPr>
        <w:footnoteReference w:id="20"/>
      </w:r>
    </w:p>
    <w:p w:rsidR="005B34BE" w:rsidRDefault="005B34BE" w:rsidP="005B34BE">
      <w:r>
        <w:rPr>
          <w:rFonts w:eastAsia="Times New Roman" w:cs="Times New Roman"/>
        </w:rPr>
        <w:t xml:space="preserve">The 2013 Constitution and the 2015 Criminal Procedures Code have introduced “adversarial principles during trials”. This is considered as a reform, but it is currently inapplicable in Vietnam because there are no </w:t>
      </w:r>
      <w:r w:rsidRPr="00873D8B">
        <w:rPr>
          <w:rFonts w:eastAsia="Times New Roman" w:cs="Times New Roman"/>
        </w:rPr>
        <w:t xml:space="preserve">rules </w:t>
      </w:r>
      <w:r>
        <w:rPr>
          <w:rFonts w:eastAsia="Times New Roman" w:cs="Times New Roman"/>
        </w:rPr>
        <w:t>or</w:t>
      </w:r>
      <w:r w:rsidRPr="00873D8B">
        <w:rPr>
          <w:rFonts w:eastAsia="Times New Roman" w:cs="Times New Roman"/>
        </w:rPr>
        <w:t xml:space="preserve"> procedures to ensure that these rights are fully enforced and respected</w:t>
      </w:r>
      <w:r>
        <w:rPr>
          <w:rFonts w:eastAsia="Times New Roman" w:cs="Times New Roman"/>
        </w:rPr>
        <w:t xml:space="preserve">. </w:t>
      </w:r>
      <w:r>
        <w:rPr>
          <w:spacing w:val="-4"/>
        </w:rPr>
        <w:t xml:space="preserve">Lack of independence of the judiciary is a grave concern. </w:t>
      </w:r>
      <w:r w:rsidR="00384992">
        <w:rPr>
          <w:spacing w:val="-4"/>
        </w:rPr>
        <w:t xml:space="preserve">Many </w:t>
      </w:r>
      <w:r w:rsidRPr="00A17C1B">
        <w:t xml:space="preserve">recommendations received </w:t>
      </w:r>
      <w:r w:rsidR="00384992">
        <w:t xml:space="preserve">by Vietnam </w:t>
      </w:r>
      <w:r w:rsidRPr="00A17C1B">
        <w:t xml:space="preserve">at </w:t>
      </w:r>
      <w:r>
        <w:t xml:space="preserve">its </w:t>
      </w:r>
      <w:r w:rsidR="00384992">
        <w:t>2014</w:t>
      </w:r>
      <w:r w:rsidR="00F3145D">
        <w:t xml:space="preserve"> and </w:t>
      </w:r>
      <w:r w:rsidR="00384992">
        <w:t xml:space="preserve">2019 </w:t>
      </w:r>
      <w:r w:rsidRPr="00A17C1B">
        <w:t xml:space="preserve">UPR </w:t>
      </w:r>
      <w:r w:rsidR="00384992">
        <w:t xml:space="preserve">reviews </w:t>
      </w:r>
      <w:r w:rsidRPr="00A17C1B">
        <w:t>concerned improvements to the criminal justice system.</w:t>
      </w:r>
      <w:r>
        <w:t xml:space="preserve"> </w:t>
      </w:r>
    </w:p>
    <w:p w:rsidR="00EB73D6" w:rsidRPr="00F3145D" w:rsidRDefault="00EB73D6" w:rsidP="00F3145D">
      <w:pPr>
        <w:pStyle w:val="Titre5"/>
        <w:rPr>
          <w:u w:val="single"/>
        </w:rPr>
      </w:pPr>
      <w:r w:rsidRPr="00F3145D">
        <w:rPr>
          <w:u w:val="single"/>
        </w:rPr>
        <w:t>Article 18 (</w:t>
      </w:r>
      <w:r w:rsidR="00C01435">
        <w:rPr>
          <w:u w:val="single"/>
        </w:rPr>
        <w:t xml:space="preserve">The </w:t>
      </w:r>
      <w:r w:rsidRPr="00F3145D">
        <w:rPr>
          <w:u w:val="single"/>
        </w:rPr>
        <w:t xml:space="preserve">Right to </w:t>
      </w:r>
      <w:r w:rsidR="00C01435">
        <w:rPr>
          <w:u w:val="single"/>
        </w:rPr>
        <w:t>Freedom of R</w:t>
      </w:r>
      <w:r w:rsidRPr="00F3145D">
        <w:rPr>
          <w:u w:val="single"/>
        </w:rPr>
        <w:t xml:space="preserve">eligion or </w:t>
      </w:r>
      <w:r w:rsidR="00C01435">
        <w:rPr>
          <w:u w:val="single"/>
        </w:rPr>
        <w:t>B</w:t>
      </w:r>
      <w:r w:rsidRPr="00F3145D">
        <w:rPr>
          <w:u w:val="single"/>
        </w:rPr>
        <w:t>elief)</w:t>
      </w:r>
    </w:p>
    <w:p w:rsidR="00EB73D6" w:rsidRPr="00EB73D6" w:rsidRDefault="00EB73D6" w:rsidP="00EB73D6">
      <w:pPr>
        <w:rPr>
          <w:b/>
        </w:rPr>
      </w:pPr>
      <w:r w:rsidRPr="00EB73D6">
        <w:rPr>
          <w:b/>
        </w:rPr>
        <w:t>Registration, recognition, and repression: Religions under state control</w:t>
      </w:r>
    </w:p>
    <w:p w:rsidR="003C40A1" w:rsidRDefault="003C40A1" w:rsidP="007A3F3E">
      <w:pPr>
        <w:rPr>
          <w:rFonts w:eastAsia="Times New Roman" w:cs="Times New Roman"/>
        </w:rPr>
      </w:pPr>
      <w:proofErr w:type="gramStart"/>
      <w:r>
        <w:t xml:space="preserve">Article 24 of the 2013 Vietnamese Constitution guarantees freedom of religion or belief, but also states that </w:t>
      </w:r>
      <w:r w:rsidRPr="003C40A1">
        <w:rPr>
          <w:i/>
        </w:rPr>
        <w:t>“</w:t>
      </w:r>
      <w:r w:rsidRPr="00490087">
        <w:t>no one may violate freedom of belief and religion, nor take advantage of a belief or religion in order to violate the law”.</w:t>
      </w:r>
      <w:proofErr w:type="gramEnd"/>
      <w:r>
        <w:t xml:space="preserve"> This vague language, coupled with provisions in the Criminal Code that criminalize </w:t>
      </w:r>
      <w:r w:rsidRPr="007A3F3E">
        <w:t>”s</w:t>
      </w:r>
      <w:r w:rsidRPr="007A3F3E">
        <w:rPr>
          <w:rFonts w:eastAsia="Times New Roman" w:cs="Times New Roman"/>
        </w:rPr>
        <w:t>owing division between religion followers and non-followers, between religions, between religion followers and people's government or socio-political organizations”</w:t>
      </w:r>
      <w:r>
        <w:rPr>
          <w:rFonts w:eastAsia="Times New Roman" w:cs="Times New Roman"/>
          <w:i/>
        </w:rPr>
        <w:t xml:space="preserve"> </w:t>
      </w:r>
      <w:r>
        <w:rPr>
          <w:rFonts w:eastAsia="Times New Roman" w:cs="Times New Roman"/>
        </w:rPr>
        <w:t xml:space="preserve">(Article 116c) virtually gives the authorities </w:t>
      </w:r>
      <w:r>
        <w:rPr>
          <w:rFonts w:eastAsia="Times New Roman" w:cs="Times New Roman"/>
          <w:i/>
        </w:rPr>
        <w:t xml:space="preserve">carte blanche </w:t>
      </w:r>
      <w:r w:rsidRPr="003C40A1">
        <w:rPr>
          <w:rFonts w:eastAsia="Times New Roman" w:cs="Times New Roman"/>
        </w:rPr>
        <w:t xml:space="preserve">to </w:t>
      </w:r>
      <w:r>
        <w:rPr>
          <w:rFonts w:eastAsia="Times New Roman" w:cs="Times New Roman"/>
        </w:rPr>
        <w:t xml:space="preserve">arbitrarily </w:t>
      </w:r>
      <w:r w:rsidRPr="003C40A1">
        <w:rPr>
          <w:rFonts w:eastAsia="Times New Roman" w:cs="Times New Roman"/>
        </w:rPr>
        <w:t>arrest and detain religious followers</w:t>
      </w:r>
      <w:r w:rsidR="00A66240">
        <w:rPr>
          <w:rFonts w:eastAsia="Times New Roman" w:cs="Times New Roman"/>
        </w:rPr>
        <w:t xml:space="preserve"> engaged in legitimate, peaceful activities</w:t>
      </w:r>
      <w:r>
        <w:rPr>
          <w:rFonts w:eastAsia="Times New Roman" w:cs="Times New Roman"/>
        </w:rPr>
        <w:t>. VCHR has received reports of violations against all the majo</w:t>
      </w:r>
      <w:r w:rsidR="00A66240">
        <w:rPr>
          <w:rFonts w:eastAsia="Times New Roman" w:cs="Times New Roman"/>
        </w:rPr>
        <w:t>r</w:t>
      </w:r>
      <w:r>
        <w:rPr>
          <w:rFonts w:eastAsia="Times New Roman" w:cs="Times New Roman"/>
        </w:rPr>
        <w:t xml:space="preserve"> religious communities, including Buddhists, Protestants, Catholics, Cao Dai</w:t>
      </w:r>
      <w:r w:rsidR="00A66240">
        <w:rPr>
          <w:rFonts w:eastAsia="Times New Roman" w:cs="Times New Roman"/>
        </w:rPr>
        <w:t>,</w:t>
      </w:r>
      <w:r>
        <w:rPr>
          <w:rFonts w:eastAsia="Times New Roman" w:cs="Times New Roman"/>
        </w:rPr>
        <w:t xml:space="preserve"> Hoa Hao Buddhists</w:t>
      </w:r>
      <w:r w:rsidR="00A66240">
        <w:rPr>
          <w:rFonts w:eastAsia="Times New Roman" w:cs="Times New Roman"/>
        </w:rPr>
        <w:t xml:space="preserve"> and Muslims</w:t>
      </w:r>
      <w:r>
        <w:rPr>
          <w:rFonts w:eastAsia="Times New Roman" w:cs="Times New Roman"/>
        </w:rPr>
        <w:t xml:space="preserve">. </w:t>
      </w:r>
    </w:p>
    <w:p w:rsidR="00384992" w:rsidRDefault="00EB73D6" w:rsidP="00EB73D6">
      <w:r w:rsidRPr="00EB73D6">
        <w:t xml:space="preserve">Vietnam’s very first Law on Belief and Religion, which came into effect in January 2018, reinforces </w:t>
      </w:r>
      <w:r w:rsidR="0000760D">
        <w:t xml:space="preserve">the </w:t>
      </w:r>
      <w:r w:rsidRPr="00EB73D6">
        <w:t>state management of religions and legalizes intrusive interference into internal religious affairs</w:t>
      </w:r>
      <w:r w:rsidR="0000760D">
        <w:t xml:space="preserve"> by the state</w:t>
      </w:r>
      <w:r w:rsidRPr="00EB73D6">
        <w:t xml:space="preserve">. </w:t>
      </w:r>
      <w:r w:rsidR="00F3145D">
        <w:t xml:space="preserve">Although it streamlines the registration process (down to five years instead of 23), registration is mandatory. </w:t>
      </w:r>
      <w:r w:rsidRPr="00EB73D6">
        <w:t>Religious groups must follow a cumbersome process of registration and recognition to obtain the right to conduct their activities.</w:t>
      </w:r>
      <w:r w:rsidRPr="00EB73D6">
        <w:rPr>
          <w:rStyle w:val="Appelnotedebasdep"/>
        </w:rPr>
        <w:footnoteReference w:id="21"/>
      </w:r>
      <w:r w:rsidRPr="00EB73D6">
        <w:t xml:space="preserve"> </w:t>
      </w:r>
      <w:r w:rsidR="00384992">
        <w:t xml:space="preserve">Religious communities, lawyers and human rights defenders have </w:t>
      </w:r>
      <w:r w:rsidR="007F27C4">
        <w:t>criticized</w:t>
      </w:r>
      <w:r w:rsidR="00384992">
        <w:t xml:space="preserve"> the law for interfering in the internal affairs of religious </w:t>
      </w:r>
      <w:r w:rsidR="007F27C4">
        <w:t>organizations</w:t>
      </w:r>
      <w:r w:rsidR="00384992">
        <w:t xml:space="preserve">. They further </w:t>
      </w:r>
      <w:r w:rsidR="007F27C4">
        <w:t>criticized</w:t>
      </w:r>
      <w:r w:rsidR="00384992">
        <w:t xml:space="preserve"> vague and ambiguous language regarding “national unity” and “fine traditions” which could be easily misused. </w:t>
      </w:r>
    </w:p>
    <w:p w:rsidR="00EB73D6" w:rsidRDefault="00384992" w:rsidP="00384992">
      <w:r w:rsidRPr="00384992">
        <w:t xml:space="preserve">The Law defines a religious organization as </w:t>
      </w:r>
      <w:r w:rsidRPr="000F5DAF">
        <w:t xml:space="preserve">“a grouping of believers, dignitaries, sub-dignitaries and clergypersons of a religion, which is organized according to a given structure recognized by the State” </w:t>
      </w:r>
      <w:r>
        <w:t>(Article 2.12)</w:t>
      </w:r>
      <w:r w:rsidRPr="00DC2070">
        <w:rPr>
          <w:rFonts w:ascii="Times New Roman" w:hAnsi="Times New Roman"/>
          <w:sz w:val="28"/>
          <w:szCs w:val="28"/>
        </w:rPr>
        <w:t>.</w:t>
      </w:r>
      <w:r>
        <w:rPr>
          <w:rFonts w:ascii="Times New Roman" w:hAnsi="Times New Roman"/>
          <w:sz w:val="28"/>
          <w:szCs w:val="28"/>
        </w:rPr>
        <w:t xml:space="preserve"> </w:t>
      </w:r>
      <w:r w:rsidR="00EB73D6" w:rsidRPr="00EB73D6">
        <w:t>No legal status is provided for religious groups that cannot, or choose not to register with the authorities. Members of non-registered religious groups and communities, such as the Unified Buddhist Church of Vietnam (UBCV), Khmer Krom Buddhists, various Protestant house churches, Hoa Hao, and Cao Dai have suffered systematic repression, including arbitrary detention, harassment, and intimidation.</w:t>
      </w:r>
    </w:p>
    <w:p w:rsidR="00AD7E8C" w:rsidRPr="00EB73D6" w:rsidRDefault="00AD7E8C" w:rsidP="00AD7E8C">
      <w:r w:rsidRPr="00EB73D6">
        <w:lastRenderedPageBreak/>
        <w:t>A new administrative decree proposes fines of up to US$2,650 for all activities deemed to “abuse the right to freedom of religion to infringe upon the interests of the state.”</w:t>
      </w:r>
    </w:p>
    <w:p w:rsidR="00336BCB" w:rsidRDefault="00EB73D6" w:rsidP="00EB73D6">
      <w:r w:rsidRPr="00EB73D6">
        <w:t xml:space="preserve">In January and February 2018, 10 Hoa Hao Buddhists were sentenced from two to 12 years in prison on </w:t>
      </w:r>
      <w:r w:rsidR="00AD7E8C">
        <w:t>groundless</w:t>
      </w:r>
      <w:r w:rsidRPr="00EB73D6">
        <w:t xml:space="preserve"> charges of disrupting public order. In February 2018, 24 Hmong Christians suffered beatings and threats from local officials who pressed them to renounce their faith.</w:t>
      </w:r>
    </w:p>
    <w:p w:rsidR="00336BCB" w:rsidRDefault="00336BCB" w:rsidP="00EB73D6">
      <w:r w:rsidRPr="000F5DAF">
        <w:rPr>
          <w:b/>
        </w:rPr>
        <w:t>UBCV leader Thich Quang Do</w:t>
      </w:r>
      <w:r w:rsidRPr="00EB73D6">
        <w:t xml:space="preserve"> has remained under house arrest without charge since 2003 for refusing to apply for registration.</w:t>
      </w:r>
      <w:r>
        <w:t xml:space="preserve"> The UN Committee on Torture expressed concern on Thich Quang Do’s situation in their Concluding Observations on Vietnam’s periodic report </w:t>
      </w:r>
      <w:r w:rsidR="00F3145D">
        <w:t xml:space="preserve">in 2018, </w:t>
      </w:r>
      <w:r>
        <w:t>and asked Vietnam to provide more information on his case.</w:t>
      </w:r>
      <w:r>
        <w:rPr>
          <w:rStyle w:val="Appelnotedebasdep"/>
        </w:rPr>
        <w:footnoteReference w:id="22"/>
      </w:r>
    </w:p>
    <w:p w:rsidR="00F3145D" w:rsidRDefault="00336BCB" w:rsidP="00AD7E8C">
      <w:r w:rsidRPr="000F5DAF">
        <w:rPr>
          <w:b/>
        </w:rPr>
        <w:t>Falun Gong</w:t>
      </w:r>
      <w:r>
        <w:t xml:space="preserve"> practitioners have also been subjected to repression. In July 2017, over 40 persons were </w:t>
      </w:r>
      <w:r w:rsidR="007F27C4">
        <w:t>temporarily</w:t>
      </w:r>
      <w:r>
        <w:t xml:space="preserve"> arrested and beaten by Police as they practiced meditation in a park in Nha Trang. On 23</w:t>
      </w:r>
      <w:r w:rsidRPr="00336BCB">
        <w:rPr>
          <w:vertAlign w:val="superscript"/>
        </w:rPr>
        <w:t>rd</w:t>
      </w:r>
      <w:r>
        <w:t xml:space="preserve"> August 2018, the Propaganda Section of the Ministry of Defence’s Political Department issued an order to political cadres at all levels to increase surveillance </w:t>
      </w:r>
      <w:r w:rsidR="007A4D9E">
        <w:t xml:space="preserve">of </w:t>
      </w:r>
      <w:r>
        <w:t xml:space="preserve">Falun Gong practitioners and take measures to stem their activities. The statement ordered “Force 47”, the Defence Ministry’s brigade of cyber-warriors </w:t>
      </w:r>
      <w:r w:rsidRPr="00336BCB">
        <w:rPr>
          <w:i/>
        </w:rPr>
        <w:t>(see Article 19 on Internet Freedom)</w:t>
      </w:r>
      <w:r>
        <w:rPr>
          <w:i/>
        </w:rPr>
        <w:t xml:space="preserve"> </w:t>
      </w:r>
      <w:r>
        <w:t>to post articles on the web denouncing Falun Gong activities</w:t>
      </w:r>
      <w:r w:rsidR="00F3145D">
        <w:t xml:space="preserve"> and warning people not to join the </w:t>
      </w:r>
      <w:r w:rsidR="00D33E3E">
        <w:t>movement</w:t>
      </w:r>
      <w:r w:rsidR="00F3145D">
        <w:t xml:space="preserve">. </w:t>
      </w:r>
    </w:p>
    <w:p w:rsidR="00AD7E8C" w:rsidRDefault="00AD7E8C" w:rsidP="00AD7E8C">
      <w:r>
        <w:t xml:space="preserve">The UN Committee on Torture </w:t>
      </w:r>
      <w:r w:rsidR="00336BCB">
        <w:t xml:space="preserve">also </w:t>
      </w:r>
      <w:r>
        <w:t>expressed concern on</w:t>
      </w:r>
      <w:r w:rsidR="00E95BC1">
        <w:t xml:space="preserve"> the </w:t>
      </w:r>
      <w:r w:rsidRPr="00AD7E8C">
        <w:rPr>
          <w:i/>
        </w:rPr>
        <w:t>“</w:t>
      </w:r>
      <w:r w:rsidRPr="000F5DAF">
        <w:t xml:space="preserve">disproportionate detention and </w:t>
      </w:r>
      <w:r w:rsidRPr="000F5DAF">
        <w:rPr>
          <w:b/>
        </w:rPr>
        <w:t>the high number of deaths in custody of members of</w:t>
      </w:r>
      <w:r w:rsidR="00336BCB" w:rsidRPr="000F5DAF">
        <w:rPr>
          <w:b/>
        </w:rPr>
        <w:t xml:space="preserve"> ethnic and religious minorities</w:t>
      </w:r>
      <w:r w:rsidR="00336BCB" w:rsidRPr="000F5DAF">
        <w:t>…</w:t>
      </w:r>
      <w:r w:rsidRPr="000F5DAF">
        <w:t xml:space="preserve"> as a result of torture and ill-treatment in police stations and other places of deprivation of liberty”.</w:t>
      </w:r>
      <w:r>
        <w:t xml:space="preserve"> CAT called on Vietnam to clarify the deaths in custody of Hoa Hao Buddhist Nguyen Huu Tan </w:t>
      </w:r>
      <w:r w:rsidRPr="00336BCB">
        <w:rPr>
          <w:i/>
        </w:rPr>
        <w:t>(see Article 7),</w:t>
      </w:r>
      <w:r>
        <w:t xml:space="preserve"> Hmong Christian </w:t>
      </w:r>
      <w:r w:rsidRPr="00201205">
        <w:t xml:space="preserve">Ma Seo Sung, </w:t>
      </w:r>
      <w:r>
        <w:t>Pa</w:t>
      </w:r>
      <w:r w:rsidRPr="00201205">
        <w:t>stor Ksor Xiem of the</w:t>
      </w:r>
      <w:r>
        <w:t xml:space="preserve"> Montagnard Evangelical Church and </w:t>
      </w:r>
      <w:r w:rsidRPr="00201205">
        <w:t>Y Ku Knul, a Montagnard Christian who died while under arrest and whose body showed signs of electric shocks</w:t>
      </w:r>
      <w:r>
        <w:t xml:space="preserve">. </w:t>
      </w:r>
    </w:p>
    <w:p w:rsidR="00E95BC1" w:rsidRDefault="00CE6A80" w:rsidP="00EB73D6">
      <w:pPr>
        <w:rPr>
          <w:i/>
          <w:spacing w:val="-2"/>
        </w:rPr>
      </w:pPr>
      <w:r w:rsidRPr="00012A84">
        <w:rPr>
          <w:spacing w:val="-2"/>
        </w:rPr>
        <w:t xml:space="preserve">In July 2014, during his visit to Vietnam, the UN Special Rapporteur on freedom of religion or belief Professor Heiner Bielefeldt said </w:t>
      </w:r>
      <w:r w:rsidR="00E95BC1">
        <w:rPr>
          <w:spacing w:val="-2"/>
        </w:rPr>
        <w:t xml:space="preserve">that his </w:t>
      </w:r>
      <w:r w:rsidRPr="00012A84">
        <w:rPr>
          <w:spacing w:val="-2"/>
        </w:rPr>
        <w:t xml:space="preserve">meetings with non-recognized religious groups were interrupted by plain-clothed security agents and their members were </w:t>
      </w:r>
      <w:r>
        <w:rPr>
          <w:spacing w:val="-2"/>
        </w:rPr>
        <w:t>“</w:t>
      </w:r>
      <w:r w:rsidRPr="00012A84">
        <w:rPr>
          <w:spacing w:val="-2"/>
        </w:rPr>
        <w:t>intimidated</w:t>
      </w:r>
      <w:r>
        <w:rPr>
          <w:spacing w:val="-2"/>
        </w:rPr>
        <w:t>,</w:t>
      </w:r>
      <w:r w:rsidRPr="00012A84">
        <w:rPr>
          <w:spacing w:val="-2"/>
        </w:rPr>
        <w:t xml:space="preserve"> harassed</w:t>
      </w:r>
      <w:r>
        <w:rPr>
          <w:spacing w:val="-2"/>
        </w:rPr>
        <w:t xml:space="preserve"> or prevented from travelling by the police”</w:t>
      </w:r>
      <w:r w:rsidRPr="00012A84">
        <w:rPr>
          <w:spacing w:val="-2"/>
        </w:rPr>
        <w:t xml:space="preserve">. He </w:t>
      </w:r>
      <w:r>
        <w:rPr>
          <w:spacing w:val="-2"/>
        </w:rPr>
        <w:t>s</w:t>
      </w:r>
      <w:r w:rsidRPr="00012A84">
        <w:rPr>
          <w:spacing w:val="-2"/>
        </w:rPr>
        <w:t xml:space="preserve">aid </w:t>
      </w:r>
      <w:r w:rsidR="00E95BC1">
        <w:rPr>
          <w:spacing w:val="-2"/>
        </w:rPr>
        <w:t>that</w:t>
      </w:r>
      <w:r w:rsidR="00E95BC1" w:rsidRPr="00E95BC1">
        <w:rPr>
          <w:spacing w:val="-2"/>
        </w:rPr>
        <w:t xml:space="preserve"> </w:t>
      </w:r>
      <w:r w:rsidR="00E95BC1" w:rsidRPr="00012A84">
        <w:rPr>
          <w:spacing w:val="-2"/>
        </w:rPr>
        <w:t xml:space="preserve">the government had violated the terms of </w:t>
      </w:r>
      <w:r w:rsidR="00E95BC1" w:rsidRPr="00012A84">
        <w:rPr>
          <w:i/>
          <w:spacing w:val="-2"/>
        </w:rPr>
        <w:t xml:space="preserve">in situ </w:t>
      </w:r>
      <w:r w:rsidR="00E95BC1" w:rsidRPr="00012A84">
        <w:rPr>
          <w:spacing w:val="-2"/>
        </w:rPr>
        <w:t>visits by denying him free and unfettered access to individuals and groups</w:t>
      </w:r>
      <w:r w:rsidR="00E95BC1">
        <w:rPr>
          <w:spacing w:val="-2"/>
        </w:rPr>
        <w:t xml:space="preserve"> of his choice, and concluded that </w:t>
      </w:r>
      <w:r w:rsidRPr="00012A84">
        <w:rPr>
          <w:i/>
          <w:spacing w:val="-2"/>
        </w:rPr>
        <w:t>“serious violations of freedom of religion or belief are a reality in Vietnam”</w:t>
      </w:r>
      <w:r w:rsidR="00E95BC1">
        <w:rPr>
          <w:i/>
          <w:spacing w:val="-2"/>
        </w:rPr>
        <w:t>.</w:t>
      </w:r>
    </w:p>
    <w:p w:rsidR="00FA7BA1" w:rsidRDefault="00E95BC1" w:rsidP="00EB73D6">
      <w:r w:rsidRPr="00E95BC1">
        <w:t xml:space="preserve">The current UN Special Rapporteur </w:t>
      </w:r>
      <w:r>
        <w:t xml:space="preserve">on FoRB </w:t>
      </w:r>
      <w:r w:rsidRPr="00E95BC1">
        <w:t xml:space="preserve">Dr. Ahmed Shaheed told VCHR that Vietnam was the country which had the fifth largest number of complaints </w:t>
      </w:r>
      <w:r>
        <w:t xml:space="preserve">for abuses of FoRB </w:t>
      </w:r>
      <w:r w:rsidRPr="00E95BC1">
        <w:t>under his mandate</w:t>
      </w:r>
      <w:r w:rsidR="007300FE">
        <w:t>.</w:t>
      </w:r>
    </w:p>
    <w:p w:rsidR="00EB73D6" w:rsidRPr="007A4D9E" w:rsidRDefault="00EB73D6" w:rsidP="007A4D9E">
      <w:pPr>
        <w:pStyle w:val="Titre5"/>
        <w:rPr>
          <w:u w:val="single"/>
        </w:rPr>
      </w:pPr>
      <w:r w:rsidRPr="007A4D9E">
        <w:rPr>
          <w:u w:val="single"/>
        </w:rPr>
        <w:t>Article 19 (</w:t>
      </w:r>
      <w:r w:rsidR="007A4D9E">
        <w:rPr>
          <w:u w:val="single"/>
        </w:rPr>
        <w:t xml:space="preserve">The </w:t>
      </w:r>
      <w:r w:rsidRPr="007A4D9E">
        <w:rPr>
          <w:u w:val="single"/>
        </w:rPr>
        <w:t xml:space="preserve">Right to </w:t>
      </w:r>
      <w:r w:rsidR="007A4D9E">
        <w:rPr>
          <w:u w:val="single"/>
        </w:rPr>
        <w:t>F</w:t>
      </w:r>
      <w:r w:rsidRPr="007A4D9E">
        <w:rPr>
          <w:u w:val="single"/>
        </w:rPr>
        <w:t xml:space="preserve">reedom of </w:t>
      </w:r>
      <w:r w:rsidR="007A4D9E">
        <w:rPr>
          <w:u w:val="single"/>
        </w:rPr>
        <w:t>O</w:t>
      </w:r>
      <w:r w:rsidRPr="007A4D9E">
        <w:rPr>
          <w:u w:val="single"/>
        </w:rPr>
        <w:t xml:space="preserve">pinion and </w:t>
      </w:r>
      <w:r w:rsidR="007A4D9E">
        <w:rPr>
          <w:u w:val="single"/>
        </w:rPr>
        <w:t>E</w:t>
      </w:r>
      <w:r w:rsidRPr="007A4D9E">
        <w:rPr>
          <w:u w:val="single"/>
        </w:rPr>
        <w:t>xpression)</w:t>
      </w:r>
    </w:p>
    <w:p w:rsidR="00EB73D6" w:rsidRPr="00EB73D6" w:rsidRDefault="00EB73D6" w:rsidP="00EB73D6">
      <w:pPr>
        <w:rPr>
          <w:rFonts w:cs="Arial"/>
          <w:b/>
        </w:rPr>
      </w:pPr>
      <w:r w:rsidRPr="009E496D">
        <w:rPr>
          <w:rFonts w:cs="Arial"/>
          <w:b/>
        </w:rPr>
        <w:t xml:space="preserve">Dissent heavily repressed amid tighter </w:t>
      </w:r>
      <w:r w:rsidR="00D50778" w:rsidRPr="009E496D">
        <w:rPr>
          <w:rFonts w:cs="Arial"/>
          <w:b/>
        </w:rPr>
        <w:t xml:space="preserve">media and </w:t>
      </w:r>
      <w:r w:rsidRPr="009E496D">
        <w:rPr>
          <w:rFonts w:cs="Arial"/>
          <w:b/>
        </w:rPr>
        <w:t>internet controls</w:t>
      </w:r>
    </w:p>
    <w:p w:rsidR="00EB73D6" w:rsidRPr="00EB73D6" w:rsidRDefault="00EB73D6" w:rsidP="00EB73D6">
      <w:pPr>
        <w:rPr>
          <w:rFonts w:cs="Arial"/>
          <w:szCs w:val="20"/>
        </w:rPr>
      </w:pPr>
      <w:r w:rsidRPr="00EB73D6">
        <w:rPr>
          <w:rFonts w:cs="Arial"/>
          <w:szCs w:val="20"/>
        </w:rPr>
        <w:t xml:space="preserve">Violations of the right to freedom of opinion and expression are rife in Vietnam. No independent news outlets exist in the country. The government is intolerant of any forms of dissent and routinely uses repressive provisions of the Criminal Code that are incompatible with Article 19 of the ICCPR to arrest, prosecute, and imprison human rights defenders, activists, bloggers </w:t>
      </w:r>
      <w:r w:rsidR="00D50778">
        <w:rPr>
          <w:rFonts w:cs="Arial"/>
          <w:szCs w:val="20"/>
        </w:rPr>
        <w:t xml:space="preserve">and journalists </w:t>
      </w:r>
      <w:r w:rsidRPr="00EB73D6">
        <w:rPr>
          <w:rFonts w:cs="Arial"/>
          <w:szCs w:val="20"/>
        </w:rPr>
        <w:t>who criticize the government or express support for democracy and human rights.</w:t>
      </w:r>
    </w:p>
    <w:p w:rsidR="00FD0EA3" w:rsidRDefault="00EB73D6" w:rsidP="00EB73D6">
      <w:pPr>
        <w:rPr>
          <w:rFonts w:cs="Arial"/>
          <w:szCs w:val="20"/>
        </w:rPr>
      </w:pPr>
      <w:r w:rsidRPr="00A77D77">
        <w:rPr>
          <w:rFonts w:cs="Arial"/>
          <w:szCs w:val="20"/>
        </w:rPr>
        <w:lastRenderedPageBreak/>
        <w:t xml:space="preserve">Between January 2017 and </w:t>
      </w:r>
      <w:r w:rsidR="00A77D77">
        <w:rPr>
          <w:rFonts w:cs="Arial"/>
          <w:szCs w:val="20"/>
        </w:rPr>
        <w:t xml:space="preserve">February </w:t>
      </w:r>
      <w:r w:rsidR="00FD0EA3" w:rsidRPr="00A77D77">
        <w:rPr>
          <w:rFonts w:cs="Arial"/>
          <w:szCs w:val="20"/>
        </w:rPr>
        <w:t xml:space="preserve">2019, </w:t>
      </w:r>
      <w:r w:rsidRPr="00A77D77">
        <w:rPr>
          <w:rFonts w:cs="Arial"/>
          <w:szCs w:val="20"/>
        </w:rPr>
        <w:t xml:space="preserve">the government crackdown on freedom of expression dramatically intensified. </w:t>
      </w:r>
      <w:r w:rsidR="00C60EB2">
        <w:rPr>
          <w:rFonts w:cs="Arial"/>
          <w:szCs w:val="20"/>
        </w:rPr>
        <w:t>During this period, a</w:t>
      </w:r>
      <w:r w:rsidRPr="00A77D77">
        <w:rPr>
          <w:rFonts w:cs="Arial"/>
          <w:szCs w:val="20"/>
        </w:rPr>
        <w:t xml:space="preserve">t least </w:t>
      </w:r>
      <w:r w:rsidR="00FD0EA3" w:rsidRPr="00A77D77">
        <w:rPr>
          <w:rFonts w:cs="Arial"/>
          <w:szCs w:val="20"/>
        </w:rPr>
        <w:t>1</w:t>
      </w:r>
      <w:r w:rsidR="00A77D77">
        <w:rPr>
          <w:rFonts w:cs="Arial"/>
          <w:szCs w:val="20"/>
        </w:rPr>
        <w:t xml:space="preserve">17 civil society activists, </w:t>
      </w:r>
      <w:r w:rsidRPr="00A77D77">
        <w:rPr>
          <w:rFonts w:cs="Arial"/>
          <w:szCs w:val="20"/>
        </w:rPr>
        <w:t xml:space="preserve">including </w:t>
      </w:r>
      <w:r w:rsidR="00FD0EA3" w:rsidRPr="00260030">
        <w:rPr>
          <w:rFonts w:cs="Arial"/>
          <w:szCs w:val="20"/>
        </w:rPr>
        <w:t>2</w:t>
      </w:r>
      <w:r w:rsidR="00260030" w:rsidRPr="00260030">
        <w:rPr>
          <w:rFonts w:cs="Arial"/>
          <w:szCs w:val="20"/>
        </w:rPr>
        <w:t>3</w:t>
      </w:r>
      <w:r w:rsidRPr="00A77D77">
        <w:rPr>
          <w:rFonts w:cs="Arial"/>
          <w:szCs w:val="20"/>
        </w:rPr>
        <w:t xml:space="preserve"> women, were </w:t>
      </w:r>
      <w:r w:rsidR="00FD0EA3" w:rsidRPr="00A77D77">
        <w:rPr>
          <w:rFonts w:cs="Arial"/>
          <w:szCs w:val="20"/>
        </w:rPr>
        <w:t xml:space="preserve">condemned to </w:t>
      </w:r>
      <w:r w:rsidR="00D77472" w:rsidRPr="00A77D77">
        <w:rPr>
          <w:rFonts w:cs="Arial"/>
          <w:szCs w:val="20"/>
        </w:rPr>
        <w:t>prison terms</w:t>
      </w:r>
      <w:r w:rsidRPr="00A77D77">
        <w:rPr>
          <w:rFonts w:cs="Arial"/>
          <w:szCs w:val="20"/>
        </w:rPr>
        <w:t xml:space="preserve"> </w:t>
      </w:r>
      <w:r w:rsidR="00D77472" w:rsidRPr="00A77D77">
        <w:rPr>
          <w:rFonts w:cs="Arial"/>
          <w:szCs w:val="20"/>
        </w:rPr>
        <w:t xml:space="preserve">ranging from one to </w:t>
      </w:r>
      <w:r w:rsidR="00FD0EA3" w:rsidRPr="00A77D77">
        <w:rPr>
          <w:rFonts w:cs="Arial"/>
          <w:szCs w:val="20"/>
        </w:rPr>
        <w:t>20</w:t>
      </w:r>
      <w:r w:rsidR="00D77472" w:rsidRPr="00A77D77">
        <w:rPr>
          <w:rFonts w:cs="Arial"/>
          <w:szCs w:val="20"/>
        </w:rPr>
        <w:t xml:space="preserve"> years</w:t>
      </w:r>
      <w:r w:rsidR="00260030">
        <w:rPr>
          <w:rFonts w:cs="Arial"/>
          <w:szCs w:val="20"/>
        </w:rPr>
        <w:t>,</w:t>
      </w:r>
      <w:r w:rsidR="00D77472" w:rsidRPr="00A77D77">
        <w:rPr>
          <w:rFonts w:cs="Arial"/>
          <w:szCs w:val="20"/>
        </w:rPr>
        <w:t xml:space="preserve"> </w:t>
      </w:r>
      <w:r w:rsidR="00A77D77">
        <w:rPr>
          <w:rFonts w:cs="Arial"/>
          <w:szCs w:val="20"/>
        </w:rPr>
        <w:t xml:space="preserve">or </w:t>
      </w:r>
      <w:r w:rsidR="00603E08">
        <w:rPr>
          <w:rFonts w:cs="Arial"/>
          <w:szCs w:val="20"/>
        </w:rPr>
        <w:t>placed under pre-trial detention</w:t>
      </w:r>
      <w:r w:rsidR="00412D97">
        <w:rPr>
          <w:rFonts w:cs="Arial"/>
          <w:szCs w:val="20"/>
        </w:rPr>
        <w:t xml:space="preserve"> </w:t>
      </w:r>
      <w:r w:rsidR="00FD0EA3" w:rsidRPr="00A77D77">
        <w:rPr>
          <w:rFonts w:cs="Arial"/>
          <w:szCs w:val="20"/>
        </w:rPr>
        <w:t xml:space="preserve">simply </w:t>
      </w:r>
      <w:r w:rsidRPr="00A77D77">
        <w:rPr>
          <w:rFonts w:cs="Arial"/>
          <w:szCs w:val="20"/>
        </w:rPr>
        <w:t>for exercis</w:t>
      </w:r>
      <w:r w:rsidR="00A216E4" w:rsidRPr="00A77D77">
        <w:rPr>
          <w:rFonts w:cs="Arial"/>
          <w:szCs w:val="20"/>
        </w:rPr>
        <w:t>ing</w:t>
      </w:r>
      <w:r w:rsidRPr="00A77D77">
        <w:rPr>
          <w:rFonts w:cs="Arial"/>
          <w:szCs w:val="20"/>
        </w:rPr>
        <w:t xml:space="preserve"> their right to free</w:t>
      </w:r>
      <w:r w:rsidR="00D77472" w:rsidRPr="00A77D77">
        <w:rPr>
          <w:rFonts w:cs="Arial"/>
          <w:szCs w:val="20"/>
        </w:rPr>
        <w:t>dom of opinion and expression</w:t>
      </w:r>
      <w:r w:rsidR="00412D97">
        <w:rPr>
          <w:rFonts w:cs="Arial"/>
          <w:szCs w:val="20"/>
        </w:rPr>
        <w:t>, as well as scores of activists arbitrarily arrested during this period who have not yet been charged.</w:t>
      </w:r>
    </w:p>
    <w:p w:rsidR="00081FB0" w:rsidRDefault="001E5918" w:rsidP="00EB73D6">
      <w:r w:rsidRPr="00C8286E">
        <w:t xml:space="preserve">Almost all of the charges </w:t>
      </w:r>
      <w:r w:rsidR="00081FB0">
        <w:t xml:space="preserve">against </w:t>
      </w:r>
      <w:r w:rsidR="00260030">
        <w:t xml:space="preserve">these </w:t>
      </w:r>
      <w:r w:rsidR="00081FB0">
        <w:t xml:space="preserve">activists, human rights defenders </w:t>
      </w:r>
      <w:r w:rsidRPr="00C8286E">
        <w:t xml:space="preserve">and government critics were brought under vaguely-worded </w:t>
      </w:r>
      <w:r w:rsidR="00081FB0">
        <w:t>“</w:t>
      </w:r>
      <w:r w:rsidRPr="00C8286E">
        <w:t>national security</w:t>
      </w:r>
      <w:r w:rsidR="00081FB0">
        <w:t>”</w:t>
      </w:r>
      <w:r w:rsidRPr="00C8286E">
        <w:t xml:space="preserve"> provisions in the Criminal Code that make no distinction between violent acts (such as terrorism) and the peaceful exercise of the right to freedom of expression. These clauses are inconsistent with the rights enshrined in the International Covenant on Civil and Political Rights (ICCPR)</w:t>
      </w:r>
      <w:r w:rsidR="00081FB0">
        <w:t xml:space="preserve">. </w:t>
      </w:r>
    </w:p>
    <w:p w:rsidR="00FD0EA3" w:rsidRDefault="00FD0EA3" w:rsidP="00EB73D6">
      <w:r>
        <w:t xml:space="preserve">The </w:t>
      </w:r>
      <w:r w:rsidRPr="00603E08">
        <w:rPr>
          <w:b/>
        </w:rPr>
        <w:t>sharp rise in convictions under Article 109</w:t>
      </w:r>
      <w:r>
        <w:t xml:space="preserve"> </w:t>
      </w:r>
      <w:r>
        <w:rPr>
          <w:rFonts w:cs="Arial"/>
          <w:szCs w:val="20"/>
        </w:rPr>
        <w:t>on “</w:t>
      </w:r>
      <w:r w:rsidRPr="00EB73D6">
        <w:rPr>
          <w:rFonts w:cs="Arial"/>
          <w:szCs w:val="20"/>
        </w:rPr>
        <w:t>carrying out activities aimed at overthrowing the people’s administration</w:t>
      </w:r>
      <w:r>
        <w:rPr>
          <w:rFonts w:cs="Arial"/>
          <w:szCs w:val="20"/>
        </w:rPr>
        <w:t>”</w:t>
      </w:r>
      <w:r>
        <w:t xml:space="preserve">, which carries the death penalty, is particularly alarming. In 2018, </w:t>
      </w:r>
      <w:r w:rsidRPr="00C80445">
        <w:rPr>
          <w:u w:val="single"/>
        </w:rPr>
        <w:t>1</w:t>
      </w:r>
      <w:r w:rsidR="00260030" w:rsidRPr="00C80445">
        <w:rPr>
          <w:u w:val="single"/>
        </w:rPr>
        <w:t>5</w:t>
      </w:r>
      <w:r w:rsidRPr="00C80445">
        <w:rPr>
          <w:u w:val="single"/>
        </w:rPr>
        <w:t xml:space="preserve"> people were sentenced </w:t>
      </w:r>
      <w:r w:rsidR="00260030" w:rsidRPr="00C80445">
        <w:rPr>
          <w:u w:val="single"/>
        </w:rPr>
        <w:t xml:space="preserve">to imprisonment </w:t>
      </w:r>
      <w:r w:rsidRPr="00C80445">
        <w:rPr>
          <w:u w:val="single"/>
        </w:rPr>
        <w:t>under Article 109</w:t>
      </w:r>
      <w:r w:rsidR="00260030" w:rsidRPr="00C80445">
        <w:rPr>
          <w:u w:val="single"/>
        </w:rPr>
        <w:t xml:space="preserve"> and five others are awaiting trial</w:t>
      </w:r>
      <w:r w:rsidRPr="00C80445">
        <w:rPr>
          <w:u w:val="single"/>
        </w:rPr>
        <w:t>,</w:t>
      </w:r>
      <w:r w:rsidRPr="00260030">
        <w:t xml:space="preserve"> compared with six </w:t>
      </w:r>
      <w:r w:rsidR="00260030" w:rsidRPr="00260030">
        <w:t xml:space="preserve">people sentenced </w:t>
      </w:r>
      <w:r w:rsidRPr="00260030">
        <w:t>in 2017 and two in 2016.</w:t>
      </w:r>
      <w:r>
        <w:t xml:space="preserve"> </w:t>
      </w:r>
    </w:p>
    <w:p w:rsidR="00EB73D6" w:rsidRDefault="00FD0EA3" w:rsidP="00EB73D6">
      <w:pPr>
        <w:rPr>
          <w:rFonts w:cs="Arial"/>
          <w:i/>
          <w:szCs w:val="20"/>
        </w:rPr>
      </w:pPr>
      <w:r>
        <w:t>Alongside Article 109, c</w:t>
      </w:r>
      <w:r w:rsidR="00003F13">
        <w:t xml:space="preserve">lauses </w:t>
      </w:r>
      <w:r w:rsidR="00081FB0">
        <w:t xml:space="preserve">most frequently </w:t>
      </w:r>
      <w:r w:rsidR="00003F13">
        <w:t xml:space="preserve">invoked </w:t>
      </w:r>
      <w:r w:rsidR="009E496D">
        <w:t xml:space="preserve">against activists </w:t>
      </w:r>
      <w:r w:rsidR="00081FB0">
        <w:t xml:space="preserve">are </w:t>
      </w:r>
      <w:r w:rsidR="00EB73D6" w:rsidRPr="00EB73D6">
        <w:rPr>
          <w:rFonts w:cs="Arial"/>
          <w:szCs w:val="20"/>
        </w:rPr>
        <w:t xml:space="preserve">Article </w:t>
      </w:r>
      <w:r w:rsidR="00660FB5" w:rsidRPr="00660FB5">
        <w:rPr>
          <w:rFonts w:cs="Arial"/>
          <w:szCs w:val="20"/>
        </w:rPr>
        <w:t>117</w:t>
      </w:r>
      <w:r w:rsidR="00081FB0">
        <w:rPr>
          <w:rFonts w:cs="Arial"/>
          <w:szCs w:val="20"/>
        </w:rPr>
        <w:t xml:space="preserve"> on “</w:t>
      </w:r>
      <w:r w:rsidR="00EB73D6" w:rsidRPr="00660FB5">
        <w:rPr>
          <w:rFonts w:cs="Arial"/>
          <w:szCs w:val="20"/>
        </w:rPr>
        <w:t xml:space="preserve">spreading </w:t>
      </w:r>
      <w:r w:rsidR="00660FB5">
        <w:rPr>
          <w:rFonts w:cs="Arial"/>
          <w:szCs w:val="20"/>
        </w:rPr>
        <w:t xml:space="preserve">anti-state </w:t>
      </w:r>
      <w:r w:rsidR="00081FB0">
        <w:rPr>
          <w:rFonts w:cs="Arial"/>
          <w:szCs w:val="20"/>
        </w:rPr>
        <w:t>propaganda” (formerly Article 88</w:t>
      </w:r>
      <w:r>
        <w:rPr>
          <w:rFonts w:cs="Arial"/>
          <w:szCs w:val="20"/>
        </w:rPr>
        <w:t xml:space="preserve"> of the Criminal Code</w:t>
      </w:r>
      <w:r w:rsidR="00EB73D6" w:rsidRPr="00660FB5">
        <w:rPr>
          <w:rFonts w:cs="Arial"/>
          <w:szCs w:val="20"/>
        </w:rPr>
        <w:t>)</w:t>
      </w:r>
      <w:r>
        <w:rPr>
          <w:rFonts w:cs="Arial"/>
          <w:szCs w:val="20"/>
        </w:rPr>
        <w:t xml:space="preserve"> </w:t>
      </w:r>
      <w:r w:rsidR="00EB73D6" w:rsidRPr="00660FB5">
        <w:rPr>
          <w:rFonts w:cs="Arial"/>
          <w:szCs w:val="20"/>
        </w:rPr>
        <w:t xml:space="preserve">and Article </w:t>
      </w:r>
      <w:r w:rsidR="00081FB0">
        <w:rPr>
          <w:rFonts w:cs="Arial"/>
          <w:szCs w:val="20"/>
        </w:rPr>
        <w:t>331 on “</w:t>
      </w:r>
      <w:r w:rsidR="00EB73D6" w:rsidRPr="00EB73D6">
        <w:rPr>
          <w:rFonts w:cs="Arial"/>
          <w:szCs w:val="20"/>
        </w:rPr>
        <w:t xml:space="preserve">‘abusing democratic freedoms to harm the interests of the </w:t>
      </w:r>
      <w:r w:rsidR="00367C3C">
        <w:rPr>
          <w:rFonts w:cs="Arial"/>
          <w:szCs w:val="20"/>
        </w:rPr>
        <w:t>s</w:t>
      </w:r>
      <w:r w:rsidR="00EB73D6" w:rsidRPr="00EB73D6">
        <w:rPr>
          <w:rFonts w:cs="Arial"/>
          <w:szCs w:val="20"/>
        </w:rPr>
        <w:t>tate</w:t>
      </w:r>
      <w:r w:rsidR="00081FB0">
        <w:rPr>
          <w:rFonts w:cs="Arial"/>
          <w:szCs w:val="20"/>
        </w:rPr>
        <w:t>” (formerly Article 258)</w:t>
      </w:r>
      <w:r w:rsidR="00EB73D6" w:rsidRPr="00EB73D6">
        <w:rPr>
          <w:rFonts w:cs="Arial"/>
          <w:szCs w:val="20"/>
        </w:rPr>
        <w:t>.</w:t>
      </w:r>
      <w:r w:rsidR="00081FB0">
        <w:rPr>
          <w:rFonts w:cs="Arial"/>
          <w:szCs w:val="20"/>
        </w:rPr>
        <w:t xml:space="preserve"> Other </w:t>
      </w:r>
      <w:r>
        <w:rPr>
          <w:rFonts w:cs="Arial"/>
          <w:szCs w:val="20"/>
        </w:rPr>
        <w:t xml:space="preserve">national security provisions </w:t>
      </w:r>
      <w:r w:rsidR="00081FB0">
        <w:rPr>
          <w:rFonts w:cs="Arial"/>
          <w:szCs w:val="20"/>
        </w:rPr>
        <w:t>include Article 116 on “undermining the unity policy”, Article 118 on “disrupting security” and Article 121 on “fleeing abroad with a view to opposing the people’s administration”. Many Christian Montagnards who fled to Cambodia to escape religious persecution were imprisoned under th</w:t>
      </w:r>
      <w:r>
        <w:rPr>
          <w:rFonts w:cs="Arial"/>
          <w:szCs w:val="20"/>
        </w:rPr>
        <w:t>e latter</w:t>
      </w:r>
      <w:r w:rsidR="00081FB0">
        <w:rPr>
          <w:rFonts w:cs="Arial"/>
          <w:szCs w:val="20"/>
        </w:rPr>
        <w:t xml:space="preserve"> charge after they were forcibly “refouled” to Vietnam </w:t>
      </w:r>
      <w:r w:rsidR="00081FB0" w:rsidRPr="00081FB0">
        <w:rPr>
          <w:rFonts w:cs="Arial"/>
          <w:i/>
          <w:szCs w:val="20"/>
        </w:rPr>
        <w:t xml:space="preserve">(see table of crimes with new and old numbers in </w:t>
      </w:r>
      <w:r w:rsidR="007F27C4" w:rsidRPr="00081FB0">
        <w:rPr>
          <w:rFonts w:cs="Arial"/>
          <w:i/>
          <w:szCs w:val="20"/>
        </w:rPr>
        <w:t>annex</w:t>
      </w:r>
      <w:r w:rsidR="00081FB0" w:rsidRPr="00081FB0">
        <w:rPr>
          <w:rFonts w:cs="Arial"/>
          <w:i/>
          <w:szCs w:val="20"/>
        </w:rPr>
        <w:t>).</w:t>
      </w:r>
    </w:p>
    <w:p w:rsidR="00415B09" w:rsidRDefault="00415B09" w:rsidP="00EB73D6">
      <w:pPr>
        <w:rPr>
          <w:rFonts w:cs="Arial"/>
          <w:b/>
          <w:szCs w:val="20"/>
        </w:rPr>
      </w:pPr>
      <w:r w:rsidRPr="00415B09">
        <w:rPr>
          <w:rFonts w:cs="Arial"/>
          <w:b/>
          <w:szCs w:val="20"/>
        </w:rPr>
        <w:t>Pr</w:t>
      </w:r>
      <w:r>
        <w:rPr>
          <w:rFonts w:cs="Arial"/>
          <w:b/>
          <w:szCs w:val="20"/>
        </w:rPr>
        <w:t>e</w:t>
      </w:r>
      <w:r w:rsidRPr="00415B09">
        <w:rPr>
          <w:rFonts w:cs="Arial"/>
          <w:b/>
          <w:szCs w:val="20"/>
        </w:rPr>
        <w:t xml:space="preserve">ss Freedom and </w:t>
      </w:r>
      <w:r w:rsidR="00003F13">
        <w:rPr>
          <w:rFonts w:cs="Arial"/>
          <w:b/>
          <w:szCs w:val="20"/>
        </w:rPr>
        <w:t xml:space="preserve">the Right of </w:t>
      </w:r>
      <w:r w:rsidRPr="00415B09">
        <w:rPr>
          <w:rFonts w:cs="Arial"/>
          <w:b/>
          <w:szCs w:val="20"/>
        </w:rPr>
        <w:t>Access to Information</w:t>
      </w:r>
    </w:p>
    <w:p w:rsidR="00415B09" w:rsidRPr="00C8286E" w:rsidRDefault="00415B09" w:rsidP="00415B09">
      <w:r w:rsidRPr="00C8286E">
        <w:t xml:space="preserve">Constitutional guarantees of freedom of expression and the press (Article 25) are nullified by many domestic laws and regulations that prohibit all forms of expression that are deemed to </w:t>
      </w:r>
      <w:r w:rsidRPr="00C8286E">
        <w:rPr>
          <w:iCs/>
        </w:rPr>
        <w:t>“threaten the interests of the State.”</w:t>
      </w:r>
      <w:r w:rsidRPr="00C8286E">
        <w:t xml:space="preserve"> </w:t>
      </w:r>
      <w:r w:rsidRPr="00C8286E">
        <w:rPr>
          <w:iCs/>
        </w:rPr>
        <w:t xml:space="preserve">The press, radio, and television stations </w:t>
      </w:r>
      <w:r w:rsidRPr="00C8286E">
        <w:t xml:space="preserve">are </w:t>
      </w:r>
      <w:r w:rsidR="00203527">
        <w:t xml:space="preserve">all </w:t>
      </w:r>
      <w:r w:rsidRPr="00C8286E">
        <w:t>CPV-controlled agencies.</w:t>
      </w:r>
    </w:p>
    <w:p w:rsidR="00203527" w:rsidRDefault="00415B09" w:rsidP="00415B09">
      <w:r w:rsidRPr="00C8286E">
        <w:rPr>
          <w:rFonts w:cs="Arial"/>
        </w:rPr>
        <w:t xml:space="preserve">The amended Press Law, </w:t>
      </w:r>
      <w:r w:rsidRPr="00C8286E">
        <w:t>which came into force in January 2017, has significantly reduced the already limited space for press freedom</w:t>
      </w:r>
      <w:r w:rsidR="00DD6E38">
        <w:t xml:space="preserve">. </w:t>
      </w:r>
      <w:r w:rsidR="00203527" w:rsidRPr="007A193F">
        <w:t>It increases the number of “prohibited acts” from four to thirteen</w:t>
      </w:r>
      <w:r w:rsidR="00DD6E38">
        <w:t xml:space="preserve">, all of which </w:t>
      </w:r>
      <w:r w:rsidR="00203527" w:rsidRPr="005D0254">
        <w:t>are unduly vague and place wide-ranging restrictions on the media.</w:t>
      </w:r>
      <w:r w:rsidR="00203527">
        <w:t xml:space="preserve"> </w:t>
      </w:r>
      <w:r w:rsidRPr="00C8286E">
        <w:t>Banned activities include publishing “distorted information” that is perceived to “defame the people’s government,” “run contrary to the country’s international unity policies,” “cause alarm amongst the people,” or “sow division between the people and State authorities.” The diffusion of “confidential information” and “state secrets</w:t>
      </w:r>
      <w:r>
        <w:t>,</w:t>
      </w:r>
      <w:r w:rsidRPr="00C8286E">
        <w:t>”</w:t>
      </w:r>
      <w:r>
        <w:t xml:space="preserve"> neither of which are clearly defined,</w:t>
      </w:r>
      <w:r w:rsidRPr="00C8286E">
        <w:t xml:space="preserve"> is banned. </w:t>
      </w:r>
    </w:p>
    <w:p w:rsidR="00203527" w:rsidRDefault="00415B09" w:rsidP="00415B09">
      <w:r w:rsidRPr="00C8286E">
        <w:t xml:space="preserve">Contrary to recommendations accepted by the government during Vietnam’s second UPR, the amended Press Law </w:t>
      </w:r>
      <w:r>
        <w:t>contains</w:t>
      </w:r>
      <w:r w:rsidRPr="00C8286E">
        <w:t xml:space="preserve"> no provisions for independent or privately-owned newspapers</w:t>
      </w:r>
      <w:r w:rsidR="00203527">
        <w:t>.</w:t>
      </w:r>
    </w:p>
    <w:p w:rsidR="00415B09" w:rsidRPr="00C8286E" w:rsidRDefault="00415B09" w:rsidP="00415B09">
      <w:r w:rsidRPr="00C8286E">
        <w:t xml:space="preserve">A new Law on Access to Information, which took effect in July 2018, raises serious concerns about the right to freedom of expression. The law restricts access to information deemed to be “state secrets,” which are not defined, or for reasons of “state security” </w:t>
      </w:r>
      <w:r>
        <w:t xml:space="preserve">and </w:t>
      </w:r>
      <w:r w:rsidRPr="00C8286E">
        <w:t xml:space="preserve">“interests of the nation, people and state.” Citizens who seek </w:t>
      </w:r>
      <w:r>
        <w:t xml:space="preserve">to </w:t>
      </w:r>
      <w:r w:rsidRPr="00C8286E">
        <w:t xml:space="preserve">access information must explain why they need it, and provide their names, addresses, and ID. The authorities may refuse to provide information without providing an explanation, and any “wrongful use of information” by those </w:t>
      </w:r>
      <w:r w:rsidRPr="00C8286E">
        <w:lastRenderedPageBreak/>
        <w:t>who make the request is subject to sanctions. This new law is particularly dangerous in view of Vietnam’s digitalization of the “hộ khẩu,” or household registration system</w:t>
      </w:r>
      <w:r w:rsidR="006F2311">
        <w:t xml:space="preserve"> </w:t>
      </w:r>
      <w:r w:rsidR="006F2311" w:rsidRPr="006F2311">
        <w:rPr>
          <w:i/>
        </w:rPr>
        <w:t>(</w:t>
      </w:r>
      <w:r w:rsidRPr="006F2311">
        <w:rPr>
          <w:i/>
        </w:rPr>
        <w:t>see below</w:t>
      </w:r>
      <w:r w:rsidR="006F2311" w:rsidRPr="006F2311">
        <w:rPr>
          <w:i/>
        </w:rPr>
        <w:t>, page 15).</w:t>
      </w:r>
    </w:p>
    <w:p w:rsidR="00415B09" w:rsidRPr="00415B09" w:rsidRDefault="00415B09" w:rsidP="00415B09">
      <w:pPr>
        <w:rPr>
          <w:rFonts w:cs="Arial"/>
          <w:b/>
        </w:rPr>
      </w:pPr>
      <w:r w:rsidRPr="00415B09">
        <w:rPr>
          <w:rFonts w:cs="Arial"/>
          <w:b/>
        </w:rPr>
        <w:t>Restrictions on Internet Freedom</w:t>
      </w:r>
    </w:p>
    <w:p w:rsidR="00415B09" w:rsidRDefault="00415B09" w:rsidP="00415B09">
      <w:r w:rsidRPr="00C8286E">
        <w:rPr>
          <w:rFonts w:cs="Arial"/>
        </w:rPr>
        <w:t xml:space="preserve">Internet freedom </w:t>
      </w:r>
      <w:r w:rsidRPr="00C8286E">
        <w:t xml:space="preserve">has been seriously undermined by draconian government censorship and controls, as well as new legislation that criminalizes online expression. </w:t>
      </w:r>
      <w:r>
        <w:t>The</w:t>
      </w:r>
      <w:r w:rsidRPr="00C8286E">
        <w:t xml:space="preserve"> Law on Cybersecurity, which was adopted by the National Assembly in June 2017 and will come into force in January 2019</w:t>
      </w:r>
      <w:r>
        <w:t xml:space="preserve">, </w:t>
      </w:r>
      <w:r w:rsidRPr="00C8286E">
        <w:t xml:space="preserve">deals a severe blow to internet freedom. </w:t>
      </w:r>
      <w:r w:rsidR="00D50778">
        <w:t>Drafted by the Ministry of Public Security</w:t>
      </w:r>
      <w:r w:rsidR="00203527">
        <w:t xml:space="preserve"> (MPS)</w:t>
      </w:r>
      <w:r w:rsidR="00D50778">
        <w:t>, i</w:t>
      </w:r>
      <w:r w:rsidRPr="00C8286E">
        <w:t xml:space="preserve">t grants the </w:t>
      </w:r>
      <w:r w:rsidR="00203527">
        <w:t>authorities</w:t>
      </w:r>
      <w:r w:rsidRPr="00C8286E">
        <w:t xml:space="preserve"> sweeping powers to monitor the online activity of Vietnam’s </w:t>
      </w:r>
      <w:r w:rsidR="00D50778">
        <w:t>58</w:t>
      </w:r>
      <w:r w:rsidRPr="00C8286E">
        <w:t xml:space="preserve"> million internet users</w:t>
      </w:r>
      <w:r w:rsidR="00D50778">
        <w:t xml:space="preserve">. It </w:t>
      </w:r>
      <w:r w:rsidRPr="00C8286E">
        <w:t xml:space="preserve">requires </w:t>
      </w:r>
      <w:r w:rsidR="00203527">
        <w:t xml:space="preserve">all </w:t>
      </w:r>
      <w:r>
        <w:t xml:space="preserve">service providers </w:t>
      </w:r>
      <w:r w:rsidRPr="00C8286E">
        <w:t xml:space="preserve">to </w:t>
      </w:r>
      <w:r>
        <w:t xml:space="preserve">have premises in Vietnam, to </w:t>
      </w:r>
      <w:r w:rsidRPr="00C8286E">
        <w:t>store the personal data of its users in</w:t>
      </w:r>
      <w:r w:rsidR="00C80445">
        <w:t>side the country</w:t>
      </w:r>
      <w:r>
        <w:t xml:space="preserve">, </w:t>
      </w:r>
      <w:r w:rsidR="00C80445">
        <w:t xml:space="preserve">and to </w:t>
      </w:r>
      <w:r w:rsidRPr="00C8286E">
        <w:t xml:space="preserve">remove content deemed “offensive” by the </w:t>
      </w:r>
      <w:r w:rsidR="00203527">
        <w:t xml:space="preserve">MPS or Ministry of </w:t>
      </w:r>
      <w:r w:rsidR="007F27C4">
        <w:t>Communications</w:t>
      </w:r>
      <w:r w:rsidR="00203527">
        <w:t xml:space="preserve"> and Information </w:t>
      </w:r>
      <w:r w:rsidRPr="00C8286E">
        <w:t>within 24 hours</w:t>
      </w:r>
      <w:r>
        <w:t xml:space="preserve"> (Article</w:t>
      </w:r>
      <w:r w:rsidR="00DD6E38">
        <w:t xml:space="preserve"> </w:t>
      </w:r>
      <w:r>
        <w:t>26)</w:t>
      </w:r>
      <w:r w:rsidRPr="00C8286E">
        <w:t xml:space="preserve">. </w:t>
      </w:r>
      <w:r>
        <w:t>The Law</w:t>
      </w:r>
      <w:r w:rsidRPr="00C8286E">
        <w:t xml:space="preserve"> strictly prohibits the use of social networks or the internet to “infringe upon state interests” or spread “false information.”</w:t>
      </w:r>
      <w:r>
        <w:t>(Article</w:t>
      </w:r>
      <w:r w:rsidR="00B404EA">
        <w:t>s</w:t>
      </w:r>
      <w:r>
        <w:t xml:space="preserve"> 8</w:t>
      </w:r>
      <w:r w:rsidR="00B404EA">
        <w:t xml:space="preserve"> and 18</w:t>
      </w:r>
      <w:r>
        <w:t xml:space="preserve">). </w:t>
      </w:r>
      <w:r w:rsidRPr="00C8286E">
        <w:t>Foreign companies operating in Vietnam will also be required to share the personal data of their clients, including bank accounts, hotel bookings, travel itineraries, or online purchases if requested by the authoritie</w:t>
      </w:r>
      <w:r w:rsidR="00B80852">
        <w:t>s</w:t>
      </w:r>
      <w:r>
        <w:t xml:space="preserve">, </w:t>
      </w:r>
      <w:r w:rsidR="00B80852">
        <w:t xml:space="preserve">in grave </w:t>
      </w:r>
      <w:r>
        <w:t>violat</w:t>
      </w:r>
      <w:r w:rsidR="00B80852">
        <w:t>ion of</w:t>
      </w:r>
      <w:r>
        <w:t xml:space="preserve"> the right to privacy guaranteed in Article 17 of the ICCPR.</w:t>
      </w:r>
      <w:r w:rsidR="00FF3990">
        <w:t xml:space="preserve"> At Vietnam’s 3</w:t>
      </w:r>
      <w:r w:rsidR="00FF3990" w:rsidRPr="00FF3990">
        <w:rPr>
          <w:vertAlign w:val="superscript"/>
        </w:rPr>
        <w:t>rd</w:t>
      </w:r>
      <w:r w:rsidR="00FF3990">
        <w:t xml:space="preserve"> UPR in January 2019, several UN member states urged Vietnam to amend the Law on Cybersecurity, in particular articles 8, 18 and 26.</w:t>
      </w:r>
    </w:p>
    <w:p w:rsidR="00425254" w:rsidRDefault="00425254" w:rsidP="00415B09">
      <w:r>
        <w:t xml:space="preserve">An Implementation Decree to the Law on Cybersecurity </w:t>
      </w:r>
      <w:r w:rsidR="00FF3990">
        <w:t xml:space="preserve">is still in the drafting process. </w:t>
      </w:r>
      <w:r>
        <w:t xml:space="preserve">The latest draft, dated 11 October 2018, contains 66 articles, many of which raise serious </w:t>
      </w:r>
      <w:r w:rsidR="00DD6E38">
        <w:t xml:space="preserve">human rights </w:t>
      </w:r>
      <w:r>
        <w:t>concerns</w:t>
      </w:r>
      <w:r w:rsidR="00DD6E38">
        <w:t xml:space="preserve">. </w:t>
      </w:r>
      <w:r>
        <w:t>Under Article 61 of the draft decree, certain personal data must be stored in Vietnam for the lifetime of the company. A list of required data includes biometrics, financial records, political views and philosophical beliefs. Chat logs and search histories must also be stored for at least three years from creation.</w:t>
      </w:r>
    </w:p>
    <w:p w:rsidR="00EB73D6" w:rsidRPr="00DD6E38" w:rsidRDefault="00EB73D6" w:rsidP="00DD6E38">
      <w:pPr>
        <w:pStyle w:val="Titre5"/>
        <w:rPr>
          <w:u w:val="single"/>
        </w:rPr>
      </w:pPr>
      <w:r w:rsidRPr="00DD6E38">
        <w:rPr>
          <w:u w:val="single"/>
        </w:rPr>
        <w:t>Article 21 (</w:t>
      </w:r>
      <w:r w:rsidR="00DD6E38">
        <w:rPr>
          <w:u w:val="single"/>
        </w:rPr>
        <w:t>The Right to F</w:t>
      </w:r>
      <w:r w:rsidRPr="00DD6E38">
        <w:rPr>
          <w:u w:val="single"/>
        </w:rPr>
        <w:t xml:space="preserve">reedom of </w:t>
      </w:r>
      <w:r w:rsidR="00DD6E38">
        <w:rPr>
          <w:u w:val="single"/>
        </w:rPr>
        <w:t>P</w:t>
      </w:r>
      <w:r w:rsidRPr="00DD6E38">
        <w:rPr>
          <w:u w:val="single"/>
        </w:rPr>
        <w:t xml:space="preserve">eaceful </w:t>
      </w:r>
      <w:r w:rsidR="00DD6E38">
        <w:rPr>
          <w:u w:val="single"/>
        </w:rPr>
        <w:t>A</w:t>
      </w:r>
      <w:r w:rsidRPr="00DD6E38">
        <w:rPr>
          <w:u w:val="single"/>
        </w:rPr>
        <w:t>ssembly)</w:t>
      </w:r>
    </w:p>
    <w:p w:rsidR="00EB73D6" w:rsidRPr="00EB73D6" w:rsidRDefault="00EB73D6" w:rsidP="00EB73D6">
      <w:pPr>
        <w:rPr>
          <w:rFonts w:cs="Arial"/>
          <w:b/>
        </w:rPr>
      </w:pPr>
      <w:r w:rsidRPr="00EB73D6">
        <w:rPr>
          <w:rFonts w:cs="Arial"/>
          <w:b/>
        </w:rPr>
        <w:t>Peaceful demonstrations suppressed amid legislative vacuum</w:t>
      </w:r>
    </w:p>
    <w:p w:rsidR="00EB73D6" w:rsidRPr="00EB73D6" w:rsidRDefault="00EB73D6" w:rsidP="00603E08">
      <w:pPr>
        <w:spacing w:after="140" w:line="280" w:lineRule="exact"/>
        <w:rPr>
          <w:rFonts w:cs="Arial"/>
          <w:szCs w:val="20"/>
        </w:rPr>
      </w:pPr>
      <w:r w:rsidRPr="00EB73D6">
        <w:rPr>
          <w:rFonts w:cs="Arial"/>
          <w:szCs w:val="20"/>
        </w:rPr>
        <w:t xml:space="preserve">The right to freedom of peaceful assembly is severely restricted in breach of Article 21 of the ICCPR. Police and government-backed thugs have routinely repressed peaceful demonstrations. Vietnam has no law on public assemblies and </w:t>
      </w:r>
      <w:r w:rsidR="00660FB5">
        <w:rPr>
          <w:rFonts w:cs="Arial"/>
          <w:szCs w:val="20"/>
        </w:rPr>
        <w:t xml:space="preserve">the introduction of </w:t>
      </w:r>
      <w:r w:rsidRPr="00EB73D6">
        <w:rPr>
          <w:rFonts w:cs="Arial"/>
          <w:szCs w:val="20"/>
        </w:rPr>
        <w:t xml:space="preserve">a draft law on demonstrations in the National Assembly has been repeatedly delayed because of disagreement </w:t>
      </w:r>
      <w:r w:rsidR="00306882">
        <w:rPr>
          <w:rFonts w:cs="Arial"/>
          <w:szCs w:val="20"/>
        </w:rPr>
        <w:t>over</w:t>
      </w:r>
      <w:r w:rsidRPr="00EB73D6">
        <w:rPr>
          <w:rFonts w:cs="Arial"/>
          <w:szCs w:val="20"/>
        </w:rPr>
        <w:t xml:space="preserve"> the text.</w:t>
      </w:r>
    </w:p>
    <w:p w:rsidR="009920F4" w:rsidRPr="005F7FBB" w:rsidRDefault="00EB73D6" w:rsidP="00603E08">
      <w:pPr>
        <w:spacing w:after="140" w:line="280" w:lineRule="exact"/>
        <w:rPr>
          <w:rFonts w:eastAsia="Times New Roman" w:cs="Times New Roman"/>
        </w:rPr>
      </w:pPr>
      <w:r w:rsidRPr="00EB73D6">
        <w:rPr>
          <w:rFonts w:cs="Arial"/>
          <w:szCs w:val="20"/>
        </w:rPr>
        <w:t>Demonstrations are regulated by Decree 38/2005, which prohibits gatherings outside state agencies and public buildings and bans all protests deemed to “interfere with the activities” of Communist Party of Vietnam (CPV) leaders and state organs. Circular 09/2005/TT-BCA, issued by the Ministry of Public Security to implement Decree 38/2005, prohibits gatherings of more than five people without obtaining prior permission from the authorities. These anti-demonstration regulations were widely invoked in 2017 to quell protracted nationwide peaceful protests against the industrial pollution caused by the Taiwanese steel conglomerate Formosa</w:t>
      </w:r>
      <w:r w:rsidR="009920F4">
        <w:rPr>
          <w:rFonts w:cs="Arial"/>
          <w:szCs w:val="20"/>
        </w:rPr>
        <w:t xml:space="preserve">, and again in June 2018 when thousands protested against a draft law on special economic zones and the controversial Law on Cybersecurity. </w:t>
      </w:r>
    </w:p>
    <w:p w:rsidR="00EB73D6" w:rsidRPr="00EB73D6" w:rsidRDefault="00EB73D6" w:rsidP="00603E08">
      <w:pPr>
        <w:spacing w:after="140" w:line="280" w:lineRule="exact"/>
        <w:rPr>
          <w:rFonts w:cs="Arial"/>
          <w:szCs w:val="20"/>
        </w:rPr>
      </w:pPr>
      <w:r w:rsidRPr="00EB73D6">
        <w:rPr>
          <w:rFonts w:cs="Arial"/>
          <w:szCs w:val="20"/>
        </w:rPr>
        <w:t xml:space="preserve">Ministry of Public Security Circular 13/2016/TT-BCA, which came into effect in April 2016, contains instructions on the policing of “gatherings causing public disorder in the vicinity of trials.” In such instances, Circular 13 authorizes police to “immediately deploy forces to prevent the disturbance of public order, isolate and arrest opposition elements, instigators and leaders of </w:t>
      </w:r>
      <w:r w:rsidRPr="00EB73D6">
        <w:rPr>
          <w:rFonts w:cs="Arial"/>
          <w:szCs w:val="20"/>
        </w:rPr>
        <w:lastRenderedPageBreak/>
        <w:t>the disturbance.” Police have frequently invoked Circular 13 to violently attack and detain activists and human rights defenders who protested against unfair trials or gathered outside the courts to express solidarity with fellow activists.</w:t>
      </w:r>
    </w:p>
    <w:p w:rsidR="009920F4" w:rsidRPr="005F7FBB" w:rsidRDefault="00EB73D6" w:rsidP="00603E08">
      <w:pPr>
        <w:spacing w:after="140" w:line="280" w:lineRule="exact"/>
        <w:rPr>
          <w:rFonts w:eastAsia="Times New Roman" w:cs="Times New Roman"/>
        </w:rPr>
      </w:pPr>
      <w:r w:rsidRPr="00EB73D6">
        <w:rPr>
          <w:rFonts w:cs="Arial"/>
          <w:szCs w:val="20"/>
        </w:rPr>
        <w:t xml:space="preserve">In many cases, authorities used Article </w:t>
      </w:r>
      <w:r w:rsidR="009920F4">
        <w:rPr>
          <w:rFonts w:cs="Arial"/>
          <w:szCs w:val="20"/>
        </w:rPr>
        <w:t xml:space="preserve">318 </w:t>
      </w:r>
      <w:r w:rsidRPr="00EB73D6">
        <w:rPr>
          <w:rFonts w:cs="Arial"/>
          <w:szCs w:val="20"/>
        </w:rPr>
        <w:t xml:space="preserve">of the Criminal Code </w:t>
      </w:r>
      <w:r w:rsidR="009920F4">
        <w:rPr>
          <w:rFonts w:cs="Arial"/>
          <w:szCs w:val="20"/>
        </w:rPr>
        <w:t>on “</w:t>
      </w:r>
      <w:r w:rsidRPr="00EB73D6">
        <w:rPr>
          <w:rFonts w:cs="Arial"/>
          <w:szCs w:val="20"/>
        </w:rPr>
        <w:t>causing public disorder</w:t>
      </w:r>
      <w:r w:rsidR="009920F4">
        <w:rPr>
          <w:rFonts w:cs="Arial"/>
          <w:szCs w:val="20"/>
        </w:rPr>
        <w:t>”</w:t>
      </w:r>
      <w:r w:rsidRPr="00EB73D6">
        <w:rPr>
          <w:rFonts w:cs="Arial"/>
          <w:szCs w:val="20"/>
        </w:rPr>
        <w:t xml:space="preserve"> to arrest, prosecute, and imprison high-profile activists and human rights defenders for the mere exercise of their right to freedom of peaceful assembly. </w:t>
      </w:r>
      <w:r w:rsidR="009920F4">
        <w:rPr>
          <w:rFonts w:cs="Arial"/>
          <w:szCs w:val="20"/>
        </w:rPr>
        <w:t xml:space="preserve">In the wake of the demonstrations in June 2018, hundreds were harassed, interrogated and detained. </w:t>
      </w:r>
      <w:r w:rsidR="009920F4" w:rsidRPr="005F7FBB">
        <w:rPr>
          <w:rFonts w:eastAsia="Times New Roman" w:cs="Times New Roman"/>
        </w:rPr>
        <w:t>A</w:t>
      </w:r>
      <w:r w:rsidR="009920F4">
        <w:rPr>
          <w:rFonts w:eastAsia="Times New Roman" w:cs="Times New Roman"/>
        </w:rPr>
        <w:t xml:space="preserve">t least 118 protesters were convicted </w:t>
      </w:r>
      <w:r w:rsidR="009920F4" w:rsidRPr="005F7FBB">
        <w:rPr>
          <w:rFonts w:eastAsia="Times New Roman" w:cs="Times New Roman"/>
        </w:rPr>
        <w:t>for disrupting public order</w:t>
      </w:r>
      <w:r w:rsidR="009920F4">
        <w:rPr>
          <w:rFonts w:eastAsia="Times New Roman" w:cs="Times New Roman"/>
        </w:rPr>
        <w:t xml:space="preserve">, and many </w:t>
      </w:r>
      <w:r w:rsidR="009920F4" w:rsidRPr="005F7FBB">
        <w:rPr>
          <w:rFonts w:eastAsia="Times New Roman" w:cs="Times New Roman"/>
        </w:rPr>
        <w:t>were sentenced to prison, some serving as long as four-and-a-half years.</w:t>
      </w:r>
    </w:p>
    <w:p w:rsidR="00EB73D6" w:rsidRPr="00A9080F" w:rsidRDefault="00EB73D6" w:rsidP="00A9080F">
      <w:pPr>
        <w:pStyle w:val="Titre5"/>
        <w:rPr>
          <w:u w:val="single"/>
        </w:rPr>
      </w:pPr>
      <w:r w:rsidRPr="00A9080F">
        <w:rPr>
          <w:u w:val="single"/>
        </w:rPr>
        <w:t>Article 22 (</w:t>
      </w:r>
      <w:r w:rsidR="00A9080F">
        <w:rPr>
          <w:u w:val="single"/>
        </w:rPr>
        <w:t xml:space="preserve">The </w:t>
      </w:r>
      <w:r w:rsidRPr="00A9080F">
        <w:rPr>
          <w:u w:val="single"/>
        </w:rPr>
        <w:t xml:space="preserve">Right to </w:t>
      </w:r>
      <w:r w:rsidR="00A9080F">
        <w:rPr>
          <w:u w:val="single"/>
        </w:rPr>
        <w:t>F</w:t>
      </w:r>
      <w:r w:rsidRPr="00A9080F">
        <w:rPr>
          <w:u w:val="single"/>
        </w:rPr>
        <w:t xml:space="preserve">reedom of </w:t>
      </w:r>
      <w:r w:rsidR="00A9080F">
        <w:rPr>
          <w:u w:val="single"/>
        </w:rPr>
        <w:t>A</w:t>
      </w:r>
      <w:r w:rsidRPr="00A9080F">
        <w:rPr>
          <w:u w:val="single"/>
        </w:rPr>
        <w:t>ssociation)</w:t>
      </w:r>
    </w:p>
    <w:p w:rsidR="00EB73D6" w:rsidRPr="00EB73D6" w:rsidRDefault="00EB73D6" w:rsidP="00A9080F">
      <w:pPr>
        <w:spacing w:after="120"/>
        <w:rPr>
          <w:b/>
        </w:rPr>
      </w:pPr>
      <w:r w:rsidRPr="00EB73D6">
        <w:rPr>
          <w:b/>
        </w:rPr>
        <w:t>Little space and no protection for civil society</w:t>
      </w:r>
    </w:p>
    <w:p w:rsidR="00EB73D6" w:rsidRPr="00EB73D6" w:rsidRDefault="00EB73D6" w:rsidP="00EB73D6">
      <w:pPr>
        <w:rPr>
          <w:lang w:val="en-GB"/>
        </w:rPr>
      </w:pPr>
      <w:r w:rsidRPr="00EB73D6">
        <w:rPr>
          <w:lang w:val="en-GB"/>
        </w:rPr>
        <w:t>Despite being</w:t>
      </w:r>
      <w:r w:rsidRPr="00EB73D6">
        <w:rPr>
          <w:b/>
          <w:lang w:val="en-GB"/>
        </w:rPr>
        <w:t xml:space="preserve"> </w:t>
      </w:r>
      <w:r w:rsidRPr="00EB73D6">
        <w:rPr>
          <w:lang w:val="en-GB"/>
        </w:rPr>
        <w:t xml:space="preserve">guaranteed by the Constitution, the right to freedom of association is significantly restricted. All associative activity is </w:t>
      </w:r>
      <w:r w:rsidRPr="00EB73D6">
        <w:rPr>
          <w:bCs/>
          <w:lang w:val="en-GB"/>
        </w:rPr>
        <w:t xml:space="preserve">controlled by the Communist Party of Vietnam (CPV) </w:t>
      </w:r>
      <w:r w:rsidRPr="00EB73D6">
        <w:rPr>
          <w:lang w:val="en-GB"/>
        </w:rPr>
        <w:t xml:space="preserve">and the Vietnam Fatherland Front (VFF), an umbrella of mass organizations that has a constitutional mandate to </w:t>
      </w:r>
      <w:r w:rsidRPr="00EB73D6">
        <w:t xml:space="preserve">oversee the implementation of CPV policies at the grassroots level. The Constitution recognizes </w:t>
      </w:r>
      <w:r w:rsidRPr="00EB73D6">
        <w:rPr>
          <w:lang w:val="en-GB"/>
        </w:rPr>
        <w:t xml:space="preserve">only one political party (the CPV) and one trade union (the Vietnam Confederation of </w:t>
      </w:r>
      <w:r w:rsidR="007F27C4" w:rsidRPr="00EB73D6">
        <w:rPr>
          <w:lang w:val="en-GB"/>
        </w:rPr>
        <w:t>Labour</w:t>
      </w:r>
      <w:r w:rsidRPr="00EB73D6">
        <w:rPr>
          <w:lang w:val="en-GB"/>
        </w:rPr>
        <w:t>). In January 2018, CPV General-Secretary Nguyen Phu Trong commended the police for “preventing the establishment of political opposition groups.”</w:t>
      </w:r>
      <w:r w:rsidRPr="00EB73D6">
        <w:rPr>
          <w:rStyle w:val="Appelnotedebasdep"/>
          <w:lang w:val="en-GB"/>
        </w:rPr>
        <w:footnoteReference w:id="23"/>
      </w:r>
    </w:p>
    <w:p w:rsidR="00481B46" w:rsidRPr="00481B46" w:rsidRDefault="00EB73D6" w:rsidP="00EB73D6">
      <w:pPr>
        <w:rPr>
          <w:i/>
        </w:rPr>
      </w:pPr>
      <w:r w:rsidRPr="00EB73D6">
        <w:rPr>
          <w:lang w:val="en-GB"/>
        </w:rPr>
        <w:t xml:space="preserve">Associations are regulated by a series of decrees that are inconsistent with Article 22 of the ICCPR. Article 4 of Decree </w:t>
      </w:r>
      <w:r w:rsidRPr="00EB73D6">
        <w:t>12 on international NGOs (INGOs) in Vietnam, enacted in 2012, forbids INGOs from “o</w:t>
      </w:r>
      <w:r w:rsidRPr="00EB73D6">
        <w:rPr>
          <w:rFonts w:eastAsia="Calibri" w:cs="Times New Roman"/>
        </w:rPr>
        <w:t xml:space="preserve">rganizing or carrying out political, religious or other activities that are inconsistent with </w:t>
      </w:r>
      <w:r w:rsidR="00BA4B0C">
        <w:rPr>
          <w:rFonts w:eastAsia="Calibri" w:cs="Times New Roman"/>
        </w:rPr>
        <w:t>s</w:t>
      </w:r>
      <w:r w:rsidRPr="00EB73D6">
        <w:rPr>
          <w:rFonts w:eastAsia="Calibri" w:cs="Times New Roman"/>
        </w:rPr>
        <w:t>tate interests or the security, defense and great unity of the Vietnamese people</w:t>
      </w:r>
      <w:r w:rsidRPr="00EB73D6">
        <w:t>.” There is no Law on Associations. A draft bill presented to the National Assembly in 2016 was rejected because of its restrictive contents. Thousands of informal groups, associations, clubs, and charities have formed in recent years, but there is no legal framework to protect them</w:t>
      </w:r>
      <w:r w:rsidR="00BA4B0C">
        <w:t>,</w:t>
      </w:r>
      <w:r w:rsidRPr="00EB73D6">
        <w:t xml:space="preserve"> and their members risk harassment, travel bans, and detention at any moment</w:t>
      </w:r>
      <w:bookmarkStart w:id="0" w:name="_GoBack"/>
      <w:bookmarkEnd w:id="0"/>
      <w:r w:rsidR="00481B46">
        <w:t xml:space="preserve"> </w:t>
      </w:r>
      <w:r w:rsidR="00481B46" w:rsidRPr="00481B46">
        <w:rPr>
          <w:i/>
        </w:rPr>
        <w:t>(see example of the Brotherhood of Democracy, page 3).</w:t>
      </w:r>
    </w:p>
    <w:p w:rsidR="00EB73D6" w:rsidRPr="00481B46" w:rsidRDefault="00EB73D6" w:rsidP="00481B46">
      <w:pPr>
        <w:pStyle w:val="Titre5"/>
        <w:rPr>
          <w:u w:val="single"/>
        </w:rPr>
      </w:pPr>
      <w:r w:rsidRPr="00481B46">
        <w:rPr>
          <w:u w:val="single"/>
        </w:rPr>
        <w:t>Article 25 (Participation in public affairs and the right to vote)</w:t>
      </w:r>
    </w:p>
    <w:p w:rsidR="00EB73D6" w:rsidRPr="00EB73D6" w:rsidRDefault="00EB73D6" w:rsidP="00EB73D6">
      <w:pPr>
        <w:rPr>
          <w:rFonts w:cs="Arial"/>
          <w:b/>
        </w:rPr>
      </w:pPr>
      <w:r w:rsidRPr="00EB73D6">
        <w:rPr>
          <w:rFonts w:cs="Arial"/>
          <w:b/>
        </w:rPr>
        <w:t>Selections in lieu of elections in the one-party state</w:t>
      </w:r>
    </w:p>
    <w:p w:rsidR="00EB73D6" w:rsidRPr="00EB73D6" w:rsidRDefault="00EB73D6" w:rsidP="00893170">
      <w:pPr>
        <w:rPr>
          <w:rFonts w:cs="Arial"/>
          <w:szCs w:val="20"/>
        </w:rPr>
      </w:pPr>
      <w:r w:rsidRPr="00EB73D6">
        <w:rPr>
          <w:rFonts w:cs="Arial"/>
          <w:szCs w:val="20"/>
        </w:rPr>
        <w:t xml:space="preserve">Vietnam is a one-party state, where all political institutions are dominated by the Communist Party of Vietnam (CPV). Parliamentary elections are held every five years. However, these polls are not genuine, inclusive, or participatory because the right to stand for election </w:t>
      </w:r>
      <w:r w:rsidR="00E731F5">
        <w:rPr>
          <w:rFonts w:cs="Arial"/>
          <w:szCs w:val="20"/>
        </w:rPr>
        <w:t>in</w:t>
      </w:r>
      <w:r w:rsidRPr="00EB73D6">
        <w:rPr>
          <w:rFonts w:cs="Arial"/>
          <w:szCs w:val="20"/>
        </w:rPr>
        <w:t xml:space="preserve"> the National Assembly is systematically violated. Citizens are allowed to vote only for candidates who are either handpicked by the CPV or screened and approved by the CPV-backed mass organization</w:t>
      </w:r>
      <w:r w:rsidR="00E731F5">
        <w:rPr>
          <w:rFonts w:cs="Arial"/>
          <w:szCs w:val="20"/>
        </w:rPr>
        <w:t>, the</w:t>
      </w:r>
      <w:r w:rsidRPr="00EB73D6">
        <w:rPr>
          <w:rFonts w:cs="Arial"/>
          <w:szCs w:val="20"/>
        </w:rPr>
        <w:t xml:space="preserve"> Vietnamese Fatherland Front (VFF).</w:t>
      </w:r>
    </w:p>
    <w:p w:rsidR="00EB73D6" w:rsidRPr="00EB73D6" w:rsidRDefault="00EB73D6" w:rsidP="00893170">
      <w:pPr>
        <w:spacing w:after="0"/>
        <w:rPr>
          <w:rFonts w:cs="Arial"/>
          <w:szCs w:val="20"/>
        </w:rPr>
      </w:pPr>
      <w:r w:rsidRPr="00EB73D6">
        <w:rPr>
          <w:rFonts w:cs="Arial"/>
          <w:szCs w:val="20"/>
        </w:rPr>
        <w:t xml:space="preserve">This trend is illustrated by the latest parliamentary elections, which were held in May 2016. Ahead of those polls, authorities refused to approve more than 100 independent or self-nominated candidates </w:t>
      </w:r>
      <w:r w:rsidR="00E731F5" w:rsidRPr="00EB73D6">
        <w:rPr>
          <w:rFonts w:cs="Arial"/>
          <w:szCs w:val="20"/>
        </w:rPr>
        <w:t>–</w:t>
      </w:r>
      <w:r w:rsidRPr="00EB73D6">
        <w:rPr>
          <w:rFonts w:cs="Arial"/>
          <w:szCs w:val="20"/>
        </w:rPr>
        <w:t xml:space="preserve"> including activists and dissidents. According to a local election official, a handful of “fake” independent candidates – all with official backing </w:t>
      </w:r>
      <w:r w:rsidR="00E731F5" w:rsidRPr="00EB73D6">
        <w:rPr>
          <w:rFonts w:cs="Arial"/>
          <w:szCs w:val="20"/>
        </w:rPr>
        <w:t>–</w:t>
      </w:r>
      <w:r w:rsidRPr="00EB73D6">
        <w:rPr>
          <w:rFonts w:cs="Arial"/>
          <w:szCs w:val="20"/>
        </w:rPr>
        <w:t xml:space="preserve"> were allowed to run to </w:t>
      </w:r>
      <w:r w:rsidRPr="00EB73D6">
        <w:rPr>
          <w:rFonts w:cs="Arial"/>
          <w:szCs w:val="20"/>
        </w:rPr>
        <w:lastRenderedPageBreak/>
        <w:t>create a facade of democracy. Other independent candidates reported facing threats and intimidation by local officials.</w:t>
      </w:r>
      <w:r w:rsidRPr="00EB73D6">
        <w:rPr>
          <w:rStyle w:val="Appelnotedebasdep"/>
          <w:rFonts w:cs="Arial"/>
          <w:szCs w:val="20"/>
        </w:rPr>
        <w:footnoteReference w:id="24"/>
      </w:r>
    </w:p>
    <w:p w:rsidR="00EB73D6" w:rsidRPr="00EB73D6" w:rsidRDefault="00EB73D6" w:rsidP="007F27C4">
      <w:r w:rsidRPr="00EB73D6">
        <w:t>Eventually, only 11% (or 97 of 870) of the candidates who ran for the 500 seats at stake were not CPV members.</w:t>
      </w:r>
      <w:r w:rsidRPr="00EB73D6">
        <w:rPr>
          <w:rStyle w:val="Appelnotedebasdep"/>
          <w:rFonts w:cs="Arial"/>
          <w:szCs w:val="20"/>
        </w:rPr>
        <w:footnoteReference w:id="25"/>
      </w:r>
      <w:r w:rsidRPr="00EB73D6">
        <w:t xml:space="preserve"> More than 90% of the National Assembly </w:t>
      </w:r>
      <w:r w:rsidRPr="007F27C4">
        <w:t>deputies</w:t>
      </w:r>
      <w:r w:rsidRPr="00EB73D6">
        <w:t xml:space="preserve"> </w:t>
      </w:r>
      <w:r w:rsidR="00E92920">
        <w:t xml:space="preserve">who were elected </w:t>
      </w:r>
      <w:r w:rsidR="00C80445">
        <w:t>were CPV members, and only two “</w:t>
      </w:r>
      <w:r w:rsidRPr="00EB73D6">
        <w:t>independent</w:t>
      </w:r>
      <w:r w:rsidR="00C80445">
        <w:t>”</w:t>
      </w:r>
      <w:r w:rsidRPr="00EB73D6">
        <w:t xml:space="preserve"> candidates and 19 non-party members nominated by state institutions made it to the legislature.</w:t>
      </w:r>
      <w:r w:rsidRPr="00EB73D6">
        <w:rPr>
          <w:rStyle w:val="Appelnotedebasdep"/>
          <w:rFonts w:cs="Arial"/>
          <w:szCs w:val="20"/>
        </w:rPr>
        <w:footnoteReference w:id="26"/>
      </w:r>
    </w:p>
    <w:p w:rsidR="00EB73D6" w:rsidRPr="00AB4E48" w:rsidRDefault="00EB73D6" w:rsidP="00AB4E48">
      <w:pPr>
        <w:pStyle w:val="Titre5"/>
        <w:rPr>
          <w:u w:val="single"/>
        </w:rPr>
      </w:pPr>
      <w:r w:rsidRPr="00AB4E48">
        <w:rPr>
          <w:u w:val="single"/>
        </w:rPr>
        <w:t>Article 27 (</w:t>
      </w:r>
      <w:r w:rsidR="00AB4E48" w:rsidRPr="00AB4E48">
        <w:rPr>
          <w:u w:val="single"/>
        </w:rPr>
        <w:t xml:space="preserve">The </w:t>
      </w:r>
      <w:r w:rsidRPr="00AB4E48">
        <w:rPr>
          <w:u w:val="single"/>
        </w:rPr>
        <w:t xml:space="preserve">Rights of </w:t>
      </w:r>
      <w:r w:rsidR="00AB4E48" w:rsidRPr="00AB4E48">
        <w:rPr>
          <w:u w:val="single"/>
        </w:rPr>
        <w:t>M</w:t>
      </w:r>
      <w:r w:rsidRPr="00AB4E48">
        <w:rPr>
          <w:u w:val="single"/>
        </w:rPr>
        <w:t>inorities)</w:t>
      </w:r>
    </w:p>
    <w:p w:rsidR="00EB73D6" w:rsidRPr="00EB73D6" w:rsidRDefault="00EB73D6" w:rsidP="00603E08">
      <w:pPr>
        <w:spacing w:after="120"/>
        <w:rPr>
          <w:b/>
        </w:rPr>
      </w:pPr>
      <w:r w:rsidRPr="00EB73D6">
        <w:rPr>
          <w:b/>
        </w:rPr>
        <w:t>Cultural, economic</w:t>
      </w:r>
      <w:r w:rsidR="00706BB0">
        <w:rPr>
          <w:b/>
        </w:rPr>
        <w:t>,</w:t>
      </w:r>
      <w:r w:rsidRPr="00EB73D6">
        <w:rPr>
          <w:b/>
        </w:rPr>
        <w:t xml:space="preserve"> and religious discrimination against minorities</w:t>
      </w:r>
    </w:p>
    <w:p w:rsidR="00EB73D6" w:rsidRPr="00603E08" w:rsidRDefault="00EB73D6" w:rsidP="00EB73D6">
      <w:pPr>
        <w:rPr>
          <w:bCs/>
          <w:spacing w:val="-2"/>
        </w:rPr>
      </w:pPr>
      <w:r w:rsidRPr="00EB73D6">
        <w:t>Vietnam has over 50 ethnic communities with unique religious, linguistic, and cultural characteristics and identities. Ethnic minority communities (14.3% of the population, over 13 million people</w:t>
      </w:r>
      <w:r w:rsidRPr="00603E08">
        <w:rPr>
          <w:spacing w:val="-2"/>
        </w:rPr>
        <w:t xml:space="preserve">) are among the poorest people in Vietnam. They </w:t>
      </w:r>
      <w:r w:rsidRPr="00603E08">
        <w:rPr>
          <w:rFonts w:cs="Arial"/>
          <w:spacing w:val="-2"/>
          <w:szCs w:val="21"/>
        </w:rPr>
        <w:t xml:space="preserve">suffer serious human rights violations, including: </w:t>
      </w:r>
      <w:r w:rsidR="00C80445">
        <w:rPr>
          <w:rFonts w:cs="Arial"/>
          <w:spacing w:val="-2"/>
          <w:szCs w:val="21"/>
        </w:rPr>
        <w:t xml:space="preserve">religious persecution, </w:t>
      </w:r>
      <w:r w:rsidRPr="00603E08">
        <w:rPr>
          <w:rFonts w:cs="Arial"/>
          <w:spacing w:val="-2"/>
          <w:szCs w:val="21"/>
        </w:rPr>
        <w:t xml:space="preserve">expropriation of ancestral lands, forced evictions and displacement, suppression of cultural traditions, arbitrary arrest, enforced disappearances. In addition, spontaneous or state-sponsored migration of Kinh (Vietnam’s largest ethnic group) people into minority regions has often resulted in </w:t>
      </w:r>
      <w:r w:rsidR="00706BB0" w:rsidRPr="00603E08">
        <w:rPr>
          <w:rFonts w:cs="Arial"/>
          <w:spacing w:val="-2"/>
          <w:szCs w:val="21"/>
        </w:rPr>
        <w:t xml:space="preserve">the </w:t>
      </w:r>
      <w:r w:rsidRPr="00603E08">
        <w:rPr>
          <w:rFonts w:cs="Arial"/>
          <w:spacing w:val="-2"/>
          <w:szCs w:val="21"/>
        </w:rPr>
        <w:t xml:space="preserve">forced implementation of unsuitable development programs, and religious persecution. </w:t>
      </w:r>
      <w:r w:rsidRPr="00603E08">
        <w:rPr>
          <w:bCs/>
          <w:spacing w:val="-2"/>
        </w:rPr>
        <w:t xml:space="preserve">The only complaint mechanism available to members of ethnic communities is the government’s Committee on Ethnic Minority Affairs. However, this body has no authority to enforce decisions </w:t>
      </w:r>
      <w:r w:rsidR="00706BB0" w:rsidRPr="00603E08">
        <w:rPr>
          <w:bCs/>
          <w:spacing w:val="-2"/>
        </w:rPr>
        <w:t>or</w:t>
      </w:r>
      <w:r w:rsidRPr="00603E08">
        <w:rPr>
          <w:bCs/>
          <w:spacing w:val="-2"/>
        </w:rPr>
        <w:t xml:space="preserve"> implement measures that </w:t>
      </w:r>
      <w:r w:rsidR="00706BB0" w:rsidRPr="00603E08">
        <w:rPr>
          <w:bCs/>
          <w:spacing w:val="-2"/>
        </w:rPr>
        <w:t xml:space="preserve">would </w:t>
      </w:r>
      <w:r w:rsidRPr="00603E08">
        <w:rPr>
          <w:bCs/>
          <w:spacing w:val="-2"/>
        </w:rPr>
        <w:t>benefit ethnic minorities.</w:t>
      </w:r>
    </w:p>
    <w:p w:rsidR="00EB73D6" w:rsidRPr="00D77472" w:rsidRDefault="00CD11F1" w:rsidP="00EB73D6">
      <w:r>
        <w:t>The c</w:t>
      </w:r>
      <w:r w:rsidR="00EB73D6" w:rsidRPr="00EB73D6">
        <w:t>ultural activities of the ethnic minorities are determined by the CPV without consultation with local populations. There is no law to govern ethnic minority affairs and guarantee ethnic minority rights. Vaguely</w:t>
      </w:r>
      <w:r>
        <w:t xml:space="preserve"> </w:t>
      </w:r>
      <w:r w:rsidR="00EB73D6" w:rsidRPr="00EB73D6">
        <w:t>worded n</w:t>
      </w:r>
      <w:r w:rsidR="00EB73D6" w:rsidRPr="00D77472">
        <w:t>ational security clauses in the Criminal Code have often been used to target ethnic mi</w:t>
      </w:r>
      <w:r w:rsidR="001435B3">
        <w:t>norities, such as Article 116 (“</w:t>
      </w:r>
      <w:r w:rsidR="00EB73D6" w:rsidRPr="00D77472">
        <w:t>undermining the unity policy</w:t>
      </w:r>
      <w:r w:rsidR="001435B3">
        <w:t>”</w:t>
      </w:r>
      <w:r w:rsidR="00EB73D6" w:rsidRPr="00D77472">
        <w:t>), Article 320 (</w:t>
      </w:r>
      <w:r w:rsidR="001435B3">
        <w:t>“</w:t>
      </w:r>
      <w:r w:rsidR="00EB73D6" w:rsidRPr="00D77472">
        <w:t>performing superstitious practices</w:t>
      </w:r>
      <w:r w:rsidR="001435B3">
        <w:t>”</w:t>
      </w:r>
      <w:r w:rsidR="00EB73D6" w:rsidRPr="00D77472">
        <w:t>), or Article 12</w:t>
      </w:r>
      <w:r w:rsidR="001435B3">
        <w:t>0 (“</w:t>
      </w:r>
      <w:r w:rsidR="00EB73D6" w:rsidRPr="00D77472">
        <w:t>o</w:t>
      </w:r>
      <w:r w:rsidR="00EB73D6" w:rsidRPr="00D77472">
        <w:rPr>
          <w:rFonts w:eastAsia="Times New Roman" w:cs="Times New Roman"/>
          <w:bCs/>
        </w:rPr>
        <w:t>rganizing, coercing</w:t>
      </w:r>
      <w:r w:rsidR="001435B3">
        <w:rPr>
          <w:rFonts w:eastAsia="Times New Roman" w:cs="Times New Roman"/>
          <w:bCs/>
        </w:rPr>
        <w:t xml:space="preserve"> or</w:t>
      </w:r>
      <w:r w:rsidR="00EB73D6" w:rsidRPr="00D77472">
        <w:rPr>
          <w:rFonts w:eastAsia="Times New Roman" w:cs="Times New Roman"/>
          <w:bCs/>
        </w:rPr>
        <w:t xml:space="preserve"> in</w:t>
      </w:r>
      <w:r w:rsidR="001435B3">
        <w:rPr>
          <w:rFonts w:eastAsia="Times New Roman" w:cs="Times New Roman"/>
          <w:bCs/>
        </w:rPr>
        <w:t xml:space="preserve">citing others to flee abroad or defect to stay overseas with a view to </w:t>
      </w:r>
      <w:r w:rsidR="00EB73D6" w:rsidRPr="00D77472">
        <w:rPr>
          <w:rFonts w:eastAsia="Times New Roman" w:cs="Times New Roman"/>
          <w:bCs/>
        </w:rPr>
        <w:t>o</w:t>
      </w:r>
      <w:r w:rsidR="001435B3">
        <w:rPr>
          <w:rFonts w:eastAsia="Times New Roman" w:cs="Times New Roman"/>
          <w:bCs/>
        </w:rPr>
        <w:t>pposing the people's government”</w:t>
      </w:r>
      <w:r w:rsidR="00EB73D6" w:rsidRPr="00D77472">
        <w:rPr>
          <w:rFonts w:eastAsia="Times New Roman" w:cs="Times New Roman"/>
          <w:bCs/>
        </w:rPr>
        <w:t>).</w:t>
      </w:r>
      <w:r w:rsidR="00EB73D6" w:rsidRPr="00D77472">
        <w:rPr>
          <w:rFonts w:eastAsia="Times New Roman" w:cs="Times New Roman"/>
          <w:b/>
          <w:bCs/>
        </w:rPr>
        <w:t xml:space="preserve"> </w:t>
      </w:r>
      <w:r w:rsidR="00EB73D6" w:rsidRPr="00D77472">
        <w:rPr>
          <w:rFonts w:eastAsia="Times New Roman" w:cs="Times New Roman"/>
          <w:bCs/>
        </w:rPr>
        <w:t>Article 12</w:t>
      </w:r>
      <w:r w:rsidR="001435B3">
        <w:rPr>
          <w:rFonts w:eastAsia="Times New Roman" w:cs="Times New Roman"/>
          <w:bCs/>
        </w:rPr>
        <w:t>0</w:t>
      </w:r>
      <w:r w:rsidR="00EB73D6" w:rsidRPr="00D77472">
        <w:rPr>
          <w:rFonts w:eastAsia="Times New Roman" w:cs="Times New Roman"/>
          <w:bCs/>
        </w:rPr>
        <w:t xml:space="preserve"> has been used to detain Montagnards and members of other ethnic communities fleeing Vietnam to escape persecution.</w:t>
      </w:r>
    </w:p>
    <w:p w:rsidR="00EB73D6" w:rsidRPr="00660FB5" w:rsidRDefault="00660FB5" w:rsidP="00EB73D6">
      <w:pPr>
        <w:rPr>
          <w:rFonts w:cs="Arial"/>
          <w:szCs w:val="20"/>
        </w:rPr>
      </w:pPr>
      <w:r w:rsidRPr="00D77472">
        <w:t xml:space="preserve">The government often accuses ethnic minorities of committing </w:t>
      </w:r>
      <w:r w:rsidR="00EB73D6" w:rsidRPr="00D77472">
        <w:t>“</w:t>
      </w:r>
      <w:r w:rsidRPr="00D77472">
        <w:t>e</w:t>
      </w:r>
      <w:r w:rsidR="00EB73D6" w:rsidRPr="00D77472">
        <w:t xml:space="preserve">vil practices” </w:t>
      </w:r>
      <w:r w:rsidRPr="00D77472">
        <w:t xml:space="preserve">in order </w:t>
      </w:r>
      <w:r w:rsidR="00EB73D6" w:rsidRPr="00D77472">
        <w:t xml:space="preserve">to suppress </w:t>
      </w:r>
      <w:r w:rsidRPr="00D77472">
        <w:t>their</w:t>
      </w:r>
      <w:r w:rsidR="00EB73D6" w:rsidRPr="00D77472">
        <w:t xml:space="preserve"> cultural rights. In March 2014, seven ethnic Hmong followers of the Duong Van Minh faith in Tuyen Quang Province were sentenced to prison terms of up to two years because of their religious practices</w:t>
      </w:r>
      <w:r w:rsidR="00AB53CD" w:rsidRPr="00D77472">
        <w:t>,</w:t>
      </w:r>
      <w:r w:rsidRPr="00D77472">
        <w:t xml:space="preserve"> on charges of</w:t>
      </w:r>
      <w:r w:rsidR="001435B3">
        <w:rPr>
          <w:rFonts w:cs="Arial"/>
          <w:szCs w:val="20"/>
        </w:rPr>
        <w:t xml:space="preserve"> “</w:t>
      </w:r>
      <w:r w:rsidRPr="00D77472">
        <w:rPr>
          <w:rFonts w:cs="Arial"/>
          <w:szCs w:val="20"/>
        </w:rPr>
        <w:t>abusing democratic freedoms to harm the interests of the stat</w:t>
      </w:r>
      <w:r w:rsidR="001435B3">
        <w:rPr>
          <w:rFonts w:cs="Arial"/>
          <w:szCs w:val="20"/>
        </w:rPr>
        <w:t>e”</w:t>
      </w:r>
      <w:r w:rsidRPr="00D77472">
        <w:rPr>
          <w:rFonts w:cs="Arial"/>
          <w:szCs w:val="20"/>
        </w:rPr>
        <w:t xml:space="preserve"> </w:t>
      </w:r>
      <w:r w:rsidR="00EB73D6" w:rsidRPr="00D77472">
        <w:rPr>
          <w:iCs/>
        </w:rPr>
        <w:t xml:space="preserve">under </w:t>
      </w:r>
      <w:r w:rsidR="00EB73D6" w:rsidRPr="00D77472">
        <w:t>Article 258</w:t>
      </w:r>
      <w:r w:rsidRPr="00D77472">
        <w:t xml:space="preserve"> (</w:t>
      </w:r>
      <w:r w:rsidRPr="00D77472">
        <w:rPr>
          <w:rFonts w:cs="Arial"/>
          <w:szCs w:val="20"/>
        </w:rPr>
        <w:t xml:space="preserve">now Article 331) </w:t>
      </w:r>
      <w:r w:rsidR="00EB73D6" w:rsidRPr="00D77472">
        <w:t>of the</w:t>
      </w:r>
      <w:r w:rsidR="00EB73D6" w:rsidRPr="00EB73D6">
        <w:t xml:space="preserve"> Criminal Code.</w:t>
      </w:r>
    </w:p>
    <w:p w:rsidR="00EB73D6" w:rsidRDefault="00EB73D6" w:rsidP="00EB73D6">
      <w:r w:rsidRPr="00EB73D6">
        <w:t xml:space="preserve">Ethnic Christian Montagnards in Vietnam’s central highlands are also subjected to repression because of their religious beliefs. Over the past few years, several hundred </w:t>
      </w:r>
      <w:r w:rsidR="00AB53CD" w:rsidRPr="00EB73D6">
        <w:t xml:space="preserve">Montagnards </w:t>
      </w:r>
      <w:r w:rsidRPr="00EB73D6">
        <w:t xml:space="preserve">have been forced to flee to Cambodia. Khmer Krom Buddhists have been deprived of their lands and forbidden </w:t>
      </w:r>
      <w:r w:rsidR="007904C2">
        <w:t>from</w:t>
      </w:r>
      <w:r w:rsidRPr="00EB73D6">
        <w:t xml:space="preserve"> teach</w:t>
      </w:r>
      <w:r w:rsidR="007904C2">
        <w:t>ing</w:t>
      </w:r>
      <w:r w:rsidRPr="00EB73D6">
        <w:t xml:space="preserve"> their native language.</w:t>
      </w:r>
    </w:p>
    <w:p w:rsidR="00932EBD" w:rsidRPr="00603E08" w:rsidRDefault="000A6CB3" w:rsidP="00603E08">
      <w:pPr>
        <w:spacing w:after="360"/>
        <w:rPr>
          <w:spacing w:val="-2"/>
        </w:rPr>
      </w:pPr>
      <w:r>
        <w:t>Discrimination against ethnic amd religious minorities is p</w:t>
      </w:r>
      <w:r w:rsidR="00EE4579">
        <w:t xml:space="preserve">erpetrated by the system of the </w:t>
      </w:r>
      <w:r>
        <w:rPr>
          <w:i/>
        </w:rPr>
        <w:t xml:space="preserve">“hộ khẩu”, </w:t>
      </w:r>
      <w:r w:rsidRPr="00603E08">
        <w:rPr>
          <w:spacing w:val="-2"/>
        </w:rPr>
        <w:t xml:space="preserve">or </w:t>
      </w:r>
      <w:r w:rsidRPr="00603E08">
        <w:rPr>
          <w:b/>
          <w:spacing w:val="-2"/>
        </w:rPr>
        <w:t>household registration card</w:t>
      </w:r>
      <w:r w:rsidRPr="00603E08">
        <w:rPr>
          <w:spacing w:val="-2"/>
        </w:rPr>
        <w:t xml:space="preserve">. </w:t>
      </w:r>
      <w:r w:rsidR="00AB4E48" w:rsidRPr="00603E08">
        <w:rPr>
          <w:spacing w:val="-2"/>
        </w:rPr>
        <w:t xml:space="preserve">This is an obligatory permit that gives access to housing </w:t>
      </w:r>
      <w:r w:rsidR="00AB4E48" w:rsidRPr="00603E08">
        <w:rPr>
          <w:spacing w:val="-2"/>
        </w:rPr>
        <w:lastRenderedPageBreak/>
        <w:t xml:space="preserve">ownership, healthcare, education, and other key public social services. </w:t>
      </w:r>
      <w:r w:rsidR="006D7EBA" w:rsidRPr="00603E08">
        <w:rPr>
          <w:spacing w:val="-2"/>
        </w:rPr>
        <w:t xml:space="preserve">It </w:t>
      </w:r>
      <w:r w:rsidR="00AB4E48" w:rsidRPr="00603E08">
        <w:rPr>
          <w:spacing w:val="-2"/>
        </w:rPr>
        <w:t xml:space="preserve">is issued by local security officials, who can confiscate or refuse it at will. Parents who are refused </w:t>
      </w:r>
      <w:r w:rsidR="00EE4579">
        <w:rPr>
          <w:spacing w:val="-2"/>
        </w:rPr>
        <w:t xml:space="preserve">the permit </w:t>
      </w:r>
      <w:r w:rsidR="00AB4E48" w:rsidRPr="00603E08">
        <w:rPr>
          <w:spacing w:val="-2"/>
        </w:rPr>
        <w:t xml:space="preserve">cannot obtain birth certificates, and thus cannot register their children for schooling or obtain subsidies for health and education. </w:t>
      </w:r>
      <w:r w:rsidR="006D7EBA" w:rsidRPr="00603E08">
        <w:rPr>
          <w:spacing w:val="-2"/>
        </w:rPr>
        <w:t xml:space="preserve">Members of non-recognized religions or ethnic and religious minorities are frequently denied the </w:t>
      </w:r>
      <w:r w:rsidR="006D7EBA" w:rsidRPr="00603E08">
        <w:rPr>
          <w:i/>
          <w:spacing w:val="-2"/>
        </w:rPr>
        <w:t>hộ khẩu</w:t>
      </w:r>
      <w:r w:rsidR="00CE73C2" w:rsidRPr="00603E08">
        <w:rPr>
          <w:spacing w:val="-2"/>
        </w:rPr>
        <w:t xml:space="preserve"> because of their origin or beliefs,</w:t>
      </w:r>
      <w:r w:rsidR="006D7EBA" w:rsidRPr="00603E08">
        <w:rPr>
          <w:spacing w:val="-2"/>
        </w:rPr>
        <w:t xml:space="preserve"> and </w:t>
      </w:r>
      <w:r w:rsidR="00CE73C2" w:rsidRPr="00603E08">
        <w:rPr>
          <w:spacing w:val="-2"/>
        </w:rPr>
        <w:t xml:space="preserve">suffer </w:t>
      </w:r>
      <w:r w:rsidR="006D7EBA" w:rsidRPr="00603E08">
        <w:rPr>
          <w:spacing w:val="-2"/>
        </w:rPr>
        <w:t xml:space="preserve">denials of their rights in all aspects of their daily lives. </w:t>
      </w:r>
      <w:r w:rsidR="00AB4E48" w:rsidRPr="00603E08">
        <w:rPr>
          <w:spacing w:val="-2"/>
        </w:rPr>
        <w:t xml:space="preserve">In 2017, the government announced it was abolishing the hộ khẩu and replacing it with a digital ID number and an online personal file. To obtain this number, however, citizens must provide police with 22 information points, including their religion and ethnicity. This new digital system </w:t>
      </w:r>
      <w:r w:rsidR="00811883" w:rsidRPr="00603E08">
        <w:rPr>
          <w:spacing w:val="-2"/>
        </w:rPr>
        <w:t xml:space="preserve">will exacerbate discrimination against minorities and negatively impact </w:t>
      </w:r>
      <w:r w:rsidR="00E023D6" w:rsidRPr="00603E08">
        <w:rPr>
          <w:spacing w:val="-2"/>
        </w:rPr>
        <w:t>the</w:t>
      </w:r>
      <w:r w:rsidR="00932EBD" w:rsidRPr="00603E08">
        <w:rPr>
          <w:spacing w:val="-2"/>
        </w:rPr>
        <w:t xml:space="preserve"> enjoyment of their fundamental civic, political and economic rights.</w:t>
      </w:r>
      <w:r w:rsidR="00E41FFE" w:rsidRPr="00603E08">
        <w:rPr>
          <w:spacing w:val="-2"/>
        </w:rPr>
        <w:t xml:space="preserve"> </w:t>
      </w:r>
    </w:p>
    <w:p w:rsidR="00E41FFE" w:rsidRPr="00603E08" w:rsidRDefault="00E41FFE" w:rsidP="00603E08">
      <w:pPr>
        <w:pStyle w:val="Titre1"/>
        <w:spacing w:before="120"/>
        <w:jc w:val="center"/>
        <w:rPr>
          <w:sz w:val="26"/>
          <w:szCs w:val="26"/>
          <w:u w:val="single"/>
        </w:rPr>
      </w:pPr>
      <w:r w:rsidRPr="00603E08">
        <w:rPr>
          <w:sz w:val="26"/>
          <w:szCs w:val="26"/>
          <w:u w:val="single"/>
        </w:rPr>
        <w:t>Recommendations</w:t>
      </w:r>
    </w:p>
    <w:p w:rsidR="00E41FFE" w:rsidRPr="00E41FFE" w:rsidRDefault="00E41FFE" w:rsidP="00E41FFE">
      <w:pPr>
        <w:rPr>
          <w:rFonts w:cs="Tahoma"/>
          <w:sz w:val="22"/>
          <w:szCs w:val="22"/>
          <w:lang w:val="en-GB"/>
        </w:rPr>
      </w:pPr>
      <w:r w:rsidRPr="00E41FFE">
        <w:rPr>
          <w:rFonts w:cs="Tahoma"/>
          <w:sz w:val="22"/>
          <w:szCs w:val="22"/>
          <w:lang w:val="en-GB"/>
        </w:rPr>
        <w:t>The VCHR call</w:t>
      </w:r>
      <w:r w:rsidR="00893170">
        <w:rPr>
          <w:rFonts w:cs="Tahoma"/>
          <w:sz w:val="22"/>
          <w:szCs w:val="22"/>
          <w:lang w:val="en-GB"/>
        </w:rPr>
        <w:t>s</w:t>
      </w:r>
      <w:r w:rsidRPr="00E41FFE">
        <w:rPr>
          <w:rFonts w:cs="Tahoma"/>
          <w:sz w:val="22"/>
          <w:szCs w:val="22"/>
          <w:lang w:val="en-GB"/>
        </w:rPr>
        <w:t xml:space="preserve"> upon Vietnam to take all necessary steps to:</w:t>
      </w:r>
    </w:p>
    <w:p w:rsidR="00E41FFE" w:rsidRPr="00E41FFE" w:rsidRDefault="00E41FFE" w:rsidP="00E41FFE">
      <w:pPr>
        <w:rPr>
          <w:rFonts w:cs="Tahoma"/>
          <w:sz w:val="22"/>
          <w:szCs w:val="22"/>
        </w:rPr>
      </w:pPr>
      <w:r w:rsidRPr="00E41FFE">
        <w:rPr>
          <w:rFonts w:cs="Tahoma"/>
          <w:sz w:val="22"/>
          <w:szCs w:val="22"/>
          <w:lang w:val="en-GB"/>
        </w:rPr>
        <w:t>- I</w:t>
      </w:r>
      <w:r w:rsidRPr="00E41FFE">
        <w:rPr>
          <w:rFonts w:eastAsia="Calibri" w:cs="Tahoma"/>
          <w:sz w:val="22"/>
          <w:szCs w:val="22"/>
          <w:lang w:val="en-GB"/>
        </w:rPr>
        <w:t xml:space="preserve">mmediately and unconditionally release </w:t>
      </w:r>
      <w:r w:rsidRPr="00E41FFE">
        <w:rPr>
          <w:rFonts w:cs="Tahoma"/>
          <w:sz w:val="22"/>
          <w:szCs w:val="22"/>
          <w:lang w:val="en-GB"/>
        </w:rPr>
        <w:t xml:space="preserve">all </w:t>
      </w:r>
      <w:r w:rsidRPr="00E41FFE">
        <w:rPr>
          <w:rFonts w:eastAsia="Calibri" w:cs="Tahoma"/>
          <w:sz w:val="22"/>
          <w:szCs w:val="22"/>
          <w:lang w:val="en-GB"/>
        </w:rPr>
        <w:t>human rights defenders</w:t>
      </w:r>
      <w:r w:rsidRPr="00E41FFE">
        <w:rPr>
          <w:rFonts w:cs="Tahoma"/>
          <w:sz w:val="22"/>
          <w:szCs w:val="22"/>
          <w:lang w:val="en-GB"/>
        </w:rPr>
        <w:t>,</w:t>
      </w:r>
      <w:r w:rsidRPr="00E41FFE">
        <w:rPr>
          <w:rStyle w:val="Corpsdutexte"/>
          <w:rFonts w:ascii="Tahoma" w:hAnsi="Tahoma" w:cs="Tahoma"/>
          <w:sz w:val="22"/>
          <w:szCs w:val="22"/>
          <w:lang w:val="en-GB"/>
        </w:rPr>
        <w:t xml:space="preserve"> </w:t>
      </w:r>
      <w:r w:rsidRPr="00E41FFE">
        <w:rPr>
          <w:rFonts w:cs="Tahoma"/>
          <w:sz w:val="22"/>
          <w:szCs w:val="22"/>
        </w:rPr>
        <w:t>journalists, religious and political dissidents detained for the peaceful expression of their political and other opinions or religious beliefs;</w:t>
      </w:r>
    </w:p>
    <w:p w:rsidR="00E41FFE" w:rsidRPr="00E41FFE" w:rsidRDefault="00E41FFE" w:rsidP="00603E08">
      <w:pPr>
        <w:spacing w:line="280" w:lineRule="exact"/>
        <w:rPr>
          <w:rFonts w:cs="Tahoma"/>
          <w:sz w:val="22"/>
          <w:szCs w:val="22"/>
          <w:lang w:val="en-GB"/>
        </w:rPr>
      </w:pPr>
      <w:r w:rsidRPr="00E41FFE">
        <w:rPr>
          <w:rFonts w:cs="Tahoma"/>
          <w:sz w:val="22"/>
          <w:szCs w:val="22"/>
          <w:lang w:val="en-GB"/>
        </w:rPr>
        <w:t xml:space="preserve">-  End censorship, </w:t>
      </w:r>
      <w:r w:rsidRPr="00E41FFE">
        <w:rPr>
          <w:rFonts w:cs="Tahoma"/>
          <w:sz w:val="22"/>
          <w:szCs w:val="22"/>
        </w:rPr>
        <w:t>mass surveillance, and all acts of harassment, including at the judicial level, against all human rights defenders, including those using the Internet and ICTs for their human rights work, and comply with the provisions of the 1998 UN Declaration on Human Rights Defenders</w:t>
      </w:r>
      <w:r w:rsidRPr="00E41FFE">
        <w:rPr>
          <w:rFonts w:cs="Tahoma"/>
          <w:sz w:val="22"/>
          <w:szCs w:val="22"/>
          <w:lang w:val="en-GB"/>
        </w:rPr>
        <w:t xml:space="preserve">; </w:t>
      </w:r>
    </w:p>
    <w:p w:rsidR="00E41FFE" w:rsidRPr="00E41FFE" w:rsidRDefault="00E41FFE" w:rsidP="00603E08">
      <w:pPr>
        <w:spacing w:line="280" w:lineRule="exact"/>
        <w:rPr>
          <w:rStyle w:val="Corpsdutexte"/>
          <w:rFonts w:ascii="Tahoma" w:hAnsi="Tahoma" w:cs="Tahoma"/>
          <w:sz w:val="22"/>
          <w:szCs w:val="22"/>
          <w:lang w:val="en-GB"/>
        </w:rPr>
      </w:pPr>
      <w:r w:rsidRPr="00E41FFE">
        <w:rPr>
          <w:rStyle w:val="Corpsdutexte"/>
          <w:rFonts w:ascii="Tahoma" w:hAnsi="Tahoma" w:cs="Tahoma"/>
          <w:sz w:val="22"/>
          <w:szCs w:val="22"/>
          <w:lang w:val="en-GB"/>
        </w:rPr>
        <w:t>-  Implement the 2002 recommendations of the UN Human Rights Committee by bringing domestic legislation into line with international human rights law and immediately repealing all legislation restrict</w:t>
      </w:r>
      <w:r w:rsidRPr="00E41FFE">
        <w:rPr>
          <w:rStyle w:val="Corpsdutexte"/>
          <w:rFonts w:ascii="Tahoma" w:hAnsi="Tahoma" w:cs="Tahoma"/>
          <w:sz w:val="22"/>
          <w:szCs w:val="22"/>
          <w:lang w:val="en-GB"/>
        </w:rPr>
        <w:softHyphen/>
        <w:t xml:space="preserve">ing the exercise of internationally recognised human rights; </w:t>
      </w:r>
    </w:p>
    <w:p w:rsidR="00E41FFE" w:rsidRDefault="00E41FFE" w:rsidP="00603E08">
      <w:pPr>
        <w:spacing w:line="280" w:lineRule="exact"/>
        <w:rPr>
          <w:rStyle w:val="Corpsdutexte"/>
          <w:rFonts w:ascii="Tahoma" w:hAnsi="Tahoma" w:cs="Tahoma"/>
          <w:sz w:val="22"/>
          <w:szCs w:val="22"/>
          <w:lang w:val="en-GB"/>
        </w:rPr>
      </w:pPr>
      <w:r w:rsidRPr="00E41FFE">
        <w:rPr>
          <w:rStyle w:val="Corpsdutexte"/>
          <w:rFonts w:ascii="Tahoma" w:hAnsi="Tahoma" w:cs="Tahoma"/>
          <w:sz w:val="22"/>
          <w:szCs w:val="22"/>
          <w:lang w:val="en-GB"/>
        </w:rPr>
        <w:t xml:space="preserve">- Urgently revise </w:t>
      </w:r>
      <w:r w:rsidR="00F7332A">
        <w:rPr>
          <w:rStyle w:val="Corpsdutexte"/>
          <w:rFonts w:ascii="Tahoma" w:hAnsi="Tahoma" w:cs="Tahoma"/>
          <w:sz w:val="22"/>
          <w:szCs w:val="22"/>
          <w:lang w:val="en-GB"/>
        </w:rPr>
        <w:t xml:space="preserve">or repeal </w:t>
      </w:r>
      <w:r w:rsidRPr="00E41FFE">
        <w:rPr>
          <w:rStyle w:val="Corpsdutexte"/>
          <w:rFonts w:ascii="Tahoma" w:hAnsi="Tahoma" w:cs="Tahoma"/>
          <w:sz w:val="22"/>
          <w:szCs w:val="22"/>
          <w:lang w:val="en-GB"/>
        </w:rPr>
        <w:t>vaguely-defined “national security” provisions in the Criminal Code, especially Articles 109, 110, 115, 116, 117, 121 and 331)</w:t>
      </w:r>
      <w:r w:rsidRPr="00E41FFE">
        <w:rPr>
          <w:rFonts w:cs="Tahoma"/>
          <w:sz w:val="22"/>
          <w:szCs w:val="22"/>
        </w:rPr>
        <w:t>;</w:t>
      </w:r>
      <w:r w:rsidRPr="00E41FFE">
        <w:rPr>
          <w:rStyle w:val="Corpsdutexte"/>
          <w:rFonts w:ascii="Tahoma" w:hAnsi="Tahoma" w:cs="Tahoma"/>
          <w:sz w:val="22"/>
          <w:szCs w:val="22"/>
          <w:lang w:val="en-GB"/>
        </w:rPr>
        <w:t xml:space="preserve"> Article 117 should never be invoked to suppress the rights to freedom of expression online or offline, as guaranteed in </w:t>
      </w:r>
      <w:r w:rsidR="00F7332A">
        <w:rPr>
          <w:rStyle w:val="Corpsdutexte"/>
          <w:rFonts w:ascii="Tahoma" w:hAnsi="Tahoma" w:cs="Tahoma"/>
          <w:sz w:val="22"/>
          <w:szCs w:val="22"/>
          <w:lang w:val="en-GB"/>
        </w:rPr>
        <w:t xml:space="preserve">ICCPR </w:t>
      </w:r>
      <w:r w:rsidRPr="00E41FFE">
        <w:rPr>
          <w:rStyle w:val="Corpsdutexte"/>
          <w:rFonts w:ascii="Tahoma" w:hAnsi="Tahoma" w:cs="Tahoma"/>
          <w:sz w:val="22"/>
          <w:szCs w:val="22"/>
          <w:lang w:val="en-GB"/>
        </w:rPr>
        <w:t>Article 19</w:t>
      </w:r>
      <w:r w:rsidR="00F7332A">
        <w:rPr>
          <w:rStyle w:val="Corpsdutexte"/>
          <w:rFonts w:ascii="Tahoma" w:hAnsi="Tahoma" w:cs="Tahoma"/>
          <w:sz w:val="22"/>
          <w:szCs w:val="22"/>
          <w:lang w:val="en-GB"/>
        </w:rPr>
        <w:t>; revise article 19 which obliges lawyers to disclose information on clients accused of national security crimes, to bring it into line with article 73 of the Criminal Procedures Code;</w:t>
      </w:r>
    </w:p>
    <w:p w:rsidR="00F7332A" w:rsidRPr="00E41FFE" w:rsidRDefault="00F7332A" w:rsidP="00F7332A">
      <w:pPr>
        <w:spacing w:line="280" w:lineRule="exact"/>
        <w:rPr>
          <w:rStyle w:val="Corpsdutexte"/>
          <w:rFonts w:ascii="Tahoma" w:hAnsi="Tahoma" w:cs="Tahoma"/>
          <w:sz w:val="22"/>
          <w:szCs w:val="22"/>
        </w:rPr>
      </w:pPr>
      <w:r>
        <w:rPr>
          <w:rFonts w:cs="Tahoma"/>
          <w:sz w:val="22"/>
          <w:szCs w:val="22"/>
        </w:rPr>
        <w:t xml:space="preserve">- Revise Articles 119, 172, 173 and 74 of the 2015 Criminal Procedures Code regulating the investigation and detention of persons charged with “national security” crimes to bring them into line with Article 9 of the ICCPR;  </w:t>
      </w:r>
    </w:p>
    <w:p w:rsidR="00E41FFE" w:rsidRPr="00E41FFE" w:rsidRDefault="00E41FFE" w:rsidP="00603E08">
      <w:pPr>
        <w:spacing w:line="280" w:lineRule="exact"/>
        <w:rPr>
          <w:rFonts w:cs="Tahoma"/>
          <w:sz w:val="22"/>
          <w:szCs w:val="22"/>
          <w:lang w:val="en-GB"/>
        </w:rPr>
      </w:pPr>
      <w:r w:rsidRPr="00E41FFE">
        <w:rPr>
          <w:rFonts w:cs="Tahoma"/>
          <w:sz w:val="22"/>
          <w:szCs w:val="22"/>
          <w:lang w:val="en-GB"/>
        </w:rPr>
        <w:t>- Review the Vie</w:t>
      </w:r>
      <w:r w:rsidRPr="00E41FFE">
        <w:rPr>
          <w:rFonts w:eastAsia="Calibri" w:cs="Tahoma"/>
          <w:sz w:val="22"/>
          <w:szCs w:val="22"/>
          <w:lang w:val="en-GB"/>
        </w:rPr>
        <w:t>tnamese Constitution to ensure it conforms with</w:t>
      </w:r>
      <w:r w:rsidRPr="00E41FFE">
        <w:rPr>
          <w:rFonts w:cs="Tahoma"/>
          <w:sz w:val="22"/>
          <w:szCs w:val="22"/>
          <w:lang w:val="en-GB"/>
        </w:rPr>
        <w:t xml:space="preserve"> the ICCPR and other key international human rights standards;</w:t>
      </w:r>
    </w:p>
    <w:p w:rsidR="00252725" w:rsidRDefault="00E41FFE" w:rsidP="00603E08">
      <w:pPr>
        <w:spacing w:line="280" w:lineRule="exact"/>
        <w:rPr>
          <w:rFonts w:cs="Tahoma"/>
          <w:sz w:val="22"/>
          <w:szCs w:val="22"/>
          <w:lang w:val="en-GB"/>
        </w:rPr>
      </w:pPr>
      <w:r w:rsidRPr="00E41FFE">
        <w:rPr>
          <w:rFonts w:cs="Tahoma"/>
          <w:sz w:val="22"/>
          <w:szCs w:val="22"/>
          <w:lang w:val="en-GB"/>
        </w:rPr>
        <w:t xml:space="preserve">- Implement provisions in Vietnamese legislation on the harmonization of laws which guarantee that in case of discrepancies between domestic laws and international treaties to which Vietnam is state party, the provisions of international treaties will take precedence; </w:t>
      </w:r>
      <w:r w:rsidR="00EE4579">
        <w:rPr>
          <w:rFonts w:cs="Tahoma"/>
          <w:sz w:val="22"/>
          <w:szCs w:val="22"/>
          <w:lang w:val="en-GB"/>
        </w:rPr>
        <w:t>ensure that the Consitution is not exempted from this rule;</w:t>
      </w:r>
    </w:p>
    <w:p w:rsidR="00252725" w:rsidRDefault="00E41FFE" w:rsidP="00603E08">
      <w:pPr>
        <w:spacing w:line="280" w:lineRule="exact"/>
        <w:rPr>
          <w:rFonts w:cs="Tahoma"/>
          <w:sz w:val="22"/>
          <w:szCs w:val="22"/>
        </w:rPr>
      </w:pPr>
      <w:r w:rsidRPr="00E41FFE">
        <w:rPr>
          <w:rFonts w:cs="Tahoma"/>
          <w:sz w:val="22"/>
          <w:szCs w:val="22"/>
          <w:lang w:val="en-GB"/>
        </w:rPr>
        <w:t xml:space="preserve">- </w:t>
      </w:r>
      <w:r w:rsidRPr="00E41FFE">
        <w:rPr>
          <w:rFonts w:cs="Tahoma"/>
          <w:sz w:val="22"/>
          <w:szCs w:val="22"/>
        </w:rPr>
        <w:t>Guarantee the right to due process of law, including the right to a fair trial; defendants should be able to meet their lawyers to adequately prepare their defence; defence lawyers must have the right to present relevant evidence in court; defendants should be allowed to speak in their own defence;</w:t>
      </w:r>
      <w:r w:rsidR="00252725">
        <w:rPr>
          <w:rFonts w:cs="Tahoma"/>
          <w:sz w:val="22"/>
          <w:szCs w:val="22"/>
        </w:rPr>
        <w:t xml:space="preserve"> </w:t>
      </w:r>
    </w:p>
    <w:p w:rsidR="00E41FFE" w:rsidRPr="00E41FFE" w:rsidRDefault="00E41FFE" w:rsidP="00603E08">
      <w:pPr>
        <w:spacing w:line="280" w:lineRule="exact"/>
        <w:rPr>
          <w:rFonts w:eastAsia="Calibri" w:cs="Tahoma"/>
          <w:sz w:val="22"/>
          <w:szCs w:val="22"/>
          <w:lang w:val="en-GB"/>
        </w:rPr>
      </w:pPr>
      <w:r w:rsidRPr="00E41FFE">
        <w:rPr>
          <w:rFonts w:eastAsia="Calibri" w:cs="Tahoma"/>
          <w:sz w:val="22"/>
          <w:szCs w:val="22"/>
          <w:lang w:val="en-GB"/>
        </w:rPr>
        <w:lastRenderedPageBreak/>
        <w:t xml:space="preserve">- Conform </w:t>
      </w:r>
      <w:proofErr w:type="gramStart"/>
      <w:r w:rsidRPr="00E41FFE">
        <w:rPr>
          <w:rFonts w:eastAsia="Calibri" w:cs="Tahoma"/>
          <w:sz w:val="22"/>
          <w:szCs w:val="22"/>
          <w:lang w:val="en-GB"/>
        </w:rPr>
        <w:t>with</w:t>
      </w:r>
      <w:proofErr w:type="gramEnd"/>
      <w:r w:rsidRPr="00E41FFE">
        <w:rPr>
          <w:rFonts w:eastAsia="Calibri" w:cs="Tahoma"/>
          <w:sz w:val="22"/>
          <w:szCs w:val="22"/>
          <w:lang w:val="en-GB"/>
        </w:rPr>
        <w:t xml:space="preserve"> UN Standard Minimum Rules on the Treatment of Prisoners; abolish forced labour and end practices of torture and ill-treatment of prisoners; </w:t>
      </w:r>
    </w:p>
    <w:p w:rsidR="00E41FFE" w:rsidRPr="00E41FFE" w:rsidRDefault="00E41FFE" w:rsidP="00603E08">
      <w:pPr>
        <w:spacing w:line="280" w:lineRule="exact"/>
        <w:rPr>
          <w:rFonts w:cs="Tahoma"/>
          <w:sz w:val="22"/>
          <w:szCs w:val="22"/>
        </w:rPr>
      </w:pPr>
      <w:r w:rsidRPr="00E41FFE">
        <w:rPr>
          <w:rFonts w:eastAsia="Calibri" w:cs="Tahoma"/>
          <w:sz w:val="22"/>
          <w:szCs w:val="22"/>
          <w:lang w:val="en-GB"/>
        </w:rPr>
        <w:t>- R</w:t>
      </w:r>
      <w:r w:rsidRPr="00E41FFE">
        <w:rPr>
          <w:rFonts w:cs="Tahoma"/>
          <w:sz w:val="22"/>
          <w:szCs w:val="22"/>
          <w:lang w:val="en-GB"/>
        </w:rPr>
        <w:t xml:space="preserve">evise the Law on Religion and Belief and all other legislation and regulations on religion </w:t>
      </w:r>
      <w:r w:rsidRPr="00E41FFE">
        <w:rPr>
          <w:rFonts w:cs="Tahoma"/>
          <w:sz w:val="22"/>
          <w:szCs w:val="22"/>
        </w:rPr>
        <w:t xml:space="preserve">to </w:t>
      </w:r>
      <w:r w:rsidR="00E43776">
        <w:rPr>
          <w:rFonts w:cs="Tahoma"/>
          <w:sz w:val="22"/>
          <w:szCs w:val="22"/>
        </w:rPr>
        <w:t xml:space="preserve">align them </w:t>
      </w:r>
      <w:r w:rsidRPr="00E41FFE">
        <w:rPr>
          <w:rFonts w:cs="Tahoma"/>
          <w:sz w:val="22"/>
          <w:szCs w:val="22"/>
        </w:rPr>
        <w:t xml:space="preserve">with the international standards enshrined in Article 18 of the ICCPR; reduce all administrative obstacles that impede the exercise of peaceful religious activities; </w:t>
      </w:r>
    </w:p>
    <w:p w:rsidR="00B61A77" w:rsidRDefault="00E41FFE" w:rsidP="00603E08">
      <w:pPr>
        <w:spacing w:line="280" w:lineRule="exact"/>
        <w:rPr>
          <w:rFonts w:cs="Tahoma"/>
          <w:sz w:val="22"/>
          <w:szCs w:val="22"/>
        </w:rPr>
      </w:pPr>
      <w:r w:rsidRPr="00E41FFE">
        <w:rPr>
          <w:rFonts w:cs="Tahoma"/>
          <w:sz w:val="22"/>
          <w:szCs w:val="22"/>
        </w:rPr>
        <w:t xml:space="preserve">- Ensure that registration </w:t>
      </w:r>
      <w:r w:rsidR="00E43776">
        <w:rPr>
          <w:rFonts w:cs="Tahoma"/>
          <w:sz w:val="22"/>
          <w:szCs w:val="22"/>
        </w:rPr>
        <w:t xml:space="preserve">of religious groups </w:t>
      </w:r>
      <w:r w:rsidRPr="00E41FFE">
        <w:rPr>
          <w:rFonts w:cs="Tahoma"/>
          <w:sz w:val="22"/>
          <w:szCs w:val="22"/>
        </w:rPr>
        <w:t>is optional, not mandatory, a</w:t>
      </w:r>
      <w:r w:rsidR="00252725">
        <w:rPr>
          <w:rFonts w:cs="Tahoma"/>
          <w:sz w:val="22"/>
          <w:szCs w:val="22"/>
        </w:rPr>
        <w:t>s recommended by the UN Sp</w:t>
      </w:r>
      <w:r w:rsidRPr="00E41FFE">
        <w:rPr>
          <w:rFonts w:cs="Tahoma"/>
          <w:sz w:val="22"/>
          <w:szCs w:val="22"/>
        </w:rPr>
        <w:t xml:space="preserve">ecial Rapporteur on Freedom of Religion or Belief, and is not used as a tool to control religious activities; </w:t>
      </w:r>
    </w:p>
    <w:p w:rsidR="00E41FFE" w:rsidRPr="00E41FFE" w:rsidRDefault="00B61A77" w:rsidP="00603E08">
      <w:pPr>
        <w:spacing w:line="280" w:lineRule="exact"/>
        <w:rPr>
          <w:rFonts w:cs="Tahoma"/>
          <w:sz w:val="22"/>
          <w:szCs w:val="22"/>
        </w:rPr>
      </w:pPr>
      <w:r>
        <w:rPr>
          <w:rFonts w:cs="Tahoma"/>
          <w:sz w:val="22"/>
          <w:szCs w:val="22"/>
        </w:rPr>
        <w:t xml:space="preserve">- </w:t>
      </w:r>
      <w:r w:rsidR="005F4812">
        <w:rPr>
          <w:rFonts w:cs="Tahoma"/>
          <w:sz w:val="22"/>
          <w:szCs w:val="22"/>
        </w:rPr>
        <w:t>E</w:t>
      </w:r>
      <w:r>
        <w:rPr>
          <w:rFonts w:cs="Tahoma"/>
          <w:sz w:val="22"/>
          <w:szCs w:val="22"/>
        </w:rPr>
        <w:t xml:space="preserve">nsure the </w:t>
      </w:r>
      <w:r w:rsidR="00E41FFE" w:rsidRPr="00E41FFE">
        <w:rPr>
          <w:rFonts w:cs="Tahoma"/>
          <w:sz w:val="22"/>
          <w:szCs w:val="22"/>
        </w:rPr>
        <w:t xml:space="preserve">rights of all religious groups to practice freely, including non-registered </w:t>
      </w:r>
      <w:r w:rsidR="005F4812">
        <w:rPr>
          <w:rFonts w:cs="Tahoma"/>
          <w:sz w:val="22"/>
          <w:szCs w:val="22"/>
        </w:rPr>
        <w:t xml:space="preserve">groups </w:t>
      </w:r>
      <w:r w:rsidR="00E41FFE" w:rsidRPr="00E41FFE">
        <w:rPr>
          <w:rFonts w:cs="Tahoma"/>
          <w:sz w:val="22"/>
          <w:szCs w:val="22"/>
        </w:rPr>
        <w:t>such as the Unified Buddhist Church of Vietnam, independent Hoa Hao, Protestant house churches, Khmer Krom Buddhists etc.;</w:t>
      </w:r>
      <w:r w:rsidR="005F4812">
        <w:rPr>
          <w:rFonts w:cs="Tahoma"/>
          <w:sz w:val="22"/>
          <w:szCs w:val="22"/>
        </w:rPr>
        <w:t xml:space="preserve"> and cease harassment of their members;</w:t>
      </w:r>
    </w:p>
    <w:p w:rsidR="00E41FFE" w:rsidRDefault="00E41FFE" w:rsidP="00603E08">
      <w:pPr>
        <w:spacing w:line="280" w:lineRule="exact"/>
        <w:rPr>
          <w:rFonts w:eastAsia="Calibri" w:cs="Tahoma"/>
          <w:sz w:val="22"/>
          <w:szCs w:val="22"/>
          <w:lang w:val="en-GB"/>
        </w:rPr>
      </w:pPr>
      <w:r w:rsidRPr="00E41FFE">
        <w:rPr>
          <w:rFonts w:cs="Tahoma"/>
          <w:sz w:val="22"/>
          <w:szCs w:val="22"/>
          <w:lang w:val="en-GB"/>
        </w:rPr>
        <w:t>- G</w:t>
      </w:r>
      <w:r w:rsidRPr="00E41FFE">
        <w:rPr>
          <w:rFonts w:eastAsia="Calibri" w:cs="Tahoma"/>
          <w:sz w:val="22"/>
          <w:szCs w:val="22"/>
          <w:lang w:val="en-GB"/>
        </w:rPr>
        <w:t>uarantee freedom of media, authorize the publication of independent newspapers and cease legal sanctions and harassment against journalists and citizens expressing peaceful views through the printed media, Internet or radio;</w:t>
      </w:r>
    </w:p>
    <w:p w:rsidR="008755CB" w:rsidRPr="00E41FFE" w:rsidRDefault="008755CB" w:rsidP="00603E08">
      <w:pPr>
        <w:spacing w:line="280" w:lineRule="exact"/>
        <w:rPr>
          <w:rFonts w:cs="Tahoma"/>
          <w:sz w:val="22"/>
          <w:szCs w:val="22"/>
          <w:lang w:val="en-GB"/>
        </w:rPr>
      </w:pPr>
      <w:r>
        <w:rPr>
          <w:rFonts w:eastAsia="Calibri" w:cs="Tahoma"/>
          <w:sz w:val="22"/>
          <w:szCs w:val="22"/>
          <w:lang w:val="en-GB"/>
        </w:rPr>
        <w:t>- Revise the Law on Cyber Security to ensure it is aligned with Article 19 of the ICCRP;</w:t>
      </w:r>
    </w:p>
    <w:p w:rsidR="00E41FFE" w:rsidRPr="00E41FFE" w:rsidRDefault="008755CB" w:rsidP="00E41FFE">
      <w:pPr>
        <w:rPr>
          <w:rFonts w:eastAsia="Calibri" w:cs="Tahoma"/>
          <w:sz w:val="22"/>
          <w:szCs w:val="22"/>
          <w:lang w:val="en-GB"/>
        </w:rPr>
      </w:pPr>
      <w:r>
        <w:rPr>
          <w:rFonts w:eastAsia="Calibri" w:cs="Tahoma"/>
          <w:sz w:val="22"/>
          <w:szCs w:val="22"/>
          <w:lang w:val="en-GB"/>
        </w:rPr>
        <w:t xml:space="preserve">- </w:t>
      </w:r>
      <w:r w:rsidR="00E41FFE" w:rsidRPr="00E41FFE">
        <w:rPr>
          <w:rFonts w:eastAsia="Calibri" w:cs="Tahoma"/>
          <w:sz w:val="22"/>
          <w:szCs w:val="22"/>
          <w:lang w:val="en-GB"/>
        </w:rPr>
        <w:t>Adopt a Law on Associations that guarantees the right to form associations outside the framework of the Communist Party, thus fostering the emergence of independent civil society;</w:t>
      </w:r>
    </w:p>
    <w:p w:rsidR="00E41FFE" w:rsidRPr="00E41FFE" w:rsidRDefault="00B1075E" w:rsidP="00E41FFE">
      <w:pPr>
        <w:rPr>
          <w:rFonts w:cs="Tahoma"/>
          <w:sz w:val="22"/>
          <w:szCs w:val="22"/>
          <w:lang w:val="en-GB"/>
        </w:rPr>
      </w:pPr>
      <w:r>
        <w:rPr>
          <w:rFonts w:cs="Tahoma"/>
          <w:sz w:val="22"/>
          <w:szCs w:val="22"/>
          <w:lang w:val="en-GB"/>
        </w:rPr>
        <w:t xml:space="preserve">- </w:t>
      </w:r>
      <w:r w:rsidR="00E41FFE" w:rsidRPr="00E41FFE">
        <w:rPr>
          <w:rFonts w:cs="Tahoma"/>
          <w:sz w:val="22"/>
          <w:szCs w:val="22"/>
          <w:lang w:val="en-GB"/>
        </w:rPr>
        <w:t xml:space="preserve">Amend the Labour Code to bring it into line with the ICCPR and all ILO requirements; </w:t>
      </w:r>
      <w:r w:rsidR="00E41FFE" w:rsidRPr="00E41FFE">
        <w:rPr>
          <w:rFonts w:eastAsia="Calibri" w:cs="Tahoma"/>
          <w:sz w:val="22"/>
          <w:szCs w:val="22"/>
          <w:lang w:val="en-GB"/>
        </w:rPr>
        <w:t>allow the establishment of</w:t>
      </w:r>
      <w:r w:rsidR="00E41FFE" w:rsidRPr="00E41FFE">
        <w:rPr>
          <w:rFonts w:cs="Tahoma"/>
          <w:sz w:val="22"/>
          <w:szCs w:val="22"/>
          <w:lang w:val="en-GB"/>
        </w:rPr>
        <w:t xml:space="preserve"> independent </w:t>
      </w:r>
      <w:r w:rsidR="00E41FFE" w:rsidRPr="00E41FFE">
        <w:rPr>
          <w:rFonts w:eastAsia="Calibri" w:cs="Tahoma"/>
          <w:sz w:val="22"/>
          <w:szCs w:val="22"/>
          <w:lang w:val="en-GB"/>
        </w:rPr>
        <w:t>trade unions</w:t>
      </w:r>
      <w:r w:rsidR="00E41FFE" w:rsidRPr="00E41FFE">
        <w:rPr>
          <w:rFonts w:cs="Tahoma"/>
          <w:sz w:val="22"/>
          <w:szCs w:val="22"/>
          <w:lang w:val="en-GB"/>
        </w:rPr>
        <w:t>; release all those detained for peaceful activities to promote worker rights</w:t>
      </w:r>
      <w:r w:rsidR="00E41FFE" w:rsidRPr="00E41FFE">
        <w:rPr>
          <w:rFonts w:eastAsia="Calibri" w:cs="Tahoma"/>
          <w:sz w:val="22"/>
          <w:szCs w:val="22"/>
          <w:lang w:val="en-GB"/>
        </w:rPr>
        <w:t>;</w:t>
      </w:r>
    </w:p>
    <w:p w:rsidR="00E41FFE" w:rsidRPr="00B1075E" w:rsidRDefault="00B1075E" w:rsidP="00B1075E">
      <w:pPr>
        <w:rPr>
          <w:rFonts w:cs="Tahoma"/>
          <w:sz w:val="22"/>
          <w:lang w:val="en-GB"/>
        </w:rPr>
      </w:pPr>
      <w:r>
        <w:rPr>
          <w:rFonts w:eastAsia="Calibri" w:cs="Tahoma"/>
          <w:sz w:val="22"/>
          <w:lang w:val="en-GB"/>
        </w:rPr>
        <w:t xml:space="preserve">- </w:t>
      </w:r>
      <w:r w:rsidR="00E41FFE" w:rsidRPr="00B1075E">
        <w:rPr>
          <w:rFonts w:eastAsia="Calibri" w:cs="Tahoma"/>
          <w:sz w:val="22"/>
          <w:lang w:val="en-GB"/>
        </w:rPr>
        <w:t>Issue standing invitations to UN special procedures, notably the UN Special Rapporteur on Freedom of Opinion and Expression, the UN Working Group on Arbitrary Detention</w:t>
      </w:r>
      <w:r w:rsidR="00E41FFE" w:rsidRPr="00B1075E">
        <w:rPr>
          <w:rFonts w:cs="Tahoma"/>
          <w:sz w:val="22"/>
          <w:lang w:val="en-GB"/>
        </w:rPr>
        <w:t xml:space="preserve"> and </w:t>
      </w:r>
      <w:r w:rsidR="00E41FFE" w:rsidRPr="00B1075E">
        <w:rPr>
          <w:rFonts w:eastAsia="Calibri" w:cs="Tahoma"/>
          <w:sz w:val="22"/>
          <w:lang w:val="en-GB"/>
        </w:rPr>
        <w:t>the UN Special Representative on Human Rights Defenders</w:t>
      </w:r>
      <w:r w:rsidR="00821581">
        <w:rPr>
          <w:rFonts w:eastAsia="Calibri" w:cs="Tahoma"/>
          <w:sz w:val="22"/>
          <w:lang w:val="en-GB"/>
        </w:rPr>
        <w:t>, and allow them free and unfettered access to individuals and groups</w:t>
      </w:r>
      <w:r w:rsidR="00E41FFE" w:rsidRPr="00B1075E">
        <w:rPr>
          <w:rFonts w:cs="Tahoma"/>
          <w:sz w:val="22"/>
          <w:lang w:val="en-GB"/>
        </w:rPr>
        <w:t>;</w:t>
      </w:r>
    </w:p>
    <w:p w:rsidR="00E41FFE" w:rsidRPr="00E41FFE" w:rsidRDefault="00B1075E" w:rsidP="00E41FFE">
      <w:pPr>
        <w:rPr>
          <w:rFonts w:cs="Tahoma"/>
          <w:sz w:val="22"/>
          <w:szCs w:val="22"/>
          <w:lang w:val="en-GB"/>
        </w:rPr>
      </w:pPr>
      <w:r>
        <w:rPr>
          <w:rFonts w:eastAsia="Calibri" w:cs="Tahoma"/>
          <w:sz w:val="22"/>
          <w:szCs w:val="22"/>
          <w:lang w:val="en-GB"/>
        </w:rPr>
        <w:t xml:space="preserve">- </w:t>
      </w:r>
      <w:r w:rsidR="00E41FFE" w:rsidRPr="00E41FFE">
        <w:rPr>
          <w:rFonts w:eastAsia="Calibri" w:cs="Tahoma"/>
          <w:sz w:val="22"/>
          <w:szCs w:val="22"/>
          <w:lang w:val="en-GB"/>
        </w:rPr>
        <w:t>Establish a moratorium on the death penalty as a first step towards abolishment of capital punishment under all circumstances; review national security provisions in the Criminal Code to ensure that no-one may incur the death sentence simply for expressing views opposing those of the Communist Party;</w:t>
      </w:r>
      <w:r w:rsidR="00E41FFE" w:rsidRPr="00E41FFE">
        <w:rPr>
          <w:rFonts w:cs="Tahoma"/>
          <w:sz w:val="22"/>
          <w:szCs w:val="22"/>
          <w:lang w:val="en-GB"/>
        </w:rPr>
        <w:t xml:space="preserve"> lift the classification of “state secrets” on capital punishment</w:t>
      </w:r>
      <w:r w:rsidR="00E41FFE" w:rsidRPr="00E41FFE">
        <w:rPr>
          <w:rFonts w:eastAsia="Calibri" w:cs="Tahoma"/>
          <w:sz w:val="22"/>
          <w:szCs w:val="22"/>
        </w:rPr>
        <w:t>;</w:t>
      </w:r>
    </w:p>
    <w:p w:rsidR="00893170" w:rsidRDefault="00B1075E" w:rsidP="000F6230">
      <w:pPr>
        <w:spacing w:after="600"/>
        <w:rPr>
          <w:rFonts w:eastAsia="Calibri" w:cs="Tahoma"/>
          <w:sz w:val="22"/>
          <w:szCs w:val="22"/>
          <w:lang w:val="en-GB"/>
        </w:rPr>
      </w:pPr>
      <w:r>
        <w:rPr>
          <w:rFonts w:eastAsia="Calibri" w:cs="Tahoma"/>
          <w:sz w:val="22"/>
          <w:szCs w:val="22"/>
          <w:lang w:val="en-GB"/>
        </w:rPr>
        <w:t xml:space="preserve">- </w:t>
      </w:r>
      <w:r w:rsidR="00E41FFE" w:rsidRPr="00E41FFE">
        <w:rPr>
          <w:rFonts w:eastAsia="Calibri" w:cs="Tahoma"/>
          <w:sz w:val="22"/>
          <w:szCs w:val="22"/>
          <w:lang w:val="en-GB"/>
        </w:rPr>
        <w:t>Allow unhindered access to the country by international human rights NGOs.</w:t>
      </w:r>
    </w:p>
    <w:p w:rsidR="00893170" w:rsidRDefault="00893170">
      <w:pPr>
        <w:spacing w:after="0" w:line="240" w:lineRule="auto"/>
        <w:jc w:val="left"/>
        <w:rPr>
          <w:rFonts w:eastAsia="Calibri" w:cs="Tahoma"/>
          <w:sz w:val="22"/>
          <w:szCs w:val="22"/>
          <w:lang w:val="en-GB"/>
        </w:rPr>
      </w:pPr>
      <w:r>
        <w:rPr>
          <w:rFonts w:eastAsia="Calibri" w:cs="Tahoma"/>
          <w:sz w:val="22"/>
          <w:szCs w:val="22"/>
          <w:lang w:val="en-GB"/>
        </w:rPr>
        <w:br w:type="page"/>
      </w:r>
    </w:p>
    <w:p w:rsidR="003300E0" w:rsidRPr="003300E0" w:rsidRDefault="003300E0" w:rsidP="003300E0">
      <w:pPr>
        <w:pStyle w:val="Titre1"/>
        <w:jc w:val="center"/>
        <w:rPr>
          <w:b w:val="0"/>
          <w:sz w:val="26"/>
          <w:szCs w:val="26"/>
          <w:u w:val="single"/>
        </w:rPr>
      </w:pPr>
      <w:r w:rsidRPr="003300E0">
        <w:rPr>
          <w:rFonts w:eastAsia="Calibri" w:cs="Tahoma"/>
          <w:sz w:val="26"/>
          <w:szCs w:val="26"/>
          <w:u w:val="single"/>
          <w:lang w:val="en-GB"/>
        </w:rPr>
        <w:lastRenderedPageBreak/>
        <w:t xml:space="preserve">Annex I: </w:t>
      </w:r>
      <w:r w:rsidRPr="003300E0">
        <w:rPr>
          <w:sz w:val="26"/>
          <w:szCs w:val="26"/>
          <w:u w:val="single"/>
        </w:rPr>
        <w:t>National Security Offences in the 2015 Amended Criminal Code</w:t>
      </w:r>
    </w:p>
    <w:p w:rsidR="003300E0" w:rsidRDefault="003300E0" w:rsidP="00E41FFE">
      <w:pPr>
        <w:rPr>
          <w:rFonts w:eastAsia="Calibri" w:cs="Tahoma"/>
          <w:sz w:val="22"/>
          <w:szCs w:val="22"/>
        </w:rPr>
      </w:pPr>
    </w:p>
    <w:p w:rsidR="00893170" w:rsidRPr="003300E0" w:rsidRDefault="00893170" w:rsidP="00E41FFE">
      <w:pPr>
        <w:rPr>
          <w:rFonts w:eastAsia="Calibri" w:cs="Tahoma"/>
          <w:sz w:val="22"/>
          <w:szCs w:val="22"/>
        </w:rPr>
      </w:pPr>
    </w:p>
    <w:tbl>
      <w:tblPr>
        <w:tblStyle w:val="Grilledutableau"/>
        <w:tblW w:w="0" w:type="auto"/>
        <w:tblLook w:val="04A0"/>
      </w:tblPr>
      <w:tblGrid>
        <w:gridCol w:w="2084"/>
        <w:gridCol w:w="5350"/>
        <w:gridCol w:w="1802"/>
      </w:tblGrid>
      <w:tr w:rsidR="003300E0" w:rsidTr="00235FE4">
        <w:trPr>
          <w:trHeight w:val="850"/>
        </w:trPr>
        <w:tc>
          <w:tcPr>
            <w:tcW w:w="2084" w:type="dxa"/>
            <w:shd w:val="clear" w:color="auto" w:fill="DBDBDB" w:themeFill="accent3" w:themeFillTint="66"/>
            <w:vAlign w:val="center"/>
          </w:tcPr>
          <w:p w:rsidR="003300E0" w:rsidRPr="0011303D" w:rsidRDefault="00603E08" w:rsidP="000F6230">
            <w:pPr>
              <w:jc w:val="center"/>
              <w:rPr>
                <w:b/>
              </w:rPr>
            </w:pPr>
            <w:r>
              <w:rPr>
                <w:b/>
              </w:rPr>
              <w:t>1999</w:t>
            </w:r>
            <w:r w:rsidR="003300E0">
              <w:rPr>
                <w:b/>
              </w:rPr>
              <w:t xml:space="preserve"> </w:t>
            </w:r>
            <w:r w:rsidR="003300E0">
              <w:rPr>
                <w:b/>
              </w:rPr>
              <w:br/>
              <w:t>Criminal Code</w:t>
            </w:r>
          </w:p>
        </w:tc>
        <w:tc>
          <w:tcPr>
            <w:tcW w:w="5350" w:type="dxa"/>
            <w:shd w:val="clear" w:color="auto" w:fill="DBDBDB" w:themeFill="accent3" w:themeFillTint="66"/>
            <w:vAlign w:val="center"/>
          </w:tcPr>
          <w:p w:rsidR="003300E0" w:rsidRPr="00697FD6" w:rsidRDefault="003300E0" w:rsidP="0091756F">
            <w:pPr>
              <w:jc w:val="center"/>
              <w:rPr>
                <w:b/>
              </w:rPr>
            </w:pPr>
            <w:r>
              <w:rPr>
                <w:b/>
              </w:rPr>
              <w:t>Name of the Offence</w:t>
            </w:r>
          </w:p>
        </w:tc>
        <w:tc>
          <w:tcPr>
            <w:tcW w:w="1802" w:type="dxa"/>
            <w:shd w:val="clear" w:color="auto" w:fill="DBDBDB" w:themeFill="accent3" w:themeFillTint="66"/>
            <w:vAlign w:val="center"/>
          </w:tcPr>
          <w:p w:rsidR="003300E0" w:rsidRPr="0011303D" w:rsidRDefault="003300E0" w:rsidP="000F6230">
            <w:pPr>
              <w:jc w:val="center"/>
              <w:rPr>
                <w:b/>
              </w:rPr>
            </w:pPr>
            <w:r>
              <w:rPr>
                <w:b/>
              </w:rPr>
              <w:t xml:space="preserve">2015 </w:t>
            </w:r>
            <w:r w:rsidR="00603E08">
              <w:rPr>
                <w:b/>
              </w:rPr>
              <w:br/>
            </w:r>
            <w:r>
              <w:rPr>
                <w:b/>
              </w:rPr>
              <w:t>Criminal Code</w:t>
            </w:r>
          </w:p>
        </w:tc>
      </w:tr>
      <w:tr w:rsidR="003300E0" w:rsidTr="007E3463">
        <w:tc>
          <w:tcPr>
            <w:tcW w:w="2084" w:type="dxa"/>
            <w:shd w:val="clear" w:color="auto" w:fill="D9D9D9" w:themeFill="background1" w:themeFillShade="D9"/>
          </w:tcPr>
          <w:p w:rsidR="003300E0" w:rsidRDefault="003300E0" w:rsidP="0091756F">
            <w:pPr>
              <w:spacing w:before="120" w:after="120" w:line="240" w:lineRule="auto"/>
            </w:pPr>
            <w:r>
              <w:t>Article 79</w:t>
            </w:r>
          </w:p>
        </w:tc>
        <w:tc>
          <w:tcPr>
            <w:tcW w:w="5350" w:type="dxa"/>
          </w:tcPr>
          <w:p w:rsidR="003300E0" w:rsidRPr="00C56FD7" w:rsidRDefault="003300E0" w:rsidP="0091756F">
            <w:pPr>
              <w:spacing w:before="120" w:after="120" w:line="240" w:lineRule="auto"/>
            </w:pPr>
            <w:r w:rsidRPr="00AD1161">
              <w:rPr>
                <w:rFonts w:eastAsia="Times New Roman" w:cs="Times New Roman"/>
                <w:bCs/>
                <w:szCs w:val="24"/>
              </w:rPr>
              <w:t>Activities a</w:t>
            </w:r>
            <w:r w:rsidRPr="00C56FD7">
              <w:rPr>
                <w:rFonts w:eastAsia="Times New Roman" w:cs="Times New Roman"/>
                <w:bCs/>
                <w:szCs w:val="24"/>
              </w:rPr>
              <w:t>imed at overthrowing</w:t>
            </w:r>
            <w:r w:rsidRPr="00AD1161">
              <w:rPr>
                <w:rFonts w:eastAsia="Times New Roman" w:cs="Times New Roman"/>
                <w:bCs/>
                <w:szCs w:val="24"/>
              </w:rPr>
              <w:t xml:space="preserve"> the people's </w:t>
            </w:r>
            <w:r w:rsidRPr="00C56FD7">
              <w:rPr>
                <w:rFonts w:eastAsia="Times New Roman" w:cs="Times New Roman"/>
                <w:bCs/>
                <w:szCs w:val="24"/>
              </w:rPr>
              <w:t>administration</w:t>
            </w:r>
            <w:r w:rsidR="00856A21">
              <w:rPr>
                <w:rFonts w:eastAsia="Times New Roman" w:cs="Times New Roman"/>
                <w:bCs/>
                <w:szCs w:val="24"/>
              </w:rPr>
              <w:t xml:space="preserve"> </w:t>
            </w:r>
            <w:r w:rsidR="00856A21" w:rsidRPr="00856A21">
              <w:rPr>
                <w:rFonts w:eastAsia="Times New Roman" w:cs="Times New Roman"/>
                <w:bCs/>
                <w:i/>
                <w:szCs w:val="24"/>
              </w:rPr>
              <w:t>(incurs the death penalty)</w:t>
            </w:r>
          </w:p>
        </w:tc>
        <w:tc>
          <w:tcPr>
            <w:tcW w:w="1802" w:type="dxa"/>
            <w:shd w:val="clear" w:color="auto" w:fill="D9D9D9" w:themeFill="background1" w:themeFillShade="D9"/>
          </w:tcPr>
          <w:p w:rsidR="003300E0" w:rsidRDefault="003300E0" w:rsidP="0091756F">
            <w:pPr>
              <w:spacing w:before="120" w:after="120" w:line="240" w:lineRule="auto"/>
              <w:ind w:left="57"/>
            </w:pPr>
            <w:r>
              <w:t>Article 109</w:t>
            </w:r>
          </w:p>
        </w:tc>
      </w:tr>
      <w:tr w:rsidR="003300E0" w:rsidTr="007E3463">
        <w:tc>
          <w:tcPr>
            <w:tcW w:w="2084" w:type="dxa"/>
            <w:shd w:val="clear" w:color="auto" w:fill="D9D9D9" w:themeFill="background1" w:themeFillShade="D9"/>
          </w:tcPr>
          <w:p w:rsidR="003300E0" w:rsidRDefault="003300E0" w:rsidP="0091756F">
            <w:pPr>
              <w:spacing w:before="120" w:after="120" w:line="240" w:lineRule="auto"/>
            </w:pPr>
            <w:r>
              <w:t>Article 80</w:t>
            </w:r>
          </w:p>
        </w:tc>
        <w:tc>
          <w:tcPr>
            <w:tcW w:w="5350" w:type="dxa"/>
          </w:tcPr>
          <w:p w:rsidR="003300E0" w:rsidRPr="00C56FD7" w:rsidRDefault="003300E0" w:rsidP="0091756F">
            <w:pPr>
              <w:spacing w:before="120" w:after="120" w:line="240" w:lineRule="auto"/>
            </w:pPr>
            <w:r w:rsidRPr="00C56FD7">
              <w:t>Spying</w:t>
            </w:r>
            <w:r w:rsidR="00856A21">
              <w:t xml:space="preserve"> </w:t>
            </w:r>
            <w:r w:rsidR="00856A21" w:rsidRPr="00856A21">
              <w:rPr>
                <w:rFonts w:eastAsia="Times New Roman" w:cs="Times New Roman"/>
                <w:bCs/>
                <w:i/>
                <w:szCs w:val="24"/>
              </w:rPr>
              <w:t>(incurs the death penalty)</w:t>
            </w:r>
          </w:p>
        </w:tc>
        <w:tc>
          <w:tcPr>
            <w:tcW w:w="1802" w:type="dxa"/>
            <w:shd w:val="clear" w:color="auto" w:fill="D9D9D9" w:themeFill="background1" w:themeFillShade="D9"/>
          </w:tcPr>
          <w:p w:rsidR="003300E0" w:rsidRDefault="003300E0" w:rsidP="0091756F">
            <w:pPr>
              <w:spacing w:before="120" w:after="120" w:line="240" w:lineRule="auto"/>
              <w:ind w:left="57"/>
            </w:pPr>
            <w:r>
              <w:t>Article 110</w:t>
            </w:r>
          </w:p>
        </w:tc>
      </w:tr>
      <w:tr w:rsidR="003300E0" w:rsidTr="007E3463">
        <w:tc>
          <w:tcPr>
            <w:tcW w:w="2084" w:type="dxa"/>
            <w:shd w:val="clear" w:color="auto" w:fill="D9D9D9" w:themeFill="background1" w:themeFillShade="D9"/>
          </w:tcPr>
          <w:p w:rsidR="003300E0" w:rsidRDefault="003300E0" w:rsidP="0091756F">
            <w:pPr>
              <w:spacing w:before="120" w:after="120" w:line="240" w:lineRule="auto"/>
            </w:pPr>
            <w:r w:rsidRPr="00F53000">
              <w:rPr>
                <w:b/>
                <w:i/>
              </w:rPr>
              <w:t>New</w:t>
            </w:r>
          </w:p>
        </w:tc>
        <w:tc>
          <w:tcPr>
            <w:tcW w:w="5350" w:type="dxa"/>
          </w:tcPr>
          <w:p w:rsidR="003300E0" w:rsidRPr="00C56FD7" w:rsidRDefault="003300E0" w:rsidP="0091756F">
            <w:pPr>
              <w:spacing w:before="120" w:after="120" w:line="240" w:lineRule="auto"/>
            </w:pPr>
            <w:r w:rsidRPr="00AD1161">
              <w:rPr>
                <w:rFonts w:eastAsia="Times New Roman" w:cs="Times New Roman"/>
                <w:bCs/>
                <w:szCs w:val="24"/>
              </w:rPr>
              <w:t xml:space="preserve">Terrorism </w:t>
            </w:r>
            <w:r w:rsidRPr="00C56FD7">
              <w:rPr>
                <w:rFonts w:eastAsia="Times New Roman" w:cs="Times New Roman"/>
                <w:bCs/>
                <w:szCs w:val="24"/>
              </w:rPr>
              <w:t xml:space="preserve">aimed at opposing </w:t>
            </w:r>
            <w:r w:rsidRPr="00AD1161">
              <w:rPr>
                <w:rFonts w:eastAsia="Times New Roman" w:cs="Times New Roman"/>
                <w:bCs/>
                <w:szCs w:val="24"/>
              </w:rPr>
              <w:t xml:space="preserve">the people's </w:t>
            </w:r>
            <w:r w:rsidRPr="00C56FD7">
              <w:rPr>
                <w:rFonts w:eastAsia="Times New Roman" w:cs="Times New Roman"/>
                <w:bCs/>
                <w:szCs w:val="24"/>
              </w:rPr>
              <w:t>administration</w:t>
            </w:r>
            <w:r w:rsidR="00856A21">
              <w:rPr>
                <w:rFonts w:eastAsia="Times New Roman" w:cs="Times New Roman"/>
                <w:bCs/>
                <w:szCs w:val="24"/>
              </w:rPr>
              <w:t xml:space="preserve"> </w:t>
            </w:r>
            <w:r w:rsidR="00856A21" w:rsidRPr="00856A21">
              <w:rPr>
                <w:rFonts w:eastAsia="Times New Roman" w:cs="Times New Roman"/>
                <w:bCs/>
                <w:i/>
                <w:szCs w:val="24"/>
              </w:rPr>
              <w:t>(incurs the death penalty)</w:t>
            </w:r>
          </w:p>
        </w:tc>
        <w:tc>
          <w:tcPr>
            <w:tcW w:w="1802" w:type="dxa"/>
            <w:shd w:val="clear" w:color="auto" w:fill="D9D9D9" w:themeFill="background1" w:themeFillShade="D9"/>
          </w:tcPr>
          <w:p w:rsidR="003300E0" w:rsidRPr="00F53000" w:rsidRDefault="003300E0" w:rsidP="0091756F">
            <w:pPr>
              <w:spacing w:before="120" w:after="120" w:line="240" w:lineRule="auto"/>
              <w:ind w:left="57"/>
              <w:rPr>
                <w:b/>
                <w:i/>
              </w:rPr>
            </w:pPr>
            <w:r>
              <w:t>Article 113</w:t>
            </w:r>
          </w:p>
        </w:tc>
      </w:tr>
      <w:tr w:rsidR="003300E0" w:rsidTr="007E3463">
        <w:tc>
          <w:tcPr>
            <w:tcW w:w="2084" w:type="dxa"/>
            <w:shd w:val="clear" w:color="auto" w:fill="D9D9D9" w:themeFill="background1" w:themeFillShade="D9"/>
          </w:tcPr>
          <w:p w:rsidR="003300E0" w:rsidRDefault="003300E0" w:rsidP="0091756F">
            <w:pPr>
              <w:spacing w:before="120" w:after="120" w:line="240" w:lineRule="auto"/>
            </w:pPr>
            <w:r>
              <w:t xml:space="preserve">Article 87 </w:t>
            </w:r>
          </w:p>
        </w:tc>
        <w:tc>
          <w:tcPr>
            <w:tcW w:w="5350" w:type="dxa"/>
          </w:tcPr>
          <w:p w:rsidR="003300E0" w:rsidRPr="00C56FD7" w:rsidRDefault="003300E0" w:rsidP="0091756F">
            <w:pPr>
              <w:spacing w:before="120" w:after="120" w:line="240" w:lineRule="auto"/>
            </w:pPr>
            <w:r w:rsidRPr="00C56FD7">
              <w:rPr>
                <w:rFonts w:eastAsia="Times New Roman" w:cs="Times New Roman"/>
                <w:bCs/>
                <w:szCs w:val="24"/>
              </w:rPr>
              <w:t xml:space="preserve">Undermining the unity </w:t>
            </w:r>
            <w:r w:rsidRPr="00AD1161">
              <w:rPr>
                <w:rFonts w:eastAsia="Times New Roman" w:cs="Times New Roman"/>
                <w:bCs/>
                <w:szCs w:val="24"/>
              </w:rPr>
              <w:t>polic</w:t>
            </w:r>
            <w:r w:rsidRPr="00C56FD7">
              <w:rPr>
                <w:rFonts w:eastAsia="Times New Roman" w:cs="Times New Roman"/>
                <w:bCs/>
                <w:szCs w:val="24"/>
              </w:rPr>
              <w:t>y</w:t>
            </w:r>
          </w:p>
        </w:tc>
        <w:tc>
          <w:tcPr>
            <w:tcW w:w="1802" w:type="dxa"/>
            <w:shd w:val="clear" w:color="auto" w:fill="D9D9D9" w:themeFill="background1" w:themeFillShade="D9"/>
          </w:tcPr>
          <w:p w:rsidR="003300E0" w:rsidRDefault="003300E0" w:rsidP="0091756F">
            <w:pPr>
              <w:spacing w:before="120" w:after="120" w:line="240" w:lineRule="auto"/>
              <w:ind w:left="57"/>
            </w:pPr>
            <w:r>
              <w:t>Article 116</w:t>
            </w:r>
          </w:p>
        </w:tc>
      </w:tr>
      <w:tr w:rsidR="003300E0" w:rsidTr="007E3463">
        <w:tc>
          <w:tcPr>
            <w:tcW w:w="2084" w:type="dxa"/>
            <w:shd w:val="clear" w:color="auto" w:fill="D9D9D9" w:themeFill="background1" w:themeFillShade="D9"/>
          </w:tcPr>
          <w:p w:rsidR="003300E0" w:rsidRDefault="003300E0" w:rsidP="0091756F">
            <w:pPr>
              <w:spacing w:before="120" w:after="120" w:line="240" w:lineRule="auto"/>
            </w:pPr>
            <w:r>
              <w:t>Article 88</w:t>
            </w:r>
          </w:p>
        </w:tc>
        <w:tc>
          <w:tcPr>
            <w:tcW w:w="5350" w:type="dxa"/>
          </w:tcPr>
          <w:p w:rsidR="003300E0" w:rsidRPr="00C56FD7" w:rsidRDefault="003300E0" w:rsidP="0091756F">
            <w:pPr>
              <w:spacing w:before="120" w:after="120" w:line="240" w:lineRule="auto"/>
              <w:rPr>
                <w:rFonts w:eastAsia="Times New Roman" w:cs="Times New Roman"/>
                <w:szCs w:val="24"/>
              </w:rPr>
            </w:pPr>
            <w:bookmarkStart w:id="1" w:name="dieu_117"/>
            <w:r w:rsidRPr="00AD1161">
              <w:rPr>
                <w:rFonts w:eastAsia="Times New Roman" w:cs="Times New Roman"/>
                <w:bCs/>
                <w:szCs w:val="24"/>
              </w:rPr>
              <w:t xml:space="preserve">Making, storing, </w:t>
            </w:r>
            <w:r w:rsidRPr="00C56FD7">
              <w:rPr>
                <w:rFonts w:eastAsia="Times New Roman" w:cs="Times New Roman"/>
                <w:bCs/>
                <w:szCs w:val="24"/>
              </w:rPr>
              <w:t xml:space="preserve">disseminating </w:t>
            </w:r>
            <w:r w:rsidRPr="00AD1161">
              <w:rPr>
                <w:rFonts w:eastAsia="Times New Roman" w:cs="Times New Roman"/>
                <w:bCs/>
                <w:szCs w:val="24"/>
              </w:rPr>
              <w:t xml:space="preserve">information, </w:t>
            </w:r>
            <w:r w:rsidRPr="00C56FD7">
              <w:rPr>
                <w:rFonts w:eastAsia="Times New Roman" w:cs="Times New Roman"/>
                <w:bCs/>
                <w:szCs w:val="24"/>
              </w:rPr>
              <w:t xml:space="preserve">documents, </w:t>
            </w:r>
            <w:r w:rsidRPr="00AD1161">
              <w:rPr>
                <w:rFonts w:eastAsia="Times New Roman" w:cs="Times New Roman"/>
                <w:bCs/>
                <w:szCs w:val="24"/>
              </w:rPr>
              <w:t xml:space="preserve">materials, items </w:t>
            </w:r>
            <w:r w:rsidRPr="00C56FD7">
              <w:rPr>
                <w:rFonts w:eastAsia="Times New Roman" w:cs="Times New Roman"/>
                <w:bCs/>
                <w:szCs w:val="24"/>
              </w:rPr>
              <w:t>against the</w:t>
            </w:r>
            <w:r w:rsidRPr="00AD1161">
              <w:rPr>
                <w:rFonts w:eastAsia="Times New Roman" w:cs="Times New Roman"/>
                <w:bCs/>
                <w:szCs w:val="24"/>
              </w:rPr>
              <w:t xml:space="preserve"> Socialist Republic of Vietnam</w:t>
            </w:r>
            <w:bookmarkEnd w:id="1"/>
            <w:r w:rsidRPr="00C56FD7">
              <w:rPr>
                <w:rFonts w:eastAsia="Times New Roman" w:cs="Times New Roman"/>
                <w:bCs/>
                <w:szCs w:val="24"/>
              </w:rPr>
              <w:t xml:space="preserve"> </w:t>
            </w:r>
            <w:r w:rsidRPr="00C56FD7">
              <w:rPr>
                <w:rFonts w:eastAsia="Times New Roman" w:cs="Times New Roman"/>
                <w:bCs/>
                <w:i/>
                <w:szCs w:val="24"/>
              </w:rPr>
              <w:t>(formerly “Conducting propaganda against the SRV”)</w:t>
            </w:r>
          </w:p>
        </w:tc>
        <w:tc>
          <w:tcPr>
            <w:tcW w:w="1802" w:type="dxa"/>
            <w:shd w:val="clear" w:color="auto" w:fill="D9D9D9" w:themeFill="background1" w:themeFillShade="D9"/>
          </w:tcPr>
          <w:p w:rsidR="003300E0" w:rsidRDefault="003300E0" w:rsidP="0091756F">
            <w:pPr>
              <w:spacing w:before="120" w:after="120" w:line="240" w:lineRule="auto"/>
              <w:ind w:left="57"/>
            </w:pPr>
            <w:r>
              <w:t>Article 117</w:t>
            </w:r>
          </w:p>
        </w:tc>
      </w:tr>
      <w:tr w:rsidR="003300E0" w:rsidTr="007E3463">
        <w:tc>
          <w:tcPr>
            <w:tcW w:w="2084" w:type="dxa"/>
            <w:shd w:val="clear" w:color="auto" w:fill="D9D9D9" w:themeFill="background1" w:themeFillShade="D9"/>
          </w:tcPr>
          <w:p w:rsidR="003300E0" w:rsidRDefault="003300E0" w:rsidP="0091756F">
            <w:pPr>
              <w:spacing w:before="120" w:after="120" w:line="240" w:lineRule="auto"/>
            </w:pPr>
            <w:r>
              <w:t>Article 89</w:t>
            </w:r>
          </w:p>
        </w:tc>
        <w:tc>
          <w:tcPr>
            <w:tcW w:w="5350" w:type="dxa"/>
          </w:tcPr>
          <w:p w:rsidR="003300E0" w:rsidRPr="00C56FD7" w:rsidRDefault="003300E0" w:rsidP="0091756F">
            <w:pPr>
              <w:spacing w:before="120" w:after="120" w:line="240" w:lineRule="auto"/>
            </w:pPr>
            <w:r w:rsidRPr="00C56FD7">
              <w:rPr>
                <w:bCs/>
                <w:color w:val="000000"/>
              </w:rPr>
              <w:t>Disrupting Security</w:t>
            </w:r>
          </w:p>
        </w:tc>
        <w:tc>
          <w:tcPr>
            <w:tcW w:w="1802" w:type="dxa"/>
            <w:shd w:val="clear" w:color="auto" w:fill="D9D9D9" w:themeFill="background1" w:themeFillShade="D9"/>
          </w:tcPr>
          <w:p w:rsidR="003300E0" w:rsidRDefault="003300E0" w:rsidP="0091756F">
            <w:pPr>
              <w:spacing w:before="120" w:after="120" w:line="240" w:lineRule="auto"/>
              <w:ind w:left="57"/>
            </w:pPr>
            <w:r>
              <w:t>Article 118</w:t>
            </w:r>
          </w:p>
        </w:tc>
      </w:tr>
      <w:tr w:rsidR="003300E0" w:rsidTr="007E3463">
        <w:tc>
          <w:tcPr>
            <w:tcW w:w="2084" w:type="dxa"/>
            <w:shd w:val="clear" w:color="auto" w:fill="D9D9D9" w:themeFill="background1" w:themeFillShade="D9"/>
          </w:tcPr>
          <w:p w:rsidR="003300E0" w:rsidRDefault="003300E0" w:rsidP="0091756F">
            <w:pPr>
              <w:spacing w:before="120" w:after="120" w:line="240" w:lineRule="auto"/>
            </w:pPr>
            <w:r w:rsidRPr="00F53000">
              <w:rPr>
                <w:b/>
                <w:i/>
              </w:rPr>
              <w:t>New</w:t>
            </w:r>
          </w:p>
        </w:tc>
        <w:tc>
          <w:tcPr>
            <w:tcW w:w="5350" w:type="dxa"/>
          </w:tcPr>
          <w:p w:rsidR="003300E0" w:rsidRPr="00C56FD7" w:rsidRDefault="003300E0" w:rsidP="0091756F">
            <w:pPr>
              <w:spacing w:before="120" w:after="120" w:line="240" w:lineRule="auto"/>
            </w:pPr>
            <w:r w:rsidRPr="00C56FD7">
              <w:rPr>
                <w:bCs/>
                <w:color w:val="000000"/>
              </w:rPr>
              <w:t>Organizing, coercing or inciting others to flee abroad or defect to stay overseas with a view to opposing the people’s administration</w:t>
            </w:r>
          </w:p>
        </w:tc>
        <w:tc>
          <w:tcPr>
            <w:tcW w:w="1802" w:type="dxa"/>
            <w:shd w:val="clear" w:color="auto" w:fill="D9D9D9" w:themeFill="background1" w:themeFillShade="D9"/>
          </w:tcPr>
          <w:p w:rsidR="003300E0" w:rsidRDefault="003300E0" w:rsidP="0091756F">
            <w:pPr>
              <w:spacing w:before="120" w:after="120" w:line="240" w:lineRule="auto"/>
              <w:ind w:left="57"/>
            </w:pPr>
            <w:r>
              <w:t>Article 120</w:t>
            </w:r>
          </w:p>
        </w:tc>
      </w:tr>
      <w:tr w:rsidR="003300E0" w:rsidTr="007E3463">
        <w:tc>
          <w:tcPr>
            <w:tcW w:w="2084" w:type="dxa"/>
            <w:shd w:val="clear" w:color="auto" w:fill="D9D9D9" w:themeFill="background1" w:themeFillShade="D9"/>
          </w:tcPr>
          <w:p w:rsidR="003300E0" w:rsidRDefault="003300E0" w:rsidP="0091756F">
            <w:pPr>
              <w:spacing w:before="120" w:after="120" w:line="240" w:lineRule="auto"/>
            </w:pPr>
            <w:r>
              <w:t>Article 91</w:t>
            </w:r>
          </w:p>
        </w:tc>
        <w:tc>
          <w:tcPr>
            <w:tcW w:w="5350" w:type="dxa"/>
          </w:tcPr>
          <w:p w:rsidR="003300E0" w:rsidRPr="00C56FD7" w:rsidRDefault="003300E0" w:rsidP="0091756F">
            <w:pPr>
              <w:spacing w:before="120" w:after="120" w:line="240" w:lineRule="auto"/>
            </w:pPr>
            <w:r w:rsidRPr="00C56FD7">
              <w:rPr>
                <w:bCs/>
                <w:color w:val="000000"/>
              </w:rPr>
              <w:t>Fleeing abroad or defecting to stay overseas with a view to opposing the people’s administration</w:t>
            </w:r>
          </w:p>
        </w:tc>
        <w:tc>
          <w:tcPr>
            <w:tcW w:w="1802" w:type="dxa"/>
            <w:shd w:val="clear" w:color="auto" w:fill="D9D9D9" w:themeFill="background1" w:themeFillShade="D9"/>
          </w:tcPr>
          <w:p w:rsidR="003300E0" w:rsidRDefault="003300E0" w:rsidP="0091756F">
            <w:pPr>
              <w:spacing w:before="120" w:after="120" w:line="240" w:lineRule="auto"/>
              <w:ind w:left="57"/>
            </w:pPr>
            <w:r>
              <w:t>Article 121</w:t>
            </w:r>
          </w:p>
        </w:tc>
      </w:tr>
      <w:tr w:rsidR="003300E0" w:rsidTr="007E3463">
        <w:tc>
          <w:tcPr>
            <w:tcW w:w="2084" w:type="dxa"/>
            <w:shd w:val="clear" w:color="auto" w:fill="D9D9D9" w:themeFill="background1" w:themeFillShade="D9"/>
          </w:tcPr>
          <w:p w:rsidR="003300E0" w:rsidRDefault="003300E0" w:rsidP="0091756F">
            <w:pPr>
              <w:spacing w:before="120" w:after="120" w:line="240" w:lineRule="auto"/>
            </w:pPr>
            <w:r>
              <w:t>Article 245</w:t>
            </w:r>
          </w:p>
        </w:tc>
        <w:tc>
          <w:tcPr>
            <w:tcW w:w="5350" w:type="dxa"/>
          </w:tcPr>
          <w:p w:rsidR="003300E0" w:rsidRPr="00C56FD7" w:rsidRDefault="003300E0" w:rsidP="0091756F">
            <w:pPr>
              <w:spacing w:before="120" w:after="120" w:line="240" w:lineRule="auto"/>
              <w:rPr>
                <w:bCs/>
                <w:color w:val="000000"/>
              </w:rPr>
            </w:pPr>
            <w:r>
              <w:rPr>
                <w:bCs/>
                <w:color w:val="000000"/>
              </w:rPr>
              <w:t>Causing public disorder</w:t>
            </w:r>
          </w:p>
        </w:tc>
        <w:tc>
          <w:tcPr>
            <w:tcW w:w="1802" w:type="dxa"/>
            <w:shd w:val="clear" w:color="auto" w:fill="D9D9D9" w:themeFill="background1" w:themeFillShade="D9"/>
          </w:tcPr>
          <w:p w:rsidR="003300E0" w:rsidRDefault="003300E0" w:rsidP="0091756F">
            <w:pPr>
              <w:spacing w:before="120" w:after="120" w:line="240" w:lineRule="auto"/>
              <w:ind w:left="57"/>
            </w:pPr>
            <w:r>
              <w:t>Article 318</w:t>
            </w:r>
          </w:p>
        </w:tc>
      </w:tr>
      <w:tr w:rsidR="003300E0" w:rsidTr="007E3463">
        <w:tc>
          <w:tcPr>
            <w:tcW w:w="2084" w:type="dxa"/>
            <w:shd w:val="clear" w:color="auto" w:fill="D9D9D9" w:themeFill="background1" w:themeFillShade="D9"/>
          </w:tcPr>
          <w:p w:rsidR="003300E0" w:rsidRDefault="003300E0" w:rsidP="0091756F">
            <w:pPr>
              <w:spacing w:before="120" w:after="120" w:line="240" w:lineRule="auto"/>
            </w:pPr>
            <w:r>
              <w:t>Article 258</w:t>
            </w:r>
          </w:p>
        </w:tc>
        <w:tc>
          <w:tcPr>
            <w:tcW w:w="5350" w:type="dxa"/>
          </w:tcPr>
          <w:p w:rsidR="003300E0" w:rsidRPr="00C56FD7" w:rsidRDefault="003300E0" w:rsidP="0091756F">
            <w:pPr>
              <w:spacing w:before="120" w:after="120" w:line="240" w:lineRule="auto"/>
              <w:rPr>
                <w:bCs/>
                <w:color w:val="000000"/>
              </w:rPr>
            </w:pPr>
            <w:r>
              <w:rPr>
                <w:bCs/>
                <w:color w:val="000000"/>
              </w:rPr>
              <w:t>Abusing democratic freedoms to infringe upon the interests of the State, the legitimate rights and interests of organizations and/or citizens</w:t>
            </w:r>
          </w:p>
        </w:tc>
        <w:tc>
          <w:tcPr>
            <w:tcW w:w="1802" w:type="dxa"/>
            <w:shd w:val="clear" w:color="auto" w:fill="D9D9D9" w:themeFill="background1" w:themeFillShade="D9"/>
          </w:tcPr>
          <w:p w:rsidR="003300E0" w:rsidRDefault="003300E0" w:rsidP="0091756F">
            <w:pPr>
              <w:spacing w:before="120" w:after="120" w:line="240" w:lineRule="auto"/>
              <w:ind w:left="57"/>
            </w:pPr>
            <w:r>
              <w:t>Article 331</w:t>
            </w:r>
          </w:p>
        </w:tc>
      </w:tr>
    </w:tbl>
    <w:p w:rsidR="003300E0" w:rsidRDefault="003300E0">
      <w:pPr>
        <w:spacing w:after="0" w:line="240" w:lineRule="auto"/>
        <w:jc w:val="left"/>
        <w:rPr>
          <w:rFonts w:ascii="Albertus Medium" w:eastAsia="Calibri" w:hAnsi="Albertus Medium" w:cs="Times New Roman"/>
          <w:b/>
          <w:sz w:val="24"/>
          <w:szCs w:val="20"/>
          <w:u w:val="single"/>
          <w:lang w:val="en-GB" w:eastAsia="fr-FR"/>
        </w:rPr>
      </w:pPr>
      <w:r>
        <w:rPr>
          <w:rFonts w:eastAsia="Calibri"/>
          <w:u w:val="single"/>
        </w:rPr>
        <w:br w:type="page"/>
      </w:r>
    </w:p>
    <w:p w:rsidR="007A0B28" w:rsidRDefault="007A0B28" w:rsidP="007A0B28">
      <w:pPr>
        <w:pStyle w:val="Titre5"/>
        <w:rPr>
          <w:rFonts w:eastAsia="Calibri"/>
          <w:sz w:val="26"/>
          <w:szCs w:val="26"/>
          <w:u w:val="single"/>
        </w:rPr>
      </w:pPr>
      <w:r w:rsidRPr="007A0B28">
        <w:rPr>
          <w:rFonts w:eastAsia="Calibri"/>
          <w:sz w:val="26"/>
          <w:szCs w:val="26"/>
          <w:u w:val="single"/>
        </w:rPr>
        <w:lastRenderedPageBreak/>
        <w:t>Annex</w:t>
      </w:r>
      <w:r w:rsidR="003300E0">
        <w:rPr>
          <w:rFonts w:eastAsia="Calibri"/>
          <w:sz w:val="26"/>
          <w:szCs w:val="26"/>
          <w:u w:val="single"/>
        </w:rPr>
        <w:t xml:space="preserve"> II</w:t>
      </w:r>
      <w:r w:rsidRPr="007A0B28">
        <w:rPr>
          <w:rFonts w:eastAsia="Calibri"/>
          <w:sz w:val="26"/>
          <w:szCs w:val="26"/>
          <w:u w:val="single"/>
        </w:rPr>
        <w:t>: Prominent Human Rights Defenders and Bloggers in Detention</w:t>
      </w:r>
    </w:p>
    <w:p w:rsidR="007A0B28" w:rsidRPr="007A0B28" w:rsidRDefault="007A0B28" w:rsidP="007A0B28">
      <w:pPr>
        <w:spacing w:after="0"/>
        <w:rPr>
          <w:lang w:val="en-GB" w:eastAsia="fr-FR"/>
        </w:rPr>
      </w:pPr>
    </w:p>
    <w:p w:rsidR="007A0B28" w:rsidRPr="003300E0" w:rsidRDefault="003300E0" w:rsidP="000B1973">
      <w:pPr>
        <w:spacing w:after="120" w:line="240" w:lineRule="auto"/>
        <w:rPr>
          <w:sz w:val="20"/>
          <w:szCs w:val="20"/>
        </w:rPr>
      </w:pPr>
      <w:bookmarkStart w:id="2" w:name="_Toc505243149"/>
      <w:r w:rsidRPr="003300E0">
        <w:rPr>
          <w:b/>
          <w:noProof/>
          <w:sz w:val="20"/>
          <w:szCs w:val="20"/>
        </w:rPr>
        <w:drawing>
          <wp:anchor distT="0" distB="0" distL="114300" distR="114300" simplePos="0" relativeHeight="251670528" behindDoc="0" locked="0" layoutInCell="1" allowOverlap="1">
            <wp:simplePos x="0" y="0"/>
            <wp:positionH relativeFrom="column">
              <wp:posOffset>28575</wp:posOffset>
            </wp:positionH>
            <wp:positionV relativeFrom="paragraph">
              <wp:posOffset>47625</wp:posOffset>
            </wp:positionV>
            <wp:extent cx="1103630" cy="1115695"/>
            <wp:effectExtent l="19050" t="0" r="1270" b="0"/>
            <wp:wrapSquare wrapText="bothSides"/>
            <wp:docPr id="37" name="Image 10" descr="C:\Documents\A rapetisser\Reduit\thich_quang_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A rapetisser\Reduit\thich_quang_do.jpg"/>
                    <pic:cNvPicPr>
                      <a:picLocks noChangeAspect="1" noChangeArrowheads="1"/>
                    </pic:cNvPicPr>
                  </pic:nvPicPr>
                  <pic:blipFill>
                    <a:blip r:embed="rId9" cstate="print"/>
                    <a:srcRect/>
                    <a:stretch>
                      <a:fillRect/>
                    </a:stretch>
                  </pic:blipFill>
                  <pic:spPr bwMode="auto">
                    <a:xfrm>
                      <a:off x="0" y="0"/>
                      <a:ext cx="1103630" cy="1115695"/>
                    </a:xfrm>
                    <a:prstGeom prst="rect">
                      <a:avLst/>
                    </a:prstGeom>
                    <a:noFill/>
                    <a:ln w="9525">
                      <a:noFill/>
                      <a:miter lim="800000"/>
                      <a:headEnd/>
                      <a:tailEnd/>
                    </a:ln>
                  </pic:spPr>
                </pic:pic>
              </a:graphicData>
            </a:graphic>
          </wp:anchor>
        </w:drawing>
      </w:r>
      <w:r w:rsidR="007A0B28" w:rsidRPr="003300E0">
        <w:rPr>
          <w:b/>
          <w:sz w:val="20"/>
          <w:szCs w:val="20"/>
        </w:rPr>
        <w:t>Most Venerable Thích Quảng Độ</w:t>
      </w:r>
      <w:bookmarkEnd w:id="2"/>
      <w:r w:rsidR="007A0B28" w:rsidRPr="003300E0">
        <w:rPr>
          <w:b/>
          <w:sz w:val="20"/>
          <w:szCs w:val="20"/>
        </w:rPr>
        <w:t>,</w:t>
      </w:r>
      <w:r w:rsidR="007A0B28" w:rsidRPr="003300E0">
        <w:rPr>
          <w:sz w:val="20"/>
          <w:szCs w:val="20"/>
        </w:rPr>
        <w:t xml:space="preserve"> </w:t>
      </w:r>
      <w:r w:rsidR="00097F02">
        <w:rPr>
          <w:sz w:val="20"/>
          <w:szCs w:val="20"/>
        </w:rPr>
        <w:t>born 27 November 1928</w:t>
      </w:r>
      <w:r w:rsidR="007A0B28" w:rsidRPr="003300E0">
        <w:rPr>
          <w:sz w:val="20"/>
          <w:szCs w:val="20"/>
        </w:rPr>
        <w:t xml:space="preserve">, Vietnam’s longest-detained political prisoner, is currently under a form of house arrest at the Từ Hiếu Pagoda in Ho Chi Minh City. Leader of the non-recognized Unified Buddhist Church of Vietnam (UBCV), he has been detained under house arrest almost uninterruptedly since 2003, prior to which he spent 10 years in internal exile and over six years in prison – a total of more than three decades of detention simply for peaceful advocacy of religious freedom and human rights. </w:t>
      </w:r>
      <w:r w:rsidR="00151B62">
        <w:rPr>
          <w:sz w:val="20"/>
          <w:szCs w:val="20"/>
        </w:rPr>
        <w:t>The UN Working Group on Arbitrary Detention has declared Thich Quang Do’s detention to be a violation of international human rights law.</w:t>
      </w:r>
    </w:p>
    <w:p w:rsidR="007A0B28" w:rsidRPr="003300E0" w:rsidRDefault="007A0B28" w:rsidP="000B1973">
      <w:pPr>
        <w:spacing w:line="240" w:lineRule="auto"/>
        <w:rPr>
          <w:sz w:val="20"/>
          <w:szCs w:val="20"/>
        </w:rPr>
      </w:pPr>
      <w:r w:rsidRPr="003300E0">
        <w:rPr>
          <w:sz w:val="20"/>
          <w:szCs w:val="20"/>
        </w:rPr>
        <w:t>Thích Quảng Độ is deprived of citizenship rights and his communications are monitored. In September 2018, he was expelled from the Thanh Minh Zen Monastery were he had been under house arrest since 200</w:t>
      </w:r>
      <w:r w:rsidR="009E0E03">
        <w:rPr>
          <w:sz w:val="20"/>
          <w:szCs w:val="20"/>
        </w:rPr>
        <w:t>3</w:t>
      </w:r>
      <w:r w:rsidRPr="003300E0">
        <w:rPr>
          <w:sz w:val="20"/>
          <w:szCs w:val="20"/>
        </w:rPr>
        <w:t xml:space="preserve">. With no place to stay, he returned to his home village in Thái Bình, northern Vietnam, but was held under conditions of house arrest, deprived of communications with the outside. He managed to escape and return to </w:t>
      </w:r>
      <w:r w:rsidR="009E0E03" w:rsidRPr="003300E0">
        <w:rPr>
          <w:sz w:val="20"/>
          <w:szCs w:val="20"/>
        </w:rPr>
        <w:t>Ho Chi Minh City</w:t>
      </w:r>
      <w:r w:rsidRPr="003300E0">
        <w:rPr>
          <w:sz w:val="20"/>
          <w:szCs w:val="20"/>
        </w:rPr>
        <w:t>. However, he is currently surrounded by plain clothed security agents and deprived of all communitations. Thích Quảng Độ is a 16-time Nobel Peace Prize nominee, Rafto prize laureate, scholar, and leading figure in the movement for democracy in Vietnam.</w:t>
      </w:r>
    </w:p>
    <w:p w:rsidR="007A0B28" w:rsidRPr="003300E0" w:rsidRDefault="003300E0" w:rsidP="000B1973">
      <w:pPr>
        <w:spacing w:after="120" w:line="240" w:lineRule="auto"/>
        <w:rPr>
          <w:sz w:val="20"/>
          <w:szCs w:val="20"/>
        </w:rPr>
      </w:pPr>
      <w:bookmarkStart w:id="3" w:name="_Toc505243153"/>
      <w:r w:rsidRPr="003300E0">
        <w:rPr>
          <w:b/>
          <w:noProof/>
          <w:sz w:val="20"/>
          <w:szCs w:val="20"/>
        </w:rPr>
        <w:drawing>
          <wp:anchor distT="0" distB="0" distL="114300" distR="114300" simplePos="0" relativeHeight="251672576" behindDoc="1" locked="0" layoutInCell="1" allowOverlap="1">
            <wp:simplePos x="0" y="0"/>
            <wp:positionH relativeFrom="column">
              <wp:posOffset>19050</wp:posOffset>
            </wp:positionH>
            <wp:positionV relativeFrom="paragraph">
              <wp:posOffset>24765</wp:posOffset>
            </wp:positionV>
            <wp:extent cx="1151890" cy="1151890"/>
            <wp:effectExtent l="19050" t="0" r="0" b="0"/>
            <wp:wrapTight wrapText="bothSides">
              <wp:wrapPolygon edited="0">
                <wp:start x="-357" y="0"/>
                <wp:lineTo x="-357" y="21076"/>
                <wp:lineTo x="21433" y="21076"/>
                <wp:lineTo x="21433" y="0"/>
                <wp:lineTo x="-357" y="0"/>
              </wp:wrapPolygon>
            </wp:wrapTight>
            <wp:docPr id="39" name="Image 14" descr="C:\Documents\A rapetisser\Reduit\tran_thi_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A rapetisser\Reduit\tran_thi_nga.jpg"/>
                    <pic:cNvPicPr>
                      <a:picLocks noChangeAspect="1" noChangeArrowheads="1"/>
                    </pic:cNvPicPr>
                  </pic:nvPicPr>
                  <pic:blipFill>
                    <a:blip r:embed="rId10" cstate="print"/>
                    <a:srcRect/>
                    <a:stretch>
                      <a:fillRect/>
                    </a:stretch>
                  </pic:blipFill>
                  <pic:spPr bwMode="auto">
                    <a:xfrm>
                      <a:off x="0" y="0"/>
                      <a:ext cx="1151890" cy="1151890"/>
                    </a:xfrm>
                    <a:prstGeom prst="rect">
                      <a:avLst/>
                    </a:prstGeom>
                    <a:noFill/>
                    <a:ln w="9525">
                      <a:noFill/>
                      <a:miter lim="800000"/>
                      <a:headEnd/>
                      <a:tailEnd/>
                    </a:ln>
                  </pic:spPr>
                </pic:pic>
              </a:graphicData>
            </a:graphic>
          </wp:anchor>
        </w:drawing>
      </w:r>
      <w:r w:rsidR="007A0B28" w:rsidRPr="003300E0">
        <w:rPr>
          <w:b/>
          <w:sz w:val="20"/>
          <w:szCs w:val="20"/>
        </w:rPr>
        <w:t>Trần Thị Nga</w:t>
      </w:r>
      <w:bookmarkEnd w:id="3"/>
      <w:r w:rsidR="007A0B28" w:rsidRPr="003300E0">
        <w:rPr>
          <w:b/>
          <w:sz w:val="20"/>
          <w:szCs w:val="20"/>
        </w:rPr>
        <w:t>,</w:t>
      </w:r>
      <w:r w:rsidR="007A0B28" w:rsidRPr="003300E0">
        <w:rPr>
          <w:sz w:val="20"/>
          <w:szCs w:val="20"/>
        </w:rPr>
        <w:t xml:space="preserve"> born on 27 April 1977, an outspoken human rights defender, labour and land rights activist was sentenced to nine years in prison and five years house arrest at a one-day trial on 25 July 2017 by the People’s Court in Hanoi. The sentence was upheld on appeal on 22 December 2017. She was charged with “propaganda against the SRV”. Security officers barred her husband and children from the court, along with supporters and independent journalists. Trần Thị Nga was arrested on 21 January 2017 at her home in Phu Lý, northern Vietnam. She is the mother of four children</w:t>
      </w:r>
      <w:r w:rsidR="009E0E03">
        <w:rPr>
          <w:sz w:val="20"/>
          <w:szCs w:val="20"/>
        </w:rPr>
        <w:t xml:space="preserve">. </w:t>
      </w:r>
      <w:r w:rsidR="007A0B28" w:rsidRPr="003300E0">
        <w:rPr>
          <w:sz w:val="20"/>
          <w:szCs w:val="20"/>
        </w:rPr>
        <w:t xml:space="preserve">Trần Thị Nga has suffered repeated intimidation, harassment, detention, interrogation, and physical assaults because of her human rights activities. In May 2014, a group of five men assaulted her with iron rods, breaking her arm and leg. Trần Thị Nga’s </w:t>
      </w:r>
      <w:r w:rsidR="007A0B28" w:rsidRPr="003300E0">
        <w:rPr>
          <w:sz w:val="20"/>
          <w:szCs w:val="20"/>
          <w:lang w:val="en-GB"/>
        </w:rPr>
        <w:t xml:space="preserve">health condition has deteriorated in prison as a result of a mucosal injury sustained during the beating in 2014. She is currently detained in </w:t>
      </w:r>
      <w:r w:rsidR="007A0B28" w:rsidRPr="003300E0">
        <w:rPr>
          <w:sz w:val="20"/>
          <w:szCs w:val="20"/>
        </w:rPr>
        <w:t xml:space="preserve">Gia Trung Detention Center, Gia Lai Province, </w:t>
      </w:r>
      <w:proofErr w:type="gramStart"/>
      <w:r w:rsidR="00C01435">
        <w:rPr>
          <w:sz w:val="20"/>
          <w:szCs w:val="20"/>
        </w:rPr>
        <w:t>1,300</w:t>
      </w:r>
      <w:proofErr w:type="gramEnd"/>
      <w:r w:rsidR="00C01435">
        <w:rPr>
          <w:sz w:val="20"/>
          <w:szCs w:val="20"/>
        </w:rPr>
        <w:t xml:space="preserve"> </w:t>
      </w:r>
      <w:r w:rsidR="009E0E03">
        <w:rPr>
          <w:sz w:val="20"/>
          <w:szCs w:val="20"/>
        </w:rPr>
        <w:t>k</w:t>
      </w:r>
      <w:r w:rsidR="00C01435">
        <w:rPr>
          <w:sz w:val="20"/>
          <w:szCs w:val="20"/>
        </w:rPr>
        <w:t xml:space="preserve">ilometres </w:t>
      </w:r>
      <w:r w:rsidR="007A0B28" w:rsidRPr="003300E0">
        <w:rPr>
          <w:sz w:val="20"/>
          <w:szCs w:val="20"/>
        </w:rPr>
        <w:t xml:space="preserve">from her home, and has received very few visits from her family. </w:t>
      </w:r>
    </w:p>
    <w:p w:rsidR="007A0B28" w:rsidRPr="003300E0" w:rsidRDefault="003300E0" w:rsidP="003300E0">
      <w:pPr>
        <w:spacing w:line="240" w:lineRule="auto"/>
        <w:rPr>
          <w:sz w:val="20"/>
          <w:szCs w:val="20"/>
          <w:lang w:val="en-GB"/>
        </w:rPr>
      </w:pPr>
      <w:r w:rsidRPr="003300E0">
        <w:rPr>
          <w:b/>
          <w:noProof/>
          <w:sz w:val="20"/>
          <w:szCs w:val="20"/>
        </w:rPr>
        <w:drawing>
          <wp:anchor distT="0" distB="0" distL="114300" distR="114300" simplePos="0" relativeHeight="251666432" behindDoc="0" locked="0" layoutInCell="1" allowOverlap="1">
            <wp:simplePos x="0" y="0"/>
            <wp:positionH relativeFrom="column">
              <wp:posOffset>19050</wp:posOffset>
            </wp:positionH>
            <wp:positionV relativeFrom="paragraph">
              <wp:posOffset>61595</wp:posOffset>
            </wp:positionV>
            <wp:extent cx="1152525" cy="1152525"/>
            <wp:effectExtent l="19050" t="0" r="9525" b="0"/>
            <wp:wrapSquare wrapText="bothSides"/>
            <wp:docPr id="28" name="Image 6" descr="hovanhai2018-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anhai2018-0201.jpg"/>
                    <pic:cNvPicPr/>
                  </pic:nvPicPr>
                  <pic:blipFill>
                    <a:blip r:embed="rId11" cstate="print"/>
                    <a:stretch>
                      <a:fillRect/>
                    </a:stretch>
                  </pic:blipFill>
                  <pic:spPr>
                    <a:xfrm>
                      <a:off x="0" y="0"/>
                      <a:ext cx="1152525" cy="1152525"/>
                    </a:xfrm>
                    <a:prstGeom prst="rect">
                      <a:avLst/>
                    </a:prstGeom>
                  </pic:spPr>
                </pic:pic>
              </a:graphicData>
            </a:graphic>
          </wp:anchor>
        </w:drawing>
      </w:r>
      <w:r w:rsidR="007A0B28" w:rsidRPr="003300E0">
        <w:rPr>
          <w:b/>
          <w:sz w:val="20"/>
          <w:szCs w:val="20"/>
          <w:lang w:val="en-GB"/>
        </w:rPr>
        <w:t>Dr.</w:t>
      </w:r>
      <w:r w:rsidR="007A0B28" w:rsidRPr="003300E0">
        <w:rPr>
          <w:sz w:val="20"/>
          <w:szCs w:val="20"/>
          <w:lang w:val="en-GB"/>
        </w:rPr>
        <w:t xml:space="preserve"> </w:t>
      </w:r>
      <w:r w:rsidR="007A0B28" w:rsidRPr="003300E0">
        <w:rPr>
          <w:b/>
          <w:sz w:val="20"/>
          <w:szCs w:val="20"/>
          <w:lang w:val="en-GB"/>
        </w:rPr>
        <w:t>Hồ Văn Hải</w:t>
      </w:r>
      <w:r w:rsidR="007A0B28" w:rsidRPr="003300E0">
        <w:rPr>
          <w:sz w:val="20"/>
          <w:szCs w:val="20"/>
          <w:lang w:val="en-GB"/>
        </w:rPr>
        <w:t xml:space="preserve">, 56, was condemned to four years in prison and two years house arrest for </w:t>
      </w:r>
      <w:r w:rsidR="007A0B28" w:rsidRPr="003300E0">
        <w:rPr>
          <w:i/>
          <w:sz w:val="20"/>
          <w:szCs w:val="20"/>
          <w:lang w:val="en-GB"/>
        </w:rPr>
        <w:t>“propaganda against the state”</w:t>
      </w:r>
      <w:r w:rsidR="007A0B28" w:rsidRPr="003300E0">
        <w:rPr>
          <w:sz w:val="20"/>
          <w:szCs w:val="20"/>
          <w:lang w:val="en-GB"/>
        </w:rPr>
        <w:t xml:space="preserve"> (former Article 88 of the </w:t>
      </w:r>
      <w:r w:rsidR="009E0E03">
        <w:rPr>
          <w:sz w:val="20"/>
          <w:szCs w:val="20"/>
          <w:lang w:val="en-GB"/>
        </w:rPr>
        <w:t>C</w:t>
      </w:r>
      <w:r w:rsidR="007A0B28" w:rsidRPr="003300E0">
        <w:rPr>
          <w:sz w:val="20"/>
          <w:szCs w:val="20"/>
          <w:lang w:val="en-GB"/>
        </w:rPr>
        <w:t>riminal Code, now Article 117) at a closed trial in Ho Chi Minh City on 1</w:t>
      </w:r>
      <w:r w:rsidR="007A0B28" w:rsidRPr="003300E0">
        <w:rPr>
          <w:sz w:val="20"/>
          <w:szCs w:val="20"/>
          <w:vertAlign w:val="superscript"/>
          <w:lang w:val="en-GB"/>
        </w:rPr>
        <w:t>st</w:t>
      </w:r>
      <w:r w:rsidR="007A0B28" w:rsidRPr="003300E0">
        <w:rPr>
          <w:sz w:val="20"/>
          <w:szCs w:val="20"/>
          <w:lang w:val="en-GB"/>
        </w:rPr>
        <w:t xml:space="preserve"> February 2018. He was arrested on 2</w:t>
      </w:r>
      <w:r w:rsidR="007A0B28" w:rsidRPr="003300E0">
        <w:rPr>
          <w:sz w:val="20"/>
          <w:szCs w:val="20"/>
          <w:vertAlign w:val="superscript"/>
          <w:lang w:val="en-GB"/>
        </w:rPr>
        <w:t>nd</w:t>
      </w:r>
      <w:r w:rsidR="007A0B28" w:rsidRPr="003300E0">
        <w:rPr>
          <w:sz w:val="20"/>
          <w:szCs w:val="20"/>
          <w:lang w:val="en-GB"/>
        </w:rPr>
        <w:t xml:space="preserve"> November 2016 and charged with writing articles calling for a boycott of the elections and protesting the grave pollution caused by the Taiwanese steel plant Formosa. Formerly a doctor at Chợ Rẫy, the largest hospital in Ho Chi Minh City, he opened his own clinic in 2004, and began writing articles on his blog about education, the environment and the country’s political affairs in 2009. As a doctor, he was especially concerned about the long-term effects of the Formosa toxic waste spill which polluted over 200 kilometres of seas along the coasts of central Vietnam and caused the deaths of millions of fish. </w:t>
      </w:r>
    </w:p>
    <w:p w:rsidR="007A0B28" w:rsidRDefault="007A0B28" w:rsidP="003300E0">
      <w:pPr>
        <w:spacing w:line="240" w:lineRule="auto"/>
        <w:rPr>
          <w:sz w:val="20"/>
          <w:szCs w:val="20"/>
        </w:rPr>
      </w:pPr>
      <w:r w:rsidRPr="003300E0">
        <w:rPr>
          <w:b/>
          <w:bCs/>
          <w:noProof/>
          <w:sz w:val="20"/>
          <w:szCs w:val="20"/>
        </w:rPr>
        <w:drawing>
          <wp:anchor distT="0" distB="0" distL="114300" distR="114300" simplePos="0" relativeHeight="251667456" behindDoc="0" locked="0" layoutInCell="1" allowOverlap="1">
            <wp:simplePos x="0" y="0"/>
            <wp:positionH relativeFrom="column">
              <wp:posOffset>-47625</wp:posOffset>
            </wp:positionH>
            <wp:positionV relativeFrom="paragraph">
              <wp:posOffset>81915</wp:posOffset>
            </wp:positionV>
            <wp:extent cx="1237615" cy="1367790"/>
            <wp:effectExtent l="19050" t="0" r="635" b="0"/>
            <wp:wrapSquare wrapText="bothSides"/>
            <wp:docPr id="29" name="Image 5" descr="Pham Van Thu after his arrest in February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am Van Thu after his arrest in February 2012"/>
                    <pic:cNvPicPr>
                      <a:picLocks noChangeAspect="1" noChangeArrowheads="1"/>
                    </pic:cNvPicPr>
                  </pic:nvPicPr>
                  <pic:blipFill>
                    <a:blip r:embed="rId12" cstate="print"/>
                    <a:srcRect t="5625" b="12500"/>
                    <a:stretch>
                      <a:fillRect/>
                    </a:stretch>
                  </pic:blipFill>
                  <pic:spPr bwMode="auto">
                    <a:xfrm>
                      <a:off x="0" y="0"/>
                      <a:ext cx="1237615" cy="1367790"/>
                    </a:xfrm>
                    <a:prstGeom prst="rect">
                      <a:avLst/>
                    </a:prstGeom>
                    <a:noFill/>
                    <a:ln w="9525">
                      <a:noFill/>
                      <a:miter lim="800000"/>
                      <a:headEnd/>
                      <a:tailEnd/>
                    </a:ln>
                  </pic:spPr>
                </pic:pic>
              </a:graphicData>
            </a:graphic>
          </wp:anchor>
        </w:drawing>
      </w:r>
      <w:r w:rsidRPr="003300E0">
        <w:rPr>
          <w:rStyle w:val="lev"/>
          <w:sz w:val="20"/>
          <w:szCs w:val="20"/>
        </w:rPr>
        <w:t>Phan V</w:t>
      </w:r>
      <w:r w:rsidR="000F6230">
        <w:rPr>
          <w:rStyle w:val="lev"/>
          <w:sz w:val="20"/>
          <w:szCs w:val="20"/>
        </w:rPr>
        <w:t>ă</w:t>
      </w:r>
      <w:r w:rsidRPr="003300E0">
        <w:rPr>
          <w:rStyle w:val="lev"/>
          <w:sz w:val="20"/>
          <w:szCs w:val="20"/>
        </w:rPr>
        <w:t>n Thu</w:t>
      </w:r>
      <w:r w:rsidRPr="003300E0">
        <w:rPr>
          <w:sz w:val="20"/>
          <w:szCs w:val="20"/>
        </w:rPr>
        <w:t xml:space="preserve">, 71, leader of a peaceful ecological group named “Bia Son Council for Public Law and Affairs” was condemned to life imprisonment in February 2013 along with 21 members of his group who received prison terms ranging from 10 to 17 years on charges of </w:t>
      </w:r>
      <w:r w:rsidRPr="003300E0">
        <w:rPr>
          <w:rStyle w:val="Accentuation"/>
          <w:sz w:val="20"/>
          <w:szCs w:val="20"/>
        </w:rPr>
        <w:t>“activities aimed at overthrowing the people’s administration”</w:t>
      </w:r>
      <w:r w:rsidRPr="003300E0">
        <w:rPr>
          <w:sz w:val="20"/>
          <w:szCs w:val="20"/>
        </w:rPr>
        <w:t xml:space="preserve"> (formely Article 79 of the Criminal Code). The group ran an eco-tourist company at the Da </w:t>
      </w:r>
      <w:proofErr w:type="gramStart"/>
      <w:r w:rsidRPr="003300E0">
        <w:rPr>
          <w:sz w:val="20"/>
          <w:szCs w:val="20"/>
        </w:rPr>
        <w:t>Bia</w:t>
      </w:r>
      <w:proofErr w:type="gramEnd"/>
      <w:r w:rsidRPr="003300E0">
        <w:rPr>
          <w:sz w:val="20"/>
          <w:szCs w:val="20"/>
        </w:rPr>
        <w:t xml:space="preserve"> Tourist Resort in Phu Yen Province. They signed a contact with the local authorities to engage in protecting the forest and environment. The group believed in the prophecies of Nguyen Binh Khiem, a 16th century oracle or Vietnamese equivalent of Nostradamus, and dreamed of building a new “Utopia” in which science, </w:t>
      </w:r>
      <w:r w:rsidRPr="003300E0">
        <w:rPr>
          <w:sz w:val="20"/>
          <w:szCs w:val="20"/>
        </w:rPr>
        <w:lastRenderedPageBreak/>
        <w:t xml:space="preserve">nature and humankind would be harmoniously balanced. They organized conferences and produced leaflets to disseminate their beliefs. According to reports in the state-run media, the group had several hundred members and sections in several central and southern provinces. According to the official daily Saigon Gai Phong (Saigon Liberation), the group </w:t>
      </w:r>
      <w:r w:rsidRPr="003300E0">
        <w:rPr>
          <w:rStyle w:val="Accentuation"/>
          <w:sz w:val="20"/>
          <w:szCs w:val="20"/>
        </w:rPr>
        <w:t>“chose the method of nonviolence”</w:t>
      </w:r>
      <w:r w:rsidRPr="003300E0">
        <w:rPr>
          <w:sz w:val="20"/>
          <w:szCs w:val="20"/>
        </w:rPr>
        <w:t xml:space="preserve"> to </w:t>
      </w:r>
      <w:r w:rsidRPr="003300E0">
        <w:rPr>
          <w:rStyle w:val="Accentuation"/>
          <w:sz w:val="20"/>
          <w:szCs w:val="20"/>
        </w:rPr>
        <w:t>“try to win the confidence of the masses against the leadership of the Party and State”</w:t>
      </w:r>
      <w:r w:rsidRPr="003300E0">
        <w:rPr>
          <w:sz w:val="20"/>
          <w:szCs w:val="20"/>
        </w:rPr>
        <w:t>.</w:t>
      </w:r>
    </w:p>
    <w:p w:rsidR="003300E0" w:rsidRPr="003300E0" w:rsidRDefault="00E55398" w:rsidP="003300E0">
      <w:pPr>
        <w:spacing w:line="240" w:lineRule="auto"/>
        <w:rPr>
          <w:sz w:val="20"/>
          <w:szCs w:val="20"/>
        </w:rPr>
      </w:pPr>
      <w:r w:rsidRPr="00E55398">
        <w:rPr>
          <w:rStyle w:val="lev"/>
          <w:noProof/>
          <w:sz w:val="20"/>
          <w:szCs w:val="20"/>
        </w:rPr>
        <w:drawing>
          <wp:anchor distT="0" distB="0" distL="114300" distR="114300" simplePos="0" relativeHeight="251673600" behindDoc="0" locked="0" layoutInCell="1" allowOverlap="1">
            <wp:simplePos x="0" y="0"/>
            <wp:positionH relativeFrom="column">
              <wp:posOffset>19050</wp:posOffset>
            </wp:positionH>
            <wp:positionV relativeFrom="paragraph">
              <wp:posOffset>24765</wp:posOffset>
            </wp:positionV>
            <wp:extent cx="1228725" cy="1333500"/>
            <wp:effectExtent l="19050" t="0" r="9525" b="0"/>
            <wp:wrapSquare wrapText="bothSides"/>
            <wp:docPr id="40" name="Image 1" descr="Đỗ Thị Hồ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ỗ Thị Hồng"/>
                    <pic:cNvPicPr>
                      <a:picLocks noChangeAspect="1" noChangeArrowheads="1"/>
                    </pic:cNvPicPr>
                  </pic:nvPicPr>
                  <pic:blipFill>
                    <a:blip r:embed="rId13" cstate="print"/>
                    <a:srcRect t="10526" b="7602"/>
                    <a:stretch>
                      <a:fillRect/>
                    </a:stretch>
                  </pic:blipFill>
                  <pic:spPr bwMode="auto">
                    <a:xfrm>
                      <a:off x="0" y="0"/>
                      <a:ext cx="1228725" cy="1333500"/>
                    </a:xfrm>
                    <a:prstGeom prst="rect">
                      <a:avLst/>
                    </a:prstGeom>
                    <a:noFill/>
                    <a:ln w="9525">
                      <a:noFill/>
                      <a:miter lim="800000"/>
                      <a:headEnd/>
                      <a:tailEnd/>
                    </a:ln>
                  </pic:spPr>
                </pic:pic>
              </a:graphicData>
            </a:graphic>
          </wp:anchor>
        </w:drawing>
      </w:r>
      <w:r w:rsidRPr="00E55398">
        <w:rPr>
          <w:rStyle w:val="lev"/>
          <w:sz w:val="20"/>
          <w:szCs w:val="20"/>
        </w:rPr>
        <w:t>Độ Thị Hồng,</w:t>
      </w:r>
      <w:r w:rsidRPr="00E55398">
        <w:rPr>
          <w:sz w:val="20"/>
          <w:szCs w:val="20"/>
        </w:rPr>
        <w:t xml:space="preserve"> born 1957, is a defender of environmental rights and a member of the Buddhist sect </w:t>
      </w:r>
      <w:proofErr w:type="gramStart"/>
      <w:r w:rsidRPr="00E55398">
        <w:rPr>
          <w:sz w:val="20"/>
          <w:szCs w:val="20"/>
        </w:rPr>
        <w:t>Ân</w:t>
      </w:r>
      <w:proofErr w:type="gramEnd"/>
      <w:r w:rsidRPr="00E55398">
        <w:rPr>
          <w:sz w:val="20"/>
          <w:szCs w:val="20"/>
        </w:rPr>
        <w:t xml:space="preserve"> Đàn Đại Đạo. She is serving a 13-year sentence and 5 years house arrest </w:t>
      </w:r>
      <w:r w:rsidR="009E0E03">
        <w:rPr>
          <w:sz w:val="20"/>
          <w:szCs w:val="20"/>
        </w:rPr>
        <w:t xml:space="preserve">in </w:t>
      </w:r>
      <w:proofErr w:type="gramStart"/>
      <w:r w:rsidR="009E0E03">
        <w:rPr>
          <w:sz w:val="20"/>
          <w:szCs w:val="20"/>
        </w:rPr>
        <w:t>february</w:t>
      </w:r>
      <w:proofErr w:type="gramEnd"/>
      <w:r w:rsidR="009E0E03">
        <w:rPr>
          <w:sz w:val="20"/>
          <w:szCs w:val="20"/>
        </w:rPr>
        <w:t xml:space="preserve"> 2013 </w:t>
      </w:r>
      <w:r w:rsidRPr="00E55398">
        <w:rPr>
          <w:sz w:val="20"/>
          <w:szCs w:val="20"/>
        </w:rPr>
        <w:t xml:space="preserve">for </w:t>
      </w:r>
      <w:r w:rsidRPr="00E55398">
        <w:rPr>
          <w:i/>
          <w:sz w:val="20"/>
          <w:szCs w:val="20"/>
        </w:rPr>
        <w:t>“aiming to overthrow the people’s administration”</w:t>
      </w:r>
      <w:r w:rsidRPr="00E55398">
        <w:rPr>
          <w:sz w:val="20"/>
          <w:szCs w:val="20"/>
        </w:rPr>
        <w:t xml:space="preserve"> (Article 79 of the 1999 Criminal Code). </w:t>
      </w:r>
      <w:proofErr w:type="gramStart"/>
      <w:r w:rsidRPr="00E55398">
        <w:rPr>
          <w:sz w:val="20"/>
          <w:szCs w:val="20"/>
        </w:rPr>
        <w:t xml:space="preserve">The </w:t>
      </w:r>
      <w:r w:rsidRPr="00E55398">
        <w:rPr>
          <w:rStyle w:val="Accentuation"/>
          <w:sz w:val="20"/>
          <w:szCs w:val="20"/>
        </w:rPr>
        <w:t xml:space="preserve">“incriminating evidence” </w:t>
      </w:r>
      <w:r w:rsidRPr="009E0E03">
        <w:rPr>
          <w:rStyle w:val="Accentuation"/>
          <w:i w:val="0"/>
          <w:sz w:val="20"/>
          <w:szCs w:val="20"/>
        </w:rPr>
        <w:t>against her</w:t>
      </w:r>
      <w:r w:rsidRPr="00E55398">
        <w:rPr>
          <w:rStyle w:val="Accentuation"/>
          <w:sz w:val="20"/>
          <w:szCs w:val="20"/>
        </w:rPr>
        <w:t xml:space="preserve"> </w:t>
      </w:r>
      <w:r w:rsidRPr="00E55398">
        <w:rPr>
          <w:sz w:val="20"/>
          <w:szCs w:val="20"/>
        </w:rPr>
        <w:t xml:space="preserve">included </w:t>
      </w:r>
      <w:r w:rsidRPr="00E55398">
        <w:rPr>
          <w:rStyle w:val="Accentuation"/>
          <w:sz w:val="20"/>
          <w:szCs w:val="20"/>
        </w:rPr>
        <w:t>“excerpts from a sermon by the founder which referenced human rights, protection of the environment,</w:t>
      </w:r>
      <w:r w:rsidRPr="00E55398">
        <w:rPr>
          <w:sz w:val="20"/>
          <w:szCs w:val="20"/>
        </w:rPr>
        <w:t xml:space="preserve"> </w:t>
      </w:r>
      <w:r w:rsidRPr="00E55398">
        <w:rPr>
          <w:rStyle w:val="Accentuation"/>
          <w:sz w:val="20"/>
          <w:szCs w:val="20"/>
        </w:rPr>
        <w:t>and international law”.</w:t>
      </w:r>
      <w:proofErr w:type="gramEnd"/>
      <w:r w:rsidRPr="00E55398">
        <w:rPr>
          <w:rStyle w:val="Accentuation"/>
          <w:sz w:val="20"/>
          <w:szCs w:val="20"/>
        </w:rPr>
        <w:t xml:space="preserve"> </w:t>
      </w:r>
      <w:r w:rsidRPr="00E55398">
        <w:rPr>
          <w:rStyle w:val="Accentuation"/>
          <w:i w:val="0"/>
          <w:sz w:val="20"/>
          <w:szCs w:val="20"/>
        </w:rPr>
        <w:t xml:space="preserve">She is also </w:t>
      </w:r>
      <w:r w:rsidRPr="00E55398">
        <w:rPr>
          <w:sz w:val="20"/>
          <w:szCs w:val="20"/>
        </w:rPr>
        <w:t xml:space="preserve">member of the “Council for the Laws and Public Affairs of </w:t>
      </w:r>
      <w:proofErr w:type="gramStart"/>
      <w:r w:rsidRPr="00E55398">
        <w:rPr>
          <w:sz w:val="20"/>
          <w:szCs w:val="20"/>
        </w:rPr>
        <w:t>Bia</w:t>
      </w:r>
      <w:proofErr w:type="gramEnd"/>
      <w:r w:rsidRPr="00E55398">
        <w:rPr>
          <w:sz w:val="20"/>
          <w:szCs w:val="20"/>
        </w:rPr>
        <w:t xml:space="preserve"> Son.” 22 members of the group were sentenced to a total of 299 years in prison and 105 years house arrest at a closed trial in 2013. She is currently detained at An Phước Detention Centre, Bình Dương province and is in poor health.</w:t>
      </w:r>
    </w:p>
    <w:p w:rsidR="007A0B28" w:rsidRPr="003300E0" w:rsidRDefault="007A0B28" w:rsidP="003300E0">
      <w:pPr>
        <w:spacing w:line="240" w:lineRule="auto"/>
        <w:rPr>
          <w:sz w:val="20"/>
          <w:szCs w:val="20"/>
        </w:rPr>
      </w:pPr>
      <w:r w:rsidRPr="003300E0">
        <w:rPr>
          <w:b/>
          <w:noProof/>
          <w:sz w:val="20"/>
          <w:szCs w:val="20"/>
        </w:rPr>
        <w:drawing>
          <wp:anchor distT="0" distB="0" distL="114300" distR="114300" simplePos="0" relativeHeight="251668480" behindDoc="0" locked="0" layoutInCell="1" allowOverlap="1">
            <wp:simplePos x="0" y="0"/>
            <wp:positionH relativeFrom="column">
              <wp:posOffset>23495</wp:posOffset>
            </wp:positionH>
            <wp:positionV relativeFrom="paragraph">
              <wp:posOffset>3175</wp:posOffset>
            </wp:positionV>
            <wp:extent cx="1228725" cy="1228725"/>
            <wp:effectExtent l="19050" t="0" r="9525" b="0"/>
            <wp:wrapSquare wrapText="bothSides"/>
            <wp:docPr id="30" name="Image 7" descr="Truong Minh D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ong Minh Duc.jpg"/>
                    <pic:cNvPicPr/>
                  </pic:nvPicPr>
                  <pic:blipFill>
                    <a:blip r:embed="rId14" cstate="print"/>
                    <a:stretch>
                      <a:fillRect/>
                    </a:stretch>
                  </pic:blipFill>
                  <pic:spPr>
                    <a:xfrm>
                      <a:off x="0" y="0"/>
                      <a:ext cx="1228725" cy="1228725"/>
                    </a:xfrm>
                    <a:prstGeom prst="rect">
                      <a:avLst/>
                    </a:prstGeom>
                  </pic:spPr>
                </pic:pic>
              </a:graphicData>
            </a:graphic>
          </wp:anchor>
        </w:drawing>
      </w:r>
      <w:r w:rsidRPr="003300E0">
        <w:rPr>
          <w:b/>
          <w:sz w:val="20"/>
          <w:szCs w:val="20"/>
        </w:rPr>
        <w:t>Tr</w:t>
      </w:r>
      <w:r w:rsidR="000F6230">
        <w:rPr>
          <w:b/>
          <w:sz w:val="20"/>
          <w:szCs w:val="20"/>
        </w:rPr>
        <w:t>ương</w:t>
      </w:r>
      <w:r w:rsidRPr="003300E0">
        <w:rPr>
          <w:b/>
          <w:sz w:val="20"/>
          <w:szCs w:val="20"/>
        </w:rPr>
        <w:t xml:space="preserve"> Minh </w:t>
      </w:r>
      <w:r w:rsidR="000F6230">
        <w:rPr>
          <w:b/>
          <w:sz w:val="20"/>
          <w:szCs w:val="20"/>
        </w:rPr>
        <w:t>Dức</w:t>
      </w:r>
      <w:r w:rsidRPr="003300E0">
        <w:rPr>
          <w:sz w:val="20"/>
          <w:szCs w:val="20"/>
        </w:rPr>
        <w:t xml:space="preserve">, born 1960, is a citizen journalist and the Deputy Head of the Brotherhood for Democracy in the Southern region of the country. Former prisoner of conscience, he was convicted in 2007 and sentenced to </w:t>
      </w:r>
      <w:r w:rsidR="009E0E03">
        <w:rPr>
          <w:sz w:val="20"/>
          <w:szCs w:val="20"/>
        </w:rPr>
        <w:t xml:space="preserve">five </w:t>
      </w:r>
      <w:r w:rsidRPr="003300E0">
        <w:rPr>
          <w:sz w:val="20"/>
          <w:szCs w:val="20"/>
        </w:rPr>
        <w:t xml:space="preserve">years in prison </w:t>
      </w:r>
      <w:r w:rsidR="00C01435">
        <w:rPr>
          <w:sz w:val="20"/>
          <w:szCs w:val="20"/>
        </w:rPr>
        <w:t xml:space="preserve">on charges of </w:t>
      </w:r>
      <w:r w:rsidR="00C01435">
        <w:rPr>
          <w:i/>
          <w:sz w:val="20"/>
          <w:szCs w:val="20"/>
        </w:rPr>
        <w:t xml:space="preserve">"abusing democratic freedoms and rights </w:t>
      </w:r>
      <w:r w:rsidRPr="003300E0">
        <w:rPr>
          <w:i/>
          <w:sz w:val="20"/>
          <w:szCs w:val="20"/>
        </w:rPr>
        <w:t>to infringe upon the interests of the state",</w:t>
      </w:r>
      <w:r w:rsidRPr="003300E0">
        <w:rPr>
          <w:sz w:val="20"/>
          <w:szCs w:val="20"/>
        </w:rPr>
        <w:t xml:space="preserve"> under Article 258 of the 1999 Penal Code. </w:t>
      </w:r>
      <w:r w:rsidR="00C01435">
        <w:rPr>
          <w:sz w:val="20"/>
          <w:szCs w:val="20"/>
        </w:rPr>
        <w:t xml:space="preserve">After his </w:t>
      </w:r>
      <w:r w:rsidRPr="003300E0">
        <w:rPr>
          <w:sz w:val="20"/>
          <w:szCs w:val="20"/>
        </w:rPr>
        <w:t>release</w:t>
      </w:r>
      <w:r w:rsidR="00C01435">
        <w:rPr>
          <w:sz w:val="20"/>
          <w:szCs w:val="20"/>
        </w:rPr>
        <w:t xml:space="preserve"> </w:t>
      </w:r>
      <w:r w:rsidRPr="003300E0">
        <w:rPr>
          <w:sz w:val="20"/>
          <w:szCs w:val="20"/>
        </w:rPr>
        <w:t xml:space="preserve">in 2012, he </w:t>
      </w:r>
      <w:r w:rsidR="00C01435">
        <w:rPr>
          <w:sz w:val="20"/>
          <w:szCs w:val="20"/>
        </w:rPr>
        <w:t>wa</w:t>
      </w:r>
      <w:r w:rsidR="009E0E03">
        <w:rPr>
          <w:sz w:val="20"/>
          <w:szCs w:val="20"/>
        </w:rPr>
        <w:t>s</w:t>
      </w:r>
      <w:r w:rsidR="00C01435">
        <w:rPr>
          <w:sz w:val="20"/>
          <w:szCs w:val="20"/>
        </w:rPr>
        <w:t xml:space="preserve"> </w:t>
      </w:r>
      <w:r w:rsidRPr="003300E0">
        <w:rPr>
          <w:sz w:val="20"/>
          <w:szCs w:val="20"/>
        </w:rPr>
        <w:t xml:space="preserve">harassed and repeatedly assaulted by unidentified people working for the government. He </w:t>
      </w:r>
      <w:r w:rsidR="00C01435">
        <w:rPr>
          <w:sz w:val="20"/>
          <w:szCs w:val="20"/>
        </w:rPr>
        <w:t xml:space="preserve">was arrested on 30 July 2017 and stood trial along with Nguyen Van Dai, </w:t>
      </w:r>
      <w:r w:rsidR="00C01435" w:rsidRPr="003300E0">
        <w:rPr>
          <w:sz w:val="20"/>
          <w:szCs w:val="20"/>
        </w:rPr>
        <w:t>Le Thu Ha</w:t>
      </w:r>
      <w:r w:rsidR="00C01435">
        <w:rPr>
          <w:sz w:val="20"/>
          <w:szCs w:val="20"/>
        </w:rPr>
        <w:t xml:space="preserve"> other members of the Brotherhood for Democracy</w:t>
      </w:r>
      <w:r w:rsidRPr="003300E0">
        <w:rPr>
          <w:sz w:val="20"/>
          <w:szCs w:val="20"/>
        </w:rPr>
        <w:t xml:space="preserve"> on 5 April 2018</w:t>
      </w:r>
      <w:r w:rsidR="00C01435">
        <w:rPr>
          <w:sz w:val="20"/>
          <w:szCs w:val="20"/>
        </w:rPr>
        <w:t xml:space="preserve">. </w:t>
      </w:r>
      <w:r w:rsidRPr="003300E0">
        <w:rPr>
          <w:sz w:val="20"/>
          <w:szCs w:val="20"/>
        </w:rPr>
        <w:t>He received a 12 year sentence, followed by 5 years of house arrest. His sentence was upheld on appeal on June 4, 2018.</w:t>
      </w:r>
      <w:r w:rsidR="00151B62">
        <w:rPr>
          <w:sz w:val="20"/>
          <w:szCs w:val="20"/>
        </w:rPr>
        <w:t xml:space="preserve"> The UN Working Group on Arbitrary Detention has declared that Truong Minh is detained in violation of international law.</w:t>
      </w:r>
    </w:p>
    <w:p w:rsidR="007A0B28" w:rsidRPr="003300E0" w:rsidRDefault="007A0B28" w:rsidP="003300E0">
      <w:pPr>
        <w:spacing w:line="240" w:lineRule="auto"/>
        <w:rPr>
          <w:rFonts w:eastAsia="Calibri" w:cs="Tahoma"/>
          <w:sz w:val="20"/>
          <w:szCs w:val="20"/>
          <w:lang w:val="en-GB"/>
        </w:rPr>
      </w:pPr>
    </w:p>
    <w:p w:rsidR="00E41FFE" w:rsidRPr="00E41FFE" w:rsidRDefault="009F6D20" w:rsidP="007A0B28">
      <w:pPr>
        <w:rPr>
          <w:rFonts w:cs="Tahoma"/>
          <w:sz w:val="22"/>
          <w:szCs w:val="22"/>
          <w:lang w:val="en-GB"/>
        </w:rPr>
      </w:pPr>
      <w:r w:rsidRPr="009F6D20">
        <w:rPr>
          <w:rFonts w:cs="Tahoma"/>
          <w:noProof/>
          <w:sz w:val="22"/>
          <w:szCs w:val="22"/>
        </w:rPr>
        <w:drawing>
          <wp:anchor distT="0" distB="0" distL="114300" distR="114300" simplePos="0" relativeHeight="251676672" behindDoc="0" locked="0" layoutInCell="1" allowOverlap="1">
            <wp:simplePos x="0" y="0"/>
            <wp:positionH relativeFrom="margin">
              <wp:posOffset>2286000</wp:posOffset>
            </wp:positionH>
            <wp:positionV relativeFrom="margin">
              <wp:posOffset>6715125</wp:posOffset>
            </wp:positionV>
            <wp:extent cx="1247775" cy="571500"/>
            <wp:effectExtent l="0" t="0" r="9525" b="0"/>
            <wp:wrapSquare wrapText="bothSides"/>
            <wp:docPr id="5" name="Image 1" descr="C:\Documents\Logo VCHR\New Logo VCHR BON co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Logo VCHR\New Logo VCHR BON copier.png"/>
                    <pic:cNvPicPr>
                      <a:picLocks noChangeAspect="1" noChangeArrowheads="1"/>
                    </pic:cNvPicPr>
                  </pic:nvPicPr>
                  <pic:blipFill>
                    <a:blip r:embed="rId15" cstate="print"/>
                    <a:srcRect/>
                    <a:stretch>
                      <a:fillRect/>
                    </a:stretch>
                  </pic:blipFill>
                  <pic:spPr bwMode="auto">
                    <a:xfrm>
                      <a:off x="0" y="0"/>
                      <a:ext cx="1247775" cy="571500"/>
                    </a:xfrm>
                    <a:prstGeom prst="rect">
                      <a:avLst/>
                    </a:prstGeom>
                    <a:noFill/>
                    <a:ln w="9525">
                      <a:noFill/>
                      <a:miter lim="800000"/>
                      <a:headEnd/>
                      <a:tailEnd/>
                    </a:ln>
                  </pic:spPr>
                </pic:pic>
              </a:graphicData>
            </a:graphic>
          </wp:anchor>
        </w:drawing>
      </w:r>
      <w:r w:rsidR="00FD4B10">
        <w:rPr>
          <w:rFonts w:cs="Tahoma"/>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31.25pt;margin-top:651.6pt;width:513.8pt;height:159.45pt;z-index:251674624;mso-position-horizontal-relative:text;mso-position-vertical-relative:page" stroked="f">
            <v:textbox style="mso-next-textbox:#_x0000_s1029">
              <w:txbxContent>
                <w:p w:rsidR="009F6D20" w:rsidRPr="00921C76" w:rsidRDefault="009F6D20" w:rsidP="009F6D20">
                  <w:pPr>
                    <w:spacing w:after="0" w:line="300" w:lineRule="exact"/>
                    <w:jc w:val="center"/>
                    <w:rPr>
                      <w:rFonts w:ascii="Palatino Linotype" w:hAnsi="Palatino Linotype"/>
                      <w:b/>
                      <w:bCs/>
                      <w:i/>
                      <w:sz w:val="22"/>
                    </w:rPr>
                  </w:pPr>
                  <w:r w:rsidRPr="009620EE">
                    <w:rPr>
                      <w:rFonts w:ascii="Palatino Linotype" w:hAnsi="Palatino Linotype"/>
                      <w:b/>
                      <w:bCs/>
                      <w:caps/>
                      <w:sz w:val="22"/>
                    </w:rPr>
                    <w:t>Vietnam Committee on Human Rights</w:t>
                  </w:r>
                  <w:r>
                    <w:rPr>
                      <w:rFonts w:ascii="Palatino Linotype" w:hAnsi="Palatino Linotype"/>
                      <w:b/>
                      <w:bCs/>
                      <w:caps/>
                      <w:sz w:val="22"/>
                    </w:rPr>
                    <w:br/>
                  </w:r>
                  <w:proofErr w:type="gramStart"/>
                  <w:r w:rsidRPr="00921C76">
                    <w:rPr>
                      <w:rFonts w:ascii="Palatino Linotype" w:hAnsi="Palatino Linotype"/>
                      <w:b/>
                      <w:bCs/>
                      <w:i/>
                      <w:sz w:val="22"/>
                    </w:rPr>
                    <w:t>A</w:t>
                  </w:r>
                  <w:proofErr w:type="gramEnd"/>
                  <w:r w:rsidRPr="00921C76">
                    <w:rPr>
                      <w:rFonts w:ascii="Palatino Linotype" w:hAnsi="Palatino Linotype"/>
                      <w:b/>
                      <w:bCs/>
                      <w:i/>
                      <w:sz w:val="22"/>
                    </w:rPr>
                    <w:t xml:space="preserve"> member of the International Federation </w:t>
                  </w:r>
                  <w:r>
                    <w:rPr>
                      <w:rFonts w:ascii="Palatino Linotype" w:hAnsi="Palatino Linotype"/>
                      <w:b/>
                      <w:bCs/>
                      <w:i/>
                      <w:sz w:val="22"/>
                    </w:rPr>
                    <w:t>for</w:t>
                  </w:r>
                  <w:r w:rsidRPr="00921C76">
                    <w:rPr>
                      <w:rFonts w:ascii="Palatino Linotype" w:hAnsi="Palatino Linotype"/>
                      <w:b/>
                      <w:bCs/>
                      <w:i/>
                      <w:sz w:val="22"/>
                    </w:rPr>
                    <w:t xml:space="preserve"> Human Rights (FIDH)</w:t>
                  </w:r>
                </w:p>
                <w:p w:rsidR="009F6D20" w:rsidRPr="00BF4E36" w:rsidRDefault="009F6D20" w:rsidP="009F6D20">
                  <w:pPr>
                    <w:spacing w:after="0" w:line="240" w:lineRule="auto"/>
                    <w:ind w:left="-567" w:right="-567"/>
                    <w:jc w:val="center"/>
                    <w:rPr>
                      <w:rFonts w:ascii="Palatino Linotype" w:hAnsi="Palatino Linotype"/>
                      <w:b/>
                      <w:sz w:val="20"/>
                      <w:szCs w:val="20"/>
                      <w:lang w:val="fr-FR"/>
                    </w:rPr>
                  </w:pPr>
                  <w:r>
                    <w:rPr>
                      <w:rFonts w:ascii="Palatino Linotype" w:hAnsi="Palatino Linotype" w:cs="Arial"/>
                      <w:b/>
                      <w:bCs/>
                      <w:sz w:val="20"/>
                      <w:lang w:val="fr-FR"/>
                    </w:rPr>
                    <w:t>48 rue Parmentier</w:t>
                  </w:r>
                  <w:r w:rsidRPr="00BF4E36">
                    <w:rPr>
                      <w:rFonts w:ascii="Palatino Linotype" w:hAnsi="Palatino Linotype" w:cs="Arial"/>
                      <w:b/>
                      <w:bCs/>
                      <w:sz w:val="20"/>
                      <w:lang w:val="fr-FR"/>
                    </w:rPr>
                    <w:t xml:space="preserve"> – 944</w:t>
                  </w:r>
                  <w:r>
                    <w:rPr>
                      <w:rFonts w:ascii="Palatino Linotype" w:hAnsi="Palatino Linotype" w:cs="Arial"/>
                      <w:b/>
                      <w:bCs/>
                      <w:sz w:val="20"/>
                      <w:lang w:val="fr-FR"/>
                    </w:rPr>
                    <w:t>50</w:t>
                  </w:r>
                  <w:r w:rsidRPr="00BF4E36">
                    <w:rPr>
                      <w:rFonts w:ascii="Palatino Linotype" w:hAnsi="Palatino Linotype" w:cs="Arial"/>
                      <w:b/>
                      <w:bCs/>
                      <w:sz w:val="20"/>
                      <w:lang w:val="fr-FR"/>
                    </w:rPr>
                    <w:t xml:space="preserve"> </w:t>
                  </w:r>
                  <w:r>
                    <w:rPr>
                      <w:rFonts w:ascii="Palatino Linotype" w:hAnsi="Palatino Linotype" w:cs="Arial"/>
                      <w:b/>
                      <w:bCs/>
                      <w:sz w:val="20"/>
                      <w:lang w:val="fr-FR"/>
                    </w:rPr>
                    <w:t>Limeil Br</w:t>
                  </w:r>
                  <w:r>
                    <w:rPr>
                      <w:rFonts w:ascii="Times New Roman" w:eastAsiaTheme="minorHAnsi" w:hAnsi="Times New Roman" w:cs="Times New Roman"/>
                      <w:b/>
                      <w:bCs/>
                      <w:sz w:val="20"/>
                      <w:lang w:val="fr-FR" w:eastAsia="ja-JP"/>
                    </w:rPr>
                    <w:t>évannes</w:t>
                  </w:r>
                  <w:r w:rsidRPr="00BF4E36">
                    <w:rPr>
                      <w:rFonts w:ascii="Palatino Linotype" w:hAnsi="Palatino Linotype" w:cs="Arial"/>
                      <w:b/>
                      <w:bCs/>
                      <w:sz w:val="20"/>
                      <w:lang w:val="fr-FR"/>
                    </w:rPr>
                    <w:t xml:space="preserve"> (France) </w:t>
                  </w:r>
                  <w:r w:rsidRPr="00BF4E36">
                    <w:rPr>
                      <w:rFonts w:ascii="Palatino Linotype" w:hAnsi="Palatino Linotype" w:cs="Arial"/>
                      <w:b/>
                      <w:bCs/>
                      <w:sz w:val="20"/>
                    </w:rPr>
                    <w:sym w:font="Wingdings" w:char="F028"/>
                  </w:r>
                  <w:r w:rsidRPr="00BF4E36">
                    <w:rPr>
                      <w:rFonts w:ascii="Palatino Linotype" w:hAnsi="Palatino Linotype" w:cs="Arial"/>
                      <w:b/>
                      <w:bCs/>
                      <w:sz w:val="20"/>
                      <w:lang w:val="fr-FR"/>
                    </w:rPr>
                    <w:t xml:space="preserve"> (33 1) 45 98 30 85 – Fax (33 1) 45 98 32 61 </w:t>
                  </w:r>
                  <w:r w:rsidRPr="00BF4E36">
                    <w:rPr>
                      <w:rFonts w:ascii="Palatino Linotype" w:hAnsi="Palatino Linotype" w:cs="Arial"/>
                      <w:b/>
                      <w:bCs/>
                      <w:sz w:val="20"/>
                      <w:lang w:val="fr-FR"/>
                    </w:rPr>
                    <w:br/>
                    <w:t>E-mail: vietnam.committee@gmail.com - Website</w:t>
                  </w:r>
                  <w:r w:rsidRPr="00BF4E36">
                    <w:rPr>
                      <w:b/>
                      <w:lang w:val="fr-FR"/>
                    </w:rPr>
                    <w:t>:</w:t>
                  </w:r>
                  <w:r w:rsidRPr="00BF4E36">
                    <w:rPr>
                      <w:rFonts w:ascii="Palatino Linotype" w:hAnsi="Palatino Linotype"/>
                      <w:b/>
                      <w:sz w:val="20"/>
                      <w:szCs w:val="20"/>
                      <w:lang w:val="fr-FR"/>
                    </w:rPr>
                    <w:t xml:space="preserve"> http://queme.</w:t>
                  </w:r>
                  <w:r>
                    <w:rPr>
                      <w:rFonts w:ascii="Palatino Linotype" w:hAnsi="Palatino Linotype"/>
                      <w:b/>
                      <w:sz w:val="20"/>
                      <w:szCs w:val="20"/>
                      <w:lang w:val="fr-FR"/>
                    </w:rPr>
                    <w:t>org</w:t>
                  </w:r>
                  <w:r w:rsidRPr="00BF4E36">
                    <w:rPr>
                      <w:rFonts w:ascii="Palatino Linotype" w:hAnsi="Palatino Linotype"/>
                      <w:b/>
                      <w:sz w:val="20"/>
                      <w:szCs w:val="20"/>
                      <w:lang w:val="fr-FR"/>
                    </w:rPr>
                    <w:br/>
                    <w:t xml:space="preserve">Twitter : @vchr2016 – Facebook : </w:t>
                  </w:r>
                  <w:hyperlink r:id="rId16" w:history="1">
                    <w:r w:rsidRPr="00BF4E36">
                      <w:rPr>
                        <w:rStyle w:val="Lienhypertexte"/>
                        <w:rFonts w:ascii="Palatino Linotype" w:hAnsi="Palatino Linotype"/>
                        <w:lang w:val="fr-FR"/>
                      </w:rPr>
                      <w:t>https://www.facebook.com/queme.net</w:t>
                    </w:r>
                  </w:hyperlink>
                </w:p>
                <w:p w:rsidR="009F6D20" w:rsidRPr="006420C1" w:rsidRDefault="009F6D20" w:rsidP="009F6D20">
                  <w:pPr>
                    <w:pBdr>
                      <w:bottom w:val="single" w:sz="4" w:space="1" w:color="auto"/>
                    </w:pBdr>
                    <w:spacing w:after="0" w:line="240" w:lineRule="auto"/>
                    <w:ind w:left="-567" w:right="-567"/>
                    <w:jc w:val="center"/>
                    <w:rPr>
                      <w:rFonts w:ascii="Palatino Linotype" w:hAnsi="Palatino Linotype"/>
                      <w:sz w:val="6"/>
                      <w:szCs w:val="6"/>
                      <w:lang w:val="fr-FR"/>
                    </w:rPr>
                  </w:pPr>
                </w:p>
                <w:p w:rsidR="009F6D20" w:rsidRPr="009D588D" w:rsidRDefault="009F6D20" w:rsidP="009F6D20">
                  <w:pPr>
                    <w:spacing w:before="120" w:line="240" w:lineRule="auto"/>
                    <w:rPr>
                      <w:sz w:val="19"/>
                      <w:szCs w:val="19"/>
                      <w:lang w:val="en-GB"/>
                    </w:rPr>
                  </w:pPr>
                  <w:r w:rsidRPr="009D588D">
                    <w:rPr>
                      <w:rFonts w:ascii="Palatino Linotype" w:hAnsi="Palatino Linotype" w:cs="Arial"/>
                      <w:b/>
                      <w:spacing w:val="-2"/>
                      <w:sz w:val="19"/>
                      <w:szCs w:val="19"/>
                    </w:rPr>
                    <w:t>Vietnam Committee on Human Rights</w:t>
                  </w:r>
                  <w:r w:rsidRPr="009D588D">
                    <w:rPr>
                      <w:rFonts w:ascii="Palatino Linotype" w:hAnsi="Palatino Linotype" w:cs="Arial"/>
                      <w:spacing w:val="-2"/>
                      <w:sz w:val="19"/>
                      <w:szCs w:val="19"/>
                    </w:rPr>
                    <w:t xml:space="preserve"> (VCHR) is a non-profit</w:t>
                  </w:r>
                  <w:r w:rsidRPr="009D588D">
                    <w:rPr>
                      <w:rFonts w:ascii="Palatino Linotype" w:hAnsi="Palatino Linotype" w:cs="Arial"/>
                      <w:spacing w:val="-2"/>
                      <w:sz w:val="19"/>
                      <w:szCs w:val="19"/>
                      <w:lang w:val="en-GB"/>
                    </w:rPr>
                    <w:t xml:space="preserve"> organisation</w:t>
                  </w:r>
                  <w:r w:rsidRPr="009D588D">
                    <w:rPr>
                      <w:rFonts w:ascii="Palatino Linotype" w:hAnsi="Palatino Linotype" w:cs="Arial"/>
                      <w:spacing w:val="-2"/>
                      <w:sz w:val="19"/>
                      <w:szCs w:val="19"/>
                    </w:rPr>
                    <w:t xml:space="preserve"> founded in Paris in October 1975. Its aims are to monitor human rights abuses in Vietnam, mobilize support for victims of human rights abuses and work for the promotion of democratic freedoms in Vietnam. VCHR is affiliated to the FIDH, a Paris-based organisation with 1</w:t>
                  </w:r>
                  <w:r w:rsidR="00135DD6">
                    <w:rPr>
                      <w:rFonts w:ascii="Palatino Linotype" w:hAnsi="Palatino Linotype" w:cs="Arial"/>
                      <w:spacing w:val="-2"/>
                      <w:sz w:val="19"/>
                      <w:szCs w:val="19"/>
                    </w:rPr>
                    <w:t>8</w:t>
                  </w:r>
                  <w:r w:rsidRPr="009D588D">
                    <w:rPr>
                      <w:rFonts w:ascii="Palatino Linotype" w:hAnsi="Palatino Linotype" w:cs="Arial"/>
                      <w:spacing w:val="-2"/>
                      <w:sz w:val="19"/>
                      <w:szCs w:val="19"/>
                    </w:rPr>
                    <w:t>4 affiliate leagues in</w:t>
                  </w:r>
                  <w:r w:rsidR="00135DD6">
                    <w:rPr>
                      <w:rFonts w:ascii="Palatino Linotype" w:hAnsi="Palatino Linotype" w:cs="Arial"/>
                      <w:spacing w:val="-2"/>
                      <w:sz w:val="19"/>
                      <w:szCs w:val="19"/>
                    </w:rPr>
                    <w:t xml:space="preserve"> 122 </w:t>
                  </w:r>
                  <w:r w:rsidRPr="009D588D">
                    <w:rPr>
                      <w:rFonts w:ascii="Palatino Linotype" w:hAnsi="Palatino Linotype" w:cs="Arial"/>
                      <w:spacing w:val="-2"/>
                      <w:sz w:val="19"/>
                      <w:szCs w:val="19"/>
                    </w:rPr>
                    <w:t>countries all over the world. VCHR President is Vo Van Ai, Vice-President is Penelope Faulkner and the Executive Secretary is Vo Tran Nhat.</w:t>
                  </w:r>
                </w:p>
              </w:txbxContent>
            </v:textbox>
            <w10:wrap anchory="page"/>
            <w10:anchorlock/>
          </v:shape>
        </w:pict>
      </w:r>
    </w:p>
    <w:sectPr w:rsidR="00E41FFE" w:rsidRPr="00E41FFE" w:rsidSect="0082024D">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57B" w:rsidRDefault="00AA657B" w:rsidP="00EB73D6">
      <w:r>
        <w:separator/>
      </w:r>
    </w:p>
  </w:endnote>
  <w:endnote w:type="continuationSeparator" w:id="0">
    <w:p w:rsidR="00AA657B" w:rsidRDefault="00AA657B" w:rsidP="00EB73D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20E0602030304020304"/>
    <w:charset w:val="00"/>
    <w:family w:val="swiss"/>
    <w:pitch w:val="variable"/>
    <w:sig w:usb0="00000007" w:usb1="00000000" w:usb2="00000000" w:usb3="00000000" w:csb0="00000093" w:csb1="00000000"/>
  </w:font>
  <w:font w:name="Calibri Light">
    <w:altName w:val="Arial"/>
    <w:charset w:val="00"/>
    <w:family w:val="swiss"/>
    <w:pitch w:val="variable"/>
    <w:sig w:usb0="00000000" w:usb1="C000247B"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B5" w:rsidRDefault="00FD4B10" w:rsidP="00841FD5">
    <w:pPr>
      <w:pStyle w:val="Pieddepage"/>
      <w:framePr w:wrap="none" w:vAnchor="text" w:hAnchor="margin" w:xAlign="center" w:y="1"/>
      <w:rPr>
        <w:rStyle w:val="Numrodepage"/>
      </w:rPr>
    </w:pPr>
    <w:r>
      <w:rPr>
        <w:rStyle w:val="Numrodepage"/>
      </w:rPr>
      <w:fldChar w:fldCharType="begin"/>
    </w:r>
    <w:r w:rsidR="00660FB5">
      <w:rPr>
        <w:rStyle w:val="Numrodepage"/>
      </w:rPr>
      <w:instrText xml:space="preserve">PAGE  </w:instrText>
    </w:r>
    <w:r>
      <w:rPr>
        <w:rStyle w:val="Numrodepage"/>
      </w:rPr>
      <w:fldChar w:fldCharType="end"/>
    </w:r>
  </w:p>
  <w:p w:rsidR="00660FB5" w:rsidRDefault="00660FB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D5" w:rsidRDefault="00FD4B10" w:rsidP="00841FD5">
    <w:pPr>
      <w:pStyle w:val="Pieddepage"/>
      <w:framePr w:wrap="none" w:vAnchor="text" w:hAnchor="margin" w:xAlign="center" w:y="1"/>
      <w:rPr>
        <w:rStyle w:val="Numrodepage"/>
      </w:rPr>
    </w:pPr>
    <w:r>
      <w:rPr>
        <w:rStyle w:val="Numrodepage"/>
      </w:rPr>
      <w:fldChar w:fldCharType="begin"/>
    </w:r>
    <w:r w:rsidR="00841FD5">
      <w:rPr>
        <w:rStyle w:val="Numrodepage"/>
      </w:rPr>
      <w:instrText xml:space="preserve">PAGE  </w:instrText>
    </w:r>
    <w:r>
      <w:rPr>
        <w:rStyle w:val="Numrodepage"/>
      </w:rPr>
      <w:fldChar w:fldCharType="separate"/>
    </w:r>
    <w:r w:rsidR="00556C93">
      <w:rPr>
        <w:rStyle w:val="Numrodepage"/>
        <w:noProof/>
      </w:rPr>
      <w:t>1</w:t>
    </w:r>
    <w:r>
      <w:rPr>
        <w:rStyle w:val="Numrodepage"/>
      </w:rPr>
      <w:fldChar w:fldCharType="end"/>
    </w:r>
  </w:p>
  <w:p w:rsidR="00841FD5" w:rsidRDefault="00841F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57B" w:rsidRPr="007F27C4" w:rsidRDefault="00AA657B" w:rsidP="00F40CC9">
      <w:pPr>
        <w:pStyle w:val="Pieddepage"/>
        <w:spacing w:after="0" w:line="240" w:lineRule="auto"/>
      </w:pPr>
    </w:p>
  </w:footnote>
  <w:footnote w:type="continuationSeparator" w:id="0">
    <w:p w:rsidR="00AA657B" w:rsidRDefault="00AA657B" w:rsidP="00F40CC9">
      <w:pPr>
        <w:spacing w:after="0" w:line="240" w:lineRule="auto"/>
      </w:pPr>
    </w:p>
  </w:footnote>
  <w:footnote w:type="continuationNotice" w:id="1">
    <w:p w:rsidR="00AA657B" w:rsidRDefault="00AA657B">
      <w:pPr>
        <w:spacing w:after="0" w:line="240" w:lineRule="auto"/>
      </w:pPr>
    </w:p>
  </w:footnote>
  <w:footnote w:id="2">
    <w:p w:rsidR="00200100" w:rsidRPr="00893170" w:rsidRDefault="00200100" w:rsidP="009F1E36">
      <w:pPr>
        <w:pStyle w:val="Notedebasdepage"/>
        <w:rPr>
          <w:i w:val="0"/>
        </w:rPr>
      </w:pPr>
      <w:r w:rsidRPr="00423020">
        <w:rPr>
          <w:rStyle w:val="Appelnotedebasdep"/>
        </w:rPr>
        <w:footnoteRef/>
      </w:r>
      <w:r w:rsidRPr="00423020">
        <w:rPr>
          <w:vertAlign w:val="superscript"/>
        </w:rPr>
        <w:t xml:space="preserve"> </w:t>
      </w:r>
      <w:r w:rsidR="009F1E36" w:rsidRPr="009F1E36">
        <w:t>“Re-elected President Tran Dai Quang gives media interview</w:t>
      </w:r>
      <w:r w:rsidR="009F1E36" w:rsidRPr="009F1E36">
        <w:rPr>
          <w:szCs w:val="18"/>
        </w:rPr>
        <w:t xml:space="preserve">”, </w:t>
      </w:r>
      <w:r w:rsidR="009F1E36" w:rsidRPr="00893170">
        <w:rPr>
          <w:i w:val="0"/>
          <w:szCs w:val="18"/>
        </w:rPr>
        <w:t xml:space="preserve">25 </w:t>
      </w:r>
      <w:proofErr w:type="gramStart"/>
      <w:r w:rsidR="009F1E36" w:rsidRPr="00893170">
        <w:rPr>
          <w:i w:val="0"/>
          <w:szCs w:val="18"/>
        </w:rPr>
        <w:t>July  2016</w:t>
      </w:r>
      <w:proofErr w:type="gramEnd"/>
      <w:r w:rsidR="009F1E36" w:rsidRPr="00893170">
        <w:rPr>
          <w:i w:val="0"/>
          <w:szCs w:val="18"/>
        </w:rPr>
        <w:t>, Vietnam Breaking news.</w:t>
      </w:r>
    </w:p>
  </w:footnote>
  <w:footnote w:id="3">
    <w:p w:rsidR="00920AB2" w:rsidRDefault="00920AB2">
      <w:pPr>
        <w:pStyle w:val="Notedebasdepage"/>
      </w:pPr>
      <w:r>
        <w:rPr>
          <w:rStyle w:val="Appelnotedebasdep"/>
        </w:rPr>
        <w:footnoteRef/>
      </w:r>
      <w:r>
        <w:t xml:space="preserve"> At Vietnam’s UPR in January 2019, the representative of Vietnam’s Governmen</w:t>
      </w:r>
      <w:r w:rsidR="00DD0492">
        <w:t>t Committee</w:t>
      </w:r>
      <w:r>
        <w:t xml:space="preserve"> </w:t>
      </w:r>
      <w:r w:rsidR="00024395">
        <w:t>for</w:t>
      </w:r>
      <w:r>
        <w:t xml:space="preserve"> Religious Affairs said that “there is no war or conflict based on religion in Vietnam.”</w:t>
      </w:r>
    </w:p>
  </w:footnote>
  <w:footnote w:id="4">
    <w:p w:rsidR="00814271" w:rsidRPr="007F27C4" w:rsidRDefault="00814271" w:rsidP="007F27C4">
      <w:pPr>
        <w:pStyle w:val="Notedebasdepage"/>
      </w:pPr>
      <w:r w:rsidRPr="007F27C4">
        <w:rPr>
          <w:rStyle w:val="Appelnotedebasdep"/>
        </w:rPr>
        <w:footnoteRef/>
      </w:r>
      <w:r>
        <w:t xml:space="preserve"> </w:t>
      </w:r>
      <w:r w:rsidR="00FC7557" w:rsidRPr="007F27C4">
        <w:t>National</w:t>
      </w:r>
      <w:r w:rsidR="00FC7557" w:rsidRPr="00FC7557">
        <w:t xml:space="preserve"> Report of </w:t>
      </w:r>
      <w:r w:rsidR="00FC7557" w:rsidRPr="007F27C4">
        <w:t>Vietnam on the third cycle of UPR, November 2018, A/HRC/WG.6/32/VNM/1</w:t>
      </w:r>
    </w:p>
  </w:footnote>
  <w:footnote w:id="5">
    <w:p w:rsidR="00740926" w:rsidRDefault="00740926">
      <w:pPr>
        <w:pStyle w:val="Notedebasdepage"/>
      </w:pPr>
      <w:r>
        <w:rPr>
          <w:rStyle w:val="Appelnotedebasdep"/>
        </w:rPr>
        <w:footnoteRef/>
      </w:r>
      <w:r>
        <w:t xml:space="preserve"> </w:t>
      </w:r>
      <w:proofErr w:type="gramStart"/>
      <w:r w:rsidRPr="007F27C4">
        <w:t xml:space="preserve">“Petition calls for abrogation of clause forcing lawyers to denounce their clients”, Tuoi Tre 8.6.2017, </w:t>
      </w:r>
      <w:hyperlink r:id="rId1" w:history="1">
        <w:r w:rsidRPr="007F27C4">
          <w:rPr>
            <w:rStyle w:val="Lienhypertexte"/>
            <w:color w:val="auto"/>
            <w:u w:val="none"/>
          </w:rPr>
          <w:t>http://tuoitre.vn/tin/phap-luat/20170608/kien-nghi-bo-dieu-luat-buoc-luat-su-to-giac-than-chu/1328145.html</w:t>
        </w:r>
      </w:hyperlink>
      <w:r>
        <w:t>.</w:t>
      </w:r>
      <w:proofErr w:type="gramEnd"/>
    </w:p>
  </w:footnote>
  <w:footnote w:id="6">
    <w:p w:rsidR="00FC7557" w:rsidRDefault="00FC7557" w:rsidP="007F27C4">
      <w:pPr>
        <w:pStyle w:val="Notedebasdepage"/>
      </w:pPr>
      <w:r>
        <w:rPr>
          <w:rStyle w:val="Appelnotedebasdep"/>
        </w:rPr>
        <w:footnoteRef/>
      </w:r>
      <w:r>
        <w:t xml:space="preserve"> UN </w:t>
      </w:r>
      <w:r w:rsidRPr="007F27C4">
        <w:t>Recommendations</w:t>
      </w:r>
      <w:r>
        <w:t xml:space="preserve"> on the 2015 Penal Code and Criminal Procedural Code of Vietnam, 17 May 2017 </w:t>
      </w:r>
      <w:hyperlink r:id="rId2" w:history="1">
        <w:r w:rsidRPr="004043AB">
          <w:rPr>
            <w:rStyle w:val="Lienhypertexte"/>
          </w:rPr>
          <w:t>http://www.un.org.vn/en/publications/doc_details/538-un-recommendations-on-the-2015-penal-code-and-criminal-procedural-code-of-viet-nam.html</w:t>
        </w:r>
      </w:hyperlink>
    </w:p>
  </w:footnote>
  <w:footnote w:id="7">
    <w:p w:rsidR="00520CC2" w:rsidRDefault="00520CC2" w:rsidP="007F27C4">
      <w:pPr>
        <w:pStyle w:val="Notedebasdepage"/>
      </w:pPr>
      <w:r>
        <w:rPr>
          <w:rStyle w:val="Appelnotedebasdep"/>
        </w:rPr>
        <w:footnoteRef/>
      </w:r>
      <w:r>
        <w:t xml:space="preserve"> </w:t>
      </w:r>
      <w:hyperlink r:id="rId3" w:history="1">
        <w:r w:rsidR="007F27C4" w:rsidRPr="004043AB">
          <w:rPr>
            <w:rStyle w:val="Lienhypertexte"/>
          </w:rPr>
          <w:t>https://en.vietnamplus.vn/vietnam-affirms-consistent-policy-of-ensuring-human-rights/129107.vnp</w:t>
        </w:r>
      </w:hyperlink>
      <w:r w:rsidRPr="000B44D7">
        <w:t>.</w:t>
      </w:r>
    </w:p>
  </w:footnote>
  <w:footnote w:id="8">
    <w:p w:rsidR="00C560C7" w:rsidRDefault="00C560C7" w:rsidP="007F27C4">
      <w:pPr>
        <w:pStyle w:val="Notedebasdepage"/>
      </w:pPr>
      <w:r>
        <w:rPr>
          <w:rStyle w:val="Appelnotedebasdep"/>
        </w:rPr>
        <w:footnoteRef/>
      </w:r>
      <w:r>
        <w:t xml:space="preserve"> </w:t>
      </w:r>
      <w:r w:rsidRPr="00B51982">
        <w:t>Some facts on Legislation regarding Human Rights: a teachers’ manual for classes on civic education and law”,</w:t>
      </w:r>
      <w:r w:rsidRPr="00B51982">
        <w:rPr>
          <w:b/>
        </w:rPr>
        <w:t xml:space="preserve"> </w:t>
      </w:r>
      <w:r w:rsidRPr="00B51982">
        <w:t xml:space="preserve">December 2012, Communications </w:t>
      </w:r>
      <w:r>
        <w:t>D</w:t>
      </w:r>
      <w:r w:rsidRPr="00B51982">
        <w:t>epartment for Legal Education, Ministry of Justice, Hanoi</w:t>
      </w:r>
    </w:p>
  </w:footnote>
  <w:footnote w:id="9">
    <w:p w:rsidR="00E92920" w:rsidRPr="00660FB5" w:rsidRDefault="00E92920" w:rsidP="007F27C4">
      <w:pPr>
        <w:pStyle w:val="Notedebasdepage"/>
      </w:pPr>
      <w:r w:rsidRPr="00660FB5">
        <w:rPr>
          <w:rStyle w:val="Appelnotedebasdep"/>
          <w:rFonts w:ascii="Calibri" w:hAnsi="Calibri"/>
          <w:sz w:val="18"/>
          <w:szCs w:val="18"/>
        </w:rPr>
        <w:footnoteRef/>
      </w:r>
      <w:r w:rsidRPr="00660FB5">
        <w:t xml:space="preserve"> VCHR, The Death Penalty in Vietnam, June 2016, available at: </w:t>
      </w:r>
      <w:hyperlink r:id="rId4" w:history="1">
        <w:r w:rsidRPr="00660FB5">
          <w:rPr>
            <w:rStyle w:val="Lienhypertexte"/>
            <w:rFonts w:ascii="Calibri" w:hAnsi="Calibri"/>
            <w:sz w:val="18"/>
            <w:szCs w:val="18"/>
          </w:rPr>
          <w:t>http://queme.org//app/uploads/2016/06/The-Death-Penaltyin-Vietnam-VCHR-2016.pdf</w:t>
        </w:r>
      </w:hyperlink>
    </w:p>
  </w:footnote>
  <w:footnote w:id="10">
    <w:p w:rsidR="002169CD" w:rsidRPr="007F27C4" w:rsidRDefault="002169CD" w:rsidP="002169CD">
      <w:pPr>
        <w:pStyle w:val="Notedebasdepage"/>
        <w:rPr>
          <w:szCs w:val="16"/>
        </w:rPr>
      </w:pPr>
      <w:r w:rsidRPr="0051150B">
        <w:rPr>
          <w:rStyle w:val="Appelnotedebasdep"/>
          <w:sz w:val="20"/>
        </w:rPr>
        <w:footnoteRef/>
      </w:r>
      <w:r w:rsidRPr="0051150B">
        <w:t xml:space="preserve"> The Death Penalty in Vietnam, VCHR – Report presented at the 6</w:t>
      </w:r>
      <w:r w:rsidRPr="0051150B">
        <w:rPr>
          <w:vertAlign w:val="superscript"/>
        </w:rPr>
        <w:t>th</w:t>
      </w:r>
      <w:r w:rsidRPr="0051150B">
        <w:t xml:space="preserve"> World Congress against the Death Penalty, Oslo, June 2016 - </w:t>
      </w:r>
      <w:hyperlink r:id="rId5" w:history="1">
        <w:r w:rsidRPr="007F27C4">
          <w:rPr>
            <w:rStyle w:val="Lienhypertexte"/>
            <w:szCs w:val="16"/>
          </w:rPr>
          <w:t>http://queme.org//app/uploads/2016/06/The-Death-Penalty-in-Vietnam-VCHR-2016.pdf</w:t>
        </w:r>
      </w:hyperlink>
    </w:p>
  </w:footnote>
  <w:footnote w:id="11">
    <w:p w:rsidR="00F665D6" w:rsidRDefault="00F665D6">
      <w:pPr>
        <w:pStyle w:val="Notedebasdepage"/>
      </w:pPr>
      <w:r>
        <w:rPr>
          <w:rStyle w:val="Appelnotedebasdep"/>
        </w:rPr>
        <w:footnoteRef/>
      </w:r>
      <w:r>
        <w:t xml:space="preserve"> </w:t>
      </w:r>
      <w:r w:rsidRPr="00F665D6">
        <w:rPr>
          <w:rFonts w:eastAsia="Calibri" w:cs="Times New Roman"/>
          <w:szCs w:val="16"/>
        </w:rPr>
        <w:t>Delphine Lourteau, Cornell University, Thanh Nien News, “</w:t>
      </w:r>
      <w:r w:rsidRPr="00F665D6">
        <w:rPr>
          <w:rFonts w:eastAsia="Calibri" w:cs="Times New Roman"/>
          <w:i w:val="0"/>
          <w:szCs w:val="16"/>
        </w:rPr>
        <w:t>Is Vietnam ready to abolish the death penalty”,</w:t>
      </w:r>
      <w:r w:rsidRPr="00F665D6">
        <w:rPr>
          <w:rFonts w:eastAsia="Calibri" w:cs="Times New Roman"/>
          <w:szCs w:val="16"/>
        </w:rPr>
        <w:t xml:space="preserve"> 22 January 2015, http://www.thanhniennews.com/politics/is-vietnam-ready-to-abolish-death-penalty-37916.html</w:t>
      </w:r>
    </w:p>
  </w:footnote>
  <w:footnote w:id="12">
    <w:p w:rsidR="00E27079" w:rsidRPr="0051150B" w:rsidRDefault="00E27079" w:rsidP="007F27C4">
      <w:pPr>
        <w:pStyle w:val="Notedebasdepage"/>
      </w:pPr>
      <w:r w:rsidRPr="0051150B">
        <w:rPr>
          <w:rStyle w:val="Appelnotedebasdep"/>
          <w:sz w:val="20"/>
        </w:rPr>
        <w:footnoteRef/>
      </w:r>
      <w:r w:rsidRPr="0051150B">
        <w:t xml:space="preserve"> </w:t>
      </w:r>
      <w:r w:rsidR="00F665D6">
        <w:t xml:space="preserve">See webcam of Vietnam UPR, 22.1.2019 </w:t>
      </w:r>
      <w:r w:rsidR="00F665D6" w:rsidRPr="00F665D6">
        <w:t>http://webtv.un.org/watch/viet-nam-review-32nd-session-of-universal-periodic-review/5992471092001/?term=</w:t>
      </w:r>
    </w:p>
  </w:footnote>
  <w:footnote w:id="13">
    <w:p w:rsidR="0046593D" w:rsidRDefault="0046593D" w:rsidP="009C2C90">
      <w:r w:rsidRPr="0051150B">
        <w:rPr>
          <w:rStyle w:val="Appelnotedebasdep"/>
          <w:sz w:val="20"/>
          <w:szCs w:val="20"/>
        </w:rPr>
        <w:footnoteRef/>
      </w:r>
      <w:r w:rsidR="00FA7BA1">
        <w:rPr>
          <w:sz w:val="20"/>
          <w:szCs w:val="20"/>
        </w:rPr>
        <w:t xml:space="preserve"> </w:t>
      </w:r>
      <w:hyperlink r:id="rId6" w:history="1">
        <w:r w:rsidRPr="007F27C4">
          <w:rPr>
            <w:rStyle w:val="Lienhypertexte"/>
            <w:i/>
            <w:sz w:val="16"/>
            <w:szCs w:val="16"/>
          </w:rPr>
          <w:t>https://www.nytimes.com/2017/08/12/world/asia/vietnam-prison-abuses.html</w:t>
        </w:r>
      </w:hyperlink>
      <w:r w:rsidR="00FA7BA1">
        <w:rPr>
          <w:sz w:val="20"/>
          <w:szCs w:val="20"/>
        </w:rPr>
        <w:t xml:space="preserve"> </w:t>
      </w:r>
    </w:p>
  </w:footnote>
  <w:footnote w:id="14">
    <w:p w:rsidR="00AD7E8C" w:rsidRDefault="00AD7E8C" w:rsidP="007F27C4">
      <w:pPr>
        <w:pStyle w:val="Notedebasdepage"/>
        <w:jc w:val="left"/>
      </w:pPr>
      <w:r>
        <w:rPr>
          <w:rStyle w:val="Appelnotedebasdep"/>
        </w:rPr>
        <w:footnoteRef/>
      </w:r>
      <w:r>
        <w:t xml:space="preserve"> Open Letter to the Minister of Public Security by 30 civil society organizations, </w:t>
      </w:r>
      <w:r w:rsidRPr="00064824">
        <w:t>https://www.csw.org.uk/2017/07/03/press/3606/article.htm</w:t>
      </w:r>
    </w:p>
  </w:footnote>
  <w:footnote w:id="15">
    <w:p w:rsidR="00FA7BA1" w:rsidRDefault="00FA7BA1" w:rsidP="007F27C4">
      <w:pPr>
        <w:pStyle w:val="Notedebasdepage"/>
      </w:pPr>
      <w:r>
        <w:rPr>
          <w:rStyle w:val="Appelnotedebasdep"/>
        </w:rPr>
        <w:footnoteRef/>
      </w:r>
      <w:r>
        <w:t xml:space="preserve"> </w:t>
      </w:r>
      <w:r w:rsidR="00B07853">
        <w:t>Concluding Observations of the UN Committee against Torture, CAT/C/VNM/1, 28 December 2018.</w:t>
      </w:r>
    </w:p>
  </w:footnote>
  <w:footnote w:id="16">
    <w:p w:rsidR="0051150B" w:rsidRDefault="0051150B" w:rsidP="007F27C4">
      <w:pPr>
        <w:pStyle w:val="Notedebasdepage"/>
      </w:pPr>
      <w:r>
        <w:rPr>
          <w:rStyle w:val="Appelnotedebasdep"/>
        </w:rPr>
        <w:footnoteRef/>
      </w:r>
      <w:r>
        <w:t xml:space="preserve"> </w:t>
      </w:r>
      <w:r w:rsidRPr="0051150B">
        <w:t>https://www.amnesty.org/en/latest/news/2016/07/the-secretive-world-of-viet-nam-torturous-prisons/</w:t>
      </w:r>
    </w:p>
  </w:footnote>
  <w:footnote w:id="17">
    <w:p w:rsidR="007F3721" w:rsidRDefault="00263802" w:rsidP="007F27C4">
      <w:pPr>
        <w:pStyle w:val="Notedebasdepage"/>
      </w:pPr>
      <w:r>
        <w:rPr>
          <w:rStyle w:val="Appelnotedebasdep"/>
        </w:rPr>
        <w:footnoteRef/>
      </w:r>
      <w:r>
        <w:t xml:space="preserve"> </w:t>
      </w:r>
      <w:hyperlink r:id="rId7" w:history="1">
        <w:r w:rsidRPr="004043AB">
          <w:rPr>
            <w:rStyle w:val="Lienhypertexte"/>
          </w:rPr>
          <w:t>https://www.hrw.org/report/2017/06/18/no-country-human-rights-activists/assaults-bloggers-and-democracy-campaigners</w:t>
        </w:r>
      </w:hyperlink>
      <w:r w:rsidR="007F3721">
        <w:t xml:space="preserve">; </w:t>
      </w:r>
      <w:hyperlink r:id="rId8" w:history="1">
        <w:r w:rsidR="007F3721" w:rsidRPr="004043AB">
          <w:rPr>
            <w:rStyle w:val="Lienhypertexte"/>
          </w:rPr>
          <w:t>https://queme.org/en/shrinking-spaces-assessment-human-rights-situation-in-vietnam/?v=11aedd0e4327</w:t>
        </w:r>
      </w:hyperlink>
    </w:p>
  </w:footnote>
  <w:footnote w:id="18">
    <w:p w:rsidR="00E92920" w:rsidRPr="00660FB5" w:rsidRDefault="00E92920" w:rsidP="007F27C4">
      <w:pPr>
        <w:pStyle w:val="Notedebasdepage"/>
      </w:pPr>
      <w:r w:rsidRPr="00660FB5">
        <w:rPr>
          <w:rStyle w:val="Appelnotedebasdep"/>
          <w:rFonts w:ascii="Calibri" w:hAnsi="Calibri"/>
          <w:sz w:val="18"/>
          <w:szCs w:val="18"/>
        </w:rPr>
        <w:footnoteRef/>
      </w:r>
      <w:r w:rsidRPr="00660FB5">
        <w:t xml:space="preserve"> UN Human Rights Council, 27th session, Cooperation with the United Nations, its representatives and mechanisms in the field of human rights, 27 August 2014, UN Doc. A/HRC/27/3 Para. 40</w:t>
      </w:r>
    </w:p>
  </w:footnote>
  <w:footnote w:id="19">
    <w:p w:rsidR="00AB6CFD" w:rsidRPr="007F27C4" w:rsidRDefault="00AB6CFD" w:rsidP="007F27C4">
      <w:pPr>
        <w:pStyle w:val="Notedebasdepage"/>
        <w:rPr>
          <w:i w:val="0"/>
        </w:rPr>
      </w:pPr>
      <w:r>
        <w:rPr>
          <w:rStyle w:val="Appelnotedebasdep"/>
        </w:rPr>
        <w:footnoteRef/>
      </w:r>
      <w:r>
        <w:t xml:space="preserve"> </w:t>
      </w:r>
      <w:r w:rsidRPr="005C4DA1">
        <w:t xml:space="preserve">“Ministry of Public Security proposes heavy prison sentence for members of the Club of Free Journalists”, April 2012, Dân Làm Báo Blog, </w:t>
      </w:r>
      <w:hyperlink r:id="rId9" w:anchor="more" w:history="1">
        <w:r w:rsidRPr="007F27C4">
          <w:rPr>
            <w:rStyle w:val="Lienhypertexte"/>
            <w:rFonts w:cs="Arial"/>
            <w:szCs w:val="16"/>
          </w:rPr>
          <w:t>http://danlambaovn.blogspot.fr/2012/04/cong-a-inh-muc-nang-ne-oi-voi-cac-thanh.html#more</w:t>
        </w:r>
      </w:hyperlink>
      <w:r w:rsidRPr="007F27C4">
        <w:rPr>
          <w:szCs w:val="16"/>
        </w:rPr>
        <w:t>;</w:t>
      </w:r>
      <w:r w:rsidRPr="005C4DA1">
        <w:t xml:space="preserve"> </w:t>
      </w:r>
      <w:r w:rsidRPr="00AB6CFD">
        <w:t>Reading Orwell in Hanoi</w:t>
      </w:r>
      <w:r w:rsidRPr="005C4DA1">
        <w:t xml:space="preserve">, </w:t>
      </w:r>
      <w:r w:rsidRPr="007F27C4">
        <w:rPr>
          <w:i w:val="0"/>
        </w:rPr>
        <w:t>Vo Van Ai, Asian Wall Street Journal, 23 April 2012</w:t>
      </w:r>
      <w:r w:rsidR="007F27C4">
        <w:rPr>
          <w:i w:val="0"/>
        </w:rPr>
        <w:t>.</w:t>
      </w:r>
    </w:p>
  </w:footnote>
  <w:footnote w:id="20">
    <w:p w:rsidR="004441A9" w:rsidRDefault="004441A9" w:rsidP="007F27C4">
      <w:pPr>
        <w:pStyle w:val="Notedebasdepage"/>
      </w:pPr>
      <w:r>
        <w:rPr>
          <w:rStyle w:val="Appelnotedebasdep"/>
        </w:rPr>
        <w:footnoteRef/>
      </w:r>
      <w:r>
        <w:t xml:space="preserve"> </w:t>
      </w:r>
      <w:hyperlink r:id="rId10" w:history="1">
        <w:r w:rsidRPr="004043AB">
          <w:rPr>
            <w:rStyle w:val="Lienhypertexte"/>
          </w:rPr>
          <w:t>https://www.reuters.com/article/us-vietnam-dissident-trial/vietnam-jails-prominent-human-rights-lawyer-five-other-activists-idUSKCN1HC1T9</w:t>
        </w:r>
      </w:hyperlink>
    </w:p>
  </w:footnote>
  <w:footnote w:id="21">
    <w:p w:rsidR="00E92920" w:rsidRPr="009C2CA5" w:rsidRDefault="00E92920" w:rsidP="00BC791A">
      <w:pPr>
        <w:pStyle w:val="Notedebasdepage"/>
      </w:pPr>
      <w:r w:rsidRPr="009C2CA5">
        <w:rPr>
          <w:rStyle w:val="Appelnotedebasdep"/>
          <w:rFonts w:asciiTheme="minorHAnsi" w:hAnsiTheme="minorHAnsi"/>
          <w:sz w:val="18"/>
          <w:szCs w:val="18"/>
        </w:rPr>
        <w:footnoteRef/>
      </w:r>
      <w:r w:rsidRPr="009C2CA5">
        <w:t xml:space="preserve"> Under the two-step process prescribed by the Law on Belief and Religion, religious groups are first required to register with the authorities. Then, they acquire recognition if they are able to operate for at least five years.</w:t>
      </w:r>
    </w:p>
  </w:footnote>
  <w:footnote w:id="22">
    <w:p w:rsidR="00336BCB" w:rsidRDefault="00336BCB" w:rsidP="007F27C4">
      <w:pPr>
        <w:pStyle w:val="Notedebasdepage"/>
      </w:pPr>
      <w:r>
        <w:rPr>
          <w:rStyle w:val="Appelnotedebasdep"/>
        </w:rPr>
        <w:footnoteRef/>
      </w:r>
      <w:r>
        <w:t xml:space="preserve"> Concluding Observations of the UN Committee against Torture, CAT/C/VNM/1, </w:t>
      </w:r>
      <w:proofErr w:type="gramStart"/>
      <w:r>
        <w:t>28</w:t>
      </w:r>
      <w:proofErr w:type="gramEnd"/>
      <w:r>
        <w:t xml:space="preserve"> December 2018.</w:t>
      </w:r>
    </w:p>
  </w:footnote>
  <w:footnote w:id="23">
    <w:p w:rsidR="00E92920" w:rsidRPr="00BC791A" w:rsidRDefault="00E92920" w:rsidP="00BC791A">
      <w:pPr>
        <w:pStyle w:val="Notedebasdepage"/>
        <w:rPr>
          <w:rFonts w:cs="Tahoma"/>
          <w:szCs w:val="16"/>
        </w:rPr>
      </w:pPr>
      <w:r w:rsidRPr="00660FB5">
        <w:rPr>
          <w:rStyle w:val="Appelnotedebasdep"/>
          <w:rFonts w:ascii="Calibri" w:hAnsi="Calibri"/>
          <w:sz w:val="18"/>
          <w:szCs w:val="18"/>
        </w:rPr>
        <w:footnoteRef/>
      </w:r>
      <w:r w:rsidRPr="00660FB5">
        <w:t xml:space="preserve"> </w:t>
      </w:r>
      <w:r w:rsidRPr="00BC791A">
        <w:rPr>
          <w:rFonts w:cs="Tahoma"/>
          <w:szCs w:val="16"/>
        </w:rPr>
        <w:t xml:space="preserve">Nguyen Phu Trọng, Opening </w:t>
      </w:r>
      <w:r w:rsidRPr="00BC791A">
        <w:rPr>
          <w:rStyle w:val="NotedefinCar"/>
          <w:rFonts w:cs="Tahoma"/>
          <w:sz w:val="16"/>
          <w:szCs w:val="16"/>
        </w:rPr>
        <w:t>speech at the 73rd</w:t>
      </w:r>
      <w:r w:rsidRPr="00BC791A">
        <w:rPr>
          <w:rFonts w:cs="Tahoma"/>
          <w:szCs w:val="16"/>
        </w:rPr>
        <w:t xml:space="preserve"> National Conference of Public Security, Hanoi, 15 January 2018, available at: </w:t>
      </w:r>
      <w:hyperlink r:id="rId11" w:history="1">
        <w:r w:rsidRPr="00BC791A">
          <w:rPr>
            <w:rStyle w:val="Lienhypertexte"/>
            <w:rFonts w:cs="Tahoma"/>
            <w:szCs w:val="16"/>
          </w:rPr>
          <w:t>http://mps.gov.vn/web/guest/ct_trangchu/-/vcmsviewcontent/GbkG/2004/2102/39530</w:t>
        </w:r>
      </w:hyperlink>
      <w:r w:rsidRPr="00BC791A">
        <w:rPr>
          <w:rFonts w:cs="Tahoma"/>
          <w:szCs w:val="16"/>
        </w:rPr>
        <w:t xml:space="preserve"> [in Vietnamese]</w:t>
      </w:r>
    </w:p>
  </w:footnote>
  <w:footnote w:id="24">
    <w:p w:rsidR="00E92920" w:rsidRPr="00BC791A" w:rsidRDefault="00E92920" w:rsidP="00BC791A">
      <w:pPr>
        <w:pStyle w:val="Notedefin"/>
        <w:spacing w:line="240" w:lineRule="auto"/>
        <w:rPr>
          <w:rFonts w:cs="Tahoma"/>
          <w:sz w:val="16"/>
          <w:szCs w:val="16"/>
        </w:rPr>
      </w:pPr>
      <w:r w:rsidRPr="00BC791A">
        <w:rPr>
          <w:rStyle w:val="Appelnotedebasdep"/>
          <w:rFonts w:cs="Tahoma"/>
          <w:sz w:val="16"/>
          <w:szCs w:val="16"/>
        </w:rPr>
        <w:footnoteRef/>
      </w:r>
      <w:r w:rsidRPr="00BC791A">
        <w:rPr>
          <w:rFonts w:cs="Tahoma"/>
          <w:sz w:val="16"/>
          <w:szCs w:val="16"/>
        </w:rPr>
        <w:t xml:space="preserve"> AFP, </w:t>
      </w:r>
      <w:r w:rsidRPr="00BC791A">
        <w:rPr>
          <w:rFonts w:cs="Tahoma"/>
          <w:i/>
          <w:sz w:val="16"/>
          <w:szCs w:val="16"/>
        </w:rPr>
        <w:t>Vietnam thwarts dissidents, pop star election bid</w:t>
      </w:r>
      <w:r w:rsidRPr="00BC791A">
        <w:rPr>
          <w:rFonts w:cs="Tahoma"/>
          <w:sz w:val="16"/>
          <w:szCs w:val="16"/>
        </w:rPr>
        <w:t xml:space="preserve">, 26 Apr 2016; NYT, </w:t>
      </w:r>
      <w:r w:rsidRPr="00BC791A">
        <w:rPr>
          <w:rFonts w:cs="Tahoma"/>
          <w:i/>
          <w:sz w:val="16"/>
          <w:szCs w:val="16"/>
        </w:rPr>
        <w:t>Obama’s Vietnam Trip Follows Controlled Parliamentary Elections</w:t>
      </w:r>
      <w:r w:rsidRPr="00BC791A">
        <w:rPr>
          <w:rFonts w:cs="Tahoma"/>
          <w:sz w:val="16"/>
          <w:szCs w:val="16"/>
        </w:rPr>
        <w:t>, 20 May 2016</w:t>
      </w:r>
    </w:p>
  </w:footnote>
  <w:footnote w:id="25">
    <w:p w:rsidR="00E92920" w:rsidRPr="00BC791A" w:rsidRDefault="00E92920" w:rsidP="00BC791A">
      <w:pPr>
        <w:pStyle w:val="Notedefin"/>
        <w:spacing w:line="240" w:lineRule="auto"/>
        <w:rPr>
          <w:rFonts w:cs="Tahoma"/>
          <w:sz w:val="16"/>
          <w:szCs w:val="16"/>
        </w:rPr>
      </w:pPr>
      <w:r w:rsidRPr="00BC791A">
        <w:rPr>
          <w:rStyle w:val="Appelnotedebasdep"/>
          <w:rFonts w:cs="Tahoma"/>
          <w:sz w:val="16"/>
          <w:szCs w:val="16"/>
        </w:rPr>
        <w:footnoteRef/>
      </w:r>
      <w:r w:rsidRPr="00BC791A">
        <w:rPr>
          <w:rFonts w:cs="Tahoma"/>
          <w:sz w:val="16"/>
          <w:szCs w:val="16"/>
        </w:rPr>
        <w:t xml:space="preserve"> Xinhua, </w:t>
      </w:r>
      <w:r w:rsidRPr="00BC791A">
        <w:rPr>
          <w:rFonts w:cs="Tahoma"/>
          <w:i/>
          <w:sz w:val="16"/>
          <w:szCs w:val="16"/>
        </w:rPr>
        <w:t>870 candidates to run for 500 seats in Vietnamese parliament in May</w:t>
      </w:r>
      <w:r w:rsidRPr="00BC791A">
        <w:rPr>
          <w:rFonts w:cs="Tahoma"/>
          <w:sz w:val="16"/>
          <w:szCs w:val="16"/>
        </w:rPr>
        <w:t>, 26 April 2016</w:t>
      </w:r>
    </w:p>
  </w:footnote>
  <w:footnote w:id="26">
    <w:p w:rsidR="00E92920" w:rsidRPr="00BC791A" w:rsidRDefault="00E92920" w:rsidP="00BC791A">
      <w:pPr>
        <w:spacing w:after="0" w:line="240" w:lineRule="auto"/>
        <w:rPr>
          <w:sz w:val="16"/>
          <w:szCs w:val="16"/>
        </w:rPr>
      </w:pPr>
      <w:r w:rsidRPr="00BC791A">
        <w:rPr>
          <w:rStyle w:val="Appelnotedebasdep"/>
          <w:sz w:val="16"/>
          <w:szCs w:val="16"/>
        </w:rPr>
        <w:footnoteRef/>
      </w:r>
      <w:r w:rsidRPr="00BC791A">
        <w:rPr>
          <w:sz w:val="16"/>
          <w:szCs w:val="16"/>
        </w:rPr>
        <w:t xml:space="preserve"> Reuters, </w:t>
      </w:r>
      <w:r w:rsidRPr="00BC791A">
        <w:rPr>
          <w:i/>
          <w:sz w:val="16"/>
          <w:szCs w:val="16"/>
        </w:rPr>
        <w:t>Vietnam communists tighten grip after victory in strictly vetted vote</w:t>
      </w:r>
      <w:r w:rsidRPr="00BC791A">
        <w:rPr>
          <w:sz w:val="16"/>
          <w:szCs w:val="16"/>
        </w:rPr>
        <w:t>, 9</w:t>
      </w:r>
      <w:r w:rsidR="00CA5D3A">
        <w:rPr>
          <w:sz w:val="16"/>
          <w:szCs w:val="16"/>
        </w:rPr>
        <w:t>.6.</w:t>
      </w:r>
      <w:r w:rsidRPr="00BC791A">
        <w:rPr>
          <w:sz w:val="16"/>
          <w:szCs w:val="16"/>
        </w:rPr>
        <w:t xml:space="preserve"> 2016; Xinhua, </w:t>
      </w:r>
      <w:r w:rsidRPr="00BC791A">
        <w:rPr>
          <w:i/>
          <w:sz w:val="16"/>
          <w:szCs w:val="16"/>
        </w:rPr>
        <w:t>Vietnam elects 496 deputies to new parliament</w:t>
      </w:r>
      <w:r w:rsidRPr="00BC791A">
        <w:rPr>
          <w:sz w:val="16"/>
          <w:szCs w:val="16"/>
        </w:rPr>
        <w:t xml:space="preserve">, 9 June 2016; CNA, </w:t>
      </w:r>
      <w:r w:rsidRPr="00BC791A">
        <w:rPr>
          <w:i/>
          <w:sz w:val="16"/>
          <w:szCs w:val="16"/>
        </w:rPr>
        <w:t>Vietnam declares election a success despite proxy voting allegations</w:t>
      </w:r>
      <w:r w:rsidRPr="00BC791A">
        <w:rPr>
          <w:sz w:val="16"/>
          <w:szCs w:val="16"/>
        </w:rPr>
        <w:t>, 9 Jun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786"/>
    <w:multiLevelType w:val="hybridMultilevel"/>
    <w:tmpl w:val="9A9A8CE2"/>
    <w:lvl w:ilvl="0" w:tplc="B236687A">
      <w:start w:val="5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726CB"/>
    <w:multiLevelType w:val="hybridMultilevel"/>
    <w:tmpl w:val="7F26366A"/>
    <w:lvl w:ilvl="0" w:tplc="BC6AA0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77297"/>
    <w:multiLevelType w:val="hybridMultilevel"/>
    <w:tmpl w:val="A1F48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01872"/>
    <w:multiLevelType w:val="hybridMultilevel"/>
    <w:tmpl w:val="64F692BC"/>
    <w:lvl w:ilvl="0" w:tplc="CD6C50E2">
      <w:start w:val="1"/>
      <w:numFmt w:val="decimal"/>
      <w:pStyle w:val="UPRwithnumbers"/>
      <w:lvlText w:val="%1."/>
      <w:lvlJc w:val="left"/>
      <w:pPr>
        <w:ind w:left="360" w:hanging="360"/>
      </w:pPr>
      <w:rPr>
        <w:rFonts w:ascii="Arial" w:hAnsi="Arial" w:cs="Aria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82995"/>
    <w:multiLevelType w:val="hybridMultilevel"/>
    <w:tmpl w:val="6E2CEEC2"/>
    <w:lvl w:ilvl="0" w:tplc="55587532">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A7DC7"/>
    <w:multiLevelType w:val="hybridMultilevel"/>
    <w:tmpl w:val="3606CDF0"/>
    <w:lvl w:ilvl="0" w:tplc="E6BA354C">
      <w:start w:val="1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 w:id="1"/>
  </w:footnotePr>
  <w:endnotePr>
    <w:endnote w:id="-1"/>
    <w:endnote w:id="0"/>
  </w:endnotePr>
  <w:compat>
    <w:useFELayout/>
  </w:compat>
  <w:rsids>
    <w:rsidRoot w:val="00EB73D6"/>
    <w:rsid w:val="00003F13"/>
    <w:rsid w:val="0000760D"/>
    <w:rsid w:val="00012A84"/>
    <w:rsid w:val="000157D5"/>
    <w:rsid w:val="00024395"/>
    <w:rsid w:val="000269C6"/>
    <w:rsid w:val="00042E65"/>
    <w:rsid w:val="00050C74"/>
    <w:rsid w:val="0006260F"/>
    <w:rsid w:val="00064181"/>
    <w:rsid w:val="00064824"/>
    <w:rsid w:val="00066F18"/>
    <w:rsid w:val="00081FB0"/>
    <w:rsid w:val="00090AB9"/>
    <w:rsid w:val="00097F02"/>
    <w:rsid w:val="000A6CB3"/>
    <w:rsid w:val="000B1973"/>
    <w:rsid w:val="000C4682"/>
    <w:rsid w:val="000E7274"/>
    <w:rsid w:val="000F5DAF"/>
    <w:rsid w:val="000F6230"/>
    <w:rsid w:val="000F6291"/>
    <w:rsid w:val="00106C0A"/>
    <w:rsid w:val="00111DCA"/>
    <w:rsid w:val="00114ABD"/>
    <w:rsid w:val="0012068B"/>
    <w:rsid w:val="00135DD6"/>
    <w:rsid w:val="001412B8"/>
    <w:rsid w:val="001435B3"/>
    <w:rsid w:val="001514FE"/>
    <w:rsid w:val="00151B62"/>
    <w:rsid w:val="001537E3"/>
    <w:rsid w:val="001748FC"/>
    <w:rsid w:val="00190EE3"/>
    <w:rsid w:val="001A2316"/>
    <w:rsid w:val="001B4E1D"/>
    <w:rsid w:val="001C1B89"/>
    <w:rsid w:val="001D09ED"/>
    <w:rsid w:val="001D49B9"/>
    <w:rsid w:val="001E0291"/>
    <w:rsid w:val="001E5918"/>
    <w:rsid w:val="001E6CCE"/>
    <w:rsid w:val="00200100"/>
    <w:rsid w:val="00202102"/>
    <w:rsid w:val="00203527"/>
    <w:rsid w:val="00203FA9"/>
    <w:rsid w:val="0020492A"/>
    <w:rsid w:val="002169CD"/>
    <w:rsid w:val="00226788"/>
    <w:rsid w:val="00235B65"/>
    <w:rsid w:val="00235FE4"/>
    <w:rsid w:val="00252725"/>
    <w:rsid w:val="00260030"/>
    <w:rsid w:val="00263802"/>
    <w:rsid w:val="0028013D"/>
    <w:rsid w:val="00287107"/>
    <w:rsid w:val="002A2128"/>
    <w:rsid w:val="002A24B0"/>
    <w:rsid w:val="002A429D"/>
    <w:rsid w:val="002A4B74"/>
    <w:rsid w:val="002B09C2"/>
    <w:rsid w:val="002C2478"/>
    <w:rsid w:val="002F1119"/>
    <w:rsid w:val="00306882"/>
    <w:rsid w:val="00306ED2"/>
    <w:rsid w:val="0031118C"/>
    <w:rsid w:val="0031779D"/>
    <w:rsid w:val="003300E0"/>
    <w:rsid w:val="00330575"/>
    <w:rsid w:val="00334C97"/>
    <w:rsid w:val="00336BCB"/>
    <w:rsid w:val="00342D6C"/>
    <w:rsid w:val="00366D73"/>
    <w:rsid w:val="00367272"/>
    <w:rsid w:val="00367C3C"/>
    <w:rsid w:val="00371649"/>
    <w:rsid w:val="00384992"/>
    <w:rsid w:val="00392C28"/>
    <w:rsid w:val="003968E1"/>
    <w:rsid w:val="003A7841"/>
    <w:rsid w:val="003B10B6"/>
    <w:rsid w:val="003C2FD9"/>
    <w:rsid w:val="003C40A1"/>
    <w:rsid w:val="003D08DD"/>
    <w:rsid w:val="003D44E6"/>
    <w:rsid w:val="003E1832"/>
    <w:rsid w:val="003F4A15"/>
    <w:rsid w:val="00401A09"/>
    <w:rsid w:val="00402B26"/>
    <w:rsid w:val="00412D39"/>
    <w:rsid w:val="00412D97"/>
    <w:rsid w:val="004153A5"/>
    <w:rsid w:val="00415B09"/>
    <w:rsid w:val="00415DFB"/>
    <w:rsid w:val="00423020"/>
    <w:rsid w:val="00423240"/>
    <w:rsid w:val="00425254"/>
    <w:rsid w:val="0043625F"/>
    <w:rsid w:val="004441A9"/>
    <w:rsid w:val="00454334"/>
    <w:rsid w:val="0046593D"/>
    <w:rsid w:val="00481B46"/>
    <w:rsid w:val="00490087"/>
    <w:rsid w:val="0049771C"/>
    <w:rsid w:val="004A4F99"/>
    <w:rsid w:val="004A55FE"/>
    <w:rsid w:val="004B2DC9"/>
    <w:rsid w:val="004E022A"/>
    <w:rsid w:val="004E14BA"/>
    <w:rsid w:val="004F017D"/>
    <w:rsid w:val="004F2A7A"/>
    <w:rsid w:val="004F71E5"/>
    <w:rsid w:val="00501212"/>
    <w:rsid w:val="0050477A"/>
    <w:rsid w:val="005058F0"/>
    <w:rsid w:val="00507E80"/>
    <w:rsid w:val="0051150B"/>
    <w:rsid w:val="00511F49"/>
    <w:rsid w:val="00511F4D"/>
    <w:rsid w:val="0051564B"/>
    <w:rsid w:val="00515C5A"/>
    <w:rsid w:val="00520CC2"/>
    <w:rsid w:val="005349A9"/>
    <w:rsid w:val="00540E25"/>
    <w:rsid w:val="00545675"/>
    <w:rsid w:val="00547FA2"/>
    <w:rsid w:val="00552134"/>
    <w:rsid w:val="00556C93"/>
    <w:rsid w:val="0056496D"/>
    <w:rsid w:val="00587EDA"/>
    <w:rsid w:val="00590B32"/>
    <w:rsid w:val="00594EFB"/>
    <w:rsid w:val="00595AC7"/>
    <w:rsid w:val="005A6F24"/>
    <w:rsid w:val="005B34BE"/>
    <w:rsid w:val="005B43DD"/>
    <w:rsid w:val="005D23E3"/>
    <w:rsid w:val="005D7145"/>
    <w:rsid w:val="005E264F"/>
    <w:rsid w:val="005F4812"/>
    <w:rsid w:val="005F6F8C"/>
    <w:rsid w:val="00601F96"/>
    <w:rsid w:val="00603956"/>
    <w:rsid w:val="00603E08"/>
    <w:rsid w:val="006101DF"/>
    <w:rsid w:val="00616E3A"/>
    <w:rsid w:val="00621C94"/>
    <w:rsid w:val="00622A92"/>
    <w:rsid w:val="00632312"/>
    <w:rsid w:val="00634D30"/>
    <w:rsid w:val="00645430"/>
    <w:rsid w:val="0064660D"/>
    <w:rsid w:val="00660FB5"/>
    <w:rsid w:val="00665539"/>
    <w:rsid w:val="006825C7"/>
    <w:rsid w:val="00683320"/>
    <w:rsid w:val="006863FD"/>
    <w:rsid w:val="00691D7F"/>
    <w:rsid w:val="00697ACE"/>
    <w:rsid w:val="006B10EB"/>
    <w:rsid w:val="006D7EBA"/>
    <w:rsid w:val="006E11A4"/>
    <w:rsid w:val="006F1477"/>
    <w:rsid w:val="006F2311"/>
    <w:rsid w:val="006F2AB3"/>
    <w:rsid w:val="006F30C1"/>
    <w:rsid w:val="006F32DF"/>
    <w:rsid w:val="00703C72"/>
    <w:rsid w:val="00706BB0"/>
    <w:rsid w:val="00722C8A"/>
    <w:rsid w:val="00723469"/>
    <w:rsid w:val="00724834"/>
    <w:rsid w:val="00727D95"/>
    <w:rsid w:val="007300FE"/>
    <w:rsid w:val="00740926"/>
    <w:rsid w:val="00747231"/>
    <w:rsid w:val="007904C2"/>
    <w:rsid w:val="00792D24"/>
    <w:rsid w:val="00794EEE"/>
    <w:rsid w:val="007A0B28"/>
    <w:rsid w:val="007A3F3E"/>
    <w:rsid w:val="007A4D9E"/>
    <w:rsid w:val="007B7E9A"/>
    <w:rsid w:val="007C2F45"/>
    <w:rsid w:val="007E14E2"/>
    <w:rsid w:val="007E3463"/>
    <w:rsid w:val="007E4818"/>
    <w:rsid w:val="007F2730"/>
    <w:rsid w:val="007F27C4"/>
    <w:rsid w:val="007F3721"/>
    <w:rsid w:val="00811883"/>
    <w:rsid w:val="00813A65"/>
    <w:rsid w:val="00814271"/>
    <w:rsid w:val="0081513D"/>
    <w:rsid w:val="0082024D"/>
    <w:rsid w:val="00821581"/>
    <w:rsid w:val="00830262"/>
    <w:rsid w:val="00831E4F"/>
    <w:rsid w:val="00834CCC"/>
    <w:rsid w:val="00835033"/>
    <w:rsid w:val="00841FD5"/>
    <w:rsid w:val="00846BEE"/>
    <w:rsid w:val="00856A21"/>
    <w:rsid w:val="008755CB"/>
    <w:rsid w:val="00891AF3"/>
    <w:rsid w:val="00893170"/>
    <w:rsid w:val="008D1060"/>
    <w:rsid w:val="008D4D92"/>
    <w:rsid w:val="008D7A85"/>
    <w:rsid w:val="008E1976"/>
    <w:rsid w:val="008E4238"/>
    <w:rsid w:val="008E6A36"/>
    <w:rsid w:val="008E6D11"/>
    <w:rsid w:val="00917ED3"/>
    <w:rsid w:val="00920AB2"/>
    <w:rsid w:val="00932EBD"/>
    <w:rsid w:val="00935325"/>
    <w:rsid w:val="009537DE"/>
    <w:rsid w:val="00957980"/>
    <w:rsid w:val="00967E92"/>
    <w:rsid w:val="009821FA"/>
    <w:rsid w:val="00983628"/>
    <w:rsid w:val="009920F4"/>
    <w:rsid w:val="00995DBF"/>
    <w:rsid w:val="00996096"/>
    <w:rsid w:val="009A5C92"/>
    <w:rsid w:val="009B10DD"/>
    <w:rsid w:val="009C19F0"/>
    <w:rsid w:val="009C2C90"/>
    <w:rsid w:val="009C6692"/>
    <w:rsid w:val="009D0338"/>
    <w:rsid w:val="009D588D"/>
    <w:rsid w:val="009D5FD9"/>
    <w:rsid w:val="009E0BBD"/>
    <w:rsid w:val="009E0E03"/>
    <w:rsid w:val="009E496D"/>
    <w:rsid w:val="009F1E36"/>
    <w:rsid w:val="009F39DF"/>
    <w:rsid w:val="009F6D20"/>
    <w:rsid w:val="00A216E4"/>
    <w:rsid w:val="00A354B9"/>
    <w:rsid w:val="00A446E4"/>
    <w:rsid w:val="00A52800"/>
    <w:rsid w:val="00A61254"/>
    <w:rsid w:val="00A66240"/>
    <w:rsid w:val="00A77D77"/>
    <w:rsid w:val="00A84E6E"/>
    <w:rsid w:val="00A9080F"/>
    <w:rsid w:val="00AA657B"/>
    <w:rsid w:val="00AB4E48"/>
    <w:rsid w:val="00AB53CD"/>
    <w:rsid w:val="00AB6CFD"/>
    <w:rsid w:val="00AC2253"/>
    <w:rsid w:val="00AD7E8C"/>
    <w:rsid w:val="00B0016A"/>
    <w:rsid w:val="00B07853"/>
    <w:rsid w:val="00B1075E"/>
    <w:rsid w:val="00B1192A"/>
    <w:rsid w:val="00B3695A"/>
    <w:rsid w:val="00B404EA"/>
    <w:rsid w:val="00B42F4A"/>
    <w:rsid w:val="00B472F1"/>
    <w:rsid w:val="00B52E30"/>
    <w:rsid w:val="00B61A77"/>
    <w:rsid w:val="00B61B75"/>
    <w:rsid w:val="00B62CB4"/>
    <w:rsid w:val="00B7356A"/>
    <w:rsid w:val="00B76D76"/>
    <w:rsid w:val="00B80852"/>
    <w:rsid w:val="00B86184"/>
    <w:rsid w:val="00B90799"/>
    <w:rsid w:val="00B95118"/>
    <w:rsid w:val="00BA1682"/>
    <w:rsid w:val="00BA337C"/>
    <w:rsid w:val="00BA4B0C"/>
    <w:rsid w:val="00BB34B7"/>
    <w:rsid w:val="00BB55FB"/>
    <w:rsid w:val="00BC3A27"/>
    <w:rsid w:val="00BC791A"/>
    <w:rsid w:val="00BD0D09"/>
    <w:rsid w:val="00BD29D6"/>
    <w:rsid w:val="00C01435"/>
    <w:rsid w:val="00C103C9"/>
    <w:rsid w:val="00C16444"/>
    <w:rsid w:val="00C16852"/>
    <w:rsid w:val="00C21BA9"/>
    <w:rsid w:val="00C27E2D"/>
    <w:rsid w:val="00C367BE"/>
    <w:rsid w:val="00C406AF"/>
    <w:rsid w:val="00C50745"/>
    <w:rsid w:val="00C560C7"/>
    <w:rsid w:val="00C60EB2"/>
    <w:rsid w:val="00C658BD"/>
    <w:rsid w:val="00C7507D"/>
    <w:rsid w:val="00C80445"/>
    <w:rsid w:val="00C8695B"/>
    <w:rsid w:val="00C879D1"/>
    <w:rsid w:val="00C928C7"/>
    <w:rsid w:val="00C933DB"/>
    <w:rsid w:val="00CA5D3A"/>
    <w:rsid w:val="00CB307D"/>
    <w:rsid w:val="00CD11F1"/>
    <w:rsid w:val="00CE6A80"/>
    <w:rsid w:val="00CE73C2"/>
    <w:rsid w:val="00CE7EB3"/>
    <w:rsid w:val="00D11CFE"/>
    <w:rsid w:val="00D14520"/>
    <w:rsid w:val="00D30308"/>
    <w:rsid w:val="00D33E3E"/>
    <w:rsid w:val="00D4790A"/>
    <w:rsid w:val="00D50778"/>
    <w:rsid w:val="00D67C6A"/>
    <w:rsid w:val="00D77472"/>
    <w:rsid w:val="00D85E67"/>
    <w:rsid w:val="00D86090"/>
    <w:rsid w:val="00D865A5"/>
    <w:rsid w:val="00D90EBE"/>
    <w:rsid w:val="00DA13E1"/>
    <w:rsid w:val="00DB08B2"/>
    <w:rsid w:val="00DB0A27"/>
    <w:rsid w:val="00DC2DDA"/>
    <w:rsid w:val="00DC44C7"/>
    <w:rsid w:val="00DC6099"/>
    <w:rsid w:val="00DD0492"/>
    <w:rsid w:val="00DD174F"/>
    <w:rsid w:val="00DD6E38"/>
    <w:rsid w:val="00DE51C6"/>
    <w:rsid w:val="00DE6C53"/>
    <w:rsid w:val="00DF554A"/>
    <w:rsid w:val="00E003EB"/>
    <w:rsid w:val="00E00748"/>
    <w:rsid w:val="00E01BD8"/>
    <w:rsid w:val="00E023D6"/>
    <w:rsid w:val="00E03D5E"/>
    <w:rsid w:val="00E10075"/>
    <w:rsid w:val="00E22720"/>
    <w:rsid w:val="00E26275"/>
    <w:rsid w:val="00E27079"/>
    <w:rsid w:val="00E41FFE"/>
    <w:rsid w:val="00E43776"/>
    <w:rsid w:val="00E447F7"/>
    <w:rsid w:val="00E55398"/>
    <w:rsid w:val="00E60E94"/>
    <w:rsid w:val="00E731F5"/>
    <w:rsid w:val="00E7324E"/>
    <w:rsid w:val="00E82B77"/>
    <w:rsid w:val="00E8503E"/>
    <w:rsid w:val="00E92920"/>
    <w:rsid w:val="00E95BC1"/>
    <w:rsid w:val="00EA4009"/>
    <w:rsid w:val="00EB1FA5"/>
    <w:rsid w:val="00EB73D6"/>
    <w:rsid w:val="00EC79A3"/>
    <w:rsid w:val="00ED7505"/>
    <w:rsid w:val="00EE1B03"/>
    <w:rsid w:val="00EE4579"/>
    <w:rsid w:val="00EE530F"/>
    <w:rsid w:val="00EE7E35"/>
    <w:rsid w:val="00EF5BE4"/>
    <w:rsid w:val="00F21D10"/>
    <w:rsid w:val="00F234C8"/>
    <w:rsid w:val="00F261F0"/>
    <w:rsid w:val="00F3145D"/>
    <w:rsid w:val="00F322D6"/>
    <w:rsid w:val="00F40CC9"/>
    <w:rsid w:val="00F57F47"/>
    <w:rsid w:val="00F664E1"/>
    <w:rsid w:val="00F665D6"/>
    <w:rsid w:val="00F67086"/>
    <w:rsid w:val="00F7332A"/>
    <w:rsid w:val="00F751A4"/>
    <w:rsid w:val="00F841E9"/>
    <w:rsid w:val="00F92774"/>
    <w:rsid w:val="00F95745"/>
    <w:rsid w:val="00F97679"/>
    <w:rsid w:val="00FA7BA1"/>
    <w:rsid w:val="00FB39FD"/>
    <w:rsid w:val="00FC7557"/>
    <w:rsid w:val="00FD0EA3"/>
    <w:rsid w:val="00FD117A"/>
    <w:rsid w:val="00FD4B10"/>
    <w:rsid w:val="00FF3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C4"/>
    <w:pPr>
      <w:spacing w:after="180" w:line="290" w:lineRule="exact"/>
      <w:jc w:val="both"/>
    </w:pPr>
    <w:rPr>
      <w:rFonts w:ascii="Tahoma" w:hAnsi="Tahoma"/>
      <w:sz w:val="21"/>
    </w:rPr>
  </w:style>
  <w:style w:type="paragraph" w:styleId="Titre1">
    <w:name w:val="heading 1"/>
    <w:basedOn w:val="Normal"/>
    <w:next w:val="Normal"/>
    <w:link w:val="Titre1Car"/>
    <w:uiPriority w:val="9"/>
    <w:qFormat/>
    <w:rsid w:val="00E41FFE"/>
    <w:pPr>
      <w:keepNext/>
      <w:keepLines/>
      <w:spacing w:after="120"/>
      <w:outlineLvl w:val="0"/>
    </w:pPr>
    <w:rPr>
      <w:rFonts w:ascii="Albertus Medium" w:eastAsiaTheme="majorEastAsia" w:hAnsi="Albertus Medium" w:cstheme="majorBidi"/>
      <w:b/>
      <w:bCs/>
      <w:sz w:val="22"/>
      <w:szCs w:val="28"/>
    </w:rPr>
  </w:style>
  <w:style w:type="paragraph" w:styleId="Titre2">
    <w:name w:val="heading 2"/>
    <w:basedOn w:val="Normal"/>
    <w:next w:val="Normal"/>
    <w:link w:val="Titre2Car"/>
    <w:uiPriority w:val="9"/>
    <w:semiHidden/>
    <w:unhideWhenUsed/>
    <w:qFormat/>
    <w:rsid w:val="007A0B2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5">
    <w:name w:val="heading 5"/>
    <w:basedOn w:val="Normal"/>
    <w:next w:val="Normal"/>
    <w:link w:val="Titre5Car"/>
    <w:qFormat/>
    <w:rsid w:val="007F27C4"/>
    <w:pPr>
      <w:keepNext/>
      <w:spacing w:before="240" w:after="240"/>
      <w:jc w:val="center"/>
      <w:outlineLvl w:val="4"/>
    </w:pPr>
    <w:rPr>
      <w:rFonts w:ascii="Albertus Medium" w:eastAsia="Times New Roman" w:hAnsi="Albertus Medium" w:cs="Times New Roman"/>
      <w:b/>
      <w:sz w:val="24"/>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73D6"/>
    <w:pPr>
      <w:spacing w:after="120" w:line="260" w:lineRule="exact"/>
      <w:ind w:left="720"/>
      <w:contextualSpacing/>
    </w:pPr>
    <w:rPr>
      <w:rFonts w:ascii="Arial" w:hAnsi="Arial"/>
      <w:sz w:val="20"/>
      <w:szCs w:val="22"/>
    </w:rPr>
  </w:style>
  <w:style w:type="paragraph" w:styleId="Notedebasdepage">
    <w:name w:val="footnote text"/>
    <w:basedOn w:val="Normal"/>
    <w:link w:val="NotedebasdepageCar"/>
    <w:uiPriority w:val="99"/>
    <w:unhideWhenUsed/>
    <w:qFormat/>
    <w:rsid w:val="007F27C4"/>
    <w:pPr>
      <w:spacing w:after="60" w:line="240" w:lineRule="auto"/>
    </w:pPr>
    <w:rPr>
      <w:i/>
      <w:sz w:val="16"/>
      <w:szCs w:val="20"/>
    </w:rPr>
  </w:style>
  <w:style w:type="character" w:customStyle="1" w:styleId="NotedebasdepageCar">
    <w:name w:val="Note de bas de page Car"/>
    <w:basedOn w:val="Policepardfaut"/>
    <w:link w:val="Notedebasdepage"/>
    <w:uiPriority w:val="99"/>
    <w:rsid w:val="007F27C4"/>
    <w:rPr>
      <w:rFonts w:ascii="Tahoma" w:hAnsi="Tahoma"/>
      <w:i/>
      <w:sz w:val="16"/>
      <w:szCs w:val="20"/>
    </w:rPr>
  </w:style>
  <w:style w:type="character" w:styleId="Appelnotedebasdep">
    <w:name w:val="footnote reference"/>
    <w:basedOn w:val="Policepardfaut"/>
    <w:uiPriority w:val="99"/>
    <w:unhideWhenUsed/>
    <w:rsid w:val="00EB73D6"/>
    <w:rPr>
      <w:vertAlign w:val="superscript"/>
    </w:rPr>
  </w:style>
  <w:style w:type="character" w:styleId="Lienhypertexte">
    <w:name w:val="Hyperlink"/>
    <w:basedOn w:val="Policepardfaut"/>
    <w:uiPriority w:val="99"/>
    <w:unhideWhenUsed/>
    <w:rsid w:val="00EB73D6"/>
    <w:rPr>
      <w:color w:val="0000FF"/>
      <w:u w:val="single"/>
    </w:rPr>
  </w:style>
  <w:style w:type="character" w:styleId="Marquedecommentaire">
    <w:name w:val="annotation reference"/>
    <w:basedOn w:val="Policepardfaut"/>
    <w:uiPriority w:val="99"/>
    <w:semiHidden/>
    <w:unhideWhenUsed/>
    <w:rsid w:val="00EB73D6"/>
    <w:rPr>
      <w:sz w:val="18"/>
      <w:szCs w:val="18"/>
    </w:rPr>
  </w:style>
  <w:style w:type="paragraph" w:styleId="Commentaire">
    <w:name w:val="annotation text"/>
    <w:basedOn w:val="Normal"/>
    <w:link w:val="CommentaireCar"/>
    <w:uiPriority w:val="99"/>
    <w:unhideWhenUsed/>
    <w:rsid w:val="00EB73D6"/>
    <w:pPr>
      <w:spacing w:after="120"/>
    </w:pPr>
    <w:rPr>
      <w:rFonts w:ascii="Arial" w:hAnsi="Arial"/>
    </w:rPr>
  </w:style>
  <w:style w:type="character" w:customStyle="1" w:styleId="CommentaireCar">
    <w:name w:val="Commentaire Car"/>
    <w:basedOn w:val="Policepardfaut"/>
    <w:link w:val="Commentaire"/>
    <w:uiPriority w:val="99"/>
    <w:rsid w:val="00EB73D6"/>
    <w:rPr>
      <w:rFonts w:ascii="Arial" w:hAnsi="Arial"/>
    </w:rPr>
  </w:style>
  <w:style w:type="paragraph" w:customStyle="1" w:styleId="Default">
    <w:name w:val="Default"/>
    <w:rsid w:val="00EB73D6"/>
    <w:pPr>
      <w:autoSpaceDE w:val="0"/>
      <w:autoSpaceDN w:val="0"/>
      <w:adjustRightInd w:val="0"/>
    </w:pPr>
    <w:rPr>
      <w:rFonts w:ascii="Times New Roman" w:hAnsi="Times New Roman" w:cs="Times New Roman"/>
      <w:color w:val="000000"/>
    </w:rPr>
  </w:style>
  <w:style w:type="paragraph" w:styleId="Textedebulles">
    <w:name w:val="Balloon Text"/>
    <w:basedOn w:val="Normal"/>
    <w:link w:val="TextedebullesCar"/>
    <w:uiPriority w:val="99"/>
    <w:semiHidden/>
    <w:unhideWhenUsed/>
    <w:rsid w:val="00EB73D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B73D6"/>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2A4B74"/>
    <w:pPr>
      <w:spacing w:after="0"/>
      <w:jc w:val="left"/>
    </w:pPr>
    <w:rPr>
      <w:rFonts w:asciiTheme="minorHAnsi" w:hAnsiTheme="minorHAnsi"/>
      <w:b/>
      <w:bCs/>
      <w:sz w:val="20"/>
      <w:szCs w:val="20"/>
    </w:rPr>
  </w:style>
  <w:style w:type="character" w:customStyle="1" w:styleId="ObjetducommentaireCar">
    <w:name w:val="Objet du commentaire Car"/>
    <w:basedOn w:val="CommentaireCar"/>
    <w:link w:val="Objetducommentaire"/>
    <w:uiPriority w:val="99"/>
    <w:semiHidden/>
    <w:rsid w:val="002A4B74"/>
    <w:rPr>
      <w:rFonts w:ascii="Arial" w:hAnsi="Arial"/>
      <w:b/>
      <w:bCs/>
      <w:sz w:val="20"/>
      <w:szCs w:val="20"/>
    </w:rPr>
  </w:style>
  <w:style w:type="paragraph" w:styleId="Pieddepage">
    <w:name w:val="footer"/>
    <w:basedOn w:val="Normal"/>
    <w:link w:val="PieddepageCar"/>
    <w:uiPriority w:val="99"/>
    <w:unhideWhenUsed/>
    <w:rsid w:val="00660FB5"/>
    <w:pPr>
      <w:tabs>
        <w:tab w:val="center" w:pos="4680"/>
        <w:tab w:val="right" w:pos="9360"/>
      </w:tabs>
    </w:pPr>
  </w:style>
  <w:style w:type="character" w:customStyle="1" w:styleId="PieddepageCar">
    <w:name w:val="Pied de page Car"/>
    <w:basedOn w:val="Policepardfaut"/>
    <w:link w:val="Pieddepage"/>
    <w:uiPriority w:val="99"/>
    <w:rsid w:val="00660FB5"/>
  </w:style>
  <w:style w:type="character" w:styleId="Numrodepage">
    <w:name w:val="page number"/>
    <w:basedOn w:val="Policepardfaut"/>
    <w:uiPriority w:val="99"/>
    <w:semiHidden/>
    <w:unhideWhenUsed/>
    <w:rsid w:val="00660FB5"/>
  </w:style>
  <w:style w:type="paragraph" w:styleId="En-tte">
    <w:name w:val="header"/>
    <w:basedOn w:val="Normal"/>
    <w:link w:val="En-tteCar"/>
    <w:uiPriority w:val="99"/>
    <w:unhideWhenUsed/>
    <w:rsid w:val="00660FB5"/>
    <w:pPr>
      <w:tabs>
        <w:tab w:val="center" w:pos="4680"/>
        <w:tab w:val="right" w:pos="9360"/>
      </w:tabs>
    </w:pPr>
  </w:style>
  <w:style w:type="character" w:customStyle="1" w:styleId="En-tteCar">
    <w:name w:val="En-tête Car"/>
    <w:basedOn w:val="Policepardfaut"/>
    <w:link w:val="En-tte"/>
    <w:uiPriority w:val="99"/>
    <w:rsid w:val="00660FB5"/>
  </w:style>
  <w:style w:type="paragraph" w:styleId="Rvision">
    <w:name w:val="Revision"/>
    <w:hidden/>
    <w:uiPriority w:val="99"/>
    <w:semiHidden/>
    <w:rsid w:val="00660FB5"/>
  </w:style>
  <w:style w:type="character" w:customStyle="1" w:styleId="Titre5Car">
    <w:name w:val="Titre 5 Car"/>
    <w:basedOn w:val="Policepardfaut"/>
    <w:link w:val="Titre5"/>
    <w:rsid w:val="007F27C4"/>
    <w:rPr>
      <w:rFonts w:ascii="Albertus Medium" w:eastAsia="Times New Roman" w:hAnsi="Albertus Medium" w:cs="Times New Roman"/>
      <w:b/>
      <w:szCs w:val="20"/>
      <w:lang w:val="en-GB" w:eastAsia="fr-FR"/>
    </w:rPr>
  </w:style>
  <w:style w:type="paragraph" w:styleId="Corpsdetexte2">
    <w:name w:val="Body Text 2"/>
    <w:basedOn w:val="Normal"/>
    <w:link w:val="Corpsdetexte2Car"/>
    <w:semiHidden/>
    <w:rsid w:val="001412B8"/>
    <w:pPr>
      <w:jc w:val="center"/>
    </w:pPr>
    <w:rPr>
      <w:rFonts w:ascii="Times New Roman" w:eastAsia="Times New Roman" w:hAnsi="Times New Roman" w:cs="Times New Roman"/>
      <w:b/>
      <w:sz w:val="28"/>
      <w:szCs w:val="20"/>
      <w:lang w:val="en-GB" w:eastAsia="fr-FR"/>
    </w:rPr>
  </w:style>
  <w:style w:type="character" w:customStyle="1" w:styleId="Corpsdetexte2Car">
    <w:name w:val="Corps de texte 2 Car"/>
    <w:basedOn w:val="Policepardfaut"/>
    <w:link w:val="Corpsdetexte2"/>
    <w:semiHidden/>
    <w:rsid w:val="001412B8"/>
    <w:rPr>
      <w:rFonts w:ascii="Times New Roman" w:eastAsia="Times New Roman" w:hAnsi="Times New Roman" w:cs="Times New Roman"/>
      <w:b/>
      <w:sz w:val="28"/>
      <w:szCs w:val="20"/>
      <w:lang w:val="en-GB" w:eastAsia="fr-FR"/>
    </w:rPr>
  </w:style>
  <w:style w:type="paragraph" w:customStyle="1" w:styleId="UPRwithnumbers">
    <w:name w:val="UPR with numbers"/>
    <w:basedOn w:val="Normal"/>
    <w:qFormat/>
    <w:rsid w:val="00B76D76"/>
    <w:pPr>
      <w:numPr>
        <w:numId w:val="4"/>
      </w:numPr>
      <w:spacing w:after="200" w:line="300" w:lineRule="exact"/>
      <w:ind w:left="0" w:firstLine="0"/>
    </w:pPr>
    <w:rPr>
      <w:rFonts w:ascii="Arial" w:hAnsi="Arial"/>
      <w:szCs w:val="22"/>
    </w:rPr>
  </w:style>
  <w:style w:type="paragraph" w:styleId="Sansinterligne">
    <w:name w:val="No Spacing"/>
    <w:uiPriority w:val="1"/>
    <w:qFormat/>
    <w:rsid w:val="00B76D76"/>
    <w:pPr>
      <w:spacing w:after="60"/>
      <w:jc w:val="both"/>
    </w:pPr>
    <w:rPr>
      <w:rFonts w:ascii="Arial" w:hAnsi="Arial"/>
      <w:sz w:val="18"/>
      <w:szCs w:val="22"/>
    </w:rPr>
  </w:style>
  <w:style w:type="character" w:styleId="Appeldenotedefin">
    <w:name w:val="endnote reference"/>
    <w:basedOn w:val="Policepardfaut"/>
    <w:uiPriority w:val="99"/>
    <w:semiHidden/>
    <w:unhideWhenUsed/>
    <w:rsid w:val="00B76D76"/>
    <w:rPr>
      <w:vertAlign w:val="superscript"/>
    </w:rPr>
  </w:style>
  <w:style w:type="paragraph" w:styleId="Notedefin">
    <w:name w:val="endnote text"/>
    <w:basedOn w:val="Normal"/>
    <w:link w:val="NotedefinCar"/>
    <w:uiPriority w:val="99"/>
    <w:unhideWhenUsed/>
    <w:rsid w:val="00814271"/>
    <w:pPr>
      <w:spacing w:after="0"/>
    </w:pPr>
    <w:rPr>
      <w:sz w:val="20"/>
      <w:szCs w:val="20"/>
    </w:rPr>
  </w:style>
  <w:style w:type="character" w:customStyle="1" w:styleId="NotedefinCar">
    <w:name w:val="Note de fin Car"/>
    <w:basedOn w:val="Policepardfaut"/>
    <w:link w:val="Notedefin"/>
    <w:uiPriority w:val="99"/>
    <w:rsid w:val="00814271"/>
    <w:rPr>
      <w:sz w:val="20"/>
      <w:szCs w:val="20"/>
    </w:rPr>
  </w:style>
  <w:style w:type="paragraph" w:customStyle="1" w:styleId="css-1ygdjhk">
    <w:name w:val="css-1ygdjhk"/>
    <w:basedOn w:val="Normal"/>
    <w:rsid w:val="0046593D"/>
    <w:pPr>
      <w:spacing w:before="100" w:beforeAutospacing="1" w:after="100" w:afterAutospacing="1"/>
      <w:jc w:val="left"/>
    </w:pPr>
    <w:rPr>
      <w:rFonts w:ascii="Times New Roman" w:eastAsia="Times New Roman" w:hAnsi="Times New Roman" w:cs="Times New Roman"/>
      <w:sz w:val="24"/>
    </w:rPr>
  </w:style>
  <w:style w:type="character" w:customStyle="1" w:styleId="Titre1Car">
    <w:name w:val="Titre 1 Car"/>
    <w:basedOn w:val="Policepardfaut"/>
    <w:link w:val="Titre1"/>
    <w:uiPriority w:val="9"/>
    <w:rsid w:val="00E41FFE"/>
    <w:rPr>
      <w:rFonts w:ascii="Albertus Medium" w:eastAsiaTheme="majorEastAsia" w:hAnsi="Albertus Medium" w:cstheme="majorBidi"/>
      <w:b/>
      <w:bCs/>
      <w:sz w:val="22"/>
      <w:szCs w:val="28"/>
    </w:rPr>
  </w:style>
  <w:style w:type="character" w:customStyle="1" w:styleId="Corpsdutexte">
    <w:name w:val="Corps du texte_"/>
    <w:basedOn w:val="Policepardfaut"/>
    <w:rsid w:val="00E41FFE"/>
    <w:rPr>
      <w:rFonts w:ascii="Times New Roman" w:hAnsi="Times New Roman"/>
      <w:spacing w:val="2"/>
      <w:sz w:val="18"/>
      <w:szCs w:val="18"/>
      <w:shd w:val="clear" w:color="auto" w:fill="FFFFFF"/>
    </w:rPr>
  </w:style>
  <w:style w:type="paragraph" w:styleId="NormalWeb">
    <w:name w:val="Normal (Web)"/>
    <w:basedOn w:val="Normal"/>
    <w:uiPriority w:val="99"/>
    <w:unhideWhenUsed/>
    <w:rsid w:val="003C40A1"/>
    <w:pPr>
      <w:spacing w:before="100" w:beforeAutospacing="1" w:after="100" w:afterAutospacing="1"/>
      <w:jc w:val="left"/>
    </w:pPr>
    <w:rPr>
      <w:rFonts w:ascii="Times New Roman" w:eastAsia="Times New Roman" w:hAnsi="Times New Roman" w:cs="Times New Roman"/>
      <w:sz w:val="24"/>
    </w:rPr>
  </w:style>
  <w:style w:type="character" w:customStyle="1" w:styleId="Titre2Car">
    <w:name w:val="Titre 2 Car"/>
    <w:basedOn w:val="Policepardfaut"/>
    <w:link w:val="Titre2"/>
    <w:uiPriority w:val="9"/>
    <w:rsid w:val="007A0B28"/>
    <w:rPr>
      <w:rFonts w:asciiTheme="majorHAnsi" w:eastAsiaTheme="majorEastAsia" w:hAnsiTheme="majorHAnsi" w:cstheme="majorBidi"/>
      <w:b/>
      <w:bCs/>
      <w:color w:val="5B9BD5" w:themeColor="accent1"/>
      <w:sz w:val="26"/>
      <w:szCs w:val="26"/>
    </w:rPr>
  </w:style>
  <w:style w:type="character" w:styleId="Accentuation">
    <w:name w:val="Emphasis"/>
    <w:basedOn w:val="Policepardfaut"/>
    <w:uiPriority w:val="20"/>
    <w:qFormat/>
    <w:rsid w:val="00415B09"/>
    <w:rPr>
      <w:i/>
      <w:iCs/>
    </w:rPr>
  </w:style>
  <w:style w:type="character" w:customStyle="1" w:styleId="st">
    <w:name w:val="st"/>
    <w:basedOn w:val="Policepardfaut"/>
    <w:rsid w:val="00415B09"/>
  </w:style>
  <w:style w:type="character" w:customStyle="1" w:styleId="fontstyle01">
    <w:name w:val="fontstyle01"/>
    <w:basedOn w:val="Policepardfaut"/>
    <w:rsid w:val="00FC7557"/>
    <w:rPr>
      <w:rFonts w:ascii="TimesNewRomanPSMT" w:hAnsi="TimesNewRomanPSMT" w:hint="default"/>
      <w:b w:val="0"/>
      <w:bCs w:val="0"/>
      <w:i w:val="0"/>
      <w:iCs w:val="0"/>
      <w:color w:val="000000"/>
      <w:sz w:val="40"/>
      <w:szCs w:val="40"/>
    </w:rPr>
  </w:style>
  <w:style w:type="character" w:styleId="lev">
    <w:name w:val="Strong"/>
    <w:basedOn w:val="Policepardfaut"/>
    <w:uiPriority w:val="22"/>
    <w:qFormat/>
    <w:rsid w:val="007A0B28"/>
    <w:rPr>
      <w:b/>
      <w:bCs/>
    </w:rPr>
  </w:style>
  <w:style w:type="character" w:customStyle="1" w:styleId="text">
    <w:name w:val="text"/>
    <w:basedOn w:val="Policepardfaut"/>
    <w:rsid w:val="007A0B28"/>
  </w:style>
  <w:style w:type="table" w:styleId="Grilledutableau">
    <w:name w:val="Table Grid"/>
    <w:basedOn w:val="TableauNormal"/>
    <w:uiPriority w:val="59"/>
    <w:rsid w:val="007A0B2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end">
    <w:name w:val="Legend"/>
    <w:qFormat/>
    <w:rsid w:val="007A0B28"/>
    <w:pPr>
      <w:spacing w:before="60" w:after="60"/>
      <w:jc w:val="center"/>
    </w:pPr>
    <w:rPr>
      <w:rFonts w:ascii="Times New Roman" w:hAnsi="Times New Roman"/>
      <w:color w:val="C00000"/>
      <w:sz w:val="20"/>
      <w:szCs w:val="22"/>
    </w:rPr>
  </w:style>
  <w:style w:type="character" w:customStyle="1" w:styleId="lrzxr">
    <w:name w:val="lrzxr"/>
    <w:basedOn w:val="Policepardfaut"/>
    <w:rsid w:val="007A0B28"/>
  </w:style>
  <w:style w:type="character" w:styleId="Lienhypertextesuivivisit">
    <w:name w:val="FollowedHyperlink"/>
    <w:basedOn w:val="Policepardfaut"/>
    <w:uiPriority w:val="99"/>
    <w:semiHidden/>
    <w:unhideWhenUsed/>
    <w:rsid w:val="00B61B7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78465">
      <w:bodyDiv w:val="1"/>
      <w:marLeft w:val="0"/>
      <w:marRight w:val="0"/>
      <w:marTop w:val="0"/>
      <w:marBottom w:val="0"/>
      <w:divBdr>
        <w:top w:val="none" w:sz="0" w:space="0" w:color="auto"/>
        <w:left w:val="none" w:sz="0" w:space="0" w:color="auto"/>
        <w:bottom w:val="none" w:sz="0" w:space="0" w:color="auto"/>
        <w:right w:val="none" w:sz="0" w:space="0" w:color="auto"/>
      </w:divBdr>
    </w:div>
    <w:div w:id="1350374581">
      <w:bodyDiv w:val="1"/>
      <w:marLeft w:val="0"/>
      <w:marRight w:val="0"/>
      <w:marTop w:val="0"/>
      <w:marBottom w:val="0"/>
      <w:divBdr>
        <w:top w:val="none" w:sz="0" w:space="0" w:color="auto"/>
        <w:left w:val="none" w:sz="0" w:space="0" w:color="auto"/>
        <w:bottom w:val="none" w:sz="0" w:space="0" w:color="auto"/>
        <w:right w:val="none" w:sz="0" w:space="0" w:color="auto"/>
      </w:divBdr>
      <w:divsChild>
        <w:div w:id="1645695674">
          <w:marLeft w:val="0"/>
          <w:marRight w:val="0"/>
          <w:marTop w:val="0"/>
          <w:marBottom w:val="0"/>
          <w:divBdr>
            <w:top w:val="none" w:sz="0" w:space="0" w:color="auto"/>
            <w:left w:val="none" w:sz="0" w:space="0" w:color="auto"/>
            <w:bottom w:val="none" w:sz="0" w:space="0" w:color="auto"/>
            <w:right w:val="none" w:sz="0" w:space="0" w:color="auto"/>
          </w:divBdr>
        </w:div>
        <w:div w:id="1387604199">
          <w:marLeft w:val="0"/>
          <w:marRight w:val="0"/>
          <w:marTop w:val="0"/>
          <w:marBottom w:val="0"/>
          <w:divBdr>
            <w:top w:val="none" w:sz="0" w:space="0" w:color="auto"/>
            <w:left w:val="none" w:sz="0" w:space="0" w:color="auto"/>
            <w:bottom w:val="none" w:sz="0" w:space="0" w:color="auto"/>
            <w:right w:val="none" w:sz="0" w:space="0" w:color="auto"/>
          </w:divBdr>
        </w:div>
        <w:div w:id="1041514439">
          <w:marLeft w:val="0"/>
          <w:marRight w:val="0"/>
          <w:marTop w:val="0"/>
          <w:marBottom w:val="0"/>
          <w:divBdr>
            <w:top w:val="none" w:sz="0" w:space="0" w:color="auto"/>
            <w:left w:val="none" w:sz="0" w:space="0" w:color="auto"/>
            <w:bottom w:val="none" w:sz="0" w:space="0" w:color="auto"/>
            <w:right w:val="none" w:sz="0" w:space="0" w:color="auto"/>
          </w:divBdr>
        </w:div>
        <w:div w:id="1385833216">
          <w:marLeft w:val="0"/>
          <w:marRight w:val="0"/>
          <w:marTop w:val="0"/>
          <w:marBottom w:val="0"/>
          <w:divBdr>
            <w:top w:val="none" w:sz="0" w:space="0" w:color="auto"/>
            <w:left w:val="none" w:sz="0" w:space="0" w:color="auto"/>
            <w:bottom w:val="none" w:sz="0" w:space="0" w:color="auto"/>
            <w:right w:val="none" w:sz="0" w:space="0" w:color="auto"/>
          </w:divBdr>
        </w:div>
        <w:div w:id="1037244473">
          <w:marLeft w:val="0"/>
          <w:marRight w:val="0"/>
          <w:marTop w:val="0"/>
          <w:marBottom w:val="0"/>
          <w:divBdr>
            <w:top w:val="none" w:sz="0" w:space="0" w:color="auto"/>
            <w:left w:val="none" w:sz="0" w:space="0" w:color="auto"/>
            <w:bottom w:val="none" w:sz="0" w:space="0" w:color="auto"/>
            <w:right w:val="none" w:sz="0" w:space="0" w:color="auto"/>
          </w:divBdr>
        </w:div>
        <w:div w:id="1272931320">
          <w:marLeft w:val="0"/>
          <w:marRight w:val="0"/>
          <w:marTop w:val="0"/>
          <w:marBottom w:val="0"/>
          <w:divBdr>
            <w:top w:val="none" w:sz="0" w:space="0" w:color="auto"/>
            <w:left w:val="none" w:sz="0" w:space="0" w:color="auto"/>
            <w:bottom w:val="none" w:sz="0" w:space="0" w:color="auto"/>
            <w:right w:val="none" w:sz="0" w:space="0" w:color="auto"/>
          </w:divBdr>
        </w:div>
        <w:div w:id="1285692529">
          <w:marLeft w:val="0"/>
          <w:marRight w:val="0"/>
          <w:marTop w:val="0"/>
          <w:marBottom w:val="0"/>
          <w:divBdr>
            <w:top w:val="none" w:sz="0" w:space="0" w:color="auto"/>
            <w:left w:val="none" w:sz="0" w:space="0" w:color="auto"/>
            <w:bottom w:val="none" w:sz="0" w:space="0" w:color="auto"/>
            <w:right w:val="none" w:sz="0" w:space="0" w:color="auto"/>
          </w:divBdr>
        </w:div>
        <w:div w:id="545796022">
          <w:marLeft w:val="0"/>
          <w:marRight w:val="0"/>
          <w:marTop w:val="0"/>
          <w:marBottom w:val="0"/>
          <w:divBdr>
            <w:top w:val="none" w:sz="0" w:space="0" w:color="auto"/>
            <w:left w:val="none" w:sz="0" w:space="0" w:color="auto"/>
            <w:bottom w:val="none" w:sz="0" w:space="0" w:color="auto"/>
            <w:right w:val="none" w:sz="0" w:space="0" w:color="auto"/>
          </w:divBdr>
        </w:div>
        <w:div w:id="1992519150">
          <w:marLeft w:val="0"/>
          <w:marRight w:val="0"/>
          <w:marTop w:val="0"/>
          <w:marBottom w:val="0"/>
          <w:divBdr>
            <w:top w:val="none" w:sz="0" w:space="0" w:color="auto"/>
            <w:left w:val="none" w:sz="0" w:space="0" w:color="auto"/>
            <w:bottom w:val="none" w:sz="0" w:space="0" w:color="auto"/>
            <w:right w:val="none" w:sz="0" w:space="0" w:color="auto"/>
          </w:divBdr>
        </w:div>
        <w:div w:id="1569998303">
          <w:marLeft w:val="0"/>
          <w:marRight w:val="0"/>
          <w:marTop w:val="0"/>
          <w:marBottom w:val="0"/>
          <w:divBdr>
            <w:top w:val="none" w:sz="0" w:space="0" w:color="auto"/>
            <w:left w:val="none" w:sz="0" w:space="0" w:color="auto"/>
            <w:bottom w:val="none" w:sz="0" w:space="0" w:color="auto"/>
            <w:right w:val="none" w:sz="0" w:space="0" w:color="auto"/>
          </w:divBdr>
        </w:div>
        <w:div w:id="730546555">
          <w:marLeft w:val="0"/>
          <w:marRight w:val="0"/>
          <w:marTop w:val="0"/>
          <w:marBottom w:val="0"/>
          <w:divBdr>
            <w:top w:val="none" w:sz="0" w:space="0" w:color="auto"/>
            <w:left w:val="none" w:sz="0" w:space="0" w:color="auto"/>
            <w:bottom w:val="none" w:sz="0" w:space="0" w:color="auto"/>
            <w:right w:val="none" w:sz="0" w:space="0" w:color="auto"/>
          </w:divBdr>
        </w:div>
        <w:div w:id="522981605">
          <w:marLeft w:val="0"/>
          <w:marRight w:val="0"/>
          <w:marTop w:val="0"/>
          <w:marBottom w:val="0"/>
          <w:divBdr>
            <w:top w:val="none" w:sz="0" w:space="0" w:color="auto"/>
            <w:left w:val="none" w:sz="0" w:space="0" w:color="auto"/>
            <w:bottom w:val="none" w:sz="0" w:space="0" w:color="auto"/>
            <w:right w:val="none" w:sz="0" w:space="0" w:color="auto"/>
          </w:divBdr>
        </w:div>
        <w:div w:id="725185076">
          <w:marLeft w:val="0"/>
          <w:marRight w:val="0"/>
          <w:marTop w:val="0"/>
          <w:marBottom w:val="0"/>
          <w:divBdr>
            <w:top w:val="none" w:sz="0" w:space="0" w:color="auto"/>
            <w:left w:val="none" w:sz="0" w:space="0" w:color="auto"/>
            <w:bottom w:val="none" w:sz="0" w:space="0" w:color="auto"/>
            <w:right w:val="none" w:sz="0" w:space="0" w:color="auto"/>
          </w:divBdr>
        </w:div>
        <w:div w:id="1408645726">
          <w:marLeft w:val="0"/>
          <w:marRight w:val="0"/>
          <w:marTop w:val="0"/>
          <w:marBottom w:val="0"/>
          <w:divBdr>
            <w:top w:val="none" w:sz="0" w:space="0" w:color="auto"/>
            <w:left w:val="none" w:sz="0" w:space="0" w:color="auto"/>
            <w:bottom w:val="none" w:sz="0" w:space="0" w:color="auto"/>
            <w:right w:val="none" w:sz="0" w:space="0" w:color="auto"/>
          </w:divBdr>
        </w:div>
        <w:div w:id="790708626">
          <w:marLeft w:val="0"/>
          <w:marRight w:val="0"/>
          <w:marTop w:val="0"/>
          <w:marBottom w:val="0"/>
          <w:divBdr>
            <w:top w:val="none" w:sz="0" w:space="0" w:color="auto"/>
            <w:left w:val="none" w:sz="0" w:space="0" w:color="auto"/>
            <w:bottom w:val="none" w:sz="0" w:space="0" w:color="auto"/>
            <w:right w:val="none" w:sz="0" w:space="0" w:color="auto"/>
          </w:divBdr>
        </w:div>
        <w:div w:id="352192121">
          <w:marLeft w:val="0"/>
          <w:marRight w:val="0"/>
          <w:marTop w:val="0"/>
          <w:marBottom w:val="0"/>
          <w:divBdr>
            <w:top w:val="none" w:sz="0" w:space="0" w:color="auto"/>
            <w:left w:val="none" w:sz="0" w:space="0" w:color="auto"/>
            <w:bottom w:val="none" w:sz="0" w:space="0" w:color="auto"/>
            <w:right w:val="none" w:sz="0" w:space="0" w:color="auto"/>
          </w:divBdr>
        </w:div>
        <w:div w:id="1483496747">
          <w:marLeft w:val="0"/>
          <w:marRight w:val="0"/>
          <w:marTop w:val="0"/>
          <w:marBottom w:val="0"/>
          <w:divBdr>
            <w:top w:val="none" w:sz="0" w:space="0" w:color="auto"/>
            <w:left w:val="none" w:sz="0" w:space="0" w:color="auto"/>
            <w:bottom w:val="none" w:sz="0" w:space="0" w:color="auto"/>
            <w:right w:val="none" w:sz="0" w:space="0" w:color="auto"/>
          </w:divBdr>
        </w:div>
        <w:div w:id="1317683480">
          <w:marLeft w:val="0"/>
          <w:marRight w:val="0"/>
          <w:marTop w:val="0"/>
          <w:marBottom w:val="0"/>
          <w:divBdr>
            <w:top w:val="none" w:sz="0" w:space="0" w:color="auto"/>
            <w:left w:val="none" w:sz="0" w:space="0" w:color="auto"/>
            <w:bottom w:val="none" w:sz="0" w:space="0" w:color="auto"/>
            <w:right w:val="none" w:sz="0" w:space="0" w:color="auto"/>
          </w:divBdr>
        </w:div>
        <w:div w:id="1116752736">
          <w:marLeft w:val="0"/>
          <w:marRight w:val="0"/>
          <w:marTop w:val="0"/>
          <w:marBottom w:val="0"/>
          <w:divBdr>
            <w:top w:val="none" w:sz="0" w:space="0" w:color="auto"/>
            <w:left w:val="none" w:sz="0" w:space="0" w:color="auto"/>
            <w:bottom w:val="none" w:sz="0" w:space="0" w:color="auto"/>
            <w:right w:val="none" w:sz="0" w:space="0" w:color="auto"/>
          </w:divBdr>
        </w:div>
        <w:div w:id="1120340037">
          <w:marLeft w:val="0"/>
          <w:marRight w:val="0"/>
          <w:marTop w:val="0"/>
          <w:marBottom w:val="0"/>
          <w:divBdr>
            <w:top w:val="none" w:sz="0" w:space="0" w:color="auto"/>
            <w:left w:val="none" w:sz="0" w:space="0" w:color="auto"/>
            <w:bottom w:val="none" w:sz="0" w:space="0" w:color="auto"/>
            <w:right w:val="none" w:sz="0" w:space="0" w:color="auto"/>
          </w:divBdr>
        </w:div>
        <w:div w:id="1489705951">
          <w:marLeft w:val="0"/>
          <w:marRight w:val="0"/>
          <w:marTop w:val="0"/>
          <w:marBottom w:val="0"/>
          <w:divBdr>
            <w:top w:val="none" w:sz="0" w:space="0" w:color="auto"/>
            <w:left w:val="none" w:sz="0" w:space="0" w:color="auto"/>
            <w:bottom w:val="none" w:sz="0" w:space="0" w:color="auto"/>
            <w:right w:val="none" w:sz="0" w:space="0" w:color="auto"/>
          </w:divBdr>
        </w:div>
        <w:div w:id="1132480919">
          <w:marLeft w:val="0"/>
          <w:marRight w:val="0"/>
          <w:marTop w:val="0"/>
          <w:marBottom w:val="0"/>
          <w:divBdr>
            <w:top w:val="none" w:sz="0" w:space="0" w:color="auto"/>
            <w:left w:val="none" w:sz="0" w:space="0" w:color="auto"/>
            <w:bottom w:val="none" w:sz="0" w:space="0" w:color="auto"/>
            <w:right w:val="none" w:sz="0" w:space="0" w:color="auto"/>
          </w:divBdr>
        </w:div>
        <w:div w:id="906454043">
          <w:marLeft w:val="0"/>
          <w:marRight w:val="0"/>
          <w:marTop w:val="0"/>
          <w:marBottom w:val="0"/>
          <w:divBdr>
            <w:top w:val="none" w:sz="0" w:space="0" w:color="auto"/>
            <w:left w:val="none" w:sz="0" w:space="0" w:color="auto"/>
            <w:bottom w:val="none" w:sz="0" w:space="0" w:color="auto"/>
            <w:right w:val="none" w:sz="0" w:space="0" w:color="auto"/>
          </w:divBdr>
        </w:div>
        <w:div w:id="404181210">
          <w:marLeft w:val="0"/>
          <w:marRight w:val="0"/>
          <w:marTop w:val="0"/>
          <w:marBottom w:val="0"/>
          <w:divBdr>
            <w:top w:val="none" w:sz="0" w:space="0" w:color="auto"/>
            <w:left w:val="none" w:sz="0" w:space="0" w:color="auto"/>
            <w:bottom w:val="none" w:sz="0" w:space="0" w:color="auto"/>
            <w:right w:val="none" w:sz="0" w:space="0" w:color="auto"/>
          </w:divBdr>
        </w:div>
      </w:divsChild>
    </w:div>
    <w:div w:id="1389762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queme.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queme.org/en/shrinking-spaces-assessment-human-rights-situation-in-vietnam/?v=11aedd0e4327" TargetMode="External"/><Relationship Id="rId3" Type="http://schemas.openxmlformats.org/officeDocument/2006/relationships/hyperlink" Target="https://en.vietnamplus.vn/vietnam-affirms-consistent-policy-of-ensuring-human-rights/129107.vnp" TargetMode="External"/><Relationship Id="rId7" Type="http://schemas.openxmlformats.org/officeDocument/2006/relationships/hyperlink" Target="https://www.hrw.org/report/2017/06/18/no-country-human-rights-activists/assaults-bloggers-and-democracy-campaigners" TargetMode="External"/><Relationship Id="rId2" Type="http://schemas.openxmlformats.org/officeDocument/2006/relationships/hyperlink" Target="http://www.un.org.vn/en/publications/doc_details/538-un-recommendations-on-the-2015-penal-code-and-criminal-procedural-code-of-viet-nam.html" TargetMode="External"/><Relationship Id="rId1" Type="http://schemas.openxmlformats.org/officeDocument/2006/relationships/hyperlink" Target="http://tuoitre.vn/tin/phap-luat/20170608/kien-nghi-bo-dieu-luat-buoc-luat-su-to-giac-than-chu/1328145.html" TargetMode="External"/><Relationship Id="rId6" Type="http://schemas.openxmlformats.org/officeDocument/2006/relationships/hyperlink" Target="https://www.nytimes.com/2017/08/12/world/asia/vietnam-prison-abuses.html" TargetMode="External"/><Relationship Id="rId11" Type="http://schemas.openxmlformats.org/officeDocument/2006/relationships/hyperlink" Target="http://mps.gov.vn/web/guest/ct_trangchu/-/vcmsviewcontent/GbkG/2004/2102/39530" TargetMode="External"/><Relationship Id="rId5" Type="http://schemas.openxmlformats.org/officeDocument/2006/relationships/hyperlink" Target="http://queme.org//app/uploads/2016/06/The-Death-Penalty-in-Vietnam-VCHR-2016.pdf" TargetMode="External"/><Relationship Id="rId10" Type="http://schemas.openxmlformats.org/officeDocument/2006/relationships/hyperlink" Target="https://www.reuters.com/article/us-vietnam-dissident-trial/vietnam-jails-prominent-human-rights-lawyer-five-other-activists-idUSKCN1HC1T9" TargetMode="External"/><Relationship Id="rId4" Type="http://schemas.openxmlformats.org/officeDocument/2006/relationships/hyperlink" Target="http://queme.org//app/uploads/2016/06/The-Death-Penaltyin-Vietnam-VCHR-2016.pdf" TargetMode="External"/><Relationship Id="rId9" Type="http://schemas.openxmlformats.org/officeDocument/2006/relationships/hyperlink" Target="http://danlambaovn.blogspot.fr/2012/04/cong-a-inh-muc-nang-ne-oi-voi-cac-than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6BD8D-7B23-4BCD-B071-47E0AFB4DF11}"/>
</file>

<file path=customXml/itemProps2.xml><?xml version="1.0" encoding="utf-8"?>
<ds:datastoreItem xmlns:ds="http://schemas.openxmlformats.org/officeDocument/2006/customXml" ds:itemID="{5B7FAB5B-BE91-46D8-BCA0-C25727217ADD}"/>
</file>

<file path=customXml/itemProps3.xml><?xml version="1.0" encoding="utf-8"?>
<ds:datastoreItem xmlns:ds="http://schemas.openxmlformats.org/officeDocument/2006/customXml" ds:itemID="{159E3CD2-8DBB-4AD5-91AA-CA3730CE4A38}"/>
</file>

<file path=customXml/itemProps4.xml><?xml version="1.0" encoding="utf-8"?>
<ds:datastoreItem xmlns:ds="http://schemas.openxmlformats.org/officeDocument/2006/customXml" ds:itemID="{79D22046-8ED1-47A1-BF9D-C055BCA36144}"/>
</file>

<file path=docProps/app.xml><?xml version="1.0" encoding="utf-8"?>
<Properties xmlns="http://schemas.openxmlformats.org/officeDocument/2006/extended-properties" xmlns:vt="http://schemas.openxmlformats.org/officeDocument/2006/docPropsVTypes">
  <Template>Normal</Template>
  <TotalTime>71</TotalTime>
  <Pages>20</Pages>
  <Words>9799</Words>
  <Characters>53603</Characters>
  <Application>Microsoft Office Word</Application>
  <DocSecurity>0</DocSecurity>
  <Lines>788</Lines>
  <Paragraphs>214</Paragraphs>
  <ScaleCrop>false</ScaleCrop>
  <HeadingPairs>
    <vt:vector size="2" baseType="variant">
      <vt:variant>
        <vt:lpstr>Titre</vt:lpstr>
      </vt:variant>
      <vt:variant>
        <vt:i4>1</vt:i4>
      </vt:variant>
    </vt:vector>
  </HeadingPairs>
  <TitlesOfParts>
    <vt:vector size="1" baseType="lpstr">
      <vt:lpstr>Submission to the United Nations Human Rights Committee on the Third Periodic Report of Vietnam (CCPR/C/VNM/3), 125th Session, March 2019</vt:lpstr>
    </vt:vector>
  </TitlesOfParts>
  <Company>VCHR</Company>
  <LinksUpToDate>false</LinksUpToDate>
  <CharactersWithSpaces>63188</CharactersWithSpaces>
  <SharedDoc>false</SharedDoc>
  <HyperlinkBase>http://queme.org</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United Nations Human Rights Committee on the Third Periodic Report of Vietnam (CCPR/C/VNM/3), 125th Session, March 2019</dc:title>
  <dc:creator>VCHR</dc:creator>
  <cp:lastModifiedBy>Penelope</cp:lastModifiedBy>
  <cp:revision>4</cp:revision>
  <cp:lastPrinted>2019-02-04T10:41:00Z</cp:lastPrinted>
  <dcterms:created xsi:type="dcterms:W3CDTF">2019-02-04T10:41:00Z</dcterms:created>
  <dcterms:modified xsi:type="dcterms:W3CDTF">2019-02-04T15:12:00Z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