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B98CEB" w14:textId="3E40B8A6" w:rsidR="00D545C1" w:rsidRPr="004272A1" w:rsidRDefault="00D545C1" w:rsidP="00C02370">
      <w:pPr>
        <w:pStyle w:val="SingleSpace"/>
        <w:jc w:val="center"/>
      </w:pPr>
    </w:p>
    <w:p w14:paraId="065FFDA0" w14:textId="77777777" w:rsidR="00D545C1" w:rsidRPr="004272A1" w:rsidRDefault="00D545C1" w:rsidP="00D545C1">
      <w:pPr>
        <w:pStyle w:val="SingleSpace"/>
        <w:jc w:val="center"/>
        <w:rPr>
          <w:b/>
        </w:rPr>
      </w:pPr>
    </w:p>
    <w:p w14:paraId="43589279" w14:textId="77777777" w:rsidR="00DB498C" w:rsidRDefault="00DB498C" w:rsidP="00D545C1">
      <w:pPr>
        <w:pStyle w:val="SingleSpace"/>
        <w:jc w:val="center"/>
        <w:rPr>
          <w:b/>
        </w:rPr>
      </w:pPr>
    </w:p>
    <w:p w14:paraId="42F75E47" w14:textId="77777777" w:rsidR="00DB498C" w:rsidRDefault="00DB498C" w:rsidP="00D545C1">
      <w:pPr>
        <w:pStyle w:val="SingleSpace"/>
        <w:jc w:val="center"/>
        <w:rPr>
          <w:b/>
        </w:rPr>
      </w:pPr>
    </w:p>
    <w:p w14:paraId="2B9185F8" w14:textId="3C1C6CF2" w:rsidR="00D545C1" w:rsidRPr="004272A1" w:rsidRDefault="00D545C1" w:rsidP="00D545C1">
      <w:pPr>
        <w:pStyle w:val="SingleSpace"/>
        <w:jc w:val="center"/>
        <w:rPr>
          <w:b/>
        </w:rPr>
      </w:pPr>
      <w:r w:rsidRPr="004272A1">
        <w:rPr>
          <w:b/>
        </w:rPr>
        <w:t>Tunisia</w:t>
      </w:r>
      <w:r w:rsidR="00AB7F9A" w:rsidRPr="004272A1">
        <w:rPr>
          <w:b/>
        </w:rPr>
        <w:t>’s Compliance</w:t>
      </w:r>
      <w:r w:rsidRPr="004272A1">
        <w:rPr>
          <w:b/>
        </w:rPr>
        <w:t xml:space="preserve"> </w:t>
      </w:r>
      <w:r w:rsidR="00BB09CF" w:rsidRPr="004272A1">
        <w:rPr>
          <w:b/>
        </w:rPr>
        <w:t>with the</w:t>
      </w:r>
      <w:r w:rsidRPr="004272A1">
        <w:rPr>
          <w:b/>
        </w:rPr>
        <w:t xml:space="preserve"> International Covenant on Civil and Political Rights</w:t>
      </w:r>
      <w:r w:rsidR="00DB498C">
        <w:rPr>
          <w:b/>
        </w:rPr>
        <w:t>:</w:t>
      </w:r>
    </w:p>
    <w:p w14:paraId="4529AA10" w14:textId="2C21A10E" w:rsidR="00D545C1" w:rsidRPr="004272A1" w:rsidRDefault="00DB498C" w:rsidP="00DB498C">
      <w:pPr>
        <w:pStyle w:val="SingleSpace"/>
        <w:spacing w:after="120"/>
        <w:jc w:val="center"/>
        <w:rPr>
          <w:b/>
        </w:rPr>
      </w:pPr>
      <w:r>
        <w:rPr>
          <w:b/>
        </w:rPr>
        <w:t>T</w:t>
      </w:r>
      <w:r w:rsidR="00D545C1" w:rsidRPr="004272A1">
        <w:rPr>
          <w:b/>
        </w:rPr>
        <w:t>he Death Penalty</w:t>
      </w:r>
    </w:p>
    <w:p w14:paraId="6A6DEF97" w14:textId="77777777" w:rsidR="00D545C1" w:rsidRPr="004272A1" w:rsidRDefault="00D545C1" w:rsidP="00D545C1">
      <w:pPr>
        <w:pStyle w:val="SingleSpace"/>
        <w:jc w:val="center"/>
        <w:rPr>
          <w:b/>
        </w:rPr>
      </w:pPr>
      <w:r w:rsidRPr="004272A1">
        <w:rPr>
          <w:b/>
        </w:rPr>
        <w:t>Submitted by The Advocates for Human Rights</w:t>
      </w:r>
    </w:p>
    <w:p w14:paraId="4BBB7458" w14:textId="212C52B5" w:rsidR="00D545C1" w:rsidRPr="00DB498C" w:rsidRDefault="00D545C1" w:rsidP="00DB498C">
      <w:pPr>
        <w:pStyle w:val="SingleSpace"/>
        <w:spacing w:after="120"/>
        <w:jc w:val="center"/>
      </w:pPr>
      <w:r w:rsidRPr="004272A1">
        <w:t>a non-governmental organization in special consultative status with ECOSOC since 1996</w:t>
      </w:r>
    </w:p>
    <w:p w14:paraId="725C8458" w14:textId="3C6D9B35" w:rsidR="00AB7F9A" w:rsidRPr="004272A1" w:rsidRDefault="00AB7F9A" w:rsidP="00DB498C">
      <w:pPr>
        <w:pStyle w:val="SingleSpace"/>
        <w:spacing w:after="120"/>
        <w:jc w:val="center"/>
        <w:rPr>
          <w:bCs/>
        </w:rPr>
      </w:pPr>
      <w:r w:rsidRPr="004272A1">
        <w:rPr>
          <w:b/>
        </w:rPr>
        <w:t>The World Coalition Against the Death Penalty</w:t>
      </w:r>
    </w:p>
    <w:p w14:paraId="234C5CF1" w14:textId="5895469D" w:rsidR="00AB7F9A" w:rsidRPr="004272A1" w:rsidRDefault="00AB7F9A" w:rsidP="00DB498C">
      <w:pPr>
        <w:pStyle w:val="SingleSpace"/>
        <w:spacing w:after="120"/>
        <w:jc w:val="center"/>
        <w:rPr>
          <w:b/>
        </w:rPr>
      </w:pPr>
      <w:r w:rsidRPr="004272A1">
        <w:rPr>
          <w:b/>
        </w:rPr>
        <w:t xml:space="preserve">La Coalition </w:t>
      </w:r>
      <w:proofErr w:type="spellStart"/>
      <w:r w:rsidRPr="004272A1">
        <w:rPr>
          <w:b/>
        </w:rPr>
        <w:t>tunisienne</w:t>
      </w:r>
      <w:proofErr w:type="spellEnd"/>
      <w:r w:rsidRPr="004272A1">
        <w:rPr>
          <w:b/>
        </w:rPr>
        <w:t xml:space="preserve"> </w:t>
      </w:r>
      <w:proofErr w:type="spellStart"/>
      <w:r w:rsidRPr="004272A1">
        <w:rPr>
          <w:b/>
        </w:rPr>
        <w:t>contre</w:t>
      </w:r>
      <w:proofErr w:type="spellEnd"/>
      <w:r w:rsidRPr="004272A1">
        <w:rPr>
          <w:b/>
        </w:rPr>
        <w:t xml:space="preserve"> la </w:t>
      </w:r>
      <w:proofErr w:type="spellStart"/>
      <w:r w:rsidRPr="004272A1">
        <w:rPr>
          <w:b/>
        </w:rPr>
        <w:t>peine</w:t>
      </w:r>
      <w:proofErr w:type="spellEnd"/>
      <w:r w:rsidRPr="004272A1">
        <w:rPr>
          <w:b/>
        </w:rPr>
        <w:t xml:space="preserve"> de mort</w:t>
      </w:r>
    </w:p>
    <w:p w14:paraId="6CC00F61" w14:textId="77777777" w:rsidR="00DB498C" w:rsidRPr="004272A1" w:rsidRDefault="00DB498C" w:rsidP="00DB498C">
      <w:pPr>
        <w:pStyle w:val="SingleSpace"/>
        <w:spacing w:after="120"/>
        <w:jc w:val="center"/>
        <w:rPr>
          <w:bCs/>
        </w:rPr>
      </w:pPr>
      <w:r w:rsidRPr="004272A1">
        <w:rPr>
          <w:bCs/>
        </w:rPr>
        <w:t>an</w:t>
      </w:r>
      <w:r>
        <w:rPr>
          <w:bCs/>
        </w:rPr>
        <w:t>d</w:t>
      </w:r>
    </w:p>
    <w:p w14:paraId="5D0EDFD6" w14:textId="53E81599" w:rsidR="00DB498C" w:rsidRPr="004272A1" w:rsidRDefault="00DB498C" w:rsidP="00DB498C">
      <w:pPr>
        <w:pStyle w:val="SingleSpace"/>
        <w:spacing w:after="120"/>
        <w:jc w:val="center"/>
        <w:rPr>
          <w:b/>
        </w:rPr>
      </w:pPr>
      <w:r w:rsidRPr="00DB498C">
        <w:rPr>
          <w:b/>
        </w:rPr>
        <w:t>ECPM</w:t>
      </w:r>
    </w:p>
    <w:p w14:paraId="716B3AFE" w14:textId="7E93FBD7" w:rsidR="00D545C1" w:rsidRPr="004272A1" w:rsidRDefault="00AB7F9A" w:rsidP="00D545C1">
      <w:pPr>
        <w:pStyle w:val="SingleSpace"/>
        <w:jc w:val="center"/>
        <w:rPr>
          <w:b/>
        </w:rPr>
      </w:pPr>
      <w:r w:rsidRPr="004272A1">
        <w:rPr>
          <w:b/>
        </w:rPr>
        <w:t>128th</w:t>
      </w:r>
      <w:r w:rsidR="00D545C1" w:rsidRPr="004272A1">
        <w:rPr>
          <w:b/>
        </w:rPr>
        <w:t xml:space="preserve"> Session of the Human Rights Committee</w:t>
      </w:r>
    </w:p>
    <w:p w14:paraId="0CA72450" w14:textId="09916427" w:rsidR="00D545C1" w:rsidRPr="004272A1" w:rsidRDefault="00AB7F9A" w:rsidP="00DB498C">
      <w:pPr>
        <w:pStyle w:val="SingleSpace"/>
        <w:spacing w:after="120"/>
        <w:jc w:val="center"/>
        <w:rPr>
          <w:b/>
        </w:rPr>
      </w:pPr>
      <w:r w:rsidRPr="004272A1">
        <w:rPr>
          <w:b/>
        </w:rPr>
        <w:t>2</w:t>
      </w:r>
      <w:r w:rsidR="00D545C1" w:rsidRPr="004272A1">
        <w:rPr>
          <w:b/>
        </w:rPr>
        <w:t>–</w:t>
      </w:r>
      <w:r w:rsidRPr="004272A1">
        <w:rPr>
          <w:b/>
        </w:rPr>
        <w:t>27 March 2020</w:t>
      </w:r>
    </w:p>
    <w:p w14:paraId="4CC3E26B" w14:textId="29BBF048" w:rsidR="00D545C1" w:rsidRPr="00DB498C" w:rsidRDefault="00D545C1" w:rsidP="00DB498C">
      <w:pPr>
        <w:pStyle w:val="SingleSpace"/>
        <w:spacing w:after="120"/>
        <w:jc w:val="center"/>
        <w:rPr>
          <w:b/>
        </w:rPr>
      </w:pPr>
      <w:r w:rsidRPr="004272A1">
        <w:rPr>
          <w:b/>
        </w:rPr>
        <w:t xml:space="preserve">Submitted </w:t>
      </w:r>
      <w:r w:rsidR="00AB7F9A" w:rsidRPr="004272A1">
        <w:rPr>
          <w:b/>
        </w:rPr>
        <w:t>3 February 2020</w:t>
      </w:r>
    </w:p>
    <w:p w14:paraId="40939263" w14:textId="29FDB1E8" w:rsidR="00C02370" w:rsidRPr="004272A1" w:rsidRDefault="00D545C1" w:rsidP="00DB498C">
      <w:pPr>
        <w:pStyle w:val="SingleSpace"/>
        <w:spacing w:after="120"/>
        <w:jc w:val="both"/>
      </w:pPr>
      <w:r w:rsidRPr="004272A1">
        <w:rPr>
          <w:b/>
        </w:rPr>
        <w:t>The Advocates for Human Rights</w:t>
      </w:r>
      <w:r w:rsidRPr="004272A1">
        <w:t xml:space="preserve"> (The Advocates) is a volunteer-based non-governmental organization committed to the impartial promotion and protection of international human rights standards and the rule of law. Established in 1983, The Advocates conducts a range of programs to promote human rights in the United States and around the world, including monitoring and fact finding, direct legal representation, education and training, and publications.</w:t>
      </w:r>
    </w:p>
    <w:p w14:paraId="2388B4C5" w14:textId="049ECA28" w:rsidR="00C02370" w:rsidRPr="004272A1" w:rsidRDefault="00C02370" w:rsidP="00DB498C">
      <w:pPr>
        <w:pStyle w:val="SingleSpace"/>
        <w:spacing w:after="120"/>
        <w:jc w:val="both"/>
      </w:pPr>
      <w:r w:rsidRPr="004272A1">
        <w:rPr>
          <w:b/>
        </w:rPr>
        <w:t>The World Coalition Against the Death Penalty</w:t>
      </w:r>
      <w:r w:rsidRPr="004272A1">
        <w:t xml:space="preserve"> is a volunteer-based non-government organization committed to strengthen the international dimension of the fight against the death penalty. Established in 2002, its ultimate objective is to obtain the universal abolition of the death penalty. To achieve its goal, the World Coalition advocates for a definitive end to death sentences and executions in those countries where the death penalty is in force. In some countries, it is seeking to obtain a reduction in the use of capital punishment as a first step towards abolition. </w:t>
      </w:r>
    </w:p>
    <w:p w14:paraId="5AF5BFAE" w14:textId="42640B0C" w:rsidR="00C852C0" w:rsidRDefault="00F96EF1" w:rsidP="00DB498C">
      <w:pPr>
        <w:pStyle w:val="SingleSpace"/>
        <w:spacing w:after="120"/>
        <w:jc w:val="both"/>
      </w:pPr>
      <w:r w:rsidRPr="004272A1">
        <w:rPr>
          <w:b/>
        </w:rPr>
        <w:t>La</w:t>
      </w:r>
      <w:r w:rsidR="00C02370" w:rsidRPr="004272A1">
        <w:rPr>
          <w:b/>
        </w:rPr>
        <w:t xml:space="preserve"> Coalition </w:t>
      </w:r>
      <w:proofErr w:type="spellStart"/>
      <w:r w:rsidR="00C02370" w:rsidRPr="004272A1">
        <w:rPr>
          <w:b/>
        </w:rPr>
        <w:t>tunisienne</w:t>
      </w:r>
      <w:proofErr w:type="spellEnd"/>
      <w:r w:rsidR="00C02370" w:rsidRPr="004272A1">
        <w:rPr>
          <w:b/>
        </w:rPr>
        <w:t xml:space="preserve"> </w:t>
      </w:r>
      <w:proofErr w:type="spellStart"/>
      <w:r w:rsidR="00C02370" w:rsidRPr="004272A1">
        <w:rPr>
          <w:b/>
        </w:rPr>
        <w:t>contre</w:t>
      </w:r>
      <w:proofErr w:type="spellEnd"/>
      <w:r w:rsidR="00C02370" w:rsidRPr="004272A1">
        <w:rPr>
          <w:b/>
        </w:rPr>
        <w:t xml:space="preserve"> la </w:t>
      </w:r>
      <w:proofErr w:type="spellStart"/>
      <w:r w:rsidR="00C02370" w:rsidRPr="004272A1">
        <w:rPr>
          <w:b/>
        </w:rPr>
        <w:t>peine</w:t>
      </w:r>
      <w:proofErr w:type="spellEnd"/>
      <w:r w:rsidR="00C02370" w:rsidRPr="004272A1">
        <w:rPr>
          <w:b/>
        </w:rPr>
        <w:t xml:space="preserve"> de mort</w:t>
      </w:r>
      <w:r w:rsidR="00C02370" w:rsidRPr="004272A1">
        <w:t xml:space="preserve"> is a volunteer-based non-governmental organization committed to the definitive abolition of the death penalty in Tunisia</w:t>
      </w:r>
      <w:r w:rsidR="00644F4A" w:rsidRPr="004272A1">
        <w:t xml:space="preserve">, via the Constitution and the development of a citizen movement in favor of abolition and </w:t>
      </w:r>
      <w:r w:rsidR="008200EC" w:rsidRPr="004272A1">
        <w:t>holding</w:t>
      </w:r>
      <w:r w:rsidR="00644F4A" w:rsidRPr="004272A1">
        <w:t xml:space="preserve"> Tunisian authorities</w:t>
      </w:r>
      <w:r w:rsidR="008200EC" w:rsidRPr="004272A1">
        <w:t xml:space="preserve"> accountable</w:t>
      </w:r>
      <w:r w:rsidR="00C02370" w:rsidRPr="004272A1">
        <w:t xml:space="preserve">. Created in 2007 and recognized in 2012, it is also committed to </w:t>
      </w:r>
      <w:r w:rsidR="00644F4A" w:rsidRPr="004272A1">
        <w:t>monitoring</w:t>
      </w:r>
      <w:r w:rsidR="00432E73">
        <w:t xml:space="preserve"> </w:t>
      </w:r>
      <w:r w:rsidR="00644F4A" w:rsidRPr="004272A1">
        <w:t xml:space="preserve">the situation of </w:t>
      </w:r>
      <w:r w:rsidR="002E7314" w:rsidRPr="004272A1">
        <w:t>persons</w:t>
      </w:r>
      <w:r w:rsidR="00644F4A" w:rsidRPr="004272A1">
        <w:t xml:space="preserve"> sentenced to death including the respect for their rights before and after conviction, </w:t>
      </w:r>
      <w:r w:rsidR="00C02370" w:rsidRPr="004272A1">
        <w:t xml:space="preserve">and to rehabilitate the </w:t>
      </w:r>
      <w:r w:rsidR="00124638" w:rsidRPr="004272A1">
        <w:t xml:space="preserve">memory of </w:t>
      </w:r>
      <w:r w:rsidR="00C02370" w:rsidRPr="004272A1">
        <w:t>persons executed for political motives under the dictatorship in Tunisia.</w:t>
      </w:r>
    </w:p>
    <w:p w14:paraId="72CFA126" w14:textId="32C19698" w:rsidR="00784688" w:rsidRPr="004272A1" w:rsidRDefault="00DB498C" w:rsidP="00DB498C">
      <w:pPr>
        <w:pStyle w:val="SingleSpace"/>
        <w:jc w:val="both"/>
        <w:rPr>
          <w:b/>
        </w:rPr>
      </w:pPr>
      <w:r w:rsidRPr="00DB498C">
        <w:rPr>
          <w:b/>
        </w:rPr>
        <w:t xml:space="preserve">ECPM </w:t>
      </w:r>
      <w:r w:rsidRPr="00DB498C">
        <w:rPr>
          <w:bCs/>
        </w:rPr>
        <w:t>(Together Against the Death Penalty)</w:t>
      </w:r>
      <w:r w:rsidRPr="00DB498C">
        <w:rPr>
          <w:b/>
        </w:rPr>
        <w:t xml:space="preserve"> </w:t>
      </w:r>
      <w:r w:rsidRPr="00DB498C">
        <w:rPr>
          <w:bCs/>
        </w:rPr>
        <w:t xml:space="preserve">is a French non-governmental </w:t>
      </w:r>
      <w:proofErr w:type="spellStart"/>
      <w:r w:rsidRPr="00DB498C">
        <w:rPr>
          <w:bCs/>
        </w:rPr>
        <w:t>organisation</w:t>
      </w:r>
      <w:proofErr w:type="spellEnd"/>
      <w:r w:rsidRPr="00DB498C">
        <w:rPr>
          <w:bCs/>
        </w:rPr>
        <w:t xml:space="preserve"> that fights against the death penalty worldwide and in all circumstances by uniting and rallying abolitionist forces across the world. The </w:t>
      </w:r>
      <w:proofErr w:type="spellStart"/>
      <w:r w:rsidRPr="00DB498C">
        <w:rPr>
          <w:bCs/>
        </w:rPr>
        <w:t>organisation</w:t>
      </w:r>
      <w:proofErr w:type="spellEnd"/>
      <w:r w:rsidRPr="00DB498C">
        <w:rPr>
          <w:bCs/>
        </w:rPr>
        <w:t xml:space="preserve"> advocates with international bodies and encourages universal abolition through education, information, local partnerships and public awareness campaigns. ECPM earned its legitimacy as a unifying group of the abolitionist movement because of its strong sense of ethics and values. ECPM is the </w:t>
      </w:r>
      <w:proofErr w:type="spellStart"/>
      <w:r w:rsidRPr="00DB498C">
        <w:rPr>
          <w:bCs/>
        </w:rPr>
        <w:t>organiser</w:t>
      </w:r>
      <w:proofErr w:type="spellEnd"/>
      <w:r w:rsidRPr="00DB498C">
        <w:rPr>
          <w:bCs/>
        </w:rPr>
        <w:t xml:space="preserve"> of the World Congresses against the death </w:t>
      </w:r>
      <w:r>
        <w:rPr>
          <w:bCs/>
        </w:rPr>
        <w:t>p</w:t>
      </w:r>
      <w:r w:rsidRPr="00DB498C">
        <w:rPr>
          <w:bCs/>
        </w:rPr>
        <w:t>enalty and a founding member of the World Coalition Against the Death Penalty. In 2016, ECPM was granted consultative status with ECOSOC.</w:t>
      </w:r>
      <w:r w:rsidR="00784688" w:rsidRPr="004272A1">
        <w:rPr>
          <w:b/>
        </w:rPr>
        <w:br w:type="page"/>
      </w:r>
    </w:p>
    <w:p w14:paraId="248E4C36" w14:textId="003E5857" w:rsidR="00BB1E58" w:rsidRPr="004272A1" w:rsidRDefault="00C02370" w:rsidP="00784688">
      <w:pPr>
        <w:pStyle w:val="SingleSpace"/>
        <w:spacing w:after="240"/>
        <w:jc w:val="center"/>
        <w:rPr>
          <w:b/>
        </w:rPr>
      </w:pPr>
      <w:r w:rsidRPr="004272A1">
        <w:rPr>
          <w:b/>
        </w:rPr>
        <w:lastRenderedPageBreak/>
        <w:t>EXE</w:t>
      </w:r>
      <w:r w:rsidR="00BB1E58" w:rsidRPr="004272A1">
        <w:rPr>
          <w:b/>
        </w:rPr>
        <w:t>C</w:t>
      </w:r>
      <w:r w:rsidRPr="004272A1">
        <w:rPr>
          <w:b/>
        </w:rPr>
        <w:t>UTIVE SUMMARY</w:t>
      </w:r>
    </w:p>
    <w:p w14:paraId="7F985E3D" w14:textId="7DEAF982" w:rsidR="00B803E0" w:rsidRPr="004272A1" w:rsidRDefault="00BB1E58" w:rsidP="00784688">
      <w:pPr>
        <w:pStyle w:val="SingleSpace"/>
        <w:numPr>
          <w:ilvl w:val="0"/>
          <w:numId w:val="43"/>
        </w:numPr>
        <w:spacing w:after="120"/>
        <w:jc w:val="both"/>
      </w:pPr>
      <w:r w:rsidRPr="004272A1">
        <w:t xml:space="preserve">Tunisia has not executed a </w:t>
      </w:r>
      <w:r w:rsidR="008243A9">
        <w:t>person</w:t>
      </w:r>
      <w:r w:rsidRPr="004272A1">
        <w:t xml:space="preserve"> in nearly 30 years. </w:t>
      </w:r>
      <w:proofErr w:type="gramStart"/>
      <w:r w:rsidR="00AB7F9A" w:rsidRPr="004272A1">
        <w:t>In light of</w:t>
      </w:r>
      <w:proofErr w:type="gramEnd"/>
      <w:r w:rsidR="00AB7F9A" w:rsidRPr="004272A1">
        <w:t xml:space="preserve"> </w:t>
      </w:r>
      <w:r w:rsidRPr="004272A1">
        <w:t xml:space="preserve">this </w:t>
      </w:r>
      <w:r w:rsidRPr="004272A1">
        <w:rPr>
          <w:i/>
          <w:iCs/>
        </w:rPr>
        <w:t>de facto</w:t>
      </w:r>
      <w:r w:rsidRPr="004272A1">
        <w:t xml:space="preserve"> moratorium</w:t>
      </w:r>
      <w:r w:rsidR="00AB7F9A" w:rsidRPr="004272A1">
        <w:t xml:space="preserve"> on executions</w:t>
      </w:r>
      <w:r w:rsidRPr="004272A1">
        <w:t xml:space="preserve">, many have characterized the state as effectively abolitionist with respect to the death penalty. </w:t>
      </w:r>
      <w:r w:rsidR="00AB7F9A" w:rsidRPr="004272A1">
        <w:t xml:space="preserve">After </w:t>
      </w:r>
      <w:r w:rsidRPr="004272A1">
        <w:t xml:space="preserve">the </w:t>
      </w:r>
      <w:r w:rsidR="00AB7F9A" w:rsidRPr="004272A1">
        <w:t>r</w:t>
      </w:r>
      <w:r w:rsidRPr="004272A1">
        <w:t>evolution of 2010-2011,</w:t>
      </w:r>
      <w:r w:rsidR="00010F93" w:rsidRPr="004272A1">
        <w:t xml:space="preserve"> transitional government authorities considered abolition and, in 2012,</w:t>
      </w:r>
      <w:r w:rsidRPr="004272A1">
        <w:t xml:space="preserve"> </w:t>
      </w:r>
      <w:r w:rsidR="00AB7F9A" w:rsidRPr="004272A1">
        <w:t xml:space="preserve">commuted </w:t>
      </w:r>
      <w:r w:rsidRPr="004272A1">
        <w:t xml:space="preserve">the death sentences of </w:t>
      </w:r>
      <w:r w:rsidR="001D736A" w:rsidRPr="004272A1">
        <w:t>at least</w:t>
      </w:r>
      <w:r w:rsidRPr="004272A1">
        <w:t xml:space="preserve"> 1</w:t>
      </w:r>
      <w:r w:rsidR="001D736A" w:rsidRPr="004272A1">
        <w:t>2</w:t>
      </w:r>
      <w:r w:rsidR="00401441" w:rsidRPr="004272A1">
        <w:t>1</w:t>
      </w:r>
      <w:r w:rsidRPr="004272A1">
        <w:t xml:space="preserve"> individuals to life in pr</w:t>
      </w:r>
      <w:r w:rsidR="00010F93" w:rsidRPr="004272A1">
        <w:t xml:space="preserve">ison. </w:t>
      </w:r>
      <w:r w:rsidR="00034BD3" w:rsidRPr="004272A1">
        <w:t>There is sustained</w:t>
      </w:r>
      <w:r w:rsidR="00010F93" w:rsidRPr="004272A1">
        <w:t xml:space="preserve"> advocacy for </w:t>
      </w:r>
      <w:r w:rsidR="0022227C" w:rsidRPr="004272A1">
        <w:t xml:space="preserve">complete </w:t>
      </w:r>
      <w:r w:rsidR="00010F93" w:rsidRPr="004272A1">
        <w:t>abolition</w:t>
      </w:r>
      <w:r w:rsidR="0058445E" w:rsidRPr="004272A1">
        <w:t>, but political elites and public opinion remain divided, particularly after recent terrorist attacks</w:t>
      </w:r>
      <w:r w:rsidR="00010F93" w:rsidRPr="004272A1">
        <w:t>. T</w:t>
      </w:r>
      <w:r w:rsidR="00401441" w:rsidRPr="004272A1">
        <w:t>unisia</w:t>
      </w:r>
      <w:r w:rsidR="00010F93" w:rsidRPr="004272A1">
        <w:t xml:space="preserve"> has yet to formal</w:t>
      </w:r>
      <w:r w:rsidR="007B71ED" w:rsidRPr="004272A1">
        <w:t xml:space="preserve">ly </w:t>
      </w:r>
      <w:r w:rsidR="00401441" w:rsidRPr="004272A1">
        <w:t xml:space="preserve">abolish </w:t>
      </w:r>
      <w:r w:rsidR="007B71ED" w:rsidRPr="004272A1">
        <w:t>the death penalty</w:t>
      </w:r>
      <w:r w:rsidR="00401441" w:rsidRPr="004272A1">
        <w:t xml:space="preserve">, </w:t>
      </w:r>
      <w:r w:rsidR="00105223" w:rsidRPr="004272A1">
        <w:t>and</w:t>
      </w:r>
      <w:r w:rsidR="006B08E9" w:rsidRPr="004272A1">
        <w:t xml:space="preserve"> </w:t>
      </w:r>
      <w:r w:rsidR="00105223" w:rsidRPr="004272A1">
        <w:t>it has not</w:t>
      </w:r>
      <w:r w:rsidR="0022227C" w:rsidRPr="004272A1">
        <w:t xml:space="preserve"> ratified </w:t>
      </w:r>
      <w:r w:rsidR="006B08E9" w:rsidRPr="004272A1">
        <w:t xml:space="preserve">the Second Optional Protocol to </w:t>
      </w:r>
      <w:r w:rsidR="007064BE" w:rsidRPr="004272A1">
        <w:t xml:space="preserve">the </w:t>
      </w:r>
      <w:r w:rsidR="006B08E9" w:rsidRPr="004272A1">
        <w:t>International Covenant on Civil and Political Rights.</w:t>
      </w:r>
      <w:r w:rsidR="00AB7F9A" w:rsidRPr="004272A1">
        <w:t xml:space="preserve"> </w:t>
      </w:r>
      <w:proofErr w:type="gramStart"/>
      <w:r w:rsidR="0022227C" w:rsidRPr="004272A1">
        <w:t>A number of</w:t>
      </w:r>
      <w:proofErr w:type="gramEnd"/>
      <w:r w:rsidR="0022227C" w:rsidRPr="004272A1">
        <w:t xml:space="preserve"> offenses in the Tunisian </w:t>
      </w:r>
      <w:r w:rsidR="00105223" w:rsidRPr="004272A1">
        <w:t>criminal</w:t>
      </w:r>
      <w:r w:rsidR="0022227C" w:rsidRPr="004272A1">
        <w:t xml:space="preserve"> code remain punishable by death; and a 2015 counter-terrorism law, as amended in 2019, expand</w:t>
      </w:r>
      <w:r w:rsidR="00B803E0" w:rsidRPr="004272A1">
        <w:t>ed</w:t>
      </w:r>
      <w:r w:rsidR="0022227C" w:rsidRPr="004272A1">
        <w:t xml:space="preserve"> the applicability of the death penalty. Moreover, with the election of a new president </w:t>
      </w:r>
      <w:r w:rsidR="00B803E0" w:rsidRPr="004272A1">
        <w:t xml:space="preserve">in September 2019 </w:t>
      </w:r>
      <w:r w:rsidR="0022227C" w:rsidRPr="004272A1">
        <w:t xml:space="preserve">whose reported views on the death penalty differ from recent </w:t>
      </w:r>
      <w:r w:rsidR="00B803E0" w:rsidRPr="004272A1">
        <w:t>predecessors</w:t>
      </w:r>
      <w:r w:rsidR="0022227C" w:rsidRPr="004272A1">
        <w:t xml:space="preserve">, </w:t>
      </w:r>
      <w:r w:rsidR="00AB7F9A" w:rsidRPr="004272A1">
        <w:t xml:space="preserve">the </w:t>
      </w:r>
      <w:r w:rsidR="00AB7F9A" w:rsidRPr="004272A1">
        <w:rPr>
          <w:i/>
          <w:iCs/>
        </w:rPr>
        <w:t>de facto</w:t>
      </w:r>
      <w:r w:rsidR="00AB7F9A" w:rsidRPr="004272A1">
        <w:t xml:space="preserve"> moratorium on executions </w:t>
      </w:r>
      <w:r w:rsidR="00B803E0" w:rsidRPr="004272A1">
        <w:t xml:space="preserve">may be at risk. Ongoing reports of torture in </w:t>
      </w:r>
      <w:r w:rsidR="0058445E" w:rsidRPr="004272A1">
        <w:t>detention facilities</w:t>
      </w:r>
      <w:r w:rsidR="00B803E0" w:rsidRPr="004272A1">
        <w:t xml:space="preserve">, </w:t>
      </w:r>
      <w:r w:rsidR="001D736A" w:rsidRPr="004272A1">
        <w:t xml:space="preserve">various </w:t>
      </w:r>
      <w:r w:rsidR="00B803E0" w:rsidRPr="004272A1">
        <w:t>due process deficiencies</w:t>
      </w:r>
      <w:r w:rsidR="0058445E" w:rsidRPr="004272A1">
        <w:t xml:space="preserve"> in the Tunisian criminal justice system</w:t>
      </w:r>
      <w:r w:rsidR="00B803E0" w:rsidRPr="004272A1">
        <w:t xml:space="preserve">, and inequities in the application of the death penalty further amplify these concerns. </w:t>
      </w:r>
    </w:p>
    <w:p w14:paraId="4EEF34CD" w14:textId="5E35E1D8" w:rsidR="00B610FC" w:rsidRPr="004272A1" w:rsidRDefault="00B803E0" w:rsidP="00784688">
      <w:pPr>
        <w:pStyle w:val="SingleSpace"/>
        <w:numPr>
          <w:ilvl w:val="0"/>
          <w:numId w:val="43"/>
        </w:numPr>
        <w:spacing w:after="120"/>
        <w:jc w:val="both"/>
      </w:pPr>
      <w:r w:rsidRPr="004272A1">
        <w:t>Therefore</w:t>
      </w:r>
      <w:r w:rsidR="00A21DAD" w:rsidRPr="004272A1">
        <w:t>,</w:t>
      </w:r>
      <w:r w:rsidRPr="004272A1">
        <w:t xml:space="preserve"> </w:t>
      </w:r>
      <w:r w:rsidR="00AB7F9A" w:rsidRPr="004272A1">
        <w:t xml:space="preserve">the authors of this report suggest that the Human Rights Committee </w:t>
      </w:r>
      <w:r w:rsidRPr="004272A1">
        <w:t xml:space="preserve">recommend that </w:t>
      </w:r>
      <w:r w:rsidR="00A21DAD" w:rsidRPr="004272A1">
        <w:t>Tunisia</w:t>
      </w:r>
      <w:r w:rsidRPr="004272A1">
        <w:t xml:space="preserve"> formal</w:t>
      </w:r>
      <w:r w:rsidR="00AB7F9A" w:rsidRPr="004272A1">
        <w:t>ly</w:t>
      </w:r>
      <w:r w:rsidRPr="004272A1">
        <w:t xml:space="preserve"> aboli</w:t>
      </w:r>
      <w:r w:rsidR="00AB7F9A" w:rsidRPr="004272A1">
        <w:t>sh</w:t>
      </w:r>
      <w:r w:rsidR="00A21DAD" w:rsidRPr="004272A1">
        <w:t xml:space="preserve"> the death penalty</w:t>
      </w:r>
      <w:r w:rsidRPr="004272A1">
        <w:t xml:space="preserve"> and </w:t>
      </w:r>
      <w:r w:rsidR="00A21DAD" w:rsidRPr="004272A1">
        <w:t>ratify the Second Optional Protocol</w:t>
      </w:r>
      <w:r w:rsidR="002917BD" w:rsidRPr="004272A1">
        <w:t>;</w:t>
      </w:r>
      <w:r w:rsidRPr="004272A1">
        <w:t xml:space="preserve"> </w:t>
      </w:r>
      <w:r w:rsidR="00AB7F9A" w:rsidRPr="004272A1">
        <w:t>and, as temporary measure</w:t>
      </w:r>
      <w:r w:rsidR="002917BD" w:rsidRPr="004272A1">
        <w:t>s</w:t>
      </w:r>
      <w:r w:rsidR="00AB7F9A" w:rsidRPr="004272A1">
        <w:t xml:space="preserve">, </w:t>
      </w:r>
      <w:r w:rsidR="002917BD" w:rsidRPr="004272A1">
        <w:t xml:space="preserve">that Tunisia continue to vote in favor of UN General Assembly resolutions for a universal moratorium on the death penalty and to </w:t>
      </w:r>
      <w:r w:rsidR="00A21DAD" w:rsidRPr="004272A1">
        <w:t>narrowly restrict application of the death penalty to the most serious criminal offences,</w:t>
      </w:r>
      <w:r w:rsidR="00BA6272" w:rsidRPr="004272A1">
        <w:t xml:space="preserve"> </w:t>
      </w:r>
      <w:r w:rsidR="00A21DAD" w:rsidRPr="004272A1">
        <w:t xml:space="preserve">in accordance with Article 22 of the Tunisian Constitution and Article 6 of the ICCPR. </w:t>
      </w:r>
      <w:r w:rsidR="00AB7F9A" w:rsidRPr="004272A1">
        <w:t>The authors</w:t>
      </w:r>
      <w:r w:rsidR="00A21DAD" w:rsidRPr="004272A1">
        <w:t xml:space="preserve"> further recommend that the Tunisian </w:t>
      </w:r>
      <w:r w:rsidR="00AB7F9A" w:rsidRPr="004272A1">
        <w:t>G</w:t>
      </w:r>
      <w:r w:rsidR="00A21DAD" w:rsidRPr="004272A1">
        <w:t>overnment commit to</w:t>
      </w:r>
      <w:r w:rsidRPr="004272A1">
        <w:t xml:space="preserve"> formal curative efforts </w:t>
      </w:r>
      <w:r w:rsidR="00AB7F9A" w:rsidRPr="004272A1">
        <w:t xml:space="preserve">to remedy </w:t>
      </w:r>
      <w:r w:rsidRPr="004272A1">
        <w:t xml:space="preserve">due process </w:t>
      </w:r>
      <w:r w:rsidR="00EB38CA" w:rsidRPr="004272A1">
        <w:t>violations</w:t>
      </w:r>
      <w:r w:rsidR="00A21DAD" w:rsidRPr="004272A1">
        <w:t xml:space="preserve"> and demonstrate through law and practice </w:t>
      </w:r>
      <w:r w:rsidRPr="004272A1">
        <w:t>respect</w:t>
      </w:r>
      <w:r w:rsidR="00A21DAD" w:rsidRPr="004272A1">
        <w:t xml:space="preserve"> for</w:t>
      </w:r>
      <w:r w:rsidRPr="004272A1">
        <w:t xml:space="preserve"> the dignity of</w:t>
      </w:r>
      <w:r w:rsidR="00A21DAD" w:rsidRPr="004272A1">
        <w:t xml:space="preserve"> the accused and </w:t>
      </w:r>
      <w:r w:rsidRPr="004272A1">
        <w:t>condemned, and their families, before, during, and after trial</w:t>
      </w:r>
      <w:r w:rsidR="00A21DAD" w:rsidRPr="004272A1">
        <w:t>. Finally</w:t>
      </w:r>
      <w:r w:rsidR="00401441" w:rsidRPr="004272A1">
        <w:t>,</w:t>
      </w:r>
      <w:r w:rsidR="00A21DAD" w:rsidRPr="004272A1">
        <w:t xml:space="preserve"> </w:t>
      </w:r>
      <w:r w:rsidR="00AB7F9A" w:rsidRPr="004272A1">
        <w:t xml:space="preserve">the authors </w:t>
      </w:r>
      <w:r w:rsidR="00A21DAD" w:rsidRPr="004272A1">
        <w:t xml:space="preserve">recommend that </w:t>
      </w:r>
      <w:r w:rsidR="00AB7F9A" w:rsidRPr="004272A1">
        <w:t xml:space="preserve">Tunisian authorities renew </w:t>
      </w:r>
      <w:r w:rsidRPr="004272A1">
        <w:t>national effort</w:t>
      </w:r>
      <w:r w:rsidR="00A21DAD" w:rsidRPr="004272A1">
        <w:t xml:space="preserve">s </w:t>
      </w:r>
      <w:r w:rsidRPr="004272A1">
        <w:t>to ensure equality under the law</w:t>
      </w:r>
      <w:r w:rsidR="00A21DAD" w:rsidRPr="004272A1">
        <w:t>.</w:t>
      </w:r>
    </w:p>
    <w:p w14:paraId="506AF121" w14:textId="5426106E" w:rsidR="00911017" w:rsidRPr="004272A1" w:rsidRDefault="00C02370" w:rsidP="00784688">
      <w:pPr>
        <w:pStyle w:val="SingleSpace"/>
        <w:spacing w:before="240" w:after="240"/>
        <w:jc w:val="center"/>
        <w:rPr>
          <w:b/>
        </w:rPr>
      </w:pPr>
      <w:r w:rsidRPr="004272A1">
        <w:rPr>
          <w:b/>
        </w:rPr>
        <w:t>Tunisia fails to uphold its obligations under the International Covenant on Civil and Political Rights</w:t>
      </w:r>
    </w:p>
    <w:p w14:paraId="7D0B7B76" w14:textId="08C7B8A9" w:rsidR="008F2F18" w:rsidRPr="004272A1" w:rsidRDefault="00AB7F9A" w:rsidP="00784688">
      <w:pPr>
        <w:pStyle w:val="SingleSpace"/>
        <w:numPr>
          <w:ilvl w:val="0"/>
          <w:numId w:val="43"/>
        </w:numPr>
        <w:spacing w:after="120"/>
        <w:jc w:val="both"/>
      </w:pPr>
      <w:r w:rsidRPr="004272A1">
        <w:t>This report addresses five issues raised in the Committee’s L</w:t>
      </w:r>
      <w:r w:rsidR="002B13AA" w:rsidRPr="004272A1">
        <w:t xml:space="preserve">ist of </w:t>
      </w:r>
      <w:r w:rsidRPr="004272A1">
        <w:t>I</w:t>
      </w:r>
      <w:r w:rsidR="002B13AA" w:rsidRPr="004272A1">
        <w:t xml:space="preserve">ssues </w:t>
      </w:r>
      <w:r w:rsidR="00EA1044" w:rsidRPr="004272A1">
        <w:t xml:space="preserve">Prior to Reporting </w:t>
      </w:r>
      <w:r w:rsidR="007B71ED" w:rsidRPr="004272A1">
        <w:t>(</w:t>
      </w:r>
      <w:r w:rsidR="00105223" w:rsidRPr="004272A1">
        <w:t>“</w:t>
      </w:r>
      <w:r w:rsidR="00105223" w:rsidRPr="004272A1">
        <w:rPr>
          <w:bCs/>
        </w:rPr>
        <w:t>L</w:t>
      </w:r>
      <w:r w:rsidR="007B71ED" w:rsidRPr="004272A1">
        <w:rPr>
          <w:bCs/>
        </w:rPr>
        <w:t>ist of issues</w:t>
      </w:r>
      <w:r w:rsidR="007B71ED" w:rsidRPr="004272A1">
        <w:t>”)</w:t>
      </w:r>
      <w:r w:rsidR="002B13AA" w:rsidRPr="004272A1">
        <w:t xml:space="preserve"> related to the death penalty in Tunisia: failure to abolish </w:t>
      </w:r>
      <w:r w:rsidR="00EA1044" w:rsidRPr="004272A1">
        <w:t xml:space="preserve">the death penalty </w:t>
      </w:r>
      <w:r w:rsidR="002B13AA" w:rsidRPr="004272A1">
        <w:t>or</w:t>
      </w:r>
      <w:r w:rsidR="00EA1044" w:rsidRPr="004272A1">
        <w:t xml:space="preserve"> to make</w:t>
      </w:r>
      <w:r w:rsidR="002B13AA" w:rsidRPr="004272A1">
        <w:t xml:space="preserve"> further progress toward abolition pursuant to Article 6; recent expansion of offenses punishable by death in contravention of Article 6; </w:t>
      </w:r>
      <w:r w:rsidR="00981824" w:rsidRPr="004272A1">
        <w:t xml:space="preserve">due process </w:t>
      </w:r>
      <w:r w:rsidR="007064BE" w:rsidRPr="004272A1">
        <w:t>violations</w:t>
      </w:r>
      <w:r w:rsidR="00981824" w:rsidRPr="004272A1">
        <w:t>, measured against Articles 9 and 14, as they relate to the death penalty; the use of torture proscribed by Article 7;</w:t>
      </w:r>
      <w:r w:rsidR="002B13AA" w:rsidRPr="004272A1">
        <w:t xml:space="preserve"> </w:t>
      </w:r>
      <w:r w:rsidR="00105223" w:rsidRPr="004272A1">
        <w:t xml:space="preserve">and </w:t>
      </w:r>
      <w:r w:rsidR="002B13AA" w:rsidRPr="004272A1">
        <w:t xml:space="preserve">economic and geographic disparities with respect </w:t>
      </w:r>
      <w:r w:rsidR="000A6E92" w:rsidRPr="004272A1">
        <w:t xml:space="preserve">to </w:t>
      </w:r>
      <w:r w:rsidR="002B13AA" w:rsidRPr="004272A1">
        <w:t>sentencing raising equal protection concerns under Article 14</w:t>
      </w:r>
      <w:r w:rsidR="00105223" w:rsidRPr="004272A1">
        <w:t>.</w:t>
      </w:r>
    </w:p>
    <w:p w14:paraId="6F71F0C0" w14:textId="23F509BD" w:rsidR="00591D32" w:rsidRPr="004272A1" w:rsidRDefault="003655C8" w:rsidP="00784688">
      <w:pPr>
        <w:pStyle w:val="SingleSpace"/>
        <w:keepNext/>
        <w:numPr>
          <w:ilvl w:val="0"/>
          <w:numId w:val="48"/>
        </w:numPr>
        <w:spacing w:before="240" w:after="240"/>
        <w:jc w:val="both"/>
        <w:rPr>
          <w:b/>
        </w:rPr>
      </w:pPr>
      <w:r w:rsidRPr="004272A1">
        <w:rPr>
          <w:b/>
        </w:rPr>
        <w:t xml:space="preserve">Despite a long-observed moratorium on executions, </w:t>
      </w:r>
      <w:r w:rsidR="00684358" w:rsidRPr="004272A1">
        <w:rPr>
          <w:b/>
        </w:rPr>
        <w:t>Tunisia has not abolished the death penalty (Art. 6)</w:t>
      </w:r>
      <w:r w:rsidR="00105223" w:rsidRPr="004272A1">
        <w:rPr>
          <w:b/>
        </w:rPr>
        <w:t>.</w:t>
      </w:r>
    </w:p>
    <w:p w14:paraId="589DE1B4" w14:textId="1B06D8C8" w:rsidR="007B71ED" w:rsidRPr="004272A1" w:rsidRDefault="00591D32" w:rsidP="00784688">
      <w:pPr>
        <w:pStyle w:val="SingleSpace"/>
        <w:numPr>
          <w:ilvl w:val="0"/>
          <w:numId w:val="43"/>
        </w:numPr>
        <w:spacing w:after="120"/>
        <w:jc w:val="both"/>
      </w:pPr>
      <w:r w:rsidRPr="004272A1">
        <w:t xml:space="preserve">Tunisia has observed a </w:t>
      </w:r>
      <w:r w:rsidR="00EA1044" w:rsidRPr="004272A1">
        <w:rPr>
          <w:i/>
          <w:iCs/>
        </w:rPr>
        <w:t xml:space="preserve">de facto </w:t>
      </w:r>
      <w:r w:rsidRPr="004272A1">
        <w:t xml:space="preserve">moratorium on executions since 1991. </w:t>
      </w:r>
      <w:r w:rsidR="006222FD" w:rsidRPr="004272A1">
        <w:t>As noted in Tunisia’s sixth periodic report</w:t>
      </w:r>
      <w:r w:rsidR="00EA1044" w:rsidRPr="004272A1">
        <w:t>,</w:t>
      </w:r>
      <w:r w:rsidR="006222FD" w:rsidRPr="004272A1">
        <w:t xml:space="preserve"> that moratorium has been maintained pursuant to General Assembly resolutions adopted in 2012, 2014,</w:t>
      </w:r>
      <w:r w:rsidR="002917BD" w:rsidRPr="004272A1">
        <w:t xml:space="preserve"> </w:t>
      </w:r>
      <w:r w:rsidR="006222FD" w:rsidRPr="004272A1">
        <w:t>2016</w:t>
      </w:r>
      <w:r w:rsidR="002917BD" w:rsidRPr="004272A1">
        <w:t>, and 2018</w:t>
      </w:r>
      <w:r w:rsidR="006222FD" w:rsidRPr="004272A1">
        <w:t xml:space="preserve">. However, Tunisia has not formally abolished the death penalty and there are concerns </w:t>
      </w:r>
      <w:r w:rsidR="007064BE" w:rsidRPr="004272A1">
        <w:t>that</w:t>
      </w:r>
      <w:r w:rsidR="00EA1044" w:rsidRPr="004272A1">
        <w:t>, within the government,</w:t>
      </w:r>
      <w:r w:rsidR="007064BE" w:rsidRPr="004272A1">
        <w:t xml:space="preserve"> </w:t>
      </w:r>
      <w:r w:rsidR="00CA3CDB" w:rsidRPr="004272A1">
        <w:lastRenderedPageBreak/>
        <w:t xml:space="preserve">both in the office of </w:t>
      </w:r>
      <w:r w:rsidR="00964322" w:rsidRPr="004272A1">
        <w:t xml:space="preserve">the </w:t>
      </w:r>
      <w:r w:rsidR="00CA3CDB" w:rsidRPr="004272A1">
        <w:t xml:space="preserve">Presidency and </w:t>
      </w:r>
      <w:r w:rsidR="00964322" w:rsidRPr="004272A1">
        <w:t>in</w:t>
      </w:r>
      <w:r w:rsidR="00CA3CDB" w:rsidRPr="004272A1">
        <w:t xml:space="preserve"> Parliament, </w:t>
      </w:r>
      <w:r w:rsidR="00EB38CA" w:rsidRPr="004272A1">
        <w:t>support for the moratorium may be eroding.</w:t>
      </w:r>
      <w:r w:rsidR="006222FD" w:rsidRPr="004272A1">
        <w:t xml:space="preserve"> </w:t>
      </w:r>
    </w:p>
    <w:p w14:paraId="6548152D" w14:textId="52789485" w:rsidR="00C10024" w:rsidRPr="004272A1" w:rsidRDefault="003655C8" w:rsidP="00784688">
      <w:pPr>
        <w:pStyle w:val="SingleSpace"/>
        <w:numPr>
          <w:ilvl w:val="0"/>
          <w:numId w:val="43"/>
        </w:numPr>
        <w:spacing w:after="120"/>
        <w:jc w:val="both"/>
      </w:pPr>
      <w:r w:rsidRPr="004272A1">
        <w:t>Paragraph</w:t>
      </w:r>
      <w:r w:rsidR="007B71ED" w:rsidRPr="004272A1">
        <w:t xml:space="preserve"> 13 of the List of Issues directly addresse</w:t>
      </w:r>
      <w:r w:rsidR="00EA1044" w:rsidRPr="004272A1">
        <w:t>s</w:t>
      </w:r>
      <w:r w:rsidR="007B71ED" w:rsidRPr="004272A1">
        <w:t xml:space="preserve"> the death penalty. In particular, the Committee request</w:t>
      </w:r>
      <w:r w:rsidR="00EA1044" w:rsidRPr="004272A1">
        <w:t>s</w:t>
      </w:r>
      <w:r w:rsidR="007B71ED" w:rsidRPr="004272A1">
        <w:t xml:space="preserve"> confirmation that the moratorium on capital punishment “remains in force.” The </w:t>
      </w:r>
      <w:r w:rsidR="00EA1044" w:rsidRPr="004272A1">
        <w:t>Committee</w:t>
      </w:r>
      <w:r w:rsidR="007B71ED" w:rsidRPr="004272A1">
        <w:t xml:space="preserve"> also request</w:t>
      </w:r>
      <w:r w:rsidR="00EA1044" w:rsidRPr="004272A1">
        <w:t>s</w:t>
      </w:r>
      <w:r w:rsidR="007B71ED" w:rsidRPr="004272A1">
        <w:t xml:space="preserve"> information on the number of death sentences, broken down by demographic information, over the reporting period, as well as an </w:t>
      </w:r>
      <w:r w:rsidRPr="004272A1">
        <w:t>update on whether Tunisia intend</w:t>
      </w:r>
      <w:r w:rsidR="00EA1044" w:rsidRPr="004272A1">
        <w:t>s</w:t>
      </w:r>
      <w:r w:rsidRPr="004272A1">
        <w:t xml:space="preserve"> to ratify the Second Option</w:t>
      </w:r>
      <w:r w:rsidR="000A6E92" w:rsidRPr="004272A1">
        <w:t>al</w:t>
      </w:r>
      <w:r w:rsidRPr="004272A1">
        <w:t xml:space="preserve"> Protocol.</w:t>
      </w:r>
      <w:r w:rsidR="000B3E05" w:rsidRPr="004272A1">
        <w:t xml:space="preserve"> </w:t>
      </w:r>
      <w:r w:rsidRPr="004272A1">
        <w:t>The state party confirm</w:t>
      </w:r>
      <w:r w:rsidR="00EA1044" w:rsidRPr="004272A1">
        <w:t>s</w:t>
      </w:r>
      <w:r w:rsidR="00C10024" w:rsidRPr="004272A1">
        <w:t xml:space="preserve"> in paragraph 149 of its response</w:t>
      </w:r>
      <w:r w:rsidRPr="004272A1">
        <w:t xml:space="preserve"> that the moratorium is still being observed</w:t>
      </w:r>
      <w:r w:rsidR="00C10024" w:rsidRPr="004272A1">
        <w:t>. It provide</w:t>
      </w:r>
      <w:r w:rsidR="00EA1044" w:rsidRPr="004272A1">
        <w:t>s</w:t>
      </w:r>
      <w:r w:rsidR="00C10024" w:rsidRPr="004272A1">
        <w:t xml:space="preserve"> statistics related to the number of death sentences handed down in Annex 15 to its response</w:t>
      </w:r>
      <w:r w:rsidR="00105223" w:rsidRPr="004272A1">
        <w:t>.</w:t>
      </w:r>
      <w:r w:rsidR="00C10024" w:rsidRPr="004272A1">
        <w:t xml:space="preserve"> Tunisia also state</w:t>
      </w:r>
      <w:r w:rsidR="00EA1044" w:rsidRPr="004272A1">
        <w:t>s</w:t>
      </w:r>
      <w:r w:rsidR="00C10024" w:rsidRPr="004272A1">
        <w:t xml:space="preserve">, in paragraph 153, that ratification of the Second Optional Protocol would require a </w:t>
      </w:r>
      <w:r w:rsidR="008200EC" w:rsidRPr="004272A1">
        <w:t>“</w:t>
      </w:r>
      <w:r w:rsidR="00C10024" w:rsidRPr="004272A1">
        <w:t>broad societal dialogue and consensus.”</w:t>
      </w:r>
    </w:p>
    <w:p w14:paraId="4795B627" w14:textId="48519AEA" w:rsidR="002C224E" w:rsidRPr="004272A1" w:rsidRDefault="002C224E" w:rsidP="00784688">
      <w:pPr>
        <w:pStyle w:val="SingleSpace"/>
        <w:numPr>
          <w:ilvl w:val="0"/>
          <w:numId w:val="43"/>
        </w:numPr>
        <w:spacing w:after="120"/>
        <w:jc w:val="both"/>
      </w:pPr>
      <w:r w:rsidRPr="004272A1">
        <w:t>Tunisia</w:t>
      </w:r>
      <w:r w:rsidR="00401441" w:rsidRPr="004272A1">
        <w:t xml:space="preserve">’s response concedes its primary shortcoming, namely that </w:t>
      </w:r>
      <w:r w:rsidR="00105223" w:rsidRPr="004272A1">
        <w:t>the state</w:t>
      </w:r>
      <w:r w:rsidRPr="004272A1">
        <w:t xml:space="preserve"> continues to sentence criminal defendants to death. According to civil society estimates, in 2019, </w:t>
      </w:r>
      <w:r w:rsidR="00CA3CDB" w:rsidRPr="004272A1">
        <w:t>at least 47</w:t>
      </w:r>
      <w:r w:rsidR="002B28BB" w:rsidRPr="004272A1">
        <w:t xml:space="preserve"> </w:t>
      </w:r>
      <w:r w:rsidR="00C10024" w:rsidRPr="004272A1">
        <w:t>individuals were sentenced to death</w:t>
      </w:r>
      <w:r w:rsidR="008200EC" w:rsidRPr="004272A1">
        <w:t>,</w:t>
      </w:r>
      <w:r w:rsidR="00CA3CDB" w:rsidRPr="004272A1">
        <w:rPr>
          <w:rStyle w:val="FootnoteReference"/>
        </w:rPr>
        <w:footnoteReference w:id="1"/>
      </w:r>
      <w:r w:rsidR="00CA3CDB" w:rsidRPr="004272A1">
        <w:t xml:space="preserve"> </w:t>
      </w:r>
      <w:r w:rsidR="00124638" w:rsidRPr="004272A1">
        <w:t xml:space="preserve">(many in absentia), </w:t>
      </w:r>
      <w:r w:rsidR="00CA3CDB" w:rsidRPr="004272A1">
        <w:t>though the actual numbers could be higher</w:t>
      </w:r>
      <w:r w:rsidRPr="004272A1">
        <w:t xml:space="preserve">. In 2018, 12 or more individuals were believed to have </w:t>
      </w:r>
      <w:r w:rsidR="00EA1044" w:rsidRPr="004272A1">
        <w:t>been sentenced to death</w:t>
      </w:r>
      <w:r w:rsidRPr="004272A1">
        <w:t xml:space="preserve">, compared </w:t>
      </w:r>
      <w:r w:rsidR="00EA1044" w:rsidRPr="004272A1">
        <w:t>with</w:t>
      </w:r>
      <w:r w:rsidR="00F23DB6" w:rsidRPr="004272A1">
        <w:t xml:space="preserve"> at least</w:t>
      </w:r>
      <w:r w:rsidRPr="004272A1">
        <w:t xml:space="preserve"> 25 in 2017.</w:t>
      </w:r>
      <w:r w:rsidRPr="004272A1">
        <w:rPr>
          <w:rStyle w:val="FootnoteReference"/>
        </w:rPr>
        <w:footnoteReference w:id="2"/>
      </w:r>
      <w:r w:rsidRPr="004272A1">
        <w:t xml:space="preserve"> </w:t>
      </w:r>
      <w:r w:rsidR="000D7B95" w:rsidRPr="004272A1">
        <w:t xml:space="preserve">Annex 15 of the State Party’s </w:t>
      </w:r>
      <w:r w:rsidR="00D86561" w:rsidRPr="004272A1">
        <w:t>response</w:t>
      </w:r>
      <w:r w:rsidR="008200EC" w:rsidRPr="004272A1">
        <w:t xml:space="preserve"> asserts that</w:t>
      </w:r>
      <w:r w:rsidR="00D86561" w:rsidRPr="004272A1">
        <w:t xml:space="preserve"> 46 individuals are currently condemned to death in Tunisia and another 49 face the death penalty in pending trials.</w:t>
      </w:r>
      <w:r w:rsidR="00F96EF1" w:rsidRPr="004272A1">
        <w:t xml:space="preserve"> Those figures are not reliable.</w:t>
      </w:r>
      <w:r w:rsidR="00D86561" w:rsidRPr="004272A1">
        <w:t xml:space="preserve"> According to civil society estimates</w:t>
      </w:r>
      <w:r w:rsidR="008200EC" w:rsidRPr="004272A1">
        <w:t xml:space="preserve"> through 2018</w:t>
      </w:r>
      <w:r w:rsidR="00D86561" w:rsidRPr="004272A1">
        <w:t xml:space="preserve">, </w:t>
      </w:r>
      <w:r w:rsidR="008200EC" w:rsidRPr="004272A1">
        <w:t>at least</w:t>
      </w:r>
      <w:r w:rsidR="00EA1044" w:rsidRPr="004272A1">
        <w:t xml:space="preserve"> </w:t>
      </w:r>
      <w:r w:rsidRPr="004272A1">
        <w:t xml:space="preserve">89 individuals </w:t>
      </w:r>
      <w:r w:rsidR="008200EC" w:rsidRPr="004272A1">
        <w:t xml:space="preserve">were </w:t>
      </w:r>
      <w:r w:rsidR="00F23DB6" w:rsidRPr="004272A1">
        <w:t xml:space="preserve">known to be </w:t>
      </w:r>
      <w:r w:rsidR="008200EC" w:rsidRPr="004272A1">
        <w:t>under sentence of death</w:t>
      </w:r>
      <w:r w:rsidR="00D86561" w:rsidRPr="004272A1">
        <w:t>,</w:t>
      </w:r>
      <w:r w:rsidRPr="004272A1">
        <w:rPr>
          <w:rStyle w:val="FootnoteReference"/>
        </w:rPr>
        <w:footnoteReference w:id="3"/>
      </w:r>
      <w:r w:rsidR="00D86561" w:rsidRPr="004272A1">
        <w:t xml:space="preserve"> three</w:t>
      </w:r>
      <w:r w:rsidR="00F23DB6" w:rsidRPr="004272A1">
        <w:t xml:space="preserve"> of whom</w:t>
      </w:r>
      <w:r w:rsidR="00D86561" w:rsidRPr="004272A1">
        <w:t xml:space="preserve"> are women.</w:t>
      </w:r>
      <w:r w:rsidRPr="004272A1">
        <w:t xml:space="preserve"> The authors of this report welcome the continued moratorium </w:t>
      </w:r>
      <w:r w:rsidR="00EA1044" w:rsidRPr="004272A1">
        <w:t xml:space="preserve">on executions </w:t>
      </w:r>
      <w:r w:rsidRPr="004272A1">
        <w:t xml:space="preserve">and the general downward trend in the issuance of death </w:t>
      </w:r>
      <w:proofErr w:type="gramStart"/>
      <w:r w:rsidRPr="004272A1">
        <w:t>sentences, but</w:t>
      </w:r>
      <w:proofErr w:type="gramEnd"/>
      <w:r w:rsidRPr="004272A1">
        <w:t xml:space="preserve"> remain concerned </w:t>
      </w:r>
      <w:r w:rsidR="007F097B" w:rsidRPr="004272A1">
        <w:t xml:space="preserve">that </w:t>
      </w:r>
      <w:r w:rsidR="00EA1044" w:rsidRPr="004272A1">
        <w:t>Tunisian courts continue</w:t>
      </w:r>
      <w:r w:rsidR="007F097B" w:rsidRPr="004272A1">
        <w:t xml:space="preserve"> to sentence </w:t>
      </w:r>
      <w:r w:rsidR="00EA1044" w:rsidRPr="004272A1">
        <w:t>people to death.</w:t>
      </w:r>
    </w:p>
    <w:p w14:paraId="3E58A0F3" w14:textId="3742DF98" w:rsidR="00E40F33" w:rsidRPr="004272A1" w:rsidRDefault="002C224E" w:rsidP="00784688">
      <w:pPr>
        <w:pStyle w:val="SingleSpace"/>
        <w:numPr>
          <w:ilvl w:val="0"/>
          <w:numId w:val="43"/>
        </w:numPr>
        <w:spacing w:after="120"/>
        <w:jc w:val="both"/>
      </w:pPr>
      <w:r w:rsidRPr="004272A1">
        <w:t xml:space="preserve">Support for capital punishment among Tunisia’s political leadership is </w:t>
      </w:r>
      <w:r w:rsidR="002B28BB" w:rsidRPr="004272A1">
        <w:t xml:space="preserve">also </w:t>
      </w:r>
      <w:r w:rsidRPr="004272A1">
        <w:t xml:space="preserve">cause for concern. </w:t>
      </w:r>
      <w:r w:rsidR="007F097B" w:rsidRPr="004272A1">
        <w:t xml:space="preserve">During the 2019 election campaign, </w:t>
      </w:r>
      <w:r w:rsidRPr="004272A1">
        <w:t xml:space="preserve">Tunisia’s new president, Kais Saied, </w:t>
      </w:r>
      <w:r w:rsidR="00D86561" w:rsidRPr="004272A1">
        <w:t xml:space="preserve">declared his </w:t>
      </w:r>
      <w:r w:rsidR="000B3E05" w:rsidRPr="004272A1">
        <w:t>support</w:t>
      </w:r>
      <w:r w:rsidR="00D86561" w:rsidRPr="004272A1">
        <w:t xml:space="preserve"> for</w:t>
      </w:r>
      <w:r w:rsidR="000B3E05" w:rsidRPr="004272A1">
        <w:t xml:space="preserve"> reinstating the death penalty.</w:t>
      </w:r>
      <w:r w:rsidR="000B3E05" w:rsidRPr="004272A1">
        <w:rPr>
          <w:rStyle w:val="FootnoteReference"/>
        </w:rPr>
        <w:footnoteReference w:id="4"/>
      </w:r>
      <w:r w:rsidR="000B3E05" w:rsidRPr="004272A1">
        <w:t xml:space="preserve"> Moreover, the </w:t>
      </w:r>
      <w:r w:rsidR="00D86561" w:rsidRPr="004272A1">
        <w:t xml:space="preserve">Speaker of the Assembly of Representatives and </w:t>
      </w:r>
      <w:r w:rsidR="000B3E05" w:rsidRPr="004272A1">
        <w:t>leader of Tunisia’s powerful An-Nahda party, Rachid Ghannouchi, has also spoken in favor of the death penalty.</w:t>
      </w:r>
      <w:r w:rsidR="000B3E05" w:rsidRPr="004272A1">
        <w:rPr>
          <w:rStyle w:val="FootnoteReference"/>
        </w:rPr>
        <w:footnoteReference w:id="5"/>
      </w:r>
      <w:r w:rsidR="000B3E05" w:rsidRPr="004272A1">
        <w:t xml:space="preserve"> Views such as t</w:t>
      </w:r>
      <w:r w:rsidR="002B28BB" w:rsidRPr="004272A1">
        <w:t>hese</w:t>
      </w:r>
      <w:r w:rsidR="000B3E05" w:rsidRPr="004272A1">
        <w:t xml:space="preserve"> suggest potential </w:t>
      </w:r>
      <w:r w:rsidR="007064BE" w:rsidRPr="004272A1">
        <w:t>regression</w:t>
      </w:r>
      <w:r w:rsidR="000B3E05" w:rsidRPr="004272A1">
        <w:t xml:space="preserve"> </w:t>
      </w:r>
      <w:r w:rsidR="002B28BB" w:rsidRPr="004272A1">
        <w:t>in the public effort</w:t>
      </w:r>
      <w:r w:rsidR="00105223" w:rsidRPr="004272A1">
        <w:t xml:space="preserve"> to</w:t>
      </w:r>
      <w:r w:rsidR="002B28BB" w:rsidRPr="004272A1">
        <w:t xml:space="preserve"> meet state party obligations under the IC</w:t>
      </w:r>
      <w:r w:rsidR="000A6E92" w:rsidRPr="004272A1">
        <w:t>C</w:t>
      </w:r>
      <w:r w:rsidR="002B28BB" w:rsidRPr="004272A1">
        <w:t xml:space="preserve">PR, </w:t>
      </w:r>
      <w:r w:rsidR="000B3E05" w:rsidRPr="004272A1">
        <w:t>and run directly counter t</w:t>
      </w:r>
      <w:r w:rsidR="002B28BB" w:rsidRPr="004272A1">
        <w:t>o t</w:t>
      </w:r>
      <w:r w:rsidR="000B3E05" w:rsidRPr="004272A1">
        <w:t>he findings of Tunisia’s Individual Freedom</w:t>
      </w:r>
      <w:r w:rsidR="007064BE" w:rsidRPr="004272A1">
        <w:t>s</w:t>
      </w:r>
      <w:r w:rsidR="000B3E05" w:rsidRPr="004272A1">
        <w:t xml:space="preserve"> and Equality Committee (COLIBE)</w:t>
      </w:r>
      <w:r w:rsidR="004B47BC" w:rsidRPr="004272A1">
        <w:t>, mandated in 2017 by the previous President of the Republic</w:t>
      </w:r>
      <w:r w:rsidR="000B3E05" w:rsidRPr="004272A1">
        <w:t>.</w:t>
      </w:r>
      <w:r w:rsidR="004B47BC" w:rsidRPr="004272A1">
        <w:t xml:space="preserve"> </w:t>
      </w:r>
      <w:r w:rsidR="00E40F33" w:rsidRPr="004272A1">
        <w:t xml:space="preserve">In </w:t>
      </w:r>
      <w:r w:rsidR="004B47BC" w:rsidRPr="004272A1">
        <w:t>its</w:t>
      </w:r>
      <w:r w:rsidR="00E40F33" w:rsidRPr="004272A1">
        <w:t xml:space="preserve"> </w:t>
      </w:r>
      <w:r w:rsidR="00E40F33" w:rsidRPr="004272A1">
        <w:lastRenderedPageBreak/>
        <w:t>report</w:t>
      </w:r>
      <w:r w:rsidR="004B47BC" w:rsidRPr="004272A1">
        <w:t xml:space="preserve"> submitted in 2018 to the President of the Republic,</w:t>
      </w:r>
      <w:r w:rsidR="00E40F33" w:rsidRPr="004272A1">
        <w:t xml:space="preserve"> COLIBE </w:t>
      </w:r>
      <w:r w:rsidR="002B28BB" w:rsidRPr="004272A1">
        <w:t xml:space="preserve">forcefully </w:t>
      </w:r>
      <w:r w:rsidR="00E40F33" w:rsidRPr="004272A1">
        <w:t>recommended a national orientation toward abolition of the death penalty.</w:t>
      </w:r>
      <w:r w:rsidR="00E40F33" w:rsidRPr="004272A1">
        <w:rPr>
          <w:rStyle w:val="FootnoteReference"/>
        </w:rPr>
        <w:footnoteReference w:id="6"/>
      </w:r>
      <w:r w:rsidR="00E40F33" w:rsidRPr="004272A1">
        <w:t xml:space="preserve"> </w:t>
      </w:r>
    </w:p>
    <w:p w14:paraId="69235D12" w14:textId="4A590CD7" w:rsidR="00E40F33" w:rsidRPr="004272A1" w:rsidRDefault="007F097B" w:rsidP="00784688">
      <w:pPr>
        <w:pStyle w:val="SingleSpace"/>
        <w:keepNext/>
        <w:numPr>
          <w:ilvl w:val="0"/>
          <w:numId w:val="43"/>
        </w:numPr>
        <w:spacing w:after="120"/>
        <w:jc w:val="both"/>
      </w:pPr>
      <w:r w:rsidRPr="004272A1">
        <w:rPr>
          <w:i/>
        </w:rPr>
        <w:t>Suggested r</w:t>
      </w:r>
      <w:r w:rsidR="00E40F33" w:rsidRPr="004272A1">
        <w:rPr>
          <w:i/>
        </w:rPr>
        <w:t>ecommendations</w:t>
      </w:r>
      <w:r w:rsidR="00E40F33" w:rsidRPr="004272A1">
        <w:t xml:space="preserve">: </w:t>
      </w:r>
    </w:p>
    <w:p w14:paraId="4A29906F" w14:textId="43B50466" w:rsidR="000A6E92" w:rsidRPr="004272A1" w:rsidRDefault="00E40F33" w:rsidP="00784688">
      <w:pPr>
        <w:pStyle w:val="SingleSpace"/>
        <w:numPr>
          <w:ilvl w:val="1"/>
          <w:numId w:val="43"/>
        </w:numPr>
        <w:spacing w:after="120"/>
        <w:jc w:val="both"/>
      </w:pPr>
      <w:r w:rsidRPr="004272A1">
        <w:t xml:space="preserve">Tunisia </w:t>
      </w:r>
      <w:r w:rsidR="007F097B" w:rsidRPr="004272A1">
        <w:t xml:space="preserve">should </w:t>
      </w:r>
      <w:r w:rsidRPr="004272A1">
        <w:t xml:space="preserve">take </w:t>
      </w:r>
      <w:r w:rsidR="007F097B" w:rsidRPr="004272A1">
        <w:t xml:space="preserve">concrete </w:t>
      </w:r>
      <w:r w:rsidRPr="004272A1">
        <w:t xml:space="preserve">steps to adopt a complete, formal abolition of the death penalty and ratify the Second Optional Protocol. </w:t>
      </w:r>
    </w:p>
    <w:p w14:paraId="12769DCA" w14:textId="25B0F456" w:rsidR="007F097B" w:rsidRPr="004272A1" w:rsidRDefault="007F097B" w:rsidP="00784688">
      <w:pPr>
        <w:pStyle w:val="SingleSpace"/>
        <w:numPr>
          <w:ilvl w:val="1"/>
          <w:numId w:val="43"/>
        </w:numPr>
        <w:spacing w:after="120"/>
        <w:jc w:val="both"/>
      </w:pPr>
      <w:r w:rsidRPr="004272A1">
        <w:t>Tunisia should formalize its moratorium on executions.</w:t>
      </w:r>
    </w:p>
    <w:p w14:paraId="40CA2D20" w14:textId="2F1278A8" w:rsidR="006222FD" w:rsidRPr="004272A1" w:rsidRDefault="007F097B" w:rsidP="00784688">
      <w:pPr>
        <w:pStyle w:val="SingleSpace"/>
        <w:numPr>
          <w:ilvl w:val="1"/>
          <w:numId w:val="43"/>
        </w:numPr>
        <w:spacing w:after="120"/>
        <w:jc w:val="both"/>
      </w:pPr>
      <w:r w:rsidRPr="004272A1">
        <w:t xml:space="preserve">While working toward complete abolition, the Tunisian Government should </w:t>
      </w:r>
      <w:r w:rsidR="004B47BC" w:rsidRPr="004272A1">
        <w:t>revise the criminal code and the code of military justice to remove capital punishment from the list of principal sentences so that judicial authorities</w:t>
      </w:r>
      <w:r w:rsidRPr="004272A1">
        <w:t xml:space="preserve"> cease sentencing people to death.</w:t>
      </w:r>
    </w:p>
    <w:p w14:paraId="457D1B93" w14:textId="03572858" w:rsidR="002B28BB" w:rsidRPr="004272A1" w:rsidRDefault="00401441" w:rsidP="00784688">
      <w:pPr>
        <w:pStyle w:val="SingleSpace"/>
        <w:keepNext/>
        <w:numPr>
          <w:ilvl w:val="0"/>
          <w:numId w:val="48"/>
        </w:numPr>
        <w:spacing w:before="240" w:after="240"/>
        <w:jc w:val="both"/>
        <w:rPr>
          <w:b/>
        </w:rPr>
      </w:pPr>
      <w:r w:rsidRPr="004272A1">
        <w:rPr>
          <w:b/>
        </w:rPr>
        <w:t>Tunisia maintains offenses that are punishable by death</w:t>
      </w:r>
      <w:r w:rsidR="002B28BB" w:rsidRPr="004272A1">
        <w:rPr>
          <w:b/>
        </w:rPr>
        <w:t xml:space="preserve"> in its criminal </w:t>
      </w:r>
      <w:proofErr w:type="gramStart"/>
      <w:r w:rsidR="002B28BB" w:rsidRPr="004272A1">
        <w:rPr>
          <w:b/>
        </w:rPr>
        <w:t>code</w:t>
      </w:r>
      <w:r w:rsidRPr="004272A1">
        <w:rPr>
          <w:b/>
        </w:rPr>
        <w:t>, and</w:t>
      </w:r>
      <w:proofErr w:type="gramEnd"/>
      <w:r w:rsidRPr="004272A1">
        <w:rPr>
          <w:b/>
        </w:rPr>
        <w:t xml:space="preserve"> </w:t>
      </w:r>
      <w:r w:rsidR="002B28BB" w:rsidRPr="004272A1">
        <w:rPr>
          <w:b/>
        </w:rPr>
        <w:t xml:space="preserve">continues to enact </w:t>
      </w:r>
      <w:r w:rsidRPr="004272A1">
        <w:rPr>
          <w:b/>
        </w:rPr>
        <w:t>new laws whose penalties include capital punishment</w:t>
      </w:r>
      <w:r w:rsidR="005636A0" w:rsidRPr="004272A1">
        <w:rPr>
          <w:b/>
        </w:rPr>
        <w:t xml:space="preserve"> (Art. 6)</w:t>
      </w:r>
      <w:r w:rsidRPr="004272A1">
        <w:rPr>
          <w:b/>
        </w:rPr>
        <w:t>.</w:t>
      </w:r>
    </w:p>
    <w:p w14:paraId="1F033C0F" w14:textId="0CFB6C00" w:rsidR="00A55948" w:rsidRPr="004272A1" w:rsidRDefault="00A55948" w:rsidP="00784688">
      <w:pPr>
        <w:pStyle w:val="SingleSpace"/>
        <w:numPr>
          <w:ilvl w:val="0"/>
          <w:numId w:val="43"/>
        </w:numPr>
        <w:spacing w:after="120"/>
        <w:jc w:val="both"/>
      </w:pPr>
      <w:r w:rsidRPr="004272A1">
        <w:t xml:space="preserve">While Tunisia continues to observe a moratorium on executions, </w:t>
      </w:r>
      <w:proofErr w:type="gramStart"/>
      <w:r w:rsidRPr="004272A1">
        <w:t>a number of</w:t>
      </w:r>
      <w:proofErr w:type="gramEnd"/>
      <w:r w:rsidRPr="004272A1">
        <w:t xml:space="preserve"> offenses remain punishable by death</w:t>
      </w:r>
      <w:r w:rsidR="007F097B" w:rsidRPr="004272A1">
        <w:t>,</w:t>
      </w:r>
      <w:r w:rsidRPr="004272A1">
        <w:t xml:space="preserve"> and </w:t>
      </w:r>
      <w:r w:rsidR="007F097B" w:rsidRPr="004272A1">
        <w:t xml:space="preserve">during the reporting period the State has authorized </w:t>
      </w:r>
      <w:r w:rsidRPr="004272A1">
        <w:t>capital punishment for new offenses.</w:t>
      </w:r>
    </w:p>
    <w:p w14:paraId="32FB2719" w14:textId="2A3D346D" w:rsidR="006222FD" w:rsidRPr="004272A1" w:rsidRDefault="003526F7" w:rsidP="00784688">
      <w:pPr>
        <w:pStyle w:val="SingleSpace"/>
        <w:numPr>
          <w:ilvl w:val="0"/>
          <w:numId w:val="43"/>
        </w:numPr>
        <w:spacing w:after="120"/>
        <w:jc w:val="both"/>
      </w:pPr>
      <w:r w:rsidRPr="004272A1">
        <w:t>The List of Issues note</w:t>
      </w:r>
      <w:r w:rsidR="007F097B" w:rsidRPr="004272A1">
        <w:t>s</w:t>
      </w:r>
      <w:r w:rsidRPr="004272A1">
        <w:t xml:space="preserve"> in paragraph 13 that Organic Act No. 2015-26 of 7 August 2015 </w:t>
      </w:r>
      <w:r w:rsidR="00602EFF" w:rsidRPr="004272A1">
        <w:t>authorizes</w:t>
      </w:r>
      <w:r w:rsidR="003F227D" w:rsidRPr="004272A1">
        <w:t xml:space="preserve"> capital punishment </w:t>
      </w:r>
      <w:r w:rsidRPr="004272A1">
        <w:t>for certain terrorism</w:t>
      </w:r>
      <w:r w:rsidR="00626672" w:rsidRPr="004272A1">
        <w:t>-</w:t>
      </w:r>
      <w:r w:rsidRPr="004272A1">
        <w:t>related crimes. It also request</w:t>
      </w:r>
      <w:r w:rsidR="007F097B" w:rsidRPr="004272A1">
        <w:t xml:space="preserve">s </w:t>
      </w:r>
      <w:r w:rsidRPr="004272A1">
        <w:t xml:space="preserve">that the </w:t>
      </w:r>
      <w:r w:rsidR="007F097B" w:rsidRPr="004272A1">
        <w:t>S</w:t>
      </w:r>
      <w:r w:rsidRPr="004272A1">
        <w:t xml:space="preserve">tate </w:t>
      </w:r>
      <w:r w:rsidR="007F097B" w:rsidRPr="004272A1">
        <w:t>P</w:t>
      </w:r>
      <w:r w:rsidRPr="004272A1">
        <w:t xml:space="preserve">arty provide an exhaustive list of crimes punishable by death, and further </w:t>
      </w:r>
      <w:r w:rsidR="007F097B" w:rsidRPr="004272A1">
        <w:t xml:space="preserve">seeks </w:t>
      </w:r>
      <w:r w:rsidRPr="004272A1">
        <w:t>information on whether the death sentence is mandatory with respect to these offenses. Tunisia, in paragraph 148 of its response, acknowledge</w:t>
      </w:r>
      <w:r w:rsidR="007F097B" w:rsidRPr="004272A1">
        <w:t>s</w:t>
      </w:r>
      <w:r w:rsidRPr="004272A1">
        <w:t xml:space="preserve"> the 2015 terrorism law, but note</w:t>
      </w:r>
      <w:r w:rsidR="007F097B" w:rsidRPr="004272A1">
        <w:t>s</w:t>
      </w:r>
      <w:r w:rsidRPr="004272A1">
        <w:t xml:space="preserve"> that only terrorist acts that result in death are punishable by death</w:t>
      </w:r>
      <w:r w:rsidR="00105223" w:rsidRPr="004272A1">
        <w:t>,</w:t>
      </w:r>
      <w:r w:rsidRPr="004272A1">
        <w:t xml:space="preserve"> and further assert</w:t>
      </w:r>
      <w:r w:rsidR="00BC2087" w:rsidRPr="004272A1">
        <w:t>s</w:t>
      </w:r>
      <w:r w:rsidRPr="004272A1">
        <w:t xml:space="preserve"> that only 4 individuals have been sentenced under the law. </w:t>
      </w:r>
      <w:r w:rsidR="00BC2087" w:rsidRPr="004272A1">
        <w:t xml:space="preserve">The State Party lists </w:t>
      </w:r>
      <w:r w:rsidRPr="004272A1">
        <w:t xml:space="preserve">offenses punishable by death </w:t>
      </w:r>
      <w:r w:rsidR="004B47BC" w:rsidRPr="004272A1">
        <w:t xml:space="preserve">under Organic Act No. 2015-26 </w:t>
      </w:r>
      <w:r w:rsidRPr="004272A1">
        <w:t xml:space="preserve">in Annex 16. </w:t>
      </w:r>
      <w:r w:rsidR="003F227D" w:rsidRPr="004272A1">
        <w:t>In paragraph 151, Tunisia also note</w:t>
      </w:r>
      <w:r w:rsidR="00BC2087" w:rsidRPr="004272A1">
        <w:t>s</w:t>
      </w:r>
      <w:r w:rsidR="003F227D" w:rsidRPr="004272A1">
        <w:t xml:space="preserve"> that judges are permitted to apply mitigating factors to death sentences.</w:t>
      </w:r>
    </w:p>
    <w:p w14:paraId="672B6EB3" w14:textId="0A85A9CB" w:rsidR="004C518C" w:rsidRPr="004272A1" w:rsidRDefault="003526F7" w:rsidP="00784688">
      <w:pPr>
        <w:pStyle w:val="SingleSpace"/>
        <w:numPr>
          <w:ilvl w:val="0"/>
          <w:numId w:val="43"/>
        </w:numPr>
        <w:spacing w:after="120"/>
        <w:jc w:val="both"/>
      </w:pPr>
      <w:r w:rsidRPr="004272A1">
        <w:t xml:space="preserve">Organic Act No. 2015-26 of 7 August 2015 does in </w:t>
      </w:r>
      <w:r w:rsidR="003F227D" w:rsidRPr="004272A1">
        <w:t xml:space="preserve">fact establish that </w:t>
      </w:r>
      <w:r w:rsidR="00704EB0" w:rsidRPr="004272A1">
        <w:t xml:space="preserve">a number of </w:t>
      </w:r>
      <w:r w:rsidR="003F227D" w:rsidRPr="004272A1">
        <w:t>terrorist acts are punishable by death.</w:t>
      </w:r>
      <w:r w:rsidR="003F227D" w:rsidRPr="004272A1">
        <w:rPr>
          <w:rStyle w:val="FootnoteReference"/>
        </w:rPr>
        <w:footnoteReference w:id="7"/>
      </w:r>
      <w:r w:rsidR="003F227D" w:rsidRPr="004272A1">
        <w:t xml:space="preserve"> Moreover, as amended in 2019 by Organic Act No. 9, the law appears to establish a new offense punishable by death: committing a rape in the course of committing a terrorist activity.</w:t>
      </w:r>
      <w:r w:rsidR="003F227D" w:rsidRPr="004272A1">
        <w:rPr>
          <w:rStyle w:val="FootnoteReference"/>
        </w:rPr>
        <w:footnoteReference w:id="8"/>
      </w:r>
      <w:r w:rsidR="00432E73">
        <w:t xml:space="preserve"> </w:t>
      </w:r>
      <w:r w:rsidR="00B67324" w:rsidRPr="004272A1">
        <w:t xml:space="preserve">Tunisia’s criminal code also </w:t>
      </w:r>
      <w:r w:rsidR="00497374" w:rsidRPr="004272A1">
        <w:t>provides for the imposition of the death penalty for a number of other offenses</w:t>
      </w:r>
      <w:r w:rsidR="00BC2087" w:rsidRPr="004272A1">
        <w:t>, many of which do not entail an intentional killing or, in some cases, any killing at all</w:t>
      </w:r>
      <w:r w:rsidR="00497374" w:rsidRPr="004272A1">
        <w:t xml:space="preserve">. They include: </w:t>
      </w:r>
      <w:r w:rsidR="004C518C" w:rsidRPr="004272A1">
        <w:t>treason and espionage</w:t>
      </w:r>
      <w:r w:rsidR="00BC2087" w:rsidRPr="004272A1">
        <w:t>,</w:t>
      </w:r>
      <w:r w:rsidR="00382314" w:rsidRPr="004272A1">
        <w:rPr>
          <w:rStyle w:val="FootnoteReference"/>
        </w:rPr>
        <w:footnoteReference w:id="9"/>
      </w:r>
      <w:r w:rsidR="004C518C" w:rsidRPr="004272A1">
        <w:t xml:space="preserve"> </w:t>
      </w:r>
      <w:r w:rsidR="00497374" w:rsidRPr="004272A1">
        <w:t>an attack on the life of the head of state</w:t>
      </w:r>
      <w:r w:rsidR="00BC2087" w:rsidRPr="004272A1">
        <w:t>,</w:t>
      </w:r>
      <w:r w:rsidR="00382314" w:rsidRPr="004272A1">
        <w:rPr>
          <w:rStyle w:val="FootnoteReference"/>
        </w:rPr>
        <w:footnoteReference w:id="10"/>
      </w:r>
      <w:r w:rsidR="00497374" w:rsidRPr="004272A1">
        <w:t xml:space="preserve"> insurrection</w:t>
      </w:r>
      <w:r w:rsidR="00BC2087" w:rsidRPr="004272A1">
        <w:t>,</w:t>
      </w:r>
      <w:r w:rsidR="00382314" w:rsidRPr="004272A1">
        <w:rPr>
          <w:rStyle w:val="FootnoteReference"/>
        </w:rPr>
        <w:footnoteReference w:id="11"/>
      </w:r>
      <w:r w:rsidR="00497374" w:rsidRPr="004272A1">
        <w:t xml:space="preserve"> gang-related violence (political or otherwise)</w:t>
      </w:r>
      <w:r w:rsidR="00BC2087" w:rsidRPr="004272A1">
        <w:t>,</w:t>
      </w:r>
      <w:r w:rsidR="00382314" w:rsidRPr="004272A1">
        <w:rPr>
          <w:rStyle w:val="FootnoteReference"/>
        </w:rPr>
        <w:footnoteReference w:id="12"/>
      </w:r>
      <w:r w:rsidR="00497374" w:rsidRPr="004272A1">
        <w:t xml:space="preserve"> arson against certain state property</w:t>
      </w:r>
      <w:r w:rsidR="00BC2087" w:rsidRPr="004272A1">
        <w:t>,</w:t>
      </w:r>
      <w:r w:rsidR="00382314" w:rsidRPr="004272A1">
        <w:rPr>
          <w:rStyle w:val="FootnoteReference"/>
        </w:rPr>
        <w:footnoteReference w:id="13"/>
      </w:r>
      <w:r w:rsidR="00497374" w:rsidRPr="004272A1">
        <w:t xml:space="preserve"> violence o</w:t>
      </w:r>
      <w:r w:rsidR="00105223" w:rsidRPr="004272A1">
        <w:t>r</w:t>
      </w:r>
      <w:r w:rsidR="00497374" w:rsidRPr="004272A1">
        <w:t xml:space="preserve"> </w:t>
      </w:r>
      <w:r w:rsidR="00497374" w:rsidRPr="004272A1">
        <w:lastRenderedPageBreak/>
        <w:t>threat of violence against a magistrate during a hearing</w:t>
      </w:r>
      <w:r w:rsidR="00BC2087" w:rsidRPr="004272A1">
        <w:t>,</w:t>
      </w:r>
      <w:r w:rsidR="000A6E92" w:rsidRPr="004272A1">
        <w:rPr>
          <w:rStyle w:val="FootnoteReference"/>
        </w:rPr>
        <w:footnoteReference w:id="14"/>
      </w:r>
      <w:r w:rsidR="00497374" w:rsidRPr="004272A1">
        <w:t xml:space="preserve"> premeditated murder</w:t>
      </w:r>
      <w:r w:rsidR="00BC2087" w:rsidRPr="004272A1">
        <w:t>,</w:t>
      </w:r>
      <w:r w:rsidR="00382314" w:rsidRPr="004272A1">
        <w:rPr>
          <w:rStyle w:val="FootnoteReference"/>
        </w:rPr>
        <w:footnoteReference w:id="15"/>
      </w:r>
      <w:r w:rsidR="00497374" w:rsidRPr="004272A1">
        <w:t xml:space="preserve"> parricid</w:t>
      </w:r>
      <w:r w:rsidR="00382314" w:rsidRPr="004272A1">
        <w:t>e</w:t>
      </w:r>
      <w:r w:rsidR="00BC2087" w:rsidRPr="004272A1">
        <w:t>,</w:t>
      </w:r>
      <w:r w:rsidR="00382314" w:rsidRPr="004272A1">
        <w:rPr>
          <w:rStyle w:val="FootnoteReference"/>
        </w:rPr>
        <w:footnoteReference w:id="16"/>
      </w:r>
      <w:r w:rsidR="00497374" w:rsidRPr="004272A1">
        <w:t xml:space="preserve"> </w:t>
      </w:r>
      <w:r w:rsidR="00105223" w:rsidRPr="004272A1">
        <w:t>and voluntary</w:t>
      </w:r>
      <w:r w:rsidR="00497374" w:rsidRPr="004272A1">
        <w:t xml:space="preserve"> homicide during the commission of a crime.</w:t>
      </w:r>
      <w:r w:rsidR="004C518C" w:rsidRPr="004272A1">
        <w:rPr>
          <w:rStyle w:val="FootnoteReference"/>
        </w:rPr>
        <w:footnoteReference w:id="17"/>
      </w:r>
      <w:r w:rsidR="00497374" w:rsidRPr="004272A1">
        <w:t xml:space="preserve"> </w:t>
      </w:r>
      <w:r w:rsidR="00105223" w:rsidRPr="004272A1">
        <w:t>In addition,</w:t>
      </w:r>
      <w:r w:rsidR="00497374" w:rsidRPr="004272A1">
        <w:t xml:space="preserve"> under </w:t>
      </w:r>
      <w:r w:rsidR="00105223" w:rsidRPr="004272A1">
        <w:t>A</w:t>
      </w:r>
      <w:r w:rsidR="00497374" w:rsidRPr="004272A1">
        <w:t xml:space="preserve">rticle 59, attempted crimes are punishable by the prescribed </w:t>
      </w:r>
      <w:r w:rsidR="004C518C" w:rsidRPr="004272A1">
        <w:t>penalties of the underlying crime.</w:t>
      </w:r>
      <w:r w:rsidR="00105223" w:rsidRPr="004272A1">
        <w:rPr>
          <w:rStyle w:val="FootnoteReference"/>
        </w:rPr>
        <w:footnoteReference w:id="18"/>
      </w:r>
      <w:r w:rsidR="004C518C" w:rsidRPr="004272A1">
        <w:t xml:space="preserve"> The death penalty</w:t>
      </w:r>
      <w:r w:rsidR="00105223" w:rsidRPr="004272A1">
        <w:t xml:space="preserve">, </w:t>
      </w:r>
      <w:r w:rsidR="004C518C" w:rsidRPr="004272A1">
        <w:t>then</w:t>
      </w:r>
      <w:r w:rsidR="00105223" w:rsidRPr="004272A1">
        <w:t>,</w:t>
      </w:r>
      <w:r w:rsidR="004C518C" w:rsidRPr="004272A1">
        <w:t xml:space="preserve"> </w:t>
      </w:r>
      <w:r w:rsidR="00105223" w:rsidRPr="004272A1">
        <w:t xml:space="preserve">is </w:t>
      </w:r>
      <w:r w:rsidR="004C518C" w:rsidRPr="004272A1">
        <w:t xml:space="preserve">available for three </w:t>
      </w:r>
      <w:r w:rsidR="00105223" w:rsidRPr="004272A1">
        <w:t>broad</w:t>
      </w:r>
      <w:r w:rsidR="004C518C" w:rsidRPr="004272A1">
        <w:t xml:space="preserve"> categories of crimes: crimes against the state, acts of terrorism, and violent criminal offenses that result in death. </w:t>
      </w:r>
    </w:p>
    <w:p w14:paraId="116224CE" w14:textId="1413D2C2" w:rsidR="00C34AD1" w:rsidRPr="004272A1" w:rsidRDefault="004C518C" w:rsidP="00784688">
      <w:pPr>
        <w:pStyle w:val="SingleSpace"/>
        <w:numPr>
          <w:ilvl w:val="0"/>
          <w:numId w:val="43"/>
        </w:numPr>
        <w:spacing w:after="120"/>
        <w:jc w:val="both"/>
      </w:pPr>
      <w:r w:rsidRPr="004272A1">
        <w:t xml:space="preserve">Tunisia continues to sentence individuals </w:t>
      </w:r>
      <w:r w:rsidR="00BC2087" w:rsidRPr="004272A1">
        <w:t xml:space="preserve">to death </w:t>
      </w:r>
      <w:r w:rsidRPr="004272A1">
        <w:t xml:space="preserve">under each category. </w:t>
      </w:r>
      <w:r w:rsidR="00602EFF" w:rsidRPr="004272A1">
        <w:t xml:space="preserve">With respect to terrorism and attacks </w:t>
      </w:r>
      <w:r w:rsidR="00105223" w:rsidRPr="004272A1">
        <w:t>against</w:t>
      </w:r>
      <w:r w:rsidR="00602EFF" w:rsidRPr="004272A1">
        <w:t xml:space="preserve"> the state</w:t>
      </w:r>
      <w:r w:rsidRPr="004272A1">
        <w:t xml:space="preserve">, Tunisia acknowledged that at least four individuals have been sentenced to death under the 2015 terrorism law. </w:t>
      </w:r>
      <w:r w:rsidR="007979BF" w:rsidRPr="004272A1">
        <w:t>There are, however, numerous</w:t>
      </w:r>
      <w:r w:rsidR="00626672" w:rsidRPr="004272A1">
        <w:t xml:space="preserve"> </w:t>
      </w:r>
      <w:r w:rsidR="007979BF" w:rsidRPr="004272A1">
        <w:t>examples of recent terror</w:t>
      </w:r>
      <w:r w:rsidR="00BC2087" w:rsidRPr="004272A1">
        <w:t>-</w:t>
      </w:r>
      <w:r w:rsidR="007979BF" w:rsidRPr="004272A1">
        <w:t>related death sentences.</w:t>
      </w:r>
      <w:r w:rsidR="0050311B" w:rsidRPr="004272A1">
        <w:t xml:space="preserve"> Two individuals were sentenced to death in January 2020 in connection with the bombing of a presidential guard bus in 2015.</w:t>
      </w:r>
      <w:r w:rsidR="007979BF" w:rsidRPr="004272A1">
        <w:t xml:space="preserve"> </w:t>
      </w:r>
      <w:r w:rsidR="00602EFF" w:rsidRPr="004272A1">
        <w:t>I</w:t>
      </w:r>
      <w:r w:rsidR="00105223" w:rsidRPr="004272A1">
        <w:t>n</w:t>
      </w:r>
      <w:r w:rsidR="00602EFF" w:rsidRPr="004272A1">
        <w:t xml:space="preserve"> </w:t>
      </w:r>
      <w:r w:rsidR="007979BF" w:rsidRPr="004272A1">
        <w:t>2019, a Tunisian court sentenced 41 alleged terrorists to death</w:t>
      </w:r>
      <w:r w:rsidR="00BC2087" w:rsidRPr="004272A1">
        <w:t xml:space="preserve">—only </w:t>
      </w:r>
      <w:r w:rsidR="007979BF" w:rsidRPr="004272A1">
        <w:t>two of whom were in custody</w:t>
      </w:r>
      <w:r w:rsidR="00BC2087" w:rsidRPr="004272A1">
        <w:t xml:space="preserve"> at the time of trial—</w:t>
      </w:r>
      <w:r w:rsidR="007979BF" w:rsidRPr="004272A1">
        <w:t xml:space="preserve">for an attack on an army checkpoint in the </w:t>
      </w:r>
      <w:proofErr w:type="spellStart"/>
      <w:r w:rsidR="007979BF" w:rsidRPr="004272A1">
        <w:t>Chaambi</w:t>
      </w:r>
      <w:proofErr w:type="spellEnd"/>
      <w:r w:rsidR="007979BF" w:rsidRPr="004272A1">
        <w:t xml:space="preserve"> Mountains in </w:t>
      </w:r>
      <w:r w:rsidR="00CA6AE9" w:rsidRPr="004272A1">
        <w:t xml:space="preserve">July </w:t>
      </w:r>
      <w:r w:rsidR="007979BF" w:rsidRPr="004272A1">
        <w:t>2014.</w:t>
      </w:r>
      <w:r w:rsidR="007979BF" w:rsidRPr="004272A1">
        <w:rPr>
          <w:rStyle w:val="FootnoteReference"/>
        </w:rPr>
        <w:footnoteReference w:id="19"/>
      </w:r>
      <w:r w:rsidR="007979BF" w:rsidRPr="004272A1">
        <w:t xml:space="preserve"> </w:t>
      </w:r>
      <w:r w:rsidR="00602EFF" w:rsidRPr="004272A1">
        <w:t xml:space="preserve">Additionally, </w:t>
      </w:r>
      <w:r w:rsidR="000A6E92" w:rsidRPr="004272A1">
        <w:t xml:space="preserve">in </w:t>
      </w:r>
      <w:r w:rsidR="007979BF" w:rsidRPr="004272A1">
        <w:t>2018, an individual was sentenced to death in Bizerte, under terrorism charges, for killing an army officer.</w:t>
      </w:r>
      <w:r w:rsidR="007979BF" w:rsidRPr="004272A1">
        <w:rPr>
          <w:rStyle w:val="FootnoteReference"/>
        </w:rPr>
        <w:footnoteReference w:id="20"/>
      </w:r>
      <w:r w:rsidR="007979BF" w:rsidRPr="004272A1">
        <w:t xml:space="preserve"> </w:t>
      </w:r>
      <w:r w:rsidRPr="004272A1">
        <w:t xml:space="preserve">In 2016, an individual was sentenced to death in another </w:t>
      </w:r>
      <w:r w:rsidR="00602EFF" w:rsidRPr="004272A1">
        <w:t xml:space="preserve">mass sentencing for a 2013 attack in the </w:t>
      </w:r>
      <w:proofErr w:type="spellStart"/>
      <w:r w:rsidR="00602EFF" w:rsidRPr="004272A1">
        <w:t>Chaambi</w:t>
      </w:r>
      <w:proofErr w:type="spellEnd"/>
      <w:r w:rsidR="00602EFF" w:rsidRPr="004272A1">
        <w:t xml:space="preserve"> Mountains.</w:t>
      </w:r>
      <w:r w:rsidR="00602EFF" w:rsidRPr="004272A1">
        <w:rPr>
          <w:rStyle w:val="FootnoteReference"/>
        </w:rPr>
        <w:footnoteReference w:id="21"/>
      </w:r>
      <w:r w:rsidR="00AB7F9A" w:rsidRPr="004272A1">
        <w:t xml:space="preserve"> </w:t>
      </w:r>
      <w:r w:rsidR="00BC2087" w:rsidRPr="004272A1">
        <w:t xml:space="preserve">Courts also regularly issue </w:t>
      </w:r>
      <w:r w:rsidR="00602EFF" w:rsidRPr="004272A1">
        <w:t>death sentences for violent felonies. A death sentence was affirmed</w:t>
      </w:r>
      <w:r w:rsidR="007979BF" w:rsidRPr="004272A1">
        <w:t xml:space="preserve"> in November 2019</w:t>
      </w:r>
      <w:r w:rsidR="00602EFF" w:rsidRPr="004272A1">
        <w:t xml:space="preserve"> by an appeals court in Kairouan for an individual who raped and murdered a mother of three.</w:t>
      </w:r>
      <w:r w:rsidR="00602EFF" w:rsidRPr="004272A1">
        <w:rPr>
          <w:rStyle w:val="FootnoteReference"/>
        </w:rPr>
        <w:footnoteReference w:id="22"/>
      </w:r>
      <w:r w:rsidR="00602EFF" w:rsidRPr="004272A1">
        <w:t xml:space="preserve"> </w:t>
      </w:r>
      <w:r w:rsidR="00CA6AE9" w:rsidRPr="004272A1">
        <w:t>The court of first instance in Kairouan condemned to death, in February 2019, five individuals accused of raping and murdering an elderly woman.</w:t>
      </w:r>
      <w:r w:rsidR="00CA6AE9" w:rsidRPr="004272A1">
        <w:rPr>
          <w:rStyle w:val="FootnoteReference"/>
        </w:rPr>
        <w:footnoteReference w:id="23"/>
      </w:r>
      <w:r w:rsidR="00CA6AE9" w:rsidRPr="004272A1">
        <w:t xml:space="preserve"> </w:t>
      </w:r>
      <w:r w:rsidR="00602EFF" w:rsidRPr="004272A1">
        <w:t>In 2018, an appeals court in Sousse upheld a death sentence for a former police officer who killed a colleague.</w:t>
      </w:r>
      <w:r w:rsidR="00602EFF" w:rsidRPr="004272A1">
        <w:rPr>
          <w:rStyle w:val="FootnoteReference"/>
        </w:rPr>
        <w:footnoteReference w:id="24"/>
      </w:r>
      <w:r w:rsidR="00C34AD1" w:rsidRPr="004272A1">
        <w:t xml:space="preserve"> Moreover, </w:t>
      </w:r>
      <w:r w:rsidR="003A385A" w:rsidRPr="004272A1">
        <w:t>following heinous crimes or terrorist attacks</w:t>
      </w:r>
      <w:r w:rsidR="00BC2087" w:rsidRPr="004272A1">
        <w:t xml:space="preserve">, </w:t>
      </w:r>
      <w:r w:rsidR="00F96EF1" w:rsidRPr="004272A1">
        <w:t xml:space="preserve">police unions, </w:t>
      </w:r>
      <w:r w:rsidR="006673F0" w:rsidRPr="004272A1">
        <w:t xml:space="preserve">the relatives of victims, and other sympathetic citizens often call </w:t>
      </w:r>
      <w:r w:rsidR="003A385A" w:rsidRPr="004272A1">
        <w:t>for the death penalty</w:t>
      </w:r>
      <w:r w:rsidR="006673F0" w:rsidRPr="004272A1">
        <w:t xml:space="preserve">. These demands are, in part, </w:t>
      </w:r>
      <w:r w:rsidR="003A385A" w:rsidRPr="004272A1">
        <w:t xml:space="preserve">stoked by political </w:t>
      </w:r>
      <w:r w:rsidR="006673F0" w:rsidRPr="004272A1">
        <w:t>manipulation</w:t>
      </w:r>
      <w:r w:rsidR="003A385A" w:rsidRPr="004272A1">
        <w:t xml:space="preserve"> (sometimes led by Islamist politicians in favor of its reinstitution) and </w:t>
      </w:r>
      <w:r w:rsidR="00673C07" w:rsidRPr="004272A1">
        <w:t>media campaigns</w:t>
      </w:r>
      <w:r w:rsidR="006673F0" w:rsidRPr="004272A1">
        <w:t>.</w:t>
      </w:r>
      <w:r w:rsidR="007979BF" w:rsidRPr="004272A1">
        <w:t xml:space="preserve"> For example, in August 2019, citiz</w:t>
      </w:r>
      <w:r w:rsidR="000A6E92" w:rsidRPr="004272A1">
        <w:t>e</w:t>
      </w:r>
      <w:r w:rsidR="007979BF" w:rsidRPr="004272A1">
        <w:t xml:space="preserve">ns in </w:t>
      </w:r>
      <w:proofErr w:type="spellStart"/>
      <w:r w:rsidR="007979BF" w:rsidRPr="004272A1">
        <w:t>Ksar</w:t>
      </w:r>
      <w:proofErr w:type="spellEnd"/>
      <w:r w:rsidR="007979BF" w:rsidRPr="004272A1">
        <w:t xml:space="preserve"> held a prote</w:t>
      </w:r>
      <w:r w:rsidR="000A6E92" w:rsidRPr="004272A1">
        <w:t>s</w:t>
      </w:r>
      <w:r w:rsidR="007979BF" w:rsidRPr="004272A1">
        <w:t xml:space="preserve">t calling for the death penalty for </w:t>
      </w:r>
      <w:r w:rsidR="000A6E92" w:rsidRPr="004272A1">
        <w:t xml:space="preserve">a </w:t>
      </w:r>
      <w:r w:rsidR="007979BF" w:rsidRPr="004272A1">
        <w:t xml:space="preserve">suspect </w:t>
      </w:r>
      <w:r w:rsidR="000A6E92" w:rsidRPr="004272A1">
        <w:t>in custody</w:t>
      </w:r>
      <w:r w:rsidR="007979BF" w:rsidRPr="004272A1">
        <w:t>.</w:t>
      </w:r>
      <w:r w:rsidR="00C34AD1" w:rsidRPr="004272A1">
        <w:rPr>
          <w:rStyle w:val="FootnoteReference"/>
        </w:rPr>
        <w:footnoteReference w:id="25"/>
      </w:r>
    </w:p>
    <w:p w14:paraId="686BFA89" w14:textId="1F9687A1" w:rsidR="00C34AD1" w:rsidRPr="004272A1" w:rsidRDefault="00BC2087" w:rsidP="00784688">
      <w:pPr>
        <w:pStyle w:val="SingleSpace"/>
        <w:keepNext/>
        <w:numPr>
          <w:ilvl w:val="0"/>
          <w:numId w:val="43"/>
        </w:numPr>
        <w:spacing w:after="120"/>
        <w:jc w:val="both"/>
      </w:pPr>
      <w:r w:rsidRPr="004272A1">
        <w:rPr>
          <w:i/>
        </w:rPr>
        <w:lastRenderedPageBreak/>
        <w:t>Suggested r</w:t>
      </w:r>
      <w:r w:rsidR="00C34AD1" w:rsidRPr="004272A1">
        <w:rPr>
          <w:i/>
        </w:rPr>
        <w:t>ecommendations</w:t>
      </w:r>
      <w:r w:rsidR="00C34AD1" w:rsidRPr="004272A1">
        <w:t xml:space="preserve">: </w:t>
      </w:r>
    </w:p>
    <w:p w14:paraId="229CC52D" w14:textId="25C7194F" w:rsidR="00C34AD1" w:rsidRPr="004272A1" w:rsidRDefault="00E0688A" w:rsidP="00784688">
      <w:pPr>
        <w:pStyle w:val="SingleSpace"/>
        <w:numPr>
          <w:ilvl w:val="1"/>
          <w:numId w:val="43"/>
        </w:numPr>
        <w:spacing w:after="120"/>
        <w:jc w:val="both"/>
      </w:pPr>
      <w:r w:rsidRPr="004272A1">
        <w:t xml:space="preserve">Tunisian authorities should cease introducing </w:t>
      </w:r>
      <w:r w:rsidR="00C34AD1" w:rsidRPr="004272A1">
        <w:t xml:space="preserve">new laws </w:t>
      </w:r>
      <w:r w:rsidRPr="004272A1">
        <w:t xml:space="preserve">that </w:t>
      </w:r>
      <w:r w:rsidR="00C34AD1" w:rsidRPr="004272A1">
        <w:t>authorize capital punishment</w:t>
      </w:r>
      <w:r w:rsidR="00CD7560" w:rsidRPr="004272A1">
        <w:t xml:space="preserve"> for additional crimes</w:t>
      </w:r>
      <w:r w:rsidR="00C34AD1" w:rsidRPr="004272A1">
        <w:t>.</w:t>
      </w:r>
    </w:p>
    <w:p w14:paraId="3657113E" w14:textId="7D6B9A6D" w:rsidR="00B0478A" w:rsidRPr="004272A1" w:rsidRDefault="00E0688A" w:rsidP="00784688">
      <w:pPr>
        <w:pStyle w:val="SingleSpace"/>
        <w:numPr>
          <w:ilvl w:val="1"/>
          <w:numId w:val="43"/>
        </w:numPr>
        <w:spacing w:after="120"/>
        <w:jc w:val="both"/>
      </w:pPr>
      <w:r w:rsidRPr="004272A1">
        <w:t>While working toward complete abolition, the Tunisian Government should narrowly restrict application of the death penalty to the most serious criminal offences pursuant to Article 22 of the Tunisian Constitution and Article 6 of the ICCPR, consistent with paragraphs 35 and 36 of General Comment 36.</w:t>
      </w:r>
    </w:p>
    <w:p w14:paraId="592B53B4" w14:textId="53A2A720" w:rsidR="00B0478A" w:rsidRPr="004272A1" w:rsidRDefault="00E0688A" w:rsidP="00784688">
      <w:pPr>
        <w:pStyle w:val="SingleSpace"/>
        <w:keepNext/>
        <w:numPr>
          <w:ilvl w:val="0"/>
          <w:numId w:val="43"/>
        </w:numPr>
        <w:spacing w:after="120"/>
        <w:jc w:val="both"/>
      </w:pPr>
      <w:r w:rsidRPr="004272A1">
        <w:rPr>
          <w:i/>
        </w:rPr>
        <w:t>Suggested q</w:t>
      </w:r>
      <w:r w:rsidR="00B0478A" w:rsidRPr="004272A1">
        <w:rPr>
          <w:i/>
        </w:rPr>
        <w:t>uestions</w:t>
      </w:r>
      <w:r w:rsidR="00B0478A" w:rsidRPr="004272A1">
        <w:t xml:space="preserve">: </w:t>
      </w:r>
    </w:p>
    <w:p w14:paraId="490C228B" w14:textId="5E8320D8" w:rsidR="0007500D" w:rsidRPr="004272A1" w:rsidRDefault="00B0478A" w:rsidP="00784688">
      <w:pPr>
        <w:pStyle w:val="SingleSpace"/>
        <w:numPr>
          <w:ilvl w:val="1"/>
          <w:numId w:val="43"/>
        </w:numPr>
        <w:spacing w:after="120"/>
        <w:jc w:val="both"/>
      </w:pPr>
      <w:r w:rsidRPr="004272A1">
        <w:t>What role do</w:t>
      </w:r>
      <w:r w:rsidR="00EB38CA" w:rsidRPr="004272A1">
        <w:t>es the</w:t>
      </w:r>
      <w:r w:rsidRPr="004272A1">
        <w:t xml:space="preserve"> military court </w:t>
      </w:r>
      <w:r w:rsidR="009431A9" w:rsidRPr="004272A1">
        <w:t xml:space="preserve">system play in </w:t>
      </w:r>
      <w:r w:rsidR="006D0563" w:rsidRPr="004272A1">
        <w:t>the imposition of the death penalty</w:t>
      </w:r>
      <w:r w:rsidR="00EB38CA" w:rsidRPr="004272A1">
        <w:t>, including in terrorism-related cases</w:t>
      </w:r>
      <w:r w:rsidRPr="004272A1">
        <w:t>?</w:t>
      </w:r>
    </w:p>
    <w:p w14:paraId="3B0C3828" w14:textId="7175F6B5" w:rsidR="009530BF" w:rsidRPr="004272A1" w:rsidRDefault="009431A9" w:rsidP="00784688">
      <w:pPr>
        <w:pStyle w:val="SingleSpace"/>
        <w:numPr>
          <w:ilvl w:val="1"/>
          <w:numId w:val="43"/>
        </w:numPr>
        <w:spacing w:after="120"/>
        <w:jc w:val="both"/>
      </w:pPr>
      <w:r w:rsidRPr="004272A1">
        <w:t>How is Tunisia working to better define what constitutes</w:t>
      </w:r>
      <w:r w:rsidR="00B0478A" w:rsidRPr="004272A1">
        <w:t xml:space="preserve"> terrorism</w:t>
      </w:r>
      <w:r w:rsidR="00CD7560" w:rsidRPr="004272A1">
        <w:t xml:space="preserve"> as a criminal offense</w:t>
      </w:r>
      <w:r w:rsidR="00B0478A" w:rsidRPr="004272A1">
        <w:t>?</w:t>
      </w:r>
    </w:p>
    <w:p w14:paraId="595C7657" w14:textId="22BA2F58" w:rsidR="00A55948" w:rsidRPr="004272A1" w:rsidRDefault="00CD7560" w:rsidP="00784688">
      <w:pPr>
        <w:pStyle w:val="SingleSpace"/>
        <w:keepNext/>
        <w:numPr>
          <w:ilvl w:val="0"/>
          <w:numId w:val="48"/>
        </w:numPr>
        <w:spacing w:before="240" w:after="240"/>
        <w:jc w:val="both"/>
        <w:rPr>
          <w:b/>
        </w:rPr>
      </w:pPr>
      <w:r w:rsidRPr="004272A1">
        <w:rPr>
          <w:b/>
        </w:rPr>
        <w:t xml:space="preserve">Suspects, particularly persons alleged to have committed offenses related to terrorism, continue to report that they </w:t>
      </w:r>
      <w:r w:rsidR="0027058E" w:rsidRPr="004272A1">
        <w:rPr>
          <w:b/>
        </w:rPr>
        <w:t>were</w:t>
      </w:r>
      <w:r w:rsidRPr="004272A1">
        <w:rPr>
          <w:b/>
        </w:rPr>
        <w:t xml:space="preserve"> tortured </w:t>
      </w:r>
      <w:r w:rsidR="009530BF" w:rsidRPr="004272A1">
        <w:rPr>
          <w:b/>
        </w:rPr>
        <w:t>during interrogation and/or pretrial detention (Art. 7).</w:t>
      </w:r>
    </w:p>
    <w:p w14:paraId="6EAED3A0" w14:textId="5C83D413" w:rsidR="00C21350" w:rsidRPr="004272A1" w:rsidRDefault="00A55948" w:rsidP="00784688">
      <w:pPr>
        <w:pStyle w:val="SingleSpace"/>
        <w:numPr>
          <w:ilvl w:val="0"/>
          <w:numId w:val="43"/>
        </w:numPr>
        <w:spacing w:after="120"/>
        <w:jc w:val="both"/>
      </w:pPr>
      <w:r w:rsidRPr="004272A1">
        <w:t xml:space="preserve">Torture is an issue of primary concern in Tunisia. </w:t>
      </w:r>
      <w:r w:rsidR="00CD7560" w:rsidRPr="004272A1">
        <w:t xml:space="preserve">Civil society organizations and the media regularly publish reports </w:t>
      </w:r>
      <w:r w:rsidR="00C21350" w:rsidRPr="004272A1">
        <w:t xml:space="preserve">of detainee abuse. </w:t>
      </w:r>
      <w:r w:rsidR="00CD7560" w:rsidRPr="004272A1">
        <w:t>T</w:t>
      </w:r>
      <w:r w:rsidR="00C21350" w:rsidRPr="004272A1">
        <w:t>he role torture plays in terrorism investigation</w:t>
      </w:r>
      <w:r w:rsidR="00E22C81" w:rsidRPr="004272A1">
        <w:t>s</w:t>
      </w:r>
      <w:r w:rsidR="00C21350" w:rsidRPr="004272A1">
        <w:t xml:space="preserve"> is </w:t>
      </w:r>
      <w:r w:rsidR="00423931" w:rsidRPr="004272A1">
        <w:t>especially</w:t>
      </w:r>
      <w:r w:rsidR="00C21350" w:rsidRPr="004272A1">
        <w:t xml:space="preserve"> significant.</w:t>
      </w:r>
    </w:p>
    <w:p w14:paraId="4E0E78E3" w14:textId="73AE198E" w:rsidR="006D0563" w:rsidRPr="004272A1" w:rsidRDefault="00CD7560" w:rsidP="00784688">
      <w:pPr>
        <w:pStyle w:val="SingleSpace"/>
        <w:numPr>
          <w:ilvl w:val="0"/>
          <w:numId w:val="43"/>
        </w:numPr>
        <w:spacing w:after="120"/>
        <w:jc w:val="both"/>
      </w:pPr>
      <w:r w:rsidRPr="004272A1">
        <w:t xml:space="preserve">Paragraph 14 of the </w:t>
      </w:r>
      <w:r w:rsidR="00C21350" w:rsidRPr="004272A1">
        <w:t xml:space="preserve">List of Issues </w:t>
      </w:r>
      <w:r w:rsidRPr="004272A1">
        <w:t xml:space="preserve">asks </w:t>
      </w:r>
      <w:r w:rsidR="00C21350" w:rsidRPr="004272A1">
        <w:t xml:space="preserve">Tunisia to explain how it </w:t>
      </w:r>
      <w:r w:rsidR="00423931" w:rsidRPr="004272A1">
        <w:t>has</w:t>
      </w:r>
      <w:r w:rsidR="00C21350" w:rsidRPr="004272A1">
        <w:t xml:space="preserve"> align</w:t>
      </w:r>
      <w:r w:rsidR="00423931" w:rsidRPr="004272A1">
        <w:t>ed</w:t>
      </w:r>
      <w:r w:rsidR="00C21350" w:rsidRPr="004272A1">
        <w:t xml:space="preserve"> its definition of torture with Article 7. The List of Issues also </w:t>
      </w:r>
      <w:r w:rsidRPr="004272A1">
        <w:t xml:space="preserve">seeks </w:t>
      </w:r>
      <w:r w:rsidR="00C21350" w:rsidRPr="004272A1">
        <w:t>information related to measures taken to prevent torture</w:t>
      </w:r>
      <w:r w:rsidRPr="004272A1">
        <w:t xml:space="preserve"> and to</w:t>
      </w:r>
      <w:r w:rsidR="00C21350" w:rsidRPr="004272A1">
        <w:t xml:space="preserve"> protect individuals from torture and</w:t>
      </w:r>
      <w:r w:rsidR="00E22C81" w:rsidRPr="004272A1">
        <w:t xml:space="preserve"> </w:t>
      </w:r>
      <w:r w:rsidRPr="004272A1">
        <w:t xml:space="preserve">requests </w:t>
      </w:r>
      <w:r w:rsidR="007979BF" w:rsidRPr="004272A1">
        <w:t xml:space="preserve">a </w:t>
      </w:r>
      <w:r w:rsidR="00C21350" w:rsidRPr="004272A1">
        <w:t>statistical breakdown of reports of detainee abuse (paragraphs 14, 15). The List of Issues also request</w:t>
      </w:r>
      <w:r w:rsidRPr="004272A1">
        <w:t>s</w:t>
      </w:r>
      <w:r w:rsidR="00C21350" w:rsidRPr="004272A1">
        <w:t xml:space="preserve"> information regarding the use of force when state security forces come under attack (</w:t>
      </w:r>
      <w:r w:rsidR="00423931" w:rsidRPr="004272A1">
        <w:t>paragraph</w:t>
      </w:r>
      <w:r w:rsidR="00C21350" w:rsidRPr="004272A1">
        <w:t xml:space="preserve"> 16). </w:t>
      </w:r>
      <w:r w:rsidR="007A009B" w:rsidRPr="004272A1">
        <w:t>Tunisia respond</w:t>
      </w:r>
      <w:r w:rsidRPr="004272A1">
        <w:t>s</w:t>
      </w:r>
      <w:r w:rsidR="007A009B" w:rsidRPr="004272A1">
        <w:t xml:space="preserve"> by listing the domestic instruments that </w:t>
      </w:r>
      <w:r w:rsidR="00423931" w:rsidRPr="004272A1">
        <w:t>prohibit</w:t>
      </w:r>
      <w:r w:rsidR="007A009B" w:rsidRPr="004272A1">
        <w:t xml:space="preserve"> torture and protect individual life and dignity</w:t>
      </w:r>
      <w:r w:rsidR="00673C07" w:rsidRPr="004272A1">
        <w:t xml:space="preserve"> (Section 7.2)</w:t>
      </w:r>
      <w:r w:rsidR="007A009B" w:rsidRPr="004272A1">
        <w:t xml:space="preserve">. </w:t>
      </w:r>
      <w:proofErr w:type="gramStart"/>
      <w:r w:rsidR="007A009B" w:rsidRPr="004272A1">
        <w:t>It</w:t>
      </w:r>
      <w:proofErr w:type="gramEnd"/>
      <w:r w:rsidR="007A009B" w:rsidRPr="004272A1">
        <w:t xml:space="preserve"> further note</w:t>
      </w:r>
      <w:r w:rsidRPr="004272A1">
        <w:t>s</w:t>
      </w:r>
      <w:r w:rsidR="007A009B" w:rsidRPr="004272A1">
        <w:t xml:space="preserve"> that </w:t>
      </w:r>
      <w:r w:rsidR="00611AB9" w:rsidRPr="004272A1">
        <w:t xml:space="preserve">a </w:t>
      </w:r>
      <w:r w:rsidR="00E22C81" w:rsidRPr="004272A1">
        <w:t xml:space="preserve">national </w:t>
      </w:r>
      <w:r w:rsidR="00611AB9" w:rsidRPr="004272A1">
        <w:t>review was being conducted to better preven</w:t>
      </w:r>
      <w:r w:rsidR="00E22C81" w:rsidRPr="004272A1">
        <w:t>t</w:t>
      </w:r>
      <w:r w:rsidR="00611AB9" w:rsidRPr="004272A1">
        <w:t xml:space="preserve"> torture. The </w:t>
      </w:r>
      <w:r w:rsidRPr="004272A1">
        <w:t>S</w:t>
      </w:r>
      <w:r w:rsidR="00611AB9" w:rsidRPr="004272A1">
        <w:t xml:space="preserve">tate </w:t>
      </w:r>
      <w:r w:rsidRPr="004272A1">
        <w:t>P</w:t>
      </w:r>
      <w:r w:rsidR="00611AB9" w:rsidRPr="004272A1">
        <w:t>arty note</w:t>
      </w:r>
      <w:r w:rsidRPr="004272A1">
        <w:t>s</w:t>
      </w:r>
      <w:r w:rsidR="00611AB9" w:rsidRPr="004272A1">
        <w:t xml:space="preserve"> the establishment of the National Authority for the Prevention of Torture, as well as civil society </w:t>
      </w:r>
      <w:r w:rsidR="00423931" w:rsidRPr="004272A1">
        <w:t>collaboration</w:t>
      </w:r>
      <w:r w:rsidR="00611AB9" w:rsidRPr="004272A1">
        <w:t xml:space="preserve"> and </w:t>
      </w:r>
      <w:r w:rsidR="00423931" w:rsidRPr="004272A1">
        <w:t>further</w:t>
      </w:r>
      <w:r w:rsidR="00611AB9" w:rsidRPr="004272A1">
        <w:t xml:space="preserve"> training in prevention. Annexes 17 and 18 detail allegations of ill-treatment</w:t>
      </w:r>
      <w:r w:rsidR="00423931" w:rsidRPr="004272A1">
        <w:t xml:space="preserve"> (Section 7.5)</w:t>
      </w:r>
      <w:r w:rsidR="00611AB9" w:rsidRPr="004272A1">
        <w:t>.</w:t>
      </w:r>
      <w:r w:rsidR="00423931" w:rsidRPr="004272A1">
        <w:t xml:space="preserve"> The </w:t>
      </w:r>
      <w:r w:rsidRPr="004272A1">
        <w:t>S</w:t>
      </w:r>
      <w:r w:rsidR="00423931" w:rsidRPr="004272A1">
        <w:t xml:space="preserve">tate </w:t>
      </w:r>
      <w:r w:rsidRPr="004272A1">
        <w:t>P</w:t>
      </w:r>
      <w:r w:rsidR="00423931" w:rsidRPr="004272A1">
        <w:t>arty also detail</w:t>
      </w:r>
      <w:r w:rsidRPr="004272A1">
        <w:t>s</w:t>
      </w:r>
      <w:r w:rsidR="00423931" w:rsidRPr="004272A1">
        <w:t xml:space="preserve"> the domestic </w:t>
      </w:r>
      <w:r w:rsidRPr="004272A1">
        <w:t xml:space="preserve">authorization of </w:t>
      </w:r>
      <w:r w:rsidR="00423931" w:rsidRPr="004272A1">
        <w:t>the military’s use of force (section 7.6</w:t>
      </w:r>
      <w:r w:rsidR="006D0563" w:rsidRPr="004272A1">
        <w:t>)</w:t>
      </w:r>
      <w:r w:rsidR="00423931" w:rsidRPr="004272A1">
        <w:t xml:space="preserve"> and describe</w:t>
      </w:r>
      <w:r w:rsidRPr="004272A1">
        <w:t>s</w:t>
      </w:r>
      <w:r w:rsidR="00423931" w:rsidRPr="004272A1">
        <w:t xml:space="preserve"> an initiative to establish a code of conduct for internal security forces (paragraph 185). </w:t>
      </w:r>
    </w:p>
    <w:p w14:paraId="150E5E3B" w14:textId="4974B35C" w:rsidR="00B80D6F" w:rsidRPr="004272A1" w:rsidRDefault="00CD7560" w:rsidP="00784688">
      <w:pPr>
        <w:pStyle w:val="SingleSpace"/>
        <w:numPr>
          <w:ilvl w:val="0"/>
          <w:numId w:val="43"/>
        </w:numPr>
        <w:spacing w:after="120"/>
        <w:jc w:val="both"/>
      </w:pPr>
      <w:r w:rsidRPr="004272A1">
        <w:t xml:space="preserve">This report focuses </w:t>
      </w:r>
      <w:r w:rsidR="006D0563" w:rsidRPr="004272A1">
        <w:t xml:space="preserve">on torture in the </w:t>
      </w:r>
      <w:r w:rsidRPr="004272A1">
        <w:t xml:space="preserve">context of alleged acts of </w:t>
      </w:r>
      <w:r w:rsidR="006D0563" w:rsidRPr="004272A1">
        <w:t xml:space="preserve">terrorism, as terrorist offenses carry the death penalty and terror-related detainees often </w:t>
      </w:r>
      <w:r w:rsidR="00A74974" w:rsidRPr="004272A1">
        <w:t xml:space="preserve">allege abuse. </w:t>
      </w:r>
      <w:r w:rsidRPr="004272A1">
        <w:t>U</w:t>
      </w:r>
      <w:r w:rsidR="00A74974" w:rsidRPr="004272A1">
        <w:t>nder</w:t>
      </w:r>
      <w:r w:rsidR="00E22C81" w:rsidRPr="004272A1">
        <w:t xml:space="preserve"> the</w:t>
      </w:r>
      <w:r w:rsidR="00A74974" w:rsidRPr="004272A1">
        <w:t xml:space="preserve"> </w:t>
      </w:r>
      <w:r w:rsidR="00B80D6F" w:rsidRPr="004272A1">
        <w:t>former Ben Ali regime</w:t>
      </w:r>
      <w:r w:rsidR="00E22C81" w:rsidRPr="004272A1">
        <w:t xml:space="preserve">, </w:t>
      </w:r>
      <w:r w:rsidRPr="004272A1">
        <w:t xml:space="preserve">torture was widespread, </w:t>
      </w:r>
      <w:r w:rsidR="00390169" w:rsidRPr="004272A1">
        <w:t>and</w:t>
      </w:r>
      <w:r w:rsidR="00E22C81" w:rsidRPr="004272A1">
        <w:t xml:space="preserve"> since the </w:t>
      </w:r>
      <w:r w:rsidRPr="004272A1">
        <w:t>r</w:t>
      </w:r>
      <w:r w:rsidR="00E22C81" w:rsidRPr="004272A1">
        <w:t>evolution</w:t>
      </w:r>
      <w:r w:rsidRPr="004272A1">
        <w:t xml:space="preserve"> </w:t>
      </w:r>
      <w:r w:rsidR="00E22C81" w:rsidRPr="004272A1">
        <w:t>of 2010-2011</w:t>
      </w:r>
      <w:r w:rsidRPr="004272A1">
        <w:t xml:space="preserve"> the State Party has continued to use torture</w:t>
      </w:r>
      <w:r w:rsidR="00B80D6F" w:rsidRPr="004272A1">
        <w:t xml:space="preserve">. </w:t>
      </w:r>
      <w:r w:rsidRPr="004272A1">
        <w:t>T</w:t>
      </w:r>
      <w:r w:rsidR="00B80D6F" w:rsidRPr="004272A1">
        <w:t>he Tunisian Organization Against Torture documented an estimated 250 cases</w:t>
      </w:r>
      <w:r w:rsidR="007979BF" w:rsidRPr="004272A1">
        <w:t xml:space="preserve"> of torture</w:t>
      </w:r>
      <w:r w:rsidR="00B80D6F" w:rsidRPr="004272A1">
        <w:t xml:space="preserve"> in 2015, 153 cases in 2016, </w:t>
      </w:r>
      <w:r w:rsidR="006673F0" w:rsidRPr="004272A1">
        <w:t>8</w:t>
      </w:r>
      <w:r w:rsidR="00B80D6F" w:rsidRPr="004272A1">
        <w:t>0 cases in 2017</w:t>
      </w:r>
      <w:r w:rsidR="006673F0" w:rsidRPr="004272A1">
        <w:t xml:space="preserve">, and </w:t>
      </w:r>
      <w:r w:rsidR="004407DB" w:rsidRPr="004272A1">
        <w:t>54 cases in 2018</w:t>
      </w:r>
      <w:r w:rsidR="00B80D6F" w:rsidRPr="004272A1">
        <w:t>.</w:t>
      </w:r>
      <w:r w:rsidR="00B80D6F" w:rsidRPr="004272A1">
        <w:rPr>
          <w:rStyle w:val="FootnoteReference"/>
        </w:rPr>
        <w:footnoteReference w:id="26"/>
      </w:r>
      <w:r w:rsidR="00B80D6F" w:rsidRPr="004272A1">
        <w:t xml:space="preserve"> </w:t>
      </w:r>
    </w:p>
    <w:p w14:paraId="6AD9248E" w14:textId="09069B81" w:rsidR="00B80D6F" w:rsidRPr="004272A1" w:rsidRDefault="00B80D6F" w:rsidP="00784688">
      <w:pPr>
        <w:pStyle w:val="SingleSpace"/>
        <w:numPr>
          <w:ilvl w:val="0"/>
          <w:numId w:val="43"/>
        </w:numPr>
        <w:spacing w:after="120"/>
        <w:jc w:val="both"/>
      </w:pPr>
      <w:r w:rsidRPr="004272A1">
        <w:lastRenderedPageBreak/>
        <w:t xml:space="preserve">Moreover, allegations of torture often </w:t>
      </w:r>
      <w:r w:rsidR="00CD7560" w:rsidRPr="004272A1">
        <w:t xml:space="preserve">arise in the context of </w:t>
      </w:r>
      <w:r w:rsidRPr="004272A1">
        <w:t xml:space="preserve">terrorism-related arrests and investigations. A 2017 report from Amnesty </w:t>
      </w:r>
      <w:r w:rsidR="00EB38CA" w:rsidRPr="004272A1">
        <w:t>I</w:t>
      </w:r>
      <w:r w:rsidRPr="004272A1">
        <w:t>nternational documented repeated circumstances of “unlawful house searches, arbitrary arrests, torture and other ill-treatment.”</w:t>
      </w:r>
      <w:r w:rsidR="00CD0714" w:rsidRPr="004272A1">
        <w:rPr>
          <w:rStyle w:val="FootnoteReference"/>
        </w:rPr>
        <w:footnoteReference w:id="27"/>
      </w:r>
      <w:r w:rsidR="003001E8" w:rsidRPr="004272A1">
        <w:t xml:space="preserve"> In particular, in 2015, the same year the counterterrorism law was passed providing for the imposition of the death penalty, two </w:t>
      </w:r>
      <w:r w:rsidR="00CD0714" w:rsidRPr="004272A1">
        <w:t xml:space="preserve">scandals emerged </w:t>
      </w:r>
      <w:r w:rsidR="00626672" w:rsidRPr="004272A1">
        <w:t>involving</w:t>
      </w:r>
      <w:r w:rsidR="00CD0714" w:rsidRPr="004272A1">
        <w:t xml:space="preserve"> </w:t>
      </w:r>
      <w:r w:rsidR="00E22C81" w:rsidRPr="004272A1">
        <w:t>terror-related</w:t>
      </w:r>
      <w:r w:rsidR="00CD0714" w:rsidRPr="004272A1">
        <w:t xml:space="preserve"> arrests and torture by the Al-</w:t>
      </w:r>
      <w:proofErr w:type="spellStart"/>
      <w:r w:rsidR="00CD0714" w:rsidRPr="004272A1">
        <w:t>Gorjani</w:t>
      </w:r>
      <w:proofErr w:type="spellEnd"/>
      <w:r w:rsidR="00CD0714" w:rsidRPr="004272A1">
        <w:t xml:space="preserve"> counterterrorism brigade.</w:t>
      </w:r>
      <w:r w:rsidR="00CD0714" w:rsidRPr="004272A1">
        <w:rPr>
          <w:rStyle w:val="FootnoteReference"/>
        </w:rPr>
        <w:footnoteReference w:id="28"/>
      </w:r>
      <w:r w:rsidR="003001E8" w:rsidRPr="004272A1">
        <w:t xml:space="preserve"> </w:t>
      </w:r>
      <w:r w:rsidR="00CD0714" w:rsidRPr="004272A1">
        <w:t xml:space="preserve">One detainee, arrested by the </w:t>
      </w:r>
      <w:proofErr w:type="spellStart"/>
      <w:r w:rsidR="00CD0714" w:rsidRPr="004272A1">
        <w:t>Gorjani</w:t>
      </w:r>
      <w:proofErr w:type="spellEnd"/>
      <w:r w:rsidR="00CD0714" w:rsidRPr="004272A1">
        <w:t xml:space="preserve"> </w:t>
      </w:r>
      <w:r w:rsidR="00626672" w:rsidRPr="004272A1">
        <w:t>B</w:t>
      </w:r>
      <w:r w:rsidR="00CD0714" w:rsidRPr="004272A1">
        <w:t>riga</w:t>
      </w:r>
      <w:r w:rsidR="00E41E7A" w:rsidRPr="004272A1">
        <w:t>d</w:t>
      </w:r>
      <w:r w:rsidR="00CD0714" w:rsidRPr="004272A1">
        <w:t>e after the Bardo attacks, recited a litany of abuse:</w:t>
      </w:r>
    </w:p>
    <w:p w14:paraId="00DA131E" w14:textId="1D11B4E7" w:rsidR="0007500D" w:rsidRPr="004272A1" w:rsidRDefault="00CD0714" w:rsidP="004272A1">
      <w:pPr>
        <w:pStyle w:val="SingleSpace"/>
        <w:spacing w:before="120" w:after="120"/>
        <w:ind w:left="1440"/>
        <w:jc w:val="both"/>
        <w:rPr>
          <w:i/>
        </w:rPr>
      </w:pPr>
      <w:r w:rsidRPr="004272A1">
        <w:rPr>
          <w:i/>
        </w:rPr>
        <w:t>At one point they took me to an office on my own with nine officers and they made me take off my clothes and beat me and hung me up in the chicken position. They beat me and used electric shocks and would ask me questions while they were beating me. Sometimes they would return me to the others and then call me back and beat me again. They beat me on my feet [</w:t>
      </w:r>
      <w:proofErr w:type="spellStart"/>
      <w:r w:rsidRPr="004272A1">
        <w:rPr>
          <w:i/>
        </w:rPr>
        <w:t>falaqa</w:t>
      </w:r>
      <w:proofErr w:type="spellEnd"/>
      <w:r w:rsidRPr="004272A1">
        <w:rPr>
          <w:i/>
        </w:rPr>
        <w:t>]. They used electric shocks on my genitals. They beat me with sticks, rubber tubes and metal rods on my lower back and chests. They never let me rest.</w:t>
      </w:r>
      <w:r w:rsidR="00E22C81" w:rsidRPr="004272A1">
        <w:rPr>
          <w:rStyle w:val="FootnoteReference"/>
          <w:iCs/>
        </w:rPr>
        <w:footnoteReference w:id="29"/>
      </w:r>
    </w:p>
    <w:p w14:paraId="3A217C94" w14:textId="7B34C5B9" w:rsidR="00E22C81" w:rsidRPr="004272A1" w:rsidRDefault="00E22C81" w:rsidP="00784688">
      <w:pPr>
        <w:pStyle w:val="SingleSpace"/>
        <w:numPr>
          <w:ilvl w:val="0"/>
          <w:numId w:val="43"/>
        </w:numPr>
        <w:spacing w:after="120"/>
        <w:jc w:val="both"/>
      </w:pPr>
      <w:r w:rsidRPr="004272A1">
        <w:t>The Amnesty report further detailed similarly concerning treatment in the pretrial detention context, as well as accountability deficits.</w:t>
      </w:r>
      <w:r w:rsidRPr="004272A1">
        <w:rPr>
          <w:rStyle w:val="FootnoteReference"/>
        </w:rPr>
        <w:footnoteReference w:id="30"/>
      </w:r>
      <w:r w:rsidRPr="004272A1">
        <w:t xml:space="preserve"> </w:t>
      </w:r>
    </w:p>
    <w:p w14:paraId="0C7E5ECF" w14:textId="42D2B0A4" w:rsidR="00E22C81" w:rsidRPr="004272A1" w:rsidRDefault="008979D4" w:rsidP="00784688">
      <w:pPr>
        <w:pStyle w:val="SingleSpace"/>
        <w:keepNext/>
        <w:numPr>
          <w:ilvl w:val="0"/>
          <w:numId w:val="43"/>
        </w:numPr>
        <w:spacing w:after="120"/>
        <w:jc w:val="both"/>
      </w:pPr>
      <w:r w:rsidRPr="004272A1">
        <w:rPr>
          <w:i/>
        </w:rPr>
        <w:t>Suggested r</w:t>
      </w:r>
      <w:r w:rsidR="0053050D" w:rsidRPr="004272A1">
        <w:rPr>
          <w:i/>
        </w:rPr>
        <w:t>ecommendations</w:t>
      </w:r>
      <w:r w:rsidR="0053050D" w:rsidRPr="004272A1">
        <w:t xml:space="preserve">: </w:t>
      </w:r>
    </w:p>
    <w:p w14:paraId="01EE0F3D" w14:textId="1ECCD01B" w:rsidR="005636A0" w:rsidRPr="004272A1" w:rsidRDefault="0053050D" w:rsidP="00784688">
      <w:pPr>
        <w:pStyle w:val="SingleSpace"/>
        <w:numPr>
          <w:ilvl w:val="1"/>
          <w:numId w:val="43"/>
        </w:numPr>
        <w:spacing w:after="120"/>
        <w:jc w:val="both"/>
      </w:pPr>
      <w:r w:rsidRPr="004272A1">
        <w:t>Tunisia</w:t>
      </w:r>
      <w:r w:rsidR="00C852C0" w:rsidRPr="004272A1">
        <w:t xml:space="preserve"> should revise its </w:t>
      </w:r>
      <w:r w:rsidRPr="004272A1">
        <w:t>criminal code to align domestic definitions of torture with international norms, including the standard articulated in Article 7</w:t>
      </w:r>
      <w:r w:rsidR="00C852C0" w:rsidRPr="004272A1">
        <w:t xml:space="preserve"> of the ICCPR</w:t>
      </w:r>
      <w:r w:rsidRPr="004272A1">
        <w:t xml:space="preserve">. </w:t>
      </w:r>
    </w:p>
    <w:p w14:paraId="6792A64E" w14:textId="54024A46" w:rsidR="0053050D" w:rsidRPr="004272A1" w:rsidRDefault="00C852C0" w:rsidP="00784688">
      <w:pPr>
        <w:pStyle w:val="SingleSpace"/>
        <w:numPr>
          <w:ilvl w:val="1"/>
          <w:numId w:val="43"/>
        </w:numPr>
        <w:spacing w:after="120"/>
        <w:jc w:val="both"/>
      </w:pPr>
      <w:r w:rsidRPr="004272A1">
        <w:t xml:space="preserve">Tunisia should amend </w:t>
      </w:r>
      <w:r w:rsidR="005636A0" w:rsidRPr="004272A1">
        <w:t>domestic</w:t>
      </w:r>
      <w:r w:rsidR="0053050D" w:rsidRPr="004272A1">
        <w:t xml:space="preserve"> laws to formally prohibit torture</w:t>
      </w:r>
      <w:r w:rsidR="005636A0" w:rsidRPr="004272A1">
        <w:t>, in law and practice, including specific provisions for protecting r</w:t>
      </w:r>
      <w:r w:rsidR="0053050D" w:rsidRPr="004272A1">
        <w:t xml:space="preserve">eporting </w:t>
      </w:r>
      <w:r w:rsidR="005636A0" w:rsidRPr="004272A1">
        <w:t>parties and fostering greater accountability</w:t>
      </w:r>
      <w:r w:rsidRPr="004272A1">
        <w:t xml:space="preserve"> for perpetrators of torture</w:t>
      </w:r>
      <w:r w:rsidR="005636A0" w:rsidRPr="004272A1">
        <w:t>.</w:t>
      </w:r>
    </w:p>
    <w:p w14:paraId="76E845DB" w14:textId="13515948" w:rsidR="00C852C0" w:rsidRPr="004272A1" w:rsidRDefault="00C852C0" w:rsidP="00784688">
      <w:pPr>
        <w:pStyle w:val="SingleSpace"/>
        <w:numPr>
          <w:ilvl w:val="1"/>
          <w:numId w:val="43"/>
        </w:numPr>
        <w:spacing w:after="120"/>
        <w:jc w:val="both"/>
      </w:pPr>
      <w:r w:rsidRPr="004272A1">
        <w:t xml:space="preserve">Tunisia should ensure that no court of law admits as evidence any statements obtained </w:t>
      </w:r>
      <w:proofErr w:type="gramStart"/>
      <w:r w:rsidRPr="004272A1">
        <w:t>through the use of</w:t>
      </w:r>
      <w:proofErr w:type="gramEnd"/>
      <w:r w:rsidRPr="004272A1">
        <w:t xml:space="preserve"> torture or other ill-treatment.</w:t>
      </w:r>
    </w:p>
    <w:p w14:paraId="3F862FFE" w14:textId="1FC917F7" w:rsidR="005636A0" w:rsidRPr="004272A1" w:rsidRDefault="00C852C0" w:rsidP="00784688">
      <w:pPr>
        <w:pStyle w:val="SingleSpace"/>
        <w:numPr>
          <w:ilvl w:val="1"/>
          <w:numId w:val="43"/>
        </w:numPr>
        <w:spacing w:after="120"/>
        <w:jc w:val="both"/>
      </w:pPr>
      <w:r w:rsidRPr="004272A1">
        <w:t>Tunisia should ensure that any person arrested on suspicion of terrorism-related offenses is questioned only when the suspected person’s attorney is present.</w:t>
      </w:r>
    </w:p>
    <w:p w14:paraId="0D293569" w14:textId="3E1D59F0" w:rsidR="005636A0" w:rsidRPr="004272A1" w:rsidRDefault="008979D4" w:rsidP="00784688">
      <w:pPr>
        <w:pStyle w:val="SingleSpace"/>
        <w:keepNext/>
        <w:numPr>
          <w:ilvl w:val="0"/>
          <w:numId w:val="43"/>
        </w:numPr>
        <w:spacing w:after="120"/>
        <w:jc w:val="both"/>
        <w:rPr>
          <w:i/>
        </w:rPr>
      </w:pPr>
      <w:r w:rsidRPr="004272A1">
        <w:rPr>
          <w:i/>
        </w:rPr>
        <w:t>Suggested q</w:t>
      </w:r>
      <w:r w:rsidR="005636A0" w:rsidRPr="004272A1">
        <w:rPr>
          <w:i/>
        </w:rPr>
        <w:t>uestion:</w:t>
      </w:r>
    </w:p>
    <w:p w14:paraId="67A2E34E" w14:textId="49FDC83A" w:rsidR="005636A0" w:rsidRPr="004272A1" w:rsidRDefault="005636A0" w:rsidP="00784688">
      <w:pPr>
        <w:pStyle w:val="SingleSpace"/>
        <w:numPr>
          <w:ilvl w:val="1"/>
          <w:numId w:val="43"/>
        </w:numPr>
        <w:spacing w:after="120"/>
        <w:jc w:val="both"/>
      </w:pPr>
      <w:r w:rsidRPr="004272A1">
        <w:t xml:space="preserve">To what extent does the state of emergency </w:t>
      </w:r>
      <w:r w:rsidR="00C852C0" w:rsidRPr="004272A1">
        <w:t>exacerbate the risk of torture and ill-treatment of criminal suspects and persons in detention</w:t>
      </w:r>
      <w:r w:rsidRPr="004272A1">
        <w:t>?</w:t>
      </w:r>
    </w:p>
    <w:p w14:paraId="349D7183" w14:textId="62793054" w:rsidR="007979BF" w:rsidRPr="004272A1" w:rsidRDefault="005636A0" w:rsidP="00784688">
      <w:pPr>
        <w:pStyle w:val="SingleSpace"/>
        <w:keepNext/>
        <w:numPr>
          <w:ilvl w:val="0"/>
          <w:numId w:val="48"/>
        </w:numPr>
        <w:spacing w:before="240" w:after="240"/>
        <w:jc w:val="both"/>
        <w:rPr>
          <w:b/>
        </w:rPr>
      </w:pPr>
      <w:r w:rsidRPr="004272A1">
        <w:rPr>
          <w:b/>
        </w:rPr>
        <w:lastRenderedPageBreak/>
        <w:t xml:space="preserve">Despite commendable reforms, </w:t>
      </w:r>
      <w:r w:rsidR="00C852C0" w:rsidRPr="004272A1">
        <w:rPr>
          <w:b/>
        </w:rPr>
        <w:t xml:space="preserve">due process violations undermine the integrity of </w:t>
      </w:r>
      <w:r w:rsidRPr="004272A1">
        <w:rPr>
          <w:b/>
        </w:rPr>
        <w:t>criminal investigations and trials (Art</w:t>
      </w:r>
      <w:r w:rsidR="00C852C0" w:rsidRPr="004272A1">
        <w:rPr>
          <w:b/>
        </w:rPr>
        <w:t>s</w:t>
      </w:r>
      <w:r w:rsidRPr="004272A1">
        <w:rPr>
          <w:b/>
        </w:rPr>
        <w:t>. 9</w:t>
      </w:r>
      <w:r w:rsidR="004A0EBF" w:rsidRPr="004272A1">
        <w:rPr>
          <w:b/>
        </w:rPr>
        <w:t>, 10</w:t>
      </w:r>
      <w:r w:rsidRPr="004272A1">
        <w:rPr>
          <w:b/>
        </w:rPr>
        <w:t xml:space="preserve"> &amp; 14).</w:t>
      </w:r>
    </w:p>
    <w:p w14:paraId="5A480496" w14:textId="3793F3E4" w:rsidR="00A43FEF" w:rsidRPr="004272A1" w:rsidRDefault="00C852C0" w:rsidP="00784688">
      <w:pPr>
        <w:pStyle w:val="SingleSpace"/>
        <w:numPr>
          <w:ilvl w:val="0"/>
          <w:numId w:val="43"/>
        </w:numPr>
        <w:spacing w:after="120"/>
        <w:jc w:val="both"/>
      </w:pPr>
      <w:r w:rsidRPr="004272A1">
        <w:t>Defendants who face a possible sentence of death are entitled to heightened due process safeguards</w:t>
      </w:r>
      <w:r w:rsidR="0077236E" w:rsidRPr="004272A1">
        <w:t>. Tunisia has taken commendable steps toward improving pre</w:t>
      </w:r>
      <w:r w:rsidR="00390169" w:rsidRPr="004272A1">
        <w:t>trial</w:t>
      </w:r>
      <w:r w:rsidR="0077236E" w:rsidRPr="004272A1">
        <w:t xml:space="preserve"> and trial</w:t>
      </w:r>
      <w:r w:rsidR="00390169" w:rsidRPr="004272A1">
        <w:t xml:space="preserve"> protections</w:t>
      </w:r>
      <w:r w:rsidR="0077236E" w:rsidRPr="004272A1">
        <w:t xml:space="preserve">, but </w:t>
      </w:r>
      <w:r w:rsidRPr="004272A1">
        <w:t xml:space="preserve">the judicial process lacks </w:t>
      </w:r>
      <w:r w:rsidR="00EB38CA" w:rsidRPr="004272A1">
        <w:t>procedur</w:t>
      </w:r>
      <w:r w:rsidRPr="004272A1">
        <w:t xml:space="preserve">al safeguards </w:t>
      </w:r>
      <w:r w:rsidR="00EB38CA" w:rsidRPr="004272A1">
        <w:t xml:space="preserve">prior to </w:t>
      </w:r>
      <w:r w:rsidR="00364816" w:rsidRPr="004272A1">
        <w:t>the initiation</w:t>
      </w:r>
      <w:r w:rsidR="00EB38CA" w:rsidRPr="004272A1">
        <w:t xml:space="preserve"> of formal </w:t>
      </w:r>
      <w:r w:rsidR="00D717A1" w:rsidRPr="004272A1">
        <w:t>charge</w:t>
      </w:r>
      <w:r w:rsidR="00364816" w:rsidRPr="004272A1">
        <w:t>s</w:t>
      </w:r>
      <w:r w:rsidR="00D717A1" w:rsidRPr="004272A1">
        <w:t xml:space="preserve">, as </w:t>
      </w:r>
      <w:r w:rsidRPr="004272A1">
        <w:t xml:space="preserve">relevant to </w:t>
      </w:r>
      <w:r w:rsidR="00D717A1" w:rsidRPr="004272A1">
        <w:t>Article</w:t>
      </w:r>
      <w:r w:rsidRPr="004272A1">
        <w:t>s</w:t>
      </w:r>
      <w:r w:rsidR="00D717A1" w:rsidRPr="004272A1">
        <w:t xml:space="preserve"> 9</w:t>
      </w:r>
      <w:r w:rsidR="004A0EBF" w:rsidRPr="004272A1">
        <w:t>, 10</w:t>
      </w:r>
      <w:r w:rsidRPr="004272A1">
        <w:t>,</w:t>
      </w:r>
      <w:r w:rsidR="00D717A1" w:rsidRPr="004272A1">
        <w:t xml:space="preserve"> and 14. </w:t>
      </w:r>
    </w:p>
    <w:p w14:paraId="234AD4BB" w14:textId="5277FC54" w:rsidR="007979BF" w:rsidRPr="004272A1" w:rsidRDefault="00C852C0" w:rsidP="00784688">
      <w:pPr>
        <w:pStyle w:val="SingleSpace"/>
        <w:numPr>
          <w:ilvl w:val="0"/>
          <w:numId w:val="43"/>
        </w:numPr>
        <w:spacing w:after="120"/>
        <w:jc w:val="both"/>
      </w:pPr>
      <w:r w:rsidRPr="004272A1">
        <w:t>P</w:t>
      </w:r>
      <w:r w:rsidR="00A43FEF" w:rsidRPr="004272A1">
        <w:t>aragraph 19 of the List of Issues as</w:t>
      </w:r>
      <w:r w:rsidR="00390169" w:rsidRPr="004272A1">
        <w:t>k</w:t>
      </w:r>
      <w:r w:rsidRPr="004272A1">
        <w:t>s</w:t>
      </w:r>
      <w:r w:rsidR="00A43FEF" w:rsidRPr="004272A1">
        <w:t xml:space="preserve"> Tunisia to provide details on Organic Law 2016-5 of 16 February 2015, which limits pre-charge custody and provides access to counsel. In paragraph 23, the </w:t>
      </w:r>
      <w:r w:rsidRPr="004272A1">
        <w:t xml:space="preserve">Committee </w:t>
      </w:r>
      <w:r w:rsidR="00A43FEF" w:rsidRPr="004272A1">
        <w:t>also ask</w:t>
      </w:r>
      <w:r w:rsidRPr="004272A1">
        <w:t>s</w:t>
      </w:r>
      <w:r w:rsidR="00A43FEF" w:rsidRPr="004272A1">
        <w:t xml:space="preserve"> Tunisia </w:t>
      </w:r>
      <w:r w:rsidR="00390169" w:rsidRPr="004272A1">
        <w:t>to list</w:t>
      </w:r>
      <w:r w:rsidR="00A43FEF" w:rsidRPr="004272A1">
        <w:t xml:space="preserve"> measures taken to provide equal access to </w:t>
      </w:r>
      <w:r w:rsidRPr="004272A1">
        <w:t xml:space="preserve">the </w:t>
      </w:r>
      <w:r w:rsidR="00A43FEF" w:rsidRPr="004272A1">
        <w:t>court</w:t>
      </w:r>
      <w:r w:rsidRPr="004272A1">
        <w:t>s</w:t>
      </w:r>
      <w:r w:rsidR="00A43FEF" w:rsidRPr="004272A1">
        <w:t xml:space="preserve"> and </w:t>
      </w:r>
      <w:r w:rsidRPr="004272A1">
        <w:t xml:space="preserve">to </w:t>
      </w:r>
      <w:r w:rsidR="00A43FEF" w:rsidRPr="004272A1">
        <w:t xml:space="preserve">fair trials. </w:t>
      </w:r>
      <w:r w:rsidR="004A0EBF" w:rsidRPr="004272A1">
        <w:t>In section 9.1 of its response</w:t>
      </w:r>
      <w:r w:rsidR="00390169" w:rsidRPr="004272A1">
        <w:t>,</w:t>
      </w:r>
      <w:r w:rsidR="004A0EBF" w:rsidRPr="004272A1">
        <w:t xml:space="preserve"> Tunisia note</w:t>
      </w:r>
      <w:r w:rsidRPr="004272A1">
        <w:t>s</w:t>
      </w:r>
      <w:r w:rsidR="004A0EBF" w:rsidRPr="004272A1">
        <w:t xml:space="preserve"> the important safeguards </w:t>
      </w:r>
      <w:r w:rsidR="00390169" w:rsidRPr="004272A1">
        <w:t xml:space="preserve">covered by </w:t>
      </w:r>
      <w:r w:rsidR="004A0EBF" w:rsidRPr="004272A1">
        <w:t>Law No. 5</w:t>
      </w:r>
      <w:r w:rsidRPr="004272A1">
        <w:t xml:space="preserve">, as well as </w:t>
      </w:r>
      <w:r w:rsidR="004A0EBF" w:rsidRPr="004272A1">
        <w:t xml:space="preserve">increased </w:t>
      </w:r>
      <w:r w:rsidR="00390169" w:rsidRPr="004272A1">
        <w:t xml:space="preserve">independent </w:t>
      </w:r>
      <w:r w:rsidR="004A0EBF" w:rsidRPr="004272A1">
        <w:t xml:space="preserve">access to </w:t>
      </w:r>
      <w:r w:rsidR="00390169" w:rsidRPr="004272A1">
        <w:t xml:space="preserve">custodial </w:t>
      </w:r>
      <w:r w:rsidR="004A0EBF" w:rsidRPr="004272A1">
        <w:t xml:space="preserve">facilities and </w:t>
      </w:r>
      <w:r w:rsidRPr="004272A1">
        <w:t xml:space="preserve">improved </w:t>
      </w:r>
      <w:r w:rsidR="004A0EBF" w:rsidRPr="004272A1">
        <w:t>training</w:t>
      </w:r>
      <w:r w:rsidR="00390169" w:rsidRPr="004272A1">
        <w:t xml:space="preserve"> for judges</w:t>
      </w:r>
      <w:r w:rsidR="004A0EBF" w:rsidRPr="004272A1">
        <w:t>. Tunisia also underscore</w:t>
      </w:r>
      <w:r w:rsidRPr="004272A1">
        <w:t>s</w:t>
      </w:r>
      <w:r w:rsidR="004A0EBF" w:rsidRPr="004272A1">
        <w:t xml:space="preserve"> </w:t>
      </w:r>
      <w:r w:rsidRPr="004272A1">
        <w:t>c</w:t>
      </w:r>
      <w:r w:rsidR="004A0EBF" w:rsidRPr="004272A1">
        <w:t xml:space="preserve">onstitutional </w:t>
      </w:r>
      <w:r w:rsidRPr="004272A1">
        <w:t xml:space="preserve">guarantees for </w:t>
      </w:r>
      <w:r w:rsidR="00390169" w:rsidRPr="004272A1">
        <w:t xml:space="preserve">the </w:t>
      </w:r>
      <w:r w:rsidR="004A0EBF" w:rsidRPr="004272A1">
        <w:t>right to counsel and note</w:t>
      </w:r>
      <w:r w:rsidRPr="004272A1">
        <w:t>s</w:t>
      </w:r>
      <w:r w:rsidR="004A0EBF" w:rsidRPr="004272A1">
        <w:t xml:space="preserve"> the multi-year, nationwide Plan of Action for Judicial and Prison System Reform, aimed at improving </w:t>
      </w:r>
      <w:r w:rsidRPr="004272A1">
        <w:t xml:space="preserve">access to and </w:t>
      </w:r>
      <w:r w:rsidR="00626672" w:rsidRPr="004272A1">
        <w:t xml:space="preserve">the </w:t>
      </w:r>
      <w:r w:rsidR="004A0EBF" w:rsidRPr="004272A1">
        <w:t>quality of justice (paragraphs 240-242).</w:t>
      </w:r>
    </w:p>
    <w:p w14:paraId="12240540" w14:textId="0747778E" w:rsidR="00993DB5" w:rsidRPr="004272A1" w:rsidRDefault="008934C4" w:rsidP="00784688">
      <w:pPr>
        <w:pStyle w:val="SingleSpace"/>
        <w:numPr>
          <w:ilvl w:val="0"/>
          <w:numId w:val="43"/>
        </w:numPr>
        <w:spacing w:after="120"/>
        <w:jc w:val="both"/>
      </w:pPr>
      <w:r w:rsidRPr="004272A1">
        <w:t xml:space="preserve">The authors of this report note that the 2016 enactment of </w:t>
      </w:r>
      <w:r w:rsidR="007979BF" w:rsidRPr="004272A1">
        <w:t xml:space="preserve">Law No. 5 was a significant step </w:t>
      </w:r>
      <w:r w:rsidR="00C852C0" w:rsidRPr="004272A1">
        <w:t xml:space="preserve">toward </w:t>
      </w:r>
      <w:r w:rsidRPr="004272A1">
        <w:t>ensuring basic due process guarantees, including access to counsel and limit</w:t>
      </w:r>
      <w:r w:rsidR="00390169" w:rsidRPr="004272A1">
        <w:t>ing</w:t>
      </w:r>
      <w:r w:rsidRPr="004272A1">
        <w:t xml:space="preserve"> pre-charge cu</w:t>
      </w:r>
      <w:r w:rsidR="00DB0AB0" w:rsidRPr="004272A1">
        <w:t>s</w:t>
      </w:r>
      <w:r w:rsidRPr="004272A1">
        <w:t>todial periods. The Tunisian Code of Criminal Procedure currently provides for access to counsel upon arrest and limits, for serious offences, pre-charge custody to 48</w:t>
      </w:r>
      <w:r w:rsidR="0025049D" w:rsidRPr="004272A1">
        <w:t xml:space="preserve"> </w:t>
      </w:r>
      <w:r w:rsidRPr="004272A1">
        <w:t>hours, renewable for another 48 hours if so ordered.</w:t>
      </w:r>
      <w:r w:rsidRPr="004272A1">
        <w:rPr>
          <w:rStyle w:val="FootnoteReference"/>
        </w:rPr>
        <w:footnoteReference w:id="31"/>
      </w:r>
      <w:r w:rsidRPr="004272A1">
        <w:t xml:space="preserve"> </w:t>
      </w:r>
      <w:r w:rsidR="00EB38CA" w:rsidRPr="004272A1">
        <w:t>D</w:t>
      </w:r>
      <w:r w:rsidRPr="004272A1">
        <w:t>efendants</w:t>
      </w:r>
      <w:r w:rsidR="00EB38CA" w:rsidRPr="004272A1">
        <w:t xml:space="preserve"> suspected of </w:t>
      </w:r>
      <w:r w:rsidR="001001E1" w:rsidRPr="004272A1">
        <w:t>engaging in terrorist-related offenses</w:t>
      </w:r>
      <w:r w:rsidRPr="004272A1">
        <w:t>, however, can be denied access to counsel for 48 hours</w:t>
      </w:r>
      <w:r w:rsidR="00993DB5" w:rsidRPr="004272A1">
        <w:rPr>
          <w:rStyle w:val="FootnoteReference"/>
        </w:rPr>
        <w:footnoteReference w:id="32"/>
      </w:r>
      <w:r w:rsidRPr="004272A1">
        <w:t xml:space="preserve"> and </w:t>
      </w:r>
      <w:r w:rsidR="00024810" w:rsidRPr="004272A1">
        <w:t xml:space="preserve">may be </w:t>
      </w:r>
      <w:r w:rsidRPr="004272A1">
        <w:t>detained without charge for 15 days.</w:t>
      </w:r>
      <w:r w:rsidRPr="004272A1">
        <w:rPr>
          <w:rStyle w:val="FootnoteReference"/>
        </w:rPr>
        <w:footnoteReference w:id="33"/>
      </w:r>
      <w:r w:rsidR="00AB7F9A" w:rsidRPr="004272A1">
        <w:t xml:space="preserve"> </w:t>
      </w:r>
    </w:p>
    <w:p w14:paraId="16B44CA4" w14:textId="41D7AA19" w:rsidR="00DB0AB0" w:rsidRPr="004272A1" w:rsidRDefault="00993DB5" w:rsidP="00784688">
      <w:pPr>
        <w:pStyle w:val="SingleSpace"/>
        <w:numPr>
          <w:ilvl w:val="0"/>
          <w:numId w:val="43"/>
        </w:numPr>
        <w:spacing w:after="120"/>
        <w:jc w:val="both"/>
      </w:pPr>
      <w:r w:rsidRPr="004272A1">
        <w:t xml:space="preserve">According to Tunisian defense attorneys interviewed by Human </w:t>
      </w:r>
      <w:r w:rsidR="00DB0AB0" w:rsidRPr="004272A1">
        <w:t>Rights</w:t>
      </w:r>
      <w:r w:rsidRPr="004272A1">
        <w:t xml:space="preserve"> Watch, </w:t>
      </w:r>
      <w:r w:rsidR="001001E1" w:rsidRPr="004272A1">
        <w:t>th</w:t>
      </w:r>
      <w:r w:rsidR="00024810" w:rsidRPr="004272A1">
        <w:t>is</w:t>
      </w:r>
      <w:r w:rsidR="001001E1" w:rsidRPr="004272A1">
        <w:t xml:space="preserve"> exception to </w:t>
      </w:r>
      <w:r w:rsidR="00024810" w:rsidRPr="004272A1">
        <w:t xml:space="preserve">the right to </w:t>
      </w:r>
      <w:r w:rsidR="001001E1" w:rsidRPr="004272A1">
        <w:t>immediate access to counsel is almost always use</w:t>
      </w:r>
      <w:r w:rsidR="001D4075" w:rsidRPr="004272A1">
        <w:t>d</w:t>
      </w:r>
      <w:r w:rsidR="001001E1" w:rsidRPr="004272A1">
        <w:t xml:space="preserve"> in </w:t>
      </w:r>
      <w:r w:rsidRPr="004272A1">
        <w:t xml:space="preserve">terrorism </w:t>
      </w:r>
      <w:r w:rsidR="001001E1" w:rsidRPr="004272A1">
        <w:t>cases</w:t>
      </w:r>
      <w:r w:rsidRPr="004272A1">
        <w:t>.</w:t>
      </w:r>
      <w:r w:rsidR="00D07210" w:rsidRPr="004272A1">
        <w:rPr>
          <w:rStyle w:val="FootnoteReference"/>
        </w:rPr>
        <w:footnoteReference w:id="34"/>
      </w:r>
      <w:r w:rsidRPr="004272A1">
        <w:t xml:space="preserve"> One lawyer who said she had handled nearly 50 terror-related cases since the enactment of Law No. 5 estimated that in 80</w:t>
      </w:r>
      <w:r w:rsidR="00024810" w:rsidRPr="004272A1">
        <w:t xml:space="preserve">% </w:t>
      </w:r>
      <w:r w:rsidRPr="004272A1">
        <w:t xml:space="preserve">of her cases </w:t>
      </w:r>
      <w:r w:rsidR="00024810" w:rsidRPr="004272A1">
        <w:t xml:space="preserve">the defendant had been denied </w:t>
      </w:r>
      <w:r w:rsidRPr="004272A1">
        <w:t xml:space="preserve">access to counsel </w:t>
      </w:r>
      <w:r w:rsidR="00390169" w:rsidRPr="004272A1">
        <w:t>for</w:t>
      </w:r>
      <w:r w:rsidR="00DB0AB0" w:rsidRPr="004272A1">
        <w:t xml:space="preserve"> 48 hours.</w:t>
      </w:r>
      <w:r w:rsidR="00D07210" w:rsidRPr="004272A1">
        <w:rPr>
          <w:rStyle w:val="FootnoteReference"/>
        </w:rPr>
        <w:footnoteReference w:id="35"/>
      </w:r>
      <w:r w:rsidR="00DB0AB0" w:rsidRPr="004272A1">
        <w:t xml:space="preserve"> Human Rights Watch reviewed five terror-related prosecution files and in each </w:t>
      </w:r>
      <w:r w:rsidR="00024810" w:rsidRPr="004272A1">
        <w:t xml:space="preserve">case authorities had requested </w:t>
      </w:r>
      <w:r w:rsidR="00DB0AB0" w:rsidRPr="004272A1">
        <w:t>to deny access to counsel.</w:t>
      </w:r>
      <w:r w:rsidR="00D07210" w:rsidRPr="004272A1">
        <w:rPr>
          <w:rStyle w:val="FootnoteReference"/>
        </w:rPr>
        <w:footnoteReference w:id="36"/>
      </w:r>
    </w:p>
    <w:p w14:paraId="234B27B5" w14:textId="3B9C519E" w:rsidR="00DB0AB0" w:rsidRPr="004272A1" w:rsidRDefault="00DB0AB0" w:rsidP="00784688">
      <w:pPr>
        <w:pStyle w:val="SingleSpace"/>
        <w:numPr>
          <w:ilvl w:val="0"/>
          <w:numId w:val="43"/>
        </w:numPr>
        <w:spacing w:after="120"/>
        <w:jc w:val="both"/>
      </w:pPr>
      <w:r w:rsidRPr="004272A1">
        <w:t xml:space="preserve">In addition, authorities appear to be </w:t>
      </w:r>
      <w:r w:rsidR="001001E1" w:rsidRPr="004272A1">
        <w:t>denying</w:t>
      </w:r>
      <w:r w:rsidRPr="004272A1">
        <w:t xml:space="preserve"> suspect</w:t>
      </w:r>
      <w:r w:rsidR="001D4075" w:rsidRPr="004272A1">
        <w:t>s</w:t>
      </w:r>
      <w:r w:rsidRPr="004272A1">
        <w:t xml:space="preserve"> their rights, such as </w:t>
      </w:r>
      <w:r w:rsidR="00390169" w:rsidRPr="004272A1">
        <w:t xml:space="preserve">the right </w:t>
      </w:r>
      <w:r w:rsidRPr="004272A1">
        <w:t>to counsel, and in a number of documented circumstance</w:t>
      </w:r>
      <w:r w:rsidR="001001E1" w:rsidRPr="004272A1">
        <w:t>s</w:t>
      </w:r>
      <w:r w:rsidR="00024810" w:rsidRPr="004272A1">
        <w:t xml:space="preserve"> they have used force, duress, or misrepresentation to obtain </w:t>
      </w:r>
      <w:r w:rsidRPr="004272A1">
        <w:t>waivers</w:t>
      </w:r>
      <w:r w:rsidR="00390169" w:rsidRPr="004272A1">
        <w:t xml:space="preserve"> from suspects</w:t>
      </w:r>
      <w:r w:rsidRPr="004272A1">
        <w:t>.</w:t>
      </w:r>
      <w:r w:rsidR="00D07210" w:rsidRPr="004272A1">
        <w:rPr>
          <w:rStyle w:val="FootnoteReference"/>
        </w:rPr>
        <w:footnoteReference w:id="37"/>
      </w:r>
      <w:r w:rsidRPr="004272A1">
        <w:t xml:space="preserve"> This </w:t>
      </w:r>
      <w:r w:rsidR="00024810" w:rsidRPr="004272A1">
        <w:t xml:space="preserve">practice </w:t>
      </w:r>
      <w:r w:rsidRPr="004272A1">
        <w:t xml:space="preserve">appears to be </w:t>
      </w:r>
      <w:r w:rsidR="00024810" w:rsidRPr="004272A1">
        <w:lastRenderedPageBreak/>
        <w:t xml:space="preserve">particularly common in cases involving </w:t>
      </w:r>
      <w:r w:rsidRPr="004272A1">
        <w:t xml:space="preserve">terrorism charges. In one </w:t>
      </w:r>
      <w:r w:rsidR="00024810" w:rsidRPr="004272A1">
        <w:t xml:space="preserve">case </w:t>
      </w:r>
      <w:r w:rsidRPr="004272A1">
        <w:t>relayed to Human Rights Watch</w:t>
      </w:r>
      <w:r w:rsidR="00B10B7C" w:rsidRPr="004272A1">
        <w:t>, defense counsel for</w:t>
      </w:r>
      <w:r w:rsidR="00390169" w:rsidRPr="004272A1">
        <w:t xml:space="preserve"> a</w:t>
      </w:r>
      <w:r w:rsidR="00B10B7C" w:rsidRPr="004272A1">
        <w:t xml:space="preserve"> terror suspect suspected </w:t>
      </w:r>
      <w:r w:rsidR="00024810" w:rsidRPr="004272A1">
        <w:t xml:space="preserve">that authorities had </w:t>
      </w:r>
      <w:r w:rsidR="00B44E3E" w:rsidRPr="004272A1">
        <w:t>falsely</w:t>
      </w:r>
      <w:r w:rsidR="00024810" w:rsidRPr="004272A1">
        <w:t xml:space="preserve"> obtain</w:t>
      </w:r>
      <w:r w:rsidR="00B44E3E" w:rsidRPr="004272A1">
        <w:t>ed</w:t>
      </w:r>
      <w:r w:rsidR="00024810" w:rsidRPr="004272A1">
        <w:t xml:space="preserve"> </w:t>
      </w:r>
      <w:r w:rsidR="00B10B7C" w:rsidRPr="004272A1">
        <w:t xml:space="preserve">the waiver: </w:t>
      </w:r>
    </w:p>
    <w:p w14:paraId="09A42DBA" w14:textId="09A569C3" w:rsidR="004A0EBF" w:rsidRPr="004272A1" w:rsidRDefault="00B10B7C" w:rsidP="00784688">
      <w:pPr>
        <w:pStyle w:val="SingleSpace"/>
        <w:spacing w:before="120" w:after="120"/>
        <w:ind w:left="1440"/>
        <w:jc w:val="both"/>
        <w:rPr>
          <w:i/>
        </w:rPr>
      </w:pPr>
      <w:r w:rsidRPr="004272A1">
        <w:rPr>
          <w:i/>
        </w:rPr>
        <w:t xml:space="preserve">…he had been arrested by the Anti-Terrorist brigade of </w:t>
      </w:r>
      <w:proofErr w:type="spellStart"/>
      <w:r w:rsidRPr="004272A1">
        <w:rPr>
          <w:i/>
        </w:rPr>
        <w:t>Gorjani</w:t>
      </w:r>
      <w:proofErr w:type="spellEnd"/>
      <w:r w:rsidRPr="004272A1">
        <w:rPr>
          <w:i/>
        </w:rPr>
        <w:t xml:space="preserve"> and that he would be transferred to court. When I went to the first instance court in Tunis, the investigative judge was interrogating my client. I read through the police report and found that he had waived his right to a lawyer. I asked him in front of the judge whether this was true, and he said that he had not waived his right and, on the contrary, had asked them to call me, but the police forces beat him and then wrote that he did not wish to have the assistance of a lawyer. I find it hard to believe that a person arrested on terrorism charges so many times, who has a lawyer defending him in all those past cases, would willingly renounce to this right.</w:t>
      </w:r>
      <w:r w:rsidRPr="004272A1">
        <w:rPr>
          <w:rStyle w:val="FootnoteReference"/>
          <w:iCs/>
        </w:rPr>
        <w:footnoteReference w:id="38"/>
      </w:r>
    </w:p>
    <w:p w14:paraId="59ACEF4C" w14:textId="33153C5F" w:rsidR="004A0EBF" w:rsidRPr="004272A1" w:rsidRDefault="00024810" w:rsidP="00784688">
      <w:pPr>
        <w:pStyle w:val="SingleSpace"/>
        <w:keepNext/>
        <w:numPr>
          <w:ilvl w:val="0"/>
          <w:numId w:val="43"/>
        </w:numPr>
        <w:spacing w:after="120"/>
        <w:jc w:val="both"/>
      </w:pPr>
      <w:r w:rsidRPr="004272A1">
        <w:rPr>
          <w:i/>
        </w:rPr>
        <w:t>Suggested r</w:t>
      </w:r>
      <w:r w:rsidR="004A0EBF" w:rsidRPr="004272A1">
        <w:rPr>
          <w:i/>
        </w:rPr>
        <w:t>ecommendations</w:t>
      </w:r>
      <w:r w:rsidR="004A0EBF" w:rsidRPr="004272A1">
        <w:t>:</w:t>
      </w:r>
    </w:p>
    <w:p w14:paraId="465C0E9C" w14:textId="01987434" w:rsidR="004A0EBF" w:rsidRPr="004272A1" w:rsidRDefault="00024810" w:rsidP="00784688">
      <w:pPr>
        <w:pStyle w:val="SingleSpace"/>
        <w:numPr>
          <w:ilvl w:val="1"/>
          <w:numId w:val="43"/>
        </w:numPr>
        <w:spacing w:after="120"/>
        <w:jc w:val="both"/>
      </w:pPr>
      <w:r w:rsidRPr="004272A1">
        <w:t xml:space="preserve">The </w:t>
      </w:r>
      <w:r w:rsidR="002E4EFA" w:rsidRPr="004272A1">
        <w:t xml:space="preserve">Tunisian </w:t>
      </w:r>
      <w:r w:rsidRPr="004272A1">
        <w:t>G</w:t>
      </w:r>
      <w:r w:rsidR="00390169" w:rsidRPr="004272A1">
        <w:t>overnment</w:t>
      </w:r>
      <w:r w:rsidR="002E4EFA" w:rsidRPr="004272A1">
        <w:t xml:space="preserve"> </w:t>
      </w:r>
      <w:r w:rsidRPr="004272A1">
        <w:t xml:space="preserve">should undertake outreach efforts to </w:t>
      </w:r>
      <w:r w:rsidR="002E4EFA" w:rsidRPr="004272A1">
        <w:t xml:space="preserve">better inform the </w:t>
      </w:r>
      <w:r w:rsidRPr="004272A1">
        <w:t xml:space="preserve">public about a suspect’s </w:t>
      </w:r>
      <w:r w:rsidR="002E4EFA" w:rsidRPr="004272A1">
        <w:t xml:space="preserve">rights upon arrest. </w:t>
      </w:r>
    </w:p>
    <w:p w14:paraId="0EB9FE03" w14:textId="6A8A6517" w:rsidR="002E4EFA" w:rsidRPr="004272A1" w:rsidRDefault="00024810" w:rsidP="00784688">
      <w:pPr>
        <w:pStyle w:val="SingleSpace"/>
        <w:numPr>
          <w:ilvl w:val="1"/>
          <w:numId w:val="43"/>
        </w:numPr>
        <w:spacing w:after="120"/>
        <w:jc w:val="both"/>
      </w:pPr>
      <w:r w:rsidRPr="004272A1">
        <w:t xml:space="preserve">Tunisian authorities should undertake </w:t>
      </w:r>
      <w:r w:rsidR="002E4EFA" w:rsidRPr="004272A1">
        <w:t xml:space="preserve">pre-charge </w:t>
      </w:r>
      <w:r w:rsidR="00382314" w:rsidRPr="004272A1">
        <w:t xml:space="preserve">detention </w:t>
      </w:r>
      <w:r w:rsidRPr="004272A1">
        <w:t xml:space="preserve">of suspects </w:t>
      </w:r>
      <w:r w:rsidR="00390169" w:rsidRPr="004272A1">
        <w:t xml:space="preserve">only </w:t>
      </w:r>
      <w:r w:rsidR="00382314" w:rsidRPr="004272A1">
        <w:t>in rare circumstances</w:t>
      </w:r>
      <w:r w:rsidRPr="004272A1">
        <w:t xml:space="preserve"> and for no longer than 48 hours</w:t>
      </w:r>
      <w:r w:rsidR="00382314" w:rsidRPr="004272A1">
        <w:t>.</w:t>
      </w:r>
      <w:r w:rsidR="00AB7F9A" w:rsidRPr="004272A1">
        <w:t xml:space="preserve"> </w:t>
      </w:r>
    </w:p>
    <w:p w14:paraId="7B8B4D03" w14:textId="76F3F37C" w:rsidR="004407DB" w:rsidRPr="004272A1" w:rsidRDefault="00024810" w:rsidP="00784688">
      <w:pPr>
        <w:pStyle w:val="SingleSpace"/>
        <w:numPr>
          <w:ilvl w:val="1"/>
          <w:numId w:val="43"/>
        </w:numPr>
        <w:spacing w:after="120"/>
        <w:jc w:val="both"/>
      </w:pPr>
      <w:r w:rsidRPr="004272A1">
        <w:t xml:space="preserve">The Tunisian Government should amend the law to ensure that the right to counsel is never abrogated </w:t>
      </w:r>
      <w:r w:rsidR="00382314" w:rsidRPr="004272A1">
        <w:t xml:space="preserve">in cases related to terrorism, </w:t>
      </w:r>
      <w:r w:rsidRPr="004272A1">
        <w:t xml:space="preserve">and </w:t>
      </w:r>
      <w:r w:rsidR="004407DB" w:rsidRPr="004272A1">
        <w:t xml:space="preserve">that the presence of a lawyer is compulsory at all stages of the criminal justice process, including the police investigation, and </w:t>
      </w:r>
      <w:r w:rsidRPr="004272A1">
        <w:t xml:space="preserve">to require independent verification of </w:t>
      </w:r>
      <w:r w:rsidR="00382314" w:rsidRPr="004272A1">
        <w:t>the legitimacy of waivers</w:t>
      </w:r>
      <w:r w:rsidRPr="004272A1">
        <w:t xml:space="preserve"> of the right to counsel</w:t>
      </w:r>
      <w:r w:rsidR="00390169" w:rsidRPr="004272A1">
        <w:t>.</w:t>
      </w:r>
    </w:p>
    <w:p w14:paraId="73D8A58D" w14:textId="758147DF" w:rsidR="004A0EBF" w:rsidRPr="004272A1" w:rsidRDefault="004407DB" w:rsidP="00784688">
      <w:pPr>
        <w:pStyle w:val="SingleSpace"/>
        <w:numPr>
          <w:ilvl w:val="1"/>
          <w:numId w:val="43"/>
        </w:numPr>
        <w:spacing w:after="120"/>
        <w:jc w:val="both"/>
      </w:pPr>
      <w:r w:rsidRPr="004272A1">
        <w:t>The Tunisian Government should take into account that the decision to deprive an accused person the assistance of</w:t>
      </w:r>
      <w:r w:rsidR="00382314" w:rsidRPr="004272A1">
        <w:t xml:space="preserve"> </w:t>
      </w:r>
      <w:r w:rsidRPr="004272A1">
        <w:t xml:space="preserve">counsel must be grounded in </w:t>
      </w:r>
      <w:r w:rsidR="006962F5" w:rsidRPr="004272A1">
        <w:t>law</w:t>
      </w:r>
      <w:r w:rsidRPr="004272A1">
        <w:t xml:space="preserve"> and in </w:t>
      </w:r>
      <w:r w:rsidR="006962F5" w:rsidRPr="004272A1">
        <w:t>practice</w:t>
      </w:r>
      <w:r w:rsidRPr="004272A1">
        <w:t xml:space="preserve">, and that </w:t>
      </w:r>
      <w:r w:rsidR="006A72D4" w:rsidRPr="004272A1">
        <w:t xml:space="preserve">after any period during which access </w:t>
      </w:r>
      <w:r w:rsidR="00B44E3E" w:rsidRPr="004272A1">
        <w:t xml:space="preserve">to </w:t>
      </w:r>
      <w:r w:rsidR="006A72D4" w:rsidRPr="004272A1">
        <w:t>counsel is denied the accused must be given a medical exam.</w:t>
      </w:r>
    </w:p>
    <w:p w14:paraId="6C1145D1" w14:textId="217E9A3F" w:rsidR="005636A0" w:rsidRPr="004272A1" w:rsidRDefault="00D546F3" w:rsidP="00784688">
      <w:pPr>
        <w:pStyle w:val="SingleSpace"/>
        <w:keepNext/>
        <w:numPr>
          <w:ilvl w:val="0"/>
          <w:numId w:val="48"/>
        </w:numPr>
        <w:spacing w:before="240" w:after="240"/>
        <w:jc w:val="both"/>
        <w:rPr>
          <w:b/>
        </w:rPr>
      </w:pPr>
      <w:r w:rsidRPr="004272A1">
        <w:rPr>
          <w:b/>
        </w:rPr>
        <w:t>T</w:t>
      </w:r>
      <w:r w:rsidR="00024810" w:rsidRPr="004272A1">
        <w:rPr>
          <w:b/>
        </w:rPr>
        <w:t>unisian authorities impose the death penalty arbitrarily, in violation of Article 14 of the ICCPR</w:t>
      </w:r>
      <w:r w:rsidRPr="004272A1">
        <w:rPr>
          <w:b/>
        </w:rPr>
        <w:t xml:space="preserve"> (Art. 14).</w:t>
      </w:r>
    </w:p>
    <w:p w14:paraId="77BA6E18" w14:textId="6DD0E93E" w:rsidR="004D0407" w:rsidRPr="004272A1" w:rsidRDefault="00776E60" w:rsidP="00784688">
      <w:pPr>
        <w:pStyle w:val="SingleSpace"/>
        <w:numPr>
          <w:ilvl w:val="0"/>
          <w:numId w:val="43"/>
        </w:numPr>
        <w:spacing w:after="120"/>
        <w:jc w:val="both"/>
      </w:pPr>
      <w:r w:rsidRPr="004272A1">
        <w:t>Article 108 of t</w:t>
      </w:r>
      <w:r w:rsidR="002E3103" w:rsidRPr="004272A1">
        <w:t xml:space="preserve">he Tunisian Constitution provides for </w:t>
      </w:r>
      <w:r w:rsidRPr="004272A1">
        <w:t>the right to a fair trial</w:t>
      </w:r>
      <w:r w:rsidR="002E3103" w:rsidRPr="004272A1">
        <w:t xml:space="preserve">. </w:t>
      </w:r>
      <w:r w:rsidRPr="004272A1">
        <w:t xml:space="preserve">Yet people </w:t>
      </w:r>
      <w:r w:rsidR="00B44E3E" w:rsidRPr="004272A1">
        <w:t xml:space="preserve">sentenced to </w:t>
      </w:r>
      <w:r w:rsidRPr="004272A1">
        <w:t xml:space="preserve">death in Tunisia disproportionately come from </w:t>
      </w:r>
      <w:r w:rsidR="002E3103" w:rsidRPr="004272A1">
        <w:t>poor</w:t>
      </w:r>
      <w:r w:rsidR="006A72D4" w:rsidRPr="004272A1">
        <w:t xml:space="preserve"> </w:t>
      </w:r>
      <w:r w:rsidR="002E3103" w:rsidRPr="004272A1">
        <w:t>communities</w:t>
      </w:r>
      <w:r w:rsidR="006A72D4" w:rsidRPr="004272A1">
        <w:t xml:space="preserve"> (both urban and rural)</w:t>
      </w:r>
      <w:r w:rsidRPr="004272A1">
        <w:t xml:space="preserve">, suggesting </w:t>
      </w:r>
      <w:r w:rsidR="004D0407" w:rsidRPr="004272A1">
        <w:t xml:space="preserve">systemic injustice. </w:t>
      </w:r>
      <w:r w:rsidRPr="004272A1">
        <w:t>In paragraph 23 of t</w:t>
      </w:r>
      <w:r w:rsidR="005C369C" w:rsidRPr="004272A1">
        <w:t>he List of Issues,</w:t>
      </w:r>
      <w:r w:rsidRPr="004272A1">
        <w:t xml:space="preserve"> the Committee</w:t>
      </w:r>
      <w:r w:rsidR="005C369C" w:rsidRPr="004272A1">
        <w:t xml:space="preserve"> note</w:t>
      </w:r>
      <w:r w:rsidRPr="004272A1">
        <w:t>s</w:t>
      </w:r>
      <w:r w:rsidR="005C369C" w:rsidRPr="004272A1">
        <w:t xml:space="preserve"> the importance</w:t>
      </w:r>
      <w:r w:rsidR="001D4075" w:rsidRPr="004272A1">
        <w:t xml:space="preserve"> of</w:t>
      </w:r>
      <w:r w:rsidR="005C369C" w:rsidRPr="004272A1">
        <w:t xml:space="preserve"> legal aid in assuring adequate </w:t>
      </w:r>
      <w:r w:rsidR="00390169" w:rsidRPr="004272A1">
        <w:t>representation.</w:t>
      </w:r>
    </w:p>
    <w:p w14:paraId="35DD34EF" w14:textId="1DE460D5" w:rsidR="005C369C" w:rsidRPr="004272A1" w:rsidRDefault="00776E60" w:rsidP="00784688">
      <w:pPr>
        <w:pStyle w:val="SingleSpace"/>
        <w:numPr>
          <w:ilvl w:val="0"/>
          <w:numId w:val="43"/>
        </w:numPr>
        <w:spacing w:after="120"/>
        <w:jc w:val="both"/>
      </w:pPr>
      <w:r w:rsidRPr="004272A1">
        <w:t xml:space="preserve">A 2013 report by Ensemble </w:t>
      </w:r>
      <w:proofErr w:type="spellStart"/>
      <w:r w:rsidRPr="004272A1">
        <w:t>Contre</w:t>
      </w:r>
      <w:proofErr w:type="spellEnd"/>
      <w:r w:rsidRPr="004272A1">
        <w:t xml:space="preserve"> la </w:t>
      </w:r>
      <w:proofErr w:type="spellStart"/>
      <w:r w:rsidRPr="004272A1">
        <w:t>Peine</w:t>
      </w:r>
      <w:proofErr w:type="spellEnd"/>
      <w:r w:rsidRPr="004272A1">
        <w:t xml:space="preserve"> de Mort</w:t>
      </w:r>
      <w:r w:rsidR="006A72D4" w:rsidRPr="004272A1">
        <w:t xml:space="preserve"> in partnership with </w:t>
      </w:r>
      <w:r w:rsidR="00F96EF1" w:rsidRPr="004272A1">
        <w:t>La</w:t>
      </w:r>
      <w:r w:rsidR="006A72D4" w:rsidRPr="004272A1">
        <w:t xml:space="preserve"> Coalition </w:t>
      </w:r>
      <w:proofErr w:type="spellStart"/>
      <w:r w:rsidR="006A72D4" w:rsidRPr="004272A1">
        <w:t>tunisienne</w:t>
      </w:r>
      <w:proofErr w:type="spellEnd"/>
      <w:r w:rsidR="006A72D4" w:rsidRPr="004272A1">
        <w:t xml:space="preserve"> </w:t>
      </w:r>
      <w:proofErr w:type="spellStart"/>
      <w:r w:rsidR="006A72D4" w:rsidRPr="004272A1">
        <w:t>contre</w:t>
      </w:r>
      <w:proofErr w:type="spellEnd"/>
      <w:r w:rsidR="006A72D4" w:rsidRPr="004272A1">
        <w:t xml:space="preserve"> la </w:t>
      </w:r>
      <w:proofErr w:type="spellStart"/>
      <w:r w:rsidR="006A72D4" w:rsidRPr="004272A1">
        <w:t>peine</w:t>
      </w:r>
      <w:proofErr w:type="spellEnd"/>
      <w:r w:rsidR="006A72D4" w:rsidRPr="004272A1">
        <w:t xml:space="preserve"> de mort</w:t>
      </w:r>
      <w:r w:rsidRPr="004272A1">
        <w:t xml:space="preserve"> found that </w:t>
      </w:r>
      <w:r w:rsidR="004D0407" w:rsidRPr="004272A1">
        <w:t>68.5</w:t>
      </w:r>
      <w:r w:rsidRPr="004272A1">
        <w:t>%</w:t>
      </w:r>
      <w:r w:rsidR="004D0407" w:rsidRPr="004272A1">
        <w:t xml:space="preserve"> </w:t>
      </w:r>
      <w:r w:rsidRPr="004272A1">
        <w:t xml:space="preserve">of people sentenced to death </w:t>
      </w:r>
      <w:r w:rsidR="004D0407" w:rsidRPr="004272A1">
        <w:t>were</w:t>
      </w:r>
      <w:r w:rsidR="006A72D4" w:rsidRPr="004272A1">
        <w:t xml:space="preserve"> precarious</w:t>
      </w:r>
      <w:r w:rsidR="004D0407" w:rsidRPr="004272A1">
        <w:t xml:space="preserve"> day</w:t>
      </w:r>
      <w:r w:rsidR="006A72D4" w:rsidRPr="004272A1">
        <w:t>-</w:t>
      </w:r>
      <w:r w:rsidR="004D0407" w:rsidRPr="004272A1">
        <w:t>workers</w:t>
      </w:r>
      <w:r w:rsidR="006A72D4" w:rsidRPr="004272A1">
        <w:t xml:space="preserve">, </w:t>
      </w:r>
      <w:r w:rsidR="00F96EF1" w:rsidRPr="004272A1">
        <w:t>people who were</w:t>
      </w:r>
      <w:r w:rsidR="006A72D4" w:rsidRPr="004272A1">
        <w:t xml:space="preserve"> unemployed, guards, and farmworkers, who came from the poorest and most neglected regions of the country. A quarter of them alone came from </w:t>
      </w:r>
      <w:r w:rsidR="00A77DE6" w:rsidRPr="004272A1">
        <w:t xml:space="preserve">one </w:t>
      </w:r>
      <w:r w:rsidR="006B04D7" w:rsidRPr="004272A1">
        <w:t>such</w:t>
      </w:r>
      <w:r w:rsidR="006A72D4" w:rsidRPr="004272A1">
        <w:t xml:space="preserve"> region, the governorate of </w:t>
      </w:r>
      <w:proofErr w:type="spellStart"/>
      <w:r w:rsidR="006A72D4" w:rsidRPr="004272A1">
        <w:t>Silinia</w:t>
      </w:r>
      <w:proofErr w:type="spellEnd"/>
      <w:r w:rsidR="006A72D4" w:rsidRPr="004272A1">
        <w:t>. A new investigation, undertaken in 2018</w:t>
      </w:r>
      <w:r w:rsidR="006B04D7" w:rsidRPr="004272A1">
        <w:t>,</w:t>
      </w:r>
      <w:r w:rsidR="006A72D4" w:rsidRPr="004272A1">
        <w:t xml:space="preserve"> by </w:t>
      </w:r>
      <w:r w:rsidR="00F96EF1" w:rsidRPr="004272A1">
        <w:t>La</w:t>
      </w:r>
      <w:r w:rsidR="006A72D4" w:rsidRPr="004272A1">
        <w:t xml:space="preserve"> Coalition </w:t>
      </w:r>
      <w:proofErr w:type="spellStart"/>
      <w:r w:rsidR="006A72D4" w:rsidRPr="004272A1">
        <w:t>tunisienne</w:t>
      </w:r>
      <w:proofErr w:type="spellEnd"/>
      <w:r w:rsidR="006A72D4" w:rsidRPr="004272A1">
        <w:t xml:space="preserve"> </w:t>
      </w:r>
      <w:proofErr w:type="spellStart"/>
      <w:r w:rsidR="006A72D4" w:rsidRPr="004272A1">
        <w:t>contre</w:t>
      </w:r>
      <w:proofErr w:type="spellEnd"/>
      <w:r w:rsidR="006A72D4" w:rsidRPr="004272A1">
        <w:t xml:space="preserve"> la </w:t>
      </w:r>
      <w:proofErr w:type="spellStart"/>
      <w:r w:rsidR="006A72D4" w:rsidRPr="004272A1">
        <w:t>peine</w:t>
      </w:r>
      <w:proofErr w:type="spellEnd"/>
      <w:r w:rsidR="006A72D4" w:rsidRPr="004272A1">
        <w:t xml:space="preserve"> de mort in 10 prisons </w:t>
      </w:r>
      <w:r w:rsidR="006A72D4" w:rsidRPr="004272A1">
        <w:lastRenderedPageBreak/>
        <w:t>across the country, conf</w:t>
      </w:r>
      <w:r w:rsidR="00BD26CC" w:rsidRPr="004272A1">
        <w:t>ir</w:t>
      </w:r>
      <w:r w:rsidR="006A72D4" w:rsidRPr="004272A1">
        <w:t xml:space="preserve">med the </w:t>
      </w:r>
      <w:r w:rsidR="002E2B37" w:rsidRPr="004272A1">
        <w:t>similar</w:t>
      </w:r>
      <w:r w:rsidR="006A72D4" w:rsidRPr="004272A1">
        <w:t xml:space="preserve"> findings</w:t>
      </w:r>
      <w:r w:rsidR="00A77DE6" w:rsidRPr="004272A1">
        <w:t xml:space="preserve">. It found </w:t>
      </w:r>
      <w:r w:rsidR="006A72D4" w:rsidRPr="004272A1">
        <w:t xml:space="preserve">that </w:t>
      </w:r>
      <w:proofErr w:type="gramStart"/>
      <w:r w:rsidR="006A72D4" w:rsidRPr="004272A1">
        <w:t>the overwhelming majority of</w:t>
      </w:r>
      <w:proofErr w:type="gramEnd"/>
      <w:r w:rsidR="006A72D4" w:rsidRPr="004272A1">
        <w:t xml:space="preserve"> </w:t>
      </w:r>
      <w:r w:rsidR="002E7314" w:rsidRPr="004272A1">
        <w:t xml:space="preserve">persons </w:t>
      </w:r>
      <w:r w:rsidR="006A72D4" w:rsidRPr="004272A1">
        <w:t xml:space="preserve">sentenced to death </w:t>
      </w:r>
      <w:r w:rsidR="00716930" w:rsidRPr="004272A1">
        <w:t xml:space="preserve">grew up in precarious </w:t>
      </w:r>
      <w:r w:rsidR="002E2B37" w:rsidRPr="004272A1">
        <w:t>environments</w:t>
      </w:r>
      <w:r w:rsidR="00716930" w:rsidRPr="004272A1">
        <w:t xml:space="preserve">, </w:t>
      </w:r>
      <w:r w:rsidR="00124638" w:rsidRPr="004272A1">
        <w:t>62% had no fixed income, 6% were illiterate</w:t>
      </w:r>
      <w:r w:rsidR="00784688" w:rsidRPr="004272A1">
        <w:t xml:space="preserve">, some had </w:t>
      </w:r>
      <w:r w:rsidR="006B04D7" w:rsidRPr="004272A1">
        <w:t>mental health issues</w:t>
      </w:r>
      <w:r w:rsidR="00784688" w:rsidRPr="004272A1">
        <w:t xml:space="preserve">. The study concluded that </w:t>
      </w:r>
      <w:r w:rsidR="00716930" w:rsidRPr="004272A1">
        <w:t xml:space="preserve">the application of </w:t>
      </w:r>
      <w:r w:rsidR="00784688" w:rsidRPr="004272A1">
        <w:t xml:space="preserve">the </w:t>
      </w:r>
      <w:r w:rsidR="00716930" w:rsidRPr="004272A1">
        <w:t>deat</w:t>
      </w:r>
      <w:bookmarkStart w:id="1" w:name="_GoBack"/>
      <w:bookmarkEnd w:id="1"/>
      <w:r w:rsidR="00716930" w:rsidRPr="004272A1">
        <w:t>h penalty</w:t>
      </w:r>
      <w:r w:rsidR="00A77DE6" w:rsidRPr="004272A1">
        <w:t xml:space="preserve"> tracks</w:t>
      </w:r>
      <w:r w:rsidR="00716930" w:rsidRPr="004272A1">
        <w:t xml:space="preserve"> social and regional disparities. </w:t>
      </w:r>
      <w:r w:rsidR="004D0407" w:rsidRPr="004272A1">
        <w:t>Th</w:t>
      </w:r>
      <w:r w:rsidRPr="004272A1">
        <w:t>e</w:t>
      </w:r>
      <w:r w:rsidR="004D0407" w:rsidRPr="004272A1">
        <w:t xml:space="preserve">se findings underscore </w:t>
      </w:r>
      <w:r w:rsidR="005C369C" w:rsidRPr="004272A1">
        <w:t xml:space="preserve">additional concerns about the disadvantages </w:t>
      </w:r>
      <w:r w:rsidRPr="004272A1">
        <w:t xml:space="preserve">that people from disadvantaged socio-economic backgrounds </w:t>
      </w:r>
      <w:r w:rsidR="005C369C" w:rsidRPr="004272A1">
        <w:t xml:space="preserve">face at trial in Tunisia, including </w:t>
      </w:r>
      <w:r w:rsidRPr="004272A1">
        <w:t xml:space="preserve">access to </w:t>
      </w:r>
      <w:r w:rsidR="005C369C" w:rsidRPr="004272A1">
        <w:t>counsel upon arrest</w:t>
      </w:r>
      <w:r w:rsidR="00716930" w:rsidRPr="004272A1">
        <w:t xml:space="preserve"> and the financial inability to be assisted by the lawyer of one’s choosing through </w:t>
      </w:r>
      <w:r w:rsidR="00A77DE6" w:rsidRPr="004272A1">
        <w:t>all</w:t>
      </w:r>
      <w:r w:rsidR="00716930" w:rsidRPr="004272A1">
        <w:t xml:space="preserve"> phases of an investigation and trial. </w:t>
      </w:r>
    </w:p>
    <w:p w14:paraId="5C196F05" w14:textId="12CE1974" w:rsidR="005C369C" w:rsidRPr="004272A1" w:rsidRDefault="00776E60" w:rsidP="00784688">
      <w:pPr>
        <w:pStyle w:val="SingleSpace"/>
        <w:keepNext/>
        <w:numPr>
          <w:ilvl w:val="0"/>
          <w:numId w:val="43"/>
        </w:numPr>
        <w:spacing w:after="120"/>
        <w:jc w:val="both"/>
        <w:rPr>
          <w:i/>
        </w:rPr>
      </w:pPr>
      <w:r w:rsidRPr="004272A1">
        <w:rPr>
          <w:i/>
        </w:rPr>
        <w:t>Suggested r</w:t>
      </w:r>
      <w:r w:rsidR="005C369C" w:rsidRPr="004272A1">
        <w:rPr>
          <w:i/>
        </w:rPr>
        <w:t>ecommendation:</w:t>
      </w:r>
    </w:p>
    <w:p w14:paraId="49C6FFD0" w14:textId="422627B8" w:rsidR="005C369C" w:rsidRPr="004272A1" w:rsidRDefault="00776E60" w:rsidP="00784688">
      <w:pPr>
        <w:pStyle w:val="SingleSpace"/>
        <w:numPr>
          <w:ilvl w:val="1"/>
          <w:numId w:val="43"/>
        </w:numPr>
        <w:spacing w:after="120"/>
        <w:jc w:val="both"/>
      </w:pPr>
      <w:r w:rsidRPr="004272A1">
        <w:t>T</w:t>
      </w:r>
      <w:r w:rsidR="005C369C" w:rsidRPr="004272A1">
        <w:t xml:space="preserve">he Justice Ministry </w:t>
      </w:r>
      <w:r w:rsidRPr="004272A1">
        <w:t xml:space="preserve">should </w:t>
      </w:r>
      <w:r w:rsidR="005C369C" w:rsidRPr="004272A1">
        <w:t xml:space="preserve">ensure that from the moment the right </w:t>
      </w:r>
      <w:r w:rsidR="001D4075" w:rsidRPr="004272A1">
        <w:t xml:space="preserve">to </w:t>
      </w:r>
      <w:r w:rsidR="00F03976" w:rsidRPr="004272A1">
        <w:t xml:space="preserve">counsel </w:t>
      </w:r>
      <w:r w:rsidRPr="004272A1">
        <w:t>attaches</w:t>
      </w:r>
      <w:r w:rsidR="005C369C" w:rsidRPr="004272A1">
        <w:t xml:space="preserve">, </w:t>
      </w:r>
      <w:r w:rsidRPr="004272A1">
        <w:t>no person is</w:t>
      </w:r>
      <w:r w:rsidR="006E1299">
        <w:t>-+</w:t>
      </w:r>
      <w:r w:rsidRPr="004272A1">
        <w:t xml:space="preserve"> denied </w:t>
      </w:r>
      <w:r w:rsidR="005C369C" w:rsidRPr="004272A1">
        <w:t xml:space="preserve">access to counsel </w:t>
      </w:r>
      <w:r w:rsidRPr="004272A1">
        <w:t xml:space="preserve">on account of </w:t>
      </w:r>
      <w:r w:rsidR="005C369C" w:rsidRPr="004272A1">
        <w:t>ability to pay.</w:t>
      </w:r>
    </w:p>
    <w:p w14:paraId="7942D927" w14:textId="6CC17A68" w:rsidR="00716930" w:rsidRPr="004272A1" w:rsidRDefault="008346DB" w:rsidP="00784688">
      <w:pPr>
        <w:pStyle w:val="SingleSpace"/>
        <w:numPr>
          <w:ilvl w:val="1"/>
          <w:numId w:val="43"/>
        </w:numPr>
        <w:spacing w:after="120"/>
        <w:jc w:val="both"/>
      </w:pPr>
      <w:r w:rsidRPr="004272A1">
        <w:t xml:space="preserve">The Justice Ministry should guarantee public information on the number of </w:t>
      </w:r>
      <w:r w:rsidR="002E7314" w:rsidRPr="004272A1">
        <w:t xml:space="preserve">persons </w:t>
      </w:r>
      <w:r w:rsidRPr="004272A1">
        <w:t xml:space="preserve">sentenced to death. </w:t>
      </w:r>
    </w:p>
    <w:p w14:paraId="36B75235" w14:textId="5C77EFFB" w:rsidR="005C369C" w:rsidRPr="004272A1" w:rsidRDefault="00100ACE" w:rsidP="00784688">
      <w:pPr>
        <w:pStyle w:val="SingleSpace"/>
        <w:numPr>
          <w:ilvl w:val="1"/>
          <w:numId w:val="43"/>
        </w:numPr>
        <w:spacing w:after="120"/>
        <w:jc w:val="both"/>
      </w:pPr>
      <w:r w:rsidRPr="004272A1">
        <w:t xml:space="preserve">The Tunisian Government should ensure that </w:t>
      </w:r>
      <w:r w:rsidR="002E7314" w:rsidRPr="004272A1">
        <w:t xml:space="preserve">persons sentenced to death </w:t>
      </w:r>
      <w:r w:rsidRPr="004272A1">
        <w:t xml:space="preserve">have access to medical and psychological assistance and treatment that meet international standards. </w:t>
      </w:r>
    </w:p>
    <w:p w14:paraId="025395BE" w14:textId="07B336B0" w:rsidR="005C369C" w:rsidRPr="004272A1" w:rsidRDefault="00776E60" w:rsidP="00784688">
      <w:pPr>
        <w:pStyle w:val="SingleSpace"/>
        <w:keepNext/>
        <w:numPr>
          <w:ilvl w:val="0"/>
          <w:numId w:val="43"/>
        </w:numPr>
        <w:spacing w:after="120"/>
        <w:jc w:val="both"/>
      </w:pPr>
      <w:r w:rsidRPr="004272A1">
        <w:rPr>
          <w:i/>
        </w:rPr>
        <w:t>Suggested q</w:t>
      </w:r>
      <w:r w:rsidR="005C369C" w:rsidRPr="004272A1">
        <w:rPr>
          <w:i/>
        </w:rPr>
        <w:t>uestion</w:t>
      </w:r>
      <w:r w:rsidR="005C369C" w:rsidRPr="004272A1">
        <w:t>:</w:t>
      </w:r>
    </w:p>
    <w:p w14:paraId="7E0F41D8" w14:textId="056C1A9D" w:rsidR="005C369C" w:rsidRPr="004272A1" w:rsidRDefault="005C369C" w:rsidP="00784688">
      <w:pPr>
        <w:pStyle w:val="SingleSpace"/>
        <w:numPr>
          <w:ilvl w:val="1"/>
          <w:numId w:val="43"/>
        </w:numPr>
        <w:spacing w:after="120"/>
        <w:jc w:val="both"/>
      </w:pPr>
      <w:r w:rsidRPr="004272A1">
        <w:t>Please provide cross-tabulated geographic</w:t>
      </w:r>
      <w:r w:rsidR="00776E60" w:rsidRPr="004272A1">
        <w:t>,</w:t>
      </w:r>
      <w:r w:rsidRPr="004272A1">
        <w:t xml:space="preserve"> and economic</w:t>
      </w:r>
      <w:r w:rsidR="00776E60" w:rsidRPr="004272A1">
        <w:t>, and demographic</w:t>
      </w:r>
      <w:r w:rsidRPr="004272A1">
        <w:t xml:space="preserve"> data for </w:t>
      </w:r>
      <w:r w:rsidR="00776E60" w:rsidRPr="004272A1">
        <w:t xml:space="preserve">all </w:t>
      </w:r>
      <w:r w:rsidR="002E7314" w:rsidRPr="004272A1">
        <w:t>persons</w:t>
      </w:r>
      <w:r w:rsidR="00100ACE" w:rsidRPr="004272A1">
        <w:t xml:space="preserve"> sentenced to death.</w:t>
      </w:r>
      <w:r w:rsidRPr="004272A1">
        <w:t xml:space="preserve"> </w:t>
      </w:r>
    </w:p>
    <w:sectPr w:rsidR="005C369C" w:rsidRPr="004272A1" w:rsidSect="001F009D">
      <w:headerReference w:type="default" r:id="rId7"/>
      <w:footerReference w:type="default" r:id="rId8"/>
      <w:headerReference w:type="first" r:id="rId9"/>
      <w:foot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CA6EFC" w14:textId="77777777" w:rsidR="007A7FAF" w:rsidRDefault="007A7FAF" w:rsidP="00D545C1">
      <w:r>
        <w:separator/>
      </w:r>
    </w:p>
  </w:endnote>
  <w:endnote w:type="continuationSeparator" w:id="0">
    <w:p w14:paraId="1D862A93" w14:textId="77777777" w:rsidR="007A7FAF" w:rsidRDefault="007A7FAF" w:rsidP="00D54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Gill Sans">
    <w:altName w:val="Calibri"/>
    <w:charset w:val="00"/>
    <w:family w:val="auto"/>
    <w:pitch w:val="default"/>
  </w:font>
  <w:font w:name="Adobe Jenson Pro">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2358945"/>
      <w:docPartObj>
        <w:docPartGallery w:val="Page Numbers (Bottom of Page)"/>
        <w:docPartUnique/>
      </w:docPartObj>
    </w:sdtPr>
    <w:sdtEndPr>
      <w:rPr>
        <w:noProof/>
      </w:rPr>
    </w:sdtEndPr>
    <w:sdtContent>
      <w:p w14:paraId="277C9DF3" w14:textId="6A998593" w:rsidR="00673C07" w:rsidRDefault="00673C07">
        <w:pPr>
          <w:pStyle w:val="Footer"/>
          <w:jc w:val="center"/>
        </w:pPr>
        <w:r>
          <w:fldChar w:fldCharType="begin"/>
        </w:r>
        <w:r>
          <w:instrText xml:space="preserve"> PAGE   \* MERGEFORMAT </w:instrText>
        </w:r>
        <w:r>
          <w:fldChar w:fldCharType="separate"/>
        </w:r>
        <w:r w:rsidR="002B6A1D">
          <w:rPr>
            <w:noProof/>
          </w:rPr>
          <w:t>10</w:t>
        </w:r>
        <w:r>
          <w:rPr>
            <w:noProof/>
          </w:rPr>
          <w:fldChar w:fldCharType="end"/>
        </w:r>
      </w:p>
    </w:sdtContent>
  </w:sdt>
  <w:p w14:paraId="52687C80" w14:textId="77777777" w:rsidR="00673C07" w:rsidRDefault="00673C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E0856" w14:textId="77777777" w:rsidR="00DB498C" w:rsidRDefault="00DB498C" w:rsidP="00DB498C">
    <w:pPr>
      <w:widowControl w:val="0"/>
      <w:jc w:val="center"/>
      <w:rPr>
        <w:rFonts w:ascii="Gill Sans" w:eastAsia="Gill Sans" w:hAnsi="Gill Sans" w:cs="Gill Sans"/>
        <w:color w:val="333333"/>
      </w:rPr>
    </w:pPr>
    <w:r>
      <w:rPr>
        <w:noProof/>
      </w:rPr>
      <mc:AlternateContent>
        <mc:Choice Requires="wps">
          <w:drawing>
            <wp:anchor distT="0" distB="0" distL="114300" distR="114300" simplePos="0" relativeHeight="251685376" behindDoc="0" locked="0" layoutInCell="1" hidden="0" allowOverlap="1" wp14:anchorId="4C9928FE" wp14:editId="2AC67F27">
              <wp:simplePos x="0" y="0"/>
              <wp:positionH relativeFrom="column">
                <wp:posOffset>-355599</wp:posOffset>
              </wp:positionH>
              <wp:positionV relativeFrom="paragraph">
                <wp:posOffset>101600</wp:posOffset>
              </wp:positionV>
              <wp:extent cx="6659245" cy="22225"/>
              <wp:effectExtent l="0" t="0" r="0" b="0"/>
              <wp:wrapNone/>
              <wp:docPr id="5" name="Straight Arrow Connector 5"/>
              <wp:cNvGraphicFramePr/>
              <a:graphic xmlns:a="http://schemas.openxmlformats.org/drawingml/2006/main">
                <a:graphicData uri="http://schemas.microsoft.com/office/word/2010/wordprocessingShape">
                  <wps:wsp>
                    <wps:cNvCnPr/>
                    <wps:spPr>
                      <a:xfrm>
                        <a:off x="2021140" y="3780000"/>
                        <a:ext cx="6649720" cy="0"/>
                      </a:xfrm>
                      <a:prstGeom prst="straightConnector1">
                        <a:avLst/>
                      </a:prstGeom>
                      <a:noFill/>
                      <a:ln w="9525" cap="flat" cmpd="sng">
                        <a:solidFill>
                          <a:srgbClr val="333333"/>
                        </a:solidFill>
                        <a:prstDash val="solid"/>
                        <a:miter lim="800000"/>
                        <a:headEnd type="none" w="sm" len="sm"/>
                        <a:tailEnd type="none" w="sm" len="sm"/>
                      </a:ln>
                    </wps:spPr>
                    <wps:bodyPr/>
                  </wps:wsp>
                </a:graphicData>
              </a:graphic>
            </wp:anchor>
          </w:drawing>
        </mc:Choice>
        <mc:Fallback>
          <w:pict>
            <v:shapetype w14:anchorId="5B1B4EE7" id="_x0000_t32" coordsize="21600,21600" o:spt="32" o:oned="t" path="m,l21600,21600e" filled="f">
              <v:path arrowok="t" fillok="f" o:connecttype="none"/>
              <o:lock v:ext="edit" shapetype="t"/>
            </v:shapetype>
            <v:shape id="Straight Arrow Connector 5" o:spid="_x0000_s1026" type="#_x0000_t32" style="position:absolute;margin-left:-28pt;margin-top:8pt;width:524.35pt;height:1.75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" strokecolor="#333">
              <v:stroke startarrowwidth="narrow" startarrowlength="short" endarrowwidth="narrow" endarrowlength="short" joinstyle="miter"/>
            </v:shape>
          </w:pict>
        </mc:Fallback>
      </mc:AlternateContent>
    </w:r>
  </w:p>
  <w:p w14:paraId="4F72B1AB" w14:textId="77777777" w:rsidR="00DB498C" w:rsidRDefault="00DB498C" w:rsidP="00DB498C">
    <w:pPr>
      <w:widowControl w:val="0"/>
      <w:jc w:val="center"/>
      <w:rPr>
        <w:rFonts w:ascii="Adobe Jenson Pro" w:eastAsia="Adobe Jenson Pro" w:hAnsi="Adobe Jenson Pro" w:cs="Adobe Jenson Pro"/>
        <w:color w:val="542344"/>
        <w:sz w:val="23"/>
        <w:szCs w:val="23"/>
      </w:rPr>
    </w:pPr>
    <w:r w:rsidRPr="00423835">
      <w:rPr>
        <w:rFonts w:ascii="Gill Sans" w:eastAsia="Gill Sans" w:hAnsi="Gill Sans" w:cs="Gill Sans"/>
        <w:color w:val="333333"/>
        <w:sz w:val="18"/>
        <w:szCs w:val="18"/>
      </w:rPr>
      <w:t>The Advocates for Human Rights</w:t>
    </w:r>
    <w:r>
      <w:rPr>
        <w:rFonts w:ascii="Gill Sans" w:eastAsia="Gill Sans" w:hAnsi="Gill Sans" w:cs="Gill Sans"/>
        <w:color w:val="333333"/>
        <w:sz w:val="18"/>
        <w:szCs w:val="18"/>
      </w:rPr>
      <w:t xml:space="preserve"> </w:t>
    </w:r>
    <w:r>
      <w:rPr>
        <w:rFonts w:ascii="Verdana" w:eastAsia="Verdana" w:hAnsi="Verdana" w:cs="Verdana"/>
        <w:color w:val="333333"/>
        <w:sz w:val="18"/>
        <w:szCs w:val="18"/>
      </w:rPr>
      <w:t>•</w:t>
    </w:r>
    <w:r>
      <w:rPr>
        <w:rFonts w:ascii="Gill Sans" w:eastAsia="Gill Sans" w:hAnsi="Gill Sans" w:cs="Gill Sans"/>
        <w:color w:val="333333"/>
        <w:sz w:val="18"/>
        <w:szCs w:val="18"/>
      </w:rPr>
      <w:t xml:space="preserve"> 330 Second Avenue South </w:t>
    </w:r>
    <w:r>
      <w:rPr>
        <w:rFonts w:ascii="Verdana" w:eastAsia="Verdana" w:hAnsi="Verdana" w:cs="Verdana"/>
        <w:color w:val="333333"/>
        <w:sz w:val="18"/>
        <w:szCs w:val="18"/>
      </w:rPr>
      <w:t>•</w:t>
    </w:r>
    <w:r>
      <w:rPr>
        <w:rFonts w:ascii="Gill Sans" w:eastAsia="Gill Sans" w:hAnsi="Gill Sans" w:cs="Gill Sans"/>
        <w:color w:val="333333"/>
        <w:sz w:val="18"/>
        <w:szCs w:val="18"/>
      </w:rPr>
      <w:t xml:space="preserve"> Suite 800 </w:t>
    </w:r>
    <w:r>
      <w:rPr>
        <w:rFonts w:ascii="Verdana" w:eastAsia="Verdana" w:hAnsi="Verdana" w:cs="Verdana"/>
        <w:color w:val="333333"/>
        <w:sz w:val="18"/>
        <w:szCs w:val="18"/>
      </w:rPr>
      <w:t>•</w:t>
    </w:r>
    <w:r>
      <w:rPr>
        <w:rFonts w:ascii="Gill Sans" w:eastAsia="Gill Sans" w:hAnsi="Gill Sans" w:cs="Gill Sans"/>
        <w:color w:val="333333"/>
        <w:sz w:val="18"/>
        <w:szCs w:val="18"/>
      </w:rPr>
      <w:t xml:space="preserve"> Minneapolis, MN 55401 </w:t>
    </w:r>
    <w:r>
      <w:rPr>
        <w:rFonts w:ascii="Verdana" w:eastAsia="Verdana" w:hAnsi="Verdana" w:cs="Verdana"/>
        <w:color w:val="333333"/>
        <w:sz w:val="18"/>
        <w:szCs w:val="18"/>
      </w:rPr>
      <w:t>•</w:t>
    </w:r>
    <w:r>
      <w:rPr>
        <w:rFonts w:ascii="Gill Sans" w:eastAsia="Gill Sans" w:hAnsi="Gill Sans" w:cs="Gill Sans"/>
        <w:color w:val="333333"/>
        <w:sz w:val="18"/>
        <w:szCs w:val="18"/>
      </w:rPr>
      <w:t xml:space="preserve"> USA </w:t>
    </w:r>
  </w:p>
  <w:p w14:paraId="2B353D02" w14:textId="5CF9A172" w:rsidR="00DB498C" w:rsidRPr="00DB498C" w:rsidRDefault="00DB498C" w:rsidP="00DB498C">
    <w:pPr>
      <w:widowControl w:val="0"/>
      <w:jc w:val="center"/>
      <w:rPr>
        <w:rFonts w:ascii="Gill Sans" w:eastAsia="Gill Sans" w:hAnsi="Gill Sans" w:cs="Gill Sans"/>
        <w:color w:val="333333"/>
        <w:sz w:val="18"/>
        <w:szCs w:val="18"/>
      </w:rPr>
    </w:pPr>
    <w:r>
      <w:rPr>
        <w:rFonts w:ascii="Gill Sans" w:eastAsia="Gill Sans" w:hAnsi="Gill Sans" w:cs="Gill Sans"/>
        <w:color w:val="333333"/>
        <w:sz w:val="18"/>
        <w:szCs w:val="18"/>
      </w:rPr>
      <w:t xml:space="preserve">Tel: 612-341-3302 </w:t>
    </w:r>
    <w:r>
      <w:rPr>
        <w:rFonts w:ascii="Verdana" w:eastAsia="Verdana" w:hAnsi="Verdana" w:cs="Verdana"/>
        <w:color w:val="333333"/>
        <w:sz w:val="18"/>
        <w:szCs w:val="18"/>
      </w:rPr>
      <w:t>•</w:t>
    </w:r>
    <w:r>
      <w:rPr>
        <w:rFonts w:ascii="Gill Sans" w:eastAsia="Gill Sans" w:hAnsi="Gill Sans" w:cs="Gill Sans"/>
        <w:color w:val="333333"/>
        <w:sz w:val="18"/>
        <w:szCs w:val="18"/>
      </w:rPr>
      <w:t xml:space="preserve"> Fax: 612-341-2971 </w:t>
    </w:r>
    <w:r>
      <w:rPr>
        <w:rFonts w:ascii="Verdana" w:eastAsia="Verdana" w:hAnsi="Verdana" w:cs="Verdana"/>
        <w:color w:val="333333"/>
        <w:sz w:val="18"/>
        <w:szCs w:val="18"/>
      </w:rPr>
      <w:t>•</w:t>
    </w:r>
    <w:r>
      <w:rPr>
        <w:rFonts w:ascii="Gill Sans" w:eastAsia="Gill Sans" w:hAnsi="Gill Sans" w:cs="Gill Sans"/>
        <w:color w:val="333333"/>
        <w:sz w:val="18"/>
        <w:szCs w:val="18"/>
      </w:rPr>
      <w:t xml:space="preserve"> Email: hrights@advrights.org </w:t>
    </w:r>
    <w:r>
      <w:rPr>
        <w:rFonts w:ascii="Verdana" w:eastAsia="Verdana" w:hAnsi="Verdana" w:cs="Verdana"/>
        <w:color w:val="333333"/>
        <w:sz w:val="18"/>
        <w:szCs w:val="18"/>
      </w:rPr>
      <w:t>•</w:t>
    </w:r>
    <w:r>
      <w:rPr>
        <w:rFonts w:ascii="Gill Sans" w:eastAsia="Gill Sans" w:hAnsi="Gill Sans" w:cs="Gill Sans"/>
        <w:color w:val="333333"/>
        <w:sz w:val="18"/>
        <w:szCs w:val="18"/>
      </w:rPr>
      <w:t xml:space="preserve"> www.TheAdvocatesForHumanRights.org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1E938F" w14:textId="77777777" w:rsidR="007A7FAF" w:rsidRDefault="007A7FAF" w:rsidP="00D545C1">
      <w:r>
        <w:separator/>
      </w:r>
    </w:p>
  </w:footnote>
  <w:footnote w:type="continuationSeparator" w:id="0">
    <w:p w14:paraId="21C8FA10" w14:textId="77777777" w:rsidR="007A7FAF" w:rsidRDefault="007A7FAF" w:rsidP="00D545C1">
      <w:r>
        <w:continuationSeparator/>
      </w:r>
    </w:p>
  </w:footnote>
  <w:footnote w:id="1">
    <w:p w14:paraId="05695369" w14:textId="2BE3F5D9" w:rsidR="00673C07" w:rsidRPr="004272A1" w:rsidRDefault="00673C07">
      <w:pPr>
        <w:pStyle w:val="FootnoteText"/>
      </w:pPr>
      <w:r w:rsidRPr="004272A1">
        <w:rPr>
          <w:rStyle w:val="FootnoteReference"/>
        </w:rPr>
        <w:footnoteRef/>
      </w:r>
      <w:r w:rsidRPr="004272A1">
        <w:t xml:space="preserve"> That estimate includes 41 terrorism-related convictions pronounced in January 2019 by the fifth chamber of the criminal court specializing in terrorism, five other death sentences pronounced for rape and murder in February 2019, and another for rape and murder in June 2019.</w:t>
      </w:r>
    </w:p>
  </w:footnote>
  <w:footnote w:id="2">
    <w:p w14:paraId="3A5B7684" w14:textId="45375475" w:rsidR="00673C07" w:rsidRPr="004272A1" w:rsidRDefault="00673C07">
      <w:pPr>
        <w:pStyle w:val="FootnoteText"/>
      </w:pPr>
      <w:r w:rsidRPr="004272A1">
        <w:rPr>
          <w:rStyle w:val="FootnoteReference"/>
        </w:rPr>
        <w:footnoteRef/>
      </w:r>
      <w:r w:rsidRPr="004272A1">
        <w:t xml:space="preserve"> </w:t>
      </w:r>
      <w:r w:rsidR="008B58A4">
        <w:t xml:space="preserve">Amnesty International, </w:t>
      </w:r>
      <w:r w:rsidRPr="004272A1">
        <w:rPr>
          <w:i/>
        </w:rPr>
        <w:t>Death Sentences and Executions: 2018,</w:t>
      </w:r>
      <w:r w:rsidRPr="004272A1">
        <w:t xml:space="preserve"> (</w:t>
      </w:r>
      <w:r w:rsidR="008B58A4">
        <w:t xml:space="preserve">London: Amnesty International Ltd, </w:t>
      </w:r>
      <w:r w:rsidRPr="004272A1">
        <w:t>2019), https://www.amnesty.org/download/Documents/ACT5098702019ENGLISH.PDF.</w:t>
      </w:r>
    </w:p>
  </w:footnote>
  <w:footnote w:id="3">
    <w:p w14:paraId="61DE6BEF" w14:textId="6CDC1276" w:rsidR="00673C07" w:rsidRPr="004272A1" w:rsidRDefault="00673C07">
      <w:pPr>
        <w:pStyle w:val="FootnoteText"/>
      </w:pPr>
      <w:r w:rsidRPr="004272A1">
        <w:rPr>
          <w:rStyle w:val="FootnoteReference"/>
        </w:rPr>
        <w:footnoteRef/>
      </w:r>
      <w:r w:rsidRPr="004272A1">
        <w:t xml:space="preserve"> </w:t>
      </w:r>
      <w:r w:rsidR="008B58A4">
        <w:t xml:space="preserve">Amnesty International, </w:t>
      </w:r>
      <w:r w:rsidR="008B58A4" w:rsidRPr="004272A1">
        <w:rPr>
          <w:i/>
        </w:rPr>
        <w:t>Death Sentences and Executions: 2018,</w:t>
      </w:r>
      <w:r w:rsidR="008B58A4" w:rsidRPr="004272A1">
        <w:t xml:space="preserve"> (</w:t>
      </w:r>
      <w:r w:rsidR="008B58A4">
        <w:t xml:space="preserve">London: Amnesty International Ltd, </w:t>
      </w:r>
      <w:r w:rsidR="008B58A4" w:rsidRPr="004272A1">
        <w:t>2019)</w:t>
      </w:r>
      <w:r w:rsidR="008B58A4">
        <w:t xml:space="preserve"> </w:t>
      </w:r>
      <w:r w:rsidRPr="004272A1">
        <w:t>https://www.amnesty.org/download/Documents/ACT5098702019ENGLISH.PDF.</w:t>
      </w:r>
    </w:p>
  </w:footnote>
  <w:footnote w:id="4">
    <w:p w14:paraId="2CDFA2B1" w14:textId="77690861" w:rsidR="00673C07" w:rsidRPr="004272A1" w:rsidRDefault="00673C07">
      <w:pPr>
        <w:pStyle w:val="FootnoteText"/>
      </w:pPr>
      <w:r w:rsidRPr="004272A1">
        <w:rPr>
          <w:rStyle w:val="FootnoteReference"/>
        </w:rPr>
        <w:footnoteRef/>
      </w:r>
      <w:r w:rsidRPr="004272A1">
        <w:t xml:space="preserve"> Rana Jawad, </w:t>
      </w:r>
      <w:proofErr w:type="gramStart"/>
      <w:r w:rsidRPr="004272A1">
        <w:rPr>
          <w:i/>
        </w:rPr>
        <w:t>Comment</w:t>
      </w:r>
      <w:proofErr w:type="gramEnd"/>
      <w:r w:rsidRPr="004272A1">
        <w:rPr>
          <w:i/>
        </w:rPr>
        <w:t xml:space="preserve"> le </w:t>
      </w:r>
      <w:proofErr w:type="spellStart"/>
      <w:r w:rsidRPr="004272A1">
        <w:rPr>
          <w:i/>
        </w:rPr>
        <w:t>timide</w:t>
      </w:r>
      <w:proofErr w:type="spellEnd"/>
      <w:r w:rsidRPr="004272A1">
        <w:rPr>
          <w:i/>
        </w:rPr>
        <w:t xml:space="preserve"> </w:t>
      </w:r>
      <w:proofErr w:type="spellStart"/>
      <w:r w:rsidRPr="004272A1">
        <w:rPr>
          <w:i/>
        </w:rPr>
        <w:t>professeur</w:t>
      </w:r>
      <w:proofErr w:type="spellEnd"/>
      <w:r w:rsidRPr="004272A1">
        <w:rPr>
          <w:i/>
        </w:rPr>
        <w:t xml:space="preserve"> de droit Kais Said </w:t>
      </w:r>
      <w:proofErr w:type="spellStart"/>
      <w:r w:rsidRPr="004272A1">
        <w:rPr>
          <w:i/>
        </w:rPr>
        <w:t>est</w:t>
      </w:r>
      <w:proofErr w:type="spellEnd"/>
      <w:r w:rsidRPr="004272A1">
        <w:rPr>
          <w:i/>
        </w:rPr>
        <w:t xml:space="preserve"> </w:t>
      </w:r>
      <w:proofErr w:type="spellStart"/>
      <w:r w:rsidRPr="004272A1">
        <w:rPr>
          <w:i/>
        </w:rPr>
        <w:t>devenu</w:t>
      </w:r>
      <w:proofErr w:type="spellEnd"/>
      <w:r w:rsidRPr="004272A1">
        <w:rPr>
          <w:i/>
        </w:rPr>
        <w:t xml:space="preserve"> </w:t>
      </w:r>
      <w:proofErr w:type="spellStart"/>
      <w:r w:rsidRPr="004272A1">
        <w:rPr>
          <w:i/>
        </w:rPr>
        <w:t>président</w:t>
      </w:r>
      <w:proofErr w:type="spellEnd"/>
      <w:r w:rsidRPr="004272A1">
        <w:rPr>
          <w:i/>
        </w:rPr>
        <w:t xml:space="preserve"> de la </w:t>
      </w:r>
      <w:proofErr w:type="spellStart"/>
      <w:r w:rsidRPr="004272A1">
        <w:rPr>
          <w:i/>
        </w:rPr>
        <w:t>Tunisie</w:t>
      </w:r>
      <w:proofErr w:type="spellEnd"/>
      <w:r w:rsidRPr="004272A1">
        <w:t xml:space="preserve">, </w:t>
      </w:r>
      <w:r w:rsidRPr="004272A1">
        <w:rPr>
          <w:smallCaps/>
        </w:rPr>
        <w:t>BBC</w:t>
      </w:r>
      <w:r w:rsidRPr="004272A1">
        <w:t>, Oct. 19, 2019, https://www.bbc.com/afrique/region-50101107.</w:t>
      </w:r>
    </w:p>
  </w:footnote>
  <w:footnote w:id="5">
    <w:p w14:paraId="1A71253D" w14:textId="6FA96905" w:rsidR="00673C07" w:rsidRPr="004272A1" w:rsidRDefault="00673C07">
      <w:pPr>
        <w:pStyle w:val="FootnoteText"/>
      </w:pPr>
      <w:r w:rsidRPr="004272A1">
        <w:rPr>
          <w:rStyle w:val="FootnoteReference"/>
        </w:rPr>
        <w:footnoteRef/>
      </w:r>
      <w:r w:rsidRPr="004272A1">
        <w:t xml:space="preserve"> </w:t>
      </w:r>
      <w:proofErr w:type="spellStart"/>
      <w:r w:rsidRPr="004272A1">
        <w:rPr>
          <w:i/>
        </w:rPr>
        <w:t>Rached</w:t>
      </w:r>
      <w:proofErr w:type="spellEnd"/>
      <w:r w:rsidRPr="004272A1">
        <w:rPr>
          <w:i/>
        </w:rPr>
        <w:t xml:space="preserve"> Ghannouchi, leader of Tunisia's ruling Islamist party,</w:t>
      </w:r>
      <w:r w:rsidRPr="004272A1">
        <w:t xml:space="preserve"> The Interview, </w:t>
      </w:r>
      <w:r w:rsidR="008B2E4A">
        <w:t xml:space="preserve">France24, </w:t>
      </w:r>
      <w:r w:rsidRPr="004272A1">
        <w:t>April 1, 2013, https://www.france24.com/en/20130401-interview-rached-ghannouchi-ennahda-islamist-party-child-rape-death-penalty</w:t>
      </w:r>
      <w:r w:rsidR="00F23DB6" w:rsidRPr="004272A1">
        <w:t>.</w:t>
      </w:r>
    </w:p>
  </w:footnote>
  <w:footnote w:id="6">
    <w:p w14:paraId="01AE4CD6" w14:textId="2140A83B" w:rsidR="00673C07" w:rsidRPr="004272A1" w:rsidRDefault="00673C07">
      <w:pPr>
        <w:pStyle w:val="FootnoteText"/>
      </w:pPr>
      <w:r w:rsidRPr="004272A1">
        <w:rPr>
          <w:rStyle w:val="FootnoteReference"/>
        </w:rPr>
        <w:footnoteRef/>
      </w:r>
      <w:r w:rsidRPr="004272A1">
        <w:t xml:space="preserve"> </w:t>
      </w:r>
      <w:r w:rsidRPr="004272A1">
        <w:rPr>
          <w:i/>
        </w:rPr>
        <w:t>The Tunisian Covenant for Equality and Individual Freedoms</w:t>
      </w:r>
      <w:r w:rsidRPr="004272A1">
        <w:t xml:space="preserve">, </w:t>
      </w:r>
      <w:r w:rsidRPr="004272A1">
        <w:rPr>
          <w:smallCaps/>
        </w:rPr>
        <w:t>HRW</w:t>
      </w:r>
      <w:r w:rsidRPr="004272A1">
        <w:t>, July 24, 2018, https://www.hrw.org/news/2018/07/24/tunisian-covenant-equality-and-individual-freedoms.</w:t>
      </w:r>
    </w:p>
  </w:footnote>
  <w:footnote w:id="7">
    <w:p w14:paraId="6CF02D13" w14:textId="4AEC47D3" w:rsidR="00673C07" w:rsidRPr="004272A1" w:rsidRDefault="00673C07">
      <w:pPr>
        <w:pStyle w:val="FootnoteText"/>
      </w:pPr>
      <w:r w:rsidRPr="004272A1">
        <w:rPr>
          <w:rStyle w:val="FootnoteReference"/>
        </w:rPr>
        <w:footnoteRef/>
      </w:r>
      <w:r w:rsidR="008B58A4">
        <w:t xml:space="preserve"> Organic </w:t>
      </w:r>
      <w:r w:rsidRPr="004272A1">
        <w:t xml:space="preserve">Act No. 2015-26 of 7 August 2015; </w:t>
      </w:r>
      <w:r w:rsidRPr="004272A1">
        <w:rPr>
          <w:i/>
        </w:rPr>
        <w:t>see also</w:t>
      </w:r>
      <w:r w:rsidRPr="004272A1">
        <w:t xml:space="preserve"> Annex 16.</w:t>
      </w:r>
    </w:p>
  </w:footnote>
  <w:footnote w:id="8">
    <w:p w14:paraId="4409FF7F" w14:textId="0B40D943" w:rsidR="00673C07" w:rsidRPr="004272A1" w:rsidRDefault="00673C07">
      <w:pPr>
        <w:pStyle w:val="FootnoteText"/>
      </w:pPr>
      <w:r w:rsidRPr="004272A1">
        <w:rPr>
          <w:rStyle w:val="FootnoteReference"/>
        </w:rPr>
        <w:footnoteRef/>
      </w:r>
      <w:r w:rsidR="008B58A4">
        <w:t xml:space="preserve"> Article </w:t>
      </w:r>
      <w:r w:rsidRPr="004272A1">
        <w:t xml:space="preserve">29, Organic Act No. 2019-9 of 23 January 2019. </w:t>
      </w:r>
      <w:r w:rsidR="008B58A4">
        <w:t>(</w:t>
      </w:r>
      <w:r w:rsidRPr="004272A1">
        <w:t>The 2019 amendment does also make positive revisions to the 2015 law regarding human rights protections more generally.</w:t>
      </w:r>
      <w:r w:rsidR="008B58A4">
        <w:t>)</w:t>
      </w:r>
    </w:p>
  </w:footnote>
  <w:footnote w:id="9">
    <w:p w14:paraId="20D1B3ED" w14:textId="4274EDEE" w:rsidR="00673C07" w:rsidRPr="004272A1" w:rsidRDefault="00673C07">
      <w:pPr>
        <w:pStyle w:val="FootnoteText"/>
      </w:pPr>
      <w:r w:rsidRPr="004272A1">
        <w:rPr>
          <w:rStyle w:val="FootnoteReference"/>
        </w:rPr>
        <w:footnoteRef/>
      </w:r>
      <w:r w:rsidRPr="004272A1">
        <w:t xml:space="preserve"> Penal Code of Tunisia, art. 60, Jul. 9, 1913, as amended.</w:t>
      </w:r>
    </w:p>
  </w:footnote>
  <w:footnote w:id="10">
    <w:p w14:paraId="25077776" w14:textId="4D660558" w:rsidR="00673C07" w:rsidRPr="004272A1" w:rsidRDefault="00673C07">
      <w:pPr>
        <w:pStyle w:val="FootnoteText"/>
      </w:pPr>
      <w:r w:rsidRPr="004272A1">
        <w:rPr>
          <w:rStyle w:val="FootnoteReference"/>
        </w:rPr>
        <w:footnoteRef/>
      </w:r>
      <w:r w:rsidRPr="004272A1">
        <w:t xml:space="preserve"> Penal Code of Tunisia, art. 63, Jul. 9, 1913, as amended.</w:t>
      </w:r>
    </w:p>
  </w:footnote>
  <w:footnote w:id="11">
    <w:p w14:paraId="32CE5F79" w14:textId="4FD6D652" w:rsidR="00673C07" w:rsidRPr="004272A1" w:rsidRDefault="00673C07">
      <w:pPr>
        <w:pStyle w:val="FootnoteText"/>
      </w:pPr>
      <w:r w:rsidRPr="004272A1">
        <w:rPr>
          <w:rStyle w:val="FootnoteReference"/>
        </w:rPr>
        <w:footnoteRef/>
      </w:r>
      <w:r w:rsidRPr="004272A1">
        <w:t xml:space="preserve"> Penal Code of Tunisia, art. 72, Jul. 9, 1913, as amended.</w:t>
      </w:r>
    </w:p>
  </w:footnote>
  <w:footnote w:id="12">
    <w:p w14:paraId="773453EC" w14:textId="38E4E795" w:rsidR="00673C07" w:rsidRPr="004272A1" w:rsidRDefault="00673C07">
      <w:pPr>
        <w:pStyle w:val="FootnoteText"/>
      </w:pPr>
      <w:r w:rsidRPr="004272A1">
        <w:rPr>
          <w:rStyle w:val="FootnoteReference"/>
        </w:rPr>
        <w:footnoteRef/>
      </w:r>
      <w:r w:rsidRPr="004272A1">
        <w:t xml:space="preserve"> Penal Code of Tunisia, art. 74, Jul. 9, 1913, as amended.</w:t>
      </w:r>
    </w:p>
  </w:footnote>
  <w:footnote w:id="13">
    <w:p w14:paraId="75E83513" w14:textId="660FB96F" w:rsidR="00673C07" w:rsidRPr="004272A1" w:rsidRDefault="00673C07">
      <w:pPr>
        <w:pStyle w:val="FootnoteText"/>
      </w:pPr>
      <w:r w:rsidRPr="004272A1">
        <w:rPr>
          <w:rStyle w:val="FootnoteReference"/>
        </w:rPr>
        <w:footnoteRef/>
      </w:r>
      <w:r w:rsidRPr="004272A1">
        <w:t xml:space="preserve"> Penal Code of Tunisia, art. 76, Jul. 9, 1913, as amended.</w:t>
      </w:r>
    </w:p>
  </w:footnote>
  <w:footnote w:id="14">
    <w:p w14:paraId="0D88C03D" w14:textId="12040678" w:rsidR="00673C07" w:rsidRPr="00903BB6" w:rsidRDefault="00673C07">
      <w:pPr>
        <w:pStyle w:val="FootnoteText"/>
      </w:pPr>
      <w:r w:rsidRPr="00903BB6">
        <w:rPr>
          <w:rStyle w:val="FootnoteReference"/>
        </w:rPr>
        <w:footnoteRef/>
      </w:r>
      <w:r w:rsidRPr="00903BB6">
        <w:t xml:space="preserve"> Penal Code of Tunisia, art. 126, Jul. 9, 1913, as amended.</w:t>
      </w:r>
    </w:p>
  </w:footnote>
  <w:footnote w:id="15">
    <w:p w14:paraId="6A54E3DC" w14:textId="5FAA0625" w:rsidR="00673C07" w:rsidRPr="00903BB6" w:rsidRDefault="00673C07">
      <w:pPr>
        <w:pStyle w:val="FootnoteText"/>
      </w:pPr>
      <w:r w:rsidRPr="00903BB6">
        <w:rPr>
          <w:rStyle w:val="FootnoteReference"/>
        </w:rPr>
        <w:footnoteRef/>
      </w:r>
      <w:r w:rsidRPr="00903BB6">
        <w:t xml:space="preserve"> Penal Code of Tunisia, art. 201, Jul. 9, 1913, as amended.</w:t>
      </w:r>
    </w:p>
  </w:footnote>
  <w:footnote w:id="16">
    <w:p w14:paraId="1DDE96D4" w14:textId="698AFF62" w:rsidR="00673C07" w:rsidRPr="00903BB6" w:rsidRDefault="00673C07">
      <w:pPr>
        <w:pStyle w:val="FootnoteText"/>
      </w:pPr>
      <w:r w:rsidRPr="00903BB6">
        <w:rPr>
          <w:rStyle w:val="FootnoteReference"/>
        </w:rPr>
        <w:footnoteRef/>
      </w:r>
      <w:r w:rsidRPr="00903BB6">
        <w:t xml:space="preserve"> Penal Code of Tunisia, art. 203, Jul. 9, 1913, as amended.</w:t>
      </w:r>
    </w:p>
  </w:footnote>
  <w:footnote w:id="17">
    <w:p w14:paraId="2D8B5ED9" w14:textId="0FC14169" w:rsidR="00673C07" w:rsidRPr="00903BB6" w:rsidRDefault="00673C07">
      <w:pPr>
        <w:pStyle w:val="FootnoteText"/>
      </w:pPr>
      <w:r w:rsidRPr="00903BB6">
        <w:rPr>
          <w:rStyle w:val="FootnoteReference"/>
        </w:rPr>
        <w:footnoteRef/>
      </w:r>
      <w:r w:rsidRPr="00903BB6">
        <w:t xml:space="preserve"> Penal Code of Tunisia, art. 204, Jul. 9, 1913, as amended</w:t>
      </w:r>
      <w:bookmarkStart w:id="0" w:name="_Hlk30444781"/>
      <w:r w:rsidRPr="00903BB6">
        <w:t xml:space="preserve">. </w:t>
      </w:r>
    </w:p>
    <w:bookmarkEnd w:id="0"/>
  </w:footnote>
  <w:footnote w:id="18">
    <w:p w14:paraId="44D245B8" w14:textId="1C32078C" w:rsidR="00673C07" w:rsidRPr="00903BB6" w:rsidRDefault="00673C07">
      <w:pPr>
        <w:pStyle w:val="FootnoteText"/>
      </w:pPr>
      <w:r w:rsidRPr="00903BB6">
        <w:rPr>
          <w:rStyle w:val="FootnoteReference"/>
        </w:rPr>
        <w:footnoteRef/>
      </w:r>
      <w:r w:rsidRPr="00903BB6">
        <w:t xml:space="preserve"> Penal Code of Tunisia, art. 59, Jul. 9, 1913, as amended.</w:t>
      </w:r>
    </w:p>
  </w:footnote>
  <w:footnote w:id="19">
    <w:p w14:paraId="731FC8F6" w14:textId="0AAEC063" w:rsidR="00673C07" w:rsidRPr="00903BB6" w:rsidRDefault="00673C07" w:rsidP="007979BF">
      <w:pPr>
        <w:pStyle w:val="FootnoteText"/>
      </w:pPr>
      <w:r w:rsidRPr="00903BB6">
        <w:rPr>
          <w:rStyle w:val="FootnoteReference"/>
        </w:rPr>
        <w:footnoteRef/>
      </w:r>
      <w:r w:rsidRPr="00903BB6">
        <w:t xml:space="preserve"> </w:t>
      </w:r>
      <w:r w:rsidRPr="00903BB6">
        <w:rPr>
          <w:i/>
        </w:rPr>
        <w:t>Tunisia sentences 41 to death over 2014 attack on army</w:t>
      </w:r>
      <w:r w:rsidRPr="00903BB6">
        <w:t xml:space="preserve">, </w:t>
      </w:r>
      <w:r w:rsidRPr="00903BB6">
        <w:rPr>
          <w:smallCaps/>
        </w:rPr>
        <w:t>The National</w:t>
      </w:r>
      <w:r w:rsidRPr="00903BB6">
        <w:t>, Jan. 13, 2019, https://www.thenational.ae/world/mena/tunisia-sentences-41-to-death-over-2014-attack-on-army-1.812443.</w:t>
      </w:r>
    </w:p>
  </w:footnote>
  <w:footnote w:id="20">
    <w:p w14:paraId="06A34826" w14:textId="64383A9A" w:rsidR="00673C07" w:rsidRPr="00903BB6" w:rsidRDefault="00673C07" w:rsidP="007979BF">
      <w:pPr>
        <w:pStyle w:val="FootnoteText"/>
      </w:pPr>
      <w:r w:rsidRPr="00903BB6">
        <w:rPr>
          <w:rStyle w:val="FootnoteReference"/>
        </w:rPr>
        <w:footnoteRef/>
      </w:r>
      <w:r w:rsidRPr="00903BB6">
        <w:t xml:space="preserve"> </w:t>
      </w:r>
      <w:r w:rsidRPr="00903BB6">
        <w:rPr>
          <w:i/>
        </w:rPr>
        <w:t xml:space="preserve">Bizerte: </w:t>
      </w:r>
      <w:proofErr w:type="spellStart"/>
      <w:r w:rsidRPr="00903BB6">
        <w:rPr>
          <w:i/>
        </w:rPr>
        <w:t>Peine</w:t>
      </w:r>
      <w:proofErr w:type="spellEnd"/>
      <w:r w:rsidRPr="00903BB6">
        <w:rPr>
          <w:i/>
        </w:rPr>
        <w:t xml:space="preserve"> </w:t>
      </w:r>
      <w:proofErr w:type="spellStart"/>
      <w:r w:rsidRPr="00903BB6">
        <w:rPr>
          <w:i/>
        </w:rPr>
        <w:t>capitale</w:t>
      </w:r>
      <w:proofErr w:type="spellEnd"/>
      <w:r w:rsidRPr="00903BB6">
        <w:rPr>
          <w:i/>
        </w:rPr>
        <w:t xml:space="preserve"> pour le </w:t>
      </w:r>
      <w:proofErr w:type="spellStart"/>
      <w:r w:rsidRPr="00903BB6">
        <w:rPr>
          <w:i/>
        </w:rPr>
        <w:t>terroriste</w:t>
      </w:r>
      <w:proofErr w:type="spellEnd"/>
      <w:r w:rsidRPr="00903BB6">
        <w:rPr>
          <w:i/>
        </w:rPr>
        <w:t xml:space="preserve"> qui a </w:t>
      </w:r>
      <w:proofErr w:type="spellStart"/>
      <w:r w:rsidRPr="00903BB6">
        <w:rPr>
          <w:i/>
        </w:rPr>
        <w:t>tué</w:t>
      </w:r>
      <w:proofErr w:type="spellEnd"/>
      <w:r w:rsidRPr="00903BB6">
        <w:rPr>
          <w:i/>
        </w:rPr>
        <w:t xml:space="preserve"> le caporal </w:t>
      </w:r>
      <w:proofErr w:type="spellStart"/>
      <w:r w:rsidRPr="00903BB6">
        <w:rPr>
          <w:i/>
        </w:rPr>
        <w:t>Khiari</w:t>
      </w:r>
      <w:proofErr w:type="spellEnd"/>
      <w:r w:rsidRPr="00871756">
        <w:rPr>
          <w:iCs/>
        </w:rPr>
        <w:t>,</w:t>
      </w:r>
      <w:r w:rsidR="00871756" w:rsidRPr="00871756">
        <w:rPr>
          <w:iCs/>
        </w:rPr>
        <w:t xml:space="preserve"> </w:t>
      </w:r>
      <w:proofErr w:type="spellStart"/>
      <w:r w:rsidR="00871756" w:rsidRPr="00871756">
        <w:rPr>
          <w:iCs/>
        </w:rPr>
        <w:t>Kapitalis</w:t>
      </w:r>
      <w:proofErr w:type="spellEnd"/>
      <w:r w:rsidR="00871756">
        <w:rPr>
          <w:i/>
        </w:rPr>
        <w:t xml:space="preserve">, </w:t>
      </w:r>
      <w:r w:rsidRPr="00903BB6">
        <w:t>April 18, 2018, http://kapitalis.com/tunisie/2018/04/18/bizerte-peine-capitale-pour-le-terroriste-qui-a-tue-le-caporal-khiari/.</w:t>
      </w:r>
    </w:p>
  </w:footnote>
  <w:footnote w:id="21">
    <w:p w14:paraId="7D1646CD" w14:textId="5DE5115E" w:rsidR="00673C07" w:rsidRPr="00903BB6" w:rsidRDefault="00673C07">
      <w:pPr>
        <w:pStyle w:val="FootnoteText"/>
      </w:pPr>
      <w:r w:rsidRPr="00903BB6">
        <w:rPr>
          <w:rStyle w:val="FootnoteReference"/>
        </w:rPr>
        <w:footnoteRef/>
      </w:r>
      <w:r w:rsidRPr="00903BB6">
        <w:t xml:space="preserve"> </w:t>
      </w:r>
      <w:r w:rsidRPr="00903BB6">
        <w:rPr>
          <w:i/>
        </w:rPr>
        <w:t>Tunisia sentences 76 over soldier killings,</w:t>
      </w:r>
      <w:r w:rsidRPr="00903BB6">
        <w:t xml:space="preserve"> </w:t>
      </w:r>
      <w:r w:rsidR="00871756">
        <w:t xml:space="preserve">Al </w:t>
      </w:r>
      <w:proofErr w:type="spellStart"/>
      <w:r w:rsidR="00871756">
        <w:t>Araby</w:t>
      </w:r>
      <w:proofErr w:type="spellEnd"/>
      <w:r w:rsidR="00871756">
        <w:t xml:space="preserve"> Al </w:t>
      </w:r>
      <w:proofErr w:type="spellStart"/>
      <w:r w:rsidR="00871756">
        <w:t>Jadeed</w:t>
      </w:r>
      <w:proofErr w:type="spellEnd"/>
      <w:r w:rsidRPr="00903BB6">
        <w:t>, Oct. 13, 2016, https://www.alaraby.co.uk/english/news/2016/10/13/tunisia-sentences-76-over-soldier-killings.</w:t>
      </w:r>
    </w:p>
  </w:footnote>
  <w:footnote w:id="22">
    <w:p w14:paraId="7993B11F" w14:textId="4AA31AB4" w:rsidR="00673C07" w:rsidRPr="00903BB6" w:rsidRDefault="00673C07">
      <w:pPr>
        <w:pStyle w:val="FootnoteText"/>
      </w:pPr>
      <w:r w:rsidRPr="00903BB6">
        <w:rPr>
          <w:rStyle w:val="FootnoteReference"/>
        </w:rPr>
        <w:footnoteRef/>
      </w:r>
      <w:r w:rsidRPr="00903BB6">
        <w:t xml:space="preserve"> </w:t>
      </w:r>
      <w:r w:rsidRPr="00903BB6">
        <w:rPr>
          <w:i/>
        </w:rPr>
        <w:t xml:space="preserve">Kairouan: Confirmation de la </w:t>
      </w:r>
      <w:proofErr w:type="spellStart"/>
      <w:r w:rsidRPr="00903BB6">
        <w:rPr>
          <w:i/>
        </w:rPr>
        <w:t>peine</w:t>
      </w:r>
      <w:proofErr w:type="spellEnd"/>
      <w:r w:rsidRPr="00903BB6">
        <w:rPr>
          <w:i/>
        </w:rPr>
        <w:t xml:space="preserve"> </w:t>
      </w:r>
      <w:proofErr w:type="spellStart"/>
      <w:r w:rsidRPr="00903BB6">
        <w:rPr>
          <w:i/>
        </w:rPr>
        <w:t>capitale</w:t>
      </w:r>
      <w:proofErr w:type="spellEnd"/>
      <w:r w:rsidRPr="00903BB6">
        <w:rPr>
          <w:i/>
        </w:rPr>
        <w:t xml:space="preserve"> pour le serial </w:t>
      </w:r>
      <w:proofErr w:type="spellStart"/>
      <w:r w:rsidRPr="00903BB6">
        <w:rPr>
          <w:i/>
        </w:rPr>
        <w:t>violeur</w:t>
      </w:r>
      <w:proofErr w:type="spellEnd"/>
      <w:r w:rsidRPr="00903BB6">
        <w:rPr>
          <w:i/>
        </w:rPr>
        <w:t xml:space="preserve"> qui a </w:t>
      </w:r>
      <w:proofErr w:type="spellStart"/>
      <w:r w:rsidRPr="00903BB6">
        <w:rPr>
          <w:i/>
        </w:rPr>
        <w:t>tué</w:t>
      </w:r>
      <w:proofErr w:type="spellEnd"/>
      <w:r w:rsidRPr="00903BB6">
        <w:rPr>
          <w:i/>
        </w:rPr>
        <w:t xml:space="preserve"> la </w:t>
      </w:r>
      <w:proofErr w:type="spellStart"/>
      <w:r w:rsidRPr="00903BB6">
        <w:rPr>
          <w:i/>
        </w:rPr>
        <w:t>mère</w:t>
      </w:r>
      <w:proofErr w:type="spellEnd"/>
      <w:r w:rsidRPr="00903BB6">
        <w:rPr>
          <w:i/>
        </w:rPr>
        <w:t xml:space="preserve"> de </w:t>
      </w:r>
      <w:proofErr w:type="spellStart"/>
      <w:r w:rsidRPr="00903BB6">
        <w:rPr>
          <w:i/>
        </w:rPr>
        <w:t>famille</w:t>
      </w:r>
      <w:proofErr w:type="spellEnd"/>
      <w:r w:rsidRPr="00903BB6">
        <w:rPr>
          <w:i/>
        </w:rPr>
        <w:t xml:space="preserve"> au </w:t>
      </w:r>
      <w:proofErr w:type="spellStart"/>
      <w:r w:rsidRPr="00903BB6">
        <w:rPr>
          <w:i/>
        </w:rPr>
        <w:t>cimetière</w:t>
      </w:r>
      <w:proofErr w:type="spellEnd"/>
      <w:r w:rsidRPr="00903BB6">
        <w:rPr>
          <w:i/>
        </w:rPr>
        <w:t xml:space="preserve"> </w:t>
      </w:r>
      <w:proofErr w:type="spellStart"/>
      <w:r w:rsidRPr="00903BB6">
        <w:rPr>
          <w:i/>
        </w:rPr>
        <w:t>Qoraich</w:t>
      </w:r>
      <w:proofErr w:type="spellEnd"/>
      <w:r w:rsidRPr="00903BB6">
        <w:t xml:space="preserve">, </w:t>
      </w:r>
      <w:proofErr w:type="spellStart"/>
      <w:r w:rsidR="00871756" w:rsidRPr="00871756">
        <w:rPr>
          <w:iCs/>
        </w:rPr>
        <w:t>Kapitalis</w:t>
      </w:r>
      <w:proofErr w:type="spellEnd"/>
      <w:r w:rsidRPr="00903BB6">
        <w:t>, Nov. 22, 2019, http://kapitalis.com/tunisie/2019/11/22/kairouan-confirmation-de-la-peine-capitale-pour-le-serial-violeur-qui-a-tue-la-mere-de-famille-au-cimetiere-qoraich/</w:t>
      </w:r>
      <w:r w:rsidR="006707A3" w:rsidRPr="00903BB6">
        <w:t>.</w:t>
      </w:r>
    </w:p>
  </w:footnote>
  <w:footnote w:id="23">
    <w:p w14:paraId="233FCA8F" w14:textId="1D4936C6" w:rsidR="00673C07" w:rsidRPr="00903BB6" w:rsidRDefault="00673C07">
      <w:pPr>
        <w:pStyle w:val="FootnoteText"/>
      </w:pPr>
      <w:r w:rsidRPr="00903BB6">
        <w:rPr>
          <w:rStyle w:val="FootnoteReference"/>
        </w:rPr>
        <w:footnoteRef/>
      </w:r>
      <w:r w:rsidRPr="00903BB6">
        <w:t xml:space="preserve"> </w:t>
      </w:r>
      <w:proofErr w:type="spellStart"/>
      <w:r w:rsidRPr="00903BB6">
        <w:t>Anouar</w:t>
      </w:r>
      <w:proofErr w:type="spellEnd"/>
      <w:r w:rsidRPr="00903BB6">
        <w:t xml:space="preserve"> </w:t>
      </w:r>
      <w:proofErr w:type="spellStart"/>
      <w:r w:rsidRPr="00903BB6">
        <w:t>Chennoufi</w:t>
      </w:r>
      <w:proofErr w:type="spellEnd"/>
      <w:r w:rsidRPr="00903BB6">
        <w:t xml:space="preserve">, </w:t>
      </w:r>
      <w:r w:rsidRPr="00903BB6">
        <w:rPr>
          <w:i/>
        </w:rPr>
        <w:t xml:space="preserve">Viol et </w:t>
      </w:r>
      <w:proofErr w:type="spellStart"/>
      <w:r w:rsidRPr="00903BB6">
        <w:rPr>
          <w:i/>
        </w:rPr>
        <w:t>meurtre</w:t>
      </w:r>
      <w:proofErr w:type="spellEnd"/>
      <w:r w:rsidRPr="00903BB6">
        <w:rPr>
          <w:i/>
        </w:rPr>
        <w:t xml:space="preserve"> de la vielle femme de 86 </w:t>
      </w:r>
      <w:proofErr w:type="spellStart"/>
      <w:r w:rsidRPr="00903BB6">
        <w:rPr>
          <w:i/>
        </w:rPr>
        <w:t>ans</w:t>
      </w:r>
      <w:proofErr w:type="spellEnd"/>
      <w:r w:rsidRPr="00903BB6">
        <w:rPr>
          <w:i/>
        </w:rPr>
        <w:t xml:space="preserve"> à </w:t>
      </w:r>
      <w:proofErr w:type="gramStart"/>
      <w:r w:rsidRPr="00903BB6">
        <w:rPr>
          <w:i/>
        </w:rPr>
        <w:t>Kairouan :</w:t>
      </w:r>
      <w:proofErr w:type="gramEnd"/>
      <w:r w:rsidRPr="00903BB6">
        <w:rPr>
          <w:i/>
        </w:rPr>
        <w:t xml:space="preserve"> Les 5 </w:t>
      </w:r>
      <w:proofErr w:type="spellStart"/>
      <w:r w:rsidRPr="00903BB6">
        <w:rPr>
          <w:i/>
        </w:rPr>
        <w:t>accusés</w:t>
      </w:r>
      <w:proofErr w:type="spellEnd"/>
      <w:r w:rsidRPr="00903BB6">
        <w:rPr>
          <w:i/>
        </w:rPr>
        <w:t xml:space="preserve"> </w:t>
      </w:r>
      <w:proofErr w:type="spellStart"/>
      <w:r w:rsidRPr="00903BB6">
        <w:rPr>
          <w:i/>
        </w:rPr>
        <w:t>condamnés</w:t>
      </w:r>
      <w:proofErr w:type="spellEnd"/>
      <w:r w:rsidRPr="00903BB6">
        <w:rPr>
          <w:i/>
        </w:rPr>
        <w:t xml:space="preserve"> </w:t>
      </w:r>
      <w:proofErr w:type="spellStart"/>
      <w:r w:rsidRPr="00903BB6">
        <w:rPr>
          <w:i/>
        </w:rPr>
        <w:t>samedi</w:t>
      </w:r>
      <w:proofErr w:type="spellEnd"/>
      <w:r w:rsidRPr="00903BB6">
        <w:rPr>
          <w:i/>
        </w:rPr>
        <w:t xml:space="preserve"> à la </w:t>
      </w:r>
      <w:proofErr w:type="spellStart"/>
      <w:r w:rsidRPr="00903BB6">
        <w:rPr>
          <w:i/>
        </w:rPr>
        <w:t>peine</w:t>
      </w:r>
      <w:proofErr w:type="spellEnd"/>
      <w:r w:rsidRPr="00903BB6">
        <w:rPr>
          <w:i/>
        </w:rPr>
        <w:t xml:space="preserve"> de mort par </w:t>
      </w:r>
      <w:proofErr w:type="spellStart"/>
      <w:r w:rsidRPr="00903BB6">
        <w:rPr>
          <w:i/>
        </w:rPr>
        <w:t>pendaison</w:t>
      </w:r>
      <w:proofErr w:type="spellEnd"/>
      <w:r w:rsidRPr="00903BB6">
        <w:t>,</w:t>
      </w:r>
      <w:r w:rsidR="00871756">
        <w:t xml:space="preserve"> </w:t>
      </w:r>
      <w:proofErr w:type="spellStart"/>
      <w:r w:rsidR="00871756">
        <w:t>Tunivisions</w:t>
      </w:r>
      <w:proofErr w:type="spellEnd"/>
      <w:r w:rsidRPr="00903BB6">
        <w:t>, Feb. 16, 2019, https://tunivisions.net/20048/viol-et-meurtre-de-la-vielle-femme-de-86-ans-a-kairouan-les-5-accuses-condamnes-samedi-a-la-peine-de-mort-par-pendaison/.</w:t>
      </w:r>
    </w:p>
  </w:footnote>
  <w:footnote w:id="24">
    <w:p w14:paraId="256657EE" w14:textId="2593DFD0" w:rsidR="00673C07" w:rsidRPr="00903BB6" w:rsidRDefault="00673C07">
      <w:pPr>
        <w:pStyle w:val="FootnoteText"/>
      </w:pPr>
      <w:r w:rsidRPr="00903BB6">
        <w:rPr>
          <w:rStyle w:val="FootnoteReference"/>
        </w:rPr>
        <w:footnoteRef/>
      </w:r>
      <w:r w:rsidRPr="00903BB6">
        <w:t xml:space="preserve"> </w:t>
      </w:r>
      <w:r w:rsidRPr="00903BB6">
        <w:rPr>
          <w:i/>
        </w:rPr>
        <w:t xml:space="preserve">Sousse: </w:t>
      </w:r>
      <w:proofErr w:type="spellStart"/>
      <w:r w:rsidRPr="00903BB6">
        <w:rPr>
          <w:i/>
        </w:rPr>
        <w:t>Peine</w:t>
      </w:r>
      <w:proofErr w:type="spellEnd"/>
      <w:r w:rsidRPr="00903BB6">
        <w:rPr>
          <w:i/>
        </w:rPr>
        <w:t xml:space="preserve"> </w:t>
      </w:r>
      <w:proofErr w:type="spellStart"/>
      <w:r w:rsidRPr="00903BB6">
        <w:rPr>
          <w:i/>
        </w:rPr>
        <w:t>capitale</w:t>
      </w:r>
      <w:proofErr w:type="spellEnd"/>
      <w:r w:rsidRPr="00903BB6">
        <w:rPr>
          <w:i/>
        </w:rPr>
        <w:t xml:space="preserve"> pour un </w:t>
      </w:r>
      <w:proofErr w:type="spellStart"/>
      <w:r w:rsidRPr="00903BB6">
        <w:rPr>
          <w:i/>
        </w:rPr>
        <w:t>ancien</w:t>
      </w:r>
      <w:proofErr w:type="spellEnd"/>
      <w:r w:rsidRPr="00903BB6">
        <w:rPr>
          <w:i/>
        </w:rPr>
        <w:t xml:space="preserve"> </w:t>
      </w:r>
      <w:proofErr w:type="spellStart"/>
      <w:r w:rsidRPr="00903BB6">
        <w:rPr>
          <w:i/>
        </w:rPr>
        <w:t>policier</w:t>
      </w:r>
      <w:proofErr w:type="spellEnd"/>
      <w:r w:rsidRPr="00903BB6">
        <w:rPr>
          <w:i/>
        </w:rPr>
        <w:t xml:space="preserve"> qui a </w:t>
      </w:r>
      <w:proofErr w:type="spellStart"/>
      <w:r w:rsidRPr="00903BB6">
        <w:rPr>
          <w:i/>
        </w:rPr>
        <w:t>tué</w:t>
      </w:r>
      <w:proofErr w:type="spellEnd"/>
      <w:r w:rsidRPr="00903BB6">
        <w:rPr>
          <w:i/>
        </w:rPr>
        <w:t xml:space="preserve"> son ex-</w:t>
      </w:r>
      <w:proofErr w:type="spellStart"/>
      <w:r w:rsidRPr="00903BB6">
        <w:rPr>
          <w:i/>
        </w:rPr>
        <w:t>collège</w:t>
      </w:r>
      <w:proofErr w:type="spellEnd"/>
      <w:r w:rsidR="00871756">
        <w:rPr>
          <w:iCs/>
        </w:rPr>
        <w:t xml:space="preserve">, </w:t>
      </w:r>
      <w:proofErr w:type="spellStart"/>
      <w:r w:rsidR="00871756" w:rsidRPr="00871756">
        <w:rPr>
          <w:iCs/>
        </w:rPr>
        <w:t>Kapitalis</w:t>
      </w:r>
      <w:proofErr w:type="spellEnd"/>
      <w:r w:rsidRPr="00903BB6">
        <w:t>, Nov. 10, 2018, http://kapitalis.com/tunisie/2018/11/10/sousse-peine-capitale-pour-un-ancien-policier-qui-a-tue-son-ex-collegue/</w:t>
      </w:r>
      <w:r w:rsidR="006707A3" w:rsidRPr="00903BB6">
        <w:t>.</w:t>
      </w:r>
    </w:p>
  </w:footnote>
  <w:footnote w:id="25">
    <w:p w14:paraId="334D4976" w14:textId="70EE6DE2" w:rsidR="00673C07" w:rsidRPr="004272A1" w:rsidRDefault="00673C07">
      <w:pPr>
        <w:pStyle w:val="FootnoteText"/>
      </w:pPr>
      <w:r w:rsidRPr="00903BB6">
        <w:rPr>
          <w:rStyle w:val="FootnoteReference"/>
        </w:rPr>
        <w:footnoteRef/>
      </w:r>
      <w:r w:rsidRPr="00903BB6">
        <w:t xml:space="preserve"> Mohamed Khalil </w:t>
      </w:r>
      <w:proofErr w:type="spellStart"/>
      <w:r w:rsidRPr="00903BB6">
        <w:t>Jelassi</w:t>
      </w:r>
      <w:proofErr w:type="spellEnd"/>
      <w:r w:rsidRPr="00903BB6">
        <w:t xml:space="preserve">, </w:t>
      </w:r>
      <w:r w:rsidRPr="00903BB6">
        <w:rPr>
          <w:i/>
        </w:rPr>
        <w:t xml:space="preserve">Crime, violence et sentiment </w:t>
      </w:r>
      <w:proofErr w:type="spellStart"/>
      <w:proofErr w:type="gramStart"/>
      <w:r w:rsidRPr="00903BB6">
        <w:rPr>
          <w:i/>
        </w:rPr>
        <w:t>d’insécurité</w:t>
      </w:r>
      <w:proofErr w:type="spellEnd"/>
      <w:r w:rsidRPr="00903BB6">
        <w:rPr>
          <w:i/>
        </w:rPr>
        <w:t xml:space="preserve"> :</w:t>
      </w:r>
      <w:proofErr w:type="gramEnd"/>
      <w:r w:rsidRPr="00903BB6">
        <w:rPr>
          <w:i/>
        </w:rPr>
        <w:t xml:space="preserve"> Un malaise social </w:t>
      </w:r>
      <w:proofErr w:type="spellStart"/>
      <w:r w:rsidRPr="00903BB6">
        <w:rPr>
          <w:i/>
        </w:rPr>
        <w:t>inquiétant</w:t>
      </w:r>
      <w:proofErr w:type="spellEnd"/>
      <w:r w:rsidRPr="00903BB6">
        <w:t>,</w:t>
      </w:r>
      <w:r w:rsidR="00871756">
        <w:t xml:space="preserve"> La Presse</w:t>
      </w:r>
      <w:r w:rsidRPr="00903BB6">
        <w:t>, Aug. 17, 2019, https://lapresse.tn/19763/crime-violence-et-sentiment-dinsecurite-un-malaise-social-inquietant/.</w:t>
      </w:r>
    </w:p>
  </w:footnote>
  <w:footnote w:id="26">
    <w:p w14:paraId="2D68C902" w14:textId="5BE4B9A5" w:rsidR="00673C07" w:rsidRPr="004272A1" w:rsidRDefault="00673C07">
      <w:pPr>
        <w:pStyle w:val="FootnoteText"/>
      </w:pPr>
      <w:r w:rsidRPr="004272A1">
        <w:rPr>
          <w:rStyle w:val="FootnoteReference"/>
        </w:rPr>
        <w:footnoteRef/>
      </w:r>
      <w:r w:rsidRPr="004272A1">
        <w:t xml:space="preserve"> </w:t>
      </w:r>
      <w:r w:rsidRPr="004272A1">
        <w:rPr>
          <w:i/>
        </w:rPr>
        <w:t>See, e.g.,</w:t>
      </w:r>
      <w:r w:rsidRPr="004272A1">
        <w:t xml:space="preserve"> </w:t>
      </w:r>
      <w:r w:rsidRPr="004272A1">
        <w:rPr>
          <w:i/>
        </w:rPr>
        <w:t xml:space="preserve">Ahmed </w:t>
      </w:r>
      <w:proofErr w:type="spellStart"/>
      <w:r w:rsidRPr="004272A1">
        <w:rPr>
          <w:i/>
        </w:rPr>
        <w:t>Nadhif</w:t>
      </w:r>
      <w:proofErr w:type="spellEnd"/>
      <w:r w:rsidRPr="004272A1">
        <w:rPr>
          <w:i/>
        </w:rPr>
        <w:t>, Torture is still rampant in Tunisia,</w:t>
      </w:r>
      <w:r w:rsidR="00871756">
        <w:rPr>
          <w:i/>
        </w:rPr>
        <w:t xml:space="preserve"> </w:t>
      </w:r>
      <w:r w:rsidR="00871756" w:rsidRPr="00871756">
        <w:rPr>
          <w:iCs/>
        </w:rPr>
        <w:t>Al Monitor</w:t>
      </w:r>
      <w:r w:rsidRPr="004272A1">
        <w:t>, Dec. 26, 2017, https://www.al-monitor.com/pulse/fa/originals/2017/12/tunisia-torture-security-ben-ali-regime.html.</w:t>
      </w:r>
    </w:p>
  </w:footnote>
  <w:footnote w:id="27">
    <w:p w14:paraId="4EAB26B9" w14:textId="66B863DE" w:rsidR="00673C07" w:rsidRPr="004272A1" w:rsidRDefault="00673C07">
      <w:pPr>
        <w:pStyle w:val="FootnoteText"/>
      </w:pPr>
      <w:r w:rsidRPr="004272A1">
        <w:rPr>
          <w:rStyle w:val="FootnoteReference"/>
        </w:rPr>
        <w:footnoteRef/>
      </w:r>
      <w:r w:rsidRPr="004272A1">
        <w:t xml:space="preserve"> </w:t>
      </w:r>
      <w:r w:rsidR="00A423DF">
        <w:t xml:space="preserve">Amnesty </w:t>
      </w:r>
      <w:proofErr w:type="spellStart"/>
      <w:proofErr w:type="gramStart"/>
      <w:r w:rsidR="00A423DF">
        <w:t>International,</w:t>
      </w:r>
      <w:r w:rsidRPr="004272A1">
        <w:rPr>
          <w:i/>
        </w:rPr>
        <w:t>‘</w:t>
      </w:r>
      <w:proofErr w:type="gramEnd"/>
      <w:r w:rsidRPr="004272A1">
        <w:rPr>
          <w:i/>
        </w:rPr>
        <w:t>We</w:t>
      </w:r>
      <w:proofErr w:type="spellEnd"/>
      <w:r w:rsidRPr="004272A1">
        <w:rPr>
          <w:i/>
        </w:rPr>
        <w:t xml:space="preserve"> Want an End to the Fear’ Abuses under Tunisia’s State of Emergency,</w:t>
      </w:r>
      <w:r w:rsidRPr="004272A1">
        <w:t xml:space="preserve"> (</w:t>
      </w:r>
      <w:r w:rsidR="00A423DF">
        <w:t xml:space="preserve">London: Amnesty International Ltd, </w:t>
      </w:r>
      <w:r w:rsidRPr="004272A1">
        <w:t>2017), https://www.amnesty.org/download/Documents/MDE3049112017ENGLISH.PDF.</w:t>
      </w:r>
    </w:p>
  </w:footnote>
  <w:footnote w:id="28">
    <w:p w14:paraId="6DC3A546" w14:textId="2F03C09F" w:rsidR="00673C07" w:rsidRPr="004272A1" w:rsidRDefault="00673C07">
      <w:pPr>
        <w:pStyle w:val="FootnoteText"/>
      </w:pPr>
      <w:r w:rsidRPr="004272A1">
        <w:rPr>
          <w:rStyle w:val="FootnoteReference"/>
        </w:rPr>
        <w:footnoteRef/>
      </w:r>
      <w:r w:rsidRPr="004272A1">
        <w:t xml:space="preserve"> </w:t>
      </w:r>
      <w:r w:rsidRPr="004272A1">
        <w:rPr>
          <w:i/>
        </w:rPr>
        <w:t>‘</w:t>
      </w:r>
      <w:r w:rsidR="00A423DF">
        <w:t xml:space="preserve">Amnesty </w:t>
      </w:r>
      <w:proofErr w:type="spellStart"/>
      <w:proofErr w:type="gramStart"/>
      <w:r w:rsidR="00A423DF">
        <w:t>International,</w:t>
      </w:r>
      <w:r w:rsidR="00A423DF" w:rsidRPr="004272A1">
        <w:rPr>
          <w:i/>
        </w:rPr>
        <w:t>‘</w:t>
      </w:r>
      <w:proofErr w:type="gramEnd"/>
      <w:r w:rsidR="00A423DF" w:rsidRPr="004272A1">
        <w:rPr>
          <w:i/>
        </w:rPr>
        <w:t>We</w:t>
      </w:r>
      <w:proofErr w:type="spellEnd"/>
      <w:r w:rsidR="00A423DF" w:rsidRPr="004272A1">
        <w:rPr>
          <w:i/>
        </w:rPr>
        <w:t xml:space="preserve"> Want an End to the Fear’ Abuses under Tunisia’s State of Emergency,</w:t>
      </w:r>
      <w:r w:rsidR="00A423DF" w:rsidRPr="004272A1">
        <w:t xml:space="preserve"> (</w:t>
      </w:r>
      <w:r w:rsidR="00A423DF">
        <w:t xml:space="preserve">London: Amnesty International Ltd, </w:t>
      </w:r>
      <w:r w:rsidR="00A423DF" w:rsidRPr="004272A1">
        <w:t xml:space="preserve">2017), </w:t>
      </w:r>
      <w:r w:rsidRPr="004272A1">
        <w:t>https://www.amnesty.org/download/Documents/MDE3049112017ENGLISH.PDF.</w:t>
      </w:r>
    </w:p>
  </w:footnote>
  <w:footnote w:id="29">
    <w:p w14:paraId="40A19CC7" w14:textId="530835F8" w:rsidR="00673C07" w:rsidRPr="004272A1" w:rsidRDefault="00673C07">
      <w:pPr>
        <w:pStyle w:val="FootnoteText"/>
      </w:pPr>
      <w:r w:rsidRPr="004272A1">
        <w:rPr>
          <w:rStyle w:val="FootnoteReference"/>
        </w:rPr>
        <w:footnoteRef/>
      </w:r>
      <w:r w:rsidRPr="004272A1">
        <w:t xml:space="preserve"> </w:t>
      </w:r>
      <w:r w:rsidR="00A423DF">
        <w:t xml:space="preserve">Amnesty </w:t>
      </w:r>
      <w:proofErr w:type="spellStart"/>
      <w:proofErr w:type="gramStart"/>
      <w:r w:rsidR="00A423DF">
        <w:t>International,</w:t>
      </w:r>
      <w:r w:rsidR="00A423DF" w:rsidRPr="004272A1">
        <w:rPr>
          <w:i/>
        </w:rPr>
        <w:t>‘</w:t>
      </w:r>
      <w:proofErr w:type="gramEnd"/>
      <w:r w:rsidR="00A423DF" w:rsidRPr="004272A1">
        <w:rPr>
          <w:i/>
        </w:rPr>
        <w:t>We</w:t>
      </w:r>
      <w:proofErr w:type="spellEnd"/>
      <w:r w:rsidR="00A423DF" w:rsidRPr="004272A1">
        <w:rPr>
          <w:i/>
        </w:rPr>
        <w:t xml:space="preserve"> Want an End to the Fear’ Abuses under Tunisia’s State of Emergency,</w:t>
      </w:r>
      <w:r w:rsidR="00A423DF" w:rsidRPr="004272A1">
        <w:t xml:space="preserve"> (</w:t>
      </w:r>
      <w:r w:rsidR="00A423DF">
        <w:t xml:space="preserve">London: Amnesty International Ltd, </w:t>
      </w:r>
      <w:r w:rsidR="00A423DF" w:rsidRPr="004272A1">
        <w:t xml:space="preserve">2017), </w:t>
      </w:r>
      <w:r w:rsidRPr="004272A1">
        <w:t>https://www.amnesty.org/download/Documents/MDE3049112017ENGLISH.PDF.</w:t>
      </w:r>
    </w:p>
  </w:footnote>
  <w:footnote w:id="30">
    <w:p w14:paraId="15EE31C2" w14:textId="45549A2D" w:rsidR="00673C07" w:rsidRPr="004272A1" w:rsidRDefault="00673C07">
      <w:pPr>
        <w:pStyle w:val="FootnoteText"/>
      </w:pPr>
      <w:r w:rsidRPr="004272A1">
        <w:rPr>
          <w:rStyle w:val="FootnoteReference"/>
        </w:rPr>
        <w:footnoteRef/>
      </w:r>
      <w:r w:rsidRPr="004272A1">
        <w:t xml:space="preserve"> </w:t>
      </w:r>
      <w:r w:rsidRPr="004272A1">
        <w:rPr>
          <w:i/>
        </w:rPr>
        <w:t>‘</w:t>
      </w:r>
      <w:r w:rsidR="00A423DF">
        <w:t xml:space="preserve">Amnesty </w:t>
      </w:r>
      <w:proofErr w:type="spellStart"/>
      <w:proofErr w:type="gramStart"/>
      <w:r w:rsidR="00A423DF">
        <w:t>International,</w:t>
      </w:r>
      <w:r w:rsidR="00A423DF" w:rsidRPr="004272A1">
        <w:rPr>
          <w:i/>
        </w:rPr>
        <w:t>‘</w:t>
      </w:r>
      <w:proofErr w:type="gramEnd"/>
      <w:r w:rsidR="00A423DF" w:rsidRPr="004272A1">
        <w:rPr>
          <w:i/>
        </w:rPr>
        <w:t>We</w:t>
      </w:r>
      <w:proofErr w:type="spellEnd"/>
      <w:r w:rsidR="00A423DF" w:rsidRPr="004272A1">
        <w:rPr>
          <w:i/>
        </w:rPr>
        <w:t xml:space="preserve"> Want an End to the Fear’ Abuses under Tunisia’s State of Emergency,</w:t>
      </w:r>
      <w:r w:rsidR="00A423DF" w:rsidRPr="004272A1">
        <w:t xml:space="preserve"> (</w:t>
      </w:r>
      <w:r w:rsidR="00A423DF">
        <w:t xml:space="preserve">London: Amnesty International Ltd, 2017), </w:t>
      </w:r>
      <w:r w:rsidRPr="004272A1">
        <w:t>https://www.amnesty.org/download/Documents/MDE3049112017ENGLISH.PDF.</w:t>
      </w:r>
    </w:p>
  </w:footnote>
  <w:footnote w:id="31">
    <w:p w14:paraId="1AFAC4D2" w14:textId="2D922F27" w:rsidR="00673C07" w:rsidRPr="004272A1" w:rsidRDefault="00673C07">
      <w:pPr>
        <w:pStyle w:val="FootnoteText"/>
      </w:pPr>
      <w:r w:rsidRPr="004272A1">
        <w:rPr>
          <w:rStyle w:val="FootnoteReference"/>
        </w:rPr>
        <w:footnoteRef/>
      </w:r>
      <w:r w:rsidRPr="004272A1">
        <w:t xml:space="preserve"> Art. 13, Code de </w:t>
      </w:r>
      <w:proofErr w:type="spellStart"/>
      <w:r w:rsidRPr="004272A1">
        <w:t>Procédure</w:t>
      </w:r>
      <w:proofErr w:type="spellEnd"/>
      <w:r w:rsidRPr="004272A1">
        <w:t xml:space="preserve"> </w:t>
      </w:r>
      <w:proofErr w:type="spellStart"/>
      <w:r w:rsidRPr="004272A1">
        <w:t>Pénale</w:t>
      </w:r>
      <w:proofErr w:type="spellEnd"/>
      <w:r w:rsidRPr="004272A1">
        <w:t>, http://www.legislation.tn/sites/default/files/codes/Procedurepenale.pdf.</w:t>
      </w:r>
    </w:p>
  </w:footnote>
  <w:footnote w:id="32">
    <w:p w14:paraId="61310B45" w14:textId="473BA2AF" w:rsidR="00673C07" w:rsidRPr="004272A1" w:rsidRDefault="00673C07">
      <w:pPr>
        <w:pStyle w:val="FootnoteText"/>
      </w:pPr>
      <w:r w:rsidRPr="004272A1">
        <w:rPr>
          <w:rStyle w:val="FootnoteReference"/>
        </w:rPr>
        <w:footnoteRef/>
      </w:r>
      <w:r w:rsidRPr="004272A1">
        <w:t xml:space="preserve"> Article 13, Organic Law No.5 of February 16, 2016.</w:t>
      </w:r>
    </w:p>
  </w:footnote>
  <w:footnote w:id="33">
    <w:p w14:paraId="0EA70103" w14:textId="26A470CF" w:rsidR="00673C07" w:rsidRPr="004272A1" w:rsidRDefault="00673C07">
      <w:pPr>
        <w:pStyle w:val="FootnoteText"/>
      </w:pPr>
      <w:r w:rsidRPr="004272A1">
        <w:rPr>
          <w:rStyle w:val="FootnoteReference"/>
        </w:rPr>
        <w:footnoteRef/>
      </w:r>
      <w:r w:rsidRPr="004272A1">
        <w:t xml:space="preserve"> </w:t>
      </w:r>
      <w:r w:rsidR="00A423DF">
        <w:t xml:space="preserve">Amnesty </w:t>
      </w:r>
      <w:proofErr w:type="spellStart"/>
      <w:proofErr w:type="gramStart"/>
      <w:r w:rsidR="00A423DF">
        <w:t>International,</w:t>
      </w:r>
      <w:r w:rsidR="00A423DF" w:rsidRPr="004272A1">
        <w:rPr>
          <w:i/>
        </w:rPr>
        <w:t>‘</w:t>
      </w:r>
      <w:proofErr w:type="gramEnd"/>
      <w:r w:rsidR="00A423DF" w:rsidRPr="004272A1">
        <w:rPr>
          <w:i/>
        </w:rPr>
        <w:t>We</w:t>
      </w:r>
      <w:proofErr w:type="spellEnd"/>
      <w:r w:rsidR="00A423DF" w:rsidRPr="004272A1">
        <w:rPr>
          <w:i/>
        </w:rPr>
        <w:t xml:space="preserve"> Want an End to the Fear’ Abuses under Tunisia’s State of Emergency,</w:t>
      </w:r>
      <w:r w:rsidR="00A423DF" w:rsidRPr="004272A1">
        <w:t xml:space="preserve"> (</w:t>
      </w:r>
      <w:r w:rsidR="00A423DF">
        <w:t xml:space="preserve">London: Amnesty International Ltd, </w:t>
      </w:r>
      <w:r w:rsidR="00A423DF" w:rsidRPr="004272A1">
        <w:t xml:space="preserve">2017), </w:t>
      </w:r>
      <w:r w:rsidRPr="004272A1">
        <w:t>https://www.amnesty.org/download/Documents/MDE3049112017ENGLISH.PDF.</w:t>
      </w:r>
    </w:p>
  </w:footnote>
  <w:footnote w:id="34">
    <w:p w14:paraId="28B052C2" w14:textId="7F5D5036" w:rsidR="00673C07" w:rsidRPr="004272A1" w:rsidRDefault="00673C07">
      <w:pPr>
        <w:pStyle w:val="FootnoteText"/>
      </w:pPr>
      <w:r w:rsidRPr="004272A1">
        <w:rPr>
          <w:rStyle w:val="FootnoteReference"/>
        </w:rPr>
        <w:footnoteRef/>
      </w:r>
      <w:r w:rsidRPr="004272A1">
        <w:t xml:space="preserve"> </w:t>
      </w:r>
      <w:r w:rsidRPr="004272A1">
        <w:rPr>
          <w:i/>
        </w:rPr>
        <w:t>You Say You Want a Lawyer? Tunisia’s New Law on Detention, on Paper and in Practice,</w:t>
      </w:r>
      <w:r w:rsidRPr="004272A1">
        <w:t xml:space="preserve"> </w:t>
      </w:r>
      <w:r w:rsidRPr="004272A1">
        <w:rPr>
          <w:smallCaps/>
        </w:rPr>
        <w:t>HRW</w:t>
      </w:r>
      <w:r w:rsidRPr="004272A1">
        <w:t>, June 1, 2018, https://www.hrw.org/report/2018/06/01/you-say-you-want-lawyer/tunisias-new-law-detention-paper-and-practice.</w:t>
      </w:r>
    </w:p>
  </w:footnote>
  <w:footnote w:id="35">
    <w:p w14:paraId="76F0AF79" w14:textId="3C97F776" w:rsidR="00673C07" w:rsidRPr="004272A1" w:rsidRDefault="00673C07">
      <w:pPr>
        <w:pStyle w:val="FootnoteText"/>
      </w:pPr>
      <w:r w:rsidRPr="004272A1">
        <w:rPr>
          <w:rStyle w:val="FootnoteReference"/>
        </w:rPr>
        <w:footnoteRef/>
      </w:r>
      <w:r w:rsidRPr="004272A1">
        <w:t xml:space="preserve"> </w:t>
      </w:r>
      <w:r w:rsidRPr="004272A1">
        <w:rPr>
          <w:i/>
        </w:rPr>
        <w:t>You Say You Want a Lawyer? Tunisia’s New Law on Detention, on Paper and in Practice,</w:t>
      </w:r>
      <w:r w:rsidRPr="004272A1">
        <w:t xml:space="preserve"> </w:t>
      </w:r>
      <w:r w:rsidRPr="004272A1">
        <w:rPr>
          <w:smallCaps/>
        </w:rPr>
        <w:t>HRW</w:t>
      </w:r>
      <w:r w:rsidRPr="004272A1">
        <w:t>, June 1, 2018, https://www.hrw.org/report/2018/06/01/you-say-you-want-lawyer/tunisias-new-law-detention-paper-and-practice.</w:t>
      </w:r>
    </w:p>
  </w:footnote>
  <w:footnote w:id="36">
    <w:p w14:paraId="1F14FF54" w14:textId="09609C58" w:rsidR="00673C07" w:rsidRPr="004272A1" w:rsidRDefault="00673C07">
      <w:pPr>
        <w:pStyle w:val="FootnoteText"/>
      </w:pPr>
      <w:r w:rsidRPr="004272A1">
        <w:rPr>
          <w:rStyle w:val="FootnoteReference"/>
        </w:rPr>
        <w:footnoteRef/>
      </w:r>
      <w:r w:rsidRPr="004272A1">
        <w:t xml:space="preserve"> </w:t>
      </w:r>
      <w:r w:rsidRPr="004272A1">
        <w:rPr>
          <w:i/>
        </w:rPr>
        <w:t>You Say You Want a Lawyer? Tunisia’s New Law on Detention, on Paper and in Practice,</w:t>
      </w:r>
      <w:r w:rsidRPr="004272A1">
        <w:t xml:space="preserve"> </w:t>
      </w:r>
      <w:r w:rsidRPr="004272A1">
        <w:rPr>
          <w:smallCaps/>
        </w:rPr>
        <w:t>HRW</w:t>
      </w:r>
      <w:r w:rsidRPr="004272A1">
        <w:t>, June 1, 2018, https://www.hrw.org/report/2018/06/01/you-say-you-want-lawyer/tunisias-new-law-detention-paper-and-practice.</w:t>
      </w:r>
    </w:p>
  </w:footnote>
  <w:footnote w:id="37">
    <w:p w14:paraId="150DC79C" w14:textId="624BB6E8" w:rsidR="00673C07" w:rsidRPr="004272A1" w:rsidRDefault="00673C07">
      <w:pPr>
        <w:pStyle w:val="FootnoteText"/>
      </w:pPr>
      <w:r w:rsidRPr="004272A1">
        <w:rPr>
          <w:rStyle w:val="FootnoteReference"/>
        </w:rPr>
        <w:footnoteRef/>
      </w:r>
      <w:r w:rsidRPr="004272A1">
        <w:t xml:space="preserve"> </w:t>
      </w:r>
      <w:r w:rsidRPr="004272A1">
        <w:rPr>
          <w:i/>
        </w:rPr>
        <w:t>You Say You Want a Lawyer? Tunisia’s New Law on Detention, on Paper and in Practice,</w:t>
      </w:r>
      <w:r w:rsidRPr="004272A1">
        <w:t xml:space="preserve"> </w:t>
      </w:r>
      <w:r w:rsidRPr="004272A1">
        <w:rPr>
          <w:smallCaps/>
        </w:rPr>
        <w:t>HRW</w:t>
      </w:r>
      <w:r w:rsidRPr="004272A1">
        <w:t>, June 1, 2018, https://www.hrw.org/report/2018/06/01/you-say-you-want-lawyer/tunisias-new-law-detention-paper-and-practice.</w:t>
      </w:r>
    </w:p>
  </w:footnote>
  <w:footnote w:id="38">
    <w:p w14:paraId="7E84D12E" w14:textId="6E0E4FFA" w:rsidR="00673C07" w:rsidRDefault="00673C07">
      <w:pPr>
        <w:pStyle w:val="FootnoteText"/>
      </w:pPr>
      <w:r w:rsidRPr="004272A1">
        <w:rPr>
          <w:rStyle w:val="FootnoteReference"/>
        </w:rPr>
        <w:footnoteRef/>
      </w:r>
      <w:r w:rsidRPr="004272A1">
        <w:t xml:space="preserve"> </w:t>
      </w:r>
      <w:r w:rsidRPr="004272A1">
        <w:rPr>
          <w:i/>
        </w:rPr>
        <w:t>You Say You Want a Lawyer? Tunisia’s New Law on Detention, on Paper and in Practice,</w:t>
      </w:r>
      <w:r w:rsidRPr="004272A1">
        <w:t xml:space="preserve"> </w:t>
      </w:r>
      <w:r w:rsidRPr="004272A1">
        <w:rPr>
          <w:smallCaps/>
        </w:rPr>
        <w:t>HRW</w:t>
      </w:r>
      <w:r w:rsidRPr="004272A1">
        <w:t>, June 1, 2018, https://www.hrw.org/report/2018/06/01/you-say-you-want-lawyer/tunisias-new-law-detention-paper-and-practice.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6E3D3" w14:textId="4D75D180" w:rsidR="00673C07" w:rsidRPr="00C02370" w:rsidRDefault="00673C07" w:rsidP="00C02370">
    <w:pPr>
      <w:pStyle w:val="Header"/>
      <w:tabs>
        <w:tab w:val="clear" w:pos="9360"/>
      </w:tabs>
      <w:jc w:val="right"/>
      <w:rPr>
        <w:b/>
        <w:i/>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58B2A" w14:textId="47D547F8" w:rsidR="00871756" w:rsidRDefault="00DB498C" w:rsidP="00871756">
    <w:pPr>
      <w:pStyle w:val="Header"/>
      <w:jc w:val="center"/>
    </w:pPr>
    <w:r>
      <w:rPr>
        <w:noProof/>
      </w:rPr>
      <w:drawing>
        <wp:anchor distT="0" distB="0" distL="114300" distR="114300" simplePos="0" relativeHeight="251684352" behindDoc="0" locked="0" layoutInCell="1" allowOverlap="1" wp14:anchorId="01551806" wp14:editId="7396C80A">
          <wp:simplePos x="0" y="0"/>
          <wp:positionH relativeFrom="column">
            <wp:posOffset>5217795</wp:posOffset>
          </wp:positionH>
          <wp:positionV relativeFrom="paragraph">
            <wp:posOffset>-323850</wp:posOffset>
          </wp:positionV>
          <wp:extent cx="811238" cy="1466850"/>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38"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498C">
      <w:drawing>
        <wp:anchor distT="0" distB="0" distL="114300" distR="114300" simplePos="0" relativeHeight="251659776" behindDoc="0" locked="0" layoutInCell="1" allowOverlap="1" wp14:anchorId="49D2807D" wp14:editId="6AEA9862">
          <wp:simplePos x="0" y="0"/>
          <wp:positionH relativeFrom="column">
            <wp:posOffset>3695700</wp:posOffset>
          </wp:positionH>
          <wp:positionV relativeFrom="paragraph">
            <wp:posOffset>123825</wp:posOffset>
          </wp:positionV>
          <wp:extent cx="1415415" cy="7213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415415" cy="721360"/>
                  </a:xfrm>
                  <a:prstGeom prst="rect">
                    <a:avLst/>
                  </a:prstGeom>
                </pic:spPr>
              </pic:pic>
            </a:graphicData>
          </a:graphic>
        </wp:anchor>
      </w:drawing>
    </w:r>
    <w:r w:rsidRPr="00871756">
      <w:rPr>
        <w:rFonts w:ascii="Calibri" w:eastAsia="Calibri" w:hAnsi="Calibri"/>
        <w:noProof/>
        <w:sz w:val="22"/>
        <w:szCs w:val="22"/>
      </w:rPr>
      <w:drawing>
        <wp:anchor distT="0" distB="0" distL="114300" distR="114300" simplePos="0" relativeHeight="251674112" behindDoc="0" locked="0" layoutInCell="1" allowOverlap="1" wp14:anchorId="4916BE51" wp14:editId="0B754F53">
          <wp:simplePos x="0" y="0"/>
          <wp:positionH relativeFrom="column">
            <wp:posOffset>1371600</wp:posOffset>
          </wp:positionH>
          <wp:positionV relativeFrom="paragraph">
            <wp:posOffset>9525</wp:posOffset>
          </wp:positionV>
          <wp:extent cx="2308225" cy="884555"/>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descr="logos_-The Advocates"/>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308225" cy="884555"/>
                  </a:xfrm>
                  <a:prstGeom prst="rect">
                    <a:avLst/>
                  </a:prstGeom>
                  <a:noFill/>
                  <a:ln>
                    <a:noFill/>
                  </a:ln>
                </pic:spPr>
              </pic:pic>
            </a:graphicData>
          </a:graphic>
        </wp:anchor>
      </w:drawing>
    </w:r>
    <w:r>
      <w:rPr>
        <w:rFonts w:ascii="Calibri" w:eastAsia="Calibri" w:hAnsi="Calibri"/>
        <w:noProof/>
        <w:sz w:val="22"/>
        <w:szCs w:val="22"/>
      </w:rPr>
      <w:drawing>
        <wp:anchor distT="114300" distB="114300" distL="114300" distR="114300" simplePos="0" relativeHeight="251643392" behindDoc="0" locked="0" layoutInCell="1" allowOverlap="1" wp14:anchorId="22B68E7C" wp14:editId="0A5B9AE5">
          <wp:simplePos x="0" y="0"/>
          <wp:positionH relativeFrom="column">
            <wp:posOffset>-180975</wp:posOffset>
          </wp:positionH>
          <wp:positionV relativeFrom="paragraph">
            <wp:posOffset>104775</wp:posOffset>
          </wp:positionV>
          <wp:extent cx="1502410" cy="681355"/>
          <wp:effectExtent l="0" t="0" r="254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2410"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98C">
      <w:rPr>
        <w:noProof/>
      </w:rPr>
      <w:t xml:space="preserve"> </w:t>
    </w:r>
    <w:bookmarkStart w:id="2" w:name="Verdatum"/>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E9A3F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AC8C13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452027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C62E88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E1E347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AA6F4D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5BE1D5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4289C2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09CFEC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5BAFDE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20882"/>
    <w:multiLevelType w:val="hybridMultilevel"/>
    <w:tmpl w:val="10F87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264303"/>
    <w:multiLevelType w:val="hybridMultilevel"/>
    <w:tmpl w:val="0A500952"/>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EA6DFE"/>
    <w:multiLevelType w:val="hybridMultilevel"/>
    <w:tmpl w:val="1592F47E"/>
    <w:lvl w:ilvl="0" w:tplc="04090019">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FC81476"/>
    <w:multiLevelType w:val="hybridMultilevel"/>
    <w:tmpl w:val="B7BAE79A"/>
    <w:lvl w:ilvl="0" w:tplc="D37E3A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5B77B9"/>
    <w:multiLevelType w:val="hybridMultilevel"/>
    <w:tmpl w:val="F8D0E272"/>
    <w:lvl w:ilvl="0" w:tplc="333CFD9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EB24B5A"/>
    <w:multiLevelType w:val="hybridMultilevel"/>
    <w:tmpl w:val="4C083EA8"/>
    <w:lvl w:ilvl="0" w:tplc="4600F30E">
      <w:start w:val="1"/>
      <w:numFmt w:val="decimal"/>
      <w:lvlText w:val="%1."/>
      <w:lvlJc w:val="left"/>
      <w:pPr>
        <w:ind w:left="720" w:hanging="360"/>
      </w:pPr>
      <w:rPr>
        <w:i w:val="0"/>
        <w:iCs/>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686883"/>
    <w:multiLevelType w:val="hybridMultilevel"/>
    <w:tmpl w:val="37F65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AD1053"/>
    <w:multiLevelType w:val="hybridMultilevel"/>
    <w:tmpl w:val="028E6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D57E4C"/>
    <w:multiLevelType w:val="hybridMultilevel"/>
    <w:tmpl w:val="DEACF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725B3D"/>
    <w:multiLevelType w:val="hybridMultilevel"/>
    <w:tmpl w:val="F76A427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E962599"/>
    <w:multiLevelType w:val="hybridMultilevel"/>
    <w:tmpl w:val="2C82F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8A2282"/>
    <w:multiLevelType w:val="multilevel"/>
    <w:tmpl w:val="E8AE060E"/>
    <w:lvl w:ilvl="0">
      <w:start w:val="1"/>
      <w:numFmt w:val="upperRoman"/>
      <w:pStyle w:val="Heading1"/>
      <w:lvlText w:val="%1."/>
      <w:lvlJc w:val="left"/>
      <w:pPr>
        <w:tabs>
          <w:tab w:val="num" w:pos="720"/>
        </w:tabs>
        <w:ind w:left="720" w:hanging="720"/>
      </w:pPr>
      <w:rPr>
        <w:rFonts w:hint="default"/>
        <w:caps w:val="0"/>
        <w:color w:val="auto"/>
        <w:u w:val="none"/>
      </w:rPr>
    </w:lvl>
    <w:lvl w:ilvl="1">
      <w:start w:val="1"/>
      <w:numFmt w:val="upperLetter"/>
      <w:pStyle w:val="Heading2"/>
      <w:lvlText w:val="%2."/>
      <w:lvlJc w:val="left"/>
      <w:pPr>
        <w:tabs>
          <w:tab w:val="num" w:pos="1440"/>
        </w:tabs>
        <w:ind w:left="1440" w:hanging="720"/>
      </w:pPr>
      <w:rPr>
        <w:rFonts w:hint="default"/>
        <w:caps w:val="0"/>
        <w:color w:val="auto"/>
        <w:u w:val="none"/>
      </w:rPr>
    </w:lvl>
    <w:lvl w:ilvl="2">
      <w:start w:val="1"/>
      <w:numFmt w:val="decimal"/>
      <w:pStyle w:val="Heading3"/>
      <w:lvlText w:val="%3."/>
      <w:lvlJc w:val="left"/>
      <w:pPr>
        <w:tabs>
          <w:tab w:val="num" w:pos="2160"/>
        </w:tabs>
        <w:ind w:left="2160" w:hanging="720"/>
      </w:pPr>
      <w:rPr>
        <w:rFonts w:hint="default"/>
        <w:caps w:val="0"/>
        <w:color w:val="auto"/>
        <w:u w:val="none"/>
      </w:rPr>
    </w:lvl>
    <w:lvl w:ilvl="3">
      <w:start w:val="1"/>
      <w:numFmt w:val="lowerLetter"/>
      <w:pStyle w:val="Heading4"/>
      <w:lvlText w:val="%4."/>
      <w:lvlJc w:val="left"/>
      <w:pPr>
        <w:tabs>
          <w:tab w:val="num" w:pos="2880"/>
        </w:tabs>
        <w:ind w:left="2880" w:hanging="720"/>
      </w:pPr>
      <w:rPr>
        <w:rFonts w:hint="default"/>
        <w:caps w:val="0"/>
        <w:color w:val="auto"/>
        <w:u w:val="none"/>
      </w:rPr>
    </w:lvl>
    <w:lvl w:ilvl="4">
      <w:start w:val="1"/>
      <w:numFmt w:val="decimal"/>
      <w:pStyle w:val="Heading5"/>
      <w:lvlText w:val="(%5)"/>
      <w:lvlJc w:val="left"/>
      <w:pPr>
        <w:tabs>
          <w:tab w:val="num" w:pos="3600"/>
        </w:tabs>
        <w:ind w:left="3600" w:hanging="720"/>
      </w:pPr>
      <w:rPr>
        <w:rFonts w:hint="default"/>
        <w:caps w:val="0"/>
        <w:color w:val="auto"/>
        <w:u w:val="none"/>
      </w:rPr>
    </w:lvl>
    <w:lvl w:ilvl="5">
      <w:start w:val="1"/>
      <w:numFmt w:val="lowerLetter"/>
      <w:pStyle w:val="Heading6"/>
      <w:lvlText w:val="(%6)"/>
      <w:lvlJc w:val="left"/>
      <w:pPr>
        <w:tabs>
          <w:tab w:val="num" w:pos="4320"/>
        </w:tabs>
        <w:ind w:left="4320" w:hanging="720"/>
      </w:pPr>
      <w:rPr>
        <w:rFonts w:hint="default"/>
        <w:caps w:val="0"/>
        <w:color w:val="auto"/>
        <w:u w:val="none"/>
      </w:rPr>
    </w:lvl>
    <w:lvl w:ilvl="6">
      <w:start w:val="1"/>
      <w:numFmt w:val="lowerRoman"/>
      <w:pStyle w:val="Heading7"/>
      <w:lvlText w:val="%7)"/>
      <w:lvlJc w:val="left"/>
      <w:pPr>
        <w:tabs>
          <w:tab w:val="num" w:pos="5040"/>
        </w:tabs>
        <w:ind w:left="5040" w:hanging="720"/>
      </w:pPr>
      <w:rPr>
        <w:rFonts w:hint="default"/>
        <w:caps w:val="0"/>
        <w:color w:val="auto"/>
        <w:u w:val="none"/>
      </w:rPr>
    </w:lvl>
    <w:lvl w:ilvl="7">
      <w:start w:val="1"/>
      <w:numFmt w:val="lowerLetter"/>
      <w:pStyle w:val="Heading8"/>
      <w:lvlText w:val="%8)"/>
      <w:lvlJc w:val="left"/>
      <w:pPr>
        <w:tabs>
          <w:tab w:val="num" w:pos="5760"/>
        </w:tabs>
        <w:ind w:left="5760" w:hanging="720"/>
      </w:pPr>
      <w:rPr>
        <w:rFonts w:hint="default"/>
        <w:caps w:val="0"/>
        <w:color w:val="auto"/>
        <w:u w:val="none"/>
      </w:rPr>
    </w:lvl>
    <w:lvl w:ilvl="8">
      <w:start w:val="1"/>
      <w:numFmt w:val="lowerRoman"/>
      <w:pStyle w:val="Heading9"/>
      <w:lvlText w:val="%9."/>
      <w:lvlJc w:val="left"/>
      <w:pPr>
        <w:tabs>
          <w:tab w:val="num" w:pos="6480"/>
        </w:tabs>
        <w:ind w:left="6480" w:hanging="720"/>
      </w:pPr>
      <w:rPr>
        <w:rFonts w:hint="default"/>
        <w:caps w:val="0"/>
        <w:color w:val="auto"/>
        <w:u w:val="no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21"/>
  </w:num>
  <w:num w:numId="13">
    <w:abstractNumId w:val="21"/>
  </w:num>
  <w:num w:numId="14">
    <w:abstractNumId w:val="21"/>
  </w:num>
  <w:num w:numId="15">
    <w:abstractNumId w:val="21"/>
  </w:num>
  <w:num w:numId="16">
    <w:abstractNumId w:val="21"/>
  </w:num>
  <w:num w:numId="17">
    <w:abstractNumId w:val="21"/>
  </w:num>
  <w:num w:numId="18">
    <w:abstractNumId w:val="21"/>
  </w:num>
  <w:num w:numId="19">
    <w:abstractNumId w:val="21"/>
  </w:num>
  <w:num w:numId="20">
    <w:abstractNumId w:val="21"/>
  </w:num>
  <w:num w:numId="21">
    <w:abstractNumId w:val="21"/>
  </w:num>
  <w:num w:numId="22">
    <w:abstractNumId w:val="21"/>
  </w:num>
  <w:num w:numId="23">
    <w:abstractNumId w:val="21"/>
  </w:num>
  <w:num w:numId="24">
    <w:abstractNumId w:val="21"/>
  </w:num>
  <w:num w:numId="25">
    <w:abstractNumId w:val="21"/>
  </w:num>
  <w:num w:numId="26">
    <w:abstractNumId w:val="21"/>
  </w:num>
  <w:num w:numId="27">
    <w:abstractNumId w:val="21"/>
  </w:num>
  <w:num w:numId="28">
    <w:abstractNumId w:val="21"/>
  </w:num>
  <w:num w:numId="29">
    <w:abstractNumId w:val="21"/>
  </w:num>
  <w:num w:numId="30">
    <w:abstractNumId w:val="21"/>
  </w:num>
  <w:num w:numId="31">
    <w:abstractNumId w:val="21"/>
  </w:num>
  <w:num w:numId="32">
    <w:abstractNumId w:val="21"/>
  </w:num>
  <w:num w:numId="33">
    <w:abstractNumId w:val="21"/>
  </w:num>
  <w:num w:numId="34">
    <w:abstractNumId w:val="21"/>
  </w:num>
  <w:num w:numId="35">
    <w:abstractNumId w:val="21"/>
  </w:num>
  <w:num w:numId="36">
    <w:abstractNumId w:val="21"/>
  </w:num>
  <w:num w:numId="37">
    <w:abstractNumId w:val="21"/>
  </w:num>
  <w:num w:numId="38">
    <w:abstractNumId w:val="20"/>
  </w:num>
  <w:num w:numId="39">
    <w:abstractNumId w:val="18"/>
  </w:num>
  <w:num w:numId="40">
    <w:abstractNumId w:val="16"/>
  </w:num>
  <w:num w:numId="41">
    <w:abstractNumId w:val="10"/>
  </w:num>
  <w:num w:numId="42">
    <w:abstractNumId w:val="17"/>
  </w:num>
  <w:num w:numId="43">
    <w:abstractNumId w:val="15"/>
  </w:num>
  <w:num w:numId="44">
    <w:abstractNumId w:val="11"/>
  </w:num>
  <w:num w:numId="45">
    <w:abstractNumId w:val="12"/>
  </w:num>
  <w:num w:numId="46">
    <w:abstractNumId w:val="19"/>
  </w:num>
  <w:num w:numId="47">
    <w:abstractNumId w:val="14"/>
  </w:num>
  <w:num w:numId="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638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45C1"/>
    <w:rsid w:val="00010F93"/>
    <w:rsid w:val="00024810"/>
    <w:rsid w:val="00034BD3"/>
    <w:rsid w:val="0007500D"/>
    <w:rsid w:val="00086420"/>
    <w:rsid w:val="00097BDC"/>
    <w:rsid w:val="000A6E92"/>
    <w:rsid w:val="000B3E05"/>
    <w:rsid w:val="000D7B95"/>
    <w:rsid w:val="000E27BC"/>
    <w:rsid w:val="001001E1"/>
    <w:rsid w:val="00100ACE"/>
    <w:rsid w:val="00105223"/>
    <w:rsid w:val="00123510"/>
    <w:rsid w:val="00124638"/>
    <w:rsid w:val="00132F9A"/>
    <w:rsid w:val="00134C5C"/>
    <w:rsid w:val="001D4075"/>
    <w:rsid w:val="001D736A"/>
    <w:rsid w:val="001F009D"/>
    <w:rsid w:val="00216010"/>
    <w:rsid w:val="0022227C"/>
    <w:rsid w:val="00224B04"/>
    <w:rsid w:val="0025049D"/>
    <w:rsid w:val="0027058E"/>
    <w:rsid w:val="002917BD"/>
    <w:rsid w:val="002B13AA"/>
    <w:rsid w:val="002B28BB"/>
    <w:rsid w:val="002B6A1D"/>
    <w:rsid w:val="002C224E"/>
    <w:rsid w:val="002E2B37"/>
    <w:rsid w:val="002E3103"/>
    <w:rsid w:val="002E4EFA"/>
    <w:rsid w:val="002E7314"/>
    <w:rsid w:val="003001E8"/>
    <w:rsid w:val="00300C68"/>
    <w:rsid w:val="00325921"/>
    <w:rsid w:val="003417E0"/>
    <w:rsid w:val="003526F7"/>
    <w:rsid w:val="00364816"/>
    <w:rsid w:val="003655C8"/>
    <w:rsid w:val="00382314"/>
    <w:rsid w:val="00390169"/>
    <w:rsid w:val="003A385A"/>
    <w:rsid w:val="003E4C2D"/>
    <w:rsid w:val="003F227D"/>
    <w:rsid w:val="00401441"/>
    <w:rsid w:val="00423931"/>
    <w:rsid w:val="004272A1"/>
    <w:rsid w:val="00432E73"/>
    <w:rsid w:val="004407DB"/>
    <w:rsid w:val="00497374"/>
    <w:rsid w:val="004A0EBF"/>
    <w:rsid w:val="004A3642"/>
    <w:rsid w:val="004B47BC"/>
    <w:rsid w:val="004C518C"/>
    <w:rsid w:val="004D0407"/>
    <w:rsid w:val="0050311B"/>
    <w:rsid w:val="0053050D"/>
    <w:rsid w:val="00540D03"/>
    <w:rsid w:val="00556AF2"/>
    <w:rsid w:val="005636A0"/>
    <w:rsid w:val="0058445E"/>
    <w:rsid w:val="00591D32"/>
    <w:rsid w:val="005B643A"/>
    <w:rsid w:val="005B70B6"/>
    <w:rsid w:val="005C369C"/>
    <w:rsid w:val="005E120B"/>
    <w:rsid w:val="005E5FD3"/>
    <w:rsid w:val="00602EFF"/>
    <w:rsid w:val="00611AB9"/>
    <w:rsid w:val="006222FD"/>
    <w:rsid w:val="00626672"/>
    <w:rsid w:val="00644F4A"/>
    <w:rsid w:val="006673F0"/>
    <w:rsid w:val="006707A3"/>
    <w:rsid w:val="00673C07"/>
    <w:rsid w:val="00684358"/>
    <w:rsid w:val="006927B9"/>
    <w:rsid w:val="006962F5"/>
    <w:rsid w:val="006A72D4"/>
    <w:rsid w:val="006B04D7"/>
    <w:rsid w:val="006B08E9"/>
    <w:rsid w:val="006D0563"/>
    <w:rsid w:val="006E1299"/>
    <w:rsid w:val="007003C2"/>
    <w:rsid w:val="00701EBB"/>
    <w:rsid w:val="00704EB0"/>
    <w:rsid w:val="007064BE"/>
    <w:rsid w:val="00716930"/>
    <w:rsid w:val="0074018F"/>
    <w:rsid w:val="0077236E"/>
    <w:rsid w:val="00776E60"/>
    <w:rsid w:val="00784688"/>
    <w:rsid w:val="007979BF"/>
    <w:rsid w:val="007A009B"/>
    <w:rsid w:val="007A7FAF"/>
    <w:rsid w:val="007B71ED"/>
    <w:rsid w:val="007B72C3"/>
    <w:rsid w:val="007F097B"/>
    <w:rsid w:val="008200EC"/>
    <w:rsid w:val="008243A9"/>
    <w:rsid w:val="00830E54"/>
    <w:rsid w:val="008346DB"/>
    <w:rsid w:val="0084351C"/>
    <w:rsid w:val="00871756"/>
    <w:rsid w:val="008934C4"/>
    <w:rsid w:val="008979D4"/>
    <w:rsid w:val="008B2E4A"/>
    <w:rsid w:val="008B58A4"/>
    <w:rsid w:val="008E2CBF"/>
    <w:rsid w:val="008F2F18"/>
    <w:rsid w:val="008F7DE7"/>
    <w:rsid w:val="00903BB6"/>
    <w:rsid w:val="00911017"/>
    <w:rsid w:val="009431A9"/>
    <w:rsid w:val="009530BF"/>
    <w:rsid w:val="00964322"/>
    <w:rsid w:val="009665A9"/>
    <w:rsid w:val="00973D41"/>
    <w:rsid w:val="00981824"/>
    <w:rsid w:val="00993DB5"/>
    <w:rsid w:val="009E5702"/>
    <w:rsid w:val="00A21DAD"/>
    <w:rsid w:val="00A22F72"/>
    <w:rsid w:val="00A423DF"/>
    <w:rsid w:val="00A43FEF"/>
    <w:rsid w:val="00A55948"/>
    <w:rsid w:val="00A74974"/>
    <w:rsid w:val="00A77DE6"/>
    <w:rsid w:val="00AB7F9A"/>
    <w:rsid w:val="00AD453C"/>
    <w:rsid w:val="00B0478A"/>
    <w:rsid w:val="00B10B7C"/>
    <w:rsid w:val="00B17559"/>
    <w:rsid w:val="00B44E3E"/>
    <w:rsid w:val="00B610FC"/>
    <w:rsid w:val="00B67324"/>
    <w:rsid w:val="00B803E0"/>
    <w:rsid w:val="00B80D6F"/>
    <w:rsid w:val="00B9119C"/>
    <w:rsid w:val="00BA6272"/>
    <w:rsid w:val="00BB09CF"/>
    <w:rsid w:val="00BB1E58"/>
    <w:rsid w:val="00BC2087"/>
    <w:rsid w:val="00BC557C"/>
    <w:rsid w:val="00BD26CC"/>
    <w:rsid w:val="00C02370"/>
    <w:rsid w:val="00C10024"/>
    <w:rsid w:val="00C21350"/>
    <w:rsid w:val="00C34AD1"/>
    <w:rsid w:val="00C852C0"/>
    <w:rsid w:val="00CA3CDB"/>
    <w:rsid w:val="00CA6AE9"/>
    <w:rsid w:val="00CD0714"/>
    <w:rsid w:val="00CD7560"/>
    <w:rsid w:val="00D07210"/>
    <w:rsid w:val="00D148E2"/>
    <w:rsid w:val="00D545C1"/>
    <w:rsid w:val="00D546F3"/>
    <w:rsid w:val="00D717A1"/>
    <w:rsid w:val="00D86561"/>
    <w:rsid w:val="00DA26D9"/>
    <w:rsid w:val="00DB0AB0"/>
    <w:rsid w:val="00DB498C"/>
    <w:rsid w:val="00DE70B3"/>
    <w:rsid w:val="00E002E0"/>
    <w:rsid w:val="00E0688A"/>
    <w:rsid w:val="00E22C81"/>
    <w:rsid w:val="00E40F33"/>
    <w:rsid w:val="00E41E7A"/>
    <w:rsid w:val="00EA1044"/>
    <w:rsid w:val="00EB38CA"/>
    <w:rsid w:val="00F03976"/>
    <w:rsid w:val="00F22D68"/>
    <w:rsid w:val="00F23DB6"/>
    <w:rsid w:val="00F43047"/>
    <w:rsid w:val="00F96EF1"/>
    <w:rsid w:val="00FC01D4"/>
    <w:rsid w:val="00FD0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4:docId w14:val="425EA124"/>
  <w15:docId w15:val="{C391BD89-7F58-4C37-8B8F-BF119908D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link w:val="Heading1Char"/>
    <w:qFormat/>
    <w:pPr>
      <w:numPr>
        <w:numId w:val="37"/>
      </w:numPr>
      <w:spacing w:after="240"/>
      <w:outlineLvl w:val="0"/>
    </w:pPr>
    <w:rPr>
      <w:bCs/>
      <w:kern w:val="32"/>
      <w:szCs w:val="32"/>
    </w:rPr>
  </w:style>
  <w:style w:type="paragraph" w:styleId="Heading2">
    <w:name w:val="heading 2"/>
    <w:basedOn w:val="Normal"/>
    <w:link w:val="Heading2Char"/>
    <w:qFormat/>
    <w:pPr>
      <w:numPr>
        <w:ilvl w:val="1"/>
        <w:numId w:val="37"/>
      </w:numPr>
      <w:spacing w:after="240"/>
      <w:outlineLvl w:val="1"/>
    </w:pPr>
    <w:rPr>
      <w:bCs/>
      <w:iCs/>
      <w:szCs w:val="28"/>
    </w:rPr>
  </w:style>
  <w:style w:type="paragraph" w:styleId="Heading3">
    <w:name w:val="heading 3"/>
    <w:basedOn w:val="Normal"/>
    <w:link w:val="Heading3Char"/>
    <w:qFormat/>
    <w:pPr>
      <w:numPr>
        <w:ilvl w:val="2"/>
        <w:numId w:val="37"/>
      </w:numPr>
      <w:spacing w:after="240"/>
      <w:outlineLvl w:val="2"/>
    </w:pPr>
    <w:rPr>
      <w:bCs/>
      <w:szCs w:val="26"/>
    </w:rPr>
  </w:style>
  <w:style w:type="paragraph" w:styleId="Heading4">
    <w:name w:val="heading 4"/>
    <w:basedOn w:val="Normal"/>
    <w:link w:val="Heading4Char"/>
    <w:qFormat/>
    <w:pPr>
      <w:numPr>
        <w:ilvl w:val="3"/>
        <w:numId w:val="37"/>
      </w:numPr>
      <w:spacing w:after="240"/>
      <w:outlineLvl w:val="3"/>
    </w:pPr>
    <w:rPr>
      <w:bCs/>
      <w:szCs w:val="28"/>
    </w:rPr>
  </w:style>
  <w:style w:type="paragraph" w:styleId="Heading5">
    <w:name w:val="heading 5"/>
    <w:basedOn w:val="Normal"/>
    <w:link w:val="Heading5Char"/>
    <w:qFormat/>
    <w:pPr>
      <w:numPr>
        <w:ilvl w:val="4"/>
        <w:numId w:val="37"/>
      </w:numPr>
      <w:spacing w:after="240"/>
      <w:outlineLvl w:val="4"/>
    </w:pPr>
    <w:rPr>
      <w:bCs/>
      <w:iCs/>
      <w:szCs w:val="26"/>
    </w:rPr>
  </w:style>
  <w:style w:type="paragraph" w:styleId="Heading6">
    <w:name w:val="heading 6"/>
    <w:basedOn w:val="Normal"/>
    <w:link w:val="Heading6Char"/>
    <w:qFormat/>
    <w:pPr>
      <w:numPr>
        <w:ilvl w:val="5"/>
        <w:numId w:val="37"/>
      </w:numPr>
      <w:spacing w:after="240"/>
      <w:outlineLvl w:val="5"/>
    </w:pPr>
    <w:rPr>
      <w:bCs/>
      <w:szCs w:val="22"/>
    </w:rPr>
  </w:style>
  <w:style w:type="paragraph" w:styleId="Heading7">
    <w:name w:val="heading 7"/>
    <w:basedOn w:val="Normal"/>
    <w:link w:val="Heading7Char"/>
    <w:qFormat/>
    <w:pPr>
      <w:numPr>
        <w:ilvl w:val="6"/>
        <w:numId w:val="37"/>
      </w:numPr>
      <w:spacing w:after="240"/>
      <w:outlineLvl w:val="6"/>
    </w:pPr>
  </w:style>
  <w:style w:type="paragraph" w:styleId="Heading8">
    <w:name w:val="heading 8"/>
    <w:basedOn w:val="Normal"/>
    <w:link w:val="Heading8Char"/>
    <w:qFormat/>
    <w:pPr>
      <w:numPr>
        <w:ilvl w:val="7"/>
        <w:numId w:val="37"/>
      </w:numPr>
      <w:spacing w:after="240"/>
      <w:outlineLvl w:val="7"/>
    </w:pPr>
    <w:rPr>
      <w:iCs/>
    </w:rPr>
  </w:style>
  <w:style w:type="paragraph" w:styleId="Heading9">
    <w:name w:val="heading 9"/>
    <w:basedOn w:val="Normal"/>
    <w:link w:val="Heading9Char"/>
    <w:qFormat/>
    <w:pPr>
      <w:numPr>
        <w:ilvl w:val="8"/>
        <w:numId w:val="37"/>
      </w:numPr>
      <w:spacing w:after="24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Space">
    <w:name w:val="Single Space"/>
    <w:basedOn w:val="Normal"/>
    <w:link w:val="SingleSpaceCha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character" w:customStyle="1" w:styleId="SingleSpaceChar">
    <w:name w:val="Single Space Char"/>
    <w:basedOn w:val="DefaultParagraphFont"/>
    <w:link w:val="SingleSpace"/>
  </w:style>
  <w:style w:type="character" w:customStyle="1" w:styleId="Heading1Char">
    <w:name w:val="Heading 1 Char"/>
    <w:basedOn w:val="DefaultParagraphFont"/>
    <w:link w:val="Heading1"/>
    <w:rPr>
      <w:bCs/>
      <w:kern w:val="32"/>
      <w:sz w:val="24"/>
      <w:szCs w:val="32"/>
    </w:rPr>
  </w:style>
  <w:style w:type="character" w:customStyle="1" w:styleId="Heading2Char">
    <w:name w:val="Heading 2 Char"/>
    <w:basedOn w:val="DefaultParagraphFont"/>
    <w:link w:val="Heading2"/>
    <w:rPr>
      <w:bCs/>
      <w:iCs/>
      <w:sz w:val="24"/>
      <w:szCs w:val="28"/>
    </w:rPr>
  </w:style>
  <w:style w:type="character" w:customStyle="1" w:styleId="Heading3Char">
    <w:name w:val="Heading 3 Char"/>
    <w:basedOn w:val="DefaultParagraphFont"/>
    <w:link w:val="Heading3"/>
    <w:rPr>
      <w:bCs/>
      <w:sz w:val="24"/>
      <w:szCs w:val="26"/>
    </w:rPr>
  </w:style>
  <w:style w:type="character" w:customStyle="1" w:styleId="Heading4Char">
    <w:name w:val="Heading 4 Char"/>
    <w:basedOn w:val="DefaultParagraphFont"/>
    <w:link w:val="Heading4"/>
    <w:rPr>
      <w:bCs/>
      <w:sz w:val="24"/>
      <w:szCs w:val="28"/>
    </w:rPr>
  </w:style>
  <w:style w:type="character" w:customStyle="1" w:styleId="Heading5Char">
    <w:name w:val="Heading 5 Char"/>
    <w:basedOn w:val="DefaultParagraphFont"/>
    <w:link w:val="Heading5"/>
    <w:rPr>
      <w:bCs/>
      <w:iCs/>
      <w:sz w:val="24"/>
      <w:szCs w:val="26"/>
    </w:rPr>
  </w:style>
  <w:style w:type="character" w:customStyle="1" w:styleId="Heading6Char">
    <w:name w:val="Heading 6 Char"/>
    <w:basedOn w:val="DefaultParagraphFont"/>
    <w:link w:val="Heading6"/>
    <w:rPr>
      <w:bCs/>
      <w:sz w:val="24"/>
      <w:szCs w:val="22"/>
    </w:rPr>
  </w:style>
  <w:style w:type="character" w:customStyle="1" w:styleId="Heading7Char">
    <w:name w:val="Heading 7 Char"/>
    <w:basedOn w:val="DefaultParagraphFont"/>
    <w:link w:val="Heading7"/>
    <w:rPr>
      <w:sz w:val="24"/>
      <w:szCs w:val="24"/>
    </w:rPr>
  </w:style>
  <w:style w:type="character" w:customStyle="1" w:styleId="Heading8Char">
    <w:name w:val="Heading 8 Char"/>
    <w:basedOn w:val="DefaultParagraphFont"/>
    <w:link w:val="Heading8"/>
    <w:rPr>
      <w:iCs/>
      <w:sz w:val="24"/>
      <w:szCs w:val="24"/>
    </w:rPr>
  </w:style>
  <w:style w:type="character" w:customStyle="1" w:styleId="Heading9Char">
    <w:name w:val="Heading 9 Char"/>
    <w:basedOn w:val="DefaultParagraphFont"/>
    <w:link w:val="Heading9"/>
    <w:rPr>
      <w:sz w:val="24"/>
      <w:szCs w:val="22"/>
    </w:rPr>
  </w:style>
  <w:style w:type="paragraph" w:styleId="Caption">
    <w:name w:val="caption"/>
    <w:basedOn w:val="Normal"/>
    <w:next w:val="Normal"/>
    <w:qFormat/>
    <w:pPr>
      <w:spacing w:before="120" w:after="120"/>
    </w:pPr>
    <w:rPr>
      <w:b/>
      <w:bCs/>
      <w:sz w:val="20"/>
      <w:szCs w:val="20"/>
    </w:rPr>
  </w:style>
  <w:style w:type="paragraph" w:styleId="Title">
    <w:name w:val="Title"/>
    <w:basedOn w:val="Normal"/>
    <w:link w:val="TitleChar"/>
    <w:qFormat/>
    <w:pPr>
      <w:keepNext/>
      <w:spacing w:after="240"/>
      <w:jc w:val="center"/>
    </w:pPr>
    <w:rPr>
      <w:rFonts w:cs="Arial"/>
      <w:b/>
      <w:bCs/>
    </w:rPr>
  </w:style>
  <w:style w:type="character" w:customStyle="1" w:styleId="TitleChar">
    <w:name w:val="Title Char"/>
    <w:basedOn w:val="DefaultParagraphFont"/>
    <w:link w:val="Title"/>
    <w:rPr>
      <w:rFonts w:cs="Arial"/>
      <w:b/>
      <w:bCs/>
      <w:sz w:val="24"/>
      <w:szCs w:val="24"/>
    </w:rPr>
  </w:style>
  <w:style w:type="paragraph" w:styleId="Subtitle">
    <w:name w:val="Subtitle"/>
    <w:basedOn w:val="Normal"/>
    <w:link w:val="SubtitleChar"/>
    <w:qFormat/>
    <w:pPr>
      <w:spacing w:after="240"/>
      <w:jc w:val="center"/>
      <w:outlineLvl w:val="1"/>
    </w:pPr>
    <w:rPr>
      <w:rFonts w:ascii="Arial" w:hAnsi="Arial" w:cs="Arial"/>
    </w:rPr>
  </w:style>
  <w:style w:type="character" w:customStyle="1" w:styleId="SubtitleChar">
    <w:name w:val="Subtitle Char"/>
    <w:basedOn w:val="DefaultParagraphFont"/>
    <w:link w:val="Subtitle"/>
    <w:rPr>
      <w:rFonts w:ascii="Arial" w:hAnsi="Arial" w:cs="Arial"/>
      <w:sz w:val="24"/>
      <w:szCs w:val="24"/>
    </w:rPr>
  </w:style>
  <w:style w:type="character" w:styleId="Strong">
    <w:name w:val="Strong"/>
    <w:basedOn w:val="DefaultParagraphFont"/>
    <w:qFormat/>
    <w:rPr>
      <w:b/>
      <w:bCs/>
    </w:rPr>
  </w:style>
  <w:style w:type="character" w:styleId="Emphasis">
    <w:name w:val="Emphasis"/>
    <w:basedOn w:val="DefaultParagraphFont"/>
    <w:qFormat/>
    <w:rPr>
      <w:i/>
      <w:iCs/>
    </w:rPr>
  </w:style>
  <w:style w:type="paragraph" w:styleId="ListNumber">
    <w:name w:val="List Number"/>
    <w:basedOn w:val="Normal"/>
    <w:uiPriority w:val="99"/>
    <w:semiHidden/>
    <w:unhideWhenUsed/>
    <w:pPr>
      <w:numPr>
        <w:numId w:val="6"/>
      </w:numPr>
      <w:spacing w:after="240"/>
      <w:ind w:left="1440" w:hanging="720"/>
    </w:pPr>
  </w:style>
  <w:style w:type="paragraph" w:styleId="ListNumber2">
    <w:name w:val="List Number 2"/>
    <w:basedOn w:val="Normal"/>
    <w:uiPriority w:val="99"/>
    <w:semiHidden/>
    <w:unhideWhenUsed/>
    <w:pPr>
      <w:numPr>
        <w:numId w:val="7"/>
      </w:numPr>
      <w:spacing w:after="240"/>
      <w:ind w:left="0" w:firstLine="720"/>
    </w:pPr>
  </w:style>
  <w:style w:type="paragraph" w:styleId="ListBullet">
    <w:name w:val="List Bullet"/>
    <w:basedOn w:val="Normal"/>
    <w:uiPriority w:val="99"/>
    <w:semiHidden/>
    <w:unhideWhenUsed/>
    <w:pPr>
      <w:numPr>
        <w:numId w:val="1"/>
      </w:numPr>
      <w:spacing w:after="240"/>
      <w:ind w:left="1080" w:right="720"/>
    </w:pPr>
  </w:style>
  <w:style w:type="paragraph" w:styleId="ListBullet2">
    <w:name w:val="List Bullet 2"/>
    <w:basedOn w:val="Normal"/>
    <w:uiPriority w:val="99"/>
    <w:semiHidden/>
    <w:unhideWhenUsed/>
    <w:pPr>
      <w:numPr>
        <w:numId w:val="2"/>
      </w:numPr>
      <w:spacing w:after="240"/>
      <w:ind w:left="1800" w:right="1440"/>
    </w:pPr>
  </w:style>
  <w:style w:type="paragraph" w:customStyle="1" w:styleId="DoubleIndent">
    <w:name w:val="Double Indent"/>
    <w:basedOn w:val="SingleSpace"/>
    <w:link w:val="DoubleIndentChar"/>
    <w:qFormat/>
    <w:pPr>
      <w:spacing w:after="240"/>
      <w:ind w:left="1440" w:right="1440"/>
    </w:pPr>
  </w:style>
  <w:style w:type="character" w:customStyle="1" w:styleId="DoubleIndentChar">
    <w:name w:val="Double Indent Char"/>
    <w:basedOn w:val="SingleSpaceChar"/>
    <w:link w:val="DoubleIndent"/>
    <w:rPr>
      <w:sz w:val="24"/>
      <w:szCs w:val="24"/>
    </w:rPr>
  </w:style>
  <w:style w:type="paragraph" w:customStyle="1" w:styleId="DoubleSpace">
    <w:name w:val="Double Space"/>
    <w:basedOn w:val="SingleSpace"/>
    <w:link w:val="DoubleSpaceChar"/>
    <w:qFormat/>
    <w:pPr>
      <w:spacing w:after="240" w:line="480" w:lineRule="auto"/>
      <w:contextualSpacing/>
    </w:pPr>
  </w:style>
  <w:style w:type="character" w:customStyle="1" w:styleId="DoubleSpaceChar">
    <w:name w:val="Double Space Char"/>
    <w:basedOn w:val="SingleSpaceChar"/>
    <w:link w:val="DoubleSpace"/>
    <w:rPr>
      <w:sz w:val="24"/>
      <w:szCs w:val="24"/>
    </w:rPr>
  </w:style>
  <w:style w:type="paragraph" w:styleId="BodyText">
    <w:name w:val="Body Text"/>
    <w:basedOn w:val="Normal"/>
    <w:link w:val="BodyTextChar"/>
    <w:uiPriority w:val="99"/>
    <w:semiHidden/>
    <w:unhideWhenUsed/>
    <w:pPr>
      <w:spacing w:after="240"/>
    </w:pPr>
  </w:style>
  <w:style w:type="character" w:customStyle="1" w:styleId="BodyTextChar">
    <w:name w:val="Body Text Char"/>
    <w:basedOn w:val="DefaultParagraphFont"/>
    <w:link w:val="BodyText"/>
    <w:uiPriority w:val="99"/>
    <w:semiHidden/>
    <w:rPr>
      <w:sz w:val="24"/>
      <w:szCs w:val="24"/>
    </w:rPr>
  </w:style>
  <w:style w:type="paragraph" w:styleId="BodyText2">
    <w:name w:val="Body Text 2"/>
    <w:basedOn w:val="Normal"/>
    <w:link w:val="BodyText2Char"/>
    <w:uiPriority w:val="99"/>
    <w:semiHidden/>
    <w:unhideWhenUsed/>
    <w:pPr>
      <w:spacing w:after="240" w:line="480" w:lineRule="auto"/>
    </w:pPr>
  </w:style>
  <w:style w:type="character" w:customStyle="1" w:styleId="BodyText2Char">
    <w:name w:val="Body Text 2 Char"/>
    <w:basedOn w:val="DefaultParagraphFont"/>
    <w:link w:val="BodyText2"/>
    <w:uiPriority w:val="99"/>
    <w:semiHidden/>
    <w:rPr>
      <w:sz w:val="24"/>
      <w:szCs w:val="24"/>
    </w:rPr>
  </w:style>
  <w:style w:type="paragraph" w:styleId="BodyText3">
    <w:name w:val="Body Text 3"/>
    <w:basedOn w:val="Normal"/>
    <w:link w:val="BodyText3Char"/>
    <w:uiPriority w:val="99"/>
    <w:semiHidden/>
    <w:unhideWhenUsed/>
    <w:pPr>
      <w:spacing w:after="160"/>
    </w:pPr>
    <w:rPr>
      <w:sz w:val="16"/>
      <w:szCs w:val="16"/>
    </w:rPr>
  </w:style>
  <w:style w:type="character" w:customStyle="1" w:styleId="BodyText3Char">
    <w:name w:val="Body Text 3 Char"/>
    <w:basedOn w:val="DefaultParagraphFont"/>
    <w:link w:val="BodyText3"/>
    <w:uiPriority w:val="99"/>
    <w:semiHidden/>
    <w:rPr>
      <w:sz w:val="16"/>
      <w:szCs w:val="16"/>
    </w:rPr>
  </w:style>
  <w:style w:type="paragraph" w:styleId="BodyTextFirstIndent">
    <w:name w:val="Body Text First Indent"/>
    <w:basedOn w:val="BodyText"/>
    <w:link w:val="BodyTextFirstIndentChar"/>
    <w:uiPriority w:val="99"/>
    <w:semiHidden/>
    <w:unhideWhenUsed/>
    <w:pPr>
      <w:ind w:firstLine="720"/>
    </w:pPr>
  </w:style>
  <w:style w:type="character" w:customStyle="1" w:styleId="BodyTextFirstIndentChar">
    <w:name w:val="Body Text First Indent Char"/>
    <w:basedOn w:val="BodyTextChar"/>
    <w:link w:val="BodyTextFirstIndent"/>
    <w:uiPriority w:val="99"/>
    <w:semiHidden/>
    <w:rPr>
      <w:sz w:val="24"/>
      <w:szCs w:val="24"/>
    </w:rPr>
  </w:style>
  <w:style w:type="paragraph" w:styleId="BodyTextIndent">
    <w:name w:val="Body Text Indent"/>
    <w:basedOn w:val="Normal"/>
    <w:link w:val="BodyTextIndentChar"/>
    <w:uiPriority w:val="99"/>
    <w:semiHidden/>
    <w:unhideWhenUsed/>
    <w:pPr>
      <w:spacing w:after="240"/>
      <w:ind w:left="720"/>
    </w:pPr>
  </w:style>
  <w:style w:type="character" w:customStyle="1" w:styleId="BodyTextIndentChar">
    <w:name w:val="Body Text Indent Char"/>
    <w:basedOn w:val="DefaultParagraphFont"/>
    <w:link w:val="BodyTextIndent"/>
    <w:uiPriority w:val="99"/>
    <w:semiHidden/>
    <w:rPr>
      <w:sz w:val="24"/>
      <w:szCs w:val="24"/>
    </w:rPr>
  </w:style>
  <w:style w:type="paragraph" w:styleId="BodyTextFirstIndent2">
    <w:name w:val="Body Text First Indent 2"/>
    <w:basedOn w:val="BodyTextIndent"/>
    <w:link w:val="BodyTextFirstIndent2Char"/>
    <w:uiPriority w:val="99"/>
    <w:semiHidden/>
    <w:unhideWhenUsed/>
    <w:pPr>
      <w:ind w:firstLine="720"/>
    </w:pPr>
  </w:style>
  <w:style w:type="character" w:customStyle="1" w:styleId="BodyTextFirstIndent2Char">
    <w:name w:val="Body Text First Indent 2 Char"/>
    <w:basedOn w:val="BodyTextIndentChar"/>
    <w:link w:val="BodyTextFirstIndent2"/>
    <w:uiPriority w:val="99"/>
    <w:semiHidden/>
    <w:rPr>
      <w:sz w:val="24"/>
      <w:szCs w:val="24"/>
    </w:rPr>
  </w:style>
  <w:style w:type="paragraph" w:styleId="BodyTextIndent2">
    <w:name w:val="Body Text Indent 2"/>
    <w:basedOn w:val="Normal"/>
    <w:link w:val="BodyTextIndent2Char"/>
    <w:uiPriority w:val="99"/>
    <w:semiHidden/>
    <w:unhideWhenUsed/>
    <w:pPr>
      <w:spacing w:after="240" w:line="480" w:lineRule="auto"/>
      <w:ind w:left="720"/>
    </w:pPr>
  </w:style>
  <w:style w:type="character" w:customStyle="1" w:styleId="BodyTextIndent2Char">
    <w:name w:val="Body Text Indent 2 Char"/>
    <w:basedOn w:val="DefaultParagraphFont"/>
    <w:link w:val="BodyTextIndent2"/>
    <w:uiPriority w:val="99"/>
    <w:semiHidden/>
    <w:rPr>
      <w:sz w:val="24"/>
      <w:szCs w:val="24"/>
    </w:rPr>
  </w:style>
  <w:style w:type="paragraph" w:styleId="BodyTextIndent3">
    <w:name w:val="Body Text Indent 3"/>
    <w:basedOn w:val="Normal"/>
    <w:link w:val="BodyTextIndent3Char"/>
    <w:uiPriority w:val="99"/>
    <w:semiHidden/>
    <w:unhideWhenUsed/>
    <w:pPr>
      <w:spacing w:after="160"/>
      <w:ind w:left="720"/>
    </w:pPr>
    <w:rPr>
      <w:sz w:val="16"/>
      <w:szCs w:val="16"/>
    </w:rPr>
  </w:style>
  <w:style w:type="character" w:customStyle="1" w:styleId="BodyTextIndent3Char">
    <w:name w:val="Body Text Indent 3 Char"/>
    <w:basedOn w:val="DefaultParagraphFont"/>
    <w:link w:val="BodyTextIndent3"/>
    <w:uiPriority w:val="99"/>
    <w:semiHidden/>
    <w:rPr>
      <w:sz w:val="16"/>
      <w:szCs w:val="16"/>
    </w:rPr>
  </w:style>
  <w:style w:type="paragraph" w:styleId="Header">
    <w:name w:val="header"/>
    <w:basedOn w:val="Normal"/>
    <w:link w:val="HeaderChar"/>
    <w:uiPriority w:val="99"/>
    <w:unhideWhenUsed/>
    <w:rsid w:val="00D545C1"/>
    <w:pPr>
      <w:tabs>
        <w:tab w:val="center" w:pos="4680"/>
        <w:tab w:val="right" w:pos="9360"/>
      </w:tabs>
    </w:pPr>
  </w:style>
  <w:style w:type="character" w:customStyle="1" w:styleId="HeaderChar">
    <w:name w:val="Header Char"/>
    <w:basedOn w:val="DefaultParagraphFont"/>
    <w:link w:val="Header"/>
    <w:uiPriority w:val="99"/>
    <w:rsid w:val="00D545C1"/>
    <w:rPr>
      <w:sz w:val="24"/>
      <w:szCs w:val="24"/>
    </w:rPr>
  </w:style>
  <w:style w:type="paragraph" w:styleId="Footer">
    <w:name w:val="footer"/>
    <w:basedOn w:val="Normal"/>
    <w:link w:val="FooterChar"/>
    <w:uiPriority w:val="99"/>
    <w:unhideWhenUsed/>
    <w:rsid w:val="00D545C1"/>
    <w:pPr>
      <w:tabs>
        <w:tab w:val="center" w:pos="4680"/>
        <w:tab w:val="right" w:pos="9360"/>
      </w:tabs>
    </w:pPr>
  </w:style>
  <w:style w:type="character" w:customStyle="1" w:styleId="FooterChar">
    <w:name w:val="Footer Char"/>
    <w:basedOn w:val="DefaultParagraphFont"/>
    <w:link w:val="Footer"/>
    <w:uiPriority w:val="99"/>
    <w:rsid w:val="00D545C1"/>
    <w:rPr>
      <w:sz w:val="24"/>
      <w:szCs w:val="24"/>
    </w:rPr>
  </w:style>
  <w:style w:type="character" w:styleId="CommentReference">
    <w:name w:val="annotation reference"/>
    <w:basedOn w:val="DefaultParagraphFont"/>
    <w:uiPriority w:val="99"/>
    <w:semiHidden/>
    <w:unhideWhenUsed/>
    <w:rsid w:val="002C224E"/>
    <w:rPr>
      <w:sz w:val="16"/>
      <w:szCs w:val="16"/>
    </w:rPr>
  </w:style>
  <w:style w:type="paragraph" w:styleId="CommentText">
    <w:name w:val="annotation text"/>
    <w:basedOn w:val="Normal"/>
    <w:link w:val="CommentTextChar"/>
    <w:uiPriority w:val="99"/>
    <w:semiHidden/>
    <w:unhideWhenUsed/>
    <w:rsid w:val="002C224E"/>
    <w:rPr>
      <w:sz w:val="20"/>
      <w:szCs w:val="20"/>
    </w:rPr>
  </w:style>
  <w:style w:type="character" w:customStyle="1" w:styleId="CommentTextChar">
    <w:name w:val="Comment Text Char"/>
    <w:basedOn w:val="DefaultParagraphFont"/>
    <w:link w:val="CommentText"/>
    <w:uiPriority w:val="99"/>
    <w:semiHidden/>
    <w:rsid w:val="002C224E"/>
  </w:style>
  <w:style w:type="paragraph" w:styleId="CommentSubject">
    <w:name w:val="annotation subject"/>
    <w:basedOn w:val="CommentText"/>
    <w:next w:val="CommentText"/>
    <w:link w:val="CommentSubjectChar"/>
    <w:uiPriority w:val="99"/>
    <w:semiHidden/>
    <w:unhideWhenUsed/>
    <w:rsid w:val="002C224E"/>
    <w:rPr>
      <w:b/>
      <w:bCs/>
    </w:rPr>
  </w:style>
  <w:style w:type="character" w:customStyle="1" w:styleId="CommentSubjectChar">
    <w:name w:val="Comment Subject Char"/>
    <w:basedOn w:val="CommentTextChar"/>
    <w:link w:val="CommentSubject"/>
    <w:uiPriority w:val="99"/>
    <w:semiHidden/>
    <w:rsid w:val="002C224E"/>
    <w:rPr>
      <w:b/>
      <w:bCs/>
    </w:rPr>
  </w:style>
  <w:style w:type="paragraph" w:styleId="BalloonText">
    <w:name w:val="Balloon Text"/>
    <w:basedOn w:val="Normal"/>
    <w:link w:val="BalloonTextChar"/>
    <w:uiPriority w:val="99"/>
    <w:semiHidden/>
    <w:unhideWhenUsed/>
    <w:rsid w:val="002C22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224E"/>
    <w:rPr>
      <w:rFonts w:ascii="Segoe UI" w:hAnsi="Segoe UI" w:cs="Segoe UI"/>
      <w:sz w:val="18"/>
      <w:szCs w:val="18"/>
    </w:rPr>
  </w:style>
  <w:style w:type="paragraph" w:styleId="FootnoteText">
    <w:name w:val="footnote text"/>
    <w:basedOn w:val="Normal"/>
    <w:link w:val="FootnoteTextChar"/>
    <w:uiPriority w:val="99"/>
    <w:semiHidden/>
    <w:unhideWhenUsed/>
    <w:rsid w:val="002C224E"/>
    <w:rPr>
      <w:sz w:val="20"/>
      <w:szCs w:val="20"/>
    </w:rPr>
  </w:style>
  <w:style w:type="character" w:customStyle="1" w:styleId="FootnoteTextChar">
    <w:name w:val="Footnote Text Char"/>
    <w:basedOn w:val="DefaultParagraphFont"/>
    <w:link w:val="FootnoteText"/>
    <w:uiPriority w:val="99"/>
    <w:semiHidden/>
    <w:rsid w:val="002C224E"/>
  </w:style>
  <w:style w:type="character" w:styleId="FootnoteReference">
    <w:name w:val="footnote reference"/>
    <w:basedOn w:val="DefaultParagraphFont"/>
    <w:uiPriority w:val="99"/>
    <w:semiHidden/>
    <w:unhideWhenUsed/>
    <w:rsid w:val="002C224E"/>
    <w:rPr>
      <w:vertAlign w:val="superscript"/>
    </w:rPr>
  </w:style>
  <w:style w:type="character" w:styleId="Hyperlink">
    <w:name w:val="Hyperlink"/>
    <w:basedOn w:val="DefaultParagraphFont"/>
    <w:uiPriority w:val="99"/>
    <w:unhideWhenUsed/>
    <w:rsid w:val="004C518C"/>
    <w:rPr>
      <w:color w:val="0000FF" w:themeColor="hyperlink"/>
      <w:u w:val="single"/>
    </w:rPr>
  </w:style>
  <w:style w:type="character" w:customStyle="1" w:styleId="UnresolvedMention1">
    <w:name w:val="Unresolved Mention1"/>
    <w:basedOn w:val="DefaultParagraphFont"/>
    <w:uiPriority w:val="99"/>
    <w:semiHidden/>
    <w:unhideWhenUsed/>
    <w:rsid w:val="004C518C"/>
    <w:rPr>
      <w:color w:val="605E5C"/>
      <w:shd w:val="clear" w:color="auto" w:fill="E1DFDD"/>
    </w:rPr>
  </w:style>
  <w:style w:type="paragraph" w:styleId="ListParagraph">
    <w:name w:val="List Paragraph"/>
    <w:basedOn w:val="Normal"/>
    <w:uiPriority w:val="34"/>
    <w:qFormat/>
    <w:rsid w:val="005C36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9458658">
      <w:bodyDiv w:val="1"/>
      <w:marLeft w:val="0"/>
      <w:marRight w:val="0"/>
      <w:marTop w:val="0"/>
      <w:marBottom w:val="0"/>
      <w:divBdr>
        <w:top w:val="none" w:sz="0" w:space="0" w:color="auto"/>
        <w:left w:val="none" w:sz="0" w:space="0" w:color="auto"/>
        <w:bottom w:val="none" w:sz="0" w:space="0" w:color="auto"/>
        <w:right w:val="none" w:sz="0" w:space="0" w:color="auto"/>
      </w:divBdr>
    </w:div>
    <w:div w:id="173435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4DC6E63E0E4C40BB58A92BBDBC479C" ma:contentTypeVersion="0" ma:contentTypeDescription="Create a new document." ma:contentTypeScope="" ma:versionID="f85965e7da94c04701e9b0b0ee7922a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2BEED7-B1B8-4901-9DD8-DA33133BEAD9}"/>
</file>

<file path=customXml/itemProps2.xml><?xml version="1.0" encoding="utf-8"?>
<ds:datastoreItem xmlns:ds="http://schemas.openxmlformats.org/officeDocument/2006/customXml" ds:itemID="{0E85ECE0-3E1C-4CCD-B5B1-3698238A73F6}"/>
</file>

<file path=customXml/itemProps3.xml><?xml version="1.0" encoding="utf-8"?>
<ds:datastoreItem xmlns:ds="http://schemas.openxmlformats.org/officeDocument/2006/customXml" ds:itemID="{CA287FC3-4B30-4971-9A12-620AE85B610A}"/>
</file>

<file path=docProps/app.xml><?xml version="1.0" encoding="utf-8"?>
<Properties xmlns="http://schemas.openxmlformats.org/officeDocument/2006/extended-properties" xmlns:vt="http://schemas.openxmlformats.org/officeDocument/2006/docPropsVTypes">
  <Template>Normal</Template>
  <TotalTime>131</TotalTime>
  <Pages>10</Pages>
  <Words>3700</Words>
  <Characters>21093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dc:creator>
  <cp:lastModifiedBy>Amy Bergquist</cp:lastModifiedBy>
  <cp:revision>5</cp:revision>
  <cp:lastPrinted>1901-01-01T06:00:00Z</cp:lastPrinted>
  <dcterms:created xsi:type="dcterms:W3CDTF">2020-01-31T22:27:00Z</dcterms:created>
  <dcterms:modified xsi:type="dcterms:W3CDTF">2020-02-03T21:22:00Z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0x010100D94DC6E63E0E4C40BB58A92BBDBC479C</vt:lpwstr>
  </property>
</Properties>
</file>