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F9FB" w14:textId="77777777" w:rsidR="006F7126" w:rsidRPr="008B31BF" w:rsidRDefault="006F7126" w:rsidP="001A2A73">
      <w:pPr>
        <w:rPr>
          <w:rFonts w:ascii="Open Sans Light" w:hAnsi="Open Sans Light" w:cs="Open Sans Light"/>
          <w:b/>
          <w:sz w:val="36"/>
        </w:rPr>
      </w:pPr>
    </w:p>
    <w:p w14:paraId="4EBCEFC5" w14:textId="77777777" w:rsidR="00F515DA" w:rsidRPr="008B31BF" w:rsidRDefault="00EF17CE" w:rsidP="008B31BF">
      <w:pPr>
        <w:pStyle w:val="Header"/>
        <w:jc w:val="center"/>
        <w:rPr>
          <w:rFonts w:ascii="Open Sans Light" w:hAnsi="Open Sans Light" w:cs="Open Sans Light"/>
        </w:rPr>
      </w:pPr>
      <w:r w:rsidRPr="008B31BF">
        <w:rPr>
          <w:rFonts w:ascii="Open Sans Light" w:hAnsi="Open Sans Light" w:cs="Open Sans Light"/>
          <w:b/>
          <w:noProof/>
          <w:sz w:val="36"/>
          <w:lang w:val="fr-FR" w:eastAsia="fr-FR"/>
        </w:rPr>
        <w:drawing>
          <wp:inline distT="0" distB="0" distL="0" distR="0" wp14:anchorId="11A2A605" wp14:editId="27C7CEDB">
            <wp:extent cx="1119928" cy="1106753"/>
            <wp:effectExtent l="0" t="0" r="0" b="0"/>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cstate="print"/>
                    <a:srcRect/>
                    <a:stretch>
                      <a:fillRect/>
                    </a:stretch>
                  </pic:blipFill>
                  <pic:spPr bwMode="auto">
                    <a:xfrm>
                      <a:off x="0" y="0"/>
                      <a:ext cx="1122919" cy="1109709"/>
                    </a:xfrm>
                    <a:prstGeom prst="rect">
                      <a:avLst/>
                    </a:prstGeom>
                    <a:noFill/>
                    <a:ln w="9525">
                      <a:noFill/>
                      <a:miter lim="800000"/>
                      <a:headEnd/>
                      <a:tailEnd/>
                    </a:ln>
                  </pic:spPr>
                </pic:pic>
              </a:graphicData>
            </a:graphic>
          </wp:inline>
        </w:drawing>
      </w:r>
      <w:r w:rsidR="008B31BF">
        <w:rPr>
          <w:rFonts w:ascii="Open Sans Light" w:hAnsi="Open Sans Light" w:cs="Open Sans Light"/>
        </w:rPr>
        <w:t xml:space="preserve">                    </w:t>
      </w:r>
      <w:r w:rsidR="007A7469" w:rsidRPr="008B31BF">
        <w:rPr>
          <w:rFonts w:ascii="Open Sans Light" w:hAnsi="Open Sans Light" w:cs="Open Sans Light"/>
        </w:rPr>
        <w:t xml:space="preserve"> </w:t>
      </w:r>
      <w:r w:rsidR="00F515DA" w:rsidRPr="008B31BF">
        <w:rPr>
          <w:rFonts w:ascii="Open Sans Light" w:hAnsi="Open Sans Light" w:cs="Open Sans Light"/>
          <w:noProof/>
          <w:lang w:val="fr-FR" w:eastAsia="fr-FR"/>
        </w:rPr>
        <w:drawing>
          <wp:inline distT="0" distB="0" distL="0" distR="0" wp14:anchorId="37577483" wp14:editId="311D8DF9">
            <wp:extent cx="1167036" cy="1111462"/>
            <wp:effectExtent l="0" t="0" r="0" b="0"/>
            <wp:docPr id="9" name="Picture 6" descr="C:\Users\edda\AppData\Local\Microsoft\Windows\INetCache\Content.Word\IPHR_Logo_color_pos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a\AppData\Local\Microsoft\Windows\INetCache\Content.Word\IPHR_Logo_color_pos_V.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307" t="25652" r="30307" b="25652"/>
                    <a:stretch/>
                  </pic:blipFill>
                  <pic:spPr bwMode="auto">
                    <a:xfrm>
                      <a:off x="0" y="0"/>
                      <a:ext cx="1171772" cy="1115973"/>
                    </a:xfrm>
                    <a:prstGeom prst="rect">
                      <a:avLst/>
                    </a:prstGeom>
                    <a:noFill/>
                    <a:ln>
                      <a:noFill/>
                    </a:ln>
                    <a:extLst>
                      <a:ext uri="{53640926-AAD7-44D8-BBD7-CCE9431645EC}">
                        <a14:shadowObscured xmlns:a14="http://schemas.microsoft.com/office/drawing/2010/main"/>
                      </a:ext>
                    </a:extLst>
                  </pic:spPr>
                </pic:pic>
              </a:graphicData>
            </a:graphic>
          </wp:inline>
        </w:drawing>
      </w:r>
      <w:r w:rsidR="008B31BF">
        <w:rPr>
          <w:rFonts w:ascii="Open Sans Light" w:hAnsi="Open Sans Light" w:cs="Open Sans Light"/>
        </w:rPr>
        <w:t xml:space="preserve">           </w:t>
      </w:r>
      <w:r w:rsidR="008B31BF">
        <w:rPr>
          <w:rFonts w:ascii="Open Sans Light" w:hAnsi="Open Sans Light" w:cs="Open Sans Light"/>
          <w:noProof/>
          <w:lang w:val="fr-FR" w:eastAsia="fr-FR"/>
        </w:rPr>
        <w:drawing>
          <wp:inline distT="0" distB="0" distL="0" distR="0" wp14:anchorId="55DC4EC4" wp14:editId="7FC68FB7">
            <wp:extent cx="2251993" cy="7499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PC_Logotyp_Podstawowy_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1459" cy="759731"/>
                    </a:xfrm>
                    <a:prstGeom prst="rect">
                      <a:avLst/>
                    </a:prstGeom>
                  </pic:spPr>
                </pic:pic>
              </a:graphicData>
            </a:graphic>
          </wp:inline>
        </w:drawing>
      </w:r>
    </w:p>
    <w:p w14:paraId="41472D63" w14:textId="77777777" w:rsidR="006F7126" w:rsidRPr="008B31BF" w:rsidRDefault="006F7126" w:rsidP="001A2A73">
      <w:pPr>
        <w:rPr>
          <w:rFonts w:ascii="Open Sans Light" w:hAnsi="Open Sans Light" w:cs="Open Sans Light"/>
          <w:b/>
          <w:sz w:val="36"/>
        </w:rPr>
      </w:pPr>
    </w:p>
    <w:p w14:paraId="62A4FA1E" w14:textId="77777777" w:rsidR="006F7126" w:rsidRPr="008B31BF" w:rsidRDefault="006F7126" w:rsidP="001A2A73">
      <w:pPr>
        <w:rPr>
          <w:rFonts w:ascii="Open Sans Light" w:hAnsi="Open Sans Light" w:cs="Open Sans Light"/>
          <w:b/>
          <w:sz w:val="36"/>
        </w:rPr>
      </w:pPr>
    </w:p>
    <w:p w14:paraId="6E1C31DA" w14:textId="77777777" w:rsidR="006F7126" w:rsidRPr="008B31BF" w:rsidRDefault="006F7126" w:rsidP="001A2A73">
      <w:pPr>
        <w:rPr>
          <w:rFonts w:ascii="Open Sans Light" w:hAnsi="Open Sans Light" w:cs="Open Sans Light"/>
          <w:b/>
          <w:sz w:val="36"/>
        </w:rPr>
      </w:pPr>
    </w:p>
    <w:p w14:paraId="4AB17A0C" w14:textId="77777777" w:rsidR="00B16445" w:rsidRPr="008B31BF" w:rsidRDefault="007C458D" w:rsidP="001A2A73">
      <w:pPr>
        <w:rPr>
          <w:rFonts w:ascii="Open Sans Light" w:hAnsi="Open Sans Light" w:cs="Open Sans Light"/>
          <w:b/>
          <w:sz w:val="36"/>
        </w:rPr>
      </w:pPr>
      <w:r w:rsidRPr="008B31BF">
        <w:rPr>
          <w:rFonts w:ascii="Open Sans Light" w:hAnsi="Open Sans Light" w:cs="Open Sans Light"/>
          <w:b/>
          <w:sz w:val="36"/>
        </w:rPr>
        <w:t xml:space="preserve">Joint NGO submission to the </w:t>
      </w:r>
      <w:r w:rsidR="001077A2" w:rsidRPr="008B31BF">
        <w:rPr>
          <w:rFonts w:ascii="Open Sans Light" w:hAnsi="Open Sans Light" w:cs="Open Sans Light"/>
          <w:b/>
          <w:sz w:val="36"/>
        </w:rPr>
        <w:t xml:space="preserve">United Nations Human Rights </w:t>
      </w:r>
      <w:r w:rsidRPr="008B31BF">
        <w:rPr>
          <w:rFonts w:ascii="Open Sans Light" w:hAnsi="Open Sans Light" w:cs="Open Sans Light"/>
          <w:b/>
          <w:sz w:val="36"/>
        </w:rPr>
        <w:t xml:space="preserve">Committee ahead of the consideration of Tajikistan’s </w:t>
      </w:r>
      <w:r w:rsidR="006B4AC5" w:rsidRPr="008B31BF">
        <w:rPr>
          <w:rFonts w:ascii="Open Sans Light" w:hAnsi="Open Sans Light" w:cs="Open Sans Light"/>
          <w:b/>
          <w:sz w:val="36"/>
        </w:rPr>
        <w:t>Third Periodic R</w:t>
      </w:r>
      <w:r w:rsidRPr="008B31BF">
        <w:rPr>
          <w:rFonts w:ascii="Open Sans Light" w:hAnsi="Open Sans Light" w:cs="Open Sans Light"/>
          <w:b/>
          <w:sz w:val="36"/>
        </w:rPr>
        <w:t xml:space="preserve">eport at the </w:t>
      </w:r>
      <w:r w:rsidR="001077A2" w:rsidRPr="008B31BF">
        <w:rPr>
          <w:rFonts w:ascii="Open Sans Light" w:hAnsi="Open Sans Light" w:cs="Open Sans Light"/>
          <w:b/>
          <w:sz w:val="36"/>
        </w:rPr>
        <w:t xml:space="preserve">126th </w:t>
      </w:r>
      <w:r w:rsidRPr="008B31BF">
        <w:rPr>
          <w:rFonts w:ascii="Open Sans Light" w:hAnsi="Open Sans Light" w:cs="Open Sans Light"/>
          <w:b/>
          <w:sz w:val="36"/>
        </w:rPr>
        <w:t xml:space="preserve">session in </w:t>
      </w:r>
      <w:r w:rsidR="001077A2" w:rsidRPr="008B31BF">
        <w:rPr>
          <w:rFonts w:ascii="Open Sans Light" w:hAnsi="Open Sans Light" w:cs="Open Sans Light"/>
          <w:b/>
          <w:sz w:val="36"/>
        </w:rPr>
        <w:t>July 2019</w:t>
      </w:r>
    </w:p>
    <w:p w14:paraId="15A3EFF6" w14:textId="77777777" w:rsidR="008B31BF" w:rsidRDefault="008B31BF" w:rsidP="008B31BF">
      <w:pPr>
        <w:rPr>
          <w:rFonts w:ascii="Arial" w:hAnsi="Arial"/>
          <w:color w:val="FF0000"/>
          <w:sz w:val="36"/>
        </w:rPr>
      </w:pPr>
    </w:p>
    <w:p w14:paraId="4D395C6D" w14:textId="23BEDE0E" w:rsidR="008B31BF" w:rsidRPr="008B31BF" w:rsidRDefault="008B31BF" w:rsidP="008B31BF">
      <w:pPr>
        <w:rPr>
          <w:rFonts w:ascii="Arial" w:hAnsi="Arial"/>
          <w:b/>
          <w:color w:val="FF0000"/>
          <w:sz w:val="36"/>
        </w:rPr>
      </w:pPr>
      <w:r w:rsidRPr="008B31BF">
        <w:rPr>
          <w:rFonts w:ascii="Arial" w:hAnsi="Arial"/>
          <w:b/>
          <w:color w:val="FF0000"/>
          <w:sz w:val="36"/>
        </w:rPr>
        <w:t>Torture, ill-treatment, the death penalty and the shrinking space for NGOs</w:t>
      </w:r>
    </w:p>
    <w:p w14:paraId="2C9B93F2" w14:textId="77777777" w:rsidR="007A7469" w:rsidRPr="008B31BF" w:rsidRDefault="007A7469" w:rsidP="001A2A73">
      <w:pPr>
        <w:rPr>
          <w:rFonts w:ascii="Open Sans Light" w:hAnsi="Open Sans Light" w:cs="Open Sans Light"/>
          <w:b/>
          <w:sz w:val="36"/>
        </w:rPr>
      </w:pPr>
    </w:p>
    <w:p w14:paraId="6787764A" w14:textId="77777777" w:rsidR="007A7469" w:rsidRPr="008B31BF" w:rsidRDefault="00BD7AB8" w:rsidP="001A2A73">
      <w:pPr>
        <w:rPr>
          <w:rFonts w:ascii="Open Sans Light" w:hAnsi="Open Sans Light" w:cs="Open Sans Light"/>
          <w:b/>
          <w:sz w:val="36"/>
        </w:rPr>
      </w:pPr>
      <w:r>
        <w:rPr>
          <w:rFonts w:ascii="Open Sans Light" w:hAnsi="Open Sans Light" w:cs="Open Sans Light"/>
          <w:b/>
          <w:noProof/>
          <w:sz w:val="36"/>
          <w:lang w:val="ru-RU" w:eastAsia="ru-RU"/>
        </w:rPr>
        <w:pict w14:anchorId="684ACDEC">
          <v:shapetype id="_x0000_t202" coordsize="21600,21600" o:spt="202" path="m,l,21600r21600,l21600,xe">
            <v:stroke joinstyle="miter"/>
            <v:path gradientshapeok="t" o:connecttype="rect"/>
          </v:shapetype>
          <v:shape id="Text Box 20" o:spid="_x0000_s1026" type="#_x0000_t202" alt="" style="position:absolute;margin-left:70.85pt;margin-top:754.85pt;width:349.9pt;height:80.2pt;z-index:251660288;visibility:visible;mso-wrap-style:square;mso-wrap-edited:f;mso-width-percent:0;mso-height-percent:0;mso-position-horizontal-relative:page;mso-position-vertical-relative:page;mso-width-percent:0;mso-height-percent:0;mso-width-relative:margin;mso-height-relative:margin;v-text-anchor:middle" wrapcoords="0 0" filled="f" stroked="f" strokeweight=".5pt">
            <v:textbox inset="1mm">
              <w:txbxContent>
                <w:p w14:paraId="5A34ABCF" w14:textId="77777777" w:rsidR="00AC0E50" w:rsidRPr="00964589" w:rsidRDefault="00AC0E50" w:rsidP="00C26373">
                  <w:pPr>
                    <w:autoSpaceDE w:val="0"/>
                    <w:autoSpaceDN w:val="0"/>
                    <w:adjustRightInd w:val="0"/>
                    <w:spacing w:after="200" w:line="240" w:lineRule="auto"/>
                    <w:jc w:val="both"/>
                    <w:textAlignment w:val="center"/>
                    <w:rPr>
                      <w:rFonts w:ascii="Open Sans Light" w:hAnsi="Open Sans Light" w:cs="Open Sans Light"/>
                      <w:color w:val="333F49"/>
                      <w:sz w:val="15"/>
                      <w:szCs w:val="15"/>
                    </w:rPr>
                  </w:pPr>
                  <w:r w:rsidRPr="00A047FB">
                    <w:rPr>
                      <w:rFonts w:ascii="Open Sans Light" w:hAnsi="Open Sans Light" w:cs="Open Sans Light"/>
                      <w:color w:val="333F49"/>
                      <w:sz w:val="18"/>
                      <w:szCs w:val="18"/>
                      <w:lang w:val="de-DE"/>
                    </w:rPr>
                    <w:t>This document was produced with financial assistance of the European Union. Its contents are the sole responsibility of the NGOs issuing it and can in no way be taken to reflect the views of the European Union</w:t>
                  </w:r>
                  <w:r w:rsidRPr="00A047FB">
                    <w:rPr>
                      <w:rFonts w:ascii="Open Sans Light" w:hAnsi="Open Sans Light" w:cs="Open Sans Light"/>
                      <w:color w:val="333F49"/>
                      <w:sz w:val="18"/>
                      <w:szCs w:val="18"/>
                    </w:rPr>
                    <w:t>.</w:t>
                  </w:r>
                </w:p>
                <w:p w14:paraId="31B001DC" w14:textId="77777777" w:rsidR="00AC0E50" w:rsidRPr="00C26373" w:rsidRDefault="00AC0E50" w:rsidP="00C26373">
                  <w:pPr>
                    <w:rPr>
                      <w:szCs w:val="15"/>
                    </w:rPr>
                  </w:pPr>
                </w:p>
              </w:txbxContent>
            </v:textbox>
            <w10:wrap type="tight" anchorx="page" anchory="page"/>
          </v:shape>
        </w:pict>
      </w:r>
    </w:p>
    <w:p w14:paraId="52D1EABF" w14:textId="77777777" w:rsidR="008075F2" w:rsidRPr="008B31BF" w:rsidRDefault="001077A2" w:rsidP="008075F2">
      <w:pPr>
        <w:jc w:val="center"/>
        <w:rPr>
          <w:rFonts w:ascii="Open Sans Light" w:hAnsi="Open Sans Light" w:cs="Open Sans Light"/>
          <w:b/>
          <w:sz w:val="36"/>
        </w:rPr>
      </w:pPr>
      <w:r w:rsidRPr="008B31BF">
        <w:rPr>
          <w:rFonts w:ascii="Open Sans Light" w:hAnsi="Open Sans Light" w:cs="Open Sans Light"/>
          <w:b/>
          <w:sz w:val="36"/>
        </w:rPr>
        <w:t xml:space="preserve">June </w:t>
      </w:r>
      <w:r w:rsidR="008075F2" w:rsidRPr="008B31BF">
        <w:rPr>
          <w:rFonts w:ascii="Open Sans Light" w:hAnsi="Open Sans Light" w:cs="Open Sans Light"/>
          <w:b/>
          <w:sz w:val="36"/>
        </w:rPr>
        <w:t>201</w:t>
      </w:r>
      <w:r w:rsidRPr="008B31BF">
        <w:rPr>
          <w:rFonts w:ascii="Open Sans Light" w:hAnsi="Open Sans Light" w:cs="Open Sans Light"/>
          <w:b/>
          <w:sz w:val="36"/>
        </w:rPr>
        <w:t>9</w:t>
      </w:r>
    </w:p>
    <w:p w14:paraId="5A277082" w14:textId="77777777" w:rsidR="006F7126" w:rsidRPr="008B31BF" w:rsidRDefault="00C26373" w:rsidP="001A2A73">
      <w:pPr>
        <w:rPr>
          <w:rFonts w:ascii="Open Sans Light" w:hAnsi="Open Sans Light" w:cs="Open Sans Light"/>
          <w:b/>
          <w:sz w:val="36"/>
        </w:rPr>
      </w:pPr>
      <w:r w:rsidRPr="008B31BF">
        <w:rPr>
          <w:rFonts w:ascii="Open Sans Light" w:hAnsi="Open Sans Light" w:cs="Open Sans Light"/>
          <w:b/>
          <w:noProof/>
          <w:sz w:val="36"/>
          <w:lang w:val="fr-FR" w:eastAsia="fr-FR"/>
        </w:rPr>
        <w:drawing>
          <wp:anchor distT="0" distB="0" distL="114300" distR="114300" simplePos="0" relativeHeight="251661312" behindDoc="0" locked="0" layoutInCell="1" allowOverlap="1" wp14:anchorId="7C915095" wp14:editId="6DCD5FC2">
            <wp:simplePos x="0" y="0"/>
            <wp:positionH relativeFrom="margin">
              <wp:posOffset>4838065</wp:posOffset>
            </wp:positionH>
            <wp:positionV relativeFrom="paragraph">
              <wp:posOffset>1844675</wp:posOffset>
            </wp:positionV>
            <wp:extent cx="1195070" cy="800735"/>
            <wp:effectExtent l="25400" t="0" r="0" b="0"/>
            <wp:wrapTight wrapText="bothSides">
              <wp:wrapPolygon edited="0">
                <wp:start x="-459" y="0"/>
                <wp:lineTo x="-459" y="21240"/>
                <wp:lineTo x="21577" y="21240"/>
                <wp:lineTo x="21577" y="0"/>
                <wp:lineTo x="-459" y="0"/>
              </wp:wrapPolygon>
            </wp:wrapTight>
            <wp:docPr id="12" name="Picture 330" descr="http://europa.eu/abc/symbols/emblem/images/europ_flag/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europa.eu/abc/symbols/emblem/images/europ_flag/blanc.jpg"/>
                    <pic:cNvPicPr>
                      <a:picLocks noChangeAspect="1" noChangeArrowheads="1"/>
                    </pic:cNvPicPr>
                  </pic:nvPicPr>
                  <pic:blipFill>
                    <a:blip r:embed="rId11" cstate="print"/>
                    <a:srcRect/>
                    <a:stretch>
                      <a:fillRect/>
                    </a:stretch>
                  </pic:blipFill>
                  <pic:spPr bwMode="auto">
                    <a:xfrm>
                      <a:off x="0" y="0"/>
                      <a:ext cx="1195070" cy="800735"/>
                    </a:xfrm>
                    <a:prstGeom prst="rect">
                      <a:avLst/>
                    </a:prstGeom>
                    <a:noFill/>
                    <a:ln w="9525">
                      <a:noFill/>
                      <a:miter lim="800000"/>
                      <a:headEnd/>
                      <a:tailEnd/>
                    </a:ln>
                  </pic:spPr>
                </pic:pic>
              </a:graphicData>
            </a:graphic>
          </wp:anchor>
        </w:drawing>
      </w:r>
      <w:r w:rsidR="006F7126" w:rsidRPr="008B31BF">
        <w:rPr>
          <w:rFonts w:ascii="Open Sans Light" w:hAnsi="Open Sans Light" w:cs="Open Sans Light"/>
          <w:b/>
          <w:sz w:val="36"/>
        </w:rPr>
        <w:br w:type="page"/>
      </w:r>
      <w:bookmarkStart w:id="0" w:name="_GoBack"/>
      <w:bookmarkEnd w:id="0"/>
    </w:p>
    <w:p w14:paraId="3614243D" w14:textId="77777777" w:rsidR="00B16445" w:rsidRPr="008B31BF" w:rsidRDefault="00B16445" w:rsidP="001A2A73">
      <w:pPr>
        <w:rPr>
          <w:rFonts w:ascii="Open Sans Light" w:hAnsi="Open Sans Light" w:cs="Open Sans Light"/>
          <w:b/>
          <w:sz w:val="36"/>
        </w:rPr>
      </w:pPr>
      <w:r w:rsidRPr="008B31BF">
        <w:rPr>
          <w:rFonts w:ascii="Open Sans Light" w:hAnsi="Open Sans Light" w:cs="Open Sans Light"/>
          <w:b/>
          <w:sz w:val="36"/>
        </w:rPr>
        <w:lastRenderedPageBreak/>
        <w:t>Table of contents</w:t>
      </w:r>
    </w:p>
    <w:p w14:paraId="11DE7A4C" w14:textId="78684410" w:rsidR="007C65A6" w:rsidRDefault="007C65A6">
      <w:pPr>
        <w:pStyle w:val="TOC1"/>
        <w:rPr>
          <w:rFonts w:asciiTheme="minorHAnsi" w:eastAsiaTheme="minorEastAsia" w:hAnsiTheme="minorHAnsi"/>
          <w:b w:val="0"/>
          <w:szCs w:val="24"/>
        </w:rPr>
      </w:pPr>
      <w:r>
        <w:rPr>
          <w:rFonts w:ascii="Open Sans Light" w:hAnsi="Open Sans Light" w:cs="Open Sans Light"/>
          <w:bCs/>
        </w:rPr>
        <w:fldChar w:fldCharType="begin"/>
      </w:r>
      <w:r>
        <w:rPr>
          <w:rFonts w:ascii="Open Sans Light" w:hAnsi="Open Sans Light" w:cs="Open Sans Light"/>
          <w:bCs/>
        </w:rPr>
        <w:instrText xml:space="preserve"> TOC \o "1-3" \h \z \u </w:instrText>
      </w:r>
      <w:r>
        <w:rPr>
          <w:rFonts w:ascii="Open Sans Light" w:hAnsi="Open Sans Light" w:cs="Open Sans Light"/>
          <w:bCs/>
        </w:rPr>
        <w:fldChar w:fldCharType="separate"/>
      </w:r>
      <w:hyperlink w:anchor="_Toc10462997" w:history="1">
        <w:r w:rsidRPr="00E13D9E">
          <w:rPr>
            <w:rStyle w:val="Hyperlink"/>
            <w:rFonts w:cs="Open Sans Light"/>
          </w:rPr>
          <w:t>1. Introduction</w:t>
        </w:r>
        <w:r>
          <w:rPr>
            <w:webHidden/>
          </w:rPr>
          <w:tab/>
        </w:r>
        <w:r>
          <w:rPr>
            <w:webHidden/>
          </w:rPr>
          <w:fldChar w:fldCharType="begin"/>
        </w:r>
        <w:r>
          <w:rPr>
            <w:webHidden/>
          </w:rPr>
          <w:instrText xml:space="preserve"> PAGEREF _Toc10462997 \h </w:instrText>
        </w:r>
        <w:r>
          <w:rPr>
            <w:webHidden/>
          </w:rPr>
        </w:r>
        <w:r>
          <w:rPr>
            <w:webHidden/>
          </w:rPr>
          <w:fldChar w:fldCharType="separate"/>
        </w:r>
        <w:r>
          <w:rPr>
            <w:webHidden/>
          </w:rPr>
          <w:t>5</w:t>
        </w:r>
        <w:r>
          <w:rPr>
            <w:webHidden/>
          </w:rPr>
          <w:fldChar w:fldCharType="end"/>
        </w:r>
      </w:hyperlink>
    </w:p>
    <w:p w14:paraId="1F06674A" w14:textId="003E2F1F" w:rsidR="007C65A6" w:rsidRDefault="007C65A6">
      <w:pPr>
        <w:pStyle w:val="TOC2"/>
        <w:rPr>
          <w:rFonts w:asciiTheme="minorHAnsi" w:eastAsiaTheme="minorEastAsia" w:hAnsiTheme="minorHAnsi"/>
          <w:color w:val="auto"/>
          <w:szCs w:val="24"/>
        </w:rPr>
      </w:pPr>
      <w:hyperlink w:anchor="_Toc10462998" w:history="1">
        <w:r w:rsidRPr="00E13D9E">
          <w:rPr>
            <w:rStyle w:val="Hyperlink"/>
            <w:rFonts w:cs="Open Sans Light"/>
          </w:rPr>
          <w:t>1.1. General developments with relevance to the implementation of the ICCPR in Tajikistan</w:t>
        </w:r>
        <w:r>
          <w:rPr>
            <w:webHidden/>
          </w:rPr>
          <w:tab/>
        </w:r>
        <w:r>
          <w:rPr>
            <w:webHidden/>
          </w:rPr>
          <w:fldChar w:fldCharType="begin"/>
        </w:r>
        <w:r>
          <w:rPr>
            <w:webHidden/>
          </w:rPr>
          <w:instrText xml:space="preserve"> PAGEREF _Toc10462998 \h </w:instrText>
        </w:r>
        <w:r>
          <w:rPr>
            <w:webHidden/>
          </w:rPr>
        </w:r>
        <w:r>
          <w:rPr>
            <w:webHidden/>
          </w:rPr>
          <w:fldChar w:fldCharType="separate"/>
        </w:r>
        <w:r>
          <w:rPr>
            <w:webHidden/>
          </w:rPr>
          <w:t>5</w:t>
        </w:r>
        <w:r>
          <w:rPr>
            <w:webHidden/>
          </w:rPr>
          <w:fldChar w:fldCharType="end"/>
        </w:r>
      </w:hyperlink>
    </w:p>
    <w:p w14:paraId="53B545C4" w14:textId="56D36482" w:rsidR="007C65A6" w:rsidRDefault="007C65A6">
      <w:pPr>
        <w:pStyle w:val="TOC2"/>
        <w:rPr>
          <w:rFonts w:asciiTheme="minorHAnsi" w:eastAsiaTheme="minorEastAsia" w:hAnsiTheme="minorHAnsi"/>
          <w:color w:val="auto"/>
          <w:szCs w:val="24"/>
        </w:rPr>
      </w:pPr>
      <w:hyperlink w:anchor="_Toc10462999" w:history="1">
        <w:r w:rsidRPr="00E13D9E">
          <w:rPr>
            <w:rStyle w:val="Hyperlink"/>
            <w:rFonts w:cs="Open Sans Light"/>
          </w:rPr>
          <w:t>1.2. Positive steps regarding torture and ill-treatment</w:t>
        </w:r>
        <w:r>
          <w:rPr>
            <w:webHidden/>
          </w:rPr>
          <w:tab/>
        </w:r>
        <w:r>
          <w:rPr>
            <w:webHidden/>
          </w:rPr>
          <w:fldChar w:fldCharType="begin"/>
        </w:r>
        <w:r>
          <w:rPr>
            <w:webHidden/>
          </w:rPr>
          <w:instrText xml:space="preserve"> PAGEREF _Toc10462999 \h </w:instrText>
        </w:r>
        <w:r>
          <w:rPr>
            <w:webHidden/>
          </w:rPr>
        </w:r>
        <w:r>
          <w:rPr>
            <w:webHidden/>
          </w:rPr>
          <w:fldChar w:fldCharType="separate"/>
        </w:r>
        <w:r>
          <w:rPr>
            <w:webHidden/>
          </w:rPr>
          <w:t>8</w:t>
        </w:r>
        <w:r>
          <w:rPr>
            <w:webHidden/>
          </w:rPr>
          <w:fldChar w:fldCharType="end"/>
        </w:r>
      </w:hyperlink>
    </w:p>
    <w:p w14:paraId="6C425FC5" w14:textId="1D9724C0" w:rsidR="007C65A6" w:rsidRDefault="007C65A6">
      <w:pPr>
        <w:pStyle w:val="TOC2"/>
        <w:rPr>
          <w:rFonts w:asciiTheme="minorHAnsi" w:eastAsiaTheme="minorEastAsia" w:hAnsiTheme="minorHAnsi"/>
          <w:color w:val="auto"/>
          <w:szCs w:val="24"/>
        </w:rPr>
      </w:pPr>
      <w:hyperlink w:anchor="_Toc10463000" w:history="1">
        <w:r w:rsidRPr="00E13D9E">
          <w:rPr>
            <w:rStyle w:val="Hyperlink"/>
            <w:rFonts w:cs="Open Sans Light"/>
          </w:rPr>
          <w:t>1.3. Why do torture and ill-treatment continue to be widely used? A summary of key reasons</w:t>
        </w:r>
        <w:r>
          <w:rPr>
            <w:webHidden/>
          </w:rPr>
          <w:tab/>
        </w:r>
        <w:r>
          <w:rPr>
            <w:webHidden/>
          </w:rPr>
          <w:fldChar w:fldCharType="begin"/>
        </w:r>
        <w:r>
          <w:rPr>
            <w:webHidden/>
          </w:rPr>
          <w:instrText xml:space="preserve"> PAGEREF _Toc10463000 \h </w:instrText>
        </w:r>
        <w:r>
          <w:rPr>
            <w:webHidden/>
          </w:rPr>
        </w:r>
        <w:r>
          <w:rPr>
            <w:webHidden/>
          </w:rPr>
          <w:fldChar w:fldCharType="separate"/>
        </w:r>
        <w:r>
          <w:rPr>
            <w:webHidden/>
          </w:rPr>
          <w:t>10</w:t>
        </w:r>
        <w:r>
          <w:rPr>
            <w:webHidden/>
          </w:rPr>
          <w:fldChar w:fldCharType="end"/>
        </w:r>
      </w:hyperlink>
    </w:p>
    <w:p w14:paraId="4960F42A" w14:textId="6B92B139" w:rsidR="007C65A6" w:rsidRDefault="007C65A6">
      <w:pPr>
        <w:pStyle w:val="TOC1"/>
        <w:rPr>
          <w:rFonts w:asciiTheme="minorHAnsi" w:eastAsiaTheme="minorEastAsia" w:hAnsiTheme="minorHAnsi"/>
          <w:b w:val="0"/>
          <w:szCs w:val="24"/>
        </w:rPr>
      </w:pPr>
      <w:hyperlink w:anchor="_Toc10463001" w:history="1">
        <w:r w:rsidRPr="00E13D9E">
          <w:rPr>
            <w:rStyle w:val="Hyperlink"/>
            <w:rFonts w:cs="Open Sans Light"/>
          </w:rPr>
          <w:t>2. Prohibition and punishment of torture and ill-treatment (Article 7)</w:t>
        </w:r>
        <w:r>
          <w:rPr>
            <w:webHidden/>
          </w:rPr>
          <w:tab/>
        </w:r>
        <w:r>
          <w:rPr>
            <w:webHidden/>
          </w:rPr>
          <w:fldChar w:fldCharType="begin"/>
        </w:r>
        <w:r>
          <w:rPr>
            <w:webHidden/>
          </w:rPr>
          <w:instrText xml:space="preserve"> PAGEREF _Toc10463001 \h </w:instrText>
        </w:r>
        <w:r>
          <w:rPr>
            <w:webHidden/>
          </w:rPr>
        </w:r>
        <w:r>
          <w:rPr>
            <w:webHidden/>
          </w:rPr>
          <w:fldChar w:fldCharType="separate"/>
        </w:r>
        <w:r>
          <w:rPr>
            <w:webHidden/>
          </w:rPr>
          <w:t>12</w:t>
        </w:r>
        <w:r>
          <w:rPr>
            <w:webHidden/>
          </w:rPr>
          <w:fldChar w:fldCharType="end"/>
        </w:r>
      </w:hyperlink>
    </w:p>
    <w:p w14:paraId="2783C2CE" w14:textId="206574B1" w:rsidR="007C65A6" w:rsidRDefault="007C65A6">
      <w:pPr>
        <w:pStyle w:val="TOC2"/>
        <w:rPr>
          <w:rFonts w:asciiTheme="minorHAnsi" w:eastAsiaTheme="minorEastAsia" w:hAnsiTheme="minorHAnsi"/>
          <w:color w:val="auto"/>
          <w:szCs w:val="24"/>
        </w:rPr>
      </w:pPr>
      <w:hyperlink w:anchor="_Toc10463002" w:history="1">
        <w:r w:rsidRPr="00E13D9E">
          <w:rPr>
            <w:rStyle w:val="Hyperlink"/>
            <w:rFonts w:cs="Open Sans Light"/>
          </w:rPr>
          <w:t>2.1. Prohibition of torture and ill-treatment, and commensurability of punishment to the gravity of the crime</w:t>
        </w:r>
        <w:r>
          <w:rPr>
            <w:webHidden/>
          </w:rPr>
          <w:tab/>
        </w:r>
        <w:r>
          <w:rPr>
            <w:webHidden/>
          </w:rPr>
          <w:fldChar w:fldCharType="begin"/>
        </w:r>
        <w:r>
          <w:rPr>
            <w:webHidden/>
          </w:rPr>
          <w:instrText xml:space="preserve"> PAGEREF _Toc10463002 \h </w:instrText>
        </w:r>
        <w:r>
          <w:rPr>
            <w:webHidden/>
          </w:rPr>
        </w:r>
        <w:r>
          <w:rPr>
            <w:webHidden/>
          </w:rPr>
          <w:fldChar w:fldCharType="separate"/>
        </w:r>
        <w:r>
          <w:rPr>
            <w:webHidden/>
          </w:rPr>
          <w:t>12</w:t>
        </w:r>
        <w:r>
          <w:rPr>
            <w:webHidden/>
          </w:rPr>
          <w:fldChar w:fldCharType="end"/>
        </w:r>
      </w:hyperlink>
    </w:p>
    <w:p w14:paraId="04D5209F" w14:textId="107289B6" w:rsidR="007C65A6" w:rsidRDefault="007C65A6">
      <w:pPr>
        <w:pStyle w:val="TOC2"/>
        <w:rPr>
          <w:rFonts w:asciiTheme="minorHAnsi" w:eastAsiaTheme="minorEastAsia" w:hAnsiTheme="minorHAnsi"/>
          <w:color w:val="auto"/>
          <w:szCs w:val="24"/>
        </w:rPr>
      </w:pPr>
      <w:hyperlink w:anchor="_Toc10463003" w:history="1">
        <w:r w:rsidRPr="00E13D9E">
          <w:rPr>
            <w:rStyle w:val="Hyperlink"/>
            <w:rFonts w:cs="Open Sans Light"/>
          </w:rPr>
          <w:t>2.2. Amnesties, statutes of limitation and other exemptions from criminal liability for torturers</w:t>
        </w:r>
        <w:r>
          <w:rPr>
            <w:webHidden/>
          </w:rPr>
          <w:tab/>
        </w:r>
        <w:r>
          <w:rPr>
            <w:webHidden/>
          </w:rPr>
          <w:fldChar w:fldCharType="begin"/>
        </w:r>
        <w:r>
          <w:rPr>
            <w:webHidden/>
          </w:rPr>
          <w:instrText xml:space="preserve"> PAGEREF _Toc10463003 \h </w:instrText>
        </w:r>
        <w:r>
          <w:rPr>
            <w:webHidden/>
          </w:rPr>
        </w:r>
        <w:r>
          <w:rPr>
            <w:webHidden/>
          </w:rPr>
          <w:fldChar w:fldCharType="separate"/>
        </w:r>
        <w:r>
          <w:rPr>
            <w:webHidden/>
          </w:rPr>
          <w:t>14</w:t>
        </w:r>
        <w:r>
          <w:rPr>
            <w:webHidden/>
          </w:rPr>
          <w:fldChar w:fldCharType="end"/>
        </w:r>
      </w:hyperlink>
    </w:p>
    <w:p w14:paraId="7F5127AF" w14:textId="144A6F03" w:rsidR="007C65A6" w:rsidRDefault="007C65A6">
      <w:pPr>
        <w:pStyle w:val="TOC2"/>
        <w:rPr>
          <w:rFonts w:asciiTheme="minorHAnsi" w:eastAsiaTheme="minorEastAsia" w:hAnsiTheme="minorHAnsi"/>
          <w:color w:val="auto"/>
          <w:szCs w:val="24"/>
        </w:rPr>
      </w:pPr>
      <w:hyperlink w:anchor="_Toc10463004" w:history="1">
        <w:r w:rsidRPr="00E13D9E">
          <w:rPr>
            <w:rStyle w:val="Hyperlink"/>
            <w:rFonts w:cs="Open Sans Light"/>
          </w:rPr>
          <w:t>2.3. Suggested recommendations to the authorities of Tajikistan</w:t>
        </w:r>
        <w:r>
          <w:rPr>
            <w:webHidden/>
          </w:rPr>
          <w:tab/>
        </w:r>
        <w:r>
          <w:rPr>
            <w:webHidden/>
          </w:rPr>
          <w:fldChar w:fldCharType="begin"/>
        </w:r>
        <w:r>
          <w:rPr>
            <w:webHidden/>
          </w:rPr>
          <w:instrText xml:space="preserve"> PAGEREF _Toc10463004 \h </w:instrText>
        </w:r>
        <w:r>
          <w:rPr>
            <w:webHidden/>
          </w:rPr>
        </w:r>
        <w:r>
          <w:rPr>
            <w:webHidden/>
          </w:rPr>
          <w:fldChar w:fldCharType="separate"/>
        </w:r>
        <w:r>
          <w:rPr>
            <w:webHidden/>
          </w:rPr>
          <w:t>15</w:t>
        </w:r>
        <w:r>
          <w:rPr>
            <w:webHidden/>
          </w:rPr>
          <w:fldChar w:fldCharType="end"/>
        </w:r>
      </w:hyperlink>
    </w:p>
    <w:p w14:paraId="676C600E" w14:textId="4817CCA6" w:rsidR="007C65A6" w:rsidRDefault="007C65A6">
      <w:pPr>
        <w:pStyle w:val="TOC1"/>
        <w:rPr>
          <w:rFonts w:asciiTheme="minorHAnsi" w:eastAsiaTheme="minorEastAsia" w:hAnsiTheme="minorHAnsi"/>
          <w:b w:val="0"/>
          <w:szCs w:val="24"/>
        </w:rPr>
      </w:pPr>
      <w:hyperlink w:anchor="_Toc10463005" w:history="1">
        <w:r w:rsidRPr="00E13D9E">
          <w:rPr>
            <w:rStyle w:val="Hyperlink"/>
            <w:rFonts w:cs="Open Sans Light"/>
          </w:rPr>
          <w:t>3. Deprivation of liberty and access to legal safeguards (Article 9)</w:t>
        </w:r>
        <w:r>
          <w:rPr>
            <w:webHidden/>
          </w:rPr>
          <w:tab/>
        </w:r>
        <w:r>
          <w:rPr>
            <w:webHidden/>
          </w:rPr>
          <w:fldChar w:fldCharType="begin"/>
        </w:r>
        <w:r>
          <w:rPr>
            <w:webHidden/>
          </w:rPr>
          <w:instrText xml:space="preserve"> PAGEREF _Toc10463005 \h </w:instrText>
        </w:r>
        <w:r>
          <w:rPr>
            <w:webHidden/>
          </w:rPr>
        </w:r>
        <w:r>
          <w:rPr>
            <w:webHidden/>
          </w:rPr>
          <w:fldChar w:fldCharType="separate"/>
        </w:r>
        <w:r>
          <w:rPr>
            <w:webHidden/>
          </w:rPr>
          <w:t>15</w:t>
        </w:r>
        <w:r>
          <w:rPr>
            <w:webHidden/>
          </w:rPr>
          <w:fldChar w:fldCharType="end"/>
        </w:r>
      </w:hyperlink>
    </w:p>
    <w:p w14:paraId="43ADE01D" w14:textId="4AA5EA03" w:rsidR="007C65A6" w:rsidRDefault="007C65A6">
      <w:pPr>
        <w:pStyle w:val="TOC2"/>
        <w:rPr>
          <w:rFonts w:asciiTheme="minorHAnsi" w:eastAsiaTheme="minorEastAsia" w:hAnsiTheme="minorHAnsi"/>
          <w:color w:val="auto"/>
          <w:szCs w:val="24"/>
        </w:rPr>
      </w:pPr>
      <w:hyperlink w:anchor="_Toc10463006" w:history="1">
        <w:r w:rsidRPr="00E13D9E">
          <w:rPr>
            <w:rStyle w:val="Hyperlink"/>
            <w:rFonts w:cs="Open Sans Light"/>
          </w:rPr>
          <w:t>3.1. May 2016 legal amendments: progress and remaining concerns</w:t>
        </w:r>
        <w:r>
          <w:rPr>
            <w:webHidden/>
          </w:rPr>
          <w:tab/>
        </w:r>
        <w:r>
          <w:rPr>
            <w:webHidden/>
          </w:rPr>
          <w:fldChar w:fldCharType="begin"/>
        </w:r>
        <w:r>
          <w:rPr>
            <w:webHidden/>
          </w:rPr>
          <w:instrText xml:space="preserve"> PAGEREF _Toc10463006 \h </w:instrText>
        </w:r>
        <w:r>
          <w:rPr>
            <w:webHidden/>
          </w:rPr>
        </w:r>
        <w:r>
          <w:rPr>
            <w:webHidden/>
          </w:rPr>
          <w:fldChar w:fldCharType="separate"/>
        </w:r>
        <w:r>
          <w:rPr>
            <w:webHidden/>
          </w:rPr>
          <w:t>16</w:t>
        </w:r>
        <w:r>
          <w:rPr>
            <w:webHidden/>
          </w:rPr>
          <w:fldChar w:fldCharType="end"/>
        </w:r>
      </w:hyperlink>
    </w:p>
    <w:p w14:paraId="007B8903" w14:textId="1BA9C1D1" w:rsidR="007C65A6" w:rsidRDefault="007C65A6">
      <w:pPr>
        <w:pStyle w:val="TOC2"/>
        <w:rPr>
          <w:rFonts w:asciiTheme="minorHAnsi" w:eastAsiaTheme="minorEastAsia" w:hAnsiTheme="minorHAnsi"/>
          <w:color w:val="auto"/>
          <w:szCs w:val="24"/>
        </w:rPr>
      </w:pPr>
      <w:hyperlink w:anchor="_Toc10463007" w:history="1">
        <w:r w:rsidRPr="00E13D9E">
          <w:rPr>
            <w:rStyle w:val="Hyperlink"/>
            <w:rFonts w:cs="Open Sans Light"/>
          </w:rPr>
          <w:t>3.2. Access to a lawyer of the detainee’s choice</w:t>
        </w:r>
        <w:r>
          <w:rPr>
            <w:webHidden/>
          </w:rPr>
          <w:tab/>
        </w:r>
        <w:r>
          <w:rPr>
            <w:webHidden/>
          </w:rPr>
          <w:fldChar w:fldCharType="begin"/>
        </w:r>
        <w:r>
          <w:rPr>
            <w:webHidden/>
          </w:rPr>
          <w:instrText xml:space="preserve"> PAGEREF _Toc10463007 \h </w:instrText>
        </w:r>
        <w:r>
          <w:rPr>
            <w:webHidden/>
          </w:rPr>
        </w:r>
        <w:r>
          <w:rPr>
            <w:webHidden/>
          </w:rPr>
          <w:fldChar w:fldCharType="separate"/>
        </w:r>
        <w:r>
          <w:rPr>
            <w:webHidden/>
          </w:rPr>
          <w:t>19</w:t>
        </w:r>
        <w:r>
          <w:rPr>
            <w:webHidden/>
          </w:rPr>
          <w:fldChar w:fldCharType="end"/>
        </w:r>
      </w:hyperlink>
    </w:p>
    <w:p w14:paraId="1E43EEB7" w14:textId="0A89A62B" w:rsidR="007C65A6" w:rsidRDefault="007C65A6">
      <w:pPr>
        <w:pStyle w:val="TOC2"/>
        <w:rPr>
          <w:rFonts w:asciiTheme="minorHAnsi" w:eastAsiaTheme="minorEastAsia" w:hAnsiTheme="minorHAnsi"/>
          <w:color w:val="auto"/>
          <w:szCs w:val="24"/>
        </w:rPr>
      </w:pPr>
      <w:hyperlink w:anchor="_Toc10463008" w:history="1">
        <w:r w:rsidRPr="00E13D9E">
          <w:rPr>
            <w:rStyle w:val="Hyperlink"/>
            <w:rFonts w:cs="Open Sans Light"/>
          </w:rPr>
          <w:t>3.3. Medical examinations</w:t>
        </w:r>
        <w:r>
          <w:rPr>
            <w:webHidden/>
          </w:rPr>
          <w:tab/>
        </w:r>
        <w:r>
          <w:rPr>
            <w:webHidden/>
          </w:rPr>
          <w:fldChar w:fldCharType="begin"/>
        </w:r>
        <w:r>
          <w:rPr>
            <w:webHidden/>
          </w:rPr>
          <w:instrText xml:space="preserve"> PAGEREF _Toc10463008 \h </w:instrText>
        </w:r>
        <w:r>
          <w:rPr>
            <w:webHidden/>
          </w:rPr>
        </w:r>
        <w:r>
          <w:rPr>
            <w:webHidden/>
          </w:rPr>
          <w:fldChar w:fldCharType="separate"/>
        </w:r>
        <w:r>
          <w:rPr>
            <w:webHidden/>
          </w:rPr>
          <w:t>21</w:t>
        </w:r>
        <w:r>
          <w:rPr>
            <w:webHidden/>
          </w:rPr>
          <w:fldChar w:fldCharType="end"/>
        </w:r>
      </w:hyperlink>
    </w:p>
    <w:p w14:paraId="2F29A5EB" w14:textId="232BB751" w:rsidR="007C65A6" w:rsidRDefault="007C65A6">
      <w:pPr>
        <w:pStyle w:val="TOC2"/>
        <w:rPr>
          <w:rFonts w:asciiTheme="minorHAnsi" w:eastAsiaTheme="minorEastAsia" w:hAnsiTheme="minorHAnsi"/>
          <w:color w:val="auto"/>
          <w:szCs w:val="24"/>
        </w:rPr>
      </w:pPr>
      <w:hyperlink w:anchor="_Toc10463009" w:history="1">
        <w:r w:rsidRPr="00E13D9E">
          <w:rPr>
            <w:rStyle w:val="Hyperlink"/>
            <w:rFonts w:cs="Open Sans Light"/>
          </w:rPr>
          <w:t>3.4. Video recording in detention facilities</w:t>
        </w:r>
        <w:r>
          <w:rPr>
            <w:webHidden/>
          </w:rPr>
          <w:tab/>
        </w:r>
        <w:r>
          <w:rPr>
            <w:webHidden/>
          </w:rPr>
          <w:fldChar w:fldCharType="begin"/>
        </w:r>
        <w:r>
          <w:rPr>
            <w:webHidden/>
          </w:rPr>
          <w:instrText xml:space="preserve"> PAGEREF _Toc10463009 \h </w:instrText>
        </w:r>
        <w:r>
          <w:rPr>
            <w:webHidden/>
          </w:rPr>
        </w:r>
        <w:r>
          <w:rPr>
            <w:webHidden/>
          </w:rPr>
          <w:fldChar w:fldCharType="separate"/>
        </w:r>
        <w:r>
          <w:rPr>
            <w:webHidden/>
          </w:rPr>
          <w:t>23</w:t>
        </w:r>
        <w:r>
          <w:rPr>
            <w:webHidden/>
          </w:rPr>
          <w:fldChar w:fldCharType="end"/>
        </w:r>
      </w:hyperlink>
    </w:p>
    <w:p w14:paraId="6BCEF9A1" w14:textId="2ABD5A9B" w:rsidR="007C65A6" w:rsidRDefault="007C65A6">
      <w:pPr>
        <w:pStyle w:val="TOC2"/>
        <w:rPr>
          <w:rFonts w:asciiTheme="minorHAnsi" w:eastAsiaTheme="minorEastAsia" w:hAnsiTheme="minorHAnsi"/>
          <w:color w:val="auto"/>
          <w:szCs w:val="24"/>
        </w:rPr>
      </w:pPr>
      <w:hyperlink w:anchor="_Toc10463010" w:history="1">
        <w:r w:rsidRPr="00E13D9E">
          <w:rPr>
            <w:rStyle w:val="Hyperlink"/>
            <w:rFonts w:cs="Open Sans Light"/>
          </w:rPr>
          <w:t>3.5. Persons subjected to administrative detention or arrest</w:t>
        </w:r>
        <w:r>
          <w:rPr>
            <w:webHidden/>
          </w:rPr>
          <w:tab/>
        </w:r>
        <w:r>
          <w:rPr>
            <w:webHidden/>
          </w:rPr>
          <w:fldChar w:fldCharType="begin"/>
        </w:r>
        <w:r>
          <w:rPr>
            <w:webHidden/>
          </w:rPr>
          <w:instrText xml:space="preserve"> PAGEREF _Toc10463010 \h </w:instrText>
        </w:r>
        <w:r>
          <w:rPr>
            <w:webHidden/>
          </w:rPr>
        </w:r>
        <w:r>
          <w:rPr>
            <w:webHidden/>
          </w:rPr>
          <w:fldChar w:fldCharType="separate"/>
        </w:r>
        <w:r>
          <w:rPr>
            <w:webHidden/>
          </w:rPr>
          <w:t>23</w:t>
        </w:r>
        <w:r>
          <w:rPr>
            <w:webHidden/>
          </w:rPr>
          <w:fldChar w:fldCharType="end"/>
        </w:r>
      </w:hyperlink>
    </w:p>
    <w:p w14:paraId="7E4B8218" w14:textId="1B81C2AF" w:rsidR="007C65A6" w:rsidRDefault="007C65A6">
      <w:pPr>
        <w:pStyle w:val="TOC2"/>
        <w:rPr>
          <w:rFonts w:asciiTheme="minorHAnsi" w:eastAsiaTheme="minorEastAsia" w:hAnsiTheme="minorHAnsi"/>
          <w:color w:val="auto"/>
          <w:szCs w:val="24"/>
        </w:rPr>
      </w:pPr>
      <w:hyperlink w:anchor="_Toc10463011" w:history="1">
        <w:r w:rsidRPr="00E13D9E">
          <w:rPr>
            <w:rStyle w:val="Hyperlink"/>
            <w:rFonts w:cs="Open Sans Light"/>
          </w:rPr>
          <w:t>3.6. Forced hospitalization of psychiatric patients</w:t>
        </w:r>
        <w:r>
          <w:rPr>
            <w:webHidden/>
          </w:rPr>
          <w:tab/>
        </w:r>
        <w:r>
          <w:rPr>
            <w:webHidden/>
          </w:rPr>
          <w:fldChar w:fldCharType="begin"/>
        </w:r>
        <w:r>
          <w:rPr>
            <w:webHidden/>
          </w:rPr>
          <w:instrText xml:space="preserve"> PAGEREF _Toc10463011 \h </w:instrText>
        </w:r>
        <w:r>
          <w:rPr>
            <w:webHidden/>
          </w:rPr>
        </w:r>
        <w:r>
          <w:rPr>
            <w:webHidden/>
          </w:rPr>
          <w:fldChar w:fldCharType="separate"/>
        </w:r>
        <w:r>
          <w:rPr>
            <w:webHidden/>
          </w:rPr>
          <w:t>25</w:t>
        </w:r>
        <w:r>
          <w:rPr>
            <w:webHidden/>
          </w:rPr>
          <w:fldChar w:fldCharType="end"/>
        </w:r>
      </w:hyperlink>
    </w:p>
    <w:p w14:paraId="31CACAD4" w14:textId="158CD92B" w:rsidR="007C65A6" w:rsidRDefault="007C65A6">
      <w:pPr>
        <w:pStyle w:val="TOC2"/>
        <w:rPr>
          <w:rFonts w:asciiTheme="minorHAnsi" w:eastAsiaTheme="minorEastAsia" w:hAnsiTheme="minorHAnsi"/>
          <w:color w:val="auto"/>
          <w:szCs w:val="24"/>
        </w:rPr>
      </w:pPr>
      <w:hyperlink w:anchor="_Toc10463012" w:history="1">
        <w:r w:rsidRPr="00E13D9E">
          <w:rPr>
            <w:rStyle w:val="Hyperlink"/>
            <w:rFonts w:cs="Open Sans Light"/>
          </w:rPr>
          <w:t>3.7. Suggested recommendations to the authorities of Tajikistan</w:t>
        </w:r>
        <w:r>
          <w:rPr>
            <w:webHidden/>
          </w:rPr>
          <w:tab/>
        </w:r>
        <w:r>
          <w:rPr>
            <w:webHidden/>
          </w:rPr>
          <w:fldChar w:fldCharType="begin"/>
        </w:r>
        <w:r>
          <w:rPr>
            <w:webHidden/>
          </w:rPr>
          <w:instrText xml:space="preserve"> PAGEREF _Toc10463012 \h </w:instrText>
        </w:r>
        <w:r>
          <w:rPr>
            <w:webHidden/>
          </w:rPr>
        </w:r>
        <w:r>
          <w:rPr>
            <w:webHidden/>
          </w:rPr>
          <w:fldChar w:fldCharType="separate"/>
        </w:r>
        <w:r>
          <w:rPr>
            <w:webHidden/>
          </w:rPr>
          <w:t>26</w:t>
        </w:r>
        <w:r>
          <w:rPr>
            <w:webHidden/>
          </w:rPr>
          <w:fldChar w:fldCharType="end"/>
        </w:r>
      </w:hyperlink>
    </w:p>
    <w:p w14:paraId="4BD40773" w14:textId="6E17AD01" w:rsidR="007C65A6" w:rsidRDefault="007C65A6">
      <w:pPr>
        <w:pStyle w:val="TOC1"/>
        <w:rPr>
          <w:rFonts w:asciiTheme="minorHAnsi" w:eastAsiaTheme="minorEastAsia" w:hAnsiTheme="minorHAnsi"/>
          <w:b w:val="0"/>
          <w:szCs w:val="24"/>
        </w:rPr>
      </w:pPr>
      <w:hyperlink w:anchor="_Toc10463013" w:history="1">
        <w:r w:rsidRPr="00E13D9E">
          <w:rPr>
            <w:rStyle w:val="Hyperlink"/>
            <w:rFonts w:cs="Open Sans Light"/>
          </w:rPr>
          <w:t>4. Deaths in custody and the armed forces (Article 7)</w:t>
        </w:r>
        <w:r>
          <w:rPr>
            <w:webHidden/>
          </w:rPr>
          <w:tab/>
        </w:r>
        <w:r>
          <w:rPr>
            <w:webHidden/>
          </w:rPr>
          <w:fldChar w:fldCharType="begin"/>
        </w:r>
        <w:r>
          <w:rPr>
            <w:webHidden/>
          </w:rPr>
          <w:instrText xml:space="preserve"> PAGEREF _Toc10463013 \h </w:instrText>
        </w:r>
        <w:r>
          <w:rPr>
            <w:webHidden/>
          </w:rPr>
        </w:r>
        <w:r>
          <w:rPr>
            <w:webHidden/>
          </w:rPr>
          <w:fldChar w:fldCharType="separate"/>
        </w:r>
        <w:r>
          <w:rPr>
            <w:webHidden/>
          </w:rPr>
          <w:t>28</w:t>
        </w:r>
        <w:r>
          <w:rPr>
            <w:webHidden/>
          </w:rPr>
          <w:fldChar w:fldCharType="end"/>
        </w:r>
      </w:hyperlink>
    </w:p>
    <w:p w14:paraId="202E97DA" w14:textId="2985CAD5" w:rsidR="007C65A6" w:rsidRDefault="007C65A6">
      <w:pPr>
        <w:pStyle w:val="TOC2"/>
        <w:rPr>
          <w:rFonts w:asciiTheme="minorHAnsi" w:eastAsiaTheme="minorEastAsia" w:hAnsiTheme="minorHAnsi"/>
          <w:color w:val="auto"/>
          <w:szCs w:val="24"/>
        </w:rPr>
      </w:pPr>
      <w:hyperlink w:anchor="_Toc10463014" w:history="1">
        <w:r w:rsidRPr="00E13D9E">
          <w:rPr>
            <w:rStyle w:val="Hyperlink"/>
            <w:rFonts w:cs="Open Sans Light"/>
          </w:rPr>
          <w:t>4.1. Suggested recommendations to the authorities of Tajikistan</w:t>
        </w:r>
        <w:r>
          <w:rPr>
            <w:webHidden/>
          </w:rPr>
          <w:tab/>
        </w:r>
        <w:r>
          <w:rPr>
            <w:webHidden/>
          </w:rPr>
          <w:fldChar w:fldCharType="begin"/>
        </w:r>
        <w:r>
          <w:rPr>
            <w:webHidden/>
          </w:rPr>
          <w:instrText xml:space="preserve"> PAGEREF _Toc10463014 \h </w:instrText>
        </w:r>
        <w:r>
          <w:rPr>
            <w:webHidden/>
          </w:rPr>
        </w:r>
        <w:r>
          <w:rPr>
            <w:webHidden/>
          </w:rPr>
          <w:fldChar w:fldCharType="separate"/>
        </w:r>
        <w:r>
          <w:rPr>
            <w:webHidden/>
          </w:rPr>
          <w:t>28</w:t>
        </w:r>
        <w:r>
          <w:rPr>
            <w:webHidden/>
          </w:rPr>
          <w:fldChar w:fldCharType="end"/>
        </w:r>
      </w:hyperlink>
    </w:p>
    <w:p w14:paraId="36844E34" w14:textId="6B4D747B" w:rsidR="007C65A6" w:rsidRDefault="007C65A6">
      <w:pPr>
        <w:pStyle w:val="TOC1"/>
        <w:rPr>
          <w:rFonts w:asciiTheme="minorHAnsi" w:eastAsiaTheme="minorEastAsia" w:hAnsiTheme="minorHAnsi"/>
          <w:b w:val="0"/>
          <w:szCs w:val="24"/>
        </w:rPr>
      </w:pPr>
      <w:hyperlink w:anchor="_Toc10463015" w:history="1">
        <w:r w:rsidRPr="00E13D9E">
          <w:rPr>
            <w:rStyle w:val="Hyperlink"/>
            <w:rFonts w:cs="Open Sans Light"/>
          </w:rPr>
          <w:t>5. Monitoring of and conditions in closed and semi-closed facilities (Article 7 and 10)</w:t>
        </w:r>
        <w:r>
          <w:rPr>
            <w:webHidden/>
          </w:rPr>
          <w:tab/>
        </w:r>
        <w:r>
          <w:rPr>
            <w:webHidden/>
          </w:rPr>
          <w:fldChar w:fldCharType="begin"/>
        </w:r>
        <w:r>
          <w:rPr>
            <w:webHidden/>
          </w:rPr>
          <w:instrText xml:space="preserve"> PAGEREF _Toc10463015 \h </w:instrText>
        </w:r>
        <w:r>
          <w:rPr>
            <w:webHidden/>
          </w:rPr>
        </w:r>
        <w:r>
          <w:rPr>
            <w:webHidden/>
          </w:rPr>
          <w:fldChar w:fldCharType="separate"/>
        </w:r>
        <w:r>
          <w:rPr>
            <w:webHidden/>
          </w:rPr>
          <w:t>28</w:t>
        </w:r>
        <w:r>
          <w:rPr>
            <w:webHidden/>
          </w:rPr>
          <w:fldChar w:fldCharType="end"/>
        </w:r>
      </w:hyperlink>
    </w:p>
    <w:p w14:paraId="0CB8E9B9" w14:textId="315797E3" w:rsidR="007C65A6" w:rsidRDefault="007C65A6">
      <w:pPr>
        <w:pStyle w:val="TOC2"/>
        <w:rPr>
          <w:rFonts w:asciiTheme="minorHAnsi" w:eastAsiaTheme="minorEastAsia" w:hAnsiTheme="minorHAnsi"/>
          <w:color w:val="auto"/>
          <w:szCs w:val="24"/>
        </w:rPr>
      </w:pPr>
      <w:hyperlink w:anchor="_Toc10463016" w:history="1">
        <w:r w:rsidRPr="00E13D9E">
          <w:rPr>
            <w:rStyle w:val="Hyperlink"/>
            <w:rFonts w:cs="Open Sans Light"/>
          </w:rPr>
          <w:t>5.1. Monitoring closed and semi-closed facilities</w:t>
        </w:r>
        <w:r>
          <w:rPr>
            <w:webHidden/>
          </w:rPr>
          <w:tab/>
        </w:r>
        <w:r>
          <w:rPr>
            <w:webHidden/>
          </w:rPr>
          <w:fldChar w:fldCharType="begin"/>
        </w:r>
        <w:r>
          <w:rPr>
            <w:webHidden/>
          </w:rPr>
          <w:instrText xml:space="preserve"> PAGEREF _Toc10463016 \h </w:instrText>
        </w:r>
        <w:r>
          <w:rPr>
            <w:webHidden/>
          </w:rPr>
        </w:r>
        <w:r>
          <w:rPr>
            <w:webHidden/>
          </w:rPr>
          <w:fldChar w:fldCharType="separate"/>
        </w:r>
        <w:r>
          <w:rPr>
            <w:webHidden/>
          </w:rPr>
          <w:t>29</w:t>
        </w:r>
        <w:r>
          <w:rPr>
            <w:webHidden/>
          </w:rPr>
          <w:fldChar w:fldCharType="end"/>
        </w:r>
      </w:hyperlink>
    </w:p>
    <w:p w14:paraId="2CEB26F7" w14:textId="6F0DE3FB" w:rsidR="007C65A6" w:rsidRDefault="007C65A6">
      <w:pPr>
        <w:pStyle w:val="TOC2"/>
        <w:rPr>
          <w:rFonts w:asciiTheme="minorHAnsi" w:eastAsiaTheme="minorEastAsia" w:hAnsiTheme="minorHAnsi"/>
          <w:color w:val="auto"/>
          <w:szCs w:val="24"/>
        </w:rPr>
      </w:pPr>
      <w:hyperlink w:anchor="_Toc10463017" w:history="1">
        <w:r w:rsidRPr="00E13D9E">
          <w:rPr>
            <w:rStyle w:val="Hyperlink"/>
            <w:rFonts w:cs="Open Sans Light"/>
          </w:rPr>
          <w:t>5.2. Implementing recommendations by the Subcommittee on Accreditation Identified to strengthen the Office of the Ombudsperson</w:t>
        </w:r>
        <w:r>
          <w:rPr>
            <w:webHidden/>
          </w:rPr>
          <w:tab/>
        </w:r>
        <w:r>
          <w:rPr>
            <w:webHidden/>
          </w:rPr>
          <w:fldChar w:fldCharType="begin"/>
        </w:r>
        <w:r>
          <w:rPr>
            <w:webHidden/>
          </w:rPr>
          <w:instrText xml:space="preserve"> PAGEREF _Toc10463017 \h </w:instrText>
        </w:r>
        <w:r>
          <w:rPr>
            <w:webHidden/>
          </w:rPr>
        </w:r>
        <w:r>
          <w:rPr>
            <w:webHidden/>
          </w:rPr>
          <w:fldChar w:fldCharType="separate"/>
        </w:r>
        <w:r>
          <w:rPr>
            <w:webHidden/>
          </w:rPr>
          <w:t>30</w:t>
        </w:r>
        <w:r>
          <w:rPr>
            <w:webHidden/>
          </w:rPr>
          <w:fldChar w:fldCharType="end"/>
        </w:r>
      </w:hyperlink>
    </w:p>
    <w:p w14:paraId="54429384" w14:textId="5D898790" w:rsidR="007C65A6" w:rsidRDefault="007C65A6">
      <w:pPr>
        <w:pStyle w:val="TOC2"/>
        <w:rPr>
          <w:rFonts w:asciiTheme="minorHAnsi" w:eastAsiaTheme="minorEastAsia" w:hAnsiTheme="minorHAnsi"/>
          <w:color w:val="auto"/>
          <w:szCs w:val="24"/>
        </w:rPr>
      </w:pPr>
      <w:hyperlink w:anchor="_Toc10463018" w:history="1">
        <w:r w:rsidRPr="00E13D9E">
          <w:rPr>
            <w:rStyle w:val="Hyperlink"/>
            <w:rFonts w:cs="Open Sans Light"/>
          </w:rPr>
          <w:t>5.3. Conditions in detention and other closed and semi-closed facilities</w:t>
        </w:r>
        <w:r>
          <w:rPr>
            <w:webHidden/>
          </w:rPr>
          <w:tab/>
        </w:r>
        <w:r>
          <w:rPr>
            <w:webHidden/>
          </w:rPr>
          <w:fldChar w:fldCharType="begin"/>
        </w:r>
        <w:r>
          <w:rPr>
            <w:webHidden/>
          </w:rPr>
          <w:instrText xml:space="preserve"> PAGEREF _Toc10463018 \h </w:instrText>
        </w:r>
        <w:r>
          <w:rPr>
            <w:webHidden/>
          </w:rPr>
        </w:r>
        <w:r>
          <w:rPr>
            <w:webHidden/>
          </w:rPr>
          <w:fldChar w:fldCharType="separate"/>
        </w:r>
        <w:r>
          <w:rPr>
            <w:webHidden/>
          </w:rPr>
          <w:t>31</w:t>
        </w:r>
        <w:r>
          <w:rPr>
            <w:webHidden/>
          </w:rPr>
          <w:fldChar w:fldCharType="end"/>
        </w:r>
      </w:hyperlink>
    </w:p>
    <w:p w14:paraId="19221B3A" w14:textId="7A109321" w:rsidR="007C65A6" w:rsidRDefault="007C65A6">
      <w:pPr>
        <w:pStyle w:val="TOC2"/>
        <w:rPr>
          <w:rFonts w:asciiTheme="minorHAnsi" w:eastAsiaTheme="minorEastAsia" w:hAnsiTheme="minorHAnsi"/>
          <w:color w:val="auto"/>
          <w:szCs w:val="24"/>
        </w:rPr>
      </w:pPr>
      <w:hyperlink w:anchor="_Toc10463019" w:history="1">
        <w:r w:rsidRPr="00E13D9E">
          <w:rPr>
            <w:rStyle w:val="Hyperlink"/>
            <w:rFonts w:cs="Open Sans Light"/>
          </w:rPr>
          <w:t>5.4. Suggested recommendations to the authorities of Tajikistan</w:t>
        </w:r>
        <w:r>
          <w:rPr>
            <w:webHidden/>
          </w:rPr>
          <w:tab/>
        </w:r>
        <w:r>
          <w:rPr>
            <w:webHidden/>
          </w:rPr>
          <w:fldChar w:fldCharType="begin"/>
        </w:r>
        <w:r>
          <w:rPr>
            <w:webHidden/>
          </w:rPr>
          <w:instrText xml:space="preserve"> PAGEREF _Toc10463019 \h </w:instrText>
        </w:r>
        <w:r>
          <w:rPr>
            <w:webHidden/>
          </w:rPr>
        </w:r>
        <w:r>
          <w:rPr>
            <w:webHidden/>
          </w:rPr>
          <w:fldChar w:fldCharType="separate"/>
        </w:r>
        <w:r>
          <w:rPr>
            <w:webHidden/>
          </w:rPr>
          <w:t>32</w:t>
        </w:r>
        <w:r>
          <w:rPr>
            <w:webHidden/>
          </w:rPr>
          <w:fldChar w:fldCharType="end"/>
        </w:r>
      </w:hyperlink>
    </w:p>
    <w:p w14:paraId="4C7B459A" w14:textId="4065107F" w:rsidR="007C65A6" w:rsidRDefault="007C65A6">
      <w:pPr>
        <w:pStyle w:val="TOC1"/>
        <w:rPr>
          <w:rFonts w:asciiTheme="minorHAnsi" w:eastAsiaTheme="minorEastAsia" w:hAnsiTheme="minorHAnsi"/>
          <w:b w:val="0"/>
          <w:szCs w:val="24"/>
        </w:rPr>
      </w:pPr>
      <w:hyperlink w:anchor="_Toc10463020" w:history="1">
        <w:r w:rsidRPr="00E13D9E">
          <w:rPr>
            <w:rStyle w:val="Hyperlink"/>
            <w:rFonts w:cs="Open Sans Light"/>
          </w:rPr>
          <w:t>6. Reacting and conducting effective investigations into allegations of torture and other forms of ill-treatment (Article 7)</w:t>
        </w:r>
        <w:r>
          <w:rPr>
            <w:webHidden/>
          </w:rPr>
          <w:tab/>
        </w:r>
        <w:r>
          <w:rPr>
            <w:webHidden/>
          </w:rPr>
          <w:fldChar w:fldCharType="begin"/>
        </w:r>
        <w:r>
          <w:rPr>
            <w:webHidden/>
          </w:rPr>
          <w:instrText xml:space="preserve"> PAGEREF _Toc10463020 \h </w:instrText>
        </w:r>
        <w:r>
          <w:rPr>
            <w:webHidden/>
          </w:rPr>
        </w:r>
        <w:r>
          <w:rPr>
            <w:webHidden/>
          </w:rPr>
          <w:fldChar w:fldCharType="separate"/>
        </w:r>
        <w:r>
          <w:rPr>
            <w:webHidden/>
          </w:rPr>
          <w:t>33</w:t>
        </w:r>
        <w:r>
          <w:rPr>
            <w:webHidden/>
          </w:rPr>
          <w:fldChar w:fldCharType="end"/>
        </w:r>
      </w:hyperlink>
    </w:p>
    <w:p w14:paraId="302A145D" w14:textId="36E37DC2" w:rsidR="007C65A6" w:rsidRDefault="007C65A6">
      <w:pPr>
        <w:pStyle w:val="TOC2"/>
        <w:rPr>
          <w:rFonts w:asciiTheme="minorHAnsi" w:eastAsiaTheme="minorEastAsia" w:hAnsiTheme="minorHAnsi"/>
          <w:color w:val="auto"/>
          <w:szCs w:val="24"/>
        </w:rPr>
      </w:pPr>
      <w:hyperlink w:anchor="_Toc10463021" w:history="1">
        <w:r w:rsidRPr="00E13D9E">
          <w:rPr>
            <w:rStyle w:val="Hyperlink"/>
            <w:rFonts w:cs="Open Sans Light"/>
          </w:rPr>
          <w:t>6.1. Data collection</w:t>
        </w:r>
        <w:r>
          <w:rPr>
            <w:webHidden/>
          </w:rPr>
          <w:tab/>
        </w:r>
        <w:r>
          <w:rPr>
            <w:webHidden/>
          </w:rPr>
          <w:fldChar w:fldCharType="begin"/>
        </w:r>
        <w:r>
          <w:rPr>
            <w:webHidden/>
          </w:rPr>
          <w:instrText xml:space="preserve"> PAGEREF _Toc10463021 \h </w:instrText>
        </w:r>
        <w:r>
          <w:rPr>
            <w:webHidden/>
          </w:rPr>
        </w:r>
        <w:r>
          <w:rPr>
            <w:webHidden/>
          </w:rPr>
          <w:fldChar w:fldCharType="separate"/>
        </w:r>
        <w:r>
          <w:rPr>
            <w:webHidden/>
          </w:rPr>
          <w:t>34</w:t>
        </w:r>
        <w:r>
          <w:rPr>
            <w:webHidden/>
          </w:rPr>
          <w:fldChar w:fldCharType="end"/>
        </w:r>
      </w:hyperlink>
    </w:p>
    <w:p w14:paraId="595C1172" w14:textId="693CF9C1" w:rsidR="007C65A6" w:rsidRDefault="007C65A6">
      <w:pPr>
        <w:pStyle w:val="TOC2"/>
        <w:rPr>
          <w:rFonts w:asciiTheme="minorHAnsi" w:eastAsiaTheme="minorEastAsia" w:hAnsiTheme="minorHAnsi"/>
          <w:color w:val="auto"/>
          <w:szCs w:val="24"/>
        </w:rPr>
      </w:pPr>
      <w:hyperlink w:anchor="_Toc10463022" w:history="1">
        <w:r w:rsidRPr="00E13D9E">
          <w:rPr>
            <w:rStyle w:val="Hyperlink"/>
            <w:rFonts w:cs="Open Sans Light"/>
          </w:rPr>
          <w:t>6.2. Confidential complaint mechanisms and protecting victims, their families, human rights defenders and lawyers from reprisals</w:t>
        </w:r>
        <w:r>
          <w:rPr>
            <w:webHidden/>
          </w:rPr>
          <w:tab/>
        </w:r>
        <w:r>
          <w:rPr>
            <w:webHidden/>
          </w:rPr>
          <w:fldChar w:fldCharType="begin"/>
        </w:r>
        <w:r>
          <w:rPr>
            <w:webHidden/>
          </w:rPr>
          <w:instrText xml:space="preserve"> PAGEREF _Toc10463022 \h </w:instrText>
        </w:r>
        <w:r>
          <w:rPr>
            <w:webHidden/>
          </w:rPr>
        </w:r>
        <w:r>
          <w:rPr>
            <w:webHidden/>
          </w:rPr>
          <w:fldChar w:fldCharType="separate"/>
        </w:r>
        <w:r>
          <w:rPr>
            <w:webHidden/>
          </w:rPr>
          <w:t>34</w:t>
        </w:r>
        <w:r>
          <w:rPr>
            <w:webHidden/>
          </w:rPr>
          <w:fldChar w:fldCharType="end"/>
        </w:r>
      </w:hyperlink>
    </w:p>
    <w:p w14:paraId="3C161E34" w14:textId="1FF4EE27" w:rsidR="007C65A6" w:rsidRDefault="007C65A6">
      <w:pPr>
        <w:pStyle w:val="TOC2"/>
        <w:rPr>
          <w:rFonts w:asciiTheme="minorHAnsi" w:eastAsiaTheme="minorEastAsia" w:hAnsiTheme="minorHAnsi"/>
          <w:color w:val="auto"/>
          <w:szCs w:val="24"/>
        </w:rPr>
      </w:pPr>
      <w:hyperlink w:anchor="_Toc10463023" w:history="1">
        <w:r w:rsidRPr="00E13D9E">
          <w:rPr>
            <w:rStyle w:val="Hyperlink"/>
            <w:rFonts w:cs="Open Sans Light"/>
          </w:rPr>
          <w:t>6.3. Responding to allegations of torture and ill-treatment: domestic legislation</w:t>
        </w:r>
        <w:r>
          <w:rPr>
            <w:webHidden/>
          </w:rPr>
          <w:tab/>
        </w:r>
        <w:r>
          <w:rPr>
            <w:webHidden/>
          </w:rPr>
          <w:fldChar w:fldCharType="begin"/>
        </w:r>
        <w:r>
          <w:rPr>
            <w:webHidden/>
          </w:rPr>
          <w:instrText xml:space="preserve"> PAGEREF _Toc10463023 \h </w:instrText>
        </w:r>
        <w:r>
          <w:rPr>
            <w:webHidden/>
          </w:rPr>
        </w:r>
        <w:r>
          <w:rPr>
            <w:webHidden/>
          </w:rPr>
          <w:fldChar w:fldCharType="separate"/>
        </w:r>
        <w:r>
          <w:rPr>
            <w:webHidden/>
          </w:rPr>
          <w:t>35</w:t>
        </w:r>
        <w:r>
          <w:rPr>
            <w:webHidden/>
          </w:rPr>
          <w:fldChar w:fldCharType="end"/>
        </w:r>
      </w:hyperlink>
    </w:p>
    <w:p w14:paraId="379177EC" w14:textId="728BACAB" w:rsidR="007C65A6" w:rsidRDefault="007C65A6">
      <w:pPr>
        <w:pStyle w:val="TOC2"/>
        <w:rPr>
          <w:rFonts w:asciiTheme="minorHAnsi" w:eastAsiaTheme="minorEastAsia" w:hAnsiTheme="minorHAnsi"/>
          <w:color w:val="auto"/>
          <w:szCs w:val="24"/>
        </w:rPr>
      </w:pPr>
      <w:hyperlink w:anchor="_Toc10463024" w:history="1">
        <w:r w:rsidRPr="00E13D9E">
          <w:rPr>
            <w:rStyle w:val="Hyperlink"/>
            <w:rFonts w:cs="Open Sans Light"/>
          </w:rPr>
          <w:t>6.4. The need for effective and independent investigations</w:t>
        </w:r>
        <w:r>
          <w:rPr>
            <w:webHidden/>
          </w:rPr>
          <w:tab/>
        </w:r>
        <w:r>
          <w:rPr>
            <w:webHidden/>
          </w:rPr>
          <w:fldChar w:fldCharType="begin"/>
        </w:r>
        <w:r>
          <w:rPr>
            <w:webHidden/>
          </w:rPr>
          <w:instrText xml:space="preserve"> PAGEREF _Toc10463024 \h </w:instrText>
        </w:r>
        <w:r>
          <w:rPr>
            <w:webHidden/>
          </w:rPr>
        </w:r>
        <w:r>
          <w:rPr>
            <w:webHidden/>
          </w:rPr>
          <w:fldChar w:fldCharType="separate"/>
        </w:r>
        <w:r>
          <w:rPr>
            <w:webHidden/>
          </w:rPr>
          <w:t>36</w:t>
        </w:r>
        <w:r>
          <w:rPr>
            <w:webHidden/>
          </w:rPr>
          <w:fldChar w:fldCharType="end"/>
        </w:r>
      </w:hyperlink>
    </w:p>
    <w:p w14:paraId="62B27A10" w14:textId="26B6984A" w:rsidR="007C65A6" w:rsidRDefault="007C65A6">
      <w:pPr>
        <w:pStyle w:val="TOC2"/>
        <w:rPr>
          <w:rFonts w:asciiTheme="minorHAnsi" w:eastAsiaTheme="minorEastAsia" w:hAnsiTheme="minorHAnsi"/>
          <w:color w:val="auto"/>
          <w:szCs w:val="24"/>
        </w:rPr>
      </w:pPr>
      <w:hyperlink w:anchor="_Toc10463025" w:history="1">
        <w:r w:rsidRPr="00E13D9E">
          <w:rPr>
            <w:rStyle w:val="Hyperlink"/>
            <w:rFonts w:cs="Open Sans Light"/>
          </w:rPr>
          <w:t>6.5. Suggested recommendations to the authorities of Tajikistan</w:t>
        </w:r>
        <w:r>
          <w:rPr>
            <w:webHidden/>
          </w:rPr>
          <w:tab/>
        </w:r>
        <w:r>
          <w:rPr>
            <w:webHidden/>
          </w:rPr>
          <w:fldChar w:fldCharType="begin"/>
        </w:r>
        <w:r>
          <w:rPr>
            <w:webHidden/>
          </w:rPr>
          <w:instrText xml:space="preserve"> PAGEREF _Toc10463025 \h </w:instrText>
        </w:r>
        <w:r>
          <w:rPr>
            <w:webHidden/>
          </w:rPr>
        </w:r>
        <w:r>
          <w:rPr>
            <w:webHidden/>
          </w:rPr>
          <w:fldChar w:fldCharType="separate"/>
        </w:r>
        <w:r>
          <w:rPr>
            <w:webHidden/>
          </w:rPr>
          <w:t>38</w:t>
        </w:r>
        <w:r>
          <w:rPr>
            <w:webHidden/>
          </w:rPr>
          <w:fldChar w:fldCharType="end"/>
        </w:r>
      </w:hyperlink>
    </w:p>
    <w:p w14:paraId="7401B624" w14:textId="7A32BA70" w:rsidR="007C65A6" w:rsidRDefault="007C65A6">
      <w:pPr>
        <w:pStyle w:val="TOC1"/>
        <w:rPr>
          <w:rFonts w:asciiTheme="minorHAnsi" w:eastAsiaTheme="minorEastAsia" w:hAnsiTheme="minorHAnsi"/>
          <w:b w:val="0"/>
          <w:szCs w:val="24"/>
        </w:rPr>
      </w:pPr>
      <w:hyperlink w:anchor="_Toc10463026" w:history="1">
        <w:r w:rsidRPr="00E13D9E">
          <w:rPr>
            <w:rStyle w:val="Hyperlink"/>
            <w:rFonts w:cs="Open Sans Light"/>
          </w:rPr>
          <w:t>7. Excluding evidence extracted under torture (Article 7)</w:t>
        </w:r>
        <w:r>
          <w:rPr>
            <w:webHidden/>
          </w:rPr>
          <w:tab/>
        </w:r>
        <w:r>
          <w:rPr>
            <w:webHidden/>
          </w:rPr>
          <w:fldChar w:fldCharType="begin"/>
        </w:r>
        <w:r>
          <w:rPr>
            <w:webHidden/>
          </w:rPr>
          <w:instrText xml:space="preserve"> PAGEREF _Toc10463026 \h </w:instrText>
        </w:r>
        <w:r>
          <w:rPr>
            <w:webHidden/>
          </w:rPr>
        </w:r>
        <w:r>
          <w:rPr>
            <w:webHidden/>
          </w:rPr>
          <w:fldChar w:fldCharType="separate"/>
        </w:r>
        <w:r>
          <w:rPr>
            <w:webHidden/>
          </w:rPr>
          <w:t>39</w:t>
        </w:r>
        <w:r>
          <w:rPr>
            <w:webHidden/>
          </w:rPr>
          <w:fldChar w:fldCharType="end"/>
        </w:r>
      </w:hyperlink>
    </w:p>
    <w:p w14:paraId="00B5665D" w14:textId="7CB5AC05" w:rsidR="007C65A6" w:rsidRDefault="007C65A6">
      <w:pPr>
        <w:pStyle w:val="TOC2"/>
        <w:rPr>
          <w:rFonts w:asciiTheme="minorHAnsi" w:eastAsiaTheme="minorEastAsia" w:hAnsiTheme="minorHAnsi"/>
          <w:color w:val="auto"/>
          <w:szCs w:val="24"/>
        </w:rPr>
      </w:pPr>
      <w:hyperlink w:anchor="_Toc10463027" w:history="1">
        <w:r w:rsidRPr="00E13D9E">
          <w:rPr>
            <w:rStyle w:val="Hyperlink"/>
            <w:rFonts w:cs="Open Sans Light"/>
          </w:rPr>
          <w:t>7.1. Suggested recommendations to the authorities of Tajikistan</w:t>
        </w:r>
        <w:r>
          <w:rPr>
            <w:webHidden/>
          </w:rPr>
          <w:tab/>
        </w:r>
        <w:r>
          <w:rPr>
            <w:webHidden/>
          </w:rPr>
          <w:fldChar w:fldCharType="begin"/>
        </w:r>
        <w:r>
          <w:rPr>
            <w:webHidden/>
          </w:rPr>
          <w:instrText xml:space="preserve"> PAGEREF _Toc10463027 \h </w:instrText>
        </w:r>
        <w:r>
          <w:rPr>
            <w:webHidden/>
          </w:rPr>
        </w:r>
        <w:r>
          <w:rPr>
            <w:webHidden/>
          </w:rPr>
          <w:fldChar w:fldCharType="separate"/>
        </w:r>
        <w:r>
          <w:rPr>
            <w:webHidden/>
          </w:rPr>
          <w:t>40</w:t>
        </w:r>
        <w:r>
          <w:rPr>
            <w:webHidden/>
          </w:rPr>
          <w:fldChar w:fldCharType="end"/>
        </w:r>
      </w:hyperlink>
    </w:p>
    <w:p w14:paraId="4A24A4D3" w14:textId="7B7C9219" w:rsidR="007C65A6" w:rsidRDefault="007C65A6">
      <w:pPr>
        <w:pStyle w:val="TOC1"/>
        <w:rPr>
          <w:rFonts w:asciiTheme="minorHAnsi" w:eastAsiaTheme="minorEastAsia" w:hAnsiTheme="minorHAnsi"/>
          <w:b w:val="0"/>
          <w:szCs w:val="24"/>
        </w:rPr>
      </w:pPr>
      <w:hyperlink w:anchor="_Toc10463028" w:history="1">
        <w:r w:rsidRPr="00E13D9E">
          <w:rPr>
            <w:rStyle w:val="Hyperlink"/>
            <w:rFonts w:cs="Open Sans Light"/>
          </w:rPr>
          <w:t>8. Redress (Articles 7 and 9)</w:t>
        </w:r>
        <w:r>
          <w:rPr>
            <w:webHidden/>
          </w:rPr>
          <w:tab/>
        </w:r>
        <w:r>
          <w:rPr>
            <w:webHidden/>
          </w:rPr>
          <w:fldChar w:fldCharType="begin"/>
        </w:r>
        <w:r>
          <w:rPr>
            <w:webHidden/>
          </w:rPr>
          <w:instrText xml:space="preserve"> PAGEREF _Toc10463028 \h </w:instrText>
        </w:r>
        <w:r>
          <w:rPr>
            <w:webHidden/>
          </w:rPr>
        </w:r>
        <w:r>
          <w:rPr>
            <w:webHidden/>
          </w:rPr>
          <w:fldChar w:fldCharType="separate"/>
        </w:r>
        <w:r>
          <w:rPr>
            <w:webHidden/>
          </w:rPr>
          <w:t>40</w:t>
        </w:r>
        <w:r>
          <w:rPr>
            <w:webHidden/>
          </w:rPr>
          <w:fldChar w:fldCharType="end"/>
        </w:r>
      </w:hyperlink>
    </w:p>
    <w:p w14:paraId="7AD3FE7A" w14:textId="25CE096B" w:rsidR="007C65A6" w:rsidRDefault="007C65A6">
      <w:pPr>
        <w:pStyle w:val="TOC2"/>
        <w:rPr>
          <w:rFonts w:asciiTheme="minorHAnsi" w:eastAsiaTheme="minorEastAsia" w:hAnsiTheme="minorHAnsi"/>
          <w:color w:val="auto"/>
          <w:szCs w:val="24"/>
        </w:rPr>
      </w:pPr>
      <w:hyperlink w:anchor="_Toc10463029" w:history="1">
        <w:r w:rsidRPr="00E13D9E">
          <w:rPr>
            <w:rStyle w:val="Hyperlink"/>
            <w:rFonts w:cs="Open Sans Light"/>
          </w:rPr>
          <w:t>8.1. Compensation</w:t>
        </w:r>
        <w:r>
          <w:rPr>
            <w:webHidden/>
          </w:rPr>
          <w:tab/>
        </w:r>
        <w:r>
          <w:rPr>
            <w:webHidden/>
          </w:rPr>
          <w:fldChar w:fldCharType="begin"/>
        </w:r>
        <w:r>
          <w:rPr>
            <w:webHidden/>
          </w:rPr>
          <w:instrText xml:space="preserve"> PAGEREF _Toc10463029 \h </w:instrText>
        </w:r>
        <w:r>
          <w:rPr>
            <w:webHidden/>
          </w:rPr>
        </w:r>
        <w:r>
          <w:rPr>
            <w:webHidden/>
          </w:rPr>
          <w:fldChar w:fldCharType="separate"/>
        </w:r>
        <w:r>
          <w:rPr>
            <w:webHidden/>
          </w:rPr>
          <w:t>40</w:t>
        </w:r>
        <w:r>
          <w:rPr>
            <w:webHidden/>
          </w:rPr>
          <w:fldChar w:fldCharType="end"/>
        </w:r>
      </w:hyperlink>
    </w:p>
    <w:p w14:paraId="31D69318" w14:textId="3BA43410" w:rsidR="007C65A6" w:rsidRDefault="007C65A6">
      <w:pPr>
        <w:pStyle w:val="TOC2"/>
        <w:rPr>
          <w:rFonts w:asciiTheme="minorHAnsi" w:eastAsiaTheme="minorEastAsia" w:hAnsiTheme="minorHAnsi"/>
          <w:color w:val="auto"/>
          <w:szCs w:val="24"/>
        </w:rPr>
      </w:pPr>
      <w:hyperlink w:anchor="_Toc10463030" w:history="1">
        <w:r w:rsidRPr="00E13D9E">
          <w:rPr>
            <w:rStyle w:val="Hyperlink"/>
            <w:rFonts w:cs="Open Sans Light"/>
          </w:rPr>
          <w:t>8.2. Other forms of redress</w:t>
        </w:r>
        <w:r>
          <w:rPr>
            <w:webHidden/>
          </w:rPr>
          <w:tab/>
        </w:r>
        <w:r>
          <w:rPr>
            <w:webHidden/>
          </w:rPr>
          <w:fldChar w:fldCharType="begin"/>
        </w:r>
        <w:r>
          <w:rPr>
            <w:webHidden/>
          </w:rPr>
          <w:instrText xml:space="preserve"> PAGEREF _Toc10463030 \h </w:instrText>
        </w:r>
        <w:r>
          <w:rPr>
            <w:webHidden/>
          </w:rPr>
        </w:r>
        <w:r>
          <w:rPr>
            <w:webHidden/>
          </w:rPr>
          <w:fldChar w:fldCharType="separate"/>
        </w:r>
        <w:r>
          <w:rPr>
            <w:webHidden/>
          </w:rPr>
          <w:t>41</w:t>
        </w:r>
        <w:r>
          <w:rPr>
            <w:webHidden/>
          </w:rPr>
          <w:fldChar w:fldCharType="end"/>
        </w:r>
      </w:hyperlink>
    </w:p>
    <w:p w14:paraId="0FD5D477" w14:textId="46935650" w:rsidR="007C65A6" w:rsidRDefault="007C65A6">
      <w:pPr>
        <w:pStyle w:val="TOC2"/>
        <w:rPr>
          <w:rFonts w:asciiTheme="minorHAnsi" w:eastAsiaTheme="minorEastAsia" w:hAnsiTheme="minorHAnsi"/>
          <w:color w:val="auto"/>
          <w:szCs w:val="24"/>
        </w:rPr>
      </w:pPr>
      <w:hyperlink w:anchor="_Toc10463031" w:history="1">
        <w:r w:rsidRPr="00E13D9E">
          <w:rPr>
            <w:rStyle w:val="Hyperlink"/>
            <w:rFonts w:cs="Open Sans Light"/>
          </w:rPr>
          <w:t>8.3. Suggested recommendations to the authorities of Tajikistan</w:t>
        </w:r>
        <w:r>
          <w:rPr>
            <w:webHidden/>
          </w:rPr>
          <w:tab/>
        </w:r>
        <w:r>
          <w:rPr>
            <w:webHidden/>
          </w:rPr>
          <w:fldChar w:fldCharType="begin"/>
        </w:r>
        <w:r>
          <w:rPr>
            <w:webHidden/>
          </w:rPr>
          <w:instrText xml:space="preserve"> PAGEREF _Toc10463031 \h </w:instrText>
        </w:r>
        <w:r>
          <w:rPr>
            <w:webHidden/>
          </w:rPr>
        </w:r>
        <w:r>
          <w:rPr>
            <w:webHidden/>
          </w:rPr>
          <w:fldChar w:fldCharType="separate"/>
        </w:r>
        <w:r>
          <w:rPr>
            <w:webHidden/>
          </w:rPr>
          <w:t>41</w:t>
        </w:r>
        <w:r>
          <w:rPr>
            <w:webHidden/>
          </w:rPr>
          <w:fldChar w:fldCharType="end"/>
        </w:r>
      </w:hyperlink>
    </w:p>
    <w:p w14:paraId="19449D6B" w14:textId="08D9DDE2" w:rsidR="007C65A6" w:rsidRDefault="007C65A6">
      <w:pPr>
        <w:pStyle w:val="TOC1"/>
        <w:rPr>
          <w:rFonts w:asciiTheme="minorHAnsi" w:eastAsiaTheme="minorEastAsia" w:hAnsiTheme="minorHAnsi"/>
          <w:b w:val="0"/>
          <w:szCs w:val="24"/>
        </w:rPr>
      </w:pPr>
      <w:hyperlink w:anchor="_Toc10463032" w:history="1">
        <w:r w:rsidRPr="00E13D9E">
          <w:rPr>
            <w:rStyle w:val="Hyperlink"/>
            <w:rFonts w:cs="Open Sans Light"/>
          </w:rPr>
          <w:t>9. Conscripts and soldiers: torture and ill-treatment in the armed forces (Article 7)</w:t>
        </w:r>
        <w:r>
          <w:rPr>
            <w:webHidden/>
          </w:rPr>
          <w:tab/>
        </w:r>
        <w:r>
          <w:rPr>
            <w:webHidden/>
          </w:rPr>
          <w:fldChar w:fldCharType="begin"/>
        </w:r>
        <w:r>
          <w:rPr>
            <w:webHidden/>
          </w:rPr>
          <w:instrText xml:space="preserve"> PAGEREF _Toc10463032 \h </w:instrText>
        </w:r>
        <w:r>
          <w:rPr>
            <w:webHidden/>
          </w:rPr>
        </w:r>
        <w:r>
          <w:rPr>
            <w:webHidden/>
          </w:rPr>
          <w:fldChar w:fldCharType="separate"/>
        </w:r>
        <w:r>
          <w:rPr>
            <w:webHidden/>
          </w:rPr>
          <w:t>42</w:t>
        </w:r>
        <w:r>
          <w:rPr>
            <w:webHidden/>
          </w:rPr>
          <w:fldChar w:fldCharType="end"/>
        </w:r>
      </w:hyperlink>
    </w:p>
    <w:p w14:paraId="7857D095" w14:textId="50DA18ED" w:rsidR="007C65A6" w:rsidRDefault="007C65A6">
      <w:pPr>
        <w:pStyle w:val="TOC2"/>
        <w:rPr>
          <w:rFonts w:asciiTheme="minorHAnsi" w:eastAsiaTheme="minorEastAsia" w:hAnsiTheme="minorHAnsi"/>
          <w:color w:val="auto"/>
          <w:szCs w:val="24"/>
        </w:rPr>
      </w:pPr>
      <w:hyperlink w:anchor="_Toc10463033" w:history="1">
        <w:r w:rsidRPr="00E13D9E">
          <w:rPr>
            <w:rStyle w:val="Hyperlink"/>
            <w:rFonts w:cs="Open Sans Light"/>
          </w:rPr>
          <w:t>9.1. Suggested recommendations to the authorities of Tajikistan</w:t>
        </w:r>
        <w:r>
          <w:rPr>
            <w:webHidden/>
          </w:rPr>
          <w:tab/>
        </w:r>
        <w:r>
          <w:rPr>
            <w:webHidden/>
          </w:rPr>
          <w:fldChar w:fldCharType="begin"/>
        </w:r>
        <w:r>
          <w:rPr>
            <w:webHidden/>
          </w:rPr>
          <w:instrText xml:space="preserve"> PAGEREF _Toc10463033 \h </w:instrText>
        </w:r>
        <w:r>
          <w:rPr>
            <w:webHidden/>
          </w:rPr>
        </w:r>
        <w:r>
          <w:rPr>
            <w:webHidden/>
          </w:rPr>
          <w:fldChar w:fldCharType="separate"/>
        </w:r>
        <w:r>
          <w:rPr>
            <w:webHidden/>
          </w:rPr>
          <w:t>45</w:t>
        </w:r>
        <w:r>
          <w:rPr>
            <w:webHidden/>
          </w:rPr>
          <w:fldChar w:fldCharType="end"/>
        </w:r>
      </w:hyperlink>
    </w:p>
    <w:p w14:paraId="5BE9E59B" w14:textId="4B3719E2" w:rsidR="007C65A6" w:rsidRDefault="007C65A6">
      <w:pPr>
        <w:pStyle w:val="TOC1"/>
        <w:rPr>
          <w:rFonts w:asciiTheme="minorHAnsi" w:eastAsiaTheme="minorEastAsia" w:hAnsiTheme="minorHAnsi"/>
          <w:b w:val="0"/>
          <w:szCs w:val="24"/>
        </w:rPr>
      </w:pPr>
      <w:hyperlink w:anchor="_Toc10463034" w:history="1">
        <w:r w:rsidRPr="00E13D9E">
          <w:rPr>
            <w:rStyle w:val="Hyperlink"/>
            <w:rFonts w:cs="Open Sans Light"/>
          </w:rPr>
          <w:t>10. Women: domestic violence (Article 7)</w:t>
        </w:r>
        <w:r>
          <w:rPr>
            <w:webHidden/>
          </w:rPr>
          <w:tab/>
        </w:r>
        <w:r>
          <w:rPr>
            <w:webHidden/>
          </w:rPr>
          <w:fldChar w:fldCharType="begin"/>
        </w:r>
        <w:r>
          <w:rPr>
            <w:webHidden/>
          </w:rPr>
          <w:instrText xml:space="preserve"> PAGEREF _Toc10463034 \h </w:instrText>
        </w:r>
        <w:r>
          <w:rPr>
            <w:webHidden/>
          </w:rPr>
        </w:r>
        <w:r>
          <w:rPr>
            <w:webHidden/>
          </w:rPr>
          <w:fldChar w:fldCharType="separate"/>
        </w:r>
        <w:r>
          <w:rPr>
            <w:webHidden/>
          </w:rPr>
          <w:t>45</w:t>
        </w:r>
        <w:r>
          <w:rPr>
            <w:webHidden/>
          </w:rPr>
          <w:fldChar w:fldCharType="end"/>
        </w:r>
      </w:hyperlink>
    </w:p>
    <w:p w14:paraId="371A405A" w14:textId="0CB439CB" w:rsidR="007C65A6" w:rsidRDefault="007C65A6">
      <w:pPr>
        <w:pStyle w:val="TOC2"/>
        <w:rPr>
          <w:rFonts w:asciiTheme="minorHAnsi" w:eastAsiaTheme="minorEastAsia" w:hAnsiTheme="minorHAnsi"/>
          <w:color w:val="auto"/>
          <w:szCs w:val="24"/>
        </w:rPr>
      </w:pPr>
      <w:hyperlink w:anchor="_Toc10463035" w:history="1">
        <w:r w:rsidRPr="00E13D9E">
          <w:rPr>
            <w:rStyle w:val="Hyperlink"/>
            <w:rFonts w:cs="Open Sans Light"/>
          </w:rPr>
          <w:t>10.1. Suggested recommendations to the authorities of Tajikistan</w:t>
        </w:r>
        <w:r>
          <w:rPr>
            <w:webHidden/>
          </w:rPr>
          <w:tab/>
        </w:r>
        <w:r>
          <w:rPr>
            <w:webHidden/>
          </w:rPr>
          <w:fldChar w:fldCharType="begin"/>
        </w:r>
        <w:r>
          <w:rPr>
            <w:webHidden/>
          </w:rPr>
          <w:instrText xml:space="preserve"> PAGEREF _Toc10463035 \h </w:instrText>
        </w:r>
        <w:r>
          <w:rPr>
            <w:webHidden/>
          </w:rPr>
        </w:r>
        <w:r>
          <w:rPr>
            <w:webHidden/>
          </w:rPr>
          <w:fldChar w:fldCharType="separate"/>
        </w:r>
        <w:r>
          <w:rPr>
            <w:webHidden/>
          </w:rPr>
          <w:t>47</w:t>
        </w:r>
        <w:r>
          <w:rPr>
            <w:webHidden/>
          </w:rPr>
          <w:fldChar w:fldCharType="end"/>
        </w:r>
      </w:hyperlink>
    </w:p>
    <w:p w14:paraId="05239CC2" w14:textId="551ACEF8" w:rsidR="007C65A6" w:rsidRDefault="007C65A6">
      <w:pPr>
        <w:pStyle w:val="TOC1"/>
        <w:rPr>
          <w:rFonts w:asciiTheme="minorHAnsi" w:eastAsiaTheme="minorEastAsia" w:hAnsiTheme="minorHAnsi"/>
          <w:b w:val="0"/>
          <w:szCs w:val="24"/>
        </w:rPr>
      </w:pPr>
      <w:hyperlink w:anchor="_Toc10463036" w:history="1">
        <w:r w:rsidRPr="00E13D9E">
          <w:rPr>
            <w:rStyle w:val="Hyperlink"/>
            <w:rFonts w:cs="Open Sans Light"/>
          </w:rPr>
          <w:t>11. LGBT people: police abuse, artitrary detention and extortion (Article 7)</w:t>
        </w:r>
        <w:r>
          <w:rPr>
            <w:webHidden/>
          </w:rPr>
          <w:tab/>
        </w:r>
        <w:r>
          <w:rPr>
            <w:webHidden/>
          </w:rPr>
          <w:fldChar w:fldCharType="begin"/>
        </w:r>
        <w:r>
          <w:rPr>
            <w:webHidden/>
          </w:rPr>
          <w:instrText xml:space="preserve"> PAGEREF _Toc10463036 \h </w:instrText>
        </w:r>
        <w:r>
          <w:rPr>
            <w:webHidden/>
          </w:rPr>
        </w:r>
        <w:r>
          <w:rPr>
            <w:webHidden/>
          </w:rPr>
          <w:fldChar w:fldCharType="separate"/>
        </w:r>
        <w:r>
          <w:rPr>
            <w:webHidden/>
          </w:rPr>
          <w:t>47</w:t>
        </w:r>
        <w:r>
          <w:rPr>
            <w:webHidden/>
          </w:rPr>
          <w:fldChar w:fldCharType="end"/>
        </w:r>
      </w:hyperlink>
    </w:p>
    <w:p w14:paraId="42416CB5" w14:textId="181ACF63" w:rsidR="007C65A6" w:rsidRDefault="007C65A6">
      <w:pPr>
        <w:pStyle w:val="TOC2"/>
        <w:rPr>
          <w:rFonts w:asciiTheme="minorHAnsi" w:eastAsiaTheme="minorEastAsia" w:hAnsiTheme="minorHAnsi"/>
          <w:color w:val="auto"/>
          <w:szCs w:val="24"/>
        </w:rPr>
      </w:pPr>
      <w:hyperlink w:anchor="_Toc10463037" w:history="1">
        <w:r w:rsidRPr="00E13D9E">
          <w:rPr>
            <w:rStyle w:val="Hyperlink"/>
            <w:rFonts w:cs="Open Sans Light"/>
          </w:rPr>
          <w:t>11.1. Suggested recommendations to the authorities of Tajikistan</w:t>
        </w:r>
        <w:r>
          <w:rPr>
            <w:webHidden/>
          </w:rPr>
          <w:tab/>
        </w:r>
        <w:r>
          <w:rPr>
            <w:webHidden/>
          </w:rPr>
          <w:fldChar w:fldCharType="begin"/>
        </w:r>
        <w:r>
          <w:rPr>
            <w:webHidden/>
          </w:rPr>
          <w:instrText xml:space="preserve"> PAGEREF _Toc10463037 \h </w:instrText>
        </w:r>
        <w:r>
          <w:rPr>
            <w:webHidden/>
          </w:rPr>
        </w:r>
        <w:r>
          <w:rPr>
            <w:webHidden/>
          </w:rPr>
          <w:fldChar w:fldCharType="separate"/>
        </w:r>
        <w:r>
          <w:rPr>
            <w:webHidden/>
          </w:rPr>
          <w:t>48</w:t>
        </w:r>
        <w:r>
          <w:rPr>
            <w:webHidden/>
          </w:rPr>
          <w:fldChar w:fldCharType="end"/>
        </w:r>
      </w:hyperlink>
    </w:p>
    <w:p w14:paraId="62F4385D" w14:textId="11E1B1E6" w:rsidR="007C65A6" w:rsidRDefault="007C65A6">
      <w:pPr>
        <w:pStyle w:val="TOC1"/>
        <w:rPr>
          <w:rFonts w:asciiTheme="minorHAnsi" w:eastAsiaTheme="minorEastAsia" w:hAnsiTheme="minorHAnsi"/>
          <w:b w:val="0"/>
          <w:szCs w:val="24"/>
        </w:rPr>
      </w:pPr>
      <w:hyperlink w:anchor="_Toc10463038" w:history="1">
        <w:r w:rsidRPr="00E13D9E">
          <w:rPr>
            <w:rStyle w:val="Hyperlink"/>
            <w:rFonts w:cs="Open Sans Light"/>
            <w:lang w:val="en-GB"/>
          </w:rPr>
          <w:t>12. The situation of human rights NGOs and activists (Article 22)</w:t>
        </w:r>
        <w:r>
          <w:rPr>
            <w:webHidden/>
          </w:rPr>
          <w:tab/>
        </w:r>
        <w:r>
          <w:rPr>
            <w:webHidden/>
          </w:rPr>
          <w:fldChar w:fldCharType="begin"/>
        </w:r>
        <w:r>
          <w:rPr>
            <w:webHidden/>
          </w:rPr>
          <w:instrText xml:space="preserve"> PAGEREF _Toc10463038 \h </w:instrText>
        </w:r>
        <w:r>
          <w:rPr>
            <w:webHidden/>
          </w:rPr>
        </w:r>
        <w:r>
          <w:rPr>
            <w:webHidden/>
          </w:rPr>
          <w:fldChar w:fldCharType="separate"/>
        </w:r>
        <w:r>
          <w:rPr>
            <w:webHidden/>
          </w:rPr>
          <w:t>48</w:t>
        </w:r>
        <w:r>
          <w:rPr>
            <w:webHidden/>
          </w:rPr>
          <w:fldChar w:fldCharType="end"/>
        </w:r>
      </w:hyperlink>
    </w:p>
    <w:p w14:paraId="4E23351B" w14:textId="58B18EB0" w:rsidR="007C65A6" w:rsidRDefault="007C65A6">
      <w:pPr>
        <w:pStyle w:val="TOC2"/>
        <w:rPr>
          <w:rFonts w:asciiTheme="minorHAnsi" w:eastAsiaTheme="minorEastAsia" w:hAnsiTheme="minorHAnsi"/>
          <w:color w:val="auto"/>
          <w:szCs w:val="24"/>
        </w:rPr>
      </w:pPr>
      <w:hyperlink w:anchor="_Toc10463039" w:history="1">
        <w:r w:rsidRPr="00E13D9E">
          <w:rPr>
            <w:rStyle w:val="Hyperlink"/>
            <w:rFonts w:cs="Open Sans Light"/>
          </w:rPr>
          <w:t>12.1. Suggested recommendations to the authorities of Tajikistan</w:t>
        </w:r>
        <w:r>
          <w:rPr>
            <w:webHidden/>
          </w:rPr>
          <w:tab/>
        </w:r>
        <w:r>
          <w:rPr>
            <w:webHidden/>
          </w:rPr>
          <w:fldChar w:fldCharType="begin"/>
        </w:r>
        <w:r>
          <w:rPr>
            <w:webHidden/>
          </w:rPr>
          <w:instrText xml:space="preserve"> PAGEREF _Toc10463039 \h </w:instrText>
        </w:r>
        <w:r>
          <w:rPr>
            <w:webHidden/>
          </w:rPr>
        </w:r>
        <w:r>
          <w:rPr>
            <w:webHidden/>
          </w:rPr>
          <w:fldChar w:fldCharType="separate"/>
        </w:r>
        <w:r>
          <w:rPr>
            <w:webHidden/>
          </w:rPr>
          <w:t>52</w:t>
        </w:r>
        <w:r>
          <w:rPr>
            <w:webHidden/>
          </w:rPr>
          <w:fldChar w:fldCharType="end"/>
        </w:r>
      </w:hyperlink>
    </w:p>
    <w:p w14:paraId="37B9272C" w14:textId="2C2EF976" w:rsidR="007C65A6" w:rsidRDefault="007C65A6">
      <w:pPr>
        <w:pStyle w:val="TOC1"/>
        <w:rPr>
          <w:rFonts w:asciiTheme="minorHAnsi" w:eastAsiaTheme="minorEastAsia" w:hAnsiTheme="minorHAnsi"/>
          <w:b w:val="0"/>
          <w:szCs w:val="24"/>
        </w:rPr>
      </w:pPr>
      <w:hyperlink w:anchor="_Toc10463040" w:history="1">
        <w:r w:rsidRPr="00E13D9E">
          <w:rPr>
            <w:rStyle w:val="Hyperlink"/>
            <w:rFonts w:cs="Open Sans Light"/>
            <w:lang w:val="en-GB"/>
          </w:rPr>
          <w:t>13. The death penalty (Article 6)</w:t>
        </w:r>
        <w:r>
          <w:rPr>
            <w:webHidden/>
          </w:rPr>
          <w:tab/>
        </w:r>
        <w:r>
          <w:rPr>
            <w:webHidden/>
          </w:rPr>
          <w:fldChar w:fldCharType="begin"/>
        </w:r>
        <w:r>
          <w:rPr>
            <w:webHidden/>
          </w:rPr>
          <w:instrText xml:space="preserve"> PAGEREF _Toc10463040 \h </w:instrText>
        </w:r>
        <w:r>
          <w:rPr>
            <w:webHidden/>
          </w:rPr>
        </w:r>
        <w:r>
          <w:rPr>
            <w:webHidden/>
          </w:rPr>
          <w:fldChar w:fldCharType="separate"/>
        </w:r>
        <w:r>
          <w:rPr>
            <w:webHidden/>
          </w:rPr>
          <w:t>53</w:t>
        </w:r>
        <w:r>
          <w:rPr>
            <w:webHidden/>
          </w:rPr>
          <w:fldChar w:fldCharType="end"/>
        </w:r>
      </w:hyperlink>
    </w:p>
    <w:p w14:paraId="55209F12" w14:textId="3E6046B4" w:rsidR="007C65A6" w:rsidRDefault="007C65A6">
      <w:pPr>
        <w:pStyle w:val="TOC2"/>
        <w:rPr>
          <w:rFonts w:asciiTheme="minorHAnsi" w:eastAsiaTheme="minorEastAsia" w:hAnsiTheme="minorHAnsi"/>
          <w:color w:val="auto"/>
          <w:szCs w:val="24"/>
        </w:rPr>
      </w:pPr>
      <w:hyperlink w:anchor="_Toc10463041" w:history="1">
        <w:r w:rsidRPr="00E13D9E">
          <w:rPr>
            <w:rStyle w:val="Hyperlink"/>
            <w:rFonts w:cs="Open Sans Light"/>
          </w:rPr>
          <w:t>13.1. Suggested recommendations to the authorities of Tajikistan</w:t>
        </w:r>
        <w:r>
          <w:rPr>
            <w:webHidden/>
          </w:rPr>
          <w:tab/>
        </w:r>
        <w:r>
          <w:rPr>
            <w:webHidden/>
          </w:rPr>
          <w:fldChar w:fldCharType="begin"/>
        </w:r>
        <w:r>
          <w:rPr>
            <w:webHidden/>
          </w:rPr>
          <w:instrText xml:space="preserve"> PAGEREF _Toc10463041 \h </w:instrText>
        </w:r>
        <w:r>
          <w:rPr>
            <w:webHidden/>
          </w:rPr>
        </w:r>
        <w:r>
          <w:rPr>
            <w:webHidden/>
          </w:rPr>
          <w:fldChar w:fldCharType="separate"/>
        </w:r>
        <w:r>
          <w:rPr>
            <w:webHidden/>
          </w:rPr>
          <w:t>54</w:t>
        </w:r>
        <w:r>
          <w:rPr>
            <w:webHidden/>
          </w:rPr>
          <w:fldChar w:fldCharType="end"/>
        </w:r>
      </w:hyperlink>
    </w:p>
    <w:p w14:paraId="5F835871" w14:textId="791FD2F8" w:rsidR="007C65A6" w:rsidRDefault="007C65A6">
      <w:pPr>
        <w:pStyle w:val="TOC1"/>
        <w:rPr>
          <w:rFonts w:asciiTheme="minorHAnsi" w:eastAsiaTheme="minorEastAsia" w:hAnsiTheme="minorHAnsi"/>
          <w:b w:val="0"/>
          <w:szCs w:val="24"/>
        </w:rPr>
      </w:pPr>
      <w:hyperlink w:anchor="_Toc10463042" w:history="1">
        <w:r w:rsidRPr="00E13D9E">
          <w:rPr>
            <w:rStyle w:val="Hyperlink"/>
            <w:rFonts w:cs="Open Sans Light"/>
          </w:rPr>
          <w:t>CASE ANNEX</w:t>
        </w:r>
        <w:r>
          <w:rPr>
            <w:webHidden/>
          </w:rPr>
          <w:tab/>
        </w:r>
        <w:r>
          <w:rPr>
            <w:webHidden/>
          </w:rPr>
          <w:fldChar w:fldCharType="begin"/>
        </w:r>
        <w:r>
          <w:rPr>
            <w:webHidden/>
          </w:rPr>
          <w:instrText xml:space="preserve"> PAGEREF _Toc10463042 \h </w:instrText>
        </w:r>
        <w:r>
          <w:rPr>
            <w:webHidden/>
          </w:rPr>
        </w:r>
        <w:r>
          <w:rPr>
            <w:webHidden/>
          </w:rPr>
          <w:fldChar w:fldCharType="separate"/>
        </w:r>
        <w:r>
          <w:rPr>
            <w:webHidden/>
          </w:rPr>
          <w:t>55</w:t>
        </w:r>
        <w:r>
          <w:rPr>
            <w:webHidden/>
          </w:rPr>
          <w:fldChar w:fldCharType="end"/>
        </w:r>
      </w:hyperlink>
    </w:p>
    <w:p w14:paraId="4CE4DE43" w14:textId="2F92EC1D" w:rsidR="007C65A6" w:rsidRDefault="007C65A6">
      <w:pPr>
        <w:pStyle w:val="TOC2"/>
        <w:rPr>
          <w:rFonts w:asciiTheme="minorHAnsi" w:eastAsiaTheme="minorEastAsia" w:hAnsiTheme="minorHAnsi"/>
          <w:color w:val="auto"/>
          <w:szCs w:val="24"/>
        </w:rPr>
      </w:pPr>
      <w:hyperlink w:anchor="_Toc10463043" w:history="1">
        <w:r w:rsidRPr="00E13D9E">
          <w:rPr>
            <w:rStyle w:val="Hyperlink"/>
            <w:rFonts w:cs="Open Sans Light"/>
          </w:rPr>
          <w:t>Shakhbol Mirzoyev</w:t>
        </w:r>
        <w:r>
          <w:rPr>
            <w:webHidden/>
          </w:rPr>
          <w:tab/>
        </w:r>
        <w:r>
          <w:rPr>
            <w:webHidden/>
          </w:rPr>
          <w:fldChar w:fldCharType="begin"/>
        </w:r>
        <w:r>
          <w:rPr>
            <w:webHidden/>
          </w:rPr>
          <w:instrText xml:space="preserve"> PAGEREF _Toc10463043 \h </w:instrText>
        </w:r>
        <w:r>
          <w:rPr>
            <w:webHidden/>
          </w:rPr>
        </w:r>
        <w:r>
          <w:rPr>
            <w:webHidden/>
          </w:rPr>
          <w:fldChar w:fldCharType="separate"/>
        </w:r>
        <w:r>
          <w:rPr>
            <w:webHidden/>
          </w:rPr>
          <w:t>55</w:t>
        </w:r>
        <w:r>
          <w:rPr>
            <w:webHidden/>
          </w:rPr>
          <w:fldChar w:fldCharType="end"/>
        </w:r>
      </w:hyperlink>
    </w:p>
    <w:p w14:paraId="032F89CF" w14:textId="55C3523D" w:rsidR="007C65A6" w:rsidRDefault="007C65A6">
      <w:pPr>
        <w:pStyle w:val="TOC2"/>
        <w:rPr>
          <w:rFonts w:asciiTheme="minorHAnsi" w:eastAsiaTheme="minorEastAsia" w:hAnsiTheme="minorHAnsi"/>
          <w:color w:val="auto"/>
          <w:szCs w:val="24"/>
        </w:rPr>
      </w:pPr>
      <w:hyperlink w:anchor="_Toc10463044" w:history="1">
        <w:r w:rsidRPr="00E13D9E">
          <w:rPr>
            <w:rStyle w:val="Hyperlink"/>
            <w:rFonts w:cs="Open Sans Light"/>
          </w:rPr>
          <w:t>Shamsiddin Zaydulloyev</w:t>
        </w:r>
        <w:r>
          <w:rPr>
            <w:webHidden/>
          </w:rPr>
          <w:tab/>
        </w:r>
        <w:r>
          <w:rPr>
            <w:webHidden/>
          </w:rPr>
          <w:fldChar w:fldCharType="begin"/>
        </w:r>
        <w:r>
          <w:rPr>
            <w:webHidden/>
          </w:rPr>
          <w:instrText xml:space="preserve"> PAGEREF _Toc10463044 \h </w:instrText>
        </w:r>
        <w:r>
          <w:rPr>
            <w:webHidden/>
          </w:rPr>
        </w:r>
        <w:r>
          <w:rPr>
            <w:webHidden/>
          </w:rPr>
          <w:fldChar w:fldCharType="separate"/>
        </w:r>
        <w:r>
          <w:rPr>
            <w:webHidden/>
          </w:rPr>
          <w:t>56</w:t>
        </w:r>
        <w:r>
          <w:rPr>
            <w:webHidden/>
          </w:rPr>
          <w:fldChar w:fldCharType="end"/>
        </w:r>
      </w:hyperlink>
    </w:p>
    <w:p w14:paraId="51C67907" w14:textId="7C1E264A" w:rsidR="007C65A6" w:rsidRDefault="007C65A6">
      <w:pPr>
        <w:pStyle w:val="TOC2"/>
        <w:rPr>
          <w:rFonts w:asciiTheme="minorHAnsi" w:eastAsiaTheme="minorEastAsia" w:hAnsiTheme="minorHAnsi"/>
          <w:color w:val="auto"/>
          <w:szCs w:val="24"/>
        </w:rPr>
      </w:pPr>
      <w:hyperlink w:anchor="_Toc10463045" w:history="1">
        <w:r w:rsidRPr="00E13D9E">
          <w:rPr>
            <w:rStyle w:val="Hyperlink"/>
            <w:rFonts w:cs="Open Sans Light"/>
          </w:rPr>
          <w:t>Umar Bobojonov</w:t>
        </w:r>
        <w:r>
          <w:rPr>
            <w:webHidden/>
          </w:rPr>
          <w:tab/>
        </w:r>
        <w:r>
          <w:rPr>
            <w:webHidden/>
          </w:rPr>
          <w:fldChar w:fldCharType="begin"/>
        </w:r>
        <w:r>
          <w:rPr>
            <w:webHidden/>
          </w:rPr>
          <w:instrText xml:space="preserve"> PAGEREF _Toc10463045 \h </w:instrText>
        </w:r>
        <w:r>
          <w:rPr>
            <w:webHidden/>
          </w:rPr>
        </w:r>
        <w:r>
          <w:rPr>
            <w:webHidden/>
          </w:rPr>
          <w:fldChar w:fldCharType="separate"/>
        </w:r>
        <w:r>
          <w:rPr>
            <w:webHidden/>
          </w:rPr>
          <w:t>57</w:t>
        </w:r>
        <w:r>
          <w:rPr>
            <w:webHidden/>
          </w:rPr>
          <w:fldChar w:fldCharType="end"/>
        </w:r>
      </w:hyperlink>
    </w:p>
    <w:p w14:paraId="461DEF8A" w14:textId="3713EDCA" w:rsidR="007C65A6" w:rsidRDefault="007C65A6">
      <w:pPr>
        <w:pStyle w:val="TOC2"/>
        <w:rPr>
          <w:rFonts w:asciiTheme="minorHAnsi" w:eastAsiaTheme="minorEastAsia" w:hAnsiTheme="minorHAnsi"/>
          <w:color w:val="auto"/>
          <w:szCs w:val="24"/>
        </w:rPr>
      </w:pPr>
      <w:hyperlink w:anchor="_Toc10463046" w:history="1">
        <w:r w:rsidRPr="00E13D9E">
          <w:rPr>
            <w:rStyle w:val="Hyperlink"/>
            <w:rFonts w:cs="Open Sans Light"/>
          </w:rPr>
          <w:t>Faruhjon Haytaliyev</w:t>
        </w:r>
        <w:r>
          <w:rPr>
            <w:webHidden/>
          </w:rPr>
          <w:tab/>
        </w:r>
        <w:r>
          <w:rPr>
            <w:webHidden/>
          </w:rPr>
          <w:fldChar w:fldCharType="begin"/>
        </w:r>
        <w:r>
          <w:rPr>
            <w:webHidden/>
          </w:rPr>
          <w:instrText xml:space="preserve"> PAGEREF _Toc10463046 \h </w:instrText>
        </w:r>
        <w:r>
          <w:rPr>
            <w:webHidden/>
          </w:rPr>
        </w:r>
        <w:r>
          <w:rPr>
            <w:webHidden/>
          </w:rPr>
          <w:fldChar w:fldCharType="separate"/>
        </w:r>
        <w:r>
          <w:rPr>
            <w:webHidden/>
          </w:rPr>
          <w:t>58</w:t>
        </w:r>
        <w:r>
          <w:rPr>
            <w:webHidden/>
          </w:rPr>
          <w:fldChar w:fldCharType="end"/>
        </w:r>
      </w:hyperlink>
    </w:p>
    <w:p w14:paraId="057B647E" w14:textId="2A3247E4" w:rsidR="007C65A6" w:rsidRDefault="007C65A6">
      <w:pPr>
        <w:pStyle w:val="TOC2"/>
        <w:rPr>
          <w:rFonts w:asciiTheme="minorHAnsi" w:eastAsiaTheme="minorEastAsia" w:hAnsiTheme="minorHAnsi"/>
          <w:color w:val="auto"/>
          <w:szCs w:val="24"/>
        </w:rPr>
      </w:pPr>
      <w:hyperlink w:anchor="_Toc10463047" w:history="1">
        <w:r w:rsidRPr="00E13D9E">
          <w:rPr>
            <w:rStyle w:val="Hyperlink"/>
            <w:rFonts w:cs="Open Sans Light"/>
          </w:rPr>
          <w:t>Tolibjon Dustov</w:t>
        </w:r>
        <w:r>
          <w:rPr>
            <w:webHidden/>
          </w:rPr>
          <w:tab/>
        </w:r>
        <w:r>
          <w:rPr>
            <w:webHidden/>
          </w:rPr>
          <w:fldChar w:fldCharType="begin"/>
        </w:r>
        <w:r>
          <w:rPr>
            <w:webHidden/>
          </w:rPr>
          <w:instrText xml:space="preserve"> PAGEREF _Toc10463047 \h </w:instrText>
        </w:r>
        <w:r>
          <w:rPr>
            <w:webHidden/>
          </w:rPr>
        </w:r>
        <w:r>
          <w:rPr>
            <w:webHidden/>
          </w:rPr>
          <w:fldChar w:fldCharType="separate"/>
        </w:r>
        <w:r>
          <w:rPr>
            <w:webHidden/>
          </w:rPr>
          <w:t>59</w:t>
        </w:r>
        <w:r>
          <w:rPr>
            <w:webHidden/>
          </w:rPr>
          <w:fldChar w:fldCharType="end"/>
        </w:r>
      </w:hyperlink>
    </w:p>
    <w:p w14:paraId="69CAE3B4" w14:textId="7223B942" w:rsidR="007C65A6" w:rsidRDefault="007C65A6">
      <w:pPr>
        <w:pStyle w:val="TOC2"/>
        <w:rPr>
          <w:rFonts w:asciiTheme="minorHAnsi" w:eastAsiaTheme="minorEastAsia" w:hAnsiTheme="minorHAnsi"/>
          <w:color w:val="auto"/>
          <w:szCs w:val="24"/>
        </w:rPr>
      </w:pPr>
      <w:hyperlink w:anchor="_Toc10463048" w:history="1">
        <w:r w:rsidRPr="00E13D9E">
          <w:rPr>
            <w:rStyle w:val="Hyperlink"/>
            <w:rFonts w:cs="Open Sans Light"/>
          </w:rPr>
          <w:t>Shahboz Ahmadov</w:t>
        </w:r>
        <w:r>
          <w:rPr>
            <w:webHidden/>
          </w:rPr>
          <w:tab/>
        </w:r>
        <w:r>
          <w:rPr>
            <w:webHidden/>
          </w:rPr>
          <w:fldChar w:fldCharType="begin"/>
        </w:r>
        <w:r>
          <w:rPr>
            <w:webHidden/>
          </w:rPr>
          <w:instrText xml:space="preserve"> PAGEREF _Toc10463048 \h </w:instrText>
        </w:r>
        <w:r>
          <w:rPr>
            <w:webHidden/>
          </w:rPr>
        </w:r>
        <w:r>
          <w:rPr>
            <w:webHidden/>
          </w:rPr>
          <w:fldChar w:fldCharType="separate"/>
        </w:r>
        <w:r>
          <w:rPr>
            <w:webHidden/>
          </w:rPr>
          <w:t>60</w:t>
        </w:r>
        <w:r>
          <w:rPr>
            <w:webHidden/>
          </w:rPr>
          <w:fldChar w:fldCharType="end"/>
        </w:r>
      </w:hyperlink>
    </w:p>
    <w:p w14:paraId="278E577E" w14:textId="3DD46A68" w:rsidR="007C65A6" w:rsidRDefault="007C65A6">
      <w:pPr>
        <w:pStyle w:val="TOC2"/>
        <w:rPr>
          <w:rFonts w:asciiTheme="minorHAnsi" w:eastAsiaTheme="minorEastAsia" w:hAnsiTheme="minorHAnsi"/>
          <w:color w:val="auto"/>
          <w:szCs w:val="24"/>
        </w:rPr>
      </w:pPr>
      <w:hyperlink w:anchor="_Toc10463049" w:history="1">
        <w:r w:rsidRPr="00E13D9E">
          <w:rPr>
            <w:rStyle w:val="Hyperlink"/>
            <w:rFonts w:cs="Open Sans Light"/>
          </w:rPr>
          <w:t>Khayriddin Amonov</w:t>
        </w:r>
        <w:r>
          <w:rPr>
            <w:webHidden/>
          </w:rPr>
          <w:tab/>
        </w:r>
        <w:r>
          <w:rPr>
            <w:webHidden/>
          </w:rPr>
          <w:fldChar w:fldCharType="begin"/>
        </w:r>
        <w:r>
          <w:rPr>
            <w:webHidden/>
          </w:rPr>
          <w:instrText xml:space="preserve"> PAGEREF _Toc10463049 \h </w:instrText>
        </w:r>
        <w:r>
          <w:rPr>
            <w:webHidden/>
          </w:rPr>
        </w:r>
        <w:r>
          <w:rPr>
            <w:webHidden/>
          </w:rPr>
          <w:fldChar w:fldCharType="separate"/>
        </w:r>
        <w:r>
          <w:rPr>
            <w:webHidden/>
          </w:rPr>
          <w:t>62</w:t>
        </w:r>
        <w:r>
          <w:rPr>
            <w:webHidden/>
          </w:rPr>
          <w:fldChar w:fldCharType="end"/>
        </w:r>
      </w:hyperlink>
    </w:p>
    <w:p w14:paraId="7DD67A1A" w14:textId="53C6D3E2" w:rsidR="00FC21C0" w:rsidRPr="008B31BF" w:rsidRDefault="007C65A6" w:rsidP="0092130B">
      <w:pPr>
        <w:pStyle w:val="Heading1"/>
        <w:rPr>
          <w:rFonts w:ascii="Open Sans Light" w:hAnsi="Open Sans Light" w:cs="Open Sans Light"/>
        </w:rPr>
      </w:pPr>
      <w:r>
        <w:rPr>
          <w:rFonts w:ascii="Open Sans Light" w:eastAsiaTheme="minorHAnsi" w:hAnsi="Open Sans Light" w:cs="Open Sans Light"/>
          <w:bCs w:val="0"/>
          <w:noProof/>
          <w:color w:val="auto"/>
          <w:spacing w:val="0"/>
          <w:sz w:val="24"/>
          <w:szCs w:val="22"/>
        </w:rPr>
        <w:fldChar w:fldCharType="end"/>
      </w:r>
      <w:r w:rsidR="002D4DC8" w:rsidRPr="008B31BF">
        <w:rPr>
          <w:rFonts w:ascii="Open Sans Light" w:hAnsi="Open Sans Light" w:cs="Open Sans Light"/>
        </w:rPr>
        <w:br w:type="page"/>
      </w:r>
      <w:bookmarkStart w:id="1" w:name="_Toc10462997"/>
      <w:r w:rsidR="0029743B" w:rsidRPr="008B31BF">
        <w:rPr>
          <w:rFonts w:ascii="Open Sans Light" w:hAnsi="Open Sans Light" w:cs="Open Sans Light"/>
        </w:rPr>
        <w:lastRenderedPageBreak/>
        <w:t xml:space="preserve">1. </w:t>
      </w:r>
      <w:r w:rsidR="00FC21C0" w:rsidRPr="008B31BF">
        <w:rPr>
          <w:rFonts w:ascii="Open Sans Light" w:hAnsi="Open Sans Light" w:cs="Open Sans Light"/>
        </w:rPr>
        <w:t>Introduction</w:t>
      </w:r>
      <w:bookmarkEnd w:id="1"/>
    </w:p>
    <w:p w14:paraId="2817449D" w14:textId="6C59946D" w:rsidR="00447517" w:rsidRPr="008B31BF" w:rsidRDefault="002F6FE9" w:rsidP="00136161">
      <w:pPr>
        <w:jc w:val="both"/>
        <w:rPr>
          <w:rFonts w:ascii="Open Sans Light" w:hAnsi="Open Sans Light" w:cs="Open Sans Light"/>
          <w:sz w:val="21"/>
        </w:rPr>
      </w:pPr>
      <w:r w:rsidRPr="008B31BF">
        <w:rPr>
          <w:rFonts w:ascii="Open Sans Light" w:hAnsi="Open Sans Light" w:cs="Open Sans Light"/>
          <w:sz w:val="21"/>
        </w:rPr>
        <w:t>Th</w:t>
      </w:r>
      <w:r w:rsidR="005007DD" w:rsidRPr="008B31BF">
        <w:rPr>
          <w:rFonts w:ascii="Open Sans Light" w:hAnsi="Open Sans Light" w:cs="Open Sans Light"/>
          <w:sz w:val="21"/>
        </w:rPr>
        <w:t>is</w:t>
      </w:r>
      <w:r w:rsidRPr="008B31BF">
        <w:rPr>
          <w:rFonts w:ascii="Open Sans Light" w:hAnsi="Open Sans Light" w:cs="Open Sans Light"/>
          <w:sz w:val="21"/>
        </w:rPr>
        <w:t xml:space="preserve"> </w:t>
      </w:r>
      <w:r w:rsidR="00447517" w:rsidRPr="008B31BF">
        <w:rPr>
          <w:rFonts w:ascii="Open Sans Light" w:hAnsi="Open Sans Light" w:cs="Open Sans Light"/>
          <w:sz w:val="21"/>
        </w:rPr>
        <w:t>document</w:t>
      </w:r>
      <w:r w:rsidRPr="008B31BF">
        <w:rPr>
          <w:rFonts w:ascii="Open Sans Light" w:hAnsi="Open Sans Light" w:cs="Open Sans Light"/>
          <w:sz w:val="21"/>
        </w:rPr>
        <w:t xml:space="preserve"> </w:t>
      </w:r>
      <w:r w:rsidR="006979AA" w:rsidRPr="008B31BF">
        <w:rPr>
          <w:rFonts w:ascii="Open Sans Light" w:hAnsi="Open Sans Light" w:cs="Open Sans Light"/>
          <w:sz w:val="21"/>
        </w:rPr>
        <w:t>focuses on</w:t>
      </w:r>
      <w:r w:rsidRPr="008B31BF">
        <w:rPr>
          <w:rFonts w:ascii="Open Sans Light" w:hAnsi="Open Sans Light" w:cs="Open Sans Light"/>
          <w:sz w:val="21"/>
        </w:rPr>
        <w:t xml:space="preserve"> </w:t>
      </w:r>
      <w:r w:rsidR="003C60DA" w:rsidRPr="008B31BF">
        <w:rPr>
          <w:rFonts w:ascii="Open Sans Light" w:hAnsi="Open Sans Light" w:cs="Open Sans Light"/>
          <w:sz w:val="21"/>
        </w:rPr>
        <w:t>torture and ill-treatment in Tajikistan</w:t>
      </w:r>
      <w:r w:rsidR="006979AA" w:rsidRPr="008B31BF">
        <w:rPr>
          <w:rFonts w:ascii="Open Sans Light" w:hAnsi="Open Sans Light" w:cs="Open Sans Light"/>
          <w:sz w:val="21"/>
        </w:rPr>
        <w:t xml:space="preserve"> with a special emphasis on </w:t>
      </w:r>
      <w:r w:rsidR="003C60DA" w:rsidRPr="008B31BF">
        <w:rPr>
          <w:rFonts w:ascii="Open Sans Light" w:hAnsi="Open Sans Light" w:cs="Open Sans Light"/>
          <w:sz w:val="21"/>
        </w:rPr>
        <w:t xml:space="preserve">Articles </w:t>
      </w:r>
      <w:r w:rsidR="00323ABD" w:rsidRPr="008B31BF">
        <w:rPr>
          <w:rFonts w:ascii="Open Sans Light" w:hAnsi="Open Sans Light" w:cs="Open Sans Light"/>
          <w:sz w:val="21"/>
        </w:rPr>
        <w:t>7, 9</w:t>
      </w:r>
      <w:r w:rsidR="00310700" w:rsidRPr="008B31BF">
        <w:rPr>
          <w:rFonts w:ascii="Open Sans Light" w:hAnsi="Open Sans Light" w:cs="Open Sans Light"/>
          <w:sz w:val="21"/>
        </w:rPr>
        <w:t xml:space="preserve"> and</w:t>
      </w:r>
      <w:r w:rsidR="001851E9" w:rsidRPr="008B31BF">
        <w:rPr>
          <w:rFonts w:ascii="Open Sans Light" w:hAnsi="Open Sans Light" w:cs="Open Sans Light"/>
          <w:sz w:val="21"/>
        </w:rPr>
        <w:t xml:space="preserve"> </w:t>
      </w:r>
      <w:r w:rsidR="00323ABD" w:rsidRPr="008B31BF">
        <w:rPr>
          <w:rFonts w:ascii="Open Sans Light" w:hAnsi="Open Sans Light" w:cs="Open Sans Light"/>
          <w:sz w:val="21"/>
        </w:rPr>
        <w:t>10</w:t>
      </w:r>
      <w:r w:rsidR="00310700" w:rsidRPr="008B31BF">
        <w:rPr>
          <w:rFonts w:ascii="Open Sans Light" w:hAnsi="Open Sans Light" w:cs="Open Sans Light"/>
          <w:sz w:val="21"/>
        </w:rPr>
        <w:t xml:space="preserve"> </w:t>
      </w:r>
      <w:r w:rsidRPr="008B31BF">
        <w:rPr>
          <w:rFonts w:ascii="Open Sans Light" w:hAnsi="Open Sans Light" w:cs="Open Sans Light"/>
          <w:sz w:val="21"/>
        </w:rPr>
        <w:t xml:space="preserve">of the </w:t>
      </w:r>
      <w:r w:rsidR="003C60DA" w:rsidRPr="008B31BF">
        <w:rPr>
          <w:rFonts w:ascii="Open Sans Light" w:hAnsi="Open Sans Light" w:cs="Open Sans Light"/>
          <w:bCs/>
          <w:sz w:val="21"/>
        </w:rPr>
        <w:t>International Covenant on Civil and Political Rights</w:t>
      </w:r>
      <w:r w:rsidR="00D75F5B" w:rsidRPr="008B31BF">
        <w:rPr>
          <w:rFonts w:ascii="Open Sans Light" w:hAnsi="Open Sans Light" w:cs="Open Sans Light"/>
          <w:sz w:val="21"/>
        </w:rPr>
        <w:t xml:space="preserve"> (</w:t>
      </w:r>
      <w:r w:rsidR="003C60DA" w:rsidRPr="008B31BF">
        <w:rPr>
          <w:rFonts w:ascii="Open Sans Light" w:hAnsi="Open Sans Light" w:cs="Open Sans Light"/>
          <w:sz w:val="21"/>
        </w:rPr>
        <w:t>ICCPR</w:t>
      </w:r>
      <w:r w:rsidR="00D75F5B" w:rsidRPr="008B31BF">
        <w:rPr>
          <w:rFonts w:ascii="Open Sans Light" w:hAnsi="Open Sans Light" w:cs="Open Sans Light"/>
          <w:sz w:val="21"/>
        </w:rPr>
        <w:t>)</w:t>
      </w:r>
      <w:r w:rsidRPr="008B31BF">
        <w:rPr>
          <w:rFonts w:ascii="Open Sans Light" w:hAnsi="Open Sans Light" w:cs="Open Sans Light"/>
          <w:sz w:val="21"/>
        </w:rPr>
        <w:t>.</w:t>
      </w:r>
      <w:r w:rsidR="00054EC7" w:rsidRPr="008B31BF">
        <w:rPr>
          <w:rFonts w:ascii="Open Sans Light" w:hAnsi="Open Sans Light" w:cs="Open Sans Light"/>
          <w:sz w:val="21"/>
        </w:rPr>
        <w:t xml:space="preserve"> It provides</w:t>
      </w:r>
      <w:r w:rsidR="006979AA" w:rsidRPr="008B31BF">
        <w:rPr>
          <w:rFonts w:ascii="Open Sans Light" w:hAnsi="Open Sans Light" w:cs="Open Sans Light"/>
          <w:sz w:val="21"/>
        </w:rPr>
        <w:t xml:space="preserve"> background</w:t>
      </w:r>
      <w:r w:rsidR="00054EC7" w:rsidRPr="008B31BF">
        <w:rPr>
          <w:rFonts w:ascii="Open Sans Light" w:hAnsi="Open Sans Light" w:cs="Open Sans Light"/>
          <w:sz w:val="21"/>
        </w:rPr>
        <w:t xml:space="preserve"> information</w:t>
      </w:r>
      <w:r w:rsidR="006979AA" w:rsidRPr="008B31BF">
        <w:rPr>
          <w:rFonts w:ascii="Open Sans Light" w:hAnsi="Open Sans Light" w:cs="Open Sans Light"/>
          <w:sz w:val="21"/>
        </w:rPr>
        <w:t xml:space="preserve"> on general developments with relevance to the implementation of the ICCPR in Tajikistan,</w:t>
      </w:r>
      <w:r w:rsidR="00054EC7" w:rsidRPr="008B31BF">
        <w:rPr>
          <w:rFonts w:ascii="Open Sans Light" w:hAnsi="Open Sans Light" w:cs="Open Sans Light"/>
          <w:sz w:val="21"/>
        </w:rPr>
        <w:t xml:space="preserve"> the </w:t>
      </w:r>
      <w:r w:rsidR="00054EC7" w:rsidRPr="008B31BF">
        <w:rPr>
          <w:rFonts w:ascii="Open Sans Light" w:hAnsi="Open Sans Light" w:cs="Open Sans Light"/>
          <w:b/>
          <w:sz w:val="21"/>
        </w:rPr>
        <w:t>legislative framework</w:t>
      </w:r>
      <w:r w:rsidR="00054EC7" w:rsidRPr="008B31BF">
        <w:rPr>
          <w:rFonts w:ascii="Open Sans Light" w:hAnsi="Open Sans Light" w:cs="Open Sans Light"/>
          <w:sz w:val="21"/>
        </w:rPr>
        <w:t xml:space="preserve"> pertaining to torture and other forms of ill-treatment </w:t>
      </w:r>
      <w:r w:rsidR="00814834" w:rsidRPr="008B31BF">
        <w:rPr>
          <w:rFonts w:ascii="Open Sans Light" w:hAnsi="Open Sans Light" w:cs="Open Sans Light"/>
          <w:b/>
          <w:sz w:val="21"/>
        </w:rPr>
        <w:t>and its implementation</w:t>
      </w:r>
      <w:r w:rsidR="00814834" w:rsidRPr="008B31BF">
        <w:rPr>
          <w:rFonts w:ascii="Open Sans Light" w:hAnsi="Open Sans Light" w:cs="Open Sans Light"/>
          <w:sz w:val="21"/>
        </w:rPr>
        <w:t xml:space="preserve">. It </w:t>
      </w:r>
      <w:r w:rsidR="00A87A02" w:rsidRPr="008B31BF">
        <w:rPr>
          <w:rFonts w:ascii="Open Sans Light" w:hAnsi="Open Sans Light" w:cs="Open Sans Light"/>
          <w:sz w:val="21"/>
        </w:rPr>
        <w:t>highlights</w:t>
      </w:r>
      <w:r w:rsidR="00054EC7" w:rsidRPr="008B31BF">
        <w:rPr>
          <w:rFonts w:ascii="Open Sans Light" w:hAnsi="Open Sans Light" w:cs="Open Sans Light"/>
          <w:sz w:val="21"/>
        </w:rPr>
        <w:t xml:space="preserve"> </w:t>
      </w:r>
      <w:r w:rsidR="00680E9B" w:rsidRPr="008B31BF">
        <w:rPr>
          <w:rFonts w:ascii="Open Sans Light" w:hAnsi="Open Sans Light" w:cs="Open Sans Light"/>
          <w:sz w:val="21"/>
        </w:rPr>
        <w:t>civil society</w:t>
      </w:r>
      <w:r w:rsidR="00054EC7" w:rsidRPr="008B31BF">
        <w:rPr>
          <w:rFonts w:ascii="Open Sans Light" w:hAnsi="Open Sans Light" w:cs="Open Sans Light"/>
          <w:sz w:val="21"/>
        </w:rPr>
        <w:t xml:space="preserve"> concerns about </w:t>
      </w:r>
      <w:r w:rsidR="00054EC7" w:rsidRPr="008B31BF">
        <w:rPr>
          <w:rFonts w:ascii="Open Sans Light" w:hAnsi="Open Sans Light" w:cs="Open Sans Light"/>
          <w:b/>
          <w:sz w:val="21"/>
        </w:rPr>
        <w:t>torture and other ill-treatment</w:t>
      </w:r>
      <w:r w:rsidR="00856BBC" w:rsidRPr="008B31BF">
        <w:rPr>
          <w:rFonts w:ascii="Open Sans Light" w:hAnsi="Open Sans Light" w:cs="Open Sans Light"/>
          <w:b/>
          <w:sz w:val="21"/>
        </w:rPr>
        <w:t xml:space="preserve"> i</w:t>
      </w:r>
      <w:r w:rsidR="00054EC7" w:rsidRPr="008B31BF">
        <w:rPr>
          <w:rFonts w:ascii="Open Sans Light" w:hAnsi="Open Sans Light" w:cs="Open Sans Light"/>
          <w:b/>
          <w:sz w:val="21"/>
        </w:rPr>
        <w:t>n detention</w:t>
      </w:r>
      <w:r w:rsidR="00054EC7" w:rsidRPr="008B31BF">
        <w:rPr>
          <w:rFonts w:ascii="Open Sans Light" w:hAnsi="Open Sans Light" w:cs="Open Sans Light"/>
          <w:sz w:val="21"/>
        </w:rPr>
        <w:t xml:space="preserve"> (including in police stations and temporary detention facilities, corrective labour facilities and prisons) as well as in </w:t>
      </w:r>
      <w:r w:rsidR="00551E15" w:rsidRPr="008B31BF">
        <w:rPr>
          <w:rFonts w:ascii="Open Sans Light" w:hAnsi="Open Sans Light" w:cs="Open Sans Light"/>
          <w:b/>
          <w:sz w:val="21"/>
        </w:rPr>
        <w:t xml:space="preserve">other </w:t>
      </w:r>
      <w:r w:rsidR="00054EC7" w:rsidRPr="008B31BF">
        <w:rPr>
          <w:rFonts w:ascii="Open Sans Light" w:hAnsi="Open Sans Light" w:cs="Open Sans Light"/>
          <w:b/>
          <w:sz w:val="21"/>
        </w:rPr>
        <w:t>closed or semi-closed facilities and the armed forces</w:t>
      </w:r>
      <w:r w:rsidR="00054EC7" w:rsidRPr="008B31BF">
        <w:rPr>
          <w:rFonts w:ascii="Open Sans Light" w:hAnsi="Open Sans Light" w:cs="Open Sans Light"/>
          <w:sz w:val="21"/>
        </w:rPr>
        <w:t xml:space="preserve">. </w:t>
      </w:r>
      <w:r w:rsidR="00680E9B" w:rsidRPr="008B31BF">
        <w:rPr>
          <w:rFonts w:ascii="Open Sans Light" w:hAnsi="Open Sans Light" w:cs="Open Sans Light"/>
          <w:sz w:val="21"/>
        </w:rPr>
        <w:t>The document</w:t>
      </w:r>
      <w:r w:rsidR="002C6E7B" w:rsidRPr="008B31BF">
        <w:rPr>
          <w:rFonts w:ascii="Open Sans Light" w:hAnsi="Open Sans Light" w:cs="Open Sans Light"/>
          <w:sz w:val="21"/>
        </w:rPr>
        <w:t xml:space="preserve"> </w:t>
      </w:r>
      <w:r w:rsidR="00AA1369" w:rsidRPr="008B31BF">
        <w:rPr>
          <w:rFonts w:ascii="Open Sans Light" w:hAnsi="Open Sans Light" w:cs="Open Sans Light"/>
          <w:sz w:val="21"/>
        </w:rPr>
        <w:t xml:space="preserve">pays special attention to </w:t>
      </w:r>
      <w:r w:rsidR="00AA1369" w:rsidRPr="008B31BF">
        <w:rPr>
          <w:rFonts w:ascii="Open Sans Light" w:hAnsi="Open Sans Light" w:cs="Open Sans Light"/>
          <w:b/>
          <w:sz w:val="21"/>
        </w:rPr>
        <w:t>vulnerable groups</w:t>
      </w:r>
      <w:r w:rsidR="00827795" w:rsidRPr="008B31BF">
        <w:rPr>
          <w:rFonts w:ascii="Open Sans Light" w:hAnsi="Open Sans Light" w:cs="Open Sans Light"/>
          <w:sz w:val="21"/>
        </w:rPr>
        <w:t>,</w:t>
      </w:r>
      <w:r w:rsidR="00AA1369" w:rsidRPr="008B31BF">
        <w:rPr>
          <w:rFonts w:ascii="Open Sans Light" w:hAnsi="Open Sans Light" w:cs="Open Sans Light"/>
          <w:sz w:val="21"/>
        </w:rPr>
        <w:t xml:space="preserve"> such as</w:t>
      </w:r>
      <w:r w:rsidR="00EF49BB" w:rsidRPr="008B31BF">
        <w:rPr>
          <w:rFonts w:ascii="Open Sans Light" w:hAnsi="Open Sans Light" w:cs="Open Sans Light"/>
          <w:sz w:val="21"/>
        </w:rPr>
        <w:t xml:space="preserve"> </w:t>
      </w:r>
      <w:r w:rsidR="00AA1369" w:rsidRPr="008B31BF">
        <w:rPr>
          <w:rFonts w:ascii="Open Sans Light" w:hAnsi="Open Sans Light" w:cs="Open Sans Light"/>
          <w:b/>
          <w:sz w:val="21"/>
        </w:rPr>
        <w:t>women</w:t>
      </w:r>
      <w:r w:rsidR="00310700" w:rsidRPr="008B31BF">
        <w:rPr>
          <w:rFonts w:ascii="Open Sans Light" w:hAnsi="Open Sans Light" w:cs="Open Sans Light"/>
          <w:sz w:val="21"/>
        </w:rPr>
        <w:t xml:space="preserve"> and</w:t>
      </w:r>
      <w:r w:rsidR="00AA1369" w:rsidRPr="008B31BF">
        <w:rPr>
          <w:rFonts w:ascii="Open Sans Light" w:hAnsi="Open Sans Light" w:cs="Open Sans Light"/>
          <w:sz w:val="21"/>
        </w:rPr>
        <w:t xml:space="preserve"> </w:t>
      </w:r>
      <w:r w:rsidR="00AA1369" w:rsidRPr="008B31BF">
        <w:rPr>
          <w:rFonts w:ascii="Open Sans Light" w:hAnsi="Open Sans Light" w:cs="Open Sans Light"/>
          <w:b/>
          <w:sz w:val="21"/>
        </w:rPr>
        <w:t>LGBT pe</w:t>
      </w:r>
      <w:r w:rsidR="00A87A02" w:rsidRPr="008B31BF">
        <w:rPr>
          <w:rFonts w:ascii="Open Sans Light" w:hAnsi="Open Sans Light" w:cs="Open Sans Light"/>
          <w:b/>
          <w:sz w:val="21"/>
        </w:rPr>
        <w:t>ople,</w:t>
      </w:r>
      <w:r w:rsidR="00827795" w:rsidRPr="008B31BF">
        <w:rPr>
          <w:rFonts w:ascii="Open Sans Light" w:hAnsi="Open Sans Light" w:cs="Open Sans Light"/>
          <w:sz w:val="21"/>
        </w:rPr>
        <w:t xml:space="preserve"> </w:t>
      </w:r>
      <w:r w:rsidR="00680E9B" w:rsidRPr="008B31BF">
        <w:rPr>
          <w:rFonts w:ascii="Open Sans Light" w:hAnsi="Open Sans Light" w:cs="Open Sans Light"/>
          <w:sz w:val="21"/>
        </w:rPr>
        <w:t>and</w:t>
      </w:r>
      <w:r w:rsidR="00551E15" w:rsidRPr="008B31BF">
        <w:rPr>
          <w:rFonts w:ascii="Open Sans Light" w:hAnsi="Open Sans Light" w:cs="Open Sans Light"/>
          <w:sz w:val="21"/>
        </w:rPr>
        <w:t xml:space="preserve"> highlights concerns pertaining to </w:t>
      </w:r>
      <w:r w:rsidR="00551E15" w:rsidRPr="008B31BF">
        <w:rPr>
          <w:rFonts w:ascii="Open Sans Light" w:hAnsi="Open Sans Light" w:cs="Open Sans Light"/>
          <w:b/>
          <w:sz w:val="21"/>
        </w:rPr>
        <w:t>investigations</w:t>
      </w:r>
      <w:r w:rsidR="00551E15" w:rsidRPr="008B31BF">
        <w:rPr>
          <w:rFonts w:ascii="Open Sans Light" w:hAnsi="Open Sans Light" w:cs="Open Sans Light"/>
          <w:sz w:val="21"/>
        </w:rPr>
        <w:t xml:space="preserve"> into allegations of torture and other ill-</w:t>
      </w:r>
      <w:r w:rsidR="00447517" w:rsidRPr="008B31BF">
        <w:rPr>
          <w:rFonts w:ascii="Open Sans Light" w:hAnsi="Open Sans Light" w:cs="Open Sans Light"/>
          <w:sz w:val="21"/>
        </w:rPr>
        <w:t xml:space="preserve">treatment, </w:t>
      </w:r>
      <w:r w:rsidR="00447517" w:rsidRPr="008B31BF">
        <w:rPr>
          <w:rFonts w:ascii="Open Sans Light" w:hAnsi="Open Sans Light" w:cs="Open Sans Light"/>
          <w:b/>
          <w:sz w:val="21"/>
        </w:rPr>
        <w:t>prosecutions</w:t>
      </w:r>
      <w:r w:rsidR="00447517" w:rsidRPr="008B31BF">
        <w:rPr>
          <w:rFonts w:ascii="Open Sans Light" w:hAnsi="Open Sans Light" w:cs="Open Sans Light"/>
          <w:sz w:val="21"/>
        </w:rPr>
        <w:t xml:space="preserve"> of perpetrators, </w:t>
      </w:r>
      <w:r w:rsidR="00680E9B" w:rsidRPr="008B31BF">
        <w:rPr>
          <w:rFonts w:ascii="Open Sans Light" w:hAnsi="Open Sans Light" w:cs="Open Sans Light"/>
          <w:sz w:val="21"/>
        </w:rPr>
        <w:t xml:space="preserve">and </w:t>
      </w:r>
      <w:r w:rsidR="00447517" w:rsidRPr="008B31BF">
        <w:rPr>
          <w:rFonts w:ascii="Open Sans Light" w:hAnsi="Open Sans Light" w:cs="Open Sans Light"/>
          <w:sz w:val="21"/>
        </w:rPr>
        <w:t xml:space="preserve">victims’ access to </w:t>
      </w:r>
      <w:r w:rsidR="00447517" w:rsidRPr="008B31BF">
        <w:rPr>
          <w:rFonts w:ascii="Open Sans Light" w:hAnsi="Open Sans Light" w:cs="Open Sans Light"/>
          <w:b/>
          <w:sz w:val="21"/>
        </w:rPr>
        <w:t>reparation</w:t>
      </w:r>
      <w:r w:rsidR="00447517" w:rsidRPr="008B31BF">
        <w:rPr>
          <w:rFonts w:ascii="Open Sans Light" w:hAnsi="Open Sans Light" w:cs="Open Sans Light"/>
          <w:sz w:val="21"/>
        </w:rPr>
        <w:t>.</w:t>
      </w:r>
      <w:r w:rsidR="00CE5BC8" w:rsidRPr="008B31BF">
        <w:rPr>
          <w:rFonts w:ascii="Open Sans Light" w:hAnsi="Open Sans Light" w:cs="Open Sans Light"/>
          <w:sz w:val="21"/>
        </w:rPr>
        <w:t xml:space="preserve"> </w:t>
      </w:r>
      <w:r w:rsidR="00310700" w:rsidRPr="008B31BF">
        <w:rPr>
          <w:rFonts w:ascii="Open Sans Light" w:hAnsi="Open Sans Light" w:cs="Open Sans Light"/>
          <w:sz w:val="21"/>
        </w:rPr>
        <w:t>It</w:t>
      </w:r>
      <w:r w:rsidR="009F3E2E" w:rsidRPr="008B31BF">
        <w:rPr>
          <w:rFonts w:ascii="Open Sans Light" w:hAnsi="Open Sans Light" w:cs="Open Sans Light"/>
          <w:sz w:val="21"/>
        </w:rPr>
        <w:t xml:space="preserve"> also includes a chapter about the </w:t>
      </w:r>
      <w:r w:rsidR="009F3E2E" w:rsidRPr="008B31BF">
        <w:rPr>
          <w:rFonts w:ascii="Open Sans Light" w:hAnsi="Open Sans Light" w:cs="Open Sans Light"/>
          <w:b/>
          <w:sz w:val="21"/>
        </w:rPr>
        <w:t>shrinking space for civil society organizations</w:t>
      </w:r>
      <w:r w:rsidR="009F3E2E" w:rsidRPr="008B31BF">
        <w:rPr>
          <w:rFonts w:ascii="Open Sans Light" w:hAnsi="Open Sans Light" w:cs="Open Sans Light"/>
          <w:sz w:val="21"/>
        </w:rPr>
        <w:t xml:space="preserve"> </w:t>
      </w:r>
      <w:r w:rsidR="009F3E2E" w:rsidRPr="008B31BF">
        <w:rPr>
          <w:rFonts w:ascii="Open Sans Light" w:hAnsi="Open Sans Light" w:cs="Open Sans Light"/>
          <w:b/>
          <w:sz w:val="21"/>
        </w:rPr>
        <w:t>and activists</w:t>
      </w:r>
      <w:r w:rsidR="009F3E2E" w:rsidRPr="008B31BF">
        <w:rPr>
          <w:rFonts w:ascii="Open Sans Light" w:hAnsi="Open Sans Light" w:cs="Open Sans Light"/>
          <w:sz w:val="21"/>
        </w:rPr>
        <w:t xml:space="preserve"> in Tajikistan including those working against torture and impunity</w:t>
      </w:r>
      <w:r w:rsidR="003829E5" w:rsidRPr="008B31BF">
        <w:rPr>
          <w:rFonts w:ascii="Open Sans Light" w:hAnsi="Open Sans Light" w:cs="Open Sans Light"/>
          <w:sz w:val="21"/>
        </w:rPr>
        <w:t xml:space="preserve"> (Article 22 of the ICCPR) and </w:t>
      </w:r>
      <w:r w:rsidR="00E05F64" w:rsidRPr="008B31BF">
        <w:rPr>
          <w:rFonts w:ascii="Open Sans Light" w:hAnsi="Open Sans Light" w:cs="Open Sans Light"/>
          <w:sz w:val="21"/>
        </w:rPr>
        <w:t xml:space="preserve">another </w:t>
      </w:r>
      <w:r w:rsidR="003829E5" w:rsidRPr="008B31BF">
        <w:rPr>
          <w:rFonts w:ascii="Open Sans Light" w:hAnsi="Open Sans Light" w:cs="Open Sans Light"/>
          <w:sz w:val="21"/>
        </w:rPr>
        <w:t xml:space="preserve">about the need to fully abolish the </w:t>
      </w:r>
      <w:r w:rsidR="003829E5" w:rsidRPr="008B31BF">
        <w:rPr>
          <w:rFonts w:ascii="Open Sans Light" w:hAnsi="Open Sans Light" w:cs="Open Sans Light"/>
          <w:b/>
          <w:sz w:val="21"/>
        </w:rPr>
        <w:t xml:space="preserve">death penalty </w:t>
      </w:r>
      <w:r w:rsidR="003829E5" w:rsidRPr="008B31BF">
        <w:rPr>
          <w:rFonts w:ascii="Open Sans Light" w:hAnsi="Open Sans Light" w:cs="Open Sans Light"/>
          <w:sz w:val="21"/>
        </w:rPr>
        <w:t>(Article 6 of the ICCPR)</w:t>
      </w:r>
      <w:r w:rsidR="009F3E2E" w:rsidRPr="008B31BF">
        <w:rPr>
          <w:rFonts w:ascii="Open Sans Light" w:hAnsi="Open Sans Light" w:cs="Open Sans Light"/>
          <w:sz w:val="21"/>
        </w:rPr>
        <w:t>.</w:t>
      </w:r>
    </w:p>
    <w:p w14:paraId="1FAFF69B" w14:textId="43A01587" w:rsidR="00A55977" w:rsidRDefault="00AD0E5B" w:rsidP="00F638F6">
      <w:pPr>
        <w:jc w:val="both"/>
        <w:rPr>
          <w:rFonts w:ascii="Open Sans Light" w:hAnsi="Open Sans Light" w:cs="Open Sans Light"/>
          <w:sz w:val="21"/>
        </w:rPr>
      </w:pPr>
      <w:r w:rsidRPr="008B31BF">
        <w:rPr>
          <w:rFonts w:ascii="Open Sans Light" w:hAnsi="Open Sans Light" w:cs="Open Sans Light"/>
          <w:sz w:val="21"/>
        </w:rPr>
        <w:t>Each thematic chapter</w:t>
      </w:r>
      <w:r w:rsidR="00721127" w:rsidRPr="008B31BF">
        <w:rPr>
          <w:rFonts w:ascii="Open Sans Light" w:hAnsi="Open Sans Light" w:cs="Open Sans Light"/>
          <w:sz w:val="21"/>
        </w:rPr>
        <w:t xml:space="preserve"> concludes with a </w:t>
      </w:r>
      <w:r w:rsidR="006E770E" w:rsidRPr="008B31BF">
        <w:rPr>
          <w:rFonts w:ascii="Open Sans Light" w:hAnsi="Open Sans Light" w:cs="Open Sans Light"/>
          <w:sz w:val="21"/>
        </w:rPr>
        <w:t>list of suggested recommendations to the Tajikistani authorities.</w:t>
      </w:r>
      <w:r w:rsidR="003A29FE" w:rsidRPr="008B31BF">
        <w:rPr>
          <w:rFonts w:ascii="Open Sans Light" w:hAnsi="Open Sans Light" w:cs="Open Sans Light"/>
          <w:sz w:val="21"/>
        </w:rPr>
        <w:t xml:space="preserve"> </w:t>
      </w:r>
      <w:r w:rsidR="00D74534" w:rsidRPr="008B31BF">
        <w:rPr>
          <w:rFonts w:ascii="Open Sans Light" w:hAnsi="Open Sans Light" w:cs="Open Sans Light"/>
          <w:sz w:val="21"/>
        </w:rPr>
        <w:t>The</w:t>
      </w:r>
      <w:r w:rsidR="003A29FE" w:rsidRPr="008B31BF">
        <w:rPr>
          <w:rFonts w:ascii="Open Sans Light" w:hAnsi="Open Sans Light" w:cs="Open Sans Light"/>
          <w:sz w:val="21"/>
        </w:rPr>
        <w:t xml:space="preserve"> main text </w:t>
      </w:r>
      <w:r w:rsidR="00D74534" w:rsidRPr="008B31BF">
        <w:rPr>
          <w:rFonts w:ascii="Open Sans Light" w:hAnsi="Open Sans Light" w:cs="Open Sans Light"/>
          <w:sz w:val="21"/>
        </w:rPr>
        <w:t>contains</w:t>
      </w:r>
      <w:r w:rsidR="003A29FE" w:rsidRPr="008B31BF">
        <w:rPr>
          <w:rFonts w:ascii="Open Sans Light" w:hAnsi="Open Sans Light" w:cs="Open Sans Light"/>
          <w:sz w:val="21"/>
        </w:rPr>
        <w:t xml:space="preserve"> short summaries of individual cases illustrating specific violations.</w:t>
      </w:r>
      <w:r w:rsidR="00F638F6" w:rsidRPr="008B31BF">
        <w:rPr>
          <w:rFonts w:ascii="Open Sans Light" w:hAnsi="Open Sans Light" w:cs="Open Sans Light"/>
          <w:sz w:val="21"/>
        </w:rPr>
        <w:t xml:space="preserve"> </w:t>
      </w:r>
      <w:r w:rsidR="00D74534" w:rsidRPr="008B31BF">
        <w:rPr>
          <w:rFonts w:ascii="Open Sans Light" w:hAnsi="Open Sans Light" w:cs="Open Sans Light"/>
          <w:sz w:val="21"/>
        </w:rPr>
        <w:t>T</w:t>
      </w:r>
      <w:r w:rsidR="003A29FE" w:rsidRPr="008B31BF">
        <w:rPr>
          <w:rFonts w:ascii="Open Sans Light" w:hAnsi="Open Sans Light" w:cs="Open Sans Light"/>
          <w:sz w:val="21"/>
        </w:rPr>
        <w:t xml:space="preserve">he annex </w:t>
      </w:r>
      <w:r w:rsidR="00D74534" w:rsidRPr="008B31BF">
        <w:rPr>
          <w:rFonts w:ascii="Open Sans Light" w:hAnsi="Open Sans Light" w:cs="Open Sans Light"/>
          <w:sz w:val="21"/>
        </w:rPr>
        <w:t xml:space="preserve">contains </w:t>
      </w:r>
      <w:r w:rsidR="003A29FE" w:rsidRPr="008B31BF">
        <w:rPr>
          <w:rFonts w:ascii="Open Sans Light" w:hAnsi="Open Sans Light" w:cs="Open Sans Light"/>
          <w:sz w:val="21"/>
        </w:rPr>
        <w:t>detailed descriptions of selected cases</w:t>
      </w:r>
      <w:r w:rsidR="006A597A" w:rsidRPr="008B31BF">
        <w:rPr>
          <w:rFonts w:ascii="Open Sans Light" w:hAnsi="Open Sans Light" w:cs="Open Sans Light"/>
          <w:sz w:val="21"/>
        </w:rPr>
        <w:t xml:space="preserve"> </w:t>
      </w:r>
      <w:r w:rsidR="00D74534" w:rsidRPr="008B31BF">
        <w:rPr>
          <w:rFonts w:ascii="Open Sans Light" w:hAnsi="Open Sans Light" w:cs="Open Sans Light"/>
          <w:sz w:val="21"/>
        </w:rPr>
        <w:t xml:space="preserve">which </w:t>
      </w:r>
      <w:r w:rsidR="006A597A" w:rsidRPr="008B31BF">
        <w:rPr>
          <w:rFonts w:ascii="Open Sans Light" w:hAnsi="Open Sans Light" w:cs="Open Sans Light"/>
          <w:sz w:val="21"/>
        </w:rPr>
        <w:t>lawyers of</w:t>
      </w:r>
      <w:r w:rsidR="003A29FE" w:rsidRPr="008B31BF">
        <w:rPr>
          <w:rFonts w:ascii="Open Sans Light" w:hAnsi="Open Sans Light" w:cs="Open Sans Light"/>
          <w:sz w:val="21"/>
        </w:rPr>
        <w:t xml:space="preserve"> the </w:t>
      </w:r>
      <w:r w:rsidR="00EB6D13" w:rsidRPr="008B31BF">
        <w:rPr>
          <w:rFonts w:ascii="Open Sans Light" w:hAnsi="Open Sans Light" w:cs="Open Sans Light"/>
          <w:sz w:val="21"/>
        </w:rPr>
        <w:t xml:space="preserve">NGO </w:t>
      </w:r>
      <w:r w:rsidR="003A29FE" w:rsidRPr="008B31BF">
        <w:rPr>
          <w:rFonts w:ascii="Open Sans Light" w:hAnsi="Open Sans Light" w:cs="Open Sans Light"/>
          <w:sz w:val="21"/>
        </w:rPr>
        <w:t xml:space="preserve">Coalition against Torture and Impunity </w:t>
      </w:r>
      <w:r w:rsidR="00EB6D13" w:rsidRPr="008B31BF">
        <w:rPr>
          <w:rFonts w:ascii="Open Sans Light" w:hAnsi="Open Sans Light" w:cs="Open Sans Light"/>
          <w:sz w:val="21"/>
        </w:rPr>
        <w:t xml:space="preserve">in Tajikistan </w:t>
      </w:r>
      <w:r w:rsidR="006A597A" w:rsidRPr="008B31BF">
        <w:rPr>
          <w:rFonts w:ascii="Open Sans Light" w:hAnsi="Open Sans Light" w:cs="Open Sans Light"/>
          <w:sz w:val="21"/>
        </w:rPr>
        <w:t>worked on</w:t>
      </w:r>
      <w:r w:rsidR="00C050DF" w:rsidRPr="008B31BF">
        <w:rPr>
          <w:rFonts w:ascii="Open Sans Light" w:hAnsi="Open Sans Light" w:cs="Open Sans Light"/>
          <w:sz w:val="21"/>
        </w:rPr>
        <w:t xml:space="preserve"> in the period under review</w:t>
      </w:r>
      <w:r w:rsidR="003A29FE" w:rsidRPr="008B31BF">
        <w:rPr>
          <w:rFonts w:ascii="Open Sans Light" w:hAnsi="Open Sans Light" w:cs="Open Sans Light"/>
          <w:sz w:val="21"/>
        </w:rPr>
        <w:t>.</w:t>
      </w:r>
    </w:p>
    <w:p w14:paraId="6F66C6AA" w14:textId="77777777" w:rsidR="00846433" w:rsidRPr="008B31BF" w:rsidRDefault="00846433" w:rsidP="00F638F6">
      <w:pPr>
        <w:jc w:val="both"/>
        <w:rPr>
          <w:rFonts w:ascii="Open Sans Light" w:hAnsi="Open Sans Light" w:cs="Open Sans Light"/>
          <w:sz w:val="21"/>
        </w:rPr>
      </w:pPr>
    </w:p>
    <w:p w14:paraId="3C945B4C" w14:textId="77777777" w:rsidR="0066134A" w:rsidRPr="008B31BF" w:rsidRDefault="0066134A" w:rsidP="0066134A">
      <w:pPr>
        <w:pStyle w:val="Heading2"/>
        <w:rPr>
          <w:rFonts w:ascii="Open Sans Light" w:hAnsi="Open Sans Light" w:cs="Open Sans Light"/>
        </w:rPr>
      </w:pPr>
      <w:bookmarkStart w:id="2" w:name="_Toc10462998"/>
      <w:r w:rsidRPr="008B31BF">
        <w:rPr>
          <w:rFonts w:ascii="Open Sans Light" w:hAnsi="Open Sans Light" w:cs="Open Sans Light"/>
        </w:rPr>
        <w:t xml:space="preserve">1.1. General developments with relevance </w:t>
      </w:r>
      <w:r w:rsidR="006979AA" w:rsidRPr="008B31BF">
        <w:rPr>
          <w:rFonts w:ascii="Open Sans Light" w:hAnsi="Open Sans Light" w:cs="Open Sans Light"/>
        </w:rPr>
        <w:t>to</w:t>
      </w:r>
      <w:r w:rsidRPr="008B31BF">
        <w:rPr>
          <w:rFonts w:ascii="Open Sans Light" w:hAnsi="Open Sans Light" w:cs="Open Sans Light"/>
        </w:rPr>
        <w:t xml:space="preserve"> the implementation of the ICCPR in Tajikistan</w:t>
      </w:r>
      <w:bookmarkEnd w:id="2"/>
    </w:p>
    <w:p w14:paraId="227F34EC" w14:textId="7505EA9F" w:rsidR="006979AA" w:rsidRPr="008B31BF" w:rsidRDefault="006979AA" w:rsidP="00E05F64">
      <w:pPr>
        <w:pStyle w:val="NormalWeb"/>
        <w:spacing w:after="150" w:line="276" w:lineRule="auto"/>
        <w:jc w:val="both"/>
        <w:rPr>
          <w:rFonts w:ascii="Open Sans Light" w:hAnsi="Open Sans Light" w:cs="Open Sans Light"/>
          <w:sz w:val="21"/>
          <w:szCs w:val="21"/>
          <w:lang w:val="de-DE"/>
        </w:rPr>
      </w:pPr>
      <w:r w:rsidRPr="008B31BF">
        <w:rPr>
          <w:rFonts w:ascii="Open Sans Light" w:hAnsi="Open Sans Light" w:cs="Open Sans Light"/>
          <w:sz w:val="21"/>
          <w:szCs w:val="21"/>
        </w:rPr>
        <w:t xml:space="preserve">On 30 May 2017 the </w:t>
      </w:r>
      <w:r w:rsidR="00915CAE" w:rsidRPr="008B31BF">
        <w:rPr>
          <w:rFonts w:ascii="Open Sans Light" w:hAnsi="Open Sans Light" w:cs="Open Sans Light"/>
          <w:b/>
          <w:sz w:val="21"/>
          <w:szCs w:val="21"/>
        </w:rPr>
        <w:t>L</w:t>
      </w:r>
      <w:r w:rsidRPr="008B31BF">
        <w:rPr>
          <w:rFonts w:ascii="Open Sans Light" w:hAnsi="Open Sans Light" w:cs="Open Sans Light"/>
          <w:b/>
          <w:sz w:val="21"/>
          <w:szCs w:val="21"/>
        </w:rPr>
        <w:t xml:space="preserve">aw </w:t>
      </w:r>
      <w:r w:rsidR="006D7C2C" w:rsidRPr="008B31BF">
        <w:rPr>
          <w:rFonts w:ascii="Open Sans Light" w:hAnsi="Open Sans Light" w:cs="Open Sans Light"/>
          <w:b/>
          <w:sz w:val="21"/>
          <w:szCs w:val="21"/>
        </w:rPr>
        <w:t>on</w:t>
      </w:r>
      <w:r w:rsidRPr="008B31BF">
        <w:rPr>
          <w:rFonts w:ascii="Open Sans Light" w:hAnsi="Open Sans Light" w:cs="Open Sans Light"/>
          <w:b/>
          <w:sz w:val="21"/>
          <w:szCs w:val="21"/>
        </w:rPr>
        <w:t xml:space="preserve"> regulatory legal acts</w:t>
      </w:r>
      <w:r w:rsidRPr="008B31BF">
        <w:rPr>
          <w:rFonts w:ascii="Open Sans Light" w:hAnsi="Open Sans Light" w:cs="Open Sans Light"/>
          <w:sz w:val="21"/>
          <w:szCs w:val="21"/>
        </w:rPr>
        <w:t xml:space="preserve"> was adopted. It determines that law-making in Tajikistan is carried out with the aim of recognizing, respecting and protecting the rights and freedoms of human beings and citizens.</w:t>
      </w:r>
      <w:r w:rsidRPr="008B31BF">
        <w:rPr>
          <w:rFonts w:ascii="Open Sans Light" w:hAnsi="Open Sans Light" w:cs="Open Sans Light"/>
          <w:sz w:val="21"/>
          <w:szCs w:val="21"/>
          <w:lang w:val="de-DE"/>
        </w:rPr>
        <w:t xml:space="preserve"> </w:t>
      </w:r>
      <w:r w:rsidR="00915CAE" w:rsidRPr="008B31BF">
        <w:rPr>
          <w:rFonts w:ascii="Open Sans Light" w:hAnsi="Open Sans Light" w:cs="Open Sans Light"/>
          <w:sz w:val="21"/>
          <w:szCs w:val="21"/>
        </w:rPr>
        <w:t>Article 4</w:t>
      </w:r>
      <w:r w:rsidRPr="008B31BF">
        <w:rPr>
          <w:rFonts w:ascii="Open Sans Light" w:hAnsi="Open Sans Light" w:cs="Open Sans Light"/>
          <w:sz w:val="21"/>
          <w:szCs w:val="21"/>
        </w:rPr>
        <w:t xml:space="preserve"> additionally stipulates that law-making activity in Tajikistan is carried out with the aim of recognizing, respecting and protecting human rights. International legal acts </w:t>
      </w:r>
      <w:r w:rsidR="00E05F64" w:rsidRPr="008B31BF">
        <w:rPr>
          <w:rFonts w:ascii="Open Sans Light" w:hAnsi="Open Sans Light" w:cs="Open Sans Light"/>
          <w:sz w:val="21"/>
          <w:szCs w:val="21"/>
        </w:rPr>
        <w:t xml:space="preserve">recognized by </w:t>
      </w:r>
      <w:r w:rsidRPr="008B31BF">
        <w:rPr>
          <w:rFonts w:ascii="Open Sans Light" w:hAnsi="Open Sans Light" w:cs="Open Sans Light"/>
          <w:sz w:val="21"/>
          <w:szCs w:val="21"/>
        </w:rPr>
        <w:t xml:space="preserve">Tajikistan form an integral part of the legal system of the </w:t>
      </w:r>
      <w:r w:rsidR="00E05F64" w:rsidRPr="008B31BF">
        <w:rPr>
          <w:rFonts w:ascii="Open Sans Light" w:hAnsi="Open Sans Light" w:cs="Open Sans Light"/>
          <w:sz w:val="21"/>
          <w:szCs w:val="21"/>
        </w:rPr>
        <w:t>country</w:t>
      </w:r>
      <w:r w:rsidRPr="008B31BF">
        <w:rPr>
          <w:rFonts w:ascii="Open Sans Light" w:hAnsi="Open Sans Light" w:cs="Open Sans Light"/>
          <w:sz w:val="21"/>
          <w:szCs w:val="21"/>
        </w:rPr>
        <w:t xml:space="preserve">; they come into force after their official publication and are </w:t>
      </w:r>
      <w:r w:rsidR="00E05F64" w:rsidRPr="008B31BF">
        <w:rPr>
          <w:rFonts w:ascii="Open Sans Light" w:hAnsi="Open Sans Light" w:cs="Open Sans Light"/>
          <w:sz w:val="21"/>
          <w:szCs w:val="21"/>
        </w:rPr>
        <w:t xml:space="preserve">effective </w:t>
      </w:r>
      <w:r w:rsidRPr="008B31BF">
        <w:rPr>
          <w:rFonts w:ascii="Open Sans Light" w:hAnsi="Open Sans Light" w:cs="Open Sans Light"/>
          <w:sz w:val="21"/>
          <w:szCs w:val="21"/>
        </w:rPr>
        <w:t>immediately.</w:t>
      </w:r>
      <w:r w:rsidRPr="008B31BF">
        <w:rPr>
          <w:rFonts w:ascii="Open Sans Light" w:hAnsi="Open Sans Light" w:cs="Open Sans Light"/>
          <w:sz w:val="21"/>
          <w:szCs w:val="21"/>
          <w:lang w:val="de-DE"/>
        </w:rPr>
        <w:t xml:space="preserve"> </w:t>
      </w:r>
      <w:r w:rsidRPr="008B31BF">
        <w:rPr>
          <w:rFonts w:ascii="Open Sans Light" w:hAnsi="Open Sans Light" w:cs="Open Sans Light"/>
          <w:sz w:val="21"/>
          <w:szCs w:val="21"/>
        </w:rPr>
        <w:t xml:space="preserve">The law also stipulates that </w:t>
      </w:r>
      <w:r w:rsidRPr="008B31BF">
        <w:rPr>
          <w:rFonts w:ascii="Open Sans Light" w:hAnsi="Open Sans Light" w:cs="Open Sans Light"/>
          <w:b/>
          <w:sz w:val="21"/>
          <w:szCs w:val="21"/>
        </w:rPr>
        <w:t>should domestic laws contradict international legal acts recognized by Tajikistan, then the norms of the international legal acts should be applied</w:t>
      </w:r>
      <w:r w:rsidRPr="008B31BF">
        <w:rPr>
          <w:rFonts w:ascii="Open Sans Light" w:hAnsi="Open Sans Light" w:cs="Open Sans Light"/>
          <w:sz w:val="21"/>
          <w:szCs w:val="21"/>
        </w:rPr>
        <w:t xml:space="preserve"> (Art</w:t>
      </w:r>
      <w:r w:rsidR="00D46E82" w:rsidRPr="008B31BF">
        <w:rPr>
          <w:rFonts w:ascii="Open Sans Light" w:hAnsi="Open Sans Light" w:cs="Open Sans Light"/>
          <w:sz w:val="21"/>
          <w:szCs w:val="21"/>
        </w:rPr>
        <w:t>icle</w:t>
      </w:r>
      <w:r w:rsidRPr="008B31BF">
        <w:rPr>
          <w:rFonts w:ascii="Open Sans Light" w:hAnsi="Open Sans Light" w:cs="Open Sans Light"/>
          <w:sz w:val="21"/>
          <w:szCs w:val="21"/>
        </w:rPr>
        <w:t xml:space="preserve"> 10). </w:t>
      </w:r>
    </w:p>
    <w:p w14:paraId="051E1210" w14:textId="77777777" w:rsidR="006979AA" w:rsidRPr="00E05F64" w:rsidRDefault="003D4B7F" w:rsidP="006979AA">
      <w:pPr>
        <w:jc w:val="both"/>
        <w:rPr>
          <w:rFonts w:ascii="Open Sans Light" w:eastAsia="Times New Roman" w:hAnsi="Open Sans Light" w:cs="Open Sans Light"/>
          <w:color w:val="000000" w:themeColor="text1"/>
          <w:sz w:val="21"/>
          <w:szCs w:val="21"/>
          <w:lang w:eastAsia="ru-RU"/>
        </w:rPr>
      </w:pPr>
      <w:r w:rsidRPr="008B31BF">
        <w:rPr>
          <w:rFonts w:ascii="Open Sans Light" w:eastAsia="Times New Roman" w:hAnsi="Open Sans Light" w:cs="Open Sans Light"/>
          <w:color w:val="000000" w:themeColor="text1"/>
          <w:sz w:val="21"/>
          <w:szCs w:val="21"/>
          <w:lang w:eastAsia="ru-RU"/>
        </w:rPr>
        <w:t xml:space="preserve">On 23 July 2016 </w:t>
      </w:r>
      <w:r w:rsidR="00E05F64">
        <w:rPr>
          <w:rFonts w:ascii="Open Sans Light" w:eastAsia="Times New Roman" w:hAnsi="Open Sans Light" w:cs="Open Sans Light"/>
          <w:color w:val="000000" w:themeColor="text1"/>
          <w:sz w:val="21"/>
          <w:szCs w:val="21"/>
          <w:lang w:eastAsia="ru-RU"/>
        </w:rPr>
        <w:t>a</w:t>
      </w:r>
      <w:r w:rsidR="00E05F64" w:rsidRPr="00E05F64">
        <w:rPr>
          <w:rFonts w:ascii="Open Sans Light" w:eastAsia="Times New Roman" w:hAnsi="Open Sans Light" w:cs="Open Sans Light"/>
          <w:color w:val="000000" w:themeColor="text1"/>
          <w:sz w:val="21"/>
          <w:szCs w:val="21"/>
          <w:lang w:eastAsia="ru-RU"/>
        </w:rPr>
        <w:t xml:space="preserve"> </w:t>
      </w:r>
      <w:r w:rsidRPr="00E05F64">
        <w:rPr>
          <w:rFonts w:ascii="Open Sans Light" w:eastAsia="Times New Roman" w:hAnsi="Open Sans Light" w:cs="Open Sans Light"/>
          <w:color w:val="000000" w:themeColor="text1"/>
          <w:sz w:val="21"/>
          <w:szCs w:val="21"/>
          <w:lang w:eastAsia="ru-RU"/>
        </w:rPr>
        <w:t xml:space="preserve">new </w:t>
      </w:r>
      <w:r w:rsidRPr="00E05F64">
        <w:rPr>
          <w:rFonts w:ascii="Open Sans Light" w:eastAsia="Times New Roman" w:hAnsi="Open Sans Light" w:cs="Open Sans Light"/>
          <w:b/>
          <w:color w:val="000000" w:themeColor="text1"/>
          <w:sz w:val="21"/>
          <w:szCs w:val="21"/>
          <w:lang w:eastAsia="ru-RU"/>
        </w:rPr>
        <w:t>Law on international treaties of the Republic of Tajikistan</w:t>
      </w:r>
      <w:r w:rsidRPr="00E05F64">
        <w:rPr>
          <w:rFonts w:ascii="Open Sans Light" w:eastAsia="Times New Roman" w:hAnsi="Open Sans Light" w:cs="Open Sans Light"/>
          <w:color w:val="000000" w:themeColor="text1"/>
          <w:sz w:val="21"/>
          <w:szCs w:val="21"/>
          <w:lang w:eastAsia="ru-RU"/>
        </w:rPr>
        <w:t xml:space="preserve"> was adopted. Articles 10 and 11 stipulate that international documents that concern fundamental human rights and freedoms are subject to ratification by Tajikistan’s Majlisi Namoyandagon of the Majlisi Oli (Lower House of Parliament). The </w:t>
      </w:r>
      <w:r w:rsidRPr="00E05F64">
        <w:rPr>
          <w:rFonts w:ascii="Open Sans Light" w:eastAsia="Times New Roman" w:hAnsi="Open Sans Light" w:cs="Open Sans Light"/>
          <w:b/>
          <w:color w:val="000000" w:themeColor="text1"/>
          <w:sz w:val="21"/>
          <w:szCs w:val="21"/>
          <w:lang w:eastAsia="ru-RU"/>
        </w:rPr>
        <w:t>precedence of international documents</w:t>
      </w:r>
      <w:r w:rsidRPr="00E05F64">
        <w:rPr>
          <w:rFonts w:ascii="Open Sans Light" w:eastAsia="Times New Roman" w:hAnsi="Open Sans Light" w:cs="Open Sans Light"/>
          <w:color w:val="000000" w:themeColor="text1"/>
          <w:sz w:val="21"/>
          <w:szCs w:val="21"/>
          <w:lang w:eastAsia="ru-RU"/>
        </w:rPr>
        <w:t xml:space="preserve"> ratified by Tajikistan is established, including in other regulatory legal acts of the country such as procedural legislation.</w:t>
      </w:r>
    </w:p>
    <w:p w14:paraId="6DA7987F" w14:textId="77777777" w:rsidR="006979AA" w:rsidRPr="00E05F64" w:rsidRDefault="006979AA" w:rsidP="006979AA">
      <w:pPr>
        <w:pStyle w:val="NormalWeb"/>
        <w:spacing w:after="150"/>
        <w:jc w:val="both"/>
        <w:rPr>
          <w:rFonts w:ascii="Open Sans Light" w:hAnsi="Open Sans Light" w:cs="Open Sans Light"/>
          <w:sz w:val="21"/>
          <w:szCs w:val="21"/>
        </w:rPr>
      </w:pPr>
      <w:r w:rsidRPr="00E05F64">
        <w:rPr>
          <w:rFonts w:ascii="Open Sans Light" w:hAnsi="Open Sans Light" w:cs="Open Sans Light"/>
          <w:sz w:val="21"/>
          <w:szCs w:val="21"/>
        </w:rPr>
        <w:t xml:space="preserve">To date, there is </w:t>
      </w:r>
      <w:r w:rsidRPr="00E05F64">
        <w:rPr>
          <w:rFonts w:ascii="Open Sans Light" w:hAnsi="Open Sans Light" w:cs="Open Sans Light"/>
          <w:b/>
          <w:sz w:val="21"/>
          <w:szCs w:val="21"/>
        </w:rPr>
        <w:t>no official translation into the state language of international human rights documents</w:t>
      </w:r>
      <w:r w:rsidRPr="00E05F64">
        <w:rPr>
          <w:rFonts w:ascii="Open Sans Light" w:hAnsi="Open Sans Light" w:cs="Open Sans Light"/>
          <w:sz w:val="21"/>
          <w:szCs w:val="21"/>
        </w:rPr>
        <w:t xml:space="preserve">, including the </w:t>
      </w:r>
      <w:r w:rsidR="00D46E82" w:rsidRPr="00E05F64">
        <w:rPr>
          <w:rFonts w:ascii="Open Sans Light" w:hAnsi="Open Sans Light" w:cs="Open Sans Light"/>
          <w:sz w:val="21"/>
          <w:szCs w:val="21"/>
        </w:rPr>
        <w:t>ICCPR</w:t>
      </w:r>
      <w:r w:rsidRPr="00E05F64">
        <w:rPr>
          <w:rFonts w:ascii="Open Sans Light" w:hAnsi="Open Sans Light" w:cs="Open Sans Light"/>
          <w:sz w:val="21"/>
          <w:szCs w:val="21"/>
        </w:rPr>
        <w:t xml:space="preserve">. </w:t>
      </w:r>
      <w:r w:rsidR="001C46CD" w:rsidRPr="00E05F64">
        <w:rPr>
          <w:rFonts w:ascii="Open Sans Light" w:hAnsi="Open Sans Light" w:cs="Open Sans Light"/>
          <w:sz w:val="21"/>
          <w:szCs w:val="21"/>
        </w:rPr>
        <w:t>Unofficial</w:t>
      </w:r>
      <w:r w:rsidRPr="00E05F64">
        <w:rPr>
          <w:rFonts w:ascii="Open Sans Light" w:hAnsi="Open Sans Light" w:cs="Open Sans Light"/>
          <w:sz w:val="21"/>
          <w:szCs w:val="21"/>
        </w:rPr>
        <w:t xml:space="preserve"> translations are available on the websites of the </w:t>
      </w:r>
      <w:r w:rsidR="001C0A6F" w:rsidRPr="00E05F64">
        <w:rPr>
          <w:rFonts w:ascii="Open Sans Light" w:hAnsi="Open Sans Light" w:cs="Open Sans Light"/>
          <w:sz w:val="21"/>
          <w:szCs w:val="21"/>
        </w:rPr>
        <w:t xml:space="preserve">State </w:t>
      </w:r>
      <w:r w:rsidRPr="00E05F64">
        <w:rPr>
          <w:rFonts w:ascii="Open Sans Light" w:hAnsi="Open Sans Light" w:cs="Open Sans Light"/>
          <w:sz w:val="21"/>
          <w:szCs w:val="21"/>
        </w:rPr>
        <w:t>Commission on Implementation of International Human Rights Obligations (</w:t>
      </w:r>
      <w:hyperlink r:id="rId12" w:history="1">
        <w:r w:rsidRPr="00E05F64">
          <w:rPr>
            <w:rStyle w:val="Hyperlink"/>
            <w:rFonts w:cs="Open Sans Light"/>
            <w:sz w:val="21"/>
            <w:szCs w:val="21"/>
          </w:rPr>
          <w:t>www.khit.tj</w:t>
        </w:r>
      </w:hyperlink>
      <w:r w:rsidRPr="00E05F64">
        <w:rPr>
          <w:rFonts w:ascii="Open Sans Light" w:hAnsi="Open Sans Light" w:cs="Open Sans Light"/>
          <w:sz w:val="21"/>
          <w:szCs w:val="21"/>
        </w:rPr>
        <w:t>), the Commissioner for Human Rights in the Republic of Tajikistan (</w:t>
      </w:r>
      <w:hyperlink r:id="rId13" w:history="1">
        <w:r w:rsidRPr="00E05F64">
          <w:rPr>
            <w:rStyle w:val="Hyperlink"/>
            <w:rFonts w:cs="Open Sans Light"/>
            <w:sz w:val="21"/>
            <w:szCs w:val="21"/>
          </w:rPr>
          <w:t>www.ombudsman.tj</w:t>
        </w:r>
      </w:hyperlink>
      <w:r w:rsidRPr="00E05F64">
        <w:rPr>
          <w:rFonts w:ascii="Open Sans Light" w:hAnsi="Open Sans Light" w:cs="Open Sans Light"/>
          <w:sz w:val="21"/>
          <w:szCs w:val="21"/>
        </w:rPr>
        <w:t>) and the National Center on Legislation under the President of the Republic of Tajikistan (</w:t>
      </w:r>
      <w:hyperlink r:id="rId14" w:history="1">
        <w:r w:rsidRPr="00E05F64">
          <w:rPr>
            <w:rStyle w:val="Hyperlink"/>
            <w:rFonts w:cs="Open Sans Light"/>
            <w:sz w:val="21"/>
            <w:szCs w:val="21"/>
          </w:rPr>
          <w:t>www.mmk.tj</w:t>
        </w:r>
      </w:hyperlink>
      <w:r w:rsidRPr="00E05F64">
        <w:rPr>
          <w:rFonts w:ascii="Open Sans Light" w:hAnsi="Open Sans Light" w:cs="Open Sans Light"/>
          <w:sz w:val="21"/>
          <w:szCs w:val="21"/>
        </w:rPr>
        <w:t>).</w:t>
      </w:r>
    </w:p>
    <w:p w14:paraId="5192322D" w14:textId="77777777" w:rsidR="006979AA" w:rsidRPr="00E05F64" w:rsidRDefault="00E05F64" w:rsidP="006979AA">
      <w:pPr>
        <w:spacing w:before="100" w:beforeAutospacing="1" w:after="100" w:afterAutospacing="1"/>
        <w:jc w:val="both"/>
        <w:rPr>
          <w:rFonts w:ascii="Open Sans Light" w:eastAsia="Times New Roman" w:hAnsi="Open Sans Light" w:cs="Open Sans Light"/>
          <w:sz w:val="21"/>
          <w:szCs w:val="21"/>
          <w:lang w:eastAsia="ru-RU"/>
        </w:rPr>
      </w:pPr>
      <w:r>
        <w:rPr>
          <w:rFonts w:ascii="Open Sans Light" w:eastAsia="Times New Roman" w:hAnsi="Open Sans Light" w:cs="Open Sans Light"/>
          <w:sz w:val="21"/>
          <w:szCs w:val="21"/>
          <w:lang w:eastAsia="ru-RU"/>
        </w:rPr>
        <w:lastRenderedPageBreak/>
        <w:t>P</w:t>
      </w:r>
      <w:r w:rsidR="006979AA" w:rsidRPr="008B31BF">
        <w:rPr>
          <w:rFonts w:ascii="Open Sans Light" w:eastAsia="Times New Roman" w:hAnsi="Open Sans Light" w:cs="Open Sans Light"/>
          <w:sz w:val="21"/>
          <w:szCs w:val="21"/>
          <w:lang w:eastAsia="ru-RU"/>
        </w:rPr>
        <w:t xml:space="preserve">rocedural legislation </w:t>
      </w:r>
      <w:r>
        <w:rPr>
          <w:rFonts w:ascii="Open Sans Light" w:eastAsia="Times New Roman" w:hAnsi="Open Sans Light" w:cs="Open Sans Light"/>
          <w:sz w:val="21"/>
          <w:szCs w:val="21"/>
          <w:lang w:eastAsia="ru-RU"/>
        </w:rPr>
        <w:t>in Tajikistan</w:t>
      </w:r>
      <w:r w:rsidR="006979AA" w:rsidRPr="008B31BF">
        <w:rPr>
          <w:rFonts w:ascii="Open Sans Light" w:eastAsia="Times New Roman" w:hAnsi="Open Sans Light" w:cs="Open Sans Light"/>
          <w:sz w:val="21"/>
          <w:szCs w:val="21"/>
          <w:lang w:eastAsia="ru-RU"/>
        </w:rPr>
        <w:t xml:space="preserve"> explicitly provides for the </w:t>
      </w:r>
      <w:r w:rsidR="006979AA" w:rsidRPr="008B31BF">
        <w:rPr>
          <w:rFonts w:ascii="Open Sans Light" w:eastAsia="Times New Roman" w:hAnsi="Open Sans Light" w:cs="Open Sans Light"/>
          <w:b/>
          <w:sz w:val="21"/>
          <w:szCs w:val="21"/>
          <w:lang w:eastAsia="ru-RU"/>
        </w:rPr>
        <w:t xml:space="preserve">possibility </w:t>
      </w:r>
      <w:r>
        <w:rPr>
          <w:rFonts w:ascii="Open Sans Light" w:eastAsia="Times New Roman" w:hAnsi="Open Sans Light" w:cs="Open Sans Light"/>
          <w:b/>
          <w:sz w:val="21"/>
          <w:szCs w:val="21"/>
          <w:lang w:eastAsia="ru-RU"/>
        </w:rPr>
        <w:t xml:space="preserve">for </w:t>
      </w:r>
      <w:r w:rsidR="006979AA" w:rsidRPr="00E05F64">
        <w:rPr>
          <w:rFonts w:ascii="Open Sans Light" w:eastAsia="Times New Roman" w:hAnsi="Open Sans Light" w:cs="Open Sans Light"/>
          <w:b/>
          <w:sz w:val="21"/>
          <w:szCs w:val="21"/>
          <w:lang w:eastAsia="ru-RU"/>
        </w:rPr>
        <w:t>courts to use international human rights documents</w:t>
      </w:r>
      <w:r w:rsidR="006979AA" w:rsidRPr="00E05F64">
        <w:rPr>
          <w:rFonts w:ascii="Open Sans Light" w:eastAsia="Times New Roman" w:hAnsi="Open Sans Light" w:cs="Open Sans Light"/>
          <w:sz w:val="21"/>
          <w:szCs w:val="21"/>
          <w:lang w:eastAsia="ru-RU"/>
        </w:rPr>
        <w:t>. The Criminal Procedure Code determines that “International legal acts recognized by Tajikistan form an integral part of the legal norms regulating criminal proceedings. If in accordance with these acts a different procedure is established than that provided in the Code, the provisions of international legal acts shall apply.” The Code of Civil Procedure sets out that “</w:t>
      </w:r>
      <w:r w:rsidR="00D46E82" w:rsidRPr="00E05F64">
        <w:rPr>
          <w:rFonts w:ascii="Open Sans Light" w:eastAsia="Times New Roman" w:hAnsi="Open Sans Light" w:cs="Open Sans Light"/>
          <w:sz w:val="21"/>
          <w:szCs w:val="21"/>
          <w:lang w:eastAsia="ru-RU"/>
        </w:rPr>
        <w:t xml:space="preserve">the </w:t>
      </w:r>
      <w:r w:rsidR="006979AA" w:rsidRPr="00E05F64">
        <w:rPr>
          <w:rFonts w:ascii="Open Sans Light" w:eastAsia="Times New Roman" w:hAnsi="Open Sans Light" w:cs="Open Sans Light"/>
          <w:sz w:val="21"/>
          <w:szCs w:val="21"/>
          <w:lang w:eastAsia="ru-RU"/>
        </w:rPr>
        <w:t>legislation of the Republic of Tajikistan on civil court procedures is based on the Constitution of the Republic of Tajikistan and consists of ... international legal acts recognized by Tajikistan. In case civil procedural norms are not consistent with the recognized international legal acts, the norms of international legal acts shall apply.”</w:t>
      </w:r>
    </w:p>
    <w:p w14:paraId="709BD3DE" w14:textId="77777777" w:rsidR="006979AA" w:rsidRPr="00E05F64" w:rsidRDefault="006979AA" w:rsidP="006979AA">
      <w:pPr>
        <w:spacing w:before="100" w:beforeAutospacing="1" w:after="100" w:afterAutospacing="1"/>
        <w:jc w:val="both"/>
        <w:rPr>
          <w:rFonts w:ascii="Open Sans Light" w:eastAsia="Times New Roman" w:hAnsi="Open Sans Light" w:cs="Open Sans Light"/>
          <w:sz w:val="21"/>
          <w:szCs w:val="21"/>
          <w:lang w:eastAsia="ru-RU"/>
        </w:rPr>
      </w:pPr>
      <w:r w:rsidRPr="00E05F64">
        <w:rPr>
          <w:rFonts w:ascii="Open Sans Light" w:eastAsia="Times New Roman" w:hAnsi="Open Sans Light" w:cs="Open Sans Light"/>
          <w:sz w:val="21"/>
          <w:szCs w:val="21"/>
          <w:lang w:eastAsia="ru-RU"/>
        </w:rPr>
        <w:t xml:space="preserve">The </w:t>
      </w:r>
      <w:r w:rsidRPr="00E05F64">
        <w:rPr>
          <w:rFonts w:ascii="Open Sans Light" w:eastAsia="Times New Roman" w:hAnsi="Open Sans Light" w:cs="Open Sans Light"/>
          <w:b/>
          <w:sz w:val="21"/>
          <w:szCs w:val="21"/>
          <w:lang w:eastAsia="ru-RU"/>
        </w:rPr>
        <w:t xml:space="preserve">courts may use international </w:t>
      </w:r>
      <w:r w:rsidR="00D46E82" w:rsidRPr="00E05F64">
        <w:rPr>
          <w:rFonts w:ascii="Open Sans Light" w:eastAsia="Times New Roman" w:hAnsi="Open Sans Light" w:cs="Open Sans Light"/>
          <w:b/>
          <w:sz w:val="21"/>
          <w:szCs w:val="21"/>
          <w:lang w:eastAsia="ru-RU"/>
        </w:rPr>
        <w:t xml:space="preserve">human rights </w:t>
      </w:r>
      <w:r w:rsidRPr="00E05F64">
        <w:rPr>
          <w:rFonts w:ascii="Open Sans Light" w:eastAsia="Times New Roman" w:hAnsi="Open Sans Light" w:cs="Open Sans Light"/>
          <w:b/>
          <w:sz w:val="21"/>
          <w:szCs w:val="21"/>
          <w:lang w:eastAsia="ru-RU"/>
        </w:rPr>
        <w:t>documents in cases of</w:t>
      </w:r>
      <w:r w:rsidRPr="00E05F64">
        <w:rPr>
          <w:rFonts w:ascii="Open Sans Light" w:eastAsia="Times New Roman" w:hAnsi="Open Sans Light" w:cs="Open Sans Light"/>
          <w:sz w:val="21"/>
          <w:szCs w:val="21"/>
          <w:lang w:eastAsia="ru-RU"/>
        </w:rPr>
        <w:t xml:space="preserve">: a) contradictions between a regulatory legal act and an international document; b) gaps in </w:t>
      </w:r>
      <w:r w:rsidR="00D46E82" w:rsidRPr="00E05F64">
        <w:rPr>
          <w:rFonts w:ascii="Open Sans Light" w:eastAsia="Times New Roman" w:hAnsi="Open Sans Light" w:cs="Open Sans Light"/>
          <w:sz w:val="21"/>
          <w:szCs w:val="21"/>
          <w:lang w:eastAsia="ru-RU"/>
        </w:rPr>
        <w:t xml:space="preserve">domestic </w:t>
      </w:r>
      <w:r w:rsidRPr="00E05F64">
        <w:rPr>
          <w:rFonts w:ascii="Open Sans Light" w:eastAsia="Times New Roman" w:hAnsi="Open Sans Light" w:cs="Open Sans Light"/>
          <w:sz w:val="21"/>
          <w:szCs w:val="21"/>
          <w:lang w:eastAsia="ru-RU"/>
        </w:rPr>
        <w:t xml:space="preserve">legislation, and c) </w:t>
      </w:r>
      <w:r w:rsidR="00D46E82" w:rsidRPr="00E05F64">
        <w:rPr>
          <w:rFonts w:ascii="Open Sans Light" w:eastAsia="Times New Roman" w:hAnsi="Open Sans Light" w:cs="Open Sans Light"/>
          <w:sz w:val="21"/>
          <w:szCs w:val="21"/>
          <w:lang w:eastAsia="ru-RU"/>
        </w:rPr>
        <w:t xml:space="preserve">the need to interpret </w:t>
      </w:r>
      <w:r w:rsidRPr="00E05F64">
        <w:rPr>
          <w:rFonts w:ascii="Open Sans Light" w:eastAsia="Times New Roman" w:hAnsi="Open Sans Light" w:cs="Open Sans Light"/>
          <w:sz w:val="21"/>
          <w:szCs w:val="21"/>
          <w:lang w:eastAsia="ru-RU"/>
        </w:rPr>
        <w:t xml:space="preserve">a standard in the area of human rights. Although there are cases when the courts applied international documents in their decisions, there no statistical information </w:t>
      </w:r>
      <w:r w:rsidR="00D46E82" w:rsidRPr="00E05F64">
        <w:rPr>
          <w:rFonts w:ascii="Open Sans Light" w:eastAsia="Times New Roman" w:hAnsi="Open Sans Light" w:cs="Open Sans Light"/>
          <w:sz w:val="21"/>
          <w:szCs w:val="21"/>
          <w:lang w:eastAsia="ru-RU"/>
        </w:rPr>
        <w:t xml:space="preserve">is available </w:t>
      </w:r>
      <w:r w:rsidRPr="00E05F64">
        <w:rPr>
          <w:rFonts w:ascii="Open Sans Light" w:eastAsia="Times New Roman" w:hAnsi="Open Sans Light" w:cs="Open Sans Light"/>
          <w:sz w:val="21"/>
          <w:szCs w:val="21"/>
          <w:lang w:eastAsia="ru-RU"/>
        </w:rPr>
        <w:t>on the number of court decisions that applied international human rights documents.</w:t>
      </w:r>
    </w:p>
    <w:p w14:paraId="251BDE97" w14:textId="77777777" w:rsidR="006979AA" w:rsidRPr="00C61D5B" w:rsidRDefault="006979AA" w:rsidP="006979AA">
      <w:pPr>
        <w:spacing w:before="100" w:beforeAutospacing="1" w:after="100" w:afterAutospacing="1"/>
        <w:jc w:val="both"/>
        <w:rPr>
          <w:rFonts w:ascii="Open Sans Light" w:eastAsia="Times New Roman" w:hAnsi="Open Sans Light" w:cs="Open Sans Light"/>
          <w:sz w:val="21"/>
          <w:szCs w:val="21"/>
          <w:lang w:eastAsia="ru-RU"/>
        </w:rPr>
      </w:pPr>
      <w:r w:rsidRPr="00C61D5B">
        <w:rPr>
          <w:rFonts w:ascii="Open Sans Light" w:eastAsia="Times New Roman" w:hAnsi="Open Sans Light" w:cs="Open Sans Light"/>
          <w:sz w:val="21"/>
          <w:szCs w:val="21"/>
          <w:lang w:eastAsia="ru-RU"/>
        </w:rPr>
        <w:t xml:space="preserve">When judges examine a case and find a </w:t>
      </w:r>
      <w:r w:rsidRPr="00C61D5B">
        <w:rPr>
          <w:rFonts w:ascii="Open Sans Light" w:eastAsia="Times New Roman" w:hAnsi="Open Sans Light" w:cs="Open Sans Light"/>
          <w:b/>
          <w:sz w:val="21"/>
          <w:szCs w:val="21"/>
          <w:lang w:eastAsia="ru-RU"/>
        </w:rPr>
        <w:t xml:space="preserve">contradiction between a normative legal act and the Constitution </w:t>
      </w:r>
      <w:r w:rsidR="00C61D5B" w:rsidRPr="00C61D5B">
        <w:rPr>
          <w:rFonts w:ascii="Open Sans Light" w:eastAsia="Times New Roman" w:hAnsi="Open Sans Light" w:cs="Open Sans Light"/>
          <w:b/>
          <w:sz w:val="21"/>
          <w:szCs w:val="21"/>
          <w:lang w:eastAsia="ru-RU"/>
        </w:rPr>
        <w:t>of Tajikistan</w:t>
      </w:r>
      <w:r w:rsidRPr="00C61D5B">
        <w:rPr>
          <w:rFonts w:ascii="Open Sans Light" w:eastAsia="Times New Roman" w:hAnsi="Open Sans Light" w:cs="Open Sans Light"/>
          <w:b/>
          <w:sz w:val="21"/>
          <w:szCs w:val="21"/>
          <w:lang w:eastAsia="ru-RU"/>
        </w:rPr>
        <w:t xml:space="preserve"> or international human rights documents</w:t>
      </w:r>
      <w:r w:rsidRPr="00C61D5B">
        <w:rPr>
          <w:rFonts w:ascii="Open Sans Light" w:eastAsia="Times New Roman" w:hAnsi="Open Sans Light" w:cs="Open Sans Light"/>
          <w:sz w:val="21"/>
          <w:szCs w:val="21"/>
          <w:lang w:eastAsia="ru-RU"/>
        </w:rPr>
        <w:t xml:space="preserve"> ratified by Tajikistan they may also apply to the Constitutional Court of Tajikistan (Article 40 of the Constitutional Law </w:t>
      </w:r>
      <w:r w:rsidR="00D46E82" w:rsidRPr="00C61D5B">
        <w:rPr>
          <w:rFonts w:ascii="Open Sans Light" w:eastAsia="Times New Roman" w:hAnsi="Open Sans Light" w:cs="Open Sans Light"/>
          <w:sz w:val="21"/>
          <w:szCs w:val="21"/>
          <w:lang w:eastAsia="ru-RU"/>
        </w:rPr>
        <w:t>o</w:t>
      </w:r>
      <w:r w:rsidRPr="00C61D5B">
        <w:rPr>
          <w:rFonts w:ascii="Open Sans Light" w:eastAsia="Times New Roman" w:hAnsi="Open Sans Light" w:cs="Open Sans Light"/>
          <w:sz w:val="21"/>
          <w:szCs w:val="21"/>
          <w:lang w:eastAsia="ru-RU"/>
        </w:rPr>
        <w:t>n the Constitutional Court of the Republic of Tajikistan). In this case, the judge suspends proceedings in a criminal case (Art</w:t>
      </w:r>
      <w:r w:rsidR="00D46E82" w:rsidRPr="00C61D5B">
        <w:rPr>
          <w:rFonts w:ascii="Open Sans Light" w:eastAsia="Times New Roman" w:hAnsi="Open Sans Light" w:cs="Open Sans Light"/>
          <w:sz w:val="21"/>
          <w:szCs w:val="21"/>
          <w:lang w:eastAsia="ru-RU"/>
        </w:rPr>
        <w:t>icle</w:t>
      </w:r>
      <w:r w:rsidRPr="00C61D5B">
        <w:rPr>
          <w:rFonts w:ascii="Open Sans Light" w:eastAsia="Times New Roman" w:hAnsi="Open Sans Light" w:cs="Open Sans Light"/>
          <w:sz w:val="21"/>
          <w:szCs w:val="21"/>
          <w:lang w:eastAsia="ru-RU"/>
        </w:rPr>
        <w:t xml:space="preserve"> 265 of the Criminal Procedur</w:t>
      </w:r>
      <w:r w:rsidR="00D46E82" w:rsidRPr="00C61D5B">
        <w:rPr>
          <w:rFonts w:ascii="Open Sans Light" w:eastAsia="Times New Roman" w:hAnsi="Open Sans Light" w:cs="Open Sans Light"/>
          <w:sz w:val="21"/>
          <w:szCs w:val="21"/>
          <w:lang w:eastAsia="ru-RU"/>
        </w:rPr>
        <w:t>e</w:t>
      </w:r>
      <w:r w:rsidRPr="00C61D5B">
        <w:rPr>
          <w:rFonts w:ascii="Open Sans Light" w:eastAsia="Times New Roman" w:hAnsi="Open Sans Light" w:cs="Open Sans Light"/>
          <w:sz w:val="21"/>
          <w:szCs w:val="21"/>
          <w:lang w:eastAsia="ru-RU"/>
        </w:rPr>
        <w:t xml:space="preserve"> Code) or civil proceedings (Art</w:t>
      </w:r>
      <w:r w:rsidR="00D46E82" w:rsidRPr="00C61D5B">
        <w:rPr>
          <w:rFonts w:ascii="Open Sans Light" w:eastAsia="Times New Roman" w:hAnsi="Open Sans Light" w:cs="Open Sans Light"/>
          <w:sz w:val="21"/>
          <w:szCs w:val="21"/>
          <w:lang w:eastAsia="ru-RU"/>
        </w:rPr>
        <w:t>icle</w:t>
      </w:r>
      <w:r w:rsidRPr="00C61D5B">
        <w:rPr>
          <w:rFonts w:ascii="Open Sans Light" w:eastAsia="Times New Roman" w:hAnsi="Open Sans Light" w:cs="Open Sans Light"/>
          <w:sz w:val="21"/>
          <w:szCs w:val="21"/>
          <w:lang w:eastAsia="ru-RU"/>
        </w:rPr>
        <w:t xml:space="preserve"> 220 of the Code of Civil Procedure). When the Constitutional Court establishes that a law, which the court applied </w:t>
      </w:r>
      <w:r w:rsidR="00D46E82" w:rsidRPr="00C61D5B">
        <w:rPr>
          <w:rFonts w:ascii="Open Sans Light" w:eastAsia="Times New Roman" w:hAnsi="Open Sans Light" w:cs="Open Sans Light"/>
          <w:sz w:val="21"/>
          <w:szCs w:val="21"/>
          <w:lang w:eastAsia="ru-RU"/>
        </w:rPr>
        <w:t>when considering</w:t>
      </w:r>
      <w:r w:rsidRPr="00C61D5B">
        <w:rPr>
          <w:rFonts w:ascii="Open Sans Light" w:eastAsia="Times New Roman" w:hAnsi="Open Sans Light" w:cs="Open Sans Light"/>
          <w:sz w:val="21"/>
          <w:szCs w:val="21"/>
          <w:lang w:eastAsia="ru-RU"/>
        </w:rPr>
        <w:t xml:space="preserve"> a particular criminal case, contradicts the Constitution of Tajikistan, then this forms the basis for new criminal proceedings (Article 417 of the Criminal Procedure Code).</w:t>
      </w:r>
    </w:p>
    <w:p w14:paraId="393712E9" w14:textId="77777777" w:rsidR="006979AA" w:rsidRPr="00C61D5B" w:rsidRDefault="00C61D5B" w:rsidP="006979AA">
      <w:pPr>
        <w:pStyle w:val="PlainText"/>
        <w:jc w:val="both"/>
        <w:rPr>
          <w:rFonts w:ascii="Open Sans Light" w:hAnsi="Open Sans Light" w:cs="Open Sans Light"/>
          <w:sz w:val="21"/>
          <w:szCs w:val="21"/>
          <w:lang w:val="en-US"/>
        </w:rPr>
      </w:pPr>
      <w:r w:rsidRPr="00C61D5B">
        <w:rPr>
          <w:rFonts w:ascii="Open Sans Light" w:hAnsi="Open Sans Light" w:cs="Open Sans Light"/>
          <w:sz w:val="21"/>
          <w:szCs w:val="21"/>
          <w:lang w:val="en-US"/>
        </w:rPr>
        <w:t xml:space="preserve">From </w:t>
      </w:r>
      <w:r w:rsidR="006979AA" w:rsidRPr="00C61D5B">
        <w:rPr>
          <w:rFonts w:ascii="Open Sans Light" w:hAnsi="Open Sans Light" w:cs="Open Sans Light"/>
          <w:sz w:val="21"/>
          <w:szCs w:val="21"/>
          <w:lang w:val="en-US"/>
        </w:rPr>
        <w:t>2012</w:t>
      </w:r>
      <w:r w:rsidRPr="00C61D5B">
        <w:rPr>
          <w:rFonts w:ascii="Open Sans Light" w:hAnsi="Open Sans Light" w:cs="Open Sans Light"/>
          <w:sz w:val="21"/>
          <w:szCs w:val="21"/>
          <w:lang w:val="en-US"/>
        </w:rPr>
        <w:t xml:space="preserve"> to </w:t>
      </w:r>
      <w:r w:rsidR="006979AA" w:rsidRPr="00C61D5B">
        <w:rPr>
          <w:rFonts w:ascii="Open Sans Light" w:hAnsi="Open Sans Light" w:cs="Open Sans Light"/>
          <w:sz w:val="21"/>
          <w:szCs w:val="21"/>
          <w:lang w:val="en-US"/>
        </w:rPr>
        <w:t xml:space="preserve">2019, </w:t>
      </w:r>
      <w:r w:rsidR="006979AA" w:rsidRPr="00C61D5B">
        <w:rPr>
          <w:rFonts w:ascii="Open Sans Light" w:hAnsi="Open Sans Light" w:cs="Open Sans Light"/>
          <w:b/>
          <w:sz w:val="21"/>
          <w:szCs w:val="21"/>
          <w:lang w:val="en-US"/>
        </w:rPr>
        <w:t>Tajikistan improved the legal framework for mechanisms and procedures to implement the country</w:t>
      </w:r>
      <w:r w:rsidR="006979AA" w:rsidRPr="00C61D5B">
        <w:rPr>
          <w:rFonts w:ascii="Open Sans Light" w:hAnsi="Open Sans Light" w:cs="Open Sans Light"/>
          <w:b/>
          <w:sz w:val="21"/>
          <w:szCs w:val="21"/>
          <w:lang w:val="en-GB"/>
        </w:rPr>
        <w:t>’s</w:t>
      </w:r>
      <w:r w:rsidR="006979AA" w:rsidRPr="00C61D5B">
        <w:rPr>
          <w:rFonts w:ascii="Open Sans Light" w:hAnsi="Open Sans Light" w:cs="Open Sans Light"/>
          <w:b/>
          <w:sz w:val="21"/>
          <w:szCs w:val="21"/>
          <w:lang w:val="en-US"/>
        </w:rPr>
        <w:t xml:space="preserve"> international human rights obligations</w:t>
      </w:r>
      <w:r w:rsidR="00D46E82" w:rsidRPr="00C61D5B">
        <w:rPr>
          <w:rFonts w:ascii="Open Sans Light" w:hAnsi="Open Sans Light" w:cs="Open Sans Light"/>
          <w:sz w:val="21"/>
          <w:szCs w:val="21"/>
          <w:lang w:val="en-US"/>
        </w:rPr>
        <w:t>. For example</w:t>
      </w:r>
      <w:r>
        <w:rPr>
          <w:rFonts w:ascii="Open Sans Light" w:hAnsi="Open Sans Light" w:cs="Open Sans Light"/>
          <w:sz w:val="21"/>
          <w:szCs w:val="21"/>
          <w:lang w:val="en-US"/>
        </w:rPr>
        <w:t xml:space="preserve">: </w:t>
      </w:r>
      <w:r w:rsidR="006979AA" w:rsidRPr="00C61D5B">
        <w:rPr>
          <w:rFonts w:ascii="Open Sans Light" w:hAnsi="Open Sans Light" w:cs="Open Sans Light"/>
          <w:sz w:val="21"/>
          <w:szCs w:val="21"/>
          <w:lang w:val="en-US"/>
        </w:rPr>
        <w:t xml:space="preserve">a) the goals and tasks of government </w:t>
      </w:r>
      <w:r w:rsidR="00D46E82" w:rsidRPr="00C61D5B">
        <w:rPr>
          <w:rFonts w:ascii="Open Sans Light" w:hAnsi="Open Sans Light" w:cs="Open Sans Light"/>
          <w:sz w:val="21"/>
          <w:szCs w:val="21"/>
          <w:lang w:val="en-US"/>
        </w:rPr>
        <w:t xml:space="preserve">Commissions </w:t>
      </w:r>
      <w:r>
        <w:rPr>
          <w:rFonts w:ascii="Open Sans Light" w:hAnsi="Open Sans Light" w:cs="Open Sans Light"/>
          <w:sz w:val="21"/>
          <w:szCs w:val="21"/>
          <w:lang w:val="en-US"/>
        </w:rPr>
        <w:t xml:space="preserve">working </w:t>
      </w:r>
      <w:r w:rsidR="006979AA" w:rsidRPr="00C61D5B">
        <w:rPr>
          <w:rFonts w:ascii="Open Sans Light" w:hAnsi="Open Sans Light" w:cs="Open Sans Light"/>
          <w:sz w:val="21"/>
          <w:szCs w:val="21"/>
          <w:lang w:val="en-US"/>
        </w:rPr>
        <w:t xml:space="preserve">on each human rights issue are </w:t>
      </w:r>
      <w:r>
        <w:rPr>
          <w:rFonts w:ascii="Open Sans Light" w:hAnsi="Open Sans Light" w:cs="Open Sans Light"/>
          <w:sz w:val="21"/>
          <w:szCs w:val="21"/>
          <w:lang w:val="en-US"/>
        </w:rPr>
        <w:t>set out</w:t>
      </w:r>
      <w:r w:rsidRPr="00C61D5B">
        <w:rPr>
          <w:rFonts w:ascii="Open Sans Light" w:hAnsi="Open Sans Light" w:cs="Open Sans Light"/>
          <w:sz w:val="21"/>
          <w:szCs w:val="21"/>
          <w:lang w:val="en-US"/>
        </w:rPr>
        <w:t xml:space="preserve"> </w:t>
      </w:r>
      <w:r w:rsidR="006979AA" w:rsidRPr="00C61D5B">
        <w:rPr>
          <w:rFonts w:ascii="Open Sans Light" w:hAnsi="Open Sans Light" w:cs="Open Sans Light"/>
          <w:sz w:val="21"/>
          <w:szCs w:val="21"/>
          <w:lang w:val="en-US"/>
        </w:rPr>
        <w:t xml:space="preserve">in detail; b) activities were centralized by </w:t>
      </w:r>
      <w:r>
        <w:rPr>
          <w:rFonts w:ascii="Open Sans Light" w:hAnsi="Open Sans Light" w:cs="Open Sans Light"/>
          <w:sz w:val="21"/>
          <w:szCs w:val="21"/>
          <w:lang w:val="en-US"/>
        </w:rPr>
        <w:t>merging</w:t>
      </w:r>
      <w:r w:rsidRPr="00C61D5B">
        <w:rPr>
          <w:rFonts w:ascii="Open Sans Light" w:hAnsi="Open Sans Light" w:cs="Open Sans Light"/>
          <w:sz w:val="21"/>
          <w:szCs w:val="21"/>
          <w:lang w:val="en-US"/>
        </w:rPr>
        <w:t xml:space="preserve"> </w:t>
      </w:r>
      <w:r w:rsidR="006979AA" w:rsidRPr="00C61D5B">
        <w:rPr>
          <w:rFonts w:ascii="Open Sans Light" w:hAnsi="Open Sans Light" w:cs="Open Sans Light"/>
          <w:sz w:val="21"/>
          <w:szCs w:val="21"/>
          <w:lang w:val="en-US"/>
        </w:rPr>
        <w:t xml:space="preserve">the secretariats of the </w:t>
      </w:r>
      <w:r w:rsidR="001C0A6F" w:rsidRPr="00C61D5B">
        <w:rPr>
          <w:rFonts w:ascii="Open Sans Light" w:hAnsi="Open Sans Light" w:cs="Open Sans Light"/>
          <w:sz w:val="21"/>
          <w:szCs w:val="21"/>
          <w:lang w:val="en-US"/>
        </w:rPr>
        <w:t>State Commission on Implementation of International Human Rights Obligations</w:t>
      </w:r>
      <w:r w:rsidR="0047242E" w:rsidRPr="00C61D5B">
        <w:rPr>
          <w:rFonts w:ascii="Open Sans Light" w:hAnsi="Open Sans Light" w:cs="Open Sans Light"/>
          <w:sz w:val="21"/>
          <w:szCs w:val="21"/>
          <w:lang w:val="en-US"/>
        </w:rPr>
        <w:t xml:space="preserve"> and the Commission on the Rights of the Child</w:t>
      </w:r>
      <w:r w:rsidR="006979AA" w:rsidRPr="00C61D5B">
        <w:rPr>
          <w:rFonts w:ascii="Open Sans Light" w:hAnsi="Open Sans Light" w:cs="Open Sans Light"/>
          <w:sz w:val="21"/>
          <w:szCs w:val="21"/>
          <w:lang w:val="en-US"/>
        </w:rPr>
        <w:t xml:space="preserve"> ; c) the </w:t>
      </w:r>
      <w:r w:rsidR="006979AA" w:rsidRPr="00C61D5B">
        <w:rPr>
          <w:rFonts w:ascii="Open Sans Light" w:hAnsi="Open Sans Light" w:cs="Open Sans Light"/>
          <w:sz w:val="21"/>
          <w:szCs w:val="21"/>
          <w:lang w:val="en-GB"/>
        </w:rPr>
        <w:t>composition</w:t>
      </w:r>
      <w:r w:rsidR="006979AA" w:rsidRPr="00C61D5B">
        <w:rPr>
          <w:rFonts w:ascii="Open Sans Light" w:hAnsi="Open Sans Light" w:cs="Open Sans Light"/>
          <w:sz w:val="21"/>
          <w:szCs w:val="21"/>
          <w:lang w:val="en-US"/>
        </w:rPr>
        <w:t xml:space="preserve"> and powers of the Commissions</w:t>
      </w:r>
      <w:r w:rsidR="006979AA" w:rsidRPr="00C61D5B">
        <w:rPr>
          <w:rFonts w:ascii="Open Sans Light" w:hAnsi="Open Sans Light" w:cs="Open Sans Light"/>
          <w:sz w:val="21"/>
          <w:szCs w:val="21"/>
          <w:lang w:val="en-GB"/>
        </w:rPr>
        <w:t xml:space="preserve">’ </w:t>
      </w:r>
      <w:r w:rsidR="006979AA" w:rsidRPr="00C61D5B">
        <w:rPr>
          <w:rFonts w:ascii="Open Sans Light" w:hAnsi="Open Sans Light" w:cs="Open Sans Light"/>
          <w:sz w:val="21"/>
          <w:szCs w:val="21"/>
          <w:lang w:val="en-US"/>
        </w:rPr>
        <w:t xml:space="preserve">Secretariat have been expanded; d) </w:t>
      </w:r>
      <w:r w:rsidR="0047242E" w:rsidRPr="00C61D5B">
        <w:rPr>
          <w:rFonts w:ascii="Open Sans Light" w:hAnsi="Open Sans Light" w:cs="Open Sans Light"/>
          <w:sz w:val="21"/>
          <w:szCs w:val="21"/>
          <w:lang w:val="en-US"/>
        </w:rPr>
        <w:t xml:space="preserve">focal points </w:t>
      </w:r>
      <w:r w:rsidR="006979AA" w:rsidRPr="00C61D5B">
        <w:rPr>
          <w:rFonts w:ascii="Open Sans Light" w:hAnsi="Open Sans Light" w:cs="Open Sans Light"/>
          <w:sz w:val="21"/>
          <w:szCs w:val="21"/>
          <w:lang w:val="en-US"/>
        </w:rPr>
        <w:t>responsible for human rights questions have been designated in ministries and departments, their functional responsibilities have been defined and mechanisms have been developed for interaction and cooperation between government bodies and the Secretariat of the Commission</w:t>
      </w:r>
      <w:r w:rsidR="00EB0BC2" w:rsidRPr="00C61D5B">
        <w:rPr>
          <w:rFonts w:ascii="Open Sans Light" w:hAnsi="Open Sans Light" w:cs="Open Sans Light"/>
          <w:sz w:val="21"/>
          <w:szCs w:val="21"/>
          <w:lang w:val="en-US"/>
        </w:rPr>
        <w:t xml:space="preserve">. (Refer to paragraphs 1 to 7 of the Government’s replies to the </w:t>
      </w:r>
      <w:r w:rsidR="00BA643D" w:rsidRPr="00C61D5B">
        <w:rPr>
          <w:rFonts w:ascii="Open Sans Light" w:hAnsi="Open Sans Light" w:cs="Open Sans Light"/>
          <w:sz w:val="21"/>
          <w:szCs w:val="21"/>
          <w:lang w:val="en-US"/>
        </w:rPr>
        <w:t>Human Rights Committee’s (</w:t>
      </w:r>
      <w:r w:rsidR="00EB0BC2" w:rsidRPr="00C61D5B">
        <w:rPr>
          <w:rFonts w:ascii="Open Sans Light" w:hAnsi="Open Sans Light" w:cs="Open Sans Light"/>
          <w:sz w:val="21"/>
          <w:szCs w:val="21"/>
          <w:lang w:val="en-US"/>
        </w:rPr>
        <w:t>HRC</w:t>
      </w:r>
      <w:r w:rsidR="00BA643D" w:rsidRPr="00C61D5B">
        <w:rPr>
          <w:rFonts w:ascii="Open Sans Light" w:hAnsi="Open Sans Light" w:cs="Open Sans Light"/>
          <w:sz w:val="21"/>
          <w:szCs w:val="21"/>
          <w:lang w:val="en-US"/>
        </w:rPr>
        <w:t>)</w:t>
      </w:r>
      <w:r w:rsidR="00EB0BC2" w:rsidRPr="00C61D5B">
        <w:rPr>
          <w:rFonts w:ascii="Open Sans Light" w:hAnsi="Open Sans Light" w:cs="Open Sans Light"/>
          <w:sz w:val="21"/>
          <w:szCs w:val="21"/>
          <w:lang w:val="en-US"/>
        </w:rPr>
        <w:t xml:space="preserve"> List of Issues, CCPR/C/TJK/Q/3/Add.1).</w:t>
      </w:r>
      <w:r w:rsidR="006F7456" w:rsidRPr="00C61D5B">
        <w:rPr>
          <w:rFonts w:ascii="Open Sans Light" w:hAnsi="Open Sans Light" w:cs="Open Sans Light"/>
          <w:sz w:val="21"/>
          <w:szCs w:val="21"/>
          <w:lang w:val="en-US"/>
        </w:rPr>
        <w:t xml:space="preserve"> </w:t>
      </w:r>
    </w:p>
    <w:p w14:paraId="10DD3623" w14:textId="77777777" w:rsidR="006979AA" w:rsidRPr="00C61D5B" w:rsidRDefault="006979AA" w:rsidP="006979AA">
      <w:pPr>
        <w:pStyle w:val="PlainText"/>
        <w:jc w:val="both"/>
        <w:rPr>
          <w:rFonts w:ascii="Open Sans Light" w:hAnsi="Open Sans Light" w:cs="Open Sans Light"/>
          <w:sz w:val="21"/>
          <w:szCs w:val="21"/>
          <w:lang w:val="en-US"/>
        </w:rPr>
      </w:pPr>
    </w:p>
    <w:p w14:paraId="117286C1" w14:textId="77777777" w:rsidR="006979AA" w:rsidRPr="00C61D5B" w:rsidRDefault="006979AA" w:rsidP="006979AA">
      <w:pPr>
        <w:pStyle w:val="PlainText"/>
        <w:jc w:val="both"/>
        <w:rPr>
          <w:rFonts w:ascii="Open Sans Light" w:hAnsi="Open Sans Light" w:cs="Open Sans Light"/>
          <w:sz w:val="21"/>
          <w:szCs w:val="21"/>
          <w:lang w:val="en-US"/>
        </w:rPr>
      </w:pPr>
      <w:r w:rsidRPr="00C61D5B">
        <w:rPr>
          <w:rFonts w:ascii="Open Sans Light" w:hAnsi="Open Sans Light" w:cs="Open Sans Light"/>
          <w:sz w:val="21"/>
          <w:szCs w:val="21"/>
          <w:lang w:val="en-US"/>
        </w:rPr>
        <w:t>In accordance with recommendations of the International Coordination Committee of National Institutions for the Promotion and Protection of Human Rights, the Commissioner for Human Rights in of Tajikistan was removed as a member of the Commission and now has the right to participate in all meetings of the Commission in an advisory capacity with the Commissioner for Children's Rights of Tajikistan.</w:t>
      </w:r>
    </w:p>
    <w:p w14:paraId="71A849C4" w14:textId="77777777" w:rsidR="006979AA" w:rsidRPr="008B31BF" w:rsidRDefault="006979AA" w:rsidP="006979AA">
      <w:pPr>
        <w:pStyle w:val="PlainText"/>
        <w:jc w:val="both"/>
        <w:rPr>
          <w:rFonts w:ascii="Open Sans Light" w:hAnsi="Open Sans Light" w:cs="Open Sans Light"/>
          <w:szCs w:val="22"/>
          <w:lang w:val="en-US"/>
        </w:rPr>
      </w:pPr>
    </w:p>
    <w:p w14:paraId="6022D21F" w14:textId="77777777" w:rsidR="006979AA" w:rsidRPr="00C61D5B" w:rsidRDefault="006979AA" w:rsidP="006979AA">
      <w:pPr>
        <w:pStyle w:val="PlainText"/>
        <w:jc w:val="both"/>
        <w:rPr>
          <w:rFonts w:ascii="Open Sans Light" w:hAnsi="Open Sans Light" w:cs="Open Sans Light"/>
          <w:sz w:val="21"/>
          <w:szCs w:val="21"/>
          <w:lang w:val="en-US"/>
        </w:rPr>
      </w:pPr>
      <w:r w:rsidRPr="00C61D5B">
        <w:rPr>
          <w:rFonts w:ascii="Open Sans Light" w:hAnsi="Open Sans Light" w:cs="Open Sans Light"/>
          <w:b/>
          <w:sz w:val="21"/>
          <w:szCs w:val="21"/>
          <w:lang w:val="en-US"/>
        </w:rPr>
        <w:t>Civil society representatives received the right to participate in meetings of the Commission in an advisory capacity</w:t>
      </w:r>
      <w:r w:rsidRPr="00C61D5B">
        <w:rPr>
          <w:rFonts w:ascii="Open Sans Light" w:hAnsi="Open Sans Light" w:cs="Open Sans Light"/>
          <w:sz w:val="21"/>
          <w:szCs w:val="21"/>
          <w:lang w:val="en-US"/>
        </w:rPr>
        <w:t xml:space="preserve">, and a mechanism </w:t>
      </w:r>
      <w:r w:rsidR="00F33649" w:rsidRPr="00C61D5B">
        <w:rPr>
          <w:rFonts w:ascii="Open Sans Light" w:hAnsi="Open Sans Light" w:cs="Open Sans Light"/>
          <w:sz w:val="21"/>
          <w:szCs w:val="21"/>
          <w:lang w:val="en-US"/>
        </w:rPr>
        <w:t>was put in place</w:t>
      </w:r>
      <w:r w:rsidRPr="00C61D5B">
        <w:rPr>
          <w:rFonts w:ascii="Open Sans Light" w:hAnsi="Open Sans Light" w:cs="Open Sans Light"/>
          <w:sz w:val="21"/>
          <w:szCs w:val="21"/>
          <w:lang w:val="en-US"/>
        </w:rPr>
        <w:t xml:space="preserve"> to ensure turnover of civil society </w:t>
      </w:r>
      <w:r w:rsidRPr="00C61D5B">
        <w:rPr>
          <w:rFonts w:ascii="Open Sans Light" w:hAnsi="Open Sans Light" w:cs="Open Sans Light"/>
          <w:sz w:val="21"/>
          <w:szCs w:val="21"/>
          <w:lang w:val="en-US"/>
        </w:rPr>
        <w:lastRenderedPageBreak/>
        <w:t xml:space="preserve">representatives </w:t>
      </w:r>
      <w:r w:rsidR="00F33649" w:rsidRPr="00C61D5B">
        <w:rPr>
          <w:rFonts w:ascii="Open Sans Light" w:hAnsi="Open Sans Light" w:cs="Open Sans Light"/>
          <w:sz w:val="21"/>
          <w:szCs w:val="21"/>
          <w:lang w:val="en-US"/>
        </w:rPr>
        <w:t xml:space="preserve">and </w:t>
      </w:r>
      <w:r w:rsidRPr="00C61D5B">
        <w:rPr>
          <w:rFonts w:ascii="Open Sans Light" w:hAnsi="Open Sans Light" w:cs="Open Sans Light"/>
          <w:sz w:val="21"/>
          <w:szCs w:val="21"/>
          <w:lang w:val="en-US"/>
        </w:rPr>
        <w:t>wide</w:t>
      </w:r>
      <w:r w:rsidR="00F33649" w:rsidRPr="00C61D5B">
        <w:rPr>
          <w:rFonts w:ascii="Open Sans Light" w:hAnsi="Open Sans Light" w:cs="Open Sans Light"/>
          <w:sz w:val="21"/>
          <w:szCs w:val="21"/>
          <w:lang w:val="en-US"/>
        </w:rPr>
        <w:t>r</w:t>
      </w:r>
      <w:r w:rsidRPr="00C61D5B">
        <w:rPr>
          <w:rFonts w:ascii="Open Sans Light" w:hAnsi="Open Sans Light" w:cs="Open Sans Light"/>
          <w:sz w:val="21"/>
          <w:szCs w:val="21"/>
          <w:lang w:val="en-US"/>
        </w:rPr>
        <w:t xml:space="preserve"> public participation in the Commission’s work. </w:t>
      </w:r>
      <w:r w:rsidR="00F33649" w:rsidRPr="00C61D5B">
        <w:rPr>
          <w:rFonts w:ascii="Open Sans Light" w:hAnsi="Open Sans Light" w:cs="Open Sans Light"/>
          <w:sz w:val="21"/>
          <w:szCs w:val="21"/>
          <w:lang w:val="en-US"/>
        </w:rPr>
        <w:t>However</w:t>
      </w:r>
      <w:r w:rsidRPr="00C61D5B">
        <w:rPr>
          <w:rFonts w:ascii="Open Sans Light" w:hAnsi="Open Sans Light" w:cs="Open Sans Light"/>
          <w:sz w:val="21"/>
          <w:szCs w:val="21"/>
          <w:lang w:val="en-US"/>
        </w:rPr>
        <w:t xml:space="preserve">, </w:t>
      </w:r>
      <w:r w:rsidRPr="00C61D5B">
        <w:rPr>
          <w:rFonts w:ascii="Open Sans Light" w:hAnsi="Open Sans Light" w:cs="Open Sans Light"/>
          <w:b/>
          <w:sz w:val="21"/>
          <w:szCs w:val="21"/>
          <w:lang w:val="en-US"/>
        </w:rPr>
        <w:t>this provision does not work in practice</w:t>
      </w:r>
      <w:r w:rsidRPr="00C61D5B">
        <w:rPr>
          <w:rFonts w:ascii="Open Sans Light" w:hAnsi="Open Sans Light" w:cs="Open Sans Light"/>
          <w:sz w:val="21"/>
          <w:szCs w:val="21"/>
          <w:lang w:val="en-US"/>
        </w:rPr>
        <w:t xml:space="preserve"> and at the moment, civil society institutions are not officially represented in the Commission’s work. Despite the open cooperation of the Secretariat of the Commission and working groups with civil society institutions, NGOs are not formally involved in the</w:t>
      </w:r>
      <w:r w:rsidR="00C61D5B">
        <w:rPr>
          <w:rFonts w:ascii="Open Sans Light" w:hAnsi="Open Sans Light" w:cs="Open Sans Light"/>
          <w:sz w:val="21"/>
          <w:szCs w:val="21"/>
          <w:lang w:val="en-US"/>
        </w:rPr>
        <w:t xml:space="preserve"> preparation of reports by</w:t>
      </w:r>
      <w:r w:rsidRPr="00C61D5B">
        <w:rPr>
          <w:rFonts w:ascii="Open Sans Light" w:hAnsi="Open Sans Light" w:cs="Open Sans Light"/>
          <w:sz w:val="21"/>
          <w:szCs w:val="21"/>
          <w:lang w:val="en-US"/>
        </w:rPr>
        <w:t xml:space="preserve"> working </w:t>
      </w:r>
      <w:r w:rsidR="00C61D5B">
        <w:rPr>
          <w:rFonts w:ascii="Open Sans Light" w:hAnsi="Open Sans Light" w:cs="Open Sans Light"/>
          <w:sz w:val="21"/>
          <w:szCs w:val="21"/>
          <w:lang w:val="en-US"/>
        </w:rPr>
        <w:t>groups</w:t>
      </w:r>
      <w:r w:rsidRPr="00C61D5B">
        <w:rPr>
          <w:rFonts w:ascii="Open Sans Light" w:hAnsi="Open Sans Light" w:cs="Open Sans Light"/>
          <w:sz w:val="21"/>
          <w:szCs w:val="21"/>
          <w:lang w:val="en-US"/>
        </w:rPr>
        <w:t>.</w:t>
      </w:r>
    </w:p>
    <w:p w14:paraId="32E3DB16" w14:textId="77777777" w:rsidR="006979AA" w:rsidRPr="00C61D5B" w:rsidRDefault="006979AA" w:rsidP="006979AA">
      <w:pPr>
        <w:pStyle w:val="PlainText"/>
        <w:jc w:val="both"/>
        <w:rPr>
          <w:rFonts w:ascii="Open Sans Light" w:hAnsi="Open Sans Light" w:cs="Open Sans Light"/>
          <w:sz w:val="21"/>
          <w:szCs w:val="21"/>
          <w:lang w:val="en-US"/>
        </w:rPr>
      </w:pPr>
    </w:p>
    <w:p w14:paraId="6A589D14" w14:textId="3CFBDCFA" w:rsidR="006979AA" w:rsidRPr="00C61D5B" w:rsidRDefault="006979AA" w:rsidP="006979AA">
      <w:pPr>
        <w:pStyle w:val="PlainText"/>
        <w:jc w:val="both"/>
        <w:rPr>
          <w:rFonts w:ascii="Open Sans Light" w:hAnsi="Open Sans Light" w:cs="Open Sans Light"/>
          <w:sz w:val="21"/>
          <w:szCs w:val="21"/>
          <w:lang w:val="en-US"/>
        </w:rPr>
      </w:pPr>
      <w:r w:rsidRPr="00C61D5B">
        <w:rPr>
          <w:rFonts w:ascii="Open Sans Light" w:hAnsi="Open Sans Light" w:cs="Open Sans Light"/>
          <w:sz w:val="21"/>
          <w:szCs w:val="21"/>
          <w:lang w:val="en-US"/>
        </w:rPr>
        <w:t>In 2016, contact persons on human rights were appointed in nearly all ministries and departments, (one or two people or a section or department) to work closely with the Secretariat of the Commission and for collation and processing of information on human rights</w:t>
      </w:r>
      <w:r w:rsidR="006F7456" w:rsidRPr="00C61D5B">
        <w:rPr>
          <w:rFonts w:ascii="Open Sans Light" w:hAnsi="Open Sans Light" w:cs="Open Sans Light"/>
          <w:sz w:val="21"/>
          <w:szCs w:val="21"/>
          <w:lang w:val="en-US"/>
        </w:rPr>
        <w:t xml:space="preserve"> (</w:t>
      </w:r>
      <w:r w:rsidR="00EB0BC2" w:rsidRPr="00C61D5B">
        <w:rPr>
          <w:rFonts w:ascii="Open Sans Light" w:hAnsi="Open Sans Light" w:cs="Open Sans Light"/>
          <w:sz w:val="21"/>
          <w:szCs w:val="21"/>
          <w:lang w:val="en-US"/>
        </w:rPr>
        <w:t xml:space="preserve">refer to paragraphs 4 and 5 of the Government’s replies to the HRC’s List of Issues). </w:t>
      </w:r>
      <w:r w:rsidRPr="00C61D5B">
        <w:rPr>
          <w:rFonts w:ascii="Open Sans Light" w:hAnsi="Open Sans Light" w:cs="Open Sans Light"/>
          <w:b/>
          <w:sz w:val="21"/>
          <w:szCs w:val="21"/>
          <w:lang w:val="en-US"/>
        </w:rPr>
        <w:t>The appointment of persons responsible for human rights does not</w:t>
      </w:r>
      <w:r w:rsidR="007C4480" w:rsidRPr="00C61D5B">
        <w:rPr>
          <w:rFonts w:ascii="Open Sans Light" w:hAnsi="Open Sans Light" w:cs="Open Sans Light"/>
          <w:b/>
          <w:sz w:val="21"/>
          <w:szCs w:val="21"/>
          <w:lang w:val="en-US"/>
        </w:rPr>
        <w:t>,</w:t>
      </w:r>
      <w:r w:rsidRPr="00C61D5B">
        <w:rPr>
          <w:rFonts w:ascii="Open Sans Light" w:hAnsi="Open Sans Light" w:cs="Open Sans Light"/>
          <w:b/>
          <w:sz w:val="21"/>
          <w:szCs w:val="21"/>
          <w:lang w:val="en-US"/>
        </w:rPr>
        <w:t xml:space="preserve"> however, provide for the allocation of a separate staffing unit in ministries and departments, and the designated employees carry out these new functions in addition to their previous duties, which in some cases means that there is a risk </w:t>
      </w:r>
      <w:r w:rsidR="00C61D5B">
        <w:rPr>
          <w:rFonts w:ascii="Open Sans Light" w:hAnsi="Open Sans Light" w:cs="Open Sans Light"/>
          <w:b/>
          <w:sz w:val="21"/>
          <w:szCs w:val="21"/>
          <w:lang w:val="en-US"/>
        </w:rPr>
        <w:t xml:space="preserve">that insufficient time will be </w:t>
      </w:r>
      <w:r w:rsidRPr="00C61D5B">
        <w:rPr>
          <w:rFonts w:ascii="Open Sans Light" w:hAnsi="Open Sans Light" w:cs="Open Sans Light"/>
          <w:b/>
          <w:sz w:val="21"/>
          <w:szCs w:val="21"/>
          <w:lang w:val="en-US"/>
        </w:rPr>
        <w:t>devoted to this work</w:t>
      </w:r>
      <w:r w:rsidRPr="00C61D5B">
        <w:rPr>
          <w:rFonts w:ascii="Open Sans Light" w:hAnsi="Open Sans Light" w:cs="Open Sans Light"/>
          <w:sz w:val="21"/>
          <w:szCs w:val="21"/>
          <w:lang w:val="en-US"/>
        </w:rPr>
        <w:t xml:space="preserve">. </w:t>
      </w:r>
    </w:p>
    <w:p w14:paraId="648EEA0C" w14:textId="77777777" w:rsidR="006979AA" w:rsidRPr="008B31BF" w:rsidRDefault="006979AA" w:rsidP="006979AA">
      <w:pPr>
        <w:pStyle w:val="PlainText"/>
        <w:jc w:val="both"/>
        <w:rPr>
          <w:rFonts w:ascii="Open Sans Light" w:hAnsi="Open Sans Light" w:cs="Open Sans Light"/>
          <w:szCs w:val="22"/>
          <w:lang w:val="en-US"/>
        </w:rPr>
      </w:pPr>
    </w:p>
    <w:p w14:paraId="59B5A9C5" w14:textId="77777777" w:rsidR="006979AA" w:rsidRPr="00C61D5B" w:rsidRDefault="00F46188" w:rsidP="006979AA">
      <w:pPr>
        <w:pStyle w:val="PlainText"/>
        <w:jc w:val="both"/>
        <w:rPr>
          <w:rFonts w:ascii="Open Sans Light" w:hAnsi="Open Sans Light" w:cs="Open Sans Light"/>
          <w:sz w:val="21"/>
          <w:szCs w:val="21"/>
          <w:lang w:val="en-US"/>
        </w:rPr>
      </w:pPr>
      <w:r w:rsidRPr="00C61D5B">
        <w:rPr>
          <w:rFonts w:ascii="Open Sans Light" w:hAnsi="Open Sans Light" w:cs="Open Sans Light"/>
          <w:sz w:val="21"/>
          <w:szCs w:val="21"/>
          <w:lang w:val="en-US"/>
        </w:rPr>
        <w:t>To date</w:t>
      </w:r>
      <w:r w:rsidR="006979AA" w:rsidRPr="00C61D5B">
        <w:rPr>
          <w:rFonts w:ascii="Open Sans Light" w:hAnsi="Open Sans Light" w:cs="Open Sans Light"/>
          <w:sz w:val="21"/>
          <w:szCs w:val="21"/>
          <w:lang w:val="en-US"/>
        </w:rPr>
        <w:t xml:space="preserve">, </w:t>
      </w:r>
      <w:r w:rsidR="006979AA" w:rsidRPr="00C61D5B">
        <w:rPr>
          <w:rFonts w:ascii="Open Sans Light" w:hAnsi="Open Sans Light" w:cs="Open Sans Light"/>
          <w:b/>
          <w:sz w:val="21"/>
          <w:szCs w:val="21"/>
          <w:lang w:val="en-US"/>
        </w:rPr>
        <w:t>not all ministries and departments have established functioning processes</w:t>
      </w:r>
      <w:r w:rsidR="006979AA" w:rsidRPr="00C61D5B">
        <w:rPr>
          <w:rFonts w:ascii="Open Sans Light" w:hAnsi="Open Sans Light" w:cs="Open Sans Light"/>
          <w:sz w:val="21"/>
          <w:szCs w:val="21"/>
          <w:lang w:val="en-US"/>
        </w:rPr>
        <w:t xml:space="preserve"> for the collation and processing of information</w:t>
      </w:r>
      <w:r w:rsidR="00445BBD">
        <w:rPr>
          <w:rFonts w:ascii="Open Sans Light" w:hAnsi="Open Sans Light" w:cs="Open Sans Light"/>
          <w:sz w:val="21"/>
          <w:szCs w:val="21"/>
          <w:lang w:val="en-US"/>
        </w:rPr>
        <w:t xml:space="preserve"> on human rights</w:t>
      </w:r>
      <w:r w:rsidR="006979AA" w:rsidRPr="00C61D5B">
        <w:rPr>
          <w:rFonts w:ascii="Open Sans Light" w:hAnsi="Open Sans Light" w:cs="Open Sans Light"/>
          <w:sz w:val="21"/>
          <w:szCs w:val="21"/>
          <w:lang w:val="en-US"/>
        </w:rPr>
        <w:t xml:space="preserve">, and information is frequently not provided in a timely manner, and is often incomplete and/or of insufficient quality. There are problems with the efficacy of coordination and </w:t>
      </w:r>
      <w:r w:rsidR="00445BBD">
        <w:rPr>
          <w:rFonts w:ascii="Open Sans Light" w:hAnsi="Open Sans Light" w:cs="Open Sans Light"/>
          <w:sz w:val="21"/>
          <w:szCs w:val="21"/>
          <w:lang w:val="en-US"/>
        </w:rPr>
        <w:t>cooperation</w:t>
      </w:r>
      <w:r w:rsidR="00445BBD" w:rsidRPr="00C61D5B">
        <w:rPr>
          <w:rFonts w:ascii="Open Sans Light" w:hAnsi="Open Sans Light" w:cs="Open Sans Light"/>
          <w:sz w:val="21"/>
          <w:szCs w:val="21"/>
          <w:lang w:val="en-US"/>
        </w:rPr>
        <w:t xml:space="preserve"> </w:t>
      </w:r>
      <w:r w:rsidR="006979AA" w:rsidRPr="00C61D5B">
        <w:rPr>
          <w:rFonts w:ascii="Open Sans Light" w:hAnsi="Open Sans Light" w:cs="Open Sans Light"/>
          <w:sz w:val="21"/>
          <w:szCs w:val="21"/>
          <w:lang w:val="en-US"/>
        </w:rPr>
        <w:t xml:space="preserve">mechanisms between persons responsible for human rights at different ministries and departments, and those responsible for human rights </w:t>
      </w:r>
      <w:r w:rsidRPr="00C61D5B">
        <w:rPr>
          <w:rFonts w:ascii="Open Sans Light" w:hAnsi="Open Sans Light" w:cs="Open Sans Light"/>
          <w:sz w:val="21"/>
          <w:szCs w:val="21"/>
          <w:lang w:val="en-US"/>
        </w:rPr>
        <w:t xml:space="preserve">in </w:t>
      </w:r>
      <w:r w:rsidR="006979AA" w:rsidRPr="00C61D5B">
        <w:rPr>
          <w:rFonts w:ascii="Open Sans Light" w:hAnsi="Open Sans Light" w:cs="Open Sans Light"/>
          <w:sz w:val="21"/>
          <w:szCs w:val="21"/>
          <w:lang w:val="en-US"/>
        </w:rPr>
        <w:t xml:space="preserve">the Secretariat. </w:t>
      </w:r>
    </w:p>
    <w:p w14:paraId="293EDB7C" w14:textId="77777777" w:rsidR="006979AA" w:rsidRPr="008B31BF" w:rsidRDefault="006979AA" w:rsidP="006979AA">
      <w:pPr>
        <w:pStyle w:val="PlainText"/>
        <w:ind w:left="360"/>
        <w:jc w:val="both"/>
        <w:rPr>
          <w:rFonts w:ascii="Open Sans Light" w:hAnsi="Open Sans Light" w:cs="Open Sans Light"/>
          <w:szCs w:val="22"/>
          <w:lang w:val="en-US"/>
        </w:rPr>
      </w:pPr>
    </w:p>
    <w:p w14:paraId="6B76F39E" w14:textId="77777777" w:rsidR="006979AA" w:rsidRPr="00445BBD" w:rsidRDefault="006979AA" w:rsidP="006979AA">
      <w:pPr>
        <w:pStyle w:val="PlainText"/>
        <w:jc w:val="both"/>
        <w:rPr>
          <w:rFonts w:ascii="Open Sans Light" w:hAnsi="Open Sans Light" w:cs="Open Sans Light"/>
          <w:spacing w:val="-1"/>
          <w:sz w:val="21"/>
          <w:szCs w:val="21"/>
          <w:lang w:val="en-US"/>
        </w:rPr>
      </w:pPr>
      <w:r w:rsidRPr="00445BBD">
        <w:rPr>
          <w:rFonts w:ascii="Open Sans Light" w:hAnsi="Open Sans Light" w:cs="Open Sans Light"/>
          <w:b/>
          <w:spacing w:val="-1"/>
          <w:sz w:val="21"/>
          <w:szCs w:val="21"/>
          <w:lang w:val="en-US"/>
        </w:rPr>
        <w:t>No steps have been taken to develop an implementation mechanism for decisions of UN bodies on individual communications</w:t>
      </w:r>
      <w:r w:rsidR="00FB190D" w:rsidRPr="00445BBD">
        <w:rPr>
          <w:rFonts w:ascii="Open Sans Light" w:hAnsi="Open Sans Light" w:cs="Open Sans Light"/>
          <w:b/>
          <w:spacing w:val="-1"/>
          <w:sz w:val="21"/>
          <w:szCs w:val="21"/>
          <w:lang w:val="en-US"/>
        </w:rPr>
        <w:t xml:space="preserve"> and none of the decisions </w:t>
      </w:r>
      <w:r w:rsidR="00445BBD">
        <w:rPr>
          <w:rFonts w:ascii="Open Sans Light" w:hAnsi="Open Sans Light" w:cs="Open Sans Light"/>
          <w:b/>
          <w:spacing w:val="-1"/>
          <w:sz w:val="21"/>
          <w:szCs w:val="21"/>
          <w:lang w:val="en-US"/>
        </w:rPr>
        <w:t>taken by</w:t>
      </w:r>
      <w:r w:rsidR="00FB190D" w:rsidRPr="00445BBD">
        <w:rPr>
          <w:rFonts w:ascii="Open Sans Light" w:hAnsi="Open Sans Light" w:cs="Open Sans Light"/>
          <w:b/>
          <w:spacing w:val="-1"/>
          <w:sz w:val="21"/>
          <w:szCs w:val="21"/>
          <w:lang w:val="en-US"/>
        </w:rPr>
        <w:t xml:space="preserve"> HRC on individual communications ha</w:t>
      </w:r>
      <w:r w:rsidR="00445BBD">
        <w:rPr>
          <w:rFonts w:ascii="Open Sans Light" w:hAnsi="Open Sans Light" w:cs="Open Sans Light"/>
          <w:b/>
          <w:spacing w:val="-1"/>
          <w:sz w:val="21"/>
          <w:szCs w:val="21"/>
          <w:lang w:val="en-US"/>
        </w:rPr>
        <w:t>ve</w:t>
      </w:r>
      <w:r w:rsidR="00FB190D" w:rsidRPr="00445BBD">
        <w:rPr>
          <w:rFonts w:ascii="Open Sans Light" w:hAnsi="Open Sans Light" w:cs="Open Sans Light"/>
          <w:b/>
          <w:spacing w:val="-1"/>
          <w:sz w:val="21"/>
          <w:szCs w:val="21"/>
          <w:lang w:val="en-US"/>
        </w:rPr>
        <w:t xml:space="preserve"> been implemented</w:t>
      </w:r>
      <w:r w:rsidRPr="00445BBD">
        <w:rPr>
          <w:rFonts w:ascii="Open Sans Light" w:hAnsi="Open Sans Light" w:cs="Open Sans Light"/>
          <w:spacing w:val="-1"/>
          <w:sz w:val="21"/>
          <w:szCs w:val="21"/>
          <w:lang w:val="en-US"/>
        </w:rPr>
        <w:t xml:space="preserve">, although this issue has been repeatedly raised at numerous forums, meetings, and national consultations. The provision on the </w:t>
      </w:r>
      <w:r w:rsidR="001C0A6F" w:rsidRPr="00445BBD">
        <w:rPr>
          <w:rFonts w:ascii="Open Sans Light" w:hAnsi="Open Sans Light" w:cs="Open Sans Light"/>
          <w:sz w:val="21"/>
          <w:szCs w:val="21"/>
          <w:lang w:val="en-US"/>
        </w:rPr>
        <w:t>State Commission on Implementation of International Human Rights Obligations</w:t>
      </w:r>
      <w:r w:rsidRPr="00445BBD">
        <w:rPr>
          <w:rFonts w:ascii="Open Sans Light" w:hAnsi="Open Sans Light" w:cs="Open Sans Light"/>
          <w:spacing w:val="-1"/>
          <w:sz w:val="21"/>
          <w:szCs w:val="21"/>
          <w:lang w:val="en-US"/>
        </w:rPr>
        <w:t xml:space="preserve"> </w:t>
      </w:r>
      <w:r w:rsidR="00D57A93" w:rsidRPr="00445BBD">
        <w:rPr>
          <w:rFonts w:ascii="Open Sans Light" w:hAnsi="Open Sans Light" w:cs="Open Sans Light"/>
          <w:spacing w:val="-1"/>
          <w:sz w:val="21"/>
          <w:szCs w:val="21"/>
          <w:lang w:val="en-US"/>
        </w:rPr>
        <w:t>only sets out</w:t>
      </w:r>
      <w:r w:rsidRPr="00445BBD">
        <w:rPr>
          <w:rFonts w:ascii="Open Sans Light" w:hAnsi="Open Sans Light" w:cs="Open Sans Light"/>
          <w:spacing w:val="-1"/>
          <w:sz w:val="21"/>
          <w:szCs w:val="21"/>
          <w:lang w:val="en-US"/>
        </w:rPr>
        <w:t xml:space="preserve"> a general framework for the Commission to “ensure the coordination of state bodies’ activities in reviewing and implementing decisions and concerns of the relevant United Nations body”. When preparing responses to Committee opinions on the admissibility and merits of individual communications, the state limits its </w:t>
      </w:r>
      <w:r w:rsidR="00D57A93" w:rsidRPr="00445BBD">
        <w:rPr>
          <w:rFonts w:ascii="Open Sans Light" w:hAnsi="Open Sans Light" w:cs="Open Sans Light"/>
          <w:spacing w:val="-1"/>
          <w:sz w:val="21"/>
          <w:szCs w:val="21"/>
          <w:lang w:val="en-US"/>
        </w:rPr>
        <w:t xml:space="preserve">work </w:t>
      </w:r>
      <w:r w:rsidRPr="00445BBD">
        <w:rPr>
          <w:rFonts w:ascii="Open Sans Light" w:hAnsi="Open Sans Light" w:cs="Open Sans Light"/>
          <w:spacing w:val="-1"/>
          <w:sz w:val="21"/>
          <w:szCs w:val="21"/>
          <w:lang w:val="en-US"/>
        </w:rPr>
        <w:t xml:space="preserve">to </w:t>
      </w:r>
      <w:r w:rsidR="00D57A93" w:rsidRPr="00445BBD">
        <w:rPr>
          <w:rFonts w:ascii="Open Sans Light" w:hAnsi="Open Sans Light" w:cs="Open Sans Light"/>
          <w:spacing w:val="-1"/>
          <w:sz w:val="21"/>
          <w:szCs w:val="21"/>
          <w:lang w:val="en-US"/>
        </w:rPr>
        <w:t>studying</w:t>
      </w:r>
      <w:r w:rsidRPr="00445BBD">
        <w:rPr>
          <w:rFonts w:ascii="Open Sans Light" w:hAnsi="Open Sans Light" w:cs="Open Sans Light"/>
          <w:spacing w:val="-1"/>
          <w:sz w:val="21"/>
          <w:szCs w:val="21"/>
          <w:lang w:val="en-US"/>
        </w:rPr>
        <w:t xml:space="preserve"> </w:t>
      </w:r>
      <w:r w:rsidR="00D57A93" w:rsidRPr="00445BBD">
        <w:rPr>
          <w:rFonts w:ascii="Open Sans Light" w:hAnsi="Open Sans Light" w:cs="Open Sans Light"/>
          <w:spacing w:val="-1"/>
          <w:sz w:val="21"/>
          <w:szCs w:val="21"/>
          <w:lang w:val="en-US"/>
        </w:rPr>
        <w:t xml:space="preserve">the </w:t>
      </w:r>
      <w:r w:rsidRPr="00445BBD">
        <w:rPr>
          <w:rFonts w:ascii="Open Sans Light" w:hAnsi="Open Sans Light" w:cs="Open Sans Light"/>
          <w:spacing w:val="-1"/>
          <w:sz w:val="21"/>
          <w:szCs w:val="21"/>
          <w:lang w:val="en-US"/>
        </w:rPr>
        <w:t xml:space="preserve">materials of criminal cases, and does not analyze the allegations of </w:t>
      </w:r>
      <w:r w:rsidR="00D57A93" w:rsidRPr="00445BBD">
        <w:rPr>
          <w:rFonts w:ascii="Open Sans Light" w:hAnsi="Open Sans Light" w:cs="Open Sans Light"/>
          <w:spacing w:val="-1"/>
          <w:sz w:val="21"/>
          <w:szCs w:val="21"/>
          <w:lang w:val="en-US"/>
        </w:rPr>
        <w:t xml:space="preserve">human rights </w:t>
      </w:r>
      <w:r w:rsidRPr="00445BBD">
        <w:rPr>
          <w:rFonts w:ascii="Open Sans Light" w:hAnsi="Open Sans Light" w:cs="Open Sans Light"/>
          <w:spacing w:val="-1"/>
          <w:sz w:val="21"/>
          <w:szCs w:val="21"/>
          <w:lang w:val="en-US"/>
        </w:rPr>
        <w:t xml:space="preserve">violations </w:t>
      </w:r>
      <w:r w:rsidR="00D57A93" w:rsidRPr="00445BBD">
        <w:rPr>
          <w:rFonts w:ascii="Open Sans Light" w:hAnsi="Open Sans Light" w:cs="Open Sans Light"/>
          <w:spacing w:val="-1"/>
          <w:sz w:val="21"/>
          <w:szCs w:val="21"/>
          <w:lang w:val="en-US"/>
        </w:rPr>
        <w:t>communicated</w:t>
      </w:r>
      <w:r w:rsidRPr="00445BBD">
        <w:rPr>
          <w:rFonts w:ascii="Open Sans Light" w:hAnsi="Open Sans Light" w:cs="Open Sans Light"/>
          <w:spacing w:val="-1"/>
          <w:sz w:val="21"/>
          <w:szCs w:val="21"/>
          <w:lang w:val="en-US"/>
        </w:rPr>
        <w:t xml:space="preserve"> by the </w:t>
      </w:r>
      <w:r w:rsidR="00FB190D" w:rsidRPr="00445BBD">
        <w:rPr>
          <w:rFonts w:ascii="Open Sans Light" w:hAnsi="Open Sans Light" w:cs="Open Sans Light"/>
          <w:spacing w:val="-1"/>
          <w:sz w:val="21"/>
          <w:szCs w:val="21"/>
          <w:lang w:val="en-US"/>
        </w:rPr>
        <w:t>HRC</w:t>
      </w:r>
      <w:r w:rsidRPr="00445BBD">
        <w:rPr>
          <w:rFonts w:ascii="Open Sans Light" w:hAnsi="Open Sans Light" w:cs="Open Sans Light"/>
          <w:spacing w:val="-1"/>
          <w:sz w:val="21"/>
          <w:szCs w:val="21"/>
          <w:lang w:val="en-US"/>
        </w:rPr>
        <w:t xml:space="preserve">. </w:t>
      </w:r>
    </w:p>
    <w:p w14:paraId="4D6CF0DB" w14:textId="77777777" w:rsidR="006979AA" w:rsidRPr="008B31BF" w:rsidRDefault="006979AA" w:rsidP="006979AA">
      <w:pPr>
        <w:pStyle w:val="PlainText"/>
        <w:jc w:val="both"/>
        <w:rPr>
          <w:rFonts w:ascii="Open Sans Light" w:hAnsi="Open Sans Light" w:cs="Open Sans Light"/>
          <w:spacing w:val="40"/>
          <w:szCs w:val="22"/>
          <w:lang w:val="en-US"/>
        </w:rPr>
      </w:pPr>
    </w:p>
    <w:p w14:paraId="6760D028" w14:textId="77777777" w:rsidR="006979AA" w:rsidRPr="00445BBD" w:rsidRDefault="006979AA" w:rsidP="006979AA">
      <w:pPr>
        <w:pStyle w:val="PlainText"/>
        <w:jc w:val="both"/>
        <w:rPr>
          <w:rFonts w:ascii="Open Sans Light" w:hAnsi="Open Sans Light" w:cs="Open Sans Light"/>
          <w:sz w:val="21"/>
          <w:szCs w:val="21"/>
          <w:lang w:val="en-US"/>
        </w:rPr>
      </w:pPr>
      <w:r w:rsidRPr="00445BBD">
        <w:rPr>
          <w:rFonts w:ascii="Open Sans Light" w:hAnsi="Open Sans Light" w:cs="Open Sans Light"/>
          <w:sz w:val="21"/>
          <w:szCs w:val="21"/>
          <w:lang w:val="en-US"/>
        </w:rPr>
        <w:t xml:space="preserve">In 2017, an interdepartmental working group was established to develop a </w:t>
      </w:r>
      <w:r w:rsidRPr="00445BBD">
        <w:rPr>
          <w:rFonts w:ascii="Open Sans Light" w:hAnsi="Open Sans Light" w:cs="Open Sans Light"/>
          <w:b/>
          <w:sz w:val="21"/>
          <w:szCs w:val="21"/>
          <w:lang w:val="en-US"/>
        </w:rPr>
        <w:t>draft National Strategy for the Protection of Human Rights until 2030</w:t>
      </w:r>
      <w:r w:rsidRPr="00445BBD">
        <w:rPr>
          <w:rFonts w:ascii="Open Sans Light" w:hAnsi="Open Sans Light" w:cs="Open Sans Light"/>
          <w:sz w:val="21"/>
          <w:szCs w:val="21"/>
          <w:lang w:val="en-US"/>
        </w:rPr>
        <w:t xml:space="preserve">. The strategy will define the government’s long-term </w:t>
      </w:r>
      <w:r w:rsidR="00445BBD">
        <w:rPr>
          <w:rFonts w:ascii="Open Sans Light" w:hAnsi="Open Sans Light" w:cs="Open Sans Light"/>
          <w:sz w:val="21"/>
          <w:szCs w:val="21"/>
          <w:lang w:val="en-US"/>
        </w:rPr>
        <w:t xml:space="preserve">human rights </w:t>
      </w:r>
      <w:r w:rsidRPr="00445BBD">
        <w:rPr>
          <w:rFonts w:ascii="Open Sans Light" w:hAnsi="Open Sans Light" w:cs="Open Sans Light"/>
          <w:sz w:val="21"/>
          <w:szCs w:val="21"/>
          <w:lang w:val="en-US"/>
        </w:rPr>
        <w:t>goals and objectives, reflect on the development of a progressive and unified intersectoral policy aimed at strengthening the protection of human rights in state bodies and promoting good governance in the country as a whole. The National Strategy will be based on recommendations submitted by UN human rights bodies to Tajikistan from 2010-2019. In 2019, work began on the preparation of the first work plan for the draft National Strategy.</w:t>
      </w:r>
    </w:p>
    <w:p w14:paraId="081E7D21" w14:textId="77777777" w:rsidR="006979AA" w:rsidRPr="008B31BF" w:rsidRDefault="006979AA" w:rsidP="006979AA">
      <w:pPr>
        <w:pStyle w:val="PlainText"/>
        <w:jc w:val="both"/>
        <w:rPr>
          <w:rFonts w:ascii="Open Sans Light" w:hAnsi="Open Sans Light" w:cs="Open Sans Light"/>
          <w:szCs w:val="22"/>
          <w:lang w:val="en-US"/>
        </w:rPr>
      </w:pPr>
    </w:p>
    <w:p w14:paraId="14B3125D" w14:textId="77777777" w:rsidR="006979AA" w:rsidRPr="00445BBD" w:rsidRDefault="006979AA" w:rsidP="006979AA">
      <w:pPr>
        <w:pStyle w:val="PlainText"/>
        <w:jc w:val="both"/>
        <w:rPr>
          <w:rFonts w:ascii="Open Sans Light" w:hAnsi="Open Sans Light" w:cs="Open Sans Light"/>
          <w:sz w:val="21"/>
          <w:szCs w:val="21"/>
          <w:lang w:val="en-US"/>
        </w:rPr>
      </w:pPr>
      <w:r w:rsidRPr="00445BBD">
        <w:rPr>
          <w:rFonts w:ascii="Open Sans Light" w:hAnsi="Open Sans Light" w:cs="Open Sans Light"/>
          <w:sz w:val="21"/>
          <w:szCs w:val="21"/>
          <w:lang w:val="en-US"/>
        </w:rPr>
        <w:t xml:space="preserve">Since 2013, the Tajikistani government has adopted </w:t>
      </w:r>
      <w:r w:rsidRPr="00445BBD">
        <w:rPr>
          <w:rFonts w:ascii="Open Sans Light" w:hAnsi="Open Sans Light" w:cs="Open Sans Light"/>
          <w:b/>
          <w:sz w:val="21"/>
          <w:szCs w:val="21"/>
          <w:lang w:val="en-US"/>
        </w:rPr>
        <w:t xml:space="preserve">national action plans </w:t>
      </w:r>
      <w:r w:rsidR="00445BBD">
        <w:rPr>
          <w:rFonts w:ascii="Open Sans Light" w:hAnsi="Open Sans Light" w:cs="Open Sans Light"/>
          <w:b/>
          <w:sz w:val="21"/>
          <w:szCs w:val="21"/>
          <w:lang w:val="en-US"/>
        </w:rPr>
        <w:t>for</w:t>
      </w:r>
      <w:r w:rsidR="00445BBD" w:rsidRPr="00445BBD">
        <w:rPr>
          <w:rFonts w:ascii="Open Sans Light" w:hAnsi="Open Sans Light" w:cs="Open Sans Light"/>
          <w:b/>
          <w:sz w:val="21"/>
          <w:szCs w:val="21"/>
          <w:lang w:val="en-US"/>
        </w:rPr>
        <w:t xml:space="preserve"> </w:t>
      </w:r>
      <w:r w:rsidRPr="00445BBD">
        <w:rPr>
          <w:rFonts w:ascii="Open Sans Light" w:hAnsi="Open Sans Light" w:cs="Open Sans Light"/>
          <w:b/>
          <w:sz w:val="21"/>
          <w:szCs w:val="21"/>
          <w:lang w:val="en-US"/>
        </w:rPr>
        <w:t>implement</w:t>
      </w:r>
      <w:r w:rsidR="00445BBD">
        <w:rPr>
          <w:rFonts w:ascii="Open Sans Light" w:hAnsi="Open Sans Light" w:cs="Open Sans Light"/>
          <w:b/>
          <w:sz w:val="21"/>
          <w:szCs w:val="21"/>
          <w:lang w:val="en-US"/>
        </w:rPr>
        <w:t>ation of the</w:t>
      </w:r>
      <w:r w:rsidRPr="00445BBD">
        <w:rPr>
          <w:rFonts w:ascii="Open Sans Light" w:hAnsi="Open Sans Light" w:cs="Open Sans Light"/>
          <w:b/>
          <w:sz w:val="21"/>
          <w:szCs w:val="21"/>
          <w:lang w:val="en-US"/>
        </w:rPr>
        <w:t>recommendations of UN bodies</w:t>
      </w:r>
      <w:r w:rsidRPr="00445BBD">
        <w:rPr>
          <w:rFonts w:ascii="Open Sans Light" w:hAnsi="Open Sans Light" w:cs="Open Sans Light"/>
          <w:sz w:val="21"/>
          <w:szCs w:val="21"/>
          <w:lang w:val="en-US"/>
        </w:rPr>
        <w:t xml:space="preserve">. The </w:t>
      </w:r>
      <w:r w:rsidR="001B5291" w:rsidRPr="00445BBD">
        <w:rPr>
          <w:rFonts w:ascii="Open Sans Light" w:hAnsi="Open Sans Light" w:cs="Open Sans Light"/>
          <w:sz w:val="21"/>
          <w:szCs w:val="21"/>
          <w:lang w:val="en-US"/>
        </w:rPr>
        <w:t xml:space="preserve">plans </w:t>
      </w:r>
      <w:r w:rsidR="00D744C1" w:rsidRPr="00445BBD">
        <w:rPr>
          <w:rFonts w:ascii="Open Sans Light" w:hAnsi="Open Sans Light" w:cs="Open Sans Light"/>
          <w:sz w:val="21"/>
          <w:szCs w:val="21"/>
          <w:lang w:val="en-US"/>
        </w:rPr>
        <w:t>feature</w:t>
      </w:r>
      <w:r w:rsidR="001B5291" w:rsidRPr="00445BBD">
        <w:rPr>
          <w:rFonts w:ascii="Open Sans Light" w:hAnsi="Open Sans Light" w:cs="Open Sans Light"/>
          <w:sz w:val="21"/>
          <w:szCs w:val="21"/>
          <w:lang w:val="en-US"/>
        </w:rPr>
        <w:t xml:space="preserve"> </w:t>
      </w:r>
      <w:r w:rsidRPr="00445BBD">
        <w:rPr>
          <w:rFonts w:ascii="Open Sans Light" w:hAnsi="Open Sans Light" w:cs="Open Sans Light"/>
          <w:sz w:val="21"/>
          <w:szCs w:val="21"/>
          <w:lang w:val="en-US"/>
        </w:rPr>
        <w:t>implement</w:t>
      </w:r>
      <w:r w:rsidR="00445BBD">
        <w:rPr>
          <w:rFonts w:ascii="Open Sans Light" w:hAnsi="Open Sans Light" w:cs="Open Sans Light"/>
          <w:sz w:val="21"/>
          <w:szCs w:val="21"/>
          <w:lang w:val="en-US"/>
        </w:rPr>
        <w:t xml:space="preserve">ation measures; </w:t>
      </w:r>
      <w:r w:rsidR="001B5291" w:rsidRPr="00445BBD">
        <w:rPr>
          <w:rFonts w:ascii="Open Sans Light" w:hAnsi="Open Sans Light" w:cs="Open Sans Light"/>
          <w:sz w:val="21"/>
          <w:szCs w:val="21"/>
          <w:lang w:val="en-US"/>
        </w:rPr>
        <w:t>set</w:t>
      </w:r>
      <w:r w:rsidRPr="00445BBD">
        <w:rPr>
          <w:rFonts w:ascii="Open Sans Light" w:hAnsi="Open Sans Light" w:cs="Open Sans Light"/>
          <w:sz w:val="21"/>
          <w:szCs w:val="21"/>
          <w:lang w:val="en-US"/>
        </w:rPr>
        <w:t xml:space="preserve"> deadlines</w:t>
      </w:r>
      <w:r w:rsidR="00445BBD">
        <w:rPr>
          <w:rFonts w:ascii="Open Sans Light" w:hAnsi="Open Sans Light" w:cs="Open Sans Light"/>
          <w:sz w:val="21"/>
          <w:szCs w:val="21"/>
          <w:lang w:val="en-US"/>
        </w:rPr>
        <w:t xml:space="preserve">; </w:t>
      </w:r>
      <w:r w:rsidRPr="00445BBD">
        <w:rPr>
          <w:rFonts w:ascii="Open Sans Light" w:hAnsi="Open Sans Light" w:cs="Open Sans Light"/>
          <w:sz w:val="21"/>
          <w:szCs w:val="21"/>
          <w:lang w:val="en-US"/>
        </w:rPr>
        <w:t>and designat</w:t>
      </w:r>
      <w:r w:rsidR="001B5291" w:rsidRPr="00445BBD">
        <w:rPr>
          <w:rFonts w:ascii="Open Sans Light" w:hAnsi="Open Sans Light" w:cs="Open Sans Light"/>
          <w:sz w:val="21"/>
          <w:szCs w:val="21"/>
          <w:lang w:val="en-US"/>
        </w:rPr>
        <w:t>e</w:t>
      </w:r>
      <w:r w:rsidRPr="00445BBD">
        <w:rPr>
          <w:rFonts w:ascii="Open Sans Light" w:hAnsi="Open Sans Light" w:cs="Open Sans Light"/>
          <w:sz w:val="21"/>
          <w:szCs w:val="21"/>
          <w:lang w:val="en-US"/>
        </w:rPr>
        <w:t xml:space="preserve"> the </w:t>
      </w:r>
      <w:r w:rsidR="001B5291" w:rsidRPr="00445BBD">
        <w:rPr>
          <w:rFonts w:ascii="Open Sans Light" w:hAnsi="Open Sans Light" w:cs="Open Sans Light"/>
          <w:sz w:val="21"/>
          <w:szCs w:val="21"/>
          <w:lang w:val="en-US"/>
        </w:rPr>
        <w:t>government agencies</w:t>
      </w:r>
      <w:r w:rsidRPr="00445BBD">
        <w:rPr>
          <w:rFonts w:ascii="Open Sans Light" w:hAnsi="Open Sans Light" w:cs="Open Sans Light"/>
          <w:sz w:val="21"/>
          <w:szCs w:val="21"/>
          <w:lang w:val="en-US"/>
        </w:rPr>
        <w:t xml:space="preserve"> responsible</w:t>
      </w:r>
      <w:r w:rsidR="001B5291" w:rsidRPr="00445BBD">
        <w:rPr>
          <w:rFonts w:ascii="Open Sans Light" w:hAnsi="Open Sans Light" w:cs="Open Sans Light"/>
          <w:sz w:val="21"/>
          <w:szCs w:val="21"/>
          <w:lang w:val="en-US"/>
        </w:rPr>
        <w:t xml:space="preserve"> for implementation</w:t>
      </w:r>
      <w:r w:rsidRPr="00445BBD">
        <w:rPr>
          <w:rFonts w:ascii="Open Sans Light" w:hAnsi="Open Sans Light" w:cs="Open Sans Light"/>
          <w:sz w:val="21"/>
          <w:szCs w:val="21"/>
          <w:lang w:val="en-US"/>
        </w:rPr>
        <w:t xml:space="preserve"> (the state body </w:t>
      </w:r>
      <w:r w:rsidR="001B5291" w:rsidRPr="00445BBD">
        <w:rPr>
          <w:rFonts w:ascii="Open Sans Light" w:hAnsi="Open Sans Light" w:cs="Open Sans Light"/>
          <w:sz w:val="21"/>
          <w:szCs w:val="21"/>
          <w:lang w:val="en-US"/>
        </w:rPr>
        <w:t xml:space="preserve">mentioned </w:t>
      </w:r>
      <w:r w:rsidRPr="00445BBD">
        <w:rPr>
          <w:rFonts w:ascii="Open Sans Light" w:hAnsi="Open Sans Light" w:cs="Open Sans Light"/>
          <w:sz w:val="21"/>
          <w:szCs w:val="21"/>
          <w:lang w:val="en-US"/>
        </w:rPr>
        <w:t xml:space="preserve">at the beginning of the list in the column entitled “executing body” is responsible for coordination). It is worth noting that the activities indicated in the action plans are not </w:t>
      </w:r>
      <w:r w:rsidR="00D744C1" w:rsidRPr="00445BBD">
        <w:rPr>
          <w:rFonts w:ascii="Open Sans Light" w:hAnsi="Open Sans Light" w:cs="Open Sans Light"/>
          <w:sz w:val="21"/>
          <w:szCs w:val="21"/>
          <w:lang w:val="en-US"/>
        </w:rPr>
        <w:t>described in detail;</w:t>
      </w:r>
      <w:r w:rsidRPr="00445BBD">
        <w:rPr>
          <w:rFonts w:ascii="Open Sans Light" w:hAnsi="Open Sans Light" w:cs="Open Sans Light"/>
          <w:sz w:val="21"/>
          <w:szCs w:val="21"/>
          <w:lang w:val="en-US"/>
        </w:rPr>
        <w:t xml:space="preserve"> there are no clear </w:t>
      </w:r>
      <w:r w:rsidR="00D744C1" w:rsidRPr="00445BBD">
        <w:rPr>
          <w:rFonts w:ascii="Open Sans Light" w:hAnsi="Open Sans Light" w:cs="Open Sans Light"/>
          <w:sz w:val="21"/>
          <w:szCs w:val="21"/>
          <w:lang w:val="en-US"/>
        </w:rPr>
        <w:t xml:space="preserve">benchmarks </w:t>
      </w:r>
      <w:r w:rsidRPr="00445BBD">
        <w:rPr>
          <w:rFonts w:ascii="Open Sans Light" w:hAnsi="Open Sans Light" w:cs="Open Sans Light"/>
          <w:sz w:val="21"/>
          <w:szCs w:val="21"/>
          <w:lang w:val="en-US"/>
        </w:rPr>
        <w:t>or indicators</w:t>
      </w:r>
      <w:r w:rsidR="00D744C1" w:rsidRPr="00445BBD">
        <w:rPr>
          <w:rFonts w:ascii="Open Sans Light" w:hAnsi="Open Sans Light" w:cs="Open Sans Light"/>
          <w:sz w:val="21"/>
          <w:szCs w:val="21"/>
          <w:lang w:val="en-US"/>
        </w:rPr>
        <w:t xml:space="preserve"> for implementation; and there is no </w:t>
      </w:r>
      <w:r w:rsidRPr="00445BBD">
        <w:rPr>
          <w:rFonts w:ascii="Open Sans Light" w:hAnsi="Open Sans Light" w:cs="Open Sans Light"/>
          <w:sz w:val="21"/>
          <w:szCs w:val="21"/>
          <w:lang w:val="en-US"/>
        </w:rPr>
        <w:t xml:space="preserve">system for monitoring the implementation of activities. National action plans have been adopted for each UN body; the issue of duplication of recommendations has not, however, been </w:t>
      </w:r>
      <w:r w:rsidRPr="00445BBD">
        <w:rPr>
          <w:rFonts w:ascii="Open Sans Light" w:hAnsi="Open Sans Light" w:cs="Open Sans Light"/>
          <w:sz w:val="21"/>
          <w:szCs w:val="21"/>
          <w:lang w:val="en-US"/>
        </w:rPr>
        <w:lastRenderedPageBreak/>
        <w:t xml:space="preserve">resolved. With the exception of the Special Rapporteur on torture, no action plans have been adopted </w:t>
      </w:r>
      <w:r w:rsidR="00D744C1" w:rsidRPr="00445BBD">
        <w:rPr>
          <w:rFonts w:ascii="Open Sans Light" w:hAnsi="Open Sans Light" w:cs="Open Sans Light"/>
          <w:sz w:val="21"/>
          <w:szCs w:val="21"/>
          <w:lang w:val="en-US"/>
        </w:rPr>
        <w:t>regarding</w:t>
      </w:r>
      <w:r w:rsidRPr="00445BBD">
        <w:rPr>
          <w:rFonts w:ascii="Open Sans Light" w:hAnsi="Open Sans Light" w:cs="Open Sans Light"/>
          <w:sz w:val="21"/>
          <w:szCs w:val="21"/>
          <w:lang w:val="en-US"/>
        </w:rPr>
        <w:t xml:space="preserve"> recommendations of UN Special Procedures. </w:t>
      </w:r>
    </w:p>
    <w:p w14:paraId="34D4362E" w14:textId="77777777" w:rsidR="006979AA" w:rsidRPr="00445BBD" w:rsidRDefault="006979AA" w:rsidP="006979AA">
      <w:pPr>
        <w:pStyle w:val="PlainText"/>
        <w:jc w:val="both"/>
        <w:rPr>
          <w:rFonts w:ascii="Open Sans Light" w:hAnsi="Open Sans Light" w:cs="Open Sans Light"/>
          <w:sz w:val="21"/>
          <w:szCs w:val="21"/>
          <w:lang w:val="en-US"/>
        </w:rPr>
      </w:pPr>
    </w:p>
    <w:p w14:paraId="4C2F459F" w14:textId="77777777" w:rsidR="00365A1A" w:rsidRPr="00445BBD" w:rsidRDefault="00D744C1" w:rsidP="006979AA">
      <w:pPr>
        <w:pStyle w:val="PlainText"/>
        <w:jc w:val="both"/>
        <w:rPr>
          <w:rFonts w:ascii="Open Sans Light" w:hAnsi="Open Sans Light" w:cs="Open Sans Light"/>
          <w:sz w:val="21"/>
          <w:szCs w:val="21"/>
          <w:lang w:val="en-US"/>
        </w:rPr>
      </w:pPr>
      <w:r w:rsidRPr="00445BBD">
        <w:rPr>
          <w:rFonts w:ascii="Open Sans Light" w:hAnsi="Open Sans Light" w:cs="Open Sans Light"/>
          <w:sz w:val="21"/>
          <w:szCs w:val="21"/>
          <w:lang w:val="en-US"/>
        </w:rPr>
        <w:t xml:space="preserve">Every six months ministries </w:t>
      </w:r>
      <w:r w:rsidR="006979AA" w:rsidRPr="00445BBD">
        <w:rPr>
          <w:rFonts w:ascii="Open Sans Light" w:hAnsi="Open Sans Light" w:cs="Open Sans Light"/>
          <w:sz w:val="21"/>
          <w:szCs w:val="21"/>
          <w:lang w:val="en-US"/>
        </w:rPr>
        <w:t xml:space="preserve">and departments provide the Commission Secretariat with information on the </w:t>
      </w:r>
      <w:r w:rsidR="00445BBD">
        <w:rPr>
          <w:rFonts w:ascii="Open Sans Light" w:hAnsi="Open Sans Light" w:cs="Open Sans Light"/>
          <w:sz w:val="21"/>
          <w:szCs w:val="21"/>
          <w:lang w:val="en-US"/>
        </w:rPr>
        <w:t xml:space="preserve">implementation of </w:t>
      </w:r>
      <w:r w:rsidR="006979AA" w:rsidRPr="00445BBD">
        <w:rPr>
          <w:rFonts w:ascii="Open Sans Light" w:hAnsi="Open Sans Light" w:cs="Open Sans Light"/>
          <w:sz w:val="21"/>
          <w:szCs w:val="21"/>
          <w:lang w:val="en-US"/>
        </w:rPr>
        <w:t xml:space="preserve">activities in </w:t>
      </w:r>
      <w:r w:rsidRPr="00445BBD">
        <w:rPr>
          <w:rFonts w:ascii="Open Sans Light" w:hAnsi="Open Sans Light" w:cs="Open Sans Light"/>
          <w:sz w:val="21"/>
          <w:szCs w:val="21"/>
          <w:lang w:val="en-US"/>
        </w:rPr>
        <w:t xml:space="preserve">the </w:t>
      </w:r>
      <w:r w:rsidR="006979AA" w:rsidRPr="00445BBD">
        <w:rPr>
          <w:rFonts w:ascii="Open Sans Light" w:hAnsi="Open Sans Light" w:cs="Open Sans Light"/>
          <w:sz w:val="21"/>
          <w:szCs w:val="21"/>
          <w:lang w:val="en-US"/>
        </w:rPr>
        <w:t xml:space="preserve">national action plans. </w:t>
      </w:r>
      <w:r w:rsidRPr="00445BBD">
        <w:rPr>
          <w:rFonts w:ascii="Open Sans Light" w:hAnsi="Open Sans Light" w:cs="Open Sans Light"/>
          <w:sz w:val="21"/>
          <w:szCs w:val="21"/>
          <w:lang w:val="en-US"/>
        </w:rPr>
        <w:t>T</w:t>
      </w:r>
      <w:r w:rsidR="006979AA" w:rsidRPr="00445BBD">
        <w:rPr>
          <w:rFonts w:ascii="Open Sans Light" w:hAnsi="Open Sans Light" w:cs="Open Sans Light"/>
          <w:sz w:val="21"/>
          <w:szCs w:val="21"/>
          <w:lang w:val="en-US"/>
        </w:rPr>
        <w:t xml:space="preserve">he information provided is </w:t>
      </w:r>
      <w:r w:rsidRPr="00445BBD">
        <w:rPr>
          <w:rFonts w:ascii="Open Sans Light" w:hAnsi="Open Sans Light" w:cs="Open Sans Light"/>
          <w:sz w:val="21"/>
          <w:szCs w:val="21"/>
          <w:lang w:val="en-US"/>
        </w:rPr>
        <w:t xml:space="preserve">very </w:t>
      </w:r>
      <w:r w:rsidR="006979AA" w:rsidRPr="00445BBD">
        <w:rPr>
          <w:rFonts w:ascii="Open Sans Light" w:hAnsi="Open Sans Light" w:cs="Open Sans Light"/>
          <w:sz w:val="21"/>
          <w:szCs w:val="21"/>
          <w:lang w:val="en-US"/>
        </w:rPr>
        <w:t>general</w:t>
      </w:r>
      <w:r w:rsidRPr="00445BBD">
        <w:rPr>
          <w:rFonts w:ascii="Open Sans Light" w:hAnsi="Open Sans Light" w:cs="Open Sans Light"/>
          <w:sz w:val="21"/>
          <w:szCs w:val="21"/>
          <w:lang w:val="en-US"/>
        </w:rPr>
        <w:t xml:space="preserve">; </w:t>
      </w:r>
      <w:r w:rsidR="006979AA" w:rsidRPr="00445BBD">
        <w:rPr>
          <w:rFonts w:ascii="Open Sans Light" w:hAnsi="Open Sans Light" w:cs="Open Sans Light"/>
          <w:sz w:val="21"/>
          <w:szCs w:val="21"/>
          <w:lang w:val="en-US"/>
        </w:rPr>
        <w:t xml:space="preserve">does not contain </w:t>
      </w:r>
      <w:r w:rsidR="00445BBD">
        <w:rPr>
          <w:rFonts w:ascii="Open Sans Light" w:hAnsi="Open Sans Light" w:cs="Open Sans Light"/>
          <w:sz w:val="21"/>
          <w:szCs w:val="21"/>
          <w:lang w:val="en-US"/>
        </w:rPr>
        <w:t>the detailed</w:t>
      </w:r>
      <w:r w:rsidR="006979AA" w:rsidRPr="00445BBD">
        <w:rPr>
          <w:rFonts w:ascii="Open Sans Light" w:hAnsi="Open Sans Light" w:cs="Open Sans Light"/>
          <w:sz w:val="21"/>
          <w:szCs w:val="21"/>
          <w:lang w:val="en-US"/>
        </w:rPr>
        <w:t xml:space="preserve"> statistical data</w:t>
      </w:r>
      <w:r w:rsidRPr="00445BBD">
        <w:rPr>
          <w:rFonts w:ascii="Open Sans Light" w:hAnsi="Open Sans Light" w:cs="Open Sans Light"/>
          <w:sz w:val="21"/>
          <w:szCs w:val="21"/>
          <w:lang w:val="en-US"/>
        </w:rPr>
        <w:t xml:space="preserve"> necessary to </w:t>
      </w:r>
      <w:r w:rsidR="00445BBD">
        <w:rPr>
          <w:rFonts w:ascii="Open Sans Light" w:hAnsi="Open Sans Light" w:cs="Open Sans Light"/>
          <w:sz w:val="21"/>
          <w:szCs w:val="21"/>
          <w:lang w:val="en-US"/>
        </w:rPr>
        <w:t xml:space="preserve">accurately </w:t>
      </w:r>
      <w:r w:rsidRPr="00445BBD">
        <w:rPr>
          <w:rFonts w:ascii="Open Sans Light" w:hAnsi="Open Sans Light" w:cs="Open Sans Light"/>
          <w:sz w:val="21"/>
          <w:szCs w:val="21"/>
          <w:lang w:val="en-US"/>
        </w:rPr>
        <w:t xml:space="preserve">assess the implementation of UN </w:t>
      </w:r>
      <w:r w:rsidR="006979AA" w:rsidRPr="00445BBD">
        <w:rPr>
          <w:rFonts w:ascii="Open Sans Light" w:hAnsi="Open Sans Light" w:cs="Open Sans Light"/>
          <w:sz w:val="21"/>
          <w:szCs w:val="21"/>
          <w:lang w:val="en-US"/>
        </w:rPr>
        <w:t>recommendations</w:t>
      </w:r>
      <w:r w:rsidRPr="00445BBD">
        <w:rPr>
          <w:rFonts w:ascii="Open Sans Light" w:hAnsi="Open Sans Light" w:cs="Open Sans Light"/>
          <w:sz w:val="21"/>
          <w:szCs w:val="21"/>
          <w:lang w:val="en-US"/>
        </w:rPr>
        <w:t xml:space="preserve">; and it </w:t>
      </w:r>
      <w:r w:rsidR="006979AA" w:rsidRPr="00445BBD">
        <w:rPr>
          <w:rFonts w:ascii="Open Sans Light" w:hAnsi="Open Sans Light" w:cs="Open Sans Light"/>
          <w:sz w:val="21"/>
          <w:szCs w:val="21"/>
          <w:lang w:val="en-US"/>
        </w:rPr>
        <w:t xml:space="preserve">does not describe the progress </w:t>
      </w:r>
      <w:r w:rsidRPr="00445BBD">
        <w:rPr>
          <w:rFonts w:ascii="Open Sans Light" w:hAnsi="Open Sans Light" w:cs="Open Sans Light"/>
          <w:sz w:val="21"/>
          <w:szCs w:val="21"/>
          <w:lang w:val="en-US"/>
        </w:rPr>
        <w:t xml:space="preserve">made on </w:t>
      </w:r>
      <w:r w:rsidR="006979AA" w:rsidRPr="00445BBD">
        <w:rPr>
          <w:rFonts w:ascii="Open Sans Light" w:hAnsi="Open Sans Light" w:cs="Open Sans Light"/>
          <w:sz w:val="21"/>
          <w:szCs w:val="21"/>
          <w:lang w:val="en-US"/>
        </w:rPr>
        <w:t>implemen</w:t>
      </w:r>
      <w:r w:rsidRPr="00445BBD">
        <w:rPr>
          <w:rFonts w:ascii="Open Sans Light" w:hAnsi="Open Sans Light" w:cs="Open Sans Light"/>
          <w:sz w:val="21"/>
          <w:szCs w:val="21"/>
          <w:lang w:val="en-US"/>
        </w:rPr>
        <w:t>ting</w:t>
      </w:r>
      <w:r w:rsidR="006979AA" w:rsidRPr="00445BBD">
        <w:rPr>
          <w:rFonts w:ascii="Open Sans Light" w:hAnsi="Open Sans Light" w:cs="Open Sans Light"/>
          <w:sz w:val="21"/>
          <w:szCs w:val="21"/>
          <w:lang w:val="en-US"/>
        </w:rPr>
        <w:t xml:space="preserve"> specific activities. </w:t>
      </w:r>
    </w:p>
    <w:p w14:paraId="4C8EC678" w14:textId="77777777" w:rsidR="00365A1A" w:rsidRPr="008B31BF" w:rsidRDefault="00365A1A" w:rsidP="006979AA">
      <w:pPr>
        <w:pStyle w:val="PlainText"/>
        <w:jc w:val="both"/>
        <w:rPr>
          <w:rFonts w:ascii="Open Sans Light" w:hAnsi="Open Sans Light" w:cs="Open Sans Light"/>
          <w:szCs w:val="22"/>
          <w:lang w:val="en-US"/>
        </w:rPr>
      </w:pPr>
    </w:p>
    <w:p w14:paraId="1C60BE0A" w14:textId="2559462D" w:rsidR="00111CF8" w:rsidRPr="00445BBD" w:rsidRDefault="00D744C1" w:rsidP="006979AA">
      <w:pPr>
        <w:pStyle w:val="PlainText"/>
        <w:jc w:val="both"/>
        <w:rPr>
          <w:rFonts w:ascii="Open Sans Light" w:hAnsi="Open Sans Light" w:cs="Open Sans Light"/>
          <w:sz w:val="21"/>
          <w:szCs w:val="21"/>
        </w:rPr>
      </w:pPr>
      <w:r w:rsidRPr="00445BBD">
        <w:rPr>
          <w:rFonts w:ascii="Open Sans Light" w:hAnsi="Open Sans Light" w:cs="Open Sans Light"/>
          <w:sz w:val="21"/>
          <w:szCs w:val="21"/>
          <w:lang w:val="en-US"/>
        </w:rPr>
        <w:t>When</w:t>
      </w:r>
      <w:r w:rsidR="006979AA" w:rsidRPr="00445BBD">
        <w:rPr>
          <w:rFonts w:ascii="Open Sans Light" w:hAnsi="Open Sans Light" w:cs="Open Sans Light"/>
          <w:sz w:val="21"/>
          <w:szCs w:val="21"/>
          <w:lang w:val="en-US"/>
        </w:rPr>
        <w:t xml:space="preserve"> ministries and departments </w:t>
      </w:r>
      <w:r w:rsidRPr="00445BBD">
        <w:rPr>
          <w:rFonts w:ascii="Open Sans Light" w:hAnsi="Open Sans Light" w:cs="Open Sans Light"/>
          <w:sz w:val="21"/>
          <w:szCs w:val="21"/>
          <w:lang w:val="en-US"/>
        </w:rPr>
        <w:t>prepare this information</w:t>
      </w:r>
      <w:r w:rsidR="00846433">
        <w:rPr>
          <w:rFonts w:ascii="Open Sans Light" w:hAnsi="Open Sans Light" w:cs="Open Sans Light"/>
          <w:sz w:val="21"/>
          <w:szCs w:val="21"/>
          <w:lang w:val="en-US"/>
        </w:rPr>
        <w:t>,</w:t>
      </w:r>
      <w:r w:rsidRPr="00445BBD">
        <w:rPr>
          <w:rFonts w:ascii="Open Sans Light" w:hAnsi="Open Sans Light" w:cs="Open Sans Light"/>
          <w:sz w:val="21"/>
          <w:szCs w:val="21"/>
          <w:lang w:val="en-US"/>
        </w:rPr>
        <w:t xml:space="preserve"> they refer to t</w:t>
      </w:r>
      <w:r w:rsidR="006979AA" w:rsidRPr="00445BBD">
        <w:rPr>
          <w:rFonts w:ascii="Open Sans Light" w:hAnsi="Open Sans Light" w:cs="Open Sans Light"/>
          <w:sz w:val="21"/>
          <w:szCs w:val="21"/>
          <w:lang w:val="en-US"/>
        </w:rPr>
        <w:t>he measures indicated in the national plans</w:t>
      </w:r>
      <w:r w:rsidRPr="00445BBD">
        <w:rPr>
          <w:rFonts w:ascii="Open Sans Light" w:hAnsi="Open Sans Light" w:cs="Open Sans Light"/>
          <w:sz w:val="21"/>
          <w:szCs w:val="21"/>
          <w:lang w:val="en-US"/>
        </w:rPr>
        <w:t xml:space="preserve"> as a starting point</w:t>
      </w:r>
      <w:r w:rsidR="006979AA" w:rsidRPr="00445BBD">
        <w:rPr>
          <w:rFonts w:ascii="Open Sans Light" w:hAnsi="Open Sans Light" w:cs="Open Sans Light"/>
          <w:sz w:val="21"/>
          <w:szCs w:val="21"/>
          <w:lang w:val="en-US"/>
        </w:rPr>
        <w:t xml:space="preserve">. If </w:t>
      </w:r>
      <w:r w:rsidRPr="00445BBD">
        <w:rPr>
          <w:rFonts w:ascii="Open Sans Light" w:hAnsi="Open Sans Light" w:cs="Open Sans Light"/>
          <w:sz w:val="21"/>
          <w:szCs w:val="21"/>
          <w:lang w:val="en-US"/>
        </w:rPr>
        <w:t xml:space="preserve">a </w:t>
      </w:r>
      <w:r w:rsidR="006979AA" w:rsidRPr="00445BBD">
        <w:rPr>
          <w:rFonts w:ascii="Open Sans Light" w:hAnsi="Open Sans Light" w:cs="Open Sans Light"/>
          <w:sz w:val="21"/>
          <w:szCs w:val="21"/>
          <w:lang w:val="en-US"/>
        </w:rPr>
        <w:t xml:space="preserve">recommendation is not included in the national action plan, </w:t>
      </w:r>
      <w:r w:rsidRPr="00445BBD">
        <w:rPr>
          <w:rFonts w:ascii="Open Sans Light" w:hAnsi="Open Sans Light" w:cs="Open Sans Light"/>
          <w:sz w:val="21"/>
          <w:szCs w:val="21"/>
          <w:lang w:val="en-US"/>
        </w:rPr>
        <w:t xml:space="preserve">no </w:t>
      </w:r>
      <w:r w:rsidR="006979AA" w:rsidRPr="00445BBD">
        <w:rPr>
          <w:rFonts w:ascii="Open Sans Light" w:hAnsi="Open Sans Light" w:cs="Open Sans Light"/>
          <w:sz w:val="21"/>
          <w:szCs w:val="21"/>
          <w:lang w:val="en-US"/>
        </w:rPr>
        <w:t xml:space="preserve">specific information </w:t>
      </w:r>
      <w:r w:rsidRPr="00445BBD">
        <w:rPr>
          <w:rFonts w:ascii="Open Sans Light" w:hAnsi="Open Sans Light" w:cs="Open Sans Light"/>
          <w:sz w:val="21"/>
          <w:szCs w:val="21"/>
          <w:lang w:val="en-US"/>
        </w:rPr>
        <w:t>is</w:t>
      </w:r>
      <w:r w:rsidR="006979AA" w:rsidRPr="00445BBD">
        <w:rPr>
          <w:rFonts w:ascii="Open Sans Light" w:hAnsi="Open Sans Light" w:cs="Open Sans Light"/>
          <w:sz w:val="21"/>
          <w:szCs w:val="21"/>
          <w:lang w:val="en-US"/>
        </w:rPr>
        <w:t xml:space="preserve"> prepared </w:t>
      </w:r>
      <w:r w:rsidRPr="00445BBD">
        <w:rPr>
          <w:rFonts w:ascii="Open Sans Light" w:hAnsi="Open Sans Light" w:cs="Open Sans Light"/>
          <w:sz w:val="21"/>
          <w:szCs w:val="21"/>
          <w:lang w:val="en-US"/>
        </w:rPr>
        <w:t>about its implementation</w:t>
      </w:r>
      <w:r w:rsidR="006979AA" w:rsidRPr="00445BBD">
        <w:rPr>
          <w:rFonts w:ascii="Open Sans Light" w:hAnsi="Open Sans Light" w:cs="Open Sans Light"/>
          <w:sz w:val="21"/>
          <w:szCs w:val="21"/>
          <w:lang w:val="en-US"/>
        </w:rPr>
        <w:t xml:space="preserve">. </w:t>
      </w:r>
      <w:r w:rsidR="00A273A5">
        <w:rPr>
          <w:rFonts w:ascii="Open Sans Light" w:hAnsi="Open Sans Light" w:cs="Open Sans Light"/>
          <w:sz w:val="21"/>
          <w:szCs w:val="21"/>
          <w:lang w:val="en-US"/>
        </w:rPr>
        <w:t xml:space="preserve">This is due to the lack of effective system for processing information as well as the lack of specific indicators in national action plans. </w:t>
      </w:r>
    </w:p>
    <w:p w14:paraId="4667544F" w14:textId="77777777" w:rsidR="006979AA" w:rsidRPr="008B31BF" w:rsidRDefault="006979AA" w:rsidP="006979AA">
      <w:pPr>
        <w:pStyle w:val="PlainText"/>
        <w:jc w:val="both"/>
        <w:rPr>
          <w:rFonts w:ascii="Open Sans Light" w:hAnsi="Open Sans Light" w:cs="Open Sans Light"/>
          <w:szCs w:val="22"/>
        </w:rPr>
      </w:pPr>
    </w:p>
    <w:p w14:paraId="051A29E7" w14:textId="77777777" w:rsidR="006979AA" w:rsidRPr="00202AED" w:rsidRDefault="006979AA" w:rsidP="006979AA">
      <w:pPr>
        <w:pStyle w:val="PlainText"/>
        <w:jc w:val="both"/>
        <w:rPr>
          <w:rFonts w:ascii="Open Sans Light" w:hAnsi="Open Sans Light" w:cs="Open Sans Light"/>
          <w:sz w:val="21"/>
          <w:szCs w:val="21"/>
          <w:lang w:val="en-US"/>
        </w:rPr>
      </w:pPr>
      <w:r w:rsidRPr="00202AED">
        <w:rPr>
          <w:rFonts w:ascii="Open Sans Light" w:hAnsi="Open Sans Light" w:cs="Open Sans Light"/>
          <w:sz w:val="21"/>
          <w:szCs w:val="21"/>
          <w:lang w:val="en-US"/>
        </w:rPr>
        <w:t xml:space="preserve">Since 2015, the official website of the </w:t>
      </w:r>
      <w:r w:rsidR="001C0A6F" w:rsidRPr="00202AED">
        <w:rPr>
          <w:rFonts w:ascii="Open Sans Light" w:hAnsi="Open Sans Light" w:cs="Open Sans Light"/>
          <w:sz w:val="21"/>
          <w:szCs w:val="21"/>
          <w:lang w:val="en-US"/>
        </w:rPr>
        <w:t>State Commission on Implementation of International Human Rights Obligations</w:t>
      </w:r>
      <w:r w:rsidRPr="00202AED">
        <w:rPr>
          <w:rFonts w:ascii="Open Sans Light" w:hAnsi="Open Sans Light" w:cs="Open Sans Light"/>
          <w:sz w:val="21"/>
          <w:szCs w:val="21"/>
          <w:lang w:val="en-US"/>
        </w:rPr>
        <w:t xml:space="preserve"> has been </w:t>
      </w:r>
      <w:r w:rsidR="00202AED" w:rsidRPr="00202AED">
        <w:rPr>
          <w:rFonts w:ascii="Open Sans Light" w:hAnsi="Open Sans Light" w:cs="Open Sans Light"/>
          <w:sz w:val="21"/>
          <w:szCs w:val="21"/>
          <w:lang w:val="en-US"/>
        </w:rPr>
        <w:t>running</w:t>
      </w:r>
      <w:r w:rsidRPr="00202AED">
        <w:rPr>
          <w:rFonts w:ascii="Open Sans Light" w:hAnsi="Open Sans Light" w:cs="Open Sans Light"/>
          <w:sz w:val="21"/>
          <w:szCs w:val="21"/>
          <w:lang w:val="en-US"/>
        </w:rPr>
        <w:t xml:space="preserve"> in both Russian and Tajik</w:t>
      </w:r>
      <w:r w:rsidR="00AF399A" w:rsidRPr="00202AED">
        <w:rPr>
          <w:rFonts w:ascii="Open Sans Light" w:hAnsi="Open Sans Light" w:cs="Open Sans Light"/>
          <w:sz w:val="21"/>
          <w:szCs w:val="21"/>
          <w:lang w:val="en-US"/>
        </w:rPr>
        <w:t xml:space="preserve"> (www.khit.tj)</w:t>
      </w:r>
      <w:r w:rsidRPr="00202AED">
        <w:rPr>
          <w:rFonts w:ascii="Open Sans Light" w:hAnsi="Open Sans Light" w:cs="Open Sans Light"/>
          <w:sz w:val="21"/>
          <w:szCs w:val="21"/>
          <w:lang w:val="en-US"/>
        </w:rPr>
        <w:t xml:space="preserve">. </w:t>
      </w:r>
      <w:r w:rsidR="00AF399A" w:rsidRPr="00202AED">
        <w:rPr>
          <w:rFonts w:ascii="Open Sans Light" w:hAnsi="Open Sans Light" w:cs="Open Sans Light"/>
          <w:sz w:val="21"/>
          <w:szCs w:val="21"/>
          <w:lang w:val="en-US"/>
        </w:rPr>
        <w:t>It</w:t>
      </w:r>
      <w:r w:rsidRPr="00202AED">
        <w:rPr>
          <w:rFonts w:ascii="Open Sans Light" w:hAnsi="Open Sans Light" w:cs="Open Sans Light"/>
          <w:sz w:val="21"/>
          <w:szCs w:val="21"/>
          <w:lang w:val="en-US"/>
        </w:rPr>
        <w:t xml:space="preserve"> contains the most complete information about the reports submitted, UN recommendations, national action plans on the implementation of UN recommendations, as well as some information on the implementation of national action plans. The site also provides information about national consultation processes.</w:t>
      </w:r>
    </w:p>
    <w:p w14:paraId="57C6362B" w14:textId="77777777" w:rsidR="00CB4C27" w:rsidRPr="00202AED" w:rsidRDefault="00CB4C27" w:rsidP="006979AA">
      <w:pPr>
        <w:pStyle w:val="PlainText"/>
        <w:jc w:val="both"/>
        <w:rPr>
          <w:rFonts w:ascii="Open Sans Light" w:hAnsi="Open Sans Light" w:cs="Open Sans Light"/>
          <w:sz w:val="21"/>
          <w:szCs w:val="21"/>
          <w:lang w:val="en-US"/>
        </w:rPr>
      </w:pPr>
    </w:p>
    <w:p w14:paraId="6A18F2C0" w14:textId="77777777" w:rsidR="006979AA" w:rsidRPr="00202AED" w:rsidRDefault="00202AED" w:rsidP="006979AA">
      <w:pPr>
        <w:widowControl w:val="0"/>
        <w:kinsoku w:val="0"/>
        <w:overflowPunct w:val="0"/>
        <w:autoSpaceDE w:val="0"/>
        <w:autoSpaceDN w:val="0"/>
        <w:adjustRightInd w:val="0"/>
        <w:spacing w:before="2"/>
        <w:jc w:val="both"/>
        <w:rPr>
          <w:rFonts w:ascii="Open Sans Light" w:hAnsi="Open Sans Light" w:cs="Open Sans Light"/>
          <w:sz w:val="21"/>
          <w:szCs w:val="21"/>
        </w:rPr>
      </w:pPr>
      <w:r w:rsidRPr="00202AED">
        <w:rPr>
          <w:rFonts w:ascii="Open Sans Light" w:hAnsi="Open Sans Light" w:cs="Open Sans Light"/>
          <w:sz w:val="21"/>
          <w:szCs w:val="21"/>
        </w:rPr>
        <w:t>However, t</w:t>
      </w:r>
      <w:r w:rsidR="006979AA" w:rsidRPr="00202AED">
        <w:rPr>
          <w:rFonts w:ascii="Open Sans Light" w:hAnsi="Open Sans Light" w:cs="Open Sans Light"/>
          <w:sz w:val="21"/>
          <w:szCs w:val="21"/>
        </w:rPr>
        <w:t xml:space="preserve">he final recommendations are not translated into the national language, nor are they widely distributed to representatives of state bodies. There is no requirement to include this information in the professional training </w:t>
      </w:r>
      <w:r w:rsidR="00AF399A" w:rsidRPr="00202AED">
        <w:rPr>
          <w:rFonts w:ascii="Open Sans Light" w:hAnsi="Open Sans Light" w:cs="Open Sans Light"/>
          <w:sz w:val="21"/>
          <w:szCs w:val="21"/>
        </w:rPr>
        <w:t>of</w:t>
      </w:r>
      <w:r w:rsidR="006979AA" w:rsidRPr="00202AED">
        <w:rPr>
          <w:rFonts w:ascii="Open Sans Light" w:hAnsi="Open Sans Light" w:cs="Open Sans Light"/>
          <w:sz w:val="21"/>
          <w:szCs w:val="21"/>
        </w:rPr>
        <w:t xml:space="preserve"> representatives of </w:t>
      </w:r>
      <w:r w:rsidR="00AF399A" w:rsidRPr="00202AED">
        <w:rPr>
          <w:rFonts w:ascii="Open Sans Light" w:hAnsi="Open Sans Light" w:cs="Open Sans Light"/>
          <w:sz w:val="21"/>
          <w:szCs w:val="21"/>
        </w:rPr>
        <w:t>government agencies</w:t>
      </w:r>
      <w:r w:rsidR="006979AA" w:rsidRPr="00202AED">
        <w:rPr>
          <w:rFonts w:ascii="Open Sans Light" w:hAnsi="Open Sans Light" w:cs="Open Sans Light"/>
          <w:sz w:val="21"/>
          <w:szCs w:val="21"/>
        </w:rPr>
        <w:t xml:space="preserve">.  </w:t>
      </w:r>
    </w:p>
    <w:p w14:paraId="5A259580" w14:textId="77777777" w:rsidR="0066134A" w:rsidRPr="008B31BF" w:rsidRDefault="0066134A" w:rsidP="00136161">
      <w:pPr>
        <w:jc w:val="both"/>
        <w:rPr>
          <w:rFonts w:ascii="Open Sans Light" w:hAnsi="Open Sans Light" w:cs="Open Sans Light"/>
          <w:bCs/>
          <w:sz w:val="21"/>
        </w:rPr>
      </w:pPr>
    </w:p>
    <w:p w14:paraId="6EE542F6" w14:textId="77777777" w:rsidR="0066134A" w:rsidRPr="00202AED" w:rsidRDefault="0066134A" w:rsidP="0066134A">
      <w:pPr>
        <w:pStyle w:val="Heading2"/>
        <w:rPr>
          <w:rFonts w:ascii="Open Sans Light" w:hAnsi="Open Sans Light" w:cs="Open Sans Light"/>
          <w:sz w:val="21"/>
          <w:szCs w:val="21"/>
        </w:rPr>
      </w:pPr>
      <w:bookmarkStart w:id="3" w:name="_Toc10462999"/>
      <w:r w:rsidRPr="00202AED">
        <w:rPr>
          <w:rFonts w:ascii="Open Sans Light" w:hAnsi="Open Sans Light" w:cs="Open Sans Light"/>
          <w:sz w:val="21"/>
          <w:szCs w:val="21"/>
        </w:rPr>
        <w:t>1.2. Positive steps regarding torture and ill-treatment</w:t>
      </w:r>
      <w:bookmarkEnd w:id="3"/>
    </w:p>
    <w:p w14:paraId="6C46D40C" w14:textId="77777777" w:rsidR="0066134A" w:rsidRPr="00202AED" w:rsidRDefault="0066134A" w:rsidP="0066134A">
      <w:pPr>
        <w:jc w:val="both"/>
        <w:rPr>
          <w:rFonts w:ascii="Open Sans Light" w:hAnsi="Open Sans Light" w:cs="Open Sans Light"/>
          <w:bCs/>
          <w:sz w:val="21"/>
          <w:szCs w:val="21"/>
        </w:rPr>
      </w:pPr>
      <w:r w:rsidRPr="00202AED">
        <w:rPr>
          <w:rFonts w:ascii="Open Sans Light" w:hAnsi="Open Sans Light" w:cs="Open Sans Light"/>
          <w:bCs/>
          <w:sz w:val="21"/>
          <w:szCs w:val="21"/>
        </w:rPr>
        <w:t xml:space="preserve">Since the HRC </w:t>
      </w:r>
      <w:r w:rsidR="00202AED">
        <w:rPr>
          <w:rFonts w:ascii="Open Sans Light" w:hAnsi="Open Sans Light" w:cs="Open Sans Light"/>
          <w:bCs/>
          <w:sz w:val="21"/>
          <w:szCs w:val="21"/>
        </w:rPr>
        <w:t>considered</w:t>
      </w:r>
      <w:r w:rsidR="00202AED" w:rsidRPr="00202AED">
        <w:rPr>
          <w:rFonts w:ascii="Open Sans Light" w:hAnsi="Open Sans Light" w:cs="Open Sans Light"/>
          <w:bCs/>
          <w:sz w:val="21"/>
          <w:szCs w:val="21"/>
        </w:rPr>
        <w:t xml:space="preserve"> </w:t>
      </w:r>
      <w:r w:rsidRPr="00202AED">
        <w:rPr>
          <w:rFonts w:ascii="Open Sans Light" w:hAnsi="Open Sans Light" w:cs="Open Sans Light"/>
          <w:bCs/>
          <w:sz w:val="21"/>
          <w:szCs w:val="21"/>
        </w:rPr>
        <w:t>Tajikistan’s Second Periodic Report and issued concluding observations in July 2013, the Tajikistani authorities have taken several significant steps to address concerns about torture and ill-treatment and implement some of the Committee’s recommendations. For example:</w:t>
      </w:r>
    </w:p>
    <w:p w14:paraId="7441B3C9" w14:textId="77777777" w:rsidR="0066134A" w:rsidRPr="00202AED" w:rsidRDefault="0066134A" w:rsidP="0066134A">
      <w:pPr>
        <w:pStyle w:val="ListParagraph"/>
        <w:numPr>
          <w:ilvl w:val="0"/>
          <w:numId w:val="3"/>
        </w:numPr>
        <w:jc w:val="both"/>
        <w:rPr>
          <w:rFonts w:ascii="Open Sans Light" w:hAnsi="Open Sans Light" w:cs="Open Sans Light"/>
          <w:bCs/>
          <w:sz w:val="21"/>
          <w:szCs w:val="21"/>
        </w:rPr>
      </w:pPr>
      <w:r w:rsidRPr="00202AED">
        <w:rPr>
          <w:rFonts w:ascii="Open Sans Light" w:hAnsi="Open Sans Light" w:cs="Open Sans Light"/>
          <w:bCs/>
          <w:sz w:val="21"/>
          <w:szCs w:val="21"/>
          <w:lang w:val="de-DE"/>
        </w:rPr>
        <w:t>I</w:t>
      </w:r>
      <w:r w:rsidRPr="00202AED">
        <w:rPr>
          <w:rFonts w:ascii="Open Sans Light" w:hAnsi="Open Sans Light" w:cs="Open Sans Light"/>
          <w:bCs/>
          <w:sz w:val="21"/>
          <w:szCs w:val="21"/>
          <w:lang w:val="en-GB"/>
        </w:rPr>
        <w:t>n</w:t>
      </w:r>
      <w:r w:rsidRPr="00202AED">
        <w:rPr>
          <w:rFonts w:ascii="Open Sans Light" w:hAnsi="Open Sans Light" w:cs="Open Sans Light"/>
          <w:bCs/>
          <w:sz w:val="21"/>
          <w:szCs w:val="21"/>
        </w:rPr>
        <w:t xml:space="preserve"> November 2014 the Ministry of Health </w:t>
      </w:r>
      <w:r w:rsidR="0050436E" w:rsidRPr="00202AED">
        <w:rPr>
          <w:rFonts w:ascii="Open Sans Light" w:hAnsi="Open Sans Light" w:cs="Open Sans Light"/>
          <w:bCs/>
          <w:sz w:val="21"/>
          <w:szCs w:val="21"/>
        </w:rPr>
        <w:t xml:space="preserve">and Social Protection of the Population (Ministry of Health) </w:t>
      </w:r>
      <w:r w:rsidR="00202AED">
        <w:rPr>
          <w:rFonts w:ascii="Open Sans Light" w:hAnsi="Open Sans Light" w:cs="Open Sans Light"/>
          <w:bCs/>
          <w:sz w:val="21"/>
          <w:szCs w:val="21"/>
        </w:rPr>
        <w:t>issued</w:t>
      </w:r>
      <w:r w:rsidR="00202AED" w:rsidRPr="00202AED">
        <w:rPr>
          <w:rFonts w:ascii="Open Sans Light" w:hAnsi="Open Sans Light" w:cs="Open Sans Light"/>
          <w:bCs/>
          <w:sz w:val="21"/>
          <w:szCs w:val="21"/>
        </w:rPr>
        <w:t xml:space="preserve"> </w:t>
      </w:r>
      <w:r w:rsidRPr="00202AED">
        <w:rPr>
          <w:rFonts w:ascii="Open Sans Light" w:hAnsi="Open Sans Light" w:cs="Open Sans Light"/>
          <w:bCs/>
          <w:sz w:val="21"/>
          <w:szCs w:val="21"/>
        </w:rPr>
        <w:t xml:space="preserve">a form reflecting the principles contained in the Istanbul Protocol for use by its medical personnel when examining detainees and recording signs of torture and ill-treatment. (For further information refer to the section “Medical examinations” in the chapter on “Access to legal safeguards in </w:t>
      </w:r>
      <w:r w:rsidRPr="00202AED">
        <w:rPr>
          <w:rFonts w:ascii="Open Sans Light" w:hAnsi="Open Sans Light" w:cs="Open Sans Light"/>
          <w:bCs/>
          <w:sz w:val="21"/>
          <w:szCs w:val="21"/>
          <w:lang w:val="de-DE"/>
        </w:rPr>
        <w:t>places of deprivation of liberty</w:t>
      </w:r>
      <w:r w:rsidRPr="00202AED">
        <w:rPr>
          <w:rFonts w:ascii="Open Sans Light" w:hAnsi="Open Sans Light" w:cs="Open Sans Light"/>
          <w:bCs/>
          <w:sz w:val="21"/>
          <w:szCs w:val="21"/>
        </w:rPr>
        <w:t>”).</w:t>
      </w:r>
      <w:r w:rsidRPr="00202AED">
        <w:rPr>
          <w:rFonts w:ascii="Open Sans Light" w:hAnsi="Open Sans Light" w:cs="Open Sans Light"/>
          <w:color w:val="auto"/>
          <w:sz w:val="21"/>
          <w:szCs w:val="21"/>
          <w:lang w:val="de-DE"/>
        </w:rPr>
        <w:t xml:space="preserve"> </w:t>
      </w:r>
    </w:p>
    <w:p w14:paraId="179B27B9" w14:textId="77777777" w:rsidR="00E2774F" w:rsidRPr="00202AED" w:rsidRDefault="00E2774F" w:rsidP="008D7F4E">
      <w:pPr>
        <w:pStyle w:val="ListParagraph"/>
        <w:jc w:val="both"/>
        <w:rPr>
          <w:rFonts w:ascii="Open Sans Light" w:hAnsi="Open Sans Light" w:cs="Open Sans Light"/>
          <w:bCs/>
          <w:sz w:val="21"/>
          <w:szCs w:val="21"/>
        </w:rPr>
      </w:pPr>
    </w:p>
    <w:p w14:paraId="364FA7DE" w14:textId="77777777" w:rsidR="00E2774F" w:rsidRPr="00202AED" w:rsidRDefault="00E2774F" w:rsidP="0066134A">
      <w:pPr>
        <w:pStyle w:val="ListParagraph"/>
        <w:numPr>
          <w:ilvl w:val="0"/>
          <w:numId w:val="3"/>
        </w:numPr>
        <w:jc w:val="both"/>
        <w:rPr>
          <w:rFonts w:ascii="Open Sans Light" w:hAnsi="Open Sans Light" w:cs="Open Sans Light"/>
          <w:bCs/>
          <w:sz w:val="21"/>
          <w:szCs w:val="21"/>
        </w:rPr>
      </w:pPr>
      <w:r w:rsidRPr="00202AED">
        <w:rPr>
          <w:rFonts w:ascii="Open Sans Light" w:hAnsi="Open Sans Light" w:cs="Open Sans Light"/>
          <w:sz w:val="21"/>
          <w:szCs w:val="21"/>
        </w:rPr>
        <w:t>On 27 December 2017 the Ministry of Health approved by decree (</w:t>
      </w:r>
      <w:r w:rsidR="00BA643D" w:rsidRPr="00202AED">
        <w:rPr>
          <w:rFonts w:ascii="Open Sans Light" w:hAnsi="Open Sans Light" w:cs="Open Sans Light"/>
          <w:sz w:val="21"/>
          <w:szCs w:val="21"/>
        </w:rPr>
        <w:t>N</w:t>
      </w:r>
      <w:r w:rsidRPr="00202AED">
        <w:rPr>
          <w:rFonts w:ascii="Open Sans Light" w:hAnsi="Open Sans Light" w:cs="Open Sans Light"/>
          <w:sz w:val="21"/>
          <w:szCs w:val="21"/>
        </w:rPr>
        <w:t xml:space="preserve">o. 1157) the </w:t>
      </w:r>
      <w:r w:rsidR="0087227F" w:rsidRPr="00202AED">
        <w:rPr>
          <w:rFonts w:ascii="Open Sans Light" w:hAnsi="Open Sans Light" w:cs="Open Sans Light"/>
          <w:sz w:val="21"/>
          <w:szCs w:val="21"/>
        </w:rPr>
        <w:t>“Compilation of Normative-Legal Acts on the Psychiatric Service and the Methodological Procedure of Organizing and Carrying out Forensic Psychiatric Examinations and the Procedure of Administering Psychiatric Assistance to People Suffering Psychiatric Disorders”</w:t>
      </w:r>
      <w:r w:rsidRPr="00202AED">
        <w:rPr>
          <w:rFonts w:ascii="Open Sans Light" w:hAnsi="Open Sans Light" w:cs="Open Sans Light"/>
          <w:sz w:val="21"/>
          <w:szCs w:val="21"/>
        </w:rPr>
        <w:t>, which is in line with the principles set out in the Istanbul Protocol.</w:t>
      </w:r>
    </w:p>
    <w:p w14:paraId="28E7CA50" w14:textId="77777777" w:rsidR="00B22856" w:rsidRPr="00202AED" w:rsidRDefault="00B22856" w:rsidP="00B22856">
      <w:pPr>
        <w:pStyle w:val="ListParagraph"/>
        <w:jc w:val="both"/>
        <w:rPr>
          <w:rFonts w:ascii="Open Sans Light" w:hAnsi="Open Sans Light" w:cs="Open Sans Light"/>
          <w:bCs/>
          <w:sz w:val="21"/>
          <w:szCs w:val="21"/>
        </w:rPr>
      </w:pPr>
    </w:p>
    <w:p w14:paraId="5F4930A8" w14:textId="77777777" w:rsidR="00B22856" w:rsidRPr="00202AED" w:rsidRDefault="00B22856" w:rsidP="00B22856">
      <w:pPr>
        <w:pStyle w:val="ListParagraph"/>
        <w:numPr>
          <w:ilvl w:val="0"/>
          <w:numId w:val="3"/>
        </w:numPr>
        <w:jc w:val="both"/>
        <w:rPr>
          <w:rFonts w:ascii="Open Sans Light" w:hAnsi="Open Sans Light" w:cs="Open Sans Light"/>
          <w:sz w:val="21"/>
          <w:szCs w:val="21"/>
          <w:lang w:val="en-GB"/>
        </w:rPr>
      </w:pPr>
      <w:r w:rsidRPr="00202AED">
        <w:rPr>
          <w:rFonts w:ascii="Open Sans Light" w:hAnsi="Open Sans Light" w:cs="Open Sans Light"/>
          <w:sz w:val="21"/>
          <w:szCs w:val="21"/>
          <w:lang w:val="en-GB"/>
        </w:rPr>
        <w:t>On 1 May 2018 the Ministry of Justice and the Ministry of Health jointly approved the “</w:t>
      </w:r>
      <w:r w:rsidR="001C46CD" w:rsidRPr="00202AED">
        <w:rPr>
          <w:rFonts w:ascii="Open Sans Light" w:hAnsi="Open Sans Light" w:cs="Open Sans Light"/>
          <w:sz w:val="21"/>
          <w:szCs w:val="21"/>
          <w:lang w:val="en-GB"/>
        </w:rPr>
        <w:t>Procedure</w:t>
      </w:r>
      <w:r w:rsidRPr="00202AED">
        <w:rPr>
          <w:rFonts w:ascii="Open Sans Light" w:hAnsi="Open Sans Light" w:cs="Open Sans Light"/>
          <w:sz w:val="21"/>
          <w:szCs w:val="21"/>
          <w:lang w:val="en-GB"/>
        </w:rPr>
        <w:t xml:space="preserve"> to </w:t>
      </w:r>
      <w:r w:rsidR="00065127" w:rsidRPr="00202AED">
        <w:rPr>
          <w:rFonts w:ascii="Open Sans Light" w:hAnsi="Open Sans Light" w:cs="Open Sans Light"/>
          <w:sz w:val="21"/>
          <w:szCs w:val="21"/>
          <w:lang w:val="en-GB"/>
        </w:rPr>
        <w:t xml:space="preserve">administer </w:t>
      </w:r>
      <w:r w:rsidRPr="00202AED">
        <w:rPr>
          <w:rFonts w:ascii="Open Sans Light" w:hAnsi="Open Sans Light" w:cs="Open Sans Light"/>
          <w:sz w:val="21"/>
          <w:szCs w:val="21"/>
          <w:lang w:val="en-GB"/>
        </w:rPr>
        <w:t xml:space="preserve">medical assistance to detainees and those serving criminal penalties”. This includes a separate medical form, entitled “Protocol of medical </w:t>
      </w:r>
      <w:r w:rsidR="00202AED">
        <w:rPr>
          <w:rFonts w:ascii="Open Sans Light" w:hAnsi="Open Sans Light" w:cs="Open Sans Light"/>
          <w:sz w:val="21"/>
          <w:szCs w:val="21"/>
          <w:lang w:val="en-GB"/>
        </w:rPr>
        <w:lastRenderedPageBreak/>
        <w:t xml:space="preserve">certification </w:t>
      </w:r>
      <w:r w:rsidRPr="00202AED">
        <w:rPr>
          <w:rFonts w:ascii="Open Sans Light" w:hAnsi="Open Sans Light" w:cs="Open Sans Light"/>
          <w:sz w:val="21"/>
          <w:szCs w:val="21"/>
          <w:lang w:val="en-GB"/>
        </w:rPr>
        <w:t xml:space="preserve">of prisoners”, which is designed for use by doctors in the penitentiary system </w:t>
      </w:r>
      <w:r w:rsidR="00065127" w:rsidRPr="00202AED">
        <w:rPr>
          <w:rFonts w:ascii="Open Sans Light" w:hAnsi="Open Sans Light" w:cs="Open Sans Light"/>
          <w:sz w:val="21"/>
          <w:szCs w:val="21"/>
          <w:lang w:val="en-GB"/>
        </w:rPr>
        <w:t>when conducting</w:t>
      </w:r>
      <w:r w:rsidRPr="00202AED">
        <w:rPr>
          <w:rFonts w:ascii="Open Sans Light" w:hAnsi="Open Sans Light" w:cs="Open Sans Light"/>
          <w:sz w:val="21"/>
          <w:szCs w:val="21"/>
          <w:lang w:val="en-GB"/>
        </w:rPr>
        <w:t xml:space="preserve"> medical examinations of alleged victims of torture and ill-treatment. </w:t>
      </w:r>
    </w:p>
    <w:p w14:paraId="15DC95D2" w14:textId="77777777" w:rsidR="0066134A" w:rsidRPr="00202AED" w:rsidRDefault="0066134A" w:rsidP="0066134A">
      <w:pPr>
        <w:pStyle w:val="ListParagraph"/>
        <w:jc w:val="both"/>
        <w:rPr>
          <w:rFonts w:ascii="Open Sans Light" w:hAnsi="Open Sans Light" w:cs="Open Sans Light"/>
          <w:bCs/>
          <w:sz w:val="21"/>
          <w:szCs w:val="21"/>
        </w:rPr>
      </w:pPr>
    </w:p>
    <w:p w14:paraId="4A6C4546" w14:textId="77777777" w:rsidR="0066134A" w:rsidRPr="00E05F64" w:rsidRDefault="0066134A" w:rsidP="0066134A">
      <w:pPr>
        <w:pStyle w:val="ListParagraph"/>
        <w:numPr>
          <w:ilvl w:val="0"/>
          <w:numId w:val="3"/>
        </w:numPr>
        <w:jc w:val="both"/>
        <w:rPr>
          <w:rFonts w:ascii="Open Sans Light" w:hAnsi="Open Sans Light" w:cs="Open Sans Light"/>
          <w:bCs/>
          <w:sz w:val="21"/>
        </w:rPr>
      </w:pPr>
      <w:r w:rsidRPr="008B31BF">
        <w:rPr>
          <w:rFonts w:ascii="Open Sans Light" w:hAnsi="Open Sans Light" w:cs="Open Sans Light"/>
          <w:bCs/>
          <w:sz w:val="21"/>
        </w:rPr>
        <w:t xml:space="preserve">In 2014 the families of two men who died in custody, were the first known cases involving allegations of torture to have been awarded compensation for moral damages by courts in Tajikistan. </w:t>
      </w:r>
      <w:r w:rsidR="00202AED">
        <w:rPr>
          <w:rFonts w:ascii="Open Sans Light" w:hAnsi="Open Sans Light" w:cs="Open Sans Light"/>
          <w:bCs/>
          <w:sz w:val="21"/>
        </w:rPr>
        <w:t xml:space="preserve">Courts later awarded compensation in other cases, </w:t>
      </w:r>
      <w:r w:rsidRPr="008B31BF">
        <w:rPr>
          <w:rFonts w:ascii="Open Sans Light" w:hAnsi="Open Sans Light" w:cs="Open Sans Light"/>
          <w:bCs/>
          <w:sz w:val="21"/>
        </w:rPr>
        <w:t>but the</w:t>
      </w:r>
      <w:r w:rsidR="00065127" w:rsidRPr="008B31BF">
        <w:rPr>
          <w:rFonts w:ascii="Open Sans Light" w:hAnsi="Open Sans Light" w:cs="Open Sans Light"/>
          <w:bCs/>
          <w:sz w:val="21"/>
        </w:rPr>
        <w:t xml:space="preserve"> NGOs j</w:t>
      </w:r>
      <w:r w:rsidR="00065127" w:rsidRPr="00E05F64">
        <w:rPr>
          <w:rFonts w:ascii="Open Sans Light" w:hAnsi="Open Sans Light" w:cs="Open Sans Light"/>
          <w:bCs/>
          <w:sz w:val="21"/>
        </w:rPr>
        <w:t>ointly issuing this document</w:t>
      </w:r>
      <w:r w:rsidRPr="00E05F64">
        <w:rPr>
          <w:rFonts w:ascii="Open Sans Light" w:hAnsi="Open Sans Light" w:cs="Open Sans Light"/>
          <w:bCs/>
          <w:sz w:val="21"/>
        </w:rPr>
        <w:t xml:space="preserve"> are </w:t>
      </w:r>
      <w:r w:rsidR="00065127" w:rsidRPr="00E05F64">
        <w:rPr>
          <w:rFonts w:ascii="Open Sans Light" w:hAnsi="Open Sans Light" w:cs="Open Sans Light"/>
          <w:bCs/>
          <w:sz w:val="21"/>
        </w:rPr>
        <w:t xml:space="preserve">concerned </w:t>
      </w:r>
      <w:r w:rsidRPr="00E05F64">
        <w:rPr>
          <w:rFonts w:ascii="Open Sans Light" w:hAnsi="Open Sans Light" w:cs="Open Sans Light"/>
          <w:bCs/>
          <w:sz w:val="21"/>
        </w:rPr>
        <w:t>that the amounts granted were neither fair nor adequate. (Refer to the chapter “Redress”).</w:t>
      </w:r>
    </w:p>
    <w:p w14:paraId="36AA59CF" w14:textId="77777777" w:rsidR="0066134A" w:rsidRPr="00E05F64" w:rsidRDefault="0066134A" w:rsidP="0066134A">
      <w:pPr>
        <w:pStyle w:val="ListParagraph"/>
        <w:jc w:val="both"/>
        <w:rPr>
          <w:rFonts w:ascii="Open Sans Light" w:hAnsi="Open Sans Light" w:cs="Open Sans Light"/>
          <w:bCs/>
          <w:sz w:val="21"/>
        </w:rPr>
      </w:pPr>
    </w:p>
    <w:p w14:paraId="404429B3" w14:textId="77777777" w:rsidR="0066134A" w:rsidRPr="00E05F64" w:rsidRDefault="0066134A" w:rsidP="0066134A">
      <w:pPr>
        <w:pStyle w:val="ListParagraph"/>
        <w:numPr>
          <w:ilvl w:val="0"/>
          <w:numId w:val="3"/>
        </w:numPr>
        <w:jc w:val="both"/>
        <w:rPr>
          <w:rFonts w:ascii="Open Sans Light" w:hAnsi="Open Sans Light" w:cs="Open Sans Light"/>
          <w:bCs/>
          <w:sz w:val="21"/>
        </w:rPr>
      </w:pPr>
      <w:r w:rsidRPr="00E05F64">
        <w:rPr>
          <w:rFonts w:ascii="Open Sans Light" w:hAnsi="Open Sans Light" w:cs="Open Sans Light"/>
          <w:bCs/>
          <w:sz w:val="21"/>
          <w:lang w:val="en-GB"/>
        </w:rPr>
        <w:t xml:space="preserve">In February 2014 a Monitoring Group established as part of the Office of the </w:t>
      </w:r>
      <w:r w:rsidR="00CB01F3" w:rsidRPr="00E05F64">
        <w:rPr>
          <w:rFonts w:ascii="Open Sans Light" w:hAnsi="Open Sans Light" w:cs="Open Sans Light"/>
          <w:sz w:val="21"/>
          <w:lang w:val="tg-Cyrl-TJ"/>
        </w:rPr>
        <w:t>Commissioner for Human Rights in the Republic of Tajikistan</w:t>
      </w:r>
      <w:r w:rsidR="00CB01F3" w:rsidRPr="00E05F64">
        <w:rPr>
          <w:rFonts w:ascii="Open Sans Light" w:hAnsi="Open Sans Light" w:cs="Open Sans Light"/>
          <w:sz w:val="21"/>
          <w:lang w:val="de-DE"/>
        </w:rPr>
        <w:t xml:space="preserve"> </w:t>
      </w:r>
      <w:r w:rsidR="00CB01F3" w:rsidRPr="00E05F64">
        <w:rPr>
          <w:rFonts w:ascii="Open Sans Light" w:hAnsi="Open Sans Light" w:cs="Open Sans Light"/>
          <w:sz w:val="21"/>
        </w:rPr>
        <w:t>(</w:t>
      </w:r>
      <w:r w:rsidR="00216541" w:rsidRPr="00E05F64">
        <w:rPr>
          <w:rFonts w:ascii="Open Sans Light" w:hAnsi="Open Sans Light" w:cs="Open Sans Light"/>
          <w:bCs/>
          <w:sz w:val="21"/>
          <w:lang w:val="en-GB"/>
        </w:rPr>
        <w:t>Ombudsperson</w:t>
      </w:r>
      <w:r w:rsidRPr="00E05F64">
        <w:rPr>
          <w:rFonts w:ascii="Open Sans Light" w:hAnsi="Open Sans Light" w:cs="Open Sans Light"/>
          <w:bCs/>
          <w:sz w:val="21"/>
          <w:lang w:val="en-GB"/>
        </w:rPr>
        <w:t xml:space="preserve"> for Human Rights</w:t>
      </w:r>
      <w:r w:rsidR="00CB01F3" w:rsidRPr="00E05F64">
        <w:rPr>
          <w:rFonts w:ascii="Open Sans Light" w:hAnsi="Open Sans Light" w:cs="Open Sans Light"/>
          <w:bCs/>
          <w:sz w:val="21"/>
          <w:lang w:val="en-GB"/>
        </w:rPr>
        <w:t>)</w:t>
      </w:r>
      <w:r w:rsidRPr="00E05F64">
        <w:rPr>
          <w:rFonts w:ascii="Open Sans Light" w:hAnsi="Open Sans Light" w:cs="Open Sans Light"/>
          <w:bCs/>
          <w:sz w:val="21"/>
          <w:lang w:val="en-GB"/>
        </w:rPr>
        <w:t xml:space="preserve"> consisting of </w:t>
      </w:r>
      <w:r w:rsidR="00216541" w:rsidRPr="00E05F64">
        <w:rPr>
          <w:rFonts w:ascii="Open Sans Light" w:hAnsi="Open Sans Light" w:cs="Open Sans Light"/>
          <w:bCs/>
          <w:sz w:val="21"/>
          <w:lang w:val="en-GB"/>
        </w:rPr>
        <w:t>Ombudsperson</w:t>
      </w:r>
      <w:r w:rsidRPr="00E05F64">
        <w:rPr>
          <w:rFonts w:ascii="Open Sans Light" w:hAnsi="Open Sans Light" w:cs="Open Sans Light"/>
          <w:bCs/>
          <w:sz w:val="21"/>
          <w:lang w:val="en-GB"/>
        </w:rPr>
        <w:t xml:space="preserve"> Office staff and civil society activists began visiting detention facilities. </w:t>
      </w:r>
      <w:r w:rsidRPr="00E05F64">
        <w:rPr>
          <w:rFonts w:ascii="Open Sans Light" w:hAnsi="Open Sans Light" w:cs="Open Sans Light"/>
          <w:bCs/>
          <w:sz w:val="21"/>
        </w:rPr>
        <w:t>(Refer to the section “</w:t>
      </w:r>
      <w:r w:rsidRPr="00E05F64">
        <w:rPr>
          <w:rFonts w:ascii="Open Sans Light" w:hAnsi="Open Sans Light" w:cs="Open Sans Light"/>
          <w:sz w:val="21"/>
        </w:rPr>
        <w:t xml:space="preserve">Monitoring closed and semi-closed facilities” in the chapter </w:t>
      </w:r>
      <w:r w:rsidRPr="00E05F64">
        <w:rPr>
          <w:rFonts w:ascii="Open Sans Light" w:hAnsi="Open Sans Light" w:cs="Open Sans Light"/>
          <w:bCs/>
          <w:sz w:val="21"/>
        </w:rPr>
        <w:t>“</w:t>
      </w:r>
      <w:r w:rsidRPr="00E05F64">
        <w:rPr>
          <w:rFonts w:ascii="Open Sans Light" w:hAnsi="Open Sans Light" w:cs="Open Sans Light"/>
          <w:bCs/>
          <w:sz w:val="21"/>
          <w:lang w:val="de-DE"/>
        </w:rPr>
        <w:t>Monitoring of and conditions in closed and semi-closed facilities</w:t>
      </w:r>
      <w:r w:rsidRPr="00E05F64">
        <w:rPr>
          <w:rFonts w:ascii="Open Sans Light" w:hAnsi="Open Sans Light" w:cs="Open Sans Light"/>
          <w:bCs/>
          <w:sz w:val="21"/>
        </w:rPr>
        <w:t>”).</w:t>
      </w:r>
    </w:p>
    <w:p w14:paraId="12008728" w14:textId="77777777" w:rsidR="0066134A" w:rsidRPr="00E05F64" w:rsidRDefault="0066134A" w:rsidP="0066134A">
      <w:pPr>
        <w:pStyle w:val="ListParagraph"/>
        <w:jc w:val="both"/>
        <w:rPr>
          <w:rFonts w:ascii="Open Sans Light" w:hAnsi="Open Sans Light" w:cs="Open Sans Light"/>
          <w:bCs/>
          <w:sz w:val="21"/>
        </w:rPr>
      </w:pPr>
    </w:p>
    <w:p w14:paraId="394DB5D1" w14:textId="77777777" w:rsidR="0066134A" w:rsidRPr="00E05F64" w:rsidRDefault="0066134A" w:rsidP="0066134A">
      <w:pPr>
        <w:pStyle w:val="ListParagraph"/>
        <w:numPr>
          <w:ilvl w:val="0"/>
          <w:numId w:val="3"/>
        </w:numPr>
        <w:jc w:val="both"/>
        <w:rPr>
          <w:rFonts w:ascii="Open Sans Light" w:hAnsi="Open Sans Light" w:cs="Open Sans Light"/>
          <w:bCs/>
          <w:sz w:val="21"/>
        </w:rPr>
      </w:pPr>
      <w:r w:rsidRPr="00E05F64">
        <w:rPr>
          <w:rFonts w:ascii="Open Sans Light" w:hAnsi="Open Sans Light" w:cs="Open Sans Light"/>
          <w:bCs/>
          <w:sz w:val="21"/>
        </w:rPr>
        <w:t xml:space="preserve">In November 2014 the Criminal Procedure Code of Tajikistan was amended to the effect that extradition must be denied when there is a risk of torture in the receiving country. </w:t>
      </w:r>
    </w:p>
    <w:p w14:paraId="7544D3D0" w14:textId="77777777" w:rsidR="0066134A" w:rsidRPr="008B31BF" w:rsidRDefault="0066134A" w:rsidP="0066134A">
      <w:pPr>
        <w:pStyle w:val="ListParagraph"/>
        <w:jc w:val="both"/>
        <w:rPr>
          <w:rFonts w:ascii="Open Sans Light" w:hAnsi="Open Sans Light" w:cs="Open Sans Light"/>
          <w:bCs/>
          <w:sz w:val="21"/>
        </w:rPr>
      </w:pPr>
    </w:p>
    <w:p w14:paraId="6C7EB7F0" w14:textId="77777777" w:rsidR="0066134A" w:rsidRPr="008B31BF" w:rsidRDefault="0066134A" w:rsidP="0066134A">
      <w:pPr>
        <w:pStyle w:val="ListParagraph"/>
        <w:numPr>
          <w:ilvl w:val="0"/>
          <w:numId w:val="3"/>
        </w:numPr>
        <w:jc w:val="both"/>
        <w:rPr>
          <w:rFonts w:ascii="Open Sans Light" w:hAnsi="Open Sans Light" w:cs="Open Sans Light"/>
          <w:bCs/>
          <w:sz w:val="21"/>
        </w:rPr>
      </w:pPr>
      <w:r w:rsidRPr="008B31BF">
        <w:rPr>
          <w:rFonts w:ascii="Open Sans Light" w:hAnsi="Open Sans Light" w:cs="Open Sans Light"/>
          <w:bCs/>
          <w:sz w:val="21"/>
        </w:rPr>
        <w:t xml:space="preserve">In December 2015 </w:t>
      </w:r>
      <w:r w:rsidRPr="008B31BF">
        <w:rPr>
          <w:rFonts w:ascii="Open Sans Light" w:hAnsi="Open Sans Light" w:cs="Open Sans Light"/>
          <w:bCs/>
          <w:sz w:val="21"/>
          <w:lang w:val="de-DE"/>
        </w:rPr>
        <w:t xml:space="preserve">amendments were adopted to the legislation on the </w:t>
      </w:r>
      <w:r w:rsidR="00216541" w:rsidRPr="008B31BF">
        <w:rPr>
          <w:rFonts w:ascii="Open Sans Light" w:hAnsi="Open Sans Light" w:cs="Open Sans Light"/>
          <w:bCs/>
          <w:sz w:val="21"/>
          <w:lang w:val="de-DE"/>
        </w:rPr>
        <w:t>Ombudsperson</w:t>
      </w:r>
      <w:r w:rsidRPr="008B31BF">
        <w:rPr>
          <w:rFonts w:ascii="Open Sans Light" w:hAnsi="Open Sans Light" w:cs="Open Sans Light"/>
          <w:bCs/>
          <w:sz w:val="21"/>
          <w:lang w:val="de-DE"/>
        </w:rPr>
        <w:t xml:space="preserve"> for Human Rights of the Republic of Tajikistan that introduced the position of the </w:t>
      </w:r>
      <w:r w:rsidR="00216541" w:rsidRPr="008B31BF">
        <w:rPr>
          <w:rFonts w:ascii="Open Sans Light" w:hAnsi="Open Sans Light" w:cs="Open Sans Light"/>
          <w:bCs/>
          <w:sz w:val="21"/>
          <w:lang w:val="de-DE"/>
        </w:rPr>
        <w:t>Ombudsperson</w:t>
      </w:r>
      <w:r w:rsidRPr="008B31BF">
        <w:rPr>
          <w:rFonts w:ascii="Open Sans Light" w:hAnsi="Open Sans Light" w:cs="Open Sans Light"/>
          <w:bCs/>
          <w:sz w:val="21"/>
          <w:lang w:val="de-DE"/>
        </w:rPr>
        <w:t xml:space="preserve"> for the Rights of the Child as the </w:t>
      </w:r>
      <w:r w:rsidR="00216541" w:rsidRPr="008B31BF">
        <w:rPr>
          <w:rFonts w:ascii="Open Sans Light" w:hAnsi="Open Sans Light" w:cs="Open Sans Light"/>
          <w:bCs/>
          <w:sz w:val="21"/>
          <w:lang w:val="de-DE"/>
        </w:rPr>
        <w:t>Ombudsperson</w:t>
      </w:r>
      <w:r w:rsidRPr="008B31BF">
        <w:rPr>
          <w:rFonts w:ascii="Open Sans Light" w:hAnsi="Open Sans Light" w:cs="Open Sans Light"/>
          <w:bCs/>
          <w:sz w:val="21"/>
          <w:lang w:val="de-DE"/>
        </w:rPr>
        <w:t xml:space="preserve">’s Deputy. In May 2016 President Emomali Rahmon appointed the country’s first </w:t>
      </w:r>
      <w:r w:rsidR="00216541" w:rsidRPr="008B31BF">
        <w:rPr>
          <w:rFonts w:ascii="Open Sans Light" w:hAnsi="Open Sans Light" w:cs="Open Sans Light"/>
          <w:bCs/>
          <w:sz w:val="21"/>
          <w:lang w:val="de-DE"/>
        </w:rPr>
        <w:t>Ombudsperson</w:t>
      </w:r>
      <w:r w:rsidRPr="008B31BF">
        <w:rPr>
          <w:rFonts w:ascii="Open Sans Light" w:hAnsi="Open Sans Light" w:cs="Open Sans Light"/>
          <w:bCs/>
          <w:sz w:val="21"/>
          <w:lang w:val="de-DE"/>
        </w:rPr>
        <w:t xml:space="preserve"> for the Rights of the Child.</w:t>
      </w:r>
    </w:p>
    <w:p w14:paraId="5463693F" w14:textId="77777777" w:rsidR="0066134A" w:rsidRPr="008B31BF" w:rsidRDefault="0066134A" w:rsidP="0066134A">
      <w:pPr>
        <w:pStyle w:val="ListParagraph"/>
        <w:jc w:val="both"/>
        <w:rPr>
          <w:rFonts w:ascii="Open Sans Light" w:hAnsi="Open Sans Light" w:cs="Open Sans Light"/>
          <w:bCs/>
          <w:sz w:val="21"/>
        </w:rPr>
      </w:pPr>
    </w:p>
    <w:p w14:paraId="04C987DB" w14:textId="77777777" w:rsidR="0066134A" w:rsidRPr="008B31BF" w:rsidRDefault="0066134A" w:rsidP="0066134A">
      <w:pPr>
        <w:pStyle w:val="ListParagraph"/>
        <w:numPr>
          <w:ilvl w:val="0"/>
          <w:numId w:val="3"/>
        </w:numPr>
        <w:jc w:val="both"/>
        <w:rPr>
          <w:rFonts w:ascii="Open Sans Light" w:hAnsi="Open Sans Light" w:cs="Open Sans Light"/>
          <w:bCs/>
          <w:sz w:val="21"/>
        </w:rPr>
      </w:pPr>
      <w:r w:rsidRPr="008B31BF">
        <w:rPr>
          <w:rFonts w:ascii="Open Sans Light" w:hAnsi="Open Sans Light" w:cs="Open Sans Light"/>
          <w:sz w:val="21"/>
        </w:rPr>
        <w:t xml:space="preserve">In May 2016 President Rahmon signed legal amendments, which significantly improved domestic legislation on safeguards in detention. </w:t>
      </w:r>
      <w:r w:rsidRPr="008B31BF">
        <w:rPr>
          <w:rFonts w:ascii="Open Sans Light" w:hAnsi="Open Sans Light" w:cs="Open Sans Light"/>
          <w:bCs/>
          <w:sz w:val="21"/>
        </w:rPr>
        <w:t xml:space="preserve">(Refer to the chapter “Access to legal safeguards in </w:t>
      </w:r>
      <w:r w:rsidRPr="008B31BF">
        <w:rPr>
          <w:rFonts w:ascii="Open Sans Light" w:hAnsi="Open Sans Light" w:cs="Open Sans Light"/>
          <w:bCs/>
          <w:sz w:val="21"/>
          <w:lang w:val="de-DE"/>
        </w:rPr>
        <w:t>places of deprivation of liberty</w:t>
      </w:r>
      <w:r w:rsidRPr="008B31BF">
        <w:rPr>
          <w:rFonts w:ascii="Open Sans Light" w:hAnsi="Open Sans Light" w:cs="Open Sans Light"/>
          <w:bCs/>
          <w:sz w:val="21"/>
        </w:rPr>
        <w:t>”).</w:t>
      </w:r>
    </w:p>
    <w:p w14:paraId="426D9A99" w14:textId="77777777" w:rsidR="0066134A" w:rsidRPr="008B31BF" w:rsidRDefault="0066134A" w:rsidP="0066134A">
      <w:pPr>
        <w:pStyle w:val="ListParagraph"/>
        <w:jc w:val="both"/>
        <w:rPr>
          <w:rFonts w:ascii="Open Sans Light" w:hAnsi="Open Sans Light" w:cs="Open Sans Light"/>
          <w:bCs/>
          <w:sz w:val="21"/>
        </w:rPr>
      </w:pPr>
    </w:p>
    <w:p w14:paraId="01D0C8B6" w14:textId="77777777" w:rsidR="0066134A" w:rsidRPr="008B31BF" w:rsidRDefault="0066134A" w:rsidP="0066134A">
      <w:pPr>
        <w:pStyle w:val="ListParagraph"/>
        <w:numPr>
          <w:ilvl w:val="0"/>
          <w:numId w:val="3"/>
        </w:numPr>
        <w:jc w:val="both"/>
        <w:rPr>
          <w:rFonts w:ascii="Open Sans Light" w:hAnsi="Open Sans Light" w:cs="Open Sans Light"/>
          <w:bCs/>
          <w:sz w:val="21"/>
        </w:rPr>
      </w:pPr>
      <w:r w:rsidRPr="008B31BF">
        <w:rPr>
          <w:rFonts w:ascii="Open Sans Light" w:hAnsi="Open Sans Light" w:cs="Open Sans Light"/>
          <w:bCs/>
          <w:sz w:val="21"/>
        </w:rPr>
        <w:t>On 29 June 2017 the Programme to Reform the Juvenile Justice System (2017-2021) was approved by Government Decree 322. Civil society activists participate in the Ministry of Justice working group tasked with implementing the programme and the action plan.</w:t>
      </w:r>
    </w:p>
    <w:p w14:paraId="41B09B86" w14:textId="77777777" w:rsidR="0066134A" w:rsidRPr="008B31BF" w:rsidRDefault="0066134A" w:rsidP="0066134A">
      <w:pPr>
        <w:pStyle w:val="ListParagraph"/>
        <w:jc w:val="both"/>
        <w:rPr>
          <w:rFonts w:ascii="Open Sans Light" w:hAnsi="Open Sans Light" w:cs="Open Sans Light"/>
          <w:bCs/>
          <w:sz w:val="21"/>
        </w:rPr>
      </w:pPr>
    </w:p>
    <w:p w14:paraId="2F4B405F" w14:textId="77777777" w:rsidR="0066134A" w:rsidRPr="008B31BF" w:rsidRDefault="0066134A" w:rsidP="0066134A">
      <w:pPr>
        <w:pStyle w:val="ListParagraph"/>
        <w:numPr>
          <w:ilvl w:val="0"/>
          <w:numId w:val="3"/>
        </w:numPr>
        <w:jc w:val="both"/>
        <w:rPr>
          <w:rFonts w:ascii="Open Sans Light" w:hAnsi="Open Sans Light" w:cs="Open Sans Light"/>
          <w:bCs/>
          <w:sz w:val="21"/>
        </w:rPr>
      </w:pPr>
      <w:r w:rsidRPr="008B31BF">
        <w:rPr>
          <w:rFonts w:ascii="Open Sans Light" w:hAnsi="Open Sans Light" w:cs="Open Sans Light"/>
          <w:bCs/>
          <w:sz w:val="21"/>
        </w:rPr>
        <w:t xml:space="preserve">The National Action Plan on the Implementation of Recommendations by United Nations Member States under the Universal Periodic Review (Second Cycle) for 2017-2020 (further National Action Plan on the Implementation of UPR Recommendations, 2017-2020), adopted by Presidential Order on 7 June 2017, envisages the adoption of a National Human Rights Protection Strategy valid until 2025. At the time of writing, a working group was established and tasked with drafting the </w:t>
      </w:r>
      <w:r w:rsidR="001C46CD" w:rsidRPr="008B31BF">
        <w:rPr>
          <w:rFonts w:ascii="Open Sans Light" w:hAnsi="Open Sans Light" w:cs="Open Sans Light"/>
          <w:bCs/>
          <w:sz w:val="21"/>
        </w:rPr>
        <w:t>strategy</w:t>
      </w:r>
      <w:r w:rsidRPr="008B31BF">
        <w:rPr>
          <w:rFonts w:ascii="Open Sans Light" w:hAnsi="Open Sans Light" w:cs="Open Sans Light"/>
          <w:bCs/>
          <w:sz w:val="21"/>
        </w:rPr>
        <w:t xml:space="preserve">. Civil society organizations are well-represented in the working group. </w:t>
      </w:r>
    </w:p>
    <w:p w14:paraId="74F13B13" w14:textId="77777777" w:rsidR="004B6866" w:rsidRPr="008B31BF" w:rsidRDefault="004B6866" w:rsidP="007249A1">
      <w:pPr>
        <w:pStyle w:val="ListParagraph"/>
        <w:jc w:val="both"/>
        <w:rPr>
          <w:rFonts w:ascii="Open Sans Light" w:hAnsi="Open Sans Light" w:cs="Open Sans Light"/>
          <w:bCs/>
          <w:sz w:val="21"/>
        </w:rPr>
      </w:pPr>
    </w:p>
    <w:p w14:paraId="65743B71" w14:textId="77777777" w:rsidR="004B6866" w:rsidRPr="008B31BF" w:rsidRDefault="004B6866" w:rsidP="0066134A">
      <w:pPr>
        <w:pStyle w:val="ListParagraph"/>
        <w:numPr>
          <w:ilvl w:val="0"/>
          <w:numId w:val="3"/>
        </w:numPr>
        <w:jc w:val="both"/>
        <w:rPr>
          <w:rFonts w:ascii="Open Sans Light" w:hAnsi="Open Sans Light" w:cs="Open Sans Light"/>
          <w:bCs/>
          <w:sz w:val="21"/>
        </w:rPr>
      </w:pPr>
      <w:r w:rsidRPr="008B31BF">
        <w:rPr>
          <w:rFonts w:ascii="Open Sans Light" w:hAnsi="Open Sans Light" w:cs="Open Sans Light"/>
          <w:bCs/>
          <w:sz w:val="21"/>
        </w:rPr>
        <w:t>On 24 January 2019 the National Action Plan on the Implementation of Recommendations by the UN Committee against Torture (2019-2022) was adopted. The Plan envisages activities to address the recommendations</w:t>
      </w:r>
      <w:r w:rsidR="008F60B2">
        <w:rPr>
          <w:rFonts w:ascii="Open Sans Light" w:hAnsi="Open Sans Light" w:cs="Open Sans Light"/>
          <w:bCs/>
          <w:sz w:val="21"/>
        </w:rPr>
        <w:t xml:space="preserve">, </w:t>
      </w:r>
      <w:r w:rsidRPr="008B31BF">
        <w:rPr>
          <w:rFonts w:ascii="Open Sans Light" w:hAnsi="Open Sans Light" w:cs="Open Sans Light"/>
          <w:bCs/>
          <w:sz w:val="21"/>
        </w:rPr>
        <w:t>establishes time lines and specifies government agencies responsible for their implementation.</w:t>
      </w:r>
    </w:p>
    <w:p w14:paraId="37193B7D" w14:textId="77777777" w:rsidR="004B6866" w:rsidRPr="008B31BF" w:rsidRDefault="004B6866" w:rsidP="007249A1">
      <w:pPr>
        <w:pStyle w:val="ListParagraph"/>
        <w:jc w:val="both"/>
        <w:rPr>
          <w:rFonts w:ascii="Open Sans Light" w:hAnsi="Open Sans Light" w:cs="Open Sans Light"/>
          <w:bCs/>
          <w:sz w:val="21"/>
        </w:rPr>
      </w:pPr>
    </w:p>
    <w:p w14:paraId="5E0BF14A" w14:textId="77777777" w:rsidR="004B6866" w:rsidRPr="008B31BF" w:rsidRDefault="008500C8" w:rsidP="0066134A">
      <w:pPr>
        <w:pStyle w:val="ListParagraph"/>
        <w:numPr>
          <w:ilvl w:val="0"/>
          <w:numId w:val="3"/>
        </w:numPr>
        <w:jc w:val="both"/>
        <w:rPr>
          <w:rFonts w:ascii="Open Sans Light" w:hAnsi="Open Sans Light" w:cs="Open Sans Light"/>
          <w:bCs/>
          <w:sz w:val="21"/>
        </w:rPr>
      </w:pPr>
      <w:r w:rsidRPr="008B31BF">
        <w:rPr>
          <w:rFonts w:ascii="Open Sans Light" w:hAnsi="Open Sans Light" w:cs="Open Sans Light"/>
          <w:bCs/>
          <w:sz w:val="21"/>
        </w:rPr>
        <w:t xml:space="preserve">On 19 April 2019 the Programme of Judicial-Legal Reform of the Republic of Tajikistan (2019-2021) was adopted </w:t>
      </w:r>
      <w:r w:rsidR="008F60B2">
        <w:rPr>
          <w:rFonts w:ascii="Open Sans Light" w:hAnsi="Open Sans Light" w:cs="Open Sans Light"/>
          <w:bCs/>
          <w:sz w:val="21"/>
        </w:rPr>
        <w:t xml:space="preserve">which provides for </w:t>
      </w:r>
      <w:r w:rsidRPr="008B31BF">
        <w:rPr>
          <w:rFonts w:ascii="Open Sans Light" w:hAnsi="Open Sans Light" w:cs="Open Sans Light"/>
          <w:bCs/>
          <w:sz w:val="21"/>
        </w:rPr>
        <w:t xml:space="preserve">measures to further strengthen basic legal safeguards to protect the human rights of detainees and other persons deprived of </w:t>
      </w:r>
      <w:r w:rsidRPr="008B31BF">
        <w:rPr>
          <w:rFonts w:ascii="Open Sans Light" w:hAnsi="Open Sans Light" w:cs="Open Sans Light"/>
          <w:bCs/>
          <w:sz w:val="21"/>
        </w:rPr>
        <w:lastRenderedPageBreak/>
        <w:t xml:space="preserve">liberty in the criminal justice system, including when </w:t>
      </w:r>
      <w:r w:rsidR="00F841CC" w:rsidRPr="008B31BF">
        <w:rPr>
          <w:rFonts w:ascii="Open Sans Light" w:hAnsi="Open Sans Light" w:cs="Open Sans Light"/>
          <w:bCs/>
          <w:sz w:val="21"/>
        </w:rPr>
        <w:t>considering cases and issuing rulings</w:t>
      </w:r>
      <w:r w:rsidRPr="008B31BF">
        <w:rPr>
          <w:rFonts w:ascii="Open Sans Light" w:hAnsi="Open Sans Light" w:cs="Open Sans Light"/>
          <w:bCs/>
          <w:sz w:val="21"/>
        </w:rPr>
        <w:t xml:space="preserve"> </w:t>
      </w:r>
      <w:r w:rsidR="00F841CC" w:rsidRPr="008B31BF">
        <w:rPr>
          <w:rFonts w:ascii="Open Sans Light" w:hAnsi="Open Sans Light" w:cs="Open Sans Light"/>
          <w:bCs/>
          <w:sz w:val="21"/>
        </w:rPr>
        <w:t>about</w:t>
      </w:r>
      <w:r w:rsidRPr="008B31BF">
        <w:rPr>
          <w:rFonts w:ascii="Open Sans Light" w:hAnsi="Open Sans Light" w:cs="Open Sans Light"/>
          <w:bCs/>
          <w:sz w:val="21"/>
        </w:rPr>
        <w:t xml:space="preserve"> </w:t>
      </w:r>
      <w:r w:rsidR="00F841CC" w:rsidRPr="008B31BF">
        <w:rPr>
          <w:rFonts w:ascii="Open Sans Light" w:hAnsi="Open Sans Light" w:cs="Open Sans Light"/>
          <w:bCs/>
          <w:sz w:val="21"/>
        </w:rPr>
        <w:t>remanding persons in custody</w:t>
      </w:r>
      <w:r w:rsidRPr="008B31BF">
        <w:rPr>
          <w:rFonts w:ascii="Open Sans Light" w:hAnsi="Open Sans Light" w:cs="Open Sans Light"/>
          <w:bCs/>
          <w:sz w:val="21"/>
        </w:rPr>
        <w:t xml:space="preserve">. </w:t>
      </w:r>
    </w:p>
    <w:p w14:paraId="0B349DA5" w14:textId="77777777" w:rsidR="008D7F4E" w:rsidRPr="008B31BF" w:rsidRDefault="008D7F4E" w:rsidP="008D7F4E">
      <w:pPr>
        <w:pStyle w:val="ListParagraph"/>
        <w:rPr>
          <w:rFonts w:ascii="Open Sans Light" w:hAnsi="Open Sans Light" w:cs="Open Sans Light"/>
          <w:bCs/>
        </w:rPr>
      </w:pPr>
    </w:p>
    <w:p w14:paraId="7C907CC8" w14:textId="77777777" w:rsidR="001144F0" w:rsidRPr="008B31BF" w:rsidRDefault="00FC32EB" w:rsidP="001144F0">
      <w:pPr>
        <w:pStyle w:val="Heading2"/>
        <w:rPr>
          <w:rFonts w:ascii="Open Sans Light" w:hAnsi="Open Sans Light" w:cs="Open Sans Light"/>
        </w:rPr>
      </w:pPr>
      <w:bookmarkStart w:id="4" w:name="_Toc10463000"/>
      <w:r w:rsidRPr="008B31BF">
        <w:rPr>
          <w:rFonts w:ascii="Open Sans Light" w:hAnsi="Open Sans Light" w:cs="Open Sans Light"/>
        </w:rPr>
        <w:t>1.</w:t>
      </w:r>
      <w:r w:rsidR="0066134A" w:rsidRPr="008B31BF">
        <w:rPr>
          <w:rFonts w:ascii="Open Sans Light" w:hAnsi="Open Sans Light" w:cs="Open Sans Light"/>
        </w:rPr>
        <w:t>3</w:t>
      </w:r>
      <w:r w:rsidRPr="008B31BF">
        <w:rPr>
          <w:rFonts w:ascii="Open Sans Light" w:hAnsi="Open Sans Light" w:cs="Open Sans Light"/>
        </w:rPr>
        <w:t xml:space="preserve">. </w:t>
      </w:r>
      <w:r w:rsidR="00452E29" w:rsidRPr="008B31BF">
        <w:rPr>
          <w:rFonts w:ascii="Open Sans Light" w:hAnsi="Open Sans Light" w:cs="Open Sans Light"/>
        </w:rPr>
        <w:t>Why do t</w:t>
      </w:r>
      <w:r w:rsidR="001B54F5" w:rsidRPr="008B31BF">
        <w:rPr>
          <w:rFonts w:ascii="Open Sans Light" w:hAnsi="Open Sans Light" w:cs="Open Sans Light"/>
        </w:rPr>
        <w:t xml:space="preserve">orture and ill-treatment continue to be </w:t>
      </w:r>
      <w:r w:rsidR="002B6691" w:rsidRPr="008B31BF">
        <w:rPr>
          <w:rFonts w:ascii="Open Sans Light" w:hAnsi="Open Sans Light" w:cs="Open Sans Light"/>
        </w:rPr>
        <w:t>widely used</w:t>
      </w:r>
      <w:r w:rsidR="00452E29" w:rsidRPr="008B31BF">
        <w:rPr>
          <w:rFonts w:ascii="Open Sans Light" w:hAnsi="Open Sans Light" w:cs="Open Sans Light"/>
        </w:rPr>
        <w:t xml:space="preserve">? A summary of key </w:t>
      </w:r>
      <w:r w:rsidR="002B6691" w:rsidRPr="008B31BF">
        <w:rPr>
          <w:rFonts w:ascii="Open Sans Light" w:hAnsi="Open Sans Light" w:cs="Open Sans Light"/>
        </w:rPr>
        <w:t>reason</w:t>
      </w:r>
      <w:r w:rsidR="00452E29" w:rsidRPr="008B31BF">
        <w:rPr>
          <w:rFonts w:ascii="Open Sans Light" w:hAnsi="Open Sans Light" w:cs="Open Sans Light"/>
        </w:rPr>
        <w:t>s</w:t>
      </w:r>
      <w:bookmarkEnd w:id="4"/>
    </w:p>
    <w:p w14:paraId="4E100D8D" w14:textId="77777777" w:rsidR="004458BB" w:rsidRPr="00E05F64" w:rsidRDefault="0029743B" w:rsidP="004458BB">
      <w:pPr>
        <w:jc w:val="both"/>
        <w:rPr>
          <w:rFonts w:ascii="Open Sans Light" w:hAnsi="Open Sans Light" w:cs="Open Sans Light"/>
          <w:bCs/>
          <w:sz w:val="21"/>
          <w:lang w:val="en-GB"/>
        </w:rPr>
      </w:pPr>
      <w:r w:rsidRPr="00E05F64">
        <w:rPr>
          <w:rFonts w:ascii="Open Sans Light" w:hAnsi="Open Sans Light" w:cs="Open Sans Light"/>
          <w:bCs/>
          <w:sz w:val="21"/>
        </w:rPr>
        <w:t xml:space="preserve">Despite the </w:t>
      </w:r>
      <w:r w:rsidR="005A32E5" w:rsidRPr="00E05F64">
        <w:rPr>
          <w:rFonts w:ascii="Open Sans Light" w:hAnsi="Open Sans Light" w:cs="Open Sans Light"/>
          <w:bCs/>
          <w:sz w:val="21"/>
        </w:rPr>
        <w:t>measures outlined above</w:t>
      </w:r>
      <w:r w:rsidRPr="00E05F64">
        <w:rPr>
          <w:rFonts w:ascii="Open Sans Light" w:hAnsi="Open Sans Light" w:cs="Open Sans Light"/>
          <w:bCs/>
          <w:sz w:val="21"/>
        </w:rPr>
        <w:t xml:space="preserve">, torture and other forms of ill-treatment continue to be widely used in Tajikistan. Since </w:t>
      </w:r>
      <w:r w:rsidR="006304CE" w:rsidRPr="00E05F64">
        <w:rPr>
          <w:rFonts w:ascii="Open Sans Light" w:hAnsi="Open Sans Light" w:cs="Open Sans Light"/>
          <w:bCs/>
          <w:sz w:val="21"/>
        </w:rPr>
        <w:t>the country</w:t>
      </w:r>
      <w:r w:rsidRPr="00E05F64">
        <w:rPr>
          <w:rFonts w:ascii="Open Sans Light" w:hAnsi="Open Sans Light" w:cs="Open Sans Light"/>
          <w:bCs/>
          <w:sz w:val="21"/>
        </w:rPr>
        <w:t xml:space="preserve"> was last reviewed by the CAT</w:t>
      </w:r>
      <w:r w:rsidR="00022771" w:rsidRPr="00E05F64">
        <w:rPr>
          <w:rFonts w:ascii="Open Sans Light" w:hAnsi="Open Sans Light" w:cs="Open Sans Light"/>
          <w:bCs/>
          <w:sz w:val="21"/>
        </w:rPr>
        <w:t xml:space="preserve"> and by the HRC in 2012 and 2013 respectively</w:t>
      </w:r>
      <w:r w:rsidRPr="00E05F64">
        <w:rPr>
          <w:rFonts w:ascii="Open Sans Light" w:hAnsi="Open Sans Light" w:cs="Open Sans Light"/>
          <w:bCs/>
          <w:sz w:val="21"/>
        </w:rPr>
        <w:t>, members of the Coalition against Torture and Impunity registered 25 (</w:t>
      </w:r>
      <w:r w:rsidR="002E66E5" w:rsidRPr="00E05F64">
        <w:rPr>
          <w:rFonts w:ascii="Open Sans Light" w:hAnsi="Open Sans Light" w:cs="Open Sans Light"/>
          <w:bCs/>
          <w:sz w:val="21"/>
        </w:rPr>
        <w:t xml:space="preserve">in </w:t>
      </w:r>
      <w:r w:rsidRPr="00E05F64">
        <w:rPr>
          <w:rFonts w:ascii="Open Sans Light" w:hAnsi="Open Sans Light" w:cs="Open Sans Light"/>
          <w:bCs/>
          <w:sz w:val="21"/>
        </w:rPr>
        <w:t>2013), 26 (2014), 45 (2015), 57 (2016)</w:t>
      </w:r>
      <w:r w:rsidR="00F841CC" w:rsidRPr="00E05F64">
        <w:rPr>
          <w:rFonts w:ascii="Open Sans Light" w:hAnsi="Open Sans Light" w:cs="Open Sans Light"/>
          <w:bCs/>
          <w:sz w:val="21"/>
        </w:rPr>
        <w:t>,</w:t>
      </w:r>
      <w:r w:rsidRPr="00E05F64">
        <w:rPr>
          <w:rFonts w:ascii="Open Sans Light" w:hAnsi="Open Sans Light" w:cs="Open Sans Light"/>
          <w:bCs/>
          <w:sz w:val="21"/>
        </w:rPr>
        <w:t xml:space="preserve"> 66 (2017)</w:t>
      </w:r>
      <w:r w:rsidR="00CF4DBC" w:rsidRPr="00E05F64">
        <w:rPr>
          <w:rFonts w:ascii="Open Sans Light" w:hAnsi="Open Sans Light" w:cs="Open Sans Light"/>
          <w:bCs/>
          <w:sz w:val="21"/>
        </w:rPr>
        <w:t>,</w:t>
      </w:r>
      <w:r w:rsidR="00F841CC" w:rsidRPr="00E05F64">
        <w:rPr>
          <w:rFonts w:ascii="Open Sans Light" w:hAnsi="Open Sans Light" w:cs="Open Sans Light"/>
          <w:bCs/>
          <w:sz w:val="21"/>
        </w:rPr>
        <w:t xml:space="preserve"> 44 (2018) and 11 (in the first quarter of 2019)</w:t>
      </w:r>
      <w:r w:rsidRPr="00E05F64">
        <w:rPr>
          <w:rFonts w:ascii="Open Sans Light" w:hAnsi="Open Sans Light" w:cs="Open Sans Light"/>
          <w:bCs/>
          <w:sz w:val="21"/>
        </w:rPr>
        <w:t xml:space="preserve"> new cases of men, women and children who were allegedly subjected to torture or ill-treatment. The majority of these cases relate to physical abuse in the first hours of detention with the aim of extracting a confession. </w:t>
      </w:r>
      <w:r w:rsidR="0056289B" w:rsidRPr="00E05F64">
        <w:rPr>
          <w:rFonts w:ascii="Open Sans Light" w:hAnsi="Open Sans Light" w:cs="Open Sans Light"/>
          <w:bCs/>
          <w:sz w:val="21"/>
          <w:lang w:val="en-GB"/>
        </w:rPr>
        <w:t xml:space="preserve">These figures represent a </w:t>
      </w:r>
      <w:r w:rsidR="008F60B2">
        <w:rPr>
          <w:rFonts w:ascii="Open Sans Light" w:hAnsi="Open Sans Light" w:cs="Open Sans Light"/>
          <w:bCs/>
          <w:sz w:val="21"/>
          <w:lang w:val="en-GB"/>
        </w:rPr>
        <w:t xml:space="preserve">mere </w:t>
      </w:r>
      <w:r w:rsidR="0056289B" w:rsidRPr="00E05F64">
        <w:rPr>
          <w:rFonts w:ascii="Open Sans Light" w:hAnsi="Open Sans Light" w:cs="Open Sans Light"/>
          <w:bCs/>
          <w:sz w:val="21"/>
          <w:lang w:val="en-GB"/>
        </w:rPr>
        <w:t xml:space="preserve">fraction of </w:t>
      </w:r>
      <w:r w:rsidR="008F60B2">
        <w:rPr>
          <w:rFonts w:ascii="Open Sans Light" w:hAnsi="Open Sans Light" w:cs="Open Sans Light"/>
          <w:bCs/>
          <w:sz w:val="21"/>
          <w:lang w:val="en-GB"/>
        </w:rPr>
        <w:t>the problem</w:t>
      </w:r>
      <w:r w:rsidR="0056289B" w:rsidRPr="00E05F64">
        <w:rPr>
          <w:rFonts w:ascii="Open Sans Light" w:hAnsi="Open Sans Light" w:cs="Open Sans Light"/>
          <w:bCs/>
          <w:sz w:val="21"/>
          <w:lang w:val="en-GB"/>
        </w:rPr>
        <w:t>, as fear of reprisals, lack of access to civil society activists or lack of trust in the criminal justice system as a mechanism to obtain justice prevent many victims or their relatives from lodging complaints.</w:t>
      </w:r>
    </w:p>
    <w:p w14:paraId="58E4AEAA" w14:textId="77777777" w:rsidR="00452E29" w:rsidRPr="008B31BF" w:rsidRDefault="00452E29" w:rsidP="00452E29">
      <w:pPr>
        <w:jc w:val="both"/>
        <w:rPr>
          <w:rFonts w:ascii="Open Sans Light" w:hAnsi="Open Sans Light" w:cs="Open Sans Light"/>
          <w:b/>
          <w:bCs/>
          <w:sz w:val="21"/>
        </w:rPr>
      </w:pPr>
      <w:r w:rsidRPr="008B31BF">
        <w:rPr>
          <w:rFonts w:ascii="Open Sans Light" w:hAnsi="Open Sans Light" w:cs="Open Sans Light"/>
          <w:b/>
          <w:bCs/>
          <w:sz w:val="21"/>
        </w:rPr>
        <w:t xml:space="preserve">Failure to punish perpetrators appropriately </w:t>
      </w:r>
    </w:p>
    <w:p w14:paraId="580DA4CB" w14:textId="77777777" w:rsidR="00452E29" w:rsidRPr="008B31BF" w:rsidRDefault="00452E29" w:rsidP="00452E29">
      <w:pPr>
        <w:jc w:val="both"/>
        <w:rPr>
          <w:rFonts w:ascii="Open Sans Light" w:hAnsi="Open Sans Light" w:cs="Open Sans Light"/>
          <w:bCs/>
          <w:sz w:val="21"/>
        </w:rPr>
      </w:pPr>
      <w:r w:rsidRPr="008B31BF">
        <w:rPr>
          <w:rFonts w:ascii="Open Sans Light" w:hAnsi="Open Sans Light" w:cs="Open Sans Light"/>
          <w:sz w:val="21"/>
        </w:rPr>
        <w:t xml:space="preserve">Penalties under Article 143-1 (“torture”) of the Criminal Code of Tajikistan are not commensurate with the gravity of the crimes committed. </w:t>
      </w:r>
      <w:r w:rsidR="008F60B2">
        <w:rPr>
          <w:rFonts w:ascii="Open Sans Light" w:hAnsi="Open Sans Light" w:cs="Open Sans Light"/>
          <w:sz w:val="21"/>
        </w:rPr>
        <w:t>In the period under review, m</w:t>
      </w:r>
      <w:r w:rsidRPr="008B31BF">
        <w:rPr>
          <w:rFonts w:ascii="Open Sans Light" w:hAnsi="Open Sans Light" w:cs="Open Sans Light"/>
          <w:sz w:val="21"/>
        </w:rPr>
        <w:t xml:space="preserve">any perpetrators of torture </w:t>
      </w:r>
      <w:r w:rsidR="00855250" w:rsidRPr="008B31BF">
        <w:rPr>
          <w:rFonts w:ascii="Open Sans Light" w:hAnsi="Open Sans Light" w:cs="Open Sans Light"/>
          <w:sz w:val="21"/>
        </w:rPr>
        <w:t xml:space="preserve">and other forms of ill-treatment </w:t>
      </w:r>
      <w:r w:rsidRPr="008B31BF">
        <w:rPr>
          <w:rFonts w:ascii="Open Sans Light" w:hAnsi="Open Sans Light" w:cs="Open Sans Light"/>
          <w:sz w:val="21"/>
        </w:rPr>
        <w:t xml:space="preserve">benefitted from amnesties. Domestic legislation allows for perpetrators of torture and ill-treatment who are convicted of crimes categorized as being of lower or medium gravity to be exempted from criminal responsibility </w:t>
      </w:r>
      <w:r w:rsidR="008F60B2">
        <w:rPr>
          <w:rFonts w:ascii="Open Sans Light" w:hAnsi="Open Sans Light" w:cs="Open Sans Light"/>
          <w:sz w:val="21"/>
        </w:rPr>
        <w:t xml:space="preserve">after </w:t>
      </w:r>
      <w:r w:rsidRPr="008B31BF">
        <w:rPr>
          <w:rFonts w:ascii="Open Sans Light" w:hAnsi="Open Sans Light" w:cs="Open Sans Light"/>
          <w:sz w:val="21"/>
        </w:rPr>
        <w:t xml:space="preserve">reconciliation, expiration of the statute of limitation, or repentance. </w:t>
      </w:r>
      <w:r w:rsidRPr="008B31BF">
        <w:rPr>
          <w:rFonts w:ascii="Open Sans Light" w:hAnsi="Open Sans Light" w:cs="Open Sans Light"/>
          <w:bCs/>
          <w:sz w:val="21"/>
        </w:rPr>
        <w:t>(For further information, refer to the chapter “Prohibition and punishment of torture and ill-treatment”)</w:t>
      </w:r>
      <w:r w:rsidR="00996BEA" w:rsidRPr="008B31BF">
        <w:rPr>
          <w:rFonts w:ascii="Open Sans Light" w:hAnsi="Open Sans Light" w:cs="Open Sans Light"/>
          <w:bCs/>
          <w:sz w:val="21"/>
        </w:rPr>
        <w:t>.</w:t>
      </w:r>
    </w:p>
    <w:p w14:paraId="1E77F550" w14:textId="77777777" w:rsidR="00452E29" w:rsidRPr="008B31BF" w:rsidRDefault="00452E29" w:rsidP="00452E29">
      <w:pPr>
        <w:jc w:val="both"/>
        <w:rPr>
          <w:rFonts w:ascii="Open Sans Light" w:hAnsi="Open Sans Light" w:cs="Open Sans Light"/>
          <w:b/>
          <w:bCs/>
          <w:sz w:val="21"/>
        </w:rPr>
      </w:pPr>
      <w:r w:rsidRPr="008B31BF">
        <w:rPr>
          <w:rFonts w:ascii="Open Sans Light" w:hAnsi="Open Sans Light" w:cs="Open Sans Light"/>
          <w:b/>
          <w:bCs/>
          <w:sz w:val="21"/>
        </w:rPr>
        <w:t>Failure to provide reliable access to legal safeguards in detention</w:t>
      </w:r>
    </w:p>
    <w:p w14:paraId="7B0AB14F" w14:textId="77777777" w:rsidR="00452E29" w:rsidRDefault="00452E29" w:rsidP="00452E29">
      <w:pPr>
        <w:jc w:val="both"/>
        <w:rPr>
          <w:rFonts w:ascii="Open Sans Light" w:hAnsi="Open Sans Light" w:cs="Open Sans Light"/>
          <w:bCs/>
          <w:sz w:val="21"/>
        </w:rPr>
      </w:pPr>
      <w:r w:rsidRPr="008B31BF" w:rsidDel="007E786F">
        <w:rPr>
          <w:rFonts w:ascii="Open Sans Light" w:hAnsi="Open Sans Light" w:cs="Open Sans Light"/>
          <w:sz w:val="21"/>
        </w:rPr>
        <w:t xml:space="preserve">The </w:t>
      </w:r>
      <w:r w:rsidRPr="008B31BF">
        <w:rPr>
          <w:rFonts w:ascii="Open Sans Light" w:hAnsi="Open Sans Light" w:cs="Open Sans Light"/>
          <w:sz w:val="21"/>
        </w:rPr>
        <w:t>legal amendments introduced in May 2016 significantly improved basic legal safeguards</w:t>
      </w:r>
      <w:r w:rsidR="003D2AEF" w:rsidRPr="008B31BF">
        <w:rPr>
          <w:rFonts w:ascii="Open Sans Light" w:hAnsi="Open Sans Light" w:cs="Open Sans Light"/>
          <w:sz w:val="21"/>
        </w:rPr>
        <w:t xml:space="preserve"> for detainees charged with criminal offences</w:t>
      </w:r>
      <w:r w:rsidRPr="008B31BF">
        <w:rPr>
          <w:rFonts w:ascii="Open Sans Light" w:hAnsi="Open Sans Light" w:cs="Open Sans Light"/>
          <w:sz w:val="21"/>
        </w:rPr>
        <w:t xml:space="preserve"> in detention, but further amendments are necessary and </w:t>
      </w:r>
      <w:r w:rsidR="002E66E5" w:rsidRPr="008B31BF">
        <w:rPr>
          <w:rFonts w:ascii="Open Sans Light" w:hAnsi="Open Sans Light" w:cs="Open Sans Light"/>
          <w:sz w:val="21"/>
        </w:rPr>
        <w:t xml:space="preserve">existing ones </w:t>
      </w:r>
      <w:r w:rsidRPr="008B31BF" w:rsidDel="00CD6B80">
        <w:rPr>
          <w:rFonts w:ascii="Open Sans Light" w:hAnsi="Open Sans Light" w:cs="Open Sans Light"/>
          <w:sz w:val="21"/>
        </w:rPr>
        <w:t xml:space="preserve">have </w:t>
      </w:r>
      <w:r w:rsidRPr="008B31BF">
        <w:rPr>
          <w:rFonts w:ascii="Open Sans Light" w:hAnsi="Open Sans Light" w:cs="Open Sans Light"/>
          <w:sz w:val="21"/>
        </w:rPr>
        <w:t>yet to be</w:t>
      </w:r>
      <w:r w:rsidR="00F15B6B" w:rsidRPr="008B31BF">
        <w:rPr>
          <w:rFonts w:ascii="Open Sans Light" w:hAnsi="Open Sans Light" w:cs="Open Sans Light"/>
          <w:sz w:val="21"/>
        </w:rPr>
        <w:t xml:space="preserve"> consistently implemented. </w:t>
      </w:r>
      <w:r w:rsidRPr="008B31BF">
        <w:rPr>
          <w:rFonts w:ascii="Open Sans Light" w:hAnsi="Open Sans Light" w:cs="Open Sans Light"/>
          <w:sz w:val="21"/>
        </w:rPr>
        <w:t>The risk of torture and ill-treatment continues to be particularly high in the early stages of detention and in many cases law enforcement agents continue to subject detainees to abuse in order to extract confessions.</w:t>
      </w:r>
      <w:r w:rsidR="003D2AEF" w:rsidRPr="008B31BF">
        <w:rPr>
          <w:rFonts w:ascii="Open Sans Light" w:hAnsi="Open Sans Light" w:cs="Open Sans Light"/>
          <w:sz w:val="21"/>
        </w:rPr>
        <w:t xml:space="preserve"> We are also concerned about the practice of subjecting individuals to </w:t>
      </w:r>
      <w:r w:rsidR="008F60B2">
        <w:rPr>
          <w:rFonts w:ascii="Open Sans Light" w:hAnsi="Open Sans Light" w:cs="Open Sans Light"/>
          <w:sz w:val="21"/>
        </w:rPr>
        <w:t xml:space="preserve">period of </w:t>
      </w:r>
      <w:r w:rsidR="003D2AEF" w:rsidRPr="008B31BF">
        <w:rPr>
          <w:rFonts w:ascii="Open Sans Light" w:hAnsi="Open Sans Light" w:cs="Open Sans Light"/>
          <w:sz w:val="21"/>
        </w:rPr>
        <w:t xml:space="preserve">administrative detention before opening </w:t>
      </w:r>
      <w:r w:rsidR="001C46CD" w:rsidRPr="008B31BF">
        <w:rPr>
          <w:rFonts w:ascii="Open Sans Light" w:hAnsi="Open Sans Light" w:cs="Open Sans Light"/>
          <w:sz w:val="21"/>
        </w:rPr>
        <w:t>criminal cases</w:t>
      </w:r>
      <w:r w:rsidR="003D2AEF" w:rsidRPr="008B31BF">
        <w:rPr>
          <w:rFonts w:ascii="Open Sans Light" w:hAnsi="Open Sans Light" w:cs="Open Sans Light"/>
          <w:sz w:val="21"/>
        </w:rPr>
        <w:t xml:space="preserve"> against them.</w:t>
      </w:r>
      <w:r w:rsidRPr="008B31BF">
        <w:rPr>
          <w:rFonts w:ascii="Open Sans Light" w:hAnsi="Open Sans Light" w:cs="Open Sans Light"/>
          <w:bCs/>
          <w:sz w:val="21"/>
        </w:rPr>
        <w:t xml:space="preserve"> (For further information, refer to the chapter “Access to legal safeguards in places of deprivation of liberty”)</w:t>
      </w:r>
      <w:r w:rsidR="00996BEA" w:rsidRPr="008B31BF">
        <w:rPr>
          <w:rFonts w:ascii="Open Sans Light" w:hAnsi="Open Sans Light" w:cs="Open Sans Light"/>
          <w:bCs/>
          <w:sz w:val="21"/>
        </w:rPr>
        <w:t>.</w:t>
      </w:r>
    </w:p>
    <w:p w14:paraId="64412D31" w14:textId="77777777" w:rsidR="00452E29" w:rsidRPr="008B31BF" w:rsidRDefault="00452E29" w:rsidP="00452E29">
      <w:pPr>
        <w:jc w:val="both"/>
        <w:rPr>
          <w:rFonts w:ascii="Open Sans Light" w:hAnsi="Open Sans Light" w:cs="Open Sans Light"/>
          <w:b/>
          <w:bCs/>
          <w:sz w:val="21"/>
        </w:rPr>
      </w:pPr>
      <w:r w:rsidRPr="008B31BF">
        <w:rPr>
          <w:rFonts w:ascii="Open Sans Light" w:hAnsi="Open Sans Light" w:cs="Open Sans Light"/>
          <w:b/>
          <w:bCs/>
          <w:sz w:val="21"/>
        </w:rPr>
        <w:t xml:space="preserve">The lack of independent and comprehensive monitoring of closed and semi-closed facilities </w:t>
      </w:r>
    </w:p>
    <w:p w14:paraId="336F96A1" w14:textId="77777777" w:rsidR="00452E29" w:rsidRPr="008B31BF" w:rsidRDefault="00452E29" w:rsidP="00452E29">
      <w:pPr>
        <w:jc w:val="both"/>
        <w:rPr>
          <w:rFonts w:ascii="Open Sans Light" w:hAnsi="Open Sans Light" w:cs="Open Sans Light"/>
          <w:bCs/>
          <w:sz w:val="21"/>
        </w:rPr>
      </w:pPr>
      <w:r w:rsidRPr="008B31BF">
        <w:rPr>
          <w:rFonts w:ascii="Open Sans Light" w:hAnsi="Open Sans Light" w:cs="Open Sans Light"/>
          <w:bCs/>
          <w:sz w:val="21"/>
        </w:rPr>
        <w:t xml:space="preserve">A positive development in the period under review was the establishment of the Monitoring Group under the </w:t>
      </w:r>
      <w:r w:rsidR="00216541" w:rsidRPr="008B31BF">
        <w:rPr>
          <w:rFonts w:ascii="Open Sans Light" w:hAnsi="Open Sans Light" w:cs="Open Sans Light"/>
          <w:bCs/>
          <w:sz w:val="21"/>
        </w:rPr>
        <w:t>Ombudsperson</w:t>
      </w:r>
      <w:r w:rsidRPr="008B31BF">
        <w:rPr>
          <w:rFonts w:ascii="Open Sans Light" w:hAnsi="Open Sans Light" w:cs="Open Sans Light"/>
          <w:bCs/>
          <w:sz w:val="21"/>
        </w:rPr>
        <w:t>’s Office, which started functioning in February 2014.</w:t>
      </w:r>
      <w:r w:rsidR="008762F0" w:rsidRPr="008B31BF">
        <w:rPr>
          <w:rFonts w:ascii="Open Sans Light" w:hAnsi="Open Sans Light" w:cs="Open Sans Light"/>
          <w:bCs/>
          <w:sz w:val="21"/>
        </w:rPr>
        <w:t xml:space="preserve"> </w:t>
      </w:r>
      <w:r w:rsidRPr="008B31BF">
        <w:rPr>
          <w:rFonts w:ascii="Open Sans Light" w:hAnsi="Open Sans Light" w:cs="Open Sans Light"/>
          <w:bCs/>
          <w:sz w:val="21"/>
        </w:rPr>
        <w:t xml:space="preserve">However, the </w:t>
      </w:r>
      <w:r w:rsidRPr="008B31BF" w:rsidDel="00CD6B80">
        <w:rPr>
          <w:rFonts w:ascii="Open Sans Light" w:hAnsi="Open Sans Light" w:cs="Open Sans Light"/>
          <w:bCs/>
          <w:sz w:val="21"/>
        </w:rPr>
        <w:t xml:space="preserve">Group’s </w:t>
      </w:r>
      <w:r w:rsidRPr="008B31BF">
        <w:rPr>
          <w:rFonts w:ascii="Open Sans Light" w:hAnsi="Open Sans Light" w:cs="Open Sans Light"/>
          <w:bCs/>
          <w:sz w:val="21"/>
        </w:rPr>
        <w:t xml:space="preserve">remit as well </w:t>
      </w:r>
      <w:r w:rsidR="00861DC5" w:rsidRPr="008B31BF">
        <w:rPr>
          <w:rFonts w:ascii="Open Sans Light" w:hAnsi="Open Sans Light" w:cs="Open Sans Light"/>
          <w:bCs/>
          <w:sz w:val="21"/>
        </w:rPr>
        <w:t>as</w:t>
      </w:r>
      <w:r w:rsidRPr="008B31BF" w:rsidDel="00CD6B80">
        <w:rPr>
          <w:rFonts w:ascii="Open Sans Light" w:hAnsi="Open Sans Light" w:cs="Open Sans Light"/>
          <w:bCs/>
          <w:sz w:val="21"/>
        </w:rPr>
        <w:t xml:space="preserve"> </w:t>
      </w:r>
      <w:r w:rsidRPr="008B31BF">
        <w:rPr>
          <w:rFonts w:ascii="Open Sans Light" w:hAnsi="Open Sans Light" w:cs="Open Sans Light"/>
          <w:bCs/>
          <w:sz w:val="21"/>
        </w:rPr>
        <w:t xml:space="preserve">its human and financial resources </w:t>
      </w:r>
      <w:r w:rsidRPr="008B31BF" w:rsidDel="00CD6B80">
        <w:rPr>
          <w:rFonts w:ascii="Open Sans Light" w:hAnsi="Open Sans Light" w:cs="Open Sans Light"/>
          <w:bCs/>
          <w:sz w:val="21"/>
        </w:rPr>
        <w:t>are limited</w:t>
      </w:r>
      <w:r w:rsidR="00C40264" w:rsidRPr="008B31BF">
        <w:rPr>
          <w:rFonts w:ascii="Open Sans Light" w:hAnsi="Open Sans Light" w:cs="Open Sans Light"/>
          <w:bCs/>
          <w:sz w:val="21"/>
        </w:rPr>
        <w:t>, which prevents i</w:t>
      </w:r>
      <w:r w:rsidRPr="008B31BF">
        <w:rPr>
          <w:rFonts w:ascii="Open Sans Light" w:hAnsi="Open Sans Light" w:cs="Open Sans Light"/>
          <w:bCs/>
          <w:sz w:val="21"/>
        </w:rPr>
        <w:t xml:space="preserve">t from </w:t>
      </w:r>
      <w:r w:rsidR="008F60B2">
        <w:rPr>
          <w:rFonts w:ascii="Open Sans Light" w:hAnsi="Open Sans Light" w:cs="Open Sans Light"/>
          <w:bCs/>
          <w:sz w:val="21"/>
        </w:rPr>
        <w:t>serving</w:t>
      </w:r>
      <w:r w:rsidR="008F60B2" w:rsidRPr="008B31BF">
        <w:rPr>
          <w:rFonts w:ascii="Open Sans Light" w:hAnsi="Open Sans Light" w:cs="Open Sans Light"/>
          <w:bCs/>
          <w:sz w:val="21"/>
        </w:rPr>
        <w:t xml:space="preserve"> </w:t>
      </w:r>
      <w:r w:rsidRPr="008B31BF">
        <w:rPr>
          <w:rFonts w:ascii="Open Sans Light" w:hAnsi="Open Sans Light" w:cs="Open Sans Light"/>
          <w:bCs/>
          <w:sz w:val="21"/>
        </w:rPr>
        <w:t xml:space="preserve">as a reliable safeguard against torture. </w:t>
      </w:r>
      <w:r w:rsidR="00197766" w:rsidRPr="008B31BF">
        <w:rPr>
          <w:rFonts w:ascii="Open Sans Light" w:hAnsi="Open Sans Light" w:cs="Open Sans Light"/>
          <w:bCs/>
          <w:sz w:val="21"/>
        </w:rPr>
        <w:t xml:space="preserve">In addition, some NGOs have memorandums for joint monitoring with the </w:t>
      </w:r>
      <w:r w:rsidR="00216541" w:rsidRPr="008B31BF">
        <w:rPr>
          <w:rFonts w:ascii="Open Sans Light" w:hAnsi="Open Sans Light" w:cs="Open Sans Light"/>
          <w:bCs/>
          <w:sz w:val="21"/>
        </w:rPr>
        <w:t>Ombudsperson</w:t>
      </w:r>
      <w:r w:rsidR="00197766" w:rsidRPr="008B31BF">
        <w:rPr>
          <w:rFonts w:ascii="Open Sans Light" w:hAnsi="Open Sans Light" w:cs="Open Sans Light"/>
          <w:bCs/>
          <w:sz w:val="21"/>
        </w:rPr>
        <w:t xml:space="preserve">’s Office. </w:t>
      </w:r>
      <w:r w:rsidRPr="008B31BF">
        <w:rPr>
          <w:rFonts w:ascii="Open Sans Light" w:hAnsi="Open Sans Light" w:cs="Open Sans Light"/>
          <w:bCs/>
          <w:sz w:val="21"/>
        </w:rPr>
        <w:t xml:space="preserve">The International Committee of the Red Cross (ICRC) </w:t>
      </w:r>
      <w:r w:rsidR="00F1557F" w:rsidRPr="008B31BF">
        <w:rPr>
          <w:rFonts w:ascii="Open Sans Light" w:hAnsi="Open Sans Light" w:cs="Open Sans Light"/>
          <w:bCs/>
          <w:sz w:val="21"/>
        </w:rPr>
        <w:t xml:space="preserve">has not had access to detention facilities </w:t>
      </w:r>
      <w:r w:rsidR="00761AD9" w:rsidRPr="008B31BF">
        <w:rPr>
          <w:rFonts w:ascii="Open Sans Light" w:hAnsi="Open Sans Light" w:cs="Open Sans Light"/>
          <w:bCs/>
          <w:sz w:val="21"/>
        </w:rPr>
        <w:t xml:space="preserve">for the purpose of monitoring </w:t>
      </w:r>
      <w:r w:rsidR="00F1557F" w:rsidRPr="008B31BF">
        <w:rPr>
          <w:rFonts w:ascii="Open Sans Light" w:hAnsi="Open Sans Light" w:cs="Open Sans Light"/>
          <w:bCs/>
          <w:sz w:val="21"/>
        </w:rPr>
        <w:t xml:space="preserve">since 2004. Other than joint monitoring with the </w:t>
      </w:r>
      <w:r w:rsidR="00216541" w:rsidRPr="008B31BF">
        <w:rPr>
          <w:rFonts w:ascii="Open Sans Light" w:hAnsi="Open Sans Light" w:cs="Open Sans Light"/>
          <w:bCs/>
          <w:sz w:val="21"/>
        </w:rPr>
        <w:t>Ombudsperson</w:t>
      </w:r>
      <w:r w:rsidR="00F1557F" w:rsidRPr="008B31BF">
        <w:rPr>
          <w:rFonts w:ascii="Open Sans Light" w:hAnsi="Open Sans Light" w:cs="Open Sans Light"/>
          <w:bCs/>
          <w:sz w:val="21"/>
        </w:rPr>
        <w:t>’s Office, local NGOs have no access to closed and semi-closed facilities for the purpose of monitoring.</w:t>
      </w:r>
      <w:r w:rsidRPr="008B31BF">
        <w:rPr>
          <w:rFonts w:ascii="Open Sans Light" w:hAnsi="Open Sans Light" w:cs="Open Sans Light"/>
          <w:bCs/>
          <w:sz w:val="21"/>
        </w:rPr>
        <w:t xml:space="preserve"> (For further information, refer to the chapter “Monitoring of and conditions in closed and semi-closed facilities”).</w:t>
      </w:r>
    </w:p>
    <w:p w14:paraId="5AF2728E" w14:textId="77777777" w:rsidR="00452E29" w:rsidRPr="008B31BF" w:rsidRDefault="00452E29" w:rsidP="00452E29">
      <w:pPr>
        <w:jc w:val="both"/>
        <w:rPr>
          <w:rFonts w:ascii="Open Sans Light" w:hAnsi="Open Sans Light" w:cs="Open Sans Light"/>
          <w:bCs/>
          <w:sz w:val="21"/>
        </w:rPr>
      </w:pPr>
      <w:r w:rsidRPr="008B31BF">
        <w:rPr>
          <w:rFonts w:ascii="Open Sans Light" w:hAnsi="Open Sans Light" w:cs="Open Sans Light"/>
          <w:b/>
          <w:bCs/>
          <w:sz w:val="21"/>
        </w:rPr>
        <w:lastRenderedPageBreak/>
        <w:t xml:space="preserve">Failure to ensure an independent and effective system of investigating and prosecuting cases of torture </w:t>
      </w:r>
    </w:p>
    <w:p w14:paraId="2221AA26" w14:textId="77777777" w:rsidR="00452E29" w:rsidRPr="008B31BF" w:rsidRDefault="00452E29" w:rsidP="00452E29">
      <w:pPr>
        <w:jc w:val="both"/>
        <w:rPr>
          <w:rFonts w:ascii="Open Sans Light" w:hAnsi="Open Sans Light" w:cs="Open Sans Light"/>
          <w:bCs/>
          <w:sz w:val="21"/>
        </w:rPr>
      </w:pPr>
      <w:r w:rsidRPr="008B31BF">
        <w:rPr>
          <w:rFonts w:ascii="Open Sans Light" w:hAnsi="Open Sans Light" w:cs="Open Sans Light"/>
          <w:bCs/>
          <w:sz w:val="21"/>
        </w:rPr>
        <w:t>Investigations into allegations of torture and ill-treatment are rarely conducted effectively. There are no mechanisms in place to ensure prompt, thorough, impartial and fully independent investigations. (For further information, refer to the chapters “Reacting and conducting effective investigations into allegations of torture and other forms of ill-treatment” and “Deaths in custody and the armed forces”).</w:t>
      </w:r>
    </w:p>
    <w:p w14:paraId="00893140" w14:textId="77777777" w:rsidR="00452E29" w:rsidRPr="008B31BF" w:rsidRDefault="00452E29" w:rsidP="00452E29">
      <w:pPr>
        <w:jc w:val="both"/>
        <w:rPr>
          <w:rFonts w:ascii="Open Sans Light" w:hAnsi="Open Sans Light" w:cs="Open Sans Light"/>
          <w:b/>
          <w:bCs/>
          <w:sz w:val="21"/>
        </w:rPr>
      </w:pPr>
      <w:r w:rsidRPr="008B31BF">
        <w:rPr>
          <w:rFonts w:ascii="Open Sans Light" w:hAnsi="Open Sans Light" w:cs="Open Sans Light"/>
          <w:b/>
          <w:bCs/>
          <w:sz w:val="21"/>
        </w:rPr>
        <w:t xml:space="preserve">Failure to consistently exclude evidence extracted under duress </w:t>
      </w:r>
    </w:p>
    <w:p w14:paraId="2A3315A1" w14:textId="77777777" w:rsidR="00452E29" w:rsidRPr="008B31BF" w:rsidRDefault="00452E29" w:rsidP="00452E29">
      <w:pPr>
        <w:jc w:val="both"/>
        <w:rPr>
          <w:rFonts w:ascii="Open Sans Light" w:hAnsi="Open Sans Light" w:cs="Open Sans Light"/>
          <w:sz w:val="21"/>
        </w:rPr>
      </w:pPr>
      <w:r w:rsidRPr="008B31BF">
        <w:rPr>
          <w:rFonts w:ascii="Open Sans Light" w:hAnsi="Open Sans Light" w:cs="Open Sans Light"/>
          <w:sz w:val="21"/>
        </w:rPr>
        <w:t xml:space="preserve">Domestic legislation considers evidence to be inadmissible when it is obtained </w:t>
      </w:r>
      <w:r w:rsidRPr="008B31BF" w:rsidDel="00CD6B80">
        <w:rPr>
          <w:rFonts w:ascii="Open Sans Light" w:hAnsi="Open Sans Light" w:cs="Open Sans Light"/>
          <w:sz w:val="21"/>
        </w:rPr>
        <w:t>by way of</w:t>
      </w:r>
      <w:r w:rsidR="00F15B6B" w:rsidRPr="008B31BF">
        <w:rPr>
          <w:rFonts w:ascii="Open Sans Light" w:hAnsi="Open Sans Light" w:cs="Open Sans Light"/>
          <w:sz w:val="21"/>
        </w:rPr>
        <w:t xml:space="preserve"> </w:t>
      </w:r>
      <w:r w:rsidRPr="008B31BF">
        <w:rPr>
          <w:rFonts w:ascii="Open Sans Light" w:hAnsi="Open Sans Light" w:cs="Open Sans Light"/>
          <w:sz w:val="21"/>
        </w:rPr>
        <w:t xml:space="preserve">torture or other ill-treatment. However, there is no mechanism in place to </w:t>
      </w:r>
      <w:r w:rsidRPr="008B31BF" w:rsidDel="00CD6B80">
        <w:rPr>
          <w:rFonts w:ascii="Open Sans Light" w:hAnsi="Open Sans Light" w:cs="Open Sans Light"/>
          <w:sz w:val="21"/>
        </w:rPr>
        <w:t xml:space="preserve">ensure </w:t>
      </w:r>
      <w:r w:rsidRPr="008B31BF">
        <w:rPr>
          <w:rFonts w:ascii="Open Sans Light" w:hAnsi="Open Sans Light" w:cs="Open Sans Light"/>
          <w:sz w:val="21"/>
        </w:rPr>
        <w:t xml:space="preserve">the implementation of this legislation and the Coalition against Torture and Impunity is not aware of any case where evidence has been ruled inadmissible due to torture. </w:t>
      </w:r>
      <w:r w:rsidRPr="008B31BF">
        <w:rPr>
          <w:rFonts w:ascii="Open Sans Light" w:hAnsi="Open Sans Light" w:cs="Open Sans Light"/>
          <w:bCs/>
          <w:sz w:val="21"/>
        </w:rPr>
        <w:t>(For further information, refer to the chapter “Excluding evidence extracted under torture”).</w:t>
      </w:r>
    </w:p>
    <w:p w14:paraId="04D18FDE" w14:textId="77777777" w:rsidR="00452E29" w:rsidRPr="008B31BF" w:rsidRDefault="00452E29" w:rsidP="00452E29">
      <w:pPr>
        <w:jc w:val="both"/>
        <w:rPr>
          <w:rFonts w:ascii="Open Sans Light" w:hAnsi="Open Sans Light" w:cs="Open Sans Light"/>
          <w:b/>
          <w:bCs/>
          <w:sz w:val="21"/>
        </w:rPr>
      </w:pPr>
      <w:r w:rsidRPr="008B31BF">
        <w:rPr>
          <w:rFonts w:ascii="Open Sans Light" w:hAnsi="Open Sans Light" w:cs="Open Sans Light"/>
          <w:b/>
          <w:bCs/>
          <w:sz w:val="21"/>
        </w:rPr>
        <w:t>Failure to provide full redress</w:t>
      </w:r>
    </w:p>
    <w:p w14:paraId="7688F679" w14:textId="77777777" w:rsidR="00452E29" w:rsidRPr="008B31BF" w:rsidRDefault="00452E29" w:rsidP="00452E29">
      <w:pPr>
        <w:jc w:val="both"/>
        <w:rPr>
          <w:rFonts w:ascii="Open Sans Light" w:hAnsi="Open Sans Light" w:cs="Open Sans Light"/>
          <w:sz w:val="21"/>
        </w:rPr>
      </w:pPr>
      <w:r w:rsidRPr="008B31BF">
        <w:rPr>
          <w:rFonts w:ascii="Open Sans Light" w:hAnsi="Open Sans Light" w:cs="Open Sans Light"/>
          <w:sz w:val="21"/>
        </w:rPr>
        <w:t xml:space="preserve">The amounts of compensation awarded for moral damages sustained through torture in the period under review have been neither fair nor adequate. Domestic legislation does not provide victims of torture with other forms of reparation such as rehabilitation, satisfaction or guarantees of non-repetition. </w:t>
      </w:r>
      <w:r w:rsidRPr="008B31BF">
        <w:rPr>
          <w:rFonts w:ascii="Open Sans Light" w:hAnsi="Open Sans Light" w:cs="Open Sans Light"/>
          <w:bCs/>
          <w:sz w:val="21"/>
        </w:rPr>
        <w:t>(For further information, refer to the chapter “Redress”).</w:t>
      </w:r>
    </w:p>
    <w:p w14:paraId="7F6478B3" w14:textId="77777777" w:rsidR="00452E29" w:rsidRPr="008B31BF" w:rsidRDefault="00065127" w:rsidP="00452E29">
      <w:pPr>
        <w:jc w:val="both"/>
        <w:rPr>
          <w:rFonts w:ascii="Open Sans Light" w:hAnsi="Open Sans Light" w:cs="Open Sans Light"/>
          <w:b/>
          <w:bCs/>
          <w:sz w:val="21"/>
        </w:rPr>
      </w:pPr>
      <w:r w:rsidRPr="008B31BF">
        <w:rPr>
          <w:rFonts w:ascii="Open Sans Light" w:hAnsi="Open Sans Light" w:cs="Open Sans Light"/>
          <w:b/>
          <w:bCs/>
          <w:sz w:val="21"/>
        </w:rPr>
        <w:t>Vulnerable groups</w:t>
      </w:r>
    </w:p>
    <w:p w14:paraId="4C777379" w14:textId="77777777" w:rsidR="00DA4D21" w:rsidRPr="008B31BF" w:rsidRDefault="002C0123" w:rsidP="00452E29">
      <w:pPr>
        <w:jc w:val="both"/>
        <w:rPr>
          <w:rFonts w:ascii="Open Sans Light" w:hAnsi="Open Sans Light" w:cs="Open Sans Light"/>
          <w:sz w:val="21"/>
        </w:rPr>
      </w:pPr>
      <w:r w:rsidRPr="008B31BF">
        <w:rPr>
          <w:rFonts w:ascii="Open Sans Light" w:hAnsi="Open Sans Light" w:cs="Open Sans Light"/>
          <w:sz w:val="21"/>
        </w:rPr>
        <w:t>Hazing continues to be used routinely in the armed forces of Tajikistan and filing complaints is usually strongly discouraged by peers and commanding officers.</w:t>
      </w:r>
    </w:p>
    <w:p w14:paraId="1D95B9F5" w14:textId="77777777" w:rsidR="00452E29" w:rsidRPr="008B31BF" w:rsidRDefault="00452E29" w:rsidP="00452E29">
      <w:pPr>
        <w:jc w:val="both"/>
        <w:rPr>
          <w:rFonts w:ascii="Open Sans Light" w:hAnsi="Open Sans Light" w:cs="Open Sans Light"/>
          <w:sz w:val="21"/>
        </w:rPr>
      </w:pPr>
      <w:r w:rsidRPr="008B31BF">
        <w:rPr>
          <w:rFonts w:ascii="Open Sans Light" w:hAnsi="Open Sans Light" w:cs="Open Sans Light"/>
          <w:sz w:val="21"/>
        </w:rPr>
        <w:t xml:space="preserve">The adoption of the Law on the Prevention of Violence in the Family in 2013 and other positive steps taken by the government since then to combat domestic violence are being undermined by remaining protection gaps in legislation, weaknesses in the criminal justice system and the failure of the authorities to systematically address the widespread problem. </w:t>
      </w:r>
    </w:p>
    <w:p w14:paraId="140BAD0B" w14:textId="77777777" w:rsidR="00452E29" w:rsidRPr="008B31BF" w:rsidRDefault="00452E29" w:rsidP="00452E29">
      <w:pPr>
        <w:jc w:val="both"/>
        <w:rPr>
          <w:rFonts w:ascii="Open Sans Light" w:hAnsi="Open Sans Light" w:cs="Open Sans Light"/>
          <w:bCs/>
          <w:iCs/>
          <w:sz w:val="21"/>
        </w:rPr>
      </w:pPr>
      <w:r w:rsidRPr="008B31BF">
        <w:rPr>
          <w:rFonts w:ascii="Open Sans Light" w:hAnsi="Open Sans Light" w:cs="Open Sans Light"/>
          <w:bCs/>
          <w:iCs/>
          <w:sz w:val="21"/>
        </w:rPr>
        <w:t xml:space="preserve">The organizations issuing this report are aware of dozens of credible cases in recent years </w:t>
      </w:r>
      <w:r w:rsidRPr="008B31BF" w:rsidDel="00CD6B80">
        <w:rPr>
          <w:rFonts w:ascii="Open Sans Light" w:hAnsi="Open Sans Light" w:cs="Open Sans Light"/>
          <w:bCs/>
          <w:iCs/>
          <w:sz w:val="21"/>
        </w:rPr>
        <w:t xml:space="preserve">of </w:t>
      </w:r>
      <w:r w:rsidRPr="008B31BF">
        <w:rPr>
          <w:rFonts w:ascii="Open Sans Light" w:hAnsi="Open Sans Light" w:cs="Open Sans Light"/>
          <w:bCs/>
          <w:iCs/>
          <w:sz w:val="21"/>
        </w:rPr>
        <w:t>police intimidat</w:t>
      </w:r>
      <w:r w:rsidRPr="008B31BF" w:rsidDel="00CD6B80">
        <w:rPr>
          <w:rFonts w:ascii="Open Sans Light" w:hAnsi="Open Sans Light" w:cs="Open Sans Light"/>
          <w:bCs/>
          <w:iCs/>
          <w:sz w:val="21"/>
        </w:rPr>
        <w:t>ing</w:t>
      </w:r>
      <w:r w:rsidRPr="008B31BF">
        <w:rPr>
          <w:rFonts w:ascii="Open Sans Light" w:hAnsi="Open Sans Light" w:cs="Open Sans Light"/>
          <w:bCs/>
          <w:iCs/>
          <w:sz w:val="21"/>
        </w:rPr>
        <w:t>, arbitrarily detain</w:t>
      </w:r>
      <w:r w:rsidRPr="008B31BF" w:rsidDel="00CD6B80">
        <w:rPr>
          <w:rFonts w:ascii="Open Sans Light" w:hAnsi="Open Sans Light" w:cs="Open Sans Light"/>
          <w:bCs/>
          <w:iCs/>
          <w:sz w:val="21"/>
        </w:rPr>
        <w:t>ing</w:t>
      </w:r>
      <w:r w:rsidRPr="008B31BF">
        <w:rPr>
          <w:rFonts w:ascii="Open Sans Light" w:hAnsi="Open Sans Light" w:cs="Open Sans Light"/>
          <w:bCs/>
          <w:iCs/>
          <w:sz w:val="21"/>
        </w:rPr>
        <w:t>, physically or sexually abus</w:t>
      </w:r>
      <w:r w:rsidRPr="008B31BF" w:rsidDel="00CD6B80">
        <w:rPr>
          <w:rFonts w:ascii="Open Sans Light" w:hAnsi="Open Sans Light" w:cs="Open Sans Light"/>
          <w:bCs/>
          <w:iCs/>
          <w:sz w:val="21"/>
        </w:rPr>
        <w:t>ing</w:t>
      </w:r>
      <w:r w:rsidRPr="008B31BF">
        <w:rPr>
          <w:rFonts w:ascii="Open Sans Light" w:hAnsi="Open Sans Light" w:cs="Open Sans Light"/>
          <w:bCs/>
          <w:iCs/>
          <w:sz w:val="21"/>
        </w:rPr>
        <w:t xml:space="preserve"> or threaten</w:t>
      </w:r>
      <w:r w:rsidRPr="008B31BF" w:rsidDel="00CD6B80">
        <w:rPr>
          <w:rFonts w:ascii="Open Sans Light" w:hAnsi="Open Sans Light" w:cs="Open Sans Light"/>
          <w:bCs/>
          <w:iCs/>
          <w:sz w:val="21"/>
        </w:rPr>
        <w:t>ing</w:t>
      </w:r>
      <w:r w:rsidRPr="008B31BF">
        <w:rPr>
          <w:rFonts w:ascii="Open Sans Light" w:hAnsi="Open Sans Light" w:cs="Open Sans Light"/>
          <w:bCs/>
          <w:iCs/>
          <w:sz w:val="21"/>
        </w:rPr>
        <w:t xml:space="preserve"> to abuse LGBT people. Police abuse and extort money from LGBT people with almost complete impunity.</w:t>
      </w:r>
    </w:p>
    <w:p w14:paraId="1EFA4BF3" w14:textId="1DF4CE37" w:rsidR="00452E29" w:rsidRPr="008B31BF" w:rsidRDefault="00452E29" w:rsidP="00452E29">
      <w:pPr>
        <w:jc w:val="both"/>
        <w:rPr>
          <w:rFonts w:ascii="Open Sans Light" w:hAnsi="Open Sans Light" w:cs="Open Sans Light"/>
          <w:sz w:val="21"/>
        </w:rPr>
      </w:pPr>
      <w:r w:rsidRPr="008B31BF">
        <w:rPr>
          <w:rFonts w:ascii="Open Sans Light" w:hAnsi="Open Sans Light" w:cs="Open Sans Light"/>
          <w:bCs/>
          <w:sz w:val="21"/>
        </w:rPr>
        <w:t>(For further information, refer to the chapters “Conscripts and soldiers: torture and ill-treatment in the armed forces”, “Women: domestic violence”</w:t>
      </w:r>
      <w:r w:rsidR="003D2AEF" w:rsidRPr="008B31BF">
        <w:rPr>
          <w:rFonts w:ascii="Open Sans Light" w:hAnsi="Open Sans Light" w:cs="Open Sans Light"/>
          <w:bCs/>
          <w:sz w:val="21"/>
        </w:rPr>
        <w:t xml:space="preserve"> and</w:t>
      </w:r>
      <w:r w:rsidRPr="008B31BF">
        <w:rPr>
          <w:rFonts w:ascii="Open Sans Light" w:hAnsi="Open Sans Light" w:cs="Open Sans Light"/>
          <w:bCs/>
          <w:sz w:val="21"/>
        </w:rPr>
        <w:t xml:space="preserve"> “</w:t>
      </w:r>
      <w:r w:rsidR="007C65A6" w:rsidRPr="007C65A6">
        <w:rPr>
          <w:rFonts w:ascii="Open Sans Light" w:hAnsi="Open Sans Light" w:cs="Open Sans Light"/>
          <w:bCs/>
          <w:sz w:val="21"/>
        </w:rPr>
        <w:t>LGBT people: police abuse, artitrary detention and extortion</w:t>
      </w:r>
      <w:r w:rsidRPr="008B31BF">
        <w:rPr>
          <w:rFonts w:ascii="Open Sans Light" w:hAnsi="Open Sans Light" w:cs="Open Sans Light"/>
          <w:bCs/>
          <w:sz w:val="21"/>
        </w:rPr>
        <w:t>”).</w:t>
      </w:r>
    </w:p>
    <w:p w14:paraId="034071A9" w14:textId="77777777" w:rsidR="005F1F7B" w:rsidRPr="008B31BF" w:rsidRDefault="007E149F" w:rsidP="00972608">
      <w:pPr>
        <w:rPr>
          <w:rFonts w:ascii="Open Sans Light" w:hAnsi="Open Sans Light" w:cs="Open Sans Light"/>
          <w:b/>
          <w:bCs/>
          <w:sz w:val="21"/>
          <w:lang w:val="en-GB"/>
        </w:rPr>
      </w:pPr>
      <w:r w:rsidRPr="008B31BF">
        <w:rPr>
          <w:rFonts w:ascii="Open Sans Light" w:hAnsi="Open Sans Light" w:cs="Open Sans Light"/>
          <w:b/>
          <w:bCs/>
          <w:sz w:val="21"/>
          <w:lang w:val="en-GB"/>
        </w:rPr>
        <w:t>Silencing human rights defenders</w:t>
      </w:r>
    </w:p>
    <w:p w14:paraId="5A5525B4" w14:textId="77777777" w:rsidR="007E149F" w:rsidRPr="008B31BF" w:rsidRDefault="007E149F" w:rsidP="004E5C10">
      <w:pPr>
        <w:jc w:val="both"/>
        <w:rPr>
          <w:rFonts w:ascii="Open Sans Light" w:hAnsi="Open Sans Light" w:cs="Open Sans Light"/>
          <w:sz w:val="21"/>
        </w:rPr>
      </w:pPr>
      <w:r w:rsidRPr="008B31BF">
        <w:rPr>
          <w:rFonts w:ascii="Open Sans Light" w:hAnsi="Open Sans Light" w:cs="Open Sans Light"/>
          <w:sz w:val="21"/>
        </w:rPr>
        <w:t xml:space="preserve">The organizations issuing this report are seriously concerned about the increasingly limited space for human rights and other civil society organizations and activists to operate. The situation has worsened in Tajikistan since the last </w:t>
      </w:r>
      <w:r w:rsidR="00022771" w:rsidRPr="008B31BF">
        <w:rPr>
          <w:rFonts w:ascii="Open Sans Light" w:hAnsi="Open Sans Light" w:cs="Open Sans Light"/>
          <w:sz w:val="21"/>
        </w:rPr>
        <w:t xml:space="preserve">HRC </w:t>
      </w:r>
      <w:r w:rsidRPr="008B31BF">
        <w:rPr>
          <w:rFonts w:ascii="Open Sans Light" w:hAnsi="Open Sans Light" w:cs="Open Sans Light"/>
          <w:sz w:val="21"/>
        </w:rPr>
        <w:t>review</w:t>
      </w:r>
      <w:r w:rsidR="00D76711" w:rsidRPr="008B31BF">
        <w:rPr>
          <w:rFonts w:ascii="Open Sans Light" w:hAnsi="Open Sans Light" w:cs="Open Sans Light"/>
          <w:sz w:val="21"/>
        </w:rPr>
        <w:t xml:space="preserve"> </w:t>
      </w:r>
      <w:r w:rsidRPr="008B31BF">
        <w:rPr>
          <w:rFonts w:ascii="Open Sans Light" w:hAnsi="Open Sans Light" w:cs="Open Sans Light"/>
          <w:sz w:val="21"/>
        </w:rPr>
        <w:t xml:space="preserve">in </w:t>
      </w:r>
      <w:r w:rsidR="00022771" w:rsidRPr="008B31BF">
        <w:rPr>
          <w:rFonts w:ascii="Open Sans Light" w:hAnsi="Open Sans Light" w:cs="Open Sans Light"/>
          <w:sz w:val="21"/>
        </w:rPr>
        <w:t xml:space="preserve">2013 </w:t>
      </w:r>
      <w:r w:rsidRPr="008B31BF">
        <w:rPr>
          <w:rFonts w:ascii="Open Sans Light" w:hAnsi="Open Sans Light" w:cs="Open Sans Light"/>
          <w:sz w:val="21"/>
        </w:rPr>
        <w:t>and this trend has intensified since 2015.</w:t>
      </w:r>
      <w:r w:rsidR="004E5C10" w:rsidRPr="008B31BF">
        <w:rPr>
          <w:rFonts w:ascii="Open Sans Light" w:hAnsi="Open Sans Light" w:cs="Open Sans Light"/>
          <w:sz w:val="21"/>
        </w:rPr>
        <w:t xml:space="preserve"> </w:t>
      </w:r>
      <w:r w:rsidRPr="008B31BF">
        <w:rPr>
          <w:rFonts w:ascii="Open Sans Light" w:hAnsi="Open Sans Light" w:cs="Open Sans Light"/>
          <w:sz w:val="21"/>
        </w:rPr>
        <w:t xml:space="preserve">As a result </w:t>
      </w:r>
      <w:r w:rsidR="004E5C10" w:rsidRPr="008B31BF">
        <w:rPr>
          <w:rFonts w:ascii="Open Sans Light" w:hAnsi="Open Sans Light" w:cs="Open Sans Light"/>
          <w:sz w:val="21"/>
        </w:rPr>
        <w:t xml:space="preserve">the </w:t>
      </w:r>
      <w:r w:rsidR="001C46CD" w:rsidRPr="008B31BF">
        <w:rPr>
          <w:rFonts w:ascii="Open Sans Light" w:hAnsi="Open Sans Light" w:cs="Open Sans Light"/>
          <w:sz w:val="21"/>
        </w:rPr>
        <w:t xml:space="preserve">human rights groups </w:t>
      </w:r>
      <w:r w:rsidR="008F60B2">
        <w:rPr>
          <w:rFonts w:ascii="Open Sans Light" w:hAnsi="Open Sans Light" w:cs="Open Sans Light"/>
          <w:sz w:val="21"/>
        </w:rPr>
        <w:t xml:space="preserve">are finding it increasingly difficult and risky </w:t>
      </w:r>
      <w:r w:rsidR="001C46CD" w:rsidRPr="008B31BF">
        <w:rPr>
          <w:rFonts w:ascii="Open Sans Light" w:hAnsi="Open Sans Light" w:cs="Open Sans Light"/>
          <w:sz w:val="21"/>
        </w:rPr>
        <w:t>to provide support to victims of torture and other human rights violations</w:t>
      </w:r>
      <w:r w:rsidRPr="008B31BF">
        <w:rPr>
          <w:rFonts w:ascii="Open Sans Light" w:hAnsi="Open Sans Light" w:cs="Open Sans Light"/>
          <w:sz w:val="21"/>
        </w:rPr>
        <w:t xml:space="preserve">. </w:t>
      </w:r>
      <w:r w:rsidR="004E5C10" w:rsidRPr="008B31BF">
        <w:rPr>
          <w:rFonts w:ascii="Open Sans Light" w:hAnsi="Open Sans Light" w:cs="Open Sans Light"/>
          <w:sz w:val="21"/>
        </w:rPr>
        <w:t>(For further information, refer to the chapter “</w:t>
      </w:r>
      <w:r w:rsidR="00744228" w:rsidRPr="008B31BF">
        <w:rPr>
          <w:rFonts w:ascii="Open Sans Light" w:hAnsi="Open Sans Light" w:cs="Open Sans Light"/>
          <w:sz w:val="21"/>
        </w:rPr>
        <w:t>The situation of human rights NGOs and activists</w:t>
      </w:r>
      <w:r w:rsidR="004E5C10" w:rsidRPr="008B31BF">
        <w:rPr>
          <w:rFonts w:ascii="Open Sans Light" w:hAnsi="Open Sans Light" w:cs="Open Sans Light"/>
          <w:sz w:val="21"/>
        </w:rPr>
        <w:t>”)</w:t>
      </w:r>
      <w:r w:rsidR="00744228" w:rsidRPr="008B31BF">
        <w:rPr>
          <w:rFonts w:ascii="Open Sans Light" w:hAnsi="Open Sans Light" w:cs="Open Sans Light"/>
          <w:sz w:val="21"/>
        </w:rPr>
        <w:t>.</w:t>
      </w:r>
    </w:p>
    <w:p w14:paraId="0F9444E9" w14:textId="77777777" w:rsidR="00B22F13" w:rsidRPr="008B31BF" w:rsidRDefault="00575F36" w:rsidP="0092130B">
      <w:pPr>
        <w:pStyle w:val="Heading1"/>
        <w:rPr>
          <w:rFonts w:ascii="Open Sans Light" w:hAnsi="Open Sans Light" w:cs="Open Sans Light"/>
        </w:rPr>
      </w:pPr>
      <w:bookmarkStart w:id="5" w:name="_Toc359158357"/>
      <w:bookmarkStart w:id="6" w:name="_Toc359875708"/>
      <w:bookmarkStart w:id="7" w:name="_Toc430384138"/>
      <w:bookmarkStart w:id="8" w:name="_Toc430384842"/>
      <w:bookmarkStart w:id="9" w:name="_Toc430389472"/>
      <w:bookmarkStart w:id="10" w:name="_Toc10463001"/>
      <w:r w:rsidRPr="008B31BF">
        <w:rPr>
          <w:rFonts w:ascii="Open Sans Light" w:hAnsi="Open Sans Light" w:cs="Open Sans Light"/>
        </w:rPr>
        <w:lastRenderedPageBreak/>
        <w:t xml:space="preserve">2. </w:t>
      </w:r>
      <w:r w:rsidR="00D96252" w:rsidRPr="008B31BF">
        <w:rPr>
          <w:rFonts w:ascii="Open Sans Light" w:hAnsi="Open Sans Light" w:cs="Open Sans Light"/>
        </w:rPr>
        <w:t>Prohibition and punishment of torture and ill-treatment</w:t>
      </w:r>
      <w:r w:rsidR="001420F0" w:rsidRPr="008B31BF">
        <w:rPr>
          <w:rFonts w:ascii="Open Sans Light" w:hAnsi="Open Sans Light" w:cs="Open Sans Light"/>
        </w:rPr>
        <w:t xml:space="preserve"> (Article 7)</w:t>
      </w:r>
      <w:bookmarkEnd w:id="10"/>
      <w:r w:rsidR="001420F0" w:rsidRPr="008B31BF">
        <w:rPr>
          <w:rFonts w:ascii="Open Sans Light" w:hAnsi="Open Sans Light" w:cs="Open Sans Light"/>
        </w:rPr>
        <w:t xml:space="preserve"> </w:t>
      </w:r>
      <w:r w:rsidR="00FC21C0" w:rsidRPr="008B31BF">
        <w:rPr>
          <w:rFonts w:ascii="Open Sans Light" w:hAnsi="Open Sans Light" w:cs="Open Sans Light"/>
        </w:rPr>
        <w:t xml:space="preserve"> </w:t>
      </w:r>
      <w:bookmarkEnd w:id="5"/>
      <w:bookmarkEnd w:id="6"/>
      <w:bookmarkEnd w:id="7"/>
      <w:bookmarkEnd w:id="8"/>
      <w:bookmarkEnd w:id="9"/>
    </w:p>
    <w:p w14:paraId="462452F2" w14:textId="77777777" w:rsidR="0023630B" w:rsidRPr="008B31BF" w:rsidRDefault="0057585A" w:rsidP="002C0521">
      <w:pPr>
        <w:jc w:val="both"/>
        <w:rPr>
          <w:rFonts w:ascii="Open Sans Light" w:hAnsi="Open Sans Light" w:cs="Open Sans Light"/>
          <w:i/>
          <w:sz w:val="21"/>
        </w:rPr>
      </w:pPr>
      <w:r w:rsidRPr="008B31BF">
        <w:rPr>
          <w:rFonts w:ascii="Open Sans Light" w:hAnsi="Open Sans Light" w:cs="Open Sans Light"/>
          <w:i/>
          <w:sz w:val="21"/>
        </w:rPr>
        <w:t>Tajikistan</w:t>
      </w:r>
      <w:r w:rsidR="006A386E" w:rsidRPr="008B31BF">
        <w:rPr>
          <w:rFonts w:ascii="Open Sans Light" w:hAnsi="Open Sans Light" w:cs="Open Sans Light"/>
          <w:i/>
          <w:sz w:val="21"/>
        </w:rPr>
        <w:t>’s</w:t>
      </w:r>
      <w:r w:rsidRPr="008B31BF">
        <w:rPr>
          <w:rFonts w:ascii="Open Sans Light" w:hAnsi="Open Sans Light" w:cs="Open Sans Light"/>
          <w:i/>
          <w:sz w:val="21"/>
        </w:rPr>
        <w:t xml:space="preserve"> legislation unequivocally prohibits torture</w:t>
      </w:r>
      <w:r w:rsidR="006A386E" w:rsidRPr="008B31BF">
        <w:rPr>
          <w:rFonts w:ascii="Open Sans Light" w:hAnsi="Open Sans Light" w:cs="Open Sans Light"/>
          <w:i/>
          <w:sz w:val="21"/>
        </w:rPr>
        <w:t xml:space="preserve">, </w:t>
      </w:r>
      <w:r w:rsidRPr="008B31BF">
        <w:rPr>
          <w:rFonts w:ascii="Open Sans Light" w:hAnsi="Open Sans Light" w:cs="Open Sans Light"/>
          <w:i/>
          <w:sz w:val="21"/>
        </w:rPr>
        <w:t xml:space="preserve">and in 2012 Article 143-1 (“torture”) was introduced to </w:t>
      </w:r>
      <w:r w:rsidR="006A386E" w:rsidRPr="008B31BF">
        <w:rPr>
          <w:rFonts w:ascii="Open Sans Light" w:hAnsi="Open Sans Light" w:cs="Open Sans Light"/>
          <w:i/>
          <w:sz w:val="21"/>
        </w:rPr>
        <w:t>the</w:t>
      </w:r>
      <w:r w:rsidRPr="008B31BF">
        <w:rPr>
          <w:rFonts w:ascii="Open Sans Light" w:hAnsi="Open Sans Light" w:cs="Open Sans Light"/>
          <w:i/>
          <w:sz w:val="21"/>
        </w:rPr>
        <w:t xml:space="preserve"> Criminal Code with a definition of torture that is in line with that contained in the Convention against Torture. However, </w:t>
      </w:r>
      <w:r w:rsidR="00CC3CE4" w:rsidRPr="008B31BF">
        <w:rPr>
          <w:rFonts w:ascii="Open Sans Light" w:hAnsi="Open Sans Light" w:cs="Open Sans Light"/>
          <w:i/>
          <w:sz w:val="21"/>
        </w:rPr>
        <w:t xml:space="preserve">penalties under this article are not commensurate with the gravity of the crimes committed. </w:t>
      </w:r>
      <w:r w:rsidR="004B0F7C" w:rsidRPr="008B31BF">
        <w:rPr>
          <w:rFonts w:ascii="Open Sans Light" w:hAnsi="Open Sans Light" w:cs="Open Sans Light"/>
          <w:i/>
          <w:sz w:val="21"/>
        </w:rPr>
        <w:t>M</w:t>
      </w:r>
      <w:r w:rsidR="00C923F1" w:rsidRPr="008B31BF">
        <w:rPr>
          <w:rFonts w:ascii="Open Sans Light" w:hAnsi="Open Sans Light" w:cs="Open Sans Light"/>
          <w:i/>
          <w:sz w:val="21"/>
        </w:rPr>
        <w:t xml:space="preserve">any perpetrators of torture are not charged under Article 143-1 but under other articles of the Criminal Code. </w:t>
      </w:r>
      <w:r w:rsidR="00C97B46" w:rsidRPr="008B31BF">
        <w:rPr>
          <w:rFonts w:ascii="Open Sans Light" w:hAnsi="Open Sans Light" w:cs="Open Sans Light"/>
          <w:i/>
          <w:sz w:val="21"/>
        </w:rPr>
        <w:t xml:space="preserve">While amnesty acts issued in recent years have excluded perpetrators </w:t>
      </w:r>
      <w:r w:rsidR="00560216" w:rsidRPr="008B31BF">
        <w:rPr>
          <w:rFonts w:ascii="Open Sans Light" w:hAnsi="Open Sans Light" w:cs="Open Sans Light"/>
          <w:i/>
          <w:sz w:val="21"/>
        </w:rPr>
        <w:t xml:space="preserve">of torture and ill-treatment </w:t>
      </w:r>
      <w:r w:rsidR="009E5A7F" w:rsidRPr="008B31BF">
        <w:rPr>
          <w:rFonts w:ascii="Open Sans Light" w:hAnsi="Open Sans Light" w:cs="Open Sans Light"/>
          <w:i/>
          <w:sz w:val="21"/>
        </w:rPr>
        <w:t xml:space="preserve">who were </w:t>
      </w:r>
      <w:r w:rsidR="00560216" w:rsidRPr="008B31BF">
        <w:rPr>
          <w:rFonts w:ascii="Open Sans Light" w:hAnsi="Open Sans Light" w:cs="Open Sans Light"/>
          <w:i/>
          <w:sz w:val="21"/>
        </w:rPr>
        <w:t xml:space="preserve">charged under certain articles of the Criminal Code, those charged under other articles have been eligible and 24 perpetrators benefited from the amnesty issued in 2016. </w:t>
      </w:r>
      <w:r w:rsidR="00996834" w:rsidRPr="008B31BF">
        <w:rPr>
          <w:rFonts w:ascii="Open Sans Light" w:hAnsi="Open Sans Light" w:cs="Open Sans Light"/>
          <w:i/>
          <w:sz w:val="21"/>
        </w:rPr>
        <w:t>Domestic legislation allows for p</w:t>
      </w:r>
      <w:r w:rsidR="0084538B" w:rsidRPr="008B31BF">
        <w:rPr>
          <w:rFonts w:ascii="Open Sans Light" w:hAnsi="Open Sans Light" w:cs="Open Sans Light"/>
          <w:i/>
          <w:sz w:val="21"/>
        </w:rPr>
        <w:t xml:space="preserve">erpetrators of torture and ill-treatment convicted of crimes </w:t>
      </w:r>
      <w:r w:rsidR="00996834" w:rsidRPr="008B31BF">
        <w:rPr>
          <w:rFonts w:ascii="Open Sans Light" w:hAnsi="Open Sans Light" w:cs="Open Sans Light"/>
          <w:i/>
          <w:sz w:val="21"/>
        </w:rPr>
        <w:t>categorized as being of</w:t>
      </w:r>
      <w:r w:rsidR="0084538B" w:rsidRPr="008B31BF">
        <w:rPr>
          <w:rFonts w:ascii="Open Sans Light" w:hAnsi="Open Sans Light" w:cs="Open Sans Light"/>
          <w:i/>
          <w:sz w:val="21"/>
        </w:rPr>
        <w:t xml:space="preserve"> lower or medium gravity </w:t>
      </w:r>
      <w:r w:rsidR="00996834" w:rsidRPr="008B31BF">
        <w:rPr>
          <w:rFonts w:ascii="Open Sans Light" w:hAnsi="Open Sans Light" w:cs="Open Sans Light"/>
          <w:i/>
          <w:sz w:val="21"/>
        </w:rPr>
        <w:t>to</w:t>
      </w:r>
      <w:r w:rsidR="0084538B" w:rsidRPr="008B31BF">
        <w:rPr>
          <w:rFonts w:ascii="Open Sans Light" w:hAnsi="Open Sans Light" w:cs="Open Sans Light"/>
          <w:i/>
          <w:sz w:val="21"/>
        </w:rPr>
        <w:t xml:space="preserve"> be exempted from criminal responsibility due to reconciliation, expiration of the statute of limitation, or repentance.</w:t>
      </w:r>
    </w:p>
    <w:p w14:paraId="7A8EDF82" w14:textId="77777777" w:rsidR="006A386E" w:rsidRPr="008B31BF" w:rsidRDefault="006A386E" w:rsidP="002C0521">
      <w:pPr>
        <w:jc w:val="both"/>
        <w:rPr>
          <w:rFonts w:ascii="Open Sans Light" w:hAnsi="Open Sans Light" w:cs="Open Sans Light"/>
        </w:rPr>
      </w:pPr>
    </w:p>
    <w:p w14:paraId="56217703" w14:textId="77777777" w:rsidR="006171CD" w:rsidRPr="008B31BF" w:rsidRDefault="00575F36">
      <w:pPr>
        <w:pStyle w:val="Heading2"/>
        <w:jc w:val="both"/>
        <w:rPr>
          <w:rFonts w:ascii="Open Sans Light" w:hAnsi="Open Sans Light" w:cs="Open Sans Light"/>
        </w:rPr>
      </w:pPr>
      <w:bookmarkStart w:id="11" w:name="_Toc10463002"/>
      <w:r w:rsidRPr="008B31BF">
        <w:rPr>
          <w:rFonts w:ascii="Open Sans Light" w:hAnsi="Open Sans Light" w:cs="Open Sans Light"/>
        </w:rPr>
        <w:t xml:space="preserve">2.1. </w:t>
      </w:r>
      <w:r w:rsidR="00D96252" w:rsidRPr="008B31BF">
        <w:rPr>
          <w:rFonts w:ascii="Open Sans Light" w:hAnsi="Open Sans Light" w:cs="Open Sans Light"/>
        </w:rPr>
        <w:t>Prohibition of torture</w:t>
      </w:r>
      <w:r w:rsidR="00311521" w:rsidRPr="008B31BF">
        <w:rPr>
          <w:rFonts w:ascii="Open Sans Light" w:hAnsi="Open Sans Light" w:cs="Open Sans Light"/>
        </w:rPr>
        <w:t xml:space="preserve"> and ill-treatment,</w:t>
      </w:r>
      <w:r w:rsidR="00D96252" w:rsidRPr="008B31BF">
        <w:rPr>
          <w:rFonts w:ascii="Open Sans Light" w:hAnsi="Open Sans Light" w:cs="Open Sans Light"/>
        </w:rPr>
        <w:t xml:space="preserve"> and commensurability of punishment to the gravity of the crime</w:t>
      </w:r>
      <w:bookmarkEnd w:id="11"/>
    </w:p>
    <w:p w14:paraId="5CDF806F" w14:textId="77777777" w:rsidR="00A051FF" w:rsidRPr="00E05F64" w:rsidRDefault="00A051FF" w:rsidP="002C0521">
      <w:pPr>
        <w:jc w:val="both"/>
        <w:rPr>
          <w:rFonts w:ascii="Open Sans Light" w:hAnsi="Open Sans Light" w:cs="Open Sans Light"/>
          <w:sz w:val="21"/>
        </w:rPr>
      </w:pPr>
      <w:r w:rsidRPr="008B31BF">
        <w:rPr>
          <w:rFonts w:ascii="Open Sans Light" w:hAnsi="Open Sans Light" w:cs="Open Sans Light"/>
          <w:sz w:val="21"/>
        </w:rPr>
        <w:t xml:space="preserve">Article 18 of the Constitution of Tajikistan </w:t>
      </w:r>
      <w:r w:rsidR="00A619DE" w:rsidRPr="008B31BF">
        <w:rPr>
          <w:rFonts w:ascii="Open Sans Light" w:hAnsi="Open Sans Light" w:cs="Open Sans Light"/>
          <w:sz w:val="21"/>
        </w:rPr>
        <w:t xml:space="preserve">unequivocally </w:t>
      </w:r>
      <w:r w:rsidRPr="008B31BF">
        <w:rPr>
          <w:rFonts w:ascii="Open Sans Light" w:hAnsi="Open Sans Light" w:cs="Open Sans Light"/>
          <w:sz w:val="21"/>
        </w:rPr>
        <w:t xml:space="preserve">prohibits torture and ill-treatment. </w:t>
      </w:r>
      <w:r w:rsidR="00A619DE" w:rsidRPr="008B31BF">
        <w:rPr>
          <w:rFonts w:ascii="Open Sans Light" w:hAnsi="Open Sans Light" w:cs="Open Sans Light"/>
          <w:sz w:val="21"/>
        </w:rPr>
        <w:t xml:space="preserve">The </w:t>
      </w:r>
      <w:r w:rsidR="00CA4CFC" w:rsidRPr="008B31BF">
        <w:rPr>
          <w:rFonts w:ascii="Open Sans Light" w:hAnsi="Open Sans Light" w:cs="Open Sans Light"/>
          <w:sz w:val="21"/>
        </w:rPr>
        <w:t>C</w:t>
      </w:r>
      <w:r w:rsidR="00723EFD" w:rsidRPr="008B31BF">
        <w:rPr>
          <w:rFonts w:ascii="Open Sans Light" w:hAnsi="Open Sans Light" w:cs="Open Sans Light"/>
          <w:sz w:val="21"/>
        </w:rPr>
        <w:t xml:space="preserve">riminal </w:t>
      </w:r>
      <w:r w:rsidR="00CA4CFC" w:rsidRPr="008B31BF">
        <w:rPr>
          <w:rFonts w:ascii="Open Sans Light" w:hAnsi="Open Sans Light" w:cs="Open Sans Light"/>
          <w:sz w:val="21"/>
        </w:rPr>
        <w:t>P</w:t>
      </w:r>
      <w:r w:rsidR="00723EFD" w:rsidRPr="008B31BF">
        <w:rPr>
          <w:rFonts w:ascii="Open Sans Light" w:hAnsi="Open Sans Light" w:cs="Open Sans Light"/>
          <w:sz w:val="21"/>
        </w:rPr>
        <w:t xml:space="preserve">rocedural </w:t>
      </w:r>
      <w:r w:rsidR="00CA4CFC" w:rsidRPr="008B31BF">
        <w:rPr>
          <w:rFonts w:ascii="Open Sans Light" w:hAnsi="Open Sans Light" w:cs="Open Sans Light"/>
          <w:sz w:val="21"/>
        </w:rPr>
        <w:t>C</w:t>
      </w:r>
      <w:r w:rsidR="00723EFD" w:rsidRPr="008B31BF">
        <w:rPr>
          <w:rFonts w:ascii="Open Sans Light" w:hAnsi="Open Sans Light" w:cs="Open Sans Light"/>
          <w:sz w:val="21"/>
        </w:rPr>
        <w:t xml:space="preserve">ode </w:t>
      </w:r>
      <w:r w:rsidR="00A619DE" w:rsidRPr="008B31BF">
        <w:rPr>
          <w:rFonts w:ascii="Open Sans Light" w:hAnsi="Open Sans Light" w:cs="Open Sans Light"/>
          <w:sz w:val="21"/>
        </w:rPr>
        <w:t>prohibit</w:t>
      </w:r>
      <w:r w:rsidR="008F60B2">
        <w:rPr>
          <w:rFonts w:ascii="Open Sans Light" w:hAnsi="Open Sans Light" w:cs="Open Sans Light"/>
          <w:sz w:val="21"/>
        </w:rPr>
        <w:t>s</w:t>
      </w:r>
      <w:r w:rsidR="00723EFD" w:rsidRPr="00E05F64">
        <w:rPr>
          <w:rFonts w:ascii="Open Sans Light" w:hAnsi="Open Sans Light" w:cs="Open Sans Light"/>
          <w:sz w:val="21"/>
        </w:rPr>
        <w:t xml:space="preserve"> </w:t>
      </w:r>
      <w:r w:rsidR="00A619DE" w:rsidRPr="00E05F64">
        <w:rPr>
          <w:rFonts w:ascii="Open Sans Light" w:hAnsi="Open Sans Light" w:cs="Open Sans Light"/>
          <w:sz w:val="21"/>
        </w:rPr>
        <w:t>subject</w:t>
      </w:r>
      <w:r w:rsidR="00723EFD" w:rsidRPr="00E05F64">
        <w:rPr>
          <w:rFonts w:ascii="Open Sans Light" w:hAnsi="Open Sans Light" w:cs="Open Sans Light"/>
          <w:sz w:val="21"/>
        </w:rPr>
        <w:t>ing</w:t>
      </w:r>
      <w:r w:rsidR="00A619DE" w:rsidRPr="00E05F64">
        <w:rPr>
          <w:rFonts w:ascii="Open Sans Light" w:hAnsi="Open Sans Light" w:cs="Open Sans Light"/>
          <w:sz w:val="21"/>
        </w:rPr>
        <w:t xml:space="preserve"> detainees</w:t>
      </w:r>
      <w:r w:rsidR="0019662E" w:rsidRPr="00E05F64">
        <w:rPr>
          <w:rFonts w:ascii="Open Sans Light" w:hAnsi="Open Sans Light" w:cs="Open Sans Light"/>
          <w:sz w:val="21"/>
        </w:rPr>
        <w:t xml:space="preserve"> and all other </w:t>
      </w:r>
      <w:r w:rsidR="00723EFD" w:rsidRPr="00E05F64">
        <w:rPr>
          <w:rFonts w:ascii="Open Sans Light" w:hAnsi="Open Sans Light" w:cs="Open Sans Light"/>
          <w:sz w:val="21"/>
        </w:rPr>
        <w:t xml:space="preserve">parties to the criminal process </w:t>
      </w:r>
      <w:r w:rsidR="00A619DE" w:rsidRPr="00E05F64">
        <w:rPr>
          <w:rFonts w:ascii="Open Sans Light" w:hAnsi="Open Sans Light" w:cs="Open Sans Light"/>
          <w:sz w:val="21"/>
        </w:rPr>
        <w:t xml:space="preserve">to such treatment. The </w:t>
      </w:r>
      <w:r w:rsidR="0067499F" w:rsidRPr="00E05F64">
        <w:rPr>
          <w:rFonts w:ascii="Open Sans Light" w:hAnsi="Open Sans Light" w:cs="Open Sans Light"/>
          <w:sz w:val="21"/>
        </w:rPr>
        <w:t>Code on the Implementation of Criminal Punishment</w:t>
      </w:r>
      <w:r w:rsidR="00A619DE" w:rsidRPr="00E05F64">
        <w:rPr>
          <w:rFonts w:ascii="Open Sans Light" w:hAnsi="Open Sans Light" w:cs="Open Sans Light"/>
          <w:sz w:val="21"/>
        </w:rPr>
        <w:t xml:space="preserve"> prohibits such treatment in relation to </w:t>
      </w:r>
      <w:r w:rsidR="00723EFD" w:rsidRPr="00E05F64">
        <w:rPr>
          <w:rFonts w:ascii="Open Sans Light" w:hAnsi="Open Sans Light" w:cs="Open Sans Light"/>
          <w:sz w:val="21"/>
        </w:rPr>
        <w:t>prisoner</w:t>
      </w:r>
      <w:r w:rsidR="00A619DE" w:rsidRPr="00E05F64">
        <w:rPr>
          <w:rFonts w:ascii="Open Sans Light" w:hAnsi="Open Sans Light" w:cs="Open Sans Light"/>
          <w:sz w:val="21"/>
        </w:rPr>
        <w:t>s and also categorically prohibit</w:t>
      </w:r>
      <w:r w:rsidR="005F5CF8">
        <w:rPr>
          <w:rFonts w:ascii="Open Sans Light" w:hAnsi="Open Sans Light" w:cs="Open Sans Light"/>
          <w:sz w:val="21"/>
        </w:rPr>
        <w:t xml:space="preserve">s </w:t>
      </w:r>
      <w:r w:rsidR="00A619DE" w:rsidRPr="00E05F64">
        <w:rPr>
          <w:rFonts w:ascii="Open Sans Light" w:hAnsi="Open Sans Light" w:cs="Open Sans Light"/>
          <w:sz w:val="21"/>
        </w:rPr>
        <w:t>subject</w:t>
      </w:r>
      <w:r w:rsidR="005F5CF8">
        <w:rPr>
          <w:rFonts w:ascii="Open Sans Light" w:hAnsi="Open Sans Light" w:cs="Open Sans Light"/>
          <w:sz w:val="21"/>
        </w:rPr>
        <w:t>ing</w:t>
      </w:r>
      <w:r w:rsidR="00A619DE" w:rsidRPr="00E05F64">
        <w:rPr>
          <w:rFonts w:ascii="Open Sans Light" w:hAnsi="Open Sans Light" w:cs="Open Sans Light"/>
          <w:sz w:val="21"/>
        </w:rPr>
        <w:t xml:space="preserve"> them to medical or other scientific experiments that might pose a risk to their life or health. </w:t>
      </w:r>
    </w:p>
    <w:p w14:paraId="054F1412" w14:textId="77777777" w:rsidR="00B501DC" w:rsidRPr="00E05F64" w:rsidRDefault="00564B1F" w:rsidP="002C0521">
      <w:pPr>
        <w:jc w:val="both"/>
        <w:rPr>
          <w:rFonts w:ascii="Open Sans Light" w:hAnsi="Open Sans Light" w:cs="Open Sans Light"/>
          <w:sz w:val="21"/>
        </w:rPr>
      </w:pPr>
      <w:r w:rsidRPr="00E05F64">
        <w:rPr>
          <w:rFonts w:ascii="Open Sans Light" w:hAnsi="Open Sans Light" w:cs="Open Sans Light"/>
          <w:sz w:val="21"/>
        </w:rPr>
        <w:t>O</w:t>
      </w:r>
      <w:r w:rsidR="00FC21C0" w:rsidRPr="00E05F64">
        <w:rPr>
          <w:rFonts w:ascii="Open Sans Light" w:hAnsi="Open Sans Light" w:cs="Open Sans Light"/>
          <w:sz w:val="21"/>
        </w:rPr>
        <w:t>n 29 February</w:t>
      </w:r>
      <w:r w:rsidR="00FC21C0" w:rsidRPr="00E05F64">
        <w:rPr>
          <w:rFonts w:ascii="Open Sans Light" w:hAnsi="Open Sans Light" w:cs="Open Sans Light"/>
          <w:sz w:val="21"/>
          <w:lang w:val="en-GB"/>
        </w:rPr>
        <w:t xml:space="preserve"> 2012, the Lower House of Parliament of Tajikistan introduced </w:t>
      </w:r>
      <w:r w:rsidR="00FC21C0" w:rsidRPr="00E05F64">
        <w:rPr>
          <w:rFonts w:ascii="Open Sans Light" w:hAnsi="Open Sans Light" w:cs="Open Sans Light"/>
          <w:sz w:val="21"/>
        </w:rPr>
        <w:t xml:space="preserve">Article 143-1 (“torture“) in </w:t>
      </w:r>
      <w:r w:rsidR="00EF7EA2" w:rsidRPr="00E05F64">
        <w:rPr>
          <w:rFonts w:ascii="Open Sans Light" w:hAnsi="Open Sans Light" w:cs="Open Sans Light"/>
          <w:sz w:val="21"/>
        </w:rPr>
        <w:t>the country’s</w:t>
      </w:r>
      <w:r w:rsidR="00FC21C0" w:rsidRPr="00E05F64">
        <w:rPr>
          <w:rFonts w:ascii="Open Sans Light" w:hAnsi="Open Sans Light" w:cs="Open Sans Light"/>
          <w:sz w:val="21"/>
        </w:rPr>
        <w:t xml:space="preserve"> Criminal Code with a definition of torture that is in line with that contained in the</w:t>
      </w:r>
      <w:r w:rsidR="005319BD" w:rsidRPr="00E05F64">
        <w:rPr>
          <w:rFonts w:ascii="Open Sans Light" w:hAnsi="Open Sans Light" w:cs="Open Sans Light"/>
          <w:sz w:val="21"/>
        </w:rPr>
        <w:t xml:space="preserve"> </w:t>
      </w:r>
      <w:r w:rsidR="00FC21C0" w:rsidRPr="00E05F64">
        <w:rPr>
          <w:rFonts w:ascii="Open Sans Light" w:hAnsi="Open Sans Light" w:cs="Open Sans Light"/>
          <w:sz w:val="21"/>
        </w:rPr>
        <w:t xml:space="preserve">Convention against Torture. </w:t>
      </w:r>
    </w:p>
    <w:p w14:paraId="45C19FAD" w14:textId="77777777" w:rsidR="00C20D6D" w:rsidRPr="00E05F64" w:rsidRDefault="00EF7EA2" w:rsidP="002C0521">
      <w:pPr>
        <w:jc w:val="both"/>
        <w:rPr>
          <w:rFonts w:ascii="Open Sans Light" w:hAnsi="Open Sans Light" w:cs="Open Sans Light"/>
          <w:sz w:val="21"/>
          <w:lang w:val="en-GB"/>
        </w:rPr>
      </w:pPr>
      <w:r w:rsidRPr="00E05F64">
        <w:rPr>
          <w:rFonts w:ascii="Open Sans Light" w:hAnsi="Open Sans Light" w:cs="Open Sans Light"/>
          <w:sz w:val="21"/>
        </w:rPr>
        <w:t>However, t</w:t>
      </w:r>
      <w:r w:rsidR="00D75F5B" w:rsidRPr="00E05F64">
        <w:rPr>
          <w:rFonts w:ascii="Open Sans Light" w:hAnsi="Open Sans Light" w:cs="Open Sans Light"/>
          <w:sz w:val="21"/>
        </w:rPr>
        <w:t>he organizations jointly issuing this document are concerned that</w:t>
      </w:r>
      <w:r w:rsidR="001F1EB5" w:rsidRPr="00E05F64">
        <w:rPr>
          <w:rFonts w:ascii="Open Sans Light" w:hAnsi="Open Sans Light" w:cs="Open Sans Light"/>
          <w:sz w:val="21"/>
        </w:rPr>
        <w:t xml:space="preserve"> </w:t>
      </w:r>
      <w:r w:rsidR="00D75F5B" w:rsidRPr="00E05F64">
        <w:rPr>
          <w:rFonts w:ascii="Open Sans Light" w:hAnsi="Open Sans Light" w:cs="Open Sans Light"/>
          <w:sz w:val="21"/>
        </w:rPr>
        <w:t>penalties under Article 143-1 are not commensurate with the severity of the crimes committed</w:t>
      </w:r>
      <w:r w:rsidR="00D75F5B" w:rsidRPr="00E05F64">
        <w:rPr>
          <w:rFonts w:ascii="Open Sans Light" w:hAnsi="Open Sans Light" w:cs="Open Sans Light"/>
          <w:sz w:val="21"/>
          <w:lang w:val="en-GB"/>
        </w:rPr>
        <w:t>. Article 143-1, part 1 (“premeditated administration of physical (or) psychological suffering”), for example, is punishable by a fine, suspension from duty or imprisonment of up to five years.</w:t>
      </w:r>
    </w:p>
    <w:p w14:paraId="30177EF9" w14:textId="77777777" w:rsidR="007500B9" w:rsidRPr="00E05F64" w:rsidRDefault="00402B1E" w:rsidP="002C0521">
      <w:pPr>
        <w:jc w:val="both"/>
        <w:rPr>
          <w:rFonts w:ascii="Open Sans Light" w:hAnsi="Open Sans Light" w:cs="Open Sans Light"/>
          <w:sz w:val="21"/>
          <w:lang w:val="en-GB"/>
        </w:rPr>
      </w:pPr>
      <w:r w:rsidRPr="00E05F64">
        <w:rPr>
          <w:rFonts w:ascii="Open Sans Light" w:hAnsi="Open Sans Light" w:cs="Open Sans Light"/>
          <w:sz w:val="21"/>
          <w:lang w:val="en-GB"/>
        </w:rPr>
        <w:t>In practice, c</w:t>
      </w:r>
      <w:r w:rsidR="00EF7EA2" w:rsidRPr="00E05F64">
        <w:rPr>
          <w:rFonts w:ascii="Open Sans Light" w:hAnsi="Open Sans Light" w:cs="Open Sans Light"/>
          <w:sz w:val="21"/>
          <w:lang w:val="en-GB"/>
        </w:rPr>
        <w:t xml:space="preserve">ases involving torture or other ill-treatment are </w:t>
      </w:r>
      <w:r w:rsidR="00464C92" w:rsidRPr="00E05F64">
        <w:rPr>
          <w:rFonts w:ascii="Open Sans Light" w:hAnsi="Open Sans Light" w:cs="Open Sans Light"/>
          <w:sz w:val="21"/>
          <w:lang w:val="en-GB"/>
        </w:rPr>
        <w:t xml:space="preserve">frequently </w:t>
      </w:r>
      <w:r w:rsidR="00EF7EA2" w:rsidRPr="00E05F64">
        <w:rPr>
          <w:rFonts w:ascii="Open Sans Light" w:hAnsi="Open Sans Light" w:cs="Open Sans Light"/>
          <w:sz w:val="21"/>
          <w:lang w:val="en-GB"/>
        </w:rPr>
        <w:t xml:space="preserve">opened under other articles of the Criminal Code such as </w:t>
      </w:r>
      <w:r w:rsidR="00EF7EA2" w:rsidRPr="00E05F64">
        <w:rPr>
          <w:rFonts w:ascii="Open Sans Light" w:hAnsi="Open Sans Light" w:cs="Open Sans Light"/>
          <w:sz w:val="21"/>
        </w:rPr>
        <w:t xml:space="preserve">“incitement to suicide” (Article 109), </w:t>
      </w:r>
      <w:r w:rsidR="00EF7EA2" w:rsidRPr="00E05F64">
        <w:rPr>
          <w:rFonts w:ascii="Open Sans Light" w:hAnsi="Open Sans Light" w:cs="Open Sans Light"/>
          <w:bCs/>
          <w:sz w:val="21"/>
          <w:lang w:val="en-GB"/>
        </w:rPr>
        <w:t xml:space="preserve">“abuse of authority” (Article 314), “exceeding official authority” (Article 316), “negligence” (Article 322), </w:t>
      </w:r>
      <w:r w:rsidR="003D2AEF" w:rsidRPr="00E05F64">
        <w:rPr>
          <w:rFonts w:ascii="Open Sans Light" w:hAnsi="Open Sans Light" w:cs="Open Sans Light"/>
          <w:bCs/>
          <w:sz w:val="21"/>
          <w:lang w:val="en-GB"/>
        </w:rPr>
        <w:t xml:space="preserve"> “</w:t>
      </w:r>
      <w:r w:rsidR="002B16B3" w:rsidRPr="00E05F64">
        <w:rPr>
          <w:rFonts w:ascii="Open Sans Light" w:hAnsi="Open Sans Light" w:cs="Open Sans Light"/>
          <w:bCs/>
          <w:sz w:val="21"/>
          <w:lang w:val="en-GB"/>
        </w:rPr>
        <w:t xml:space="preserve">unlawfully detaining or </w:t>
      </w:r>
      <w:r w:rsidR="003D2AEF" w:rsidRPr="00E05F64">
        <w:rPr>
          <w:rFonts w:ascii="Open Sans Light" w:hAnsi="Open Sans Light" w:cs="Open Sans Light"/>
          <w:bCs/>
          <w:sz w:val="21"/>
          <w:lang w:val="en-GB"/>
        </w:rPr>
        <w:t>taking a person into custody” (Article 358)</w:t>
      </w:r>
      <w:r w:rsidR="00CF4DBC" w:rsidRPr="00E05F64">
        <w:rPr>
          <w:rFonts w:ascii="Open Sans Light" w:hAnsi="Open Sans Light" w:cs="Open Sans Light"/>
          <w:bCs/>
          <w:sz w:val="21"/>
        </w:rPr>
        <w:t xml:space="preserve"> </w:t>
      </w:r>
      <w:r w:rsidR="00EF7EA2" w:rsidRPr="00E05F64">
        <w:rPr>
          <w:rFonts w:ascii="Open Sans Light" w:hAnsi="Open Sans Light" w:cs="Open Sans Light"/>
          <w:bCs/>
          <w:sz w:val="21"/>
        </w:rPr>
        <w:t>or, in cases from the armed forces, ”violating the code of military conduct” (Article 373) or “abuse of authority or duty“ (Article 391)</w:t>
      </w:r>
      <w:r w:rsidR="00464C92" w:rsidRPr="00E05F64">
        <w:rPr>
          <w:rFonts w:ascii="Open Sans Light" w:hAnsi="Open Sans Light" w:cs="Open Sans Light"/>
          <w:sz w:val="21"/>
          <w:lang w:val="en-GB"/>
        </w:rPr>
        <w:t>.</w:t>
      </w:r>
    </w:p>
    <w:p w14:paraId="106EE91B" w14:textId="77777777" w:rsidR="003C5E5B" w:rsidRPr="00E05F64" w:rsidRDefault="003C5E5B" w:rsidP="002C0521">
      <w:pPr>
        <w:jc w:val="both"/>
        <w:rPr>
          <w:rFonts w:ascii="Open Sans Light" w:hAnsi="Open Sans Light" w:cs="Open Sans Light"/>
          <w:sz w:val="21"/>
          <w:lang w:val="en-GB"/>
        </w:rPr>
      </w:pPr>
      <w:r w:rsidRPr="00E05F64">
        <w:rPr>
          <w:rFonts w:ascii="Open Sans Light" w:hAnsi="Open Sans Light" w:cs="Open Sans Light"/>
          <w:sz w:val="21"/>
          <w:lang w:val="en-GB"/>
        </w:rPr>
        <w:t>When cases are opened under articles other than 143-1 lawyers</w:t>
      </w:r>
      <w:r w:rsidR="005F5CF8">
        <w:rPr>
          <w:rFonts w:ascii="Open Sans Light" w:hAnsi="Open Sans Light" w:cs="Open Sans Light"/>
          <w:sz w:val="21"/>
          <w:lang w:val="en-GB"/>
        </w:rPr>
        <w:t xml:space="preserve"> for the victims of torture</w:t>
      </w:r>
      <w:r w:rsidRPr="00E05F64">
        <w:rPr>
          <w:rFonts w:ascii="Open Sans Light" w:hAnsi="Open Sans Light" w:cs="Open Sans Light"/>
          <w:sz w:val="21"/>
          <w:lang w:val="en-GB"/>
        </w:rPr>
        <w:t xml:space="preserve"> usually do not call for the </w:t>
      </w:r>
      <w:r w:rsidR="001C46CD" w:rsidRPr="00E05F64">
        <w:rPr>
          <w:rFonts w:ascii="Open Sans Light" w:hAnsi="Open Sans Light" w:cs="Open Sans Light"/>
          <w:sz w:val="21"/>
          <w:lang w:val="en-GB"/>
        </w:rPr>
        <w:t xml:space="preserve">requalification </w:t>
      </w:r>
      <w:r w:rsidRPr="00E05F64">
        <w:rPr>
          <w:rFonts w:ascii="Open Sans Light" w:hAnsi="Open Sans Light" w:cs="Open Sans Light"/>
          <w:sz w:val="21"/>
          <w:lang w:val="en-GB"/>
        </w:rPr>
        <w:t xml:space="preserve">of the crime/s because of the low penalties this Article carries. </w:t>
      </w:r>
    </w:p>
    <w:p w14:paraId="09F171B3" w14:textId="77777777" w:rsidR="00B0028E" w:rsidRPr="00E05F64" w:rsidRDefault="00AB3BA7" w:rsidP="0098545E">
      <w:pPr>
        <w:jc w:val="both"/>
        <w:rPr>
          <w:rFonts w:ascii="Open Sans Light" w:hAnsi="Open Sans Light" w:cs="Open Sans Light"/>
          <w:sz w:val="21"/>
        </w:rPr>
      </w:pPr>
      <w:r w:rsidRPr="00E05F64">
        <w:rPr>
          <w:rFonts w:ascii="Open Sans Light" w:hAnsi="Open Sans Light" w:cs="Open Sans Light"/>
          <w:sz w:val="21"/>
        </w:rPr>
        <w:t>S</w:t>
      </w:r>
      <w:r w:rsidR="003B7357" w:rsidRPr="00E05F64">
        <w:rPr>
          <w:rFonts w:ascii="Open Sans Light" w:hAnsi="Open Sans Light" w:cs="Open Sans Light"/>
          <w:sz w:val="21"/>
        </w:rPr>
        <w:t>ince Article 143-1 (“torture</w:t>
      </w:r>
      <w:r w:rsidR="00402B1E" w:rsidRPr="00E05F64">
        <w:rPr>
          <w:rFonts w:ascii="Open Sans Light" w:hAnsi="Open Sans Light" w:cs="Open Sans Light"/>
          <w:sz w:val="21"/>
        </w:rPr>
        <w:t>“</w:t>
      </w:r>
      <w:r w:rsidR="003B7357" w:rsidRPr="00E05F64">
        <w:rPr>
          <w:rFonts w:ascii="Open Sans Light" w:hAnsi="Open Sans Light" w:cs="Open Sans Light"/>
          <w:sz w:val="21"/>
        </w:rPr>
        <w:t>) was introduc</w:t>
      </w:r>
      <w:r w:rsidR="00C84C81" w:rsidRPr="00E05F64">
        <w:rPr>
          <w:rFonts w:ascii="Open Sans Light" w:hAnsi="Open Sans Light" w:cs="Open Sans Light"/>
          <w:sz w:val="21"/>
        </w:rPr>
        <w:t xml:space="preserve">ed to the Criminal Code in </w:t>
      </w:r>
      <w:r w:rsidR="00FD33A6" w:rsidRPr="00E05F64">
        <w:rPr>
          <w:rFonts w:ascii="Open Sans Light" w:hAnsi="Open Sans Light" w:cs="Open Sans Light"/>
          <w:sz w:val="21"/>
        </w:rPr>
        <w:t>2</w:t>
      </w:r>
      <w:r w:rsidR="00C84C81" w:rsidRPr="00E05F64">
        <w:rPr>
          <w:rFonts w:ascii="Open Sans Light" w:hAnsi="Open Sans Light" w:cs="Open Sans Light"/>
          <w:sz w:val="21"/>
        </w:rPr>
        <w:t xml:space="preserve">012, </w:t>
      </w:r>
      <w:r w:rsidR="0061058F" w:rsidRPr="00E05F64">
        <w:rPr>
          <w:rFonts w:ascii="Open Sans Light" w:hAnsi="Open Sans Light" w:cs="Open Sans Light"/>
          <w:sz w:val="21"/>
        </w:rPr>
        <w:t>eleven</w:t>
      </w:r>
      <w:r w:rsidR="001850B5" w:rsidRPr="00E05F64">
        <w:rPr>
          <w:rFonts w:ascii="Open Sans Light" w:hAnsi="Open Sans Light" w:cs="Open Sans Light"/>
          <w:sz w:val="21"/>
        </w:rPr>
        <w:t xml:space="preserve"> </w:t>
      </w:r>
      <w:r w:rsidR="00C84C81" w:rsidRPr="00E05F64">
        <w:rPr>
          <w:rFonts w:ascii="Open Sans Light" w:hAnsi="Open Sans Light" w:cs="Open Sans Light"/>
          <w:sz w:val="21"/>
        </w:rPr>
        <w:t>criminal cases have been opened under the Article, a</w:t>
      </w:r>
      <w:r w:rsidR="00B373BE" w:rsidRPr="00E05F64">
        <w:rPr>
          <w:rFonts w:ascii="Open Sans Light" w:hAnsi="Open Sans Light" w:cs="Open Sans Light"/>
          <w:sz w:val="21"/>
        </w:rPr>
        <w:t xml:space="preserve">ccording to </w:t>
      </w:r>
      <w:r w:rsidR="00C84C81" w:rsidRPr="00E05F64">
        <w:rPr>
          <w:rFonts w:ascii="Open Sans Light" w:hAnsi="Open Sans Light" w:cs="Open Sans Light"/>
          <w:sz w:val="21"/>
        </w:rPr>
        <w:t xml:space="preserve">Tajikistan’s Third Periodic Report to the </w:t>
      </w:r>
      <w:r w:rsidR="0029743B" w:rsidRPr="00E05F64">
        <w:rPr>
          <w:rFonts w:ascii="Open Sans Light" w:hAnsi="Open Sans Light" w:cs="Open Sans Light"/>
          <w:sz w:val="21"/>
        </w:rPr>
        <w:t>CAT</w:t>
      </w:r>
      <w:r w:rsidR="001850B5" w:rsidRPr="00E05F64">
        <w:rPr>
          <w:rFonts w:ascii="Open Sans Light" w:hAnsi="Open Sans Light" w:cs="Open Sans Light"/>
          <w:sz w:val="21"/>
        </w:rPr>
        <w:t xml:space="preserve"> and additional information provided by the Prosecutor</w:t>
      </w:r>
      <w:r w:rsidR="00FE3EC0" w:rsidRPr="00E05F64">
        <w:rPr>
          <w:rFonts w:ascii="Open Sans Light" w:hAnsi="Open Sans Light" w:cs="Open Sans Light"/>
          <w:sz w:val="21"/>
        </w:rPr>
        <w:t xml:space="preserve"> General</w:t>
      </w:r>
      <w:r w:rsidR="001850B5" w:rsidRPr="00E05F64">
        <w:rPr>
          <w:rFonts w:ascii="Open Sans Light" w:hAnsi="Open Sans Light" w:cs="Open Sans Light"/>
          <w:sz w:val="21"/>
          <w:lang w:val="en-GB"/>
        </w:rPr>
        <w:t xml:space="preserve">’s Office at a press conference on 25 </w:t>
      </w:r>
      <w:r w:rsidR="001C46CD" w:rsidRPr="00E05F64">
        <w:rPr>
          <w:rFonts w:ascii="Open Sans Light" w:hAnsi="Open Sans Light" w:cs="Open Sans Light"/>
          <w:sz w:val="21"/>
          <w:lang w:val="en-GB"/>
        </w:rPr>
        <w:t>January</w:t>
      </w:r>
      <w:r w:rsidR="001850B5" w:rsidRPr="00E05F64">
        <w:rPr>
          <w:rFonts w:ascii="Open Sans Light" w:hAnsi="Open Sans Light" w:cs="Open Sans Light"/>
          <w:sz w:val="21"/>
          <w:lang w:val="en-GB"/>
        </w:rPr>
        <w:t xml:space="preserve"> 2018</w:t>
      </w:r>
      <w:r w:rsidR="00C84C81" w:rsidRPr="00E05F64">
        <w:rPr>
          <w:rFonts w:ascii="Open Sans Light" w:hAnsi="Open Sans Light" w:cs="Open Sans Light"/>
          <w:sz w:val="21"/>
        </w:rPr>
        <w:t>.</w:t>
      </w:r>
      <w:r w:rsidR="00BA7E2F" w:rsidRPr="00E05F64">
        <w:rPr>
          <w:rFonts w:ascii="Open Sans Light" w:hAnsi="Open Sans Light" w:cs="Open Sans Light"/>
          <w:sz w:val="21"/>
        </w:rPr>
        <w:t xml:space="preserve"> </w:t>
      </w:r>
    </w:p>
    <w:p w14:paraId="0EA39F0C" w14:textId="6CE600A4" w:rsidR="00BA7E2F" w:rsidRPr="00E05F64" w:rsidRDefault="00E43497" w:rsidP="0098545E">
      <w:pPr>
        <w:jc w:val="both"/>
        <w:rPr>
          <w:rFonts w:ascii="Open Sans Light" w:hAnsi="Open Sans Light" w:cs="Open Sans Light"/>
          <w:sz w:val="21"/>
        </w:rPr>
      </w:pPr>
      <w:r w:rsidRPr="00E05F64">
        <w:rPr>
          <w:rFonts w:ascii="Open Sans Light" w:hAnsi="Open Sans Light" w:cs="Open Sans Light"/>
          <w:sz w:val="21"/>
        </w:rPr>
        <w:lastRenderedPageBreak/>
        <w:t xml:space="preserve">According to information </w:t>
      </w:r>
      <w:r w:rsidR="005F5CF8">
        <w:rPr>
          <w:rFonts w:ascii="Open Sans Light" w:hAnsi="Open Sans Light" w:cs="Open Sans Light"/>
          <w:sz w:val="21"/>
        </w:rPr>
        <w:t xml:space="preserve">from </w:t>
      </w:r>
      <w:r w:rsidRPr="00E05F64">
        <w:rPr>
          <w:rFonts w:ascii="Open Sans Light" w:hAnsi="Open Sans Light" w:cs="Open Sans Light"/>
          <w:sz w:val="21"/>
        </w:rPr>
        <w:t xml:space="preserve">the Prosecutor General’s Office, as cited in </w:t>
      </w:r>
      <w:r w:rsidR="00745FBA" w:rsidRPr="00E05F64">
        <w:rPr>
          <w:rFonts w:ascii="Open Sans Light" w:hAnsi="Open Sans Light" w:cs="Open Sans Light"/>
          <w:sz w:val="21"/>
        </w:rPr>
        <w:t xml:space="preserve">paragraphs 130 and 131 of </w:t>
      </w:r>
      <w:r w:rsidRPr="00E05F64">
        <w:rPr>
          <w:rFonts w:ascii="Open Sans Light" w:hAnsi="Open Sans Light" w:cs="Open Sans Light"/>
          <w:sz w:val="21"/>
        </w:rPr>
        <w:t>the Government’s reply to the List of Issues</w:t>
      </w:r>
      <w:r w:rsidR="009C2E3C" w:rsidRPr="00E05F64">
        <w:rPr>
          <w:rFonts w:ascii="Open Sans Light" w:hAnsi="Open Sans Light" w:cs="Open Sans Light"/>
          <w:sz w:val="21"/>
        </w:rPr>
        <w:t>, which was submitted to</w:t>
      </w:r>
      <w:r w:rsidRPr="00E05F64">
        <w:rPr>
          <w:rFonts w:ascii="Open Sans Light" w:hAnsi="Open Sans Light" w:cs="Open Sans Light"/>
          <w:sz w:val="21"/>
        </w:rPr>
        <w:t xml:space="preserve"> the </w:t>
      </w:r>
      <w:r w:rsidR="00EF61FE" w:rsidRPr="00E05F64">
        <w:rPr>
          <w:rFonts w:ascii="Open Sans Light" w:hAnsi="Open Sans Light" w:cs="Open Sans Light"/>
          <w:sz w:val="21"/>
        </w:rPr>
        <w:t>HRC</w:t>
      </w:r>
      <w:r w:rsidRPr="00E05F64">
        <w:rPr>
          <w:rFonts w:ascii="Open Sans Light" w:hAnsi="Open Sans Light" w:cs="Open Sans Light"/>
          <w:sz w:val="21"/>
        </w:rPr>
        <w:t xml:space="preserve"> in </w:t>
      </w:r>
      <w:r w:rsidR="00A35A9B" w:rsidRPr="00E05F64">
        <w:rPr>
          <w:rFonts w:ascii="Open Sans Light" w:hAnsi="Open Sans Light" w:cs="Open Sans Light"/>
          <w:sz w:val="21"/>
        </w:rPr>
        <w:t>April 2019</w:t>
      </w:r>
      <w:r w:rsidRPr="00E05F64">
        <w:rPr>
          <w:rFonts w:ascii="Open Sans Light" w:hAnsi="Open Sans Light" w:cs="Open Sans Light"/>
          <w:sz w:val="21"/>
        </w:rPr>
        <w:t>, the Office registered 16 complaints of torture in 2013, 13 in 2014, 21 in 2015, 10 in 201</w:t>
      </w:r>
      <w:r w:rsidR="00A35A9B" w:rsidRPr="00E05F64">
        <w:rPr>
          <w:rFonts w:ascii="Open Sans Light" w:hAnsi="Open Sans Light" w:cs="Open Sans Light"/>
          <w:sz w:val="21"/>
        </w:rPr>
        <w:t>6,</w:t>
      </w:r>
      <w:r w:rsidRPr="00E05F64">
        <w:rPr>
          <w:rFonts w:ascii="Open Sans Light" w:hAnsi="Open Sans Light" w:cs="Open Sans Light"/>
          <w:sz w:val="21"/>
        </w:rPr>
        <w:t xml:space="preserve"> 23 in 2017</w:t>
      </w:r>
      <w:r w:rsidR="00A35A9B" w:rsidRPr="00E05F64">
        <w:rPr>
          <w:rFonts w:ascii="Open Sans Light" w:hAnsi="Open Sans Light" w:cs="Open Sans Light"/>
          <w:sz w:val="21"/>
        </w:rPr>
        <w:t xml:space="preserve"> and 54 in 2018</w:t>
      </w:r>
      <w:r w:rsidRPr="00E05F64">
        <w:rPr>
          <w:rFonts w:ascii="Open Sans Light" w:hAnsi="Open Sans Light" w:cs="Open Sans Light"/>
          <w:sz w:val="21"/>
        </w:rPr>
        <w:t xml:space="preserve">. </w:t>
      </w:r>
      <w:r w:rsidR="0098545E" w:rsidRPr="00E05F64">
        <w:rPr>
          <w:rFonts w:ascii="Open Sans Light" w:hAnsi="Open Sans Light" w:cs="Open Sans Light"/>
          <w:sz w:val="21"/>
        </w:rPr>
        <w:t xml:space="preserve">After allegations were confirmed in </w:t>
      </w:r>
      <w:r w:rsidR="00A25A3D" w:rsidRPr="00E05F64">
        <w:rPr>
          <w:rFonts w:ascii="Open Sans Light" w:hAnsi="Open Sans Light" w:cs="Open Sans Light"/>
          <w:sz w:val="21"/>
        </w:rPr>
        <w:t xml:space="preserve">10 </w:t>
      </w:r>
      <w:r w:rsidR="0098545E" w:rsidRPr="00E05F64">
        <w:rPr>
          <w:rFonts w:ascii="Open Sans Light" w:hAnsi="Open Sans Light" w:cs="Open Sans Light"/>
          <w:sz w:val="21"/>
        </w:rPr>
        <w:t xml:space="preserve">of these cases, </w:t>
      </w:r>
      <w:r w:rsidR="00EF61FE" w:rsidRPr="00E05F64">
        <w:rPr>
          <w:rFonts w:ascii="Open Sans Light" w:hAnsi="Open Sans Light" w:cs="Open Sans Light"/>
          <w:sz w:val="21"/>
        </w:rPr>
        <w:t xml:space="preserve">the Prosecutor General’s Office </w:t>
      </w:r>
      <w:r w:rsidRPr="00E05F64">
        <w:rPr>
          <w:rFonts w:ascii="Open Sans Light" w:hAnsi="Open Sans Light" w:cs="Open Sans Light"/>
          <w:sz w:val="21"/>
        </w:rPr>
        <w:t>opened criminal proceedings</w:t>
      </w:r>
      <w:r w:rsidR="0098545E" w:rsidRPr="00E05F64">
        <w:rPr>
          <w:rFonts w:ascii="Open Sans Light" w:hAnsi="Open Sans Light" w:cs="Open Sans Light"/>
          <w:sz w:val="21"/>
        </w:rPr>
        <w:t xml:space="preserve">. By the end of April 2019 five persons had been sentenced to prison terms in four of the cases. The Prosecutor General’s Office does not specify </w:t>
      </w:r>
      <w:r w:rsidR="00F64DE3" w:rsidRPr="00E05F64">
        <w:rPr>
          <w:rFonts w:ascii="Open Sans Light" w:hAnsi="Open Sans Light" w:cs="Open Sans Light"/>
          <w:sz w:val="21"/>
        </w:rPr>
        <w:t>under what articles the (suspected) perpetrators have been charged</w:t>
      </w:r>
      <w:r w:rsidR="00080560" w:rsidRPr="00E05F64">
        <w:rPr>
          <w:rFonts w:ascii="Open Sans Light" w:hAnsi="Open Sans Light" w:cs="Open Sans Light"/>
          <w:sz w:val="21"/>
        </w:rPr>
        <w:t xml:space="preserve"> and it is unknown how many </w:t>
      </w:r>
      <w:r w:rsidR="00A25A3D" w:rsidRPr="00E05F64">
        <w:rPr>
          <w:rFonts w:ascii="Open Sans Light" w:hAnsi="Open Sans Light" w:cs="Open Sans Light"/>
          <w:sz w:val="21"/>
        </w:rPr>
        <w:t xml:space="preserve">individuals </w:t>
      </w:r>
      <w:r w:rsidR="00080560" w:rsidRPr="00E05F64">
        <w:rPr>
          <w:rFonts w:ascii="Open Sans Light" w:hAnsi="Open Sans Light" w:cs="Open Sans Light"/>
          <w:sz w:val="21"/>
        </w:rPr>
        <w:t>have to date been sentenced under Article 143-1</w:t>
      </w:r>
      <w:r w:rsidR="00EB0BC2" w:rsidRPr="00E05F64">
        <w:rPr>
          <w:rFonts w:ascii="Open Sans Light" w:hAnsi="Open Sans Light" w:cs="Open Sans Light"/>
          <w:sz w:val="21"/>
        </w:rPr>
        <w:t xml:space="preserve">. </w:t>
      </w:r>
      <w:r w:rsidR="00F630EE" w:rsidRPr="00E05F64">
        <w:rPr>
          <w:rFonts w:ascii="Open Sans Light" w:hAnsi="Open Sans Light" w:cs="Open Sans Light"/>
          <w:sz w:val="21"/>
        </w:rPr>
        <w:t xml:space="preserve"> </w:t>
      </w:r>
    </w:p>
    <w:p w14:paraId="3619399F" w14:textId="77777777" w:rsidR="009778D8" w:rsidRPr="00E05F64" w:rsidRDefault="00B92B9D" w:rsidP="002C0521">
      <w:pPr>
        <w:jc w:val="both"/>
        <w:rPr>
          <w:rFonts w:ascii="Open Sans Light" w:hAnsi="Open Sans Light" w:cs="Open Sans Light"/>
          <w:sz w:val="21"/>
          <w:lang w:val="en-GB"/>
        </w:rPr>
      </w:pPr>
      <w:r w:rsidRPr="00E05F64">
        <w:rPr>
          <w:rFonts w:ascii="Open Sans Light" w:hAnsi="Open Sans Light" w:cs="Open Sans Light"/>
          <w:sz w:val="21"/>
        </w:rPr>
        <w:t xml:space="preserve">Below </w:t>
      </w:r>
      <w:r w:rsidR="00250EE2" w:rsidRPr="00E05F64">
        <w:rPr>
          <w:rFonts w:ascii="Open Sans Light" w:hAnsi="Open Sans Light" w:cs="Open Sans Light"/>
          <w:sz w:val="21"/>
        </w:rPr>
        <w:t xml:space="preserve">is a list of </w:t>
      </w:r>
      <w:r w:rsidR="0098545E" w:rsidRPr="00E05F64">
        <w:rPr>
          <w:rFonts w:ascii="Open Sans Light" w:hAnsi="Open Sans Light" w:cs="Open Sans Light"/>
          <w:sz w:val="21"/>
        </w:rPr>
        <w:t xml:space="preserve">all </w:t>
      </w:r>
      <w:r w:rsidR="00250EE2" w:rsidRPr="00E05F64">
        <w:rPr>
          <w:rFonts w:ascii="Open Sans Light" w:hAnsi="Open Sans Light" w:cs="Open Sans Light"/>
          <w:sz w:val="21"/>
        </w:rPr>
        <w:t>cases</w:t>
      </w:r>
      <w:r w:rsidR="00A20BA2" w:rsidRPr="00E05F64">
        <w:rPr>
          <w:rFonts w:ascii="Open Sans Light" w:hAnsi="Open Sans Light" w:cs="Open Sans Light"/>
          <w:sz w:val="21"/>
        </w:rPr>
        <w:t xml:space="preserve"> </w:t>
      </w:r>
      <w:r w:rsidR="0098545E" w:rsidRPr="00E05F64">
        <w:rPr>
          <w:rFonts w:ascii="Open Sans Light" w:hAnsi="Open Sans Light" w:cs="Open Sans Light"/>
          <w:sz w:val="21"/>
        </w:rPr>
        <w:t xml:space="preserve">known to the NGOs issuing this report </w:t>
      </w:r>
      <w:r w:rsidR="00A20BA2" w:rsidRPr="00E05F64">
        <w:rPr>
          <w:rFonts w:ascii="Open Sans Light" w:hAnsi="Open Sans Light" w:cs="Open Sans Light"/>
          <w:sz w:val="21"/>
        </w:rPr>
        <w:t xml:space="preserve">of perpetrators </w:t>
      </w:r>
      <w:r w:rsidR="0098545E" w:rsidRPr="00E05F64">
        <w:rPr>
          <w:rFonts w:ascii="Open Sans Light" w:hAnsi="Open Sans Light" w:cs="Open Sans Light"/>
          <w:sz w:val="21"/>
        </w:rPr>
        <w:t xml:space="preserve">who have been </w:t>
      </w:r>
      <w:r w:rsidR="00A20BA2" w:rsidRPr="00E05F64">
        <w:rPr>
          <w:rFonts w:ascii="Open Sans Light" w:hAnsi="Open Sans Light" w:cs="Open Sans Light"/>
          <w:sz w:val="21"/>
        </w:rPr>
        <w:t>convicted of torture under Article 143-1 since 2012</w:t>
      </w:r>
      <w:r w:rsidR="0098545E" w:rsidRPr="00E05F64">
        <w:rPr>
          <w:rFonts w:ascii="Open Sans Light" w:hAnsi="Open Sans Light" w:cs="Open Sans Light"/>
          <w:sz w:val="21"/>
        </w:rPr>
        <w:t>. The case descriptions are presented</w:t>
      </w:r>
      <w:r w:rsidR="00B471F9" w:rsidRPr="00E05F64">
        <w:rPr>
          <w:rFonts w:ascii="Open Sans Light" w:hAnsi="Open Sans Light" w:cs="Open Sans Light"/>
          <w:sz w:val="21"/>
        </w:rPr>
        <w:t xml:space="preserve"> in chronological order</w:t>
      </w:r>
      <w:r w:rsidR="00435F0B" w:rsidRPr="00E05F64">
        <w:rPr>
          <w:rFonts w:ascii="Open Sans Light" w:hAnsi="Open Sans Light" w:cs="Open Sans Light"/>
          <w:sz w:val="21"/>
        </w:rPr>
        <w:t xml:space="preserve"> </w:t>
      </w:r>
      <w:r w:rsidR="0098545E" w:rsidRPr="00E05F64">
        <w:rPr>
          <w:rFonts w:ascii="Open Sans Light" w:hAnsi="Open Sans Light" w:cs="Open Sans Light"/>
          <w:sz w:val="21"/>
        </w:rPr>
        <w:t xml:space="preserve">and are </w:t>
      </w:r>
      <w:r w:rsidR="00435F0B" w:rsidRPr="00E05F64">
        <w:rPr>
          <w:rFonts w:ascii="Open Sans Light" w:hAnsi="Open Sans Light" w:cs="Open Sans Light"/>
          <w:sz w:val="21"/>
        </w:rPr>
        <w:t xml:space="preserve">based on </w:t>
      </w:r>
      <w:r w:rsidR="00A20BA2" w:rsidRPr="00E05F64">
        <w:rPr>
          <w:rFonts w:ascii="Open Sans Light" w:hAnsi="Open Sans Light" w:cs="Open Sans Light"/>
          <w:sz w:val="21"/>
        </w:rPr>
        <w:t xml:space="preserve">official information and </w:t>
      </w:r>
      <w:r w:rsidR="00435F0B" w:rsidRPr="00E05F64">
        <w:rPr>
          <w:rFonts w:ascii="Open Sans Light" w:hAnsi="Open Sans Light" w:cs="Open Sans Light"/>
          <w:sz w:val="21"/>
        </w:rPr>
        <w:t>media reports</w:t>
      </w:r>
      <w:r w:rsidR="0081686F" w:rsidRPr="00E05F64">
        <w:rPr>
          <w:rFonts w:ascii="Open Sans Light" w:hAnsi="Open Sans Light" w:cs="Open Sans Light"/>
          <w:sz w:val="21"/>
        </w:rPr>
        <w:t xml:space="preserve">: </w:t>
      </w:r>
    </w:p>
    <w:p w14:paraId="00C44D53" w14:textId="77777777" w:rsidR="006866D6" w:rsidRPr="00E05F64" w:rsidRDefault="00CC38D3" w:rsidP="002C0521">
      <w:pPr>
        <w:shd w:val="clear" w:color="auto" w:fill="CCCCCC"/>
        <w:jc w:val="both"/>
        <w:rPr>
          <w:rFonts w:ascii="Open Sans Light" w:hAnsi="Open Sans Light" w:cs="Open Sans Light"/>
          <w:i/>
          <w:sz w:val="21"/>
          <w:lang w:val="en-GB"/>
        </w:rPr>
      </w:pPr>
      <w:r w:rsidRPr="00E05F64">
        <w:rPr>
          <w:rFonts w:ascii="Open Sans Light" w:hAnsi="Open Sans Light" w:cs="Open Sans Light"/>
          <w:i/>
          <w:sz w:val="21"/>
        </w:rPr>
        <w:t xml:space="preserve">In September 2012 </w:t>
      </w:r>
      <w:r w:rsidRPr="00E05F64">
        <w:rPr>
          <w:rFonts w:ascii="Open Sans Light" w:hAnsi="Open Sans Light" w:cs="Open Sans Light"/>
          <w:b/>
          <w:i/>
          <w:sz w:val="21"/>
        </w:rPr>
        <w:t>Mashraf Ali</w:t>
      </w:r>
      <w:r w:rsidR="006709E8" w:rsidRPr="00E05F64">
        <w:rPr>
          <w:rFonts w:ascii="Open Sans Light" w:hAnsi="Open Sans Light" w:cs="Open Sans Light"/>
          <w:b/>
          <w:i/>
          <w:sz w:val="21"/>
        </w:rPr>
        <w:t>y</w:t>
      </w:r>
      <w:r w:rsidRPr="00E05F64">
        <w:rPr>
          <w:rFonts w:ascii="Open Sans Light" w:hAnsi="Open Sans Light" w:cs="Open Sans Light"/>
          <w:b/>
          <w:i/>
          <w:sz w:val="21"/>
        </w:rPr>
        <w:t>ev</w:t>
      </w:r>
      <w:r w:rsidRPr="00E05F64">
        <w:rPr>
          <w:rFonts w:ascii="Open Sans Light" w:hAnsi="Open Sans Light" w:cs="Open Sans Light"/>
          <w:i/>
          <w:sz w:val="21"/>
        </w:rPr>
        <w:t xml:space="preserve">, a policeman from the town of Yavan in the southern Khatlon </w:t>
      </w:r>
      <w:r w:rsidR="009E00CD" w:rsidRPr="00E05F64">
        <w:rPr>
          <w:rFonts w:ascii="Open Sans Light" w:hAnsi="Open Sans Light" w:cs="Open Sans Light"/>
          <w:i/>
          <w:sz w:val="21"/>
        </w:rPr>
        <w:t>R</w:t>
      </w:r>
      <w:r w:rsidRPr="00E05F64">
        <w:rPr>
          <w:rFonts w:ascii="Open Sans Light" w:hAnsi="Open Sans Light" w:cs="Open Sans Light"/>
          <w:i/>
          <w:sz w:val="21"/>
        </w:rPr>
        <w:t xml:space="preserve">egion </w:t>
      </w:r>
      <w:r w:rsidR="006709E8" w:rsidRPr="00E05F64">
        <w:rPr>
          <w:rFonts w:ascii="Open Sans Light" w:hAnsi="Open Sans Light" w:cs="Open Sans Light"/>
          <w:i/>
          <w:sz w:val="21"/>
        </w:rPr>
        <w:t>of Tajikistan</w:t>
      </w:r>
      <w:r w:rsidR="00A25A3D" w:rsidRPr="00E05F64">
        <w:rPr>
          <w:rFonts w:ascii="Open Sans Light" w:hAnsi="Open Sans Light" w:cs="Open Sans Light"/>
          <w:i/>
          <w:sz w:val="21"/>
        </w:rPr>
        <w:t>.</w:t>
      </w:r>
      <w:r w:rsidR="006709E8" w:rsidRPr="00E05F64">
        <w:rPr>
          <w:rFonts w:ascii="Open Sans Light" w:hAnsi="Open Sans Light" w:cs="Open Sans Light"/>
          <w:i/>
          <w:sz w:val="21"/>
        </w:rPr>
        <w:t xml:space="preserve"> </w:t>
      </w:r>
      <w:r w:rsidRPr="00E05F64">
        <w:rPr>
          <w:rFonts w:ascii="Open Sans Light" w:hAnsi="Open Sans Light" w:cs="Open Sans Light"/>
          <w:i/>
          <w:sz w:val="21"/>
        </w:rPr>
        <w:t xml:space="preserve">was sentenced to seven years’ imprisonment </w:t>
      </w:r>
      <w:r w:rsidR="009E00CD" w:rsidRPr="00E05F64">
        <w:rPr>
          <w:rFonts w:ascii="Open Sans Light" w:hAnsi="Open Sans Light" w:cs="Open Sans Light"/>
          <w:i/>
          <w:sz w:val="21"/>
        </w:rPr>
        <w:t>under Article 143-1, part 3</w:t>
      </w:r>
      <w:r w:rsidR="00080560" w:rsidRPr="00E05F64">
        <w:rPr>
          <w:rFonts w:ascii="Open Sans Light" w:hAnsi="Open Sans Light" w:cs="Open Sans Light"/>
          <w:i/>
          <w:sz w:val="21"/>
        </w:rPr>
        <w:t xml:space="preserve"> </w:t>
      </w:r>
      <w:r w:rsidRPr="00E05F64">
        <w:rPr>
          <w:rFonts w:ascii="Open Sans Light" w:hAnsi="Open Sans Light" w:cs="Open Sans Light"/>
          <w:i/>
          <w:sz w:val="21"/>
        </w:rPr>
        <w:t xml:space="preserve">for torturing 17-year old Khushvakht Kayumov. The officer had summoned </w:t>
      </w:r>
      <w:r w:rsidRPr="00E05F64">
        <w:rPr>
          <w:rFonts w:ascii="Open Sans Light" w:hAnsi="Open Sans Light" w:cs="Open Sans Light"/>
          <w:i/>
          <w:sz w:val="21"/>
          <w:lang w:val="en-GB"/>
        </w:rPr>
        <w:t>Khushvakht to the district police station in April 2012, where he beat and kicked the young man and threatened to torture him with electric shock unless he confessed to a theft. Mashraf Ali</w:t>
      </w:r>
      <w:r w:rsidR="006709E8" w:rsidRPr="00E05F64">
        <w:rPr>
          <w:rFonts w:ascii="Open Sans Light" w:hAnsi="Open Sans Light" w:cs="Open Sans Light"/>
          <w:i/>
          <w:sz w:val="21"/>
          <w:lang w:val="en-GB"/>
        </w:rPr>
        <w:t>y</w:t>
      </w:r>
      <w:r w:rsidRPr="00E05F64">
        <w:rPr>
          <w:rFonts w:ascii="Open Sans Light" w:hAnsi="Open Sans Light" w:cs="Open Sans Light"/>
          <w:i/>
          <w:sz w:val="21"/>
          <w:lang w:val="en-GB"/>
        </w:rPr>
        <w:t>ev let him go home in the evening, but demanded that he return the next day. The next day the beatings continued and Khushvakht eventually signed a “confession” in order to avoid further abuse. Mashraf Ali</w:t>
      </w:r>
      <w:r w:rsidR="006709E8" w:rsidRPr="00E05F64">
        <w:rPr>
          <w:rFonts w:ascii="Open Sans Light" w:hAnsi="Open Sans Light" w:cs="Open Sans Light"/>
          <w:i/>
          <w:sz w:val="21"/>
          <w:lang w:val="en-GB"/>
        </w:rPr>
        <w:t>y</w:t>
      </w:r>
      <w:r w:rsidRPr="00E05F64">
        <w:rPr>
          <w:rFonts w:ascii="Open Sans Light" w:hAnsi="Open Sans Light" w:cs="Open Sans Light"/>
          <w:i/>
          <w:sz w:val="21"/>
          <w:lang w:val="en-GB"/>
        </w:rPr>
        <w:t>ev threatened that Khushvakht Kayumov would be beaten by 200 policemen if he later retracted his confession. Devastated by the experience o</w:t>
      </w:r>
      <w:r w:rsidR="00C91CAB" w:rsidRPr="00E05F64">
        <w:rPr>
          <w:rFonts w:ascii="Open Sans Light" w:hAnsi="Open Sans Light" w:cs="Open Sans Light"/>
          <w:i/>
          <w:sz w:val="21"/>
          <w:lang w:val="en-GB"/>
        </w:rPr>
        <w:t>f abuse, Khushvakht Kayumov attempt</w:t>
      </w:r>
      <w:r w:rsidRPr="00E05F64">
        <w:rPr>
          <w:rFonts w:ascii="Open Sans Light" w:hAnsi="Open Sans Light" w:cs="Open Sans Light"/>
          <w:i/>
          <w:sz w:val="21"/>
          <w:lang w:val="en-GB"/>
        </w:rPr>
        <w:t>ed to commit suicide. On 29 April, his relatives found him hanging from the ceiling of the family’s barn in an unconscious state. They were able to save his life by quickly arranging for him to be taken to the local hospital.</w:t>
      </w:r>
    </w:p>
    <w:p w14:paraId="05D72459" w14:textId="77777777" w:rsidR="008A0850" w:rsidRPr="00E05F64" w:rsidRDefault="008A0850" w:rsidP="002C0521">
      <w:pPr>
        <w:jc w:val="both"/>
        <w:rPr>
          <w:rFonts w:ascii="Open Sans Light" w:hAnsi="Open Sans Light" w:cs="Open Sans Light"/>
          <w:i/>
          <w:sz w:val="21"/>
        </w:rPr>
      </w:pPr>
    </w:p>
    <w:p w14:paraId="299A30D8" w14:textId="77777777" w:rsidR="00CC38D3" w:rsidRPr="00E05F64" w:rsidRDefault="00CC38D3" w:rsidP="002C0521">
      <w:pPr>
        <w:shd w:val="clear" w:color="auto" w:fill="CCCCCC"/>
        <w:jc w:val="both"/>
        <w:rPr>
          <w:rFonts w:ascii="Open Sans Light" w:hAnsi="Open Sans Light" w:cs="Open Sans Light"/>
          <w:i/>
          <w:sz w:val="21"/>
        </w:rPr>
      </w:pPr>
      <w:r w:rsidRPr="00E05F64">
        <w:rPr>
          <w:rFonts w:ascii="Open Sans Light" w:hAnsi="Open Sans Light" w:cs="Open Sans Light"/>
          <w:i/>
          <w:sz w:val="21"/>
        </w:rPr>
        <w:t xml:space="preserve">In December 2012 Khujand City Court sentenced </w:t>
      </w:r>
      <w:r w:rsidRPr="00E05F64">
        <w:rPr>
          <w:rFonts w:ascii="Open Sans Light" w:hAnsi="Open Sans Light" w:cs="Open Sans Light"/>
          <w:b/>
          <w:i/>
          <w:sz w:val="21"/>
        </w:rPr>
        <w:t>Khus</w:t>
      </w:r>
      <w:r w:rsidR="00004127" w:rsidRPr="00E05F64">
        <w:rPr>
          <w:rFonts w:ascii="Open Sans Light" w:hAnsi="Open Sans Light" w:cs="Open Sans Light"/>
          <w:b/>
          <w:i/>
          <w:sz w:val="21"/>
        </w:rPr>
        <w:t>r</w:t>
      </w:r>
      <w:r w:rsidRPr="00E05F64">
        <w:rPr>
          <w:rFonts w:ascii="Open Sans Light" w:hAnsi="Open Sans Light" w:cs="Open Sans Light"/>
          <w:b/>
          <w:i/>
          <w:sz w:val="21"/>
        </w:rPr>
        <w:t>av Niyezkulov</w:t>
      </w:r>
      <w:r w:rsidRPr="00E05F64">
        <w:rPr>
          <w:rFonts w:ascii="Open Sans Light" w:hAnsi="Open Sans Light" w:cs="Open Sans Light"/>
          <w:i/>
          <w:sz w:val="21"/>
        </w:rPr>
        <w:t>, an officer of the department of criminal investigation of Sughd region, to one year</w:t>
      </w:r>
      <w:r w:rsidR="005F5CF8">
        <w:rPr>
          <w:rFonts w:ascii="Open Sans Light" w:hAnsi="Open Sans Light" w:cs="Open Sans Light"/>
          <w:i/>
          <w:sz w:val="21"/>
        </w:rPr>
        <w:t>’s</w:t>
      </w:r>
      <w:r w:rsidR="009E00CD" w:rsidRPr="00E05F64">
        <w:rPr>
          <w:rFonts w:ascii="Open Sans Light" w:hAnsi="Open Sans Light" w:cs="Open Sans Light"/>
          <w:i/>
          <w:sz w:val="21"/>
        </w:rPr>
        <w:t xml:space="preserve"> </w:t>
      </w:r>
      <w:r w:rsidRPr="00E05F64">
        <w:rPr>
          <w:rFonts w:ascii="Open Sans Light" w:hAnsi="Open Sans Light" w:cs="Open Sans Light"/>
          <w:i/>
          <w:sz w:val="21"/>
        </w:rPr>
        <w:t xml:space="preserve">deprivation of liberty. He was found guilty of </w:t>
      </w:r>
      <w:r w:rsidR="009E00CD" w:rsidRPr="00E05F64">
        <w:rPr>
          <w:rFonts w:ascii="Open Sans Light" w:hAnsi="Open Sans Light" w:cs="Open Sans Light"/>
          <w:i/>
          <w:sz w:val="21"/>
        </w:rPr>
        <w:t xml:space="preserve">detaining </w:t>
      </w:r>
      <w:r w:rsidRPr="00E05F64">
        <w:rPr>
          <w:rFonts w:ascii="Open Sans Light" w:hAnsi="Open Sans Light" w:cs="Open Sans Light"/>
          <w:i/>
          <w:sz w:val="21"/>
        </w:rPr>
        <w:t>a suspect in his office</w:t>
      </w:r>
      <w:r w:rsidR="00262F11" w:rsidRPr="00E05F64">
        <w:rPr>
          <w:rFonts w:ascii="Open Sans Light" w:hAnsi="Open Sans Light" w:cs="Open Sans Light"/>
          <w:i/>
          <w:sz w:val="21"/>
        </w:rPr>
        <w:t xml:space="preserve"> all day</w:t>
      </w:r>
      <w:r w:rsidRPr="00E05F64">
        <w:rPr>
          <w:rFonts w:ascii="Open Sans Light" w:hAnsi="Open Sans Light" w:cs="Open Sans Light"/>
          <w:i/>
          <w:sz w:val="21"/>
        </w:rPr>
        <w:t xml:space="preserve"> and beating him. </w:t>
      </w:r>
      <w:r w:rsidR="00262F11" w:rsidRPr="00E05F64">
        <w:rPr>
          <w:rFonts w:ascii="Open Sans Light" w:hAnsi="Open Sans Light" w:cs="Open Sans Light"/>
          <w:i/>
          <w:sz w:val="21"/>
        </w:rPr>
        <w:t>The</w:t>
      </w:r>
      <w:r w:rsidRPr="00E05F64">
        <w:rPr>
          <w:rFonts w:ascii="Open Sans Light" w:hAnsi="Open Sans Light" w:cs="Open Sans Light"/>
          <w:i/>
          <w:sz w:val="21"/>
        </w:rPr>
        <w:t xml:space="preserve"> forensic medical examination confirmed that the detainee sustained injuries to his ear and kidneys.</w:t>
      </w:r>
    </w:p>
    <w:p w14:paraId="1B508A86" w14:textId="77777777" w:rsidR="00262F11" w:rsidRPr="00E05F64" w:rsidRDefault="00262F11" w:rsidP="002C0521">
      <w:pPr>
        <w:jc w:val="both"/>
        <w:rPr>
          <w:rFonts w:ascii="Open Sans Light" w:hAnsi="Open Sans Light" w:cs="Open Sans Light"/>
          <w:i/>
          <w:sz w:val="21"/>
        </w:rPr>
      </w:pPr>
    </w:p>
    <w:p w14:paraId="7BDEE5C5" w14:textId="56763CA7" w:rsidR="00BF7F27" w:rsidRPr="00E05F64" w:rsidRDefault="005A38FB" w:rsidP="002C0521">
      <w:pPr>
        <w:shd w:val="clear" w:color="auto" w:fill="CCCCCC"/>
        <w:jc w:val="both"/>
        <w:rPr>
          <w:rFonts w:ascii="Open Sans Light" w:hAnsi="Open Sans Light" w:cs="Open Sans Light"/>
          <w:i/>
          <w:sz w:val="21"/>
        </w:rPr>
      </w:pPr>
      <w:r w:rsidRPr="00E05F64">
        <w:rPr>
          <w:rFonts w:ascii="Open Sans Light" w:hAnsi="Open Sans Light" w:cs="Open Sans Light"/>
          <w:i/>
          <w:sz w:val="21"/>
        </w:rPr>
        <w:t>In August 2013</w:t>
      </w:r>
      <w:r w:rsidR="00DD6BB4" w:rsidRPr="00E05F64">
        <w:rPr>
          <w:rFonts w:ascii="Open Sans Light" w:hAnsi="Open Sans Light" w:cs="Open Sans Light"/>
          <w:i/>
          <w:sz w:val="21"/>
        </w:rPr>
        <w:t xml:space="preserve"> </w:t>
      </w:r>
      <w:r w:rsidR="00DD6BB4" w:rsidRPr="00E05F64">
        <w:rPr>
          <w:rFonts w:ascii="Open Sans Light" w:hAnsi="Open Sans Light" w:cs="Open Sans Light"/>
          <w:b/>
          <w:i/>
          <w:sz w:val="21"/>
        </w:rPr>
        <w:t>Nursat Yodgorov</w:t>
      </w:r>
      <w:r w:rsidR="00DD6BB4" w:rsidRPr="00E05F64">
        <w:rPr>
          <w:rFonts w:ascii="Open Sans Light" w:hAnsi="Open Sans Light" w:cs="Open Sans Light"/>
          <w:i/>
          <w:sz w:val="21"/>
        </w:rPr>
        <w:t>,</w:t>
      </w:r>
      <w:r w:rsidRPr="00E05F64">
        <w:rPr>
          <w:rFonts w:ascii="Open Sans Light" w:hAnsi="Open Sans Light" w:cs="Open Sans Light"/>
          <w:i/>
          <w:sz w:val="21"/>
        </w:rPr>
        <w:t xml:space="preserve"> a</w:t>
      </w:r>
      <w:r w:rsidR="00BC13B6" w:rsidRPr="00E05F64">
        <w:rPr>
          <w:rFonts w:ascii="Open Sans Light" w:hAnsi="Open Sans Light" w:cs="Open Sans Light"/>
          <w:i/>
          <w:sz w:val="21"/>
        </w:rPr>
        <w:t xml:space="preserve"> former </w:t>
      </w:r>
      <w:r w:rsidR="00DD6BB4" w:rsidRPr="00E05F64">
        <w:rPr>
          <w:rFonts w:ascii="Open Sans Light" w:hAnsi="Open Sans Light" w:cs="Open Sans Light"/>
          <w:i/>
          <w:sz w:val="21"/>
        </w:rPr>
        <w:t xml:space="preserve">criminal </w:t>
      </w:r>
      <w:r w:rsidR="00BC13B6" w:rsidRPr="00E05F64">
        <w:rPr>
          <w:rFonts w:ascii="Open Sans Light" w:hAnsi="Open Sans Light" w:cs="Open Sans Light"/>
          <w:i/>
          <w:sz w:val="21"/>
        </w:rPr>
        <w:t>investigator of</w:t>
      </w:r>
      <w:r w:rsidR="00BC13B6" w:rsidRPr="00E05F64">
        <w:rPr>
          <w:rFonts w:ascii="Open Sans Light" w:hAnsi="Open Sans Light" w:cs="Open Sans Light"/>
          <w:i/>
          <w:sz w:val="21"/>
          <w:lang w:val="en-GB"/>
        </w:rPr>
        <w:t xml:space="preserve"> Sarband </w:t>
      </w:r>
      <w:r w:rsidR="009E00CD" w:rsidRPr="00E05F64">
        <w:rPr>
          <w:rFonts w:ascii="Open Sans Light" w:hAnsi="Open Sans Light" w:cs="Open Sans Light"/>
          <w:i/>
          <w:sz w:val="21"/>
          <w:lang w:val="en-GB"/>
        </w:rPr>
        <w:t>D</w:t>
      </w:r>
      <w:r w:rsidR="00BC13B6" w:rsidRPr="00E05F64">
        <w:rPr>
          <w:rFonts w:ascii="Open Sans Light" w:hAnsi="Open Sans Light" w:cs="Open Sans Light"/>
          <w:i/>
          <w:sz w:val="21"/>
          <w:lang w:val="en-GB"/>
        </w:rPr>
        <w:t xml:space="preserve">istrict in </w:t>
      </w:r>
      <w:r w:rsidRPr="00E05F64">
        <w:rPr>
          <w:rFonts w:ascii="Open Sans Light" w:hAnsi="Open Sans Light" w:cs="Open Sans Light"/>
          <w:i/>
          <w:sz w:val="21"/>
          <w:lang w:val="en-GB"/>
        </w:rPr>
        <w:t xml:space="preserve">the </w:t>
      </w:r>
      <w:r w:rsidR="005F5CF8">
        <w:rPr>
          <w:rFonts w:ascii="Open Sans Light" w:hAnsi="Open Sans Light" w:cs="Open Sans Light"/>
          <w:i/>
          <w:sz w:val="21"/>
          <w:lang w:val="en-GB"/>
        </w:rPr>
        <w:t>s</w:t>
      </w:r>
      <w:r w:rsidR="00061064" w:rsidRPr="00E05F64">
        <w:rPr>
          <w:rFonts w:ascii="Open Sans Light" w:hAnsi="Open Sans Light" w:cs="Open Sans Light"/>
          <w:i/>
          <w:sz w:val="21"/>
          <w:lang w:val="en-GB"/>
        </w:rPr>
        <w:t xml:space="preserve">outhern </w:t>
      </w:r>
      <w:r w:rsidR="00BC13B6" w:rsidRPr="00E05F64">
        <w:rPr>
          <w:rFonts w:ascii="Open Sans Light" w:hAnsi="Open Sans Light" w:cs="Open Sans Light"/>
          <w:i/>
          <w:sz w:val="21"/>
          <w:lang w:val="en-GB"/>
        </w:rPr>
        <w:t xml:space="preserve">Khatlon </w:t>
      </w:r>
      <w:r w:rsidR="00061064" w:rsidRPr="00E05F64">
        <w:rPr>
          <w:rFonts w:ascii="Open Sans Light" w:hAnsi="Open Sans Light" w:cs="Open Sans Light"/>
          <w:i/>
          <w:sz w:val="21"/>
          <w:lang w:val="en-GB"/>
        </w:rPr>
        <w:t>region</w:t>
      </w:r>
      <w:r w:rsidR="00DD6BB4" w:rsidRPr="00E05F64">
        <w:rPr>
          <w:rFonts w:ascii="Open Sans Light" w:hAnsi="Open Sans Light" w:cs="Open Sans Light"/>
          <w:i/>
          <w:sz w:val="21"/>
          <w:lang w:val="en-GB"/>
        </w:rPr>
        <w:t>,</w:t>
      </w:r>
      <w:r w:rsidR="00BC13B6" w:rsidRPr="00E05F64">
        <w:rPr>
          <w:rFonts w:ascii="Open Sans Light" w:hAnsi="Open Sans Light" w:cs="Open Sans Light"/>
          <w:i/>
          <w:sz w:val="21"/>
          <w:lang w:val="en-GB"/>
        </w:rPr>
        <w:t xml:space="preserve"> was </w:t>
      </w:r>
      <w:r w:rsidR="005F5CF8">
        <w:rPr>
          <w:rFonts w:ascii="Open Sans Light" w:hAnsi="Open Sans Light" w:cs="Open Sans Light"/>
          <w:i/>
          <w:sz w:val="21"/>
          <w:lang w:val="en-GB"/>
        </w:rPr>
        <w:t>given</w:t>
      </w:r>
      <w:r w:rsidR="00BC13B6" w:rsidRPr="00E05F64">
        <w:rPr>
          <w:rFonts w:ascii="Open Sans Light" w:hAnsi="Open Sans Light" w:cs="Open Sans Light"/>
          <w:i/>
          <w:sz w:val="21"/>
          <w:lang w:val="en-GB"/>
        </w:rPr>
        <w:t xml:space="preserve"> </w:t>
      </w:r>
      <w:r w:rsidR="00BC13B6" w:rsidRPr="00E05F64">
        <w:rPr>
          <w:rFonts w:ascii="Open Sans Light" w:hAnsi="Open Sans Light" w:cs="Open Sans Light"/>
          <w:i/>
          <w:sz w:val="21"/>
        </w:rPr>
        <w:t xml:space="preserve">a </w:t>
      </w:r>
      <w:r w:rsidR="005F5CF8">
        <w:rPr>
          <w:rFonts w:ascii="Open Sans Light" w:hAnsi="Open Sans Light" w:cs="Open Sans Light"/>
          <w:i/>
          <w:sz w:val="21"/>
        </w:rPr>
        <w:t>two</w:t>
      </w:r>
      <w:r w:rsidR="00846433">
        <w:rPr>
          <w:rFonts w:ascii="Open Sans Light" w:hAnsi="Open Sans Light" w:cs="Open Sans Light"/>
          <w:i/>
          <w:sz w:val="21"/>
        </w:rPr>
        <w:t>-</w:t>
      </w:r>
      <w:r w:rsidR="005F5CF8">
        <w:rPr>
          <w:rFonts w:ascii="Open Sans Light" w:hAnsi="Open Sans Light" w:cs="Open Sans Light"/>
          <w:i/>
          <w:sz w:val="21"/>
        </w:rPr>
        <w:t xml:space="preserve">year </w:t>
      </w:r>
      <w:r w:rsidR="00BC13B6" w:rsidRPr="00E05F64">
        <w:rPr>
          <w:rFonts w:ascii="Open Sans Light" w:hAnsi="Open Sans Light" w:cs="Open Sans Light"/>
          <w:i/>
          <w:sz w:val="21"/>
        </w:rPr>
        <w:t>suspended sentence by Kurgan-Tyube City Court</w:t>
      </w:r>
      <w:r w:rsidR="0029413D" w:rsidRPr="00E05F64">
        <w:rPr>
          <w:rFonts w:ascii="Open Sans Light" w:hAnsi="Open Sans Light" w:cs="Open Sans Light"/>
          <w:i/>
          <w:sz w:val="21"/>
        </w:rPr>
        <w:t>, under Article 143-1, part 1</w:t>
      </w:r>
      <w:r w:rsidR="00BC13B6" w:rsidRPr="00E05F64">
        <w:rPr>
          <w:rFonts w:ascii="Open Sans Light" w:hAnsi="Open Sans Light" w:cs="Open Sans Light"/>
          <w:i/>
          <w:sz w:val="21"/>
        </w:rPr>
        <w:t>.</w:t>
      </w:r>
      <w:r w:rsidR="00BF7F27" w:rsidRPr="00E05F64">
        <w:rPr>
          <w:rFonts w:ascii="Open Sans Light" w:hAnsi="Open Sans Light" w:cs="Open Sans Light"/>
          <w:i/>
          <w:sz w:val="21"/>
        </w:rPr>
        <w:t xml:space="preserve"> He was found guilty of unlawfully detaining a suspect </w:t>
      </w:r>
      <w:r w:rsidR="006162CC" w:rsidRPr="00E05F64">
        <w:rPr>
          <w:rFonts w:ascii="Open Sans Light" w:hAnsi="Open Sans Light" w:cs="Open Sans Light"/>
          <w:i/>
          <w:sz w:val="21"/>
        </w:rPr>
        <w:t xml:space="preserve">in a police station in January 2013 </w:t>
      </w:r>
      <w:r w:rsidR="00BF7F27" w:rsidRPr="00E05F64">
        <w:rPr>
          <w:rFonts w:ascii="Open Sans Light" w:hAnsi="Open Sans Light" w:cs="Open Sans Light"/>
          <w:i/>
          <w:sz w:val="21"/>
        </w:rPr>
        <w:t>and beating him.</w:t>
      </w:r>
    </w:p>
    <w:p w14:paraId="3121A9C5" w14:textId="77777777" w:rsidR="00801B20" w:rsidRPr="00E05F64" w:rsidRDefault="00801B20" w:rsidP="002C0521">
      <w:pPr>
        <w:jc w:val="both"/>
        <w:rPr>
          <w:rFonts w:ascii="Open Sans Light" w:hAnsi="Open Sans Light" w:cs="Open Sans Light"/>
          <w:i/>
          <w:sz w:val="21"/>
        </w:rPr>
      </w:pPr>
    </w:p>
    <w:p w14:paraId="737ABBB6" w14:textId="77777777" w:rsidR="009E62FB" w:rsidRPr="00E05F64" w:rsidRDefault="006D3A75" w:rsidP="002C0521">
      <w:pPr>
        <w:shd w:val="clear" w:color="auto" w:fill="CCCCCC"/>
        <w:jc w:val="both"/>
        <w:rPr>
          <w:rFonts w:ascii="Open Sans Light" w:hAnsi="Open Sans Light" w:cs="Open Sans Light"/>
          <w:i/>
          <w:sz w:val="21"/>
        </w:rPr>
      </w:pPr>
      <w:r w:rsidRPr="00E05F64">
        <w:rPr>
          <w:rFonts w:ascii="Open Sans Light" w:hAnsi="Open Sans Light" w:cs="Open Sans Light"/>
          <w:i/>
          <w:sz w:val="21"/>
        </w:rPr>
        <w:t xml:space="preserve">On 23 </w:t>
      </w:r>
      <w:r w:rsidR="00BC13B6" w:rsidRPr="00E05F64">
        <w:rPr>
          <w:rFonts w:ascii="Open Sans Light" w:hAnsi="Open Sans Light" w:cs="Open Sans Light"/>
          <w:i/>
          <w:sz w:val="21"/>
        </w:rPr>
        <w:t>November 2015 Rogun</w:t>
      </w:r>
      <w:r w:rsidRPr="00E05F64">
        <w:rPr>
          <w:rFonts w:ascii="Open Sans Light" w:hAnsi="Open Sans Light" w:cs="Open Sans Light"/>
          <w:i/>
          <w:sz w:val="21"/>
        </w:rPr>
        <w:t xml:space="preserve"> City Court</w:t>
      </w:r>
      <w:r w:rsidR="00BC13B6" w:rsidRPr="00E05F64">
        <w:rPr>
          <w:rFonts w:ascii="Open Sans Light" w:hAnsi="Open Sans Light" w:cs="Open Sans Light"/>
          <w:i/>
          <w:sz w:val="21"/>
        </w:rPr>
        <w:t xml:space="preserve"> sentenced</w:t>
      </w:r>
      <w:r w:rsidR="00BC13B6" w:rsidRPr="00E05F64">
        <w:rPr>
          <w:rFonts w:ascii="Open Sans Light" w:hAnsi="Open Sans Light" w:cs="Open Sans Light"/>
          <w:i/>
          <w:sz w:val="21"/>
          <w:lang w:val="en-GB"/>
        </w:rPr>
        <w:t xml:space="preserve"> police officer</w:t>
      </w:r>
      <w:r w:rsidR="00BC13B6" w:rsidRPr="00E05F64">
        <w:rPr>
          <w:rFonts w:ascii="Open Sans Light" w:hAnsi="Open Sans Light" w:cs="Open Sans Light"/>
          <w:i/>
          <w:sz w:val="21"/>
        </w:rPr>
        <w:t xml:space="preserve"> </w:t>
      </w:r>
      <w:r w:rsidR="00BC13B6" w:rsidRPr="00E05F64">
        <w:rPr>
          <w:rFonts w:ascii="Open Sans Light" w:hAnsi="Open Sans Light" w:cs="Open Sans Light"/>
          <w:b/>
          <w:i/>
          <w:sz w:val="21"/>
        </w:rPr>
        <w:t>E</w:t>
      </w:r>
      <w:r w:rsidR="001C6BE8" w:rsidRPr="00E05F64">
        <w:rPr>
          <w:rFonts w:ascii="Open Sans Light" w:hAnsi="Open Sans Light" w:cs="Open Sans Light"/>
          <w:b/>
          <w:i/>
          <w:sz w:val="21"/>
        </w:rPr>
        <w:t>momali</w:t>
      </w:r>
      <w:r w:rsidR="00BC13B6" w:rsidRPr="00E05F64">
        <w:rPr>
          <w:rFonts w:ascii="Open Sans Light" w:hAnsi="Open Sans Light" w:cs="Open Sans Light"/>
          <w:b/>
          <w:i/>
          <w:sz w:val="21"/>
        </w:rPr>
        <w:t xml:space="preserve"> Odina</w:t>
      </w:r>
      <w:r w:rsidR="0093071E" w:rsidRPr="00E05F64">
        <w:rPr>
          <w:rFonts w:ascii="Open Sans Light" w:hAnsi="Open Sans Light" w:cs="Open Sans Light"/>
          <w:b/>
          <w:i/>
          <w:sz w:val="21"/>
        </w:rPr>
        <w:t>y</w:t>
      </w:r>
      <w:r w:rsidR="00BC13B6" w:rsidRPr="00E05F64">
        <w:rPr>
          <w:rFonts w:ascii="Open Sans Light" w:hAnsi="Open Sans Light" w:cs="Open Sans Light"/>
          <w:b/>
          <w:i/>
          <w:sz w:val="21"/>
        </w:rPr>
        <w:t>ev</w:t>
      </w:r>
      <w:r w:rsidR="00BC13B6" w:rsidRPr="00E05F64">
        <w:rPr>
          <w:rFonts w:ascii="Open Sans Light" w:hAnsi="Open Sans Light" w:cs="Open Sans Light"/>
          <w:i/>
          <w:sz w:val="21"/>
        </w:rPr>
        <w:t xml:space="preserve"> to three </w:t>
      </w:r>
      <w:r w:rsidR="008336FB" w:rsidRPr="00E05F64">
        <w:rPr>
          <w:rFonts w:ascii="Open Sans Light" w:hAnsi="Open Sans Light" w:cs="Open Sans Light"/>
          <w:i/>
          <w:sz w:val="21"/>
        </w:rPr>
        <w:t>and a half years’ imprisonment.</w:t>
      </w:r>
      <w:r w:rsidR="0097149F" w:rsidRPr="00E05F64">
        <w:rPr>
          <w:rFonts w:ascii="Open Sans Light" w:hAnsi="Open Sans Light" w:cs="Open Sans Light"/>
          <w:i/>
          <w:sz w:val="21"/>
        </w:rPr>
        <w:t xml:space="preserve"> He was found guilty of subjecting</w:t>
      </w:r>
      <w:r w:rsidR="001C6BE8" w:rsidRPr="00E05F64">
        <w:rPr>
          <w:rFonts w:ascii="Open Sans Light" w:hAnsi="Open Sans Light" w:cs="Open Sans Light"/>
          <w:i/>
          <w:sz w:val="21"/>
        </w:rPr>
        <w:t xml:space="preserve"> Olimjon</w:t>
      </w:r>
      <w:r w:rsidR="0097149F" w:rsidRPr="00E05F64">
        <w:rPr>
          <w:rFonts w:ascii="Open Sans Light" w:hAnsi="Open Sans Light" w:cs="Open Sans Light"/>
          <w:i/>
          <w:sz w:val="21"/>
        </w:rPr>
        <w:t xml:space="preserve"> Sharifov to arbitrary detention at </w:t>
      </w:r>
      <w:r w:rsidR="001C6BE8" w:rsidRPr="00E05F64">
        <w:rPr>
          <w:rFonts w:ascii="Open Sans Light" w:hAnsi="Open Sans Light" w:cs="Open Sans Light"/>
          <w:i/>
          <w:sz w:val="21"/>
        </w:rPr>
        <w:t>Rogun District Police S</w:t>
      </w:r>
      <w:r w:rsidR="0097149F" w:rsidRPr="00E05F64">
        <w:rPr>
          <w:rFonts w:ascii="Open Sans Light" w:hAnsi="Open Sans Light" w:cs="Open Sans Light"/>
          <w:i/>
          <w:sz w:val="21"/>
        </w:rPr>
        <w:t>tation</w:t>
      </w:r>
      <w:r w:rsidR="001C6BE8" w:rsidRPr="00E05F64">
        <w:rPr>
          <w:rFonts w:ascii="Open Sans Light" w:hAnsi="Open Sans Light" w:cs="Open Sans Light"/>
          <w:i/>
          <w:sz w:val="21"/>
        </w:rPr>
        <w:t xml:space="preserve"> in August 2015</w:t>
      </w:r>
      <w:r w:rsidR="0097149F" w:rsidRPr="00E05F64">
        <w:rPr>
          <w:rFonts w:ascii="Open Sans Light" w:hAnsi="Open Sans Light" w:cs="Open Sans Light"/>
          <w:i/>
          <w:sz w:val="21"/>
        </w:rPr>
        <w:t>, torturing him with electric shock</w:t>
      </w:r>
      <w:r w:rsidR="009E00CD" w:rsidRPr="00E05F64">
        <w:rPr>
          <w:rFonts w:ascii="Open Sans Light" w:hAnsi="Open Sans Light" w:cs="Open Sans Light"/>
          <w:i/>
          <w:sz w:val="21"/>
        </w:rPr>
        <w:t>s</w:t>
      </w:r>
      <w:r w:rsidR="0097149F" w:rsidRPr="00E05F64">
        <w:rPr>
          <w:rFonts w:ascii="Open Sans Light" w:hAnsi="Open Sans Light" w:cs="Open Sans Light"/>
          <w:i/>
          <w:sz w:val="21"/>
        </w:rPr>
        <w:t xml:space="preserve"> and beating him.</w:t>
      </w:r>
    </w:p>
    <w:p w14:paraId="46802A74" w14:textId="77777777" w:rsidR="000851F0" w:rsidRPr="00E05F64" w:rsidRDefault="000851F0" w:rsidP="002C0521">
      <w:pPr>
        <w:jc w:val="both"/>
        <w:rPr>
          <w:rFonts w:ascii="Open Sans Light" w:hAnsi="Open Sans Light" w:cs="Open Sans Light"/>
          <w:i/>
          <w:sz w:val="21"/>
        </w:rPr>
      </w:pPr>
    </w:p>
    <w:p w14:paraId="3DE98F5D" w14:textId="77777777" w:rsidR="001850B5" w:rsidRPr="00E05F64" w:rsidRDefault="00292A22" w:rsidP="002C0521">
      <w:pPr>
        <w:shd w:val="clear" w:color="auto" w:fill="CCCCCC"/>
        <w:jc w:val="both"/>
        <w:rPr>
          <w:rFonts w:ascii="Open Sans Light" w:hAnsi="Open Sans Light" w:cs="Open Sans Light"/>
          <w:i/>
          <w:sz w:val="21"/>
        </w:rPr>
      </w:pPr>
      <w:r w:rsidRPr="00E05F64">
        <w:rPr>
          <w:rFonts w:ascii="Open Sans Light" w:hAnsi="Open Sans Light" w:cs="Open Sans Light"/>
          <w:i/>
          <w:sz w:val="21"/>
        </w:rPr>
        <w:t xml:space="preserve">At a press conference on 25 January 2018 Yusuf Rakhmon, Prosecutor General of Tajikistan, stated that </w:t>
      </w:r>
      <w:r w:rsidRPr="00E05F64">
        <w:rPr>
          <w:rFonts w:ascii="Open Sans Light" w:hAnsi="Open Sans Light" w:cs="Open Sans Light"/>
          <w:b/>
          <w:i/>
          <w:sz w:val="21"/>
        </w:rPr>
        <w:t xml:space="preserve">an officer of Sino </w:t>
      </w:r>
      <w:r w:rsidR="009E00CD" w:rsidRPr="00E05F64">
        <w:rPr>
          <w:rFonts w:ascii="Open Sans Light" w:hAnsi="Open Sans Light" w:cs="Open Sans Light"/>
          <w:b/>
          <w:i/>
          <w:sz w:val="21"/>
        </w:rPr>
        <w:t>D</w:t>
      </w:r>
      <w:r w:rsidRPr="00E05F64">
        <w:rPr>
          <w:rFonts w:ascii="Open Sans Light" w:hAnsi="Open Sans Light" w:cs="Open Sans Light"/>
          <w:b/>
          <w:i/>
          <w:sz w:val="21"/>
        </w:rPr>
        <w:t xml:space="preserve">istrict </w:t>
      </w:r>
      <w:r w:rsidR="009E00CD" w:rsidRPr="00E05F64">
        <w:rPr>
          <w:rFonts w:ascii="Open Sans Light" w:hAnsi="Open Sans Light" w:cs="Open Sans Light"/>
          <w:b/>
          <w:i/>
          <w:sz w:val="21"/>
        </w:rPr>
        <w:t>P</w:t>
      </w:r>
      <w:r w:rsidRPr="00E05F64">
        <w:rPr>
          <w:rFonts w:ascii="Open Sans Light" w:hAnsi="Open Sans Light" w:cs="Open Sans Light"/>
          <w:b/>
          <w:i/>
          <w:sz w:val="21"/>
        </w:rPr>
        <w:t xml:space="preserve">olice </w:t>
      </w:r>
      <w:r w:rsidR="009E00CD" w:rsidRPr="00E05F64">
        <w:rPr>
          <w:rFonts w:ascii="Open Sans Light" w:hAnsi="Open Sans Light" w:cs="Open Sans Light"/>
          <w:b/>
          <w:i/>
          <w:sz w:val="21"/>
        </w:rPr>
        <w:t>S</w:t>
      </w:r>
      <w:r w:rsidRPr="00E05F64">
        <w:rPr>
          <w:rFonts w:ascii="Open Sans Light" w:hAnsi="Open Sans Light" w:cs="Open Sans Light"/>
          <w:b/>
          <w:i/>
          <w:sz w:val="21"/>
        </w:rPr>
        <w:t>tation in Dushanbe</w:t>
      </w:r>
      <w:r w:rsidRPr="00E05F64">
        <w:rPr>
          <w:rFonts w:ascii="Open Sans Light" w:hAnsi="Open Sans Light" w:cs="Open Sans Light"/>
          <w:i/>
          <w:sz w:val="21"/>
        </w:rPr>
        <w:t xml:space="preserve"> </w:t>
      </w:r>
      <w:r w:rsidR="009E00CD" w:rsidRPr="00E05F64">
        <w:rPr>
          <w:rFonts w:ascii="Open Sans Light" w:hAnsi="Open Sans Light" w:cs="Open Sans Light"/>
          <w:i/>
          <w:sz w:val="21"/>
        </w:rPr>
        <w:t>had been</w:t>
      </w:r>
      <w:r w:rsidRPr="00E05F64">
        <w:rPr>
          <w:rFonts w:ascii="Open Sans Light" w:hAnsi="Open Sans Light" w:cs="Open Sans Light"/>
          <w:i/>
          <w:sz w:val="21"/>
        </w:rPr>
        <w:t xml:space="preserve"> convicted under Article 143-1 after a complaint had been received about his actions in 2017</w:t>
      </w:r>
      <w:r w:rsidR="001850B5" w:rsidRPr="00E05F64">
        <w:rPr>
          <w:rFonts w:ascii="Open Sans Light" w:hAnsi="Open Sans Light" w:cs="Open Sans Light"/>
          <w:i/>
          <w:sz w:val="21"/>
        </w:rPr>
        <w:t>.</w:t>
      </w:r>
      <w:r w:rsidR="00D71C18" w:rsidRPr="00E05F64">
        <w:rPr>
          <w:rFonts w:ascii="Open Sans Light" w:hAnsi="Open Sans Light" w:cs="Open Sans Light"/>
          <w:i/>
          <w:sz w:val="21"/>
        </w:rPr>
        <w:t xml:space="preserve"> He gave no further details about the case.</w:t>
      </w:r>
    </w:p>
    <w:p w14:paraId="442DB9DA" w14:textId="77777777" w:rsidR="00EF61FE" w:rsidRPr="00E05F64" w:rsidRDefault="00EF61FE" w:rsidP="00EF61FE">
      <w:pPr>
        <w:jc w:val="both"/>
        <w:rPr>
          <w:rFonts w:ascii="Open Sans Light" w:hAnsi="Open Sans Light" w:cs="Open Sans Light"/>
          <w:i/>
          <w:sz w:val="21"/>
        </w:rPr>
      </w:pPr>
    </w:p>
    <w:p w14:paraId="293FBC95" w14:textId="77777777" w:rsidR="001850B5" w:rsidRPr="00E05F64" w:rsidRDefault="00EF61FE" w:rsidP="007249A1">
      <w:pPr>
        <w:shd w:val="clear" w:color="auto" w:fill="CCCCCC"/>
        <w:jc w:val="both"/>
        <w:rPr>
          <w:rFonts w:ascii="Open Sans Light" w:hAnsi="Open Sans Light" w:cs="Open Sans Light"/>
          <w:i/>
          <w:sz w:val="21"/>
        </w:rPr>
      </w:pPr>
      <w:r w:rsidRPr="00E05F64">
        <w:rPr>
          <w:rFonts w:ascii="Open Sans Light" w:hAnsi="Open Sans Light" w:cs="Open Sans Light"/>
          <w:i/>
          <w:sz w:val="21"/>
        </w:rPr>
        <w:t xml:space="preserve">According to </w:t>
      </w:r>
      <w:r w:rsidR="00B92B9D" w:rsidRPr="00E05F64">
        <w:rPr>
          <w:rFonts w:ascii="Open Sans Light" w:hAnsi="Open Sans Light" w:cs="Open Sans Light"/>
          <w:i/>
          <w:sz w:val="21"/>
        </w:rPr>
        <w:t xml:space="preserve">paragraph 132 of </w:t>
      </w:r>
      <w:r w:rsidRPr="00E05F64">
        <w:rPr>
          <w:rFonts w:ascii="Open Sans Light" w:hAnsi="Open Sans Light" w:cs="Open Sans Light"/>
          <w:i/>
          <w:sz w:val="21"/>
        </w:rPr>
        <w:t xml:space="preserve">the Government reply to the HRC’s List of Issues, </w:t>
      </w:r>
      <w:r w:rsidR="00A20BA2" w:rsidRPr="00E05F64">
        <w:rPr>
          <w:rFonts w:ascii="Open Sans Light" w:hAnsi="Open Sans Light" w:cs="Open Sans Light"/>
          <w:i/>
          <w:sz w:val="21"/>
        </w:rPr>
        <w:t>two officers were sentenced under Article 143-1 and other articles of the Criminal Code in connection with the case of K. Khodjinazarov. Po</w:t>
      </w:r>
      <w:r w:rsidRPr="00E05F64">
        <w:rPr>
          <w:rFonts w:ascii="Open Sans Light" w:hAnsi="Open Sans Light" w:cs="Open Sans Light"/>
          <w:i/>
          <w:sz w:val="21"/>
        </w:rPr>
        <w:t xml:space="preserve">lice officer </w:t>
      </w:r>
      <w:r w:rsidRPr="00E05F64">
        <w:rPr>
          <w:rFonts w:ascii="Open Sans Light" w:hAnsi="Open Sans Light" w:cs="Open Sans Light"/>
          <w:b/>
          <w:i/>
          <w:sz w:val="21"/>
        </w:rPr>
        <w:t>L. Yuldoshev</w:t>
      </w:r>
      <w:r w:rsidRPr="00E05F64">
        <w:rPr>
          <w:rFonts w:ascii="Open Sans Light" w:hAnsi="Open Sans Light" w:cs="Open Sans Light"/>
          <w:i/>
          <w:sz w:val="21"/>
        </w:rPr>
        <w:t xml:space="preserve"> of the Department of Internal Affairs in Sughd region was sentenced to 13 years’ imprisonment </w:t>
      </w:r>
      <w:r w:rsidR="00A20BA2" w:rsidRPr="00E05F64">
        <w:rPr>
          <w:rFonts w:ascii="Open Sans Light" w:hAnsi="Open Sans Light" w:cs="Open Sans Light"/>
          <w:i/>
          <w:sz w:val="21"/>
        </w:rPr>
        <w:t xml:space="preserve">and </w:t>
      </w:r>
      <w:r w:rsidR="00A20BA2" w:rsidRPr="00E05F64">
        <w:rPr>
          <w:rFonts w:ascii="Open Sans Light" w:hAnsi="Open Sans Light" w:cs="Open Sans Light"/>
          <w:b/>
          <w:i/>
          <w:sz w:val="21"/>
        </w:rPr>
        <w:t>Mukhammad Naimov</w:t>
      </w:r>
      <w:r w:rsidR="00A20BA2" w:rsidRPr="00E05F64">
        <w:rPr>
          <w:rFonts w:ascii="Open Sans Light" w:hAnsi="Open Sans Light" w:cs="Open Sans Light"/>
          <w:i/>
          <w:sz w:val="21"/>
        </w:rPr>
        <w:t>, officer of the State Committee for National Security of Asht district, was sentenced to 12 years’ imprisonment. It is not known when these sentences were hand dow</w:t>
      </w:r>
      <w:r w:rsidR="00B92B9D" w:rsidRPr="00E05F64">
        <w:rPr>
          <w:rFonts w:ascii="Open Sans Light" w:hAnsi="Open Sans Light" w:cs="Open Sans Light"/>
          <w:i/>
          <w:sz w:val="21"/>
        </w:rPr>
        <w:t xml:space="preserve">n. </w:t>
      </w:r>
    </w:p>
    <w:p w14:paraId="0D32788C" w14:textId="77777777" w:rsidR="00EF61FE" w:rsidRPr="00E05F64" w:rsidRDefault="00EF61FE" w:rsidP="002C0521">
      <w:pPr>
        <w:jc w:val="both"/>
        <w:rPr>
          <w:rFonts w:ascii="Open Sans Light" w:hAnsi="Open Sans Light" w:cs="Open Sans Light"/>
          <w:sz w:val="20"/>
        </w:rPr>
      </w:pPr>
    </w:p>
    <w:p w14:paraId="64475339" w14:textId="77777777" w:rsidR="007F444F" w:rsidRPr="00E05F64" w:rsidRDefault="00575F36" w:rsidP="00BB043F">
      <w:pPr>
        <w:pStyle w:val="Heading2"/>
        <w:rPr>
          <w:rFonts w:ascii="Open Sans Light" w:hAnsi="Open Sans Light" w:cs="Open Sans Light"/>
        </w:rPr>
      </w:pPr>
      <w:bookmarkStart w:id="12" w:name="_Toc359158359"/>
      <w:bookmarkStart w:id="13" w:name="_Toc359875710"/>
      <w:bookmarkStart w:id="14" w:name="_Toc359158358"/>
      <w:bookmarkStart w:id="15" w:name="_Toc359875709"/>
      <w:bookmarkStart w:id="16" w:name="_Toc430384140"/>
      <w:bookmarkStart w:id="17" w:name="_Toc430384844"/>
      <w:bookmarkStart w:id="18" w:name="_Toc430389474"/>
      <w:bookmarkStart w:id="19" w:name="_Toc10463003"/>
      <w:r w:rsidRPr="00E05F64">
        <w:rPr>
          <w:rFonts w:ascii="Open Sans Light" w:hAnsi="Open Sans Light" w:cs="Open Sans Light"/>
        </w:rPr>
        <w:t xml:space="preserve">2.2. </w:t>
      </w:r>
      <w:r w:rsidR="001228DC" w:rsidRPr="00E05F64">
        <w:rPr>
          <w:rFonts w:ascii="Open Sans Light" w:hAnsi="Open Sans Light" w:cs="Open Sans Light"/>
        </w:rPr>
        <w:t>Amnesties</w:t>
      </w:r>
      <w:r w:rsidR="00491FA4" w:rsidRPr="00E05F64">
        <w:rPr>
          <w:rFonts w:ascii="Open Sans Light" w:hAnsi="Open Sans Light" w:cs="Open Sans Light"/>
        </w:rPr>
        <w:t>,</w:t>
      </w:r>
      <w:r w:rsidR="001228DC" w:rsidRPr="00E05F64">
        <w:rPr>
          <w:rFonts w:ascii="Open Sans Light" w:hAnsi="Open Sans Light" w:cs="Open Sans Light"/>
        </w:rPr>
        <w:t xml:space="preserve"> statute</w:t>
      </w:r>
      <w:r w:rsidR="009E00CD" w:rsidRPr="00E05F64">
        <w:rPr>
          <w:rFonts w:ascii="Open Sans Light" w:hAnsi="Open Sans Light" w:cs="Open Sans Light"/>
        </w:rPr>
        <w:t>s</w:t>
      </w:r>
      <w:r w:rsidR="001228DC" w:rsidRPr="00E05F64">
        <w:rPr>
          <w:rFonts w:ascii="Open Sans Light" w:hAnsi="Open Sans Light" w:cs="Open Sans Light"/>
        </w:rPr>
        <w:t xml:space="preserve"> of limitation</w:t>
      </w:r>
      <w:r w:rsidR="00491FA4" w:rsidRPr="00E05F64">
        <w:rPr>
          <w:rFonts w:ascii="Open Sans Light" w:hAnsi="Open Sans Light" w:cs="Open Sans Light"/>
        </w:rPr>
        <w:t xml:space="preserve"> and other exemptions from criminal liability</w:t>
      </w:r>
      <w:r w:rsidR="001228DC" w:rsidRPr="00E05F64">
        <w:rPr>
          <w:rFonts w:ascii="Open Sans Light" w:hAnsi="Open Sans Light" w:cs="Open Sans Light"/>
        </w:rPr>
        <w:t xml:space="preserve"> for torture</w:t>
      </w:r>
      <w:r w:rsidR="00491FA4" w:rsidRPr="00E05F64">
        <w:rPr>
          <w:rFonts w:ascii="Open Sans Light" w:hAnsi="Open Sans Light" w:cs="Open Sans Light"/>
        </w:rPr>
        <w:t>rs</w:t>
      </w:r>
      <w:bookmarkEnd w:id="19"/>
      <w:r w:rsidR="001228DC" w:rsidRPr="00E05F64">
        <w:rPr>
          <w:rFonts w:ascii="Open Sans Light" w:hAnsi="Open Sans Light" w:cs="Open Sans Light"/>
        </w:rPr>
        <w:t xml:space="preserve"> </w:t>
      </w:r>
      <w:bookmarkEnd w:id="12"/>
      <w:bookmarkEnd w:id="13"/>
    </w:p>
    <w:p w14:paraId="1F508CAC" w14:textId="77777777" w:rsidR="0042648F" w:rsidRPr="00E05F64" w:rsidRDefault="005962D2" w:rsidP="00231910">
      <w:pPr>
        <w:jc w:val="both"/>
        <w:rPr>
          <w:rFonts w:ascii="Open Sans Light" w:hAnsi="Open Sans Light" w:cs="Open Sans Light"/>
          <w:bCs/>
          <w:sz w:val="21"/>
        </w:rPr>
      </w:pPr>
      <w:r w:rsidRPr="00E05F64">
        <w:rPr>
          <w:rFonts w:ascii="Open Sans Light" w:hAnsi="Open Sans Light" w:cs="Open Sans Light"/>
          <w:bCs/>
          <w:sz w:val="21"/>
        </w:rPr>
        <w:t xml:space="preserve">Article 82 of the Criminal Code of Tajikistan does not exclude any </w:t>
      </w:r>
      <w:r w:rsidR="00293E01" w:rsidRPr="00E05F64">
        <w:rPr>
          <w:rFonts w:ascii="Open Sans Light" w:hAnsi="Open Sans Light" w:cs="Open Sans Light"/>
          <w:bCs/>
          <w:sz w:val="21"/>
        </w:rPr>
        <w:t xml:space="preserve">specific </w:t>
      </w:r>
      <w:r w:rsidRPr="00E05F64">
        <w:rPr>
          <w:rFonts w:ascii="Open Sans Light" w:hAnsi="Open Sans Light" w:cs="Open Sans Light"/>
          <w:bCs/>
          <w:sz w:val="21"/>
        </w:rPr>
        <w:t xml:space="preserve">group of people from benefitting from amnesties. It stipulates that </w:t>
      </w:r>
      <w:r w:rsidR="0042648F" w:rsidRPr="00E05F64">
        <w:rPr>
          <w:rFonts w:ascii="Open Sans Light" w:hAnsi="Open Sans Light" w:cs="Open Sans Light"/>
          <w:bCs/>
          <w:sz w:val="21"/>
        </w:rPr>
        <w:t xml:space="preserve">amnesty laws can be adopted which can specify groups of people covered by the respective amnesty. </w:t>
      </w:r>
    </w:p>
    <w:p w14:paraId="70316997" w14:textId="77777777" w:rsidR="00E61AA3" w:rsidRPr="00E05F64" w:rsidRDefault="005F5CF8" w:rsidP="00E61AA3">
      <w:pPr>
        <w:jc w:val="both"/>
        <w:rPr>
          <w:rFonts w:ascii="Open Sans Light" w:hAnsi="Open Sans Light" w:cs="Open Sans Light"/>
          <w:bCs/>
          <w:sz w:val="21"/>
        </w:rPr>
      </w:pPr>
      <w:r>
        <w:rPr>
          <w:rFonts w:ascii="Open Sans Light" w:hAnsi="Open Sans Light" w:cs="Open Sans Light"/>
          <w:bCs/>
          <w:sz w:val="21"/>
        </w:rPr>
        <w:t xml:space="preserve">From </w:t>
      </w:r>
      <w:r w:rsidR="00AC225B" w:rsidRPr="00E05F64">
        <w:rPr>
          <w:rFonts w:ascii="Open Sans Light" w:hAnsi="Open Sans Light" w:cs="Open Sans Light"/>
          <w:bCs/>
          <w:sz w:val="21"/>
        </w:rPr>
        <w:t xml:space="preserve">2013 </w:t>
      </w:r>
      <w:r w:rsidR="009A661A" w:rsidRPr="00E05F64">
        <w:rPr>
          <w:rFonts w:ascii="Open Sans Light" w:hAnsi="Open Sans Light" w:cs="Open Sans Light"/>
          <w:bCs/>
          <w:sz w:val="21"/>
        </w:rPr>
        <w:t>to 201</w:t>
      </w:r>
      <w:r w:rsidR="00E52E8E" w:rsidRPr="00E05F64">
        <w:rPr>
          <w:rFonts w:ascii="Open Sans Light" w:hAnsi="Open Sans Light" w:cs="Open Sans Light"/>
          <w:bCs/>
          <w:sz w:val="21"/>
        </w:rPr>
        <w:t>8</w:t>
      </w:r>
      <w:r w:rsidR="009A661A" w:rsidRPr="00E05F64">
        <w:rPr>
          <w:rFonts w:ascii="Open Sans Light" w:hAnsi="Open Sans Light" w:cs="Open Sans Light"/>
          <w:bCs/>
          <w:sz w:val="21"/>
        </w:rPr>
        <w:t xml:space="preserve"> two </w:t>
      </w:r>
      <w:r w:rsidR="009E00CD" w:rsidRPr="00E05F64">
        <w:rPr>
          <w:rFonts w:ascii="Open Sans Light" w:hAnsi="Open Sans Light" w:cs="Open Sans Light"/>
          <w:bCs/>
          <w:sz w:val="21"/>
        </w:rPr>
        <w:t xml:space="preserve">acts of </w:t>
      </w:r>
      <w:r w:rsidR="009A661A" w:rsidRPr="00E05F64">
        <w:rPr>
          <w:rFonts w:ascii="Open Sans Light" w:hAnsi="Open Sans Light" w:cs="Open Sans Light"/>
          <w:bCs/>
          <w:sz w:val="21"/>
        </w:rPr>
        <w:t>amnesty were issued, in 2014 (</w:t>
      </w:r>
      <w:r w:rsidR="00561A24" w:rsidRPr="00E05F64">
        <w:rPr>
          <w:rFonts w:ascii="Open Sans Light" w:hAnsi="Open Sans Light" w:cs="Open Sans Light"/>
          <w:bCs/>
          <w:sz w:val="21"/>
        </w:rPr>
        <w:t>Amnesty Law</w:t>
      </w:r>
      <w:r w:rsidR="009A661A" w:rsidRPr="00E05F64">
        <w:rPr>
          <w:rFonts w:ascii="Open Sans Light" w:hAnsi="Open Sans Light" w:cs="Open Sans Light"/>
          <w:bCs/>
          <w:sz w:val="21"/>
        </w:rPr>
        <w:t xml:space="preserve"> </w:t>
      </w:r>
      <w:r w:rsidR="00061064" w:rsidRPr="00E05F64">
        <w:rPr>
          <w:rFonts w:ascii="Open Sans Light" w:hAnsi="Open Sans Light" w:cs="Open Sans Light"/>
          <w:bCs/>
          <w:sz w:val="21"/>
        </w:rPr>
        <w:t xml:space="preserve">No. </w:t>
      </w:r>
      <w:r w:rsidR="009A661A" w:rsidRPr="00E05F64">
        <w:rPr>
          <w:rFonts w:ascii="Open Sans Light" w:hAnsi="Open Sans Light" w:cs="Open Sans Light"/>
          <w:bCs/>
          <w:sz w:val="21"/>
        </w:rPr>
        <w:t xml:space="preserve">1130 of 29 October 2014) and </w:t>
      </w:r>
      <w:r w:rsidR="00E52E8E" w:rsidRPr="00E05F64">
        <w:rPr>
          <w:rFonts w:ascii="Open Sans Light" w:hAnsi="Open Sans Light" w:cs="Open Sans Light"/>
          <w:bCs/>
          <w:sz w:val="21"/>
        </w:rPr>
        <w:t xml:space="preserve">in </w:t>
      </w:r>
      <w:r w:rsidR="009A661A" w:rsidRPr="00E05F64">
        <w:rPr>
          <w:rFonts w:ascii="Open Sans Light" w:hAnsi="Open Sans Light" w:cs="Open Sans Light"/>
          <w:bCs/>
          <w:sz w:val="21"/>
        </w:rPr>
        <w:t>2016</w:t>
      </w:r>
      <w:r w:rsidR="00561A24" w:rsidRPr="00E05F64">
        <w:rPr>
          <w:rFonts w:ascii="Open Sans Light" w:hAnsi="Open Sans Light" w:cs="Open Sans Light"/>
          <w:bCs/>
          <w:sz w:val="21"/>
        </w:rPr>
        <w:t xml:space="preserve"> (Amnesty Law</w:t>
      </w:r>
      <w:r w:rsidR="009A661A" w:rsidRPr="00E05F64">
        <w:rPr>
          <w:rFonts w:ascii="Open Sans Light" w:hAnsi="Open Sans Light" w:cs="Open Sans Light"/>
          <w:bCs/>
          <w:sz w:val="21"/>
        </w:rPr>
        <w:t xml:space="preserve"> </w:t>
      </w:r>
      <w:r w:rsidR="00061064" w:rsidRPr="00E05F64">
        <w:rPr>
          <w:rFonts w:ascii="Open Sans Light" w:hAnsi="Open Sans Light" w:cs="Open Sans Light"/>
          <w:bCs/>
          <w:sz w:val="21"/>
        </w:rPr>
        <w:t xml:space="preserve">No. </w:t>
      </w:r>
      <w:r w:rsidR="00E52E8E" w:rsidRPr="00E05F64">
        <w:rPr>
          <w:rFonts w:ascii="Open Sans Light" w:hAnsi="Open Sans Light" w:cs="Open Sans Light"/>
          <w:bCs/>
          <w:sz w:val="21"/>
        </w:rPr>
        <w:t>1355</w:t>
      </w:r>
      <w:r w:rsidR="009A661A" w:rsidRPr="00E05F64">
        <w:rPr>
          <w:rFonts w:ascii="Open Sans Light" w:hAnsi="Open Sans Light" w:cs="Open Sans Light"/>
          <w:bCs/>
          <w:sz w:val="21"/>
        </w:rPr>
        <w:t xml:space="preserve"> of 24 August 2016)</w:t>
      </w:r>
      <w:r w:rsidR="00C81A38" w:rsidRPr="00E05F64">
        <w:rPr>
          <w:rFonts w:ascii="Open Sans Light" w:hAnsi="Open Sans Light" w:cs="Open Sans Light"/>
          <w:bCs/>
          <w:sz w:val="21"/>
        </w:rPr>
        <w:t>.</w:t>
      </w:r>
    </w:p>
    <w:p w14:paraId="32ACAE28" w14:textId="0B8156FC" w:rsidR="00E61AA3" w:rsidRPr="00E05F64" w:rsidRDefault="00B214DA" w:rsidP="00E61AA3">
      <w:pPr>
        <w:jc w:val="both"/>
        <w:rPr>
          <w:rFonts w:ascii="Open Sans Light" w:hAnsi="Open Sans Light" w:cs="Open Sans Light"/>
        </w:rPr>
      </w:pPr>
      <w:r>
        <w:rPr>
          <w:rFonts w:ascii="Open Sans Light" w:hAnsi="Open Sans Light" w:cs="Open Sans Light"/>
          <w:bCs/>
          <w:sz w:val="21"/>
        </w:rPr>
        <w:t>The</w:t>
      </w:r>
      <w:r w:rsidR="00E61AA3" w:rsidRPr="00E05F64">
        <w:rPr>
          <w:rFonts w:ascii="Open Sans Light" w:hAnsi="Open Sans Light" w:cs="Open Sans Light"/>
          <w:bCs/>
          <w:sz w:val="21"/>
        </w:rPr>
        <w:t xml:space="preserve"> 2014 Amnesty Law</w:t>
      </w:r>
      <w:r>
        <w:rPr>
          <w:rFonts w:ascii="Open Sans Light" w:hAnsi="Open Sans Light" w:cs="Open Sans Light"/>
          <w:bCs/>
          <w:sz w:val="21"/>
        </w:rPr>
        <w:t xml:space="preserve"> stipulated that it is n</w:t>
      </w:r>
      <w:r w:rsidR="00E61AA3" w:rsidRPr="00E05F64">
        <w:rPr>
          <w:rFonts w:ascii="Open Sans Light" w:hAnsi="Open Sans Light" w:cs="Open Sans Light"/>
          <w:bCs/>
          <w:sz w:val="21"/>
        </w:rPr>
        <w:t xml:space="preserve">ot applied to those charged with or convicted under Article 110, parts 2 and 3 (intentionally inflicting serious bodily harm, e.g. by causing the death of a person or carried out by an organized group) and Article 391, part 4 (abuse of authority or duty, exceeding authority or inaction in a war-like situation or during war). The 2016 Amnesty Law, issued in connection with the 25th anniversary of Tajikistan’s independence, additionally excluded those charged or convicted </w:t>
      </w:r>
      <w:r w:rsidR="001C46CD" w:rsidRPr="00E05F64">
        <w:rPr>
          <w:rFonts w:ascii="Open Sans Light" w:hAnsi="Open Sans Light" w:cs="Open Sans Light"/>
          <w:bCs/>
          <w:sz w:val="21"/>
        </w:rPr>
        <w:t>under</w:t>
      </w:r>
      <w:r w:rsidR="00E61AA3" w:rsidRPr="00E05F64">
        <w:rPr>
          <w:rFonts w:ascii="Open Sans Light" w:hAnsi="Open Sans Light" w:cs="Open Sans Light"/>
          <w:bCs/>
          <w:sz w:val="21"/>
        </w:rPr>
        <w:t xml:space="preserve"> Article 110, part 3 and Article 391, part 4 and it was the first amnesty to state that those convicted of “torture” (Article 143-1 of the Criminal Code) were not eligible.</w:t>
      </w:r>
    </w:p>
    <w:p w14:paraId="25A20861" w14:textId="77777777" w:rsidR="00A976AF" w:rsidRPr="00E05F64" w:rsidRDefault="00811DFD" w:rsidP="00E61AA3">
      <w:pPr>
        <w:jc w:val="both"/>
        <w:rPr>
          <w:rFonts w:ascii="Open Sans Light" w:hAnsi="Open Sans Light" w:cs="Open Sans Light"/>
          <w:bCs/>
          <w:sz w:val="21"/>
        </w:rPr>
      </w:pPr>
      <w:r w:rsidRPr="00E05F64">
        <w:rPr>
          <w:rFonts w:ascii="Open Sans Light" w:hAnsi="Open Sans Light" w:cs="Open Sans Light"/>
          <w:bCs/>
          <w:sz w:val="21"/>
        </w:rPr>
        <w:t>H</w:t>
      </w:r>
      <w:r w:rsidR="00B807DA" w:rsidRPr="00E05F64">
        <w:rPr>
          <w:rFonts w:ascii="Open Sans Light" w:hAnsi="Open Sans Light" w:cs="Open Sans Light"/>
          <w:bCs/>
          <w:sz w:val="21"/>
        </w:rPr>
        <w:t xml:space="preserve">owever, </w:t>
      </w:r>
      <w:r w:rsidR="001228DC" w:rsidRPr="00E05F64">
        <w:rPr>
          <w:rFonts w:ascii="Open Sans Light" w:hAnsi="Open Sans Light" w:cs="Open Sans Light"/>
          <w:bCs/>
          <w:sz w:val="21"/>
        </w:rPr>
        <w:t xml:space="preserve">many perpetrators of torture or ill-treatment who had </w:t>
      </w:r>
      <w:r w:rsidR="00C91CAB" w:rsidRPr="00E05F64">
        <w:rPr>
          <w:rFonts w:ascii="Open Sans Light" w:hAnsi="Open Sans Light" w:cs="Open Sans Light"/>
          <w:bCs/>
          <w:sz w:val="21"/>
        </w:rPr>
        <w:t xml:space="preserve">not </w:t>
      </w:r>
      <w:r w:rsidR="001228DC" w:rsidRPr="00E05F64">
        <w:rPr>
          <w:rFonts w:ascii="Open Sans Light" w:hAnsi="Open Sans Light" w:cs="Open Sans Light"/>
          <w:bCs/>
          <w:sz w:val="21"/>
        </w:rPr>
        <w:t xml:space="preserve">been </w:t>
      </w:r>
      <w:r w:rsidRPr="00E05F64">
        <w:rPr>
          <w:rFonts w:ascii="Open Sans Light" w:hAnsi="Open Sans Light" w:cs="Open Sans Light"/>
          <w:bCs/>
          <w:sz w:val="21"/>
        </w:rPr>
        <w:t>charged with</w:t>
      </w:r>
      <w:r w:rsidR="00C91CAB" w:rsidRPr="00E05F64">
        <w:rPr>
          <w:rFonts w:ascii="Open Sans Light" w:hAnsi="Open Sans Light" w:cs="Open Sans Light"/>
          <w:bCs/>
          <w:sz w:val="21"/>
        </w:rPr>
        <w:t xml:space="preserve"> “torture” under Article 143-1, but</w:t>
      </w:r>
      <w:r w:rsidR="001228DC" w:rsidRPr="00E05F64">
        <w:rPr>
          <w:rFonts w:ascii="Open Sans Light" w:hAnsi="Open Sans Light" w:cs="Open Sans Light"/>
          <w:bCs/>
          <w:sz w:val="21"/>
        </w:rPr>
        <w:t xml:space="preserve"> other articles of the Criminal Code were released or had their sentences reduced under </w:t>
      </w:r>
      <w:r w:rsidR="007E792E" w:rsidRPr="00E05F64">
        <w:rPr>
          <w:rFonts w:ascii="Open Sans Light" w:hAnsi="Open Sans Light" w:cs="Open Sans Light"/>
          <w:bCs/>
          <w:sz w:val="21"/>
        </w:rPr>
        <w:t>th</w:t>
      </w:r>
      <w:r w:rsidR="00C7105C" w:rsidRPr="00E05F64">
        <w:rPr>
          <w:rFonts w:ascii="Open Sans Light" w:hAnsi="Open Sans Light" w:cs="Open Sans Light"/>
          <w:bCs/>
          <w:sz w:val="21"/>
        </w:rPr>
        <w:t>e</w:t>
      </w:r>
      <w:r w:rsidR="007E792E" w:rsidRPr="00E05F64">
        <w:rPr>
          <w:rFonts w:ascii="Open Sans Light" w:hAnsi="Open Sans Light" w:cs="Open Sans Light"/>
          <w:bCs/>
          <w:sz w:val="21"/>
        </w:rPr>
        <w:t>s</w:t>
      </w:r>
      <w:r w:rsidR="00C7105C" w:rsidRPr="00E05F64">
        <w:rPr>
          <w:rFonts w:ascii="Open Sans Light" w:hAnsi="Open Sans Light" w:cs="Open Sans Light"/>
          <w:bCs/>
          <w:sz w:val="21"/>
        </w:rPr>
        <w:t>e</w:t>
      </w:r>
      <w:r w:rsidR="001228DC" w:rsidRPr="00E05F64">
        <w:rPr>
          <w:rFonts w:ascii="Open Sans Light" w:hAnsi="Open Sans Light" w:cs="Open Sans Light"/>
          <w:bCs/>
          <w:sz w:val="21"/>
        </w:rPr>
        <w:t xml:space="preserve"> amnest</w:t>
      </w:r>
      <w:r w:rsidR="00C7105C" w:rsidRPr="00E05F64">
        <w:rPr>
          <w:rFonts w:ascii="Open Sans Light" w:hAnsi="Open Sans Light" w:cs="Open Sans Light"/>
          <w:bCs/>
          <w:sz w:val="21"/>
        </w:rPr>
        <w:t>ies</w:t>
      </w:r>
      <w:r w:rsidR="001228DC" w:rsidRPr="00E05F64">
        <w:rPr>
          <w:rFonts w:ascii="Open Sans Light" w:hAnsi="Open Sans Light" w:cs="Open Sans Light"/>
          <w:bCs/>
          <w:sz w:val="21"/>
        </w:rPr>
        <w:t>. The NGO Coalition</w:t>
      </w:r>
      <w:r w:rsidR="0046116B" w:rsidRPr="00E05F64">
        <w:rPr>
          <w:rFonts w:ascii="Open Sans Light" w:hAnsi="Open Sans Light" w:cs="Open Sans Light"/>
          <w:bCs/>
          <w:sz w:val="21"/>
        </w:rPr>
        <w:t xml:space="preserve"> against Torture and Impunity</w:t>
      </w:r>
      <w:r w:rsidR="001228DC" w:rsidRPr="00E05F64">
        <w:rPr>
          <w:rFonts w:ascii="Open Sans Light" w:hAnsi="Open Sans Light" w:cs="Open Sans Light"/>
          <w:bCs/>
          <w:sz w:val="21"/>
        </w:rPr>
        <w:t xml:space="preserve"> is aware of 24 perpetrators or their superiors, who benefitted from the amnesty</w:t>
      </w:r>
      <w:r w:rsidR="00B807DA" w:rsidRPr="00E05F64">
        <w:rPr>
          <w:rFonts w:ascii="Open Sans Light" w:hAnsi="Open Sans Light" w:cs="Open Sans Light"/>
          <w:bCs/>
          <w:sz w:val="21"/>
        </w:rPr>
        <w:t xml:space="preserve"> in 2016</w:t>
      </w:r>
      <w:r w:rsidR="001228DC" w:rsidRPr="00E05F64">
        <w:rPr>
          <w:rFonts w:ascii="Open Sans Light" w:hAnsi="Open Sans Light" w:cs="Open Sans Light"/>
          <w:bCs/>
          <w:sz w:val="21"/>
        </w:rPr>
        <w:t>.</w:t>
      </w:r>
    </w:p>
    <w:p w14:paraId="54282E87" w14:textId="77777777" w:rsidR="00ED1CE0" w:rsidRPr="00E05F64" w:rsidRDefault="00ED1CE0" w:rsidP="00231910">
      <w:pPr>
        <w:shd w:val="clear" w:color="auto" w:fill="CCCCCC"/>
        <w:jc w:val="both"/>
        <w:rPr>
          <w:rFonts w:ascii="Open Sans Light" w:hAnsi="Open Sans Light" w:cs="Open Sans Light"/>
          <w:b/>
          <w:bCs/>
          <w:i/>
          <w:sz w:val="21"/>
        </w:rPr>
      </w:pPr>
      <w:r w:rsidRPr="00E05F64">
        <w:rPr>
          <w:rFonts w:ascii="Open Sans Light" w:hAnsi="Open Sans Light" w:cs="Open Sans Light"/>
          <w:bCs/>
          <w:i/>
          <w:sz w:val="21"/>
        </w:rPr>
        <w:t>For example, 21-year-old</w:t>
      </w:r>
      <w:r w:rsidR="000717A8" w:rsidRPr="00E05F64">
        <w:rPr>
          <w:rFonts w:ascii="Open Sans Light" w:hAnsi="Open Sans Light" w:cs="Open Sans Light"/>
          <w:bCs/>
          <w:i/>
          <w:sz w:val="21"/>
        </w:rPr>
        <w:t xml:space="preserve"> conscript</w:t>
      </w:r>
      <w:r w:rsidRPr="00E05F64">
        <w:rPr>
          <w:rFonts w:ascii="Open Sans Light" w:hAnsi="Open Sans Light" w:cs="Open Sans Light"/>
          <w:bCs/>
          <w:i/>
          <w:sz w:val="21"/>
        </w:rPr>
        <w:t xml:space="preserve"> </w:t>
      </w:r>
      <w:r w:rsidRPr="00E05F64">
        <w:rPr>
          <w:rFonts w:ascii="Open Sans Light" w:hAnsi="Open Sans Light" w:cs="Open Sans Light"/>
          <w:b/>
          <w:bCs/>
          <w:i/>
          <w:sz w:val="21"/>
        </w:rPr>
        <w:t>Faruhjon Haytaliyev</w:t>
      </w:r>
      <w:r w:rsidR="000717A8" w:rsidRPr="00E05F64">
        <w:rPr>
          <w:rFonts w:ascii="Open Sans Light" w:hAnsi="Open Sans Light" w:cs="Open Sans Light"/>
          <w:bCs/>
          <w:i/>
          <w:sz w:val="21"/>
        </w:rPr>
        <w:t xml:space="preserve"> died in January 2016 after he was repeatedly subjected to hazing by </w:t>
      </w:r>
      <w:r w:rsidR="0011665E" w:rsidRPr="00E05F64">
        <w:rPr>
          <w:rFonts w:ascii="Open Sans Light" w:hAnsi="Open Sans Light" w:cs="Open Sans Light"/>
          <w:bCs/>
          <w:i/>
          <w:sz w:val="21"/>
        </w:rPr>
        <w:t xml:space="preserve">Alikhon Tuychiyev, </w:t>
      </w:r>
      <w:r w:rsidR="000717A8" w:rsidRPr="00E05F64">
        <w:rPr>
          <w:rFonts w:ascii="Open Sans Light" w:hAnsi="Open Sans Light" w:cs="Open Sans Light"/>
          <w:bCs/>
          <w:i/>
          <w:sz w:val="21"/>
        </w:rPr>
        <w:t xml:space="preserve">a fellow soldier. Sufi Sufiyev, the Captain of his military unit, and his deputy Baburdjon Ortukov </w:t>
      </w:r>
      <w:r w:rsidR="00163B3C" w:rsidRPr="00E05F64">
        <w:rPr>
          <w:rFonts w:ascii="Open Sans Light" w:hAnsi="Open Sans Light" w:cs="Open Sans Light"/>
          <w:bCs/>
          <w:i/>
          <w:sz w:val="21"/>
        </w:rPr>
        <w:t xml:space="preserve">noticed that Faruhjon Haytaliyev was injured and unable to stand up after the beating, but they kept him in the military unit and failed to seek medical attention for several days. </w:t>
      </w:r>
      <w:r w:rsidR="002B330C" w:rsidRPr="00E05F64">
        <w:rPr>
          <w:rFonts w:ascii="Open Sans Light" w:hAnsi="Open Sans Light" w:cs="Open Sans Light"/>
          <w:bCs/>
          <w:i/>
          <w:sz w:val="21"/>
        </w:rPr>
        <w:t xml:space="preserve">In </w:t>
      </w:r>
      <w:r w:rsidR="000717A8" w:rsidRPr="00E05F64">
        <w:rPr>
          <w:rFonts w:ascii="Open Sans Light" w:hAnsi="Open Sans Light" w:cs="Open Sans Light"/>
          <w:bCs/>
          <w:i/>
          <w:sz w:val="21"/>
        </w:rPr>
        <w:t>May 2016 Dushanbe Military Court sentenced</w:t>
      </w:r>
      <w:r w:rsidR="002B330C" w:rsidRPr="00E05F64">
        <w:rPr>
          <w:rFonts w:ascii="Open Sans Light" w:hAnsi="Open Sans Light" w:cs="Open Sans Light"/>
          <w:bCs/>
          <w:i/>
          <w:sz w:val="21"/>
        </w:rPr>
        <w:t xml:space="preserve"> </w:t>
      </w:r>
      <w:r w:rsidR="0011665E" w:rsidRPr="00E05F64">
        <w:rPr>
          <w:rFonts w:ascii="Open Sans Light" w:hAnsi="Open Sans Light" w:cs="Open Sans Light"/>
          <w:bCs/>
          <w:i/>
          <w:sz w:val="21"/>
        </w:rPr>
        <w:t xml:space="preserve">Alikhon Tuychiyev </w:t>
      </w:r>
      <w:r w:rsidR="002B330C" w:rsidRPr="00E05F64">
        <w:rPr>
          <w:rFonts w:ascii="Open Sans Light" w:hAnsi="Open Sans Light" w:cs="Open Sans Light"/>
          <w:bCs/>
          <w:i/>
          <w:sz w:val="21"/>
        </w:rPr>
        <w:t>to 14 years’ imprisonment for ”violating the code of military conduct” and “intentionally inflicting serious bodily harm“ and the</w:t>
      </w:r>
      <w:r w:rsidR="000717A8" w:rsidRPr="00E05F64">
        <w:rPr>
          <w:rFonts w:ascii="Open Sans Light" w:hAnsi="Open Sans Light" w:cs="Open Sans Light"/>
          <w:bCs/>
          <w:i/>
          <w:sz w:val="21"/>
        </w:rPr>
        <w:t xml:space="preserve"> two officers</w:t>
      </w:r>
      <w:r w:rsidR="002B330C" w:rsidRPr="00E05F64">
        <w:rPr>
          <w:rFonts w:ascii="Open Sans Light" w:hAnsi="Open Sans Light" w:cs="Open Sans Light"/>
          <w:bCs/>
          <w:i/>
          <w:sz w:val="21"/>
        </w:rPr>
        <w:t xml:space="preserve"> were handed down prison sentences of four years</w:t>
      </w:r>
      <w:r w:rsidR="000717A8" w:rsidRPr="00E05F64">
        <w:rPr>
          <w:rFonts w:ascii="Open Sans Light" w:hAnsi="Open Sans Light" w:cs="Open Sans Light"/>
          <w:bCs/>
          <w:i/>
          <w:sz w:val="21"/>
        </w:rPr>
        <w:t xml:space="preserve"> for “abuse of authority or duty“.</w:t>
      </w:r>
      <w:r w:rsidR="00751F6A" w:rsidRPr="00E05F64">
        <w:rPr>
          <w:rFonts w:ascii="Open Sans Light" w:hAnsi="Open Sans Light" w:cs="Open Sans Light"/>
          <w:bCs/>
          <w:i/>
          <w:sz w:val="21"/>
        </w:rPr>
        <w:t xml:space="preserve"> Three months later the prison sentences of Sufi Sufiyev and Boburjon Ortukov were reduced by one third under the prisoner amnesty</w:t>
      </w:r>
      <w:r w:rsidR="00C91CAB" w:rsidRPr="00E05F64">
        <w:rPr>
          <w:rFonts w:ascii="Open Sans Light" w:hAnsi="Open Sans Light" w:cs="Open Sans Light"/>
          <w:bCs/>
          <w:i/>
          <w:sz w:val="21"/>
        </w:rPr>
        <w:t xml:space="preserve"> act</w:t>
      </w:r>
      <w:r w:rsidR="00751F6A" w:rsidRPr="00E05F64">
        <w:rPr>
          <w:rFonts w:ascii="Open Sans Light" w:hAnsi="Open Sans Light" w:cs="Open Sans Light"/>
          <w:bCs/>
          <w:i/>
          <w:sz w:val="21"/>
        </w:rPr>
        <w:t xml:space="preserve"> in connection with the 25th anniversary of Tajikistan’s independence. (For further information on this case, refer to the Case Annex).</w:t>
      </w:r>
    </w:p>
    <w:p w14:paraId="248DE136" w14:textId="77777777" w:rsidR="00233CB5" w:rsidRPr="00E05F64" w:rsidRDefault="0018397B" w:rsidP="00231910">
      <w:pPr>
        <w:jc w:val="both"/>
        <w:rPr>
          <w:rFonts w:ascii="Open Sans Light" w:hAnsi="Open Sans Light" w:cs="Open Sans Light"/>
          <w:bCs/>
          <w:sz w:val="21"/>
        </w:rPr>
      </w:pPr>
      <w:r w:rsidRPr="00E05F64">
        <w:rPr>
          <w:rFonts w:ascii="Open Sans Light" w:hAnsi="Open Sans Light" w:cs="Open Sans Light"/>
          <w:bCs/>
          <w:sz w:val="21"/>
        </w:rPr>
        <w:t xml:space="preserve">The Criminal Code stipulates that perpetrators convicted of crimes of </w:t>
      </w:r>
      <w:r w:rsidR="008B5576" w:rsidRPr="00E05F64">
        <w:rPr>
          <w:rFonts w:ascii="Open Sans Light" w:hAnsi="Open Sans Light" w:cs="Open Sans Light"/>
          <w:bCs/>
          <w:sz w:val="21"/>
        </w:rPr>
        <w:t>lesser</w:t>
      </w:r>
      <w:r w:rsidRPr="00E05F64">
        <w:rPr>
          <w:rFonts w:ascii="Open Sans Light" w:hAnsi="Open Sans Light" w:cs="Open Sans Light"/>
          <w:bCs/>
          <w:sz w:val="21"/>
        </w:rPr>
        <w:t xml:space="preserve"> or medium gravity can </w:t>
      </w:r>
      <w:r w:rsidR="00EF2086" w:rsidRPr="00E05F64">
        <w:rPr>
          <w:rFonts w:ascii="Open Sans Light" w:hAnsi="Open Sans Light" w:cs="Open Sans Light"/>
          <w:bCs/>
          <w:sz w:val="21"/>
        </w:rPr>
        <w:t>be exempted from</w:t>
      </w:r>
      <w:r w:rsidRPr="00E05F64">
        <w:rPr>
          <w:rFonts w:ascii="Open Sans Light" w:hAnsi="Open Sans Light" w:cs="Open Sans Light"/>
          <w:bCs/>
          <w:sz w:val="21"/>
        </w:rPr>
        <w:t xml:space="preserve"> criminal responsibility </w:t>
      </w:r>
      <w:r w:rsidR="008B5576" w:rsidRPr="00E05F64">
        <w:rPr>
          <w:rFonts w:ascii="Open Sans Light" w:hAnsi="Open Sans Light" w:cs="Open Sans Light"/>
          <w:bCs/>
          <w:sz w:val="21"/>
        </w:rPr>
        <w:t xml:space="preserve">on the grounds of </w:t>
      </w:r>
      <w:r w:rsidR="00EF2086" w:rsidRPr="00E05F64">
        <w:rPr>
          <w:rFonts w:ascii="Open Sans Light" w:hAnsi="Open Sans Light" w:cs="Open Sans Light"/>
          <w:bCs/>
          <w:sz w:val="21"/>
        </w:rPr>
        <w:t>reconciliation</w:t>
      </w:r>
      <w:r w:rsidR="00811DFD" w:rsidRPr="00E05F64">
        <w:rPr>
          <w:rFonts w:ascii="Open Sans Light" w:hAnsi="Open Sans Light" w:cs="Open Sans Light"/>
          <w:bCs/>
          <w:sz w:val="21"/>
        </w:rPr>
        <w:t xml:space="preserve"> with the victim,</w:t>
      </w:r>
      <w:r w:rsidR="00EF2086" w:rsidRPr="00E05F64">
        <w:rPr>
          <w:rFonts w:ascii="Open Sans Light" w:hAnsi="Open Sans Light" w:cs="Open Sans Light"/>
          <w:bCs/>
          <w:sz w:val="21"/>
        </w:rPr>
        <w:t xml:space="preserve"> expiration of the statute of limitations, or active repent</w:t>
      </w:r>
      <w:r w:rsidR="00C7105C" w:rsidRPr="00E05F64">
        <w:rPr>
          <w:rFonts w:ascii="Open Sans Light" w:hAnsi="Open Sans Light" w:cs="Open Sans Light"/>
          <w:bCs/>
          <w:sz w:val="21"/>
        </w:rPr>
        <w:t>a</w:t>
      </w:r>
      <w:r w:rsidR="00EF2086" w:rsidRPr="00E05F64">
        <w:rPr>
          <w:rFonts w:ascii="Open Sans Light" w:hAnsi="Open Sans Light" w:cs="Open Sans Light"/>
          <w:bCs/>
          <w:sz w:val="21"/>
        </w:rPr>
        <w:t>nce</w:t>
      </w:r>
      <w:r w:rsidR="00DA5432" w:rsidRPr="00E05F64">
        <w:rPr>
          <w:rFonts w:ascii="Open Sans Light" w:hAnsi="Open Sans Light" w:cs="Open Sans Light"/>
          <w:bCs/>
          <w:sz w:val="21"/>
        </w:rPr>
        <w:t xml:space="preserve"> (Articles 72 to 75)</w:t>
      </w:r>
      <w:r w:rsidR="00EF2086" w:rsidRPr="00E05F64">
        <w:rPr>
          <w:rFonts w:ascii="Open Sans Light" w:hAnsi="Open Sans Light" w:cs="Open Sans Light"/>
          <w:bCs/>
          <w:sz w:val="21"/>
        </w:rPr>
        <w:t xml:space="preserve">. </w:t>
      </w:r>
      <w:r w:rsidR="00C7105C" w:rsidRPr="00E05F64">
        <w:rPr>
          <w:rFonts w:ascii="Open Sans Light" w:hAnsi="Open Sans Light" w:cs="Open Sans Light"/>
          <w:bCs/>
          <w:sz w:val="21"/>
        </w:rPr>
        <w:t>In line with Article 18 of the Criminal Code, parts 1 and 2 of Article 143-1 relate to crimes of medium gravity.</w:t>
      </w:r>
    </w:p>
    <w:p w14:paraId="7205AB3B" w14:textId="77777777" w:rsidR="004412D4" w:rsidRPr="00E05F64" w:rsidRDefault="004412D4" w:rsidP="00FC21C0">
      <w:pPr>
        <w:rPr>
          <w:rFonts w:ascii="Open Sans Light" w:hAnsi="Open Sans Light" w:cs="Open Sans Light"/>
          <w:bCs/>
          <w:sz w:val="20"/>
        </w:rPr>
      </w:pPr>
    </w:p>
    <w:p w14:paraId="5E86F5BC" w14:textId="77777777" w:rsidR="004412D4" w:rsidRPr="00E05F64" w:rsidRDefault="004412D4" w:rsidP="004412D4">
      <w:pPr>
        <w:pStyle w:val="Heading2"/>
        <w:rPr>
          <w:rFonts w:ascii="Open Sans Light" w:hAnsi="Open Sans Light" w:cs="Open Sans Light"/>
        </w:rPr>
      </w:pPr>
      <w:bookmarkStart w:id="20" w:name="_Toc383646288"/>
      <w:bookmarkStart w:id="21" w:name="_Toc10463004"/>
      <w:r w:rsidRPr="00E05F64">
        <w:rPr>
          <w:rFonts w:ascii="Open Sans Light" w:hAnsi="Open Sans Light" w:cs="Open Sans Light"/>
        </w:rPr>
        <w:t>2.3. Suggested recommendations to the authorities of Tajikistan</w:t>
      </w:r>
      <w:bookmarkEnd w:id="20"/>
      <w:bookmarkEnd w:id="21"/>
    </w:p>
    <w:p w14:paraId="7A8E1E83" w14:textId="77777777" w:rsidR="004412D4" w:rsidRPr="00E05F64" w:rsidRDefault="004412D4" w:rsidP="004412D4">
      <w:pPr>
        <w:pStyle w:val="ListParagraph"/>
        <w:numPr>
          <w:ilvl w:val="0"/>
          <w:numId w:val="4"/>
        </w:numPr>
        <w:jc w:val="both"/>
        <w:rPr>
          <w:rFonts w:ascii="Open Sans Light" w:hAnsi="Open Sans Light" w:cs="Open Sans Light"/>
          <w:sz w:val="21"/>
        </w:rPr>
      </w:pPr>
      <w:r w:rsidRPr="00E05F64">
        <w:rPr>
          <w:rFonts w:ascii="Open Sans Light" w:hAnsi="Open Sans Light" w:cs="Open Sans Light"/>
          <w:sz w:val="21"/>
        </w:rPr>
        <w:t>Introduce a reference to Article 143-1 of the Criminal Code in all other articles brought to punish ill-treatment, such as articles 109, 314, 316, 322, 373 and 391, to ensure that Article 143-1 is applied in all cases grave enough to be qualified as torture.</w:t>
      </w:r>
    </w:p>
    <w:p w14:paraId="3935730A" w14:textId="77777777" w:rsidR="004412D4" w:rsidRPr="00E05F64" w:rsidRDefault="004412D4" w:rsidP="004412D4">
      <w:pPr>
        <w:pStyle w:val="ListParagraph"/>
        <w:numPr>
          <w:ilvl w:val="0"/>
          <w:numId w:val="4"/>
        </w:numPr>
        <w:jc w:val="both"/>
        <w:rPr>
          <w:rFonts w:ascii="Open Sans Light" w:hAnsi="Open Sans Light" w:cs="Open Sans Light"/>
          <w:sz w:val="21"/>
        </w:rPr>
      </w:pPr>
      <w:r w:rsidRPr="00E05F64">
        <w:rPr>
          <w:rFonts w:ascii="Open Sans Light" w:hAnsi="Open Sans Light" w:cs="Open Sans Light"/>
          <w:sz w:val="21"/>
        </w:rPr>
        <w:t>Amend Article 143-1 of the Criminal Code to ensure that punishments are commensurate to the gravity of the crimes committed.</w:t>
      </w:r>
    </w:p>
    <w:p w14:paraId="528B0C64" w14:textId="77777777" w:rsidR="004412D4" w:rsidRPr="00E05F64" w:rsidRDefault="004412D4" w:rsidP="004412D4">
      <w:pPr>
        <w:pStyle w:val="ListParagraph"/>
        <w:numPr>
          <w:ilvl w:val="0"/>
          <w:numId w:val="4"/>
        </w:numPr>
        <w:jc w:val="both"/>
        <w:rPr>
          <w:rFonts w:ascii="Open Sans Light" w:hAnsi="Open Sans Light" w:cs="Open Sans Light"/>
          <w:sz w:val="21"/>
        </w:rPr>
      </w:pPr>
      <w:r w:rsidRPr="00E05F64">
        <w:rPr>
          <w:rFonts w:ascii="Open Sans Light" w:hAnsi="Open Sans Light" w:cs="Open Sans Light"/>
          <w:sz w:val="21"/>
        </w:rPr>
        <w:t>Ensure that the absolute prohibition of torture is included in all regulatory and legal acts including the Code on Public Health.</w:t>
      </w:r>
    </w:p>
    <w:p w14:paraId="3B67364A" w14:textId="77777777" w:rsidR="004412D4" w:rsidRPr="00E05F64" w:rsidRDefault="004412D4" w:rsidP="004412D4">
      <w:pPr>
        <w:pStyle w:val="ListParagraph"/>
        <w:numPr>
          <w:ilvl w:val="0"/>
          <w:numId w:val="4"/>
        </w:numPr>
        <w:jc w:val="both"/>
        <w:rPr>
          <w:rFonts w:ascii="Open Sans Light" w:hAnsi="Open Sans Light" w:cs="Open Sans Light"/>
          <w:sz w:val="21"/>
        </w:rPr>
      </w:pPr>
      <w:r w:rsidRPr="00E05F64">
        <w:rPr>
          <w:rFonts w:ascii="Open Sans Light" w:hAnsi="Open Sans Light" w:cs="Open Sans Light"/>
          <w:sz w:val="21"/>
        </w:rPr>
        <w:t>Legislate that perpetrators of torture or ill-treatment are excluded from all amnesties.</w:t>
      </w:r>
    </w:p>
    <w:p w14:paraId="019A862F" w14:textId="77777777" w:rsidR="00AB6CEB" w:rsidRPr="00E05F64" w:rsidRDefault="004412D4" w:rsidP="004412D4">
      <w:pPr>
        <w:pStyle w:val="ListParagraph"/>
        <w:numPr>
          <w:ilvl w:val="0"/>
          <w:numId w:val="4"/>
        </w:numPr>
        <w:jc w:val="both"/>
        <w:rPr>
          <w:rFonts w:ascii="Open Sans Light" w:hAnsi="Open Sans Light" w:cs="Open Sans Light"/>
          <w:sz w:val="21"/>
        </w:rPr>
      </w:pPr>
      <w:r w:rsidRPr="00E05F64">
        <w:rPr>
          <w:rFonts w:ascii="Open Sans Light" w:hAnsi="Open Sans Light" w:cs="Open Sans Light"/>
          <w:sz w:val="21"/>
        </w:rPr>
        <w:t>Revoke provisions in the C</w:t>
      </w:r>
      <w:r w:rsidR="009E5A7F" w:rsidRPr="00E05F64">
        <w:rPr>
          <w:rFonts w:ascii="Open Sans Light" w:hAnsi="Open Sans Light" w:cs="Open Sans Light"/>
          <w:sz w:val="21"/>
        </w:rPr>
        <w:t xml:space="preserve">riminal </w:t>
      </w:r>
      <w:r w:rsidRPr="00E05F64">
        <w:rPr>
          <w:rFonts w:ascii="Open Sans Light" w:hAnsi="Open Sans Light" w:cs="Open Sans Light"/>
          <w:sz w:val="21"/>
        </w:rPr>
        <w:t>P</w:t>
      </w:r>
      <w:r w:rsidR="009E5A7F" w:rsidRPr="00E05F64">
        <w:rPr>
          <w:rFonts w:ascii="Open Sans Light" w:hAnsi="Open Sans Light" w:cs="Open Sans Light"/>
          <w:sz w:val="21"/>
        </w:rPr>
        <w:t xml:space="preserve">rocedure </w:t>
      </w:r>
      <w:r w:rsidRPr="00E05F64">
        <w:rPr>
          <w:rFonts w:ascii="Open Sans Light" w:hAnsi="Open Sans Light" w:cs="Open Sans Light"/>
          <w:sz w:val="21"/>
        </w:rPr>
        <w:t>C</w:t>
      </w:r>
      <w:r w:rsidR="009E5A7F" w:rsidRPr="00E05F64">
        <w:rPr>
          <w:rFonts w:ascii="Open Sans Light" w:hAnsi="Open Sans Light" w:cs="Open Sans Light"/>
          <w:sz w:val="21"/>
        </w:rPr>
        <w:t>ode</w:t>
      </w:r>
      <w:r w:rsidRPr="00E05F64">
        <w:rPr>
          <w:rFonts w:ascii="Open Sans Light" w:hAnsi="Open Sans Light" w:cs="Open Sans Light"/>
          <w:sz w:val="21"/>
        </w:rPr>
        <w:t xml:space="preserve"> which allow for the termination of criminal proceedings and exemption of the defendant from criminal liability whenever the case concerns allegations of torture and ill-treatment. </w:t>
      </w:r>
    </w:p>
    <w:p w14:paraId="201A6FA0" w14:textId="77777777" w:rsidR="004412D4" w:rsidRPr="00E05F64" w:rsidRDefault="004412D4" w:rsidP="004412D4">
      <w:pPr>
        <w:pStyle w:val="ListParagraph"/>
        <w:numPr>
          <w:ilvl w:val="0"/>
          <w:numId w:val="4"/>
        </w:numPr>
        <w:jc w:val="both"/>
        <w:rPr>
          <w:rFonts w:ascii="Open Sans Light" w:hAnsi="Open Sans Light" w:cs="Open Sans Light"/>
          <w:sz w:val="21"/>
        </w:rPr>
      </w:pPr>
      <w:r w:rsidRPr="00E05F64">
        <w:rPr>
          <w:rFonts w:ascii="Open Sans Light" w:hAnsi="Open Sans Light" w:cs="Open Sans Light"/>
          <w:sz w:val="21"/>
        </w:rPr>
        <w:t>Abolish the statute of limitation with regard to torture and ill-treatment.</w:t>
      </w:r>
    </w:p>
    <w:p w14:paraId="31390998" w14:textId="77777777" w:rsidR="004412D4" w:rsidRPr="00E05F64" w:rsidRDefault="004412D4" w:rsidP="004412D4">
      <w:pPr>
        <w:numPr>
          <w:ilvl w:val="0"/>
          <w:numId w:val="5"/>
        </w:numPr>
        <w:jc w:val="both"/>
        <w:rPr>
          <w:rFonts w:ascii="Open Sans Light" w:hAnsi="Open Sans Light" w:cs="Open Sans Light"/>
          <w:sz w:val="21"/>
        </w:rPr>
      </w:pPr>
      <w:r w:rsidRPr="00E05F64">
        <w:rPr>
          <w:rFonts w:ascii="Open Sans Light" w:hAnsi="Open Sans Light" w:cs="Open Sans Light"/>
          <w:sz w:val="21"/>
        </w:rPr>
        <w:t>Take all necessary measures to ensure that all allegations of torture or ill-treatment are promptly, thoroughly and impartially investigated, that perpetrators are duly prosecuted and, if found guilty, convicted with penalties that are commensurate with the grave nature of their crimes.</w:t>
      </w:r>
    </w:p>
    <w:p w14:paraId="7431E199" w14:textId="77777777" w:rsidR="00D421E5" w:rsidRPr="00E05F64" w:rsidRDefault="00D421E5" w:rsidP="00FC21C0">
      <w:pPr>
        <w:rPr>
          <w:rFonts w:ascii="Open Sans Light" w:hAnsi="Open Sans Light" w:cs="Open Sans Light"/>
          <w:b/>
          <w:bCs/>
          <w:sz w:val="20"/>
          <w:lang w:val="en-GB"/>
        </w:rPr>
      </w:pPr>
    </w:p>
    <w:p w14:paraId="38A896D1" w14:textId="77777777" w:rsidR="009E0E7E" w:rsidRPr="00E05F64" w:rsidRDefault="00575F36" w:rsidP="0092130B">
      <w:pPr>
        <w:pStyle w:val="Heading1"/>
        <w:rPr>
          <w:rFonts w:ascii="Open Sans Light" w:hAnsi="Open Sans Light" w:cs="Open Sans Light"/>
        </w:rPr>
      </w:pPr>
      <w:bookmarkStart w:id="22" w:name="_Toc359158360"/>
      <w:bookmarkStart w:id="23" w:name="_Toc359875711"/>
      <w:bookmarkStart w:id="24" w:name="_Toc10463005"/>
      <w:bookmarkEnd w:id="14"/>
      <w:bookmarkEnd w:id="15"/>
      <w:r w:rsidRPr="00E05F64">
        <w:rPr>
          <w:rFonts w:ascii="Open Sans Light" w:hAnsi="Open Sans Light" w:cs="Open Sans Light"/>
        </w:rPr>
        <w:t xml:space="preserve">3. </w:t>
      </w:r>
      <w:r w:rsidR="00343C4B" w:rsidRPr="00E05F64">
        <w:rPr>
          <w:rFonts w:ascii="Open Sans Light" w:hAnsi="Open Sans Light" w:cs="Open Sans Light"/>
        </w:rPr>
        <w:t>Deprivation of liberty and a</w:t>
      </w:r>
      <w:r w:rsidR="00266420" w:rsidRPr="00E05F64">
        <w:rPr>
          <w:rFonts w:ascii="Open Sans Light" w:hAnsi="Open Sans Light" w:cs="Open Sans Light"/>
        </w:rPr>
        <w:t>ccess to l</w:t>
      </w:r>
      <w:r w:rsidR="00FC21C0" w:rsidRPr="00E05F64">
        <w:rPr>
          <w:rFonts w:ascii="Open Sans Light" w:hAnsi="Open Sans Light" w:cs="Open Sans Light"/>
        </w:rPr>
        <w:t>egal safeguards</w:t>
      </w:r>
      <w:r w:rsidR="005A23BA" w:rsidRPr="00E05F64">
        <w:rPr>
          <w:rFonts w:ascii="Open Sans Light" w:hAnsi="Open Sans Light" w:cs="Open Sans Light"/>
        </w:rPr>
        <w:t xml:space="preserve"> </w:t>
      </w:r>
      <w:r w:rsidR="00FC21C0" w:rsidRPr="00E05F64">
        <w:rPr>
          <w:rFonts w:ascii="Open Sans Light" w:hAnsi="Open Sans Light" w:cs="Open Sans Light"/>
        </w:rPr>
        <w:t>(Article</w:t>
      </w:r>
      <w:r w:rsidR="00AC225B" w:rsidRPr="00E05F64">
        <w:rPr>
          <w:rFonts w:ascii="Open Sans Light" w:hAnsi="Open Sans Light" w:cs="Open Sans Light"/>
        </w:rPr>
        <w:t xml:space="preserve"> 9</w:t>
      </w:r>
      <w:r w:rsidR="00FC21C0" w:rsidRPr="00E05F64">
        <w:rPr>
          <w:rFonts w:ascii="Open Sans Light" w:hAnsi="Open Sans Light" w:cs="Open Sans Light"/>
        </w:rPr>
        <w:t>)</w:t>
      </w:r>
      <w:bookmarkEnd w:id="22"/>
      <w:bookmarkEnd w:id="23"/>
      <w:bookmarkEnd w:id="24"/>
    </w:p>
    <w:p w14:paraId="36AEA545" w14:textId="77777777" w:rsidR="006A2AB8" w:rsidRDefault="002F2E4D" w:rsidP="00921E62">
      <w:pPr>
        <w:jc w:val="both"/>
        <w:rPr>
          <w:rFonts w:ascii="Open Sans Light" w:hAnsi="Open Sans Light" w:cs="Open Sans Light"/>
          <w:i/>
          <w:sz w:val="21"/>
        </w:rPr>
      </w:pPr>
      <w:r w:rsidRPr="00E05F64">
        <w:rPr>
          <w:rFonts w:ascii="Open Sans Light" w:hAnsi="Open Sans Light" w:cs="Open Sans Light"/>
          <w:i/>
          <w:sz w:val="21"/>
        </w:rPr>
        <w:t>L</w:t>
      </w:r>
      <w:r w:rsidR="00E31E58" w:rsidRPr="00E05F64">
        <w:rPr>
          <w:rFonts w:ascii="Open Sans Light" w:hAnsi="Open Sans Light" w:cs="Open Sans Light"/>
          <w:i/>
          <w:sz w:val="21"/>
        </w:rPr>
        <w:t>egal amendments introduced in May 2016 significantly improved basic legal safeguards in detention such as access to a lawyer and notification of family</w:t>
      </w:r>
      <w:r w:rsidR="006B530D" w:rsidRPr="00E05F64">
        <w:rPr>
          <w:rFonts w:ascii="Open Sans Light" w:hAnsi="Open Sans Light" w:cs="Open Sans Light"/>
          <w:i/>
          <w:sz w:val="21"/>
        </w:rPr>
        <w:t xml:space="preserve"> promptly after the actual arrest</w:t>
      </w:r>
      <w:r w:rsidR="00C66CD0" w:rsidRPr="00E05F64">
        <w:rPr>
          <w:rFonts w:ascii="Open Sans Light" w:hAnsi="Open Sans Light" w:cs="Open Sans Light"/>
          <w:i/>
          <w:sz w:val="21"/>
        </w:rPr>
        <w:t>, as well as access to a doctor</w:t>
      </w:r>
      <w:r w:rsidRPr="00E05F64">
        <w:rPr>
          <w:rFonts w:ascii="Open Sans Light" w:hAnsi="Open Sans Light" w:cs="Open Sans Light"/>
          <w:i/>
          <w:sz w:val="21"/>
        </w:rPr>
        <w:t xml:space="preserve">. However, </w:t>
      </w:r>
      <w:r w:rsidR="00343C4B" w:rsidRPr="00E05F64">
        <w:rPr>
          <w:rFonts w:ascii="Open Sans Light" w:hAnsi="Open Sans Light" w:cs="Open Sans Light"/>
          <w:i/>
          <w:sz w:val="21"/>
        </w:rPr>
        <w:t xml:space="preserve">these improvements only relate to those held on criminal charges. Also, </w:t>
      </w:r>
      <w:r w:rsidR="00066BF7" w:rsidRPr="00E05F64">
        <w:rPr>
          <w:rFonts w:ascii="Open Sans Light" w:hAnsi="Open Sans Light" w:cs="Open Sans Light"/>
          <w:i/>
          <w:sz w:val="21"/>
        </w:rPr>
        <w:t>domestic legislation still does not pr</w:t>
      </w:r>
      <w:r w:rsidR="000D56AB" w:rsidRPr="00E05F64">
        <w:rPr>
          <w:rFonts w:ascii="Open Sans Light" w:hAnsi="Open Sans Light" w:cs="Open Sans Light"/>
          <w:i/>
          <w:sz w:val="21"/>
        </w:rPr>
        <w:t>ovide for a medical examination</w:t>
      </w:r>
      <w:r w:rsidR="00066BF7" w:rsidRPr="00E05F64">
        <w:rPr>
          <w:rFonts w:ascii="Open Sans Light" w:hAnsi="Open Sans Light" w:cs="Open Sans Light"/>
          <w:i/>
          <w:sz w:val="21"/>
        </w:rPr>
        <w:t xml:space="preserve"> immediately after arrest</w:t>
      </w:r>
      <w:r w:rsidRPr="00E05F64">
        <w:rPr>
          <w:rFonts w:ascii="Open Sans Light" w:hAnsi="Open Sans Light" w:cs="Open Sans Light"/>
          <w:i/>
          <w:sz w:val="21"/>
        </w:rPr>
        <w:t xml:space="preserve"> and in </w:t>
      </w:r>
      <w:r w:rsidR="00AF4BC2" w:rsidRPr="00E05F64">
        <w:rPr>
          <w:rFonts w:ascii="Open Sans Light" w:hAnsi="Open Sans Light" w:cs="Open Sans Light"/>
          <w:i/>
          <w:sz w:val="21"/>
        </w:rPr>
        <w:t xml:space="preserve">practice access to a lawyer continues to be subject to permission </w:t>
      </w:r>
      <w:r w:rsidRPr="00E05F64">
        <w:rPr>
          <w:rFonts w:ascii="Open Sans Light" w:hAnsi="Open Sans Light" w:cs="Open Sans Light"/>
          <w:i/>
          <w:sz w:val="21"/>
        </w:rPr>
        <w:t xml:space="preserve">by </w:t>
      </w:r>
      <w:r w:rsidR="00AF4BC2" w:rsidRPr="00E05F64">
        <w:rPr>
          <w:rFonts w:ascii="Open Sans Light" w:hAnsi="Open Sans Light" w:cs="Open Sans Light"/>
          <w:i/>
          <w:sz w:val="21"/>
        </w:rPr>
        <w:t>the investigator</w:t>
      </w:r>
      <w:r w:rsidR="00FB28F7" w:rsidRPr="00E05F64">
        <w:rPr>
          <w:rFonts w:ascii="Open Sans Light" w:hAnsi="Open Sans Light" w:cs="Open Sans Light"/>
          <w:i/>
          <w:sz w:val="21"/>
        </w:rPr>
        <w:t xml:space="preserve"> or judge</w:t>
      </w:r>
      <w:r w:rsidR="00AF4BC2" w:rsidRPr="00E05F64">
        <w:rPr>
          <w:rFonts w:ascii="Open Sans Light" w:hAnsi="Open Sans Light" w:cs="Open Sans Light"/>
          <w:i/>
          <w:sz w:val="21"/>
        </w:rPr>
        <w:t xml:space="preserve">. </w:t>
      </w:r>
      <w:r w:rsidR="000D56AB" w:rsidRPr="00E05F64">
        <w:rPr>
          <w:rFonts w:ascii="Open Sans Light" w:hAnsi="Open Sans Light" w:cs="Open Sans Light"/>
          <w:i/>
          <w:sz w:val="21"/>
        </w:rPr>
        <w:t>The time limits</w:t>
      </w:r>
      <w:r w:rsidR="00D272E5" w:rsidRPr="00E05F64">
        <w:rPr>
          <w:rFonts w:ascii="Open Sans Light" w:hAnsi="Open Sans Light" w:cs="Open Sans Light"/>
          <w:i/>
          <w:sz w:val="21"/>
        </w:rPr>
        <w:t xml:space="preserve"> set out in domestic legislation </w:t>
      </w:r>
      <w:r w:rsidR="000D56AB" w:rsidRPr="00E05F64">
        <w:rPr>
          <w:rFonts w:ascii="Open Sans Light" w:hAnsi="Open Sans Light" w:cs="Open Sans Light"/>
          <w:i/>
          <w:sz w:val="21"/>
        </w:rPr>
        <w:t xml:space="preserve">before </w:t>
      </w:r>
      <w:r w:rsidR="00FD774C" w:rsidRPr="00E05F64">
        <w:rPr>
          <w:rFonts w:ascii="Open Sans Light" w:hAnsi="Open Sans Light" w:cs="Open Sans Light"/>
          <w:i/>
          <w:sz w:val="21"/>
        </w:rPr>
        <w:t>detainee</w:t>
      </w:r>
      <w:r w:rsidR="00B27F96" w:rsidRPr="00E05F64">
        <w:rPr>
          <w:rFonts w:ascii="Open Sans Light" w:hAnsi="Open Sans Light" w:cs="Open Sans Light"/>
          <w:i/>
          <w:sz w:val="21"/>
        </w:rPr>
        <w:t xml:space="preserve">s, are </w:t>
      </w:r>
      <w:r w:rsidR="00FD774C" w:rsidRPr="00E05F64">
        <w:rPr>
          <w:rFonts w:ascii="Open Sans Light" w:hAnsi="Open Sans Light" w:cs="Open Sans Light"/>
          <w:i/>
          <w:sz w:val="21"/>
        </w:rPr>
        <w:t>brought before a</w:t>
      </w:r>
      <w:r w:rsidR="000D56AB" w:rsidRPr="00E05F64">
        <w:rPr>
          <w:rFonts w:ascii="Open Sans Light" w:hAnsi="Open Sans Light" w:cs="Open Sans Light"/>
          <w:i/>
          <w:sz w:val="21"/>
        </w:rPr>
        <w:t xml:space="preserve"> judge </w:t>
      </w:r>
      <w:r w:rsidR="006A2AB8">
        <w:rPr>
          <w:rFonts w:ascii="Open Sans Light" w:hAnsi="Open Sans Light" w:cs="Open Sans Light"/>
          <w:i/>
          <w:sz w:val="21"/>
        </w:rPr>
        <w:t xml:space="preserve">for a decision on remand in custody </w:t>
      </w:r>
      <w:r w:rsidR="000D56AB" w:rsidRPr="00E05F64">
        <w:rPr>
          <w:rFonts w:ascii="Open Sans Light" w:hAnsi="Open Sans Light" w:cs="Open Sans Light"/>
          <w:i/>
          <w:sz w:val="21"/>
        </w:rPr>
        <w:t>are</w:t>
      </w:r>
      <w:r w:rsidR="00656CA4" w:rsidRPr="00E05F64">
        <w:rPr>
          <w:rFonts w:ascii="Open Sans Light" w:hAnsi="Open Sans Light" w:cs="Open Sans Light"/>
          <w:i/>
          <w:sz w:val="21"/>
        </w:rPr>
        <w:t xml:space="preserve"> still too long</w:t>
      </w:r>
      <w:r w:rsidR="006A2AB8">
        <w:rPr>
          <w:rFonts w:ascii="Open Sans Light" w:hAnsi="Open Sans Light" w:cs="Open Sans Light"/>
          <w:i/>
          <w:sz w:val="21"/>
        </w:rPr>
        <w:t>. J</w:t>
      </w:r>
      <w:r w:rsidR="004316B5" w:rsidRPr="00E05F64">
        <w:rPr>
          <w:rFonts w:ascii="Open Sans Light" w:hAnsi="Open Sans Light" w:cs="Open Sans Light"/>
          <w:i/>
          <w:sz w:val="21"/>
        </w:rPr>
        <w:t xml:space="preserve">udges only approve or reject the prosecutor’s petition to remand the person in custody and do not </w:t>
      </w:r>
      <w:r w:rsidR="006A2AB8">
        <w:rPr>
          <w:rFonts w:ascii="Open Sans Light" w:hAnsi="Open Sans Light" w:cs="Open Sans Light"/>
          <w:i/>
          <w:sz w:val="21"/>
        </w:rPr>
        <w:t>review</w:t>
      </w:r>
      <w:r w:rsidR="006A2AB8" w:rsidRPr="00E05F64">
        <w:rPr>
          <w:rFonts w:ascii="Open Sans Light" w:hAnsi="Open Sans Light" w:cs="Open Sans Light"/>
          <w:i/>
          <w:sz w:val="21"/>
        </w:rPr>
        <w:t xml:space="preserve"> </w:t>
      </w:r>
      <w:r w:rsidR="004316B5" w:rsidRPr="00E05F64">
        <w:rPr>
          <w:rFonts w:ascii="Open Sans Light" w:hAnsi="Open Sans Light" w:cs="Open Sans Light"/>
          <w:i/>
          <w:sz w:val="21"/>
        </w:rPr>
        <w:t>whether the person was subjected to human rights violations during the arrest including unlawful and arbitrary arrest and the use of torture and ill-treatment</w:t>
      </w:r>
      <w:r w:rsidR="00656CA4" w:rsidRPr="00E05F64">
        <w:rPr>
          <w:rFonts w:ascii="Open Sans Light" w:hAnsi="Open Sans Light" w:cs="Open Sans Light"/>
          <w:i/>
          <w:sz w:val="21"/>
        </w:rPr>
        <w:t xml:space="preserve">. Judges typically continue to </w:t>
      </w:r>
      <w:r w:rsidR="006A2AB8">
        <w:rPr>
          <w:rFonts w:ascii="Open Sans Light" w:hAnsi="Open Sans Light" w:cs="Open Sans Light"/>
          <w:i/>
          <w:sz w:val="21"/>
        </w:rPr>
        <w:t xml:space="preserve">decide to </w:t>
      </w:r>
      <w:r w:rsidR="00656CA4" w:rsidRPr="00E05F64">
        <w:rPr>
          <w:rFonts w:ascii="Open Sans Light" w:hAnsi="Open Sans Light" w:cs="Open Sans Light"/>
          <w:i/>
          <w:sz w:val="21"/>
        </w:rPr>
        <w:t xml:space="preserve">remand </w:t>
      </w:r>
      <w:r w:rsidR="008F253F" w:rsidRPr="00E05F64">
        <w:rPr>
          <w:rFonts w:ascii="Open Sans Light" w:hAnsi="Open Sans Light" w:cs="Open Sans Light"/>
          <w:i/>
          <w:sz w:val="21"/>
        </w:rPr>
        <w:t>persons in custody based</w:t>
      </w:r>
      <w:r w:rsidRPr="00E05F64">
        <w:rPr>
          <w:rFonts w:ascii="Open Sans Light" w:hAnsi="Open Sans Light" w:cs="Open Sans Light"/>
          <w:i/>
          <w:sz w:val="21"/>
        </w:rPr>
        <w:t xml:space="preserve"> only</w:t>
      </w:r>
      <w:r w:rsidR="008F253F" w:rsidRPr="00E05F64">
        <w:rPr>
          <w:rFonts w:ascii="Open Sans Light" w:hAnsi="Open Sans Light" w:cs="Open Sans Light"/>
          <w:i/>
          <w:sz w:val="21"/>
        </w:rPr>
        <w:t xml:space="preserve"> on the gravity of the crime</w:t>
      </w:r>
      <w:r w:rsidR="006A2AB8">
        <w:rPr>
          <w:rFonts w:ascii="Open Sans Light" w:hAnsi="Open Sans Light" w:cs="Open Sans Light"/>
          <w:i/>
          <w:sz w:val="21"/>
        </w:rPr>
        <w:t xml:space="preserve">, </w:t>
      </w:r>
      <w:r w:rsidR="008F253F" w:rsidRPr="00E05F64">
        <w:rPr>
          <w:rFonts w:ascii="Open Sans Light" w:hAnsi="Open Sans Light" w:cs="Open Sans Light"/>
          <w:i/>
          <w:sz w:val="21"/>
        </w:rPr>
        <w:t xml:space="preserve">and </w:t>
      </w:r>
      <w:r w:rsidRPr="00E05F64">
        <w:rPr>
          <w:rFonts w:ascii="Open Sans Light" w:hAnsi="Open Sans Light" w:cs="Open Sans Light"/>
          <w:i/>
          <w:sz w:val="21"/>
        </w:rPr>
        <w:t xml:space="preserve">the law provides that </w:t>
      </w:r>
      <w:r w:rsidR="00656CA4" w:rsidRPr="00E05F64">
        <w:rPr>
          <w:rFonts w:ascii="Open Sans Light" w:hAnsi="Open Sans Light" w:cs="Open Sans Light"/>
          <w:i/>
          <w:sz w:val="21"/>
        </w:rPr>
        <w:t xml:space="preserve">detainees can be </w:t>
      </w:r>
      <w:r w:rsidR="00EC0FC6" w:rsidRPr="00E05F64">
        <w:rPr>
          <w:rFonts w:ascii="Open Sans Light" w:hAnsi="Open Sans Light" w:cs="Open Sans Light"/>
          <w:i/>
          <w:sz w:val="21"/>
        </w:rPr>
        <w:t xml:space="preserve">held in pre-trial detention and </w:t>
      </w:r>
      <w:r w:rsidRPr="00E05F64">
        <w:rPr>
          <w:rFonts w:ascii="Open Sans Light" w:hAnsi="Open Sans Light" w:cs="Open Sans Light"/>
          <w:i/>
          <w:sz w:val="21"/>
        </w:rPr>
        <w:t xml:space="preserve">detention </w:t>
      </w:r>
      <w:r w:rsidR="00EC0FC6" w:rsidRPr="00E05F64">
        <w:rPr>
          <w:rFonts w:ascii="Open Sans Light" w:hAnsi="Open Sans Light" w:cs="Open Sans Light"/>
          <w:i/>
          <w:sz w:val="21"/>
        </w:rPr>
        <w:t xml:space="preserve">during the trial </w:t>
      </w:r>
      <w:r w:rsidRPr="00E05F64">
        <w:rPr>
          <w:rFonts w:ascii="Open Sans Light" w:hAnsi="Open Sans Light" w:cs="Open Sans Light"/>
          <w:i/>
          <w:sz w:val="21"/>
        </w:rPr>
        <w:t xml:space="preserve">for excessive lengths of time. </w:t>
      </w:r>
    </w:p>
    <w:p w14:paraId="65071DA2" w14:textId="77777777" w:rsidR="002F2E4D" w:rsidRPr="00E05F64" w:rsidRDefault="000D56AB" w:rsidP="00921E62">
      <w:pPr>
        <w:jc w:val="both"/>
        <w:rPr>
          <w:rFonts w:ascii="Open Sans Light" w:hAnsi="Open Sans Light" w:cs="Open Sans Light"/>
          <w:i/>
          <w:sz w:val="21"/>
        </w:rPr>
      </w:pPr>
      <w:r w:rsidRPr="00E05F64">
        <w:rPr>
          <w:rFonts w:ascii="Open Sans Light" w:hAnsi="Open Sans Light" w:cs="Open Sans Light"/>
          <w:i/>
          <w:sz w:val="21"/>
        </w:rPr>
        <w:t xml:space="preserve">The May 2016 </w:t>
      </w:r>
      <w:r w:rsidR="00AF4BC2" w:rsidRPr="00E05F64">
        <w:rPr>
          <w:rFonts w:ascii="Open Sans Light" w:hAnsi="Open Sans Light" w:cs="Open Sans Light"/>
          <w:i/>
          <w:sz w:val="21"/>
        </w:rPr>
        <w:t xml:space="preserve">amendments </w:t>
      </w:r>
      <w:r w:rsidRPr="00E05F64">
        <w:rPr>
          <w:rFonts w:ascii="Open Sans Light" w:hAnsi="Open Sans Light" w:cs="Open Sans Light"/>
          <w:i/>
          <w:sz w:val="21"/>
        </w:rPr>
        <w:t xml:space="preserve">need to be </w:t>
      </w:r>
      <w:r w:rsidR="00E31E58" w:rsidRPr="00E05F64">
        <w:rPr>
          <w:rFonts w:ascii="Open Sans Light" w:hAnsi="Open Sans Light" w:cs="Open Sans Light"/>
          <w:i/>
          <w:sz w:val="21"/>
        </w:rPr>
        <w:t>consistently implemented and further legislative improvements are necessary. Some progress has been made in implementing the standards of the Istanbul Protocol and a series of trainings have been conducted, but most detainees still do not have access to effective medical and psychiatric examinations</w:t>
      </w:r>
      <w:r w:rsidR="00B5059A" w:rsidRPr="00E05F64">
        <w:rPr>
          <w:rFonts w:ascii="Open Sans Light" w:hAnsi="Open Sans Light" w:cs="Open Sans Light"/>
          <w:i/>
          <w:sz w:val="21"/>
        </w:rPr>
        <w:t>.</w:t>
      </w:r>
      <w:r w:rsidR="00D40C1A" w:rsidRPr="00E05F64">
        <w:rPr>
          <w:rFonts w:ascii="Open Sans Light" w:hAnsi="Open Sans Light" w:cs="Open Sans Light"/>
          <w:i/>
          <w:sz w:val="21"/>
        </w:rPr>
        <w:t xml:space="preserve"> Tajikistan has not passed legislation regulating the work of independent forensic experts. During the period under review, video cameras have been installed in most detention facilities, but many interrogation rooms and other spaces </w:t>
      </w:r>
      <w:r w:rsidR="006A2AB8">
        <w:rPr>
          <w:rFonts w:ascii="Open Sans Light" w:hAnsi="Open Sans Light" w:cs="Open Sans Light"/>
          <w:i/>
          <w:sz w:val="21"/>
        </w:rPr>
        <w:t xml:space="preserve">such as duty offices, </w:t>
      </w:r>
      <w:r w:rsidR="00D40C1A" w:rsidRPr="00E05F64">
        <w:rPr>
          <w:rFonts w:ascii="Open Sans Light" w:hAnsi="Open Sans Light" w:cs="Open Sans Light"/>
          <w:i/>
          <w:sz w:val="21"/>
        </w:rPr>
        <w:t>where detainees are held are not covered by video surveillance</w:t>
      </w:r>
      <w:r w:rsidR="00625289" w:rsidRPr="00E05F64">
        <w:rPr>
          <w:rFonts w:ascii="Open Sans Light" w:hAnsi="Open Sans Light" w:cs="Open Sans Light"/>
          <w:i/>
          <w:sz w:val="21"/>
        </w:rPr>
        <w:t xml:space="preserve"> and often lawyers are not given access to crucial recordings</w:t>
      </w:r>
      <w:r w:rsidR="00D40C1A" w:rsidRPr="00E05F64">
        <w:rPr>
          <w:rFonts w:ascii="Open Sans Light" w:hAnsi="Open Sans Light" w:cs="Open Sans Light"/>
          <w:i/>
          <w:sz w:val="21"/>
        </w:rPr>
        <w:t xml:space="preserve">. The risk of torture and ill-treatment </w:t>
      </w:r>
      <w:r w:rsidR="00C2722C" w:rsidRPr="00E05F64">
        <w:rPr>
          <w:rFonts w:ascii="Open Sans Light" w:hAnsi="Open Sans Light" w:cs="Open Sans Light"/>
          <w:i/>
          <w:sz w:val="21"/>
        </w:rPr>
        <w:t>is</w:t>
      </w:r>
      <w:r w:rsidR="00D40C1A" w:rsidRPr="00E05F64">
        <w:rPr>
          <w:rFonts w:ascii="Open Sans Light" w:hAnsi="Open Sans Light" w:cs="Open Sans Light"/>
          <w:i/>
          <w:sz w:val="21"/>
        </w:rPr>
        <w:t xml:space="preserve"> particularly high in the early stages of </w:t>
      </w:r>
      <w:r w:rsidR="00D40C1A" w:rsidRPr="00E05F64">
        <w:rPr>
          <w:rFonts w:ascii="Open Sans Light" w:hAnsi="Open Sans Light" w:cs="Open Sans Light"/>
          <w:i/>
          <w:sz w:val="21"/>
        </w:rPr>
        <w:lastRenderedPageBreak/>
        <w:t>detention and in many cases law enforcement agents subject detainees to abuse in order to extract confessions.</w:t>
      </w:r>
    </w:p>
    <w:p w14:paraId="5D08BA53" w14:textId="77777777" w:rsidR="007F444F" w:rsidRPr="00E05F64" w:rsidRDefault="00575F36" w:rsidP="00243280">
      <w:pPr>
        <w:pStyle w:val="Heading2"/>
        <w:rPr>
          <w:rFonts w:ascii="Open Sans Light" w:hAnsi="Open Sans Light" w:cs="Open Sans Light"/>
        </w:rPr>
      </w:pPr>
      <w:bookmarkStart w:id="25" w:name="_Toc10463006"/>
      <w:r w:rsidRPr="00E05F64">
        <w:rPr>
          <w:rFonts w:ascii="Open Sans Light" w:hAnsi="Open Sans Light" w:cs="Open Sans Light"/>
        </w:rPr>
        <w:t xml:space="preserve">3.1. </w:t>
      </w:r>
      <w:r w:rsidR="00E44673" w:rsidRPr="00E05F64">
        <w:rPr>
          <w:rFonts w:ascii="Open Sans Light" w:hAnsi="Open Sans Light" w:cs="Open Sans Light"/>
        </w:rPr>
        <w:t>May 2016 l</w:t>
      </w:r>
      <w:r w:rsidR="00D813E2" w:rsidRPr="00E05F64">
        <w:rPr>
          <w:rFonts w:ascii="Open Sans Light" w:hAnsi="Open Sans Light" w:cs="Open Sans Light"/>
        </w:rPr>
        <w:t xml:space="preserve">egal amendments: progress and </w:t>
      </w:r>
      <w:r w:rsidR="00E25631" w:rsidRPr="00E05F64">
        <w:rPr>
          <w:rFonts w:ascii="Open Sans Light" w:hAnsi="Open Sans Light" w:cs="Open Sans Light"/>
        </w:rPr>
        <w:t>remaining</w:t>
      </w:r>
      <w:r w:rsidR="00D813E2" w:rsidRPr="00E05F64">
        <w:rPr>
          <w:rFonts w:ascii="Open Sans Light" w:hAnsi="Open Sans Light" w:cs="Open Sans Light"/>
        </w:rPr>
        <w:t xml:space="preserve"> </w:t>
      </w:r>
      <w:r w:rsidR="006C0620" w:rsidRPr="00E05F64">
        <w:rPr>
          <w:rFonts w:ascii="Open Sans Light" w:hAnsi="Open Sans Light" w:cs="Open Sans Light"/>
        </w:rPr>
        <w:t>concern</w:t>
      </w:r>
      <w:r w:rsidR="00D813E2" w:rsidRPr="00E05F64">
        <w:rPr>
          <w:rFonts w:ascii="Open Sans Light" w:hAnsi="Open Sans Light" w:cs="Open Sans Light"/>
        </w:rPr>
        <w:t>s</w:t>
      </w:r>
      <w:bookmarkEnd w:id="25"/>
    </w:p>
    <w:p w14:paraId="32E0E043" w14:textId="77777777" w:rsidR="0069422B" w:rsidRPr="00E05F64" w:rsidRDefault="00FC21C0" w:rsidP="00581B9C">
      <w:pPr>
        <w:jc w:val="both"/>
        <w:rPr>
          <w:rFonts w:ascii="Open Sans Light" w:hAnsi="Open Sans Light" w:cs="Open Sans Light"/>
          <w:sz w:val="21"/>
        </w:rPr>
      </w:pPr>
      <w:r w:rsidRPr="00E05F64">
        <w:rPr>
          <w:rFonts w:ascii="Open Sans Light" w:hAnsi="Open Sans Light" w:cs="Open Sans Light"/>
          <w:sz w:val="21"/>
        </w:rPr>
        <w:t>On 14 May 2016, President Emomali Rahmon signed legislation</w:t>
      </w:r>
      <w:r w:rsidR="00A87EE5" w:rsidRPr="00E05F64">
        <w:rPr>
          <w:rFonts w:ascii="Open Sans Light" w:hAnsi="Open Sans Light" w:cs="Open Sans Light"/>
          <w:sz w:val="21"/>
        </w:rPr>
        <w:t xml:space="preserve"> introducing amendments to the Law </w:t>
      </w:r>
      <w:r w:rsidR="005C2ACC" w:rsidRPr="00E05F64">
        <w:rPr>
          <w:rFonts w:ascii="Open Sans Light" w:hAnsi="Open Sans Light" w:cs="Open Sans Light"/>
          <w:sz w:val="21"/>
        </w:rPr>
        <w:t>o</w:t>
      </w:r>
      <w:r w:rsidR="00A87EE5" w:rsidRPr="00E05F64">
        <w:rPr>
          <w:rFonts w:ascii="Open Sans Light" w:hAnsi="Open Sans Light" w:cs="Open Sans Light"/>
          <w:sz w:val="21"/>
        </w:rPr>
        <w:t>n Detention Procedures and Conditions for Suspects, Accused P</w:t>
      </w:r>
      <w:r w:rsidRPr="00E05F64">
        <w:rPr>
          <w:rFonts w:ascii="Open Sans Light" w:hAnsi="Open Sans Light" w:cs="Open Sans Light"/>
          <w:sz w:val="21"/>
        </w:rPr>
        <w:t>ersons</w:t>
      </w:r>
      <w:r w:rsidR="00A87EE5" w:rsidRPr="00E05F64">
        <w:rPr>
          <w:rFonts w:ascii="Open Sans Light" w:hAnsi="Open Sans Light" w:cs="Open Sans Light"/>
          <w:sz w:val="21"/>
        </w:rPr>
        <w:t xml:space="preserve"> and D</w:t>
      </w:r>
      <w:r w:rsidR="0066057C" w:rsidRPr="00E05F64">
        <w:rPr>
          <w:rFonts w:ascii="Open Sans Light" w:hAnsi="Open Sans Light" w:cs="Open Sans Light"/>
          <w:sz w:val="21"/>
        </w:rPr>
        <w:t>efendants</w:t>
      </w:r>
      <w:r w:rsidR="00A87EE5" w:rsidRPr="00E05F64">
        <w:rPr>
          <w:rFonts w:ascii="Open Sans Light" w:hAnsi="Open Sans Light" w:cs="Open Sans Light"/>
          <w:sz w:val="21"/>
        </w:rPr>
        <w:t xml:space="preserve"> (further Law </w:t>
      </w:r>
      <w:r w:rsidR="005C2ACC" w:rsidRPr="00E05F64">
        <w:rPr>
          <w:rFonts w:ascii="Open Sans Light" w:hAnsi="Open Sans Light" w:cs="Open Sans Light"/>
          <w:sz w:val="21"/>
        </w:rPr>
        <w:t xml:space="preserve">on </w:t>
      </w:r>
      <w:r w:rsidR="00A87EE5" w:rsidRPr="00E05F64">
        <w:rPr>
          <w:rFonts w:ascii="Open Sans Light" w:hAnsi="Open Sans Light" w:cs="Open Sans Light"/>
          <w:sz w:val="21"/>
        </w:rPr>
        <w:t>Detention Procedures</w:t>
      </w:r>
      <w:r w:rsidR="001E2AAF" w:rsidRPr="00E05F64">
        <w:rPr>
          <w:rFonts w:ascii="Open Sans Light" w:hAnsi="Open Sans Light" w:cs="Open Sans Light"/>
          <w:sz w:val="21"/>
        </w:rPr>
        <w:t xml:space="preserve"> and Conditions</w:t>
      </w:r>
      <w:r w:rsidRPr="00E05F64">
        <w:rPr>
          <w:rFonts w:ascii="Open Sans Light" w:hAnsi="Open Sans Light" w:cs="Open Sans Light"/>
          <w:sz w:val="21"/>
        </w:rPr>
        <w:t xml:space="preserve">) and to the </w:t>
      </w:r>
      <w:r w:rsidR="009E5A7F" w:rsidRPr="00E05F64">
        <w:rPr>
          <w:rFonts w:ascii="Open Sans Light" w:hAnsi="Open Sans Light" w:cs="Open Sans Light"/>
          <w:sz w:val="21"/>
        </w:rPr>
        <w:t>Criminal Procedure Code</w:t>
      </w:r>
      <w:r w:rsidRPr="00E05F64">
        <w:rPr>
          <w:rFonts w:ascii="Open Sans Light" w:hAnsi="Open Sans Light" w:cs="Open Sans Light"/>
          <w:sz w:val="21"/>
        </w:rPr>
        <w:t>, which significantly improved legal safeguards in detention</w:t>
      </w:r>
      <w:r w:rsidR="00794D2C" w:rsidRPr="00E05F64">
        <w:rPr>
          <w:rFonts w:ascii="Open Sans Light" w:hAnsi="Open Sans Light" w:cs="Open Sans Light"/>
          <w:sz w:val="21"/>
        </w:rPr>
        <w:t xml:space="preserve"> for those detained under criminal proceedings</w:t>
      </w:r>
      <w:r w:rsidR="00346BCA" w:rsidRPr="00E05F64">
        <w:rPr>
          <w:rFonts w:ascii="Open Sans Light" w:hAnsi="Open Sans Light" w:cs="Open Sans Light"/>
          <w:sz w:val="21"/>
        </w:rPr>
        <w:t xml:space="preserve">. </w:t>
      </w:r>
    </w:p>
    <w:p w14:paraId="78084992" w14:textId="77777777" w:rsidR="00240938" w:rsidRPr="00E05F64" w:rsidRDefault="00794D2C" w:rsidP="00240938">
      <w:pPr>
        <w:jc w:val="both"/>
        <w:rPr>
          <w:rFonts w:ascii="Open Sans Light" w:hAnsi="Open Sans Light" w:cs="Open Sans Light"/>
          <w:b/>
          <w:sz w:val="21"/>
        </w:rPr>
      </w:pPr>
      <w:r w:rsidRPr="00E05F64">
        <w:rPr>
          <w:rFonts w:ascii="Open Sans Light" w:hAnsi="Open Sans Light" w:cs="Open Sans Light"/>
          <w:sz w:val="21"/>
        </w:rPr>
        <w:t>The NGOs</w:t>
      </w:r>
      <w:r w:rsidR="00BA11FF" w:rsidRPr="00E05F64">
        <w:rPr>
          <w:rFonts w:ascii="Open Sans Light" w:hAnsi="Open Sans Light" w:cs="Open Sans Light"/>
          <w:sz w:val="21"/>
        </w:rPr>
        <w:t xml:space="preserve"> jointly </w:t>
      </w:r>
      <w:r w:rsidRPr="00E05F64">
        <w:rPr>
          <w:rFonts w:ascii="Open Sans Light" w:hAnsi="Open Sans Light" w:cs="Open Sans Light"/>
          <w:sz w:val="21"/>
        </w:rPr>
        <w:t xml:space="preserve">issuing </w:t>
      </w:r>
      <w:r w:rsidR="00BA11FF" w:rsidRPr="00E05F64">
        <w:rPr>
          <w:rFonts w:ascii="Open Sans Light" w:hAnsi="Open Sans Light" w:cs="Open Sans Light"/>
          <w:sz w:val="21"/>
        </w:rPr>
        <w:t xml:space="preserve">this document are concerned that the </w:t>
      </w:r>
      <w:r w:rsidR="00BA11FF" w:rsidRPr="008C0D34">
        <w:rPr>
          <w:rFonts w:ascii="Open Sans Light" w:hAnsi="Open Sans Light" w:cs="Open Sans Light"/>
          <w:b/>
          <w:sz w:val="21"/>
        </w:rPr>
        <w:t xml:space="preserve">improved safeguards only pertain to those detained under criminal proceedings. </w:t>
      </w:r>
      <w:r w:rsidR="00240938" w:rsidRPr="00E05F64">
        <w:rPr>
          <w:rFonts w:ascii="Open Sans Light" w:hAnsi="Open Sans Light" w:cs="Open Sans Light"/>
          <w:sz w:val="21"/>
        </w:rPr>
        <w:t>The NGO Coalition against Torture</w:t>
      </w:r>
      <w:r w:rsidR="006D0D57" w:rsidRPr="00E05F64">
        <w:rPr>
          <w:rFonts w:ascii="Open Sans Light" w:hAnsi="Open Sans Light" w:cs="Open Sans Light"/>
          <w:sz w:val="21"/>
        </w:rPr>
        <w:t xml:space="preserve"> and Impunity</w:t>
      </w:r>
      <w:r w:rsidR="00240938" w:rsidRPr="00E05F64">
        <w:rPr>
          <w:rFonts w:ascii="Open Sans Light" w:hAnsi="Open Sans Light" w:cs="Open Sans Light"/>
          <w:sz w:val="21"/>
        </w:rPr>
        <w:t xml:space="preserve"> is aware of an increasing number of cases when </w:t>
      </w:r>
      <w:r w:rsidR="00240938" w:rsidRPr="008C0D34">
        <w:rPr>
          <w:rFonts w:ascii="Open Sans Light" w:hAnsi="Open Sans Light" w:cs="Open Sans Light"/>
          <w:b/>
          <w:sz w:val="21"/>
        </w:rPr>
        <w:t>th</w:t>
      </w:r>
      <w:r w:rsidR="00BA11FF" w:rsidRPr="008C0D34">
        <w:rPr>
          <w:rFonts w:ascii="Open Sans Light" w:hAnsi="Open Sans Light" w:cs="Open Sans Light"/>
          <w:b/>
          <w:sz w:val="21"/>
        </w:rPr>
        <w:t>ose</w:t>
      </w:r>
      <w:r w:rsidRPr="008C0D34">
        <w:rPr>
          <w:rFonts w:ascii="Open Sans Light" w:hAnsi="Open Sans Light" w:cs="Open Sans Light"/>
          <w:b/>
          <w:sz w:val="21"/>
          <w:lang w:val="en-GB"/>
        </w:rPr>
        <w:t xml:space="preserve"> </w:t>
      </w:r>
      <w:r w:rsidR="00BA11FF" w:rsidRPr="008C0D34">
        <w:rPr>
          <w:rFonts w:ascii="Open Sans Light" w:hAnsi="Open Sans Light" w:cs="Open Sans Light"/>
          <w:b/>
          <w:sz w:val="21"/>
          <w:lang w:val="en-GB"/>
        </w:rPr>
        <w:t xml:space="preserve">held under administrative arrest or detention or </w:t>
      </w:r>
      <w:r w:rsidRPr="008C0D34">
        <w:rPr>
          <w:rFonts w:ascii="Open Sans Light" w:hAnsi="Open Sans Light" w:cs="Open Sans Light"/>
          <w:b/>
          <w:sz w:val="21"/>
          <w:lang w:val="en-GB"/>
        </w:rPr>
        <w:t xml:space="preserve">those </w:t>
      </w:r>
      <w:r w:rsidR="00240938" w:rsidRPr="008C0D34">
        <w:rPr>
          <w:rFonts w:ascii="Open Sans Light" w:hAnsi="Open Sans Light" w:cs="Open Sans Light"/>
          <w:b/>
          <w:sz w:val="21"/>
          <w:lang w:val="en-GB"/>
        </w:rPr>
        <w:t>summoned</w:t>
      </w:r>
      <w:r w:rsidRPr="008C0D34">
        <w:rPr>
          <w:rFonts w:ascii="Open Sans Light" w:hAnsi="Open Sans Light" w:cs="Open Sans Light"/>
          <w:b/>
          <w:sz w:val="21"/>
          <w:lang w:val="en-GB"/>
        </w:rPr>
        <w:t xml:space="preserve"> as “witnesses” are subjected to torture and ill-treatment</w:t>
      </w:r>
      <w:r w:rsidR="00240938" w:rsidRPr="00E05F64">
        <w:rPr>
          <w:rFonts w:ascii="Open Sans Light" w:hAnsi="Open Sans Light" w:cs="Open Sans Light"/>
          <w:sz w:val="21"/>
          <w:lang w:val="en-GB"/>
        </w:rPr>
        <w:t xml:space="preserve"> by law enforcement agents to extract confessions before, as is often the case, criminal cases are opened against them. For further information</w:t>
      </w:r>
      <w:r w:rsidR="00DA63EC" w:rsidRPr="00E05F64">
        <w:rPr>
          <w:rFonts w:ascii="Open Sans Light" w:hAnsi="Open Sans Light" w:cs="Open Sans Light"/>
          <w:sz w:val="21"/>
          <w:lang w:val="en-GB"/>
        </w:rPr>
        <w:t xml:space="preserve"> on administrative detention and arrest</w:t>
      </w:r>
      <w:r w:rsidR="00240938" w:rsidRPr="00E05F64">
        <w:rPr>
          <w:rFonts w:ascii="Open Sans Light" w:hAnsi="Open Sans Light" w:cs="Open Sans Light"/>
          <w:sz w:val="21"/>
          <w:lang w:val="en-GB"/>
        </w:rPr>
        <w:t>, refer to the section “</w:t>
      </w:r>
      <w:r w:rsidR="001679D5" w:rsidRPr="00E05F64">
        <w:rPr>
          <w:rFonts w:ascii="Open Sans Light" w:hAnsi="Open Sans Light" w:cs="Open Sans Light"/>
          <w:sz w:val="21"/>
        </w:rPr>
        <w:t>Persons subjected to administrative detention or arrest</w:t>
      </w:r>
      <w:r w:rsidR="00240938" w:rsidRPr="00E05F64">
        <w:rPr>
          <w:rFonts w:ascii="Open Sans Light" w:hAnsi="Open Sans Light" w:cs="Open Sans Light"/>
          <w:sz w:val="21"/>
          <w:lang w:val="en-GB"/>
        </w:rPr>
        <w:t xml:space="preserve">” below. </w:t>
      </w:r>
    </w:p>
    <w:p w14:paraId="70FB6112" w14:textId="77777777" w:rsidR="00FC21C0" w:rsidRPr="00E05F64" w:rsidRDefault="00346BCA" w:rsidP="00581B9C">
      <w:pPr>
        <w:jc w:val="both"/>
        <w:rPr>
          <w:rFonts w:ascii="Open Sans Light" w:hAnsi="Open Sans Light" w:cs="Open Sans Light"/>
          <w:sz w:val="21"/>
        </w:rPr>
      </w:pPr>
      <w:r w:rsidRPr="00E05F64">
        <w:rPr>
          <w:rFonts w:ascii="Open Sans Light" w:hAnsi="Open Sans Light" w:cs="Open Sans Light"/>
          <w:sz w:val="21"/>
        </w:rPr>
        <w:t>The Criminal Code provides sanctions for unlawfully holding a person in custody</w:t>
      </w:r>
      <w:r w:rsidR="00EA40AE" w:rsidRPr="00E05F64">
        <w:rPr>
          <w:rFonts w:ascii="Open Sans Light" w:hAnsi="Open Sans Light" w:cs="Open Sans Light"/>
          <w:sz w:val="21"/>
        </w:rPr>
        <w:t xml:space="preserve"> and</w:t>
      </w:r>
      <w:r w:rsidRPr="00E05F64">
        <w:rPr>
          <w:rFonts w:ascii="Open Sans Light" w:hAnsi="Open Sans Light" w:cs="Open Sans Light"/>
          <w:sz w:val="21"/>
        </w:rPr>
        <w:t xml:space="preserve"> Article 36 of the Law on the Police stip</w:t>
      </w:r>
      <w:r w:rsidR="00EA40AE" w:rsidRPr="00E05F64">
        <w:rPr>
          <w:rFonts w:ascii="Open Sans Light" w:hAnsi="Open Sans Light" w:cs="Open Sans Light"/>
          <w:sz w:val="21"/>
        </w:rPr>
        <w:t xml:space="preserve">ulates that “a police officer </w:t>
      </w:r>
      <w:r w:rsidR="00581B9C" w:rsidRPr="00E05F64">
        <w:rPr>
          <w:rFonts w:ascii="Open Sans Light" w:hAnsi="Open Sans Light" w:cs="Open Sans Light"/>
          <w:sz w:val="21"/>
        </w:rPr>
        <w:t xml:space="preserve">can be subjected to disciplinary, material, administrative and criminal responsibility for violating </w:t>
      </w:r>
      <w:r w:rsidR="002F2E4D" w:rsidRPr="00E05F64">
        <w:rPr>
          <w:rFonts w:ascii="Open Sans Light" w:hAnsi="Open Sans Light" w:cs="Open Sans Light"/>
          <w:sz w:val="21"/>
        </w:rPr>
        <w:t>the law</w:t>
      </w:r>
      <w:r w:rsidR="00581B9C" w:rsidRPr="00E05F64">
        <w:rPr>
          <w:rFonts w:ascii="Open Sans Light" w:hAnsi="Open Sans Light" w:cs="Open Sans Light"/>
          <w:sz w:val="21"/>
        </w:rPr>
        <w:t xml:space="preserve">, abuse of power, exceeding official duties, failure to </w:t>
      </w:r>
      <w:r w:rsidR="002F2E4D" w:rsidRPr="00E05F64">
        <w:rPr>
          <w:rFonts w:ascii="Open Sans Light" w:hAnsi="Open Sans Light" w:cs="Open Sans Light"/>
          <w:sz w:val="21"/>
        </w:rPr>
        <w:t xml:space="preserve">carry out </w:t>
      </w:r>
      <w:r w:rsidR="00581B9C" w:rsidRPr="00E05F64">
        <w:rPr>
          <w:rFonts w:ascii="Open Sans Light" w:hAnsi="Open Sans Light" w:cs="Open Sans Light"/>
          <w:sz w:val="21"/>
        </w:rPr>
        <w:t xml:space="preserve">or inappropriately </w:t>
      </w:r>
      <w:r w:rsidR="002F2E4D" w:rsidRPr="00E05F64">
        <w:rPr>
          <w:rFonts w:ascii="Open Sans Light" w:hAnsi="Open Sans Light" w:cs="Open Sans Light"/>
          <w:sz w:val="21"/>
        </w:rPr>
        <w:t>carrying out</w:t>
      </w:r>
      <w:r w:rsidR="00581B9C" w:rsidRPr="00E05F64">
        <w:rPr>
          <w:rFonts w:ascii="Open Sans Light" w:hAnsi="Open Sans Light" w:cs="Open Sans Light"/>
          <w:sz w:val="21"/>
        </w:rPr>
        <w:t xml:space="preserve"> duties, in line with the legislation of the Republic of Tajikistan“.</w:t>
      </w:r>
      <w:r w:rsidR="0009493C" w:rsidRPr="00E05F64">
        <w:rPr>
          <w:rFonts w:ascii="Open Sans Light" w:hAnsi="Open Sans Light" w:cs="Open Sans Light"/>
          <w:sz w:val="21"/>
        </w:rPr>
        <w:t xml:space="preserve"> Article 3, part 2 of the </w:t>
      </w:r>
      <w:r w:rsidR="0009493C" w:rsidRPr="00E05F64">
        <w:rPr>
          <w:rFonts w:ascii="Open Sans Light" w:hAnsi="Open Sans Light" w:cs="Open Sans Light"/>
          <w:bCs/>
          <w:sz w:val="21"/>
        </w:rPr>
        <w:t>Law on Detention Procedures and Conditions</w:t>
      </w:r>
      <w:r w:rsidR="0009493C" w:rsidRPr="00E05F64">
        <w:rPr>
          <w:rFonts w:ascii="Open Sans Light" w:hAnsi="Open Sans Light" w:cs="Open Sans Light"/>
          <w:sz w:val="21"/>
        </w:rPr>
        <w:t xml:space="preserve"> stipulates that “detention of a suspect, accused </w:t>
      </w:r>
      <w:r w:rsidR="002F2E4D" w:rsidRPr="00E05F64">
        <w:rPr>
          <w:rFonts w:ascii="Open Sans Light" w:hAnsi="Open Sans Light" w:cs="Open Sans Light"/>
          <w:sz w:val="21"/>
        </w:rPr>
        <w:t>or</w:t>
      </w:r>
      <w:r w:rsidR="0009493C" w:rsidRPr="00E05F64">
        <w:rPr>
          <w:rFonts w:ascii="Open Sans Light" w:hAnsi="Open Sans Light" w:cs="Open Sans Light"/>
          <w:sz w:val="21"/>
        </w:rPr>
        <w:t xml:space="preserve"> defendant in order to cause suffering, torture and physical and moral harm is not permitted</w:t>
      </w:r>
      <w:r w:rsidR="002F2E4D" w:rsidRPr="00E05F64">
        <w:rPr>
          <w:rFonts w:ascii="Open Sans Light" w:hAnsi="Open Sans Light" w:cs="Open Sans Light"/>
          <w:sz w:val="21"/>
        </w:rPr>
        <w:t>.</w:t>
      </w:r>
      <w:r w:rsidR="0009493C" w:rsidRPr="00E05F64">
        <w:rPr>
          <w:rFonts w:ascii="Open Sans Light" w:hAnsi="Open Sans Light" w:cs="Open Sans Light"/>
          <w:sz w:val="21"/>
        </w:rPr>
        <w:t xml:space="preserve">“ </w:t>
      </w:r>
    </w:p>
    <w:p w14:paraId="76C7D344" w14:textId="77777777" w:rsidR="0050288B" w:rsidRPr="00E05F64" w:rsidRDefault="0050288B" w:rsidP="008C0EDF">
      <w:pPr>
        <w:jc w:val="both"/>
        <w:rPr>
          <w:rFonts w:ascii="Open Sans Light" w:hAnsi="Open Sans Light" w:cs="Open Sans Light"/>
          <w:sz w:val="21"/>
        </w:rPr>
      </w:pPr>
      <w:r w:rsidRPr="00E05F64">
        <w:rPr>
          <w:rFonts w:ascii="Open Sans Light" w:hAnsi="Open Sans Light" w:cs="Open Sans Light"/>
          <w:sz w:val="21"/>
        </w:rPr>
        <w:t xml:space="preserve">The </w:t>
      </w:r>
      <w:r w:rsidR="00CA190A" w:rsidRPr="00E05F64">
        <w:rPr>
          <w:rFonts w:ascii="Open Sans Light" w:hAnsi="Open Sans Light" w:cs="Open Sans Light"/>
          <w:sz w:val="21"/>
        </w:rPr>
        <w:t xml:space="preserve">May 2016 </w:t>
      </w:r>
      <w:r w:rsidRPr="00E05F64">
        <w:rPr>
          <w:rFonts w:ascii="Open Sans Light" w:hAnsi="Open Sans Light" w:cs="Open Sans Light"/>
          <w:sz w:val="21"/>
        </w:rPr>
        <w:t>amendments to the</w:t>
      </w:r>
      <w:r w:rsidRPr="00E05F64">
        <w:rPr>
          <w:rFonts w:ascii="Open Sans Light" w:hAnsi="Open Sans Light" w:cs="Open Sans Light"/>
          <w:bCs/>
          <w:sz w:val="21"/>
        </w:rPr>
        <w:t xml:space="preserve"> Law </w:t>
      </w:r>
      <w:r w:rsidR="0009493C" w:rsidRPr="00E05F64">
        <w:rPr>
          <w:rFonts w:ascii="Open Sans Light" w:hAnsi="Open Sans Light" w:cs="Open Sans Light"/>
          <w:bCs/>
          <w:sz w:val="21"/>
        </w:rPr>
        <w:t>on Detention Procedures and Conditions</w:t>
      </w:r>
      <w:r w:rsidR="0009493C" w:rsidRPr="00E05F64">
        <w:rPr>
          <w:rFonts w:ascii="Open Sans Light" w:hAnsi="Open Sans Light" w:cs="Open Sans Light"/>
          <w:sz w:val="21"/>
        </w:rPr>
        <w:t xml:space="preserve"> </w:t>
      </w:r>
      <w:r w:rsidRPr="00E05F64">
        <w:rPr>
          <w:rFonts w:ascii="Open Sans Light" w:hAnsi="Open Sans Light" w:cs="Open Sans Light"/>
          <w:sz w:val="21"/>
        </w:rPr>
        <w:t>provide for improved detention registration procedures and the rights to promptly inform family members and legal counsel.</w:t>
      </w:r>
      <w:r w:rsidR="00A30D66" w:rsidRPr="00E05F64">
        <w:rPr>
          <w:rFonts w:ascii="Open Sans Light" w:hAnsi="Open Sans Light" w:cs="Open Sans Light"/>
          <w:sz w:val="21"/>
        </w:rPr>
        <w:t xml:space="preserve"> </w:t>
      </w:r>
      <w:r w:rsidR="00AC3312" w:rsidRPr="00E05F64">
        <w:rPr>
          <w:rFonts w:ascii="Open Sans Light" w:hAnsi="Open Sans Light" w:cs="Open Sans Light"/>
          <w:sz w:val="21"/>
        </w:rPr>
        <w:t>However, t</w:t>
      </w:r>
      <w:r w:rsidR="00031188" w:rsidRPr="00E05F64">
        <w:rPr>
          <w:rFonts w:ascii="Open Sans Light" w:hAnsi="Open Sans Light" w:cs="Open Sans Light"/>
          <w:sz w:val="21"/>
        </w:rPr>
        <w:t xml:space="preserve">he </w:t>
      </w:r>
      <w:r w:rsidR="0067499F" w:rsidRPr="00E05F64">
        <w:rPr>
          <w:rFonts w:ascii="Open Sans Light" w:hAnsi="Open Sans Light" w:cs="Open Sans Light"/>
          <w:sz w:val="21"/>
        </w:rPr>
        <w:t>Code on the Implementation of Criminal Punishment</w:t>
      </w:r>
      <w:r w:rsidR="006B567F" w:rsidRPr="00E05F64">
        <w:rPr>
          <w:rFonts w:ascii="Open Sans Light" w:hAnsi="Open Sans Light" w:cs="Open Sans Light"/>
          <w:sz w:val="21"/>
        </w:rPr>
        <w:t xml:space="preserve"> </w:t>
      </w:r>
      <w:r w:rsidR="003A56F0" w:rsidRPr="00E05F64">
        <w:rPr>
          <w:rFonts w:ascii="Open Sans Light" w:hAnsi="Open Sans Light" w:cs="Open Sans Light"/>
          <w:sz w:val="21"/>
        </w:rPr>
        <w:t>has been left unchan</w:t>
      </w:r>
      <w:r w:rsidR="00CB235C" w:rsidRPr="00E05F64">
        <w:rPr>
          <w:rFonts w:ascii="Open Sans Light" w:hAnsi="Open Sans Light" w:cs="Open Sans Light"/>
          <w:sz w:val="21"/>
        </w:rPr>
        <w:t xml:space="preserve">ged and stipulates that </w:t>
      </w:r>
      <w:r w:rsidR="00031188" w:rsidRPr="00E05F64">
        <w:rPr>
          <w:rFonts w:ascii="Open Sans Light" w:hAnsi="Open Sans Light" w:cs="Open Sans Light"/>
          <w:sz w:val="21"/>
        </w:rPr>
        <w:t>close family membe</w:t>
      </w:r>
      <w:r w:rsidR="00CB235C" w:rsidRPr="00E05F64">
        <w:rPr>
          <w:rFonts w:ascii="Open Sans Light" w:hAnsi="Open Sans Light" w:cs="Open Sans Light"/>
          <w:sz w:val="21"/>
        </w:rPr>
        <w:t>rs have to be notified within ten</w:t>
      </w:r>
      <w:r w:rsidR="00031188" w:rsidRPr="00E05F64">
        <w:rPr>
          <w:rFonts w:ascii="Open Sans Light" w:hAnsi="Open Sans Light" w:cs="Open Sans Light"/>
          <w:sz w:val="21"/>
        </w:rPr>
        <w:t xml:space="preserve"> days of placing a </w:t>
      </w:r>
      <w:r w:rsidR="00903DA2" w:rsidRPr="00E05F64">
        <w:rPr>
          <w:rFonts w:ascii="Open Sans Light" w:hAnsi="Open Sans Light" w:cs="Open Sans Light"/>
          <w:sz w:val="21"/>
        </w:rPr>
        <w:t>prisoner</w:t>
      </w:r>
      <w:r w:rsidR="00031188" w:rsidRPr="00E05F64">
        <w:rPr>
          <w:rFonts w:ascii="Open Sans Light" w:hAnsi="Open Sans Light" w:cs="Open Sans Light"/>
          <w:sz w:val="21"/>
        </w:rPr>
        <w:t xml:space="preserve"> into a facility in the </w:t>
      </w:r>
      <w:r w:rsidR="001C46CD" w:rsidRPr="00E05F64">
        <w:rPr>
          <w:rFonts w:ascii="Open Sans Light" w:hAnsi="Open Sans Light" w:cs="Open Sans Light"/>
          <w:sz w:val="21"/>
        </w:rPr>
        <w:t>penitentiary</w:t>
      </w:r>
      <w:r w:rsidR="00031188" w:rsidRPr="00E05F64">
        <w:rPr>
          <w:rFonts w:ascii="Open Sans Light" w:hAnsi="Open Sans Light" w:cs="Open Sans Light"/>
          <w:sz w:val="21"/>
        </w:rPr>
        <w:t xml:space="preserve"> system and of any transfers.</w:t>
      </w:r>
    </w:p>
    <w:p w14:paraId="6B00CEE9" w14:textId="77777777" w:rsidR="001B16B8" w:rsidRPr="00E05F64" w:rsidRDefault="00DB644B" w:rsidP="008C0EDF">
      <w:pPr>
        <w:jc w:val="both"/>
        <w:rPr>
          <w:rFonts w:ascii="Open Sans Light" w:hAnsi="Open Sans Light" w:cs="Open Sans Light"/>
          <w:sz w:val="21"/>
        </w:rPr>
      </w:pPr>
      <w:r w:rsidRPr="00E05F64">
        <w:rPr>
          <w:rFonts w:ascii="Open Sans Light" w:hAnsi="Open Sans Light" w:cs="Open Sans Light"/>
          <w:bCs/>
          <w:sz w:val="21"/>
        </w:rPr>
        <w:t>The amendments</w:t>
      </w:r>
      <w:r w:rsidR="00FC21C0" w:rsidRPr="00E05F64">
        <w:rPr>
          <w:rFonts w:ascii="Open Sans Light" w:hAnsi="Open Sans Light" w:cs="Open Sans Light"/>
          <w:bCs/>
          <w:sz w:val="21"/>
        </w:rPr>
        <w:t xml:space="preserve"> to the </w:t>
      </w:r>
      <w:r w:rsidR="009E5A7F" w:rsidRPr="00E05F64">
        <w:rPr>
          <w:rFonts w:ascii="Open Sans Light" w:hAnsi="Open Sans Light" w:cs="Open Sans Light"/>
          <w:sz w:val="21"/>
        </w:rPr>
        <w:t>Criminal Procedure Code</w:t>
      </w:r>
      <w:r w:rsidR="00FC21C0" w:rsidRPr="00E05F64">
        <w:rPr>
          <w:rFonts w:ascii="Open Sans Light" w:hAnsi="Open Sans Light" w:cs="Open Sans Light"/>
          <w:bCs/>
          <w:sz w:val="21"/>
        </w:rPr>
        <w:t xml:space="preserve"> </w:t>
      </w:r>
      <w:r w:rsidR="00FC21C0" w:rsidRPr="00E05F64">
        <w:rPr>
          <w:rFonts w:ascii="Open Sans Light" w:hAnsi="Open Sans Light" w:cs="Open Sans Light"/>
          <w:sz w:val="21"/>
        </w:rPr>
        <w:t xml:space="preserve">stipulate that detention </w:t>
      </w:r>
      <w:r w:rsidR="00AC3312" w:rsidRPr="00E05F64">
        <w:rPr>
          <w:rFonts w:ascii="Open Sans Light" w:hAnsi="Open Sans Light" w:cs="Open Sans Light"/>
          <w:sz w:val="21"/>
        </w:rPr>
        <w:t xml:space="preserve">begins </w:t>
      </w:r>
      <w:r w:rsidR="00FC21C0" w:rsidRPr="00E05F64">
        <w:rPr>
          <w:rFonts w:ascii="Open Sans Light" w:hAnsi="Open Sans Light" w:cs="Open Sans Light"/>
          <w:sz w:val="21"/>
        </w:rPr>
        <w:t>from the moment of de-facto deprivation of liberty</w:t>
      </w:r>
      <w:r w:rsidR="00FF23B9" w:rsidRPr="00E05F64">
        <w:rPr>
          <w:rFonts w:ascii="Open Sans Light" w:hAnsi="Open Sans Light" w:cs="Open Sans Light"/>
          <w:sz w:val="21"/>
        </w:rPr>
        <w:t xml:space="preserve"> (Article 6)</w:t>
      </w:r>
      <w:r w:rsidR="00ED59F2" w:rsidRPr="00E05F64">
        <w:rPr>
          <w:rFonts w:ascii="Open Sans Light" w:hAnsi="Open Sans Light" w:cs="Open Sans Light"/>
          <w:sz w:val="21"/>
        </w:rPr>
        <w:t>, which is a</w:t>
      </w:r>
      <w:r w:rsidR="003A2582" w:rsidRPr="00E05F64">
        <w:rPr>
          <w:rFonts w:ascii="Open Sans Light" w:hAnsi="Open Sans Light" w:cs="Open Sans Light"/>
          <w:sz w:val="21"/>
        </w:rPr>
        <w:t>n important</w:t>
      </w:r>
      <w:r w:rsidR="00ED59F2" w:rsidRPr="00E05F64">
        <w:rPr>
          <w:rFonts w:ascii="Open Sans Light" w:hAnsi="Open Sans Light" w:cs="Open Sans Light"/>
          <w:sz w:val="21"/>
        </w:rPr>
        <w:t xml:space="preserve"> improvement</w:t>
      </w:r>
      <w:r w:rsidR="00694E13" w:rsidRPr="00E05F64">
        <w:rPr>
          <w:rFonts w:ascii="Open Sans Light" w:hAnsi="Open Sans Light" w:cs="Open Sans Light"/>
          <w:sz w:val="21"/>
        </w:rPr>
        <w:t xml:space="preserve">. Arresting officers are now obliged to verbally inform detainees of the reason </w:t>
      </w:r>
      <w:r w:rsidR="00AC3312" w:rsidRPr="00E05F64">
        <w:rPr>
          <w:rFonts w:ascii="Open Sans Light" w:hAnsi="Open Sans Light" w:cs="Open Sans Light"/>
          <w:sz w:val="21"/>
        </w:rPr>
        <w:t xml:space="preserve">for </w:t>
      </w:r>
      <w:r w:rsidR="00694E13" w:rsidRPr="00E05F64">
        <w:rPr>
          <w:rFonts w:ascii="Open Sans Light" w:hAnsi="Open Sans Light" w:cs="Open Sans Light"/>
          <w:sz w:val="21"/>
        </w:rPr>
        <w:t xml:space="preserve">the arrest and </w:t>
      </w:r>
      <w:r w:rsidR="00AC3312" w:rsidRPr="00E05F64">
        <w:rPr>
          <w:rFonts w:ascii="Open Sans Light" w:hAnsi="Open Sans Light" w:cs="Open Sans Light"/>
          <w:sz w:val="21"/>
        </w:rPr>
        <w:t xml:space="preserve">about </w:t>
      </w:r>
      <w:r w:rsidR="00694E13" w:rsidRPr="00E05F64">
        <w:rPr>
          <w:rFonts w:ascii="Open Sans Light" w:hAnsi="Open Sans Light" w:cs="Open Sans Light"/>
          <w:sz w:val="21"/>
        </w:rPr>
        <w:t>their rights (Article 94, part 1) a</w:t>
      </w:r>
      <w:r w:rsidR="001E684A" w:rsidRPr="00E05F64">
        <w:rPr>
          <w:rFonts w:ascii="Open Sans Light" w:hAnsi="Open Sans Light" w:cs="Open Sans Light"/>
          <w:sz w:val="21"/>
        </w:rPr>
        <w:t>t the moment of de-facto deprivation of liberty</w:t>
      </w:r>
      <w:r w:rsidR="00416187" w:rsidRPr="00E05F64">
        <w:rPr>
          <w:rFonts w:ascii="Open Sans Light" w:hAnsi="Open Sans Light" w:cs="Open Sans Light"/>
          <w:sz w:val="21"/>
        </w:rPr>
        <w:t>.</w:t>
      </w:r>
      <w:r w:rsidR="00A923B8" w:rsidRPr="00E05F64">
        <w:rPr>
          <w:rFonts w:ascii="Open Sans Light" w:hAnsi="Open Sans Light" w:cs="Open Sans Light"/>
          <w:sz w:val="21"/>
        </w:rPr>
        <w:t xml:space="preserve"> These rights include </w:t>
      </w:r>
      <w:r w:rsidR="003A2582" w:rsidRPr="00E05F64">
        <w:rPr>
          <w:rFonts w:ascii="Open Sans Light" w:hAnsi="Open Sans Light" w:cs="Open Sans Light"/>
          <w:sz w:val="21"/>
        </w:rPr>
        <w:t>immediate communication with</w:t>
      </w:r>
      <w:r w:rsidR="00A923B8" w:rsidRPr="00E05F64">
        <w:rPr>
          <w:rFonts w:ascii="Open Sans Light" w:hAnsi="Open Sans Light" w:cs="Open Sans Light"/>
          <w:sz w:val="21"/>
        </w:rPr>
        <w:t xml:space="preserve"> a close relative, </w:t>
      </w:r>
      <w:r w:rsidR="003A2582" w:rsidRPr="00E05F64">
        <w:rPr>
          <w:rFonts w:ascii="Open Sans Light" w:hAnsi="Open Sans Light" w:cs="Open Sans Light"/>
          <w:sz w:val="21"/>
        </w:rPr>
        <w:t>prompt</w:t>
      </w:r>
      <w:r w:rsidR="00EE033A" w:rsidRPr="00E05F64">
        <w:rPr>
          <w:rFonts w:ascii="Open Sans Light" w:hAnsi="Open Sans Light" w:cs="Open Sans Light"/>
          <w:sz w:val="21"/>
        </w:rPr>
        <w:t xml:space="preserve"> </w:t>
      </w:r>
      <w:r w:rsidR="00A923B8" w:rsidRPr="00E05F64">
        <w:rPr>
          <w:rFonts w:ascii="Open Sans Light" w:hAnsi="Open Sans Light" w:cs="Open Sans Light"/>
          <w:sz w:val="21"/>
        </w:rPr>
        <w:t xml:space="preserve">access to legal counsel, and the </w:t>
      </w:r>
      <w:r w:rsidR="00AC3312" w:rsidRPr="00E05F64">
        <w:rPr>
          <w:rFonts w:ascii="Open Sans Light" w:hAnsi="Open Sans Light" w:cs="Open Sans Light"/>
          <w:sz w:val="21"/>
        </w:rPr>
        <w:t xml:space="preserve">right to refuse </w:t>
      </w:r>
      <w:r w:rsidR="00A923B8" w:rsidRPr="00E05F64">
        <w:rPr>
          <w:rFonts w:ascii="Open Sans Light" w:hAnsi="Open Sans Light" w:cs="Open Sans Light"/>
          <w:sz w:val="21"/>
        </w:rPr>
        <w:t>to testify.</w:t>
      </w:r>
    </w:p>
    <w:p w14:paraId="190EC08D" w14:textId="77777777" w:rsidR="001E684A" w:rsidRPr="00E05F64" w:rsidRDefault="00424229" w:rsidP="008C0EDF">
      <w:pPr>
        <w:jc w:val="both"/>
        <w:rPr>
          <w:rFonts w:ascii="Open Sans Light" w:hAnsi="Open Sans Light" w:cs="Open Sans Light"/>
          <w:sz w:val="21"/>
        </w:rPr>
      </w:pPr>
      <w:r w:rsidRPr="00E05F64">
        <w:rPr>
          <w:rFonts w:ascii="Open Sans Light" w:hAnsi="Open Sans Light" w:cs="Open Sans Light"/>
          <w:sz w:val="21"/>
        </w:rPr>
        <w:t>Within three hours of placing the detainee into a criminal prosecution</w:t>
      </w:r>
      <w:r w:rsidR="00AC3312" w:rsidRPr="00E05F64">
        <w:rPr>
          <w:rFonts w:ascii="Open Sans Light" w:hAnsi="Open Sans Light" w:cs="Open Sans Light"/>
          <w:sz w:val="21"/>
        </w:rPr>
        <w:t xml:space="preserve"> facility</w:t>
      </w:r>
      <w:r w:rsidRPr="00E05F64">
        <w:rPr>
          <w:rFonts w:ascii="Open Sans Light" w:hAnsi="Open Sans Light" w:cs="Open Sans Light"/>
          <w:sz w:val="21"/>
        </w:rPr>
        <w:t xml:space="preserve">, a law enforcement officer </w:t>
      </w:r>
      <w:r w:rsidR="00AC3312" w:rsidRPr="00E05F64">
        <w:rPr>
          <w:rFonts w:ascii="Open Sans Light" w:hAnsi="Open Sans Light" w:cs="Open Sans Light"/>
          <w:sz w:val="21"/>
        </w:rPr>
        <w:t>is required to</w:t>
      </w:r>
      <w:r w:rsidR="00DF421B" w:rsidRPr="00E05F64">
        <w:rPr>
          <w:rFonts w:ascii="Open Sans Light" w:hAnsi="Open Sans Light" w:cs="Open Sans Light"/>
          <w:sz w:val="21"/>
        </w:rPr>
        <w:t xml:space="preserve"> </w:t>
      </w:r>
      <w:r w:rsidRPr="00E05F64">
        <w:rPr>
          <w:rFonts w:ascii="Open Sans Light" w:hAnsi="Open Sans Light" w:cs="Open Sans Light"/>
          <w:sz w:val="21"/>
        </w:rPr>
        <w:t>complete the detention record</w:t>
      </w:r>
      <w:r w:rsidR="001E684A" w:rsidRPr="00E05F64">
        <w:rPr>
          <w:rFonts w:ascii="Open Sans Light" w:hAnsi="Open Sans Light" w:cs="Open Sans Light"/>
          <w:sz w:val="21"/>
        </w:rPr>
        <w:t xml:space="preserve">. Thanks to the May 2016 amendments, </w:t>
      </w:r>
      <w:r w:rsidR="00133EE1" w:rsidRPr="00E05F64">
        <w:rPr>
          <w:rFonts w:ascii="Open Sans Light" w:hAnsi="Open Sans Light" w:cs="Open Sans Light"/>
          <w:sz w:val="21"/>
        </w:rPr>
        <w:t xml:space="preserve">Article 94, part 2 now stipulates that </w:t>
      </w:r>
      <w:r w:rsidR="001E684A" w:rsidRPr="00E05F64">
        <w:rPr>
          <w:rFonts w:ascii="Open Sans Light" w:hAnsi="Open Sans Light" w:cs="Open Sans Light"/>
          <w:sz w:val="21"/>
        </w:rPr>
        <w:t xml:space="preserve">the </w:t>
      </w:r>
      <w:r w:rsidR="00FC21C0" w:rsidRPr="00E05F64">
        <w:rPr>
          <w:rFonts w:ascii="Open Sans Light" w:hAnsi="Open Sans Light" w:cs="Open Sans Light"/>
          <w:sz w:val="21"/>
        </w:rPr>
        <w:t xml:space="preserve">identity of </w:t>
      </w:r>
      <w:r w:rsidR="0091313A" w:rsidRPr="00E05F64">
        <w:rPr>
          <w:rFonts w:ascii="Open Sans Light" w:hAnsi="Open Sans Light" w:cs="Open Sans Light"/>
          <w:sz w:val="21"/>
        </w:rPr>
        <w:t xml:space="preserve">all </w:t>
      </w:r>
      <w:r w:rsidR="00FC21C0" w:rsidRPr="00E05F64">
        <w:rPr>
          <w:rFonts w:ascii="Open Sans Light" w:hAnsi="Open Sans Light" w:cs="Open Sans Light"/>
          <w:sz w:val="21"/>
        </w:rPr>
        <w:t xml:space="preserve">detaining officers </w:t>
      </w:r>
      <w:r w:rsidR="00AC3312" w:rsidRPr="00E05F64">
        <w:rPr>
          <w:rFonts w:ascii="Open Sans Light" w:hAnsi="Open Sans Light" w:cs="Open Sans Light"/>
          <w:sz w:val="21"/>
        </w:rPr>
        <w:t xml:space="preserve">should </w:t>
      </w:r>
      <w:r w:rsidR="00FC21C0" w:rsidRPr="00E05F64">
        <w:rPr>
          <w:rFonts w:ascii="Open Sans Light" w:hAnsi="Open Sans Light" w:cs="Open Sans Light"/>
          <w:sz w:val="21"/>
        </w:rPr>
        <w:t>be recorded</w:t>
      </w:r>
      <w:r w:rsidR="0091313A" w:rsidRPr="00E05F64">
        <w:rPr>
          <w:rFonts w:ascii="Open Sans Light" w:hAnsi="Open Sans Light" w:cs="Open Sans Light"/>
          <w:sz w:val="21"/>
        </w:rPr>
        <w:t xml:space="preserve">, as well as </w:t>
      </w:r>
      <w:r w:rsidR="00AC3312" w:rsidRPr="00E05F64">
        <w:rPr>
          <w:rFonts w:ascii="Open Sans Light" w:hAnsi="Open Sans Light" w:cs="Open Sans Light"/>
          <w:sz w:val="21"/>
        </w:rPr>
        <w:t>that of other officers inv</w:t>
      </w:r>
      <w:r w:rsidR="0091313A" w:rsidRPr="00E05F64">
        <w:rPr>
          <w:rFonts w:ascii="Open Sans Light" w:hAnsi="Open Sans Light" w:cs="Open Sans Light"/>
          <w:sz w:val="21"/>
        </w:rPr>
        <w:t xml:space="preserve">olved in the </w:t>
      </w:r>
      <w:r w:rsidR="00AC3312" w:rsidRPr="00E05F64">
        <w:rPr>
          <w:rFonts w:ascii="Open Sans Light" w:hAnsi="Open Sans Light" w:cs="Open Sans Light"/>
          <w:sz w:val="21"/>
        </w:rPr>
        <w:t xml:space="preserve">process </w:t>
      </w:r>
      <w:r w:rsidR="0091313A" w:rsidRPr="00E05F64">
        <w:rPr>
          <w:rFonts w:ascii="Open Sans Light" w:hAnsi="Open Sans Light" w:cs="Open Sans Light"/>
          <w:sz w:val="21"/>
        </w:rPr>
        <w:t>leading to the suspect’s detention, such as interpreters</w:t>
      </w:r>
      <w:r w:rsidR="00997752" w:rsidRPr="00E05F64">
        <w:rPr>
          <w:rFonts w:ascii="Open Sans Light" w:hAnsi="Open Sans Light" w:cs="Open Sans Light"/>
          <w:sz w:val="21"/>
        </w:rPr>
        <w:t>.</w:t>
      </w:r>
      <w:r w:rsidR="00ED75A4" w:rsidRPr="00E05F64">
        <w:rPr>
          <w:rFonts w:ascii="Open Sans Light" w:hAnsi="Open Sans Light" w:cs="Open Sans Light"/>
          <w:sz w:val="21"/>
        </w:rPr>
        <w:t xml:space="preserve"> The detention record </w:t>
      </w:r>
      <w:r w:rsidR="00AC3312" w:rsidRPr="00E05F64">
        <w:rPr>
          <w:rFonts w:ascii="Open Sans Light" w:hAnsi="Open Sans Light" w:cs="Open Sans Light"/>
          <w:sz w:val="21"/>
        </w:rPr>
        <w:t xml:space="preserve">should also </w:t>
      </w:r>
      <w:r w:rsidR="00ED75A4" w:rsidRPr="00E05F64">
        <w:rPr>
          <w:rFonts w:ascii="Open Sans Light" w:hAnsi="Open Sans Light" w:cs="Open Sans Light"/>
          <w:sz w:val="21"/>
        </w:rPr>
        <w:t>contain information about notif</w:t>
      </w:r>
      <w:r w:rsidR="00AC3312" w:rsidRPr="00E05F64">
        <w:rPr>
          <w:rFonts w:ascii="Open Sans Light" w:hAnsi="Open Sans Light" w:cs="Open Sans Light"/>
          <w:sz w:val="21"/>
        </w:rPr>
        <w:t>ication of family members,</w:t>
      </w:r>
      <w:r w:rsidR="00ED75A4" w:rsidRPr="00E05F64">
        <w:rPr>
          <w:rFonts w:ascii="Open Sans Light" w:hAnsi="Open Sans Light" w:cs="Open Sans Light"/>
          <w:sz w:val="21"/>
        </w:rPr>
        <w:t xml:space="preserve"> including the exact time, who notified them and </w:t>
      </w:r>
      <w:r w:rsidR="00AC3312" w:rsidRPr="00E05F64">
        <w:rPr>
          <w:rFonts w:ascii="Open Sans Light" w:hAnsi="Open Sans Light" w:cs="Open Sans Light"/>
          <w:sz w:val="21"/>
        </w:rPr>
        <w:t xml:space="preserve">how, as well as </w:t>
      </w:r>
      <w:r w:rsidR="003A56F0" w:rsidRPr="00E05F64">
        <w:rPr>
          <w:rFonts w:ascii="Open Sans Light" w:hAnsi="Open Sans Light" w:cs="Open Sans Light"/>
          <w:sz w:val="21"/>
        </w:rPr>
        <w:t xml:space="preserve">information about </w:t>
      </w:r>
      <w:r w:rsidR="00346BCA" w:rsidRPr="00E05F64">
        <w:rPr>
          <w:rFonts w:ascii="Open Sans Light" w:hAnsi="Open Sans Light" w:cs="Open Sans Light"/>
          <w:sz w:val="21"/>
        </w:rPr>
        <w:t>the officer who drew up the record</w:t>
      </w:r>
      <w:r w:rsidR="00ED75A4" w:rsidRPr="00E05F64">
        <w:rPr>
          <w:rFonts w:ascii="Open Sans Light" w:hAnsi="Open Sans Light" w:cs="Open Sans Light"/>
          <w:sz w:val="21"/>
        </w:rPr>
        <w:t xml:space="preserve">. </w:t>
      </w:r>
    </w:p>
    <w:p w14:paraId="65FD9718" w14:textId="77777777" w:rsidR="00E75461" w:rsidRPr="00E05F64" w:rsidRDefault="00765798" w:rsidP="008C0EDF">
      <w:pPr>
        <w:jc w:val="both"/>
        <w:rPr>
          <w:rFonts w:ascii="Open Sans Light" w:hAnsi="Open Sans Light" w:cs="Open Sans Light"/>
          <w:sz w:val="21"/>
        </w:rPr>
      </w:pPr>
      <w:r w:rsidRPr="00E05F64">
        <w:rPr>
          <w:rFonts w:ascii="Open Sans Light" w:hAnsi="Open Sans Light" w:cs="Open Sans Light"/>
          <w:sz w:val="21"/>
          <w:lang w:val="en-GB"/>
        </w:rPr>
        <w:lastRenderedPageBreak/>
        <w:t>T</w:t>
      </w:r>
      <w:r w:rsidR="0040502B" w:rsidRPr="00E05F64">
        <w:rPr>
          <w:rFonts w:ascii="Open Sans Light" w:hAnsi="Open Sans Light" w:cs="Open Sans Light"/>
          <w:sz w:val="21"/>
          <w:lang w:val="en-GB"/>
        </w:rPr>
        <w:t xml:space="preserve">he May 2016 legal amendments </w:t>
      </w:r>
      <w:r w:rsidR="000A0697" w:rsidRPr="00E05F64">
        <w:rPr>
          <w:rFonts w:ascii="Open Sans Light" w:hAnsi="Open Sans Light" w:cs="Open Sans Light"/>
          <w:sz w:val="21"/>
          <w:lang w:val="en-GB"/>
        </w:rPr>
        <w:t>introduced</w:t>
      </w:r>
      <w:r w:rsidRPr="00E05F64">
        <w:rPr>
          <w:rFonts w:ascii="Open Sans Light" w:hAnsi="Open Sans Light" w:cs="Open Sans Light"/>
          <w:sz w:val="21"/>
          <w:lang w:val="en-GB"/>
        </w:rPr>
        <w:t xml:space="preserve"> </w:t>
      </w:r>
      <w:r w:rsidR="000200CA" w:rsidRPr="00E05F64">
        <w:rPr>
          <w:rFonts w:ascii="Open Sans Light" w:hAnsi="Open Sans Light" w:cs="Open Sans Light"/>
          <w:sz w:val="21"/>
        </w:rPr>
        <w:t>an obligatory</w:t>
      </w:r>
      <w:r w:rsidR="00FC21C0" w:rsidRPr="00E05F64">
        <w:rPr>
          <w:rFonts w:ascii="Open Sans Light" w:hAnsi="Open Sans Light" w:cs="Open Sans Light"/>
          <w:sz w:val="21"/>
        </w:rPr>
        <w:t xml:space="preserve"> medical examination prior to placing a suspect in a temporary </w:t>
      </w:r>
      <w:r w:rsidR="001B16B8" w:rsidRPr="00E05F64">
        <w:rPr>
          <w:rFonts w:ascii="Open Sans Light" w:hAnsi="Open Sans Light" w:cs="Open Sans Light"/>
          <w:sz w:val="21"/>
        </w:rPr>
        <w:t xml:space="preserve">police </w:t>
      </w:r>
      <w:r w:rsidR="00FC21C0" w:rsidRPr="00E05F64">
        <w:rPr>
          <w:rFonts w:ascii="Open Sans Light" w:hAnsi="Open Sans Light" w:cs="Open Sans Light"/>
          <w:sz w:val="21"/>
        </w:rPr>
        <w:t>detention facility</w:t>
      </w:r>
      <w:r w:rsidRPr="00E05F64">
        <w:rPr>
          <w:rFonts w:ascii="Open Sans Light" w:hAnsi="Open Sans Light" w:cs="Open Sans Light"/>
          <w:sz w:val="21"/>
        </w:rPr>
        <w:t xml:space="preserve"> </w:t>
      </w:r>
      <w:r w:rsidR="0040502B" w:rsidRPr="00E05F64">
        <w:rPr>
          <w:rFonts w:ascii="Open Sans Light" w:hAnsi="Open Sans Light" w:cs="Open Sans Light"/>
          <w:sz w:val="21"/>
        </w:rPr>
        <w:t>(Article 94, part 4)</w:t>
      </w:r>
      <w:r w:rsidR="00FC21C0" w:rsidRPr="00E05F64">
        <w:rPr>
          <w:rFonts w:ascii="Open Sans Light" w:hAnsi="Open Sans Light" w:cs="Open Sans Light"/>
          <w:sz w:val="21"/>
        </w:rPr>
        <w:t xml:space="preserve">. </w:t>
      </w:r>
      <w:r w:rsidR="0043661F" w:rsidRPr="00E05F64">
        <w:rPr>
          <w:rFonts w:ascii="Open Sans Light" w:hAnsi="Open Sans Light" w:cs="Open Sans Light"/>
          <w:sz w:val="21"/>
        </w:rPr>
        <w:t>Domestic legislation states that s</w:t>
      </w:r>
      <w:r w:rsidR="000A0697" w:rsidRPr="00E05F64">
        <w:rPr>
          <w:rFonts w:ascii="Open Sans Light" w:hAnsi="Open Sans Light" w:cs="Open Sans Light"/>
          <w:sz w:val="21"/>
        </w:rPr>
        <w:t xml:space="preserve">uspects have to be placed into </w:t>
      </w:r>
      <w:r w:rsidR="00C43473" w:rsidRPr="00E05F64">
        <w:rPr>
          <w:rFonts w:ascii="Open Sans Light" w:hAnsi="Open Sans Light" w:cs="Open Sans Light"/>
          <w:sz w:val="21"/>
        </w:rPr>
        <w:t>this</w:t>
      </w:r>
      <w:r w:rsidR="000A0697" w:rsidRPr="00E05F64">
        <w:rPr>
          <w:rFonts w:ascii="Open Sans Light" w:hAnsi="Open Sans Light" w:cs="Open Sans Light"/>
          <w:sz w:val="21"/>
        </w:rPr>
        <w:t xml:space="preserve"> facility within three hours after the actual arrest. </w:t>
      </w:r>
    </w:p>
    <w:p w14:paraId="4C9A648F" w14:textId="77777777" w:rsidR="0040502B" w:rsidRPr="00E05F64" w:rsidRDefault="000A0697" w:rsidP="008C0EDF">
      <w:pPr>
        <w:jc w:val="both"/>
        <w:rPr>
          <w:rFonts w:ascii="Open Sans Light" w:hAnsi="Open Sans Light" w:cs="Open Sans Light"/>
          <w:sz w:val="21"/>
        </w:rPr>
      </w:pPr>
      <w:r w:rsidRPr="00E05F64">
        <w:rPr>
          <w:rFonts w:ascii="Open Sans Light" w:hAnsi="Open Sans Light" w:cs="Open Sans Light"/>
          <w:sz w:val="21"/>
        </w:rPr>
        <w:t xml:space="preserve">Domestic legislation does not provide for a medical examination </w:t>
      </w:r>
      <w:r w:rsidR="00AC3312" w:rsidRPr="00E05F64">
        <w:rPr>
          <w:rFonts w:ascii="Open Sans Light" w:hAnsi="Open Sans Light" w:cs="Open Sans Light"/>
          <w:sz w:val="21"/>
        </w:rPr>
        <w:t xml:space="preserve">to be carried out when a detainee is moved from </w:t>
      </w:r>
      <w:r w:rsidRPr="00E05F64">
        <w:rPr>
          <w:rFonts w:ascii="Open Sans Light" w:hAnsi="Open Sans Light" w:cs="Open Sans Light"/>
          <w:sz w:val="21"/>
        </w:rPr>
        <w:t xml:space="preserve">the temporary police detention facility </w:t>
      </w:r>
      <w:r w:rsidR="00AC3312" w:rsidRPr="00E05F64">
        <w:rPr>
          <w:rFonts w:ascii="Open Sans Light" w:hAnsi="Open Sans Light" w:cs="Open Sans Light"/>
          <w:sz w:val="21"/>
        </w:rPr>
        <w:t xml:space="preserve">to be </w:t>
      </w:r>
      <w:r w:rsidR="009977CA" w:rsidRPr="00E05F64">
        <w:rPr>
          <w:rFonts w:ascii="Open Sans Light" w:hAnsi="Open Sans Light" w:cs="Open Sans Light"/>
          <w:sz w:val="21"/>
        </w:rPr>
        <w:t xml:space="preserve">placed into </w:t>
      </w:r>
      <w:r w:rsidR="00E75461" w:rsidRPr="00E05F64">
        <w:rPr>
          <w:rFonts w:ascii="Open Sans Light" w:hAnsi="Open Sans Light" w:cs="Open Sans Light"/>
          <w:sz w:val="21"/>
        </w:rPr>
        <w:t>the</w:t>
      </w:r>
      <w:r w:rsidRPr="00E05F64">
        <w:rPr>
          <w:rFonts w:ascii="Open Sans Light" w:hAnsi="Open Sans Light" w:cs="Open Sans Light"/>
          <w:sz w:val="21"/>
        </w:rPr>
        <w:t xml:space="preserve"> investigation-isolation facilities (SIZO).</w:t>
      </w:r>
      <w:r w:rsidR="00E75461" w:rsidRPr="00E05F64">
        <w:rPr>
          <w:rFonts w:ascii="Open Sans Light" w:hAnsi="Open Sans Light" w:cs="Open Sans Light"/>
          <w:sz w:val="21"/>
        </w:rPr>
        <w:t xml:space="preserve"> </w:t>
      </w:r>
      <w:r w:rsidR="00063BC2" w:rsidRPr="00E05F64">
        <w:rPr>
          <w:rFonts w:ascii="Open Sans Light" w:hAnsi="Open Sans Light" w:cs="Open Sans Light"/>
          <w:sz w:val="21"/>
        </w:rPr>
        <w:t xml:space="preserve">The next medical examination takes place inside the SIZO. </w:t>
      </w:r>
    </w:p>
    <w:p w14:paraId="5A10B0EB" w14:textId="77777777" w:rsidR="006C1B69" w:rsidRPr="00E05F64" w:rsidRDefault="006C1B69" w:rsidP="006C1B69">
      <w:pPr>
        <w:jc w:val="both"/>
        <w:rPr>
          <w:rFonts w:ascii="Open Sans Light" w:hAnsi="Open Sans Light" w:cs="Open Sans Light"/>
          <w:sz w:val="21"/>
          <w:lang w:val="en-GB"/>
        </w:rPr>
      </w:pPr>
      <w:r w:rsidRPr="00E05F64">
        <w:rPr>
          <w:rFonts w:ascii="Open Sans Light" w:hAnsi="Open Sans Light" w:cs="Open Sans Light"/>
          <w:sz w:val="21"/>
        </w:rPr>
        <w:t xml:space="preserve">The 2016 legal amendments (Article 94, part 4 of the </w:t>
      </w:r>
      <w:r w:rsidR="009E5A7F" w:rsidRPr="00E05F64">
        <w:rPr>
          <w:rFonts w:ascii="Open Sans Light" w:hAnsi="Open Sans Light" w:cs="Open Sans Light"/>
          <w:sz w:val="21"/>
        </w:rPr>
        <w:t>Criminal Procedure Code</w:t>
      </w:r>
      <w:r w:rsidRPr="00E05F64">
        <w:rPr>
          <w:rFonts w:ascii="Open Sans Light" w:hAnsi="Open Sans Light" w:cs="Open Sans Light"/>
          <w:sz w:val="21"/>
        </w:rPr>
        <w:t xml:space="preserve">) additionally stipulate that the detainee or the lawyer can request that the medical examination be conducted by an independent medical doctor or a forensic medical expert. (Refer to the section “Medical </w:t>
      </w:r>
      <w:r w:rsidR="001C46CD" w:rsidRPr="00E05F64">
        <w:rPr>
          <w:rFonts w:ascii="Open Sans Light" w:hAnsi="Open Sans Light" w:cs="Open Sans Light"/>
          <w:sz w:val="21"/>
        </w:rPr>
        <w:t>examinations</w:t>
      </w:r>
      <w:r w:rsidR="006A2AB8">
        <w:rPr>
          <w:rFonts w:ascii="Open Sans Light" w:hAnsi="Open Sans Light" w:cs="Open Sans Light"/>
          <w:sz w:val="21"/>
        </w:rPr>
        <w:t>”</w:t>
      </w:r>
      <w:r w:rsidR="001C46CD" w:rsidRPr="00E05F64">
        <w:rPr>
          <w:rFonts w:ascii="Open Sans Light" w:hAnsi="Open Sans Light" w:cs="Open Sans Light"/>
          <w:sz w:val="21"/>
        </w:rPr>
        <w:t xml:space="preserve"> for</w:t>
      </w:r>
      <w:r w:rsidRPr="00E05F64">
        <w:rPr>
          <w:rFonts w:ascii="Open Sans Light" w:hAnsi="Open Sans Light" w:cs="Open Sans Light"/>
          <w:sz w:val="21"/>
        </w:rPr>
        <w:t xml:space="preserve"> further information).</w:t>
      </w:r>
    </w:p>
    <w:p w14:paraId="4D600196" w14:textId="77777777" w:rsidR="008C14BB" w:rsidRPr="00E05F64" w:rsidRDefault="00136450" w:rsidP="008C0EDF">
      <w:pPr>
        <w:jc w:val="both"/>
        <w:rPr>
          <w:rFonts w:ascii="Open Sans Light" w:hAnsi="Open Sans Light" w:cs="Open Sans Light"/>
          <w:sz w:val="21"/>
          <w:lang w:val="en-GB"/>
        </w:rPr>
      </w:pPr>
      <w:r w:rsidRPr="00E05F64">
        <w:rPr>
          <w:rFonts w:ascii="Open Sans Light" w:hAnsi="Open Sans Light" w:cs="Open Sans Light"/>
          <w:sz w:val="21"/>
          <w:lang w:val="en-GB"/>
        </w:rPr>
        <w:t xml:space="preserve">Article 94, part 6 </w:t>
      </w:r>
      <w:r w:rsidR="00B94534" w:rsidRPr="00E05F64">
        <w:rPr>
          <w:rFonts w:ascii="Open Sans Light" w:hAnsi="Open Sans Light" w:cs="Open Sans Light"/>
          <w:sz w:val="21"/>
          <w:lang w:val="en-GB"/>
        </w:rPr>
        <w:t>significantly reduce</w:t>
      </w:r>
      <w:r w:rsidR="006A2AB8">
        <w:rPr>
          <w:rFonts w:ascii="Open Sans Light" w:hAnsi="Open Sans Light" w:cs="Open Sans Light"/>
          <w:sz w:val="21"/>
          <w:lang w:val="en-GB"/>
        </w:rPr>
        <w:t>s</w:t>
      </w:r>
      <w:r w:rsidR="00B94534" w:rsidRPr="00E05F64">
        <w:rPr>
          <w:rFonts w:ascii="Open Sans Light" w:hAnsi="Open Sans Light" w:cs="Open Sans Light"/>
          <w:sz w:val="21"/>
          <w:lang w:val="en-GB"/>
        </w:rPr>
        <w:t xml:space="preserve"> the time within which the prosecutor has to be </w:t>
      </w:r>
      <w:r w:rsidR="0042055D" w:rsidRPr="00E05F64">
        <w:rPr>
          <w:rFonts w:ascii="Open Sans Light" w:hAnsi="Open Sans Light" w:cs="Open Sans Light"/>
          <w:sz w:val="21"/>
          <w:lang w:val="en-GB"/>
        </w:rPr>
        <w:t>notified in writing</w:t>
      </w:r>
      <w:r w:rsidR="00B94534" w:rsidRPr="00E05F64">
        <w:rPr>
          <w:rFonts w:ascii="Open Sans Light" w:hAnsi="Open Sans Light" w:cs="Open Sans Light"/>
          <w:sz w:val="21"/>
          <w:lang w:val="en-GB"/>
        </w:rPr>
        <w:t xml:space="preserve"> of a suspect’s detention</w:t>
      </w:r>
      <w:r w:rsidR="006A2AB8">
        <w:rPr>
          <w:rFonts w:ascii="Open Sans Light" w:hAnsi="Open Sans Light" w:cs="Open Sans Light"/>
          <w:sz w:val="21"/>
          <w:lang w:val="en-GB"/>
        </w:rPr>
        <w:t>,</w:t>
      </w:r>
      <w:r w:rsidR="00B94534" w:rsidRPr="00E05F64">
        <w:rPr>
          <w:rFonts w:ascii="Open Sans Light" w:hAnsi="Open Sans Light" w:cs="Open Sans Light"/>
          <w:sz w:val="21"/>
          <w:lang w:val="en-GB"/>
        </w:rPr>
        <w:t xml:space="preserve"> to </w:t>
      </w:r>
      <w:r w:rsidR="00025B3A" w:rsidRPr="00E05F64">
        <w:rPr>
          <w:rFonts w:ascii="Open Sans Light" w:hAnsi="Open Sans Light" w:cs="Open Sans Light"/>
          <w:sz w:val="21"/>
          <w:lang w:val="en-GB"/>
        </w:rPr>
        <w:t xml:space="preserve">a maximum of </w:t>
      </w:r>
      <w:r w:rsidR="00B94534" w:rsidRPr="00E05F64">
        <w:rPr>
          <w:rFonts w:ascii="Open Sans Light" w:hAnsi="Open Sans Light" w:cs="Open Sans Light"/>
          <w:sz w:val="21"/>
          <w:lang w:val="en-GB"/>
        </w:rPr>
        <w:t xml:space="preserve">12 hours after </w:t>
      </w:r>
      <w:r w:rsidR="00025B3A" w:rsidRPr="00E05F64">
        <w:rPr>
          <w:rFonts w:ascii="Open Sans Light" w:hAnsi="Open Sans Light" w:cs="Open Sans Light"/>
          <w:sz w:val="21"/>
          <w:lang w:val="en-GB"/>
        </w:rPr>
        <w:t xml:space="preserve">the </w:t>
      </w:r>
      <w:r w:rsidRPr="00E05F64">
        <w:rPr>
          <w:rFonts w:ascii="Open Sans Light" w:hAnsi="Open Sans Light" w:cs="Open Sans Light"/>
          <w:sz w:val="21"/>
          <w:lang w:val="en-GB"/>
        </w:rPr>
        <w:t>moment of de-facto deprivation of liberty.</w:t>
      </w:r>
    </w:p>
    <w:p w14:paraId="7729A5A4" w14:textId="77777777" w:rsidR="007C4E95" w:rsidRPr="00E05F64" w:rsidRDefault="00FC21C0" w:rsidP="008C0EDF">
      <w:pPr>
        <w:jc w:val="both"/>
        <w:rPr>
          <w:rFonts w:ascii="Open Sans Light" w:hAnsi="Open Sans Light" w:cs="Open Sans Light"/>
          <w:sz w:val="21"/>
        </w:rPr>
      </w:pPr>
      <w:r w:rsidRPr="00E05F64">
        <w:rPr>
          <w:rFonts w:ascii="Open Sans Light" w:hAnsi="Open Sans Light" w:cs="Open Sans Light"/>
          <w:sz w:val="21"/>
        </w:rPr>
        <w:t>While these are significant improvements, further legislative amendments should be made to strengthen safeguards in detention</w:t>
      </w:r>
      <w:r w:rsidR="000944F7" w:rsidRPr="00E05F64">
        <w:rPr>
          <w:rFonts w:ascii="Open Sans Light" w:hAnsi="Open Sans Light" w:cs="Open Sans Light"/>
          <w:sz w:val="21"/>
        </w:rPr>
        <w:t xml:space="preserve"> and bring Tajikistan’s legislation </w:t>
      </w:r>
      <w:r w:rsidR="00AC3312" w:rsidRPr="00E05F64">
        <w:rPr>
          <w:rFonts w:ascii="Open Sans Light" w:hAnsi="Open Sans Light" w:cs="Open Sans Light"/>
          <w:sz w:val="21"/>
        </w:rPr>
        <w:t xml:space="preserve">fully </w:t>
      </w:r>
      <w:r w:rsidR="000944F7" w:rsidRPr="00E05F64">
        <w:rPr>
          <w:rFonts w:ascii="Open Sans Light" w:hAnsi="Open Sans Light" w:cs="Open Sans Light"/>
          <w:sz w:val="21"/>
        </w:rPr>
        <w:t>in line with its international obligations</w:t>
      </w:r>
      <w:r w:rsidR="007C4E95" w:rsidRPr="00E05F64">
        <w:rPr>
          <w:rFonts w:ascii="Open Sans Light" w:hAnsi="Open Sans Light" w:cs="Open Sans Light"/>
          <w:sz w:val="21"/>
        </w:rPr>
        <w:t>.</w:t>
      </w:r>
      <w:r w:rsidR="000239D2" w:rsidRPr="00E05F64">
        <w:rPr>
          <w:rFonts w:ascii="Open Sans Light" w:hAnsi="Open Sans Light" w:cs="Open Sans Light"/>
          <w:sz w:val="21"/>
        </w:rPr>
        <w:t xml:space="preserve"> </w:t>
      </w:r>
      <w:r w:rsidR="000D51FD" w:rsidRPr="00E05F64">
        <w:rPr>
          <w:rFonts w:ascii="Open Sans Light" w:hAnsi="Open Sans Light" w:cs="Open Sans Light"/>
          <w:sz w:val="21"/>
        </w:rPr>
        <w:t>For example, i</w:t>
      </w:r>
      <w:r w:rsidR="00897362" w:rsidRPr="00E05F64">
        <w:rPr>
          <w:rFonts w:ascii="Open Sans Light" w:hAnsi="Open Sans Light" w:cs="Open Sans Light"/>
          <w:sz w:val="21"/>
        </w:rPr>
        <w:t xml:space="preserve">n Tajikistan only traffic police officers are obliged to wear visible </w:t>
      </w:r>
      <w:r w:rsidR="00AC3312" w:rsidRPr="00E05F64">
        <w:rPr>
          <w:rFonts w:ascii="Open Sans Light" w:hAnsi="Open Sans Light" w:cs="Open Sans Light"/>
          <w:sz w:val="21"/>
        </w:rPr>
        <w:t>identity</w:t>
      </w:r>
      <w:r w:rsidR="00897362" w:rsidRPr="00E05F64">
        <w:rPr>
          <w:rFonts w:ascii="Open Sans Light" w:hAnsi="Open Sans Light" w:cs="Open Sans Light"/>
          <w:sz w:val="21"/>
        </w:rPr>
        <w:t xml:space="preserve"> tags. Other police officers are instructed to present their </w:t>
      </w:r>
      <w:r w:rsidR="00AC3312" w:rsidRPr="00E05F64">
        <w:rPr>
          <w:rFonts w:ascii="Open Sans Light" w:hAnsi="Open Sans Light" w:cs="Open Sans Light"/>
          <w:sz w:val="21"/>
        </w:rPr>
        <w:t>official</w:t>
      </w:r>
      <w:r w:rsidR="00897362" w:rsidRPr="00E05F64">
        <w:rPr>
          <w:rFonts w:ascii="Open Sans Light" w:hAnsi="Open Sans Light" w:cs="Open Sans Light"/>
          <w:sz w:val="21"/>
        </w:rPr>
        <w:t xml:space="preserve"> ID card and introduce themselves, but in practice </w:t>
      </w:r>
      <w:r w:rsidR="00AC3312" w:rsidRPr="00E05F64">
        <w:rPr>
          <w:rFonts w:ascii="Open Sans Light" w:hAnsi="Open Sans Light" w:cs="Open Sans Light"/>
          <w:sz w:val="21"/>
        </w:rPr>
        <w:t>they do not often do this</w:t>
      </w:r>
      <w:r w:rsidR="00897362" w:rsidRPr="00E05F64">
        <w:rPr>
          <w:rFonts w:ascii="Open Sans Light" w:hAnsi="Open Sans Light" w:cs="Open Sans Light"/>
          <w:sz w:val="21"/>
        </w:rPr>
        <w:t xml:space="preserve">, </w:t>
      </w:r>
      <w:r w:rsidR="00AC3312" w:rsidRPr="00E05F64">
        <w:rPr>
          <w:rFonts w:ascii="Open Sans Light" w:hAnsi="Open Sans Light" w:cs="Open Sans Light"/>
          <w:sz w:val="21"/>
        </w:rPr>
        <w:t xml:space="preserve">making it </w:t>
      </w:r>
      <w:r w:rsidR="00CD6BE7" w:rsidRPr="00E05F64">
        <w:rPr>
          <w:rFonts w:ascii="Open Sans Light" w:hAnsi="Open Sans Light" w:cs="Open Sans Light"/>
          <w:sz w:val="21"/>
        </w:rPr>
        <w:t>difficult for victims of torture or ill-treatment to identify perpetrators.</w:t>
      </w:r>
    </w:p>
    <w:p w14:paraId="13C46FBB" w14:textId="77777777" w:rsidR="00ED3AF4" w:rsidRPr="00E05F64" w:rsidRDefault="007C4E95" w:rsidP="008C0EDF">
      <w:pPr>
        <w:jc w:val="both"/>
        <w:rPr>
          <w:rFonts w:ascii="Open Sans Light" w:hAnsi="Open Sans Light" w:cs="Open Sans Light"/>
          <w:sz w:val="21"/>
        </w:rPr>
      </w:pPr>
      <w:r w:rsidRPr="00E05F64">
        <w:rPr>
          <w:rFonts w:ascii="Open Sans Light" w:hAnsi="Open Sans Light" w:cs="Open Sans Light"/>
          <w:sz w:val="21"/>
        </w:rPr>
        <w:t xml:space="preserve">Article 92, part 3 of the </w:t>
      </w:r>
      <w:r w:rsidR="009E5A7F" w:rsidRPr="00E05F64">
        <w:rPr>
          <w:rFonts w:ascii="Open Sans Light" w:hAnsi="Open Sans Light" w:cs="Open Sans Light"/>
          <w:sz w:val="21"/>
        </w:rPr>
        <w:t>Criminal Procedure Code</w:t>
      </w:r>
      <w:r w:rsidR="00ED3AF4" w:rsidRPr="00E05F64">
        <w:rPr>
          <w:rFonts w:ascii="Open Sans Light" w:hAnsi="Open Sans Light" w:cs="Open Sans Light"/>
          <w:sz w:val="21"/>
        </w:rPr>
        <w:t xml:space="preserve">, which </w:t>
      </w:r>
      <w:r w:rsidRPr="00E05F64">
        <w:rPr>
          <w:rFonts w:ascii="Open Sans Light" w:hAnsi="Open Sans Light" w:cs="Open Sans Light"/>
          <w:sz w:val="21"/>
        </w:rPr>
        <w:t xml:space="preserve">applies to adults and minors alike, </w:t>
      </w:r>
      <w:r w:rsidR="00ED3AF4" w:rsidRPr="00E05F64">
        <w:rPr>
          <w:rFonts w:ascii="Open Sans Light" w:hAnsi="Open Sans Light" w:cs="Open Sans Light"/>
          <w:sz w:val="21"/>
        </w:rPr>
        <w:t xml:space="preserve">provides that </w:t>
      </w:r>
      <w:r w:rsidR="00ED3AF4" w:rsidRPr="008B31BF">
        <w:rPr>
          <w:rFonts w:ascii="Open Sans Light" w:hAnsi="Open Sans Light" w:cs="Open Sans Light"/>
          <w:b/>
          <w:sz w:val="21"/>
        </w:rPr>
        <w:t xml:space="preserve">a maximum of 72 hours may elapse from the moment of apprehension until </w:t>
      </w:r>
      <w:r w:rsidR="006A2AB8" w:rsidRPr="008B31BF">
        <w:rPr>
          <w:rFonts w:ascii="Open Sans Light" w:hAnsi="Open Sans Light" w:cs="Open Sans Light"/>
          <w:b/>
          <w:sz w:val="21"/>
        </w:rPr>
        <w:t>a detainee</w:t>
      </w:r>
      <w:r w:rsidR="00ED3AF4" w:rsidRPr="008B31BF">
        <w:rPr>
          <w:rFonts w:ascii="Open Sans Light" w:hAnsi="Open Sans Light" w:cs="Open Sans Light"/>
          <w:b/>
          <w:sz w:val="21"/>
        </w:rPr>
        <w:t xml:space="preserve"> is brought before a judge</w:t>
      </w:r>
      <w:r w:rsidR="00ED3AF4" w:rsidRPr="00E05F64">
        <w:rPr>
          <w:rFonts w:ascii="Open Sans Light" w:hAnsi="Open Sans Light" w:cs="Open Sans Light"/>
          <w:sz w:val="21"/>
        </w:rPr>
        <w:t xml:space="preserve">. The </w:t>
      </w:r>
      <w:r w:rsidR="00AC225B" w:rsidRPr="00E05F64">
        <w:rPr>
          <w:rFonts w:ascii="Open Sans Light" w:hAnsi="Open Sans Light" w:cs="Open Sans Light"/>
          <w:sz w:val="21"/>
        </w:rPr>
        <w:t>HRC</w:t>
      </w:r>
      <w:r w:rsidR="00ED3AF4" w:rsidRPr="00E05F64">
        <w:rPr>
          <w:rFonts w:ascii="Open Sans Light" w:hAnsi="Open Sans Light" w:cs="Open Sans Light"/>
          <w:sz w:val="21"/>
        </w:rPr>
        <w:t xml:space="preserve"> and the Special Rapporteur on torture recommended that this period should be limited to a maximum of 48 hours. In paragraph 83 of its General Comment No. 10, issued in 2007, the UN Committee on the Rights of the Child recommended that </w:t>
      </w:r>
      <w:r w:rsidR="00E85431" w:rsidRPr="00E05F64">
        <w:rPr>
          <w:rFonts w:ascii="Open Sans Light" w:hAnsi="Open Sans Light" w:cs="Open Sans Light"/>
          <w:sz w:val="21"/>
        </w:rPr>
        <w:t xml:space="preserve">this time period </w:t>
      </w:r>
      <w:r w:rsidR="00AC3312" w:rsidRPr="00E05F64">
        <w:rPr>
          <w:rFonts w:ascii="Open Sans Light" w:hAnsi="Open Sans Light" w:cs="Open Sans Light"/>
          <w:sz w:val="21"/>
        </w:rPr>
        <w:t>should</w:t>
      </w:r>
      <w:r w:rsidR="00E85431" w:rsidRPr="00E05F64">
        <w:rPr>
          <w:rFonts w:ascii="Open Sans Light" w:hAnsi="Open Sans Light" w:cs="Open Sans Light"/>
          <w:sz w:val="21"/>
        </w:rPr>
        <w:t xml:space="preserve"> not exceed </w:t>
      </w:r>
      <w:r w:rsidR="00ED3AF4" w:rsidRPr="00E05F64">
        <w:rPr>
          <w:rFonts w:ascii="Open Sans Light" w:hAnsi="Open Sans Light" w:cs="Open Sans Light"/>
          <w:sz w:val="21"/>
        </w:rPr>
        <w:t xml:space="preserve">24 hours for minors. </w:t>
      </w:r>
    </w:p>
    <w:p w14:paraId="71FF02D1" w14:textId="786101BD" w:rsidR="00F1531F" w:rsidRPr="00E05F64" w:rsidRDefault="00216D31" w:rsidP="008C0EDF">
      <w:pPr>
        <w:jc w:val="both"/>
        <w:rPr>
          <w:rFonts w:ascii="Open Sans Light" w:hAnsi="Open Sans Light" w:cs="Open Sans Light"/>
          <w:sz w:val="21"/>
        </w:rPr>
      </w:pPr>
      <w:r w:rsidRPr="00E05F64">
        <w:rPr>
          <w:rFonts w:ascii="Open Sans Light" w:hAnsi="Open Sans Light" w:cs="Open Sans Light"/>
          <w:sz w:val="21"/>
        </w:rPr>
        <w:t xml:space="preserve">It is important to note that </w:t>
      </w:r>
      <w:r w:rsidRPr="00E05F64">
        <w:rPr>
          <w:rFonts w:ascii="Open Sans Light" w:hAnsi="Open Sans Light" w:cs="Open Sans Light"/>
          <w:b/>
          <w:sz w:val="21"/>
        </w:rPr>
        <w:t>d</w:t>
      </w:r>
      <w:r w:rsidR="00F1531F" w:rsidRPr="00E05F64">
        <w:rPr>
          <w:rFonts w:ascii="Open Sans Light" w:hAnsi="Open Sans Light" w:cs="Open Sans Light"/>
          <w:b/>
          <w:sz w:val="21"/>
        </w:rPr>
        <w:t xml:space="preserve">omestic legislation does not stipulate that </w:t>
      </w:r>
      <w:r w:rsidRPr="00E05F64">
        <w:rPr>
          <w:rFonts w:ascii="Open Sans Light" w:hAnsi="Open Sans Light" w:cs="Open Sans Light"/>
          <w:b/>
          <w:sz w:val="21"/>
        </w:rPr>
        <w:t>persons</w:t>
      </w:r>
      <w:r w:rsidR="001D11BE" w:rsidRPr="00E05F64">
        <w:rPr>
          <w:rFonts w:ascii="Open Sans Light" w:hAnsi="Open Sans Light" w:cs="Open Sans Light"/>
          <w:b/>
          <w:sz w:val="21"/>
        </w:rPr>
        <w:t xml:space="preserve"> who are deprived of their liberty</w:t>
      </w:r>
      <w:r w:rsidR="00F1531F" w:rsidRPr="00E05F64">
        <w:rPr>
          <w:rFonts w:ascii="Open Sans Light" w:hAnsi="Open Sans Light" w:cs="Open Sans Light"/>
          <w:b/>
          <w:sz w:val="21"/>
        </w:rPr>
        <w:t xml:space="preserve"> have to be brought before a court to establish the legality of their detention</w:t>
      </w:r>
      <w:r w:rsidR="00F1531F" w:rsidRPr="00E05F64">
        <w:rPr>
          <w:rFonts w:ascii="Open Sans Light" w:hAnsi="Open Sans Light" w:cs="Open Sans Light"/>
          <w:sz w:val="21"/>
        </w:rPr>
        <w:t xml:space="preserve">. </w:t>
      </w:r>
      <w:r w:rsidR="001D11BE" w:rsidRPr="00E05F64">
        <w:rPr>
          <w:rFonts w:ascii="Open Sans Light" w:hAnsi="Open Sans Light" w:cs="Open Sans Light"/>
          <w:sz w:val="21"/>
        </w:rPr>
        <w:t xml:space="preserve">Initially it is the prosecutor who decides </w:t>
      </w:r>
      <w:r w:rsidR="00F1531F" w:rsidRPr="00E05F64">
        <w:rPr>
          <w:rFonts w:ascii="Open Sans Light" w:hAnsi="Open Sans Light" w:cs="Open Sans Light"/>
          <w:sz w:val="21"/>
        </w:rPr>
        <w:t xml:space="preserve">about measures of restraint and only in those cases when </w:t>
      </w:r>
      <w:r w:rsidR="001D11BE" w:rsidRPr="00E05F64">
        <w:rPr>
          <w:rFonts w:ascii="Open Sans Light" w:hAnsi="Open Sans Light" w:cs="Open Sans Light"/>
          <w:sz w:val="21"/>
        </w:rPr>
        <w:t xml:space="preserve">the </w:t>
      </w:r>
      <w:r w:rsidR="00F1531F" w:rsidRPr="00E05F64">
        <w:rPr>
          <w:rFonts w:ascii="Open Sans Light" w:hAnsi="Open Sans Light" w:cs="Open Sans Light"/>
          <w:sz w:val="21"/>
        </w:rPr>
        <w:t>prosecutor decide</w:t>
      </w:r>
      <w:r w:rsidR="001D11BE" w:rsidRPr="00E05F64">
        <w:rPr>
          <w:rFonts w:ascii="Open Sans Light" w:hAnsi="Open Sans Light" w:cs="Open Sans Light"/>
          <w:sz w:val="21"/>
        </w:rPr>
        <w:t>s</w:t>
      </w:r>
      <w:r w:rsidR="00F1531F" w:rsidRPr="00E05F64">
        <w:rPr>
          <w:rFonts w:ascii="Open Sans Light" w:hAnsi="Open Sans Light" w:cs="Open Sans Light"/>
          <w:sz w:val="21"/>
        </w:rPr>
        <w:t xml:space="preserve"> that the person should be remanded in custody, </w:t>
      </w:r>
      <w:r w:rsidR="006A2AB8">
        <w:rPr>
          <w:rFonts w:ascii="Open Sans Light" w:hAnsi="Open Sans Light" w:cs="Open Sans Light"/>
          <w:sz w:val="21"/>
        </w:rPr>
        <w:t xml:space="preserve">does </w:t>
      </w:r>
      <w:r w:rsidR="00F1531F" w:rsidRPr="00E05F64">
        <w:rPr>
          <w:rFonts w:ascii="Open Sans Light" w:hAnsi="Open Sans Light" w:cs="Open Sans Light"/>
          <w:sz w:val="21"/>
        </w:rPr>
        <w:t>this decision h</w:t>
      </w:r>
      <w:r w:rsidR="006A2AB8">
        <w:rPr>
          <w:rFonts w:ascii="Open Sans Light" w:hAnsi="Open Sans Light" w:cs="Open Sans Light"/>
          <w:sz w:val="21"/>
        </w:rPr>
        <w:t xml:space="preserve">ave </w:t>
      </w:r>
      <w:r w:rsidR="00F1531F" w:rsidRPr="00E05F64">
        <w:rPr>
          <w:rFonts w:ascii="Open Sans Light" w:hAnsi="Open Sans Light" w:cs="Open Sans Light"/>
          <w:sz w:val="21"/>
        </w:rPr>
        <w:t>to be sanctioned by the court.</w:t>
      </w:r>
      <w:r w:rsidR="006E75AE" w:rsidRPr="00E05F64">
        <w:rPr>
          <w:rFonts w:ascii="Open Sans Light" w:hAnsi="Open Sans Light" w:cs="Open Sans Light"/>
          <w:sz w:val="21"/>
        </w:rPr>
        <w:t xml:space="preserve"> In such cases the prosecutor and law enforcement officers dealing with the case submit a petition to the court outlining their reasoning.</w:t>
      </w:r>
      <w:r w:rsidR="00F1531F" w:rsidRPr="00E05F64">
        <w:rPr>
          <w:rFonts w:ascii="Open Sans Light" w:hAnsi="Open Sans Light" w:cs="Open Sans Light"/>
          <w:sz w:val="21"/>
        </w:rPr>
        <w:t xml:space="preserve"> </w:t>
      </w:r>
      <w:r w:rsidR="003B7382" w:rsidRPr="00E05F64">
        <w:rPr>
          <w:rFonts w:ascii="Open Sans Light" w:hAnsi="Open Sans Light" w:cs="Open Sans Light"/>
          <w:sz w:val="21"/>
        </w:rPr>
        <w:t xml:space="preserve">When reviewing the case the judge can only accept or reject the petition </w:t>
      </w:r>
      <w:r w:rsidRPr="00E05F64">
        <w:rPr>
          <w:rFonts w:ascii="Open Sans Light" w:hAnsi="Open Sans Light" w:cs="Open Sans Light"/>
          <w:sz w:val="21"/>
        </w:rPr>
        <w:t>for remand</w:t>
      </w:r>
      <w:r w:rsidR="006A2AB8">
        <w:rPr>
          <w:rFonts w:ascii="Open Sans Light" w:hAnsi="Open Sans Light" w:cs="Open Sans Light"/>
          <w:sz w:val="21"/>
        </w:rPr>
        <w:t xml:space="preserve"> </w:t>
      </w:r>
      <w:r w:rsidR="003B7382" w:rsidRPr="00E05F64">
        <w:rPr>
          <w:rFonts w:ascii="Open Sans Light" w:hAnsi="Open Sans Light" w:cs="Open Sans Light"/>
          <w:sz w:val="21"/>
        </w:rPr>
        <w:t xml:space="preserve">in custody. The judge cannot select another measure of restraint. </w:t>
      </w:r>
      <w:r w:rsidRPr="00E05F64">
        <w:rPr>
          <w:rFonts w:ascii="Open Sans Light" w:hAnsi="Open Sans Light" w:cs="Open Sans Light"/>
          <w:sz w:val="21"/>
        </w:rPr>
        <w:t>J</w:t>
      </w:r>
      <w:r w:rsidR="0020785F" w:rsidRPr="00E05F64">
        <w:rPr>
          <w:rFonts w:ascii="Open Sans Light" w:hAnsi="Open Sans Light" w:cs="Open Sans Light"/>
          <w:sz w:val="21"/>
        </w:rPr>
        <w:t xml:space="preserve">udges </w:t>
      </w:r>
      <w:r w:rsidR="00846433">
        <w:rPr>
          <w:rFonts w:ascii="Open Sans Light" w:hAnsi="Open Sans Light" w:cs="Open Sans Light"/>
          <w:sz w:val="21"/>
        </w:rPr>
        <w:t xml:space="preserve">only address the issues addressed in the petition and </w:t>
      </w:r>
      <w:r w:rsidR="0020785F" w:rsidRPr="00E05F64">
        <w:rPr>
          <w:rFonts w:ascii="Open Sans Light" w:hAnsi="Open Sans Light" w:cs="Open Sans Light"/>
          <w:sz w:val="21"/>
        </w:rPr>
        <w:t xml:space="preserve">do not review other </w:t>
      </w:r>
      <w:r w:rsidRPr="00E05F64">
        <w:rPr>
          <w:rFonts w:ascii="Open Sans Light" w:hAnsi="Open Sans Light" w:cs="Open Sans Light"/>
          <w:sz w:val="21"/>
        </w:rPr>
        <w:t>issues such as</w:t>
      </w:r>
      <w:r w:rsidR="0020785F" w:rsidRPr="00E05F64">
        <w:rPr>
          <w:rFonts w:ascii="Open Sans Light" w:hAnsi="Open Sans Light" w:cs="Open Sans Light"/>
          <w:sz w:val="21"/>
        </w:rPr>
        <w:t xml:space="preserve"> </w:t>
      </w:r>
      <w:r w:rsidRPr="00E05F64">
        <w:rPr>
          <w:rFonts w:ascii="Open Sans Light" w:hAnsi="Open Sans Light" w:cs="Open Sans Light"/>
          <w:sz w:val="21"/>
        </w:rPr>
        <w:t>whether the person was subjected to human rights</w:t>
      </w:r>
      <w:r w:rsidR="0020785F" w:rsidRPr="00E05F64">
        <w:rPr>
          <w:rFonts w:ascii="Open Sans Light" w:hAnsi="Open Sans Light" w:cs="Open Sans Light"/>
          <w:sz w:val="21"/>
        </w:rPr>
        <w:t xml:space="preserve"> violations during the arrest </w:t>
      </w:r>
      <w:r w:rsidRPr="00E05F64">
        <w:rPr>
          <w:rFonts w:ascii="Open Sans Light" w:hAnsi="Open Sans Light" w:cs="Open Sans Light"/>
          <w:sz w:val="21"/>
        </w:rPr>
        <w:t>including</w:t>
      </w:r>
      <w:r w:rsidR="0020785F" w:rsidRPr="00E05F64">
        <w:rPr>
          <w:rFonts w:ascii="Open Sans Light" w:hAnsi="Open Sans Light" w:cs="Open Sans Light"/>
          <w:sz w:val="21"/>
        </w:rPr>
        <w:t xml:space="preserve"> unlawful and arbitrary arrest and the use of torture and other forms of ill-treatment.</w:t>
      </w:r>
    </w:p>
    <w:p w14:paraId="5F1BFA5E" w14:textId="77777777" w:rsidR="006A7B0A" w:rsidRPr="00E05F64" w:rsidRDefault="00BC2021" w:rsidP="00296514">
      <w:pPr>
        <w:jc w:val="both"/>
        <w:rPr>
          <w:rFonts w:ascii="Open Sans Light" w:hAnsi="Open Sans Light" w:cs="Open Sans Light"/>
          <w:sz w:val="21"/>
        </w:rPr>
      </w:pPr>
      <w:r w:rsidRPr="00E05F64">
        <w:rPr>
          <w:rFonts w:ascii="Open Sans Light" w:hAnsi="Open Sans Light" w:cs="Open Sans Light"/>
          <w:sz w:val="21"/>
        </w:rPr>
        <w:t xml:space="preserve">Monitoring </w:t>
      </w:r>
      <w:r w:rsidR="006D0D57" w:rsidRPr="00E05F64">
        <w:rPr>
          <w:rFonts w:ascii="Open Sans Light" w:hAnsi="Open Sans Light" w:cs="Open Sans Light"/>
          <w:sz w:val="21"/>
        </w:rPr>
        <w:t xml:space="preserve">conducted by </w:t>
      </w:r>
      <w:r w:rsidRPr="00E05F64">
        <w:rPr>
          <w:rFonts w:ascii="Open Sans Light" w:hAnsi="Open Sans Light" w:cs="Open Sans Light"/>
          <w:sz w:val="21"/>
        </w:rPr>
        <w:t xml:space="preserve">the Coalition against Torture and Impunity shows that in </w:t>
      </w:r>
      <w:r w:rsidR="00ED3AF4" w:rsidRPr="00E05F64">
        <w:rPr>
          <w:rFonts w:ascii="Open Sans Light" w:hAnsi="Open Sans Light" w:cs="Open Sans Light"/>
          <w:sz w:val="21"/>
        </w:rPr>
        <w:t xml:space="preserve">the majority of cases </w:t>
      </w:r>
      <w:r w:rsidR="00ED3AF4" w:rsidRPr="008B31BF">
        <w:rPr>
          <w:rFonts w:ascii="Open Sans Light" w:hAnsi="Open Sans Light" w:cs="Open Sans Light"/>
          <w:b/>
          <w:sz w:val="21"/>
        </w:rPr>
        <w:t>judges continue to base their decision</w:t>
      </w:r>
      <w:r w:rsidR="00CA38DA" w:rsidRPr="008B31BF">
        <w:rPr>
          <w:rFonts w:ascii="Open Sans Light" w:hAnsi="Open Sans Light" w:cs="Open Sans Light"/>
          <w:b/>
          <w:sz w:val="21"/>
        </w:rPr>
        <w:t xml:space="preserve">s as to whether or not to remand </w:t>
      </w:r>
      <w:r w:rsidR="00ED3AF4" w:rsidRPr="008B31BF">
        <w:rPr>
          <w:rFonts w:ascii="Open Sans Light" w:hAnsi="Open Sans Light" w:cs="Open Sans Light"/>
          <w:b/>
          <w:sz w:val="21"/>
        </w:rPr>
        <w:t>a detainee in custody solely on the basis of the gravit</w:t>
      </w:r>
      <w:r w:rsidR="00DB3BDD" w:rsidRPr="008B31BF">
        <w:rPr>
          <w:rFonts w:ascii="Open Sans Light" w:hAnsi="Open Sans Light" w:cs="Open Sans Light"/>
          <w:b/>
          <w:sz w:val="21"/>
        </w:rPr>
        <w:t>y</w:t>
      </w:r>
      <w:r w:rsidR="00ED3AF4" w:rsidRPr="008B31BF">
        <w:rPr>
          <w:rFonts w:ascii="Open Sans Light" w:hAnsi="Open Sans Light" w:cs="Open Sans Light"/>
          <w:b/>
          <w:sz w:val="21"/>
        </w:rPr>
        <w:t xml:space="preserve"> of the crime</w:t>
      </w:r>
      <w:r w:rsidR="00BF3B76" w:rsidRPr="00E05F64">
        <w:rPr>
          <w:rFonts w:ascii="Open Sans Light" w:hAnsi="Open Sans Light" w:cs="Open Sans Light"/>
          <w:sz w:val="21"/>
        </w:rPr>
        <w:t xml:space="preserve">, in reference to Article </w:t>
      </w:r>
      <w:r w:rsidR="003A4076" w:rsidRPr="00E05F64">
        <w:rPr>
          <w:rFonts w:ascii="Open Sans Light" w:hAnsi="Open Sans Light" w:cs="Open Sans Light"/>
          <w:sz w:val="21"/>
        </w:rPr>
        <w:t xml:space="preserve">111, part 1 of the </w:t>
      </w:r>
      <w:r w:rsidR="009E5A7F" w:rsidRPr="00E05F64">
        <w:rPr>
          <w:rFonts w:ascii="Open Sans Light" w:hAnsi="Open Sans Light" w:cs="Open Sans Light"/>
          <w:sz w:val="21"/>
        </w:rPr>
        <w:t>Criminal Procedure Code</w:t>
      </w:r>
      <w:r w:rsidR="007C4E95" w:rsidRPr="00E05F64">
        <w:rPr>
          <w:rFonts w:ascii="Open Sans Light" w:hAnsi="Open Sans Light" w:cs="Open Sans Light"/>
          <w:sz w:val="21"/>
        </w:rPr>
        <w:t>.</w:t>
      </w:r>
    </w:p>
    <w:p w14:paraId="4F60DE76" w14:textId="77777777" w:rsidR="0091527B" w:rsidRPr="00E05F64" w:rsidRDefault="007C4E95" w:rsidP="008C0EDF">
      <w:pPr>
        <w:jc w:val="both"/>
        <w:rPr>
          <w:rFonts w:ascii="Open Sans Light" w:hAnsi="Open Sans Light" w:cs="Open Sans Light"/>
          <w:sz w:val="21"/>
        </w:rPr>
      </w:pPr>
      <w:r w:rsidRPr="00E05F64">
        <w:rPr>
          <w:rFonts w:ascii="Open Sans Light" w:hAnsi="Open Sans Light" w:cs="Open Sans Light"/>
          <w:sz w:val="21"/>
        </w:rPr>
        <w:lastRenderedPageBreak/>
        <w:t xml:space="preserve">The authors of this submission are also concerned that Article 111, part 5 of the </w:t>
      </w:r>
      <w:r w:rsidR="009E5A7F" w:rsidRPr="00E05F64">
        <w:rPr>
          <w:rFonts w:ascii="Open Sans Light" w:hAnsi="Open Sans Light" w:cs="Open Sans Light"/>
          <w:sz w:val="21"/>
        </w:rPr>
        <w:t>Criminal Procedure Code</w:t>
      </w:r>
      <w:r w:rsidRPr="00E05F64">
        <w:rPr>
          <w:rFonts w:ascii="Open Sans Light" w:hAnsi="Open Sans Light" w:cs="Open Sans Light"/>
          <w:sz w:val="21"/>
        </w:rPr>
        <w:t xml:space="preserve"> still authorizes judges to remand suspects in custody for an additional 72 hours</w:t>
      </w:r>
      <w:r w:rsidR="00662438" w:rsidRPr="00E05F64">
        <w:rPr>
          <w:rFonts w:ascii="Open Sans Light" w:hAnsi="Open Sans Light" w:cs="Open Sans Light"/>
          <w:sz w:val="21"/>
        </w:rPr>
        <w:t xml:space="preserve"> before issuing a decision about </w:t>
      </w:r>
      <w:r w:rsidR="009B1999" w:rsidRPr="00E05F64">
        <w:rPr>
          <w:rFonts w:ascii="Open Sans Light" w:hAnsi="Open Sans Light" w:cs="Open Sans Light"/>
          <w:sz w:val="21"/>
        </w:rPr>
        <w:t>measures of restraint</w:t>
      </w:r>
      <w:r w:rsidRPr="00E05F64">
        <w:rPr>
          <w:rFonts w:ascii="Open Sans Light" w:hAnsi="Open Sans Light" w:cs="Open Sans Light"/>
          <w:sz w:val="21"/>
        </w:rPr>
        <w:t xml:space="preserve">. </w:t>
      </w:r>
    </w:p>
    <w:p w14:paraId="52432770" w14:textId="77777777" w:rsidR="002B0309" w:rsidRPr="00E05F64" w:rsidRDefault="007C4E95" w:rsidP="008C0EDF">
      <w:pPr>
        <w:jc w:val="both"/>
        <w:rPr>
          <w:rFonts w:ascii="Open Sans Light" w:hAnsi="Open Sans Light" w:cs="Open Sans Light"/>
          <w:sz w:val="21"/>
        </w:rPr>
      </w:pPr>
      <w:r w:rsidRPr="00E05F64">
        <w:rPr>
          <w:rFonts w:ascii="Open Sans Light" w:hAnsi="Open Sans Light" w:cs="Open Sans Light"/>
          <w:sz w:val="21"/>
        </w:rPr>
        <w:t>Article 112</w:t>
      </w:r>
      <w:r w:rsidR="00B63818" w:rsidRPr="00E05F64">
        <w:rPr>
          <w:rFonts w:ascii="Open Sans Light" w:hAnsi="Open Sans Light" w:cs="Open Sans Light"/>
          <w:sz w:val="21"/>
        </w:rPr>
        <w:t>, part 1</w:t>
      </w:r>
      <w:r w:rsidR="00DF2949" w:rsidRPr="00E05F64">
        <w:rPr>
          <w:rFonts w:ascii="Open Sans Light" w:hAnsi="Open Sans Light" w:cs="Open Sans Light"/>
          <w:sz w:val="21"/>
        </w:rPr>
        <w:t xml:space="preserve"> of the </w:t>
      </w:r>
      <w:r w:rsidR="009E5A7F" w:rsidRPr="00E05F64">
        <w:rPr>
          <w:rFonts w:ascii="Open Sans Light" w:hAnsi="Open Sans Light" w:cs="Open Sans Light"/>
          <w:sz w:val="21"/>
        </w:rPr>
        <w:t>Criminal Procedure Code</w:t>
      </w:r>
      <w:r w:rsidRPr="00E05F64">
        <w:rPr>
          <w:rFonts w:ascii="Open Sans Light" w:hAnsi="Open Sans Light" w:cs="Open Sans Light"/>
          <w:sz w:val="21"/>
        </w:rPr>
        <w:t xml:space="preserve"> stipulates that a suspect</w:t>
      </w:r>
      <w:r w:rsidR="00590067" w:rsidRPr="00E05F64">
        <w:rPr>
          <w:rFonts w:ascii="Open Sans Light" w:hAnsi="Open Sans Light" w:cs="Open Sans Light"/>
          <w:sz w:val="21"/>
        </w:rPr>
        <w:t>/</w:t>
      </w:r>
      <w:r w:rsidR="00CA38DA" w:rsidRPr="00E05F64">
        <w:rPr>
          <w:rFonts w:ascii="Open Sans Light" w:hAnsi="Open Sans Light" w:cs="Open Sans Light"/>
          <w:sz w:val="21"/>
        </w:rPr>
        <w:t xml:space="preserve"> </w:t>
      </w:r>
      <w:r w:rsidR="00590067" w:rsidRPr="00E05F64">
        <w:rPr>
          <w:rFonts w:ascii="Open Sans Light" w:hAnsi="Open Sans Light" w:cs="Open Sans Light"/>
          <w:sz w:val="21"/>
        </w:rPr>
        <w:t>accused</w:t>
      </w:r>
      <w:r w:rsidRPr="00E05F64">
        <w:rPr>
          <w:rFonts w:ascii="Open Sans Light" w:hAnsi="Open Sans Light" w:cs="Open Sans Light"/>
          <w:sz w:val="21"/>
        </w:rPr>
        <w:t xml:space="preserve"> should usually not be remanded in custody for longer than two months</w:t>
      </w:r>
      <w:r w:rsidR="0073391D" w:rsidRPr="00E05F64">
        <w:rPr>
          <w:rFonts w:ascii="Open Sans Light" w:hAnsi="Open Sans Light" w:cs="Open Sans Light"/>
          <w:sz w:val="21"/>
        </w:rPr>
        <w:t xml:space="preserve"> at the first remand hearing</w:t>
      </w:r>
      <w:r w:rsidR="00590067" w:rsidRPr="00E05F64">
        <w:rPr>
          <w:rFonts w:ascii="Open Sans Light" w:hAnsi="Open Sans Light" w:cs="Open Sans Light"/>
          <w:sz w:val="21"/>
        </w:rPr>
        <w:t>.</w:t>
      </w:r>
      <w:r w:rsidR="002B0309" w:rsidRPr="00E05F64">
        <w:rPr>
          <w:rFonts w:ascii="Open Sans Light" w:hAnsi="Open Sans Light" w:cs="Open Sans Light"/>
          <w:sz w:val="21"/>
          <w:lang w:val="en-GB"/>
        </w:rPr>
        <w:t xml:space="preserve"> In </w:t>
      </w:r>
      <w:r w:rsidR="002B0309" w:rsidRPr="006011F4">
        <w:rPr>
          <w:rFonts w:ascii="Open Sans Light" w:hAnsi="Open Sans Light" w:cs="Open Sans Light"/>
          <w:sz w:val="21"/>
          <w:lang w:val="en-GB"/>
        </w:rPr>
        <w:t xml:space="preserve">practice, when issuing the first remand decision judges usually do not specify the length of time </w:t>
      </w:r>
      <w:r w:rsidR="00CA38DA" w:rsidRPr="006011F4">
        <w:rPr>
          <w:rFonts w:ascii="Open Sans Light" w:hAnsi="Open Sans Light" w:cs="Open Sans Light"/>
          <w:sz w:val="21"/>
          <w:lang w:val="en-GB"/>
        </w:rPr>
        <w:t xml:space="preserve">for which a </w:t>
      </w:r>
      <w:r w:rsidR="002B0309" w:rsidRPr="006011F4">
        <w:rPr>
          <w:rFonts w:ascii="Open Sans Light" w:hAnsi="Open Sans Light" w:cs="Open Sans Light"/>
          <w:sz w:val="21"/>
          <w:lang w:val="en-GB"/>
        </w:rPr>
        <w:t xml:space="preserve">person should be held in custody. The </w:t>
      </w:r>
      <w:r w:rsidR="002B0309" w:rsidRPr="008B31BF">
        <w:rPr>
          <w:rFonts w:ascii="Open Sans Light" w:hAnsi="Open Sans Light" w:cs="Open Sans Light"/>
          <w:b/>
          <w:sz w:val="21"/>
          <w:lang w:val="en-GB"/>
        </w:rPr>
        <w:t>detainee is th</w:t>
      </w:r>
      <w:r w:rsidR="00CA38DA" w:rsidRPr="008B31BF">
        <w:rPr>
          <w:rFonts w:ascii="Open Sans Light" w:hAnsi="Open Sans Light" w:cs="Open Sans Light"/>
          <w:b/>
          <w:sz w:val="21"/>
          <w:lang w:val="en-GB"/>
        </w:rPr>
        <w:t>us</w:t>
      </w:r>
      <w:r w:rsidR="002B0309" w:rsidRPr="008B31BF">
        <w:rPr>
          <w:rFonts w:ascii="Open Sans Light" w:hAnsi="Open Sans Light" w:cs="Open Sans Light"/>
          <w:b/>
          <w:sz w:val="21"/>
          <w:lang w:val="en-GB"/>
        </w:rPr>
        <w:t xml:space="preserve"> automatically detained for two months, i.e. the maximum period of time for the initial remand period</w:t>
      </w:r>
      <w:r w:rsidR="002B0309" w:rsidRPr="006011F4">
        <w:rPr>
          <w:rFonts w:ascii="Open Sans Light" w:hAnsi="Open Sans Light" w:cs="Open Sans Light"/>
          <w:sz w:val="21"/>
          <w:lang w:val="en-GB"/>
        </w:rPr>
        <w:t xml:space="preserve"> provided for under Article 112, part 1 of the </w:t>
      </w:r>
      <w:r w:rsidR="009E5A7F" w:rsidRPr="006011F4">
        <w:rPr>
          <w:rFonts w:ascii="Open Sans Light" w:hAnsi="Open Sans Light" w:cs="Open Sans Light"/>
          <w:sz w:val="21"/>
        </w:rPr>
        <w:t>Criminal Procedure Code</w:t>
      </w:r>
      <w:r w:rsidR="002B0309" w:rsidRPr="006011F4">
        <w:rPr>
          <w:rFonts w:ascii="Open Sans Light" w:hAnsi="Open Sans Light" w:cs="Open Sans Light"/>
          <w:sz w:val="21"/>
          <w:lang w:val="en-GB"/>
        </w:rPr>
        <w:t>.</w:t>
      </w:r>
    </w:p>
    <w:p w14:paraId="754CD3F8" w14:textId="77777777" w:rsidR="00E8632F" w:rsidRPr="00E05F64" w:rsidRDefault="00590067" w:rsidP="008C0EDF">
      <w:pPr>
        <w:jc w:val="both"/>
        <w:rPr>
          <w:rFonts w:ascii="Open Sans Light" w:hAnsi="Open Sans Light" w:cs="Open Sans Light"/>
          <w:sz w:val="21"/>
          <w:lang w:val="en-GB"/>
        </w:rPr>
      </w:pPr>
      <w:r w:rsidRPr="00E05F64">
        <w:rPr>
          <w:rFonts w:ascii="Open Sans Light" w:hAnsi="Open Sans Light" w:cs="Open Sans Light"/>
          <w:sz w:val="21"/>
        </w:rPr>
        <w:t xml:space="preserve">The </w:t>
      </w:r>
      <w:r w:rsidR="0073391D" w:rsidRPr="00E05F64">
        <w:rPr>
          <w:rFonts w:ascii="Open Sans Light" w:hAnsi="Open Sans Light" w:cs="Open Sans Light"/>
          <w:sz w:val="21"/>
        </w:rPr>
        <w:t>overall</w:t>
      </w:r>
      <w:r w:rsidRPr="00E05F64">
        <w:rPr>
          <w:rFonts w:ascii="Open Sans Light" w:hAnsi="Open Sans Light" w:cs="Open Sans Light"/>
          <w:sz w:val="21"/>
        </w:rPr>
        <w:t xml:space="preserve"> </w:t>
      </w:r>
      <w:r w:rsidR="00CA38DA" w:rsidRPr="00E05F64">
        <w:rPr>
          <w:rFonts w:ascii="Open Sans Light" w:hAnsi="Open Sans Light" w:cs="Open Sans Light"/>
          <w:sz w:val="21"/>
        </w:rPr>
        <w:t xml:space="preserve">time </w:t>
      </w:r>
      <w:r w:rsidR="0060388D" w:rsidRPr="00E05F64">
        <w:rPr>
          <w:rFonts w:ascii="Open Sans Light" w:hAnsi="Open Sans Light" w:cs="Open Sans Light"/>
          <w:sz w:val="21"/>
        </w:rPr>
        <w:t>limit</w:t>
      </w:r>
      <w:r w:rsidRPr="00E05F64">
        <w:rPr>
          <w:rFonts w:ascii="Open Sans Light" w:hAnsi="Open Sans Light" w:cs="Open Sans Light"/>
          <w:sz w:val="21"/>
        </w:rPr>
        <w:t xml:space="preserve"> for holding a person in custody is </w:t>
      </w:r>
      <w:r w:rsidR="0073391D" w:rsidRPr="00E05F64">
        <w:rPr>
          <w:rFonts w:ascii="Open Sans Light" w:hAnsi="Open Sans Light" w:cs="Open Sans Light"/>
          <w:sz w:val="21"/>
        </w:rPr>
        <w:t xml:space="preserve">usually </w:t>
      </w:r>
      <w:r w:rsidRPr="00E05F64">
        <w:rPr>
          <w:rFonts w:ascii="Open Sans Light" w:hAnsi="Open Sans Light" w:cs="Open Sans Light"/>
          <w:sz w:val="21"/>
        </w:rPr>
        <w:t xml:space="preserve">12 months, </w:t>
      </w:r>
      <w:r w:rsidR="00CA38DA" w:rsidRPr="00E05F64">
        <w:rPr>
          <w:rFonts w:ascii="Open Sans Light" w:hAnsi="Open Sans Light" w:cs="Open Sans Light"/>
          <w:sz w:val="21"/>
        </w:rPr>
        <w:t xml:space="preserve">although </w:t>
      </w:r>
      <w:r w:rsidRPr="00E05F64">
        <w:rPr>
          <w:rFonts w:ascii="Open Sans Light" w:hAnsi="Open Sans Light" w:cs="Open Sans Light"/>
          <w:sz w:val="21"/>
        </w:rPr>
        <w:t xml:space="preserve">in exceptional cases this </w:t>
      </w:r>
      <w:r w:rsidR="0060388D" w:rsidRPr="00E05F64">
        <w:rPr>
          <w:rFonts w:ascii="Open Sans Light" w:hAnsi="Open Sans Light" w:cs="Open Sans Light"/>
          <w:sz w:val="21"/>
        </w:rPr>
        <w:t>time</w:t>
      </w:r>
      <w:r w:rsidRPr="00E05F64">
        <w:rPr>
          <w:rFonts w:ascii="Open Sans Light" w:hAnsi="Open Sans Light" w:cs="Open Sans Light"/>
          <w:sz w:val="21"/>
        </w:rPr>
        <w:t xml:space="preserve"> can be extended to up to 18 months</w:t>
      </w:r>
      <w:r w:rsidR="00DF2949" w:rsidRPr="00E05F64">
        <w:rPr>
          <w:rFonts w:ascii="Open Sans Light" w:hAnsi="Open Sans Light" w:cs="Open Sans Light"/>
          <w:sz w:val="21"/>
        </w:rPr>
        <w:t xml:space="preserve"> (parts 3 and 4)</w:t>
      </w:r>
      <w:r w:rsidRPr="00E05F64">
        <w:rPr>
          <w:rFonts w:ascii="Open Sans Light" w:hAnsi="Open Sans Light" w:cs="Open Sans Light"/>
          <w:sz w:val="21"/>
        </w:rPr>
        <w:t xml:space="preserve">. These time </w:t>
      </w:r>
      <w:r w:rsidR="0060388D" w:rsidRPr="00E05F64">
        <w:rPr>
          <w:rFonts w:ascii="Open Sans Light" w:hAnsi="Open Sans Light" w:cs="Open Sans Light"/>
          <w:sz w:val="21"/>
        </w:rPr>
        <w:t>limits</w:t>
      </w:r>
      <w:r w:rsidRPr="00E05F64">
        <w:rPr>
          <w:rFonts w:ascii="Open Sans Light" w:hAnsi="Open Sans Light" w:cs="Open Sans Light"/>
          <w:sz w:val="21"/>
        </w:rPr>
        <w:t xml:space="preserve"> </w:t>
      </w:r>
      <w:r w:rsidR="00CA38DA" w:rsidRPr="00E05F64">
        <w:rPr>
          <w:rFonts w:ascii="Open Sans Light" w:hAnsi="Open Sans Light" w:cs="Open Sans Light"/>
          <w:sz w:val="21"/>
        </w:rPr>
        <w:t xml:space="preserve">allow the person to be held </w:t>
      </w:r>
      <w:r w:rsidRPr="00E05F64">
        <w:rPr>
          <w:rFonts w:ascii="Open Sans Light" w:hAnsi="Open Sans Light" w:cs="Open Sans Light"/>
          <w:sz w:val="21"/>
        </w:rPr>
        <w:t>in custody during the preliminar</w:t>
      </w:r>
      <w:r w:rsidR="0060388D" w:rsidRPr="00E05F64">
        <w:rPr>
          <w:rFonts w:ascii="Open Sans Light" w:hAnsi="Open Sans Light" w:cs="Open Sans Light"/>
          <w:sz w:val="21"/>
        </w:rPr>
        <w:t>y</w:t>
      </w:r>
      <w:r w:rsidRPr="00E05F64">
        <w:rPr>
          <w:rFonts w:ascii="Open Sans Light" w:hAnsi="Open Sans Light" w:cs="Open Sans Light"/>
          <w:sz w:val="21"/>
        </w:rPr>
        <w:t xml:space="preserve"> investigation </w:t>
      </w:r>
      <w:r w:rsidR="00CA38DA" w:rsidRPr="00E05F64">
        <w:rPr>
          <w:rFonts w:ascii="Open Sans Light" w:hAnsi="Open Sans Light" w:cs="Open Sans Light"/>
          <w:sz w:val="21"/>
        </w:rPr>
        <w:t xml:space="preserve">and until the </w:t>
      </w:r>
      <w:r w:rsidRPr="00E05F64">
        <w:rPr>
          <w:rFonts w:ascii="Open Sans Light" w:hAnsi="Open Sans Light" w:cs="Open Sans Light"/>
          <w:sz w:val="21"/>
        </w:rPr>
        <w:t xml:space="preserve">case is referred to the court. </w:t>
      </w:r>
      <w:r w:rsidR="007C4E95" w:rsidRPr="00E05F64">
        <w:rPr>
          <w:rFonts w:ascii="Open Sans Light" w:hAnsi="Open Sans Light" w:cs="Open Sans Light"/>
          <w:sz w:val="21"/>
          <w:lang w:val="en-GB"/>
        </w:rPr>
        <w:t xml:space="preserve">In line with Article </w:t>
      </w:r>
      <w:r w:rsidR="007C4E95" w:rsidRPr="00E05F64">
        <w:rPr>
          <w:rFonts w:ascii="Open Sans Light" w:hAnsi="Open Sans Light" w:cs="Open Sans Light"/>
          <w:sz w:val="21"/>
        </w:rPr>
        <w:t xml:space="preserve">112, part 1 and Article 427, part 3 of the </w:t>
      </w:r>
      <w:r w:rsidR="009E5A7F" w:rsidRPr="00E05F64">
        <w:rPr>
          <w:rFonts w:ascii="Open Sans Light" w:hAnsi="Open Sans Light" w:cs="Open Sans Light"/>
          <w:sz w:val="21"/>
        </w:rPr>
        <w:t>Criminal Procedure Code</w:t>
      </w:r>
      <w:r w:rsidR="007C4E95" w:rsidRPr="00E05F64">
        <w:rPr>
          <w:rFonts w:ascii="Open Sans Light" w:hAnsi="Open Sans Light" w:cs="Open Sans Light"/>
          <w:sz w:val="21"/>
        </w:rPr>
        <w:t>, m</w:t>
      </w:r>
      <w:r w:rsidR="007C4E95" w:rsidRPr="00E05F64">
        <w:rPr>
          <w:rFonts w:ascii="Open Sans Light" w:hAnsi="Open Sans Light" w:cs="Open Sans Light"/>
          <w:sz w:val="21"/>
          <w:lang w:val="en-GB"/>
        </w:rPr>
        <w:t xml:space="preserve">inors can be remanded in custody </w:t>
      </w:r>
      <w:r w:rsidR="006011F4">
        <w:rPr>
          <w:rFonts w:ascii="Open Sans Light" w:hAnsi="Open Sans Light" w:cs="Open Sans Light"/>
          <w:sz w:val="21"/>
          <w:lang w:val="en-GB"/>
        </w:rPr>
        <w:t xml:space="preserve">for </w:t>
      </w:r>
      <w:r w:rsidR="007C4E95" w:rsidRPr="00E05F64">
        <w:rPr>
          <w:rFonts w:ascii="Open Sans Light" w:hAnsi="Open Sans Light" w:cs="Open Sans Light"/>
          <w:sz w:val="21"/>
          <w:lang w:val="en-GB"/>
        </w:rPr>
        <w:t xml:space="preserve">up to six months. </w:t>
      </w:r>
    </w:p>
    <w:p w14:paraId="1F6CBA98" w14:textId="3C8CA12D" w:rsidR="007B5F46" w:rsidRPr="00E05F64" w:rsidRDefault="00894A1C" w:rsidP="008C0EDF">
      <w:pPr>
        <w:jc w:val="both"/>
        <w:rPr>
          <w:rFonts w:ascii="Open Sans Light" w:hAnsi="Open Sans Light" w:cs="Open Sans Light"/>
          <w:sz w:val="21"/>
          <w:lang w:val="en-GB"/>
        </w:rPr>
      </w:pPr>
      <w:r w:rsidRPr="00E05F64">
        <w:rPr>
          <w:rFonts w:ascii="Open Sans Light" w:hAnsi="Open Sans Light" w:cs="Open Sans Light"/>
          <w:sz w:val="21"/>
          <w:lang w:val="en-GB"/>
        </w:rPr>
        <w:t xml:space="preserve">The </w:t>
      </w:r>
      <w:r w:rsidR="009E5A7F" w:rsidRPr="00E05F64">
        <w:rPr>
          <w:rFonts w:ascii="Open Sans Light" w:hAnsi="Open Sans Light" w:cs="Open Sans Light"/>
          <w:sz w:val="21"/>
        </w:rPr>
        <w:t>Criminal Procedure Code</w:t>
      </w:r>
      <w:r w:rsidRPr="00E05F64">
        <w:rPr>
          <w:rFonts w:ascii="Open Sans Light" w:hAnsi="Open Sans Light" w:cs="Open Sans Light"/>
          <w:sz w:val="21"/>
          <w:lang w:val="en-GB"/>
        </w:rPr>
        <w:t xml:space="preserve"> also regulates time limits of detention during the </w:t>
      </w:r>
      <w:r w:rsidR="00CA38DA" w:rsidRPr="00E05F64">
        <w:rPr>
          <w:rFonts w:ascii="Open Sans Light" w:hAnsi="Open Sans Light" w:cs="Open Sans Light"/>
          <w:sz w:val="21"/>
          <w:lang w:val="en-GB"/>
        </w:rPr>
        <w:t xml:space="preserve">criminal </w:t>
      </w:r>
      <w:r w:rsidRPr="00E05F64">
        <w:rPr>
          <w:rFonts w:ascii="Open Sans Light" w:hAnsi="Open Sans Light" w:cs="Open Sans Light"/>
          <w:sz w:val="21"/>
          <w:lang w:val="en-GB"/>
        </w:rPr>
        <w:t xml:space="preserve">trial. </w:t>
      </w:r>
      <w:r w:rsidR="003F6F6B" w:rsidRPr="00E05F64">
        <w:rPr>
          <w:rFonts w:ascii="Open Sans Light" w:hAnsi="Open Sans Light" w:cs="Open Sans Light"/>
          <w:sz w:val="21"/>
          <w:lang w:val="en-GB"/>
        </w:rPr>
        <w:t>As set out in</w:t>
      </w:r>
      <w:r w:rsidRPr="00E05F64">
        <w:rPr>
          <w:rFonts w:ascii="Open Sans Light" w:hAnsi="Open Sans Light" w:cs="Open Sans Light"/>
          <w:sz w:val="21"/>
          <w:lang w:val="en-GB"/>
        </w:rPr>
        <w:t xml:space="preserve"> Article 289 of the </w:t>
      </w:r>
      <w:r w:rsidR="009E5A7F" w:rsidRPr="00E05F64">
        <w:rPr>
          <w:rFonts w:ascii="Open Sans Light" w:hAnsi="Open Sans Light" w:cs="Open Sans Light"/>
          <w:sz w:val="21"/>
        </w:rPr>
        <w:t>Criminal Procedure Code</w:t>
      </w:r>
      <w:r w:rsidRPr="00E05F64">
        <w:rPr>
          <w:rFonts w:ascii="Open Sans Light" w:hAnsi="Open Sans Light" w:cs="Open Sans Light"/>
          <w:sz w:val="21"/>
          <w:lang w:val="en-GB"/>
        </w:rPr>
        <w:t xml:space="preserve">, </w:t>
      </w:r>
      <w:r w:rsidR="000A5067" w:rsidRPr="00E05F64">
        <w:rPr>
          <w:rFonts w:ascii="Open Sans Light" w:hAnsi="Open Sans Light" w:cs="Open Sans Light"/>
          <w:sz w:val="21"/>
          <w:lang w:val="en-GB"/>
        </w:rPr>
        <w:t xml:space="preserve">from the time the case is </w:t>
      </w:r>
      <w:r w:rsidR="00F86C11" w:rsidRPr="00E05F64">
        <w:rPr>
          <w:rFonts w:ascii="Open Sans Light" w:hAnsi="Open Sans Light" w:cs="Open Sans Light"/>
          <w:sz w:val="21"/>
          <w:lang w:val="en-GB"/>
        </w:rPr>
        <w:t>admitted</w:t>
      </w:r>
      <w:r w:rsidR="000A5067" w:rsidRPr="00E05F64">
        <w:rPr>
          <w:rFonts w:ascii="Open Sans Light" w:hAnsi="Open Sans Light" w:cs="Open Sans Light"/>
          <w:sz w:val="21"/>
          <w:lang w:val="en-GB"/>
        </w:rPr>
        <w:t xml:space="preserve"> by the court until the verdict is pronounced, the defendant can be held in </w:t>
      </w:r>
      <w:r w:rsidR="007B5F46" w:rsidRPr="00E05F64">
        <w:rPr>
          <w:rFonts w:ascii="Open Sans Light" w:hAnsi="Open Sans Light" w:cs="Open Sans Light"/>
          <w:sz w:val="21"/>
          <w:lang w:val="en-GB"/>
        </w:rPr>
        <w:t>custody</w:t>
      </w:r>
      <w:r w:rsidR="000A5067" w:rsidRPr="00E05F64">
        <w:rPr>
          <w:rFonts w:ascii="Open Sans Light" w:hAnsi="Open Sans Light" w:cs="Open Sans Light"/>
          <w:sz w:val="21"/>
          <w:lang w:val="en-GB"/>
        </w:rPr>
        <w:t xml:space="preserve"> </w:t>
      </w:r>
      <w:r w:rsidR="00CA38DA" w:rsidRPr="00E05F64">
        <w:rPr>
          <w:rFonts w:ascii="Open Sans Light" w:hAnsi="Open Sans Light" w:cs="Open Sans Light"/>
          <w:sz w:val="21"/>
          <w:lang w:val="en-GB"/>
        </w:rPr>
        <w:t xml:space="preserve">for </w:t>
      </w:r>
      <w:r w:rsidR="000A5067" w:rsidRPr="00E05F64">
        <w:rPr>
          <w:rFonts w:ascii="Open Sans Light" w:hAnsi="Open Sans Light" w:cs="Open Sans Light"/>
          <w:sz w:val="21"/>
          <w:lang w:val="en-GB"/>
        </w:rPr>
        <w:t>up to six months (in exceptional cases 12 months)</w:t>
      </w:r>
      <w:r w:rsidR="007B5F46" w:rsidRPr="00E05F64">
        <w:rPr>
          <w:rFonts w:ascii="Open Sans Light" w:hAnsi="Open Sans Light" w:cs="Open Sans Light"/>
          <w:sz w:val="21"/>
          <w:lang w:val="en-GB"/>
        </w:rPr>
        <w:t>.</w:t>
      </w:r>
    </w:p>
    <w:p w14:paraId="293F2978" w14:textId="77777777" w:rsidR="007C4E95" w:rsidRPr="00E05F64" w:rsidRDefault="007B5F46" w:rsidP="008C0EDF">
      <w:pPr>
        <w:jc w:val="both"/>
        <w:rPr>
          <w:rFonts w:ascii="Open Sans Light" w:hAnsi="Open Sans Light" w:cs="Open Sans Light"/>
          <w:sz w:val="21"/>
          <w:lang w:val="en-GB"/>
        </w:rPr>
      </w:pPr>
      <w:r w:rsidRPr="00E05F64">
        <w:rPr>
          <w:rFonts w:ascii="Open Sans Light" w:hAnsi="Open Sans Light" w:cs="Open Sans Light"/>
          <w:sz w:val="21"/>
          <w:lang w:val="en-GB"/>
        </w:rPr>
        <w:t xml:space="preserve">As a result, </w:t>
      </w:r>
      <w:r w:rsidR="006011F4" w:rsidRPr="008B31BF">
        <w:rPr>
          <w:rFonts w:ascii="Open Sans Light" w:hAnsi="Open Sans Light" w:cs="Open Sans Light"/>
          <w:b/>
          <w:sz w:val="21"/>
          <w:lang w:val="en-GB"/>
        </w:rPr>
        <w:t xml:space="preserve">overall </w:t>
      </w:r>
      <w:r w:rsidR="000759ED" w:rsidRPr="008B31BF">
        <w:rPr>
          <w:rFonts w:ascii="Open Sans Light" w:hAnsi="Open Sans Light" w:cs="Open Sans Light"/>
          <w:b/>
          <w:sz w:val="21"/>
          <w:lang w:val="en-GB"/>
        </w:rPr>
        <w:t xml:space="preserve">domestic legislation </w:t>
      </w:r>
      <w:r w:rsidR="00CA38DA" w:rsidRPr="008B31BF">
        <w:rPr>
          <w:rFonts w:ascii="Open Sans Light" w:hAnsi="Open Sans Light" w:cs="Open Sans Light"/>
          <w:b/>
          <w:sz w:val="21"/>
          <w:lang w:val="en-GB"/>
        </w:rPr>
        <w:t xml:space="preserve">provides </w:t>
      </w:r>
      <w:r w:rsidR="0083187C" w:rsidRPr="008B31BF">
        <w:rPr>
          <w:rFonts w:ascii="Open Sans Light" w:hAnsi="Open Sans Light" w:cs="Open Sans Light"/>
          <w:b/>
          <w:sz w:val="21"/>
          <w:lang w:val="en-GB"/>
        </w:rPr>
        <w:t>for</w:t>
      </w:r>
      <w:r w:rsidR="00CA38DA" w:rsidRPr="008B31BF">
        <w:rPr>
          <w:rFonts w:ascii="Open Sans Light" w:hAnsi="Open Sans Light" w:cs="Open Sans Light"/>
          <w:b/>
          <w:sz w:val="21"/>
          <w:lang w:val="en-GB"/>
        </w:rPr>
        <w:t xml:space="preserve"> </w:t>
      </w:r>
      <w:r w:rsidR="0083187C" w:rsidRPr="008B31BF">
        <w:rPr>
          <w:rFonts w:ascii="Open Sans Light" w:hAnsi="Open Sans Light" w:cs="Open Sans Light"/>
          <w:b/>
          <w:sz w:val="21"/>
          <w:lang w:val="en-GB"/>
        </w:rPr>
        <w:t xml:space="preserve">a person to </w:t>
      </w:r>
      <w:r w:rsidR="000759ED" w:rsidRPr="008B31BF">
        <w:rPr>
          <w:rFonts w:ascii="Open Sans Light" w:hAnsi="Open Sans Light" w:cs="Open Sans Light"/>
          <w:b/>
          <w:sz w:val="21"/>
          <w:lang w:val="en-GB"/>
        </w:rPr>
        <w:t xml:space="preserve">be detained for up to 30 months until </w:t>
      </w:r>
      <w:r w:rsidR="00CA38DA" w:rsidRPr="008B31BF">
        <w:rPr>
          <w:rFonts w:ascii="Open Sans Light" w:hAnsi="Open Sans Light" w:cs="Open Sans Light"/>
          <w:b/>
          <w:sz w:val="21"/>
          <w:lang w:val="en-GB"/>
        </w:rPr>
        <w:t xml:space="preserve">a </w:t>
      </w:r>
      <w:r w:rsidR="000759ED" w:rsidRPr="008B31BF">
        <w:rPr>
          <w:rFonts w:ascii="Open Sans Light" w:hAnsi="Open Sans Light" w:cs="Open Sans Light"/>
          <w:b/>
          <w:sz w:val="21"/>
          <w:lang w:val="en-GB"/>
        </w:rPr>
        <w:t xml:space="preserve">verdict is </w:t>
      </w:r>
      <w:r w:rsidR="00CA38DA" w:rsidRPr="008B31BF">
        <w:rPr>
          <w:rFonts w:ascii="Open Sans Light" w:hAnsi="Open Sans Light" w:cs="Open Sans Light"/>
          <w:b/>
          <w:sz w:val="21"/>
          <w:lang w:val="en-GB"/>
        </w:rPr>
        <w:t xml:space="preserve">reached </w:t>
      </w:r>
      <w:r w:rsidRPr="008B31BF">
        <w:rPr>
          <w:rFonts w:ascii="Open Sans Light" w:hAnsi="Open Sans Light" w:cs="Open Sans Light"/>
          <w:b/>
          <w:sz w:val="21"/>
          <w:lang w:val="en-GB"/>
        </w:rPr>
        <w:t>(18 months during the preliminary investigation and 12 months while the case is being reviewed in court</w:t>
      </w:r>
      <w:r w:rsidRPr="00E05F64">
        <w:rPr>
          <w:rFonts w:ascii="Open Sans Light" w:hAnsi="Open Sans Light" w:cs="Open Sans Light"/>
          <w:sz w:val="21"/>
          <w:lang w:val="en-GB"/>
        </w:rPr>
        <w:t xml:space="preserve">). </w:t>
      </w:r>
      <w:r w:rsidR="004412D4" w:rsidRPr="00E05F64">
        <w:rPr>
          <w:rFonts w:ascii="Open Sans Light" w:hAnsi="Open Sans Light" w:cs="Open Sans Light"/>
          <w:sz w:val="21"/>
          <w:lang w:val="en-GB"/>
        </w:rPr>
        <w:t>While these time limits may be reasonable for certain complex cases the authors of this document are concerned that in practice detainees are often held in custody longer than strictly necessary.</w:t>
      </w:r>
    </w:p>
    <w:p w14:paraId="7726A8AC" w14:textId="77777777" w:rsidR="00F86C11" w:rsidRPr="00E05F64" w:rsidRDefault="00BE5DE8" w:rsidP="008C0EDF">
      <w:pPr>
        <w:jc w:val="both"/>
        <w:rPr>
          <w:rFonts w:ascii="Open Sans Light" w:hAnsi="Open Sans Light" w:cs="Open Sans Light"/>
          <w:sz w:val="21"/>
          <w:lang w:val="en-GB"/>
        </w:rPr>
      </w:pPr>
      <w:r w:rsidRPr="00E05F64">
        <w:rPr>
          <w:rFonts w:ascii="Open Sans Light" w:hAnsi="Open Sans Light" w:cs="Open Sans Light"/>
          <w:sz w:val="21"/>
          <w:lang w:val="en-GB"/>
        </w:rPr>
        <w:t>A major weakness in d</w:t>
      </w:r>
      <w:r w:rsidR="00F86C11" w:rsidRPr="00E05F64">
        <w:rPr>
          <w:rFonts w:ascii="Open Sans Light" w:hAnsi="Open Sans Light" w:cs="Open Sans Light"/>
          <w:sz w:val="21"/>
          <w:lang w:val="en-GB"/>
        </w:rPr>
        <w:t xml:space="preserve">omestic legislation </w:t>
      </w:r>
      <w:r w:rsidRPr="00E05F64">
        <w:rPr>
          <w:rFonts w:ascii="Open Sans Light" w:hAnsi="Open Sans Light" w:cs="Open Sans Light"/>
          <w:sz w:val="21"/>
          <w:lang w:val="en-GB"/>
        </w:rPr>
        <w:t xml:space="preserve">is that it </w:t>
      </w:r>
      <w:r w:rsidR="006011F4" w:rsidRPr="008B31BF">
        <w:rPr>
          <w:rFonts w:ascii="Open Sans Light" w:hAnsi="Open Sans Light" w:cs="Open Sans Light"/>
          <w:b/>
          <w:sz w:val="21"/>
          <w:lang w:val="en-GB"/>
        </w:rPr>
        <w:t>fails to</w:t>
      </w:r>
      <w:r w:rsidR="00F86C11" w:rsidRPr="008B31BF">
        <w:rPr>
          <w:rFonts w:ascii="Open Sans Light" w:hAnsi="Open Sans Light" w:cs="Open Sans Light"/>
          <w:b/>
          <w:sz w:val="21"/>
          <w:lang w:val="en-GB"/>
        </w:rPr>
        <w:t xml:space="preserve"> regulate the time limits of custody in the period </w:t>
      </w:r>
      <w:r w:rsidR="00D01A93" w:rsidRPr="008B31BF">
        <w:rPr>
          <w:rFonts w:ascii="Open Sans Light" w:hAnsi="Open Sans Light" w:cs="Open Sans Light"/>
          <w:b/>
          <w:sz w:val="21"/>
          <w:lang w:val="en-GB"/>
        </w:rPr>
        <w:t xml:space="preserve">from </w:t>
      </w:r>
      <w:r w:rsidR="00F86C11" w:rsidRPr="008B31BF">
        <w:rPr>
          <w:rFonts w:ascii="Open Sans Light" w:hAnsi="Open Sans Light" w:cs="Open Sans Light"/>
          <w:b/>
          <w:sz w:val="21"/>
          <w:lang w:val="en-GB"/>
        </w:rPr>
        <w:t xml:space="preserve">when the criminal case is referred to the court until the </w:t>
      </w:r>
      <w:r w:rsidR="00AF3284" w:rsidRPr="008B31BF">
        <w:rPr>
          <w:rFonts w:ascii="Open Sans Light" w:hAnsi="Open Sans Light" w:cs="Open Sans Light"/>
          <w:b/>
          <w:sz w:val="21"/>
          <w:lang w:val="en-GB"/>
        </w:rPr>
        <w:t xml:space="preserve">admission by the </w:t>
      </w:r>
      <w:r w:rsidR="00F86C11" w:rsidRPr="008B31BF">
        <w:rPr>
          <w:rFonts w:ascii="Open Sans Light" w:hAnsi="Open Sans Light" w:cs="Open Sans Light"/>
          <w:b/>
          <w:sz w:val="21"/>
          <w:lang w:val="en-GB"/>
        </w:rPr>
        <w:t>court</w:t>
      </w:r>
      <w:r w:rsidRPr="00E05F64">
        <w:rPr>
          <w:rFonts w:ascii="Open Sans Light" w:hAnsi="Open Sans Light" w:cs="Open Sans Light"/>
          <w:sz w:val="21"/>
          <w:lang w:val="en-GB"/>
        </w:rPr>
        <w:t xml:space="preserve"> </w:t>
      </w:r>
      <w:r w:rsidR="006F19D6" w:rsidRPr="00E05F64">
        <w:rPr>
          <w:rFonts w:ascii="Open Sans Light" w:hAnsi="Open Sans Light" w:cs="Open Sans Light"/>
          <w:sz w:val="21"/>
          <w:lang w:val="en-GB"/>
        </w:rPr>
        <w:t>(presum</w:t>
      </w:r>
      <w:r w:rsidR="00CA38DA" w:rsidRPr="00E05F64">
        <w:rPr>
          <w:rFonts w:ascii="Open Sans Light" w:hAnsi="Open Sans Light" w:cs="Open Sans Light"/>
          <w:sz w:val="21"/>
          <w:lang w:val="en-GB"/>
        </w:rPr>
        <w:t>p</w:t>
      </w:r>
      <w:r w:rsidR="006F19D6" w:rsidRPr="00E05F64">
        <w:rPr>
          <w:rFonts w:ascii="Open Sans Light" w:hAnsi="Open Sans Light" w:cs="Open Sans Light"/>
          <w:sz w:val="21"/>
          <w:lang w:val="en-GB"/>
        </w:rPr>
        <w:t>tion of</w:t>
      </w:r>
      <w:r w:rsidR="00CA38DA" w:rsidRPr="00E05F64">
        <w:rPr>
          <w:rFonts w:ascii="Open Sans Light" w:hAnsi="Open Sans Light" w:cs="Open Sans Light"/>
          <w:sz w:val="21"/>
          <w:lang w:val="en-GB"/>
        </w:rPr>
        <w:t xml:space="preserve"> release pending trial</w:t>
      </w:r>
      <w:r w:rsidR="006F19D6" w:rsidRPr="00E05F64">
        <w:rPr>
          <w:rFonts w:ascii="Open Sans Light" w:hAnsi="Open Sans Light" w:cs="Open Sans Light"/>
          <w:sz w:val="21"/>
          <w:lang w:val="en-GB"/>
        </w:rPr>
        <w:t>)</w:t>
      </w:r>
      <w:r w:rsidR="00F86C11" w:rsidRPr="00E05F64">
        <w:rPr>
          <w:rFonts w:ascii="Open Sans Light" w:hAnsi="Open Sans Light" w:cs="Open Sans Light"/>
          <w:sz w:val="21"/>
          <w:lang w:val="en-GB"/>
        </w:rPr>
        <w:t xml:space="preserve">. </w:t>
      </w:r>
      <w:r w:rsidR="00CC5749" w:rsidRPr="00E05F64">
        <w:rPr>
          <w:rFonts w:ascii="Open Sans Light" w:hAnsi="Open Sans Light" w:cs="Open Sans Light"/>
          <w:sz w:val="21"/>
          <w:lang w:val="en-GB"/>
        </w:rPr>
        <w:t>This period</w:t>
      </w:r>
      <w:r w:rsidR="00AF3284" w:rsidRPr="00E05F64">
        <w:rPr>
          <w:rFonts w:ascii="Open Sans Light" w:hAnsi="Open Sans Light" w:cs="Open Sans Light"/>
          <w:sz w:val="21"/>
          <w:lang w:val="en-GB"/>
        </w:rPr>
        <w:t xml:space="preserve"> of unregulated detention </w:t>
      </w:r>
      <w:r w:rsidR="00CC5749" w:rsidRPr="00E05F64">
        <w:rPr>
          <w:rFonts w:ascii="Open Sans Light" w:hAnsi="Open Sans Light" w:cs="Open Sans Light"/>
          <w:sz w:val="21"/>
          <w:lang w:val="en-GB"/>
        </w:rPr>
        <w:t xml:space="preserve">– </w:t>
      </w:r>
      <w:r w:rsidR="00AF3284" w:rsidRPr="00E05F64">
        <w:rPr>
          <w:rFonts w:ascii="Open Sans Light" w:hAnsi="Open Sans Light" w:cs="Open Sans Light"/>
          <w:sz w:val="21"/>
          <w:lang w:val="en-GB"/>
        </w:rPr>
        <w:t xml:space="preserve">after </w:t>
      </w:r>
      <w:r w:rsidR="00CC5749" w:rsidRPr="00E05F64">
        <w:rPr>
          <w:rFonts w:ascii="Open Sans Light" w:hAnsi="Open Sans Light" w:cs="Open Sans Light"/>
          <w:sz w:val="21"/>
          <w:lang w:val="en-GB"/>
        </w:rPr>
        <w:t xml:space="preserve">the </w:t>
      </w:r>
      <w:r w:rsidR="003F4B38" w:rsidRPr="00E05F64">
        <w:rPr>
          <w:rFonts w:ascii="Open Sans Light" w:hAnsi="Open Sans Light" w:cs="Open Sans Light"/>
          <w:sz w:val="21"/>
          <w:lang w:val="en-GB"/>
        </w:rPr>
        <w:t xml:space="preserve">pre-trial </w:t>
      </w:r>
      <w:r w:rsidR="00CC5749" w:rsidRPr="00E05F64">
        <w:rPr>
          <w:rFonts w:ascii="Open Sans Light" w:hAnsi="Open Sans Light" w:cs="Open Sans Light"/>
          <w:sz w:val="21"/>
          <w:lang w:val="en-GB"/>
        </w:rPr>
        <w:t xml:space="preserve">remand ruling has expired </w:t>
      </w:r>
      <w:r w:rsidR="00AF3284" w:rsidRPr="00E05F64">
        <w:rPr>
          <w:rFonts w:ascii="Open Sans Light" w:hAnsi="Open Sans Light" w:cs="Open Sans Light"/>
          <w:sz w:val="21"/>
          <w:lang w:val="en-GB"/>
        </w:rPr>
        <w:t xml:space="preserve">but </w:t>
      </w:r>
      <w:r w:rsidR="00CC5749" w:rsidRPr="00E05F64">
        <w:rPr>
          <w:rFonts w:ascii="Open Sans Light" w:hAnsi="Open Sans Light" w:cs="Open Sans Light"/>
          <w:sz w:val="21"/>
          <w:lang w:val="en-GB"/>
        </w:rPr>
        <w:t xml:space="preserve">no new measure has been taken – can last several days or sometimes even weeks. </w:t>
      </w:r>
    </w:p>
    <w:p w14:paraId="2121C4A6" w14:textId="77777777" w:rsidR="00A36875" w:rsidRPr="00E05F64" w:rsidRDefault="0030427C" w:rsidP="008C0EDF">
      <w:pPr>
        <w:jc w:val="both"/>
        <w:rPr>
          <w:rFonts w:ascii="Open Sans Light" w:hAnsi="Open Sans Light" w:cs="Open Sans Light"/>
          <w:sz w:val="21"/>
        </w:rPr>
      </w:pPr>
      <w:r w:rsidRPr="00E05F64">
        <w:rPr>
          <w:rFonts w:ascii="Open Sans Light" w:hAnsi="Open Sans Light" w:cs="Open Sans Light"/>
          <w:sz w:val="21"/>
        </w:rPr>
        <w:t xml:space="preserve">The authors of this document are further concerned that the </w:t>
      </w:r>
      <w:r w:rsidRPr="008B31BF">
        <w:rPr>
          <w:rFonts w:ascii="Open Sans Light" w:hAnsi="Open Sans Light" w:cs="Open Sans Light"/>
          <w:b/>
          <w:sz w:val="21"/>
        </w:rPr>
        <w:t>legal amendments introduced in May 2016 are not consistently implemented</w:t>
      </w:r>
      <w:r w:rsidR="008C0F9F" w:rsidRPr="008B31BF">
        <w:rPr>
          <w:rFonts w:ascii="Open Sans Light" w:hAnsi="Open Sans Light" w:cs="Open Sans Light"/>
          <w:b/>
          <w:sz w:val="21"/>
        </w:rPr>
        <w:t xml:space="preserve"> in practice</w:t>
      </w:r>
      <w:r w:rsidRPr="00E05F64">
        <w:rPr>
          <w:rFonts w:ascii="Open Sans Light" w:hAnsi="Open Sans Light" w:cs="Open Sans Light"/>
          <w:sz w:val="21"/>
        </w:rPr>
        <w:t xml:space="preserve">. </w:t>
      </w:r>
      <w:r w:rsidR="001A3844" w:rsidRPr="00E05F64">
        <w:rPr>
          <w:rFonts w:ascii="Open Sans Light" w:hAnsi="Open Sans Light" w:cs="Open Sans Light"/>
          <w:sz w:val="21"/>
          <w:lang w:val="en-GB"/>
        </w:rPr>
        <w:t>M</w:t>
      </w:r>
      <w:r w:rsidR="00791603" w:rsidRPr="00E05F64">
        <w:rPr>
          <w:rFonts w:ascii="Open Sans Light" w:hAnsi="Open Sans Light" w:cs="Open Sans Light"/>
          <w:sz w:val="21"/>
          <w:lang w:val="en-GB"/>
        </w:rPr>
        <w:t xml:space="preserve">ost allegations of torture and other ill-treatment </w:t>
      </w:r>
      <w:r w:rsidR="008C0F9F" w:rsidRPr="00E05F64">
        <w:rPr>
          <w:rFonts w:ascii="Open Sans Light" w:hAnsi="Open Sans Light" w:cs="Open Sans Light"/>
          <w:sz w:val="21"/>
          <w:lang w:val="en-GB"/>
        </w:rPr>
        <w:t>concern</w:t>
      </w:r>
      <w:r w:rsidR="00064E3A" w:rsidRPr="00E05F64">
        <w:rPr>
          <w:rFonts w:ascii="Open Sans Light" w:hAnsi="Open Sans Light" w:cs="Open Sans Light"/>
          <w:sz w:val="21"/>
          <w:lang w:val="en-GB"/>
        </w:rPr>
        <w:t xml:space="preserve"> </w:t>
      </w:r>
      <w:r w:rsidR="00791603" w:rsidRPr="00E05F64">
        <w:rPr>
          <w:rFonts w:ascii="Open Sans Light" w:hAnsi="Open Sans Light" w:cs="Open Sans Light"/>
          <w:sz w:val="21"/>
          <w:lang w:val="en-GB"/>
        </w:rPr>
        <w:t xml:space="preserve">the time between the arrest and </w:t>
      </w:r>
      <w:r w:rsidR="008C0F9F" w:rsidRPr="00E05F64">
        <w:rPr>
          <w:rFonts w:ascii="Open Sans Light" w:hAnsi="Open Sans Light" w:cs="Open Sans Light"/>
          <w:sz w:val="21"/>
          <w:lang w:val="en-GB"/>
        </w:rPr>
        <w:t xml:space="preserve">the </w:t>
      </w:r>
      <w:r w:rsidR="00791603" w:rsidRPr="00E05F64">
        <w:rPr>
          <w:rFonts w:ascii="Open Sans Light" w:hAnsi="Open Sans Light" w:cs="Open Sans Light"/>
          <w:sz w:val="21"/>
          <w:lang w:val="en-GB"/>
        </w:rPr>
        <w:t>placing</w:t>
      </w:r>
      <w:r w:rsidR="008C0F9F" w:rsidRPr="00E05F64">
        <w:rPr>
          <w:rFonts w:ascii="Open Sans Light" w:hAnsi="Open Sans Light" w:cs="Open Sans Light"/>
          <w:sz w:val="21"/>
          <w:lang w:val="en-GB"/>
        </w:rPr>
        <w:t xml:space="preserve"> of</w:t>
      </w:r>
      <w:r w:rsidR="00791603" w:rsidRPr="00E05F64">
        <w:rPr>
          <w:rFonts w:ascii="Open Sans Light" w:hAnsi="Open Sans Light" w:cs="Open Sans Light"/>
          <w:sz w:val="21"/>
          <w:lang w:val="en-GB"/>
        </w:rPr>
        <w:t xml:space="preserve"> the suspect in a temporary police detention facility.</w:t>
      </w:r>
      <w:r w:rsidR="002E5058" w:rsidRPr="00E05F64">
        <w:rPr>
          <w:rFonts w:ascii="Open Sans Light" w:hAnsi="Open Sans Light" w:cs="Open Sans Light"/>
          <w:sz w:val="21"/>
          <w:lang w:val="en-GB"/>
        </w:rPr>
        <w:t xml:space="preserve"> </w:t>
      </w:r>
      <w:r w:rsidR="006011F4">
        <w:rPr>
          <w:rFonts w:ascii="Open Sans Light" w:hAnsi="Open Sans Light" w:cs="Open Sans Light"/>
          <w:sz w:val="21"/>
          <w:lang w:val="en-GB"/>
        </w:rPr>
        <w:t>In many cases d</w:t>
      </w:r>
      <w:r w:rsidR="00057490" w:rsidRPr="00E05F64">
        <w:rPr>
          <w:rFonts w:ascii="Open Sans Light" w:hAnsi="Open Sans Light" w:cs="Open Sans Light"/>
          <w:sz w:val="21"/>
          <w:lang w:val="en-GB"/>
        </w:rPr>
        <w:t xml:space="preserve">etainees </w:t>
      </w:r>
      <w:r w:rsidR="006011F4">
        <w:rPr>
          <w:rFonts w:ascii="Open Sans Light" w:hAnsi="Open Sans Light" w:cs="Open Sans Light"/>
          <w:sz w:val="21"/>
          <w:lang w:val="en-GB"/>
        </w:rPr>
        <w:t>are</w:t>
      </w:r>
      <w:r w:rsidR="006F5EAC" w:rsidRPr="00E05F64">
        <w:rPr>
          <w:rFonts w:ascii="Open Sans Light" w:hAnsi="Open Sans Light" w:cs="Open Sans Light"/>
          <w:sz w:val="21"/>
          <w:lang w:val="en-GB"/>
        </w:rPr>
        <w:t xml:space="preserve"> </w:t>
      </w:r>
      <w:r w:rsidR="00057490" w:rsidRPr="00E05F64">
        <w:rPr>
          <w:rFonts w:ascii="Open Sans Light" w:hAnsi="Open Sans Light" w:cs="Open Sans Light"/>
          <w:sz w:val="21"/>
          <w:lang w:val="en-GB"/>
        </w:rPr>
        <w:t xml:space="preserve">held </w:t>
      </w:r>
      <w:r w:rsidR="006011F4">
        <w:rPr>
          <w:rFonts w:ascii="Open Sans Light" w:hAnsi="Open Sans Light" w:cs="Open Sans Light"/>
          <w:sz w:val="21"/>
          <w:lang w:val="en-GB"/>
        </w:rPr>
        <w:t xml:space="preserve">in </w:t>
      </w:r>
      <w:r w:rsidR="00057490" w:rsidRPr="00E05F64">
        <w:rPr>
          <w:rFonts w:ascii="Open Sans Light" w:hAnsi="Open Sans Light" w:cs="Open Sans Light"/>
          <w:sz w:val="21"/>
          <w:lang w:val="en-GB"/>
        </w:rPr>
        <w:t>incommunicado during this period</w:t>
      </w:r>
      <w:r w:rsidR="00A57E92" w:rsidRPr="00E05F64">
        <w:rPr>
          <w:rFonts w:ascii="Open Sans Light" w:hAnsi="Open Sans Light" w:cs="Open Sans Light"/>
          <w:sz w:val="21"/>
          <w:lang w:val="en-GB"/>
        </w:rPr>
        <w:t>. O</w:t>
      </w:r>
      <w:r w:rsidR="00210DA2" w:rsidRPr="00E05F64">
        <w:rPr>
          <w:rFonts w:ascii="Open Sans Light" w:hAnsi="Open Sans Light" w:cs="Open Sans Light"/>
          <w:sz w:val="21"/>
          <w:lang w:val="en-GB"/>
        </w:rPr>
        <w:t>ften</w:t>
      </w:r>
      <w:r w:rsidR="00990D7F" w:rsidRPr="00E05F64">
        <w:rPr>
          <w:rFonts w:ascii="Open Sans Light" w:hAnsi="Open Sans Light" w:cs="Open Sans Light"/>
          <w:sz w:val="21"/>
          <w:lang w:val="en-GB"/>
        </w:rPr>
        <w:t xml:space="preserve"> </w:t>
      </w:r>
      <w:r w:rsidR="00A57E92" w:rsidRPr="00E05F64">
        <w:rPr>
          <w:rFonts w:ascii="Open Sans Light" w:hAnsi="Open Sans Light" w:cs="Open Sans Light"/>
          <w:sz w:val="21"/>
          <w:lang w:val="en-GB"/>
        </w:rPr>
        <w:t xml:space="preserve">they are held </w:t>
      </w:r>
      <w:r w:rsidR="00990D7F" w:rsidRPr="00E05F64">
        <w:rPr>
          <w:rFonts w:ascii="Open Sans Light" w:hAnsi="Open Sans Light" w:cs="Open Sans Light"/>
          <w:sz w:val="21"/>
          <w:lang w:val="en-GB"/>
        </w:rPr>
        <w:t xml:space="preserve">in facilities that are not intended for </w:t>
      </w:r>
      <w:r w:rsidR="00210DA2" w:rsidRPr="00E05F64">
        <w:rPr>
          <w:rFonts w:ascii="Open Sans Light" w:hAnsi="Open Sans Light" w:cs="Open Sans Light"/>
          <w:sz w:val="21"/>
          <w:lang w:val="en-GB"/>
        </w:rPr>
        <w:t>detention</w:t>
      </w:r>
      <w:r w:rsidR="00057490" w:rsidRPr="00E05F64">
        <w:rPr>
          <w:rFonts w:ascii="Open Sans Light" w:hAnsi="Open Sans Light" w:cs="Open Sans Light"/>
          <w:sz w:val="21"/>
          <w:lang w:val="en-GB"/>
        </w:rPr>
        <w:t xml:space="preserve">, </w:t>
      </w:r>
      <w:r w:rsidR="00AB10F8" w:rsidRPr="00E05F64">
        <w:rPr>
          <w:rFonts w:ascii="Open Sans Light" w:hAnsi="Open Sans Light" w:cs="Open Sans Light"/>
          <w:sz w:val="21"/>
          <w:lang w:val="en-GB"/>
        </w:rPr>
        <w:t>such as</w:t>
      </w:r>
      <w:r w:rsidR="00057490" w:rsidRPr="00E05F64">
        <w:rPr>
          <w:rFonts w:ascii="Open Sans Light" w:hAnsi="Open Sans Light" w:cs="Open Sans Light"/>
          <w:sz w:val="21"/>
          <w:lang w:val="en-GB"/>
        </w:rPr>
        <w:t xml:space="preserve"> </w:t>
      </w:r>
      <w:r w:rsidR="00AB10F8" w:rsidRPr="00E05F64">
        <w:rPr>
          <w:rFonts w:ascii="Open Sans Light" w:hAnsi="Open Sans Light" w:cs="Open Sans Light"/>
          <w:sz w:val="21"/>
        </w:rPr>
        <w:t>police</w:t>
      </w:r>
      <w:r w:rsidR="008C0F9F" w:rsidRPr="00E05F64">
        <w:rPr>
          <w:rFonts w:ascii="Open Sans Light" w:hAnsi="Open Sans Light" w:cs="Open Sans Light"/>
          <w:sz w:val="21"/>
        </w:rPr>
        <w:t xml:space="preserve"> duty </w:t>
      </w:r>
      <w:r w:rsidR="00AB10F8" w:rsidRPr="00E05F64">
        <w:rPr>
          <w:rFonts w:ascii="Open Sans Light" w:hAnsi="Open Sans Light" w:cs="Open Sans Light"/>
          <w:sz w:val="21"/>
        </w:rPr>
        <w:t xml:space="preserve">stations or short-term </w:t>
      </w:r>
      <w:r w:rsidR="003B77AE" w:rsidRPr="00E05F64">
        <w:rPr>
          <w:rFonts w:ascii="Open Sans Light" w:hAnsi="Open Sans Light" w:cs="Open Sans Light"/>
          <w:sz w:val="21"/>
        </w:rPr>
        <w:t>confinement</w:t>
      </w:r>
      <w:r w:rsidR="00AB10F8" w:rsidRPr="00E05F64">
        <w:rPr>
          <w:rFonts w:ascii="Open Sans Light" w:hAnsi="Open Sans Light" w:cs="Open Sans Light"/>
          <w:sz w:val="21"/>
        </w:rPr>
        <w:t xml:space="preserve"> </w:t>
      </w:r>
      <w:r w:rsidR="00A85AF5" w:rsidRPr="00E05F64">
        <w:rPr>
          <w:rFonts w:ascii="Open Sans Light" w:hAnsi="Open Sans Light" w:cs="Open Sans Light"/>
          <w:sz w:val="21"/>
        </w:rPr>
        <w:t>cells</w:t>
      </w:r>
      <w:r w:rsidR="00AB10F8" w:rsidRPr="00E05F64">
        <w:rPr>
          <w:rFonts w:ascii="Open Sans Light" w:hAnsi="Open Sans Light" w:cs="Open Sans Light"/>
          <w:sz w:val="21"/>
        </w:rPr>
        <w:t xml:space="preserve"> </w:t>
      </w:r>
      <w:r w:rsidR="00295098" w:rsidRPr="00E05F64">
        <w:rPr>
          <w:rFonts w:ascii="Open Sans Light" w:hAnsi="Open Sans Light" w:cs="Open Sans Light"/>
          <w:sz w:val="21"/>
        </w:rPr>
        <w:t xml:space="preserve">(the so-called </w:t>
      </w:r>
      <w:r w:rsidR="0028268F" w:rsidRPr="00E05F64">
        <w:rPr>
          <w:rFonts w:ascii="Open Sans Light" w:hAnsi="Open Sans Light" w:cs="Open Sans Light"/>
          <w:sz w:val="21"/>
        </w:rPr>
        <w:t xml:space="preserve">“lock-ups” or </w:t>
      </w:r>
      <w:r w:rsidR="0028268F" w:rsidRPr="00E05F64">
        <w:rPr>
          <w:rFonts w:ascii="Open Sans Light" w:hAnsi="Open Sans Light" w:cs="Open Sans Light"/>
          <w:i/>
          <w:sz w:val="21"/>
        </w:rPr>
        <w:t>“Katalazhki”</w:t>
      </w:r>
      <w:r w:rsidR="0028268F" w:rsidRPr="00E05F64">
        <w:rPr>
          <w:rFonts w:ascii="Open Sans Light" w:hAnsi="Open Sans Light" w:cs="Open Sans Light"/>
          <w:sz w:val="21"/>
        </w:rPr>
        <w:t xml:space="preserve"> in Russian</w:t>
      </w:r>
      <w:r w:rsidR="00295098" w:rsidRPr="00E05F64">
        <w:rPr>
          <w:rFonts w:ascii="Open Sans Light" w:hAnsi="Open Sans Light" w:cs="Open Sans Light"/>
          <w:sz w:val="21"/>
        </w:rPr>
        <w:t xml:space="preserve">). </w:t>
      </w:r>
      <w:r w:rsidR="00A57E92" w:rsidRPr="00E05F64">
        <w:rPr>
          <w:rFonts w:ascii="Open Sans Light" w:hAnsi="Open Sans Light" w:cs="Open Sans Light"/>
          <w:sz w:val="21"/>
        </w:rPr>
        <w:t>Tajikistani legislation provides for the following detention facilities: temporary police detention facilities, army d</w:t>
      </w:r>
      <w:r w:rsidR="006F5EAC" w:rsidRPr="00E05F64">
        <w:rPr>
          <w:rFonts w:ascii="Open Sans Light" w:hAnsi="Open Sans Light" w:cs="Open Sans Light"/>
          <w:sz w:val="21"/>
        </w:rPr>
        <w:t>etention cells (gauptvakht</w:t>
      </w:r>
      <w:r w:rsidR="00956F3A" w:rsidRPr="00E05F64">
        <w:rPr>
          <w:rFonts w:ascii="Open Sans Light" w:hAnsi="Open Sans Light" w:cs="Open Sans Light"/>
          <w:sz w:val="21"/>
        </w:rPr>
        <w:t>a</w:t>
      </w:r>
      <w:r w:rsidR="006F5EAC" w:rsidRPr="00E05F64">
        <w:rPr>
          <w:rFonts w:ascii="Open Sans Light" w:hAnsi="Open Sans Light" w:cs="Open Sans Light"/>
          <w:sz w:val="21"/>
        </w:rPr>
        <w:t>) and</w:t>
      </w:r>
      <w:r w:rsidR="00A57E92" w:rsidRPr="00E05F64">
        <w:rPr>
          <w:rFonts w:ascii="Open Sans Light" w:hAnsi="Open Sans Light" w:cs="Open Sans Light"/>
          <w:sz w:val="21"/>
        </w:rPr>
        <w:t xml:space="preserve"> </w:t>
      </w:r>
      <w:r w:rsidR="008C0F9F" w:rsidRPr="00E05F64">
        <w:rPr>
          <w:rFonts w:ascii="Open Sans Light" w:hAnsi="Open Sans Light" w:cs="Open Sans Light"/>
          <w:sz w:val="21"/>
        </w:rPr>
        <w:t xml:space="preserve">the </w:t>
      </w:r>
      <w:r w:rsidR="00C66226" w:rsidRPr="00E05F64">
        <w:rPr>
          <w:rFonts w:ascii="Open Sans Light" w:hAnsi="Open Sans Light" w:cs="Open Sans Light"/>
          <w:sz w:val="21"/>
        </w:rPr>
        <w:t xml:space="preserve">facilities of the </w:t>
      </w:r>
      <w:r w:rsidR="001C46CD" w:rsidRPr="00E05F64">
        <w:rPr>
          <w:rFonts w:ascii="Open Sans Light" w:hAnsi="Open Sans Light" w:cs="Open Sans Light"/>
          <w:sz w:val="21"/>
        </w:rPr>
        <w:t>penitentiary</w:t>
      </w:r>
      <w:r w:rsidR="00C66226" w:rsidRPr="00E05F64">
        <w:rPr>
          <w:rFonts w:ascii="Open Sans Light" w:hAnsi="Open Sans Light" w:cs="Open Sans Light"/>
          <w:sz w:val="21"/>
        </w:rPr>
        <w:t xml:space="preserve"> system.</w:t>
      </w:r>
    </w:p>
    <w:p w14:paraId="2781D904" w14:textId="79011EBF" w:rsidR="00FC21C0" w:rsidRPr="00E05F64" w:rsidRDefault="006C280B" w:rsidP="008C0EDF">
      <w:pPr>
        <w:shd w:val="clear" w:color="auto" w:fill="CCCCCC"/>
        <w:jc w:val="both"/>
        <w:rPr>
          <w:rFonts w:ascii="Open Sans Light" w:hAnsi="Open Sans Light" w:cs="Open Sans Light"/>
          <w:i/>
          <w:sz w:val="21"/>
        </w:rPr>
      </w:pPr>
      <w:r w:rsidRPr="00E05F64">
        <w:rPr>
          <w:rFonts w:ascii="Open Sans Light" w:hAnsi="Open Sans Light" w:cs="Open Sans Light"/>
          <w:i/>
          <w:sz w:val="21"/>
        </w:rPr>
        <w:t xml:space="preserve">For example, </w:t>
      </w:r>
      <w:r w:rsidR="00FC21C0" w:rsidRPr="00E05F64">
        <w:rPr>
          <w:rFonts w:ascii="Open Sans Light" w:hAnsi="Open Sans Light" w:cs="Open Sans Light"/>
          <w:i/>
          <w:sz w:val="21"/>
        </w:rPr>
        <w:t xml:space="preserve">Mukhabbat Davlatova told the </w:t>
      </w:r>
      <w:r w:rsidR="00C12E15" w:rsidRPr="00E05F64">
        <w:rPr>
          <w:rFonts w:ascii="Open Sans Light" w:hAnsi="Open Sans Light" w:cs="Open Sans Light"/>
          <w:i/>
          <w:sz w:val="21"/>
        </w:rPr>
        <w:t xml:space="preserve">Coalition against Torture and Impunity </w:t>
      </w:r>
      <w:r w:rsidR="00FC21C0" w:rsidRPr="00E05F64">
        <w:rPr>
          <w:rFonts w:ascii="Open Sans Light" w:hAnsi="Open Sans Light" w:cs="Open Sans Light"/>
          <w:i/>
          <w:sz w:val="21"/>
        </w:rPr>
        <w:t xml:space="preserve">that her son </w:t>
      </w:r>
      <w:r w:rsidR="00FC21C0" w:rsidRPr="00E05F64">
        <w:rPr>
          <w:rFonts w:ascii="Open Sans Light" w:hAnsi="Open Sans Light" w:cs="Open Sans Light"/>
          <w:b/>
          <w:i/>
          <w:sz w:val="21"/>
        </w:rPr>
        <w:t>Djovi</w:t>
      </w:r>
      <w:r w:rsidR="00C9392F" w:rsidRPr="00E05F64">
        <w:rPr>
          <w:rFonts w:ascii="Open Sans Light" w:hAnsi="Open Sans Light" w:cs="Open Sans Light"/>
          <w:b/>
          <w:i/>
          <w:sz w:val="21"/>
        </w:rPr>
        <w:t>j</w:t>
      </w:r>
      <w:r w:rsidR="00FC21C0" w:rsidRPr="00E05F64">
        <w:rPr>
          <w:rFonts w:ascii="Open Sans Light" w:hAnsi="Open Sans Light" w:cs="Open Sans Light"/>
          <w:b/>
          <w:i/>
          <w:sz w:val="21"/>
        </w:rPr>
        <w:t>on Khakimov</w:t>
      </w:r>
      <w:r w:rsidR="00FC21C0" w:rsidRPr="00E05F64">
        <w:rPr>
          <w:rFonts w:ascii="Open Sans Light" w:hAnsi="Open Sans Light" w:cs="Open Sans Light"/>
          <w:i/>
          <w:sz w:val="21"/>
        </w:rPr>
        <w:t xml:space="preserve"> was arrested in their home on 3 January 2017 and taken to the Department tasked with counteracting organized crime of the Ministry of Internal Affairs in Dushanbe. Reportedly, he was held incommunicado and without charge until he was taken to the temporary police detention facility of the Ministry of Internal Affairs in Dushanbe on 9 January, where his detention was officially registered. The remand hearing took place on 11 </w:t>
      </w:r>
      <w:r w:rsidR="006011F4">
        <w:rPr>
          <w:rFonts w:ascii="Open Sans Light" w:hAnsi="Open Sans Light" w:cs="Open Sans Light"/>
          <w:i/>
          <w:sz w:val="21"/>
        </w:rPr>
        <w:t>January</w:t>
      </w:r>
      <w:r w:rsidR="00FC21C0" w:rsidRPr="00E05F64">
        <w:rPr>
          <w:rFonts w:ascii="Open Sans Light" w:hAnsi="Open Sans Light" w:cs="Open Sans Light"/>
          <w:i/>
          <w:sz w:val="21"/>
        </w:rPr>
        <w:t xml:space="preserve">, over a week after </w:t>
      </w:r>
      <w:r w:rsidR="00AC0E50">
        <w:rPr>
          <w:rFonts w:ascii="Open Sans Light" w:hAnsi="Open Sans Light" w:cs="Open Sans Light"/>
          <w:i/>
          <w:sz w:val="21"/>
        </w:rPr>
        <w:t>police had</w:t>
      </w:r>
      <w:r w:rsidR="0011277B">
        <w:rPr>
          <w:rFonts w:ascii="Open Sans Light" w:hAnsi="Open Sans Light" w:cs="Open Sans Light"/>
          <w:i/>
          <w:sz w:val="21"/>
        </w:rPr>
        <w:t xml:space="preserve"> arrested him</w:t>
      </w:r>
      <w:r w:rsidR="00FC21C0" w:rsidRPr="00E05F64">
        <w:rPr>
          <w:rFonts w:ascii="Open Sans Light" w:hAnsi="Open Sans Light" w:cs="Open Sans Light"/>
          <w:i/>
          <w:sz w:val="21"/>
        </w:rPr>
        <w:t xml:space="preserve">. </w:t>
      </w:r>
      <w:r w:rsidR="00FC21C0" w:rsidRPr="00E05F64">
        <w:rPr>
          <w:rFonts w:ascii="Open Sans Light" w:hAnsi="Open Sans Light" w:cs="Open Sans Light"/>
          <w:i/>
          <w:sz w:val="21"/>
        </w:rPr>
        <w:lastRenderedPageBreak/>
        <w:t>Djovi</w:t>
      </w:r>
      <w:r w:rsidR="00C9392F" w:rsidRPr="00E05F64">
        <w:rPr>
          <w:rFonts w:ascii="Open Sans Light" w:hAnsi="Open Sans Light" w:cs="Open Sans Light"/>
          <w:i/>
          <w:sz w:val="21"/>
        </w:rPr>
        <w:t>j</w:t>
      </w:r>
      <w:r w:rsidR="00FC21C0" w:rsidRPr="00E05F64">
        <w:rPr>
          <w:rFonts w:ascii="Open Sans Light" w:hAnsi="Open Sans Light" w:cs="Open Sans Light"/>
          <w:i/>
          <w:sz w:val="21"/>
        </w:rPr>
        <w:t xml:space="preserve">on was reportedly tortured while in incommunicado detention, but his lawyer’s request of 12 January for a prompt medical examination </w:t>
      </w:r>
      <w:r w:rsidR="006011F4">
        <w:rPr>
          <w:rFonts w:ascii="Open Sans Light" w:hAnsi="Open Sans Light" w:cs="Open Sans Light"/>
          <w:i/>
          <w:sz w:val="21"/>
        </w:rPr>
        <w:t>was not</w:t>
      </w:r>
      <w:r w:rsidR="00FC21C0" w:rsidRPr="00E05F64">
        <w:rPr>
          <w:rFonts w:ascii="Open Sans Light" w:hAnsi="Open Sans Light" w:cs="Open Sans Light"/>
          <w:i/>
          <w:sz w:val="21"/>
        </w:rPr>
        <w:t xml:space="preserve"> satisfied. </w:t>
      </w:r>
    </w:p>
    <w:p w14:paraId="3B6F3795" w14:textId="77777777" w:rsidR="00E25631" w:rsidRPr="00E05F64" w:rsidRDefault="00E25631" w:rsidP="008C0EDF">
      <w:pPr>
        <w:jc w:val="both"/>
        <w:rPr>
          <w:rFonts w:ascii="Open Sans Light" w:hAnsi="Open Sans Light" w:cs="Open Sans Light"/>
          <w:sz w:val="21"/>
          <w:lang w:val="en-GB"/>
        </w:rPr>
      </w:pPr>
    </w:p>
    <w:p w14:paraId="34B433C2" w14:textId="77777777" w:rsidR="00FC21C0" w:rsidRPr="00E05F64" w:rsidRDefault="00575F36" w:rsidP="00E25631">
      <w:pPr>
        <w:pStyle w:val="Heading2"/>
        <w:rPr>
          <w:rFonts w:ascii="Open Sans Light" w:hAnsi="Open Sans Light" w:cs="Open Sans Light"/>
        </w:rPr>
      </w:pPr>
      <w:bookmarkStart w:id="26" w:name="_Toc10463007"/>
      <w:r w:rsidRPr="00E05F64">
        <w:rPr>
          <w:rFonts w:ascii="Open Sans Light" w:hAnsi="Open Sans Light" w:cs="Open Sans Light"/>
        </w:rPr>
        <w:t xml:space="preserve">3.2. </w:t>
      </w:r>
      <w:r w:rsidR="00E25631" w:rsidRPr="00E05F64">
        <w:rPr>
          <w:rFonts w:ascii="Open Sans Light" w:hAnsi="Open Sans Light" w:cs="Open Sans Light"/>
        </w:rPr>
        <w:t>Access to a lawyer of the detainee’s choice</w:t>
      </w:r>
      <w:bookmarkEnd w:id="26"/>
    </w:p>
    <w:p w14:paraId="00327126" w14:textId="77777777" w:rsidR="00382F82" w:rsidRPr="00E05F64" w:rsidRDefault="00492AF6" w:rsidP="008C0EDF">
      <w:pPr>
        <w:jc w:val="both"/>
        <w:rPr>
          <w:rFonts w:ascii="Open Sans Light" w:hAnsi="Open Sans Light" w:cs="Open Sans Light"/>
          <w:sz w:val="21"/>
          <w:lang w:val="en-GB"/>
        </w:rPr>
      </w:pPr>
      <w:r w:rsidRPr="00E05F64">
        <w:rPr>
          <w:rFonts w:ascii="Open Sans Light" w:hAnsi="Open Sans Light" w:cs="Open Sans Light"/>
          <w:sz w:val="21"/>
          <w:lang w:val="en-GB"/>
        </w:rPr>
        <w:t xml:space="preserve">Thanks to the May 2016 legal amendments, the </w:t>
      </w:r>
      <w:r w:rsidR="009E5A7F" w:rsidRPr="00E05F64">
        <w:rPr>
          <w:rFonts w:ascii="Open Sans Light" w:hAnsi="Open Sans Light" w:cs="Open Sans Light"/>
          <w:sz w:val="21"/>
        </w:rPr>
        <w:t>Criminal Procedure Code</w:t>
      </w:r>
      <w:r w:rsidR="00ED31D1" w:rsidRPr="00E05F64">
        <w:rPr>
          <w:rFonts w:ascii="Open Sans Light" w:hAnsi="Open Sans Light" w:cs="Open Sans Light"/>
          <w:sz w:val="21"/>
          <w:lang w:val="en-GB"/>
        </w:rPr>
        <w:t xml:space="preserve"> now </w:t>
      </w:r>
      <w:r w:rsidRPr="00E05F64">
        <w:rPr>
          <w:rFonts w:ascii="Open Sans Light" w:hAnsi="Open Sans Light" w:cs="Open Sans Light"/>
          <w:sz w:val="21"/>
          <w:lang w:val="en-GB"/>
        </w:rPr>
        <w:t xml:space="preserve">unequivocally </w:t>
      </w:r>
      <w:r w:rsidR="00ED31D1" w:rsidRPr="00E05F64">
        <w:rPr>
          <w:rFonts w:ascii="Open Sans Light" w:hAnsi="Open Sans Light" w:cs="Open Sans Light"/>
          <w:sz w:val="21"/>
          <w:lang w:val="en-GB"/>
        </w:rPr>
        <w:t xml:space="preserve">stipulates that detainees are entitled to access to </w:t>
      </w:r>
      <w:r w:rsidR="00F72BA4" w:rsidRPr="00E05F64">
        <w:rPr>
          <w:rFonts w:ascii="Open Sans Light" w:hAnsi="Open Sans Light" w:cs="Open Sans Light"/>
          <w:sz w:val="21"/>
          <w:lang w:val="en-GB"/>
        </w:rPr>
        <w:t>a lawyer</w:t>
      </w:r>
      <w:r w:rsidR="00ED31D1" w:rsidRPr="00E05F64">
        <w:rPr>
          <w:rFonts w:ascii="Open Sans Light" w:hAnsi="Open Sans Light" w:cs="Open Sans Light"/>
          <w:sz w:val="21"/>
          <w:lang w:val="en-GB"/>
        </w:rPr>
        <w:t xml:space="preserve"> </w:t>
      </w:r>
      <w:r w:rsidR="004E345B" w:rsidRPr="00E05F64">
        <w:rPr>
          <w:rFonts w:ascii="Open Sans Light" w:hAnsi="Open Sans Light" w:cs="Open Sans Light"/>
          <w:sz w:val="21"/>
          <w:lang w:val="en-GB"/>
        </w:rPr>
        <w:t>as of the moment of their actual detention</w:t>
      </w:r>
      <w:r w:rsidR="00CD159F" w:rsidRPr="00E05F64">
        <w:rPr>
          <w:rFonts w:ascii="Open Sans Light" w:hAnsi="Open Sans Light" w:cs="Open Sans Light"/>
          <w:sz w:val="21"/>
          <w:lang w:val="en-GB"/>
        </w:rPr>
        <w:t>, which is a significant positive development</w:t>
      </w:r>
      <w:r w:rsidRPr="00E05F64">
        <w:rPr>
          <w:rFonts w:ascii="Open Sans Light" w:hAnsi="Open Sans Light" w:cs="Open Sans Light"/>
          <w:sz w:val="21"/>
          <w:lang w:val="en-GB"/>
        </w:rPr>
        <w:t xml:space="preserve">. However, access to this </w:t>
      </w:r>
      <w:r w:rsidR="00ED31D1" w:rsidRPr="00E05F64">
        <w:rPr>
          <w:rFonts w:ascii="Open Sans Light" w:hAnsi="Open Sans Light" w:cs="Open Sans Light"/>
          <w:sz w:val="21"/>
          <w:lang w:val="en-GB"/>
        </w:rPr>
        <w:t>right is not consistently ensured in practice.</w:t>
      </w:r>
    </w:p>
    <w:p w14:paraId="2A2B5FDA" w14:textId="77777777" w:rsidR="002870D9" w:rsidRPr="00E05F64" w:rsidRDefault="0006043F" w:rsidP="008C0EDF">
      <w:pPr>
        <w:jc w:val="both"/>
        <w:rPr>
          <w:rFonts w:ascii="Open Sans Light" w:hAnsi="Open Sans Light" w:cs="Open Sans Light"/>
          <w:sz w:val="21"/>
          <w:lang w:val="en-GB"/>
        </w:rPr>
      </w:pPr>
      <w:r w:rsidRPr="00E05F64">
        <w:rPr>
          <w:rFonts w:ascii="Open Sans Light" w:hAnsi="Open Sans Light" w:cs="Open Sans Light"/>
          <w:sz w:val="21"/>
          <w:lang w:val="en-GB"/>
        </w:rPr>
        <w:t xml:space="preserve">Upon the first meeting with the </w:t>
      </w:r>
      <w:r w:rsidR="00EB5E10" w:rsidRPr="00E05F64">
        <w:rPr>
          <w:rFonts w:ascii="Open Sans Light" w:hAnsi="Open Sans Light" w:cs="Open Sans Light"/>
          <w:sz w:val="21"/>
          <w:lang w:val="en-GB"/>
        </w:rPr>
        <w:t xml:space="preserve">detainee, suspect </w:t>
      </w:r>
      <w:r w:rsidR="00C45C62" w:rsidRPr="00E05F64">
        <w:rPr>
          <w:rFonts w:ascii="Open Sans Light" w:hAnsi="Open Sans Light" w:cs="Open Sans Light"/>
          <w:sz w:val="21"/>
          <w:lang w:val="en-GB"/>
        </w:rPr>
        <w:t>or</w:t>
      </w:r>
      <w:r w:rsidR="00EB5E10" w:rsidRPr="00E05F64">
        <w:rPr>
          <w:rFonts w:ascii="Open Sans Light" w:hAnsi="Open Sans Light" w:cs="Open Sans Light"/>
          <w:sz w:val="21"/>
          <w:lang w:val="en-GB"/>
        </w:rPr>
        <w:t xml:space="preserve"> accused person</w:t>
      </w:r>
      <w:r w:rsidR="006011F4">
        <w:rPr>
          <w:rFonts w:ascii="Open Sans Light" w:hAnsi="Open Sans Light" w:cs="Open Sans Light"/>
          <w:sz w:val="21"/>
          <w:lang w:val="en-GB"/>
        </w:rPr>
        <w:t xml:space="preserve">, </w:t>
      </w:r>
      <w:r w:rsidRPr="00E05F64">
        <w:rPr>
          <w:rFonts w:ascii="Open Sans Light" w:hAnsi="Open Sans Light" w:cs="Open Sans Light"/>
          <w:sz w:val="21"/>
          <w:lang w:val="en-GB"/>
        </w:rPr>
        <w:t xml:space="preserve">the investigator </w:t>
      </w:r>
      <w:r w:rsidR="00C45C62" w:rsidRPr="00E05F64">
        <w:rPr>
          <w:rFonts w:ascii="Open Sans Light" w:hAnsi="Open Sans Light" w:cs="Open Sans Light"/>
          <w:sz w:val="21"/>
          <w:lang w:val="en-GB"/>
        </w:rPr>
        <w:t xml:space="preserve">is required to </w:t>
      </w:r>
      <w:r w:rsidRPr="00E05F64">
        <w:rPr>
          <w:rFonts w:ascii="Open Sans Light" w:hAnsi="Open Sans Light" w:cs="Open Sans Light"/>
          <w:sz w:val="21"/>
          <w:lang w:val="en-GB"/>
        </w:rPr>
        <w:t>provide information on his or her rights, including the right to legal defence</w:t>
      </w:r>
      <w:r w:rsidR="00CB7926" w:rsidRPr="00E05F64">
        <w:rPr>
          <w:rFonts w:ascii="Open Sans Light" w:hAnsi="Open Sans Light" w:cs="Open Sans Light"/>
          <w:sz w:val="21"/>
          <w:lang w:val="en-GB"/>
        </w:rPr>
        <w:t xml:space="preserve"> (</w:t>
      </w:r>
      <w:r w:rsidR="007445DB" w:rsidRPr="00E05F64">
        <w:rPr>
          <w:rFonts w:ascii="Open Sans Light" w:hAnsi="Open Sans Light" w:cs="Open Sans Light"/>
          <w:sz w:val="21"/>
          <w:lang w:val="en-GB"/>
        </w:rPr>
        <w:t xml:space="preserve">Chapter 6 of the </w:t>
      </w:r>
      <w:r w:rsidR="009E5A7F" w:rsidRPr="00E05F64">
        <w:rPr>
          <w:rFonts w:ascii="Open Sans Light" w:hAnsi="Open Sans Light" w:cs="Open Sans Light"/>
          <w:sz w:val="21"/>
        </w:rPr>
        <w:t>Criminal Procedure Code</w:t>
      </w:r>
      <w:r w:rsidR="007445DB" w:rsidRPr="00E05F64">
        <w:rPr>
          <w:rFonts w:ascii="Open Sans Light" w:hAnsi="Open Sans Light" w:cs="Open Sans Light"/>
          <w:sz w:val="21"/>
          <w:lang w:val="en-GB"/>
        </w:rPr>
        <w:t>)</w:t>
      </w:r>
      <w:r w:rsidRPr="00E05F64">
        <w:rPr>
          <w:rFonts w:ascii="Open Sans Light" w:hAnsi="Open Sans Light" w:cs="Open Sans Light"/>
          <w:sz w:val="21"/>
          <w:lang w:val="en-GB"/>
        </w:rPr>
        <w:t xml:space="preserve">. </w:t>
      </w:r>
      <w:r w:rsidR="00B111C7" w:rsidRPr="00E05F64">
        <w:rPr>
          <w:rFonts w:ascii="Open Sans Light" w:hAnsi="Open Sans Light" w:cs="Open Sans Light"/>
          <w:sz w:val="21"/>
          <w:lang w:val="en-GB"/>
        </w:rPr>
        <w:t xml:space="preserve">In line with Article 51 of the </w:t>
      </w:r>
      <w:r w:rsidR="009E5A7F" w:rsidRPr="00E05F64">
        <w:rPr>
          <w:rFonts w:ascii="Open Sans Light" w:hAnsi="Open Sans Light" w:cs="Open Sans Light"/>
          <w:sz w:val="21"/>
        </w:rPr>
        <w:t>Criminal Procedure Code</w:t>
      </w:r>
      <w:r w:rsidR="00B111C7" w:rsidRPr="00E05F64">
        <w:rPr>
          <w:rFonts w:ascii="Open Sans Light" w:hAnsi="Open Sans Light" w:cs="Open Sans Light"/>
          <w:sz w:val="21"/>
          <w:lang w:val="en-GB"/>
        </w:rPr>
        <w:t xml:space="preserve"> the investigator is </w:t>
      </w:r>
      <w:r w:rsidR="006011F4">
        <w:rPr>
          <w:rFonts w:ascii="Open Sans Light" w:hAnsi="Open Sans Light" w:cs="Open Sans Light"/>
          <w:sz w:val="21"/>
          <w:lang w:val="en-GB"/>
        </w:rPr>
        <w:t xml:space="preserve">also </w:t>
      </w:r>
      <w:r w:rsidR="00C45C62" w:rsidRPr="00E05F64">
        <w:rPr>
          <w:rFonts w:ascii="Open Sans Light" w:hAnsi="Open Sans Light" w:cs="Open Sans Light"/>
          <w:sz w:val="21"/>
          <w:lang w:val="en-GB"/>
        </w:rPr>
        <w:t>required</w:t>
      </w:r>
      <w:r w:rsidR="00B111C7" w:rsidRPr="00E05F64">
        <w:rPr>
          <w:rFonts w:ascii="Open Sans Light" w:hAnsi="Open Sans Light" w:cs="Open Sans Light"/>
          <w:sz w:val="21"/>
          <w:lang w:val="en-GB"/>
        </w:rPr>
        <w:t xml:space="preserve"> to provide the detainee with a lawyer.</w:t>
      </w:r>
      <w:r w:rsidR="00C20838" w:rsidRPr="00E05F64">
        <w:rPr>
          <w:rFonts w:ascii="Open Sans Light" w:hAnsi="Open Sans Light" w:cs="Open Sans Light"/>
          <w:sz w:val="21"/>
          <w:lang w:val="en-GB"/>
        </w:rPr>
        <w:t xml:space="preserve"> If a person is not represented by a lawyer in a case where the lawyer’s participation is obligatory by law, this is considered a </w:t>
      </w:r>
      <w:r w:rsidR="00AE7B34" w:rsidRPr="00E05F64">
        <w:rPr>
          <w:rFonts w:ascii="Open Sans Light" w:hAnsi="Open Sans Light" w:cs="Open Sans Light"/>
          <w:sz w:val="21"/>
          <w:lang w:val="en-GB"/>
        </w:rPr>
        <w:t xml:space="preserve">grave violation of criminal </w:t>
      </w:r>
      <w:r w:rsidR="00C20838" w:rsidRPr="00E05F64">
        <w:rPr>
          <w:rFonts w:ascii="Open Sans Light" w:hAnsi="Open Sans Light" w:cs="Open Sans Light"/>
          <w:sz w:val="21"/>
          <w:lang w:val="en-GB"/>
        </w:rPr>
        <w:t>procedur</w:t>
      </w:r>
      <w:r w:rsidR="00C45C62" w:rsidRPr="00E05F64">
        <w:rPr>
          <w:rFonts w:ascii="Open Sans Light" w:hAnsi="Open Sans Light" w:cs="Open Sans Light"/>
          <w:sz w:val="21"/>
          <w:lang w:val="en-GB"/>
        </w:rPr>
        <w:t xml:space="preserve">al </w:t>
      </w:r>
      <w:r w:rsidR="00116AC0" w:rsidRPr="00E05F64">
        <w:rPr>
          <w:rFonts w:ascii="Open Sans Light" w:hAnsi="Open Sans Light" w:cs="Open Sans Light"/>
          <w:sz w:val="21"/>
          <w:lang w:val="en-GB"/>
        </w:rPr>
        <w:t>l</w:t>
      </w:r>
      <w:r w:rsidR="00C20838" w:rsidRPr="00E05F64">
        <w:rPr>
          <w:rFonts w:ascii="Open Sans Light" w:hAnsi="Open Sans Light" w:cs="Open Sans Light"/>
          <w:sz w:val="21"/>
          <w:lang w:val="en-GB"/>
        </w:rPr>
        <w:t>egislation and the verdict has to be annulled</w:t>
      </w:r>
      <w:r w:rsidR="003C608D" w:rsidRPr="00E05F64">
        <w:rPr>
          <w:rFonts w:ascii="Open Sans Light" w:hAnsi="Open Sans Light" w:cs="Open Sans Light"/>
          <w:sz w:val="21"/>
          <w:lang w:val="en-GB"/>
        </w:rPr>
        <w:t xml:space="preserve"> (Article 375 of the </w:t>
      </w:r>
      <w:r w:rsidR="009E5A7F" w:rsidRPr="00E05F64">
        <w:rPr>
          <w:rFonts w:ascii="Open Sans Light" w:hAnsi="Open Sans Light" w:cs="Open Sans Light"/>
          <w:sz w:val="21"/>
        </w:rPr>
        <w:t>Criminal Procedure Code</w:t>
      </w:r>
      <w:r w:rsidR="003C608D" w:rsidRPr="00E05F64">
        <w:rPr>
          <w:rFonts w:ascii="Open Sans Light" w:hAnsi="Open Sans Light" w:cs="Open Sans Light"/>
          <w:sz w:val="21"/>
          <w:lang w:val="en-GB"/>
        </w:rPr>
        <w:t>)</w:t>
      </w:r>
      <w:r w:rsidR="00C20838" w:rsidRPr="00E05F64">
        <w:rPr>
          <w:rFonts w:ascii="Open Sans Light" w:hAnsi="Open Sans Light" w:cs="Open Sans Light"/>
          <w:sz w:val="21"/>
          <w:lang w:val="en-GB"/>
        </w:rPr>
        <w:t>.</w:t>
      </w:r>
    </w:p>
    <w:p w14:paraId="5D08E5A4" w14:textId="77777777" w:rsidR="00AE7B34" w:rsidRPr="00E05F64" w:rsidRDefault="009119B8" w:rsidP="00AE7B34">
      <w:pPr>
        <w:jc w:val="both"/>
        <w:rPr>
          <w:rFonts w:ascii="Open Sans Light" w:hAnsi="Open Sans Light" w:cs="Open Sans Light"/>
          <w:sz w:val="21"/>
          <w:lang w:val="en-GB"/>
        </w:rPr>
      </w:pPr>
      <w:r w:rsidRPr="00E05F64">
        <w:rPr>
          <w:rFonts w:ascii="Open Sans Light" w:hAnsi="Open Sans Light" w:cs="Open Sans Light"/>
          <w:sz w:val="21"/>
          <w:lang w:val="en-GB"/>
        </w:rPr>
        <w:t xml:space="preserve">In practice </w:t>
      </w:r>
      <w:r w:rsidR="00A93CDE" w:rsidRPr="00E05F64">
        <w:rPr>
          <w:rFonts w:ascii="Open Sans Light" w:hAnsi="Open Sans Light" w:cs="Open Sans Light"/>
          <w:sz w:val="21"/>
          <w:lang w:val="en-GB"/>
        </w:rPr>
        <w:t xml:space="preserve">there are cases </w:t>
      </w:r>
      <w:r w:rsidR="00DD65C8" w:rsidRPr="00E05F64">
        <w:rPr>
          <w:rFonts w:ascii="Open Sans Light" w:hAnsi="Open Sans Light" w:cs="Open Sans Light"/>
          <w:sz w:val="21"/>
          <w:lang w:val="en-GB"/>
        </w:rPr>
        <w:t xml:space="preserve">where </w:t>
      </w:r>
      <w:r w:rsidR="00DD65C8" w:rsidRPr="008C0D34">
        <w:rPr>
          <w:rFonts w:ascii="Open Sans Light" w:hAnsi="Open Sans Light" w:cs="Open Sans Light"/>
          <w:b/>
          <w:sz w:val="21"/>
          <w:lang w:val="en-GB"/>
        </w:rPr>
        <w:t xml:space="preserve">investigators </w:t>
      </w:r>
      <w:r w:rsidR="00C45C62" w:rsidRPr="008C0D34">
        <w:rPr>
          <w:rFonts w:ascii="Open Sans Light" w:hAnsi="Open Sans Light" w:cs="Open Sans Light"/>
          <w:b/>
          <w:sz w:val="21"/>
          <w:lang w:val="en-GB"/>
        </w:rPr>
        <w:t xml:space="preserve">put pressure on </w:t>
      </w:r>
      <w:r w:rsidR="00DD65C8" w:rsidRPr="008C0D34">
        <w:rPr>
          <w:rFonts w:ascii="Open Sans Light" w:hAnsi="Open Sans Light" w:cs="Open Sans Light"/>
          <w:b/>
          <w:sz w:val="21"/>
          <w:lang w:val="en-GB"/>
        </w:rPr>
        <w:t xml:space="preserve">detainees to turn down </w:t>
      </w:r>
      <w:r w:rsidR="00C21A93" w:rsidRPr="008C0D34">
        <w:rPr>
          <w:rFonts w:ascii="Open Sans Light" w:hAnsi="Open Sans Light" w:cs="Open Sans Light"/>
          <w:b/>
          <w:sz w:val="21"/>
          <w:lang w:val="en-GB"/>
        </w:rPr>
        <w:t xml:space="preserve">legal </w:t>
      </w:r>
      <w:r w:rsidR="00DD65C8" w:rsidRPr="008C0D34">
        <w:rPr>
          <w:rFonts w:ascii="Open Sans Light" w:hAnsi="Open Sans Light" w:cs="Open Sans Light"/>
          <w:b/>
          <w:sz w:val="21"/>
          <w:lang w:val="en-GB"/>
        </w:rPr>
        <w:t>assistance</w:t>
      </w:r>
      <w:r w:rsidR="00DD65C8" w:rsidRPr="00E05F64">
        <w:rPr>
          <w:rFonts w:ascii="Open Sans Light" w:hAnsi="Open Sans Light" w:cs="Open Sans Light"/>
          <w:sz w:val="21"/>
          <w:lang w:val="en-GB"/>
        </w:rPr>
        <w:t xml:space="preserve"> </w:t>
      </w:r>
      <w:r w:rsidR="00394BEB" w:rsidRPr="00E05F64">
        <w:rPr>
          <w:rFonts w:ascii="Open Sans Light" w:hAnsi="Open Sans Light" w:cs="Open Sans Light"/>
          <w:sz w:val="21"/>
          <w:lang w:val="en-GB"/>
        </w:rPr>
        <w:t>(</w:t>
      </w:r>
      <w:r w:rsidR="00C21A93" w:rsidRPr="00E05F64">
        <w:rPr>
          <w:rFonts w:ascii="Open Sans Light" w:hAnsi="Open Sans Light" w:cs="Open Sans Light"/>
          <w:sz w:val="21"/>
          <w:lang w:val="en-GB"/>
        </w:rPr>
        <w:t xml:space="preserve">by filing a statement under Article 52 of the </w:t>
      </w:r>
      <w:r w:rsidR="009E5A7F" w:rsidRPr="00E05F64">
        <w:rPr>
          <w:rFonts w:ascii="Open Sans Light" w:hAnsi="Open Sans Light" w:cs="Open Sans Light"/>
          <w:sz w:val="21"/>
        </w:rPr>
        <w:t>Criminal Procedure Code</w:t>
      </w:r>
      <w:r w:rsidR="00394BEB" w:rsidRPr="00E05F64">
        <w:rPr>
          <w:rFonts w:ascii="Open Sans Light" w:hAnsi="Open Sans Light" w:cs="Open Sans Light"/>
          <w:sz w:val="21"/>
          <w:lang w:val="en-GB"/>
        </w:rPr>
        <w:t>)</w:t>
      </w:r>
      <w:r w:rsidR="00C21A93" w:rsidRPr="00E05F64">
        <w:rPr>
          <w:rFonts w:ascii="Open Sans Light" w:hAnsi="Open Sans Light" w:cs="Open Sans Light"/>
          <w:sz w:val="21"/>
          <w:lang w:val="en-GB"/>
        </w:rPr>
        <w:t xml:space="preserve"> </w:t>
      </w:r>
      <w:r w:rsidR="00DD65C8" w:rsidRPr="00E05F64">
        <w:rPr>
          <w:rFonts w:ascii="Open Sans Light" w:hAnsi="Open Sans Light" w:cs="Open Sans Light"/>
          <w:sz w:val="21"/>
          <w:lang w:val="en-GB"/>
        </w:rPr>
        <w:t xml:space="preserve">in </w:t>
      </w:r>
      <w:r w:rsidR="00EC5549" w:rsidRPr="00E05F64">
        <w:rPr>
          <w:rFonts w:ascii="Open Sans Light" w:hAnsi="Open Sans Light" w:cs="Open Sans Light"/>
          <w:sz w:val="21"/>
          <w:lang w:val="en-GB"/>
        </w:rPr>
        <w:t xml:space="preserve">order to avoid having to arrange for the services of a lawyer or in order to interrogate the person without the presence of a lawyer. </w:t>
      </w:r>
      <w:r w:rsidR="00AB4CCB" w:rsidRPr="00E05F64">
        <w:rPr>
          <w:rFonts w:ascii="Open Sans Light" w:hAnsi="Open Sans Light" w:cs="Open Sans Light"/>
          <w:sz w:val="21"/>
          <w:lang w:val="en-GB"/>
        </w:rPr>
        <w:t xml:space="preserve">There are also cases where law enforcement officers force detainees to </w:t>
      </w:r>
      <w:r w:rsidR="00394BEB" w:rsidRPr="00E05F64">
        <w:rPr>
          <w:rFonts w:ascii="Open Sans Light" w:hAnsi="Open Sans Light" w:cs="Open Sans Light"/>
          <w:sz w:val="21"/>
          <w:lang w:val="en-GB"/>
        </w:rPr>
        <w:t>reject</w:t>
      </w:r>
      <w:r w:rsidR="009C1167" w:rsidRPr="00E05F64">
        <w:rPr>
          <w:rFonts w:ascii="Open Sans Light" w:hAnsi="Open Sans Light" w:cs="Open Sans Light"/>
          <w:sz w:val="21"/>
          <w:lang w:val="en-GB"/>
        </w:rPr>
        <w:t xml:space="preserve"> a certain lawyer</w:t>
      </w:r>
      <w:r w:rsidR="00394BEB" w:rsidRPr="00E05F64">
        <w:rPr>
          <w:rFonts w:ascii="Open Sans Light" w:hAnsi="Open Sans Light" w:cs="Open Sans Light"/>
          <w:sz w:val="21"/>
          <w:lang w:val="en-GB"/>
        </w:rPr>
        <w:t xml:space="preserve"> and put </w:t>
      </w:r>
      <w:r w:rsidR="00AB4CCB" w:rsidRPr="00E05F64">
        <w:rPr>
          <w:rFonts w:ascii="Open Sans Light" w:hAnsi="Open Sans Light" w:cs="Open Sans Light"/>
          <w:sz w:val="21"/>
          <w:lang w:val="en-GB"/>
        </w:rPr>
        <w:t xml:space="preserve">them </w:t>
      </w:r>
      <w:r w:rsidR="00394BEB" w:rsidRPr="00E05F64">
        <w:rPr>
          <w:rFonts w:ascii="Open Sans Light" w:hAnsi="Open Sans Light" w:cs="Open Sans Light"/>
          <w:sz w:val="21"/>
          <w:lang w:val="en-GB"/>
        </w:rPr>
        <w:t>in touch</w:t>
      </w:r>
      <w:r w:rsidR="00AB4CCB" w:rsidRPr="00E05F64">
        <w:rPr>
          <w:rFonts w:ascii="Open Sans Light" w:hAnsi="Open Sans Light" w:cs="Open Sans Light"/>
          <w:sz w:val="21"/>
          <w:lang w:val="en-GB"/>
        </w:rPr>
        <w:t xml:space="preserve"> </w:t>
      </w:r>
      <w:r w:rsidR="00B77FAB" w:rsidRPr="00E05F64">
        <w:rPr>
          <w:rFonts w:ascii="Open Sans Light" w:hAnsi="Open Sans Light" w:cs="Open Sans Light"/>
          <w:sz w:val="21"/>
          <w:lang w:val="en-GB"/>
        </w:rPr>
        <w:t xml:space="preserve">with a hand-picked lawyer who does not provide actual legal </w:t>
      </w:r>
      <w:r w:rsidR="00C45C62" w:rsidRPr="00E05F64">
        <w:rPr>
          <w:rFonts w:ascii="Open Sans Light" w:hAnsi="Open Sans Light" w:cs="Open Sans Light"/>
          <w:sz w:val="21"/>
          <w:lang w:val="en-GB"/>
        </w:rPr>
        <w:t>advice</w:t>
      </w:r>
      <w:r w:rsidR="00B77FAB" w:rsidRPr="00E05F64">
        <w:rPr>
          <w:rFonts w:ascii="Open Sans Light" w:hAnsi="Open Sans Light" w:cs="Open Sans Light"/>
          <w:sz w:val="21"/>
          <w:lang w:val="en-GB"/>
        </w:rPr>
        <w:t>, but simply signs the procedural police documents</w:t>
      </w:r>
      <w:r w:rsidR="00A93CDE" w:rsidRPr="00E05F64">
        <w:rPr>
          <w:rFonts w:ascii="Open Sans Light" w:hAnsi="Open Sans Light" w:cs="Open Sans Light"/>
          <w:sz w:val="21"/>
          <w:lang w:val="en-GB"/>
        </w:rPr>
        <w:t>.</w:t>
      </w:r>
    </w:p>
    <w:p w14:paraId="395EBCB0" w14:textId="688CA505" w:rsidR="00AE7B34" w:rsidRPr="00E05F64" w:rsidRDefault="008C13E1" w:rsidP="008C13E1">
      <w:pPr>
        <w:shd w:val="clear" w:color="auto" w:fill="CCCCCC"/>
        <w:jc w:val="both"/>
        <w:rPr>
          <w:rFonts w:ascii="Open Sans Light" w:hAnsi="Open Sans Light" w:cs="Open Sans Light"/>
          <w:i/>
          <w:sz w:val="21"/>
          <w:lang w:val="en-GB"/>
        </w:rPr>
      </w:pPr>
      <w:r w:rsidRPr="00E05F64">
        <w:rPr>
          <w:rFonts w:ascii="Open Sans Light" w:hAnsi="Open Sans Light" w:cs="Open Sans Light"/>
          <w:b/>
          <w:i/>
          <w:sz w:val="21"/>
          <w:lang w:val="en-GB"/>
        </w:rPr>
        <w:t>Djovijon</w:t>
      </w:r>
      <w:r w:rsidRPr="00E05F64">
        <w:rPr>
          <w:rFonts w:ascii="Open Sans Light" w:hAnsi="Open Sans Light" w:cs="Open Sans Light"/>
          <w:i/>
          <w:sz w:val="21"/>
          <w:lang w:val="en-GB"/>
        </w:rPr>
        <w:t xml:space="preserve"> </w:t>
      </w:r>
      <w:r w:rsidRPr="00E05F64">
        <w:rPr>
          <w:rFonts w:ascii="Open Sans Light" w:hAnsi="Open Sans Light" w:cs="Open Sans Light"/>
          <w:b/>
          <w:i/>
          <w:sz w:val="21"/>
          <w:lang w:val="en-GB"/>
        </w:rPr>
        <w:t>Khakimov</w:t>
      </w:r>
      <w:r w:rsidRPr="00E05F64">
        <w:rPr>
          <w:rFonts w:ascii="Open Sans Light" w:hAnsi="Open Sans Light" w:cs="Open Sans Light"/>
          <w:i/>
          <w:sz w:val="21"/>
          <w:lang w:val="en-GB"/>
        </w:rPr>
        <w:t xml:space="preserve"> was reportedly held incommunicado for several days after his arrest on 3 January 2017. After his transfer to the SIZO a lawyer </w:t>
      </w:r>
      <w:r w:rsidR="00C45C62" w:rsidRPr="00E05F64">
        <w:rPr>
          <w:rFonts w:ascii="Open Sans Light" w:hAnsi="Open Sans Light" w:cs="Open Sans Light"/>
          <w:i/>
          <w:sz w:val="21"/>
          <w:lang w:val="en-GB"/>
        </w:rPr>
        <w:t>from</w:t>
      </w:r>
      <w:r w:rsidRPr="00E05F64">
        <w:rPr>
          <w:rFonts w:ascii="Open Sans Light" w:hAnsi="Open Sans Light" w:cs="Open Sans Light"/>
          <w:i/>
          <w:sz w:val="21"/>
          <w:lang w:val="en-GB"/>
        </w:rPr>
        <w:t xml:space="preserve"> the Coalition against Torture and Impunity started working on his case</w:t>
      </w:r>
      <w:r w:rsidR="00A2581E" w:rsidRPr="00E05F64">
        <w:rPr>
          <w:rFonts w:ascii="Open Sans Light" w:hAnsi="Open Sans Light" w:cs="Open Sans Light"/>
          <w:i/>
          <w:sz w:val="21"/>
          <w:lang w:val="en-GB"/>
        </w:rPr>
        <w:t>, met with Djovijon Khakimov</w:t>
      </w:r>
      <w:r w:rsidRPr="00E05F64">
        <w:rPr>
          <w:rFonts w:ascii="Open Sans Light" w:hAnsi="Open Sans Light" w:cs="Open Sans Light"/>
          <w:i/>
          <w:sz w:val="21"/>
          <w:lang w:val="en-GB"/>
        </w:rPr>
        <w:t xml:space="preserve"> and filed complaints about allegations of torture </w:t>
      </w:r>
      <w:r w:rsidR="008C0D34">
        <w:rPr>
          <w:rFonts w:ascii="Open Sans Light" w:hAnsi="Open Sans Light" w:cs="Open Sans Light"/>
          <w:i/>
          <w:sz w:val="21"/>
          <w:lang w:val="en-GB"/>
        </w:rPr>
        <w:t>requesting</w:t>
      </w:r>
      <w:r w:rsidR="008C0D34" w:rsidRPr="00E05F64">
        <w:rPr>
          <w:rFonts w:ascii="Open Sans Light" w:hAnsi="Open Sans Light" w:cs="Open Sans Light"/>
          <w:i/>
          <w:sz w:val="21"/>
          <w:lang w:val="en-GB"/>
        </w:rPr>
        <w:t xml:space="preserve"> </w:t>
      </w:r>
      <w:r w:rsidRPr="00E05F64">
        <w:rPr>
          <w:rFonts w:ascii="Open Sans Light" w:hAnsi="Open Sans Light" w:cs="Open Sans Light"/>
          <w:i/>
          <w:sz w:val="21"/>
          <w:lang w:val="en-GB"/>
        </w:rPr>
        <w:t xml:space="preserve">that a forensic medical examination be conducted. However, </w:t>
      </w:r>
      <w:r w:rsidR="00A2581E" w:rsidRPr="00E05F64">
        <w:rPr>
          <w:rFonts w:ascii="Open Sans Light" w:hAnsi="Open Sans Light" w:cs="Open Sans Light"/>
          <w:i/>
          <w:sz w:val="21"/>
          <w:lang w:val="en-GB"/>
        </w:rPr>
        <w:t xml:space="preserve">subsequently </w:t>
      </w:r>
      <w:r w:rsidR="008C0D34">
        <w:rPr>
          <w:rFonts w:ascii="Open Sans Light" w:hAnsi="Open Sans Light" w:cs="Open Sans Light"/>
          <w:i/>
          <w:sz w:val="21"/>
          <w:lang w:val="en-GB"/>
        </w:rPr>
        <w:t>officials</w:t>
      </w:r>
      <w:r w:rsidR="008C0D34" w:rsidRPr="00E05F64">
        <w:rPr>
          <w:rFonts w:ascii="Open Sans Light" w:hAnsi="Open Sans Light" w:cs="Open Sans Light"/>
          <w:i/>
          <w:sz w:val="21"/>
          <w:lang w:val="en-GB"/>
        </w:rPr>
        <w:t xml:space="preserve"> </w:t>
      </w:r>
      <w:r w:rsidRPr="00E05F64">
        <w:rPr>
          <w:rFonts w:ascii="Open Sans Light" w:hAnsi="Open Sans Light" w:cs="Open Sans Light"/>
          <w:i/>
          <w:sz w:val="21"/>
          <w:lang w:val="en-GB"/>
        </w:rPr>
        <w:t>of the State Committee for National Security reportedly urged Djovijon Khakimov’s family to end the contract with the Coalition lawyer if they wanted “his situation to improve” and to stop writing complaints about torture.</w:t>
      </w:r>
      <w:r w:rsidR="00452501" w:rsidRPr="00E05F64">
        <w:rPr>
          <w:rFonts w:ascii="Open Sans Light" w:hAnsi="Open Sans Light" w:cs="Open Sans Light"/>
          <w:i/>
          <w:sz w:val="21"/>
          <w:lang w:val="en-GB"/>
        </w:rPr>
        <w:t xml:space="preserve"> T</w:t>
      </w:r>
      <w:r w:rsidR="0097488D" w:rsidRPr="00E05F64">
        <w:rPr>
          <w:rFonts w:ascii="Open Sans Light" w:hAnsi="Open Sans Light" w:cs="Open Sans Light"/>
          <w:i/>
          <w:sz w:val="21"/>
          <w:lang w:val="en-GB"/>
        </w:rPr>
        <w:t>he officers</w:t>
      </w:r>
      <w:r w:rsidR="00452501" w:rsidRPr="00E05F64">
        <w:rPr>
          <w:rFonts w:ascii="Open Sans Light" w:hAnsi="Open Sans Light" w:cs="Open Sans Light"/>
          <w:i/>
          <w:sz w:val="21"/>
          <w:lang w:val="en-GB"/>
        </w:rPr>
        <w:t xml:space="preserve"> reportedly </w:t>
      </w:r>
      <w:r w:rsidR="0097488D" w:rsidRPr="00E05F64">
        <w:rPr>
          <w:rFonts w:ascii="Open Sans Light" w:hAnsi="Open Sans Light" w:cs="Open Sans Light"/>
          <w:i/>
          <w:sz w:val="21"/>
          <w:lang w:val="en-GB"/>
        </w:rPr>
        <w:t>claimed</w:t>
      </w:r>
      <w:r w:rsidR="00452501" w:rsidRPr="00E05F64">
        <w:rPr>
          <w:rFonts w:ascii="Open Sans Light" w:hAnsi="Open Sans Light" w:cs="Open Sans Light"/>
          <w:i/>
          <w:sz w:val="21"/>
          <w:lang w:val="en-GB"/>
        </w:rPr>
        <w:t xml:space="preserve"> that Djovijon Khakimov, who had a</w:t>
      </w:r>
      <w:r w:rsidR="00D74285">
        <w:rPr>
          <w:rFonts w:ascii="Open Sans Light" w:hAnsi="Open Sans Light" w:cs="Open Sans Light"/>
          <w:i/>
          <w:sz w:val="21"/>
          <w:lang w:val="en-GB"/>
        </w:rPr>
        <w:t xml:space="preserve"> state-appointed</w:t>
      </w:r>
      <w:r w:rsidR="00452501" w:rsidRPr="00E05F64">
        <w:rPr>
          <w:rFonts w:ascii="Open Sans Light" w:hAnsi="Open Sans Light" w:cs="Open Sans Light"/>
          <w:i/>
          <w:sz w:val="21"/>
          <w:lang w:val="en-GB"/>
        </w:rPr>
        <w:t xml:space="preserve"> lawyer representing him in the criminal case brought against him, did not need a second lawyer. The </w:t>
      </w:r>
      <w:r w:rsidR="008C0D34">
        <w:rPr>
          <w:rFonts w:ascii="Open Sans Light" w:hAnsi="Open Sans Light" w:cs="Open Sans Light"/>
          <w:i/>
          <w:sz w:val="21"/>
          <w:lang w:val="en-GB"/>
        </w:rPr>
        <w:t>state</w:t>
      </w:r>
      <w:r w:rsidR="00D74285">
        <w:rPr>
          <w:rFonts w:ascii="Open Sans Light" w:hAnsi="Open Sans Light" w:cs="Open Sans Light"/>
          <w:i/>
          <w:sz w:val="21"/>
          <w:lang w:val="en-GB"/>
        </w:rPr>
        <w:t>-</w:t>
      </w:r>
      <w:r w:rsidR="008C0D34">
        <w:rPr>
          <w:rFonts w:ascii="Open Sans Light" w:hAnsi="Open Sans Light" w:cs="Open Sans Light"/>
          <w:i/>
          <w:sz w:val="21"/>
          <w:lang w:val="en-GB"/>
        </w:rPr>
        <w:t xml:space="preserve">appointed </w:t>
      </w:r>
      <w:r w:rsidR="00452501" w:rsidRPr="00E05F64">
        <w:rPr>
          <w:rFonts w:ascii="Open Sans Light" w:hAnsi="Open Sans Light" w:cs="Open Sans Light"/>
          <w:i/>
          <w:sz w:val="21"/>
          <w:lang w:val="en-GB"/>
        </w:rPr>
        <w:t>lawyer reportedly did not pursue the allegations about torture.</w:t>
      </w:r>
      <w:r w:rsidRPr="00E05F64">
        <w:rPr>
          <w:rFonts w:ascii="Open Sans Light" w:hAnsi="Open Sans Light" w:cs="Open Sans Light"/>
          <w:i/>
          <w:sz w:val="21"/>
          <w:lang w:val="en-GB"/>
        </w:rPr>
        <w:t xml:space="preserve"> </w:t>
      </w:r>
    </w:p>
    <w:p w14:paraId="02798C4D" w14:textId="77777777" w:rsidR="00A7548A" w:rsidRPr="00E05F64" w:rsidRDefault="008A4A4A" w:rsidP="008C0EDF">
      <w:pPr>
        <w:jc w:val="both"/>
        <w:rPr>
          <w:rFonts w:ascii="Open Sans Light" w:eastAsia="Cambria" w:hAnsi="Open Sans Light" w:cs="Open Sans Light"/>
          <w:sz w:val="21"/>
        </w:rPr>
      </w:pPr>
      <w:r w:rsidRPr="00E05F64">
        <w:rPr>
          <w:rFonts w:ascii="Open Sans Light" w:eastAsia="Cambria" w:hAnsi="Open Sans Light" w:cs="Open Sans Light"/>
          <w:sz w:val="21"/>
          <w:lang w:val="en-GB"/>
        </w:rPr>
        <w:t xml:space="preserve">Although domestic legislation does not </w:t>
      </w:r>
      <w:r w:rsidR="00C45C62" w:rsidRPr="00E05F64">
        <w:rPr>
          <w:rFonts w:ascii="Open Sans Light" w:eastAsia="Cambria" w:hAnsi="Open Sans Light" w:cs="Open Sans Light"/>
          <w:sz w:val="21"/>
          <w:lang w:val="en-GB"/>
        </w:rPr>
        <w:t xml:space="preserve">stipulate that </w:t>
      </w:r>
      <w:r w:rsidRPr="00E05F64">
        <w:rPr>
          <w:rFonts w:ascii="Open Sans Light" w:eastAsia="Cambria" w:hAnsi="Open Sans Light" w:cs="Open Sans Light"/>
          <w:sz w:val="21"/>
          <w:lang w:val="en-GB"/>
        </w:rPr>
        <w:t xml:space="preserve">access to a lawyer </w:t>
      </w:r>
      <w:r w:rsidR="00C45C62" w:rsidRPr="00E05F64">
        <w:rPr>
          <w:rFonts w:ascii="Open Sans Light" w:eastAsia="Cambria" w:hAnsi="Open Sans Light" w:cs="Open Sans Light"/>
          <w:sz w:val="21"/>
          <w:lang w:val="en-GB"/>
        </w:rPr>
        <w:t xml:space="preserve">is </w:t>
      </w:r>
      <w:r w:rsidRPr="00E05F64">
        <w:rPr>
          <w:rFonts w:ascii="Open Sans Light" w:eastAsia="Cambria" w:hAnsi="Open Sans Light" w:cs="Open Sans Light"/>
          <w:sz w:val="21"/>
          <w:lang w:val="en-GB"/>
        </w:rPr>
        <w:t>conditional on the permission of an investigator, such permission is frequently required in practice</w:t>
      </w:r>
      <w:r w:rsidR="007F52E7" w:rsidRPr="00E05F64">
        <w:rPr>
          <w:rFonts w:ascii="Open Sans Light" w:eastAsia="Cambria" w:hAnsi="Open Sans Light" w:cs="Open Sans Light"/>
          <w:sz w:val="21"/>
          <w:lang w:val="en-GB"/>
        </w:rPr>
        <w:t xml:space="preserve"> when lawyers want to visit detainees in temporary police detention facilities</w:t>
      </w:r>
      <w:r w:rsidR="004D33DE" w:rsidRPr="00E05F64">
        <w:rPr>
          <w:rFonts w:ascii="Open Sans Light" w:eastAsia="Cambria" w:hAnsi="Open Sans Light" w:cs="Open Sans Light"/>
          <w:sz w:val="21"/>
          <w:lang w:val="en-GB"/>
        </w:rPr>
        <w:t>, run by the Ministry of Internal Affairs,</w:t>
      </w:r>
      <w:r w:rsidR="007F52E7" w:rsidRPr="00E05F64">
        <w:rPr>
          <w:rFonts w:ascii="Open Sans Light" w:eastAsia="Cambria" w:hAnsi="Open Sans Light" w:cs="Open Sans Light"/>
          <w:sz w:val="21"/>
          <w:lang w:val="en-GB"/>
        </w:rPr>
        <w:t xml:space="preserve"> or in SIZOs</w:t>
      </w:r>
      <w:r w:rsidR="004D33DE" w:rsidRPr="00E05F64">
        <w:rPr>
          <w:rFonts w:ascii="Open Sans Light" w:eastAsia="Cambria" w:hAnsi="Open Sans Light" w:cs="Open Sans Light"/>
          <w:sz w:val="21"/>
          <w:lang w:val="en-GB"/>
        </w:rPr>
        <w:t>, where detainees are transferred after the remand hearing and which are run by the Ministry of Justice</w:t>
      </w:r>
      <w:r w:rsidRPr="00E05F64">
        <w:rPr>
          <w:rFonts w:ascii="Open Sans Light" w:eastAsia="Cambria" w:hAnsi="Open Sans Light" w:cs="Open Sans Light"/>
          <w:sz w:val="21"/>
          <w:lang w:val="en-GB"/>
        </w:rPr>
        <w:t xml:space="preserve">. </w:t>
      </w:r>
      <w:r w:rsidRPr="00E05F64">
        <w:rPr>
          <w:rFonts w:ascii="Open Sans Light" w:eastAsia="Cambria" w:hAnsi="Open Sans Light" w:cs="Open Sans Light"/>
          <w:sz w:val="21"/>
        </w:rPr>
        <w:t>The Coalition against Torture and Impunity is aware of many cases in recent years</w:t>
      </w:r>
      <w:r w:rsidR="00D82F97" w:rsidRPr="00E05F64">
        <w:rPr>
          <w:rFonts w:ascii="Open Sans Light" w:eastAsia="Cambria" w:hAnsi="Open Sans Light" w:cs="Open Sans Light"/>
          <w:sz w:val="21"/>
        </w:rPr>
        <w:t>,</w:t>
      </w:r>
      <w:r w:rsidR="00577F69" w:rsidRPr="00E05F64">
        <w:rPr>
          <w:rFonts w:ascii="Open Sans Light" w:eastAsia="Cambria" w:hAnsi="Open Sans Light" w:cs="Open Sans Light"/>
          <w:sz w:val="21"/>
        </w:rPr>
        <w:t xml:space="preserve"> </w:t>
      </w:r>
      <w:r w:rsidRPr="00E05F64">
        <w:rPr>
          <w:rFonts w:ascii="Open Sans Light" w:eastAsia="Cambria" w:hAnsi="Open Sans Light" w:cs="Open Sans Light"/>
          <w:sz w:val="21"/>
        </w:rPr>
        <w:t xml:space="preserve">where </w:t>
      </w:r>
      <w:r w:rsidRPr="008B31BF">
        <w:rPr>
          <w:rFonts w:ascii="Open Sans Light" w:eastAsia="Cambria" w:hAnsi="Open Sans Light" w:cs="Open Sans Light"/>
          <w:sz w:val="21"/>
        </w:rPr>
        <w:t xml:space="preserve">police investigators </w:t>
      </w:r>
      <w:r w:rsidR="00D82F97" w:rsidRPr="008B31BF">
        <w:rPr>
          <w:rFonts w:ascii="Open Sans Light" w:eastAsia="Cambria" w:hAnsi="Open Sans Light" w:cs="Open Sans Light"/>
          <w:sz w:val="21"/>
        </w:rPr>
        <w:t>delayed</w:t>
      </w:r>
      <w:r w:rsidR="00577F69" w:rsidRPr="008B31BF">
        <w:rPr>
          <w:rFonts w:ascii="Open Sans Light" w:eastAsia="Cambria" w:hAnsi="Open Sans Light" w:cs="Open Sans Light"/>
          <w:sz w:val="21"/>
        </w:rPr>
        <w:t xml:space="preserve"> </w:t>
      </w:r>
      <w:r w:rsidR="00C45C62" w:rsidRPr="008B31BF">
        <w:rPr>
          <w:rFonts w:ascii="Open Sans Light" w:eastAsia="Cambria" w:hAnsi="Open Sans Light" w:cs="Open Sans Light"/>
          <w:sz w:val="21"/>
        </w:rPr>
        <w:t>granting</w:t>
      </w:r>
      <w:r w:rsidR="00577F69" w:rsidRPr="008B31BF">
        <w:rPr>
          <w:rFonts w:ascii="Open Sans Light" w:eastAsia="Cambria" w:hAnsi="Open Sans Light" w:cs="Open Sans Light"/>
          <w:sz w:val="21"/>
        </w:rPr>
        <w:t xml:space="preserve"> permission</w:t>
      </w:r>
      <w:r w:rsidR="00D82F97" w:rsidRPr="008B31BF">
        <w:rPr>
          <w:rFonts w:ascii="Open Sans Light" w:eastAsia="Cambria" w:hAnsi="Open Sans Light" w:cs="Open Sans Light"/>
          <w:sz w:val="21"/>
        </w:rPr>
        <w:t xml:space="preserve"> </w:t>
      </w:r>
      <w:r w:rsidR="00C45C62" w:rsidRPr="008B31BF">
        <w:rPr>
          <w:rFonts w:ascii="Open Sans Light" w:eastAsia="Cambria" w:hAnsi="Open Sans Light" w:cs="Open Sans Light"/>
          <w:sz w:val="21"/>
        </w:rPr>
        <w:t>on</w:t>
      </w:r>
      <w:r w:rsidR="00D82F97" w:rsidRPr="008B31BF">
        <w:rPr>
          <w:rFonts w:ascii="Open Sans Light" w:eastAsia="Cambria" w:hAnsi="Open Sans Light" w:cs="Open Sans Light"/>
          <w:sz w:val="21"/>
        </w:rPr>
        <w:t xml:space="preserve"> various pretexts</w:t>
      </w:r>
      <w:r w:rsidR="00044257" w:rsidRPr="008B31BF">
        <w:rPr>
          <w:rFonts w:ascii="Open Sans Light" w:eastAsia="Cambria" w:hAnsi="Open Sans Light" w:cs="Open Sans Light"/>
          <w:sz w:val="21"/>
        </w:rPr>
        <w:t xml:space="preserve">, limited the number of visits or </w:t>
      </w:r>
      <w:r w:rsidR="00C45C62" w:rsidRPr="008B31BF">
        <w:rPr>
          <w:rFonts w:ascii="Open Sans Light" w:eastAsia="Cambria" w:hAnsi="Open Sans Light" w:cs="Open Sans Light"/>
          <w:sz w:val="21"/>
        </w:rPr>
        <w:t>obstructed access to a lawyer in other ways</w:t>
      </w:r>
      <w:r w:rsidR="00D82F97" w:rsidRPr="008B31BF">
        <w:rPr>
          <w:rFonts w:ascii="Open Sans Light" w:eastAsia="Cambria" w:hAnsi="Open Sans Light" w:cs="Open Sans Light"/>
          <w:sz w:val="21"/>
        </w:rPr>
        <w:t>.</w:t>
      </w:r>
      <w:r w:rsidR="00D82F97" w:rsidRPr="00E05F64">
        <w:rPr>
          <w:rFonts w:ascii="Open Sans Light" w:eastAsia="Cambria" w:hAnsi="Open Sans Light" w:cs="Open Sans Light"/>
          <w:sz w:val="21"/>
        </w:rPr>
        <w:t xml:space="preserve"> </w:t>
      </w:r>
      <w:r w:rsidR="000F0979" w:rsidRPr="00E05F64">
        <w:rPr>
          <w:rFonts w:ascii="Open Sans Light" w:hAnsi="Open Sans Light" w:cs="Open Sans Light"/>
          <w:sz w:val="21"/>
        </w:rPr>
        <w:t xml:space="preserve">Effectively, this means that the </w:t>
      </w:r>
      <w:r w:rsidR="000F0979" w:rsidRPr="008B31BF">
        <w:rPr>
          <w:rFonts w:ascii="Open Sans Light" w:hAnsi="Open Sans Light" w:cs="Open Sans Light"/>
          <w:b/>
          <w:sz w:val="21"/>
        </w:rPr>
        <w:t xml:space="preserve">investigator </w:t>
      </w:r>
      <w:r w:rsidR="00DA63EC" w:rsidRPr="008B31BF">
        <w:rPr>
          <w:rFonts w:ascii="Open Sans Light" w:hAnsi="Open Sans Light" w:cs="Open Sans Light"/>
          <w:b/>
          <w:sz w:val="21"/>
        </w:rPr>
        <w:t xml:space="preserve">or judge </w:t>
      </w:r>
      <w:r w:rsidR="000F0979" w:rsidRPr="008B31BF">
        <w:rPr>
          <w:rFonts w:ascii="Open Sans Light" w:hAnsi="Open Sans Light" w:cs="Open Sans Light"/>
          <w:b/>
          <w:sz w:val="21"/>
        </w:rPr>
        <w:t>determines whether or not a lawyer is able to see their client</w:t>
      </w:r>
      <w:r w:rsidR="00C0615F" w:rsidRPr="00E05F64">
        <w:rPr>
          <w:rFonts w:ascii="Open Sans Light" w:hAnsi="Open Sans Light" w:cs="Open Sans Light"/>
          <w:sz w:val="21"/>
        </w:rPr>
        <w:t xml:space="preserve"> and in practice lawyers often </w:t>
      </w:r>
      <w:r w:rsidR="00C0615F" w:rsidRPr="00E05F64">
        <w:rPr>
          <w:rFonts w:ascii="Open Sans Light" w:eastAsia="Cambria" w:hAnsi="Open Sans Light" w:cs="Open Sans Light"/>
          <w:sz w:val="21"/>
        </w:rPr>
        <w:t>s</w:t>
      </w:r>
      <w:r w:rsidR="00A7548A" w:rsidRPr="00E05F64">
        <w:rPr>
          <w:rFonts w:ascii="Open Sans Light" w:eastAsia="Cambria" w:hAnsi="Open Sans Light" w:cs="Open Sans Light"/>
          <w:sz w:val="21"/>
        </w:rPr>
        <w:t xml:space="preserve">ee their clients </w:t>
      </w:r>
      <w:r w:rsidR="00C45C62" w:rsidRPr="00E05F64">
        <w:rPr>
          <w:rFonts w:ascii="Open Sans Light" w:eastAsia="Cambria" w:hAnsi="Open Sans Light" w:cs="Open Sans Light"/>
          <w:sz w:val="21"/>
        </w:rPr>
        <w:t xml:space="preserve">for the first time </w:t>
      </w:r>
      <w:r w:rsidR="00A7548A" w:rsidRPr="00E05F64">
        <w:rPr>
          <w:rFonts w:ascii="Open Sans Light" w:eastAsia="Cambria" w:hAnsi="Open Sans Light" w:cs="Open Sans Light"/>
          <w:sz w:val="21"/>
        </w:rPr>
        <w:t>during the remand hearing</w:t>
      </w:r>
      <w:r w:rsidR="00C45C62" w:rsidRPr="00E05F64">
        <w:rPr>
          <w:rFonts w:ascii="Open Sans Light" w:eastAsia="Cambria" w:hAnsi="Open Sans Light" w:cs="Open Sans Light"/>
          <w:sz w:val="21"/>
        </w:rPr>
        <w:t>s</w:t>
      </w:r>
      <w:r w:rsidR="00A7548A" w:rsidRPr="00E05F64">
        <w:rPr>
          <w:rFonts w:ascii="Open Sans Light" w:eastAsia="Cambria" w:hAnsi="Open Sans Light" w:cs="Open Sans Light"/>
          <w:sz w:val="21"/>
        </w:rPr>
        <w:t xml:space="preserve"> or </w:t>
      </w:r>
      <w:r w:rsidR="00C45C62" w:rsidRPr="00E05F64">
        <w:rPr>
          <w:rFonts w:ascii="Open Sans Light" w:eastAsia="Cambria" w:hAnsi="Open Sans Light" w:cs="Open Sans Light"/>
          <w:sz w:val="21"/>
        </w:rPr>
        <w:t>the trial</w:t>
      </w:r>
      <w:r w:rsidR="00A7548A" w:rsidRPr="00E05F64">
        <w:rPr>
          <w:rFonts w:ascii="Open Sans Light" w:eastAsia="Cambria" w:hAnsi="Open Sans Light" w:cs="Open Sans Light"/>
          <w:sz w:val="21"/>
        </w:rPr>
        <w:t xml:space="preserve">. Unfortunately, many lawyers do not lodge complaints against such unlawful </w:t>
      </w:r>
      <w:r w:rsidR="00D5245C" w:rsidRPr="00E05F64">
        <w:rPr>
          <w:rFonts w:ascii="Open Sans Light" w:eastAsia="Cambria" w:hAnsi="Open Sans Light" w:cs="Open Sans Light"/>
          <w:sz w:val="21"/>
        </w:rPr>
        <w:t xml:space="preserve">state </w:t>
      </w:r>
      <w:r w:rsidR="00A7548A" w:rsidRPr="00E05F64">
        <w:rPr>
          <w:rFonts w:ascii="Open Sans Light" w:eastAsia="Cambria" w:hAnsi="Open Sans Light" w:cs="Open Sans Light"/>
          <w:sz w:val="21"/>
        </w:rPr>
        <w:t>actions.</w:t>
      </w:r>
    </w:p>
    <w:p w14:paraId="0C0809B8" w14:textId="77777777" w:rsidR="00C0615F" w:rsidRPr="00E05F64" w:rsidRDefault="000F0979" w:rsidP="005110CC">
      <w:pPr>
        <w:jc w:val="both"/>
        <w:rPr>
          <w:rFonts w:ascii="Open Sans Light" w:hAnsi="Open Sans Light" w:cs="Open Sans Light"/>
          <w:sz w:val="21"/>
        </w:rPr>
      </w:pPr>
      <w:r w:rsidRPr="00E05F64">
        <w:rPr>
          <w:rFonts w:ascii="Open Sans Light" w:hAnsi="Open Sans Light" w:cs="Open Sans Light"/>
          <w:sz w:val="21"/>
        </w:rPr>
        <w:t xml:space="preserve">SIZO staff often refer to internal regulations preventing them from granting access to lawyers. In recent years, members of the Coalition against Torture and Impunity in Tajikistan have </w:t>
      </w:r>
      <w:r w:rsidRPr="00E05F64">
        <w:rPr>
          <w:rFonts w:ascii="Open Sans Light" w:hAnsi="Open Sans Light" w:cs="Open Sans Light"/>
          <w:sz w:val="21"/>
        </w:rPr>
        <w:lastRenderedPageBreak/>
        <w:t xml:space="preserve">repeatedly filed requests for information about internal SIZO </w:t>
      </w:r>
      <w:r w:rsidR="006B7892" w:rsidRPr="00E05F64">
        <w:rPr>
          <w:rFonts w:ascii="Open Sans Light" w:hAnsi="Open Sans Light" w:cs="Open Sans Light"/>
          <w:sz w:val="21"/>
        </w:rPr>
        <w:t xml:space="preserve">regulations, but the requests were turned down </w:t>
      </w:r>
      <w:r w:rsidR="00D5245C" w:rsidRPr="00E05F64">
        <w:rPr>
          <w:rFonts w:ascii="Open Sans Light" w:hAnsi="Open Sans Light" w:cs="Open Sans Light"/>
          <w:sz w:val="21"/>
        </w:rPr>
        <w:t>on the grounds</w:t>
      </w:r>
      <w:r w:rsidR="00CF05EB" w:rsidRPr="00E05F64">
        <w:rPr>
          <w:rFonts w:ascii="Open Sans Light" w:hAnsi="Open Sans Light" w:cs="Open Sans Light"/>
          <w:sz w:val="21"/>
        </w:rPr>
        <w:t xml:space="preserve"> that these documents are</w:t>
      </w:r>
      <w:r w:rsidR="006321F6" w:rsidRPr="00E05F64">
        <w:rPr>
          <w:rFonts w:ascii="Open Sans Light" w:hAnsi="Open Sans Light" w:cs="Open Sans Light"/>
          <w:sz w:val="21"/>
        </w:rPr>
        <w:t xml:space="preserve"> with limited access and</w:t>
      </w:r>
      <w:r w:rsidR="00CF05EB" w:rsidRPr="00E05F64">
        <w:rPr>
          <w:rFonts w:ascii="Open Sans Light" w:hAnsi="Open Sans Light" w:cs="Open Sans Light"/>
          <w:sz w:val="21"/>
        </w:rPr>
        <w:t xml:space="preserve"> </w:t>
      </w:r>
      <w:r w:rsidR="00CF05EB" w:rsidRPr="00E05F64">
        <w:rPr>
          <w:rFonts w:ascii="Open Sans Light" w:hAnsi="Open Sans Light" w:cs="Open Sans Light"/>
          <w:sz w:val="21"/>
          <w:lang w:val="en-GB"/>
        </w:rPr>
        <w:t>“for internal use only</w:t>
      </w:r>
      <w:r w:rsidR="006321F6" w:rsidRPr="00E05F64">
        <w:rPr>
          <w:rFonts w:ascii="Open Sans Light" w:hAnsi="Open Sans Light" w:cs="Open Sans Light"/>
          <w:sz w:val="21"/>
          <w:lang w:val="en-GB"/>
        </w:rPr>
        <w:t>”</w:t>
      </w:r>
      <w:r w:rsidRPr="00E05F64">
        <w:rPr>
          <w:rFonts w:ascii="Open Sans Light" w:hAnsi="Open Sans Light" w:cs="Open Sans Light"/>
          <w:sz w:val="21"/>
        </w:rPr>
        <w:t>.</w:t>
      </w:r>
    </w:p>
    <w:p w14:paraId="2B697D9D" w14:textId="77777777" w:rsidR="005110CC" w:rsidRPr="00E05F64" w:rsidRDefault="008B56BF" w:rsidP="00C0615F">
      <w:pPr>
        <w:shd w:val="clear" w:color="auto" w:fill="CCCCCC"/>
        <w:jc w:val="both"/>
        <w:rPr>
          <w:rFonts w:ascii="Open Sans Light" w:eastAsia="Cambria" w:hAnsi="Open Sans Light" w:cs="Open Sans Light"/>
          <w:i/>
          <w:sz w:val="21"/>
        </w:rPr>
      </w:pPr>
      <w:r w:rsidRPr="00E05F64">
        <w:rPr>
          <w:rFonts w:ascii="Open Sans Light" w:eastAsia="Cambria" w:hAnsi="Open Sans Light" w:cs="Open Sans Light"/>
          <w:b/>
          <w:i/>
          <w:sz w:val="21"/>
        </w:rPr>
        <w:t>Khudoydod Gaffarov</w:t>
      </w:r>
      <w:r w:rsidRPr="00E05F64">
        <w:rPr>
          <w:rFonts w:ascii="Open Sans Light" w:eastAsia="Cambria" w:hAnsi="Open Sans Light" w:cs="Open Sans Light"/>
          <w:i/>
          <w:sz w:val="21"/>
        </w:rPr>
        <w:t xml:space="preserve"> was detained on 4 July 2017 and when his wife </w:t>
      </w:r>
      <w:r w:rsidR="00D5245C" w:rsidRPr="00E05F64">
        <w:rPr>
          <w:rFonts w:ascii="Open Sans Light" w:eastAsia="Cambria" w:hAnsi="Open Sans Light" w:cs="Open Sans Light"/>
          <w:i/>
          <w:sz w:val="21"/>
        </w:rPr>
        <w:t xml:space="preserve">saw him </w:t>
      </w:r>
      <w:r w:rsidRPr="00E05F64">
        <w:rPr>
          <w:rFonts w:ascii="Open Sans Light" w:eastAsia="Cambria" w:hAnsi="Open Sans Light" w:cs="Open Sans Light"/>
          <w:i/>
          <w:sz w:val="21"/>
        </w:rPr>
        <w:t xml:space="preserve">briefly </w:t>
      </w:r>
      <w:r w:rsidR="00E8683F" w:rsidRPr="00E05F64">
        <w:rPr>
          <w:rFonts w:ascii="Open Sans Light" w:eastAsia="Cambria" w:hAnsi="Open Sans Light" w:cs="Open Sans Light"/>
          <w:i/>
          <w:sz w:val="21"/>
        </w:rPr>
        <w:t xml:space="preserve">at the building </w:t>
      </w:r>
      <w:r w:rsidR="006D0D57" w:rsidRPr="00E05F64">
        <w:rPr>
          <w:rFonts w:ascii="Open Sans Light" w:eastAsia="Cambria" w:hAnsi="Open Sans Light" w:cs="Open Sans Light"/>
          <w:i/>
          <w:sz w:val="21"/>
        </w:rPr>
        <w:t xml:space="preserve">of the </w:t>
      </w:r>
      <w:r w:rsidR="006D0D57" w:rsidRPr="00E05F64">
        <w:rPr>
          <w:rFonts w:ascii="Open Sans Light" w:hAnsi="Open Sans Light" w:cs="Open Sans Light"/>
          <w:i/>
          <w:sz w:val="21"/>
          <w:lang w:val="en-GB"/>
        </w:rPr>
        <w:t xml:space="preserve">State Committee for National Security </w:t>
      </w:r>
      <w:r w:rsidRPr="00E05F64">
        <w:rPr>
          <w:rFonts w:ascii="Open Sans Light" w:eastAsia="Cambria" w:hAnsi="Open Sans Light" w:cs="Open Sans Light"/>
          <w:i/>
          <w:sz w:val="21"/>
        </w:rPr>
        <w:t xml:space="preserve">the next </w:t>
      </w:r>
      <w:r w:rsidR="00D5245C" w:rsidRPr="00E05F64">
        <w:rPr>
          <w:rFonts w:ascii="Open Sans Light" w:eastAsia="Cambria" w:hAnsi="Open Sans Light" w:cs="Open Sans Light"/>
          <w:i/>
          <w:sz w:val="21"/>
        </w:rPr>
        <w:t xml:space="preserve">day </w:t>
      </w:r>
      <w:r w:rsidRPr="00E05F64">
        <w:rPr>
          <w:rFonts w:ascii="Open Sans Light" w:eastAsia="Cambria" w:hAnsi="Open Sans Light" w:cs="Open Sans Light"/>
          <w:i/>
          <w:sz w:val="21"/>
        </w:rPr>
        <w:t xml:space="preserve">he was reportedly shaking with fear, </w:t>
      </w:r>
      <w:r w:rsidR="000D74D0" w:rsidRPr="00E05F64">
        <w:rPr>
          <w:rFonts w:ascii="Open Sans Light" w:eastAsia="Cambria" w:hAnsi="Open Sans Light" w:cs="Open Sans Light"/>
          <w:i/>
          <w:sz w:val="21"/>
        </w:rPr>
        <w:t>hardly able to</w:t>
      </w:r>
      <w:r w:rsidRPr="00E05F64">
        <w:rPr>
          <w:rFonts w:ascii="Open Sans Light" w:eastAsia="Cambria" w:hAnsi="Open Sans Light" w:cs="Open Sans Light"/>
          <w:i/>
          <w:sz w:val="21"/>
        </w:rPr>
        <w:t xml:space="preserve"> talk and there was blood under one of his finger nails. </w:t>
      </w:r>
      <w:r w:rsidR="005110CC" w:rsidRPr="00E05F64">
        <w:rPr>
          <w:rFonts w:ascii="Open Sans Light" w:eastAsia="Cambria" w:hAnsi="Open Sans Light" w:cs="Open Sans Light"/>
          <w:i/>
          <w:sz w:val="21"/>
        </w:rPr>
        <w:t xml:space="preserve">When </w:t>
      </w:r>
      <w:r w:rsidR="00C0615F" w:rsidRPr="00E05F64">
        <w:rPr>
          <w:rFonts w:ascii="Open Sans Light" w:eastAsia="Cambria" w:hAnsi="Open Sans Light" w:cs="Open Sans Light"/>
          <w:i/>
          <w:sz w:val="21"/>
        </w:rPr>
        <w:t xml:space="preserve">a </w:t>
      </w:r>
      <w:r w:rsidR="005110CC" w:rsidRPr="00E05F64">
        <w:rPr>
          <w:rFonts w:ascii="Open Sans Light" w:eastAsia="Cambria" w:hAnsi="Open Sans Light" w:cs="Open Sans Light"/>
          <w:i/>
          <w:sz w:val="21"/>
        </w:rPr>
        <w:t xml:space="preserve">lawyer of the Coalition against Torture </w:t>
      </w:r>
      <w:r w:rsidR="002F7F93" w:rsidRPr="00E05F64">
        <w:rPr>
          <w:rFonts w:ascii="Open Sans Light" w:eastAsia="Cambria" w:hAnsi="Open Sans Light" w:cs="Open Sans Light"/>
          <w:i/>
          <w:sz w:val="21"/>
        </w:rPr>
        <w:t xml:space="preserve">and Impunity </w:t>
      </w:r>
      <w:r w:rsidR="005110CC" w:rsidRPr="00E05F64">
        <w:rPr>
          <w:rFonts w:ascii="Open Sans Light" w:eastAsia="Cambria" w:hAnsi="Open Sans Light" w:cs="Open Sans Light"/>
          <w:i/>
          <w:sz w:val="21"/>
        </w:rPr>
        <w:t xml:space="preserve">started working on the case, </w:t>
      </w:r>
      <w:r w:rsidR="00E017C6" w:rsidRPr="00E05F64">
        <w:rPr>
          <w:rFonts w:ascii="Open Sans Light" w:eastAsia="Cambria" w:hAnsi="Open Sans Light" w:cs="Open Sans Light"/>
          <w:i/>
          <w:sz w:val="21"/>
        </w:rPr>
        <w:t>t</w:t>
      </w:r>
      <w:r w:rsidR="005110CC" w:rsidRPr="00E05F64">
        <w:rPr>
          <w:rFonts w:ascii="Open Sans Light" w:eastAsia="Cambria" w:hAnsi="Open Sans Light" w:cs="Open Sans Light"/>
          <w:i/>
          <w:sz w:val="21"/>
        </w:rPr>
        <w:t xml:space="preserve">he </w:t>
      </w:r>
      <w:r w:rsidR="00E017C6" w:rsidRPr="00E05F64">
        <w:rPr>
          <w:rFonts w:ascii="Open Sans Light" w:eastAsia="Cambria" w:hAnsi="Open Sans Light" w:cs="Open Sans Light"/>
          <w:i/>
          <w:sz w:val="21"/>
        </w:rPr>
        <w:t xml:space="preserve">lawyer </w:t>
      </w:r>
      <w:r w:rsidR="005110CC" w:rsidRPr="00E05F64">
        <w:rPr>
          <w:rFonts w:ascii="Open Sans Light" w:eastAsia="Cambria" w:hAnsi="Open Sans Light" w:cs="Open Sans Light"/>
          <w:i/>
          <w:sz w:val="21"/>
        </w:rPr>
        <w:t>filed a petition</w:t>
      </w:r>
      <w:r w:rsidR="002F7F93" w:rsidRPr="00E05F64">
        <w:rPr>
          <w:rFonts w:ascii="Open Sans Light" w:eastAsia="Cambria" w:hAnsi="Open Sans Light" w:cs="Open Sans Light"/>
          <w:i/>
          <w:sz w:val="21"/>
        </w:rPr>
        <w:t xml:space="preserve"> stressing his right to meet the</w:t>
      </w:r>
      <w:r w:rsidR="005110CC" w:rsidRPr="00E05F64">
        <w:rPr>
          <w:rFonts w:ascii="Open Sans Light" w:eastAsia="Cambria" w:hAnsi="Open Sans Light" w:cs="Open Sans Light"/>
          <w:i/>
          <w:sz w:val="21"/>
        </w:rPr>
        <w:t xml:space="preserve"> client confidential</w:t>
      </w:r>
      <w:r w:rsidR="00311F44" w:rsidRPr="00E05F64">
        <w:rPr>
          <w:rFonts w:ascii="Open Sans Light" w:eastAsia="Cambria" w:hAnsi="Open Sans Light" w:cs="Open Sans Light"/>
          <w:i/>
          <w:sz w:val="21"/>
        </w:rPr>
        <w:t>ly</w:t>
      </w:r>
      <w:r w:rsidR="005110CC" w:rsidRPr="00E05F64">
        <w:rPr>
          <w:rFonts w:ascii="Open Sans Light" w:eastAsia="Cambria" w:hAnsi="Open Sans Light" w:cs="Open Sans Light"/>
          <w:i/>
          <w:sz w:val="21"/>
        </w:rPr>
        <w:t xml:space="preserve">, for as long and as frequently as necessary. </w:t>
      </w:r>
      <w:r w:rsidR="00D8716A" w:rsidRPr="00E05F64">
        <w:rPr>
          <w:rFonts w:ascii="Open Sans Light" w:eastAsia="Cambria" w:hAnsi="Open Sans Light" w:cs="Open Sans Light"/>
          <w:i/>
          <w:sz w:val="21"/>
        </w:rPr>
        <w:t>The investigator responded ten days later, o</w:t>
      </w:r>
      <w:r w:rsidR="005110CC" w:rsidRPr="00E05F64">
        <w:rPr>
          <w:rFonts w:ascii="Open Sans Light" w:eastAsia="Cambria" w:hAnsi="Open Sans Light" w:cs="Open Sans Light"/>
          <w:i/>
          <w:sz w:val="21"/>
        </w:rPr>
        <w:t xml:space="preserve">n </w:t>
      </w:r>
      <w:r w:rsidR="00D8716A" w:rsidRPr="00E05F64">
        <w:rPr>
          <w:rFonts w:ascii="Open Sans Light" w:eastAsia="Cambria" w:hAnsi="Open Sans Light" w:cs="Open Sans Light"/>
          <w:i/>
          <w:sz w:val="21"/>
        </w:rPr>
        <w:t>17 July,</w:t>
      </w:r>
      <w:r w:rsidR="005110CC" w:rsidRPr="00E05F64">
        <w:rPr>
          <w:rFonts w:ascii="Open Sans Light" w:eastAsia="Cambria" w:hAnsi="Open Sans Light" w:cs="Open Sans Light"/>
          <w:i/>
          <w:sz w:val="21"/>
        </w:rPr>
        <w:t xml:space="preserve"> </w:t>
      </w:r>
      <w:r w:rsidR="008C0D34">
        <w:rPr>
          <w:rFonts w:ascii="Open Sans Light" w:eastAsia="Cambria" w:hAnsi="Open Sans Light" w:cs="Open Sans Light"/>
          <w:i/>
          <w:sz w:val="21"/>
        </w:rPr>
        <w:t>granting</w:t>
      </w:r>
      <w:r w:rsidR="00D8716A" w:rsidRPr="00E05F64">
        <w:rPr>
          <w:rFonts w:ascii="Open Sans Light" w:eastAsia="Cambria" w:hAnsi="Open Sans Light" w:cs="Open Sans Light"/>
          <w:i/>
          <w:sz w:val="21"/>
        </w:rPr>
        <w:t xml:space="preserve"> permission </w:t>
      </w:r>
      <w:r w:rsidR="00CF2722" w:rsidRPr="00E05F64">
        <w:rPr>
          <w:rFonts w:ascii="Open Sans Light" w:eastAsia="Cambria" w:hAnsi="Open Sans Light" w:cs="Open Sans Light"/>
          <w:i/>
          <w:sz w:val="21"/>
        </w:rPr>
        <w:t xml:space="preserve">for only one meeting. Only after the lawyers’ persistent complaints did the investigator </w:t>
      </w:r>
      <w:r w:rsidR="00C44EF6" w:rsidRPr="00E05F64">
        <w:rPr>
          <w:rFonts w:ascii="Open Sans Light" w:eastAsia="Cambria" w:hAnsi="Open Sans Light" w:cs="Open Sans Light"/>
          <w:i/>
          <w:sz w:val="21"/>
        </w:rPr>
        <w:t>issue</w:t>
      </w:r>
      <w:r w:rsidR="00CF2722" w:rsidRPr="00E05F64">
        <w:rPr>
          <w:rFonts w:ascii="Open Sans Light" w:eastAsia="Cambria" w:hAnsi="Open Sans Light" w:cs="Open Sans Light"/>
          <w:i/>
          <w:sz w:val="21"/>
        </w:rPr>
        <w:t xml:space="preserve"> a permission for </w:t>
      </w:r>
      <w:r w:rsidR="00D56321" w:rsidRPr="00E05F64">
        <w:rPr>
          <w:rFonts w:ascii="Open Sans Light" w:eastAsia="Cambria" w:hAnsi="Open Sans Light" w:cs="Open Sans Light"/>
          <w:i/>
          <w:sz w:val="21"/>
        </w:rPr>
        <w:t xml:space="preserve">more </w:t>
      </w:r>
      <w:r w:rsidR="00CF2722" w:rsidRPr="00E05F64">
        <w:rPr>
          <w:rFonts w:ascii="Open Sans Light" w:eastAsia="Cambria" w:hAnsi="Open Sans Light" w:cs="Open Sans Light"/>
          <w:i/>
          <w:sz w:val="21"/>
        </w:rPr>
        <w:t>frequent visits.</w:t>
      </w:r>
      <w:r w:rsidR="005110CC" w:rsidRPr="00E05F64">
        <w:rPr>
          <w:rFonts w:ascii="Open Sans Light" w:eastAsia="Cambria" w:hAnsi="Open Sans Light" w:cs="Open Sans Light"/>
          <w:i/>
          <w:sz w:val="21"/>
        </w:rPr>
        <w:t xml:space="preserve"> </w:t>
      </w:r>
    </w:p>
    <w:p w14:paraId="0904A920" w14:textId="77777777" w:rsidR="005110CC" w:rsidRPr="00E05F64" w:rsidRDefault="005110CC" w:rsidP="005110CC">
      <w:pPr>
        <w:jc w:val="both"/>
        <w:rPr>
          <w:rFonts w:ascii="Open Sans Light" w:eastAsia="Cambria" w:hAnsi="Open Sans Light" w:cs="Open Sans Light"/>
          <w:i/>
          <w:sz w:val="21"/>
          <w:lang w:val="en-GB"/>
        </w:rPr>
      </w:pPr>
    </w:p>
    <w:p w14:paraId="12D8E497" w14:textId="77777777" w:rsidR="0012088F" w:rsidRPr="00E05F64" w:rsidRDefault="002B66F5" w:rsidP="0012088F">
      <w:pPr>
        <w:shd w:val="clear" w:color="auto" w:fill="CCCCCC"/>
        <w:jc w:val="both"/>
        <w:rPr>
          <w:rFonts w:ascii="Open Sans Light" w:eastAsia="Cambria" w:hAnsi="Open Sans Light" w:cs="Open Sans Light"/>
          <w:i/>
          <w:sz w:val="21"/>
          <w:lang w:val="en-GB"/>
        </w:rPr>
      </w:pPr>
      <w:r w:rsidRPr="00E05F64">
        <w:rPr>
          <w:rFonts w:ascii="Open Sans Light" w:eastAsia="Cambria" w:hAnsi="Open Sans Light" w:cs="Open Sans Light"/>
          <w:b/>
          <w:i/>
          <w:sz w:val="21"/>
          <w:lang w:val="en-GB"/>
        </w:rPr>
        <w:t>Ashurali</w:t>
      </w:r>
      <w:r w:rsidR="002A192A" w:rsidRPr="00E05F64">
        <w:rPr>
          <w:rFonts w:ascii="Open Sans Light" w:eastAsia="Cambria" w:hAnsi="Open Sans Light" w:cs="Open Sans Light"/>
          <w:b/>
          <w:i/>
          <w:sz w:val="21"/>
          <w:lang w:val="en-GB"/>
        </w:rPr>
        <w:t xml:space="preserve"> Kholov</w:t>
      </w:r>
      <w:r w:rsidR="007A2DE2" w:rsidRPr="00E05F64">
        <w:rPr>
          <w:rFonts w:ascii="Open Sans Light" w:eastAsia="Cambria" w:hAnsi="Open Sans Light" w:cs="Open Sans Light"/>
          <w:i/>
          <w:sz w:val="21"/>
          <w:lang w:val="en-GB"/>
        </w:rPr>
        <w:t xml:space="preserve"> was detained by police in plainclothes</w:t>
      </w:r>
      <w:r w:rsidR="00726D8C" w:rsidRPr="00E05F64">
        <w:rPr>
          <w:rFonts w:ascii="Open Sans Light" w:eastAsia="Cambria" w:hAnsi="Open Sans Light" w:cs="Open Sans Light"/>
          <w:i/>
          <w:sz w:val="21"/>
          <w:lang w:val="en-GB"/>
        </w:rPr>
        <w:t xml:space="preserve"> on suspicion of theft</w:t>
      </w:r>
      <w:r w:rsidR="007A2DE2" w:rsidRPr="00E05F64">
        <w:rPr>
          <w:rFonts w:ascii="Open Sans Light" w:eastAsia="Cambria" w:hAnsi="Open Sans Light" w:cs="Open Sans Light"/>
          <w:i/>
          <w:sz w:val="21"/>
          <w:lang w:val="en-GB"/>
        </w:rPr>
        <w:t xml:space="preserve"> on 19 February 2015. </w:t>
      </w:r>
      <w:r w:rsidR="003A7744" w:rsidRPr="00E05F64">
        <w:rPr>
          <w:rFonts w:ascii="Open Sans Light" w:eastAsia="Cambria" w:hAnsi="Open Sans Light" w:cs="Open Sans Light"/>
          <w:i/>
          <w:sz w:val="21"/>
          <w:lang w:val="en-GB"/>
        </w:rPr>
        <w:t>H</w:t>
      </w:r>
      <w:r w:rsidR="00726D8C" w:rsidRPr="00E05F64">
        <w:rPr>
          <w:rFonts w:ascii="Open Sans Light" w:eastAsia="Cambria" w:hAnsi="Open Sans Light" w:cs="Open Sans Light"/>
          <w:i/>
          <w:sz w:val="21"/>
          <w:lang w:val="en-GB"/>
        </w:rPr>
        <w:t xml:space="preserve">e was </w:t>
      </w:r>
      <w:r w:rsidR="003A7744" w:rsidRPr="00E05F64">
        <w:rPr>
          <w:rFonts w:ascii="Open Sans Light" w:eastAsia="Cambria" w:hAnsi="Open Sans Light" w:cs="Open Sans Light"/>
          <w:i/>
          <w:sz w:val="21"/>
          <w:lang w:val="en-GB"/>
        </w:rPr>
        <w:t xml:space="preserve">reportedly </w:t>
      </w:r>
      <w:r w:rsidR="00726D8C" w:rsidRPr="00E05F64">
        <w:rPr>
          <w:rFonts w:ascii="Open Sans Light" w:eastAsia="Cambria" w:hAnsi="Open Sans Light" w:cs="Open Sans Light"/>
          <w:i/>
          <w:sz w:val="21"/>
          <w:lang w:val="en-GB"/>
        </w:rPr>
        <w:t xml:space="preserve">held at Khamadoni District Police Station in Khatlon region for three days and beaten by two officers to extract a confession. </w:t>
      </w:r>
      <w:r w:rsidR="005F3B4E" w:rsidRPr="00E05F64">
        <w:rPr>
          <w:rFonts w:ascii="Open Sans Light" w:eastAsia="Cambria" w:hAnsi="Open Sans Light" w:cs="Open Sans Light"/>
          <w:i/>
          <w:sz w:val="21"/>
          <w:lang w:val="en-GB"/>
        </w:rPr>
        <w:t>Ashurali Kholov</w:t>
      </w:r>
      <w:r w:rsidR="00D25C6E" w:rsidRPr="00E05F64">
        <w:rPr>
          <w:rFonts w:ascii="Open Sans Light" w:eastAsia="Cambria" w:hAnsi="Open Sans Light" w:cs="Open Sans Light"/>
          <w:i/>
          <w:sz w:val="21"/>
          <w:lang w:val="en-GB"/>
        </w:rPr>
        <w:t xml:space="preserve">’s lawyer sent a request to the SIZO in </w:t>
      </w:r>
      <w:r w:rsidR="009912A1" w:rsidRPr="00E05F64">
        <w:rPr>
          <w:rFonts w:ascii="Open Sans Light" w:eastAsia="Cambria" w:hAnsi="Open Sans Light" w:cs="Open Sans Light"/>
          <w:i/>
          <w:sz w:val="21"/>
          <w:lang w:val="en-GB"/>
        </w:rPr>
        <w:t xml:space="preserve">the city of </w:t>
      </w:r>
      <w:r w:rsidR="00D25C6E" w:rsidRPr="00E05F64">
        <w:rPr>
          <w:rFonts w:ascii="Open Sans Light" w:eastAsia="Cambria" w:hAnsi="Open Sans Light" w:cs="Open Sans Light"/>
          <w:i/>
          <w:sz w:val="21"/>
          <w:lang w:val="en-GB"/>
        </w:rPr>
        <w:t>Kulyab for a confidential meeting with his client. The SIZO</w:t>
      </w:r>
      <w:r w:rsidR="00896438" w:rsidRPr="00E05F64">
        <w:rPr>
          <w:rFonts w:ascii="Open Sans Light" w:eastAsia="Cambria" w:hAnsi="Open Sans Light" w:cs="Open Sans Light"/>
          <w:i/>
          <w:sz w:val="21"/>
          <w:lang w:val="en-GB"/>
        </w:rPr>
        <w:t xml:space="preserve"> official</w:t>
      </w:r>
      <w:r w:rsidR="00D25C6E" w:rsidRPr="00E05F64">
        <w:rPr>
          <w:rFonts w:ascii="Open Sans Light" w:eastAsia="Cambria" w:hAnsi="Open Sans Light" w:cs="Open Sans Light"/>
          <w:i/>
          <w:sz w:val="21"/>
          <w:lang w:val="en-GB"/>
        </w:rPr>
        <w:t xml:space="preserve"> replied that the lawyer should provide written permission </w:t>
      </w:r>
      <w:r w:rsidR="00311F44" w:rsidRPr="00E05F64">
        <w:rPr>
          <w:rFonts w:ascii="Open Sans Light" w:eastAsia="Cambria" w:hAnsi="Open Sans Light" w:cs="Open Sans Light"/>
          <w:i/>
          <w:sz w:val="21"/>
          <w:lang w:val="en-GB"/>
        </w:rPr>
        <w:t>from</w:t>
      </w:r>
      <w:r w:rsidR="00D25C6E" w:rsidRPr="00E05F64">
        <w:rPr>
          <w:rFonts w:ascii="Open Sans Light" w:eastAsia="Cambria" w:hAnsi="Open Sans Light" w:cs="Open Sans Light"/>
          <w:i/>
          <w:sz w:val="21"/>
          <w:lang w:val="en-GB"/>
        </w:rPr>
        <w:t xml:space="preserve"> the investigator. When the lawyer asked to clarify the legal basis for this request, he received no reply. </w:t>
      </w:r>
      <w:r w:rsidR="003A7744" w:rsidRPr="00E05F64">
        <w:rPr>
          <w:rFonts w:ascii="Open Sans Light" w:eastAsia="Cambria" w:hAnsi="Open Sans Light" w:cs="Open Sans Light"/>
          <w:i/>
          <w:sz w:val="21"/>
          <w:lang w:val="en-GB"/>
        </w:rPr>
        <w:t xml:space="preserve">The lawyer was eventually able to meet his client in March after receiving written permission </w:t>
      </w:r>
      <w:r w:rsidR="008C0D34">
        <w:rPr>
          <w:rFonts w:ascii="Open Sans Light" w:eastAsia="Cambria" w:hAnsi="Open Sans Light" w:cs="Open Sans Light"/>
          <w:i/>
          <w:sz w:val="21"/>
          <w:lang w:val="en-GB"/>
        </w:rPr>
        <w:t>from</w:t>
      </w:r>
      <w:r w:rsidR="008C0D34" w:rsidRPr="00E05F64">
        <w:rPr>
          <w:rFonts w:ascii="Open Sans Light" w:eastAsia="Cambria" w:hAnsi="Open Sans Light" w:cs="Open Sans Light"/>
          <w:i/>
          <w:sz w:val="21"/>
          <w:lang w:val="en-GB"/>
        </w:rPr>
        <w:t xml:space="preserve"> </w:t>
      </w:r>
      <w:r w:rsidR="003A7744" w:rsidRPr="00E05F64">
        <w:rPr>
          <w:rFonts w:ascii="Open Sans Light" w:eastAsia="Cambria" w:hAnsi="Open Sans Light" w:cs="Open Sans Light"/>
          <w:i/>
          <w:sz w:val="21"/>
          <w:lang w:val="en-GB"/>
        </w:rPr>
        <w:t>the investigator.</w:t>
      </w:r>
    </w:p>
    <w:p w14:paraId="25C63A47" w14:textId="77777777" w:rsidR="000F0979" w:rsidRPr="00E05F64" w:rsidRDefault="00F36392" w:rsidP="008C0EDF">
      <w:pPr>
        <w:jc w:val="both"/>
        <w:rPr>
          <w:rFonts w:ascii="Open Sans Light" w:hAnsi="Open Sans Light" w:cs="Open Sans Light"/>
          <w:sz w:val="21"/>
          <w:lang w:val="en-GB"/>
        </w:rPr>
      </w:pPr>
      <w:r w:rsidRPr="00E05F64">
        <w:rPr>
          <w:rFonts w:ascii="Open Sans Light" w:hAnsi="Open Sans Light" w:cs="Open Sans Light"/>
          <w:sz w:val="21"/>
          <w:lang w:val="en-GB"/>
        </w:rPr>
        <w:t xml:space="preserve">In those cases where a </w:t>
      </w:r>
      <w:r w:rsidRPr="00015EA9">
        <w:rPr>
          <w:rFonts w:ascii="Open Sans Light" w:hAnsi="Open Sans Light" w:cs="Open Sans Light"/>
          <w:b/>
          <w:sz w:val="21"/>
          <w:lang w:val="en-GB"/>
        </w:rPr>
        <w:t xml:space="preserve">detainee is held in a pre-trial detention facility under the jurisdiction of the </w:t>
      </w:r>
      <w:r w:rsidR="003D4B7F" w:rsidRPr="00015EA9">
        <w:rPr>
          <w:rFonts w:ascii="Open Sans Light" w:hAnsi="Open Sans Light" w:cs="Open Sans Light"/>
          <w:b/>
          <w:sz w:val="21"/>
          <w:lang w:val="en-GB"/>
        </w:rPr>
        <w:t>State Committee for National Security</w:t>
      </w:r>
      <w:r w:rsidRPr="00015EA9">
        <w:rPr>
          <w:rFonts w:ascii="Open Sans Light" w:hAnsi="Open Sans Light" w:cs="Open Sans Light"/>
          <w:b/>
          <w:sz w:val="21"/>
          <w:lang w:val="en-GB"/>
        </w:rPr>
        <w:t xml:space="preserve"> independent lawyers are typically not given access to their clients at all.</w:t>
      </w:r>
    </w:p>
    <w:p w14:paraId="40B68794" w14:textId="77777777" w:rsidR="006E4A2C" w:rsidRPr="00E05F64" w:rsidRDefault="00391E1C" w:rsidP="008C0EDF">
      <w:pPr>
        <w:jc w:val="both"/>
        <w:rPr>
          <w:rFonts w:ascii="Open Sans Light" w:hAnsi="Open Sans Light" w:cs="Open Sans Light"/>
          <w:sz w:val="21"/>
          <w:lang w:val="en-GB"/>
        </w:rPr>
      </w:pPr>
      <w:r w:rsidRPr="00E05F64">
        <w:rPr>
          <w:rFonts w:ascii="Open Sans Light" w:hAnsi="Open Sans Light" w:cs="Open Sans Light"/>
          <w:sz w:val="21"/>
          <w:lang w:val="en-GB"/>
        </w:rPr>
        <w:t xml:space="preserve">When entering </w:t>
      </w:r>
      <w:r w:rsidR="0000663C" w:rsidRPr="00E05F64">
        <w:rPr>
          <w:rFonts w:ascii="Open Sans Light" w:hAnsi="Open Sans Light" w:cs="Open Sans Light"/>
          <w:sz w:val="21"/>
          <w:lang w:val="en-GB"/>
        </w:rPr>
        <w:t>a temporary police detention facility, SIZO or post-trial facilit</w:t>
      </w:r>
      <w:r w:rsidR="00311F44" w:rsidRPr="00E05F64">
        <w:rPr>
          <w:rFonts w:ascii="Open Sans Light" w:hAnsi="Open Sans Light" w:cs="Open Sans Light"/>
          <w:sz w:val="21"/>
          <w:lang w:val="en-GB"/>
        </w:rPr>
        <w:t>y</w:t>
      </w:r>
      <w:r w:rsidRPr="00E05F64">
        <w:rPr>
          <w:rFonts w:ascii="Open Sans Light" w:hAnsi="Open Sans Light" w:cs="Open Sans Light"/>
          <w:sz w:val="21"/>
          <w:lang w:val="en-GB"/>
        </w:rPr>
        <w:t xml:space="preserve"> lawyers are requested to hand over all technical equipment such as </w:t>
      </w:r>
      <w:r w:rsidR="001C46CD" w:rsidRPr="00E05F64">
        <w:rPr>
          <w:rFonts w:ascii="Open Sans Light" w:hAnsi="Open Sans Light" w:cs="Open Sans Light"/>
          <w:sz w:val="21"/>
          <w:lang w:val="en-GB"/>
        </w:rPr>
        <w:t>Dictaphones</w:t>
      </w:r>
      <w:r w:rsidRPr="00E05F64">
        <w:rPr>
          <w:rFonts w:ascii="Open Sans Light" w:hAnsi="Open Sans Light" w:cs="Open Sans Light"/>
          <w:sz w:val="21"/>
          <w:lang w:val="en-GB"/>
        </w:rPr>
        <w:t xml:space="preserve"> and mobile phones, which could help </w:t>
      </w:r>
      <w:r w:rsidR="00F36392" w:rsidRPr="00E05F64">
        <w:rPr>
          <w:rFonts w:ascii="Open Sans Light" w:hAnsi="Open Sans Light" w:cs="Open Sans Light"/>
          <w:sz w:val="21"/>
          <w:lang w:val="en-GB"/>
        </w:rPr>
        <w:t>them</w:t>
      </w:r>
      <w:r w:rsidRPr="00E05F64">
        <w:rPr>
          <w:rFonts w:ascii="Open Sans Light" w:hAnsi="Open Sans Light" w:cs="Open Sans Light"/>
          <w:sz w:val="21"/>
          <w:lang w:val="en-GB"/>
        </w:rPr>
        <w:t xml:space="preserve"> record evidence of torture. </w:t>
      </w:r>
    </w:p>
    <w:p w14:paraId="357C096D" w14:textId="7F06B943" w:rsidR="0065743E" w:rsidRPr="00E05F64" w:rsidRDefault="0065743E" w:rsidP="0065743E">
      <w:pPr>
        <w:jc w:val="both"/>
        <w:rPr>
          <w:rFonts w:ascii="Open Sans Light" w:eastAsia="Cambria" w:hAnsi="Open Sans Light" w:cs="Open Sans Light"/>
          <w:sz w:val="21"/>
        </w:rPr>
      </w:pPr>
      <w:r w:rsidRPr="008B31BF">
        <w:rPr>
          <w:rFonts w:ascii="Open Sans Light" w:hAnsi="Open Sans Light" w:cs="Open Sans Light"/>
          <w:b/>
          <w:sz w:val="21"/>
          <w:lang w:val="en-GB"/>
        </w:rPr>
        <w:t>Lawyers rarely meet their clients confidentially</w:t>
      </w:r>
      <w:r w:rsidRPr="00E05F64">
        <w:rPr>
          <w:rFonts w:ascii="Open Sans Light" w:hAnsi="Open Sans Light" w:cs="Open Sans Light"/>
          <w:sz w:val="21"/>
          <w:lang w:val="en-GB"/>
        </w:rPr>
        <w:t xml:space="preserve"> since law enforcement officers or guards are usually present in the meeting room, despite the fact that domestic legislation provides for confidential meetings (Article 9 of the Law on the Advokatura and Lawyers’ Activities, Article 18 of the Law on the Order and Conditions in Custody of Suspects, Accused Persons and Defendants, Articles 46, 47 and 53 of the </w:t>
      </w:r>
      <w:r w:rsidR="009E5A7F" w:rsidRPr="00E05F64">
        <w:rPr>
          <w:rFonts w:ascii="Open Sans Light" w:hAnsi="Open Sans Light" w:cs="Open Sans Light"/>
          <w:sz w:val="21"/>
        </w:rPr>
        <w:t>Criminal Procedure Code</w:t>
      </w:r>
      <w:r w:rsidRPr="00E05F64">
        <w:rPr>
          <w:rFonts w:ascii="Open Sans Light" w:hAnsi="Open Sans Light" w:cs="Open Sans Light"/>
          <w:sz w:val="21"/>
          <w:lang w:val="en-GB"/>
        </w:rPr>
        <w:t xml:space="preserve"> and Article 24 of the Instruction on Detention). Typically</w:t>
      </w:r>
      <w:r w:rsidR="0097679E">
        <w:rPr>
          <w:rFonts w:ascii="Open Sans Light" w:hAnsi="Open Sans Light" w:cs="Open Sans Light"/>
          <w:sz w:val="21"/>
          <w:lang w:val="en-GB"/>
        </w:rPr>
        <w:t>,</w:t>
      </w:r>
      <w:r w:rsidRPr="00E05F64">
        <w:rPr>
          <w:rFonts w:ascii="Open Sans Light" w:hAnsi="Open Sans Light" w:cs="Open Sans Light"/>
          <w:sz w:val="21"/>
          <w:lang w:val="en-GB"/>
        </w:rPr>
        <w:t xml:space="preserve"> the guards also limit the time of the conversation.</w:t>
      </w:r>
    </w:p>
    <w:p w14:paraId="728275DC" w14:textId="77777777" w:rsidR="00930B96" w:rsidRPr="00E05F64" w:rsidRDefault="00FC21C0" w:rsidP="008C0EDF">
      <w:pPr>
        <w:jc w:val="both"/>
        <w:rPr>
          <w:rFonts w:ascii="Open Sans Light" w:hAnsi="Open Sans Light" w:cs="Open Sans Light"/>
          <w:sz w:val="21"/>
        </w:rPr>
      </w:pPr>
      <w:r w:rsidRPr="00E05F64">
        <w:rPr>
          <w:rFonts w:ascii="Open Sans Light" w:hAnsi="Open Sans Light" w:cs="Open Sans Light"/>
          <w:sz w:val="21"/>
        </w:rPr>
        <w:t xml:space="preserve">In line with Article 91, part 5 of the </w:t>
      </w:r>
      <w:r w:rsidR="0067499F" w:rsidRPr="00E05F64">
        <w:rPr>
          <w:rFonts w:ascii="Open Sans Light" w:hAnsi="Open Sans Light" w:cs="Open Sans Light"/>
          <w:sz w:val="21"/>
        </w:rPr>
        <w:t>Code on the Implementation of Criminal Punishment</w:t>
      </w:r>
      <w:r w:rsidR="006B567F" w:rsidRPr="00E05F64">
        <w:rPr>
          <w:rFonts w:ascii="Open Sans Light" w:hAnsi="Open Sans Light" w:cs="Open Sans Light"/>
          <w:sz w:val="21"/>
        </w:rPr>
        <w:t xml:space="preserve"> </w:t>
      </w:r>
      <w:r w:rsidRPr="00E05F64">
        <w:rPr>
          <w:rFonts w:ascii="Open Sans Light" w:hAnsi="Open Sans Light" w:cs="Open Sans Light"/>
          <w:sz w:val="21"/>
        </w:rPr>
        <w:t xml:space="preserve">of Tajikistan, </w:t>
      </w:r>
      <w:r w:rsidR="00415EAB" w:rsidRPr="00E05F64">
        <w:rPr>
          <w:rFonts w:ascii="Open Sans Light" w:hAnsi="Open Sans Light" w:cs="Open Sans Light"/>
          <w:sz w:val="21"/>
        </w:rPr>
        <w:t>inmates of labour colonies and prison</w:t>
      </w:r>
      <w:r w:rsidRPr="00E05F64">
        <w:rPr>
          <w:rFonts w:ascii="Open Sans Light" w:hAnsi="Open Sans Light" w:cs="Open Sans Light"/>
          <w:sz w:val="21"/>
        </w:rPr>
        <w:t xml:space="preserve">s are entitled to a </w:t>
      </w:r>
      <w:r w:rsidRPr="00E05F64">
        <w:rPr>
          <w:rFonts w:ascii="Open Sans Light" w:hAnsi="Open Sans Light" w:cs="Open Sans Light"/>
          <w:sz w:val="21"/>
          <w:lang w:val="en-GB"/>
        </w:rPr>
        <w:t>legal consultation</w:t>
      </w:r>
      <w:r w:rsidRPr="00E05F64">
        <w:rPr>
          <w:rFonts w:ascii="Open Sans Light" w:hAnsi="Open Sans Light" w:cs="Open Sans Light"/>
          <w:sz w:val="21"/>
        </w:rPr>
        <w:t xml:space="preserve"> with a lawyer after lodging a request.</w:t>
      </w:r>
      <w:r w:rsidR="0081615B" w:rsidRPr="00E05F64">
        <w:rPr>
          <w:rFonts w:ascii="Open Sans Light" w:hAnsi="Open Sans Light" w:cs="Open Sans Light"/>
          <w:sz w:val="21"/>
        </w:rPr>
        <w:t xml:space="preserve"> The inmate </w:t>
      </w:r>
      <w:r w:rsidR="00311F44" w:rsidRPr="00E05F64">
        <w:rPr>
          <w:rFonts w:ascii="Open Sans Light" w:hAnsi="Open Sans Light" w:cs="Open Sans Light"/>
          <w:sz w:val="21"/>
        </w:rPr>
        <w:t>is required</w:t>
      </w:r>
      <w:r w:rsidR="0081615B" w:rsidRPr="00E05F64">
        <w:rPr>
          <w:rFonts w:ascii="Open Sans Light" w:hAnsi="Open Sans Light" w:cs="Open Sans Light"/>
          <w:sz w:val="21"/>
        </w:rPr>
        <w:t xml:space="preserve"> to send a letter to the </w:t>
      </w:r>
      <w:r w:rsidR="00311F44" w:rsidRPr="00E05F64">
        <w:rPr>
          <w:rFonts w:ascii="Open Sans Light" w:hAnsi="Open Sans Light" w:cs="Open Sans Light"/>
          <w:sz w:val="21"/>
        </w:rPr>
        <w:t xml:space="preserve">director of the </w:t>
      </w:r>
      <w:r w:rsidR="00F14A3E" w:rsidRPr="00E05F64">
        <w:rPr>
          <w:rFonts w:ascii="Open Sans Light" w:hAnsi="Open Sans Light" w:cs="Open Sans Light"/>
          <w:sz w:val="21"/>
        </w:rPr>
        <w:t>penitentiary</w:t>
      </w:r>
      <w:r w:rsidR="00311F44" w:rsidRPr="00E05F64">
        <w:rPr>
          <w:rFonts w:ascii="Open Sans Light" w:hAnsi="Open Sans Light" w:cs="Open Sans Light"/>
          <w:sz w:val="21"/>
        </w:rPr>
        <w:t xml:space="preserve"> facility </w:t>
      </w:r>
      <w:r w:rsidR="0081615B" w:rsidRPr="00E05F64">
        <w:rPr>
          <w:rFonts w:ascii="Open Sans Light" w:hAnsi="Open Sans Light" w:cs="Open Sans Light"/>
          <w:sz w:val="21"/>
        </w:rPr>
        <w:t xml:space="preserve">requesting a meeting with the lawyer. However, in cases of torture and other ill-treatment </w:t>
      </w:r>
      <w:r w:rsidR="00E00B1D" w:rsidRPr="00E05F64">
        <w:rPr>
          <w:rFonts w:ascii="Open Sans Light" w:hAnsi="Open Sans Light" w:cs="Open Sans Light"/>
          <w:sz w:val="21"/>
        </w:rPr>
        <w:t xml:space="preserve">it is </w:t>
      </w:r>
      <w:r w:rsidR="00311F44" w:rsidRPr="00E05F64">
        <w:rPr>
          <w:rFonts w:ascii="Open Sans Light" w:hAnsi="Open Sans Light" w:cs="Open Sans Light"/>
          <w:sz w:val="21"/>
        </w:rPr>
        <w:t>un</w:t>
      </w:r>
      <w:r w:rsidR="00E00B1D" w:rsidRPr="00E05F64">
        <w:rPr>
          <w:rFonts w:ascii="Open Sans Light" w:hAnsi="Open Sans Light" w:cs="Open Sans Light"/>
          <w:sz w:val="21"/>
        </w:rPr>
        <w:t xml:space="preserve">likely that </w:t>
      </w:r>
      <w:r w:rsidR="00311F44" w:rsidRPr="00E05F64">
        <w:rPr>
          <w:rFonts w:ascii="Open Sans Light" w:hAnsi="Open Sans Light" w:cs="Open Sans Light"/>
          <w:sz w:val="21"/>
        </w:rPr>
        <w:t>a</w:t>
      </w:r>
      <w:r w:rsidR="00E00B1D" w:rsidRPr="00E05F64">
        <w:rPr>
          <w:rFonts w:ascii="Open Sans Light" w:hAnsi="Open Sans Light" w:cs="Open Sans Light"/>
          <w:sz w:val="21"/>
        </w:rPr>
        <w:t xml:space="preserve"> meeting will be granted.</w:t>
      </w:r>
      <w:r w:rsidR="00E00B1D" w:rsidRPr="00015EA9">
        <w:rPr>
          <w:rFonts w:ascii="Open Sans Light" w:hAnsi="Open Sans Light" w:cs="Open Sans Light"/>
          <w:b/>
          <w:sz w:val="21"/>
        </w:rPr>
        <w:t xml:space="preserve"> When </w:t>
      </w:r>
      <w:r w:rsidR="0028210F" w:rsidRPr="00015EA9">
        <w:rPr>
          <w:rFonts w:ascii="Open Sans Light" w:hAnsi="Open Sans Light" w:cs="Open Sans Light"/>
          <w:b/>
          <w:sz w:val="21"/>
        </w:rPr>
        <w:t xml:space="preserve">the inmates’ relatives </w:t>
      </w:r>
      <w:r w:rsidR="00311F44" w:rsidRPr="00015EA9">
        <w:rPr>
          <w:rFonts w:ascii="Open Sans Light" w:hAnsi="Open Sans Light" w:cs="Open Sans Light"/>
          <w:b/>
          <w:sz w:val="21"/>
        </w:rPr>
        <w:t>hear</w:t>
      </w:r>
      <w:r w:rsidR="0081615B" w:rsidRPr="00015EA9">
        <w:rPr>
          <w:rFonts w:ascii="Open Sans Light" w:hAnsi="Open Sans Light" w:cs="Open Sans Light"/>
          <w:b/>
          <w:sz w:val="21"/>
        </w:rPr>
        <w:t xml:space="preserve"> that the inmate was tortured the</w:t>
      </w:r>
      <w:r w:rsidR="00403D14" w:rsidRPr="00015EA9">
        <w:rPr>
          <w:rFonts w:ascii="Open Sans Light" w:hAnsi="Open Sans Light" w:cs="Open Sans Light"/>
          <w:b/>
          <w:sz w:val="21"/>
        </w:rPr>
        <w:t xml:space="preserve">re is no procedure </w:t>
      </w:r>
      <w:r w:rsidR="00311F44" w:rsidRPr="00015EA9">
        <w:rPr>
          <w:rFonts w:ascii="Open Sans Light" w:hAnsi="Open Sans Light" w:cs="Open Sans Light"/>
          <w:b/>
          <w:sz w:val="21"/>
        </w:rPr>
        <w:t xml:space="preserve">which allows them to </w:t>
      </w:r>
      <w:r w:rsidR="00356998" w:rsidRPr="00015EA9">
        <w:rPr>
          <w:rFonts w:ascii="Open Sans Light" w:hAnsi="Open Sans Light" w:cs="Open Sans Light"/>
          <w:b/>
          <w:sz w:val="21"/>
        </w:rPr>
        <w:t xml:space="preserve">arrange a meeting </w:t>
      </w:r>
      <w:r w:rsidR="00311F44" w:rsidRPr="00015EA9">
        <w:rPr>
          <w:rFonts w:ascii="Open Sans Light" w:hAnsi="Open Sans Light" w:cs="Open Sans Light"/>
          <w:b/>
          <w:sz w:val="21"/>
        </w:rPr>
        <w:t xml:space="preserve">between </w:t>
      </w:r>
      <w:r w:rsidR="00356998" w:rsidRPr="00015EA9">
        <w:rPr>
          <w:rFonts w:ascii="Open Sans Light" w:hAnsi="Open Sans Light" w:cs="Open Sans Light"/>
          <w:b/>
          <w:sz w:val="21"/>
        </w:rPr>
        <w:t>the inmate and the lawyer.</w:t>
      </w:r>
    </w:p>
    <w:p w14:paraId="11F05BE8" w14:textId="77777777" w:rsidR="0012303A" w:rsidRPr="00E05F64" w:rsidRDefault="0012303A" w:rsidP="008C0EDF">
      <w:pPr>
        <w:jc w:val="both"/>
        <w:rPr>
          <w:rFonts w:ascii="Open Sans Light" w:hAnsi="Open Sans Light" w:cs="Open Sans Light"/>
          <w:sz w:val="21"/>
        </w:rPr>
      </w:pPr>
      <w:r w:rsidRPr="00E05F64">
        <w:rPr>
          <w:rFonts w:ascii="Open Sans Light" w:hAnsi="Open Sans Light" w:cs="Open Sans Light"/>
          <w:sz w:val="21"/>
        </w:rPr>
        <w:t xml:space="preserve">In the period under review changes were introduced </w:t>
      </w:r>
      <w:r w:rsidR="006F665F" w:rsidRPr="00E05F64">
        <w:rPr>
          <w:rFonts w:ascii="Open Sans Light" w:hAnsi="Open Sans Light" w:cs="Open Sans Light"/>
          <w:sz w:val="21"/>
        </w:rPr>
        <w:t>with regard to</w:t>
      </w:r>
      <w:r w:rsidRPr="00E05F64">
        <w:rPr>
          <w:rFonts w:ascii="Open Sans Light" w:hAnsi="Open Sans Light" w:cs="Open Sans Light"/>
          <w:sz w:val="21"/>
        </w:rPr>
        <w:t xml:space="preserve"> free legal aid. </w:t>
      </w:r>
      <w:r w:rsidR="003628A1" w:rsidRPr="00E05F64">
        <w:rPr>
          <w:rFonts w:ascii="Open Sans Light" w:hAnsi="Open Sans Light" w:cs="Open Sans Light"/>
          <w:sz w:val="21"/>
        </w:rPr>
        <w:t>On 2 July 2015 the Concept of Free Legal A</w:t>
      </w:r>
      <w:r w:rsidR="004A31EA" w:rsidRPr="00E05F64">
        <w:rPr>
          <w:rFonts w:ascii="Open Sans Light" w:hAnsi="Open Sans Light" w:cs="Open Sans Light"/>
          <w:sz w:val="21"/>
        </w:rPr>
        <w:t xml:space="preserve">id in the Republic of Tajikistan was approved by Government Decree. </w:t>
      </w:r>
      <w:r w:rsidR="00956A6C" w:rsidRPr="00E05F64">
        <w:rPr>
          <w:rFonts w:ascii="Open Sans Light" w:hAnsi="Open Sans Light" w:cs="Open Sans Light"/>
          <w:sz w:val="21"/>
        </w:rPr>
        <w:t xml:space="preserve">In line with the </w:t>
      </w:r>
      <w:r w:rsidR="00311F44" w:rsidRPr="00E05F64">
        <w:rPr>
          <w:rFonts w:ascii="Open Sans Light" w:hAnsi="Open Sans Light" w:cs="Open Sans Light"/>
          <w:sz w:val="21"/>
        </w:rPr>
        <w:t>c</w:t>
      </w:r>
      <w:r w:rsidR="00956A6C" w:rsidRPr="00E05F64">
        <w:rPr>
          <w:rFonts w:ascii="Open Sans Light" w:hAnsi="Open Sans Light" w:cs="Open Sans Light"/>
          <w:sz w:val="21"/>
        </w:rPr>
        <w:t xml:space="preserve">oncept, free legal aid </w:t>
      </w:r>
      <w:r w:rsidR="006F665F" w:rsidRPr="00E05F64">
        <w:rPr>
          <w:rFonts w:ascii="Open Sans Light" w:hAnsi="Open Sans Light" w:cs="Open Sans Light"/>
          <w:sz w:val="21"/>
        </w:rPr>
        <w:t xml:space="preserve">can </w:t>
      </w:r>
      <w:r w:rsidR="00017974" w:rsidRPr="00E05F64">
        <w:rPr>
          <w:rFonts w:ascii="Open Sans Light" w:hAnsi="Open Sans Light" w:cs="Open Sans Light"/>
          <w:sz w:val="21"/>
        </w:rPr>
        <w:t xml:space="preserve">either </w:t>
      </w:r>
      <w:r w:rsidR="006F665F" w:rsidRPr="00E05F64">
        <w:rPr>
          <w:rFonts w:ascii="Open Sans Light" w:hAnsi="Open Sans Light" w:cs="Open Sans Light"/>
          <w:sz w:val="21"/>
        </w:rPr>
        <w:t>be</w:t>
      </w:r>
      <w:r w:rsidR="00956A6C" w:rsidRPr="00E05F64">
        <w:rPr>
          <w:rFonts w:ascii="Open Sans Light" w:hAnsi="Open Sans Light" w:cs="Open Sans Light"/>
          <w:sz w:val="21"/>
        </w:rPr>
        <w:t xml:space="preserve"> provided by lawyers</w:t>
      </w:r>
      <w:r w:rsidR="003910D4" w:rsidRPr="00E05F64">
        <w:rPr>
          <w:rFonts w:ascii="Open Sans Light" w:hAnsi="Open Sans Light" w:cs="Open Sans Light"/>
          <w:sz w:val="21"/>
        </w:rPr>
        <w:t xml:space="preserve"> who are members of the Lawyers’ Union of Tajikistan and</w:t>
      </w:r>
      <w:r w:rsidR="00956A6C" w:rsidRPr="00E05F64">
        <w:rPr>
          <w:rFonts w:ascii="Open Sans Light" w:hAnsi="Open Sans Light" w:cs="Open Sans Light"/>
          <w:sz w:val="21"/>
        </w:rPr>
        <w:t xml:space="preserve"> who are included in a special register kept by the Coordination Cen</w:t>
      </w:r>
      <w:r w:rsidR="006F665F" w:rsidRPr="00E05F64">
        <w:rPr>
          <w:rFonts w:ascii="Open Sans Light" w:hAnsi="Open Sans Light" w:cs="Open Sans Light"/>
          <w:sz w:val="21"/>
        </w:rPr>
        <w:t xml:space="preserve">tre of the Ministry of Justice or by law firms or legal aid clinics belonging to the </w:t>
      </w:r>
      <w:r w:rsidR="006F665F" w:rsidRPr="00E05F64">
        <w:rPr>
          <w:rFonts w:ascii="Open Sans Light" w:hAnsi="Open Sans Light" w:cs="Open Sans Light"/>
          <w:sz w:val="21"/>
        </w:rPr>
        <w:lastRenderedPageBreak/>
        <w:t xml:space="preserve">Lawyers’ Union. </w:t>
      </w:r>
      <w:r w:rsidR="00FB24A5" w:rsidRPr="00E05F64">
        <w:rPr>
          <w:rFonts w:ascii="Open Sans Light" w:hAnsi="Open Sans Light" w:cs="Open Sans Light"/>
          <w:sz w:val="21"/>
        </w:rPr>
        <w:t>In the latter case the lawyers participating in this scheme are registered in a special register of the Lawyers’ Union.</w:t>
      </w:r>
      <w:r w:rsidR="00DA0545" w:rsidRPr="00E05F64">
        <w:rPr>
          <w:rFonts w:ascii="Open Sans Light" w:hAnsi="Open Sans Light" w:cs="Open Sans Light"/>
          <w:sz w:val="21"/>
        </w:rPr>
        <w:t xml:space="preserve"> In all cases payment</w:t>
      </w:r>
      <w:r w:rsidR="009C6E72" w:rsidRPr="00E05F64">
        <w:rPr>
          <w:rFonts w:ascii="Open Sans Light" w:hAnsi="Open Sans Light" w:cs="Open Sans Light"/>
          <w:sz w:val="21"/>
        </w:rPr>
        <w:t xml:space="preserve"> </w:t>
      </w:r>
      <w:r w:rsidR="00DA0545" w:rsidRPr="00E05F64">
        <w:rPr>
          <w:rFonts w:ascii="Open Sans Light" w:hAnsi="Open Sans Light" w:cs="Open Sans Light"/>
          <w:sz w:val="21"/>
        </w:rPr>
        <w:t>is</w:t>
      </w:r>
      <w:r w:rsidR="009C6E72" w:rsidRPr="00E05F64">
        <w:rPr>
          <w:rFonts w:ascii="Open Sans Light" w:hAnsi="Open Sans Light" w:cs="Open Sans Light"/>
          <w:sz w:val="21"/>
        </w:rPr>
        <w:t xml:space="preserve"> </w:t>
      </w:r>
      <w:r w:rsidR="00DA0545" w:rsidRPr="00E05F64">
        <w:rPr>
          <w:rFonts w:ascii="Open Sans Light" w:hAnsi="Open Sans Light" w:cs="Open Sans Light"/>
          <w:sz w:val="21"/>
        </w:rPr>
        <w:t>regulated</w:t>
      </w:r>
      <w:r w:rsidR="009C6E72" w:rsidRPr="00E05F64">
        <w:rPr>
          <w:rFonts w:ascii="Open Sans Light" w:hAnsi="Open Sans Light" w:cs="Open Sans Light"/>
          <w:sz w:val="21"/>
        </w:rPr>
        <w:t xml:space="preserve"> by the Ministry of Justice.</w:t>
      </w:r>
    </w:p>
    <w:p w14:paraId="4D0284CF" w14:textId="6B0154E6" w:rsidR="00C06962" w:rsidRPr="00E05F64" w:rsidRDefault="008A6996" w:rsidP="008C0EDF">
      <w:pPr>
        <w:jc w:val="both"/>
        <w:rPr>
          <w:rFonts w:ascii="Open Sans Light" w:hAnsi="Open Sans Light" w:cs="Open Sans Light"/>
          <w:sz w:val="21"/>
        </w:rPr>
      </w:pPr>
      <w:r w:rsidRPr="00E05F64">
        <w:rPr>
          <w:rFonts w:ascii="Open Sans Light" w:hAnsi="Open Sans Light" w:cs="Open Sans Light"/>
          <w:sz w:val="21"/>
        </w:rPr>
        <w:t>T</w:t>
      </w:r>
      <w:r w:rsidR="00C06962" w:rsidRPr="00E05F64">
        <w:rPr>
          <w:rFonts w:ascii="Open Sans Light" w:hAnsi="Open Sans Light" w:cs="Open Sans Light"/>
          <w:sz w:val="21"/>
        </w:rPr>
        <w:t>wo</w:t>
      </w:r>
      <w:r w:rsidR="00ED6E22" w:rsidRPr="00E05F64">
        <w:rPr>
          <w:rFonts w:ascii="Open Sans Light" w:hAnsi="Open Sans Light" w:cs="Open Sans Light"/>
          <w:sz w:val="21"/>
        </w:rPr>
        <w:t xml:space="preserve"> call centres</w:t>
      </w:r>
      <w:r w:rsidR="00C06962" w:rsidRPr="00E05F64">
        <w:rPr>
          <w:rFonts w:ascii="Open Sans Light" w:hAnsi="Open Sans Light" w:cs="Open Sans Light"/>
          <w:sz w:val="21"/>
        </w:rPr>
        <w:t xml:space="preserve"> have been set up</w:t>
      </w:r>
      <w:r w:rsidRPr="00E05F64">
        <w:rPr>
          <w:rFonts w:ascii="Open Sans Light" w:hAnsi="Open Sans Light" w:cs="Open Sans Light"/>
          <w:sz w:val="21"/>
        </w:rPr>
        <w:t xml:space="preserve"> to </w:t>
      </w:r>
      <w:r w:rsidR="00311F44" w:rsidRPr="00E05F64">
        <w:rPr>
          <w:rFonts w:ascii="Open Sans Light" w:hAnsi="Open Sans Light" w:cs="Open Sans Light"/>
          <w:sz w:val="21"/>
        </w:rPr>
        <w:t xml:space="preserve">facilitate </w:t>
      </w:r>
      <w:r w:rsidRPr="00E05F64">
        <w:rPr>
          <w:rFonts w:ascii="Open Sans Light" w:hAnsi="Open Sans Light" w:cs="Open Sans Light"/>
          <w:sz w:val="21"/>
        </w:rPr>
        <w:t>access</w:t>
      </w:r>
      <w:r w:rsidR="00311F44" w:rsidRPr="00E05F64">
        <w:rPr>
          <w:rFonts w:ascii="Open Sans Light" w:hAnsi="Open Sans Light" w:cs="Open Sans Light"/>
          <w:sz w:val="21"/>
        </w:rPr>
        <w:t xml:space="preserve"> to</w:t>
      </w:r>
      <w:r w:rsidRPr="00E05F64">
        <w:rPr>
          <w:rFonts w:ascii="Open Sans Light" w:hAnsi="Open Sans Light" w:cs="Open Sans Light"/>
          <w:sz w:val="21"/>
        </w:rPr>
        <w:t xml:space="preserve"> free legal aid</w:t>
      </w:r>
      <w:r w:rsidR="00C06962" w:rsidRPr="00E05F64">
        <w:rPr>
          <w:rFonts w:ascii="Open Sans Light" w:hAnsi="Open Sans Light" w:cs="Open Sans Light"/>
          <w:sz w:val="21"/>
        </w:rPr>
        <w:t xml:space="preserve">. One is run by the Ministry of Justice and </w:t>
      </w:r>
      <w:r w:rsidR="002645DC" w:rsidRPr="00E05F64">
        <w:rPr>
          <w:rFonts w:ascii="Open Sans Light" w:hAnsi="Open Sans Light" w:cs="Open Sans Light"/>
          <w:sz w:val="21"/>
        </w:rPr>
        <w:t>serve</w:t>
      </w:r>
      <w:r w:rsidR="00C06962" w:rsidRPr="00E05F64">
        <w:rPr>
          <w:rFonts w:ascii="Open Sans Light" w:hAnsi="Open Sans Light" w:cs="Open Sans Light"/>
          <w:sz w:val="21"/>
        </w:rPr>
        <w:t xml:space="preserve">s the </w:t>
      </w:r>
      <w:r w:rsidR="00B214DA">
        <w:rPr>
          <w:rFonts w:ascii="Open Sans Light" w:hAnsi="Open Sans Light" w:cs="Open Sans Light"/>
          <w:sz w:val="21"/>
        </w:rPr>
        <w:t>n</w:t>
      </w:r>
      <w:r w:rsidR="00C06962" w:rsidRPr="00E05F64">
        <w:rPr>
          <w:rFonts w:ascii="Open Sans Light" w:hAnsi="Open Sans Light" w:cs="Open Sans Light"/>
          <w:sz w:val="21"/>
        </w:rPr>
        <w:t>orthern Sughd region. The other i</w:t>
      </w:r>
      <w:r w:rsidRPr="00E05F64">
        <w:rPr>
          <w:rFonts w:ascii="Open Sans Light" w:hAnsi="Open Sans Light" w:cs="Open Sans Light"/>
          <w:sz w:val="21"/>
        </w:rPr>
        <w:t xml:space="preserve">s run by the Lawyers’ Union and covers the </w:t>
      </w:r>
      <w:r w:rsidR="00B214DA">
        <w:rPr>
          <w:rFonts w:ascii="Open Sans Light" w:hAnsi="Open Sans Light" w:cs="Open Sans Light"/>
          <w:sz w:val="21"/>
        </w:rPr>
        <w:t>s</w:t>
      </w:r>
      <w:r w:rsidRPr="00E05F64">
        <w:rPr>
          <w:rFonts w:ascii="Open Sans Light" w:hAnsi="Open Sans Light" w:cs="Open Sans Light"/>
          <w:sz w:val="21"/>
        </w:rPr>
        <w:t xml:space="preserve">outhern Khatlon region. </w:t>
      </w:r>
      <w:r w:rsidR="00F5542B" w:rsidRPr="00E05F64">
        <w:rPr>
          <w:rFonts w:ascii="Open Sans Light" w:hAnsi="Open Sans Light" w:cs="Open Sans Light"/>
          <w:sz w:val="21"/>
        </w:rPr>
        <w:t>In the city of Dushanbe and the surrounding region requests made by courts and law enforcement agents are directed to the Lawyers’ Union of Tajikistan</w:t>
      </w:r>
      <w:r w:rsidR="00966C22" w:rsidRPr="00E05F64">
        <w:rPr>
          <w:rFonts w:ascii="Open Sans Light" w:hAnsi="Open Sans Light" w:cs="Open Sans Light"/>
          <w:sz w:val="21"/>
        </w:rPr>
        <w:t>.</w:t>
      </w:r>
      <w:r w:rsidR="00F5542B" w:rsidRPr="00E05F64">
        <w:rPr>
          <w:rFonts w:ascii="Open Sans Light" w:hAnsi="Open Sans Light" w:cs="Open Sans Light"/>
          <w:sz w:val="21"/>
        </w:rPr>
        <w:t xml:space="preserve"> </w:t>
      </w:r>
    </w:p>
    <w:p w14:paraId="74ADD582" w14:textId="77777777" w:rsidR="00537152" w:rsidRPr="00E05F64" w:rsidRDefault="00575F36" w:rsidP="00215A07">
      <w:pPr>
        <w:pStyle w:val="Heading2"/>
        <w:rPr>
          <w:rFonts w:ascii="Open Sans Light" w:hAnsi="Open Sans Light" w:cs="Open Sans Light"/>
          <w:lang w:val="en-GB"/>
        </w:rPr>
      </w:pPr>
      <w:bookmarkStart w:id="27" w:name="_Toc10463008"/>
      <w:r w:rsidRPr="00E05F64">
        <w:rPr>
          <w:rFonts w:ascii="Open Sans Light" w:hAnsi="Open Sans Light" w:cs="Open Sans Light"/>
        </w:rPr>
        <w:t xml:space="preserve">3.3. </w:t>
      </w:r>
      <w:r w:rsidR="00FC21C0" w:rsidRPr="00E05F64">
        <w:rPr>
          <w:rFonts w:ascii="Open Sans Light" w:hAnsi="Open Sans Light" w:cs="Open Sans Light"/>
        </w:rPr>
        <w:t>Medical examinations</w:t>
      </w:r>
      <w:bookmarkEnd w:id="27"/>
    </w:p>
    <w:p w14:paraId="4BE4D409" w14:textId="77777777" w:rsidR="00BB7F3E" w:rsidRPr="00E05F64" w:rsidRDefault="00A21774" w:rsidP="00B54298">
      <w:pPr>
        <w:jc w:val="both"/>
        <w:rPr>
          <w:rFonts w:ascii="Open Sans Light" w:hAnsi="Open Sans Light" w:cs="Open Sans Light"/>
          <w:sz w:val="21"/>
        </w:rPr>
      </w:pPr>
      <w:r w:rsidRPr="00E05F64">
        <w:rPr>
          <w:rFonts w:ascii="Open Sans Light" w:hAnsi="Open Sans Light" w:cs="Open Sans Light"/>
          <w:sz w:val="21"/>
          <w:lang w:val="en-GB"/>
        </w:rPr>
        <w:t>On</w:t>
      </w:r>
      <w:r w:rsidR="00FC21C0" w:rsidRPr="00E05F64">
        <w:rPr>
          <w:rFonts w:ascii="Open Sans Light" w:hAnsi="Open Sans Light" w:cs="Open Sans Light"/>
          <w:sz w:val="21"/>
        </w:rPr>
        <w:t xml:space="preserve"> December 2012 </w:t>
      </w:r>
      <w:r w:rsidR="00E46E59" w:rsidRPr="00E05F64">
        <w:rPr>
          <w:rFonts w:ascii="Open Sans Light" w:hAnsi="Open Sans Light" w:cs="Open Sans Light"/>
          <w:sz w:val="21"/>
        </w:rPr>
        <w:t>the</w:t>
      </w:r>
      <w:r w:rsidR="00FC21C0" w:rsidRPr="00E05F64">
        <w:rPr>
          <w:rFonts w:ascii="Open Sans Light" w:hAnsi="Open Sans Light" w:cs="Open Sans Light"/>
          <w:sz w:val="21"/>
        </w:rPr>
        <w:t xml:space="preserve"> </w:t>
      </w:r>
      <w:r w:rsidR="00E46E59" w:rsidRPr="00E05F64">
        <w:rPr>
          <w:rFonts w:ascii="Open Sans Light" w:hAnsi="Open Sans Light" w:cs="Open Sans Light"/>
          <w:sz w:val="21"/>
        </w:rPr>
        <w:t>W</w:t>
      </w:r>
      <w:r w:rsidR="00FC21C0" w:rsidRPr="00E05F64">
        <w:rPr>
          <w:rFonts w:ascii="Open Sans Light" w:hAnsi="Open Sans Light" w:cs="Open Sans Light"/>
          <w:sz w:val="21"/>
        </w:rPr>
        <w:t xml:space="preserve">orking </w:t>
      </w:r>
      <w:r w:rsidR="00E46E59" w:rsidRPr="00E05F64">
        <w:rPr>
          <w:rFonts w:ascii="Open Sans Light" w:hAnsi="Open Sans Light" w:cs="Open Sans Light"/>
          <w:sz w:val="21"/>
        </w:rPr>
        <w:t xml:space="preserve">Group </w:t>
      </w:r>
      <w:r w:rsidR="00B92C6F" w:rsidRPr="00E05F64">
        <w:rPr>
          <w:rFonts w:ascii="Open Sans Light" w:hAnsi="Open Sans Light" w:cs="Open Sans Light"/>
          <w:sz w:val="21"/>
        </w:rPr>
        <w:t>on Implementing the S</w:t>
      </w:r>
      <w:r w:rsidR="00E46E59" w:rsidRPr="00E05F64">
        <w:rPr>
          <w:rFonts w:ascii="Open Sans Light" w:hAnsi="Open Sans Light" w:cs="Open Sans Light"/>
          <w:sz w:val="21"/>
        </w:rPr>
        <w:t xml:space="preserve">tandards of the Istanbul Protocol, </w:t>
      </w:r>
      <w:r w:rsidR="00FC21C0" w:rsidRPr="00E05F64">
        <w:rPr>
          <w:rFonts w:ascii="Open Sans Light" w:hAnsi="Open Sans Light" w:cs="Open Sans Light"/>
          <w:sz w:val="21"/>
        </w:rPr>
        <w:t>that includes NGO representatives</w:t>
      </w:r>
      <w:r w:rsidR="00E46E59" w:rsidRPr="00E05F64">
        <w:rPr>
          <w:rFonts w:ascii="Open Sans Light" w:hAnsi="Open Sans Light" w:cs="Open Sans Light"/>
          <w:sz w:val="21"/>
        </w:rPr>
        <w:t>,</w:t>
      </w:r>
      <w:r w:rsidR="00FC21C0" w:rsidRPr="00E05F64">
        <w:rPr>
          <w:rFonts w:ascii="Open Sans Light" w:hAnsi="Open Sans Light" w:cs="Open Sans Light"/>
          <w:sz w:val="21"/>
        </w:rPr>
        <w:t xml:space="preserve"> was established </w:t>
      </w:r>
      <w:r w:rsidR="00561A24" w:rsidRPr="00E05F64">
        <w:rPr>
          <w:rFonts w:ascii="Open Sans Light" w:hAnsi="Open Sans Light" w:cs="Open Sans Light"/>
          <w:sz w:val="21"/>
        </w:rPr>
        <w:t xml:space="preserve">by </w:t>
      </w:r>
      <w:r w:rsidR="00244DD5" w:rsidRPr="00E05F64">
        <w:rPr>
          <w:rFonts w:ascii="Open Sans Light" w:hAnsi="Open Sans Light" w:cs="Open Sans Light"/>
          <w:sz w:val="21"/>
        </w:rPr>
        <w:t>d</w:t>
      </w:r>
      <w:r w:rsidR="00561A24" w:rsidRPr="00E05F64">
        <w:rPr>
          <w:rFonts w:ascii="Open Sans Light" w:hAnsi="Open Sans Light" w:cs="Open Sans Light"/>
          <w:sz w:val="21"/>
        </w:rPr>
        <w:t>ecree</w:t>
      </w:r>
      <w:r w:rsidRPr="00E05F64">
        <w:rPr>
          <w:rFonts w:ascii="Open Sans Light" w:hAnsi="Open Sans Light" w:cs="Open Sans Light"/>
          <w:sz w:val="21"/>
        </w:rPr>
        <w:t xml:space="preserve"> </w:t>
      </w:r>
      <w:r w:rsidR="00244DD5" w:rsidRPr="00E05F64">
        <w:rPr>
          <w:rFonts w:ascii="Open Sans Light" w:hAnsi="Open Sans Light" w:cs="Open Sans Light"/>
          <w:sz w:val="21"/>
        </w:rPr>
        <w:t>(</w:t>
      </w:r>
      <w:r w:rsidR="00923568" w:rsidRPr="00E05F64">
        <w:rPr>
          <w:rFonts w:ascii="Open Sans Light" w:hAnsi="Open Sans Light" w:cs="Open Sans Light"/>
          <w:sz w:val="21"/>
        </w:rPr>
        <w:t>N</w:t>
      </w:r>
      <w:r w:rsidR="00244DD5" w:rsidRPr="00E05F64">
        <w:rPr>
          <w:rFonts w:ascii="Open Sans Light" w:hAnsi="Open Sans Light" w:cs="Open Sans Light"/>
          <w:sz w:val="21"/>
        </w:rPr>
        <w:t xml:space="preserve">o. </w:t>
      </w:r>
      <w:r w:rsidRPr="00E05F64">
        <w:rPr>
          <w:rFonts w:ascii="Open Sans Light" w:hAnsi="Open Sans Light" w:cs="Open Sans Light"/>
          <w:sz w:val="21"/>
        </w:rPr>
        <w:t>719</w:t>
      </w:r>
      <w:r w:rsidR="00244DD5" w:rsidRPr="00E05F64">
        <w:rPr>
          <w:rFonts w:ascii="Open Sans Light" w:hAnsi="Open Sans Light" w:cs="Open Sans Light"/>
          <w:sz w:val="21"/>
        </w:rPr>
        <w:t>)</w:t>
      </w:r>
      <w:r w:rsidRPr="00E05F64">
        <w:rPr>
          <w:rFonts w:ascii="Open Sans Light" w:hAnsi="Open Sans Light" w:cs="Open Sans Light"/>
          <w:sz w:val="21"/>
        </w:rPr>
        <w:t xml:space="preserve"> of the </w:t>
      </w:r>
      <w:r w:rsidR="00FC21C0" w:rsidRPr="00E05F64">
        <w:rPr>
          <w:rFonts w:ascii="Open Sans Light" w:hAnsi="Open Sans Light" w:cs="Open Sans Light"/>
          <w:sz w:val="21"/>
          <w:lang w:val="en-GB"/>
        </w:rPr>
        <w:t xml:space="preserve">Ministry of Health </w:t>
      </w:r>
      <w:r w:rsidR="00015EA9">
        <w:rPr>
          <w:rFonts w:ascii="Open Sans Light" w:hAnsi="Open Sans Light" w:cs="Open Sans Light"/>
          <w:sz w:val="21"/>
          <w:lang w:val="en-GB"/>
        </w:rPr>
        <w:t>and tasked with</w:t>
      </w:r>
      <w:r w:rsidR="00015EA9" w:rsidRPr="00E05F64">
        <w:rPr>
          <w:rFonts w:ascii="Open Sans Light" w:hAnsi="Open Sans Light" w:cs="Open Sans Light"/>
          <w:sz w:val="21"/>
          <w:lang w:val="en-GB"/>
        </w:rPr>
        <w:t xml:space="preserve"> </w:t>
      </w:r>
      <w:r w:rsidR="00D1353C" w:rsidRPr="00E05F64">
        <w:rPr>
          <w:rFonts w:ascii="Open Sans Light" w:hAnsi="Open Sans Light" w:cs="Open Sans Light"/>
          <w:sz w:val="21"/>
          <w:lang w:val="en-GB"/>
        </w:rPr>
        <w:t>develop</w:t>
      </w:r>
      <w:r w:rsidR="00015EA9">
        <w:rPr>
          <w:rFonts w:ascii="Open Sans Light" w:hAnsi="Open Sans Light" w:cs="Open Sans Light"/>
          <w:sz w:val="21"/>
          <w:lang w:val="en-GB"/>
        </w:rPr>
        <w:t>ing</w:t>
      </w:r>
      <w:r w:rsidR="00D1353C" w:rsidRPr="00E05F64">
        <w:rPr>
          <w:rFonts w:ascii="Open Sans Light" w:hAnsi="Open Sans Light" w:cs="Open Sans Light"/>
          <w:sz w:val="21"/>
          <w:lang w:val="en-GB"/>
        </w:rPr>
        <w:t xml:space="preserve"> internal regulations, manuals and forms for forensic medical and psychiatric examinations and </w:t>
      </w:r>
      <w:r w:rsidR="00640006" w:rsidRPr="00E05F64">
        <w:rPr>
          <w:rFonts w:ascii="Open Sans Light" w:hAnsi="Open Sans Light" w:cs="Open Sans Light"/>
          <w:sz w:val="21"/>
          <w:lang w:val="en-GB"/>
        </w:rPr>
        <w:t>appropriate</w:t>
      </w:r>
      <w:r w:rsidR="00D1353C" w:rsidRPr="00E05F64">
        <w:rPr>
          <w:rFonts w:ascii="Open Sans Light" w:hAnsi="Open Sans Light" w:cs="Open Sans Light"/>
          <w:sz w:val="21"/>
          <w:lang w:val="en-GB"/>
        </w:rPr>
        <w:t xml:space="preserve"> </w:t>
      </w:r>
      <w:r w:rsidR="00D173F5" w:rsidRPr="00E05F64">
        <w:rPr>
          <w:rFonts w:ascii="Open Sans Light" w:hAnsi="Open Sans Light" w:cs="Open Sans Light"/>
          <w:sz w:val="21"/>
          <w:lang w:val="en-GB"/>
        </w:rPr>
        <w:t xml:space="preserve">documentation, in line with the </w:t>
      </w:r>
      <w:r w:rsidR="00FC21C0" w:rsidRPr="00E05F64">
        <w:rPr>
          <w:rFonts w:ascii="Open Sans Light" w:hAnsi="Open Sans Light" w:cs="Open Sans Light"/>
          <w:sz w:val="21"/>
          <w:lang w:val="en-GB"/>
        </w:rPr>
        <w:t>standards of</w:t>
      </w:r>
      <w:r w:rsidR="00FC21C0" w:rsidRPr="00E05F64">
        <w:rPr>
          <w:rFonts w:ascii="Open Sans Light" w:hAnsi="Open Sans Light" w:cs="Open Sans Light"/>
          <w:sz w:val="21"/>
        </w:rPr>
        <w:t xml:space="preserve"> </w:t>
      </w:r>
      <w:r w:rsidR="00FC21C0" w:rsidRPr="00E05F64">
        <w:rPr>
          <w:rFonts w:ascii="Open Sans Light" w:hAnsi="Open Sans Light" w:cs="Open Sans Light"/>
          <w:sz w:val="21"/>
          <w:lang w:val="en-GB"/>
        </w:rPr>
        <w:t>the</w:t>
      </w:r>
      <w:r w:rsidR="00FC21C0" w:rsidRPr="00E05F64">
        <w:rPr>
          <w:rFonts w:ascii="Open Sans Light" w:hAnsi="Open Sans Light" w:cs="Open Sans Light"/>
          <w:sz w:val="21"/>
        </w:rPr>
        <w:t xml:space="preserve"> UN </w:t>
      </w:r>
      <w:r w:rsidR="00FC21C0" w:rsidRPr="00E05F64">
        <w:rPr>
          <w:rFonts w:ascii="Open Sans Light" w:hAnsi="Open Sans Light" w:cs="Open Sans Light"/>
          <w:sz w:val="21"/>
          <w:lang w:val="en-GB"/>
        </w:rPr>
        <w:t>Istanbul</w:t>
      </w:r>
      <w:r w:rsidR="00FC21C0" w:rsidRPr="00E05F64">
        <w:rPr>
          <w:rFonts w:ascii="Open Sans Light" w:hAnsi="Open Sans Light" w:cs="Open Sans Light"/>
          <w:sz w:val="21"/>
        </w:rPr>
        <w:t xml:space="preserve"> </w:t>
      </w:r>
      <w:r w:rsidR="00FC21C0" w:rsidRPr="00E05F64">
        <w:rPr>
          <w:rFonts w:ascii="Open Sans Light" w:hAnsi="Open Sans Light" w:cs="Open Sans Light"/>
          <w:sz w:val="21"/>
          <w:lang w:val="en-GB"/>
        </w:rPr>
        <w:t>Protocol</w:t>
      </w:r>
      <w:r w:rsidR="00FC21C0" w:rsidRPr="00E05F64">
        <w:rPr>
          <w:rFonts w:ascii="Open Sans Light" w:hAnsi="Open Sans Light" w:cs="Open Sans Light"/>
          <w:sz w:val="21"/>
        </w:rPr>
        <w:t xml:space="preserve">. On 1 November 2014 the </w:t>
      </w:r>
      <w:r w:rsidR="003672F1" w:rsidRPr="00E05F64">
        <w:rPr>
          <w:rFonts w:ascii="Open Sans Light" w:hAnsi="Open Sans Light" w:cs="Open Sans Light"/>
          <w:sz w:val="21"/>
        </w:rPr>
        <w:t xml:space="preserve">Ministry of Health adopted </w:t>
      </w:r>
      <w:r w:rsidR="00624A7A" w:rsidRPr="00E05F64">
        <w:rPr>
          <w:rFonts w:ascii="Open Sans Light" w:hAnsi="Open Sans Light" w:cs="Open Sans Light"/>
          <w:sz w:val="21"/>
        </w:rPr>
        <w:t xml:space="preserve">the </w:t>
      </w:r>
      <w:r w:rsidR="00B74000" w:rsidRPr="00E05F64">
        <w:rPr>
          <w:rFonts w:ascii="Open Sans Light" w:hAnsi="Open Sans Light" w:cs="Open Sans Light"/>
          <w:sz w:val="21"/>
        </w:rPr>
        <w:t xml:space="preserve">“Compilation of </w:t>
      </w:r>
      <w:r w:rsidR="00C8579A" w:rsidRPr="00E05F64">
        <w:rPr>
          <w:rFonts w:ascii="Open Sans Light" w:hAnsi="Open Sans Light" w:cs="Open Sans Light"/>
          <w:sz w:val="21"/>
        </w:rPr>
        <w:t>N</w:t>
      </w:r>
      <w:r w:rsidR="00C5359E" w:rsidRPr="00E05F64">
        <w:rPr>
          <w:rFonts w:ascii="Open Sans Light" w:hAnsi="Open Sans Light" w:cs="Open Sans Light"/>
          <w:sz w:val="21"/>
        </w:rPr>
        <w:t>ormative-</w:t>
      </w:r>
      <w:r w:rsidR="00C8579A" w:rsidRPr="00E05F64">
        <w:rPr>
          <w:rFonts w:ascii="Open Sans Light" w:hAnsi="Open Sans Light" w:cs="Open Sans Light"/>
          <w:sz w:val="21"/>
        </w:rPr>
        <w:t>Legal A</w:t>
      </w:r>
      <w:r w:rsidR="00B74000" w:rsidRPr="00E05F64">
        <w:rPr>
          <w:rFonts w:ascii="Open Sans Light" w:hAnsi="Open Sans Light" w:cs="Open Sans Light"/>
          <w:sz w:val="21"/>
        </w:rPr>
        <w:t xml:space="preserve">cts </w:t>
      </w:r>
      <w:r w:rsidR="00C8579A" w:rsidRPr="00E05F64">
        <w:rPr>
          <w:rFonts w:ascii="Open Sans Light" w:hAnsi="Open Sans Light" w:cs="Open Sans Light"/>
          <w:sz w:val="21"/>
        </w:rPr>
        <w:t>on Forensic M</w:t>
      </w:r>
      <w:r w:rsidR="007772A8" w:rsidRPr="00E05F64">
        <w:rPr>
          <w:rFonts w:ascii="Open Sans Light" w:hAnsi="Open Sans Light" w:cs="Open Sans Light"/>
          <w:sz w:val="21"/>
        </w:rPr>
        <w:t xml:space="preserve">edical </w:t>
      </w:r>
      <w:r w:rsidR="00C8579A" w:rsidRPr="00E05F64">
        <w:rPr>
          <w:rFonts w:ascii="Open Sans Light" w:hAnsi="Open Sans Light" w:cs="Open Sans Light"/>
          <w:sz w:val="21"/>
        </w:rPr>
        <w:t>Examinations and the M</w:t>
      </w:r>
      <w:r w:rsidR="00C5359E" w:rsidRPr="00E05F64">
        <w:rPr>
          <w:rFonts w:ascii="Open Sans Light" w:hAnsi="Open Sans Light" w:cs="Open Sans Light"/>
          <w:sz w:val="21"/>
        </w:rPr>
        <w:t xml:space="preserve">ethodological </w:t>
      </w:r>
      <w:r w:rsidR="00C8579A" w:rsidRPr="00E05F64">
        <w:rPr>
          <w:rFonts w:ascii="Open Sans Light" w:hAnsi="Open Sans Light" w:cs="Open Sans Light"/>
          <w:sz w:val="21"/>
        </w:rPr>
        <w:t>P</w:t>
      </w:r>
      <w:r w:rsidR="00ED0FD8" w:rsidRPr="00E05F64">
        <w:rPr>
          <w:rFonts w:ascii="Open Sans Light" w:hAnsi="Open Sans Light" w:cs="Open Sans Light"/>
          <w:sz w:val="21"/>
        </w:rPr>
        <w:t>rocedure</w:t>
      </w:r>
      <w:r w:rsidR="00C5359E" w:rsidRPr="00E05F64">
        <w:rPr>
          <w:rFonts w:ascii="Open Sans Light" w:hAnsi="Open Sans Light" w:cs="Open Sans Light"/>
          <w:sz w:val="21"/>
        </w:rPr>
        <w:t xml:space="preserve"> o</w:t>
      </w:r>
      <w:r w:rsidR="007772A8" w:rsidRPr="00E05F64">
        <w:rPr>
          <w:rFonts w:ascii="Open Sans Light" w:hAnsi="Open Sans Light" w:cs="Open Sans Light"/>
          <w:sz w:val="21"/>
        </w:rPr>
        <w:t>f</w:t>
      </w:r>
      <w:r w:rsidR="00C5359E" w:rsidRPr="00E05F64">
        <w:rPr>
          <w:rFonts w:ascii="Open Sans Light" w:hAnsi="Open Sans Light" w:cs="Open Sans Light"/>
          <w:sz w:val="21"/>
        </w:rPr>
        <w:t xml:space="preserve"> </w:t>
      </w:r>
      <w:r w:rsidR="00C8579A" w:rsidRPr="00E05F64">
        <w:rPr>
          <w:rFonts w:ascii="Open Sans Light" w:hAnsi="Open Sans Light" w:cs="Open Sans Light"/>
          <w:sz w:val="21"/>
        </w:rPr>
        <w:t>O</w:t>
      </w:r>
      <w:r w:rsidR="00C5359E" w:rsidRPr="00E05F64">
        <w:rPr>
          <w:rFonts w:ascii="Open Sans Light" w:hAnsi="Open Sans Light" w:cs="Open Sans Light"/>
          <w:sz w:val="21"/>
        </w:rPr>
        <w:t xml:space="preserve">rganizing and </w:t>
      </w:r>
      <w:r w:rsidR="00C8579A" w:rsidRPr="00E05F64">
        <w:rPr>
          <w:rFonts w:ascii="Open Sans Light" w:hAnsi="Open Sans Light" w:cs="Open Sans Light"/>
          <w:sz w:val="21"/>
        </w:rPr>
        <w:t xml:space="preserve">Carrying out Forensic Medical </w:t>
      </w:r>
      <w:r w:rsidR="00015EA9">
        <w:rPr>
          <w:rFonts w:ascii="Open Sans Light" w:hAnsi="Open Sans Light" w:cs="Open Sans Light"/>
          <w:sz w:val="21"/>
        </w:rPr>
        <w:t xml:space="preserve">Examinations” </w:t>
      </w:r>
      <w:r w:rsidR="001C46CD" w:rsidRPr="00E05F64">
        <w:rPr>
          <w:rFonts w:ascii="Open Sans Light" w:hAnsi="Open Sans Light" w:cs="Open Sans Light"/>
          <w:sz w:val="21"/>
        </w:rPr>
        <w:t>and</w:t>
      </w:r>
      <w:r w:rsidR="00624A7A" w:rsidRPr="00E05F64">
        <w:rPr>
          <w:rFonts w:ascii="Open Sans Light" w:hAnsi="Open Sans Light" w:cs="Open Sans Light"/>
          <w:sz w:val="21"/>
        </w:rPr>
        <w:t xml:space="preserve"> an</w:t>
      </w:r>
      <w:r w:rsidR="005B5F61" w:rsidRPr="00E05F64">
        <w:rPr>
          <w:rFonts w:ascii="Open Sans Light" w:hAnsi="Open Sans Light" w:cs="Open Sans Light"/>
          <w:sz w:val="21"/>
        </w:rPr>
        <w:t xml:space="preserve"> annex</w:t>
      </w:r>
      <w:r w:rsidR="00624A7A" w:rsidRPr="00E05F64">
        <w:rPr>
          <w:rFonts w:ascii="Open Sans Light" w:hAnsi="Open Sans Light" w:cs="Open Sans Light"/>
          <w:sz w:val="21"/>
        </w:rPr>
        <w:t xml:space="preserve"> containing a </w:t>
      </w:r>
      <w:r w:rsidR="001848E5" w:rsidRPr="00E05F64">
        <w:rPr>
          <w:rFonts w:ascii="Open Sans Light" w:hAnsi="Open Sans Light" w:cs="Open Sans Light"/>
          <w:sz w:val="21"/>
        </w:rPr>
        <w:t xml:space="preserve">form for </w:t>
      </w:r>
      <w:r w:rsidR="00D1775B" w:rsidRPr="00E05F64">
        <w:rPr>
          <w:rFonts w:ascii="Open Sans Light" w:hAnsi="Open Sans Light" w:cs="Open Sans Light"/>
          <w:sz w:val="21"/>
        </w:rPr>
        <w:t>a forensic medical examination report</w:t>
      </w:r>
      <w:r w:rsidR="00624A7A" w:rsidRPr="00E05F64">
        <w:rPr>
          <w:rFonts w:ascii="Open Sans Light" w:hAnsi="Open Sans Light" w:cs="Open Sans Light"/>
          <w:sz w:val="21"/>
        </w:rPr>
        <w:t xml:space="preserve">, a form for the expert’s conclusion and a check-list for the medical examination of detainees by doctors </w:t>
      </w:r>
      <w:r w:rsidR="00D1775B" w:rsidRPr="00E05F64">
        <w:rPr>
          <w:rFonts w:ascii="Open Sans Light" w:hAnsi="Open Sans Light" w:cs="Open Sans Light"/>
          <w:sz w:val="21"/>
        </w:rPr>
        <w:t>and other medical professionals</w:t>
      </w:r>
      <w:r w:rsidR="00624A7A" w:rsidRPr="00E05F64">
        <w:rPr>
          <w:rFonts w:ascii="Open Sans Light" w:hAnsi="Open Sans Light" w:cs="Open Sans Light"/>
          <w:sz w:val="21"/>
        </w:rPr>
        <w:t xml:space="preserve"> </w:t>
      </w:r>
      <w:r w:rsidR="00FD442B" w:rsidRPr="00E05F64">
        <w:rPr>
          <w:rFonts w:ascii="Open Sans Light" w:hAnsi="Open Sans Light" w:cs="Open Sans Light"/>
          <w:sz w:val="21"/>
        </w:rPr>
        <w:t xml:space="preserve">(Decree </w:t>
      </w:r>
      <w:r w:rsidR="00C571FF" w:rsidRPr="00E05F64">
        <w:rPr>
          <w:rFonts w:ascii="Open Sans Light" w:hAnsi="Open Sans Light" w:cs="Open Sans Light"/>
          <w:sz w:val="21"/>
        </w:rPr>
        <w:t>N</w:t>
      </w:r>
      <w:r w:rsidR="002A0EDE" w:rsidRPr="00E05F64">
        <w:rPr>
          <w:rFonts w:ascii="Open Sans Light" w:hAnsi="Open Sans Light" w:cs="Open Sans Light"/>
          <w:sz w:val="21"/>
        </w:rPr>
        <w:t xml:space="preserve">o. </w:t>
      </w:r>
      <w:r w:rsidR="00FD442B" w:rsidRPr="00E05F64">
        <w:rPr>
          <w:rFonts w:ascii="Open Sans Light" w:hAnsi="Open Sans Light" w:cs="Open Sans Light"/>
          <w:sz w:val="21"/>
        </w:rPr>
        <w:t>918)</w:t>
      </w:r>
      <w:r w:rsidR="00FC21C0" w:rsidRPr="00E05F64">
        <w:rPr>
          <w:rFonts w:ascii="Open Sans Light" w:hAnsi="Open Sans Light" w:cs="Open Sans Light"/>
          <w:sz w:val="21"/>
        </w:rPr>
        <w:t>.</w:t>
      </w:r>
      <w:r w:rsidR="001E4A12" w:rsidRPr="00E05F64">
        <w:rPr>
          <w:rFonts w:ascii="Open Sans Light" w:hAnsi="Open Sans Light" w:cs="Open Sans Light"/>
          <w:sz w:val="21"/>
        </w:rPr>
        <w:t xml:space="preserve"> </w:t>
      </w:r>
      <w:r w:rsidR="00656FE6" w:rsidRPr="00E05F64">
        <w:rPr>
          <w:rFonts w:ascii="Open Sans Light" w:hAnsi="Open Sans Light" w:cs="Open Sans Light"/>
          <w:sz w:val="21"/>
        </w:rPr>
        <w:t xml:space="preserve">When </w:t>
      </w:r>
      <w:r w:rsidR="006E292A" w:rsidRPr="00E05F64">
        <w:rPr>
          <w:rFonts w:ascii="Open Sans Light" w:hAnsi="Open Sans Light" w:cs="Open Sans Light"/>
          <w:sz w:val="21"/>
        </w:rPr>
        <w:t>an examining doctor</w:t>
      </w:r>
      <w:r w:rsidR="00656FE6" w:rsidRPr="00E05F64">
        <w:rPr>
          <w:rFonts w:ascii="Open Sans Light" w:hAnsi="Open Sans Light" w:cs="Open Sans Light"/>
          <w:sz w:val="21"/>
        </w:rPr>
        <w:t xml:space="preserve"> </w:t>
      </w:r>
      <w:r w:rsidR="006E292A" w:rsidRPr="00E05F64">
        <w:rPr>
          <w:rFonts w:ascii="Open Sans Light" w:hAnsi="Open Sans Light" w:cs="Open Sans Light"/>
          <w:sz w:val="21"/>
        </w:rPr>
        <w:t xml:space="preserve">is informed by a detainee that he or she was tortured or ill-treated, the doctor </w:t>
      </w:r>
      <w:r w:rsidR="0088101B" w:rsidRPr="00E05F64">
        <w:rPr>
          <w:rFonts w:ascii="Open Sans Light" w:hAnsi="Open Sans Light" w:cs="Open Sans Light"/>
          <w:sz w:val="21"/>
        </w:rPr>
        <w:t xml:space="preserve">or the forensic medical expert </w:t>
      </w:r>
      <w:r w:rsidR="006E292A" w:rsidRPr="00E05F64">
        <w:rPr>
          <w:rFonts w:ascii="Open Sans Light" w:hAnsi="Open Sans Light" w:cs="Open Sans Light"/>
          <w:sz w:val="21"/>
        </w:rPr>
        <w:t xml:space="preserve">is </w:t>
      </w:r>
      <w:r w:rsidR="006D0BAB" w:rsidRPr="00E05F64">
        <w:rPr>
          <w:rFonts w:ascii="Open Sans Light" w:hAnsi="Open Sans Light" w:cs="Open Sans Light"/>
          <w:sz w:val="21"/>
        </w:rPr>
        <w:t>required</w:t>
      </w:r>
      <w:r w:rsidR="001E4A12" w:rsidRPr="00E05F64">
        <w:rPr>
          <w:rFonts w:ascii="Open Sans Light" w:hAnsi="Open Sans Light" w:cs="Open Sans Light"/>
          <w:sz w:val="21"/>
        </w:rPr>
        <w:t xml:space="preserve"> to record the allegation and </w:t>
      </w:r>
      <w:r w:rsidR="002B4F39" w:rsidRPr="00E05F64">
        <w:rPr>
          <w:rFonts w:ascii="Open Sans Light" w:hAnsi="Open Sans Light" w:cs="Open Sans Light"/>
          <w:sz w:val="21"/>
        </w:rPr>
        <w:t>request</w:t>
      </w:r>
      <w:r w:rsidR="001E4A12" w:rsidRPr="00E05F64">
        <w:rPr>
          <w:rFonts w:ascii="Open Sans Light" w:hAnsi="Open Sans Light" w:cs="Open Sans Light"/>
          <w:sz w:val="21"/>
        </w:rPr>
        <w:t xml:space="preserve"> an interdisciplinary examination (forensic medical and</w:t>
      </w:r>
      <w:r w:rsidR="002B4F39" w:rsidRPr="00E05F64">
        <w:rPr>
          <w:rFonts w:ascii="Open Sans Light" w:hAnsi="Open Sans Light" w:cs="Open Sans Light"/>
          <w:sz w:val="21"/>
        </w:rPr>
        <w:t>/or</w:t>
      </w:r>
      <w:r w:rsidR="001E4A12" w:rsidRPr="00E05F64">
        <w:rPr>
          <w:rFonts w:ascii="Open Sans Light" w:hAnsi="Open Sans Light" w:cs="Open Sans Light"/>
          <w:sz w:val="21"/>
        </w:rPr>
        <w:t xml:space="preserve"> psychiatric).</w:t>
      </w:r>
    </w:p>
    <w:p w14:paraId="24A74832" w14:textId="77777777" w:rsidR="00B37219" w:rsidRPr="00E05F64" w:rsidRDefault="00BB7F3E" w:rsidP="00B54298">
      <w:pPr>
        <w:jc w:val="both"/>
        <w:rPr>
          <w:rFonts w:ascii="Open Sans Light" w:hAnsi="Open Sans Light" w:cs="Open Sans Light"/>
          <w:sz w:val="21"/>
        </w:rPr>
      </w:pPr>
      <w:r w:rsidRPr="00E05F64">
        <w:rPr>
          <w:rFonts w:ascii="Open Sans Light" w:hAnsi="Open Sans Light" w:cs="Open Sans Light"/>
          <w:sz w:val="21"/>
        </w:rPr>
        <w:t xml:space="preserve">The </w:t>
      </w:r>
      <w:r w:rsidR="006D0BAB" w:rsidRPr="00E05F64">
        <w:rPr>
          <w:rFonts w:ascii="Open Sans Light" w:hAnsi="Open Sans Light" w:cs="Open Sans Light"/>
          <w:sz w:val="21"/>
        </w:rPr>
        <w:t>above-mentioned w</w:t>
      </w:r>
      <w:r w:rsidRPr="00E05F64">
        <w:rPr>
          <w:rFonts w:ascii="Open Sans Light" w:hAnsi="Open Sans Light" w:cs="Open Sans Light"/>
          <w:sz w:val="21"/>
        </w:rPr>
        <w:t xml:space="preserve">orking </w:t>
      </w:r>
      <w:r w:rsidR="006D0BAB" w:rsidRPr="00E05F64">
        <w:rPr>
          <w:rFonts w:ascii="Open Sans Light" w:hAnsi="Open Sans Light" w:cs="Open Sans Light"/>
          <w:sz w:val="21"/>
        </w:rPr>
        <w:t>g</w:t>
      </w:r>
      <w:r w:rsidRPr="00E05F64">
        <w:rPr>
          <w:rFonts w:ascii="Open Sans Light" w:hAnsi="Open Sans Light" w:cs="Open Sans Light"/>
          <w:sz w:val="21"/>
        </w:rPr>
        <w:t xml:space="preserve">roup has ensured that information about the standards of the Istanbul Protocol is included in the curriculum of relevant educational facilities and has conducted an extensive series of trainings for forensic </w:t>
      </w:r>
      <w:r w:rsidR="00982E55" w:rsidRPr="00E05F64">
        <w:rPr>
          <w:rFonts w:ascii="Open Sans Light" w:hAnsi="Open Sans Light" w:cs="Open Sans Light"/>
          <w:sz w:val="21"/>
        </w:rPr>
        <w:t xml:space="preserve">medical </w:t>
      </w:r>
      <w:r w:rsidRPr="00E05F64">
        <w:rPr>
          <w:rFonts w:ascii="Open Sans Light" w:hAnsi="Open Sans Light" w:cs="Open Sans Light"/>
          <w:sz w:val="21"/>
        </w:rPr>
        <w:t>experts</w:t>
      </w:r>
      <w:r w:rsidR="00982E55" w:rsidRPr="00E05F64">
        <w:rPr>
          <w:rFonts w:ascii="Open Sans Light" w:hAnsi="Open Sans Light" w:cs="Open Sans Light"/>
          <w:sz w:val="21"/>
        </w:rPr>
        <w:t xml:space="preserve">, psychiatrists, general </w:t>
      </w:r>
      <w:r w:rsidR="001C46CD" w:rsidRPr="00E05F64">
        <w:rPr>
          <w:rFonts w:ascii="Open Sans Light" w:hAnsi="Open Sans Light" w:cs="Open Sans Light"/>
          <w:sz w:val="21"/>
        </w:rPr>
        <w:t>practitioners</w:t>
      </w:r>
      <w:r w:rsidR="00982E55" w:rsidRPr="00E05F64">
        <w:rPr>
          <w:rFonts w:ascii="Open Sans Light" w:hAnsi="Open Sans Light" w:cs="Open Sans Light"/>
          <w:sz w:val="21"/>
        </w:rPr>
        <w:t xml:space="preserve">, </w:t>
      </w:r>
      <w:r w:rsidR="001C46CD" w:rsidRPr="00E05F64">
        <w:rPr>
          <w:rFonts w:ascii="Open Sans Light" w:hAnsi="Open Sans Light" w:cs="Open Sans Light"/>
          <w:sz w:val="21"/>
        </w:rPr>
        <w:t>and staff</w:t>
      </w:r>
      <w:r w:rsidR="00982E55" w:rsidRPr="00E05F64">
        <w:rPr>
          <w:rFonts w:ascii="Open Sans Light" w:hAnsi="Open Sans Light" w:cs="Open Sans Light"/>
          <w:sz w:val="21"/>
        </w:rPr>
        <w:t xml:space="preserve"> of the penitentiary system, judges and lawyers.</w:t>
      </w:r>
    </w:p>
    <w:p w14:paraId="4089615C" w14:textId="77777777" w:rsidR="00CF7543" w:rsidRPr="00E05F64" w:rsidRDefault="00080B4A" w:rsidP="00B54298">
      <w:pPr>
        <w:jc w:val="both"/>
        <w:rPr>
          <w:rFonts w:ascii="Open Sans Light" w:hAnsi="Open Sans Light" w:cs="Open Sans Light"/>
          <w:bCs/>
          <w:sz w:val="21"/>
        </w:rPr>
      </w:pPr>
      <w:r w:rsidRPr="00E05F64">
        <w:rPr>
          <w:rFonts w:ascii="Open Sans Light" w:hAnsi="Open Sans Light" w:cs="Open Sans Light"/>
          <w:sz w:val="21"/>
        </w:rPr>
        <w:t xml:space="preserve">On 30 October 2017 </w:t>
      </w:r>
      <w:r w:rsidR="00CF7543" w:rsidRPr="00E05F64">
        <w:rPr>
          <w:rFonts w:ascii="Open Sans Light" w:hAnsi="Open Sans Light" w:cs="Open Sans Light"/>
          <w:sz w:val="21"/>
        </w:rPr>
        <w:t>the</w:t>
      </w:r>
      <w:r w:rsidR="00116AC0" w:rsidRPr="00E05F64">
        <w:rPr>
          <w:rFonts w:ascii="Open Sans Light" w:hAnsi="Open Sans Light" w:cs="Open Sans Light"/>
          <w:sz w:val="21"/>
        </w:rPr>
        <w:t xml:space="preserve"> </w:t>
      </w:r>
      <w:r w:rsidR="00CF7543" w:rsidRPr="00E05F64">
        <w:rPr>
          <w:rFonts w:ascii="Open Sans Light" w:hAnsi="Open Sans Light" w:cs="Open Sans Light"/>
          <w:sz w:val="21"/>
        </w:rPr>
        <w:t xml:space="preserve">Minister of Health </w:t>
      </w:r>
      <w:r w:rsidR="006D0BAB" w:rsidRPr="00E05F64">
        <w:rPr>
          <w:rFonts w:ascii="Open Sans Light" w:hAnsi="Open Sans Light" w:cs="Open Sans Light"/>
          <w:sz w:val="21"/>
        </w:rPr>
        <w:t xml:space="preserve">replaced the working group with a newly-established one which </w:t>
      </w:r>
      <w:r w:rsidR="00C571FF" w:rsidRPr="00E05F64">
        <w:rPr>
          <w:rFonts w:ascii="Open Sans Light" w:hAnsi="Open Sans Light" w:cs="Open Sans Light"/>
          <w:sz w:val="21"/>
        </w:rPr>
        <w:t xml:space="preserve">was tasked with </w:t>
      </w:r>
      <w:r w:rsidR="00985C97" w:rsidRPr="00E05F64">
        <w:rPr>
          <w:rFonts w:ascii="Open Sans Light" w:hAnsi="Open Sans Light" w:cs="Open Sans Light"/>
          <w:sz w:val="21"/>
        </w:rPr>
        <w:t>tak</w:t>
      </w:r>
      <w:r w:rsidR="00C571FF" w:rsidRPr="00E05F64">
        <w:rPr>
          <w:rFonts w:ascii="Open Sans Light" w:hAnsi="Open Sans Light" w:cs="Open Sans Light"/>
          <w:sz w:val="21"/>
        </w:rPr>
        <w:t>ing</w:t>
      </w:r>
      <w:r w:rsidR="00985C97" w:rsidRPr="00E05F64">
        <w:rPr>
          <w:rFonts w:ascii="Open Sans Light" w:hAnsi="Open Sans Light" w:cs="Open Sans Light"/>
          <w:sz w:val="21"/>
        </w:rPr>
        <w:t xml:space="preserve"> forward </w:t>
      </w:r>
      <w:r w:rsidR="006D0BAB" w:rsidRPr="00E05F64">
        <w:rPr>
          <w:rFonts w:ascii="Open Sans Light" w:hAnsi="Open Sans Light" w:cs="Open Sans Light"/>
          <w:sz w:val="21"/>
        </w:rPr>
        <w:t xml:space="preserve">the parts of </w:t>
      </w:r>
      <w:r w:rsidR="00985C97" w:rsidRPr="00E05F64">
        <w:rPr>
          <w:rFonts w:ascii="Open Sans Light" w:hAnsi="Open Sans Light" w:cs="Open Sans Light"/>
          <w:sz w:val="21"/>
        </w:rPr>
        <w:t xml:space="preserve">the </w:t>
      </w:r>
      <w:r w:rsidR="00CF7543" w:rsidRPr="00E05F64">
        <w:rPr>
          <w:rFonts w:ascii="Open Sans Light" w:hAnsi="Open Sans Light" w:cs="Open Sans Light"/>
          <w:sz w:val="21"/>
        </w:rPr>
        <w:t xml:space="preserve">National Action Plan </w:t>
      </w:r>
      <w:r w:rsidR="00F6251F" w:rsidRPr="00E05F64">
        <w:rPr>
          <w:rFonts w:ascii="Open Sans Light" w:hAnsi="Open Sans Light" w:cs="Open Sans Light"/>
          <w:bCs/>
          <w:sz w:val="21"/>
        </w:rPr>
        <w:t>on the I</w:t>
      </w:r>
      <w:r w:rsidR="00CF7543" w:rsidRPr="00E05F64">
        <w:rPr>
          <w:rFonts w:ascii="Open Sans Light" w:hAnsi="Open Sans Light" w:cs="Open Sans Light"/>
          <w:bCs/>
          <w:sz w:val="21"/>
        </w:rPr>
        <w:t>mplementation of</w:t>
      </w:r>
      <w:r w:rsidR="00985C97" w:rsidRPr="00E05F64">
        <w:rPr>
          <w:rFonts w:ascii="Open Sans Light" w:hAnsi="Open Sans Light" w:cs="Open Sans Light"/>
          <w:bCs/>
          <w:sz w:val="21"/>
        </w:rPr>
        <w:t xml:space="preserve"> UPR recommendations (</w:t>
      </w:r>
      <w:r w:rsidR="00CF7543" w:rsidRPr="00E05F64">
        <w:rPr>
          <w:rFonts w:ascii="Open Sans Light" w:hAnsi="Open Sans Light" w:cs="Open Sans Light"/>
          <w:bCs/>
          <w:sz w:val="21"/>
        </w:rPr>
        <w:t>2017-2020</w:t>
      </w:r>
      <w:r w:rsidR="00985C97" w:rsidRPr="00E05F64">
        <w:rPr>
          <w:rFonts w:ascii="Open Sans Light" w:hAnsi="Open Sans Light" w:cs="Open Sans Light"/>
          <w:bCs/>
          <w:sz w:val="21"/>
        </w:rPr>
        <w:t xml:space="preserve">) that </w:t>
      </w:r>
      <w:r w:rsidRPr="00E05F64">
        <w:rPr>
          <w:rFonts w:ascii="Open Sans Light" w:hAnsi="Open Sans Light" w:cs="Open Sans Light"/>
          <w:bCs/>
          <w:sz w:val="21"/>
        </w:rPr>
        <w:t>are aimed at integrating</w:t>
      </w:r>
      <w:r w:rsidR="00985C97" w:rsidRPr="00E05F64">
        <w:rPr>
          <w:rFonts w:ascii="Open Sans Light" w:hAnsi="Open Sans Light" w:cs="Open Sans Light"/>
          <w:bCs/>
          <w:sz w:val="21"/>
        </w:rPr>
        <w:t xml:space="preserve"> the standards of the Istanbul Protocol into the activities of medical institutions.</w:t>
      </w:r>
      <w:r w:rsidRPr="00E05F64">
        <w:rPr>
          <w:rFonts w:ascii="Open Sans Light" w:hAnsi="Open Sans Light" w:cs="Open Sans Light"/>
          <w:bCs/>
          <w:sz w:val="21"/>
        </w:rPr>
        <w:t xml:space="preserve"> </w:t>
      </w:r>
      <w:r w:rsidR="00A87FF2" w:rsidRPr="00E05F64">
        <w:rPr>
          <w:rFonts w:ascii="Open Sans Light" w:hAnsi="Open Sans Light" w:cs="Open Sans Light"/>
          <w:bCs/>
          <w:sz w:val="21"/>
        </w:rPr>
        <w:t xml:space="preserve">Civil society </w:t>
      </w:r>
      <w:r w:rsidR="00EE1E41" w:rsidRPr="00E05F64">
        <w:rPr>
          <w:rFonts w:ascii="Open Sans Light" w:hAnsi="Open Sans Light" w:cs="Open Sans Light"/>
          <w:bCs/>
          <w:sz w:val="21"/>
        </w:rPr>
        <w:t xml:space="preserve">activists </w:t>
      </w:r>
      <w:r w:rsidR="00A87FF2" w:rsidRPr="00E05F64">
        <w:rPr>
          <w:rFonts w:ascii="Open Sans Light" w:hAnsi="Open Sans Light" w:cs="Open Sans Light"/>
          <w:bCs/>
          <w:sz w:val="21"/>
        </w:rPr>
        <w:t xml:space="preserve">participate </w:t>
      </w:r>
      <w:r w:rsidRPr="00E05F64">
        <w:rPr>
          <w:rFonts w:ascii="Open Sans Light" w:hAnsi="Open Sans Light" w:cs="Open Sans Light"/>
          <w:bCs/>
          <w:sz w:val="21"/>
        </w:rPr>
        <w:t>in th</w:t>
      </w:r>
      <w:r w:rsidR="006D0BAB" w:rsidRPr="00E05F64">
        <w:rPr>
          <w:rFonts w:ascii="Open Sans Light" w:hAnsi="Open Sans Light" w:cs="Open Sans Light"/>
          <w:bCs/>
          <w:sz w:val="21"/>
        </w:rPr>
        <w:t>is</w:t>
      </w:r>
      <w:r w:rsidRPr="00E05F64">
        <w:rPr>
          <w:rFonts w:ascii="Open Sans Light" w:hAnsi="Open Sans Light" w:cs="Open Sans Light"/>
          <w:bCs/>
          <w:sz w:val="21"/>
        </w:rPr>
        <w:t xml:space="preserve"> </w:t>
      </w:r>
      <w:r w:rsidR="006D0BAB" w:rsidRPr="00E05F64">
        <w:rPr>
          <w:rFonts w:ascii="Open Sans Light" w:hAnsi="Open Sans Light" w:cs="Open Sans Light"/>
          <w:bCs/>
          <w:sz w:val="21"/>
        </w:rPr>
        <w:t>w</w:t>
      </w:r>
      <w:r w:rsidRPr="00E05F64">
        <w:rPr>
          <w:rFonts w:ascii="Open Sans Light" w:hAnsi="Open Sans Light" w:cs="Open Sans Light"/>
          <w:bCs/>
          <w:sz w:val="21"/>
        </w:rPr>
        <w:t xml:space="preserve">orking </w:t>
      </w:r>
      <w:r w:rsidR="006D0BAB" w:rsidRPr="00E05F64">
        <w:rPr>
          <w:rFonts w:ascii="Open Sans Light" w:hAnsi="Open Sans Light" w:cs="Open Sans Light"/>
          <w:bCs/>
          <w:sz w:val="21"/>
        </w:rPr>
        <w:t>g</w:t>
      </w:r>
      <w:r w:rsidRPr="00E05F64">
        <w:rPr>
          <w:rFonts w:ascii="Open Sans Light" w:hAnsi="Open Sans Light" w:cs="Open Sans Light"/>
          <w:bCs/>
          <w:sz w:val="21"/>
        </w:rPr>
        <w:t xml:space="preserve">roup. </w:t>
      </w:r>
    </w:p>
    <w:p w14:paraId="7168CCED" w14:textId="77777777" w:rsidR="00821637" w:rsidRPr="00E05F64" w:rsidRDefault="00F244F6" w:rsidP="00B54298">
      <w:pPr>
        <w:jc w:val="both"/>
        <w:rPr>
          <w:rFonts w:ascii="Open Sans Light" w:hAnsi="Open Sans Light" w:cs="Open Sans Light"/>
          <w:sz w:val="21"/>
        </w:rPr>
      </w:pPr>
      <w:r w:rsidRPr="00E05F64">
        <w:rPr>
          <w:rFonts w:ascii="Open Sans Light" w:hAnsi="Open Sans Light" w:cs="Open Sans Light"/>
          <w:sz w:val="21"/>
        </w:rPr>
        <w:t>A</w:t>
      </w:r>
      <w:r w:rsidR="00FE5F7F" w:rsidRPr="00E05F64">
        <w:rPr>
          <w:rFonts w:ascii="Open Sans Light" w:hAnsi="Open Sans Light" w:cs="Open Sans Light"/>
          <w:sz w:val="21"/>
        </w:rPr>
        <w:t xml:space="preserve"> number of </w:t>
      </w:r>
      <w:r w:rsidR="0012088F" w:rsidRPr="00E05F64">
        <w:rPr>
          <w:rFonts w:ascii="Open Sans Light" w:hAnsi="Open Sans Light" w:cs="Open Sans Light"/>
          <w:sz w:val="21"/>
        </w:rPr>
        <w:t>obstacles remain</w:t>
      </w:r>
      <w:r w:rsidR="00FE5F7F" w:rsidRPr="00E05F64">
        <w:rPr>
          <w:rFonts w:ascii="Open Sans Light" w:hAnsi="Open Sans Light" w:cs="Open Sans Light"/>
          <w:sz w:val="21"/>
        </w:rPr>
        <w:t xml:space="preserve"> </w:t>
      </w:r>
      <w:r w:rsidR="00FA5EA1" w:rsidRPr="00E05F64">
        <w:rPr>
          <w:rFonts w:ascii="Open Sans Light" w:hAnsi="Open Sans Light" w:cs="Open Sans Light"/>
          <w:sz w:val="21"/>
        </w:rPr>
        <w:t>to detainees’ access to effective medical and psychiatric examinations.</w:t>
      </w:r>
    </w:p>
    <w:p w14:paraId="5C8A9D60" w14:textId="77777777" w:rsidR="007E025B" w:rsidRPr="00E05F64" w:rsidRDefault="0002007E" w:rsidP="00B54298">
      <w:pPr>
        <w:jc w:val="both"/>
        <w:rPr>
          <w:rFonts w:ascii="Open Sans Light" w:hAnsi="Open Sans Light" w:cs="Open Sans Light"/>
          <w:sz w:val="21"/>
        </w:rPr>
      </w:pPr>
      <w:r w:rsidRPr="00E05F64">
        <w:rPr>
          <w:rFonts w:ascii="Open Sans Light" w:hAnsi="Open Sans Light" w:cs="Open Sans Light"/>
          <w:sz w:val="21"/>
        </w:rPr>
        <w:t>Firstly</w:t>
      </w:r>
      <w:r w:rsidR="00F244F6" w:rsidRPr="00E05F64">
        <w:rPr>
          <w:rFonts w:ascii="Open Sans Light" w:hAnsi="Open Sans Light" w:cs="Open Sans Light"/>
          <w:sz w:val="21"/>
        </w:rPr>
        <w:t>,</w:t>
      </w:r>
      <w:r w:rsidR="00F244F6" w:rsidRPr="00E05F64">
        <w:rPr>
          <w:rFonts w:ascii="Open Sans Light" w:hAnsi="Open Sans Light" w:cs="Open Sans Light"/>
          <w:b/>
          <w:sz w:val="21"/>
        </w:rPr>
        <w:t xml:space="preserve"> </w:t>
      </w:r>
      <w:r w:rsidR="009A1179" w:rsidRPr="00E05F64">
        <w:rPr>
          <w:rFonts w:ascii="Open Sans Light" w:hAnsi="Open Sans Light" w:cs="Open Sans Light"/>
          <w:sz w:val="21"/>
        </w:rPr>
        <w:t xml:space="preserve">according to information obtained by the Coalition against Torture and Impunity, </w:t>
      </w:r>
      <w:r w:rsidR="0043181B" w:rsidRPr="00E05F64">
        <w:rPr>
          <w:rFonts w:ascii="Open Sans Light" w:hAnsi="Open Sans Light" w:cs="Open Sans Light"/>
          <w:sz w:val="21"/>
        </w:rPr>
        <w:t xml:space="preserve">in practice </w:t>
      </w:r>
      <w:r w:rsidR="0043181B" w:rsidRPr="00015EA9">
        <w:rPr>
          <w:rFonts w:ascii="Open Sans Light" w:hAnsi="Open Sans Light" w:cs="Open Sans Light"/>
          <w:b/>
          <w:sz w:val="21"/>
        </w:rPr>
        <w:t>doctors rarely fill in the above-mentioned forms of the Ministry of Health</w:t>
      </w:r>
      <w:r w:rsidR="0043181B" w:rsidRPr="00E05F64">
        <w:rPr>
          <w:rFonts w:ascii="Open Sans Light" w:hAnsi="Open Sans Light" w:cs="Open Sans Light"/>
          <w:sz w:val="21"/>
        </w:rPr>
        <w:t xml:space="preserve"> </w:t>
      </w:r>
      <w:r w:rsidR="00D60416" w:rsidRPr="00E05F64">
        <w:rPr>
          <w:rFonts w:ascii="Open Sans Light" w:hAnsi="Open Sans Light" w:cs="Open Sans Light"/>
          <w:sz w:val="21"/>
        </w:rPr>
        <w:t xml:space="preserve">for a variety of reasons: the Ministry </w:t>
      </w:r>
      <w:r w:rsidR="007E397A" w:rsidRPr="00E05F64">
        <w:rPr>
          <w:rFonts w:ascii="Open Sans Light" w:hAnsi="Open Sans Light" w:cs="Open Sans Light"/>
          <w:sz w:val="21"/>
        </w:rPr>
        <w:t>has not made</w:t>
      </w:r>
      <w:r w:rsidR="00F31438" w:rsidRPr="00E05F64">
        <w:rPr>
          <w:rFonts w:ascii="Open Sans Light" w:hAnsi="Open Sans Light" w:cs="Open Sans Light"/>
          <w:sz w:val="21"/>
        </w:rPr>
        <w:t xml:space="preserve"> available</w:t>
      </w:r>
      <w:r w:rsidR="00D60416" w:rsidRPr="00E05F64">
        <w:rPr>
          <w:rFonts w:ascii="Open Sans Light" w:hAnsi="Open Sans Light" w:cs="Open Sans Light"/>
          <w:sz w:val="21"/>
        </w:rPr>
        <w:t xml:space="preserve"> a sufficient number of forms; many </w:t>
      </w:r>
      <w:r w:rsidR="00F31438" w:rsidRPr="00E05F64">
        <w:rPr>
          <w:rFonts w:ascii="Open Sans Light" w:hAnsi="Open Sans Light" w:cs="Open Sans Light"/>
          <w:sz w:val="21"/>
        </w:rPr>
        <w:t>doctors are not aware of their existence; and some are worried that they might face reprisals by law enforcement officers if they record evidence of torture.</w:t>
      </w:r>
    </w:p>
    <w:p w14:paraId="4CC460B0" w14:textId="77777777" w:rsidR="001D4AEB" w:rsidRPr="00E05F64" w:rsidRDefault="001C7E9D" w:rsidP="001D4AEB">
      <w:pPr>
        <w:jc w:val="both"/>
        <w:rPr>
          <w:rFonts w:ascii="Open Sans Light" w:hAnsi="Open Sans Light" w:cs="Open Sans Light"/>
          <w:sz w:val="21"/>
        </w:rPr>
      </w:pPr>
      <w:r w:rsidRPr="00E05F64">
        <w:rPr>
          <w:rFonts w:ascii="Open Sans Light" w:hAnsi="Open Sans Light" w:cs="Open Sans Light"/>
          <w:sz w:val="21"/>
        </w:rPr>
        <w:t xml:space="preserve">Secondly, not all medical personnel tasked with examining detainees and prisoners are employees of the Ministry of Health. </w:t>
      </w:r>
      <w:r w:rsidRPr="00015EA9">
        <w:rPr>
          <w:rFonts w:ascii="Open Sans Light" w:hAnsi="Open Sans Light" w:cs="Open Sans Light"/>
          <w:b/>
          <w:sz w:val="21"/>
        </w:rPr>
        <w:t>When detainees are admitted to detention facilities that have their own medical personnel, these are not bound by regulations adopted by the Ministry of Health regarding the Istanbul Protocol</w:t>
      </w:r>
      <w:r w:rsidRPr="00E05F64">
        <w:rPr>
          <w:rFonts w:ascii="Open Sans Light" w:hAnsi="Open Sans Light" w:cs="Open Sans Light"/>
          <w:sz w:val="21"/>
        </w:rPr>
        <w:t xml:space="preserve">. </w:t>
      </w:r>
      <w:r w:rsidR="006822DC" w:rsidRPr="00E05F64">
        <w:rPr>
          <w:rFonts w:ascii="Open Sans Light" w:hAnsi="Open Sans Light" w:cs="Open Sans Light"/>
          <w:sz w:val="21"/>
        </w:rPr>
        <w:t>M</w:t>
      </w:r>
      <w:r w:rsidR="00FC21C0" w:rsidRPr="00E05F64">
        <w:rPr>
          <w:rFonts w:ascii="Open Sans Light" w:hAnsi="Open Sans Light" w:cs="Open Sans Light"/>
          <w:sz w:val="21"/>
        </w:rPr>
        <w:t xml:space="preserve">edical professionals who work in Dushanbe’s temporary police detention facility and </w:t>
      </w:r>
      <w:r w:rsidR="00884E04" w:rsidRPr="00E05F64">
        <w:rPr>
          <w:rFonts w:ascii="Open Sans Light" w:hAnsi="Open Sans Light" w:cs="Open Sans Light"/>
          <w:sz w:val="21"/>
        </w:rPr>
        <w:t>the</w:t>
      </w:r>
      <w:r w:rsidR="00FC21C0" w:rsidRPr="00E05F64">
        <w:rPr>
          <w:rFonts w:ascii="Open Sans Light" w:hAnsi="Open Sans Light" w:cs="Open Sans Light"/>
          <w:sz w:val="21"/>
        </w:rPr>
        <w:t xml:space="preserve"> Anti-</w:t>
      </w:r>
      <w:r w:rsidR="00FC21C0" w:rsidRPr="00E05F64">
        <w:rPr>
          <w:rFonts w:ascii="Open Sans Light" w:hAnsi="Open Sans Light" w:cs="Open Sans Light"/>
          <w:sz w:val="21"/>
          <w:lang w:val="en-GB"/>
        </w:rPr>
        <w:t xml:space="preserve">Corruption Agency </w:t>
      </w:r>
      <w:r w:rsidR="00FC21C0" w:rsidRPr="00E05F64">
        <w:rPr>
          <w:rFonts w:ascii="Open Sans Light" w:hAnsi="Open Sans Light" w:cs="Open Sans Light"/>
          <w:sz w:val="21"/>
        </w:rPr>
        <w:t xml:space="preserve">are employed by the </w:t>
      </w:r>
      <w:r w:rsidR="00FC21C0" w:rsidRPr="00E05F64">
        <w:rPr>
          <w:rFonts w:ascii="Open Sans Light" w:hAnsi="Open Sans Light" w:cs="Open Sans Light"/>
          <w:sz w:val="21"/>
          <w:lang w:val="en-GB"/>
        </w:rPr>
        <w:t xml:space="preserve">Interior Ministry and the Anti-Corruption Agency respectively. </w:t>
      </w:r>
      <w:r w:rsidRPr="00E05F64">
        <w:rPr>
          <w:rFonts w:ascii="Open Sans Light" w:hAnsi="Open Sans Light" w:cs="Open Sans Light"/>
          <w:sz w:val="21"/>
          <w:lang w:val="en-GB"/>
        </w:rPr>
        <w:t xml:space="preserve">It is not known whether internal </w:t>
      </w:r>
      <w:r w:rsidR="00884E04" w:rsidRPr="00E05F64">
        <w:rPr>
          <w:rFonts w:ascii="Open Sans Light" w:hAnsi="Open Sans Light" w:cs="Open Sans Light"/>
          <w:sz w:val="21"/>
          <w:lang w:val="en-GB"/>
        </w:rPr>
        <w:lastRenderedPageBreak/>
        <w:t>(</w:t>
      </w:r>
      <w:r w:rsidRPr="00E05F64">
        <w:rPr>
          <w:rFonts w:ascii="Open Sans Light" w:hAnsi="Open Sans Light" w:cs="Open Sans Light"/>
          <w:sz w:val="21"/>
          <w:lang w:val="en-GB"/>
        </w:rPr>
        <w:t>unpublished</w:t>
      </w:r>
      <w:r w:rsidR="00884E04" w:rsidRPr="00E05F64">
        <w:rPr>
          <w:rFonts w:ascii="Open Sans Light" w:hAnsi="Open Sans Light" w:cs="Open Sans Light"/>
          <w:sz w:val="21"/>
          <w:lang w:val="en-GB"/>
        </w:rPr>
        <w:t>)</w:t>
      </w:r>
      <w:r w:rsidRPr="00E05F64">
        <w:rPr>
          <w:rFonts w:ascii="Open Sans Light" w:hAnsi="Open Sans Light" w:cs="Open Sans Light"/>
          <w:sz w:val="21"/>
          <w:lang w:val="en-GB"/>
        </w:rPr>
        <w:t xml:space="preserve"> regulations governing medical questions in SIZOs run by the </w:t>
      </w:r>
      <w:r w:rsidR="0095060B" w:rsidRPr="00E05F64">
        <w:rPr>
          <w:rFonts w:ascii="Open Sans Light" w:hAnsi="Open Sans Light" w:cs="Open Sans Light"/>
          <w:sz w:val="21"/>
          <w:lang w:val="en-GB"/>
        </w:rPr>
        <w:t>State Committee for National Security</w:t>
      </w:r>
      <w:r w:rsidRPr="00E05F64">
        <w:rPr>
          <w:rFonts w:ascii="Open Sans Light" w:hAnsi="Open Sans Light" w:cs="Open Sans Light"/>
          <w:sz w:val="21"/>
          <w:lang w:val="en-GB"/>
        </w:rPr>
        <w:t xml:space="preserve"> and medical facilities and the Centre of Forensic Medicine of the Ministry of Defence are in line with international standards including the Istanbul Protocol. </w:t>
      </w:r>
      <w:r w:rsidRPr="00015EA9">
        <w:rPr>
          <w:rFonts w:ascii="Open Sans Light" w:hAnsi="Open Sans Light" w:cs="Open Sans Light"/>
          <w:b/>
          <w:sz w:val="21"/>
          <w:lang w:val="en-GB"/>
        </w:rPr>
        <w:t xml:space="preserve">Medical staff of these facilities as well as of the temporary detention facility of the Anti-Corruption Agency </w:t>
      </w:r>
      <w:r w:rsidR="00884E04" w:rsidRPr="00015EA9">
        <w:rPr>
          <w:rFonts w:ascii="Open Sans Light" w:hAnsi="Open Sans Light" w:cs="Open Sans Light"/>
          <w:b/>
          <w:sz w:val="21"/>
          <w:lang w:val="en-GB"/>
        </w:rPr>
        <w:t>have not undergone</w:t>
      </w:r>
      <w:r w:rsidRPr="00015EA9">
        <w:rPr>
          <w:rFonts w:ascii="Open Sans Light" w:hAnsi="Open Sans Light" w:cs="Open Sans Light"/>
          <w:b/>
          <w:sz w:val="21"/>
          <w:lang w:val="en-GB"/>
        </w:rPr>
        <w:t xml:space="preserve"> training on the Istanbul Protocol</w:t>
      </w:r>
      <w:r w:rsidRPr="00E05F64">
        <w:rPr>
          <w:rFonts w:ascii="Open Sans Light" w:hAnsi="Open Sans Light" w:cs="Open Sans Light"/>
          <w:sz w:val="21"/>
          <w:lang w:val="en-GB"/>
        </w:rPr>
        <w:t>.</w:t>
      </w:r>
      <w:r w:rsidR="001D4AEB" w:rsidRPr="00E05F64" w:rsidDel="001C7E9D">
        <w:rPr>
          <w:rFonts w:ascii="Open Sans Light" w:hAnsi="Open Sans Light" w:cs="Open Sans Light"/>
          <w:sz w:val="21"/>
        </w:rPr>
        <w:t xml:space="preserve"> </w:t>
      </w:r>
      <w:r w:rsidR="001D4AEB" w:rsidRPr="00E05F64">
        <w:rPr>
          <w:rFonts w:ascii="Open Sans Light" w:hAnsi="Open Sans Light" w:cs="Open Sans Light"/>
          <w:sz w:val="21"/>
        </w:rPr>
        <w:t xml:space="preserve">As set out in Article 195, part 3 of the </w:t>
      </w:r>
      <w:r w:rsidR="0067499F" w:rsidRPr="00E05F64">
        <w:rPr>
          <w:rFonts w:ascii="Open Sans Light" w:hAnsi="Open Sans Light" w:cs="Open Sans Light"/>
          <w:sz w:val="21"/>
        </w:rPr>
        <w:t>Code on the Implementation of Criminal Punishment</w:t>
      </w:r>
      <w:r w:rsidR="001D4AEB" w:rsidRPr="00E05F64">
        <w:rPr>
          <w:rFonts w:ascii="Open Sans Light" w:hAnsi="Open Sans Light" w:cs="Open Sans Light"/>
          <w:sz w:val="21"/>
        </w:rPr>
        <w:t>, the Ministry of Defence regulates the administration of medical treatment to inmates held in disciplinary facilities of the armed forces and their access to other medical personnel.</w:t>
      </w:r>
    </w:p>
    <w:p w14:paraId="24BE2099" w14:textId="77777777" w:rsidR="00C5013F" w:rsidRPr="008B31BF" w:rsidRDefault="0050436E" w:rsidP="00B54298">
      <w:pPr>
        <w:jc w:val="both"/>
        <w:rPr>
          <w:rFonts w:ascii="Open Sans Light" w:hAnsi="Open Sans Light" w:cs="Open Sans Light"/>
          <w:sz w:val="21"/>
          <w:lang w:val="en-GB"/>
        </w:rPr>
      </w:pPr>
      <w:r w:rsidRPr="00E05F64">
        <w:rPr>
          <w:rFonts w:ascii="Open Sans Light" w:hAnsi="Open Sans Light" w:cs="Open Sans Light"/>
          <w:sz w:val="21"/>
          <w:lang w:val="en-GB"/>
        </w:rPr>
        <w:t>On 1 May 2018 the Ministry of Justice and the Ministry of Health jointly approved the “</w:t>
      </w:r>
      <w:r w:rsidR="001C46CD" w:rsidRPr="00E05F64">
        <w:rPr>
          <w:rFonts w:ascii="Open Sans Light" w:hAnsi="Open Sans Light" w:cs="Open Sans Light"/>
          <w:sz w:val="21"/>
          <w:lang w:val="en-GB"/>
        </w:rPr>
        <w:t>Procedure</w:t>
      </w:r>
      <w:r w:rsidRPr="00E05F64">
        <w:rPr>
          <w:rFonts w:ascii="Open Sans Light" w:hAnsi="Open Sans Light" w:cs="Open Sans Light"/>
          <w:sz w:val="21"/>
          <w:lang w:val="en-GB"/>
        </w:rPr>
        <w:t xml:space="preserve"> </w:t>
      </w:r>
      <w:r w:rsidR="00015EA9">
        <w:rPr>
          <w:rFonts w:ascii="Open Sans Light" w:hAnsi="Open Sans Light" w:cs="Open Sans Light"/>
          <w:sz w:val="21"/>
          <w:lang w:val="en-GB"/>
        </w:rPr>
        <w:t>for</w:t>
      </w:r>
      <w:r w:rsidR="00015EA9" w:rsidRPr="00E05F64">
        <w:rPr>
          <w:rFonts w:ascii="Open Sans Light" w:hAnsi="Open Sans Light" w:cs="Open Sans Light"/>
          <w:sz w:val="21"/>
          <w:lang w:val="en-GB"/>
        </w:rPr>
        <w:t xml:space="preserve"> </w:t>
      </w:r>
      <w:r w:rsidR="00884E04" w:rsidRPr="00E05F64">
        <w:rPr>
          <w:rFonts w:ascii="Open Sans Light" w:hAnsi="Open Sans Light" w:cs="Open Sans Light"/>
          <w:sz w:val="21"/>
          <w:lang w:val="en-GB"/>
        </w:rPr>
        <w:t>Administer</w:t>
      </w:r>
      <w:r w:rsidR="00015EA9">
        <w:rPr>
          <w:rFonts w:ascii="Open Sans Light" w:hAnsi="Open Sans Light" w:cs="Open Sans Light"/>
          <w:sz w:val="21"/>
          <w:lang w:val="en-GB"/>
        </w:rPr>
        <w:t>ing</w:t>
      </w:r>
      <w:r w:rsidR="00884E04" w:rsidRPr="00E05F64">
        <w:rPr>
          <w:rFonts w:ascii="Open Sans Light" w:hAnsi="Open Sans Light" w:cs="Open Sans Light"/>
          <w:sz w:val="21"/>
          <w:lang w:val="en-GB"/>
        </w:rPr>
        <w:t xml:space="preserve"> M</w:t>
      </w:r>
      <w:r w:rsidRPr="00E05F64">
        <w:rPr>
          <w:rFonts w:ascii="Open Sans Light" w:hAnsi="Open Sans Light" w:cs="Open Sans Light"/>
          <w:sz w:val="21"/>
          <w:lang w:val="en-GB"/>
        </w:rPr>
        <w:t xml:space="preserve">edical </w:t>
      </w:r>
      <w:r w:rsidR="00884E04" w:rsidRPr="00E05F64">
        <w:rPr>
          <w:rFonts w:ascii="Open Sans Light" w:hAnsi="Open Sans Light" w:cs="Open Sans Light"/>
          <w:sz w:val="21"/>
          <w:lang w:val="en-GB"/>
        </w:rPr>
        <w:t>A</w:t>
      </w:r>
      <w:r w:rsidRPr="00E05F64">
        <w:rPr>
          <w:rFonts w:ascii="Open Sans Light" w:hAnsi="Open Sans Light" w:cs="Open Sans Light"/>
          <w:sz w:val="21"/>
          <w:lang w:val="en-GB"/>
        </w:rPr>
        <w:t xml:space="preserve">ssistance to </w:t>
      </w:r>
      <w:r w:rsidR="00884E04" w:rsidRPr="00E05F64">
        <w:rPr>
          <w:rFonts w:ascii="Open Sans Light" w:hAnsi="Open Sans Light" w:cs="Open Sans Light"/>
          <w:sz w:val="21"/>
          <w:lang w:val="en-GB"/>
        </w:rPr>
        <w:t>D</w:t>
      </w:r>
      <w:r w:rsidRPr="00E05F64">
        <w:rPr>
          <w:rFonts w:ascii="Open Sans Light" w:hAnsi="Open Sans Light" w:cs="Open Sans Light"/>
          <w:sz w:val="21"/>
          <w:lang w:val="en-GB"/>
        </w:rPr>
        <w:t xml:space="preserve">etainees and those </w:t>
      </w:r>
      <w:r w:rsidR="00884E04" w:rsidRPr="00E05F64">
        <w:rPr>
          <w:rFonts w:ascii="Open Sans Light" w:hAnsi="Open Sans Light" w:cs="Open Sans Light"/>
          <w:sz w:val="21"/>
          <w:lang w:val="en-GB"/>
        </w:rPr>
        <w:t>S</w:t>
      </w:r>
      <w:r w:rsidRPr="00E05F64">
        <w:rPr>
          <w:rFonts w:ascii="Open Sans Light" w:hAnsi="Open Sans Light" w:cs="Open Sans Light"/>
          <w:sz w:val="21"/>
          <w:lang w:val="en-GB"/>
        </w:rPr>
        <w:t xml:space="preserve">erving </w:t>
      </w:r>
      <w:r w:rsidR="00884E04" w:rsidRPr="00E05F64">
        <w:rPr>
          <w:rFonts w:ascii="Open Sans Light" w:hAnsi="Open Sans Light" w:cs="Open Sans Light"/>
          <w:sz w:val="21"/>
          <w:lang w:val="en-GB"/>
        </w:rPr>
        <w:t>C</w:t>
      </w:r>
      <w:r w:rsidRPr="00E05F64">
        <w:rPr>
          <w:rFonts w:ascii="Open Sans Light" w:hAnsi="Open Sans Light" w:cs="Open Sans Light"/>
          <w:sz w:val="21"/>
          <w:lang w:val="en-GB"/>
        </w:rPr>
        <w:t xml:space="preserve">riminal </w:t>
      </w:r>
      <w:r w:rsidR="00884E04" w:rsidRPr="00E05F64">
        <w:rPr>
          <w:rFonts w:ascii="Open Sans Light" w:hAnsi="Open Sans Light" w:cs="Open Sans Light"/>
          <w:sz w:val="21"/>
          <w:lang w:val="en-GB"/>
        </w:rPr>
        <w:t>P</w:t>
      </w:r>
      <w:r w:rsidR="00B22856" w:rsidRPr="00E05F64">
        <w:rPr>
          <w:rFonts w:ascii="Open Sans Light" w:hAnsi="Open Sans Light" w:cs="Open Sans Light"/>
          <w:sz w:val="21"/>
          <w:lang w:val="en-GB"/>
        </w:rPr>
        <w:t>enaltie</w:t>
      </w:r>
      <w:r w:rsidRPr="00E05F64">
        <w:rPr>
          <w:rFonts w:ascii="Open Sans Light" w:hAnsi="Open Sans Light" w:cs="Open Sans Light"/>
          <w:sz w:val="21"/>
          <w:lang w:val="en-GB"/>
        </w:rPr>
        <w:t>s”. This document was drafted by members of the Working Group of the Ministry of Health</w:t>
      </w:r>
      <w:r w:rsidR="005F61CD" w:rsidRPr="00E05F64">
        <w:rPr>
          <w:rFonts w:ascii="Open Sans Light" w:hAnsi="Open Sans Light" w:cs="Open Sans Light"/>
          <w:sz w:val="21"/>
          <w:lang w:val="en-GB"/>
        </w:rPr>
        <w:t xml:space="preserve"> and it includes a separate medical form, entitled “Protocol </w:t>
      </w:r>
      <w:r w:rsidR="00015EA9">
        <w:rPr>
          <w:rFonts w:ascii="Open Sans Light" w:hAnsi="Open Sans Light" w:cs="Open Sans Light"/>
          <w:sz w:val="21"/>
          <w:lang w:val="en-GB"/>
        </w:rPr>
        <w:t>for</w:t>
      </w:r>
      <w:r w:rsidR="005F61CD" w:rsidRPr="00E05F64">
        <w:rPr>
          <w:rFonts w:ascii="Open Sans Light" w:hAnsi="Open Sans Light" w:cs="Open Sans Light"/>
          <w:sz w:val="21"/>
          <w:lang w:val="en-GB"/>
        </w:rPr>
        <w:t xml:space="preserve"> </w:t>
      </w:r>
      <w:r w:rsidR="003073F2" w:rsidRPr="00E05F64">
        <w:rPr>
          <w:rFonts w:ascii="Open Sans Light" w:hAnsi="Open Sans Light" w:cs="Open Sans Light"/>
          <w:sz w:val="21"/>
          <w:lang w:val="en-GB"/>
        </w:rPr>
        <w:t>M</w:t>
      </w:r>
      <w:r w:rsidR="005F61CD" w:rsidRPr="00E05F64">
        <w:rPr>
          <w:rFonts w:ascii="Open Sans Light" w:hAnsi="Open Sans Light" w:cs="Open Sans Light"/>
          <w:sz w:val="21"/>
          <w:lang w:val="en-GB"/>
        </w:rPr>
        <w:t xml:space="preserve">edical </w:t>
      </w:r>
      <w:r w:rsidR="00015EA9">
        <w:rPr>
          <w:rFonts w:ascii="Open Sans Light" w:hAnsi="Open Sans Light" w:cs="Open Sans Light"/>
          <w:sz w:val="21"/>
          <w:lang w:val="en-GB"/>
        </w:rPr>
        <w:t>Certification</w:t>
      </w:r>
      <w:r w:rsidR="00015EA9" w:rsidRPr="008B31BF">
        <w:rPr>
          <w:rFonts w:ascii="Open Sans Light" w:hAnsi="Open Sans Light" w:cs="Open Sans Light"/>
          <w:sz w:val="21"/>
          <w:lang w:val="en-GB"/>
        </w:rPr>
        <w:t xml:space="preserve"> </w:t>
      </w:r>
      <w:r w:rsidR="005F61CD" w:rsidRPr="008B31BF">
        <w:rPr>
          <w:rFonts w:ascii="Open Sans Light" w:hAnsi="Open Sans Light" w:cs="Open Sans Light"/>
          <w:sz w:val="21"/>
          <w:lang w:val="en-GB"/>
        </w:rPr>
        <w:t xml:space="preserve">of </w:t>
      </w:r>
      <w:r w:rsidR="003073F2" w:rsidRPr="008B31BF">
        <w:rPr>
          <w:rFonts w:ascii="Open Sans Light" w:hAnsi="Open Sans Light" w:cs="Open Sans Light"/>
          <w:sz w:val="21"/>
          <w:lang w:val="en-GB"/>
        </w:rPr>
        <w:t>P</w:t>
      </w:r>
      <w:r w:rsidR="005F61CD" w:rsidRPr="008B31BF">
        <w:rPr>
          <w:rFonts w:ascii="Open Sans Light" w:hAnsi="Open Sans Light" w:cs="Open Sans Light"/>
          <w:sz w:val="21"/>
          <w:lang w:val="en-GB"/>
        </w:rPr>
        <w:t>risoners”</w:t>
      </w:r>
      <w:r w:rsidR="00B22856" w:rsidRPr="008B31BF">
        <w:rPr>
          <w:rFonts w:ascii="Open Sans Light" w:hAnsi="Open Sans Light" w:cs="Open Sans Light"/>
          <w:sz w:val="21"/>
          <w:lang w:val="en-GB"/>
        </w:rPr>
        <w:t>,</w:t>
      </w:r>
      <w:r w:rsidR="005F61CD" w:rsidRPr="008B31BF">
        <w:rPr>
          <w:rFonts w:ascii="Open Sans Light" w:hAnsi="Open Sans Light" w:cs="Open Sans Light"/>
          <w:sz w:val="21"/>
          <w:lang w:val="en-GB"/>
        </w:rPr>
        <w:t xml:space="preserve"> which is designed for </w:t>
      </w:r>
      <w:r w:rsidR="00DD1F24" w:rsidRPr="008B31BF">
        <w:rPr>
          <w:rFonts w:ascii="Open Sans Light" w:hAnsi="Open Sans Light" w:cs="Open Sans Light"/>
          <w:sz w:val="21"/>
          <w:lang w:val="en-GB"/>
        </w:rPr>
        <w:t xml:space="preserve">and used by doctors in the penitentiary system during </w:t>
      </w:r>
      <w:r w:rsidR="005F61CD" w:rsidRPr="008B31BF">
        <w:rPr>
          <w:rFonts w:ascii="Open Sans Light" w:hAnsi="Open Sans Light" w:cs="Open Sans Light"/>
          <w:sz w:val="21"/>
          <w:lang w:val="en-GB"/>
        </w:rPr>
        <w:t xml:space="preserve">medical examinations of alleged victims of torture and ill-treatment. </w:t>
      </w:r>
    </w:p>
    <w:p w14:paraId="2CF54D33" w14:textId="5CC8BF24" w:rsidR="008A1EED" w:rsidRPr="008B31BF" w:rsidRDefault="008E2E4C" w:rsidP="00B54298">
      <w:pPr>
        <w:jc w:val="both"/>
        <w:rPr>
          <w:rFonts w:ascii="Open Sans Light" w:hAnsi="Open Sans Light" w:cs="Open Sans Light"/>
          <w:sz w:val="21"/>
        </w:rPr>
      </w:pPr>
      <w:r w:rsidRPr="008B31BF">
        <w:rPr>
          <w:rFonts w:ascii="Open Sans Light" w:hAnsi="Open Sans Light" w:cs="Open Sans Light"/>
          <w:sz w:val="21"/>
        </w:rPr>
        <w:t>Thirdly</w:t>
      </w:r>
      <w:r w:rsidR="007E025B" w:rsidRPr="008B31BF">
        <w:rPr>
          <w:rFonts w:ascii="Open Sans Light" w:hAnsi="Open Sans Light" w:cs="Open Sans Light"/>
          <w:sz w:val="21"/>
        </w:rPr>
        <w:t>, t</w:t>
      </w:r>
      <w:r w:rsidR="008A1EED" w:rsidRPr="008B31BF">
        <w:rPr>
          <w:rFonts w:ascii="Open Sans Light" w:hAnsi="Open Sans Light" w:cs="Open Sans Light"/>
          <w:sz w:val="21"/>
        </w:rPr>
        <w:t xml:space="preserve">he authors of this document are concerned that the </w:t>
      </w:r>
      <w:r w:rsidR="008A1EED" w:rsidRPr="008B31BF">
        <w:rPr>
          <w:rFonts w:ascii="Open Sans Light" w:hAnsi="Open Sans Light" w:cs="Open Sans Light"/>
          <w:b/>
          <w:sz w:val="21"/>
        </w:rPr>
        <w:t>existing forensic centres in Tajikistan lack sufficient financial resources</w:t>
      </w:r>
      <w:r w:rsidR="008A1EED" w:rsidRPr="008B31BF">
        <w:rPr>
          <w:rFonts w:ascii="Open Sans Light" w:hAnsi="Open Sans Light" w:cs="Open Sans Light"/>
          <w:sz w:val="21"/>
        </w:rPr>
        <w:t xml:space="preserve"> and, in many cases, the necessary equipment to conduct reliable forensic examinations. In some centres there are no functioning laboratories.</w:t>
      </w:r>
      <w:r w:rsidR="001454DF" w:rsidRPr="008B31BF">
        <w:rPr>
          <w:rFonts w:ascii="Open Sans Light" w:hAnsi="Open Sans Light" w:cs="Open Sans Light"/>
          <w:sz w:val="21"/>
        </w:rPr>
        <w:t xml:space="preserve"> </w:t>
      </w:r>
      <w:r w:rsidR="003758E7" w:rsidRPr="008B31BF">
        <w:rPr>
          <w:rFonts w:ascii="Open Sans Light" w:hAnsi="Open Sans Light" w:cs="Open Sans Light"/>
          <w:sz w:val="21"/>
        </w:rPr>
        <w:t>T</w:t>
      </w:r>
      <w:r w:rsidR="001454DF" w:rsidRPr="008B31BF">
        <w:rPr>
          <w:rFonts w:ascii="Open Sans Light" w:hAnsi="Open Sans Light" w:cs="Open Sans Light"/>
          <w:sz w:val="21"/>
        </w:rPr>
        <w:t>he regional for</w:t>
      </w:r>
      <w:r w:rsidR="00095CCE" w:rsidRPr="008B31BF">
        <w:rPr>
          <w:rFonts w:ascii="Open Sans Light" w:hAnsi="Open Sans Light" w:cs="Open Sans Light"/>
          <w:sz w:val="21"/>
        </w:rPr>
        <w:t xml:space="preserve">ensic centres in the </w:t>
      </w:r>
      <w:r w:rsidR="00B214DA">
        <w:rPr>
          <w:rFonts w:ascii="Open Sans Light" w:hAnsi="Open Sans Light" w:cs="Open Sans Light"/>
          <w:sz w:val="21"/>
        </w:rPr>
        <w:t>s</w:t>
      </w:r>
      <w:r w:rsidR="001454DF" w:rsidRPr="008B31BF">
        <w:rPr>
          <w:rFonts w:ascii="Open Sans Light" w:hAnsi="Open Sans Light" w:cs="Open Sans Light"/>
          <w:sz w:val="21"/>
        </w:rPr>
        <w:t xml:space="preserve">outhern Khatlon region and </w:t>
      </w:r>
      <w:r w:rsidR="0094347E" w:rsidRPr="008B31BF">
        <w:rPr>
          <w:rFonts w:ascii="Open Sans Light" w:hAnsi="Open Sans Light" w:cs="Open Sans Light"/>
          <w:sz w:val="21"/>
        </w:rPr>
        <w:t>GBAO</w:t>
      </w:r>
      <w:r w:rsidR="00095CCE" w:rsidRPr="008B31BF">
        <w:rPr>
          <w:rFonts w:ascii="Open Sans Light" w:hAnsi="Open Sans Light" w:cs="Open Sans Light"/>
          <w:sz w:val="21"/>
        </w:rPr>
        <w:t xml:space="preserve"> </w:t>
      </w:r>
      <w:r w:rsidR="003758E7" w:rsidRPr="008B31BF">
        <w:rPr>
          <w:rFonts w:ascii="Open Sans Light" w:hAnsi="Open Sans Light" w:cs="Open Sans Light"/>
          <w:sz w:val="21"/>
        </w:rPr>
        <w:t xml:space="preserve">have not been modernized since the 1950s. </w:t>
      </w:r>
      <w:r w:rsidR="00DF0A7E" w:rsidRPr="008B31BF">
        <w:rPr>
          <w:rFonts w:ascii="Open Sans Light" w:hAnsi="Open Sans Light" w:cs="Open Sans Light"/>
          <w:sz w:val="21"/>
        </w:rPr>
        <w:t xml:space="preserve">Many </w:t>
      </w:r>
      <w:r w:rsidR="00905F57" w:rsidRPr="008B31BF">
        <w:rPr>
          <w:rFonts w:ascii="Open Sans Light" w:hAnsi="Open Sans Light" w:cs="Open Sans Light"/>
          <w:sz w:val="21"/>
        </w:rPr>
        <w:t xml:space="preserve">district </w:t>
      </w:r>
      <w:r w:rsidR="00DF0A7E" w:rsidRPr="008B31BF">
        <w:rPr>
          <w:rFonts w:ascii="Open Sans Light" w:hAnsi="Open Sans Light" w:cs="Open Sans Light"/>
          <w:sz w:val="21"/>
        </w:rPr>
        <w:t>forensic</w:t>
      </w:r>
      <w:r w:rsidR="00905F57" w:rsidRPr="008B31BF">
        <w:rPr>
          <w:rFonts w:ascii="Open Sans Light" w:hAnsi="Open Sans Light" w:cs="Open Sans Light"/>
          <w:sz w:val="21"/>
        </w:rPr>
        <w:t xml:space="preserve"> </w:t>
      </w:r>
      <w:r w:rsidR="0017590B" w:rsidRPr="008B31BF">
        <w:rPr>
          <w:rFonts w:ascii="Open Sans Light" w:hAnsi="Open Sans Light" w:cs="Open Sans Light"/>
          <w:sz w:val="21"/>
        </w:rPr>
        <w:t>facilitie</w:t>
      </w:r>
      <w:r w:rsidR="00905F57" w:rsidRPr="008B31BF">
        <w:rPr>
          <w:rFonts w:ascii="Open Sans Light" w:hAnsi="Open Sans Light" w:cs="Open Sans Light"/>
          <w:sz w:val="21"/>
        </w:rPr>
        <w:t>s</w:t>
      </w:r>
      <w:r w:rsidR="009F5764" w:rsidRPr="008B31BF">
        <w:rPr>
          <w:rFonts w:ascii="Open Sans Light" w:hAnsi="Open Sans Light" w:cs="Open Sans Light"/>
          <w:sz w:val="21"/>
        </w:rPr>
        <w:t xml:space="preserve"> </w:t>
      </w:r>
      <w:r w:rsidR="00905F57" w:rsidRPr="008B31BF">
        <w:rPr>
          <w:rFonts w:ascii="Open Sans Light" w:hAnsi="Open Sans Light" w:cs="Open Sans Light"/>
          <w:sz w:val="21"/>
        </w:rPr>
        <w:t>a</w:t>
      </w:r>
      <w:r w:rsidR="00DF0A7E" w:rsidRPr="008B31BF">
        <w:rPr>
          <w:rFonts w:ascii="Open Sans Light" w:hAnsi="Open Sans Light" w:cs="Open Sans Light"/>
          <w:sz w:val="21"/>
        </w:rPr>
        <w:t>re not accommodated in separate building</w:t>
      </w:r>
      <w:r w:rsidR="00905F57" w:rsidRPr="008B31BF">
        <w:rPr>
          <w:rFonts w:ascii="Open Sans Light" w:hAnsi="Open Sans Light" w:cs="Open Sans Light"/>
          <w:sz w:val="21"/>
        </w:rPr>
        <w:t>s</w:t>
      </w:r>
      <w:r w:rsidR="00DF0A7E" w:rsidRPr="008B31BF">
        <w:rPr>
          <w:rFonts w:ascii="Open Sans Light" w:hAnsi="Open Sans Light" w:cs="Open Sans Light"/>
          <w:sz w:val="21"/>
        </w:rPr>
        <w:t>, but often function next to the local morgue</w:t>
      </w:r>
      <w:r w:rsidR="00905F57" w:rsidRPr="008B31BF">
        <w:rPr>
          <w:rFonts w:ascii="Open Sans Light" w:hAnsi="Open Sans Light" w:cs="Open Sans Light"/>
          <w:sz w:val="21"/>
        </w:rPr>
        <w:t xml:space="preserve">, and </w:t>
      </w:r>
      <w:r w:rsidR="00015EA9">
        <w:rPr>
          <w:rFonts w:ascii="Open Sans Light" w:hAnsi="Open Sans Light" w:cs="Open Sans Light"/>
          <w:sz w:val="21"/>
        </w:rPr>
        <w:t>do not meet basic standards of hygiene.</w:t>
      </w:r>
    </w:p>
    <w:p w14:paraId="599F592B" w14:textId="77777777" w:rsidR="00244DD5" w:rsidRPr="008B31BF" w:rsidRDefault="00C84C0F" w:rsidP="00B54298">
      <w:pPr>
        <w:jc w:val="both"/>
        <w:rPr>
          <w:rFonts w:ascii="Open Sans Light" w:hAnsi="Open Sans Light" w:cs="Open Sans Light"/>
          <w:sz w:val="21"/>
        </w:rPr>
      </w:pPr>
      <w:r w:rsidRPr="008B31BF">
        <w:rPr>
          <w:rFonts w:ascii="Open Sans Light" w:hAnsi="Open Sans Light" w:cs="Open Sans Light"/>
          <w:sz w:val="21"/>
        </w:rPr>
        <w:t>On 27 December 2017 the Ministry of Health approved by decree (</w:t>
      </w:r>
      <w:r w:rsidR="006F46E8" w:rsidRPr="008B31BF">
        <w:rPr>
          <w:rFonts w:ascii="Open Sans Light" w:hAnsi="Open Sans Light" w:cs="Open Sans Light"/>
          <w:sz w:val="21"/>
        </w:rPr>
        <w:t>N</w:t>
      </w:r>
      <w:r w:rsidRPr="008B31BF">
        <w:rPr>
          <w:rFonts w:ascii="Open Sans Light" w:hAnsi="Open Sans Light" w:cs="Open Sans Light"/>
          <w:sz w:val="21"/>
        </w:rPr>
        <w:t>o. 1157)</w:t>
      </w:r>
      <w:r w:rsidR="00F2778C" w:rsidRPr="008B31BF">
        <w:rPr>
          <w:rFonts w:ascii="Open Sans Light" w:hAnsi="Open Sans Light" w:cs="Open Sans Light"/>
          <w:sz w:val="21"/>
        </w:rPr>
        <w:t xml:space="preserve"> the</w:t>
      </w:r>
      <w:r w:rsidRPr="008B31BF">
        <w:rPr>
          <w:rFonts w:ascii="Open Sans Light" w:hAnsi="Open Sans Light" w:cs="Open Sans Light"/>
          <w:sz w:val="21"/>
        </w:rPr>
        <w:t xml:space="preserve"> </w:t>
      </w:r>
      <w:r w:rsidR="00F2778C" w:rsidRPr="008B31BF">
        <w:rPr>
          <w:rFonts w:ascii="Open Sans Light" w:hAnsi="Open Sans Light" w:cs="Open Sans Light"/>
          <w:sz w:val="21"/>
        </w:rPr>
        <w:t xml:space="preserve">“Compilation of </w:t>
      </w:r>
      <w:r w:rsidR="00244DD5" w:rsidRPr="008B31BF">
        <w:rPr>
          <w:rFonts w:ascii="Open Sans Light" w:hAnsi="Open Sans Light" w:cs="Open Sans Light"/>
          <w:sz w:val="21"/>
        </w:rPr>
        <w:t>Normative-Legal Acts on the Psychiatric S</w:t>
      </w:r>
      <w:r w:rsidR="00F2778C" w:rsidRPr="008B31BF">
        <w:rPr>
          <w:rFonts w:ascii="Open Sans Light" w:hAnsi="Open Sans Light" w:cs="Open Sans Light"/>
          <w:sz w:val="21"/>
        </w:rPr>
        <w:t xml:space="preserve">ervice and the </w:t>
      </w:r>
      <w:r w:rsidR="00244DD5" w:rsidRPr="008B31BF">
        <w:rPr>
          <w:rFonts w:ascii="Open Sans Light" w:hAnsi="Open Sans Light" w:cs="Open Sans Light"/>
          <w:sz w:val="21"/>
        </w:rPr>
        <w:t>Methodological Procedure of Organizing and Carrying out Forensic Psychiatric E</w:t>
      </w:r>
      <w:r w:rsidR="00F2778C" w:rsidRPr="008B31BF">
        <w:rPr>
          <w:rFonts w:ascii="Open Sans Light" w:hAnsi="Open Sans Light" w:cs="Open Sans Light"/>
          <w:sz w:val="21"/>
        </w:rPr>
        <w:t xml:space="preserve">xaminations and the </w:t>
      </w:r>
      <w:r w:rsidR="00244DD5" w:rsidRPr="008B31BF">
        <w:rPr>
          <w:rFonts w:ascii="Open Sans Light" w:hAnsi="Open Sans Light" w:cs="Open Sans Light"/>
          <w:sz w:val="21"/>
        </w:rPr>
        <w:t>P</w:t>
      </w:r>
      <w:r w:rsidR="00F2778C" w:rsidRPr="008B31BF">
        <w:rPr>
          <w:rFonts w:ascii="Open Sans Light" w:hAnsi="Open Sans Light" w:cs="Open Sans Light"/>
          <w:sz w:val="21"/>
        </w:rPr>
        <w:t xml:space="preserve">rocedure </w:t>
      </w:r>
      <w:r w:rsidR="00244DD5" w:rsidRPr="008B31BF">
        <w:rPr>
          <w:rFonts w:ascii="Open Sans Light" w:hAnsi="Open Sans Light" w:cs="Open Sans Light"/>
          <w:sz w:val="21"/>
        </w:rPr>
        <w:t>of Administering</w:t>
      </w:r>
      <w:r w:rsidR="00F2778C" w:rsidRPr="008B31BF">
        <w:rPr>
          <w:rFonts w:ascii="Open Sans Light" w:hAnsi="Open Sans Light" w:cs="Open Sans Light"/>
          <w:sz w:val="21"/>
        </w:rPr>
        <w:t xml:space="preserve"> </w:t>
      </w:r>
      <w:r w:rsidR="00244DD5" w:rsidRPr="008B31BF">
        <w:rPr>
          <w:rFonts w:ascii="Open Sans Light" w:hAnsi="Open Sans Light" w:cs="Open Sans Light"/>
          <w:sz w:val="21"/>
        </w:rPr>
        <w:t>P</w:t>
      </w:r>
      <w:r w:rsidR="00F2778C" w:rsidRPr="008B31BF">
        <w:rPr>
          <w:rFonts w:ascii="Open Sans Light" w:hAnsi="Open Sans Light" w:cs="Open Sans Light"/>
          <w:sz w:val="21"/>
        </w:rPr>
        <w:t xml:space="preserve">sychiatric </w:t>
      </w:r>
      <w:r w:rsidR="00244DD5" w:rsidRPr="008B31BF">
        <w:rPr>
          <w:rFonts w:ascii="Open Sans Light" w:hAnsi="Open Sans Light" w:cs="Open Sans Light"/>
          <w:sz w:val="21"/>
        </w:rPr>
        <w:t>A</w:t>
      </w:r>
      <w:r w:rsidR="00F2778C" w:rsidRPr="008B31BF">
        <w:rPr>
          <w:rFonts w:ascii="Open Sans Light" w:hAnsi="Open Sans Light" w:cs="Open Sans Light"/>
          <w:sz w:val="21"/>
        </w:rPr>
        <w:t xml:space="preserve">ssistance to </w:t>
      </w:r>
      <w:r w:rsidR="00244DD5" w:rsidRPr="008B31BF">
        <w:rPr>
          <w:rFonts w:ascii="Open Sans Light" w:hAnsi="Open Sans Light" w:cs="Open Sans Light"/>
          <w:sz w:val="21"/>
        </w:rPr>
        <w:t>P</w:t>
      </w:r>
      <w:r w:rsidR="00F2778C" w:rsidRPr="008B31BF">
        <w:rPr>
          <w:rFonts w:ascii="Open Sans Light" w:hAnsi="Open Sans Light" w:cs="Open Sans Light"/>
          <w:sz w:val="21"/>
        </w:rPr>
        <w:t xml:space="preserve">eople </w:t>
      </w:r>
      <w:r w:rsidR="00244DD5" w:rsidRPr="008B31BF">
        <w:rPr>
          <w:rFonts w:ascii="Open Sans Light" w:hAnsi="Open Sans Light" w:cs="Open Sans Light"/>
          <w:sz w:val="21"/>
        </w:rPr>
        <w:t>S</w:t>
      </w:r>
      <w:r w:rsidR="00F2778C" w:rsidRPr="008B31BF">
        <w:rPr>
          <w:rFonts w:ascii="Open Sans Light" w:hAnsi="Open Sans Light" w:cs="Open Sans Light"/>
          <w:sz w:val="21"/>
        </w:rPr>
        <w:t xml:space="preserve">uffering </w:t>
      </w:r>
      <w:r w:rsidR="00244DD5" w:rsidRPr="008B31BF">
        <w:rPr>
          <w:rFonts w:ascii="Open Sans Light" w:hAnsi="Open Sans Light" w:cs="Open Sans Light"/>
          <w:sz w:val="21"/>
        </w:rPr>
        <w:t>P</w:t>
      </w:r>
      <w:r w:rsidR="00F2778C" w:rsidRPr="008B31BF">
        <w:rPr>
          <w:rFonts w:ascii="Open Sans Light" w:hAnsi="Open Sans Light" w:cs="Open Sans Light"/>
          <w:sz w:val="21"/>
        </w:rPr>
        <w:t xml:space="preserve">sychiatric </w:t>
      </w:r>
      <w:r w:rsidR="00244DD5" w:rsidRPr="008B31BF">
        <w:rPr>
          <w:rFonts w:ascii="Open Sans Light" w:hAnsi="Open Sans Light" w:cs="Open Sans Light"/>
          <w:sz w:val="21"/>
        </w:rPr>
        <w:t>D</w:t>
      </w:r>
      <w:r w:rsidR="00F2778C" w:rsidRPr="008B31BF">
        <w:rPr>
          <w:rFonts w:ascii="Open Sans Light" w:hAnsi="Open Sans Light" w:cs="Open Sans Light"/>
          <w:sz w:val="21"/>
        </w:rPr>
        <w:t>isorders</w:t>
      </w:r>
      <w:r w:rsidR="00F32E3E" w:rsidRPr="008B31BF">
        <w:rPr>
          <w:rFonts w:ascii="Open Sans Light" w:hAnsi="Open Sans Light" w:cs="Open Sans Light"/>
          <w:sz w:val="21"/>
        </w:rPr>
        <w:t>”, which is in line with the principles set out in the Istanbul Protocol</w:t>
      </w:r>
      <w:r w:rsidR="00F2778C" w:rsidRPr="008B31BF">
        <w:rPr>
          <w:rFonts w:ascii="Open Sans Light" w:hAnsi="Open Sans Light" w:cs="Open Sans Light"/>
          <w:sz w:val="21"/>
        </w:rPr>
        <w:t>.</w:t>
      </w:r>
      <w:r w:rsidR="00F32E3E" w:rsidRPr="008B31BF">
        <w:rPr>
          <w:rFonts w:ascii="Open Sans Light" w:hAnsi="Open Sans Light" w:cs="Open Sans Light"/>
          <w:sz w:val="21"/>
        </w:rPr>
        <w:t xml:space="preserve"> </w:t>
      </w:r>
      <w:r w:rsidR="009C0D58" w:rsidRPr="008B31BF">
        <w:rPr>
          <w:rFonts w:ascii="Open Sans Light" w:hAnsi="Open Sans Light" w:cs="Open Sans Light"/>
          <w:sz w:val="21"/>
        </w:rPr>
        <w:t xml:space="preserve">Currently plans are underway to train psychiatrists on the implementation of </w:t>
      </w:r>
      <w:r w:rsidR="001D4AEB" w:rsidRPr="008B31BF">
        <w:rPr>
          <w:rFonts w:ascii="Open Sans Light" w:hAnsi="Open Sans Light" w:cs="Open Sans Light"/>
          <w:sz w:val="21"/>
        </w:rPr>
        <w:t xml:space="preserve">the </w:t>
      </w:r>
      <w:r w:rsidR="009C0D58" w:rsidRPr="008B31BF">
        <w:rPr>
          <w:rFonts w:ascii="Open Sans Light" w:hAnsi="Open Sans Light" w:cs="Open Sans Light"/>
          <w:sz w:val="21"/>
        </w:rPr>
        <w:t xml:space="preserve">standards contained in this Compilation. </w:t>
      </w:r>
      <w:r w:rsidR="00E2774F" w:rsidRPr="008B31BF">
        <w:rPr>
          <w:rFonts w:ascii="Open Sans Light" w:hAnsi="Open Sans Light" w:cs="Open Sans Light"/>
          <w:sz w:val="21"/>
        </w:rPr>
        <w:t xml:space="preserve">The NGOs Independent Centre for Human Rights (Tajikistan) and experts of </w:t>
      </w:r>
      <w:r w:rsidR="001D4AEB" w:rsidRPr="008B31BF">
        <w:rPr>
          <w:rFonts w:ascii="Open Sans Light" w:hAnsi="Open Sans Light" w:cs="Open Sans Light"/>
          <w:sz w:val="21"/>
        </w:rPr>
        <w:t xml:space="preserve">the international NGO </w:t>
      </w:r>
      <w:r w:rsidR="00E2774F" w:rsidRPr="008B31BF">
        <w:rPr>
          <w:rFonts w:ascii="Open Sans Light" w:hAnsi="Open Sans Light" w:cs="Open Sans Light"/>
          <w:sz w:val="21"/>
        </w:rPr>
        <w:t>Doctors without Borders play a key role in implementing these activities.</w:t>
      </w:r>
    </w:p>
    <w:p w14:paraId="512CB6F0" w14:textId="3FFE47EF" w:rsidR="00ED6022" w:rsidRPr="008B31BF" w:rsidRDefault="00000EAE" w:rsidP="00B54298">
      <w:pPr>
        <w:jc w:val="both"/>
        <w:rPr>
          <w:rFonts w:ascii="Open Sans Light" w:hAnsi="Open Sans Light" w:cs="Open Sans Light"/>
          <w:sz w:val="21"/>
        </w:rPr>
      </w:pPr>
      <w:r w:rsidRPr="008B31BF">
        <w:rPr>
          <w:rFonts w:ascii="Open Sans Light" w:hAnsi="Open Sans Light" w:cs="Open Sans Light"/>
          <w:sz w:val="21"/>
        </w:rPr>
        <w:t xml:space="preserve">Accessing </w:t>
      </w:r>
      <w:r w:rsidR="00E758B5" w:rsidRPr="008B31BF">
        <w:rPr>
          <w:rFonts w:ascii="Open Sans Light" w:hAnsi="Open Sans Light" w:cs="Open Sans Light"/>
          <w:sz w:val="21"/>
        </w:rPr>
        <w:t xml:space="preserve">medical or psychiatric </w:t>
      </w:r>
      <w:r w:rsidRPr="008B31BF">
        <w:rPr>
          <w:rFonts w:ascii="Open Sans Light" w:hAnsi="Open Sans Light" w:cs="Open Sans Light"/>
          <w:sz w:val="21"/>
        </w:rPr>
        <w:t xml:space="preserve">forensic examinations is </w:t>
      </w:r>
      <w:r w:rsidR="004819F8" w:rsidRPr="008B31BF">
        <w:rPr>
          <w:rFonts w:ascii="Open Sans Light" w:hAnsi="Open Sans Light" w:cs="Open Sans Light"/>
          <w:sz w:val="21"/>
        </w:rPr>
        <w:t>limi</w:t>
      </w:r>
      <w:r w:rsidRPr="008B31BF">
        <w:rPr>
          <w:rFonts w:ascii="Open Sans Light" w:hAnsi="Open Sans Light" w:cs="Open Sans Light"/>
          <w:sz w:val="21"/>
        </w:rPr>
        <w:t xml:space="preserve">ted by the fact that, </w:t>
      </w:r>
      <w:r w:rsidR="00E758B5" w:rsidRPr="008B31BF">
        <w:rPr>
          <w:rFonts w:ascii="Open Sans Light" w:hAnsi="Open Sans Light" w:cs="Open Sans Light"/>
          <w:sz w:val="21"/>
        </w:rPr>
        <w:t>a</w:t>
      </w:r>
      <w:r w:rsidR="00B3343A">
        <w:rPr>
          <w:rFonts w:ascii="Open Sans Light" w:hAnsi="Open Sans Light" w:cs="Open Sans Light"/>
          <w:sz w:val="21"/>
        </w:rPr>
        <w:t>by</w:t>
      </w:r>
      <w:r w:rsidR="00E758B5" w:rsidRPr="008B31BF">
        <w:rPr>
          <w:rFonts w:ascii="Open Sans Light" w:hAnsi="Open Sans Light" w:cs="Open Sans Light"/>
          <w:sz w:val="21"/>
        </w:rPr>
        <w:t xml:space="preserve"> law</w:t>
      </w:r>
      <w:r w:rsidRPr="008B31BF">
        <w:rPr>
          <w:rFonts w:ascii="Open Sans Light" w:hAnsi="Open Sans Light" w:cs="Open Sans Light"/>
          <w:sz w:val="21"/>
        </w:rPr>
        <w:t xml:space="preserve">, </w:t>
      </w:r>
      <w:r w:rsidR="00E758B5" w:rsidRPr="008B31BF">
        <w:rPr>
          <w:rFonts w:ascii="Open Sans Light" w:hAnsi="Open Sans Light" w:cs="Open Sans Light"/>
          <w:sz w:val="21"/>
        </w:rPr>
        <w:t>the lawyer has to lodge a</w:t>
      </w:r>
      <w:r w:rsidR="00B3343A">
        <w:rPr>
          <w:rFonts w:ascii="Open Sans Light" w:hAnsi="Open Sans Light" w:cs="Open Sans Light"/>
          <w:sz w:val="21"/>
        </w:rPr>
        <w:t xml:space="preserve">n official request, </w:t>
      </w:r>
      <w:r w:rsidR="00E758B5" w:rsidRPr="008B31BF">
        <w:rPr>
          <w:rFonts w:ascii="Open Sans Light" w:hAnsi="Open Sans Light" w:cs="Open Sans Light"/>
          <w:sz w:val="21"/>
        </w:rPr>
        <w:t>which has to be approved by</w:t>
      </w:r>
      <w:r w:rsidRPr="008B31BF">
        <w:rPr>
          <w:rFonts w:ascii="Open Sans Light" w:hAnsi="Open Sans Light" w:cs="Open Sans Light"/>
          <w:sz w:val="21"/>
        </w:rPr>
        <w:t xml:space="preserve"> the investigator</w:t>
      </w:r>
      <w:r w:rsidR="00E758B5" w:rsidRPr="008B31BF">
        <w:rPr>
          <w:rFonts w:ascii="Open Sans Light" w:hAnsi="Open Sans Light" w:cs="Open Sans Light"/>
          <w:sz w:val="21"/>
        </w:rPr>
        <w:t>, the prosecutor or the judge involved in the case</w:t>
      </w:r>
      <w:r w:rsidR="006B4359" w:rsidRPr="008B31BF">
        <w:rPr>
          <w:rFonts w:ascii="Open Sans Light" w:hAnsi="Open Sans Light" w:cs="Open Sans Light"/>
          <w:sz w:val="21"/>
        </w:rPr>
        <w:t xml:space="preserve">. </w:t>
      </w:r>
      <w:r w:rsidR="00F877A0" w:rsidRPr="008B31BF">
        <w:rPr>
          <w:rFonts w:ascii="Open Sans Light" w:hAnsi="Open Sans Light" w:cs="Open Sans Light"/>
          <w:sz w:val="21"/>
        </w:rPr>
        <w:t xml:space="preserve">In practice, these </w:t>
      </w:r>
      <w:r w:rsidR="00B3343A">
        <w:rPr>
          <w:rFonts w:ascii="Open Sans Light" w:hAnsi="Open Sans Light" w:cs="Open Sans Light"/>
          <w:sz w:val="21"/>
        </w:rPr>
        <w:t xml:space="preserve">requests </w:t>
      </w:r>
      <w:r w:rsidR="00F877A0" w:rsidRPr="008B31BF">
        <w:rPr>
          <w:rFonts w:ascii="Open Sans Light" w:hAnsi="Open Sans Light" w:cs="Open Sans Light"/>
          <w:sz w:val="21"/>
        </w:rPr>
        <w:t>are rarely approved or they are reviewed for so long that the examination is carried out too late.</w:t>
      </w:r>
    </w:p>
    <w:p w14:paraId="3B72F9BE" w14:textId="77777777" w:rsidR="00262B5D" w:rsidRPr="008B31BF" w:rsidRDefault="00493EAB" w:rsidP="00B54298">
      <w:pPr>
        <w:jc w:val="both"/>
        <w:rPr>
          <w:rFonts w:ascii="Open Sans Light" w:hAnsi="Open Sans Light" w:cs="Open Sans Light"/>
          <w:b/>
          <w:sz w:val="21"/>
          <w:lang w:val="en-GB"/>
        </w:rPr>
      </w:pPr>
      <w:r w:rsidRPr="008B31BF">
        <w:rPr>
          <w:rFonts w:ascii="Open Sans Light" w:hAnsi="Open Sans Light" w:cs="Open Sans Light"/>
          <w:sz w:val="21"/>
        </w:rPr>
        <w:t>The May 2016 legal amendments stipulate that detainees</w:t>
      </w:r>
      <w:r w:rsidR="00AD088C" w:rsidRPr="008B31BF">
        <w:rPr>
          <w:rFonts w:ascii="Open Sans Light" w:hAnsi="Open Sans Light" w:cs="Open Sans Light"/>
          <w:sz w:val="21"/>
        </w:rPr>
        <w:t xml:space="preserve"> </w:t>
      </w:r>
      <w:r w:rsidR="001F3284" w:rsidRPr="008B31BF">
        <w:rPr>
          <w:rFonts w:ascii="Open Sans Light" w:hAnsi="Open Sans Light" w:cs="Open Sans Light"/>
          <w:sz w:val="21"/>
        </w:rPr>
        <w:t>should</w:t>
      </w:r>
      <w:r w:rsidR="00AD088C" w:rsidRPr="008B31BF">
        <w:rPr>
          <w:rFonts w:ascii="Open Sans Light" w:hAnsi="Open Sans Light" w:cs="Open Sans Light"/>
          <w:sz w:val="21"/>
        </w:rPr>
        <w:t xml:space="preserve"> undergo a medical examination prior to </w:t>
      </w:r>
      <w:r w:rsidR="001F3284" w:rsidRPr="008B31BF">
        <w:rPr>
          <w:rFonts w:ascii="Open Sans Light" w:hAnsi="Open Sans Light" w:cs="Open Sans Light"/>
          <w:sz w:val="21"/>
        </w:rPr>
        <w:t>being placed</w:t>
      </w:r>
      <w:r w:rsidR="00AD088C" w:rsidRPr="008B31BF">
        <w:rPr>
          <w:rFonts w:ascii="Open Sans Light" w:hAnsi="Open Sans Light" w:cs="Open Sans Light"/>
          <w:sz w:val="21"/>
        </w:rPr>
        <w:t xml:space="preserve"> in a temporary </w:t>
      </w:r>
      <w:r w:rsidR="00AD088C" w:rsidRPr="008B31BF">
        <w:rPr>
          <w:rFonts w:ascii="Open Sans Light" w:hAnsi="Open Sans Light" w:cs="Open Sans Light"/>
          <w:sz w:val="21"/>
          <w:lang w:val="en-GB"/>
        </w:rPr>
        <w:t>detention facility</w:t>
      </w:r>
      <w:r w:rsidR="00416844" w:rsidRPr="008B31BF">
        <w:rPr>
          <w:rFonts w:ascii="Open Sans Light" w:hAnsi="Open Sans Light" w:cs="Open Sans Light"/>
          <w:sz w:val="21"/>
          <w:lang w:val="en-GB"/>
        </w:rPr>
        <w:t xml:space="preserve">. </w:t>
      </w:r>
      <w:r w:rsidR="00AD088C" w:rsidRPr="008B31BF">
        <w:rPr>
          <w:rFonts w:ascii="Open Sans Light" w:hAnsi="Open Sans Light" w:cs="Open Sans Light"/>
          <w:sz w:val="21"/>
          <w:lang w:val="en-GB"/>
        </w:rPr>
        <w:t xml:space="preserve">Article 94, part </w:t>
      </w:r>
      <w:r w:rsidR="00416844" w:rsidRPr="008B31BF">
        <w:rPr>
          <w:rFonts w:ascii="Open Sans Light" w:hAnsi="Open Sans Light" w:cs="Open Sans Light"/>
          <w:sz w:val="21"/>
          <w:lang w:val="en-GB"/>
        </w:rPr>
        <w:t>4</w:t>
      </w:r>
      <w:r w:rsidR="00EB4AD7" w:rsidRPr="008B31BF">
        <w:rPr>
          <w:rFonts w:ascii="Open Sans Light" w:hAnsi="Open Sans Light" w:cs="Open Sans Light"/>
          <w:sz w:val="21"/>
          <w:lang w:val="en-GB"/>
        </w:rPr>
        <w:t xml:space="preserve"> also states that the suspect or the lawyer can request that the examination be conducted by </w:t>
      </w:r>
      <w:r w:rsidRPr="008B31BF">
        <w:rPr>
          <w:rFonts w:ascii="Open Sans Light" w:hAnsi="Open Sans Light" w:cs="Open Sans Light"/>
          <w:sz w:val="21"/>
        </w:rPr>
        <w:t xml:space="preserve">an </w:t>
      </w:r>
      <w:r w:rsidR="0012088F" w:rsidRPr="008B31BF">
        <w:rPr>
          <w:rFonts w:ascii="Open Sans Light" w:hAnsi="Open Sans Light" w:cs="Open Sans Light"/>
          <w:sz w:val="21"/>
        </w:rPr>
        <w:t>independent doctor or an independent forensic expert</w:t>
      </w:r>
      <w:r w:rsidR="00EB4AD7" w:rsidRPr="008B31BF">
        <w:rPr>
          <w:rFonts w:ascii="Open Sans Light" w:hAnsi="Open Sans Light" w:cs="Open Sans Light"/>
          <w:sz w:val="21"/>
        </w:rPr>
        <w:t>.</w:t>
      </w:r>
      <w:r w:rsidR="00F0365B" w:rsidRPr="008B31BF">
        <w:rPr>
          <w:rFonts w:ascii="Open Sans Light" w:hAnsi="Open Sans Light" w:cs="Open Sans Light"/>
          <w:sz w:val="21"/>
          <w:lang w:val="en-GB"/>
        </w:rPr>
        <w:t xml:space="preserve"> </w:t>
      </w:r>
      <w:r w:rsidR="00A4447D" w:rsidRPr="008B31BF">
        <w:rPr>
          <w:rFonts w:ascii="Open Sans Light" w:hAnsi="Open Sans Light" w:cs="Open Sans Light"/>
          <w:b/>
          <w:sz w:val="21"/>
        </w:rPr>
        <w:t>However</w:t>
      </w:r>
      <w:r w:rsidR="00272B6C" w:rsidRPr="008B31BF">
        <w:rPr>
          <w:rFonts w:ascii="Open Sans Light" w:hAnsi="Open Sans Light" w:cs="Open Sans Light"/>
          <w:b/>
          <w:sz w:val="21"/>
        </w:rPr>
        <w:t>,</w:t>
      </w:r>
      <w:r w:rsidR="00A4447D" w:rsidRPr="008B31BF">
        <w:rPr>
          <w:rFonts w:ascii="Open Sans Light" w:hAnsi="Open Sans Light" w:cs="Open Sans Light"/>
          <w:b/>
          <w:sz w:val="21"/>
        </w:rPr>
        <w:t xml:space="preserve"> </w:t>
      </w:r>
      <w:r w:rsidR="00836201" w:rsidRPr="008B31BF">
        <w:rPr>
          <w:rFonts w:ascii="Open Sans Light" w:hAnsi="Open Sans Light" w:cs="Open Sans Light"/>
          <w:b/>
          <w:sz w:val="21"/>
        </w:rPr>
        <w:t>to date</w:t>
      </w:r>
      <w:r w:rsidR="00272B6C" w:rsidRPr="008B31BF">
        <w:rPr>
          <w:rFonts w:ascii="Open Sans Light" w:hAnsi="Open Sans Light" w:cs="Open Sans Light"/>
          <w:b/>
          <w:sz w:val="21"/>
        </w:rPr>
        <w:t>,</w:t>
      </w:r>
      <w:r w:rsidR="00351A1A" w:rsidRPr="008B31BF">
        <w:rPr>
          <w:rFonts w:ascii="Open Sans Light" w:hAnsi="Open Sans Light" w:cs="Open Sans Light"/>
          <w:b/>
          <w:sz w:val="21"/>
        </w:rPr>
        <w:t xml:space="preserve"> </w:t>
      </w:r>
      <w:r w:rsidR="0012088F" w:rsidRPr="008B31BF">
        <w:rPr>
          <w:rFonts w:ascii="Open Sans Light" w:hAnsi="Open Sans Light" w:cs="Open Sans Light"/>
          <w:b/>
          <w:sz w:val="21"/>
        </w:rPr>
        <w:t>Tajikistan has not regulated the activity of independent forensic experts</w:t>
      </w:r>
      <w:r w:rsidR="00351A1A" w:rsidRPr="008B31BF">
        <w:rPr>
          <w:rFonts w:ascii="Open Sans Light" w:hAnsi="Open Sans Light" w:cs="Open Sans Light"/>
          <w:b/>
          <w:sz w:val="21"/>
        </w:rPr>
        <w:t xml:space="preserve"> and </w:t>
      </w:r>
      <w:r w:rsidR="008533DB" w:rsidRPr="008B31BF">
        <w:rPr>
          <w:rFonts w:ascii="Open Sans Light" w:hAnsi="Open Sans Light" w:cs="Open Sans Light"/>
          <w:b/>
          <w:sz w:val="21"/>
        </w:rPr>
        <w:t xml:space="preserve">there are </w:t>
      </w:r>
      <w:r w:rsidR="0012088F" w:rsidRPr="008B31BF">
        <w:rPr>
          <w:rFonts w:ascii="Open Sans Light" w:hAnsi="Open Sans Light" w:cs="Open Sans Light"/>
          <w:b/>
          <w:sz w:val="21"/>
        </w:rPr>
        <w:t>no independent forensic medical institutions</w:t>
      </w:r>
      <w:r w:rsidR="008533DB" w:rsidRPr="008B31BF">
        <w:rPr>
          <w:rFonts w:ascii="Open Sans Light" w:hAnsi="Open Sans Light" w:cs="Open Sans Light"/>
          <w:b/>
          <w:sz w:val="21"/>
        </w:rPr>
        <w:t xml:space="preserve"> in Tajikistan</w:t>
      </w:r>
      <w:r w:rsidR="00351A1A" w:rsidRPr="008B31BF">
        <w:rPr>
          <w:rFonts w:ascii="Open Sans Light" w:hAnsi="Open Sans Light" w:cs="Open Sans Light"/>
          <w:b/>
          <w:sz w:val="21"/>
        </w:rPr>
        <w:t>.</w:t>
      </w:r>
      <w:r w:rsidR="00801682" w:rsidRPr="008B31BF">
        <w:rPr>
          <w:rFonts w:ascii="Open Sans Light" w:hAnsi="Open Sans Light" w:cs="Open Sans Light"/>
          <w:b/>
          <w:sz w:val="21"/>
        </w:rPr>
        <w:t xml:space="preserve"> </w:t>
      </w:r>
    </w:p>
    <w:p w14:paraId="44E3BEB9" w14:textId="77777777" w:rsidR="00373843" w:rsidRPr="008B31BF" w:rsidRDefault="004C6B90" w:rsidP="00B54298">
      <w:pPr>
        <w:jc w:val="both"/>
        <w:rPr>
          <w:rFonts w:ascii="Open Sans Light" w:hAnsi="Open Sans Light" w:cs="Open Sans Light"/>
          <w:sz w:val="21"/>
        </w:rPr>
      </w:pPr>
      <w:r w:rsidRPr="008B31BF">
        <w:rPr>
          <w:rFonts w:ascii="Open Sans Light" w:hAnsi="Open Sans Light" w:cs="Open Sans Light"/>
          <w:sz w:val="21"/>
        </w:rPr>
        <w:t xml:space="preserve">The </w:t>
      </w:r>
      <w:r w:rsidR="00373843" w:rsidRPr="008B31BF">
        <w:rPr>
          <w:rFonts w:ascii="Open Sans Light" w:hAnsi="Open Sans Light" w:cs="Open Sans Light"/>
          <w:sz w:val="21"/>
        </w:rPr>
        <w:t>Programme of Judicial-Legal Reform in the Republic of Tajikistan (2015-2017)</w:t>
      </w:r>
      <w:r w:rsidRPr="008B31BF">
        <w:rPr>
          <w:rFonts w:ascii="Open Sans Light" w:hAnsi="Open Sans Light" w:cs="Open Sans Light"/>
          <w:sz w:val="21"/>
        </w:rPr>
        <w:t>,</w:t>
      </w:r>
      <w:r w:rsidR="00373843" w:rsidRPr="008B31BF">
        <w:rPr>
          <w:rFonts w:ascii="Open Sans Light" w:hAnsi="Open Sans Light" w:cs="Open Sans Light"/>
          <w:sz w:val="21"/>
        </w:rPr>
        <w:t xml:space="preserve"> adopted by Presid</w:t>
      </w:r>
      <w:r w:rsidRPr="008B31BF">
        <w:rPr>
          <w:rFonts w:ascii="Open Sans Light" w:hAnsi="Open Sans Light" w:cs="Open Sans Light"/>
          <w:sz w:val="21"/>
        </w:rPr>
        <w:t>ential Decree on 5 January 2015, envisaged</w:t>
      </w:r>
      <w:r w:rsidR="0017590B" w:rsidRPr="008B31BF">
        <w:rPr>
          <w:rFonts w:ascii="Open Sans Light" w:hAnsi="Open Sans Light" w:cs="Open Sans Light"/>
          <w:sz w:val="21"/>
        </w:rPr>
        <w:t xml:space="preserve"> </w:t>
      </w:r>
      <w:r w:rsidR="00E91D5D" w:rsidRPr="008B31BF">
        <w:rPr>
          <w:rFonts w:ascii="Open Sans Light" w:hAnsi="Open Sans Light" w:cs="Open Sans Light"/>
          <w:sz w:val="21"/>
        </w:rPr>
        <w:t xml:space="preserve">a study </w:t>
      </w:r>
      <w:r w:rsidR="00B3343A">
        <w:rPr>
          <w:rFonts w:ascii="Open Sans Light" w:hAnsi="Open Sans Light" w:cs="Open Sans Light"/>
          <w:sz w:val="21"/>
        </w:rPr>
        <w:t>of</w:t>
      </w:r>
      <w:r w:rsidR="00B3343A" w:rsidRPr="008B31BF">
        <w:rPr>
          <w:rFonts w:ascii="Open Sans Light" w:hAnsi="Open Sans Light" w:cs="Open Sans Light"/>
          <w:sz w:val="21"/>
        </w:rPr>
        <w:t xml:space="preserve"> </w:t>
      </w:r>
      <w:r w:rsidR="00E91D5D" w:rsidRPr="008B31BF">
        <w:rPr>
          <w:rFonts w:ascii="Open Sans Light" w:hAnsi="Open Sans Light" w:cs="Open Sans Light"/>
          <w:sz w:val="21"/>
        </w:rPr>
        <w:t xml:space="preserve">all existing (state-run) forensic institutions and </w:t>
      </w:r>
      <w:r w:rsidR="00B3343A">
        <w:rPr>
          <w:rFonts w:ascii="Open Sans Light" w:hAnsi="Open Sans Light" w:cs="Open Sans Light"/>
          <w:sz w:val="21"/>
        </w:rPr>
        <w:t>exploration of</w:t>
      </w:r>
      <w:r w:rsidR="00B3343A" w:rsidRPr="008B31BF">
        <w:rPr>
          <w:rFonts w:ascii="Open Sans Light" w:hAnsi="Open Sans Light" w:cs="Open Sans Light"/>
          <w:sz w:val="21"/>
        </w:rPr>
        <w:t xml:space="preserve"> </w:t>
      </w:r>
      <w:r w:rsidR="0012088F" w:rsidRPr="008B31BF">
        <w:rPr>
          <w:rFonts w:ascii="Open Sans Light" w:hAnsi="Open Sans Light" w:cs="Open Sans Light"/>
          <w:sz w:val="21"/>
        </w:rPr>
        <w:t>the possibility of carrying out forensic examinations outside the state system</w:t>
      </w:r>
      <w:r w:rsidR="005E41EB" w:rsidRPr="008B31BF">
        <w:rPr>
          <w:rFonts w:ascii="Open Sans Light" w:hAnsi="Open Sans Light" w:cs="Open Sans Light"/>
          <w:sz w:val="21"/>
        </w:rPr>
        <w:t>. The</w:t>
      </w:r>
      <w:r w:rsidR="001373F5" w:rsidRPr="008B31BF">
        <w:rPr>
          <w:rFonts w:ascii="Open Sans Light" w:hAnsi="Open Sans Light" w:cs="Open Sans Light"/>
          <w:sz w:val="21"/>
        </w:rPr>
        <w:t xml:space="preserve"> </w:t>
      </w:r>
      <w:r w:rsidR="0022525C" w:rsidRPr="008B31BF">
        <w:rPr>
          <w:rFonts w:ascii="Open Sans Light" w:hAnsi="Open Sans Light" w:cs="Open Sans Light"/>
          <w:sz w:val="21"/>
        </w:rPr>
        <w:t xml:space="preserve">Ministry of Justice and its agency, the Republican Centre for Forensic and </w:t>
      </w:r>
      <w:r w:rsidR="0022525C" w:rsidRPr="008B31BF">
        <w:rPr>
          <w:rFonts w:ascii="Open Sans Light" w:hAnsi="Open Sans Light" w:cs="Open Sans Light"/>
          <w:sz w:val="21"/>
        </w:rPr>
        <w:lastRenderedPageBreak/>
        <w:t>Criminalistic Examinations</w:t>
      </w:r>
      <w:r w:rsidR="001373F5" w:rsidRPr="008B31BF">
        <w:rPr>
          <w:rFonts w:ascii="Open Sans Light" w:hAnsi="Open Sans Light" w:cs="Open Sans Light"/>
          <w:sz w:val="21"/>
        </w:rPr>
        <w:t>, were tasked to carry out the study</w:t>
      </w:r>
      <w:r w:rsidR="0022525C" w:rsidRPr="008B31BF">
        <w:rPr>
          <w:rFonts w:ascii="Open Sans Light" w:hAnsi="Open Sans Light" w:cs="Open Sans Light"/>
          <w:sz w:val="21"/>
        </w:rPr>
        <w:t>.</w:t>
      </w:r>
      <w:r w:rsidR="00FC109D" w:rsidRPr="008B31BF">
        <w:rPr>
          <w:rFonts w:ascii="Open Sans Light" w:hAnsi="Open Sans Light" w:cs="Open Sans Light"/>
          <w:sz w:val="21"/>
        </w:rPr>
        <w:t xml:space="preserve"> In 2016</w:t>
      </w:r>
      <w:r w:rsidR="003955E0" w:rsidRPr="008B31BF">
        <w:rPr>
          <w:rFonts w:ascii="Open Sans Light" w:hAnsi="Open Sans Light" w:cs="Open Sans Light"/>
          <w:sz w:val="21"/>
          <w:lang w:val="en-GB"/>
        </w:rPr>
        <w:t xml:space="preserve"> </w:t>
      </w:r>
      <w:r w:rsidR="00BB2383" w:rsidRPr="008B31BF">
        <w:rPr>
          <w:rFonts w:ascii="Open Sans Light" w:hAnsi="Open Sans Light" w:cs="Open Sans Light"/>
          <w:sz w:val="21"/>
          <w:lang w:val="en-GB"/>
        </w:rPr>
        <w:t xml:space="preserve">the </w:t>
      </w:r>
      <w:r w:rsidR="009613E9" w:rsidRPr="008B31BF">
        <w:rPr>
          <w:rFonts w:ascii="Open Sans Light" w:hAnsi="Open Sans Light" w:cs="Open Sans Light"/>
          <w:sz w:val="21"/>
          <w:lang w:val="en-GB"/>
        </w:rPr>
        <w:t xml:space="preserve">Ministry </w:t>
      </w:r>
      <w:r w:rsidR="007C2402" w:rsidRPr="008B31BF">
        <w:rPr>
          <w:rFonts w:ascii="Open Sans Light" w:hAnsi="Open Sans Light" w:cs="Open Sans Light"/>
          <w:sz w:val="21"/>
          <w:lang w:val="en-GB"/>
        </w:rPr>
        <w:t>submitted a</w:t>
      </w:r>
      <w:r w:rsidR="009613E9" w:rsidRPr="008B31BF">
        <w:rPr>
          <w:rFonts w:ascii="Open Sans Light" w:hAnsi="Open Sans Light" w:cs="Open Sans Light"/>
          <w:sz w:val="21"/>
        </w:rPr>
        <w:t xml:space="preserve"> draft</w:t>
      </w:r>
      <w:r w:rsidR="009613E9" w:rsidRPr="008B31BF">
        <w:rPr>
          <w:rFonts w:ascii="Open Sans Light" w:hAnsi="Open Sans Light" w:cs="Open Sans Light"/>
          <w:sz w:val="21"/>
          <w:lang w:val="en-GB"/>
        </w:rPr>
        <w:t xml:space="preserve"> law (“On Forensic Examinations”)</w:t>
      </w:r>
      <w:r w:rsidR="007C2402" w:rsidRPr="008B31BF">
        <w:rPr>
          <w:rFonts w:ascii="Open Sans Light" w:hAnsi="Open Sans Light" w:cs="Open Sans Light"/>
          <w:sz w:val="21"/>
          <w:lang w:val="en-GB"/>
        </w:rPr>
        <w:t xml:space="preserve"> to the</w:t>
      </w:r>
      <w:r w:rsidR="009613E9" w:rsidRPr="008B31BF">
        <w:rPr>
          <w:rFonts w:ascii="Open Sans Light" w:hAnsi="Open Sans Light" w:cs="Open Sans Light"/>
          <w:sz w:val="21"/>
          <w:lang w:val="en-GB"/>
        </w:rPr>
        <w:t xml:space="preserve"> </w:t>
      </w:r>
      <w:r w:rsidR="00BB2383" w:rsidRPr="008B31BF">
        <w:rPr>
          <w:rFonts w:ascii="Open Sans Light" w:hAnsi="Open Sans Light" w:cs="Open Sans Light"/>
          <w:sz w:val="21"/>
          <w:lang w:val="en-GB"/>
        </w:rPr>
        <w:t xml:space="preserve">Republican Centre </w:t>
      </w:r>
      <w:r w:rsidR="00BB2383" w:rsidRPr="008B31BF">
        <w:rPr>
          <w:rFonts w:ascii="Open Sans Light" w:hAnsi="Open Sans Light" w:cs="Open Sans Light"/>
          <w:sz w:val="21"/>
        </w:rPr>
        <w:t>for Forensic</w:t>
      </w:r>
      <w:r w:rsidR="007C2402" w:rsidRPr="008B31BF">
        <w:rPr>
          <w:rFonts w:ascii="Open Sans Light" w:hAnsi="Open Sans Light" w:cs="Open Sans Light"/>
          <w:sz w:val="21"/>
        </w:rPr>
        <w:t xml:space="preserve"> and Criminalistic Examinations, which provided</w:t>
      </w:r>
      <w:r w:rsidR="009613E9" w:rsidRPr="008B31BF">
        <w:rPr>
          <w:rFonts w:ascii="Open Sans Light" w:hAnsi="Open Sans Light" w:cs="Open Sans Light"/>
          <w:sz w:val="21"/>
        </w:rPr>
        <w:t xml:space="preserve"> comments</w:t>
      </w:r>
      <w:r w:rsidR="006A4DDA" w:rsidRPr="008B31BF">
        <w:rPr>
          <w:rFonts w:ascii="Open Sans Light" w:hAnsi="Open Sans Light" w:cs="Open Sans Light"/>
          <w:sz w:val="21"/>
        </w:rPr>
        <w:t>, but for unknown reasons the work on the draft law was discontinued</w:t>
      </w:r>
      <w:r w:rsidR="00686CE6" w:rsidRPr="008B31BF">
        <w:rPr>
          <w:rFonts w:ascii="Open Sans Light" w:hAnsi="Open Sans Light" w:cs="Open Sans Light"/>
          <w:sz w:val="21"/>
        </w:rPr>
        <w:t>.</w:t>
      </w:r>
      <w:r w:rsidR="00BB2383" w:rsidRPr="008B31BF">
        <w:rPr>
          <w:rFonts w:ascii="Open Sans Light" w:hAnsi="Open Sans Light" w:cs="Open Sans Light"/>
          <w:sz w:val="21"/>
        </w:rPr>
        <w:t xml:space="preserve"> </w:t>
      </w:r>
    </w:p>
    <w:p w14:paraId="70188ABB" w14:textId="77777777" w:rsidR="00686CE6" w:rsidRPr="008B31BF" w:rsidRDefault="007C2A08" w:rsidP="00B54298">
      <w:pPr>
        <w:jc w:val="both"/>
        <w:rPr>
          <w:rFonts w:ascii="Open Sans Light" w:hAnsi="Open Sans Light" w:cs="Open Sans Light"/>
          <w:b/>
          <w:sz w:val="21"/>
          <w:lang w:val="en-GB"/>
        </w:rPr>
      </w:pPr>
      <w:r w:rsidRPr="008B31BF">
        <w:rPr>
          <w:rFonts w:ascii="Open Sans Light" w:hAnsi="Open Sans Light" w:cs="Open Sans Light"/>
          <w:sz w:val="21"/>
        </w:rPr>
        <w:t xml:space="preserve">The authors of this submission are concerned that, </w:t>
      </w:r>
      <w:r w:rsidR="00DB12E6" w:rsidRPr="008B31BF">
        <w:rPr>
          <w:rFonts w:ascii="Open Sans Light" w:hAnsi="Open Sans Light" w:cs="Open Sans Light"/>
          <w:sz w:val="21"/>
        </w:rPr>
        <w:t xml:space="preserve">although by law </w:t>
      </w:r>
      <w:r w:rsidR="004A28AA" w:rsidRPr="008B31BF">
        <w:rPr>
          <w:rFonts w:ascii="Open Sans Light" w:hAnsi="Open Sans Light" w:cs="Open Sans Light"/>
          <w:sz w:val="21"/>
        </w:rPr>
        <w:t xml:space="preserve">(Article 210 of the </w:t>
      </w:r>
      <w:r w:rsidR="009E5A7F" w:rsidRPr="008B31BF">
        <w:rPr>
          <w:rFonts w:ascii="Open Sans Light" w:hAnsi="Open Sans Light" w:cs="Open Sans Light"/>
          <w:sz w:val="21"/>
        </w:rPr>
        <w:t>Criminal Procedure Code</w:t>
      </w:r>
      <w:r w:rsidR="004A28AA" w:rsidRPr="008B31BF">
        <w:rPr>
          <w:rFonts w:ascii="Open Sans Light" w:hAnsi="Open Sans Light" w:cs="Open Sans Light"/>
          <w:sz w:val="21"/>
        </w:rPr>
        <w:t>)</w:t>
      </w:r>
      <w:r w:rsidR="00A40B07" w:rsidRPr="008B31BF">
        <w:rPr>
          <w:rFonts w:ascii="Open Sans Light" w:hAnsi="Open Sans Light" w:cs="Open Sans Light"/>
          <w:sz w:val="21"/>
        </w:rPr>
        <w:t xml:space="preserve">, forensic examinations of victims and witnesses are conducted subject to voluntary and written consent, </w:t>
      </w:r>
      <w:r w:rsidR="00B3343A" w:rsidRPr="008B31BF">
        <w:rPr>
          <w:rFonts w:ascii="Open Sans Light" w:hAnsi="Open Sans Light" w:cs="Open Sans Light"/>
          <w:b/>
          <w:sz w:val="21"/>
        </w:rPr>
        <w:t xml:space="preserve">in practice </w:t>
      </w:r>
      <w:r w:rsidR="00026C1E" w:rsidRPr="008B31BF">
        <w:rPr>
          <w:rFonts w:ascii="Open Sans Light" w:hAnsi="Open Sans Light" w:cs="Open Sans Light"/>
          <w:b/>
          <w:sz w:val="21"/>
        </w:rPr>
        <w:t xml:space="preserve">suspects, accused persons and defendants </w:t>
      </w:r>
      <w:r w:rsidR="00545177" w:rsidRPr="008B31BF">
        <w:rPr>
          <w:rFonts w:ascii="Open Sans Light" w:hAnsi="Open Sans Light" w:cs="Open Sans Light"/>
          <w:b/>
          <w:sz w:val="21"/>
        </w:rPr>
        <w:t>can be</w:t>
      </w:r>
      <w:r w:rsidR="004A28AA" w:rsidRPr="008B31BF">
        <w:rPr>
          <w:rFonts w:ascii="Open Sans Light" w:hAnsi="Open Sans Light" w:cs="Open Sans Light"/>
          <w:b/>
          <w:sz w:val="21"/>
        </w:rPr>
        <w:t xml:space="preserve"> forced to undergo forensic examinations. </w:t>
      </w:r>
    </w:p>
    <w:p w14:paraId="788F2BBB" w14:textId="77777777" w:rsidR="00A62101" w:rsidRPr="008B31BF" w:rsidRDefault="00A62101" w:rsidP="00B54298">
      <w:pPr>
        <w:jc w:val="both"/>
        <w:rPr>
          <w:rFonts w:ascii="Open Sans Light" w:hAnsi="Open Sans Light" w:cs="Open Sans Light"/>
          <w:sz w:val="21"/>
        </w:rPr>
      </w:pPr>
    </w:p>
    <w:p w14:paraId="278D9241" w14:textId="77777777" w:rsidR="00A62101" w:rsidRPr="008B31BF" w:rsidRDefault="00575F36" w:rsidP="00A62101">
      <w:pPr>
        <w:pStyle w:val="Heading2"/>
        <w:rPr>
          <w:rFonts w:ascii="Open Sans Light" w:hAnsi="Open Sans Light" w:cs="Open Sans Light"/>
        </w:rPr>
      </w:pPr>
      <w:bookmarkStart w:id="28" w:name="_Toc10463009"/>
      <w:r w:rsidRPr="008B31BF">
        <w:rPr>
          <w:rFonts w:ascii="Open Sans Light" w:hAnsi="Open Sans Light" w:cs="Open Sans Light"/>
        </w:rPr>
        <w:t xml:space="preserve">3.4. </w:t>
      </w:r>
      <w:r w:rsidR="00A62101" w:rsidRPr="008B31BF">
        <w:rPr>
          <w:rFonts w:ascii="Open Sans Light" w:hAnsi="Open Sans Light" w:cs="Open Sans Light"/>
        </w:rPr>
        <w:t>Video recording in detention facilities</w:t>
      </w:r>
      <w:bookmarkEnd w:id="28"/>
    </w:p>
    <w:p w14:paraId="7D30A20C" w14:textId="77777777" w:rsidR="00C20BD8" w:rsidRPr="008B31BF" w:rsidRDefault="00A62101" w:rsidP="00B54298">
      <w:pPr>
        <w:jc w:val="both"/>
        <w:rPr>
          <w:rFonts w:ascii="Open Sans Light" w:hAnsi="Open Sans Light" w:cs="Open Sans Light"/>
          <w:sz w:val="21"/>
        </w:rPr>
      </w:pPr>
      <w:r w:rsidRPr="008B31BF">
        <w:rPr>
          <w:rFonts w:ascii="Open Sans Light" w:hAnsi="Open Sans Light" w:cs="Open Sans Light"/>
          <w:bCs/>
          <w:sz w:val="21"/>
        </w:rPr>
        <w:t>According to the 2015</w:t>
      </w:r>
      <w:r w:rsidR="000511FE" w:rsidRPr="008B31BF">
        <w:rPr>
          <w:rFonts w:ascii="Open Sans Light" w:hAnsi="Open Sans Light" w:cs="Open Sans Light"/>
          <w:bCs/>
          <w:sz w:val="21"/>
        </w:rPr>
        <w:t xml:space="preserve"> </w:t>
      </w:r>
      <w:r w:rsidR="000B3495" w:rsidRPr="008B31BF">
        <w:rPr>
          <w:rFonts w:ascii="Open Sans Light" w:hAnsi="Open Sans Light" w:cs="Open Sans Light"/>
          <w:sz w:val="21"/>
          <w:lang w:val="en-GB"/>
        </w:rPr>
        <w:t>Government Information on the Implementation of UPR Recommendations</w:t>
      </w:r>
      <w:r w:rsidRPr="008B31BF">
        <w:rPr>
          <w:rFonts w:ascii="Open Sans Light" w:hAnsi="Open Sans Light" w:cs="Open Sans Light"/>
          <w:i/>
          <w:sz w:val="21"/>
          <w:lang w:val="en-GB"/>
        </w:rPr>
        <w:t xml:space="preserve">, </w:t>
      </w:r>
      <w:r w:rsidRPr="008B31BF">
        <w:rPr>
          <w:rFonts w:ascii="Open Sans Light" w:hAnsi="Open Sans Light" w:cs="Open Sans Light"/>
          <w:sz w:val="21"/>
          <w:lang w:val="en-GB"/>
        </w:rPr>
        <w:t xml:space="preserve">the Interior Ministry equipped all temporary detention facilities in Dushanbe and the corridors of buildings belonging to Interior Ministry agencies with video cameras and this initiative is being </w:t>
      </w:r>
      <w:r w:rsidR="000511FE" w:rsidRPr="008B31BF">
        <w:rPr>
          <w:rFonts w:ascii="Open Sans Light" w:hAnsi="Open Sans Light" w:cs="Open Sans Light"/>
          <w:sz w:val="21"/>
          <w:lang w:val="en-GB"/>
        </w:rPr>
        <w:t xml:space="preserve">extended </w:t>
      </w:r>
      <w:r w:rsidRPr="008B31BF">
        <w:rPr>
          <w:rFonts w:ascii="Open Sans Light" w:hAnsi="Open Sans Light" w:cs="Open Sans Light"/>
          <w:sz w:val="21"/>
          <w:lang w:val="en-GB"/>
        </w:rPr>
        <w:t xml:space="preserve">to other parts of Tajikistan. </w:t>
      </w:r>
      <w:r w:rsidRPr="008B31BF">
        <w:rPr>
          <w:rFonts w:ascii="Open Sans Light" w:hAnsi="Open Sans Light" w:cs="Open Sans Light"/>
          <w:sz w:val="21"/>
        </w:rPr>
        <w:t>On 28 April 2015 in the framework of national consultations about the implementation of recommendations</w:t>
      </w:r>
      <w:r w:rsidR="00DC60A6" w:rsidRPr="008B31BF">
        <w:rPr>
          <w:rFonts w:ascii="Open Sans Light" w:hAnsi="Open Sans Light" w:cs="Open Sans Light"/>
          <w:sz w:val="21"/>
        </w:rPr>
        <w:t xml:space="preserve"> </w:t>
      </w:r>
      <w:r w:rsidR="005969AD" w:rsidRPr="008B31BF">
        <w:rPr>
          <w:rFonts w:ascii="Open Sans Light" w:hAnsi="Open Sans Light" w:cs="Open Sans Light"/>
          <w:sz w:val="21"/>
        </w:rPr>
        <w:t>issued to Tajikistan</w:t>
      </w:r>
      <w:r w:rsidR="00DC60A6" w:rsidRPr="008B31BF">
        <w:rPr>
          <w:rFonts w:ascii="Open Sans Light" w:hAnsi="Open Sans Light" w:cs="Open Sans Light"/>
          <w:sz w:val="21"/>
        </w:rPr>
        <w:t xml:space="preserve"> under the UPR</w:t>
      </w:r>
      <w:r w:rsidRPr="008B31BF">
        <w:rPr>
          <w:rFonts w:ascii="Open Sans Light" w:hAnsi="Open Sans Light" w:cs="Open Sans Light"/>
          <w:sz w:val="21"/>
        </w:rPr>
        <w:t xml:space="preserve">, government representatives reported that </w:t>
      </w:r>
      <w:r w:rsidR="00C456C7" w:rsidRPr="008B31BF">
        <w:rPr>
          <w:rFonts w:ascii="Open Sans Light" w:hAnsi="Open Sans Light" w:cs="Open Sans Light"/>
          <w:sz w:val="21"/>
        </w:rPr>
        <w:t xml:space="preserve">video </w:t>
      </w:r>
      <w:r w:rsidRPr="008B31BF">
        <w:rPr>
          <w:rFonts w:ascii="Open Sans Light" w:hAnsi="Open Sans Light" w:cs="Open Sans Light"/>
          <w:sz w:val="21"/>
        </w:rPr>
        <w:t xml:space="preserve">cameras had been installed in four facilities of the Interior Ministry in Dushanbe, including the capital’s temporary police detention facility. The </w:t>
      </w:r>
      <w:r w:rsidR="008D632D" w:rsidRPr="008B31BF">
        <w:rPr>
          <w:rFonts w:ascii="Open Sans Light" w:hAnsi="Open Sans Light" w:cs="Open Sans Light"/>
          <w:sz w:val="21"/>
          <w:lang w:val="en-GB"/>
        </w:rPr>
        <w:t>State Committee for National Security</w:t>
      </w:r>
      <w:r w:rsidRPr="008B31BF">
        <w:rPr>
          <w:rFonts w:ascii="Open Sans Light" w:hAnsi="Open Sans Light" w:cs="Open Sans Light"/>
          <w:sz w:val="21"/>
        </w:rPr>
        <w:t xml:space="preserve">, the Drug Control Agency and the Anti-Corruption Agency also reported </w:t>
      </w:r>
      <w:r w:rsidR="009A44B9" w:rsidRPr="008B31BF">
        <w:rPr>
          <w:rFonts w:ascii="Open Sans Light" w:hAnsi="Open Sans Light" w:cs="Open Sans Light"/>
          <w:sz w:val="21"/>
        </w:rPr>
        <w:t xml:space="preserve">that they had </w:t>
      </w:r>
      <w:r w:rsidRPr="008B31BF">
        <w:rPr>
          <w:rFonts w:ascii="Open Sans Light" w:hAnsi="Open Sans Light" w:cs="Open Sans Light"/>
          <w:sz w:val="21"/>
        </w:rPr>
        <w:t xml:space="preserve">installed cameras, but gave no details. </w:t>
      </w:r>
    </w:p>
    <w:p w14:paraId="4DC5AFC7" w14:textId="77777777" w:rsidR="00C20BD8" w:rsidRPr="008B31BF" w:rsidRDefault="00A62101" w:rsidP="00B54298">
      <w:pPr>
        <w:jc w:val="both"/>
        <w:rPr>
          <w:rFonts w:ascii="Open Sans Light" w:hAnsi="Open Sans Light" w:cs="Open Sans Light"/>
          <w:b/>
          <w:sz w:val="21"/>
        </w:rPr>
      </w:pPr>
      <w:r w:rsidRPr="008B31BF">
        <w:rPr>
          <w:rFonts w:ascii="Open Sans Light" w:hAnsi="Open Sans Light" w:cs="Open Sans Light"/>
          <w:sz w:val="21"/>
        </w:rPr>
        <w:t xml:space="preserve">According to members of the Monitoring Group under the </w:t>
      </w:r>
      <w:r w:rsidR="00216541" w:rsidRPr="008B31BF">
        <w:rPr>
          <w:rFonts w:ascii="Open Sans Light" w:hAnsi="Open Sans Light" w:cs="Open Sans Light"/>
          <w:sz w:val="21"/>
        </w:rPr>
        <w:t>Ombudsperson</w:t>
      </w:r>
      <w:r w:rsidRPr="008B31BF">
        <w:rPr>
          <w:rFonts w:ascii="Open Sans Light" w:hAnsi="Open Sans Light" w:cs="Open Sans Light"/>
          <w:sz w:val="21"/>
        </w:rPr>
        <w:t xml:space="preserve">’s Office, </w:t>
      </w:r>
      <w:r w:rsidR="00C20BD8" w:rsidRPr="008B31BF">
        <w:rPr>
          <w:rFonts w:ascii="Open Sans Light" w:hAnsi="Open Sans Light" w:cs="Open Sans Light"/>
          <w:sz w:val="21"/>
        </w:rPr>
        <w:t xml:space="preserve">most </w:t>
      </w:r>
      <w:r w:rsidRPr="008B31BF">
        <w:rPr>
          <w:rFonts w:ascii="Open Sans Light" w:hAnsi="Open Sans Light" w:cs="Open Sans Light"/>
          <w:sz w:val="21"/>
        </w:rPr>
        <w:t>detention facilities ha</w:t>
      </w:r>
      <w:r w:rsidR="000511FE" w:rsidRPr="008B31BF">
        <w:rPr>
          <w:rFonts w:ascii="Open Sans Light" w:hAnsi="Open Sans Light" w:cs="Open Sans Light"/>
          <w:sz w:val="21"/>
        </w:rPr>
        <w:t xml:space="preserve">d </w:t>
      </w:r>
      <w:r w:rsidRPr="008B31BF">
        <w:rPr>
          <w:rFonts w:ascii="Open Sans Light" w:hAnsi="Open Sans Light" w:cs="Open Sans Light"/>
          <w:sz w:val="21"/>
        </w:rPr>
        <w:t>been equipped with video cameras</w:t>
      </w:r>
      <w:r w:rsidR="000511FE" w:rsidRPr="008B31BF">
        <w:rPr>
          <w:rFonts w:ascii="Open Sans Light" w:hAnsi="Open Sans Light" w:cs="Open Sans Light"/>
          <w:sz w:val="21"/>
        </w:rPr>
        <w:t xml:space="preserve"> by the time of writing</w:t>
      </w:r>
      <w:r w:rsidRPr="008B31BF">
        <w:rPr>
          <w:rFonts w:ascii="Open Sans Light" w:hAnsi="Open Sans Light" w:cs="Open Sans Light"/>
          <w:sz w:val="21"/>
        </w:rPr>
        <w:t xml:space="preserve">, but </w:t>
      </w:r>
      <w:r w:rsidR="00C20BD8" w:rsidRPr="008B31BF">
        <w:rPr>
          <w:rFonts w:ascii="Open Sans Light" w:hAnsi="Open Sans Light" w:cs="Open Sans Light"/>
          <w:sz w:val="21"/>
        </w:rPr>
        <w:t xml:space="preserve">the NGOs issuing this document are concerned that </w:t>
      </w:r>
      <w:r w:rsidR="009A44B9" w:rsidRPr="008B31BF">
        <w:rPr>
          <w:rFonts w:ascii="Open Sans Light" w:hAnsi="Open Sans Light" w:cs="Open Sans Light"/>
          <w:sz w:val="21"/>
        </w:rPr>
        <w:t xml:space="preserve">they do not cover </w:t>
      </w:r>
      <w:r w:rsidR="00C20BD8" w:rsidRPr="008B31BF">
        <w:rPr>
          <w:rFonts w:ascii="Open Sans Light" w:hAnsi="Open Sans Light" w:cs="Open Sans Light"/>
          <w:sz w:val="21"/>
        </w:rPr>
        <w:t xml:space="preserve">all </w:t>
      </w:r>
      <w:r w:rsidR="009A44B9" w:rsidRPr="008B31BF">
        <w:rPr>
          <w:rFonts w:ascii="Open Sans Light" w:hAnsi="Open Sans Light" w:cs="Open Sans Light"/>
          <w:sz w:val="21"/>
        </w:rPr>
        <w:t>the necessary areas</w:t>
      </w:r>
      <w:r w:rsidR="00C20BD8" w:rsidRPr="008B31BF">
        <w:rPr>
          <w:rFonts w:ascii="Open Sans Light" w:hAnsi="Open Sans Light" w:cs="Open Sans Light"/>
          <w:sz w:val="21"/>
        </w:rPr>
        <w:t xml:space="preserve">. For example, </w:t>
      </w:r>
      <w:r w:rsidR="009A6B5D" w:rsidRPr="008B31BF">
        <w:rPr>
          <w:rFonts w:ascii="Open Sans Light" w:hAnsi="Open Sans Light" w:cs="Open Sans Light"/>
          <w:b/>
          <w:sz w:val="21"/>
        </w:rPr>
        <w:t xml:space="preserve">no cameras have been installed in </w:t>
      </w:r>
      <w:r w:rsidR="009A44B9" w:rsidRPr="008B31BF">
        <w:rPr>
          <w:rFonts w:ascii="Open Sans Light" w:hAnsi="Open Sans Light" w:cs="Open Sans Light"/>
          <w:b/>
          <w:sz w:val="21"/>
        </w:rPr>
        <w:t xml:space="preserve">exercise </w:t>
      </w:r>
      <w:r w:rsidR="009A6B5D" w:rsidRPr="008B31BF">
        <w:rPr>
          <w:rFonts w:ascii="Open Sans Light" w:hAnsi="Open Sans Light" w:cs="Open Sans Light"/>
          <w:b/>
          <w:sz w:val="21"/>
        </w:rPr>
        <w:t xml:space="preserve">yards and only </w:t>
      </w:r>
      <w:r w:rsidR="00C630AD" w:rsidRPr="008B31BF">
        <w:rPr>
          <w:rFonts w:ascii="Open Sans Light" w:hAnsi="Open Sans Light" w:cs="Open Sans Light"/>
          <w:b/>
          <w:sz w:val="21"/>
        </w:rPr>
        <w:t>two to three</w:t>
      </w:r>
      <w:r w:rsidR="009A6B5D" w:rsidRPr="008B31BF">
        <w:rPr>
          <w:rFonts w:ascii="Open Sans Light" w:hAnsi="Open Sans Light" w:cs="Open Sans Light"/>
          <w:b/>
          <w:sz w:val="21"/>
        </w:rPr>
        <w:t xml:space="preserve"> police detention facilities have cameras in the interrogation rooms. </w:t>
      </w:r>
      <w:r w:rsidR="00067F2E" w:rsidRPr="008B31BF">
        <w:rPr>
          <w:rFonts w:ascii="Open Sans Light" w:hAnsi="Open Sans Light" w:cs="Open Sans Light"/>
          <w:b/>
          <w:sz w:val="21"/>
        </w:rPr>
        <w:t>V</w:t>
      </w:r>
      <w:r w:rsidR="00896D1A" w:rsidRPr="008B31BF">
        <w:rPr>
          <w:rFonts w:ascii="Open Sans Light" w:hAnsi="Open Sans Light" w:cs="Open Sans Light"/>
          <w:b/>
          <w:sz w:val="21"/>
        </w:rPr>
        <w:t xml:space="preserve">ideo cameras </w:t>
      </w:r>
      <w:r w:rsidR="00067F2E" w:rsidRPr="008B31BF">
        <w:rPr>
          <w:rFonts w:ascii="Open Sans Light" w:hAnsi="Open Sans Light" w:cs="Open Sans Light"/>
          <w:b/>
          <w:sz w:val="21"/>
        </w:rPr>
        <w:t xml:space="preserve">are usually not set up </w:t>
      </w:r>
      <w:r w:rsidR="00896D1A" w:rsidRPr="008B31BF">
        <w:rPr>
          <w:rFonts w:ascii="Open Sans Light" w:hAnsi="Open Sans Light" w:cs="Open Sans Light"/>
          <w:b/>
          <w:sz w:val="21"/>
        </w:rPr>
        <w:t>in psychiatric facilities.</w:t>
      </w:r>
    </w:p>
    <w:p w14:paraId="33F5443A" w14:textId="77777777" w:rsidR="00991E9A" w:rsidRPr="008B31BF" w:rsidRDefault="00A62101" w:rsidP="00B54298">
      <w:pPr>
        <w:jc w:val="both"/>
        <w:rPr>
          <w:rFonts w:ascii="Open Sans Light" w:hAnsi="Open Sans Light" w:cs="Open Sans Light"/>
          <w:sz w:val="21"/>
        </w:rPr>
      </w:pPr>
      <w:r w:rsidRPr="008B31BF">
        <w:rPr>
          <w:rFonts w:ascii="Open Sans Light" w:hAnsi="Open Sans Light" w:cs="Open Sans Light"/>
          <w:sz w:val="21"/>
        </w:rPr>
        <w:t xml:space="preserve">In </w:t>
      </w:r>
      <w:r w:rsidR="00C456C7" w:rsidRPr="008B31BF">
        <w:rPr>
          <w:rFonts w:ascii="Open Sans Light" w:hAnsi="Open Sans Light" w:cs="Open Sans Light"/>
          <w:sz w:val="21"/>
        </w:rPr>
        <w:t xml:space="preserve">2016 and 2017 </w:t>
      </w:r>
      <w:r w:rsidRPr="008B31BF">
        <w:rPr>
          <w:rFonts w:ascii="Open Sans Light" w:hAnsi="Open Sans Light" w:cs="Open Sans Light"/>
          <w:sz w:val="21"/>
        </w:rPr>
        <w:t xml:space="preserve">several lawyers who cooperate with the </w:t>
      </w:r>
      <w:r w:rsidR="00C12E15" w:rsidRPr="008B31BF">
        <w:rPr>
          <w:rFonts w:ascii="Open Sans Light" w:hAnsi="Open Sans Light" w:cs="Open Sans Light"/>
          <w:sz w:val="21"/>
        </w:rPr>
        <w:t xml:space="preserve">Coalition against Torture and Impunity </w:t>
      </w:r>
      <w:r w:rsidRPr="008B31BF">
        <w:rPr>
          <w:rFonts w:ascii="Open Sans Light" w:hAnsi="Open Sans Light" w:cs="Open Sans Light"/>
          <w:sz w:val="21"/>
        </w:rPr>
        <w:t>petitioned</w:t>
      </w:r>
      <w:r w:rsidR="00067F2E" w:rsidRPr="008B31BF">
        <w:rPr>
          <w:rFonts w:ascii="Open Sans Light" w:hAnsi="Open Sans Light" w:cs="Open Sans Light"/>
          <w:sz w:val="21"/>
        </w:rPr>
        <w:t xml:space="preserve"> for </w:t>
      </w:r>
      <w:r w:rsidRPr="008B31BF">
        <w:rPr>
          <w:rFonts w:ascii="Open Sans Light" w:hAnsi="Open Sans Light" w:cs="Open Sans Light"/>
          <w:sz w:val="21"/>
        </w:rPr>
        <w:t>video recordings relevant to their clients</w:t>
      </w:r>
      <w:r w:rsidR="00067F2E" w:rsidRPr="008B31BF">
        <w:rPr>
          <w:rFonts w:ascii="Open Sans Light" w:hAnsi="Open Sans Light" w:cs="Open Sans Light"/>
          <w:sz w:val="21"/>
        </w:rPr>
        <w:t>’ cases to</w:t>
      </w:r>
      <w:r w:rsidRPr="008B31BF">
        <w:rPr>
          <w:rFonts w:ascii="Open Sans Light" w:hAnsi="Open Sans Light" w:cs="Open Sans Light"/>
          <w:sz w:val="21"/>
        </w:rPr>
        <w:t xml:space="preserve"> be made available to them. They were told that the </w:t>
      </w:r>
      <w:r w:rsidR="00067F2E" w:rsidRPr="008B31BF">
        <w:rPr>
          <w:rFonts w:ascii="Open Sans Light" w:hAnsi="Open Sans Light" w:cs="Open Sans Light"/>
          <w:sz w:val="21"/>
        </w:rPr>
        <w:t xml:space="preserve">footage </w:t>
      </w:r>
      <w:r w:rsidRPr="008B31BF">
        <w:rPr>
          <w:rFonts w:ascii="Open Sans Light" w:hAnsi="Open Sans Light" w:cs="Open Sans Light"/>
          <w:sz w:val="21"/>
        </w:rPr>
        <w:t>had not been saved</w:t>
      </w:r>
      <w:r w:rsidR="005951AE" w:rsidRPr="008B31BF">
        <w:rPr>
          <w:rFonts w:ascii="Open Sans Light" w:hAnsi="Open Sans Light" w:cs="Open Sans Light"/>
          <w:sz w:val="21"/>
        </w:rPr>
        <w:t xml:space="preserve"> or </w:t>
      </w:r>
      <w:r w:rsidRPr="008B31BF">
        <w:rPr>
          <w:rFonts w:ascii="Open Sans Light" w:hAnsi="Open Sans Light" w:cs="Open Sans Light"/>
          <w:sz w:val="21"/>
        </w:rPr>
        <w:t xml:space="preserve">that </w:t>
      </w:r>
      <w:r w:rsidR="00067F2E" w:rsidRPr="008B31BF">
        <w:rPr>
          <w:rFonts w:ascii="Open Sans Light" w:hAnsi="Open Sans Light" w:cs="Open Sans Light"/>
          <w:sz w:val="21"/>
        </w:rPr>
        <w:t xml:space="preserve">due to a power cut at the time </w:t>
      </w:r>
      <w:r w:rsidRPr="008B31BF">
        <w:rPr>
          <w:rFonts w:ascii="Open Sans Light" w:hAnsi="Open Sans Light" w:cs="Open Sans Light"/>
          <w:sz w:val="21"/>
        </w:rPr>
        <w:t>no recordings had been made</w:t>
      </w:r>
      <w:r w:rsidR="00067F2E" w:rsidRPr="008B31BF">
        <w:rPr>
          <w:rFonts w:ascii="Open Sans Light" w:hAnsi="Open Sans Light" w:cs="Open Sans Light"/>
          <w:sz w:val="21"/>
        </w:rPr>
        <w:t>.</w:t>
      </w:r>
      <w:r w:rsidRPr="008B31BF">
        <w:rPr>
          <w:rFonts w:ascii="Open Sans Light" w:hAnsi="Open Sans Light" w:cs="Open Sans Light"/>
          <w:sz w:val="21"/>
        </w:rPr>
        <w:t xml:space="preserve"> </w:t>
      </w:r>
    </w:p>
    <w:p w14:paraId="6347443A" w14:textId="77777777" w:rsidR="003013E1" w:rsidRPr="008B31BF" w:rsidRDefault="00991E9A" w:rsidP="003013E1">
      <w:pPr>
        <w:shd w:val="clear" w:color="auto" w:fill="D9D9D9"/>
        <w:jc w:val="both"/>
        <w:rPr>
          <w:rFonts w:ascii="Open Sans Light" w:hAnsi="Open Sans Light" w:cs="Open Sans Light"/>
          <w:sz w:val="20"/>
          <w:lang w:val="en-GB"/>
        </w:rPr>
      </w:pPr>
      <w:r w:rsidRPr="008B31BF">
        <w:rPr>
          <w:rFonts w:ascii="Open Sans Light" w:hAnsi="Open Sans Light" w:cs="Open Sans Light"/>
          <w:bCs/>
          <w:i/>
          <w:sz w:val="21"/>
        </w:rPr>
        <w:t xml:space="preserve">For </w:t>
      </w:r>
      <w:r w:rsidR="00371F36" w:rsidRPr="008B31BF">
        <w:rPr>
          <w:rFonts w:ascii="Open Sans Light" w:hAnsi="Open Sans Light" w:cs="Open Sans Light"/>
          <w:bCs/>
          <w:i/>
          <w:sz w:val="21"/>
        </w:rPr>
        <w:t xml:space="preserve">case </w:t>
      </w:r>
      <w:r w:rsidRPr="008B31BF">
        <w:rPr>
          <w:rFonts w:ascii="Open Sans Light" w:hAnsi="Open Sans Light" w:cs="Open Sans Light"/>
          <w:bCs/>
          <w:i/>
          <w:sz w:val="21"/>
        </w:rPr>
        <w:t>example</w:t>
      </w:r>
      <w:r w:rsidR="00371F36" w:rsidRPr="008B31BF">
        <w:rPr>
          <w:rFonts w:ascii="Open Sans Light" w:hAnsi="Open Sans Light" w:cs="Open Sans Light"/>
          <w:bCs/>
          <w:i/>
          <w:sz w:val="21"/>
        </w:rPr>
        <w:t>s refer to the cases of</w:t>
      </w:r>
      <w:r w:rsidR="009260E9" w:rsidRPr="008B31BF">
        <w:rPr>
          <w:rFonts w:ascii="Open Sans Light" w:hAnsi="Open Sans Light" w:cs="Open Sans Light"/>
          <w:bCs/>
          <w:i/>
          <w:sz w:val="21"/>
        </w:rPr>
        <w:t xml:space="preserve"> </w:t>
      </w:r>
      <w:r w:rsidR="009260E9" w:rsidRPr="008B31BF">
        <w:rPr>
          <w:rFonts w:ascii="Open Sans Light" w:hAnsi="Open Sans Light" w:cs="Open Sans Light"/>
          <w:b/>
          <w:bCs/>
          <w:i/>
          <w:sz w:val="21"/>
        </w:rPr>
        <w:t>Shamsiddin Zaydulloyev</w:t>
      </w:r>
      <w:r w:rsidR="00371F36" w:rsidRPr="008B31BF">
        <w:rPr>
          <w:rFonts w:ascii="Open Sans Light" w:hAnsi="Open Sans Light" w:cs="Open Sans Light"/>
          <w:bCs/>
          <w:i/>
          <w:sz w:val="21"/>
        </w:rPr>
        <w:t xml:space="preserve"> and the recent case of </w:t>
      </w:r>
      <w:r w:rsidR="00371F36" w:rsidRPr="008B31BF">
        <w:rPr>
          <w:rFonts w:ascii="Open Sans Light" w:hAnsi="Open Sans Light" w:cs="Open Sans Light"/>
          <w:b/>
          <w:i/>
          <w:sz w:val="21"/>
          <w:lang w:val="de-DE"/>
        </w:rPr>
        <w:t>Shahboz Ahmadov</w:t>
      </w:r>
      <w:r w:rsidR="00371F36" w:rsidRPr="008B31BF">
        <w:rPr>
          <w:rFonts w:ascii="Open Sans Light" w:hAnsi="Open Sans Light" w:cs="Open Sans Light"/>
          <w:b/>
          <w:sz w:val="21"/>
          <w:lang w:val="de-DE"/>
        </w:rPr>
        <w:t xml:space="preserve"> </w:t>
      </w:r>
      <w:r w:rsidR="00371F36" w:rsidRPr="008B31BF">
        <w:rPr>
          <w:rFonts w:ascii="Open Sans Light" w:hAnsi="Open Sans Light" w:cs="Open Sans Light"/>
          <w:bCs/>
          <w:i/>
          <w:sz w:val="21"/>
        </w:rPr>
        <w:t>in</w:t>
      </w:r>
      <w:r w:rsidR="009260E9" w:rsidRPr="008B31BF">
        <w:rPr>
          <w:rFonts w:ascii="Open Sans Light" w:hAnsi="Open Sans Light" w:cs="Open Sans Light"/>
          <w:bCs/>
          <w:i/>
          <w:sz w:val="21"/>
        </w:rPr>
        <w:t xml:space="preserve"> the Case Annex).</w:t>
      </w:r>
    </w:p>
    <w:p w14:paraId="40115922" w14:textId="77777777" w:rsidR="00F1577A" w:rsidRPr="008B31BF" w:rsidRDefault="00F1577A" w:rsidP="00FC21C0">
      <w:pPr>
        <w:rPr>
          <w:rFonts w:ascii="Open Sans Light" w:hAnsi="Open Sans Light" w:cs="Open Sans Light"/>
          <w:b/>
        </w:rPr>
      </w:pPr>
    </w:p>
    <w:p w14:paraId="7495550D" w14:textId="77777777" w:rsidR="00F1577A" w:rsidRPr="008B31BF" w:rsidRDefault="00F1577A" w:rsidP="00F1577A">
      <w:pPr>
        <w:pStyle w:val="Heading2"/>
        <w:rPr>
          <w:rFonts w:ascii="Open Sans Light" w:hAnsi="Open Sans Light" w:cs="Open Sans Light"/>
        </w:rPr>
      </w:pPr>
      <w:bookmarkStart w:id="29" w:name="_Toc10463010"/>
      <w:r w:rsidRPr="008B31BF">
        <w:rPr>
          <w:rFonts w:ascii="Open Sans Light" w:hAnsi="Open Sans Light" w:cs="Open Sans Light"/>
        </w:rPr>
        <w:t xml:space="preserve">3.5. </w:t>
      </w:r>
      <w:r w:rsidR="00831159" w:rsidRPr="008B31BF">
        <w:rPr>
          <w:rFonts w:ascii="Open Sans Light" w:hAnsi="Open Sans Light" w:cs="Open Sans Light"/>
        </w:rPr>
        <w:t>Persons subjected to administrative detention or arrest</w:t>
      </w:r>
      <w:bookmarkEnd w:id="29"/>
    </w:p>
    <w:p w14:paraId="1FECBC8D" w14:textId="77777777" w:rsidR="00484374" w:rsidRPr="008B31BF" w:rsidRDefault="00BD3254" w:rsidP="00F1577A">
      <w:pPr>
        <w:spacing w:after="0" w:line="240" w:lineRule="auto"/>
        <w:jc w:val="both"/>
        <w:rPr>
          <w:rFonts w:ascii="Open Sans Light" w:eastAsia="Times New Roman" w:hAnsi="Open Sans Light" w:cs="Open Sans Light"/>
          <w:sz w:val="21"/>
        </w:rPr>
      </w:pPr>
      <w:r w:rsidRPr="008B31BF">
        <w:rPr>
          <w:rFonts w:ascii="Open Sans Light" w:eastAsia="Times New Roman" w:hAnsi="Open Sans Light" w:cs="Open Sans Light"/>
          <w:sz w:val="21"/>
        </w:rPr>
        <w:t xml:space="preserve">The current </w:t>
      </w:r>
      <w:r w:rsidR="009E5A7F" w:rsidRPr="008B31BF">
        <w:rPr>
          <w:rFonts w:ascii="Open Sans Light" w:hAnsi="Open Sans Light" w:cs="Open Sans Light"/>
          <w:sz w:val="21"/>
        </w:rPr>
        <w:t>Criminal Procedure Code</w:t>
      </w:r>
      <w:r w:rsidRPr="008B31BF">
        <w:rPr>
          <w:rFonts w:ascii="Open Sans Light" w:eastAsia="Times New Roman" w:hAnsi="Open Sans Light" w:cs="Open Sans Light"/>
          <w:sz w:val="21"/>
        </w:rPr>
        <w:t xml:space="preserve"> was adopted in 2009; it introduced remand hearings</w:t>
      </w:r>
      <w:r w:rsidR="001E1B93" w:rsidRPr="008B31BF">
        <w:rPr>
          <w:rFonts w:ascii="Open Sans Light" w:eastAsia="Times New Roman" w:hAnsi="Open Sans Light" w:cs="Open Sans Light"/>
          <w:sz w:val="21"/>
        </w:rPr>
        <w:t xml:space="preserve"> in those cases </w:t>
      </w:r>
      <w:r w:rsidR="00E41674" w:rsidRPr="008B31BF">
        <w:rPr>
          <w:rFonts w:ascii="Open Sans Light" w:eastAsia="Times New Roman" w:hAnsi="Open Sans Light" w:cs="Open Sans Light"/>
          <w:sz w:val="21"/>
        </w:rPr>
        <w:t>when the prosecutor recommended to remand a person in custody</w:t>
      </w:r>
      <w:r w:rsidRPr="008B31BF">
        <w:rPr>
          <w:rFonts w:ascii="Open Sans Light" w:eastAsia="Times New Roman" w:hAnsi="Open Sans Light" w:cs="Open Sans Light"/>
          <w:sz w:val="21"/>
        </w:rPr>
        <w:t xml:space="preserve"> and stipulated that </w:t>
      </w:r>
      <w:r w:rsidR="00DC0DCA" w:rsidRPr="008B31BF">
        <w:rPr>
          <w:rFonts w:ascii="Open Sans Light" w:eastAsia="Times New Roman" w:hAnsi="Open Sans Light" w:cs="Open Sans Light"/>
          <w:sz w:val="21"/>
        </w:rPr>
        <w:t>the hearing must be held within</w:t>
      </w:r>
      <w:r w:rsidR="00484374" w:rsidRPr="008B31BF">
        <w:rPr>
          <w:rFonts w:ascii="Open Sans Light" w:eastAsia="Times New Roman" w:hAnsi="Open Sans Light" w:cs="Open Sans Light"/>
          <w:sz w:val="21"/>
        </w:rPr>
        <w:t xml:space="preserve"> 72 hours</w:t>
      </w:r>
      <w:r w:rsidR="00DC0DCA" w:rsidRPr="008B31BF">
        <w:rPr>
          <w:rFonts w:ascii="Open Sans Light" w:eastAsia="Times New Roman" w:hAnsi="Open Sans Light" w:cs="Open Sans Light"/>
          <w:sz w:val="21"/>
        </w:rPr>
        <w:t xml:space="preserve">. It is now a widespread problem that, in practice, </w:t>
      </w:r>
      <w:r w:rsidR="00DC0DCA" w:rsidRPr="008B31BF">
        <w:rPr>
          <w:rFonts w:ascii="Open Sans Light" w:eastAsia="Times New Roman" w:hAnsi="Open Sans Light" w:cs="Open Sans Light"/>
          <w:b/>
          <w:sz w:val="21"/>
        </w:rPr>
        <w:t>police often subject persons to administrative detention before a criminal case is opened</w:t>
      </w:r>
      <w:r w:rsidR="00DC0DCA" w:rsidRPr="008B31BF">
        <w:rPr>
          <w:rFonts w:ascii="Open Sans Light" w:eastAsia="Times New Roman" w:hAnsi="Open Sans Light" w:cs="Open Sans Light"/>
          <w:sz w:val="21"/>
        </w:rPr>
        <w:t xml:space="preserve"> </w:t>
      </w:r>
      <w:r w:rsidR="00484374" w:rsidRPr="008B31BF">
        <w:rPr>
          <w:rFonts w:ascii="Open Sans Light" w:eastAsia="Times New Roman" w:hAnsi="Open Sans Light" w:cs="Open Sans Light"/>
          <w:sz w:val="21"/>
        </w:rPr>
        <w:t xml:space="preserve">and recorded in order to avoid that the clock starts ticking for the time limit of the remand hearing. Often individuals are subjected to torture or ill-treatment during this period of administrative detention in order to extract confessions, which are then used as a basis to open a criminal case. </w:t>
      </w:r>
      <w:r w:rsidR="007A5810" w:rsidRPr="008B31BF">
        <w:rPr>
          <w:rFonts w:ascii="Open Sans Light" w:eastAsia="Times New Roman" w:hAnsi="Open Sans Light" w:cs="Open Sans Light"/>
          <w:sz w:val="21"/>
        </w:rPr>
        <w:t>The authors of this report are aware of cases when judges rule</w:t>
      </w:r>
      <w:r w:rsidR="00E41674" w:rsidRPr="008B31BF">
        <w:rPr>
          <w:rFonts w:ascii="Open Sans Light" w:eastAsia="Times New Roman" w:hAnsi="Open Sans Light" w:cs="Open Sans Light"/>
          <w:sz w:val="21"/>
        </w:rPr>
        <w:t>d</w:t>
      </w:r>
      <w:r w:rsidR="007A5810" w:rsidRPr="008B31BF">
        <w:rPr>
          <w:rFonts w:ascii="Open Sans Light" w:eastAsia="Times New Roman" w:hAnsi="Open Sans Light" w:cs="Open Sans Light"/>
          <w:sz w:val="21"/>
        </w:rPr>
        <w:t xml:space="preserve"> about the administrative </w:t>
      </w:r>
      <w:r w:rsidR="007A5810" w:rsidRPr="008B31BF">
        <w:rPr>
          <w:rFonts w:ascii="Open Sans Light" w:eastAsia="Times New Roman" w:hAnsi="Open Sans Light" w:cs="Open Sans Light"/>
          <w:sz w:val="21"/>
        </w:rPr>
        <w:lastRenderedPageBreak/>
        <w:t>arrest in the detainee’s absence.</w:t>
      </w:r>
      <w:r w:rsidR="00A40A74" w:rsidRPr="008B31BF">
        <w:rPr>
          <w:rFonts w:ascii="Open Sans Light" w:eastAsia="Times New Roman" w:hAnsi="Open Sans Light" w:cs="Open Sans Light"/>
          <w:sz w:val="21"/>
        </w:rPr>
        <w:t xml:space="preserve"> (For a case example of torture during administrative detention, refer to the case of </w:t>
      </w:r>
      <w:r w:rsidR="004701F6" w:rsidRPr="008B31BF">
        <w:rPr>
          <w:rFonts w:ascii="Open Sans Light" w:eastAsia="Times New Roman" w:hAnsi="Open Sans Light" w:cs="Open Sans Light"/>
          <w:b/>
          <w:sz w:val="21"/>
        </w:rPr>
        <w:t>Khayriddin Amonov</w:t>
      </w:r>
      <w:r w:rsidR="00A40A74" w:rsidRPr="008B31BF">
        <w:rPr>
          <w:rFonts w:ascii="Open Sans Light" w:eastAsia="Times New Roman" w:hAnsi="Open Sans Light" w:cs="Open Sans Light"/>
          <w:sz w:val="21"/>
        </w:rPr>
        <w:t xml:space="preserve"> in the Case Annex).</w:t>
      </w:r>
    </w:p>
    <w:p w14:paraId="580A2531" w14:textId="77777777" w:rsidR="00F1577A" w:rsidRPr="008B31BF" w:rsidRDefault="00F1577A" w:rsidP="00F1577A">
      <w:pPr>
        <w:pStyle w:val="Heading6"/>
        <w:spacing w:before="0"/>
        <w:jc w:val="both"/>
        <w:rPr>
          <w:rStyle w:val="tlid-translation"/>
          <w:rFonts w:ascii="Open Sans Light" w:eastAsia="Calibri" w:hAnsi="Open Sans Light" w:cs="Open Sans Light"/>
          <w:i w:val="0"/>
          <w:iCs w:val="0"/>
          <w:color w:val="auto"/>
        </w:rPr>
      </w:pPr>
    </w:p>
    <w:p w14:paraId="1841BCF1" w14:textId="77777777" w:rsidR="00F1577A" w:rsidRPr="00E05F64" w:rsidRDefault="00F1577A" w:rsidP="00B35BA9">
      <w:pPr>
        <w:pStyle w:val="Heading6"/>
        <w:spacing w:before="0" w:line="240" w:lineRule="auto"/>
        <w:jc w:val="both"/>
        <w:rPr>
          <w:rFonts w:ascii="Open Sans Light" w:eastAsia="Times New Roman" w:hAnsi="Open Sans Light" w:cs="Open Sans Light"/>
          <w:b/>
          <w:i w:val="0"/>
          <w:color w:val="auto"/>
          <w:sz w:val="21"/>
          <w:lang w:eastAsia="fr-FR"/>
        </w:rPr>
      </w:pPr>
      <w:r w:rsidRPr="008B31BF">
        <w:rPr>
          <w:rStyle w:val="tlid-translation"/>
          <w:rFonts w:ascii="Open Sans Light" w:hAnsi="Open Sans Light" w:cs="Open Sans Light"/>
          <w:i w:val="0"/>
          <w:color w:val="auto"/>
          <w:sz w:val="21"/>
        </w:rPr>
        <w:t>Tajikistan’s legislation defines the concepts of administrative detention and administrative arrest.</w:t>
      </w:r>
      <w:r w:rsidRPr="008B31BF">
        <w:rPr>
          <w:rFonts w:ascii="Open Sans Light" w:eastAsia="Times New Roman" w:hAnsi="Open Sans Light" w:cs="Open Sans Light"/>
          <w:i w:val="0"/>
          <w:color w:val="auto"/>
          <w:sz w:val="21"/>
          <w:lang w:eastAsia="fr-FR"/>
        </w:rPr>
        <w:t xml:space="preserve"> In addition to the Code of Administrative Violations, which sets out different types of administrative offenses and penalties, the Procedural Code of Administrative Violations</w:t>
      </w:r>
      <w:r w:rsidRPr="00E05F64">
        <w:rPr>
          <w:rFonts w:ascii="Open Sans Light" w:eastAsia="Times New Roman" w:hAnsi="Open Sans Light" w:cs="Open Sans Light"/>
          <w:i w:val="0"/>
          <w:color w:val="auto"/>
          <w:sz w:val="21"/>
          <w:lang w:eastAsia="fr-FR"/>
        </w:rPr>
        <w:t>, provides for procedures, terms, grounds and fundamental guarantees of human rights during administrative detention and administrative arrest.</w:t>
      </w:r>
    </w:p>
    <w:p w14:paraId="2CFA31DC" w14:textId="77777777" w:rsidR="00F1577A" w:rsidRPr="00E05F64" w:rsidRDefault="00F1577A" w:rsidP="00B35BA9">
      <w:pPr>
        <w:spacing w:line="240" w:lineRule="auto"/>
        <w:jc w:val="both"/>
        <w:rPr>
          <w:rFonts w:ascii="Open Sans Light" w:hAnsi="Open Sans Light" w:cs="Open Sans Light"/>
          <w:sz w:val="21"/>
          <w:lang w:eastAsia="fr-FR"/>
        </w:rPr>
      </w:pPr>
      <w:r w:rsidRPr="00E05F64">
        <w:rPr>
          <w:rFonts w:ascii="Open Sans Light" w:eastAsia="Times New Roman" w:hAnsi="Open Sans Light" w:cs="Open Sans Light"/>
          <w:sz w:val="21"/>
          <w:lang w:eastAsia="fr-FR"/>
        </w:rPr>
        <w:br/>
      </w:r>
      <w:r w:rsidRPr="00E05F64">
        <w:rPr>
          <w:rFonts w:ascii="Open Sans Light" w:eastAsia="Times New Roman" w:hAnsi="Open Sans Light" w:cs="Open Sans Light"/>
          <w:b/>
          <w:sz w:val="21"/>
          <w:lang w:eastAsia="fr-FR"/>
        </w:rPr>
        <w:t>Administrative detention</w:t>
      </w:r>
      <w:r w:rsidRPr="00E05F64">
        <w:rPr>
          <w:rFonts w:ascii="Open Sans Light" w:eastAsia="Times New Roman" w:hAnsi="Open Sans Light" w:cs="Open Sans Light"/>
          <w:sz w:val="21"/>
          <w:lang w:eastAsia="fr-FR"/>
        </w:rPr>
        <w:t xml:space="preserve"> is the temporary restriction of liberty, applied in exceptional cases to ensure the timely and correct consideration of the case, as well as the implementation of a decision related to an administrative offense. Domestic legislation defines some basic human rights guarantees </w:t>
      </w:r>
      <w:r w:rsidR="00966045">
        <w:rPr>
          <w:rFonts w:ascii="Open Sans Light" w:eastAsia="Times New Roman" w:hAnsi="Open Sans Light" w:cs="Open Sans Light"/>
          <w:sz w:val="21"/>
          <w:lang w:eastAsia="fr-FR"/>
        </w:rPr>
        <w:t>for</w:t>
      </w:r>
      <w:r w:rsidR="00966045" w:rsidRPr="00E05F64">
        <w:rPr>
          <w:rFonts w:ascii="Open Sans Light" w:eastAsia="Times New Roman" w:hAnsi="Open Sans Light" w:cs="Open Sans Light"/>
          <w:sz w:val="21"/>
          <w:lang w:eastAsia="fr-FR"/>
        </w:rPr>
        <w:t xml:space="preserve"> </w:t>
      </w:r>
      <w:r w:rsidRPr="00E05F64">
        <w:rPr>
          <w:rFonts w:ascii="Open Sans Light" w:eastAsia="Times New Roman" w:hAnsi="Open Sans Light" w:cs="Open Sans Light"/>
          <w:sz w:val="21"/>
          <w:lang w:eastAsia="fr-FR"/>
        </w:rPr>
        <w:t xml:space="preserve">administrative detention. For example, it sets out that relatives and the lawyer are notified of the place where the detainee is held (Article 61 part 1, 3 of the </w:t>
      </w:r>
      <w:r w:rsidR="003D4B7F" w:rsidRPr="00E05F64">
        <w:rPr>
          <w:rFonts w:ascii="Open Sans Light" w:eastAsia="Times New Roman" w:hAnsi="Open Sans Light" w:cs="Open Sans Light"/>
          <w:sz w:val="21"/>
          <w:lang w:eastAsia="fr-FR"/>
        </w:rPr>
        <w:t>Procedural Code of Administrative Violations</w:t>
      </w:r>
      <w:r w:rsidRPr="00E05F64">
        <w:rPr>
          <w:rFonts w:ascii="Open Sans Light" w:eastAsia="Times New Roman" w:hAnsi="Open Sans Light" w:cs="Open Sans Light"/>
          <w:sz w:val="21"/>
          <w:lang w:eastAsia="fr-FR"/>
        </w:rPr>
        <w:t xml:space="preserve">). </w:t>
      </w:r>
      <w:r w:rsidRPr="00E05F64">
        <w:rPr>
          <w:rFonts w:ascii="Open Sans Light" w:hAnsi="Open Sans Light" w:cs="Open Sans Light"/>
          <w:sz w:val="21"/>
          <w:lang w:eastAsia="fr-FR"/>
        </w:rPr>
        <w:t xml:space="preserve">A detention report is drawn up on the administrative detention, which indicates the time and place, the position, the full name of the person who prepared the report, information about the detainee, the time, place, reasons and grounds for the detention. The record is signed by the official who compiled it and the detainee. A copy is given to the detainee (Article 62). </w:t>
      </w:r>
      <w:r w:rsidRPr="00E05F64">
        <w:rPr>
          <w:rFonts w:ascii="Open Sans Light" w:eastAsia="Times New Roman" w:hAnsi="Open Sans Light" w:cs="Open Sans Light"/>
          <w:sz w:val="21"/>
          <w:lang w:eastAsia="fr-FR"/>
        </w:rPr>
        <w:t xml:space="preserve">Decisions on the legality and validity of the detention and decisions to release a person who was unlawfully detained are entrusted to the prosecutor’s offices (Article 61 part 6). </w:t>
      </w:r>
    </w:p>
    <w:p w14:paraId="15578344" w14:textId="77777777" w:rsidR="00F1577A" w:rsidRPr="008B31BF" w:rsidRDefault="00F1577A" w:rsidP="00B35BA9">
      <w:pPr>
        <w:spacing w:line="240" w:lineRule="auto"/>
        <w:jc w:val="both"/>
        <w:rPr>
          <w:rFonts w:ascii="Open Sans Light" w:hAnsi="Open Sans Light" w:cs="Open Sans Light"/>
          <w:sz w:val="21"/>
          <w:lang w:eastAsia="fr-FR"/>
        </w:rPr>
      </w:pPr>
      <w:r w:rsidRPr="008B31BF">
        <w:rPr>
          <w:rFonts w:ascii="Open Sans Light" w:eastAsia="Times New Roman" w:hAnsi="Open Sans Light" w:cs="Open Sans Light"/>
          <w:sz w:val="21"/>
          <w:lang w:eastAsia="fr-FR"/>
        </w:rPr>
        <w:t xml:space="preserve">The NGOs jointly issuing this document are concerned that the legal safeguards in detention fall short of Tajikistan's obligations under Article 9 of the ICCPR. For example, </w:t>
      </w:r>
      <w:r w:rsidRPr="008B31BF">
        <w:rPr>
          <w:rFonts w:ascii="Open Sans Light" w:eastAsia="Times New Roman" w:hAnsi="Open Sans Light" w:cs="Open Sans Light"/>
          <w:b/>
          <w:sz w:val="21"/>
          <w:lang w:eastAsia="fr-FR"/>
        </w:rPr>
        <w:t>domestic legislation does not stipulate a time period within which relatives and lawyers are notified of the detainees</w:t>
      </w:r>
      <w:r w:rsidR="00537F49" w:rsidRPr="008B31BF">
        <w:rPr>
          <w:rFonts w:ascii="Open Sans Light" w:eastAsia="Times New Roman" w:hAnsi="Open Sans Light" w:cs="Open Sans Light"/>
          <w:b/>
          <w:sz w:val="21"/>
          <w:lang w:eastAsia="fr-FR"/>
        </w:rPr>
        <w:t>’</w:t>
      </w:r>
      <w:r w:rsidRPr="008B31BF">
        <w:rPr>
          <w:rFonts w:ascii="Open Sans Light" w:eastAsia="Times New Roman" w:hAnsi="Open Sans Light" w:cs="Open Sans Light"/>
          <w:b/>
          <w:sz w:val="21"/>
          <w:lang w:eastAsia="fr-FR"/>
        </w:rPr>
        <w:t xml:space="preserve"> whereabouts</w:t>
      </w:r>
      <w:r w:rsidR="00E87567" w:rsidRPr="008B31BF">
        <w:rPr>
          <w:rFonts w:ascii="Open Sans Light" w:eastAsia="Times New Roman" w:hAnsi="Open Sans Light" w:cs="Open Sans Light"/>
          <w:sz w:val="21"/>
          <w:lang w:eastAsia="fr-FR"/>
        </w:rPr>
        <w:t xml:space="preserve"> and </w:t>
      </w:r>
      <w:r w:rsidR="00537F49" w:rsidRPr="008B31BF">
        <w:rPr>
          <w:rFonts w:ascii="Open Sans Light" w:eastAsia="Times New Roman" w:hAnsi="Open Sans Light" w:cs="Open Sans Light"/>
          <w:sz w:val="21"/>
          <w:lang w:eastAsia="fr-FR"/>
        </w:rPr>
        <w:t xml:space="preserve">it </w:t>
      </w:r>
      <w:r w:rsidR="00537F49" w:rsidRPr="008B31BF">
        <w:rPr>
          <w:rFonts w:ascii="Open Sans Light" w:eastAsia="Times New Roman" w:hAnsi="Open Sans Light" w:cs="Open Sans Light"/>
          <w:b/>
          <w:sz w:val="21"/>
          <w:lang w:eastAsia="fr-FR"/>
        </w:rPr>
        <w:t xml:space="preserve">does not grant </w:t>
      </w:r>
      <w:r w:rsidR="00E87567" w:rsidRPr="008B31BF">
        <w:rPr>
          <w:rFonts w:ascii="Open Sans Light" w:eastAsia="Times New Roman" w:hAnsi="Open Sans Light" w:cs="Open Sans Light"/>
          <w:b/>
          <w:sz w:val="21"/>
          <w:lang w:eastAsia="fr-FR"/>
        </w:rPr>
        <w:t xml:space="preserve">persons subjected to administrative detention </w:t>
      </w:r>
      <w:r w:rsidR="00537F49" w:rsidRPr="008B31BF">
        <w:rPr>
          <w:rFonts w:ascii="Open Sans Light" w:eastAsia="Times New Roman" w:hAnsi="Open Sans Light" w:cs="Open Sans Light"/>
          <w:b/>
          <w:sz w:val="21"/>
          <w:lang w:eastAsia="fr-FR"/>
        </w:rPr>
        <w:t xml:space="preserve">the right to be </w:t>
      </w:r>
      <w:r w:rsidR="00865843" w:rsidRPr="008B31BF">
        <w:rPr>
          <w:rFonts w:ascii="Open Sans Light" w:eastAsia="Times New Roman" w:hAnsi="Open Sans Light" w:cs="Open Sans Light"/>
          <w:b/>
          <w:sz w:val="21"/>
          <w:lang w:eastAsia="fr-FR"/>
        </w:rPr>
        <w:t>brought before a judge</w:t>
      </w:r>
      <w:r w:rsidR="00865843" w:rsidRPr="008B31BF">
        <w:rPr>
          <w:rFonts w:ascii="Open Sans Light" w:eastAsia="Times New Roman" w:hAnsi="Open Sans Light" w:cs="Open Sans Light"/>
          <w:sz w:val="21"/>
          <w:lang w:eastAsia="fr-FR"/>
        </w:rPr>
        <w:t xml:space="preserve"> when ruling about the administrative arrest.</w:t>
      </w:r>
      <w:r w:rsidR="00042C05" w:rsidRPr="008B31BF">
        <w:rPr>
          <w:rFonts w:ascii="Open Sans Light" w:eastAsia="Times New Roman" w:hAnsi="Open Sans Light" w:cs="Open Sans Light"/>
          <w:sz w:val="21"/>
          <w:lang w:eastAsia="fr-FR"/>
        </w:rPr>
        <w:t xml:space="preserve"> Domestic legislation does not regulate the court procedure necessary to extend the time period of administrative detention (up to 30 days) and no information is publicly available about court reviews of such cases. </w:t>
      </w:r>
    </w:p>
    <w:p w14:paraId="59537FF9" w14:textId="77777777" w:rsidR="00F1577A" w:rsidRPr="00E05F64" w:rsidRDefault="00F1577A" w:rsidP="00B35BA9">
      <w:pPr>
        <w:spacing w:line="240" w:lineRule="auto"/>
        <w:jc w:val="both"/>
        <w:rPr>
          <w:rFonts w:ascii="Open Sans Light" w:eastAsia="Times New Roman" w:hAnsi="Open Sans Light" w:cs="Open Sans Light"/>
          <w:sz w:val="21"/>
          <w:lang w:eastAsia="fr-FR"/>
        </w:rPr>
      </w:pPr>
      <w:r w:rsidRPr="00E05F64">
        <w:rPr>
          <w:rFonts w:ascii="Open Sans Light" w:eastAsia="Times New Roman" w:hAnsi="Open Sans Light" w:cs="Open Sans Light"/>
          <w:sz w:val="21"/>
          <w:lang w:eastAsia="fr-FR"/>
        </w:rPr>
        <w:t xml:space="preserve">Legislation sets out the time limits of administrative detention: a) in general administrative detention cannot exceed three hours; b) in exceptional cases, with respect to persons without a place of residence and with court approval, this period may be extended up to 10 days; c) when an investigation is conducted into an administrative violation </w:t>
      </w:r>
      <w:r w:rsidR="00BA7A1B" w:rsidRPr="00E05F64">
        <w:rPr>
          <w:rFonts w:ascii="Open Sans Light" w:eastAsia="Times New Roman" w:hAnsi="Open Sans Light" w:cs="Open Sans Light"/>
          <w:sz w:val="21"/>
          <w:lang w:eastAsia="fr-FR"/>
        </w:rPr>
        <w:t>t</w:t>
      </w:r>
      <w:r w:rsidRPr="00E05F64">
        <w:rPr>
          <w:rFonts w:ascii="Open Sans Light" w:eastAsia="Times New Roman" w:hAnsi="Open Sans Light" w:cs="Open Sans Light"/>
          <w:sz w:val="21"/>
          <w:lang w:eastAsia="fr-FR"/>
        </w:rPr>
        <w:t xml:space="preserve">hat carries administrative detention as a possible penalty, the person may be subject to administrative detention before the judge considers the case, provided that a written request is submitted to the prosecutor no later than 24 hours after the moment of deprivation of liberty; d) the period of detention of foreign citizens or stateless persons for violating the visa regime and rules of stay may be extended in exceptional cases by the court at the request of the Prosecutor General of the Republic of Tajikistan, his deputies, prosecutors of </w:t>
      </w:r>
      <w:r w:rsidR="0094347E" w:rsidRPr="00E05F64">
        <w:rPr>
          <w:rFonts w:ascii="Open Sans Light" w:eastAsia="Times New Roman" w:hAnsi="Open Sans Light" w:cs="Open Sans Light"/>
          <w:sz w:val="21"/>
          <w:lang w:eastAsia="fr-FR"/>
        </w:rPr>
        <w:t xml:space="preserve">GBAO, other </w:t>
      </w:r>
      <w:r w:rsidRPr="00E05F64">
        <w:rPr>
          <w:rFonts w:ascii="Open Sans Light" w:eastAsia="Times New Roman" w:hAnsi="Open Sans Light" w:cs="Open Sans Light"/>
          <w:sz w:val="21"/>
          <w:lang w:eastAsia="fr-FR"/>
        </w:rPr>
        <w:t>regions</w:t>
      </w:r>
      <w:r w:rsidR="0094347E" w:rsidRPr="00E05F64">
        <w:rPr>
          <w:rFonts w:ascii="Open Sans Light" w:eastAsia="Times New Roman" w:hAnsi="Open Sans Light" w:cs="Open Sans Light"/>
          <w:sz w:val="21"/>
          <w:lang w:eastAsia="fr-FR"/>
        </w:rPr>
        <w:t xml:space="preserve"> or </w:t>
      </w:r>
      <w:r w:rsidRPr="00E05F64">
        <w:rPr>
          <w:rFonts w:ascii="Open Sans Light" w:eastAsia="Times New Roman" w:hAnsi="Open Sans Light" w:cs="Open Sans Light"/>
          <w:sz w:val="21"/>
          <w:lang w:eastAsia="fr-FR"/>
        </w:rPr>
        <w:t xml:space="preserve">Dushanbe city, </w:t>
      </w:r>
      <w:r w:rsidR="0094347E" w:rsidRPr="00E05F64">
        <w:rPr>
          <w:rFonts w:ascii="Open Sans Light" w:eastAsia="Times New Roman" w:hAnsi="Open Sans Light" w:cs="Open Sans Light"/>
          <w:sz w:val="21"/>
          <w:lang w:eastAsia="fr-FR"/>
        </w:rPr>
        <w:t xml:space="preserve">the </w:t>
      </w:r>
      <w:r w:rsidRPr="00E05F64">
        <w:rPr>
          <w:rFonts w:ascii="Open Sans Light" w:eastAsia="Times New Roman" w:hAnsi="Open Sans Light" w:cs="Open Sans Light"/>
          <w:sz w:val="21"/>
          <w:lang w:eastAsia="fr-FR"/>
        </w:rPr>
        <w:t xml:space="preserve">transport prosecutor </w:t>
      </w:r>
      <w:r w:rsidR="0094347E" w:rsidRPr="00E05F64">
        <w:rPr>
          <w:rFonts w:ascii="Open Sans Light" w:eastAsia="Times New Roman" w:hAnsi="Open Sans Light" w:cs="Open Sans Light"/>
          <w:sz w:val="21"/>
          <w:lang w:eastAsia="fr-FR"/>
        </w:rPr>
        <w:t xml:space="preserve">of </w:t>
      </w:r>
      <w:r w:rsidRPr="00E05F64">
        <w:rPr>
          <w:rFonts w:ascii="Open Sans Light" w:eastAsia="Times New Roman" w:hAnsi="Open Sans Light" w:cs="Open Sans Light"/>
          <w:sz w:val="21"/>
          <w:lang w:eastAsia="fr-FR"/>
        </w:rPr>
        <w:t>Tajikistan</w:t>
      </w:r>
      <w:r w:rsidR="0094347E" w:rsidRPr="00E05F64">
        <w:rPr>
          <w:rFonts w:ascii="Open Sans Light" w:eastAsia="Times New Roman" w:hAnsi="Open Sans Light" w:cs="Open Sans Light"/>
          <w:sz w:val="21"/>
          <w:lang w:eastAsia="fr-FR"/>
        </w:rPr>
        <w:t xml:space="preserve"> or</w:t>
      </w:r>
      <w:r w:rsidRPr="00E05F64">
        <w:rPr>
          <w:rFonts w:ascii="Open Sans Light" w:eastAsia="Times New Roman" w:hAnsi="Open Sans Light" w:cs="Open Sans Light"/>
          <w:sz w:val="21"/>
          <w:lang w:eastAsia="fr-FR"/>
        </w:rPr>
        <w:t xml:space="preserve"> their deputies up to one month (Article 63 of the </w:t>
      </w:r>
      <w:r w:rsidR="00E41674" w:rsidRPr="00E05F64">
        <w:rPr>
          <w:rFonts w:ascii="Open Sans Light" w:eastAsia="Times New Roman" w:hAnsi="Open Sans Light" w:cs="Open Sans Light"/>
          <w:sz w:val="21"/>
          <w:lang w:eastAsia="fr-FR"/>
        </w:rPr>
        <w:t>Procedural Code of Administrative Violations</w:t>
      </w:r>
      <w:r w:rsidRPr="00E05F64">
        <w:rPr>
          <w:rFonts w:ascii="Open Sans Light" w:eastAsia="Times New Roman" w:hAnsi="Open Sans Light" w:cs="Open Sans Light"/>
          <w:sz w:val="21"/>
          <w:lang w:eastAsia="fr-FR"/>
        </w:rPr>
        <w:t xml:space="preserve">). </w:t>
      </w:r>
    </w:p>
    <w:p w14:paraId="73615D1A" w14:textId="77777777" w:rsidR="00F1577A" w:rsidRPr="00966045" w:rsidRDefault="00F1577A" w:rsidP="00B35BA9">
      <w:pPr>
        <w:spacing w:after="0" w:line="240" w:lineRule="auto"/>
        <w:jc w:val="both"/>
        <w:rPr>
          <w:rFonts w:ascii="Open Sans Light" w:eastAsia="Times New Roman" w:hAnsi="Open Sans Light" w:cs="Open Sans Light"/>
          <w:b/>
          <w:sz w:val="21"/>
          <w:lang w:eastAsia="fr-FR"/>
        </w:rPr>
      </w:pPr>
      <w:r w:rsidRPr="00966045">
        <w:rPr>
          <w:rFonts w:ascii="Open Sans Light" w:eastAsia="Times New Roman" w:hAnsi="Open Sans Light" w:cs="Open Sans Light"/>
          <w:b/>
          <w:sz w:val="21"/>
          <w:lang w:eastAsia="fr-FR"/>
        </w:rPr>
        <w:t>The period of administrative detention for someone who committed an administrative offense is calculated from the moment of his</w:t>
      </w:r>
      <w:r w:rsidR="00C5632F" w:rsidRPr="00966045">
        <w:rPr>
          <w:rFonts w:ascii="Open Sans Light" w:eastAsia="Times New Roman" w:hAnsi="Open Sans Light" w:cs="Open Sans Light"/>
          <w:b/>
          <w:sz w:val="21"/>
          <w:lang w:eastAsia="fr-FR"/>
        </w:rPr>
        <w:t xml:space="preserve"> or her</w:t>
      </w:r>
      <w:r w:rsidRPr="00966045">
        <w:rPr>
          <w:rFonts w:ascii="Open Sans Light" w:eastAsia="Times New Roman" w:hAnsi="Open Sans Light" w:cs="Open Sans Light"/>
          <w:b/>
          <w:sz w:val="21"/>
          <w:lang w:eastAsia="fr-FR"/>
        </w:rPr>
        <w:t xml:space="preserve"> delivery to a place of detention and not the time of actual detention</w:t>
      </w:r>
      <w:r w:rsidR="00042C05" w:rsidRPr="00966045">
        <w:rPr>
          <w:rFonts w:ascii="Open Sans Light" w:eastAsia="Times New Roman" w:hAnsi="Open Sans Light" w:cs="Open Sans Light"/>
          <w:b/>
          <w:sz w:val="21"/>
          <w:lang w:eastAsia="fr-FR"/>
        </w:rPr>
        <w:t>, which can result in periods of incommunicado detention</w:t>
      </w:r>
      <w:r w:rsidRPr="00966045">
        <w:rPr>
          <w:rFonts w:ascii="Open Sans Light" w:eastAsia="Times New Roman" w:hAnsi="Open Sans Light" w:cs="Open Sans Light"/>
          <w:b/>
          <w:sz w:val="21"/>
          <w:lang w:eastAsia="fr-FR"/>
        </w:rPr>
        <w:t>.</w:t>
      </w:r>
    </w:p>
    <w:p w14:paraId="793DB2FE" w14:textId="77777777" w:rsidR="00F1577A" w:rsidRPr="00E05F64" w:rsidRDefault="00F1577A" w:rsidP="00B35BA9">
      <w:pPr>
        <w:spacing w:after="0" w:line="240" w:lineRule="auto"/>
        <w:jc w:val="both"/>
        <w:rPr>
          <w:rFonts w:ascii="Open Sans Light" w:eastAsia="Times New Roman" w:hAnsi="Open Sans Light" w:cs="Open Sans Light"/>
          <w:sz w:val="21"/>
        </w:rPr>
      </w:pPr>
    </w:p>
    <w:p w14:paraId="4F08A08D" w14:textId="77777777" w:rsidR="00F1577A" w:rsidRPr="00E05F64" w:rsidRDefault="00F1577A" w:rsidP="00B35BA9">
      <w:pPr>
        <w:spacing w:after="0" w:line="240" w:lineRule="auto"/>
        <w:jc w:val="both"/>
        <w:rPr>
          <w:rStyle w:val="tlid-translation"/>
          <w:rFonts w:ascii="Open Sans Light" w:hAnsi="Open Sans Light" w:cs="Open Sans Light"/>
        </w:rPr>
      </w:pPr>
      <w:r w:rsidRPr="00E05F64">
        <w:rPr>
          <w:rStyle w:val="tlid-translation"/>
          <w:rFonts w:ascii="Open Sans Light" w:hAnsi="Open Sans Light" w:cs="Open Sans Light"/>
          <w:sz w:val="21"/>
        </w:rPr>
        <w:t xml:space="preserve">Administrative detainees are held </w:t>
      </w:r>
      <w:r w:rsidR="00966045">
        <w:rPr>
          <w:rStyle w:val="tlid-translation"/>
          <w:rFonts w:ascii="Open Sans Light" w:hAnsi="Open Sans Light" w:cs="Open Sans Light"/>
          <w:sz w:val="21"/>
        </w:rPr>
        <w:t>o</w:t>
      </w:r>
      <w:r w:rsidR="00966045" w:rsidRPr="00E05F64">
        <w:rPr>
          <w:rStyle w:val="tlid-translation"/>
          <w:rFonts w:ascii="Open Sans Light" w:hAnsi="Open Sans Light" w:cs="Open Sans Light"/>
          <w:sz w:val="21"/>
        </w:rPr>
        <w:t xml:space="preserve">n </w:t>
      </w:r>
      <w:r w:rsidRPr="00E05F64">
        <w:rPr>
          <w:rStyle w:val="tlid-translation"/>
          <w:rFonts w:ascii="Open Sans Light" w:hAnsi="Open Sans Light" w:cs="Open Sans Light"/>
          <w:sz w:val="21"/>
        </w:rPr>
        <w:t xml:space="preserve">the premises of internal affairs bodies, customs authorities, forestry and hunting authorities, paramilitary security, the State Automobile Inspectorate, the Military Automobile Inspectorate, border troops of the national security </w:t>
      </w:r>
      <w:r w:rsidRPr="00E05F64">
        <w:rPr>
          <w:rStyle w:val="tlid-translation"/>
          <w:rFonts w:ascii="Open Sans Light" w:hAnsi="Open Sans Light" w:cs="Open Sans Light"/>
          <w:sz w:val="21"/>
        </w:rPr>
        <w:lastRenderedPageBreak/>
        <w:t xml:space="preserve">bodies, state bodies of national security, the Presidential drug control authorities, bodies of state financial control and the fight against corruption, or in special institutions established by local authorities. According to the law, these premises must meet sanitary requirements and it must be ensured that detainees cannot leave them without authorization. Men, women and minors held in administrative detention must be kept separately from each other (Article 64 of the </w:t>
      </w:r>
      <w:r w:rsidR="00E41674" w:rsidRPr="00E05F64">
        <w:rPr>
          <w:rFonts w:ascii="Open Sans Light" w:eastAsia="Times New Roman" w:hAnsi="Open Sans Light" w:cs="Open Sans Light"/>
          <w:sz w:val="21"/>
          <w:lang w:eastAsia="fr-FR"/>
        </w:rPr>
        <w:t>Procedural Code of Administrative Violations</w:t>
      </w:r>
      <w:r w:rsidRPr="00E05F64">
        <w:rPr>
          <w:rStyle w:val="tlid-translation"/>
          <w:rFonts w:ascii="Open Sans Light" w:hAnsi="Open Sans Light" w:cs="Open Sans Light"/>
          <w:sz w:val="21"/>
        </w:rPr>
        <w:t>).</w:t>
      </w:r>
    </w:p>
    <w:p w14:paraId="190418D1" w14:textId="77777777" w:rsidR="00F1577A" w:rsidRPr="00E05F64" w:rsidRDefault="00F1577A" w:rsidP="00F1577A">
      <w:pPr>
        <w:spacing w:after="0" w:line="240" w:lineRule="auto"/>
        <w:jc w:val="both"/>
        <w:rPr>
          <w:rStyle w:val="tlid-translation"/>
          <w:rFonts w:ascii="Open Sans Light" w:hAnsi="Open Sans Light" w:cs="Open Sans Light"/>
        </w:rPr>
      </w:pPr>
      <w:r w:rsidRPr="00E05F64">
        <w:rPr>
          <w:rFonts w:ascii="Open Sans Light" w:hAnsi="Open Sans Light" w:cs="Open Sans Light"/>
          <w:sz w:val="21"/>
        </w:rPr>
        <w:br/>
      </w:r>
      <w:r w:rsidRPr="00E05F64">
        <w:rPr>
          <w:rStyle w:val="tlid-translation"/>
          <w:rFonts w:ascii="Open Sans Light" w:hAnsi="Open Sans Light" w:cs="Open Sans Light"/>
          <w:b/>
          <w:sz w:val="21"/>
        </w:rPr>
        <w:t>Administrative arrest</w:t>
      </w:r>
      <w:r w:rsidRPr="00E05F64">
        <w:rPr>
          <w:rStyle w:val="tlid-translation"/>
          <w:rFonts w:ascii="Open Sans Light" w:hAnsi="Open Sans Light" w:cs="Open Sans Light"/>
          <w:sz w:val="21"/>
        </w:rPr>
        <w:t xml:space="preserve"> is a type of administrative penalty (Article 36</w:t>
      </w:r>
      <w:r w:rsidR="00C5632F" w:rsidRPr="00E05F64">
        <w:rPr>
          <w:rStyle w:val="tlid-translation"/>
          <w:rFonts w:ascii="Open Sans Light" w:hAnsi="Open Sans Light" w:cs="Open Sans Light"/>
          <w:sz w:val="21"/>
        </w:rPr>
        <w:t xml:space="preserve"> of the Code of Administrative Violations</w:t>
      </w:r>
      <w:r w:rsidRPr="00E05F64">
        <w:rPr>
          <w:rStyle w:val="tlid-translation"/>
          <w:rFonts w:ascii="Open Sans Light" w:hAnsi="Open Sans Light" w:cs="Open Sans Light"/>
          <w:sz w:val="21"/>
        </w:rPr>
        <w:t>) and consists of the short-term deprivation of liberty for an administrative offense, which is decided by the court for a period of one to 15 days (Article 47</w:t>
      </w:r>
      <w:r w:rsidR="00C5632F" w:rsidRPr="00E05F64">
        <w:rPr>
          <w:rStyle w:val="tlid-translation"/>
          <w:rFonts w:ascii="Open Sans Light" w:hAnsi="Open Sans Light" w:cs="Open Sans Light"/>
          <w:sz w:val="21"/>
        </w:rPr>
        <w:t>,</w:t>
      </w:r>
      <w:r w:rsidRPr="00E05F64">
        <w:rPr>
          <w:rStyle w:val="tlid-translation"/>
          <w:rFonts w:ascii="Open Sans Light" w:hAnsi="Open Sans Light" w:cs="Open Sans Light"/>
          <w:sz w:val="21"/>
        </w:rPr>
        <w:t xml:space="preserve"> parts 1 and 2)</w:t>
      </w:r>
      <w:r w:rsidR="00D16EFB" w:rsidRPr="00E05F64">
        <w:rPr>
          <w:rStyle w:val="tlid-translation"/>
          <w:rFonts w:ascii="Open Sans Light" w:hAnsi="Open Sans Light" w:cs="Open Sans Light"/>
          <w:sz w:val="21"/>
        </w:rPr>
        <w:t xml:space="preserve"> or up to 30 days during states of emergency</w:t>
      </w:r>
      <w:r w:rsidRPr="00E05F64">
        <w:rPr>
          <w:rStyle w:val="tlid-translation"/>
          <w:rFonts w:ascii="Open Sans Light" w:hAnsi="Open Sans Light" w:cs="Open Sans Light"/>
          <w:sz w:val="21"/>
        </w:rPr>
        <w:t>. The term of administrative arrest is calculated in hours and days (Article 52 ).</w:t>
      </w:r>
    </w:p>
    <w:p w14:paraId="4D38CA5D" w14:textId="77777777" w:rsidR="00F1577A" w:rsidRPr="00E05F64" w:rsidRDefault="00F1577A" w:rsidP="00F1577A">
      <w:pPr>
        <w:pStyle w:val="Heading6"/>
        <w:spacing w:before="0"/>
        <w:jc w:val="both"/>
        <w:rPr>
          <w:rFonts w:ascii="Open Sans Light" w:hAnsi="Open Sans Light" w:cs="Open Sans Light"/>
          <w:b/>
          <w:i w:val="0"/>
          <w:color w:val="auto"/>
          <w:sz w:val="21"/>
        </w:rPr>
      </w:pPr>
      <w:r w:rsidRPr="00E05F64">
        <w:rPr>
          <w:rFonts w:ascii="Open Sans Light" w:hAnsi="Open Sans Light" w:cs="Open Sans Light"/>
          <w:color w:val="auto"/>
          <w:sz w:val="21"/>
        </w:rPr>
        <w:br/>
      </w:r>
      <w:r w:rsidRPr="00E05F64">
        <w:rPr>
          <w:rStyle w:val="tlid-translation"/>
          <w:rFonts w:ascii="Open Sans Light" w:hAnsi="Open Sans Light" w:cs="Open Sans Light"/>
          <w:i w:val="0"/>
          <w:color w:val="auto"/>
          <w:sz w:val="21"/>
        </w:rPr>
        <w:t>Administrative arrest is applied for violating the requirements of a restraining order (Article 93</w:t>
      </w:r>
      <w:r w:rsidR="0083420D" w:rsidRPr="00E05F64">
        <w:rPr>
          <w:rStyle w:val="tlid-translation"/>
          <w:rFonts w:ascii="Open Sans Light" w:hAnsi="Open Sans Light" w:cs="Open Sans Light"/>
          <w:i w:val="0"/>
          <w:color w:val="auto"/>
          <w:sz w:val="21"/>
        </w:rPr>
        <w:t>-2</w:t>
      </w:r>
      <w:r w:rsidRPr="00E05F64">
        <w:rPr>
          <w:rStyle w:val="tlid-translation"/>
          <w:rFonts w:ascii="Open Sans Light" w:eastAsiaTheme="minorEastAsia" w:hAnsi="Open Sans Light" w:cs="Open Sans Light"/>
          <w:b/>
          <w:bCs/>
          <w:i w:val="0"/>
          <w:color w:val="auto"/>
          <w:sz w:val="21"/>
        </w:rPr>
        <w:t xml:space="preserve"> </w:t>
      </w:r>
      <w:r w:rsidRPr="00E05F64">
        <w:rPr>
          <w:rStyle w:val="tlid-translation"/>
          <w:rFonts w:ascii="Open Sans Light" w:hAnsi="Open Sans Light" w:cs="Open Sans Light"/>
          <w:i w:val="0"/>
          <w:color w:val="auto"/>
          <w:sz w:val="21"/>
        </w:rPr>
        <w:t xml:space="preserve">of the </w:t>
      </w:r>
      <w:r w:rsidR="003D4B7F" w:rsidRPr="00E05F64">
        <w:rPr>
          <w:rFonts w:ascii="Open Sans Light" w:eastAsia="Times New Roman" w:hAnsi="Open Sans Light" w:cs="Open Sans Light"/>
          <w:i w:val="0"/>
          <w:color w:val="auto"/>
          <w:sz w:val="21"/>
          <w:lang w:eastAsia="fr-FR"/>
        </w:rPr>
        <w:t>Code of Administrative Violations</w:t>
      </w:r>
      <w:r w:rsidRPr="00E05F64">
        <w:rPr>
          <w:rStyle w:val="tlid-translation"/>
          <w:rFonts w:ascii="Open Sans Light" w:hAnsi="Open Sans Light" w:cs="Open Sans Light"/>
          <w:i w:val="0"/>
          <w:color w:val="auto"/>
          <w:sz w:val="21"/>
        </w:rPr>
        <w:t xml:space="preserve">), engaging in prostitution (Article 130, part 2), driving while intoxicated (Article 332), a vehicle driver evading an intoxication test (Article 339, part 2), production, storage, importation, transportation and distribution in Tajikistan of prohibited media productions and other prohibited printed materials (Article 374), disorderly conduct (Article 460), violation of the established rules in a state of emergency and martial law (Article 471), disobedience of a lawful order or demand of a police officer or other persons performing duties to protect public order (Article 479), violation of the rules of administrative supervision (Article 485, </w:t>
      </w:r>
      <w:r w:rsidR="0083420D" w:rsidRPr="00E05F64">
        <w:rPr>
          <w:rStyle w:val="tlid-translation"/>
          <w:rFonts w:ascii="Open Sans Light" w:hAnsi="Open Sans Light" w:cs="Open Sans Light"/>
          <w:i w:val="0"/>
          <w:color w:val="auto"/>
          <w:sz w:val="21"/>
        </w:rPr>
        <w:t>part 3</w:t>
      </w:r>
      <w:r w:rsidRPr="00E05F64">
        <w:rPr>
          <w:rStyle w:val="tlid-translation"/>
          <w:rFonts w:ascii="Open Sans Light" w:hAnsi="Open Sans Light" w:cs="Open Sans Light"/>
          <w:i w:val="0"/>
          <w:color w:val="auto"/>
          <w:sz w:val="21"/>
        </w:rPr>
        <w:t>h), contempt of court (Article 528).</w:t>
      </w:r>
    </w:p>
    <w:p w14:paraId="16B833B8" w14:textId="77777777" w:rsidR="00F1577A" w:rsidRPr="00E05F64" w:rsidRDefault="00F1577A" w:rsidP="00F1577A">
      <w:pPr>
        <w:spacing w:after="0" w:line="240" w:lineRule="auto"/>
        <w:jc w:val="both"/>
        <w:rPr>
          <w:rFonts w:ascii="Open Sans Light" w:eastAsia="Times New Roman" w:hAnsi="Open Sans Light" w:cs="Open Sans Light"/>
          <w:sz w:val="21"/>
          <w:lang w:eastAsia="fr-FR"/>
        </w:rPr>
      </w:pPr>
    </w:p>
    <w:p w14:paraId="33A4DCD5" w14:textId="77777777" w:rsidR="00F1577A" w:rsidRPr="00E05F64" w:rsidRDefault="00F1577A" w:rsidP="00B35BA9">
      <w:pPr>
        <w:spacing w:after="0" w:line="240" w:lineRule="auto"/>
        <w:jc w:val="both"/>
        <w:rPr>
          <w:rFonts w:ascii="Open Sans Light" w:eastAsia="Times New Roman" w:hAnsi="Open Sans Light" w:cs="Open Sans Light"/>
          <w:sz w:val="21"/>
          <w:lang w:eastAsia="fr-FR"/>
        </w:rPr>
      </w:pPr>
      <w:r w:rsidRPr="00E05F64">
        <w:rPr>
          <w:rFonts w:ascii="Open Sans Light" w:eastAsia="Times New Roman" w:hAnsi="Open Sans Light" w:cs="Open Sans Light"/>
          <w:sz w:val="21"/>
          <w:lang w:eastAsia="fr-FR"/>
        </w:rPr>
        <w:t xml:space="preserve">According to the law, administrative arrest can only be imposed in exceptional cases and cannot be applied to pregnant women, women with children under the age of 14, persons under the age of 18, persons with group 1 and 2 disabilities, and persons of retirement age (Article 47, part 3 of the </w:t>
      </w:r>
      <w:r w:rsidR="003D4B7F" w:rsidRPr="00E05F64">
        <w:rPr>
          <w:rFonts w:ascii="Open Sans Light" w:eastAsia="Times New Roman" w:hAnsi="Open Sans Light" w:cs="Open Sans Light"/>
          <w:sz w:val="21"/>
          <w:lang w:eastAsia="fr-FR"/>
        </w:rPr>
        <w:t>Code of Administrative Violations</w:t>
      </w:r>
      <w:r w:rsidRPr="00E05F64">
        <w:rPr>
          <w:rFonts w:ascii="Open Sans Light" w:eastAsia="Times New Roman" w:hAnsi="Open Sans Light" w:cs="Open Sans Light"/>
          <w:sz w:val="21"/>
          <w:lang w:eastAsia="fr-FR"/>
        </w:rPr>
        <w:t xml:space="preserve">). The time period of administrative detention counts towards the length of administrative arrest (Article 47 of the </w:t>
      </w:r>
      <w:r w:rsidR="00E41674" w:rsidRPr="00E05F64">
        <w:rPr>
          <w:rFonts w:ascii="Open Sans Light" w:eastAsia="Times New Roman" w:hAnsi="Open Sans Light" w:cs="Open Sans Light"/>
          <w:sz w:val="21"/>
          <w:lang w:eastAsia="fr-FR"/>
        </w:rPr>
        <w:t>Procedural Code of Administrative Violations</w:t>
      </w:r>
      <w:r w:rsidRPr="00E05F64">
        <w:rPr>
          <w:rFonts w:ascii="Open Sans Light" w:eastAsia="Times New Roman" w:hAnsi="Open Sans Light" w:cs="Open Sans Light"/>
          <w:sz w:val="21"/>
          <w:lang w:eastAsia="fr-FR"/>
        </w:rPr>
        <w:t>).</w:t>
      </w:r>
    </w:p>
    <w:p w14:paraId="56B899B0" w14:textId="77777777" w:rsidR="00F1577A" w:rsidRPr="00E05F64" w:rsidRDefault="00F1577A" w:rsidP="00B35BA9">
      <w:pPr>
        <w:spacing w:after="0" w:line="240" w:lineRule="auto"/>
        <w:jc w:val="both"/>
        <w:rPr>
          <w:rFonts w:ascii="Open Sans Light" w:eastAsia="Times New Roman" w:hAnsi="Open Sans Light" w:cs="Open Sans Light"/>
          <w:sz w:val="21"/>
        </w:rPr>
      </w:pPr>
    </w:p>
    <w:p w14:paraId="02ECEBA1" w14:textId="77777777" w:rsidR="00F1577A" w:rsidRPr="00E05F64" w:rsidRDefault="00F1577A" w:rsidP="00B35BA9">
      <w:pPr>
        <w:pStyle w:val="NormalWeb"/>
        <w:jc w:val="both"/>
        <w:rPr>
          <w:rFonts w:ascii="Open Sans Light" w:eastAsia="Times New Roman" w:hAnsi="Open Sans Light" w:cs="Open Sans Light"/>
          <w:sz w:val="21"/>
          <w:szCs w:val="22"/>
          <w:lang w:eastAsia="fr-FR"/>
        </w:rPr>
      </w:pPr>
      <w:r w:rsidRPr="00E05F64">
        <w:rPr>
          <w:rFonts w:ascii="Open Sans Light" w:eastAsia="Times New Roman" w:hAnsi="Open Sans Light" w:cs="Open Sans Light"/>
          <w:sz w:val="21"/>
          <w:szCs w:val="22"/>
          <w:lang w:eastAsia="fr-FR"/>
        </w:rPr>
        <w:t xml:space="preserve">A judge’s decision to impose an administrative penalty in the form of administrative arrest is implemented by </w:t>
      </w:r>
      <w:r w:rsidR="00C5632F" w:rsidRPr="00E05F64">
        <w:rPr>
          <w:rFonts w:ascii="Open Sans Light" w:eastAsia="Times New Roman" w:hAnsi="Open Sans Light" w:cs="Open Sans Light"/>
          <w:sz w:val="21"/>
          <w:szCs w:val="22"/>
          <w:lang w:eastAsia="fr-FR"/>
        </w:rPr>
        <w:t>the law enforcement bodies</w:t>
      </w:r>
      <w:r w:rsidRPr="00E05F64">
        <w:rPr>
          <w:rFonts w:ascii="Open Sans Light" w:eastAsia="Times New Roman" w:hAnsi="Open Sans Light" w:cs="Open Sans Light"/>
          <w:sz w:val="21"/>
          <w:szCs w:val="22"/>
          <w:lang w:eastAsia="fr-FR"/>
        </w:rPr>
        <w:t xml:space="preserve"> immediately after it is issued</w:t>
      </w:r>
      <w:r w:rsidR="00C5632F" w:rsidRPr="00E05F64">
        <w:rPr>
          <w:rFonts w:ascii="Open Sans Light" w:eastAsia="Times New Roman" w:hAnsi="Open Sans Light" w:cs="Open Sans Light"/>
          <w:sz w:val="21"/>
          <w:szCs w:val="22"/>
          <w:lang w:eastAsia="fr-FR"/>
        </w:rPr>
        <w:t xml:space="preserve"> and individual</w:t>
      </w:r>
      <w:r w:rsidRPr="00E05F64">
        <w:rPr>
          <w:rFonts w:ascii="Open Sans Light" w:eastAsia="Times New Roman" w:hAnsi="Open Sans Light" w:cs="Open Sans Light"/>
          <w:sz w:val="21"/>
          <w:szCs w:val="22"/>
          <w:lang w:eastAsia="fr-FR"/>
        </w:rPr>
        <w:t xml:space="preserve">s under administrative arrest are kept in places determined by </w:t>
      </w:r>
      <w:r w:rsidR="00C5632F" w:rsidRPr="00E05F64">
        <w:rPr>
          <w:rFonts w:ascii="Open Sans Light" w:eastAsia="Times New Roman" w:hAnsi="Open Sans Light" w:cs="Open Sans Light"/>
          <w:sz w:val="21"/>
          <w:szCs w:val="22"/>
          <w:lang w:eastAsia="fr-FR"/>
        </w:rPr>
        <w:t>law enforcement agencies</w:t>
      </w:r>
      <w:r w:rsidRPr="00E05F64">
        <w:rPr>
          <w:rFonts w:ascii="Open Sans Light" w:eastAsia="Times New Roman" w:hAnsi="Open Sans Light" w:cs="Open Sans Light"/>
          <w:sz w:val="21"/>
          <w:szCs w:val="22"/>
          <w:lang w:eastAsia="fr-FR"/>
        </w:rPr>
        <w:t xml:space="preserve"> (Article 241 of the </w:t>
      </w:r>
      <w:r w:rsidR="00E41674" w:rsidRPr="00E05F64">
        <w:rPr>
          <w:rFonts w:ascii="Open Sans Light" w:eastAsia="Times New Roman" w:hAnsi="Open Sans Light" w:cs="Open Sans Light"/>
          <w:color w:val="auto"/>
          <w:sz w:val="21"/>
          <w:lang w:eastAsia="fr-FR"/>
        </w:rPr>
        <w:t>Procedural Code of Administrative Violations</w:t>
      </w:r>
      <w:r w:rsidRPr="00E05F64">
        <w:rPr>
          <w:rFonts w:ascii="Open Sans Light" w:eastAsia="Times New Roman" w:hAnsi="Open Sans Light" w:cs="Open Sans Light"/>
          <w:sz w:val="21"/>
          <w:szCs w:val="22"/>
          <w:lang w:eastAsia="fr-FR"/>
        </w:rPr>
        <w:t xml:space="preserve">). In Tajikistan, </w:t>
      </w:r>
      <w:r w:rsidRPr="00E05F64">
        <w:rPr>
          <w:rFonts w:ascii="Open Sans Light" w:eastAsia="Times New Roman" w:hAnsi="Open Sans Light" w:cs="Open Sans Light"/>
          <w:b/>
          <w:sz w:val="21"/>
          <w:szCs w:val="22"/>
          <w:lang w:eastAsia="fr-FR"/>
        </w:rPr>
        <w:t>legislation does not contain information on the procedure for serving a term of administrative arrest, nor the basic human rights requirements of persons serving a term of administrative arrest, or requirements for detention conditions. In practice, persons serving terms of administrative arrest are held in temporary detention facilities of the internal affairs agencies, which are not intended for long stays of up to 15 days.</w:t>
      </w:r>
    </w:p>
    <w:p w14:paraId="5618282C" w14:textId="77777777" w:rsidR="00F1577A" w:rsidRPr="008B31BF" w:rsidRDefault="00F1577A" w:rsidP="00F1577A">
      <w:pPr>
        <w:pStyle w:val="NormalWeb"/>
        <w:rPr>
          <w:rFonts w:ascii="Open Sans Light" w:eastAsia="Times New Roman" w:hAnsi="Open Sans Light" w:cs="Open Sans Light"/>
          <w:sz w:val="21"/>
          <w:szCs w:val="22"/>
          <w:lang w:eastAsia="fr-FR"/>
        </w:rPr>
      </w:pPr>
    </w:p>
    <w:p w14:paraId="77CA1206" w14:textId="77777777" w:rsidR="00343C4B" w:rsidRPr="008B31BF" w:rsidRDefault="00343C4B" w:rsidP="00343C4B">
      <w:pPr>
        <w:pStyle w:val="Heading2"/>
        <w:rPr>
          <w:rFonts w:ascii="Open Sans Light" w:hAnsi="Open Sans Light" w:cs="Open Sans Light"/>
        </w:rPr>
      </w:pPr>
      <w:bookmarkStart w:id="30" w:name="_Toc10463011"/>
      <w:r w:rsidRPr="008B31BF">
        <w:rPr>
          <w:rFonts w:ascii="Open Sans Light" w:hAnsi="Open Sans Light" w:cs="Open Sans Light"/>
        </w:rPr>
        <w:t>3.6. Forced hospitalization of psychiatric patients</w:t>
      </w:r>
      <w:bookmarkEnd w:id="30"/>
    </w:p>
    <w:p w14:paraId="1E22728F" w14:textId="77777777" w:rsidR="001C46CD" w:rsidRPr="008B31BF" w:rsidRDefault="00AA30EE" w:rsidP="008B31BF">
      <w:pPr>
        <w:spacing w:after="200" w:line="240" w:lineRule="auto"/>
        <w:jc w:val="both"/>
        <w:rPr>
          <w:rFonts w:ascii="Open Sans Light" w:hAnsi="Open Sans Light" w:cs="Open Sans Light"/>
          <w:sz w:val="21"/>
        </w:rPr>
      </w:pPr>
      <w:bookmarkStart w:id="31" w:name="_Toc485653997"/>
      <w:bookmarkStart w:id="32" w:name="_Toc485653998"/>
      <w:bookmarkStart w:id="33" w:name="_Toc485653999"/>
      <w:bookmarkEnd w:id="31"/>
      <w:bookmarkEnd w:id="32"/>
      <w:bookmarkEnd w:id="33"/>
      <w:r w:rsidRPr="008B31BF">
        <w:rPr>
          <w:rFonts w:ascii="Open Sans Light" w:hAnsi="Open Sans Light" w:cs="Open Sans Light"/>
          <w:sz w:val="21"/>
        </w:rPr>
        <w:t>In 2017, a new Health Code was adopted, encompassing all legislation on access to health care. Chapter 35 of the Code is devoted to medical and social assistance for people suffering from mental disorders. The legislation guarantees the provision of medical and psychiatric care to persons suffering from mental disorders, as well as access to a lawyer of their choice (</w:t>
      </w:r>
      <w:r w:rsidR="005D01BB" w:rsidRPr="008B31BF">
        <w:rPr>
          <w:rFonts w:ascii="Open Sans Light" w:hAnsi="Open Sans Light" w:cs="Open Sans Light"/>
          <w:sz w:val="21"/>
        </w:rPr>
        <w:t>Article</w:t>
      </w:r>
      <w:r w:rsidRPr="008B31BF">
        <w:rPr>
          <w:rFonts w:ascii="Open Sans Light" w:hAnsi="Open Sans Light" w:cs="Open Sans Light"/>
          <w:sz w:val="21"/>
        </w:rPr>
        <w:t xml:space="preserve"> 177), the right to be informed about the grounds and purpose of forced hospitalization, and the right to notify relatives and legal representatives of hospitalization within 24 hours (</w:t>
      </w:r>
      <w:r w:rsidR="005D01BB" w:rsidRPr="008B31BF">
        <w:rPr>
          <w:rFonts w:ascii="Open Sans Light" w:hAnsi="Open Sans Light" w:cs="Open Sans Light"/>
          <w:sz w:val="21"/>
        </w:rPr>
        <w:t>Article</w:t>
      </w:r>
      <w:r w:rsidRPr="008B31BF">
        <w:rPr>
          <w:rFonts w:ascii="Open Sans Light" w:hAnsi="Open Sans Light" w:cs="Open Sans Light"/>
          <w:sz w:val="21"/>
        </w:rPr>
        <w:t xml:space="preserve"> 189). </w:t>
      </w:r>
    </w:p>
    <w:p w14:paraId="2A918D86" w14:textId="77777777" w:rsidR="001C46CD" w:rsidRPr="008B31BF" w:rsidRDefault="00AA30EE" w:rsidP="008B31BF">
      <w:pPr>
        <w:spacing w:after="200" w:line="240" w:lineRule="auto"/>
        <w:jc w:val="both"/>
        <w:rPr>
          <w:rFonts w:ascii="Open Sans Light" w:hAnsi="Open Sans Light" w:cs="Open Sans Light"/>
          <w:bCs/>
          <w:sz w:val="21"/>
        </w:rPr>
      </w:pPr>
      <w:r w:rsidRPr="008B31BF">
        <w:rPr>
          <w:rFonts w:ascii="Open Sans Light" w:hAnsi="Open Sans Light" w:cs="Open Sans Light"/>
          <w:bCs/>
          <w:sz w:val="21"/>
        </w:rPr>
        <w:lastRenderedPageBreak/>
        <w:t xml:space="preserve">The </w:t>
      </w:r>
      <w:r w:rsidR="005D01BB" w:rsidRPr="008B31BF">
        <w:rPr>
          <w:rFonts w:ascii="Open Sans Light" w:hAnsi="Open Sans Light" w:cs="Open Sans Light"/>
          <w:bCs/>
          <w:sz w:val="21"/>
        </w:rPr>
        <w:t>C</w:t>
      </w:r>
      <w:r w:rsidRPr="008B31BF">
        <w:rPr>
          <w:rFonts w:ascii="Open Sans Light" w:hAnsi="Open Sans Light" w:cs="Open Sans Light"/>
          <w:bCs/>
          <w:sz w:val="21"/>
        </w:rPr>
        <w:t>ode stipulates that voluntary consent to hospitalization in a psychiatric institution must be given in writing (</w:t>
      </w:r>
      <w:r w:rsidR="005D01BB" w:rsidRPr="008B31BF">
        <w:rPr>
          <w:rFonts w:ascii="Open Sans Light" w:hAnsi="Open Sans Light" w:cs="Open Sans Light"/>
          <w:bCs/>
          <w:sz w:val="21"/>
        </w:rPr>
        <w:t>Article</w:t>
      </w:r>
      <w:r w:rsidRPr="008B31BF">
        <w:rPr>
          <w:rFonts w:ascii="Open Sans Light" w:hAnsi="Open Sans Light" w:cs="Open Sans Light"/>
          <w:bCs/>
          <w:sz w:val="21"/>
        </w:rPr>
        <w:t xml:space="preserve"> 185); forced hospitalization can take place only after a decision by a psychiatrist (</w:t>
      </w:r>
      <w:r w:rsidR="005D01BB" w:rsidRPr="008B31BF">
        <w:rPr>
          <w:rFonts w:ascii="Open Sans Light" w:hAnsi="Open Sans Light" w:cs="Open Sans Light"/>
          <w:bCs/>
          <w:sz w:val="21"/>
        </w:rPr>
        <w:t>Article</w:t>
      </w:r>
      <w:r w:rsidRPr="008B31BF">
        <w:rPr>
          <w:rFonts w:ascii="Open Sans Light" w:hAnsi="Open Sans Light" w:cs="Open Sans Light"/>
          <w:bCs/>
          <w:sz w:val="21"/>
        </w:rPr>
        <w:t xml:space="preserve"> 186). The grounds for forced admission include: a pronounced mental disorder, depriving a person of the ability to make informed decisions and representing an immediate danger to themselves or others; or a person not covered by treatment and psychiatric care, entailing a danger to health and causing serious moral and material damage to others. Within 72 hours of hospitalization, individuals must be examined by a commission of psychiatrists to decide on the reasonableness of hospitalization. If hospitalization is considered reasonable, the conclusion of the commission of psychiatrists is, within 48 hours, (from the time the medical commission of psychologists reaches a conclusion) sent to the court nearest the psychiatric institution, to rule on extending the period of stay in the institution (Article 187). Thus, the law allows a period of 120 hours (five days) from the moment of forced hospitalization to a decision being sent to court for consideration of the reasonableness of the forced hospitalization. </w:t>
      </w:r>
    </w:p>
    <w:p w14:paraId="2CEF22A6" w14:textId="77777777" w:rsidR="001C46CD" w:rsidRPr="008B31BF" w:rsidRDefault="00AA30EE" w:rsidP="008B31BF">
      <w:pPr>
        <w:spacing w:after="200" w:line="240" w:lineRule="auto"/>
        <w:jc w:val="both"/>
        <w:rPr>
          <w:rFonts w:ascii="Open Sans Light" w:hAnsi="Open Sans Light" w:cs="Open Sans Light"/>
          <w:bCs/>
          <w:sz w:val="21"/>
        </w:rPr>
      </w:pPr>
      <w:r w:rsidRPr="008B31BF">
        <w:rPr>
          <w:rFonts w:ascii="Open Sans Light" w:hAnsi="Open Sans Light" w:cs="Open Sans Light"/>
          <w:bCs/>
          <w:sz w:val="21"/>
        </w:rPr>
        <w:t>However, these norms contradict the requirements of Article 308 of the Civil Procedural Code, which states that “an application for compulsory hospitalization must be filed within forty-eight hours from the time a person is placed in a psychiatric hospital”.</w:t>
      </w:r>
    </w:p>
    <w:p w14:paraId="6D111364" w14:textId="77777777" w:rsidR="001C46CD" w:rsidRPr="008B31BF" w:rsidRDefault="00AA30EE" w:rsidP="008B31BF">
      <w:pPr>
        <w:spacing w:after="200" w:line="240" w:lineRule="auto"/>
        <w:jc w:val="both"/>
        <w:rPr>
          <w:rFonts w:ascii="Open Sans Light" w:hAnsi="Open Sans Light" w:cs="Open Sans Light"/>
          <w:bCs/>
          <w:sz w:val="21"/>
        </w:rPr>
      </w:pPr>
      <w:r w:rsidRPr="008B31BF">
        <w:rPr>
          <w:rFonts w:ascii="Open Sans Light" w:hAnsi="Open Sans Light" w:cs="Open Sans Light"/>
          <w:bCs/>
          <w:sz w:val="21"/>
        </w:rPr>
        <w:t>Furthermore, a court review of the decision on compulsory hospitalization should be undertaken every six months (Article 187).</w:t>
      </w:r>
    </w:p>
    <w:p w14:paraId="4321E268" w14:textId="0BB46CED" w:rsidR="00AE7654" w:rsidRPr="00E05F64" w:rsidRDefault="00AE7654" w:rsidP="00AE7654">
      <w:pPr>
        <w:jc w:val="both"/>
        <w:rPr>
          <w:rFonts w:ascii="Open Sans Light" w:hAnsi="Open Sans Light" w:cs="Open Sans Light"/>
          <w:bCs/>
          <w:sz w:val="21"/>
          <w:lang w:val="en-GB"/>
        </w:rPr>
      </w:pPr>
      <w:r w:rsidRPr="008B31BF">
        <w:rPr>
          <w:rFonts w:ascii="Open Sans Light" w:hAnsi="Open Sans Light" w:cs="Open Sans Light"/>
          <w:bCs/>
          <w:sz w:val="21"/>
          <w:lang w:val="en-GB"/>
        </w:rPr>
        <w:t>During visits to closed and semi-closed facilities the Monitoring Group has recorded the following concerns</w:t>
      </w:r>
      <w:r w:rsidR="00966045">
        <w:rPr>
          <w:rFonts w:ascii="Open Sans Light" w:hAnsi="Open Sans Light" w:cs="Open Sans Light"/>
          <w:bCs/>
          <w:sz w:val="21"/>
          <w:lang w:val="en-GB"/>
        </w:rPr>
        <w:t xml:space="preserve">: </w:t>
      </w:r>
      <w:r w:rsidRPr="008B31BF">
        <w:rPr>
          <w:rFonts w:ascii="Open Sans Light" w:hAnsi="Open Sans Light" w:cs="Open Sans Light"/>
          <w:bCs/>
          <w:sz w:val="21"/>
          <w:lang w:val="en-GB"/>
        </w:rPr>
        <w:t xml:space="preserve"> </w:t>
      </w:r>
      <w:r w:rsidRPr="008B31BF">
        <w:rPr>
          <w:rFonts w:ascii="Open Sans Light" w:hAnsi="Open Sans Light" w:cs="Open Sans Light"/>
          <w:b/>
          <w:bCs/>
          <w:sz w:val="21"/>
          <w:lang w:val="en-GB"/>
        </w:rPr>
        <w:t>Personnel at psychiatric centres typically do not know the relevant legal procedure concerning forcible admission</w:t>
      </w:r>
      <w:r w:rsidR="00966045" w:rsidRPr="008B31BF">
        <w:rPr>
          <w:rFonts w:ascii="Open Sans Light" w:hAnsi="Open Sans Light" w:cs="Open Sans Light"/>
          <w:b/>
          <w:bCs/>
          <w:sz w:val="21"/>
          <w:lang w:val="en-GB"/>
        </w:rPr>
        <w:t>s</w:t>
      </w:r>
      <w:r w:rsidRPr="008B31BF">
        <w:rPr>
          <w:rFonts w:ascii="Open Sans Light" w:hAnsi="Open Sans Light" w:cs="Open Sans Light"/>
          <w:b/>
          <w:bCs/>
          <w:sz w:val="21"/>
          <w:lang w:val="en-GB"/>
        </w:rPr>
        <w:t xml:space="preserve"> to psychiatric hospitals</w:t>
      </w:r>
      <w:r w:rsidRPr="008B31BF">
        <w:rPr>
          <w:rFonts w:ascii="Open Sans Light" w:hAnsi="Open Sans Light" w:cs="Open Sans Light"/>
          <w:bCs/>
          <w:sz w:val="21"/>
          <w:lang w:val="en-GB"/>
        </w:rPr>
        <w:t xml:space="preserve">. For some staff members the doctor’s or family’s decision was sufficient justification of forcible hospitalisation. Therefore, there is a risk that the legal regulations </w:t>
      </w:r>
      <w:r w:rsidR="005B1C21" w:rsidRPr="008B31BF">
        <w:rPr>
          <w:rFonts w:ascii="Open Sans Light" w:hAnsi="Open Sans Light" w:cs="Open Sans Light"/>
          <w:bCs/>
          <w:sz w:val="21"/>
          <w:lang w:val="en-GB"/>
        </w:rPr>
        <w:t>referred to above</w:t>
      </w:r>
      <w:r w:rsidRPr="008B31BF">
        <w:rPr>
          <w:rFonts w:ascii="Open Sans Light" w:hAnsi="Open Sans Light" w:cs="Open Sans Light"/>
          <w:bCs/>
          <w:sz w:val="21"/>
          <w:lang w:val="en-GB"/>
        </w:rPr>
        <w:t xml:space="preserve"> are not consistently applied in practice. Another serious problem concerns the </w:t>
      </w:r>
      <w:r w:rsidRPr="008B31BF">
        <w:rPr>
          <w:rFonts w:ascii="Open Sans Light" w:hAnsi="Open Sans Light" w:cs="Open Sans Light"/>
          <w:b/>
          <w:bCs/>
          <w:sz w:val="21"/>
          <w:lang w:val="en-GB"/>
        </w:rPr>
        <w:t>widespread failure to obtain informed consent</w:t>
      </w:r>
      <w:r w:rsidR="00966045" w:rsidRPr="008B31BF">
        <w:rPr>
          <w:rFonts w:ascii="Open Sans Light" w:hAnsi="Open Sans Light" w:cs="Open Sans Light"/>
          <w:b/>
          <w:bCs/>
          <w:sz w:val="21"/>
          <w:lang w:val="en-GB"/>
        </w:rPr>
        <w:t xml:space="preserve"> to treatment</w:t>
      </w:r>
      <w:r w:rsidRPr="008B31BF">
        <w:rPr>
          <w:rFonts w:ascii="Open Sans Light" w:hAnsi="Open Sans Light" w:cs="Open Sans Light"/>
          <w:b/>
          <w:bCs/>
          <w:sz w:val="21"/>
          <w:lang w:val="en-GB"/>
        </w:rPr>
        <w:t xml:space="preserve"> </w:t>
      </w:r>
      <w:r w:rsidR="00966045" w:rsidRPr="008B31BF">
        <w:rPr>
          <w:rFonts w:ascii="Open Sans Light" w:hAnsi="Open Sans Light" w:cs="Open Sans Light"/>
          <w:b/>
          <w:bCs/>
          <w:sz w:val="21"/>
          <w:lang w:val="en-GB"/>
        </w:rPr>
        <w:t>from patients</w:t>
      </w:r>
      <w:r w:rsidRPr="008B31BF">
        <w:rPr>
          <w:rFonts w:ascii="Open Sans Light" w:hAnsi="Open Sans Light" w:cs="Open Sans Light"/>
          <w:bCs/>
          <w:sz w:val="21"/>
          <w:lang w:val="en-GB"/>
        </w:rPr>
        <w:t>. Hospital employees were either unable to provide any information about how patients were informed about the proposed treatment and how their consent to that treatment was obtained, or said that such information was only given to family</w:t>
      </w:r>
      <w:r w:rsidR="00966045">
        <w:rPr>
          <w:rFonts w:ascii="Open Sans Light" w:hAnsi="Open Sans Light" w:cs="Open Sans Light"/>
          <w:bCs/>
          <w:sz w:val="21"/>
          <w:lang w:val="en-GB"/>
        </w:rPr>
        <w:t xml:space="preserve"> members</w:t>
      </w:r>
      <w:r w:rsidRPr="00E05F64">
        <w:rPr>
          <w:rFonts w:ascii="Open Sans Light" w:hAnsi="Open Sans Light" w:cs="Open Sans Light"/>
          <w:bCs/>
          <w:sz w:val="21"/>
          <w:lang w:val="en-GB"/>
        </w:rPr>
        <w:t xml:space="preserve">. </w:t>
      </w:r>
    </w:p>
    <w:p w14:paraId="05F78C06" w14:textId="77777777" w:rsidR="00F1577A" w:rsidRPr="00E05F64" w:rsidRDefault="00F1577A" w:rsidP="00E912F6">
      <w:pPr>
        <w:spacing w:after="200" w:line="276" w:lineRule="auto"/>
        <w:rPr>
          <w:rFonts w:ascii="Open Sans Light" w:hAnsi="Open Sans Light" w:cs="Open Sans Light"/>
          <w:b/>
        </w:rPr>
      </w:pPr>
    </w:p>
    <w:p w14:paraId="04C3664D" w14:textId="77777777" w:rsidR="004412D4" w:rsidRPr="00E05F64" w:rsidRDefault="004412D4" w:rsidP="004412D4">
      <w:pPr>
        <w:pStyle w:val="Heading2"/>
        <w:rPr>
          <w:rFonts w:ascii="Open Sans Light" w:hAnsi="Open Sans Light" w:cs="Open Sans Light"/>
        </w:rPr>
      </w:pPr>
      <w:bookmarkStart w:id="34" w:name="_Toc383646294"/>
      <w:bookmarkStart w:id="35" w:name="_Toc10463012"/>
      <w:r w:rsidRPr="00E05F64">
        <w:rPr>
          <w:rFonts w:ascii="Open Sans Light" w:hAnsi="Open Sans Light" w:cs="Open Sans Light"/>
        </w:rPr>
        <w:t>3.</w:t>
      </w:r>
      <w:r w:rsidR="00343C4B" w:rsidRPr="00E05F64">
        <w:rPr>
          <w:rFonts w:ascii="Open Sans Light" w:hAnsi="Open Sans Light" w:cs="Open Sans Light"/>
        </w:rPr>
        <w:t>7</w:t>
      </w:r>
      <w:r w:rsidRPr="00E05F64">
        <w:rPr>
          <w:rFonts w:ascii="Open Sans Light" w:hAnsi="Open Sans Light" w:cs="Open Sans Light"/>
        </w:rPr>
        <w:t>. Suggested recommendations to the authorities of Tajikistan</w:t>
      </w:r>
      <w:bookmarkEnd w:id="34"/>
      <w:bookmarkEnd w:id="35"/>
    </w:p>
    <w:p w14:paraId="57383A37"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Compile and publish comprehensive statistics on cases of law enforcement agents and other officials accused of, charged with and punished for failing to implement the legal safeguards for detainees contained in the Criminal Code of Tajikistan. Detail the types of punishments handed down.</w:t>
      </w:r>
    </w:p>
    <w:p w14:paraId="231E2A32" w14:textId="77777777" w:rsidR="00343C4B" w:rsidRPr="00E05F64" w:rsidRDefault="00343C4B" w:rsidP="00F962D1">
      <w:pPr>
        <w:pStyle w:val="ListParagraph"/>
        <w:widowControl/>
        <w:numPr>
          <w:ilvl w:val="0"/>
          <w:numId w:val="6"/>
        </w:numPr>
        <w:spacing w:after="200"/>
        <w:jc w:val="both"/>
        <w:rPr>
          <w:rFonts w:ascii="Open Sans Light" w:eastAsia="Times New Roman" w:hAnsi="Open Sans Light" w:cs="Open Sans Light"/>
          <w:sz w:val="21"/>
          <w:lang w:eastAsia="fr-FR"/>
        </w:rPr>
      </w:pPr>
      <w:r w:rsidRPr="00E05F64">
        <w:rPr>
          <w:rFonts w:ascii="Open Sans Light" w:hAnsi="Open Sans Light" w:cs="Open Sans Light"/>
          <w:bCs/>
          <w:sz w:val="21"/>
        </w:rPr>
        <w:t>Legislate that basic legal safeguards that apply to criminal cases are also applied to cases of administrative detention and arrest.</w:t>
      </w:r>
    </w:p>
    <w:p w14:paraId="57458E50"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 xml:space="preserve">Amend legislation to ensure that medical examinations are carried out immediately after </w:t>
      </w:r>
      <w:r w:rsidR="006B567F" w:rsidRPr="00E05F64">
        <w:rPr>
          <w:rFonts w:ascii="Open Sans Light" w:hAnsi="Open Sans Light" w:cs="Open Sans Light"/>
          <w:sz w:val="21"/>
        </w:rPr>
        <w:t>a person is deprived of his or her liberty</w:t>
      </w:r>
      <w:r w:rsidRPr="00E05F64">
        <w:rPr>
          <w:rFonts w:ascii="Open Sans Light" w:hAnsi="Open Sans Light" w:cs="Open Sans Light"/>
          <w:sz w:val="21"/>
        </w:rPr>
        <w:t>.</w:t>
      </w:r>
    </w:p>
    <w:p w14:paraId="22717E36"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Amend legislation to ensure that detainees unfailingly undergo a medical examination after being taken out of the temporary police detention facility and before being admitted to the investigation-isolation facility (SIZO).</w:t>
      </w:r>
    </w:p>
    <w:p w14:paraId="7703ADB6"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 xml:space="preserve">Amend the </w:t>
      </w:r>
      <w:r w:rsidR="0067499F" w:rsidRPr="00E05F64">
        <w:rPr>
          <w:rFonts w:ascii="Open Sans Light" w:hAnsi="Open Sans Light" w:cs="Open Sans Light"/>
          <w:sz w:val="21"/>
        </w:rPr>
        <w:t>Code on the Implementation of Criminal Punishment</w:t>
      </w:r>
      <w:r w:rsidRPr="00E05F64">
        <w:rPr>
          <w:rFonts w:ascii="Open Sans Light" w:hAnsi="Open Sans Light" w:cs="Open Sans Light"/>
          <w:sz w:val="21"/>
        </w:rPr>
        <w:t xml:space="preserve"> to ensure that close family members of prisoners are promptly informed of her or his whereabouts upon admission to a penitentiary facility and of any transfers.</w:t>
      </w:r>
    </w:p>
    <w:p w14:paraId="632C25FC"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lastRenderedPageBreak/>
        <w:t xml:space="preserve">Oblige detaining officers to wear visible identity tags at all times. </w:t>
      </w:r>
    </w:p>
    <w:p w14:paraId="2FBA32F4"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 xml:space="preserve">Reduce the 72-hour limit for a detainee to be brought before a judge to 48 hours (as recommended to Tajikistan by the </w:t>
      </w:r>
      <w:r w:rsidR="00AF399A" w:rsidRPr="00E05F64">
        <w:rPr>
          <w:rFonts w:ascii="Open Sans Light" w:hAnsi="Open Sans Light" w:cs="Open Sans Light"/>
          <w:sz w:val="21"/>
        </w:rPr>
        <w:t>HRC</w:t>
      </w:r>
      <w:r w:rsidRPr="00E05F64">
        <w:rPr>
          <w:rFonts w:ascii="Open Sans Light" w:hAnsi="Open Sans Light" w:cs="Open Sans Light"/>
          <w:sz w:val="21"/>
        </w:rPr>
        <w:t xml:space="preserve"> and the Special Rapporteur on torture), and to 24 hours with regard to minors (as recommended by the UN Committee on the Rights of the Child).</w:t>
      </w:r>
    </w:p>
    <w:p w14:paraId="15417E87"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 xml:space="preserve">Amend the </w:t>
      </w:r>
      <w:r w:rsidR="009E5A7F" w:rsidRPr="00E05F64">
        <w:rPr>
          <w:rFonts w:ascii="Open Sans Light" w:hAnsi="Open Sans Light" w:cs="Open Sans Light"/>
          <w:sz w:val="21"/>
        </w:rPr>
        <w:t>Criminal Procedure Code</w:t>
      </w:r>
      <w:r w:rsidRPr="00E05F64">
        <w:rPr>
          <w:rFonts w:ascii="Open Sans Light" w:hAnsi="Open Sans Light" w:cs="Open Sans Light"/>
          <w:sz w:val="21"/>
        </w:rPr>
        <w:t xml:space="preserve"> to ensure that courts do not base their decisions to authorize remand in pre-trial detention only on the gravity of the alleged crime.</w:t>
      </w:r>
    </w:p>
    <w:p w14:paraId="0C9FCA40"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Strengthen legislation obliging courts to verify that there are sufficient grounds to remand a person in custody and to check that there are valid and legal grounds to detain a person in custody.</w:t>
      </w:r>
    </w:p>
    <w:p w14:paraId="691EBE7B"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Ensure that nobody is held in custody for longer than strictly necessary and consider reducing the maximum period detainees can be held in custody, both before and during the trial.</w:t>
      </w:r>
    </w:p>
    <w:p w14:paraId="5B7E6E97"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Regulate in law the time limits of custody from the time that the criminal case is referred to the court and until the court admits it.</w:t>
      </w:r>
    </w:p>
    <w:p w14:paraId="1C658501"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Establish a functioning mechanism enabling detainees to meet with a lawyer of their choice immediately after the arrest.</w:t>
      </w:r>
    </w:p>
    <w:p w14:paraId="7DAC2B49"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Ensure in practice that lawyers can freely, without having to seek further permission, meet with their clients in all types of detention facilities, before and after the trial, and including facilities run by the State Committee for National Security, without interference, for adequate periods of time and in a confidential setting.</w:t>
      </w:r>
    </w:p>
    <w:p w14:paraId="51058B00"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Ensure that all medical personnel responsible for examining detainees are truly independent of law enforcement agencies and the agency running the respective detention facility, and that they follow the standards of the Istanbul Protocol during examination and documentation.</w:t>
      </w:r>
    </w:p>
    <w:p w14:paraId="5CB26606"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 xml:space="preserve">Modernize the infrastructure of state forensic services across Tajikistan to ensure that forensic experts can conduct high-quality examinations. </w:t>
      </w:r>
    </w:p>
    <w:p w14:paraId="4300EB04"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Update the forms used for recording the results of forensic psychiatric examinations and bring them into line with the standards of the Istanbul Protocol.</w:t>
      </w:r>
    </w:p>
    <w:p w14:paraId="1544D571"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 xml:space="preserve">Put in place a mechanism to ensure that forensic examinations are carried out upon request of the detainee or the lawyer, in line with Chapter 24 of the </w:t>
      </w:r>
      <w:r w:rsidR="009E5A7F" w:rsidRPr="00E05F64">
        <w:rPr>
          <w:rFonts w:ascii="Open Sans Light" w:hAnsi="Open Sans Light" w:cs="Open Sans Light"/>
          <w:sz w:val="21"/>
        </w:rPr>
        <w:t>Criminal Procedure Code</w:t>
      </w:r>
      <w:r w:rsidRPr="00E05F64">
        <w:rPr>
          <w:rFonts w:ascii="Open Sans Light" w:hAnsi="Open Sans Light" w:cs="Open Sans Light"/>
          <w:sz w:val="21"/>
        </w:rPr>
        <w:t>.</w:t>
      </w:r>
    </w:p>
    <w:p w14:paraId="0CBD137D"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Provide the necessary legislative framework to allow for the establishment of independent forensic medical and psychiatric institutions.</w:t>
      </w:r>
    </w:p>
    <w:p w14:paraId="4CA1682B" w14:textId="77777777" w:rsidR="004412D4" w:rsidRPr="00E05F64" w:rsidRDefault="004412D4"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Legislate that suspects, accused persons and defendants must not be forced to undergo a forensic examination.</w:t>
      </w:r>
    </w:p>
    <w:p w14:paraId="67261794" w14:textId="77777777" w:rsidR="004412D4" w:rsidRPr="00E05F64" w:rsidRDefault="00966045" w:rsidP="00F962D1">
      <w:pPr>
        <w:pStyle w:val="ListParagraph"/>
        <w:numPr>
          <w:ilvl w:val="0"/>
          <w:numId w:val="6"/>
        </w:numPr>
        <w:jc w:val="both"/>
        <w:rPr>
          <w:rFonts w:ascii="Open Sans Light" w:hAnsi="Open Sans Light" w:cs="Open Sans Light"/>
          <w:sz w:val="21"/>
        </w:rPr>
      </w:pPr>
      <w:r>
        <w:rPr>
          <w:rFonts w:ascii="Open Sans Light" w:hAnsi="Open Sans Light" w:cs="Open Sans Light"/>
          <w:sz w:val="21"/>
          <w:lang w:val="en-GB"/>
        </w:rPr>
        <w:t>Conserve</w:t>
      </w:r>
      <w:r w:rsidRPr="00E05F64">
        <w:rPr>
          <w:rFonts w:ascii="Open Sans Light" w:hAnsi="Open Sans Light" w:cs="Open Sans Light"/>
          <w:sz w:val="21"/>
          <w:lang w:val="en-GB"/>
        </w:rPr>
        <w:t xml:space="preserve"> </w:t>
      </w:r>
      <w:r w:rsidR="004412D4" w:rsidRPr="00E05F64">
        <w:rPr>
          <w:rFonts w:ascii="Open Sans Light" w:hAnsi="Open Sans Light" w:cs="Open Sans Light"/>
          <w:sz w:val="21"/>
          <w:lang w:val="en-GB"/>
        </w:rPr>
        <w:t>video recordings of all interrogations and install video surveillance in all areas of custody facilities where detainees may be present, except in cases where detainees’ right to privacy or to confidential communication with their lawyer or a doctor may be violated. Such recordings should be kept in secure facilities and be made available to investigators, detainees and their lawyers. Punish those responsible if relevant recordings are not made available to detainees and their lawyers upon request.</w:t>
      </w:r>
    </w:p>
    <w:p w14:paraId="3B63806D" w14:textId="77777777" w:rsidR="005D01BB" w:rsidRPr="00E05F64" w:rsidRDefault="005D01BB" w:rsidP="00F962D1">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 xml:space="preserve">Review the time limits set out in the Health Code and the Civil Procedure Code </w:t>
      </w:r>
      <w:r w:rsidR="00E912F6" w:rsidRPr="00E05F64">
        <w:rPr>
          <w:rFonts w:ascii="Open Sans Light" w:hAnsi="Open Sans Light" w:cs="Open Sans Light"/>
          <w:sz w:val="21"/>
        </w:rPr>
        <w:t xml:space="preserve">relating to forced hospitalization </w:t>
      </w:r>
      <w:r w:rsidRPr="00E05F64">
        <w:rPr>
          <w:rFonts w:ascii="Open Sans Light" w:hAnsi="Open Sans Light" w:cs="Open Sans Light"/>
          <w:sz w:val="21"/>
        </w:rPr>
        <w:t xml:space="preserve">and ensure that they are </w:t>
      </w:r>
      <w:r w:rsidR="00E912F6" w:rsidRPr="00E05F64">
        <w:rPr>
          <w:rFonts w:ascii="Open Sans Light" w:hAnsi="Open Sans Light" w:cs="Open Sans Light"/>
          <w:sz w:val="21"/>
        </w:rPr>
        <w:t>consistent and in</w:t>
      </w:r>
      <w:r w:rsidRPr="00E05F64">
        <w:rPr>
          <w:rFonts w:ascii="Open Sans Light" w:hAnsi="Open Sans Light" w:cs="Open Sans Light"/>
          <w:sz w:val="21"/>
        </w:rPr>
        <w:t xml:space="preserve"> line with international </w:t>
      </w:r>
      <w:r w:rsidR="00E912F6" w:rsidRPr="00E05F64">
        <w:rPr>
          <w:rFonts w:ascii="Open Sans Light" w:hAnsi="Open Sans Light" w:cs="Open Sans Light"/>
          <w:sz w:val="21"/>
        </w:rPr>
        <w:t>human rights principles.</w:t>
      </w:r>
      <w:r w:rsidRPr="00E05F64">
        <w:rPr>
          <w:rFonts w:ascii="Open Sans Light" w:hAnsi="Open Sans Light" w:cs="Open Sans Light"/>
          <w:sz w:val="21"/>
        </w:rPr>
        <w:t xml:space="preserve"> </w:t>
      </w:r>
    </w:p>
    <w:p w14:paraId="7342B282" w14:textId="77777777" w:rsidR="005D01BB" w:rsidRPr="00E05F64" w:rsidRDefault="005D01BB" w:rsidP="005D01BB">
      <w:pPr>
        <w:rPr>
          <w:rFonts w:ascii="Open Sans Light" w:hAnsi="Open Sans Light" w:cs="Open Sans Light"/>
          <w:b/>
          <w:sz w:val="20"/>
        </w:rPr>
      </w:pPr>
    </w:p>
    <w:p w14:paraId="27E443A3" w14:textId="77777777" w:rsidR="0097679E" w:rsidRDefault="0097679E">
      <w:pPr>
        <w:spacing w:after="0" w:line="240" w:lineRule="auto"/>
        <w:rPr>
          <w:rFonts w:ascii="Open Sans Light" w:eastAsia="Arial Black" w:hAnsi="Open Sans Light" w:cs="Open Sans Light"/>
          <w:b/>
          <w:bCs/>
          <w:color w:val="000000" w:themeColor="text1"/>
          <w:spacing w:val="-10"/>
          <w:sz w:val="40"/>
          <w:szCs w:val="36"/>
        </w:rPr>
      </w:pPr>
      <w:r>
        <w:rPr>
          <w:rFonts w:ascii="Open Sans Light" w:hAnsi="Open Sans Light" w:cs="Open Sans Light"/>
        </w:rPr>
        <w:br w:type="page"/>
      </w:r>
    </w:p>
    <w:p w14:paraId="60C7080E" w14:textId="191A7AC3" w:rsidR="00611253" w:rsidRPr="00E05F64" w:rsidRDefault="00575F36" w:rsidP="0092130B">
      <w:pPr>
        <w:pStyle w:val="Heading1"/>
        <w:rPr>
          <w:rFonts w:ascii="Open Sans Light" w:hAnsi="Open Sans Light" w:cs="Open Sans Light"/>
        </w:rPr>
      </w:pPr>
      <w:bookmarkStart w:id="36" w:name="_Toc10463013"/>
      <w:r w:rsidRPr="00E05F64">
        <w:rPr>
          <w:rFonts w:ascii="Open Sans Light" w:hAnsi="Open Sans Light" w:cs="Open Sans Light"/>
        </w:rPr>
        <w:lastRenderedPageBreak/>
        <w:t xml:space="preserve">4. </w:t>
      </w:r>
      <w:r w:rsidR="002F76DF" w:rsidRPr="00E05F64">
        <w:rPr>
          <w:rFonts w:ascii="Open Sans Light" w:hAnsi="Open Sans Light" w:cs="Open Sans Light"/>
        </w:rPr>
        <w:t>Deaths in custody and the armed forces</w:t>
      </w:r>
      <w:r w:rsidR="00611253" w:rsidRPr="00E05F64">
        <w:rPr>
          <w:rFonts w:ascii="Open Sans Light" w:hAnsi="Open Sans Light" w:cs="Open Sans Light"/>
        </w:rPr>
        <w:t xml:space="preserve"> </w:t>
      </w:r>
      <w:r w:rsidR="001420F0" w:rsidRPr="00E05F64">
        <w:rPr>
          <w:rFonts w:ascii="Open Sans Light" w:hAnsi="Open Sans Light" w:cs="Open Sans Light"/>
        </w:rPr>
        <w:t>(Article 7)</w:t>
      </w:r>
      <w:bookmarkEnd w:id="36"/>
    </w:p>
    <w:p w14:paraId="4E8CF167" w14:textId="77777777" w:rsidR="000C0BAC" w:rsidRPr="00E05F64" w:rsidRDefault="000C0BAC" w:rsidP="00B54298">
      <w:pPr>
        <w:jc w:val="both"/>
        <w:rPr>
          <w:rFonts w:ascii="Open Sans Light" w:hAnsi="Open Sans Light" w:cs="Open Sans Light"/>
          <w:i/>
          <w:sz w:val="21"/>
        </w:rPr>
      </w:pPr>
      <w:r w:rsidRPr="00E05F64">
        <w:rPr>
          <w:rFonts w:ascii="Open Sans Light" w:hAnsi="Open Sans Light" w:cs="Open Sans Light"/>
          <w:i/>
          <w:sz w:val="21"/>
        </w:rPr>
        <w:t>Cases of deaths in custody and in the armed forces continue</w:t>
      </w:r>
      <w:r w:rsidR="00345B53" w:rsidRPr="00E05F64">
        <w:rPr>
          <w:rFonts w:ascii="Open Sans Light" w:hAnsi="Open Sans Light" w:cs="Open Sans Light"/>
          <w:i/>
          <w:sz w:val="21"/>
        </w:rPr>
        <w:t>d</w:t>
      </w:r>
      <w:r w:rsidRPr="00E05F64">
        <w:rPr>
          <w:rFonts w:ascii="Open Sans Light" w:hAnsi="Open Sans Light" w:cs="Open Sans Light"/>
          <w:i/>
          <w:sz w:val="21"/>
        </w:rPr>
        <w:t xml:space="preserve"> to be repo</w:t>
      </w:r>
      <w:r w:rsidR="00345B53" w:rsidRPr="00E05F64">
        <w:rPr>
          <w:rFonts w:ascii="Open Sans Light" w:hAnsi="Open Sans Light" w:cs="Open Sans Light"/>
          <w:i/>
          <w:sz w:val="21"/>
        </w:rPr>
        <w:t>rted</w:t>
      </w:r>
      <w:r w:rsidR="00124972" w:rsidRPr="00E05F64">
        <w:rPr>
          <w:rFonts w:ascii="Open Sans Light" w:hAnsi="Open Sans Light" w:cs="Open Sans Light"/>
          <w:i/>
          <w:sz w:val="21"/>
        </w:rPr>
        <w:t xml:space="preserve"> since the HRC last reviewed Tajikistan in 2013</w:t>
      </w:r>
      <w:r w:rsidRPr="00E05F64">
        <w:rPr>
          <w:rFonts w:ascii="Open Sans Light" w:hAnsi="Open Sans Light" w:cs="Open Sans Light"/>
          <w:i/>
          <w:sz w:val="21"/>
        </w:rPr>
        <w:t xml:space="preserve">. The Coalition against Torture and Impunity </w:t>
      </w:r>
      <w:r w:rsidR="002D7BF4" w:rsidRPr="00E05F64">
        <w:rPr>
          <w:rFonts w:ascii="Open Sans Light" w:hAnsi="Open Sans Light" w:cs="Open Sans Light"/>
          <w:i/>
          <w:sz w:val="21"/>
        </w:rPr>
        <w:t>documented</w:t>
      </w:r>
      <w:r w:rsidRPr="00E05F64">
        <w:rPr>
          <w:rFonts w:ascii="Open Sans Light" w:hAnsi="Open Sans Light" w:cs="Open Sans Light"/>
          <w:i/>
          <w:sz w:val="21"/>
        </w:rPr>
        <w:t xml:space="preserve"> </w:t>
      </w:r>
      <w:r w:rsidR="001A6251" w:rsidRPr="00E05F64">
        <w:rPr>
          <w:rFonts w:ascii="Open Sans Light" w:hAnsi="Open Sans Light" w:cs="Open Sans Light"/>
          <w:i/>
          <w:sz w:val="21"/>
        </w:rPr>
        <w:t xml:space="preserve">several </w:t>
      </w:r>
      <w:r w:rsidRPr="00E05F64">
        <w:rPr>
          <w:rFonts w:ascii="Open Sans Light" w:hAnsi="Open Sans Light" w:cs="Open Sans Light"/>
          <w:i/>
          <w:sz w:val="21"/>
        </w:rPr>
        <w:t xml:space="preserve">cases where the investigation into </w:t>
      </w:r>
      <w:r w:rsidR="00124972" w:rsidRPr="00E05F64">
        <w:rPr>
          <w:rFonts w:ascii="Open Sans Light" w:hAnsi="Open Sans Light" w:cs="Open Sans Light"/>
          <w:i/>
          <w:sz w:val="21"/>
        </w:rPr>
        <w:t xml:space="preserve">such </w:t>
      </w:r>
      <w:r w:rsidRPr="00E05F64">
        <w:rPr>
          <w:rFonts w:ascii="Open Sans Light" w:hAnsi="Open Sans Light" w:cs="Open Sans Light"/>
          <w:i/>
          <w:sz w:val="21"/>
        </w:rPr>
        <w:t xml:space="preserve">allegations </w:t>
      </w:r>
      <w:r w:rsidR="00345B53" w:rsidRPr="00E05F64">
        <w:rPr>
          <w:rFonts w:ascii="Open Sans Light" w:hAnsi="Open Sans Light" w:cs="Open Sans Light"/>
          <w:i/>
          <w:sz w:val="21"/>
        </w:rPr>
        <w:t>has</w:t>
      </w:r>
      <w:r w:rsidRPr="00E05F64">
        <w:rPr>
          <w:rFonts w:ascii="Open Sans Light" w:hAnsi="Open Sans Light" w:cs="Open Sans Light"/>
          <w:i/>
          <w:sz w:val="21"/>
        </w:rPr>
        <w:t xml:space="preserve"> not</w:t>
      </w:r>
      <w:r w:rsidR="00345B53" w:rsidRPr="00E05F64">
        <w:rPr>
          <w:rFonts w:ascii="Open Sans Light" w:hAnsi="Open Sans Light" w:cs="Open Sans Light"/>
          <w:i/>
          <w:sz w:val="21"/>
        </w:rPr>
        <w:t xml:space="preserve"> been</w:t>
      </w:r>
      <w:r w:rsidRPr="00E05F64">
        <w:rPr>
          <w:rFonts w:ascii="Open Sans Light" w:hAnsi="Open Sans Light" w:cs="Open Sans Light"/>
          <w:i/>
          <w:sz w:val="21"/>
        </w:rPr>
        <w:t xml:space="preserve"> conducted effectively.</w:t>
      </w:r>
    </w:p>
    <w:p w14:paraId="1015E0FA" w14:textId="77777777" w:rsidR="00611253" w:rsidRPr="00E05F64" w:rsidRDefault="00BC5130" w:rsidP="00B54298">
      <w:pPr>
        <w:jc w:val="both"/>
        <w:rPr>
          <w:rFonts w:ascii="Open Sans Light" w:hAnsi="Open Sans Light" w:cs="Open Sans Light"/>
          <w:sz w:val="21"/>
        </w:rPr>
      </w:pPr>
      <w:r w:rsidRPr="00E05F64">
        <w:rPr>
          <w:rFonts w:ascii="Open Sans Light" w:hAnsi="Open Sans Light" w:cs="Open Sans Light"/>
          <w:sz w:val="21"/>
        </w:rPr>
        <w:t>From 2014 to 201</w:t>
      </w:r>
      <w:r w:rsidR="00F81902" w:rsidRPr="00E05F64">
        <w:rPr>
          <w:rFonts w:ascii="Open Sans Light" w:hAnsi="Open Sans Light" w:cs="Open Sans Light"/>
          <w:sz w:val="21"/>
        </w:rPr>
        <w:t>8</w:t>
      </w:r>
      <w:r w:rsidRPr="00E05F64">
        <w:rPr>
          <w:rFonts w:ascii="Open Sans Light" w:hAnsi="Open Sans Light" w:cs="Open Sans Light"/>
          <w:sz w:val="21"/>
        </w:rPr>
        <w:t xml:space="preserve"> the </w:t>
      </w:r>
      <w:r w:rsidR="00C12E15" w:rsidRPr="00E05F64">
        <w:rPr>
          <w:rFonts w:ascii="Open Sans Light" w:hAnsi="Open Sans Light" w:cs="Open Sans Light"/>
          <w:sz w:val="21"/>
        </w:rPr>
        <w:t xml:space="preserve">Coalition against Torture and Impunity </w:t>
      </w:r>
      <w:r w:rsidR="00272E3D" w:rsidRPr="00E05F64">
        <w:rPr>
          <w:rFonts w:ascii="Open Sans Light" w:hAnsi="Open Sans Light" w:cs="Open Sans Light"/>
          <w:sz w:val="21"/>
        </w:rPr>
        <w:t xml:space="preserve">recorded </w:t>
      </w:r>
      <w:r w:rsidR="00F81902" w:rsidRPr="00E05F64">
        <w:rPr>
          <w:rFonts w:ascii="Open Sans Light" w:hAnsi="Open Sans Light" w:cs="Open Sans Light"/>
          <w:sz w:val="21"/>
        </w:rPr>
        <w:t xml:space="preserve">10 </w:t>
      </w:r>
      <w:r w:rsidR="00272E3D" w:rsidRPr="00E05F64">
        <w:rPr>
          <w:rFonts w:ascii="Open Sans Light" w:hAnsi="Open Sans Light" w:cs="Open Sans Light"/>
          <w:sz w:val="21"/>
        </w:rPr>
        <w:t>cases of</w:t>
      </w:r>
      <w:r w:rsidR="00611253" w:rsidRPr="00E05F64">
        <w:rPr>
          <w:rFonts w:ascii="Open Sans Light" w:hAnsi="Open Sans Light" w:cs="Open Sans Light"/>
          <w:sz w:val="21"/>
        </w:rPr>
        <w:t xml:space="preserve"> death in custody</w:t>
      </w:r>
      <w:r w:rsidRPr="00E05F64">
        <w:rPr>
          <w:rStyle w:val="FootnoteReference"/>
          <w:rFonts w:ascii="Open Sans Light" w:hAnsi="Open Sans Light" w:cs="Open Sans Light"/>
          <w:sz w:val="21"/>
        </w:rPr>
        <w:footnoteReference w:id="1"/>
      </w:r>
      <w:r w:rsidR="000262D9" w:rsidRPr="00E05F64">
        <w:rPr>
          <w:rFonts w:ascii="Open Sans Light" w:hAnsi="Open Sans Light" w:cs="Open Sans Light"/>
          <w:sz w:val="21"/>
        </w:rPr>
        <w:t xml:space="preserve"> and </w:t>
      </w:r>
      <w:r w:rsidR="00F81902" w:rsidRPr="00E05F64">
        <w:rPr>
          <w:rFonts w:ascii="Open Sans Light" w:hAnsi="Open Sans Light" w:cs="Open Sans Light"/>
          <w:sz w:val="21"/>
        </w:rPr>
        <w:t xml:space="preserve">19 </w:t>
      </w:r>
      <w:r w:rsidR="00272E3D" w:rsidRPr="00E05F64">
        <w:rPr>
          <w:rFonts w:ascii="Open Sans Light" w:hAnsi="Open Sans Light" w:cs="Open Sans Light"/>
          <w:sz w:val="21"/>
        </w:rPr>
        <w:t xml:space="preserve">cases of death </w:t>
      </w:r>
      <w:r w:rsidR="000262D9" w:rsidRPr="00E05F64">
        <w:rPr>
          <w:rFonts w:ascii="Open Sans Light" w:hAnsi="Open Sans Light" w:cs="Open Sans Light"/>
          <w:sz w:val="21"/>
        </w:rPr>
        <w:t>in the armed forces</w:t>
      </w:r>
      <w:r w:rsidR="00272E3D" w:rsidRPr="00E05F64">
        <w:rPr>
          <w:rFonts w:ascii="Open Sans Light" w:hAnsi="Open Sans Light" w:cs="Open Sans Light"/>
          <w:sz w:val="21"/>
        </w:rPr>
        <w:t xml:space="preserve"> (</w:t>
      </w:r>
      <w:r w:rsidR="00F81902" w:rsidRPr="00E05F64">
        <w:rPr>
          <w:rFonts w:ascii="Open Sans Light" w:hAnsi="Open Sans Light" w:cs="Open Sans Light"/>
          <w:sz w:val="21"/>
        </w:rPr>
        <w:t xml:space="preserve">another </w:t>
      </w:r>
      <w:r w:rsidR="00272E3D" w:rsidRPr="00E05F64">
        <w:rPr>
          <w:rFonts w:ascii="Open Sans Light" w:hAnsi="Open Sans Light" w:cs="Open Sans Light"/>
          <w:sz w:val="21"/>
        </w:rPr>
        <w:t xml:space="preserve">two </w:t>
      </w:r>
      <w:r w:rsidR="00124972" w:rsidRPr="00E05F64">
        <w:rPr>
          <w:rFonts w:ascii="Open Sans Light" w:hAnsi="Open Sans Light" w:cs="Open Sans Light"/>
          <w:sz w:val="21"/>
        </w:rPr>
        <w:t xml:space="preserve">individuals </w:t>
      </w:r>
      <w:r w:rsidR="00272E3D" w:rsidRPr="00E05F64">
        <w:rPr>
          <w:rFonts w:ascii="Open Sans Light" w:hAnsi="Open Sans Light" w:cs="Open Sans Light"/>
          <w:sz w:val="21"/>
        </w:rPr>
        <w:t>were driven to suicide)</w:t>
      </w:r>
      <w:r w:rsidRPr="00E05F64">
        <w:rPr>
          <w:rStyle w:val="FootnoteReference"/>
          <w:rFonts w:ascii="Open Sans Light" w:hAnsi="Open Sans Light" w:cs="Open Sans Light"/>
          <w:sz w:val="21"/>
        </w:rPr>
        <w:footnoteReference w:id="2"/>
      </w:r>
      <w:r w:rsidR="00611253" w:rsidRPr="00E05F64">
        <w:rPr>
          <w:rFonts w:ascii="Open Sans Light" w:hAnsi="Open Sans Light" w:cs="Open Sans Light"/>
          <w:sz w:val="21"/>
        </w:rPr>
        <w:t xml:space="preserve">. </w:t>
      </w:r>
      <w:r w:rsidR="00A812B8" w:rsidRPr="00E05F64">
        <w:rPr>
          <w:rFonts w:ascii="Open Sans Light" w:hAnsi="Open Sans Light" w:cs="Open Sans Light"/>
          <w:sz w:val="21"/>
        </w:rPr>
        <w:t xml:space="preserve">(For further information about torture in the army, refer to the </w:t>
      </w:r>
      <w:r w:rsidR="00C872BA" w:rsidRPr="00E05F64">
        <w:rPr>
          <w:rFonts w:ascii="Open Sans Light" w:hAnsi="Open Sans Light" w:cs="Open Sans Light"/>
          <w:sz w:val="21"/>
        </w:rPr>
        <w:t xml:space="preserve">chapter </w:t>
      </w:r>
      <w:r w:rsidR="001F2B55" w:rsidRPr="00E05F64">
        <w:rPr>
          <w:rFonts w:ascii="Open Sans Light" w:hAnsi="Open Sans Light" w:cs="Open Sans Light"/>
          <w:sz w:val="21"/>
        </w:rPr>
        <w:t>“</w:t>
      </w:r>
      <w:r w:rsidR="00C872BA" w:rsidRPr="00E05F64">
        <w:rPr>
          <w:rFonts w:ascii="Open Sans Light" w:hAnsi="Open Sans Light" w:cs="Open Sans Light"/>
          <w:sz w:val="21"/>
        </w:rPr>
        <w:t>Conscripts and soldiers: torture and ill-treatment in the armed forces</w:t>
      </w:r>
      <w:r w:rsidR="001F2B55" w:rsidRPr="00E05F64">
        <w:rPr>
          <w:rFonts w:ascii="Open Sans Light" w:hAnsi="Open Sans Light" w:cs="Open Sans Light"/>
          <w:sz w:val="21"/>
        </w:rPr>
        <w:t>”</w:t>
      </w:r>
      <w:r w:rsidR="00A812B8" w:rsidRPr="00E05F64">
        <w:rPr>
          <w:rFonts w:ascii="Open Sans Light" w:hAnsi="Open Sans Light" w:cs="Open Sans Light"/>
          <w:sz w:val="21"/>
        </w:rPr>
        <w:t>).</w:t>
      </w:r>
    </w:p>
    <w:p w14:paraId="32648128" w14:textId="77777777" w:rsidR="00611253" w:rsidRPr="00E05F64" w:rsidRDefault="00611253" w:rsidP="00B54298">
      <w:pPr>
        <w:jc w:val="both"/>
        <w:rPr>
          <w:rFonts w:ascii="Open Sans Light" w:hAnsi="Open Sans Light" w:cs="Open Sans Light"/>
          <w:sz w:val="21"/>
        </w:rPr>
      </w:pPr>
      <w:r w:rsidRPr="00E05F64">
        <w:rPr>
          <w:rFonts w:ascii="Open Sans Light" w:hAnsi="Open Sans Light" w:cs="Open Sans Light"/>
          <w:sz w:val="21"/>
        </w:rPr>
        <w:t>In some of these cases investigation</w:t>
      </w:r>
      <w:r w:rsidR="0062467B" w:rsidRPr="00E05F64">
        <w:rPr>
          <w:rFonts w:ascii="Open Sans Light" w:hAnsi="Open Sans Light" w:cs="Open Sans Light"/>
          <w:sz w:val="21"/>
        </w:rPr>
        <w:t>s</w:t>
      </w:r>
      <w:r w:rsidRPr="00E05F64">
        <w:rPr>
          <w:rFonts w:ascii="Open Sans Light" w:hAnsi="Open Sans Light" w:cs="Open Sans Light"/>
          <w:sz w:val="21"/>
        </w:rPr>
        <w:t xml:space="preserve"> into allegations of torture</w:t>
      </w:r>
      <w:r w:rsidR="000262D9" w:rsidRPr="00E05F64">
        <w:rPr>
          <w:rFonts w:ascii="Open Sans Light" w:hAnsi="Open Sans Light" w:cs="Open Sans Light"/>
          <w:sz w:val="21"/>
        </w:rPr>
        <w:t xml:space="preserve"> were not conducted effectively. </w:t>
      </w:r>
      <w:r w:rsidR="00565479" w:rsidRPr="00E05F64">
        <w:rPr>
          <w:rFonts w:ascii="Open Sans Light" w:hAnsi="Open Sans Light" w:cs="Open Sans Light"/>
          <w:sz w:val="21"/>
        </w:rPr>
        <w:t xml:space="preserve">The Coalition against Torture and Impunity is aware of cases where </w:t>
      </w:r>
      <w:r w:rsidR="0062467B" w:rsidRPr="00E05F64">
        <w:rPr>
          <w:rFonts w:ascii="Open Sans Light" w:hAnsi="Open Sans Light" w:cs="Open Sans Light"/>
          <w:sz w:val="21"/>
        </w:rPr>
        <w:t>the investigation</w:t>
      </w:r>
      <w:r w:rsidRPr="00E05F64">
        <w:rPr>
          <w:rFonts w:ascii="Open Sans Light" w:hAnsi="Open Sans Light" w:cs="Open Sans Light"/>
          <w:sz w:val="21"/>
        </w:rPr>
        <w:t xml:space="preserve"> </w:t>
      </w:r>
      <w:r w:rsidR="009338EA" w:rsidRPr="00E05F64">
        <w:rPr>
          <w:rFonts w:ascii="Open Sans Light" w:hAnsi="Open Sans Light" w:cs="Open Sans Light"/>
          <w:sz w:val="21"/>
        </w:rPr>
        <w:t xml:space="preserve">into such allegations </w:t>
      </w:r>
      <w:r w:rsidR="00874877" w:rsidRPr="00E05F64">
        <w:rPr>
          <w:rFonts w:ascii="Open Sans Light" w:hAnsi="Open Sans Light" w:cs="Open Sans Light"/>
          <w:sz w:val="21"/>
        </w:rPr>
        <w:t>was terminated without grounds</w:t>
      </w:r>
      <w:r w:rsidRPr="00E05F64">
        <w:rPr>
          <w:rFonts w:ascii="Open Sans Light" w:hAnsi="Open Sans Light" w:cs="Open Sans Light"/>
          <w:sz w:val="21"/>
        </w:rPr>
        <w:t xml:space="preserve"> </w:t>
      </w:r>
      <w:r w:rsidR="000262D9" w:rsidRPr="00E05F64">
        <w:rPr>
          <w:rFonts w:ascii="Open Sans Light" w:hAnsi="Open Sans Light" w:cs="Open Sans Light"/>
          <w:sz w:val="21"/>
        </w:rPr>
        <w:t xml:space="preserve">and lawyers were </w:t>
      </w:r>
      <w:r w:rsidR="00E210F1" w:rsidRPr="00E05F64">
        <w:rPr>
          <w:rFonts w:ascii="Open Sans Light" w:hAnsi="Open Sans Light" w:cs="Open Sans Light"/>
          <w:sz w:val="21"/>
        </w:rPr>
        <w:t xml:space="preserve">prevented </w:t>
      </w:r>
      <w:r w:rsidR="000262D9" w:rsidRPr="00E05F64">
        <w:rPr>
          <w:rFonts w:ascii="Open Sans Light" w:hAnsi="Open Sans Light" w:cs="Open Sans Light"/>
          <w:sz w:val="21"/>
        </w:rPr>
        <w:t xml:space="preserve">from accessing </w:t>
      </w:r>
      <w:r w:rsidR="0062467B" w:rsidRPr="00E05F64">
        <w:rPr>
          <w:rFonts w:ascii="Open Sans Light" w:hAnsi="Open Sans Light" w:cs="Open Sans Light"/>
          <w:sz w:val="21"/>
        </w:rPr>
        <w:t xml:space="preserve">the </w:t>
      </w:r>
      <w:r w:rsidRPr="00E05F64">
        <w:rPr>
          <w:rFonts w:ascii="Open Sans Light" w:hAnsi="Open Sans Light" w:cs="Open Sans Light"/>
          <w:sz w:val="21"/>
        </w:rPr>
        <w:t xml:space="preserve">case materials. </w:t>
      </w:r>
    </w:p>
    <w:p w14:paraId="54BBA70F" w14:textId="77777777" w:rsidR="00B35BA9" w:rsidRPr="00E05F64" w:rsidRDefault="00B35BA9" w:rsidP="00B35BA9">
      <w:pPr>
        <w:shd w:val="clear" w:color="auto" w:fill="D9D9D9"/>
        <w:jc w:val="both"/>
        <w:rPr>
          <w:rFonts w:ascii="Open Sans Light" w:hAnsi="Open Sans Light" w:cs="Open Sans Light"/>
          <w:sz w:val="20"/>
          <w:lang w:val="en-GB"/>
        </w:rPr>
      </w:pPr>
      <w:r w:rsidRPr="00E05F64">
        <w:rPr>
          <w:rFonts w:ascii="Open Sans Light" w:hAnsi="Open Sans Light" w:cs="Open Sans Light"/>
          <w:bCs/>
          <w:i/>
          <w:sz w:val="21"/>
        </w:rPr>
        <w:t xml:space="preserve">For case examples refer to the cases of </w:t>
      </w:r>
      <w:r w:rsidRPr="00E05F64">
        <w:rPr>
          <w:rFonts w:ascii="Open Sans Light" w:hAnsi="Open Sans Light" w:cs="Open Sans Light"/>
          <w:b/>
          <w:bCs/>
          <w:i/>
          <w:sz w:val="21"/>
        </w:rPr>
        <w:t>Shamsiddin Zaydulloyev</w:t>
      </w:r>
      <w:r w:rsidRPr="00E05F64">
        <w:rPr>
          <w:rFonts w:ascii="Open Sans Light" w:hAnsi="Open Sans Light" w:cs="Open Sans Light"/>
          <w:bCs/>
          <w:i/>
          <w:sz w:val="21"/>
        </w:rPr>
        <w:t xml:space="preserve"> and </w:t>
      </w:r>
      <w:r w:rsidRPr="00E05F64">
        <w:rPr>
          <w:rFonts w:ascii="Open Sans Light" w:hAnsi="Open Sans Light" w:cs="Open Sans Light"/>
          <w:b/>
          <w:bCs/>
          <w:i/>
          <w:sz w:val="21"/>
        </w:rPr>
        <w:t>Umar Bobojonov</w:t>
      </w:r>
      <w:r w:rsidRPr="00E05F64">
        <w:rPr>
          <w:rFonts w:ascii="Open Sans Light" w:hAnsi="Open Sans Light" w:cs="Open Sans Light"/>
          <w:bCs/>
          <w:i/>
          <w:sz w:val="21"/>
        </w:rPr>
        <w:t xml:space="preserve"> in the Case Annex).</w:t>
      </w:r>
    </w:p>
    <w:p w14:paraId="3E04C7E3" w14:textId="77777777" w:rsidR="0056580F" w:rsidRPr="00E05F64" w:rsidRDefault="0056580F" w:rsidP="00611253">
      <w:pPr>
        <w:rPr>
          <w:rFonts w:ascii="Open Sans Light" w:hAnsi="Open Sans Light" w:cs="Open Sans Light"/>
          <w:bCs/>
        </w:rPr>
      </w:pPr>
    </w:p>
    <w:p w14:paraId="58751659" w14:textId="77777777" w:rsidR="0056580F" w:rsidRPr="00E05F64" w:rsidRDefault="0056580F" w:rsidP="0056580F">
      <w:pPr>
        <w:pStyle w:val="Heading2"/>
        <w:rPr>
          <w:rFonts w:ascii="Open Sans Light" w:hAnsi="Open Sans Light" w:cs="Open Sans Light"/>
        </w:rPr>
      </w:pPr>
      <w:bookmarkStart w:id="37" w:name="_Toc383646296"/>
      <w:bookmarkStart w:id="38" w:name="_Toc10463014"/>
      <w:r w:rsidRPr="00E05F64">
        <w:rPr>
          <w:rFonts w:ascii="Open Sans Light" w:hAnsi="Open Sans Light" w:cs="Open Sans Light"/>
        </w:rPr>
        <w:t>4.1. Suggested recommendations to the authorities of Tajikistan</w:t>
      </w:r>
      <w:bookmarkEnd w:id="37"/>
      <w:bookmarkEnd w:id="38"/>
    </w:p>
    <w:p w14:paraId="1EE727BB" w14:textId="77777777" w:rsidR="0056580F" w:rsidRPr="00E05F64" w:rsidRDefault="0056580F" w:rsidP="0056580F">
      <w:pPr>
        <w:pStyle w:val="ListParagraph"/>
        <w:numPr>
          <w:ilvl w:val="0"/>
          <w:numId w:val="9"/>
        </w:numPr>
        <w:jc w:val="both"/>
        <w:rPr>
          <w:rFonts w:ascii="Open Sans Light" w:hAnsi="Open Sans Light" w:cs="Open Sans Light"/>
          <w:sz w:val="21"/>
        </w:rPr>
      </w:pPr>
      <w:r w:rsidRPr="00E05F64">
        <w:rPr>
          <w:rFonts w:ascii="Open Sans Light" w:hAnsi="Open Sans Light" w:cs="Open Sans Light"/>
          <w:sz w:val="21"/>
        </w:rPr>
        <w:t>Compile and publish comprehensive statistics on all cases of death in custody in recent years and indicate the location and the cause of death in all cases. Include information on what measures have been taken to investigate the circumstances of death; list all officials who have been punished in connection with these cases for committing crimes of torture other forms of ill-treatment; and provide information of any sanctions handed down on these officials.</w:t>
      </w:r>
    </w:p>
    <w:p w14:paraId="24EBEAC8" w14:textId="77777777" w:rsidR="0056580F" w:rsidRPr="00E05F64" w:rsidRDefault="0056580F" w:rsidP="0056580F">
      <w:pPr>
        <w:pStyle w:val="ListParagraph"/>
        <w:numPr>
          <w:ilvl w:val="0"/>
          <w:numId w:val="9"/>
        </w:numPr>
        <w:jc w:val="both"/>
        <w:rPr>
          <w:rFonts w:ascii="Open Sans Light" w:hAnsi="Open Sans Light" w:cs="Open Sans Light"/>
          <w:sz w:val="21"/>
        </w:rPr>
      </w:pPr>
      <w:r w:rsidRPr="00E05F64">
        <w:rPr>
          <w:rFonts w:ascii="Open Sans Light" w:hAnsi="Open Sans Light" w:cs="Open Sans Light"/>
          <w:sz w:val="21"/>
        </w:rPr>
        <w:t>Conduct prompt, thorough, impartial and independent investigations into all deaths in custody and the armed forces; bring to justice the perpetrators; assess any liability of their superiors and other officials; and provide reparation including fair and adequate compensation to the victims’ families.</w:t>
      </w:r>
    </w:p>
    <w:p w14:paraId="099AB6D4" w14:textId="77777777" w:rsidR="00BD091A" w:rsidRPr="00E05F64" w:rsidRDefault="00BD091A" w:rsidP="00611253">
      <w:pPr>
        <w:rPr>
          <w:rFonts w:ascii="Open Sans Light" w:hAnsi="Open Sans Light" w:cs="Open Sans Light"/>
          <w:bCs/>
        </w:rPr>
      </w:pPr>
    </w:p>
    <w:p w14:paraId="0F649106" w14:textId="77777777" w:rsidR="00BD091A" w:rsidRPr="00E05F64" w:rsidRDefault="00575F36" w:rsidP="0092130B">
      <w:pPr>
        <w:pStyle w:val="Heading1"/>
        <w:rPr>
          <w:rFonts w:ascii="Open Sans Light" w:hAnsi="Open Sans Light" w:cs="Open Sans Light"/>
        </w:rPr>
      </w:pPr>
      <w:bookmarkStart w:id="39" w:name="_Toc10463015"/>
      <w:r w:rsidRPr="00E05F64">
        <w:rPr>
          <w:rFonts w:ascii="Open Sans Light" w:hAnsi="Open Sans Light" w:cs="Open Sans Light"/>
        </w:rPr>
        <w:t xml:space="preserve">5. </w:t>
      </w:r>
      <w:r w:rsidR="00B00697" w:rsidRPr="00E05F64">
        <w:rPr>
          <w:rFonts w:ascii="Open Sans Light" w:hAnsi="Open Sans Light" w:cs="Open Sans Light"/>
        </w:rPr>
        <w:t>Monitoring of and conditions in c</w:t>
      </w:r>
      <w:r w:rsidR="00BD091A" w:rsidRPr="00E05F64">
        <w:rPr>
          <w:rFonts w:ascii="Open Sans Light" w:hAnsi="Open Sans Light" w:cs="Open Sans Light"/>
        </w:rPr>
        <w:t>losed and</w:t>
      </w:r>
      <w:r w:rsidR="009464ED" w:rsidRPr="00E05F64">
        <w:rPr>
          <w:rFonts w:ascii="Open Sans Light" w:hAnsi="Open Sans Light" w:cs="Open Sans Light"/>
        </w:rPr>
        <w:t xml:space="preserve"> </w:t>
      </w:r>
      <w:r w:rsidR="00BD091A" w:rsidRPr="00E05F64">
        <w:rPr>
          <w:rFonts w:ascii="Open Sans Light" w:hAnsi="Open Sans Light" w:cs="Open Sans Light"/>
        </w:rPr>
        <w:t xml:space="preserve">semi-closed facilities </w:t>
      </w:r>
      <w:r w:rsidR="001420F0" w:rsidRPr="00E05F64">
        <w:rPr>
          <w:rFonts w:ascii="Open Sans Light" w:hAnsi="Open Sans Light" w:cs="Open Sans Light"/>
        </w:rPr>
        <w:t>(Article 7</w:t>
      </w:r>
      <w:r w:rsidR="006A176D" w:rsidRPr="00E05F64">
        <w:rPr>
          <w:rFonts w:ascii="Open Sans Light" w:hAnsi="Open Sans Light" w:cs="Open Sans Light"/>
        </w:rPr>
        <w:t xml:space="preserve"> and 10</w:t>
      </w:r>
      <w:r w:rsidR="001420F0" w:rsidRPr="00E05F64">
        <w:rPr>
          <w:rFonts w:ascii="Open Sans Light" w:hAnsi="Open Sans Light" w:cs="Open Sans Light"/>
        </w:rPr>
        <w:t>)</w:t>
      </w:r>
      <w:bookmarkEnd w:id="39"/>
    </w:p>
    <w:p w14:paraId="201C5AE3" w14:textId="77777777" w:rsidR="002473EA" w:rsidRPr="00E05F64" w:rsidRDefault="00075335" w:rsidP="00136161">
      <w:pPr>
        <w:jc w:val="both"/>
        <w:rPr>
          <w:rFonts w:ascii="Open Sans Light" w:hAnsi="Open Sans Light" w:cs="Open Sans Light"/>
          <w:bCs/>
          <w:i/>
          <w:sz w:val="21"/>
        </w:rPr>
      </w:pPr>
      <w:r w:rsidRPr="00E05F64">
        <w:rPr>
          <w:rFonts w:ascii="Open Sans Light" w:hAnsi="Open Sans Light" w:cs="Open Sans Light"/>
          <w:bCs/>
          <w:i/>
          <w:sz w:val="21"/>
        </w:rPr>
        <w:t>The ICRC has not had access to detention facilities for the purpose of monitoring since 2004. A positive development in the period under review was the establishment of the Monitoring Group under the Office</w:t>
      </w:r>
      <w:r w:rsidR="00124972" w:rsidRPr="00E05F64">
        <w:rPr>
          <w:rFonts w:ascii="Open Sans Light" w:hAnsi="Open Sans Light" w:cs="Open Sans Light"/>
          <w:bCs/>
          <w:i/>
          <w:sz w:val="21"/>
        </w:rPr>
        <w:t xml:space="preserve"> of the </w:t>
      </w:r>
      <w:r w:rsidR="001C46CD" w:rsidRPr="00E05F64">
        <w:rPr>
          <w:rFonts w:ascii="Open Sans Light" w:hAnsi="Open Sans Light" w:cs="Open Sans Light"/>
          <w:bCs/>
          <w:i/>
          <w:sz w:val="21"/>
        </w:rPr>
        <w:t>Ombudsperson</w:t>
      </w:r>
      <w:r w:rsidR="00124972" w:rsidRPr="00E05F64">
        <w:rPr>
          <w:rFonts w:ascii="Open Sans Light" w:hAnsi="Open Sans Light" w:cs="Open Sans Light"/>
          <w:bCs/>
          <w:i/>
          <w:sz w:val="21"/>
        </w:rPr>
        <w:t xml:space="preserve"> for Human Rights</w:t>
      </w:r>
      <w:r w:rsidRPr="00E05F64">
        <w:rPr>
          <w:rFonts w:ascii="Open Sans Light" w:hAnsi="Open Sans Light" w:cs="Open Sans Light"/>
          <w:bCs/>
          <w:i/>
          <w:sz w:val="21"/>
        </w:rPr>
        <w:t xml:space="preserve">, which started to pay up to 15 visits per year to closed and semi-closed facilities in February 2014. Civil society groups are not permitted to monitor facilities </w:t>
      </w:r>
      <w:r w:rsidRPr="00E05F64">
        <w:rPr>
          <w:rFonts w:ascii="Open Sans Light" w:hAnsi="Open Sans Light" w:cs="Open Sans Light"/>
          <w:bCs/>
          <w:i/>
          <w:sz w:val="21"/>
        </w:rPr>
        <w:lastRenderedPageBreak/>
        <w:t xml:space="preserve">other than jointly with the </w:t>
      </w:r>
      <w:r w:rsidR="00216541" w:rsidRPr="00E05F64">
        <w:rPr>
          <w:rFonts w:ascii="Open Sans Light" w:hAnsi="Open Sans Light" w:cs="Open Sans Light"/>
          <w:bCs/>
          <w:i/>
          <w:sz w:val="21"/>
        </w:rPr>
        <w:t>Ombudsperson</w:t>
      </w:r>
      <w:r w:rsidR="00124972" w:rsidRPr="00E05F64">
        <w:rPr>
          <w:rFonts w:ascii="Open Sans Light" w:hAnsi="Open Sans Light" w:cs="Open Sans Light"/>
          <w:bCs/>
          <w:i/>
          <w:sz w:val="21"/>
        </w:rPr>
        <w:t>’s</w:t>
      </w:r>
      <w:r w:rsidRPr="00E05F64">
        <w:rPr>
          <w:rFonts w:ascii="Open Sans Light" w:hAnsi="Open Sans Light" w:cs="Open Sans Light"/>
          <w:bCs/>
          <w:i/>
          <w:sz w:val="21"/>
        </w:rPr>
        <w:t xml:space="preserve"> Office. </w:t>
      </w:r>
      <w:r w:rsidR="00B00AAF" w:rsidRPr="00E05F64">
        <w:rPr>
          <w:rFonts w:ascii="Open Sans Light" w:hAnsi="Open Sans Light" w:cs="Open Sans Light"/>
          <w:bCs/>
          <w:i/>
          <w:sz w:val="21"/>
        </w:rPr>
        <w:t xml:space="preserve">Tajikistan has implemented </w:t>
      </w:r>
      <w:r w:rsidR="00D6741E" w:rsidRPr="00E05F64">
        <w:rPr>
          <w:rFonts w:ascii="Open Sans Light" w:hAnsi="Open Sans Light" w:cs="Open Sans Light"/>
          <w:bCs/>
          <w:i/>
          <w:sz w:val="21"/>
        </w:rPr>
        <w:t>some of the recommendations issued by the</w:t>
      </w:r>
      <w:r w:rsidR="004263C6" w:rsidRPr="00E05F64">
        <w:rPr>
          <w:rFonts w:ascii="Open Sans Light" w:hAnsi="Open Sans Light" w:cs="Open Sans Light"/>
          <w:bCs/>
          <w:i/>
          <w:sz w:val="21"/>
        </w:rPr>
        <w:t xml:space="preserve"> </w:t>
      </w:r>
      <w:r w:rsidR="004263C6" w:rsidRPr="00E05F64">
        <w:rPr>
          <w:rFonts w:ascii="Open Sans Light" w:hAnsi="Open Sans Light" w:cs="Open Sans Light"/>
          <w:bCs/>
          <w:i/>
          <w:sz w:val="21"/>
          <w:lang w:val="tg-Cyrl-TJ"/>
        </w:rPr>
        <w:t>Subcommittee on Accreditation of the International Coordinating Committee of National Institutions for the Promotion and Protection of Human Rights</w:t>
      </w:r>
      <w:r w:rsidR="004263C6" w:rsidRPr="00E05F64">
        <w:rPr>
          <w:rFonts w:ascii="Open Sans Light" w:hAnsi="Open Sans Light" w:cs="Open Sans Light"/>
          <w:bCs/>
          <w:i/>
          <w:sz w:val="21"/>
        </w:rPr>
        <w:t xml:space="preserve"> (</w:t>
      </w:r>
      <w:r w:rsidR="00613F27" w:rsidRPr="00E05F64">
        <w:rPr>
          <w:rFonts w:ascii="Open Sans Light" w:hAnsi="Open Sans Light" w:cs="Open Sans Light"/>
          <w:bCs/>
          <w:i/>
          <w:sz w:val="21"/>
        </w:rPr>
        <w:t>Subcommittee on Accreditation</w:t>
      </w:r>
      <w:r w:rsidR="004263C6" w:rsidRPr="00E05F64">
        <w:rPr>
          <w:rFonts w:ascii="Open Sans Light" w:hAnsi="Open Sans Light" w:cs="Open Sans Light"/>
          <w:bCs/>
          <w:i/>
          <w:sz w:val="21"/>
        </w:rPr>
        <w:t xml:space="preserve">) </w:t>
      </w:r>
      <w:r w:rsidR="00D6741E" w:rsidRPr="00E05F64">
        <w:rPr>
          <w:rFonts w:ascii="Open Sans Light" w:hAnsi="Open Sans Light" w:cs="Open Sans Light"/>
          <w:bCs/>
          <w:i/>
          <w:sz w:val="21"/>
        </w:rPr>
        <w:t xml:space="preserve">in 2012, but it has taken </w:t>
      </w:r>
      <w:r w:rsidR="00E3670A" w:rsidRPr="00E05F64">
        <w:rPr>
          <w:rFonts w:ascii="Open Sans Light" w:hAnsi="Open Sans Light" w:cs="Open Sans Light"/>
          <w:bCs/>
          <w:i/>
          <w:sz w:val="21"/>
        </w:rPr>
        <w:t xml:space="preserve">no </w:t>
      </w:r>
      <w:r w:rsidR="00D6741E" w:rsidRPr="00E05F64">
        <w:rPr>
          <w:rFonts w:ascii="Open Sans Light" w:hAnsi="Open Sans Light" w:cs="Open Sans Light"/>
          <w:bCs/>
          <w:i/>
          <w:sz w:val="21"/>
        </w:rPr>
        <w:t xml:space="preserve">measures to ensure </w:t>
      </w:r>
      <w:r w:rsidR="00E3670A" w:rsidRPr="00E05F64">
        <w:rPr>
          <w:rFonts w:ascii="Open Sans Light" w:hAnsi="Open Sans Light" w:cs="Open Sans Light"/>
          <w:bCs/>
          <w:i/>
          <w:sz w:val="21"/>
        </w:rPr>
        <w:t xml:space="preserve">that </w:t>
      </w:r>
      <w:r w:rsidR="00D6741E" w:rsidRPr="00E05F64">
        <w:rPr>
          <w:rFonts w:ascii="Open Sans Light" w:hAnsi="Open Sans Light" w:cs="Open Sans Light"/>
          <w:bCs/>
          <w:i/>
          <w:sz w:val="21"/>
        </w:rPr>
        <w:t>Office of the Ombudsperson</w:t>
      </w:r>
      <w:r w:rsidR="00E3670A" w:rsidRPr="00E05F64">
        <w:rPr>
          <w:rFonts w:ascii="Open Sans Light" w:hAnsi="Open Sans Light" w:cs="Open Sans Light"/>
          <w:bCs/>
          <w:i/>
          <w:sz w:val="21"/>
        </w:rPr>
        <w:t xml:space="preserve"> can function with full independence</w:t>
      </w:r>
      <w:r w:rsidR="00D6741E" w:rsidRPr="00E05F64">
        <w:rPr>
          <w:rFonts w:ascii="Open Sans Light" w:hAnsi="Open Sans Light" w:cs="Open Sans Light"/>
          <w:bCs/>
          <w:i/>
          <w:sz w:val="21"/>
        </w:rPr>
        <w:t xml:space="preserve">. </w:t>
      </w:r>
      <w:r w:rsidRPr="00E05F64">
        <w:rPr>
          <w:rFonts w:ascii="Open Sans Light" w:hAnsi="Open Sans Light" w:cs="Open Sans Light"/>
          <w:bCs/>
          <w:i/>
          <w:sz w:val="21"/>
        </w:rPr>
        <w:t>Although significant improvements have been made, conditions in closed and semi-closed facilities often do not meet international minimum standards.</w:t>
      </w:r>
    </w:p>
    <w:p w14:paraId="7AD789C8" w14:textId="77777777" w:rsidR="00305C2A" w:rsidRPr="00E05F64" w:rsidRDefault="00575F36" w:rsidP="00620F2A">
      <w:pPr>
        <w:pStyle w:val="Heading2"/>
        <w:rPr>
          <w:rFonts w:ascii="Open Sans Light" w:hAnsi="Open Sans Light" w:cs="Open Sans Light"/>
        </w:rPr>
      </w:pPr>
      <w:bookmarkStart w:id="40" w:name="_Toc10463016"/>
      <w:r w:rsidRPr="00E05F64">
        <w:rPr>
          <w:rFonts w:ascii="Open Sans Light" w:hAnsi="Open Sans Light" w:cs="Open Sans Light"/>
        </w:rPr>
        <w:t xml:space="preserve">5.1. </w:t>
      </w:r>
      <w:r w:rsidR="00305C2A" w:rsidRPr="00E05F64">
        <w:rPr>
          <w:rFonts w:ascii="Open Sans Light" w:hAnsi="Open Sans Light" w:cs="Open Sans Light"/>
        </w:rPr>
        <w:t>Monitoring closed and semi-closed facilities</w:t>
      </w:r>
      <w:bookmarkEnd w:id="40"/>
    </w:p>
    <w:p w14:paraId="39CDBD43" w14:textId="77777777" w:rsidR="00305C2A" w:rsidRPr="00E05F64" w:rsidRDefault="00C42928" w:rsidP="00136161">
      <w:pPr>
        <w:jc w:val="both"/>
        <w:rPr>
          <w:rFonts w:ascii="Open Sans Light" w:hAnsi="Open Sans Light" w:cs="Open Sans Light"/>
          <w:sz w:val="21"/>
          <w:lang w:val="en-GB"/>
        </w:rPr>
      </w:pPr>
      <w:r w:rsidRPr="00E05F64">
        <w:rPr>
          <w:rFonts w:ascii="Open Sans Light" w:hAnsi="Open Sans Light" w:cs="Open Sans Light"/>
          <w:sz w:val="21"/>
          <w:lang w:val="en-GB"/>
        </w:rPr>
        <w:t>The</w:t>
      </w:r>
      <w:r w:rsidR="00305C2A" w:rsidRPr="00E05F64">
        <w:rPr>
          <w:rFonts w:ascii="Open Sans Light" w:hAnsi="Open Sans Light" w:cs="Open Sans Light"/>
          <w:sz w:val="21"/>
          <w:lang w:val="en-GB"/>
        </w:rPr>
        <w:t xml:space="preserve"> Monitoring Group, which consists of </w:t>
      </w:r>
      <w:r w:rsidR="00DD728E" w:rsidRPr="00E05F64">
        <w:rPr>
          <w:rFonts w:ascii="Open Sans Light" w:hAnsi="Open Sans Light" w:cs="Open Sans Light"/>
          <w:sz w:val="21"/>
          <w:lang w:val="en-GB"/>
        </w:rPr>
        <w:t xml:space="preserve">staff of the </w:t>
      </w:r>
      <w:r w:rsidR="00D72765" w:rsidRPr="00E05F64">
        <w:rPr>
          <w:rFonts w:ascii="Open Sans Light" w:hAnsi="Open Sans Light" w:cs="Open Sans Light"/>
          <w:sz w:val="21"/>
          <w:lang w:val="en-GB"/>
        </w:rPr>
        <w:t>Office</w:t>
      </w:r>
      <w:r w:rsidR="00E3670A" w:rsidRPr="00E05F64">
        <w:rPr>
          <w:rFonts w:ascii="Open Sans Light" w:hAnsi="Open Sans Light" w:cs="Open Sans Light"/>
          <w:sz w:val="21"/>
          <w:lang w:val="en-GB"/>
        </w:rPr>
        <w:t xml:space="preserve"> of the Ombudsperson</w:t>
      </w:r>
      <w:r w:rsidR="00305C2A" w:rsidRPr="00E05F64">
        <w:rPr>
          <w:rFonts w:ascii="Open Sans Light" w:hAnsi="Open Sans Light" w:cs="Open Sans Light"/>
          <w:sz w:val="21"/>
          <w:lang w:val="en-GB"/>
        </w:rPr>
        <w:t xml:space="preserve"> </w:t>
      </w:r>
      <w:r w:rsidR="00DD728E" w:rsidRPr="00E05F64">
        <w:rPr>
          <w:rFonts w:ascii="Open Sans Light" w:hAnsi="Open Sans Light" w:cs="Open Sans Light"/>
          <w:sz w:val="21"/>
          <w:lang w:val="en-GB"/>
        </w:rPr>
        <w:t>for Human Rights</w:t>
      </w:r>
      <w:r w:rsidR="00305C2A" w:rsidRPr="00E05F64">
        <w:rPr>
          <w:rFonts w:ascii="Open Sans Light" w:hAnsi="Open Sans Light" w:cs="Open Sans Light"/>
          <w:sz w:val="21"/>
          <w:lang w:val="en-GB"/>
        </w:rPr>
        <w:t xml:space="preserve"> and civil society activists, was established within the </w:t>
      </w:r>
      <w:r w:rsidR="00216541" w:rsidRPr="00E05F64">
        <w:rPr>
          <w:rFonts w:ascii="Open Sans Light" w:hAnsi="Open Sans Light" w:cs="Open Sans Light"/>
          <w:sz w:val="21"/>
          <w:lang w:val="en-GB"/>
        </w:rPr>
        <w:t>Ombudsperson</w:t>
      </w:r>
      <w:r w:rsidR="00CB42DE" w:rsidRPr="00E05F64">
        <w:rPr>
          <w:rFonts w:ascii="Open Sans Light" w:hAnsi="Open Sans Light" w:cs="Open Sans Light"/>
          <w:sz w:val="21"/>
          <w:lang w:val="en-GB"/>
        </w:rPr>
        <w:t>’s</w:t>
      </w:r>
      <w:r w:rsidR="00DD728E" w:rsidRPr="00E05F64">
        <w:rPr>
          <w:rFonts w:ascii="Open Sans Light" w:hAnsi="Open Sans Light" w:cs="Open Sans Light"/>
          <w:sz w:val="21"/>
          <w:lang w:val="en-GB"/>
        </w:rPr>
        <w:t xml:space="preserve"> </w:t>
      </w:r>
      <w:r w:rsidR="00305C2A" w:rsidRPr="00E05F64">
        <w:rPr>
          <w:rFonts w:ascii="Open Sans Light" w:hAnsi="Open Sans Light" w:cs="Open Sans Light"/>
          <w:sz w:val="21"/>
          <w:lang w:val="en-GB"/>
        </w:rPr>
        <w:t xml:space="preserve">Office and began visiting pre- and post-trial facilities as well as other closed and semi-closed facilities in February 2014. The Monitoring Group is part of the Working Group on </w:t>
      </w:r>
      <w:r w:rsidR="00D72765" w:rsidRPr="00E05F64">
        <w:rPr>
          <w:rFonts w:ascii="Open Sans Light" w:hAnsi="Open Sans Light" w:cs="Open Sans Light"/>
          <w:sz w:val="21"/>
          <w:lang w:val="en-GB"/>
        </w:rPr>
        <w:t>M</w:t>
      </w:r>
      <w:r w:rsidR="00305C2A" w:rsidRPr="00E05F64">
        <w:rPr>
          <w:rFonts w:ascii="Open Sans Light" w:hAnsi="Open Sans Light" w:cs="Open Sans Light"/>
          <w:sz w:val="21"/>
          <w:lang w:val="en-GB"/>
        </w:rPr>
        <w:t xml:space="preserve">oving </w:t>
      </w:r>
      <w:r w:rsidR="004D5CE6" w:rsidRPr="00E05F64">
        <w:rPr>
          <w:rFonts w:ascii="Open Sans Light" w:hAnsi="Open Sans Light" w:cs="Open Sans Light"/>
          <w:sz w:val="21"/>
          <w:lang w:val="en-GB"/>
        </w:rPr>
        <w:t>towards</w:t>
      </w:r>
      <w:r w:rsidR="00305C2A" w:rsidRPr="00E05F64">
        <w:rPr>
          <w:rFonts w:ascii="Open Sans Light" w:hAnsi="Open Sans Light" w:cs="Open Sans Light"/>
          <w:sz w:val="21"/>
          <w:lang w:val="en-GB"/>
        </w:rPr>
        <w:t xml:space="preserve"> </w:t>
      </w:r>
      <w:r w:rsidR="00D72765" w:rsidRPr="00E05F64">
        <w:rPr>
          <w:rFonts w:ascii="Open Sans Light" w:hAnsi="Open Sans Light" w:cs="Open Sans Light"/>
          <w:sz w:val="21"/>
          <w:lang w:val="en-GB"/>
        </w:rPr>
        <w:t>R</w:t>
      </w:r>
      <w:r w:rsidR="00305C2A" w:rsidRPr="00E05F64">
        <w:rPr>
          <w:rFonts w:ascii="Open Sans Light" w:hAnsi="Open Sans Light" w:cs="Open Sans Light"/>
          <w:sz w:val="21"/>
          <w:lang w:val="en-GB"/>
        </w:rPr>
        <w:t xml:space="preserve">atification of the </w:t>
      </w:r>
      <w:r w:rsidR="008A2027" w:rsidRPr="00E05F64">
        <w:rPr>
          <w:rFonts w:ascii="Open Sans Light" w:hAnsi="Open Sans Light" w:cs="Open Sans Light"/>
          <w:sz w:val="21"/>
        </w:rPr>
        <w:t>Optional Protocol to the Convention against Torture (</w:t>
      </w:r>
      <w:r w:rsidR="00305C2A" w:rsidRPr="00E05F64">
        <w:rPr>
          <w:rFonts w:ascii="Open Sans Light" w:hAnsi="Open Sans Light" w:cs="Open Sans Light"/>
          <w:sz w:val="21"/>
          <w:lang w:val="en-GB"/>
        </w:rPr>
        <w:t>OPCAT</w:t>
      </w:r>
      <w:r w:rsidR="008A2027" w:rsidRPr="00E05F64">
        <w:rPr>
          <w:rFonts w:ascii="Open Sans Light" w:hAnsi="Open Sans Light" w:cs="Open Sans Light"/>
          <w:sz w:val="21"/>
          <w:lang w:val="en-GB"/>
        </w:rPr>
        <w:t>)</w:t>
      </w:r>
      <w:r w:rsidR="00305C2A" w:rsidRPr="00E05F64">
        <w:rPr>
          <w:rFonts w:ascii="Open Sans Light" w:hAnsi="Open Sans Light" w:cs="Open Sans Light"/>
          <w:sz w:val="21"/>
          <w:lang w:val="en-GB"/>
        </w:rPr>
        <w:t>.</w:t>
      </w:r>
      <w:r w:rsidR="00305C2A" w:rsidRPr="00E05F64">
        <w:rPr>
          <w:rStyle w:val="FootnoteReference"/>
          <w:rFonts w:ascii="Open Sans Light" w:hAnsi="Open Sans Light" w:cs="Open Sans Light"/>
          <w:sz w:val="21"/>
          <w:lang w:val="en-GB"/>
        </w:rPr>
        <w:footnoteReference w:id="3"/>
      </w:r>
      <w:r w:rsidR="00305C2A" w:rsidRPr="00E05F64">
        <w:rPr>
          <w:rFonts w:ascii="Open Sans Light" w:hAnsi="Open Sans Light" w:cs="Open Sans Light"/>
          <w:sz w:val="21"/>
          <w:lang w:val="en-GB"/>
        </w:rPr>
        <w:t xml:space="preserve"> The </w:t>
      </w:r>
      <w:r w:rsidR="00216541" w:rsidRPr="00E05F64">
        <w:rPr>
          <w:rFonts w:ascii="Open Sans Light" w:hAnsi="Open Sans Light" w:cs="Open Sans Light"/>
          <w:sz w:val="21"/>
          <w:lang w:val="en-GB"/>
        </w:rPr>
        <w:t>Ombudsperson</w:t>
      </w:r>
      <w:r w:rsidR="00305C2A" w:rsidRPr="00E05F64">
        <w:rPr>
          <w:rFonts w:ascii="Open Sans Light" w:hAnsi="Open Sans Light" w:cs="Open Sans Light"/>
          <w:sz w:val="21"/>
          <w:lang w:val="en-GB"/>
        </w:rPr>
        <w:t xml:space="preserve"> is in charge of coordin</w:t>
      </w:r>
      <w:r w:rsidR="00520EC1" w:rsidRPr="00E05F64">
        <w:rPr>
          <w:rFonts w:ascii="Open Sans Light" w:hAnsi="Open Sans Light" w:cs="Open Sans Light"/>
          <w:sz w:val="21"/>
          <w:lang w:val="en-GB"/>
        </w:rPr>
        <w:t>a</w:t>
      </w:r>
      <w:r w:rsidR="00305C2A" w:rsidRPr="00E05F64">
        <w:rPr>
          <w:rFonts w:ascii="Open Sans Light" w:hAnsi="Open Sans Light" w:cs="Open Sans Light"/>
          <w:sz w:val="21"/>
          <w:lang w:val="en-GB"/>
        </w:rPr>
        <w:t xml:space="preserve">ting the monitoring mechanism. </w:t>
      </w:r>
    </w:p>
    <w:p w14:paraId="24E273B5" w14:textId="77777777" w:rsidR="00305C2A" w:rsidRPr="008B31BF" w:rsidRDefault="00305C2A" w:rsidP="00136161">
      <w:pPr>
        <w:jc w:val="both"/>
        <w:rPr>
          <w:rFonts w:ascii="Open Sans Light" w:hAnsi="Open Sans Light" w:cs="Open Sans Light"/>
          <w:sz w:val="21"/>
          <w:lang w:val="en-GB"/>
        </w:rPr>
      </w:pPr>
      <w:r w:rsidRPr="008B31BF">
        <w:rPr>
          <w:rFonts w:ascii="Open Sans Light" w:hAnsi="Open Sans Light" w:cs="Open Sans Light"/>
          <w:sz w:val="21"/>
          <w:lang w:val="en-GB"/>
        </w:rPr>
        <w:t xml:space="preserve">To date, </w:t>
      </w:r>
      <w:r w:rsidR="00C42928" w:rsidRPr="008B31BF">
        <w:rPr>
          <w:rFonts w:ascii="Open Sans Light" w:hAnsi="Open Sans Light" w:cs="Open Sans Light"/>
          <w:sz w:val="21"/>
          <w:lang w:val="en-GB"/>
        </w:rPr>
        <w:t>the Group</w:t>
      </w:r>
      <w:r w:rsidRPr="008B31BF">
        <w:rPr>
          <w:rFonts w:ascii="Open Sans Light" w:hAnsi="Open Sans Light" w:cs="Open Sans Light"/>
          <w:sz w:val="21"/>
          <w:lang w:val="en-GB"/>
        </w:rPr>
        <w:t xml:space="preserve"> has visited over </w:t>
      </w:r>
      <w:r w:rsidR="00B21BF4" w:rsidRPr="008B31BF">
        <w:rPr>
          <w:rFonts w:ascii="Open Sans Light" w:hAnsi="Open Sans Light" w:cs="Open Sans Light"/>
          <w:sz w:val="21"/>
          <w:lang w:val="en-GB"/>
        </w:rPr>
        <w:t xml:space="preserve">60 </w:t>
      </w:r>
      <w:r w:rsidRPr="008B31BF">
        <w:rPr>
          <w:rFonts w:ascii="Open Sans Light" w:hAnsi="Open Sans Light" w:cs="Open Sans Light"/>
          <w:sz w:val="21"/>
          <w:lang w:val="en-GB"/>
        </w:rPr>
        <w:t xml:space="preserve">facilities (up to 15 visits per year). It has permission to visit </w:t>
      </w:r>
      <w:r w:rsidR="00323E73" w:rsidRPr="008B31BF">
        <w:rPr>
          <w:rFonts w:ascii="Open Sans Light" w:hAnsi="Open Sans Light" w:cs="Open Sans Light"/>
          <w:sz w:val="21"/>
          <w:lang w:val="en-GB"/>
        </w:rPr>
        <w:t>almost</w:t>
      </w:r>
      <w:r w:rsidRPr="008B31BF">
        <w:rPr>
          <w:rFonts w:ascii="Open Sans Light" w:hAnsi="Open Sans Light" w:cs="Open Sans Light"/>
          <w:sz w:val="21"/>
          <w:lang w:val="en-GB"/>
        </w:rPr>
        <w:t xml:space="preserve"> all places of deprivation of liberty, including temporary detention facilities of the Ministry of Internal Affairs, SIZOs, correctional facilities, homes for the elderly, homes for persons with disabilities, psychiatric clinics, drug clinics</w:t>
      </w:r>
      <w:r w:rsidR="00312FD9" w:rsidRPr="008B31BF">
        <w:rPr>
          <w:rFonts w:ascii="Open Sans Light" w:hAnsi="Open Sans Light" w:cs="Open Sans Light"/>
          <w:sz w:val="21"/>
          <w:lang w:val="en-GB"/>
        </w:rPr>
        <w:t xml:space="preserve"> and</w:t>
      </w:r>
      <w:r w:rsidRPr="008B31BF">
        <w:rPr>
          <w:rFonts w:ascii="Open Sans Light" w:hAnsi="Open Sans Light" w:cs="Open Sans Light"/>
          <w:sz w:val="21"/>
          <w:lang w:val="en-GB"/>
        </w:rPr>
        <w:t xml:space="preserve"> juvenile justice facilities. Up until the end of 2014 the Monitoring Group had to give prior notice of its visits and was not allowed to speak to detainees confidentially. Subsequently the Monitoring Group was able to visit without </w:t>
      </w:r>
      <w:r w:rsidR="006E6736" w:rsidRPr="008B31BF">
        <w:rPr>
          <w:rFonts w:ascii="Open Sans Light" w:hAnsi="Open Sans Light" w:cs="Open Sans Light"/>
          <w:sz w:val="21"/>
          <w:lang w:val="en-GB"/>
        </w:rPr>
        <w:t xml:space="preserve">giving </w:t>
      </w:r>
      <w:r w:rsidRPr="008B31BF">
        <w:rPr>
          <w:rFonts w:ascii="Open Sans Light" w:hAnsi="Open Sans Light" w:cs="Open Sans Light"/>
          <w:sz w:val="21"/>
          <w:lang w:val="en-GB"/>
        </w:rPr>
        <w:t>advance notice and its members have been able to conduct</w:t>
      </w:r>
      <w:r w:rsidR="00620F2A" w:rsidRPr="008B31BF">
        <w:rPr>
          <w:rFonts w:ascii="Open Sans Light" w:hAnsi="Open Sans Light" w:cs="Open Sans Light"/>
          <w:sz w:val="21"/>
          <w:lang w:val="en-GB"/>
        </w:rPr>
        <w:t xml:space="preserve"> all interviews confidentially.</w:t>
      </w:r>
    </w:p>
    <w:p w14:paraId="1E7D9B5B" w14:textId="77777777" w:rsidR="00305C2A" w:rsidRPr="00E05F64" w:rsidRDefault="00125128" w:rsidP="00136161">
      <w:pPr>
        <w:jc w:val="both"/>
        <w:rPr>
          <w:rFonts w:ascii="Open Sans Light" w:hAnsi="Open Sans Light" w:cs="Open Sans Light"/>
          <w:sz w:val="21"/>
          <w:lang w:val="en-GB"/>
        </w:rPr>
      </w:pPr>
      <w:r w:rsidRPr="008B31BF">
        <w:rPr>
          <w:rFonts w:ascii="Open Sans Light" w:hAnsi="Open Sans Light" w:cs="Open Sans Light"/>
          <w:sz w:val="21"/>
          <w:lang w:val="en-GB"/>
        </w:rPr>
        <w:t>A</w:t>
      </w:r>
      <w:r w:rsidR="00305C2A" w:rsidRPr="008B31BF">
        <w:rPr>
          <w:rFonts w:ascii="Open Sans Light" w:hAnsi="Open Sans Light" w:cs="Open Sans Light"/>
          <w:sz w:val="21"/>
          <w:lang w:val="en-GB"/>
        </w:rPr>
        <w:t xml:space="preserve"> number of problems remain. </w:t>
      </w:r>
      <w:r w:rsidR="00C42928" w:rsidRPr="008B31BF">
        <w:rPr>
          <w:rFonts w:ascii="Open Sans Light" w:hAnsi="Open Sans Light" w:cs="Open Sans Light"/>
          <w:sz w:val="21"/>
          <w:lang w:val="en-GB"/>
        </w:rPr>
        <w:t xml:space="preserve">The </w:t>
      </w:r>
      <w:r w:rsidR="00C42928" w:rsidRPr="008B31BF">
        <w:rPr>
          <w:rFonts w:ascii="Open Sans Light" w:hAnsi="Open Sans Light" w:cs="Open Sans Light"/>
          <w:b/>
          <w:sz w:val="21"/>
          <w:lang w:val="en-GB"/>
        </w:rPr>
        <w:t xml:space="preserve">low number of </w:t>
      </w:r>
      <w:r w:rsidR="00216541" w:rsidRPr="008B31BF">
        <w:rPr>
          <w:rFonts w:ascii="Open Sans Light" w:hAnsi="Open Sans Light" w:cs="Open Sans Light"/>
          <w:b/>
          <w:sz w:val="21"/>
          <w:lang w:val="en-GB"/>
        </w:rPr>
        <w:t>Ombudsperson</w:t>
      </w:r>
      <w:r w:rsidR="00C42928" w:rsidRPr="008B31BF">
        <w:rPr>
          <w:rFonts w:ascii="Open Sans Light" w:hAnsi="Open Sans Light" w:cs="Open Sans Light"/>
          <w:b/>
          <w:sz w:val="21"/>
          <w:lang w:val="en-GB"/>
        </w:rPr>
        <w:t xml:space="preserve"> Office staff in the Monitoring Group significantly limits the number of facilities that can be visited</w:t>
      </w:r>
      <w:r w:rsidR="00C42928" w:rsidRPr="008B31BF">
        <w:rPr>
          <w:rFonts w:ascii="Open Sans Light" w:hAnsi="Open Sans Light" w:cs="Open Sans Light"/>
          <w:sz w:val="21"/>
          <w:lang w:val="en-GB"/>
        </w:rPr>
        <w:t xml:space="preserve"> because </w:t>
      </w:r>
      <w:r w:rsidR="00007DED" w:rsidRPr="008B31BF">
        <w:rPr>
          <w:rFonts w:ascii="Open Sans Light" w:hAnsi="Open Sans Light" w:cs="Open Sans Light"/>
          <w:sz w:val="21"/>
          <w:lang w:val="en-GB"/>
        </w:rPr>
        <w:t xml:space="preserve">civil society </w:t>
      </w:r>
      <w:r w:rsidR="00C42928" w:rsidRPr="00E05F64">
        <w:rPr>
          <w:rFonts w:ascii="Open Sans Light" w:hAnsi="Open Sans Light" w:cs="Open Sans Light"/>
          <w:sz w:val="21"/>
          <w:lang w:val="en-GB"/>
        </w:rPr>
        <w:t xml:space="preserve">members of the Group are not authorized to </w:t>
      </w:r>
      <w:r w:rsidR="00D21465" w:rsidRPr="00E05F64">
        <w:rPr>
          <w:rFonts w:ascii="Open Sans Light" w:hAnsi="Open Sans Light" w:cs="Open Sans Light"/>
          <w:sz w:val="21"/>
          <w:lang w:val="en-GB"/>
        </w:rPr>
        <w:t xml:space="preserve">carry out </w:t>
      </w:r>
      <w:r w:rsidR="00C42928" w:rsidRPr="00E05F64">
        <w:rPr>
          <w:rFonts w:ascii="Open Sans Light" w:hAnsi="Open Sans Light" w:cs="Open Sans Light"/>
          <w:sz w:val="21"/>
          <w:lang w:val="en-GB"/>
        </w:rPr>
        <w:t>visit</w:t>
      </w:r>
      <w:r w:rsidR="00D21465" w:rsidRPr="00E05F64">
        <w:rPr>
          <w:rFonts w:ascii="Open Sans Light" w:hAnsi="Open Sans Light" w:cs="Open Sans Light"/>
          <w:sz w:val="21"/>
          <w:lang w:val="en-GB"/>
        </w:rPr>
        <w:t>s</w:t>
      </w:r>
      <w:r w:rsidR="00C42928" w:rsidRPr="00E05F64">
        <w:rPr>
          <w:rFonts w:ascii="Open Sans Light" w:hAnsi="Open Sans Light" w:cs="Open Sans Light"/>
          <w:sz w:val="21"/>
          <w:lang w:val="en-GB"/>
        </w:rPr>
        <w:t xml:space="preserve"> without </w:t>
      </w:r>
      <w:r w:rsidR="00216541" w:rsidRPr="00E05F64">
        <w:rPr>
          <w:rFonts w:ascii="Open Sans Light" w:hAnsi="Open Sans Light" w:cs="Open Sans Light"/>
          <w:sz w:val="21"/>
          <w:lang w:val="en-GB"/>
        </w:rPr>
        <w:t>Ombudsperson</w:t>
      </w:r>
      <w:r w:rsidR="00C42928" w:rsidRPr="00E05F64">
        <w:rPr>
          <w:rFonts w:ascii="Open Sans Light" w:hAnsi="Open Sans Light" w:cs="Open Sans Light"/>
          <w:sz w:val="21"/>
          <w:lang w:val="en-GB"/>
        </w:rPr>
        <w:t xml:space="preserve"> Office staff; </w:t>
      </w:r>
      <w:r w:rsidR="0048110D" w:rsidRPr="00E05F64">
        <w:rPr>
          <w:rFonts w:ascii="Open Sans Light" w:hAnsi="Open Sans Light" w:cs="Open Sans Light"/>
          <w:sz w:val="21"/>
          <w:lang w:val="en-GB"/>
        </w:rPr>
        <w:t xml:space="preserve">the Monitoring Group </w:t>
      </w:r>
      <w:r w:rsidR="0048110D" w:rsidRPr="00D65EF2">
        <w:rPr>
          <w:rFonts w:ascii="Open Sans Light" w:hAnsi="Open Sans Light" w:cs="Open Sans Light"/>
          <w:b/>
          <w:sz w:val="21"/>
          <w:lang w:val="en-GB"/>
        </w:rPr>
        <w:t xml:space="preserve">has not been given access to specific detainees </w:t>
      </w:r>
      <w:r w:rsidR="00D65EF2">
        <w:rPr>
          <w:rFonts w:ascii="Open Sans Light" w:hAnsi="Open Sans Light" w:cs="Open Sans Light"/>
          <w:b/>
          <w:sz w:val="21"/>
          <w:lang w:val="en-GB"/>
        </w:rPr>
        <w:t>for</w:t>
      </w:r>
      <w:r w:rsidR="005B1FE8" w:rsidRPr="00D65EF2">
        <w:rPr>
          <w:rFonts w:ascii="Open Sans Light" w:hAnsi="Open Sans Light" w:cs="Open Sans Light"/>
          <w:b/>
          <w:sz w:val="21"/>
          <w:lang w:val="en-GB"/>
        </w:rPr>
        <w:t xml:space="preserve"> follow-up on complaints about torture or ill-treatment </w:t>
      </w:r>
      <w:r w:rsidR="00360DFB" w:rsidRPr="00D65EF2">
        <w:rPr>
          <w:rFonts w:ascii="Open Sans Light" w:hAnsi="Open Sans Light" w:cs="Open Sans Light"/>
          <w:b/>
          <w:sz w:val="21"/>
          <w:lang w:val="en-GB"/>
        </w:rPr>
        <w:t xml:space="preserve">submitted </w:t>
      </w:r>
      <w:r w:rsidR="00D65EF2">
        <w:rPr>
          <w:rFonts w:ascii="Open Sans Light" w:hAnsi="Open Sans Light" w:cs="Open Sans Light"/>
          <w:b/>
          <w:sz w:val="21"/>
          <w:lang w:val="en-GB"/>
        </w:rPr>
        <w:t xml:space="preserve">to the Group </w:t>
      </w:r>
      <w:r w:rsidR="005B1FE8" w:rsidRPr="00E05F64">
        <w:rPr>
          <w:rFonts w:ascii="Open Sans Light" w:hAnsi="Open Sans Light" w:cs="Open Sans Light"/>
          <w:sz w:val="21"/>
          <w:lang w:val="en-GB"/>
        </w:rPr>
        <w:t xml:space="preserve">by </w:t>
      </w:r>
      <w:r w:rsidR="00306926" w:rsidRPr="00E05F64">
        <w:rPr>
          <w:rFonts w:ascii="Open Sans Light" w:hAnsi="Open Sans Light" w:cs="Open Sans Light"/>
          <w:sz w:val="21"/>
          <w:lang w:val="en-GB"/>
        </w:rPr>
        <w:t>detainee</w:t>
      </w:r>
      <w:r w:rsidR="005B1FE8" w:rsidRPr="00E05F64">
        <w:rPr>
          <w:rFonts w:ascii="Open Sans Light" w:hAnsi="Open Sans Light" w:cs="Open Sans Light"/>
          <w:sz w:val="21"/>
          <w:lang w:val="en-GB"/>
        </w:rPr>
        <w:t xml:space="preserve">s or their relatives; </w:t>
      </w:r>
      <w:r w:rsidR="005D0361" w:rsidRPr="00E05F64">
        <w:rPr>
          <w:rFonts w:ascii="Open Sans Light" w:hAnsi="Open Sans Light" w:cs="Open Sans Light"/>
          <w:sz w:val="21"/>
          <w:lang w:val="en-GB"/>
        </w:rPr>
        <w:t>t</w:t>
      </w:r>
      <w:r w:rsidR="00305C2A" w:rsidRPr="00E05F64">
        <w:rPr>
          <w:rFonts w:ascii="Open Sans Light" w:hAnsi="Open Sans Light" w:cs="Open Sans Light"/>
          <w:sz w:val="21"/>
          <w:lang w:val="en-GB"/>
        </w:rPr>
        <w:t xml:space="preserve">he Monitoring Group </w:t>
      </w:r>
      <w:r w:rsidR="00305C2A" w:rsidRPr="00D65EF2">
        <w:rPr>
          <w:rFonts w:ascii="Open Sans Light" w:hAnsi="Open Sans Light" w:cs="Open Sans Light"/>
          <w:b/>
          <w:sz w:val="21"/>
          <w:lang w:val="en-GB"/>
        </w:rPr>
        <w:t>do</w:t>
      </w:r>
      <w:r w:rsidR="005D0361" w:rsidRPr="00D65EF2">
        <w:rPr>
          <w:rFonts w:ascii="Open Sans Light" w:hAnsi="Open Sans Light" w:cs="Open Sans Light"/>
          <w:b/>
          <w:sz w:val="21"/>
          <w:lang w:val="en-GB"/>
        </w:rPr>
        <w:t>es</w:t>
      </w:r>
      <w:r w:rsidR="00305C2A" w:rsidRPr="00D65EF2">
        <w:rPr>
          <w:rFonts w:ascii="Open Sans Light" w:hAnsi="Open Sans Light" w:cs="Open Sans Light"/>
          <w:b/>
          <w:sz w:val="21"/>
          <w:lang w:val="en-GB"/>
        </w:rPr>
        <w:t xml:space="preserve"> not in all facilities have access to internal documents that are</w:t>
      </w:r>
      <w:r w:rsidR="00312FD9" w:rsidRPr="00D65EF2">
        <w:rPr>
          <w:rFonts w:ascii="Open Sans Light" w:hAnsi="Open Sans Light" w:cs="Open Sans Light"/>
          <w:b/>
          <w:sz w:val="21"/>
          <w:lang w:val="en-GB"/>
        </w:rPr>
        <w:t xml:space="preserve"> labelled</w:t>
      </w:r>
      <w:r w:rsidR="00305C2A" w:rsidRPr="00D65EF2">
        <w:rPr>
          <w:rFonts w:ascii="Open Sans Light" w:hAnsi="Open Sans Light" w:cs="Open Sans Light"/>
          <w:b/>
          <w:sz w:val="21"/>
          <w:lang w:val="en-GB"/>
        </w:rPr>
        <w:t xml:space="preserve"> “for </w:t>
      </w:r>
      <w:r w:rsidR="00126D14" w:rsidRPr="00D65EF2">
        <w:rPr>
          <w:rFonts w:ascii="Open Sans Light" w:hAnsi="Open Sans Light" w:cs="Open Sans Light"/>
          <w:b/>
          <w:sz w:val="21"/>
          <w:lang w:val="en-GB"/>
        </w:rPr>
        <w:t>official</w:t>
      </w:r>
      <w:r w:rsidR="00305C2A" w:rsidRPr="00D65EF2">
        <w:rPr>
          <w:rFonts w:ascii="Open Sans Light" w:hAnsi="Open Sans Light" w:cs="Open Sans Light"/>
          <w:b/>
          <w:sz w:val="21"/>
          <w:lang w:val="en-GB"/>
        </w:rPr>
        <w:t xml:space="preserve"> use only</w:t>
      </w:r>
      <w:r w:rsidR="00305C2A" w:rsidRPr="00E05F64">
        <w:rPr>
          <w:rFonts w:ascii="Open Sans Light" w:hAnsi="Open Sans Light" w:cs="Open Sans Light"/>
          <w:sz w:val="21"/>
          <w:lang w:val="en-GB"/>
        </w:rPr>
        <w:t xml:space="preserve">”, such as internal regulations; the type of facilities the Monitoring Group has permission to visit continues to be limited </w:t>
      </w:r>
      <w:r w:rsidR="003D3B3C" w:rsidRPr="00E05F64">
        <w:rPr>
          <w:rFonts w:ascii="Open Sans Light" w:hAnsi="Open Sans Light" w:cs="Open Sans Light"/>
          <w:sz w:val="21"/>
          <w:lang w:val="en-GB"/>
        </w:rPr>
        <w:t>and</w:t>
      </w:r>
      <w:r w:rsidR="00305C2A" w:rsidRPr="00E05F64">
        <w:rPr>
          <w:rFonts w:ascii="Open Sans Light" w:hAnsi="Open Sans Light" w:cs="Open Sans Light"/>
          <w:sz w:val="21"/>
          <w:lang w:val="en-GB"/>
        </w:rPr>
        <w:t xml:space="preserve"> </w:t>
      </w:r>
      <w:r w:rsidR="00305C2A" w:rsidRPr="00D65EF2">
        <w:rPr>
          <w:rFonts w:ascii="Open Sans Light" w:hAnsi="Open Sans Light" w:cs="Open Sans Light"/>
          <w:b/>
          <w:sz w:val="21"/>
          <w:lang w:val="en-GB"/>
        </w:rPr>
        <w:t xml:space="preserve">SIZOs run by the </w:t>
      </w:r>
      <w:r w:rsidR="008D632D" w:rsidRPr="00D65EF2">
        <w:rPr>
          <w:rFonts w:ascii="Open Sans Light" w:hAnsi="Open Sans Light" w:cs="Open Sans Light"/>
          <w:b/>
          <w:sz w:val="21"/>
          <w:lang w:val="en-GB"/>
        </w:rPr>
        <w:t>State Committee for National Security</w:t>
      </w:r>
      <w:r w:rsidR="00305C2A" w:rsidRPr="00D65EF2">
        <w:rPr>
          <w:rFonts w:ascii="Open Sans Light" w:hAnsi="Open Sans Light" w:cs="Open Sans Light"/>
          <w:b/>
          <w:sz w:val="21"/>
          <w:lang w:val="en-GB"/>
        </w:rPr>
        <w:t xml:space="preserve">, </w:t>
      </w:r>
      <w:r w:rsidR="00A40697" w:rsidRPr="00D65EF2">
        <w:rPr>
          <w:rFonts w:ascii="Open Sans Light" w:hAnsi="Open Sans Light" w:cs="Open Sans Light"/>
          <w:b/>
          <w:sz w:val="21"/>
          <w:lang w:val="en-GB"/>
        </w:rPr>
        <w:t xml:space="preserve">by </w:t>
      </w:r>
      <w:r w:rsidR="00305C2A" w:rsidRPr="00D65EF2">
        <w:rPr>
          <w:rFonts w:ascii="Open Sans Light" w:hAnsi="Open Sans Light" w:cs="Open Sans Light"/>
          <w:b/>
          <w:sz w:val="21"/>
          <w:lang w:val="en-GB"/>
        </w:rPr>
        <w:t xml:space="preserve">the Agency on State Financial Control and the Fight against Organized Crime and </w:t>
      </w:r>
      <w:r w:rsidR="00A40697" w:rsidRPr="00D65EF2">
        <w:rPr>
          <w:rFonts w:ascii="Open Sans Light" w:hAnsi="Open Sans Light" w:cs="Open Sans Light"/>
          <w:b/>
          <w:sz w:val="21"/>
          <w:lang w:val="en-GB"/>
        </w:rPr>
        <w:t xml:space="preserve">by </w:t>
      </w:r>
      <w:r w:rsidR="00305C2A" w:rsidRPr="00D65EF2">
        <w:rPr>
          <w:rFonts w:ascii="Open Sans Light" w:hAnsi="Open Sans Light" w:cs="Open Sans Light"/>
          <w:b/>
          <w:sz w:val="21"/>
          <w:lang w:val="en-GB"/>
        </w:rPr>
        <w:t xml:space="preserve">the Presidential </w:t>
      </w:r>
      <w:r w:rsidR="00305C2A" w:rsidRPr="00D65EF2">
        <w:rPr>
          <w:rFonts w:ascii="Open Sans Light" w:hAnsi="Open Sans Light" w:cs="Open Sans Light"/>
          <w:b/>
          <w:bCs/>
          <w:sz w:val="21"/>
        </w:rPr>
        <w:t xml:space="preserve">Drug Control Agency </w:t>
      </w:r>
      <w:r w:rsidR="003D3B3C" w:rsidRPr="00D65EF2">
        <w:rPr>
          <w:rFonts w:ascii="Open Sans Light" w:hAnsi="Open Sans Light" w:cs="Open Sans Light"/>
          <w:b/>
          <w:bCs/>
          <w:sz w:val="21"/>
        </w:rPr>
        <w:t xml:space="preserve">remain </w:t>
      </w:r>
      <w:r w:rsidR="00FD22AF" w:rsidRPr="00D65EF2">
        <w:rPr>
          <w:rFonts w:ascii="Open Sans Light" w:hAnsi="Open Sans Light" w:cs="Open Sans Light"/>
          <w:b/>
          <w:bCs/>
          <w:sz w:val="21"/>
        </w:rPr>
        <w:t>off-limit</w:t>
      </w:r>
      <w:r w:rsidR="005D0361" w:rsidRPr="00D65EF2">
        <w:rPr>
          <w:rFonts w:ascii="Open Sans Light" w:hAnsi="Open Sans Light" w:cs="Open Sans Light"/>
          <w:b/>
          <w:bCs/>
          <w:sz w:val="21"/>
        </w:rPr>
        <w:t>s</w:t>
      </w:r>
      <w:r w:rsidR="00305C2A" w:rsidRPr="00E05F64">
        <w:rPr>
          <w:rFonts w:ascii="Open Sans Light" w:hAnsi="Open Sans Light" w:cs="Open Sans Light"/>
          <w:bCs/>
          <w:sz w:val="21"/>
        </w:rPr>
        <w:t>.</w:t>
      </w:r>
    </w:p>
    <w:p w14:paraId="53BDB92A" w14:textId="6BA38292" w:rsidR="00305C2A" w:rsidRPr="00E05F64" w:rsidRDefault="00305C2A" w:rsidP="00136161">
      <w:pPr>
        <w:jc w:val="both"/>
        <w:rPr>
          <w:rFonts w:ascii="Open Sans Light" w:hAnsi="Open Sans Light" w:cs="Open Sans Light"/>
          <w:sz w:val="21"/>
        </w:rPr>
      </w:pPr>
      <w:r w:rsidRPr="00E05F64">
        <w:rPr>
          <w:rFonts w:ascii="Open Sans Light" w:hAnsi="Open Sans Light" w:cs="Open Sans Light"/>
          <w:sz w:val="21"/>
        </w:rPr>
        <w:t>Other than in the framework of the Monitoring Group some civil</w:t>
      </w:r>
      <w:r w:rsidR="005D0361" w:rsidRPr="00E05F64">
        <w:rPr>
          <w:rFonts w:ascii="Open Sans Light" w:hAnsi="Open Sans Light" w:cs="Open Sans Light"/>
          <w:sz w:val="21"/>
        </w:rPr>
        <w:t xml:space="preserve"> society organizations have </w:t>
      </w:r>
      <w:r w:rsidR="001C46CD" w:rsidRPr="00E05F64">
        <w:rPr>
          <w:rFonts w:ascii="Open Sans Light" w:hAnsi="Open Sans Light" w:cs="Open Sans Light"/>
          <w:sz w:val="21"/>
        </w:rPr>
        <w:t>separate</w:t>
      </w:r>
      <w:r w:rsidRPr="00E05F64">
        <w:rPr>
          <w:rFonts w:ascii="Open Sans Light" w:hAnsi="Open Sans Light" w:cs="Open Sans Light"/>
          <w:sz w:val="21"/>
        </w:rPr>
        <w:t xml:space="preserve"> memorandums with the </w:t>
      </w:r>
      <w:r w:rsidR="00216541" w:rsidRPr="00E05F64">
        <w:rPr>
          <w:rFonts w:ascii="Open Sans Light" w:hAnsi="Open Sans Light" w:cs="Open Sans Light"/>
          <w:sz w:val="21"/>
        </w:rPr>
        <w:t>Ombudsperson</w:t>
      </w:r>
      <w:r w:rsidRPr="00E05F64">
        <w:rPr>
          <w:rFonts w:ascii="Open Sans Light" w:hAnsi="Open Sans Light" w:cs="Open Sans Light"/>
          <w:sz w:val="21"/>
        </w:rPr>
        <w:t xml:space="preserve"> for Human Rights on conducting joint monitoring. For example, since 2014 the NGO Office of Civil Freedoms, a member organization of the Coalition against Torture and Impunity, has conducted joint human rights monitoring in army facilities. To date, they have carried out monitoring in</w:t>
      </w:r>
      <w:r w:rsidR="00F962D1">
        <w:rPr>
          <w:rFonts w:ascii="Open Sans Light" w:hAnsi="Open Sans Light" w:cs="Open Sans Light"/>
          <w:sz w:val="21"/>
        </w:rPr>
        <w:t xml:space="preserve"> at least</w:t>
      </w:r>
      <w:r w:rsidRPr="00E05F64">
        <w:rPr>
          <w:rFonts w:ascii="Open Sans Light" w:hAnsi="Open Sans Light" w:cs="Open Sans Light"/>
          <w:sz w:val="21"/>
        </w:rPr>
        <w:t xml:space="preserve"> </w:t>
      </w:r>
      <w:r w:rsidR="00B21BF4" w:rsidRPr="00E05F64">
        <w:rPr>
          <w:rFonts w:ascii="Open Sans Light" w:hAnsi="Open Sans Light" w:cs="Open Sans Light"/>
          <w:sz w:val="21"/>
        </w:rPr>
        <w:t xml:space="preserve">24 </w:t>
      </w:r>
      <w:r w:rsidRPr="00E05F64">
        <w:rPr>
          <w:rFonts w:ascii="Open Sans Light" w:hAnsi="Open Sans Light" w:cs="Open Sans Light"/>
          <w:sz w:val="21"/>
        </w:rPr>
        <w:t xml:space="preserve">facilities across the country. The monitoring is conducted in all </w:t>
      </w:r>
      <w:r w:rsidR="009C354F" w:rsidRPr="00E05F64">
        <w:rPr>
          <w:rFonts w:ascii="Open Sans Light" w:hAnsi="Open Sans Light" w:cs="Open Sans Light"/>
          <w:sz w:val="21"/>
        </w:rPr>
        <w:t xml:space="preserve">army </w:t>
      </w:r>
      <w:r w:rsidRPr="00E05F64">
        <w:rPr>
          <w:rFonts w:ascii="Open Sans Light" w:hAnsi="Open Sans Light" w:cs="Open Sans Light"/>
          <w:sz w:val="21"/>
        </w:rPr>
        <w:t xml:space="preserve">barracks, canteens, medical units, bathrooms and laundry rooms, leisure and living rooms, </w:t>
      </w:r>
      <w:r w:rsidR="009C354F" w:rsidRPr="00E05F64">
        <w:rPr>
          <w:rFonts w:ascii="Open Sans Light" w:hAnsi="Open Sans Light" w:cs="Open Sans Light"/>
          <w:sz w:val="21"/>
        </w:rPr>
        <w:t>conference rooms</w:t>
      </w:r>
      <w:r w:rsidRPr="00E05F64">
        <w:rPr>
          <w:rFonts w:ascii="Open Sans Light" w:hAnsi="Open Sans Light" w:cs="Open Sans Light"/>
          <w:sz w:val="21"/>
        </w:rPr>
        <w:t xml:space="preserve"> and libraries. The monitors evaluate the relationship</w:t>
      </w:r>
      <w:r w:rsidR="009C354F" w:rsidRPr="00E05F64">
        <w:rPr>
          <w:rFonts w:ascii="Open Sans Light" w:hAnsi="Open Sans Light" w:cs="Open Sans Light"/>
          <w:sz w:val="21"/>
        </w:rPr>
        <w:t>s</w:t>
      </w:r>
      <w:r w:rsidRPr="00E05F64">
        <w:rPr>
          <w:rFonts w:ascii="Open Sans Light" w:hAnsi="Open Sans Light" w:cs="Open Sans Light"/>
          <w:sz w:val="21"/>
        </w:rPr>
        <w:t xml:space="preserve"> among</w:t>
      </w:r>
      <w:r w:rsidR="009C354F" w:rsidRPr="00E05F64">
        <w:rPr>
          <w:rFonts w:ascii="Open Sans Light" w:hAnsi="Open Sans Light" w:cs="Open Sans Light"/>
          <w:sz w:val="21"/>
        </w:rPr>
        <w:t xml:space="preserve">st the </w:t>
      </w:r>
      <w:r w:rsidRPr="00E05F64">
        <w:rPr>
          <w:rFonts w:ascii="Open Sans Light" w:hAnsi="Open Sans Light" w:cs="Open Sans Light"/>
          <w:sz w:val="21"/>
        </w:rPr>
        <w:t xml:space="preserve">soldiers, </w:t>
      </w:r>
      <w:r w:rsidR="009C354F" w:rsidRPr="00E05F64">
        <w:rPr>
          <w:rFonts w:ascii="Open Sans Light" w:hAnsi="Open Sans Light" w:cs="Open Sans Light"/>
          <w:sz w:val="21"/>
        </w:rPr>
        <w:t xml:space="preserve">and that of the </w:t>
      </w:r>
      <w:r w:rsidRPr="00E05F64">
        <w:rPr>
          <w:rFonts w:ascii="Open Sans Light" w:hAnsi="Open Sans Light" w:cs="Open Sans Light"/>
          <w:sz w:val="21"/>
        </w:rPr>
        <w:t xml:space="preserve">soldiers and officers, </w:t>
      </w:r>
      <w:r w:rsidR="00FC1B6F" w:rsidRPr="00E05F64">
        <w:rPr>
          <w:rFonts w:ascii="Open Sans Light" w:hAnsi="Open Sans Light" w:cs="Open Sans Light"/>
          <w:sz w:val="21"/>
        </w:rPr>
        <w:t xml:space="preserve">the </w:t>
      </w:r>
      <w:r w:rsidR="009C354F" w:rsidRPr="00E05F64">
        <w:rPr>
          <w:rFonts w:ascii="Open Sans Light" w:hAnsi="Open Sans Light" w:cs="Open Sans Light"/>
          <w:sz w:val="21"/>
        </w:rPr>
        <w:lastRenderedPageBreak/>
        <w:t xml:space="preserve">summer and winter </w:t>
      </w:r>
      <w:r w:rsidRPr="00E05F64">
        <w:rPr>
          <w:rFonts w:ascii="Open Sans Light" w:hAnsi="Open Sans Light" w:cs="Open Sans Light"/>
          <w:sz w:val="21"/>
        </w:rPr>
        <w:t xml:space="preserve">living conditions, the quality and amount of food and the quality </w:t>
      </w:r>
      <w:r w:rsidR="009C354F" w:rsidRPr="00E05F64">
        <w:rPr>
          <w:rFonts w:ascii="Open Sans Light" w:hAnsi="Open Sans Light" w:cs="Open Sans Light"/>
          <w:sz w:val="21"/>
        </w:rPr>
        <w:t>of</w:t>
      </w:r>
      <w:r w:rsidRPr="00E05F64">
        <w:rPr>
          <w:rFonts w:ascii="Open Sans Light" w:hAnsi="Open Sans Light" w:cs="Open Sans Light"/>
          <w:sz w:val="21"/>
        </w:rPr>
        <w:t xml:space="preserve"> </w:t>
      </w:r>
      <w:r w:rsidR="009C354F" w:rsidRPr="00E05F64">
        <w:rPr>
          <w:rFonts w:ascii="Open Sans Light" w:hAnsi="Open Sans Light" w:cs="Open Sans Light"/>
          <w:sz w:val="21"/>
        </w:rPr>
        <w:t xml:space="preserve">and </w:t>
      </w:r>
      <w:r w:rsidRPr="00E05F64">
        <w:rPr>
          <w:rFonts w:ascii="Open Sans Light" w:hAnsi="Open Sans Light" w:cs="Open Sans Light"/>
          <w:sz w:val="21"/>
        </w:rPr>
        <w:t xml:space="preserve">access to medical services. </w:t>
      </w:r>
    </w:p>
    <w:p w14:paraId="3075688F" w14:textId="77777777" w:rsidR="00761AD9" w:rsidRPr="00E05F64" w:rsidRDefault="00A7650B" w:rsidP="00761AD9">
      <w:pPr>
        <w:jc w:val="both"/>
        <w:rPr>
          <w:rFonts w:ascii="Open Sans Light" w:hAnsi="Open Sans Light" w:cs="Open Sans Light"/>
          <w:sz w:val="21"/>
        </w:rPr>
      </w:pPr>
      <w:r w:rsidRPr="00E05F64">
        <w:rPr>
          <w:rFonts w:ascii="Open Sans Light" w:hAnsi="Open Sans Light" w:cs="Open Sans Light"/>
          <w:sz w:val="21"/>
        </w:rPr>
        <w:t xml:space="preserve">Tajikistan has not ratified the OPCAT, often citing financial limitations. </w:t>
      </w:r>
      <w:r w:rsidR="00761AD9" w:rsidRPr="00E05F64">
        <w:rPr>
          <w:rFonts w:ascii="Open Sans Light" w:hAnsi="Open Sans Light" w:cs="Open Sans Light"/>
          <w:sz w:val="21"/>
        </w:rPr>
        <w:t xml:space="preserve">The ICRC has not had access to detention facilities in Tajikistan for the purpose of monitoring since 2004. </w:t>
      </w:r>
      <w:r w:rsidR="008A2027" w:rsidRPr="00E05F64">
        <w:rPr>
          <w:rFonts w:ascii="Open Sans Light" w:hAnsi="Open Sans Light" w:cs="Open Sans Light"/>
          <w:sz w:val="21"/>
        </w:rPr>
        <w:t>Other than in the framework of the Monitoring Group under the Ombudsperson’s Office, c</w:t>
      </w:r>
      <w:r w:rsidR="005F40ED" w:rsidRPr="00E05F64">
        <w:rPr>
          <w:rFonts w:ascii="Open Sans Light" w:hAnsi="Open Sans Light" w:cs="Open Sans Light"/>
          <w:sz w:val="21"/>
        </w:rPr>
        <w:t>ivil society organizations do not have access to closed and semi-closed facilities.</w:t>
      </w:r>
    </w:p>
    <w:p w14:paraId="233909CC" w14:textId="77777777" w:rsidR="0078039D" w:rsidRPr="00E05F64" w:rsidRDefault="0078039D" w:rsidP="001D4136">
      <w:pPr>
        <w:jc w:val="both"/>
        <w:rPr>
          <w:rFonts w:ascii="Open Sans Light" w:hAnsi="Open Sans Light" w:cs="Open Sans Light"/>
          <w:bCs/>
          <w:sz w:val="21"/>
          <w:lang w:val="en-GB"/>
        </w:rPr>
      </w:pPr>
    </w:p>
    <w:p w14:paraId="5E399466" w14:textId="77777777" w:rsidR="00324C29" w:rsidRPr="00E05F64" w:rsidRDefault="00324C29" w:rsidP="00324C29">
      <w:pPr>
        <w:pStyle w:val="Heading2"/>
        <w:rPr>
          <w:rFonts w:ascii="Open Sans Light" w:hAnsi="Open Sans Light" w:cs="Open Sans Light"/>
          <w:lang w:val="en-GB"/>
        </w:rPr>
      </w:pPr>
      <w:bookmarkStart w:id="41" w:name="_Toc10463017"/>
      <w:r w:rsidRPr="00E05F64">
        <w:rPr>
          <w:rFonts w:ascii="Open Sans Light" w:hAnsi="Open Sans Light" w:cs="Open Sans Light"/>
        </w:rPr>
        <w:t xml:space="preserve">5.2. </w:t>
      </w:r>
      <w:r w:rsidR="000F41AB" w:rsidRPr="00E05F64">
        <w:rPr>
          <w:rFonts w:ascii="Open Sans Light" w:hAnsi="Open Sans Light" w:cs="Open Sans Light"/>
        </w:rPr>
        <w:t xml:space="preserve">Implementing recommendations by the </w:t>
      </w:r>
      <w:r w:rsidR="00F91442" w:rsidRPr="00E05F64">
        <w:rPr>
          <w:rFonts w:ascii="Open Sans Light" w:hAnsi="Open Sans Light" w:cs="Open Sans Light"/>
        </w:rPr>
        <w:t>Subcommittee on Accreditation Identified to strengthen the Office of the Ombudsperson</w:t>
      </w:r>
      <w:bookmarkEnd w:id="41"/>
      <w:r w:rsidR="00F91442" w:rsidRPr="00E05F64">
        <w:rPr>
          <w:rFonts w:ascii="Open Sans Light" w:hAnsi="Open Sans Light" w:cs="Open Sans Light"/>
        </w:rPr>
        <w:t xml:space="preserve"> </w:t>
      </w:r>
    </w:p>
    <w:p w14:paraId="61FEFD38" w14:textId="77777777" w:rsidR="00324C29" w:rsidRPr="00E05F64" w:rsidRDefault="003D4B7F" w:rsidP="00324C29">
      <w:pPr>
        <w:jc w:val="both"/>
        <w:rPr>
          <w:rFonts w:ascii="Open Sans Light" w:hAnsi="Open Sans Light" w:cs="Open Sans Light"/>
          <w:sz w:val="21"/>
          <w:lang w:val="de-DE"/>
        </w:rPr>
      </w:pPr>
      <w:r w:rsidRPr="00E05F64">
        <w:rPr>
          <w:rFonts w:ascii="Open Sans Light" w:hAnsi="Open Sans Light" w:cs="Open Sans Light"/>
          <w:sz w:val="21"/>
          <w:lang w:val="tg-Cyrl-TJ"/>
        </w:rPr>
        <w:t xml:space="preserve">In April 2012, the </w:t>
      </w:r>
      <w:r w:rsidRPr="00E05F64">
        <w:rPr>
          <w:rFonts w:ascii="Open Sans Light" w:hAnsi="Open Sans Light" w:cs="Open Sans Light"/>
          <w:sz w:val="21"/>
        </w:rPr>
        <w:t>Ombudsperson for Human Rights</w:t>
      </w:r>
      <w:r w:rsidRPr="00E05F64">
        <w:rPr>
          <w:rFonts w:ascii="Open Sans Light" w:hAnsi="Open Sans Light" w:cs="Open Sans Light"/>
          <w:sz w:val="21"/>
          <w:lang w:val="tg-Cyrl-TJ"/>
        </w:rPr>
        <w:t xml:space="preserve"> underwent an accreditation procedure in the </w:t>
      </w:r>
      <w:r w:rsidRPr="00E05F64">
        <w:rPr>
          <w:rFonts w:ascii="Open Sans Light" w:hAnsi="Open Sans Light" w:cs="Open Sans Light"/>
          <w:bCs/>
          <w:sz w:val="21"/>
        </w:rPr>
        <w:t>Subcommittee on Accreditation</w:t>
      </w:r>
      <w:r w:rsidRPr="00E05F64">
        <w:rPr>
          <w:rFonts w:ascii="Open Sans Light" w:hAnsi="Open Sans Light" w:cs="Open Sans Light"/>
          <w:sz w:val="21"/>
        </w:rPr>
        <w:t xml:space="preserve">. The </w:t>
      </w:r>
      <w:r w:rsidR="00613F27" w:rsidRPr="00E05F64">
        <w:rPr>
          <w:rFonts w:ascii="Open Sans Light" w:hAnsi="Open Sans Light" w:cs="Open Sans Light"/>
          <w:bCs/>
          <w:sz w:val="21"/>
        </w:rPr>
        <w:t xml:space="preserve">Subcommittee </w:t>
      </w:r>
      <w:r w:rsidRPr="00E05F64">
        <w:rPr>
          <w:rFonts w:ascii="Open Sans Light" w:hAnsi="Open Sans Light" w:cs="Open Sans Light"/>
          <w:sz w:val="21"/>
        </w:rPr>
        <w:t>accredited the</w:t>
      </w:r>
      <w:r w:rsidRPr="00E05F64">
        <w:rPr>
          <w:rFonts w:ascii="Open Sans Light" w:hAnsi="Open Sans Light" w:cs="Open Sans Light"/>
          <w:sz w:val="21"/>
          <w:lang w:val="tg-Cyrl-TJ"/>
        </w:rPr>
        <w:t xml:space="preserve"> </w:t>
      </w:r>
      <w:r w:rsidRPr="00E05F64">
        <w:rPr>
          <w:rFonts w:ascii="Open Sans Light" w:hAnsi="Open Sans Light" w:cs="Open Sans Light"/>
          <w:sz w:val="21"/>
        </w:rPr>
        <w:t>Ombudsperson for Human Rights</w:t>
      </w:r>
      <w:r w:rsidRPr="00E05F64">
        <w:rPr>
          <w:rFonts w:ascii="Open Sans Light" w:hAnsi="Open Sans Light" w:cs="Open Sans Light"/>
          <w:sz w:val="21"/>
          <w:lang w:val="tg-Cyrl-TJ"/>
        </w:rPr>
        <w:t xml:space="preserve"> with “B” status and </w:t>
      </w:r>
      <w:r w:rsidRPr="00E05F64">
        <w:rPr>
          <w:rFonts w:ascii="Open Sans Light" w:hAnsi="Open Sans Light" w:cs="Open Sans Light"/>
          <w:sz w:val="21"/>
        </w:rPr>
        <w:t>issued</w:t>
      </w:r>
      <w:r w:rsidRPr="00E05F64">
        <w:rPr>
          <w:rFonts w:ascii="Open Sans Light" w:hAnsi="Open Sans Light" w:cs="Open Sans Light"/>
          <w:sz w:val="21"/>
          <w:lang w:val="tg-Cyrl-TJ"/>
        </w:rPr>
        <w:t xml:space="preserve"> relevant recommendations</w:t>
      </w:r>
      <w:r w:rsidRPr="00E05F64">
        <w:rPr>
          <w:rFonts w:ascii="Open Sans Light" w:hAnsi="Open Sans Light" w:cs="Open Sans Light"/>
          <w:sz w:val="21"/>
        </w:rPr>
        <w:t xml:space="preserve"> concerning</w:t>
      </w:r>
      <w:r w:rsidRPr="00E05F64">
        <w:rPr>
          <w:rFonts w:ascii="Open Sans Light" w:hAnsi="Open Sans Light" w:cs="Open Sans Light"/>
          <w:sz w:val="21"/>
          <w:lang w:val="tg-Cyrl-TJ"/>
        </w:rPr>
        <w:t xml:space="preserve"> the independence of the</w:t>
      </w:r>
      <w:r w:rsidRPr="00E05F64">
        <w:rPr>
          <w:rFonts w:ascii="Open Sans Light" w:hAnsi="Open Sans Light" w:cs="Open Sans Light"/>
          <w:sz w:val="21"/>
        </w:rPr>
        <w:t xml:space="preserve"> Ombudsperson and his/her Office</w:t>
      </w:r>
      <w:r w:rsidRPr="00E05F64">
        <w:rPr>
          <w:rFonts w:ascii="Open Sans Light" w:hAnsi="Open Sans Light" w:cs="Open Sans Light"/>
          <w:sz w:val="21"/>
          <w:lang w:val="tg-Cyrl-TJ"/>
        </w:rPr>
        <w:t>, the process of his</w:t>
      </w:r>
      <w:r w:rsidR="002E4FF2" w:rsidRPr="00E05F64">
        <w:rPr>
          <w:rFonts w:ascii="Open Sans Light" w:hAnsi="Open Sans Light" w:cs="Open Sans Light"/>
          <w:sz w:val="21"/>
        </w:rPr>
        <w:t>/her</w:t>
      </w:r>
      <w:r w:rsidRPr="00E05F64">
        <w:rPr>
          <w:rFonts w:ascii="Open Sans Light" w:hAnsi="Open Sans Light" w:cs="Open Sans Light"/>
          <w:sz w:val="21"/>
          <w:lang w:val="tg-Cyrl-TJ"/>
        </w:rPr>
        <w:t xml:space="preserve"> selection and appointment, ensuring the plurality of staff, interaction with the international system for the protection of human rights, </w:t>
      </w:r>
      <w:r w:rsidR="002E4FF2" w:rsidRPr="00E05F64">
        <w:rPr>
          <w:rFonts w:ascii="Open Sans Light" w:hAnsi="Open Sans Light" w:cs="Open Sans Light"/>
          <w:sz w:val="21"/>
        </w:rPr>
        <w:t xml:space="preserve">and the need to </w:t>
      </w:r>
      <w:r w:rsidRPr="00E05F64">
        <w:rPr>
          <w:rFonts w:ascii="Open Sans Light" w:hAnsi="Open Sans Light" w:cs="Open Sans Light"/>
          <w:sz w:val="21"/>
          <w:lang w:val="tg-Cyrl-TJ"/>
        </w:rPr>
        <w:t>increa</w:t>
      </w:r>
      <w:r w:rsidR="002E4FF2" w:rsidRPr="00E05F64">
        <w:rPr>
          <w:rFonts w:ascii="Open Sans Light" w:hAnsi="Open Sans Light" w:cs="Open Sans Light"/>
          <w:sz w:val="21"/>
        </w:rPr>
        <w:t>se</w:t>
      </w:r>
      <w:r w:rsidRPr="00E05F64">
        <w:rPr>
          <w:rFonts w:ascii="Open Sans Light" w:hAnsi="Open Sans Light" w:cs="Open Sans Light"/>
          <w:sz w:val="21"/>
          <w:lang w:val="tg-Cyrl-TJ"/>
        </w:rPr>
        <w:t xml:space="preserve"> funding. There were also recommendations regarding the </w:t>
      </w:r>
      <w:r w:rsidRPr="00E05F64">
        <w:rPr>
          <w:rFonts w:ascii="Open Sans Light" w:hAnsi="Open Sans Light" w:cs="Open Sans Light"/>
          <w:sz w:val="21"/>
        </w:rPr>
        <w:t>powers</w:t>
      </w:r>
      <w:r w:rsidRPr="00E05F64">
        <w:rPr>
          <w:rFonts w:ascii="Open Sans Light" w:hAnsi="Open Sans Light" w:cs="Open Sans Light"/>
          <w:sz w:val="21"/>
          <w:lang w:val="tg-Cyrl-TJ"/>
        </w:rPr>
        <w:t xml:space="preserve"> of the </w:t>
      </w:r>
      <w:r w:rsidRPr="00E05F64">
        <w:rPr>
          <w:rFonts w:ascii="Open Sans Light" w:hAnsi="Open Sans Light" w:cs="Open Sans Light"/>
          <w:sz w:val="21"/>
        </w:rPr>
        <w:t>Ombudsperson for Human Rights</w:t>
      </w:r>
      <w:r w:rsidRPr="00E05F64">
        <w:rPr>
          <w:rFonts w:ascii="Open Sans Light" w:hAnsi="Open Sans Light" w:cs="Open Sans Light"/>
          <w:sz w:val="21"/>
          <w:lang w:val="tg-Cyrl-TJ"/>
        </w:rPr>
        <w:t xml:space="preserve"> to receive and consider complaints from places of detention.</w:t>
      </w:r>
    </w:p>
    <w:p w14:paraId="0E454A54" w14:textId="77777777" w:rsidR="008D632D" w:rsidRPr="00E05F64" w:rsidRDefault="003D4B7F" w:rsidP="00665B1D">
      <w:pPr>
        <w:jc w:val="both"/>
        <w:rPr>
          <w:rFonts w:ascii="Open Sans Light" w:hAnsi="Open Sans Light" w:cs="Open Sans Light"/>
          <w:sz w:val="21"/>
        </w:rPr>
      </w:pPr>
      <w:r w:rsidRPr="00E05F64">
        <w:rPr>
          <w:rFonts w:ascii="Open Sans Light" w:hAnsi="Open Sans Light" w:cs="Open Sans Light"/>
          <w:sz w:val="21"/>
          <w:lang w:val="tg-Cyrl-TJ"/>
        </w:rPr>
        <w:t xml:space="preserve">From 2012 to </w:t>
      </w:r>
      <w:r w:rsidRPr="00E05F64">
        <w:rPr>
          <w:rFonts w:ascii="Open Sans Light" w:hAnsi="Open Sans Light" w:cs="Open Sans Light"/>
          <w:sz w:val="21"/>
          <w:lang w:val="en-GB"/>
        </w:rPr>
        <w:t>date</w:t>
      </w:r>
      <w:r w:rsidRPr="00E05F64">
        <w:rPr>
          <w:rFonts w:ascii="Open Sans Light" w:hAnsi="Open Sans Light" w:cs="Open Sans Light"/>
          <w:sz w:val="21"/>
          <w:lang w:val="tg-Cyrl-TJ"/>
        </w:rPr>
        <w:t xml:space="preserve">, </w:t>
      </w:r>
      <w:r w:rsidRPr="00E05F64">
        <w:rPr>
          <w:rFonts w:ascii="Open Sans Light" w:hAnsi="Open Sans Light" w:cs="Open Sans Light"/>
          <w:sz w:val="21"/>
        </w:rPr>
        <w:t>measures have been taken</w:t>
      </w:r>
      <w:r w:rsidRPr="00E05F64">
        <w:rPr>
          <w:rFonts w:ascii="Open Sans Light" w:hAnsi="Open Sans Light" w:cs="Open Sans Light"/>
          <w:sz w:val="21"/>
          <w:lang w:val="tg-Cyrl-TJ"/>
        </w:rPr>
        <w:t xml:space="preserve"> to implement </w:t>
      </w:r>
      <w:r w:rsidR="002E4FF2" w:rsidRPr="00E05F64">
        <w:rPr>
          <w:rFonts w:ascii="Open Sans Light" w:hAnsi="Open Sans Light" w:cs="Open Sans Light"/>
          <w:sz w:val="21"/>
        </w:rPr>
        <w:t xml:space="preserve">some of </w:t>
      </w:r>
      <w:r w:rsidRPr="00E05F64">
        <w:rPr>
          <w:rFonts w:ascii="Open Sans Light" w:hAnsi="Open Sans Light" w:cs="Open Sans Light"/>
          <w:sz w:val="21"/>
          <w:lang w:val="tg-Cyrl-TJ"/>
        </w:rPr>
        <w:t xml:space="preserve">the recommendations. </w:t>
      </w:r>
      <w:r w:rsidRPr="00E05F64">
        <w:rPr>
          <w:rFonts w:ascii="Open Sans Light" w:hAnsi="Open Sans Light" w:cs="Open Sans Light"/>
          <w:sz w:val="21"/>
        </w:rPr>
        <w:t>T</w:t>
      </w:r>
      <w:r w:rsidRPr="00E05F64">
        <w:rPr>
          <w:rFonts w:ascii="Open Sans Light" w:hAnsi="Open Sans Light" w:cs="Open Sans Light"/>
          <w:sz w:val="21"/>
          <w:lang w:val="tg-Cyrl-TJ"/>
        </w:rPr>
        <w:t>he position of the Deputy Commissioner for Human Rights -</w:t>
      </w:r>
      <w:r w:rsidRPr="00E05F64">
        <w:rPr>
          <w:rFonts w:ascii="Open Sans Light" w:hAnsi="Open Sans Light" w:cs="Open Sans Light"/>
          <w:sz w:val="21"/>
        </w:rPr>
        <w:t>-</w:t>
      </w:r>
      <w:r w:rsidRPr="00E05F64">
        <w:rPr>
          <w:rFonts w:ascii="Open Sans Light" w:hAnsi="Open Sans Light" w:cs="Open Sans Light"/>
          <w:sz w:val="21"/>
          <w:lang w:val="tg-Cyrl-TJ"/>
        </w:rPr>
        <w:t xml:space="preserve"> the Commissioner for the Rights of the Child of Tajikistan</w:t>
      </w:r>
      <w:r w:rsidRPr="00E05F64">
        <w:rPr>
          <w:rFonts w:ascii="Open Sans Light" w:hAnsi="Open Sans Light" w:cs="Open Sans Light"/>
          <w:sz w:val="21"/>
        </w:rPr>
        <w:t xml:space="preserve"> --</w:t>
      </w:r>
      <w:r w:rsidRPr="00E05F64">
        <w:rPr>
          <w:rFonts w:ascii="Open Sans Light" w:hAnsi="Open Sans Light" w:cs="Open Sans Light"/>
          <w:sz w:val="21"/>
          <w:lang w:val="tg-Cyrl-TJ"/>
        </w:rPr>
        <w:t xml:space="preserve"> was </w:t>
      </w:r>
      <w:r w:rsidRPr="00E05F64">
        <w:rPr>
          <w:rFonts w:ascii="Open Sans Light" w:hAnsi="Open Sans Light" w:cs="Open Sans Light"/>
          <w:sz w:val="21"/>
        </w:rPr>
        <w:t>established</w:t>
      </w:r>
      <w:r w:rsidRPr="00E05F64">
        <w:rPr>
          <w:rFonts w:ascii="Open Sans Light" w:hAnsi="Open Sans Light" w:cs="Open Sans Light"/>
          <w:sz w:val="21"/>
          <w:lang w:val="tg-Cyrl-TJ"/>
        </w:rPr>
        <w:t xml:space="preserve">; the </w:t>
      </w:r>
      <w:r w:rsidRPr="00E05F64">
        <w:rPr>
          <w:rFonts w:ascii="Open Sans Light" w:hAnsi="Open Sans Light" w:cs="Open Sans Light"/>
          <w:sz w:val="21"/>
        </w:rPr>
        <w:t>power</w:t>
      </w:r>
      <w:r w:rsidRPr="00E05F64">
        <w:rPr>
          <w:rFonts w:ascii="Open Sans Light" w:hAnsi="Open Sans Light" w:cs="Open Sans Light"/>
          <w:sz w:val="21"/>
          <w:lang w:val="tg-Cyrl-TJ"/>
        </w:rPr>
        <w:t xml:space="preserve">s of the </w:t>
      </w:r>
      <w:r w:rsidRPr="00E05F64">
        <w:rPr>
          <w:rFonts w:ascii="Open Sans Light" w:hAnsi="Open Sans Light" w:cs="Open Sans Light"/>
          <w:sz w:val="21"/>
        </w:rPr>
        <w:t>Ombudsperson for Human Rights</w:t>
      </w:r>
      <w:r w:rsidRPr="00E05F64">
        <w:rPr>
          <w:rFonts w:ascii="Open Sans Light" w:hAnsi="Open Sans Light" w:cs="Open Sans Light"/>
          <w:sz w:val="21"/>
          <w:lang w:val="tg-Cyrl-TJ"/>
        </w:rPr>
        <w:t xml:space="preserve"> were strengthened </w:t>
      </w:r>
      <w:r w:rsidRPr="00E05F64">
        <w:rPr>
          <w:rFonts w:ascii="Open Sans Light" w:hAnsi="Open Sans Light" w:cs="Open Sans Light"/>
          <w:sz w:val="21"/>
        </w:rPr>
        <w:t>regarding</w:t>
      </w:r>
      <w:r w:rsidRPr="00E05F64">
        <w:rPr>
          <w:rFonts w:ascii="Open Sans Light" w:hAnsi="Open Sans Light" w:cs="Open Sans Light"/>
          <w:sz w:val="21"/>
          <w:lang w:val="tg-Cyrl-TJ"/>
        </w:rPr>
        <w:t xml:space="preserve"> visit</w:t>
      </w:r>
      <w:r w:rsidRPr="00E05F64">
        <w:rPr>
          <w:rFonts w:ascii="Open Sans Light" w:hAnsi="Open Sans Light" w:cs="Open Sans Light"/>
          <w:sz w:val="21"/>
        </w:rPr>
        <w:t>s to</w:t>
      </w:r>
      <w:r w:rsidRPr="00E05F64">
        <w:rPr>
          <w:rFonts w:ascii="Open Sans Light" w:hAnsi="Open Sans Light" w:cs="Open Sans Light"/>
          <w:sz w:val="21"/>
          <w:lang w:val="tg-Cyrl-TJ"/>
        </w:rPr>
        <w:t xml:space="preserve"> places of deprivation </w:t>
      </w:r>
      <w:r w:rsidR="002E4FF2" w:rsidRPr="00E05F64">
        <w:rPr>
          <w:rFonts w:ascii="Open Sans Light" w:hAnsi="Open Sans Light" w:cs="Open Sans Light"/>
          <w:sz w:val="21"/>
        </w:rPr>
        <w:t>of</w:t>
      </w:r>
      <w:r w:rsidRPr="00E05F64">
        <w:rPr>
          <w:rFonts w:ascii="Open Sans Light" w:hAnsi="Open Sans Light" w:cs="Open Sans Light"/>
          <w:sz w:val="21"/>
          <w:lang w:val="tg-Cyrl-TJ"/>
        </w:rPr>
        <w:t xml:space="preserve"> liberty</w:t>
      </w:r>
      <w:r w:rsidRPr="00E05F64">
        <w:rPr>
          <w:rFonts w:ascii="Open Sans Light" w:hAnsi="Open Sans Light" w:cs="Open Sans Light"/>
          <w:sz w:val="21"/>
        </w:rPr>
        <w:t xml:space="preserve"> and the Subcommittee recommended that the Ombudsperson for Human Rights play a role in facilitating ratification or accession to international human rights instruments. The Law </w:t>
      </w:r>
      <w:r w:rsidR="002E4FF2" w:rsidRPr="00E05F64">
        <w:rPr>
          <w:rFonts w:ascii="Open Sans Light" w:hAnsi="Open Sans Light" w:cs="Open Sans Light"/>
          <w:sz w:val="21"/>
        </w:rPr>
        <w:t>o</w:t>
      </w:r>
      <w:r w:rsidRPr="00E05F64">
        <w:rPr>
          <w:rFonts w:ascii="Open Sans Light" w:hAnsi="Open Sans Light" w:cs="Open Sans Light"/>
          <w:sz w:val="21"/>
        </w:rPr>
        <w:t xml:space="preserve">n the Commissioner for Human Rights in the Republic of Tajikistan was amended in 2016 and </w:t>
      </w:r>
      <w:r w:rsidR="002E4FF2" w:rsidRPr="00E05F64">
        <w:rPr>
          <w:rFonts w:ascii="Open Sans Light" w:hAnsi="Open Sans Light" w:cs="Open Sans Light"/>
          <w:sz w:val="21"/>
        </w:rPr>
        <w:t>t</w:t>
      </w:r>
      <w:r w:rsidRPr="00E05F64">
        <w:rPr>
          <w:rFonts w:ascii="Open Sans Light" w:hAnsi="Open Sans Light" w:cs="Open Sans Light"/>
          <w:sz w:val="21"/>
        </w:rPr>
        <w:t>he</w:t>
      </w:r>
      <w:r w:rsidR="002E4FF2" w:rsidRPr="00E05F64">
        <w:rPr>
          <w:rFonts w:ascii="Open Sans Light" w:hAnsi="Open Sans Light" w:cs="Open Sans Light"/>
          <w:sz w:val="21"/>
        </w:rPr>
        <w:t xml:space="preserve"> Ombudsperson</w:t>
      </w:r>
      <w:r w:rsidRPr="00E05F64">
        <w:rPr>
          <w:rFonts w:ascii="Open Sans Light" w:hAnsi="Open Sans Light" w:cs="Open Sans Light"/>
          <w:sz w:val="21"/>
        </w:rPr>
        <w:t xml:space="preserve"> was endowed with powers to “facilitate ... the ratification and accession by Tajikistan to international legal acts on human rights”.</w:t>
      </w:r>
    </w:p>
    <w:p w14:paraId="13412B18" w14:textId="77777777" w:rsidR="001C46CD" w:rsidRPr="00E05F64" w:rsidRDefault="003D4B7F">
      <w:pPr>
        <w:jc w:val="both"/>
        <w:rPr>
          <w:rFonts w:ascii="Open Sans Light" w:hAnsi="Open Sans Light" w:cs="Open Sans Light"/>
          <w:sz w:val="21"/>
        </w:rPr>
      </w:pPr>
      <w:r w:rsidRPr="00E05F64">
        <w:rPr>
          <w:rFonts w:ascii="Open Sans Light" w:hAnsi="Open Sans Light" w:cs="Open Sans Light"/>
          <w:sz w:val="21"/>
        </w:rPr>
        <w:t xml:space="preserve">The Subcommittee also noted that the Ombudsperson for Human Rights participated under the </w:t>
      </w:r>
      <w:r w:rsidR="002E4FF2" w:rsidRPr="00E05F64">
        <w:rPr>
          <w:rFonts w:ascii="Open Sans Light" w:hAnsi="Open Sans Light" w:cs="Open Sans Light"/>
          <w:sz w:val="21"/>
        </w:rPr>
        <w:t>UPR</w:t>
      </w:r>
      <w:r w:rsidRPr="00E05F64">
        <w:rPr>
          <w:rFonts w:ascii="Open Sans Light" w:hAnsi="Open Sans Light" w:cs="Open Sans Light"/>
          <w:sz w:val="21"/>
        </w:rPr>
        <w:t xml:space="preserve"> as part of the government delegation, which compromise</w:t>
      </w:r>
      <w:r w:rsidR="002E4FF2" w:rsidRPr="00E05F64">
        <w:rPr>
          <w:rFonts w:ascii="Open Sans Light" w:hAnsi="Open Sans Light" w:cs="Open Sans Light"/>
          <w:sz w:val="21"/>
        </w:rPr>
        <w:t>d</w:t>
      </w:r>
      <w:r w:rsidRPr="00E05F64">
        <w:rPr>
          <w:rFonts w:ascii="Open Sans Light" w:hAnsi="Open Sans Light" w:cs="Open Sans Light"/>
          <w:sz w:val="21"/>
        </w:rPr>
        <w:t xml:space="preserve"> the Office’s independence or, at least, the perception </w:t>
      </w:r>
      <w:r w:rsidR="001C46CD" w:rsidRPr="00E05F64">
        <w:rPr>
          <w:rFonts w:ascii="Open Sans Light" w:hAnsi="Open Sans Light" w:cs="Open Sans Light"/>
          <w:sz w:val="21"/>
        </w:rPr>
        <w:t>thereof</w:t>
      </w:r>
      <w:r w:rsidRPr="00E05F64">
        <w:rPr>
          <w:rFonts w:ascii="Open Sans Light" w:hAnsi="Open Sans Light" w:cs="Open Sans Light"/>
          <w:sz w:val="21"/>
        </w:rPr>
        <w:t xml:space="preserve">. The Subcommittee underlined the importance of National Human Rights </w:t>
      </w:r>
      <w:r w:rsidR="001C46CD" w:rsidRPr="00E05F64">
        <w:rPr>
          <w:rFonts w:ascii="Open Sans Light" w:hAnsi="Open Sans Light" w:cs="Open Sans Light"/>
          <w:sz w:val="21"/>
        </w:rPr>
        <w:t>Institution’s</w:t>
      </w:r>
      <w:r w:rsidR="002E4FF2" w:rsidRPr="00E05F64">
        <w:rPr>
          <w:rFonts w:ascii="Open Sans Light" w:hAnsi="Open Sans Light" w:cs="Open Sans Light"/>
          <w:sz w:val="21"/>
        </w:rPr>
        <w:t xml:space="preserve"> engagement</w:t>
      </w:r>
      <w:r w:rsidRPr="00E05F64">
        <w:rPr>
          <w:rFonts w:ascii="Open Sans Light" w:hAnsi="Open Sans Light" w:cs="Open Sans Light"/>
          <w:sz w:val="21"/>
        </w:rPr>
        <w:t xml:space="preserve"> with the international human rights system, in particular, the Human Rights Council and its mechanisms (special procedures and UPR), as well as treaty bodies, in a way that reflects the principle of independence. This includes the provision of independent reports (shadow reports) and follow-up activities at the national level on recommendations on the implementation of international legal commitments on human rights. </w:t>
      </w:r>
      <w:r w:rsidRPr="00D65EF2">
        <w:rPr>
          <w:rFonts w:ascii="Open Sans Light" w:hAnsi="Open Sans Light" w:cs="Open Sans Light"/>
          <w:b/>
          <w:sz w:val="21"/>
        </w:rPr>
        <w:t xml:space="preserve">The Law </w:t>
      </w:r>
      <w:r w:rsidR="002E4FF2" w:rsidRPr="00D65EF2">
        <w:rPr>
          <w:rFonts w:ascii="Open Sans Light" w:hAnsi="Open Sans Light" w:cs="Open Sans Light"/>
          <w:b/>
          <w:sz w:val="21"/>
        </w:rPr>
        <w:t>o</w:t>
      </w:r>
      <w:r w:rsidRPr="00D65EF2">
        <w:rPr>
          <w:rFonts w:ascii="Open Sans Light" w:hAnsi="Open Sans Light" w:cs="Open Sans Light"/>
          <w:b/>
          <w:sz w:val="21"/>
        </w:rPr>
        <w:t>n the Ombudsperson for Human Rights in the Republic of Tajikistan does not explicitly provide for the Ombudsperson to prepare national reports to the UN human rights bodies.</w:t>
      </w:r>
      <w:r w:rsidRPr="00E05F64">
        <w:rPr>
          <w:rFonts w:ascii="Open Sans Light" w:hAnsi="Open Sans Light" w:cs="Open Sans Light"/>
          <w:sz w:val="21"/>
        </w:rPr>
        <w:t xml:space="preserve"> Article 25 of the law defines the authority of the Ombudsperson to prepare </w:t>
      </w:r>
      <w:r w:rsidRPr="00E05F64">
        <w:rPr>
          <w:rFonts w:ascii="Open Sans Light" w:hAnsi="Open Sans Light" w:cs="Open Sans Light"/>
          <w:i/>
          <w:sz w:val="21"/>
          <w:u w:val="single"/>
        </w:rPr>
        <w:t xml:space="preserve">special </w:t>
      </w:r>
      <w:r w:rsidRPr="00E05F64">
        <w:rPr>
          <w:rFonts w:ascii="Open Sans Light" w:hAnsi="Open Sans Light" w:cs="Open Sans Light"/>
          <w:sz w:val="21"/>
        </w:rPr>
        <w:t>reports, but limits the range of bodies to which these can be sent and UN structures are not included in the list.</w:t>
      </w:r>
    </w:p>
    <w:p w14:paraId="461F027F" w14:textId="77777777" w:rsidR="00324C29" w:rsidRPr="00E05F64" w:rsidRDefault="00324C29" w:rsidP="00324C29">
      <w:pPr>
        <w:pStyle w:val="NoSpacing"/>
        <w:jc w:val="both"/>
        <w:rPr>
          <w:rFonts w:ascii="Open Sans Light" w:hAnsi="Open Sans Light" w:cs="Open Sans Light"/>
          <w:sz w:val="21"/>
          <w:lang w:val="en-US"/>
        </w:rPr>
      </w:pPr>
    </w:p>
    <w:p w14:paraId="2EAFA69E" w14:textId="77777777" w:rsidR="00324C29" w:rsidRPr="00E05F64" w:rsidRDefault="003D4B7F" w:rsidP="00324C29">
      <w:pPr>
        <w:pStyle w:val="NoSpacing"/>
        <w:jc w:val="both"/>
        <w:rPr>
          <w:rFonts w:ascii="Open Sans Light" w:hAnsi="Open Sans Light" w:cs="Open Sans Light"/>
          <w:sz w:val="21"/>
          <w:lang w:val="en-US"/>
        </w:rPr>
      </w:pPr>
      <w:r w:rsidRPr="00E05F64">
        <w:rPr>
          <w:rFonts w:ascii="Open Sans Light" w:hAnsi="Open Sans Light" w:cs="Open Sans Light"/>
          <w:sz w:val="21"/>
          <w:lang w:val="en-US"/>
        </w:rPr>
        <w:lastRenderedPageBreak/>
        <w:t>To date</w:t>
      </w:r>
      <w:r w:rsidRPr="00D65EF2">
        <w:rPr>
          <w:rFonts w:ascii="Open Sans Light" w:hAnsi="Open Sans Light" w:cs="Open Sans Light"/>
          <w:b/>
          <w:sz w:val="21"/>
          <w:lang w:val="en-US"/>
        </w:rPr>
        <w:t>, no measures have been taken to ensure the independence of the Ombudsperson for Human Rights in Tajikistan, and there are no open and transparent procedures for the selection and appointment of the Ombudsperson</w:t>
      </w:r>
      <w:r w:rsidRPr="00E05F64">
        <w:rPr>
          <w:rFonts w:ascii="Open Sans Light" w:hAnsi="Open Sans Light" w:cs="Open Sans Light"/>
          <w:sz w:val="21"/>
          <w:lang w:val="en-US"/>
        </w:rPr>
        <w:t>, and the independence of Ombudsperson Office staff.</w:t>
      </w:r>
    </w:p>
    <w:p w14:paraId="2397C521" w14:textId="77777777" w:rsidR="00324C29" w:rsidRPr="00E05F64" w:rsidRDefault="00324C29" w:rsidP="00136161">
      <w:pPr>
        <w:jc w:val="both"/>
        <w:rPr>
          <w:rFonts w:ascii="Open Sans Light" w:hAnsi="Open Sans Light" w:cs="Open Sans Light"/>
          <w:bCs/>
          <w:sz w:val="21"/>
        </w:rPr>
      </w:pPr>
    </w:p>
    <w:p w14:paraId="107252A4" w14:textId="77777777" w:rsidR="003013E1" w:rsidRPr="008B31BF" w:rsidRDefault="00575F36" w:rsidP="00620F2A">
      <w:pPr>
        <w:pStyle w:val="Heading2"/>
        <w:rPr>
          <w:rFonts w:ascii="Open Sans Light" w:hAnsi="Open Sans Light" w:cs="Open Sans Light"/>
          <w:lang w:val="en-GB"/>
        </w:rPr>
      </w:pPr>
      <w:bookmarkStart w:id="42" w:name="_Toc359158366"/>
      <w:bookmarkStart w:id="43" w:name="_Toc359875721"/>
      <w:bookmarkStart w:id="44" w:name="_Toc10463018"/>
      <w:r w:rsidRPr="008B31BF">
        <w:rPr>
          <w:rFonts w:ascii="Open Sans Light" w:hAnsi="Open Sans Light" w:cs="Open Sans Light"/>
        </w:rPr>
        <w:t>5.</w:t>
      </w:r>
      <w:r w:rsidR="00324C29" w:rsidRPr="008B31BF">
        <w:rPr>
          <w:rFonts w:ascii="Open Sans Light" w:hAnsi="Open Sans Light" w:cs="Open Sans Light"/>
        </w:rPr>
        <w:t>3</w:t>
      </w:r>
      <w:r w:rsidRPr="008B31BF">
        <w:rPr>
          <w:rFonts w:ascii="Open Sans Light" w:hAnsi="Open Sans Light" w:cs="Open Sans Light"/>
        </w:rPr>
        <w:t xml:space="preserve">. </w:t>
      </w:r>
      <w:r w:rsidR="00BD091A" w:rsidRPr="008B31BF">
        <w:rPr>
          <w:rFonts w:ascii="Open Sans Light" w:hAnsi="Open Sans Light" w:cs="Open Sans Light"/>
        </w:rPr>
        <w:t>Conditions in detention and other closed and semi-closed facilities</w:t>
      </w:r>
      <w:bookmarkEnd w:id="44"/>
      <w:r w:rsidR="00BD091A" w:rsidRPr="008B31BF">
        <w:rPr>
          <w:rFonts w:ascii="Open Sans Light" w:hAnsi="Open Sans Light" w:cs="Open Sans Light"/>
        </w:rPr>
        <w:t xml:space="preserve"> </w:t>
      </w:r>
      <w:bookmarkEnd w:id="42"/>
      <w:bookmarkEnd w:id="43"/>
    </w:p>
    <w:p w14:paraId="0CD91447" w14:textId="6CDEAD81" w:rsidR="0078039D" w:rsidRPr="008B31BF" w:rsidRDefault="00BD091A" w:rsidP="0078039D">
      <w:pPr>
        <w:jc w:val="both"/>
        <w:rPr>
          <w:rFonts w:ascii="Open Sans Light" w:hAnsi="Open Sans Light" w:cs="Open Sans Light"/>
          <w:sz w:val="21"/>
        </w:rPr>
      </w:pPr>
      <w:r w:rsidRPr="008B31BF">
        <w:rPr>
          <w:rFonts w:ascii="Open Sans Light" w:hAnsi="Open Sans Light" w:cs="Open Sans Light"/>
          <w:sz w:val="21"/>
        </w:rPr>
        <w:t xml:space="preserve">Although significant improvements have been made, </w:t>
      </w:r>
      <w:r w:rsidRPr="008B31BF">
        <w:rPr>
          <w:rFonts w:ascii="Open Sans Light" w:hAnsi="Open Sans Light" w:cs="Open Sans Light"/>
          <w:b/>
          <w:sz w:val="21"/>
        </w:rPr>
        <w:t xml:space="preserve">conditions in detention and other closed and semi-closed facilities </w:t>
      </w:r>
      <w:r w:rsidR="00D65EF2" w:rsidRPr="008B31BF">
        <w:rPr>
          <w:rFonts w:ascii="Open Sans Light" w:hAnsi="Open Sans Light" w:cs="Open Sans Light"/>
          <w:b/>
          <w:sz w:val="21"/>
        </w:rPr>
        <w:t xml:space="preserve">often fail to meet </w:t>
      </w:r>
      <w:r w:rsidRPr="008B31BF">
        <w:rPr>
          <w:rFonts w:ascii="Open Sans Light" w:hAnsi="Open Sans Light" w:cs="Open Sans Light"/>
          <w:b/>
          <w:sz w:val="21"/>
        </w:rPr>
        <w:t>international minimum standards</w:t>
      </w:r>
      <w:r w:rsidRPr="00E05F64">
        <w:rPr>
          <w:rFonts w:ascii="Open Sans Light" w:hAnsi="Open Sans Light" w:cs="Open Sans Light"/>
          <w:sz w:val="21"/>
        </w:rPr>
        <w:t xml:space="preserve">. Information obtained by the Monitoring Group indicates that </w:t>
      </w:r>
      <w:r w:rsidR="0078039D" w:rsidRPr="00E05F64">
        <w:rPr>
          <w:rFonts w:ascii="Open Sans Light" w:hAnsi="Open Sans Light" w:cs="Open Sans Light"/>
          <w:sz w:val="21"/>
        </w:rPr>
        <w:t>m</w:t>
      </w:r>
      <w:r w:rsidR="0078039D" w:rsidRPr="00E05F64">
        <w:rPr>
          <w:rFonts w:ascii="Open Sans Light" w:hAnsi="Open Sans Light" w:cs="Open Sans Light"/>
          <w:bCs/>
          <w:sz w:val="21"/>
          <w:lang w:val="en-GB"/>
        </w:rPr>
        <w:t xml:space="preserve">ost temporary detention facilities (IVS) do not </w:t>
      </w:r>
      <w:r w:rsidR="00093720">
        <w:rPr>
          <w:rFonts w:ascii="Open Sans Light" w:hAnsi="Open Sans Light" w:cs="Open Sans Light"/>
          <w:bCs/>
          <w:sz w:val="21"/>
          <w:lang w:val="en-GB"/>
        </w:rPr>
        <w:t>provide sufficient</w:t>
      </w:r>
      <w:r w:rsidR="0078039D" w:rsidRPr="00E05F64">
        <w:rPr>
          <w:rFonts w:ascii="Open Sans Light" w:hAnsi="Open Sans Light" w:cs="Open Sans Light"/>
          <w:bCs/>
          <w:sz w:val="21"/>
          <w:lang w:val="en-GB"/>
        </w:rPr>
        <w:t xml:space="preserve"> conditions </w:t>
      </w:r>
      <w:r w:rsidR="00093720">
        <w:rPr>
          <w:rFonts w:ascii="Open Sans Light" w:hAnsi="Open Sans Light" w:cs="Open Sans Light"/>
          <w:bCs/>
          <w:sz w:val="21"/>
          <w:lang w:val="en-GB"/>
        </w:rPr>
        <w:t>for detainees to maintain personal hygiene.</w:t>
      </w:r>
      <w:r w:rsidR="0078039D" w:rsidRPr="00E05F64">
        <w:rPr>
          <w:rFonts w:ascii="Open Sans Light" w:hAnsi="Open Sans Light" w:cs="Open Sans Light"/>
          <w:bCs/>
          <w:sz w:val="21"/>
          <w:lang w:val="en-GB"/>
        </w:rPr>
        <w:t xml:space="preserve">. For example, in the temporary detention facilities in </w:t>
      </w:r>
      <w:r w:rsidR="002E4FF2" w:rsidRPr="00E05F64">
        <w:rPr>
          <w:rFonts w:ascii="Open Sans Light" w:hAnsi="Open Sans Light" w:cs="Open Sans Light"/>
          <w:bCs/>
          <w:sz w:val="21"/>
          <w:lang w:val="en-GB"/>
        </w:rPr>
        <w:t xml:space="preserve">the districts of </w:t>
      </w:r>
      <w:r w:rsidR="0078039D" w:rsidRPr="00E05F64">
        <w:rPr>
          <w:rFonts w:ascii="Open Sans Light" w:hAnsi="Open Sans Light" w:cs="Open Sans Light"/>
          <w:bCs/>
          <w:sz w:val="21"/>
          <w:lang w:val="en-GB"/>
        </w:rPr>
        <w:t>Muminobod and Khovalinsk</w:t>
      </w:r>
      <w:r w:rsidR="002E4FF2" w:rsidRPr="00E05F64">
        <w:rPr>
          <w:rFonts w:ascii="Open Sans Light" w:hAnsi="Open Sans Light" w:cs="Open Sans Light"/>
          <w:bCs/>
          <w:sz w:val="21"/>
          <w:lang w:val="en-GB"/>
        </w:rPr>
        <w:t xml:space="preserve">, both located in the </w:t>
      </w:r>
      <w:r w:rsidR="00093720">
        <w:rPr>
          <w:rFonts w:ascii="Open Sans Light" w:hAnsi="Open Sans Light" w:cs="Open Sans Light"/>
          <w:bCs/>
          <w:sz w:val="21"/>
          <w:lang w:val="en-GB"/>
        </w:rPr>
        <w:t>s</w:t>
      </w:r>
      <w:r w:rsidR="002E4FF2" w:rsidRPr="00E05F64">
        <w:rPr>
          <w:rFonts w:ascii="Open Sans Light" w:hAnsi="Open Sans Light" w:cs="Open Sans Light"/>
          <w:bCs/>
          <w:sz w:val="21"/>
          <w:lang w:val="en-GB"/>
        </w:rPr>
        <w:t>outhern Khatlon region,</w:t>
      </w:r>
      <w:r w:rsidR="0078039D" w:rsidRPr="00E05F64">
        <w:rPr>
          <w:rFonts w:ascii="Open Sans Light" w:hAnsi="Open Sans Light" w:cs="Open Sans Light"/>
          <w:bCs/>
          <w:sz w:val="21"/>
          <w:lang w:val="en-GB"/>
        </w:rPr>
        <w:t xml:space="preserve"> there are no facilities to take a shower or a bath; there is no permanent access to water in washing places and toilets in the temporary detention facilities in </w:t>
      </w:r>
      <w:r w:rsidR="00635CB0" w:rsidRPr="00E05F64">
        <w:rPr>
          <w:rFonts w:ascii="Open Sans Light" w:hAnsi="Open Sans Light" w:cs="Open Sans Light"/>
          <w:bCs/>
          <w:sz w:val="21"/>
          <w:lang w:val="en-GB"/>
        </w:rPr>
        <w:t xml:space="preserve">the southern </w:t>
      </w:r>
      <w:r w:rsidR="0078039D" w:rsidRPr="00E05F64">
        <w:rPr>
          <w:rFonts w:ascii="Open Sans Light" w:hAnsi="Open Sans Light" w:cs="Open Sans Light"/>
          <w:bCs/>
          <w:sz w:val="21"/>
          <w:lang w:val="en-GB"/>
        </w:rPr>
        <w:t>Temurmalik district and in</w:t>
      </w:r>
      <w:r w:rsidR="00B214DA">
        <w:rPr>
          <w:rFonts w:ascii="Open Sans Light" w:hAnsi="Open Sans Light" w:cs="Open Sans Light"/>
          <w:bCs/>
          <w:sz w:val="21"/>
          <w:lang w:val="en-GB"/>
        </w:rPr>
        <w:t xml:space="preserve"> the Vanj</w:t>
      </w:r>
      <w:r w:rsidR="0078039D" w:rsidRPr="00E05F64">
        <w:rPr>
          <w:rFonts w:ascii="Open Sans Light" w:hAnsi="Open Sans Light" w:cs="Open Sans Light"/>
          <w:bCs/>
          <w:sz w:val="21"/>
          <w:lang w:val="en-GB"/>
        </w:rPr>
        <w:t xml:space="preserve"> district</w:t>
      </w:r>
      <w:r w:rsidR="00B214DA">
        <w:rPr>
          <w:rFonts w:ascii="Open Sans Light" w:hAnsi="Open Sans Light" w:cs="Open Sans Light"/>
          <w:bCs/>
          <w:sz w:val="21"/>
          <w:lang w:val="en-GB"/>
        </w:rPr>
        <w:t xml:space="preserve"> of the e</w:t>
      </w:r>
      <w:r w:rsidR="00B214DA" w:rsidRPr="00E05F64">
        <w:rPr>
          <w:rFonts w:ascii="Open Sans Light" w:hAnsi="Open Sans Light" w:cs="Open Sans Light"/>
          <w:bCs/>
          <w:sz w:val="21"/>
          <w:lang w:val="en-GB"/>
        </w:rPr>
        <w:t>astern Gorno-Badakhshan Autonomous Region</w:t>
      </w:r>
      <w:r w:rsidR="00B214DA">
        <w:rPr>
          <w:rFonts w:ascii="Open Sans Light" w:hAnsi="Open Sans Light" w:cs="Open Sans Light"/>
          <w:bCs/>
          <w:sz w:val="21"/>
          <w:lang w:val="en-GB"/>
        </w:rPr>
        <w:t xml:space="preserve"> (GBAO, after the Russian acronym)</w:t>
      </w:r>
      <w:r w:rsidR="0078039D" w:rsidRPr="00E05F64">
        <w:rPr>
          <w:rFonts w:ascii="Open Sans Light" w:hAnsi="Open Sans Light" w:cs="Open Sans Light"/>
          <w:bCs/>
          <w:sz w:val="21"/>
          <w:lang w:val="en-GB"/>
        </w:rPr>
        <w:t>; toilets are situated outdoors, remain in poor sanitary condition and do not guarantee any privacy for the persons using them in the temporary detention facilities in Rudaki district</w:t>
      </w:r>
      <w:r w:rsidR="00635CB0" w:rsidRPr="00E05F64">
        <w:rPr>
          <w:rFonts w:ascii="Open Sans Light" w:hAnsi="Open Sans Light" w:cs="Open Sans Light"/>
          <w:bCs/>
          <w:sz w:val="21"/>
          <w:lang w:val="en-GB"/>
        </w:rPr>
        <w:t xml:space="preserve"> not far from Dushanbe and</w:t>
      </w:r>
      <w:r w:rsidR="0078039D" w:rsidRPr="00E05F64">
        <w:rPr>
          <w:rFonts w:ascii="Open Sans Light" w:hAnsi="Open Sans Light" w:cs="Open Sans Light"/>
          <w:bCs/>
          <w:sz w:val="21"/>
          <w:lang w:val="en-GB"/>
        </w:rPr>
        <w:t xml:space="preserve"> in </w:t>
      </w:r>
      <w:r w:rsidR="00635CB0" w:rsidRPr="00E05F64">
        <w:rPr>
          <w:rFonts w:ascii="Open Sans Light" w:hAnsi="Open Sans Light" w:cs="Open Sans Light"/>
          <w:bCs/>
          <w:sz w:val="21"/>
          <w:lang w:val="en-GB"/>
        </w:rPr>
        <w:t>the districts of Darva</w:t>
      </w:r>
      <w:r w:rsidR="0094347E" w:rsidRPr="00E05F64">
        <w:rPr>
          <w:rFonts w:ascii="Open Sans Light" w:hAnsi="Open Sans Light" w:cs="Open Sans Light"/>
          <w:bCs/>
          <w:sz w:val="21"/>
          <w:lang w:val="en-GB"/>
        </w:rPr>
        <w:t>z</w:t>
      </w:r>
      <w:r w:rsidR="00635CB0" w:rsidRPr="00E05F64">
        <w:rPr>
          <w:rFonts w:ascii="Open Sans Light" w:hAnsi="Open Sans Light" w:cs="Open Sans Light"/>
          <w:bCs/>
          <w:sz w:val="21"/>
          <w:lang w:val="en-GB"/>
        </w:rPr>
        <w:t xml:space="preserve">sk and </w:t>
      </w:r>
      <w:r w:rsidR="0078039D" w:rsidRPr="00E05F64">
        <w:rPr>
          <w:rFonts w:ascii="Open Sans Light" w:hAnsi="Open Sans Light" w:cs="Open Sans Light"/>
          <w:bCs/>
          <w:sz w:val="21"/>
          <w:lang w:val="en-GB"/>
        </w:rPr>
        <w:t xml:space="preserve">Rushansk </w:t>
      </w:r>
      <w:r w:rsidR="00635CB0" w:rsidRPr="00E05F64">
        <w:rPr>
          <w:rFonts w:ascii="Open Sans Light" w:hAnsi="Open Sans Light" w:cs="Open Sans Light"/>
          <w:bCs/>
          <w:sz w:val="21"/>
          <w:lang w:val="en-GB"/>
        </w:rPr>
        <w:t>in</w:t>
      </w:r>
      <w:r w:rsidR="0094347E" w:rsidRPr="00E05F64">
        <w:rPr>
          <w:rFonts w:ascii="Open Sans Light" w:hAnsi="Open Sans Light" w:cs="Open Sans Light"/>
          <w:bCs/>
          <w:sz w:val="21"/>
          <w:lang w:val="en-GB"/>
        </w:rPr>
        <w:t xml:space="preserve"> </w:t>
      </w:r>
      <w:r w:rsidR="00B214DA">
        <w:rPr>
          <w:rFonts w:ascii="Open Sans Light" w:hAnsi="Open Sans Light" w:cs="Open Sans Light"/>
          <w:bCs/>
          <w:sz w:val="21"/>
          <w:lang w:val="en-GB"/>
        </w:rPr>
        <w:t xml:space="preserve">the </w:t>
      </w:r>
      <w:r w:rsidR="0094347E" w:rsidRPr="00E05F64">
        <w:rPr>
          <w:rFonts w:ascii="Open Sans Light" w:hAnsi="Open Sans Light" w:cs="Open Sans Light"/>
          <w:bCs/>
          <w:sz w:val="21"/>
          <w:lang w:val="en-GB"/>
        </w:rPr>
        <w:t>GBAO.</w:t>
      </w:r>
      <w:r w:rsidR="0078039D" w:rsidRPr="00E05F64">
        <w:rPr>
          <w:rFonts w:ascii="Open Sans Light" w:hAnsi="Open Sans Light" w:cs="Open Sans Light"/>
          <w:bCs/>
          <w:sz w:val="21"/>
          <w:lang w:val="en-GB"/>
        </w:rPr>
        <w:t xml:space="preserve"> </w:t>
      </w:r>
    </w:p>
    <w:p w14:paraId="7EEBB231" w14:textId="1F70F8CA" w:rsidR="007310FA" w:rsidRPr="008B31BF" w:rsidRDefault="0078039D" w:rsidP="00136161">
      <w:pPr>
        <w:jc w:val="both"/>
        <w:rPr>
          <w:rFonts w:ascii="Open Sans Light" w:hAnsi="Open Sans Light" w:cs="Open Sans Light"/>
          <w:bCs/>
          <w:sz w:val="21"/>
          <w:lang w:val="en-GB"/>
        </w:rPr>
      </w:pPr>
      <w:r w:rsidRPr="008B31BF">
        <w:rPr>
          <w:rFonts w:ascii="Open Sans Light" w:hAnsi="Open Sans Light" w:cs="Open Sans Light"/>
          <w:bCs/>
          <w:sz w:val="21"/>
          <w:lang w:val="en-GB"/>
        </w:rPr>
        <w:t>The Monitoring Group found that the investigation isolation facility (SIZO) in Kurgantyube was over</w:t>
      </w:r>
      <w:r w:rsidR="00B214DA">
        <w:rPr>
          <w:rFonts w:ascii="Open Sans Light" w:hAnsi="Open Sans Light" w:cs="Open Sans Light"/>
          <w:bCs/>
          <w:sz w:val="21"/>
          <w:lang w:val="en-GB"/>
        </w:rPr>
        <w:t>crowd</w:t>
      </w:r>
      <w:r w:rsidRPr="008B31BF">
        <w:rPr>
          <w:rFonts w:ascii="Open Sans Light" w:hAnsi="Open Sans Light" w:cs="Open Sans Light"/>
          <w:bCs/>
          <w:sz w:val="21"/>
          <w:lang w:val="en-GB"/>
        </w:rPr>
        <w:t>ed. In the cells for men the area per person was only 1.9 m</w:t>
      </w:r>
      <w:r w:rsidRPr="008B31BF">
        <w:rPr>
          <w:rFonts w:ascii="Open Sans Light" w:hAnsi="Open Sans Light" w:cs="Open Sans Light"/>
          <w:bCs/>
          <w:sz w:val="21"/>
          <w:vertAlign w:val="superscript"/>
          <w:lang w:val="en-GB"/>
        </w:rPr>
        <w:t>2</w:t>
      </w:r>
      <w:r w:rsidRPr="008B31BF">
        <w:rPr>
          <w:rFonts w:ascii="Open Sans Light" w:hAnsi="Open Sans Light" w:cs="Open Sans Light"/>
          <w:bCs/>
          <w:sz w:val="21"/>
          <w:lang w:val="en-GB"/>
        </w:rPr>
        <w:t>, and in the cells for women it was 2.9 m</w:t>
      </w:r>
      <w:r w:rsidRPr="008B31BF">
        <w:rPr>
          <w:rFonts w:ascii="Open Sans Light" w:hAnsi="Open Sans Light" w:cs="Open Sans Light"/>
          <w:bCs/>
          <w:sz w:val="21"/>
          <w:vertAlign w:val="superscript"/>
          <w:lang w:val="en-GB"/>
        </w:rPr>
        <w:t>2</w:t>
      </w:r>
      <w:r w:rsidRPr="008B31BF">
        <w:rPr>
          <w:rFonts w:ascii="Open Sans Light" w:hAnsi="Open Sans Light" w:cs="Open Sans Light"/>
          <w:bCs/>
          <w:sz w:val="21"/>
          <w:lang w:val="en-GB"/>
        </w:rPr>
        <w:t>, despite the fact that the standard defined in the national legal regulations requires a minimum of 4 m</w:t>
      </w:r>
      <w:r w:rsidRPr="008B31BF">
        <w:rPr>
          <w:rFonts w:ascii="Open Sans Light" w:hAnsi="Open Sans Light" w:cs="Open Sans Light"/>
          <w:bCs/>
          <w:sz w:val="21"/>
          <w:vertAlign w:val="superscript"/>
          <w:lang w:val="en-GB"/>
        </w:rPr>
        <w:t>2</w:t>
      </w:r>
      <w:r w:rsidRPr="008B31BF">
        <w:rPr>
          <w:rFonts w:ascii="Open Sans Light" w:hAnsi="Open Sans Light" w:cs="Open Sans Light"/>
          <w:bCs/>
          <w:sz w:val="21"/>
          <w:lang w:val="en-GB"/>
        </w:rPr>
        <w:t xml:space="preserve"> per person. Over</w:t>
      </w:r>
      <w:r w:rsidR="00B214DA">
        <w:rPr>
          <w:rFonts w:ascii="Open Sans Light" w:hAnsi="Open Sans Light" w:cs="Open Sans Light"/>
          <w:bCs/>
          <w:sz w:val="21"/>
          <w:lang w:val="en-GB"/>
        </w:rPr>
        <w:t>crowding</w:t>
      </w:r>
      <w:r w:rsidRPr="008B31BF">
        <w:rPr>
          <w:rFonts w:ascii="Open Sans Light" w:hAnsi="Open Sans Light" w:cs="Open Sans Light"/>
          <w:bCs/>
          <w:sz w:val="21"/>
          <w:lang w:val="en-GB"/>
        </w:rPr>
        <w:t xml:space="preserve"> was also noted in colonies for persons serving </w:t>
      </w:r>
      <w:r w:rsidR="00093720">
        <w:rPr>
          <w:rFonts w:ascii="Open Sans Light" w:hAnsi="Open Sans Light" w:cs="Open Sans Light"/>
          <w:bCs/>
          <w:sz w:val="21"/>
          <w:lang w:val="en-GB"/>
        </w:rPr>
        <w:t xml:space="preserve">terms of </w:t>
      </w:r>
      <w:r w:rsidRPr="008B31BF">
        <w:rPr>
          <w:rFonts w:ascii="Open Sans Light" w:hAnsi="Open Sans Light" w:cs="Open Sans Light"/>
          <w:bCs/>
          <w:sz w:val="21"/>
          <w:lang w:val="en-GB"/>
        </w:rPr>
        <w:t>imprisonment. In one of the living quarters of the prison colony in the G</w:t>
      </w:r>
      <w:r w:rsidR="007310FA" w:rsidRPr="008B31BF">
        <w:rPr>
          <w:rFonts w:ascii="Open Sans Light" w:hAnsi="Open Sans Light" w:cs="Open Sans Light"/>
          <w:bCs/>
          <w:sz w:val="21"/>
          <w:lang w:val="en-GB"/>
        </w:rPr>
        <w:t>h</w:t>
      </w:r>
      <w:r w:rsidRPr="008B31BF">
        <w:rPr>
          <w:rFonts w:ascii="Open Sans Light" w:hAnsi="Open Sans Light" w:cs="Open Sans Light"/>
          <w:bCs/>
          <w:sz w:val="21"/>
          <w:lang w:val="en-GB"/>
        </w:rPr>
        <w:t>afurov district</w:t>
      </w:r>
      <w:r w:rsidR="007310FA" w:rsidRPr="008B31BF">
        <w:rPr>
          <w:rFonts w:ascii="Open Sans Light" w:hAnsi="Open Sans Light" w:cs="Open Sans Light"/>
          <w:bCs/>
          <w:sz w:val="21"/>
          <w:lang w:val="en-GB"/>
        </w:rPr>
        <w:t xml:space="preserve"> in the </w:t>
      </w:r>
      <w:r w:rsidR="00093720">
        <w:rPr>
          <w:rFonts w:ascii="Open Sans Light" w:hAnsi="Open Sans Light" w:cs="Open Sans Light"/>
          <w:bCs/>
          <w:sz w:val="21"/>
          <w:lang w:val="en-GB"/>
        </w:rPr>
        <w:t>n</w:t>
      </w:r>
      <w:r w:rsidR="007310FA" w:rsidRPr="008B31BF">
        <w:rPr>
          <w:rFonts w:ascii="Open Sans Light" w:hAnsi="Open Sans Light" w:cs="Open Sans Light"/>
          <w:bCs/>
          <w:sz w:val="21"/>
          <w:lang w:val="en-GB"/>
        </w:rPr>
        <w:t>orthern Sughd region</w:t>
      </w:r>
      <w:r w:rsidRPr="008B31BF">
        <w:rPr>
          <w:rFonts w:ascii="Open Sans Light" w:hAnsi="Open Sans Light" w:cs="Open Sans Light"/>
          <w:bCs/>
          <w:sz w:val="21"/>
          <w:lang w:val="en-GB"/>
        </w:rPr>
        <w:t xml:space="preserve"> the area per prisoner was 3 m</w:t>
      </w:r>
      <w:r w:rsidRPr="008B31BF">
        <w:rPr>
          <w:rFonts w:ascii="Open Sans Light" w:hAnsi="Open Sans Light" w:cs="Open Sans Light"/>
          <w:bCs/>
          <w:sz w:val="21"/>
          <w:vertAlign w:val="superscript"/>
          <w:lang w:val="en-GB"/>
        </w:rPr>
        <w:t>2</w:t>
      </w:r>
      <w:r w:rsidRPr="008B31BF">
        <w:rPr>
          <w:rFonts w:ascii="Open Sans Light" w:hAnsi="Open Sans Light" w:cs="Open Sans Light"/>
          <w:bCs/>
          <w:sz w:val="21"/>
          <w:lang w:val="en-GB"/>
        </w:rPr>
        <w:t xml:space="preserve">. </w:t>
      </w:r>
    </w:p>
    <w:p w14:paraId="3320102A" w14:textId="77777777" w:rsidR="0078039D" w:rsidRPr="008B31BF" w:rsidRDefault="0078039D" w:rsidP="00136161">
      <w:pPr>
        <w:jc w:val="both"/>
        <w:rPr>
          <w:rFonts w:ascii="Open Sans Light" w:hAnsi="Open Sans Light" w:cs="Open Sans Light"/>
          <w:bCs/>
          <w:sz w:val="21"/>
          <w:lang w:val="en-GB"/>
        </w:rPr>
      </w:pPr>
      <w:r w:rsidRPr="008B31BF">
        <w:rPr>
          <w:rFonts w:ascii="Open Sans Light" w:hAnsi="Open Sans Light" w:cs="Open Sans Light"/>
          <w:bCs/>
          <w:sz w:val="21"/>
          <w:lang w:val="en-GB"/>
        </w:rPr>
        <w:t>Barracks in prison colonies often house over 50 persons in a single room.</w:t>
      </w:r>
    </w:p>
    <w:p w14:paraId="7018F997" w14:textId="7B0391EA" w:rsidR="00BD091A" w:rsidRPr="00E05F64" w:rsidRDefault="0078039D" w:rsidP="00136161">
      <w:pPr>
        <w:jc w:val="both"/>
        <w:rPr>
          <w:rFonts w:ascii="Open Sans Light" w:hAnsi="Open Sans Light" w:cs="Open Sans Light"/>
          <w:sz w:val="21"/>
        </w:rPr>
      </w:pPr>
      <w:r w:rsidRPr="008B31BF">
        <w:rPr>
          <w:rFonts w:ascii="Open Sans Light" w:hAnsi="Open Sans Light" w:cs="Open Sans Light"/>
          <w:sz w:val="21"/>
        </w:rPr>
        <w:t>S</w:t>
      </w:r>
      <w:r w:rsidR="00BD091A" w:rsidRPr="008B31BF">
        <w:rPr>
          <w:rFonts w:ascii="Open Sans Light" w:hAnsi="Open Sans Light" w:cs="Open Sans Light"/>
          <w:sz w:val="21"/>
        </w:rPr>
        <w:t xml:space="preserve">ome facilities, particularly psychiatric institutions, lack basic furniture such as </w:t>
      </w:r>
      <w:r w:rsidR="00F74A2E" w:rsidRPr="008B31BF">
        <w:rPr>
          <w:rFonts w:ascii="Open Sans Light" w:hAnsi="Open Sans Light" w:cs="Open Sans Light"/>
          <w:sz w:val="21"/>
        </w:rPr>
        <w:t xml:space="preserve">a </w:t>
      </w:r>
      <w:r w:rsidR="00BD091A" w:rsidRPr="008B31BF">
        <w:rPr>
          <w:rFonts w:ascii="Open Sans Light" w:hAnsi="Open Sans Light" w:cs="Open Sans Light"/>
          <w:sz w:val="21"/>
        </w:rPr>
        <w:t xml:space="preserve">sufficient number of chairs, </w:t>
      </w:r>
      <w:r w:rsidR="00C97B24" w:rsidRPr="008B31BF">
        <w:rPr>
          <w:rFonts w:ascii="Open Sans Light" w:hAnsi="Open Sans Light" w:cs="Open Sans Light"/>
          <w:sz w:val="21"/>
        </w:rPr>
        <w:t xml:space="preserve">places to hang clothes, </w:t>
      </w:r>
      <w:r w:rsidR="0031646C" w:rsidRPr="008B31BF">
        <w:rPr>
          <w:rFonts w:ascii="Open Sans Light" w:hAnsi="Open Sans Light" w:cs="Open Sans Light"/>
          <w:sz w:val="21"/>
        </w:rPr>
        <w:t>s</w:t>
      </w:r>
      <w:r w:rsidR="00BD091A" w:rsidRPr="008B31BF">
        <w:rPr>
          <w:rFonts w:ascii="Open Sans Light" w:hAnsi="Open Sans Light" w:cs="Open Sans Light"/>
          <w:sz w:val="21"/>
        </w:rPr>
        <w:t xml:space="preserve">helves for personal items and toiletteries, </w:t>
      </w:r>
      <w:r w:rsidR="00C97B24" w:rsidRPr="008B31BF">
        <w:rPr>
          <w:rFonts w:ascii="Open Sans Light" w:hAnsi="Open Sans Light" w:cs="Open Sans Light"/>
          <w:sz w:val="21"/>
        </w:rPr>
        <w:t xml:space="preserve">and </w:t>
      </w:r>
      <w:r w:rsidR="00F74A2E" w:rsidRPr="008B31BF">
        <w:rPr>
          <w:rFonts w:ascii="Open Sans Light" w:hAnsi="Open Sans Light" w:cs="Open Sans Light"/>
          <w:sz w:val="21"/>
        </w:rPr>
        <w:t xml:space="preserve">often there are no </w:t>
      </w:r>
      <w:r w:rsidR="00BD091A" w:rsidRPr="008B31BF">
        <w:rPr>
          <w:rFonts w:ascii="Open Sans Light" w:hAnsi="Open Sans Light" w:cs="Open Sans Light"/>
          <w:sz w:val="21"/>
        </w:rPr>
        <w:t xml:space="preserve">radios. The yards of many psychiatric and other facilities, which are used for </w:t>
      </w:r>
      <w:r w:rsidR="00C97B24" w:rsidRPr="008B31BF">
        <w:rPr>
          <w:rFonts w:ascii="Open Sans Light" w:hAnsi="Open Sans Light" w:cs="Open Sans Light"/>
          <w:sz w:val="21"/>
        </w:rPr>
        <w:t>exercise</w:t>
      </w:r>
      <w:r w:rsidR="00BD091A" w:rsidRPr="008B31BF">
        <w:rPr>
          <w:rFonts w:ascii="Open Sans Light" w:hAnsi="Open Sans Light" w:cs="Open Sans Light"/>
          <w:sz w:val="21"/>
        </w:rPr>
        <w:t xml:space="preserve">, have no benches; some have no toilets and </w:t>
      </w:r>
      <w:r w:rsidR="00C97B24" w:rsidRPr="008B31BF">
        <w:rPr>
          <w:rFonts w:ascii="Open Sans Light" w:hAnsi="Open Sans Light" w:cs="Open Sans Light"/>
          <w:sz w:val="21"/>
        </w:rPr>
        <w:t xml:space="preserve">provide </w:t>
      </w:r>
      <w:r w:rsidR="00BD091A" w:rsidRPr="008B31BF">
        <w:rPr>
          <w:rFonts w:ascii="Open Sans Light" w:hAnsi="Open Sans Light" w:cs="Open Sans Light"/>
          <w:sz w:val="21"/>
        </w:rPr>
        <w:t xml:space="preserve">no shelter from rain and snow. While the lighting in prison cells is usually good during the day there is usually only one </w:t>
      </w:r>
      <w:r w:rsidR="00C97B24" w:rsidRPr="008B31BF">
        <w:rPr>
          <w:rFonts w:ascii="Open Sans Light" w:hAnsi="Open Sans Light" w:cs="Open Sans Light"/>
          <w:sz w:val="21"/>
        </w:rPr>
        <w:t xml:space="preserve">weak </w:t>
      </w:r>
      <w:r w:rsidR="00BD091A" w:rsidRPr="00E05F64">
        <w:rPr>
          <w:rFonts w:ascii="Open Sans Light" w:hAnsi="Open Sans Light" w:cs="Open Sans Light"/>
          <w:sz w:val="21"/>
        </w:rPr>
        <w:t xml:space="preserve">lamp that can be turned on </w:t>
      </w:r>
      <w:r w:rsidR="00C97B24" w:rsidRPr="00E05F64">
        <w:rPr>
          <w:rFonts w:ascii="Open Sans Light" w:hAnsi="Open Sans Light" w:cs="Open Sans Light"/>
          <w:sz w:val="21"/>
        </w:rPr>
        <w:t xml:space="preserve">at </w:t>
      </w:r>
      <w:r w:rsidR="00176900" w:rsidRPr="00E05F64">
        <w:rPr>
          <w:rFonts w:ascii="Open Sans Light" w:hAnsi="Open Sans Light" w:cs="Open Sans Light"/>
          <w:sz w:val="21"/>
        </w:rPr>
        <w:t>night</w:t>
      </w:r>
      <w:r w:rsidR="00BD091A" w:rsidRPr="00E05F64">
        <w:rPr>
          <w:rFonts w:ascii="Open Sans Light" w:hAnsi="Open Sans Light" w:cs="Open Sans Light"/>
          <w:sz w:val="21"/>
        </w:rPr>
        <w:t>. Some psychiatric facilities, e.g. the Regional Psychiatric Centre in the City of Kulyab</w:t>
      </w:r>
      <w:r w:rsidR="00093720">
        <w:rPr>
          <w:rFonts w:ascii="Open Sans Light" w:hAnsi="Open Sans Light" w:cs="Open Sans Light"/>
          <w:sz w:val="21"/>
        </w:rPr>
        <w:t xml:space="preserve">, </w:t>
      </w:r>
      <w:r w:rsidR="00BD091A" w:rsidRPr="00E05F64">
        <w:rPr>
          <w:rFonts w:ascii="Open Sans Light" w:hAnsi="Open Sans Light" w:cs="Open Sans Light"/>
          <w:sz w:val="21"/>
        </w:rPr>
        <w:t>have no library.</w:t>
      </w:r>
      <w:r w:rsidR="00714F1E" w:rsidRPr="00E05F64">
        <w:rPr>
          <w:rStyle w:val="FootnoteReference"/>
          <w:rFonts w:ascii="Open Sans Light" w:hAnsi="Open Sans Light" w:cs="Open Sans Light"/>
          <w:sz w:val="21"/>
          <w:lang w:val="en-GB"/>
        </w:rPr>
        <w:footnoteReference w:id="4"/>
      </w:r>
      <w:r w:rsidR="00BD091A" w:rsidRPr="00E05F64">
        <w:rPr>
          <w:rFonts w:ascii="Open Sans Light" w:hAnsi="Open Sans Light" w:cs="Open Sans Light"/>
          <w:sz w:val="21"/>
        </w:rPr>
        <w:t xml:space="preserve"> Some psychiatric facilities have metal bunk beds and bars on the doors and windows. Many psychiatric facilities lack qualified doctors and </w:t>
      </w:r>
      <w:r w:rsidR="0067499F" w:rsidRPr="00E05F64">
        <w:rPr>
          <w:rFonts w:ascii="Open Sans Light" w:hAnsi="Open Sans Light" w:cs="Open Sans Light"/>
          <w:sz w:val="21"/>
        </w:rPr>
        <w:t>specialized</w:t>
      </w:r>
      <w:r w:rsidR="00BD091A" w:rsidRPr="00E05F64">
        <w:rPr>
          <w:rFonts w:ascii="Open Sans Light" w:hAnsi="Open Sans Light" w:cs="Open Sans Light"/>
          <w:sz w:val="21"/>
        </w:rPr>
        <w:t xml:space="preserve"> medication. Some detention facilities are insufficiently heated in winter. Although efforts have been made to increase financial resources for food in places of deprivation of liberty, the</w:t>
      </w:r>
      <w:r w:rsidR="00C97B24" w:rsidRPr="00E05F64">
        <w:rPr>
          <w:rFonts w:ascii="Open Sans Light" w:hAnsi="Open Sans Light" w:cs="Open Sans Light"/>
          <w:sz w:val="21"/>
        </w:rPr>
        <w:t xml:space="preserve"> quality of the</w:t>
      </w:r>
      <w:r w:rsidR="00BD091A" w:rsidRPr="00E05F64">
        <w:rPr>
          <w:rFonts w:ascii="Open Sans Light" w:hAnsi="Open Sans Light" w:cs="Open Sans Light"/>
          <w:sz w:val="21"/>
        </w:rPr>
        <w:t xml:space="preserve"> food remains poor. In psychiatric facilities, for example, 10 to 12</w:t>
      </w:r>
      <w:r w:rsidR="0067499F" w:rsidRPr="00E05F64">
        <w:rPr>
          <w:rFonts w:ascii="Open Sans Light" w:hAnsi="Open Sans Light" w:cs="Open Sans Light"/>
          <w:sz w:val="21"/>
        </w:rPr>
        <w:t xml:space="preserve"> Tajik Somoni (TJS)</w:t>
      </w:r>
      <w:r w:rsidR="00BD091A" w:rsidRPr="00E05F64">
        <w:rPr>
          <w:rFonts w:ascii="Open Sans Light" w:hAnsi="Open Sans Light" w:cs="Open Sans Light"/>
          <w:sz w:val="21"/>
        </w:rPr>
        <w:t xml:space="preserve"> </w:t>
      </w:r>
      <w:r w:rsidR="00C97B24" w:rsidRPr="00E05F64">
        <w:rPr>
          <w:rFonts w:ascii="Open Sans Light" w:hAnsi="Open Sans Light" w:cs="Open Sans Light"/>
          <w:sz w:val="21"/>
        </w:rPr>
        <w:t xml:space="preserve">is budgeted </w:t>
      </w:r>
      <w:r w:rsidR="00BD091A" w:rsidRPr="00E05F64">
        <w:rPr>
          <w:rFonts w:ascii="Open Sans Light" w:hAnsi="Open Sans Light" w:cs="Open Sans Light"/>
          <w:sz w:val="21"/>
        </w:rPr>
        <w:t xml:space="preserve">per patient per day (approx. EUR 1), which is </w:t>
      </w:r>
      <w:r w:rsidR="00C97B24" w:rsidRPr="00E05F64">
        <w:rPr>
          <w:rFonts w:ascii="Open Sans Light" w:hAnsi="Open Sans Light" w:cs="Open Sans Light"/>
          <w:sz w:val="21"/>
        </w:rPr>
        <w:t>in</w:t>
      </w:r>
      <w:r w:rsidR="00BD091A" w:rsidRPr="00E05F64">
        <w:rPr>
          <w:rFonts w:ascii="Open Sans Light" w:hAnsi="Open Sans Light" w:cs="Open Sans Light"/>
          <w:sz w:val="21"/>
        </w:rPr>
        <w:t>sufficient</w:t>
      </w:r>
      <w:r w:rsidR="00C97B24" w:rsidRPr="00E05F64">
        <w:rPr>
          <w:rFonts w:ascii="Open Sans Light" w:hAnsi="Open Sans Light" w:cs="Open Sans Light"/>
          <w:sz w:val="21"/>
        </w:rPr>
        <w:t xml:space="preserve"> to meet </w:t>
      </w:r>
      <w:r w:rsidR="0067499F" w:rsidRPr="00E05F64">
        <w:rPr>
          <w:rFonts w:ascii="Open Sans Light" w:hAnsi="Open Sans Light" w:cs="Open Sans Light"/>
          <w:sz w:val="21"/>
        </w:rPr>
        <w:t xml:space="preserve">the </w:t>
      </w:r>
      <w:r w:rsidR="00C97B24" w:rsidRPr="00E05F64">
        <w:rPr>
          <w:rFonts w:ascii="Open Sans Light" w:hAnsi="Open Sans Light" w:cs="Open Sans Light"/>
          <w:sz w:val="21"/>
        </w:rPr>
        <w:t>patients</w:t>
      </w:r>
      <w:r w:rsidR="00F75742" w:rsidRPr="00E05F64">
        <w:rPr>
          <w:rFonts w:ascii="Open Sans Light" w:hAnsi="Open Sans Light" w:cs="Open Sans Light"/>
          <w:sz w:val="21"/>
        </w:rPr>
        <w:t>’</w:t>
      </w:r>
      <w:r w:rsidR="00C97B24" w:rsidRPr="00E05F64">
        <w:rPr>
          <w:rFonts w:ascii="Open Sans Light" w:hAnsi="Open Sans Light" w:cs="Open Sans Light"/>
          <w:sz w:val="21"/>
        </w:rPr>
        <w:t xml:space="preserve"> nutritional requirements</w:t>
      </w:r>
      <w:r w:rsidR="00BD091A" w:rsidRPr="00E05F64">
        <w:rPr>
          <w:rFonts w:ascii="Open Sans Light" w:hAnsi="Open Sans Light" w:cs="Open Sans Light"/>
          <w:sz w:val="21"/>
        </w:rPr>
        <w:t>.</w:t>
      </w:r>
    </w:p>
    <w:p w14:paraId="092C09FF" w14:textId="77777777" w:rsidR="00BD091A" w:rsidRPr="008B31BF" w:rsidRDefault="00BD091A" w:rsidP="00136161">
      <w:pPr>
        <w:jc w:val="both"/>
        <w:rPr>
          <w:rFonts w:ascii="Open Sans Light" w:hAnsi="Open Sans Light" w:cs="Open Sans Light"/>
          <w:sz w:val="21"/>
        </w:rPr>
      </w:pPr>
      <w:r w:rsidRPr="00E05F64">
        <w:rPr>
          <w:rFonts w:ascii="Open Sans Light" w:hAnsi="Open Sans Light" w:cs="Open Sans Light"/>
          <w:sz w:val="21"/>
        </w:rPr>
        <w:t>According to the Monitoring Group, some institutions, particularly psychiatric ones</w:t>
      </w:r>
      <w:r w:rsidR="00C97B24" w:rsidRPr="00E05F64">
        <w:rPr>
          <w:rFonts w:ascii="Open Sans Light" w:hAnsi="Open Sans Light" w:cs="Open Sans Light"/>
          <w:sz w:val="21"/>
        </w:rPr>
        <w:t xml:space="preserve"> like</w:t>
      </w:r>
      <w:r w:rsidRPr="00E05F64">
        <w:rPr>
          <w:rFonts w:ascii="Open Sans Light" w:hAnsi="Open Sans Light" w:cs="Open Sans Light"/>
          <w:sz w:val="21"/>
        </w:rPr>
        <w:t xml:space="preserve"> the Regional Psy</w:t>
      </w:r>
      <w:r w:rsidRPr="00E05F64">
        <w:rPr>
          <w:rFonts w:ascii="Open Sans Light" w:hAnsi="Open Sans Light" w:cs="Open Sans Light"/>
          <w:sz w:val="21"/>
          <w:lang w:val="en-GB"/>
        </w:rPr>
        <w:t>chiatric Centre in the City of Kulyab</w:t>
      </w:r>
      <w:r w:rsidRPr="00E05F64">
        <w:rPr>
          <w:rFonts w:ascii="Open Sans Light" w:hAnsi="Open Sans Light" w:cs="Open Sans Light"/>
          <w:sz w:val="21"/>
        </w:rPr>
        <w:t xml:space="preserve">, do not </w:t>
      </w:r>
      <w:r w:rsidR="00093720">
        <w:rPr>
          <w:rFonts w:ascii="Open Sans Light" w:hAnsi="Open Sans Light" w:cs="Open Sans Light"/>
          <w:sz w:val="21"/>
        </w:rPr>
        <w:t xml:space="preserve">allow </w:t>
      </w:r>
      <w:r w:rsidRPr="008B31BF">
        <w:rPr>
          <w:rFonts w:ascii="Open Sans Light" w:hAnsi="Open Sans Light" w:cs="Open Sans Light"/>
          <w:sz w:val="21"/>
        </w:rPr>
        <w:t xml:space="preserve">patients access to pen and paper </w:t>
      </w:r>
      <w:r w:rsidRPr="008B31BF">
        <w:rPr>
          <w:rFonts w:ascii="Open Sans Light" w:hAnsi="Open Sans Light" w:cs="Open Sans Light"/>
          <w:sz w:val="21"/>
        </w:rPr>
        <w:lastRenderedPageBreak/>
        <w:t>and do not provide boxes for letters and complaints. Staff explained that there is no need for correspondence with relatives because relatives can visit and the patients are given mobile phones upon request when they want to communicate with people outside.</w:t>
      </w:r>
    </w:p>
    <w:p w14:paraId="79884417" w14:textId="77777777" w:rsidR="00BD091A" w:rsidRPr="008B31BF" w:rsidRDefault="00BD091A" w:rsidP="00136161">
      <w:pPr>
        <w:jc w:val="both"/>
        <w:rPr>
          <w:rFonts w:ascii="Open Sans Light" w:hAnsi="Open Sans Light" w:cs="Open Sans Light"/>
          <w:sz w:val="21"/>
        </w:rPr>
      </w:pPr>
      <w:r w:rsidRPr="008B31BF">
        <w:rPr>
          <w:rFonts w:ascii="Open Sans Light" w:hAnsi="Open Sans Light" w:cs="Open Sans Light"/>
          <w:sz w:val="21"/>
        </w:rPr>
        <w:t xml:space="preserve">Discipline in places of deprivation of liberty is regulated by legislation and internal rules. When being </w:t>
      </w:r>
      <w:r w:rsidR="00B573B8" w:rsidRPr="008B31BF">
        <w:rPr>
          <w:rFonts w:ascii="Open Sans Light" w:hAnsi="Open Sans Light" w:cs="Open Sans Light"/>
          <w:sz w:val="21"/>
        </w:rPr>
        <w:t xml:space="preserve">admitted to </w:t>
      </w:r>
      <w:r w:rsidRPr="008B31BF">
        <w:rPr>
          <w:rFonts w:ascii="Open Sans Light" w:hAnsi="Open Sans Light" w:cs="Open Sans Light"/>
          <w:sz w:val="21"/>
        </w:rPr>
        <w:t xml:space="preserve">corrective labour facilities or prisons inmates are usually </w:t>
      </w:r>
      <w:r w:rsidR="00B573B8" w:rsidRPr="008B31BF">
        <w:rPr>
          <w:rFonts w:ascii="Open Sans Light" w:hAnsi="Open Sans Light" w:cs="Open Sans Light"/>
          <w:sz w:val="21"/>
        </w:rPr>
        <w:t xml:space="preserve">verbally </w:t>
      </w:r>
      <w:r w:rsidRPr="008B31BF">
        <w:rPr>
          <w:rFonts w:ascii="Open Sans Light" w:hAnsi="Open Sans Light" w:cs="Open Sans Light"/>
          <w:sz w:val="21"/>
        </w:rPr>
        <w:t>informed of these rules</w:t>
      </w:r>
      <w:r w:rsidR="00071BD6" w:rsidRPr="008B31BF">
        <w:rPr>
          <w:rFonts w:ascii="Open Sans Light" w:hAnsi="Open Sans Light" w:cs="Open Sans Light"/>
          <w:sz w:val="21"/>
        </w:rPr>
        <w:t>, but t</w:t>
      </w:r>
      <w:r w:rsidRPr="008B31BF">
        <w:rPr>
          <w:rFonts w:ascii="Open Sans Light" w:hAnsi="Open Sans Light" w:cs="Open Sans Light"/>
          <w:sz w:val="21"/>
        </w:rPr>
        <w:t xml:space="preserve">he rules are not displayed in accessible places in all facilities. </w:t>
      </w:r>
    </w:p>
    <w:p w14:paraId="7BA918FE" w14:textId="77777777" w:rsidR="00BD091A" w:rsidRPr="00E05F64" w:rsidRDefault="00BD091A" w:rsidP="00136161">
      <w:pPr>
        <w:jc w:val="both"/>
        <w:rPr>
          <w:rFonts w:ascii="Open Sans Light" w:hAnsi="Open Sans Light" w:cs="Open Sans Light"/>
          <w:sz w:val="21"/>
        </w:rPr>
      </w:pPr>
      <w:r w:rsidRPr="00E05F64">
        <w:rPr>
          <w:rFonts w:ascii="Open Sans Light" w:hAnsi="Open Sans Light" w:cs="Open Sans Light"/>
          <w:sz w:val="21"/>
        </w:rPr>
        <w:t xml:space="preserve">Article 105, part 5 of the </w:t>
      </w:r>
      <w:r w:rsidR="0067499F" w:rsidRPr="00E05F64">
        <w:rPr>
          <w:rFonts w:ascii="Open Sans Light" w:hAnsi="Open Sans Light" w:cs="Open Sans Light"/>
          <w:sz w:val="21"/>
        </w:rPr>
        <w:t>Code on the Implementation of Criminal Punishment</w:t>
      </w:r>
      <w:r w:rsidR="006B567F" w:rsidRPr="00E05F64">
        <w:rPr>
          <w:rFonts w:ascii="Open Sans Light" w:hAnsi="Open Sans Light" w:cs="Open Sans Light"/>
          <w:sz w:val="21"/>
        </w:rPr>
        <w:t xml:space="preserve"> </w:t>
      </w:r>
      <w:r w:rsidRPr="00E05F64">
        <w:rPr>
          <w:rFonts w:ascii="Open Sans Light" w:hAnsi="Open Sans Light" w:cs="Open Sans Light"/>
          <w:sz w:val="21"/>
        </w:rPr>
        <w:t>stipulates that “</w:t>
      </w:r>
      <w:r w:rsidR="00034BC4" w:rsidRPr="00E05F64">
        <w:rPr>
          <w:rFonts w:ascii="Open Sans Light" w:hAnsi="Open Sans Light" w:cs="Open Sans Light"/>
          <w:sz w:val="21"/>
        </w:rPr>
        <w:t xml:space="preserve">the forcible administration of food or prescribed medicines is permitted </w:t>
      </w:r>
      <w:r w:rsidRPr="00E05F64">
        <w:rPr>
          <w:rFonts w:ascii="Open Sans Light" w:hAnsi="Open Sans Light" w:cs="Open Sans Light"/>
          <w:sz w:val="21"/>
        </w:rPr>
        <w:t xml:space="preserve">when a </w:t>
      </w:r>
      <w:r w:rsidR="00B573B8" w:rsidRPr="00E05F64">
        <w:rPr>
          <w:rFonts w:ascii="Open Sans Light" w:hAnsi="Open Sans Light" w:cs="Open Sans Light"/>
          <w:sz w:val="21"/>
        </w:rPr>
        <w:t xml:space="preserve">prisoner </w:t>
      </w:r>
      <w:r w:rsidRPr="00E05F64">
        <w:rPr>
          <w:rFonts w:ascii="Open Sans Light" w:hAnsi="Open Sans Light" w:cs="Open Sans Light"/>
          <w:sz w:val="21"/>
        </w:rPr>
        <w:t xml:space="preserve">refuses to eat and to take </w:t>
      </w:r>
      <w:r w:rsidR="00B573B8" w:rsidRPr="00E05F64">
        <w:rPr>
          <w:rFonts w:ascii="Open Sans Light" w:hAnsi="Open Sans Light" w:cs="Open Sans Light"/>
          <w:sz w:val="21"/>
        </w:rPr>
        <w:t>medicine</w:t>
      </w:r>
      <w:r w:rsidRPr="00E05F64">
        <w:rPr>
          <w:rFonts w:ascii="Open Sans Light" w:hAnsi="Open Sans Light" w:cs="Open Sans Light"/>
          <w:sz w:val="21"/>
        </w:rPr>
        <w:t xml:space="preserve"> prescribed by a doctor</w:t>
      </w:r>
      <w:r w:rsidR="00DE6F15" w:rsidRPr="00E05F64">
        <w:rPr>
          <w:rFonts w:ascii="Open Sans Light" w:hAnsi="Open Sans Light" w:cs="Open Sans Light"/>
          <w:sz w:val="21"/>
        </w:rPr>
        <w:t>,</w:t>
      </w:r>
      <w:r w:rsidRPr="00E05F64">
        <w:rPr>
          <w:rFonts w:ascii="Open Sans Light" w:hAnsi="Open Sans Light" w:cs="Open Sans Light"/>
          <w:sz w:val="21"/>
        </w:rPr>
        <w:t xml:space="preserve"> and</w:t>
      </w:r>
      <w:r w:rsidR="00034BC4" w:rsidRPr="00E05F64">
        <w:rPr>
          <w:rFonts w:ascii="Open Sans Light" w:hAnsi="Open Sans Light" w:cs="Open Sans Light"/>
          <w:sz w:val="21"/>
        </w:rPr>
        <w:t xml:space="preserve"> if </w:t>
      </w:r>
      <w:r w:rsidRPr="00E05F64">
        <w:rPr>
          <w:rFonts w:ascii="Open Sans Light" w:hAnsi="Open Sans Light" w:cs="Open Sans Light"/>
          <w:sz w:val="21"/>
        </w:rPr>
        <w:t xml:space="preserve">his life is at risk.”  </w:t>
      </w:r>
    </w:p>
    <w:p w14:paraId="2130C52E" w14:textId="77777777" w:rsidR="0056580F" w:rsidRPr="00E05F64" w:rsidRDefault="0056580F" w:rsidP="00BD091A">
      <w:pPr>
        <w:rPr>
          <w:rFonts w:ascii="Open Sans Light" w:hAnsi="Open Sans Light" w:cs="Open Sans Light"/>
          <w:b/>
        </w:rPr>
      </w:pPr>
    </w:p>
    <w:p w14:paraId="670947C1" w14:textId="77777777" w:rsidR="0056580F" w:rsidRPr="00E05F64" w:rsidRDefault="0056580F" w:rsidP="0056580F">
      <w:pPr>
        <w:pStyle w:val="Heading2"/>
        <w:rPr>
          <w:rFonts w:ascii="Open Sans Light" w:hAnsi="Open Sans Light" w:cs="Open Sans Light"/>
        </w:rPr>
      </w:pPr>
      <w:bookmarkStart w:id="45" w:name="_Toc383646300"/>
      <w:bookmarkStart w:id="46" w:name="_Toc10463019"/>
      <w:r w:rsidRPr="00E05F64">
        <w:rPr>
          <w:rFonts w:ascii="Open Sans Light" w:hAnsi="Open Sans Light" w:cs="Open Sans Light"/>
        </w:rPr>
        <w:t>5.</w:t>
      </w:r>
      <w:r w:rsidR="000E21BF" w:rsidRPr="00E05F64">
        <w:rPr>
          <w:rFonts w:ascii="Open Sans Light" w:hAnsi="Open Sans Light" w:cs="Open Sans Light"/>
        </w:rPr>
        <w:t>4</w:t>
      </w:r>
      <w:r w:rsidRPr="00E05F64">
        <w:rPr>
          <w:rFonts w:ascii="Open Sans Light" w:hAnsi="Open Sans Light" w:cs="Open Sans Light"/>
        </w:rPr>
        <w:t>. Suggested recommendations to the authorities of Tajikistan</w:t>
      </w:r>
      <w:bookmarkEnd w:id="45"/>
      <w:bookmarkEnd w:id="46"/>
    </w:p>
    <w:p w14:paraId="6A12B358" w14:textId="77777777" w:rsidR="0056580F" w:rsidRPr="00E05F64" w:rsidRDefault="0056580F" w:rsidP="0056580F">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 xml:space="preserve">Allow the International Committee of the Red Cross </w:t>
      </w:r>
      <w:r w:rsidR="00DA3149" w:rsidRPr="00E05F64">
        <w:rPr>
          <w:rFonts w:ascii="Open Sans Light" w:hAnsi="Open Sans Light" w:cs="Open Sans Light"/>
          <w:sz w:val="21"/>
        </w:rPr>
        <w:t xml:space="preserve">full access </w:t>
      </w:r>
      <w:r w:rsidRPr="00E05F64">
        <w:rPr>
          <w:rFonts w:ascii="Open Sans Light" w:hAnsi="Open Sans Light" w:cs="Open Sans Light"/>
          <w:sz w:val="21"/>
        </w:rPr>
        <w:t>to conduct monitoring of detention facilities</w:t>
      </w:r>
      <w:r w:rsidR="00DA3149" w:rsidRPr="00E05F64">
        <w:rPr>
          <w:rFonts w:ascii="Open Sans Light" w:hAnsi="Open Sans Light" w:cs="Open Sans Light"/>
          <w:sz w:val="21"/>
        </w:rPr>
        <w:t xml:space="preserve"> and visit detainees and prisoners</w:t>
      </w:r>
      <w:r w:rsidRPr="00E05F64">
        <w:rPr>
          <w:rFonts w:ascii="Open Sans Light" w:hAnsi="Open Sans Light" w:cs="Open Sans Light"/>
          <w:sz w:val="21"/>
        </w:rPr>
        <w:t xml:space="preserve"> in Tajikistan. </w:t>
      </w:r>
    </w:p>
    <w:p w14:paraId="6A7716F3" w14:textId="77777777" w:rsidR="0056580F" w:rsidRPr="00E05F64" w:rsidRDefault="0056580F" w:rsidP="0056580F">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Ratify the Optional Protocol to the Convention against Torture and set up a National Preventive Mechanism.</w:t>
      </w:r>
    </w:p>
    <w:p w14:paraId="75B85C43" w14:textId="77777777" w:rsidR="0056580F" w:rsidRPr="008B31BF" w:rsidRDefault="0056580F" w:rsidP="0056580F">
      <w:pPr>
        <w:pStyle w:val="ListParagraph"/>
        <w:numPr>
          <w:ilvl w:val="0"/>
          <w:numId w:val="6"/>
        </w:numPr>
        <w:jc w:val="both"/>
        <w:rPr>
          <w:rFonts w:ascii="Open Sans Light" w:hAnsi="Open Sans Light" w:cs="Open Sans Light"/>
          <w:sz w:val="21"/>
        </w:rPr>
      </w:pPr>
      <w:r w:rsidRPr="00E05F64">
        <w:rPr>
          <w:rFonts w:ascii="Open Sans Light" w:hAnsi="Open Sans Light" w:cs="Open Sans Light"/>
          <w:sz w:val="21"/>
        </w:rPr>
        <w:t>Set up a mechanism of public control over all places of deprivation of liberty and other closed and semi</w:t>
      </w:r>
      <w:r w:rsidRPr="008B31BF">
        <w:rPr>
          <w:rFonts w:ascii="Open Sans Light" w:hAnsi="Open Sans Light" w:cs="Open Sans Light"/>
          <w:sz w:val="21"/>
        </w:rPr>
        <w:t>-closed facilities.</w:t>
      </w:r>
    </w:p>
    <w:p w14:paraId="3CB87D70" w14:textId="77777777" w:rsidR="00726C1E" w:rsidRPr="008B31BF" w:rsidRDefault="00726C1E" w:rsidP="0056580F">
      <w:pPr>
        <w:pStyle w:val="ListParagraph"/>
        <w:numPr>
          <w:ilvl w:val="0"/>
          <w:numId w:val="6"/>
        </w:numPr>
        <w:jc w:val="both"/>
        <w:rPr>
          <w:rFonts w:ascii="Open Sans Light" w:hAnsi="Open Sans Light" w:cs="Open Sans Light"/>
          <w:sz w:val="21"/>
        </w:rPr>
      </w:pPr>
      <w:r w:rsidRPr="008B31BF">
        <w:rPr>
          <w:rFonts w:ascii="Open Sans Light" w:hAnsi="Open Sans Light" w:cs="Open Sans Light"/>
          <w:sz w:val="21"/>
        </w:rPr>
        <w:t xml:space="preserve">Swiftly implement all recommendations by the </w:t>
      </w:r>
      <w:r w:rsidR="001C46CD" w:rsidRPr="008B31BF">
        <w:rPr>
          <w:rFonts w:ascii="Open Sans Light" w:hAnsi="Open Sans Light" w:cs="Open Sans Light"/>
          <w:sz w:val="21"/>
        </w:rPr>
        <w:t>Subcommittee</w:t>
      </w:r>
      <w:r w:rsidRPr="008B31BF">
        <w:rPr>
          <w:rFonts w:ascii="Open Sans Light" w:hAnsi="Open Sans Light" w:cs="Open Sans Light"/>
          <w:sz w:val="21"/>
        </w:rPr>
        <w:t xml:space="preserve"> on Accreditation and pay particular attention to strengthening the independence of the Office of the Ombudsperson for Human Rights of Tajikistan.</w:t>
      </w:r>
    </w:p>
    <w:p w14:paraId="0CB0F859" w14:textId="77777777" w:rsidR="0056580F" w:rsidRPr="008B31BF" w:rsidRDefault="0056580F" w:rsidP="0056580F">
      <w:pPr>
        <w:pStyle w:val="ListParagraph"/>
        <w:numPr>
          <w:ilvl w:val="0"/>
          <w:numId w:val="6"/>
        </w:numPr>
        <w:jc w:val="both"/>
        <w:rPr>
          <w:rFonts w:ascii="Open Sans Light" w:hAnsi="Open Sans Light" w:cs="Open Sans Light"/>
          <w:b/>
          <w:sz w:val="21"/>
        </w:rPr>
      </w:pPr>
      <w:r w:rsidRPr="008B31BF">
        <w:rPr>
          <w:rFonts w:ascii="Open Sans Light" w:hAnsi="Open Sans Light" w:cs="Open Sans Light"/>
          <w:sz w:val="21"/>
        </w:rPr>
        <w:t>Publish details about all places of deprivation of liberty, their</w:t>
      </w:r>
      <w:r w:rsidRPr="008B31BF">
        <w:rPr>
          <w:rFonts w:ascii="Open Sans Light" w:hAnsi="Open Sans Light" w:cs="Open Sans Light"/>
          <w:b/>
          <w:sz w:val="21"/>
        </w:rPr>
        <w:t xml:space="preserve"> </w:t>
      </w:r>
      <w:r w:rsidRPr="008B31BF">
        <w:rPr>
          <w:rFonts w:ascii="Open Sans Light" w:hAnsi="Open Sans Light" w:cs="Open Sans Light"/>
          <w:sz w:val="21"/>
          <w:lang w:val="en-GB"/>
        </w:rPr>
        <w:t xml:space="preserve">location and inmate capacity, as well as the actual number of inmates in each facility, </w:t>
      </w:r>
      <w:r w:rsidR="001C46CD" w:rsidRPr="008B31BF">
        <w:rPr>
          <w:rFonts w:ascii="Open Sans Light" w:hAnsi="Open Sans Light" w:cs="Open Sans Light"/>
          <w:sz w:val="21"/>
          <w:lang w:val="en-GB"/>
        </w:rPr>
        <w:t>disaggregated</w:t>
      </w:r>
      <w:r w:rsidRPr="008B31BF">
        <w:rPr>
          <w:rFonts w:ascii="Open Sans Light" w:hAnsi="Open Sans Light" w:cs="Open Sans Light"/>
          <w:sz w:val="21"/>
          <w:lang w:val="en-GB"/>
        </w:rPr>
        <w:t xml:space="preserve"> by age and sex</w:t>
      </w:r>
      <w:r w:rsidRPr="008B31BF">
        <w:rPr>
          <w:rFonts w:ascii="Open Sans Light" w:hAnsi="Open Sans Light" w:cs="Open Sans Light"/>
          <w:sz w:val="21"/>
        </w:rPr>
        <w:t>.</w:t>
      </w:r>
    </w:p>
    <w:p w14:paraId="7C342CD2" w14:textId="77777777" w:rsidR="0056580F" w:rsidRPr="008B31BF" w:rsidRDefault="0056580F" w:rsidP="0056580F">
      <w:pPr>
        <w:pStyle w:val="ListParagraph"/>
        <w:numPr>
          <w:ilvl w:val="0"/>
          <w:numId w:val="6"/>
        </w:numPr>
        <w:jc w:val="both"/>
        <w:rPr>
          <w:rFonts w:ascii="Open Sans Light" w:hAnsi="Open Sans Light" w:cs="Open Sans Light"/>
          <w:sz w:val="21"/>
          <w:lang w:val="en-GB"/>
        </w:rPr>
      </w:pPr>
      <w:r w:rsidRPr="008B31BF">
        <w:rPr>
          <w:rFonts w:ascii="Open Sans Light" w:hAnsi="Open Sans Light" w:cs="Open Sans Light"/>
          <w:sz w:val="21"/>
          <w:lang w:val="en-GB"/>
        </w:rPr>
        <w:t>Allocate sufficient budgetary resources to improve conditions in all places of detention and other closed and semi-closed facilities and bring them in line with basic international standards.</w:t>
      </w:r>
    </w:p>
    <w:p w14:paraId="78A860DB" w14:textId="77777777" w:rsidR="0056580F" w:rsidRPr="008B31BF" w:rsidRDefault="0056580F" w:rsidP="0056580F">
      <w:pPr>
        <w:pStyle w:val="ListParagraph"/>
        <w:numPr>
          <w:ilvl w:val="0"/>
          <w:numId w:val="6"/>
        </w:numPr>
        <w:jc w:val="both"/>
        <w:rPr>
          <w:rFonts w:ascii="Open Sans Light" w:hAnsi="Open Sans Light" w:cs="Open Sans Light"/>
          <w:sz w:val="21"/>
          <w:lang w:val="en-GB"/>
        </w:rPr>
      </w:pPr>
      <w:r w:rsidRPr="008B31BF">
        <w:rPr>
          <w:rFonts w:ascii="Open Sans Light" w:hAnsi="Open Sans Light" w:cs="Open Sans Light"/>
          <w:sz w:val="21"/>
          <w:lang w:val="en-GB"/>
        </w:rPr>
        <w:t xml:space="preserve">Ensure that the food provided in places of deprivation of liberty is of sufficient nutritional value </w:t>
      </w:r>
      <w:r w:rsidR="00DA3149" w:rsidRPr="008B31BF">
        <w:rPr>
          <w:rFonts w:ascii="Open Sans Light" w:hAnsi="Open Sans Light" w:cs="Open Sans Light"/>
          <w:sz w:val="21"/>
          <w:lang w:val="en-GB"/>
        </w:rPr>
        <w:t>taking</w:t>
      </w:r>
      <w:r w:rsidRPr="008B31BF">
        <w:rPr>
          <w:rFonts w:ascii="Open Sans Light" w:hAnsi="Open Sans Light" w:cs="Open Sans Light"/>
          <w:sz w:val="21"/>
          <w:lang w:val="en-GB"/>
        </w:rPr>
        <w:t xml:space="preserve"> into account specific needs based on age, health, weight and religious dietary requirements.</w:t>
      </w:r>
    </w:p>
    <w:p w14:paraId="6E98B967" w14:textId="77777777" w:rsidR="0056580F" w:rsidRPr="008B31BF" w:rsidRDefault="0056580F" w:rsidP="0056580F">
      <w:pPr>
        <w:pStyle w:val="ListParagraph"/>
        <w:numPr>
          <w:ilvl w:val="0"/>
          <w:numId w:val="6"/>
        </w:numPr>
        <w:jc w:val="both"/>
        <w:rPr>
          <w:rFonts w:ascii="Open Sans Light" w:hAnsi="Open Sans Light" w:cs="Open Sans Light"/>
          <w:i/>
          <w:sz w:val="21"/>
          <w:lang w:val="en-GB"/>
        </w:rPr>
      </w:pPr>
      <w:r w:rsidRPr="008B31BF">
        <w:rPr>
          <w:rFonts w:ascii="Open Sans Light" w:hAnsi="Open Sans Light" w:cs="Open Sans Light"/>
          <w:sz w:val="21"/>
          <w:lang w:val="en-GB"/>
        </w:rPr>
        <w:t>Ensure that the legislation and internal rules governing corrective labour facilities, prisons and all other closed and semi-closed facilities are displayed clearly in places that are accessible to the inmates.</w:t>
      </w:r>
    </w:p>
    <w:p w14:paraId="740D8A64" w14:textId="77777777" w:rsidR="0056580F" w:rsidRPr="008B31BF" w:rsidRDefault="0056580F" w:rsidP="0056580F">
      <w:pPr>
        <w:pStyle w:val="ListParagraph"/>
        <w:numPr>
          <w:ilvl w:val="0"/>
          <w:numId w:val="6"/>
        </w:numPr>
        <w:jc w:val="both"/>
        <w:rPr>
          <w:rFonts w:ascii="Open Sans Light" w:hAnsi="Open Sans Light" w:cs="Open Sans Light"/>
          <w:i/>
          <w:sz w:val="21"/>
          <w:lang w:val="en-GB"/>
        </w:rPr>
      </w:pPr>
      <w:r w:rsidRPr="008B31BF">
        <w:rPr>
          <w:rFonts w:ascii="Open Sans Light" w:hAnsi="Open Sans Light" w:cs="Open Sans Light"/>
          <w:sz w:val="21"/>
          <w:lang w:val="en-GB"/>
        </w:rPr>
        <w:t>Publish all internal rules and regulations governing all places of deprivation of liberty.</w:t>
      </w:r>
    </w:p>
    <w:p w14:paraId="468326C6" w14:textId="1E3104A9" w:rsidR="0056580F" w:rsidRPr="00E05F64" w:rsidRDefault="00101D68" w:rsidP="0056580F">
      <w:pPr>
        <w:pStyle w:val="ListParagraph"/>
        <w:numPr>
          <w:ilvl w:val="0"/>
          <w:numId w:val="6"/>
        </w:numPr>
        <w:jc w:val="both"/>
        <w:rPr>
          <w:rFonts w:ascii="Open Sans Light" w:hAnsi="Open Sans Light" w:cs="Open Sans Light"/>
          <w:sz w:val="21"/>
          <w:lang w:val="en-GB"/>
        </w:rPr>
      </w:pPr>
      <w:r>
        <w:rPr>
          <w:rFonts w:ascii="Open Sans Light" w:hAnsi="Open Sans Light" w:cs="Open Sans Light"/>
          <w:sz w:val="21"/>
          <w:lang w:val="en-GB"/>
        </w:rPr>
        <w:t>Cease</w:t>
      </w:r>
      <w:r w:rsidR="00093720">
        <w:rPr>
          <w:rFonts w:ascii="Open Sans Light" w:hAnsi="Open Sans Light" w:cs="Open Sans Light"/>
          <w:sz w:val="21"/>
          <w:lang w:val="en-GB"/>
        </w:rPr>
        <w:t xml:space="preserve"> </w:t>
      </w:r>
      <w:r w:rsidR="0056580F" w:rsidRPr="00E05F64">
        <w:rPr>
          <w:rFonts w:ascii="Open Sans Light" w:hAnsi="Open Sans Light" w:cs="Open Sans Light"/>
          <w:sz w:val="21"/>
          <w:lang w:val="en-GB"/>
        </w:rPr>
        <w:t>holding prisoners serving life imprisonment in complete isolation, take steps to improve their living conditions, and repeal legislation limiting their contacts with lawyers and family members.</w:t>
      </w:r>
    </w:p>
    <w:p w14:paraId="30734AEE" w14:textId="77777777" w:rsidR="00BD091A" w:rsidRPr="00E05F64" w:rsidRDefault="00BD091A" w:rsidP="00BD091A">
      <w:pPr>
        <w:rPr>
          <w:rFonts w:ascii="Open Sans Light" w:hAnsi="Open Sans Light" w:cs="Open Sans Light"/>
          <w:b/>
        </w:rPr>
      </w:pPr>
    </w:p>
    <w:p w14:paraId="013EF995" w14:textId="77777777" w:rsidR="0097679E" w:rsidRDefault="0097679E">
      <w:pPr>
        <w:spacing w:after="0" w:line="240" w:lineRule="auto"/>
        <w:rPr>
          <w:rFonts w:ascii="Open Sans Light" w:eastAsia="Arial Black" w:hAnsi="Open Sans Light" w:cs="Open Sans Light"/>
          <w:b/>
          <w:bCs/>
          <w:color w:val="000000" w:themeColor="text1"/>
          <w:spacing w:val="-10"/>
          <w:sz w:val="40"/>
          <w:szCs w:val="36"/>
        </w:rPr>
      </w:pPr>
      <w:bookmarkStart w:id="47" w:name="_Toc359875722"/>
      <w:r>
        <w:rPr>
          <w:rFonts w:ascii="Open Sans Light" w:hAnsi="Open Sans Light" w:cs="Open Sans Light"/>
        </w:rPr>
        <w:br w:type="page"/>
      </w:r>
    </w:p>
    <w:p w14:paraId="520E4D7F" w14:textId="5301A5B5" w:rsidR="00AE7B51" w:rsidRPr="00E05F64" w:rsidRDefault="00575F36" w:rsidP="0092130B">
      <w:pPr>
        <w:pStyle w:val="Heading1"/>
        <w:rPr>
          <w:rFonts w:ascii="Open Sans Light" w:hAnsi="Open Sans Light" w:cs="Open Sans Light"/>
        </w:rPr>
      </w:pPr>
      <w:bookmarkStart w:id="48" w:name="_Toc10463020"/>
      <w:r w:rsidRPr="00E05F64">
        <w:rPr>
          <w:rFonts w:ascii="Open Sans Light" w:hAnsi="Open Sans Light" w:cs="Open Sans Light"/>
        </w:rPr>
        <w:lastRenderedPageBreak/>
        <w:t xml:space="preserve">6. </w:t>
      </w:r>
      <w:r w:rsidR="00854CF1" w:rsidRPr="00E05F64">
        <w:rPr>
          <w:rFonts w:ascii="Open Sans Light" w:hAnsi="Open Sans Light" w:cs="Open Sans Light"/>
        </w:rPr>
        <w:t>Reacting and conducting effective inv</w:t>
      </w:r>
      <w:r w:rsidR="00726DA0" w:rsidRPr="00E05F64">
        <w:rPr>
          <w:rFonts w:ascii="Open Sans Light" w:hAnsi="Open Sans Light" w:cs="Open Sans Light"/>
        </w:rPr>
        <w:t>esti</w:t>
      </w:r>
      <w:r w:rsidR="00854CF1" w:rsidRPr="00E05F64">
        <w:rPr>
          <w:rFonts w:ascii="Open Sans Light" w:hAnsi="Open Sans Light" w:cs="Open Sans Light"/>
        </w:rPr>
        <w:t xml:space="preserve">gations into allegations of torture and other forms of ill-treatment </w:t>
      </w:r>
      <w:r w:rsidR="001420F0" w:rsidRPr="00E05F64">
        <w:rPr>
          <w:rFonts w:ascii="Open Sans Light" w:hAnsi="Open Sans Light" w:cs="Open Sans Light"/>
        </w:rPr>
        <w:t>(Article 7)</w:t>
      </w:r>
      <w:bookmarkEnd w:id="47"/>
      <w:bookmarkEnd w:id="48"/>
    </w:p>
    <w:p w14:paraId="09BFF474" w14:textId="77777777" w:rsidR="000055CC" w:rsidRPr="00E05F64" w:rsidRDefault="00F54AD7" w:rsidP="0073570C">
      <w:pPr>
        <w:spacing w:line="240" w:lineRule="auto"/>
        <w:jc w:val="both"/>
        <w:rPr>
          <w:rFonts w:ascii="Open Sans Light" w:hAnsi="Open Sans Light" w:cs="Open Sans Light"/>
          <w:bCs/>
          <w:i/>
          <w:sz w:val="21"/>
        </w:rPr>
      </w:pPr>
      <w:r w:rsidRPr="00E05F64">
        <w:rPr>
          <w:rFonts w:ascii="Open Sans Light" w:hAnsi="Open Sans Light" w:cs="Open Sans Light"/>
          <w:bCs/>
          <w:i/>
          <w:sz w:val="21"/>
        </w:rPr>
        <w:t>The authorities do not publish statistics on all cases involving torture and other forms of ill-treatment, but only on those opened under Article 143-1 (“torture</w:t>
      </w:r>
      <w:r w:rsidRPr="00E05F64">
        <w:rPr>
          <w:rFonts w:ascii="Open Sans Light" w:hAnsi="Open Sans Light" w:cs="Open Sans Light"/>
          <w:sz w:val="21"/>
        </w:rPr>
        <w:t>”</w:t>
      </w:r>
      <w:r w:rsidRPr="00E05F64">
        <w:rPr>
          <w:rFonts w:ascii="Open Sans Light" w:hAnsi="Open Sans Light" w:cs="Open Sans Light"/>
          <w:bCs/>
          <w:i/>
          <w:sz w:val="21"/>
        </w:rPr>
        <w:t>). Monitoring conducted by the Coalition against Torture and Impunity reveals that torture and ill-treatment continue to be widely used and impunity persists. Many victims and their families refrain from lodging complaints for fear of reprisals or because they are convinced that the perpetrators will not be brought to justice. There is no independent body tasked with investigating complaints about torture and ill-treatment and the agencies involved in examining and investigating such allegations lack independence.</w:t>
      </w:r>
      <w:r w:rsidR="000055CC" w:rsidRPr="00E05F64">
        <w:rPr>
          <w:rFonts w:ascii="Open Sans Light" w:hAnsi="Open Sans Light" w:cs="Open Sans Light"/>
          <w:bCs/>
          <w:i/>
          <w:sz w:val="21"/>
        </w:rPr>
        <w:t xml:space="preserve"> Criminal cases and investigative activities </w:t>
      </w:r>
      <w:r w:rsidR="00CA0AA3" w:rsidRPr="00E05F64">
        <w:rPr>
          <w:rFonts w:ascii="Open Sans Light" w:hAnsi="Open Sans Light" w:cs="Open Sans Light"/>
          <w:bCs/>
          <w:i/>
          <w:sz w:val="21"/>
        </w:rPr>
        <w:t>are often conducted with great delays</w:t>
      </w:r>
      <w:r w:rsidR="00DA3149" w:rsidRPr="00E05F64">
        <w:rPr>
          <w:rFonts w:ascii="Open Sans Light" w:hAnsi="Open Sans Light" w:cs="Open Sans Light"/>
          <w:bCs/>
          <w:i/>
          <w:sz w:val="21"/>
        </w:rPr>
        <w:t>. V</w:t>
      </w:r>
      <w:r w:rsidR="00CA0AA3" w:rsidRPr="00E05F64">
        <w:rPr>
          <w:rFonts w:ascii="Open Sans Light" w:hAnsi="Open Sans Light" w:cs="Open Sans Light"/>
          <w:bCs/>
          <w:i/>
          <w:sz w:val="21"/>
        </w:rPr>
        <w:t xml:space="preserve">ictims and witnesses are often subjected to abuse and threats during confrontations and experiments carried out as part of the investigation. Evidence is not collected or not collected professionally. For fear of reprisals, medical staff, particularly from villages or small towns, often do not record injuries or avoid recording their gravity when they find out that law enforcement officers were the perpetrators. </w:t>
      </w:r>
    </w:p>
    <w:p w14:paraId="2411CE86" w14:textId="67F98106" w:rsidR="003A512E" w:rsidRPr="00E05F64" w:rsidRDefault="003A512E" w:rsidP="009B5885">
      <w:pPr>
        <w:jc w:val="both"/>
        <w:rPr>
          <w:rFonts w:ascii="Open Sans Light" w:hAnsi="Open Sans Light" w:cs="Open Sans Light"/>
          <w:bCs/>
          <w:sz w:val="21"/>
          <w:lang w:val="en-GB"/>
        </w:rPr>
      </w:pPr>
      <w:r w:rsidRPr="00E05F64">
        <w:rPr>
          <w:rFonts w:ascii="Open Sans Light" w:hAnsi="Open Sans Light" w:cs="Open Sans Light"/>
          <w:bCs/>
          <w:sz w:val="21"/>
          <w:lang w:val="en-GB"/>
        </w:rPr>
        <w:t xml:space="preserve">The authorities do not publish comprehensive statistics on complaints, investigations, prosecutions, convictions and means of redress relating to </w:t>
      </w:r>
      <w:r w:rsidR="00C13093" w:rsidRPr="00E05F64">
        <w:rPr>
          <w:rFonts w:ascii="Open Sans Light" w:hAnsi="Open Sans Light" w:cs="Open Sans Light"/>
          <w:bCs/>
          <w:sz w:val="21"/>
          <w:lang w:val="en-GB"/>
        </w:rPr>
        <w:t xml:space="preserve">all </w:t>
      </w:r>
      <w:r w:rsidRPr="00E05F64">
        <w:rPr>
          <w:rFonts w:ascii="Open Sans Light" w:hAnsi="Open Sans Light" w:cs="Open Sans Light"/>
          <w:bCs/>
          <w:sz w:val="21"/>
          <w:lang w:val="en-GB"/>
        </w:rPr>
        <w:t xml:space="preserve">cases involving allegations of torture and other forms of ill-treatment. </w:t>
      </w:r>
      <w:r w:rsidR="009B5885" w:rsidRPr="00E05F64">
        <w:rPr>
          <w:rFonts w:ascii="Open Sans Light" w:hAnsi="Open Sans Light" w:cs="Open Sans Light"/>
          <w:bCs/>
          <w:sz w:val="21"/>
          <w:lang w:val="en-GB"/>
        </w:rPr>
        <w:t xml:space="preserve">They also </w:t>
      </w:r>
      <w:r w:rsidR="00B4424E" w:rsidRPr="00E05F64">
        <w:rPr>
          <w:rFonts w:ascii="Open Sans Light" w:hAnsi="Open Sans Light" w:cs="Open Sans Light"/>
          <w:bCs/>
          <w:sz w:val="21"/>
          <w:lang w:val="en-GB"/>
        </w:rPr>
        <w:t>fail to</w:t>
      </w:r>
      <w:r w:rsidR="009B5885" w:rsidRPr="00E05F64">
        <w:rPr>
          <w:rFonts w:ascii="Open Sans Light" w:hAnsi="Open Sans Light" w:cs="Open Sans Light"/>
          <w:bCs/>
          <w:sz w:val="21"/>
          <w:lang w:val="en-GB"/>
        </w:rPr>
        <w:t xml:space="preserve"> disclose statistics about deaths in custody or in the armed forces and the causes of death.</w:t>
      </w:r>
      <w:r w:rsidR="009B5885" w:rsidRPr="00E05F64">
        <w:rPr>
          <w:rFonts w:ascii="Open Sans Light" w:hAnsi="Open Sans Light" w:cs="Open Sans Light"/>
          <w:bCs/>
          <w:sz w:val="21"/>
        </w:rPr>
        <w:t xml:space="preserve"> </w:t>
      </w:r>
      <w:r w:rsidRPr="00E05F64">
        <w:rPr>
          <w:rFonts w:ascii="Open Sans Light" w:hAnsi="Open Sans Light" w:cs="Open Sans Light"/>
          <w:bCs/>
          <w:sz w:val="21"/>
        </w:rPr>
        <w:t xml:space="preserve">(Refer to the </w:t>
      </w:r>
      <w:r w:rsidR="002D12BB" w:rsidRPr="00E05F64">
        <w:rPr>
          <w:rFonts w:ascii="Open Sans Light" w:hAnsi="Open Sans Light" w:cs="Open Sans Light"/>
          <w:bCs/>
          <w:sz w:val="21"/>
        </w:rPr>
        <w:t xml:space="preserve">section </w:t>
      </w:r>
      <w:r w:rsidRPr="00E05F64">
        <w:rPr>
          <w:rFonts w:ascii="Open Sans Light" w:hAnsi="Open Sans Light" w:cs="Open Sans Light"/>
          <w:bCs/>
          <w:sz w:val="21"/>
        </w:rPr>
        <w:t xml:space="preserve">“Data </w:t>
      </w:r>
      <w:r w:rsidR="001C46CD" w:rsidRPr="00E05F64">
        <w:rPr>
          <w:rFonts w:ascii="Open Sans Light" w:hAnsi="Open Sans Light" w:cs="Open Sans Light"/>
          <w:bCs/>
          <w:sz w:val="21"/>
        </w:rPr>
        <w:t>collection</w:t>
      </w:r>
      <w:r w:rsidR="00093720">
        <w:rPr>
          <w:rFonts w:ascii="Open Sans Light" w:hAnsi="Open Sans Light" w:cs="Open Sans Light"/>
          <w:bCs/>
          <w:sz w:val="21"/>
        </w:rPr>
        <w:t>”</w:t>
      </w:r>
      <w:r w:rsidR="0097679E">
        <w:rPr>
          <w:rFonts w:ascii="Open Sans Light" w:hAnsi="Open Sans Light" w:cs="Open Sans Light"/>
          <w:bCs/>
          <w:sz w:val="21"/>
        </w:rPr>
        <w:t xml:space="preserve"> </w:t>
      </w:r>
      <w:r w:rsidR="001C46CD" w:rsidRPr="00E05F64">
        <w:rPr>
          <w:rFonts w:ascii="Open Sans Light" w:hAnsi="Open Sans Light" w:cs="Open Sans Light"/>
          <w:bCs/>
          <w:sz w:val="21"/>
        </w:rPr>
        <w:t>below</w:t>
      </w:r>
      <w:r w:rsidRPr="00E05F64">
        <w:rPr>
          <w:rFonts w:ascii="Open Sans Light" w:hAnsi="Open Sans Light" w:cs="Open Sans Light"/>
          <w:bCs/>
          <w:sz w:val="21"/>
        </w:rPr>
        <w:t>).</w:t>
      </w:r>
    </w:p>
    <w:p w14:paraId="5A2CAFFD" w14:textId="77777777" w:rsidR="003A512E" w:rsidRPr="00E05F64" w:rsidRDefault="003A512E" w:rsidP="00136161">
      <w:pPr>
        <w:jc w:val="both"/>
        <w:rPr>
          <w:rFonts w:ascii="Open Sans Light" w:hAnsi="Open Sans Light" w:cs="Open Sans Light"/>
          <w:bCs/>
          <w:sz w:val="21"/>
        </w:rPr>
      </w:pPr>
      <w:r w:rsidRPr="00E05F64">
        <w:rPr>
          <w:rFonts w:ascii="Open Sans Light" w:hAnsi="Open Sans Light" w:cs="Open Sans Light"/>
          <w:bCs/>
          <w:sz w:val="21"/>
        </w:rPr>
        <w:t xml:space="preserve">Since Tajikistan was last reviewed by the </w:t>
      </w:r>
      <w:r w:rsidR="0029743B" w:rsidRPr="00E05F64">
        <w:rPr>
          <w:rFonts w:ascii="Open Sans Light" w:hAnsi="Open Sans Light" w:cs="Open Sans Light"/>
          <w:bCs/>
          <w:sz w:val="21"/>
        </w:rPr>
        <w:t>CAT</w:t>
      </w:r>
      <w:r w:rsidR="00A10AC8" w:rsidRPr="00E05F64">
        <w:rPr>
          <w:rFonts w:ascii="Open Sans Light" w:hAnsi="Open Sans Light" w:cs="Open Sans Light"/>
          <w:bCs/>
          <w:sz w:val="21"/>
        </w:rPr>
        <w:t xml:space="preserve"> and the HRC in 2012 and 2013 respectively</w:t>
      </w:r>
      <w:r w:rsidRPr="00E05F64">
        <w:rPr>
          <w:rFonts w:ascii="Open Sans Light" w:hAnsi="Open Sans Light" w:cs="Open Sans Light"/>
          <w:bCs/>
          <w:sz w:val="21"/>
        </w:rPr>
        <w:t>, members of the Coalition against Torture and Impunity registered 25 (2013), 26 (2014), 45 (2015), 57 (2016) and 66 (2017)</w:t>
      </w:r>
      <w:r w:rsidR="0073570C" w:rsidRPr="00E05F64">
        <w:rPr>
          <w:rFonts w:ascii="Open Sans Light" w:hAnsi="Open Sans Light" w:cs="Open Sans Light"/>
          <w:bCs/>
          <w:sz w:val="21"/>
        </w:rPr>
        <w:t>,</w:t>
      </w:r>
      <w:r w:rsidR="00BF4247" w:rsidRPr="00E05F64">
        <w:rPr>
          <w:rFonts w:ascii="Open Sans Light" w:hAnsi="Open Sans Light" w:cs="Open Sans Light"/>
          <w:bCs/>
          <w:sz w:val="21"/>
        </w:rPr>
        <w:t xml:space="preserve"> 44 (2018) and 11 (in first quarter of 2019)</w:t>
      </w:r>
      <w:r w:rsidRPr="00E05F64">
        <w:rPr>
          <w:rFonts w:ascii="Open Sans Light" w:hAnsi="Open Sans Light" w:cs="Open Sans Light"/>
          <w:bCs/>
          <w:sz w:val="21"/>
        </w:rPr>
        <w:t xml:space="preserve"> new cases of men, women and children who were allegedly subjected to torture or other forms of ill-treatment. The majority of these cases relate to physical abuse in the first hours of detention with the aim of extracting a confession. </w:t>
      </w:r>
      <w:r w:rsidRPr="00E05F64">
        <w:rPr>
          <w:rFonts w:ascii="Open Sans Light" w:hAnsi="Open Sans Light" w:cs="Open Sans Light"/>
          <w:bCs/>
          <w:sz w:val="21"/>
          <w:lang w:val="en-GB"/>
        </w:rPr>
        <w:t xml:space="preserve">These figures represent merely a fraction of the whole picture, as fear of reprisals prevents many victims and their relatives from lodging complaints. In addition, individuals held in closed or semi-closed facilities are often unable to pass complaints to civil society activists since NGO activists have no access to these facilities other than </w:t>
      </w:r>
      <w:r w:rsidR="00B4424E" w:rsidRPr="00E05F64">
        <w:rPr>
          <w:rFonts w:ascii="Open Sans Light" w:hAnsi="Open Sans Light" w:cs="Open Sans Light"/>
          <w:bCs/>
          <w:sz w:val="21"/>
          <w:lang w:val="en-GB"/>
        </w:rPr>
        <w:t>as part of the</w:t>
      </w:r>
      <w:r w:rsidRPr="00E05F64">
        <w:rPr>
          <w:rFonts w:ascii="Open Sans Light" w:hAnsi="Open Sans Light" w:cs="Open Sans Light"/>
          <w:bCs/>
          <w:sz w:val="21"/>
          <w:lang w:val="en-GB"/>
        </w:rPr>
        <w:t xml:space="preserve"> Monitoring Group led by the </w:t>
      </w:r>
      <w:r w:rsidR="00216541" w:rsidRPr="00E05F64">
        <w:rPr>
          <w:rFonts w:ascii="Open Sans Light" w:hAnsi="Open Sans Light" w:cs="Open Sans Light"/>
          <w:bCs/>
          <w:sz w:val="21"/>
          <w:lang w:val="en-GB"/>
        </w:rPr>
        <w:t>Ombudsperson</w:t>
      </w:r>
      <w:r w:rsidRPr="00E05F64">
        <w:rPr>
          <w:rFonts w:ascii="Open Sans Light" w:hAnsi="Open Sans Light" w:cs="Open Sans Light"/>
          <w:bCs/>
          <w:sz w:val="21"/>
          <w:lang w:val="en-GB"/>
        </w:rPr>
        <w:t xml:space="preserve"> for Human Rights. (For further information, refer to the section “</w:t>
      </w:r>
      <w:r w:rsidRPr="00E05F64">
        <w:rPr>
          <w:rFonts w:ascii="Open Sans Light" w:hAnsi="Open Sans Light" w:cs="Open Sans Light"/>
          <w:bCs/>
          <w:sz w:val="21"/>
        </w:rPr>
        <w:t>Monitoring detention facilities and other closed and semi-closed facilities</w:t>
      </w:r>
      <w:r w:rsidRPr="00E05F64">
        <w:rPr>
          <w:rFonts w:ascii="Open Sans Light" w:hAnsi="Open Sans Light" w:cs="Open Sans Light"/>
          <w:bCs/>
          <w:sz w:val="21"/>
          <w:lang w:val="en-GB"/>
        </w:rPr>
        <w:t>”</w:t>
      </w:r>
      <w:r w:rsidR="003F5FF7" w:rsidRPr="00E05F64">
        <w:rPr>
          <w:rFonts w:ascii="Open Sans Light" w:hAnsi="Open Sans Light" w:cs="Open Sans Light"/>
          <w:bCs/>
          <w:sz w:val="21"/>
          <w:lang w:val="en-GB"/>
        </w:rPr>
        <w:t>)</w:t>
      </w:r>
      <w:r w:rsidRPr="00E05F64">
        <w:rPr>
          <w:rFonts w:ascii="Open Sans Light" w:hAnsi="Open Sans Light" w:cs="Open Sans Light"/>
          <w:bCs/>
          <w:sz w:val="21"/>
          <w:lang w:val="en-GB"/>
        </w:rPr>
        <w:t>.</w:t>
      </w:r>
    </w:p>
    <w:p w14:paraId="7F68576C" w14:textId="77777777" w:rsidR="00636E22" w:rsidRPr="00E05F64" w:rsidRDefault="003A512E" w:rsidP="0073570C">
      <w:pPr>
        <w:spacing w:line="276" w:lineRule="auto"/>
        <w:jc w:val="both"/>
        <w:rPr>
          <w:rFonts w:ascii="Open Sans Light" w:hAnsi="Open Sans Light" w:cs="Open Sans Light"/>
          <w:bCs/>
          <w:sz w:val="21"/>
          <w:lang w:val="en-GB"/>
        </w:rPr>
      </w:pPr>
      <w:r w:rsidRPr="00E05F64">
        <w:rPr>
          <w:rFonts w:ascii="Open Sans Light" w:hAnsi="Open Sans Light" w:cs="Open Sans Light"/>
          <w:bCs/>
          <w:sz w:val="21"/>
          <w:lang w:val="en-GB"/>
        </w:rPr>
        <w:t>Methods of torture recorded by the Coalition against Torture and Impunity in the period under review include pushing needles or nails under the victim’s finger nails</w:t>
      </w:r>
      <w:r w:rsidR="004B1AAF" w:rsidRPr="00E05F64">
        <w:rPr>
          <w:rFonts w:ascii="Open Sans Light" w:hAnsi="Open Sans Light" w:cs="Open Sans Light"/>
          <w:bCs/>
          <w:sz w:val="21"/>
          <w:lang w:val="en-GB"/>
        </w:rPr>
        <w:t xml:space="preserve"> or in </w:t>
      </w:r>
      <w:r w:rsidR="00093720">
        <w:rPr>
          <w:rFonts w:ascii="Open Sans Light" w:hAnsi="Open Sans Light" w:cs="Open Sans Light"/>
          <w:bCs/>
          <w:sz w:val="21"/>
          <w:lang w:val="en-GB"/>
        </w:rPr>
        <w:t>the</w:t>
      </w:r>
      <w:r w:rsidR="00093720" w:rsidRPr="00E05F64">
        <w:rPr>
          <w:rFonts w:ascii="Open Sans Light" w:hAnsi="Open Sans Light" w:cs="Open Sans Light"/>
          <w:bCs/>
          <w:sz w:val="21"/>
          <w:lang w:val="en-GB"/>
        </w:rPr>
        <w:t xml:space="preserve"> </w:t>
      </w:r>
      <w:r w:rsidR="004B1AAF" w:rsidRPr="00E05F64">
        <w:rPr>
          <w:rFonts w:ascii="Open Sans Light" w:hAnsi="Open Sans Light" w:cs="Open Sans Light"/>
          <w:bCs/>
          <w:sz w:val="21"/>
          <w:lang w:val="en-GB"/>
        </w:rPr>
        <w:t>anus</w:t>
      </w:r>
      <w:r w:rsidRPr="00E05F64">
        <w:rPr>
          <w:rFonts w:ascii="Open Sans Light" w:hAnsi="Open Sans Light" w:cs="Open Sans Light"/>
          <w:bCs/>
          <w:sz w:val="21"/>
          <w:lang w:val="en-GB"/>
        </w:rPr>
        <w:t xml:space="preserve">, twisting a person’s arms behind their back and attaching them to the feet, applying electric shock to fingers, the mouth, the back or </w:t>
      </w:r>
      <w:r w:rsidR="00093720">
        <w:rPr>
          <w:rFonts w:ascii="Open Sans Light" w:hAnsi="Open Sans Light" w:cs="Open Sans Light"/>
          <w:bCs/>
          <w:sz w:val="21"/>
          <w:lang w:val="en-GB"/>
        </w:rPr>
        <w:t xml:space="preserve">to </w:t>
      </w:r>
      <w:r w:rsidRPr="00E05F64">
        <w:rPr>
          <w:rFonts w:ascii="Open Sans Light" w:hAnsi="Open Sans Light" w:cs="Open Sans Light"/>
          <w:bCs/>
          <w:sz w:val="21"/>
          <w:lang w:val="en-GB"/>
        </w:rPr>
        <w:t>male genitals, attaching heavy bottles to male genitals, slipping a gas mask over the victim’s head squeezing tight the air supply, covering the victim’s mouth with tape; rape and threats of rape including with regard to close family members, particularly wives; cigarette burns; forcing the victim into cold water on a cold day</w:t>
      </w:r>
      <w:r w:rsidR="002357D9" w:rsidRPr="00E05F64">
        <w:rPr>
          <w:rFonts w:ascii="Open Sans Light" w:hAnsi="Open Sans Light" w:cs="Open Sans Light"/>
          <w:bCs/>
          <w:sz w:val="21"/>
          <w:lang w:val="en-GB"/>
        </w:rPr>
        <w:t xml:space="preserve"> or </w:t>
      </w:r>
      <w:r w:rsidRPr="00E05F64">
        <w:rPr>
          <w:rFonts w:ascii="Open Sans Light" w:hAnsi="Open Sans Light" w:cs="Open Sans Light"/>
          <w:bCs/>
          <w:sz w:val="21"/>
          <w:lang w:val="en-GB"/>
        </w:rPr>
        <w:t>keeping the victim’s feet in cold water for one or two days; forcing detainees to brutalize each other; beatings with fists, truncheons and other objects; intimidation and threats of violence directed at the victim’s relatives.</w:t>
      </w:r>
      <w:r w:rsidR="00636E22" w:rsidRPr="00E05F64">
        <w:rPr>
          <w:rFonts w:ascii="Open Sans Light" w:hAnsi="Open Sans Light" w:cs="Open Sans Light"/>
          <w:bCs/>
          <w:sz w:val="21"/>
          <w:lang w:val="en-GB"/>
        </w:rPr>
        <w:t xml:space="preserve"> In recent </w:t>
      </w:r>
      <w:r w:rsidR="000A547D" w:rsidRPr="00E05F64">
        <w:rPr>
          <w:rFonts w:ascii="Open Sans Light" w:hAnsi="Open Sans Light" w:cs="Open Sans Light"/>
          <w:bCs/>
          <w:sz w:val="21"/>
          <w:lang w:val="en-GB"/>
        </w:rPr>
        <w:t>years the NGO Coalition against Torture</w:t>
      </w:r>
      <w:r w:rsidR="002357D9" w:rsidRPr="00E05F64">
        <w:rPr>
          <w:rFonts w:ascii="Open Sans Light" w:hAnsi="Open Sans Light" w:cs="Open Sans Light"/>
          <w:bCs/>
          <w:sz w:val="21"/>
          <w:lang w:val="en-GB"/>
        </w:rPr>
        <w:t xml:space="preserve"> and Impunity</w:t>
      </w:r>
      <w:r w:rsidR="000A547D" w:rsidRPr="00E05F64">
        <w:rPr>
          <w:rFonts w:ascii="Open Sans Light" w:hAnsi="Open Sans Light" w:cs="Open Sans Light"/>
          <w:bCs/>
          <w:sz w:val="21"/>
          <w:lang w:val="en-GB"/>
        </w:rPr>
        <w:t xml:space="preserve"> has recorded torture </w:t>
      </w:r>
      <w:r w:rsidR="000A547D" w:rsidRPr="00E05F64">
        <w:rPr>
          <w:rFonts w:ascii="Open Sans Light" w:hAnsi="Open Sans Light" w:cs="Open Sans Light"/>
          <w:bCs/>
          <w:sz w:val="21"/>
          <w:lang w:val="en-GB"/>
        </w:rPr>
        <w:lastRenderedPageBreak/>
        <w:t xml:space="preserve">methods that do not leave visible traces on the skin and that cannot be found by </w:t>
      </w:r>
      <w:r w:rsidR="000F414A" w:rsidRPr="00E05F64">
        <w:rPr>
          <w:rFonts w:ascii="Open Sans Light" w:hAnsi="Open Sans Light" w:cs="Open Sans Light"/>
          <w:bCs/>
          <w:sz w:val="21"/>
          <w:lang w:val="en-GB"/>
        </w:rPr>
        <w:t>an</w:t>
      </w:r>
      <w:r w:rsidR="000A547D" w:rsidRPr="00E05F64">
        <w:rPr>
          <w:rFonts w:ascii="Open Sans Light" w:hAnsi="Open Sans Light" w:cs="Open Sans Light"/>
          <w:bCs/>
          <w:sz w:val="21"/>
          <w:lang w:val="en-GB"/>
        </w:rPr>
        <w:t xml:space="preserve"> external examination of the victim</w:t>
      </w:r>
      <w:r w:rsidR="000F414A" w:rsidRPr="00E05F64">
        <w:rPr>
          <w:rFonts w:ascii="Open Sans Light" w:hAnsi="Open Sans Light" w:cs="Open Sans Light"/>
          <w:bCs/>
          <w:sz w:val="21"/>
          <w:lang w:val="en-GB"/>
        </w:rPr>
        <w:t xml:space="preserve">; </w:t>
      </w:r>
      <w:r w:rsidR="000A547D" w:rsidRPr="00E05F64">
        <w:rPr>
          <w:rFonts w:ascii="Open Sans Light" w:hAnsi="Open Sans Light" w:cs="Open Sans Light"/>
          <w:bCs/>
          <w:sz w:val="21"/>
          <w:lang w:val="en-GB"/>
        </w:rPr>
        <w:t xml:space="preserve">forensic medical experts </w:t>
      </w:r>
      <w:r w:rsidR="000F414A" w:rsidRPr="00E05F64">
        <w:rPr>
          <w:rFonts w:ascii="Open Sans Light" w:hAnsi="Open Sans Light" w:cs="Open Sans Light"/>
          <w:bCs/>
          <w:sz w:val="21"/>
          <w:lang w:val="en-GB"/>
        </w:rPr>
        <w:t>in Tajikistan usually</w:t>
      </w:r>
      <w:r w:rsidR="000A547D" w:rsidRPr="00E05F64">
        <w:rPr>
          <w:rFonts w:ascii="Open Sans Light" w:hAnsi="Open Sans Light" w:cs="Open Sans Light"/>
          <w:bCs/>
          <w:sz w:val="21"/>
          <w:lang w:val="en-GB"/>
        </w:rPr>
        <w:t xml:space="preserve"> do not examine internal organs. The Coalition has also found an increase in </w:t>
      </w:r>
      <w:r w:rsidR="000F414A" w:rsidRPr="00E05F64">
        <w:rPr>
          <w:rFonts w:ascii="Open Sans Light" w:hAnsi="Open Sans Light" w:cs="Open Sans Light"/>
          <w:bCs/>
          <w:sz w:val="21"/>
          <w:lang w:val="en-GB"/>
        </w:rPr>
        <w:t>applying</w:t>
      </w:r>
      <w:r w:rsidR="000A547D" w:rsidRPr="00E05F64">
        <w:rPr>
          <w:rFonts w:ascii="Open Sans Light" w:hAnsi="Open Sans Light" w:cs="Open Sans Light"/>
          <w:bCs/>
          <w:sz w:val="21"/>
          <w:lang w:val="en-GB"/>
        </w:rPr>
        <w:t xml:space="preserve"> electric current</w:t>
      </w:r>
      <w:r w:rsidR="000F414A" w:rsidRPr="00E05F64">
        <w:rPr>
          <w:rFonts w:ascii="Open Sans Light" w:hAnsi="Open Sans Light" w:cs="Open Sans Light"/>
          <w:bCs/>
          <w:sz w:val="21"/>
          <w:lang w:val="en-GB"/>
        </w:rPr>
        <w:t xml:space="preserve">; it is very difficult to find traces of the entry points. In 2018 and 2019 the Coalition also recorded an increase in rape threats and rape </w:t>
      </w:r>
      <w:r w:rsidR="003A35AA" w:rsidRPr="00E05F64">
        <w:rPr>
          <w:rFonts w:ascii="Open Sans Light" w:hAnsi="Open Sans Light" w:cs="Open Sans Light"/>
          <w:bCs/>
          <w:sz w:val="21"/>
          <w:lang w:val="en-GB"/>
        </w:rPr>
        <w:t xml:space="preserve">with various objects </w:t>
      </w:r>
      <w:r w:rsidR="00093720">
        <w:rPr>
          <w:rFonts w:ascii="Open Sans Light" w:hAnsi="Open Sans Light" w:cs="Open Sans Light"/>
          <w:bCs/>
          <w:sz w:val="21"/>
          <w:lang w:val="en-GB"/>
        </w:rPr>
        <w:t xml:space="preserve">in relation to </w:t>
      </w:r>
      <w:r w:rsidR="000F414A" w:rsidRPr="00E05F64">
        <w:rPr>
          <w:rFonts w:ascii="Open Sans Light" w:hAnsi="Open Sans Light" w:cs="Open Sans Light"/>
          <w:bCs/>
          <w:sz w:val="21"/>
          <w:lang w:val="en-GB"/>
        </w:rPr>
        <w:t>male detainees.</w:t>
      </w:r>
      <w:r w:rsidR="000A547D" w:rsidRPr="00E05F64">
        <w:rPr>
          <w:rFonts w:ascii="Open Sans Light" w:hAnsi="Open Sans Light" w:cs="Open Sans Light"/>
          <w:bCs/>
          <w:sz w:val="21"/>
          <w:lang w:val="en-GB"/>
        </w:rPr>
        <w:t xml:space="preserve"> </w:t>
      </w:r>
    </w:p>
    <w:p w14:paraId="60EEB442" w14:textId="77777777" w:rsidR="003A512E" w:rsidRPr="00E05F64" w:rsidRDefault="003A512E" w:rsidP="00136161">
      <w:pPr>
        <w:jc w:val="both"/>
        <w:rPr>
          <w:rFonts w:ascii="Open Sans Light" w:hAnsi="Open Sans Light" w:cs="Open Sans Light"/>
          <w:bCs/>
          <w:sz w:val="21"/>
        </w:rPr>
      </w:pPr>
    </w:p>
    <w:p w14:paraId="408622B7" w14:textId="77777777" w:rsidR="00C05771" w:rsidRPr="00E05F64" w:rsidRDefault="00E21353" w:rsidP="00C05771">
      <w:pPr>
        <w:pStyle w:val="Heading2"/>
        <w:rPr>
          <w:rFonts w:ascii="Open Sans Light" w:hAnsi="Open Sans Light" w:cs="Open Sans Light"/>
          <w:sz w:val="21"/>
        </w:rPr>
      </w:pPr>
      <w:bookmarkStart w:id="49" w:name="_Toc10463021"/>
      <w:r w:rsidRPr="00E05F64">
        <w:rPr>
          <w:rFonts w:ascii="Open Sans Light" w:hAnsi="Open Sans Light" w:cs="Open Sans Light"/>
        </w:rPr>
        <w:t>6.1. D</w:t>
      </w:r>
      <w:r w:rsidR="00C05771" w:rsidRPr="00E05F64">
        <w:rPr>
          <w:rFonts w:ascii="Open Sans Light" w:hAnsi="Open Sans Light" w:cs="Open Sans Light"/>
        </w:rPr>
        <w:t>ata collection</w:t>
      </w:r>
      <w:bookmarkEnd w:id="49"/>
      <w:r w:rsidR="00C05771" w:rsidRPr="00E05F64">
        <w:rPr>
          <w:rFonts w:ascii="Open Sans Light" w:hAnsi="Open Sans Light" w:cs="Open Sans Light"/>
        </w:rPr>
        <w:t xml:space="preserve"> </w:t>
      </w:r>
    </w:p>
    <w:p w14:paraId="74EE9F0B" w14:textId="77777777" w:rsidR="00C05771" w:rsidRPr="00E05F64" w:rsidRDefault="00892C82" w:rsidP="00136161">
      <w:pPr>
        <w:jc w:val="both"/>
        <w:rPr>
          <w:rFonts w:ascii="Open Sans Light" w:hAnsi="Open Sans Light" w:cs="Open Sans Light"/>
          <w:bCs/>
          <w:sz w:val="21"/>
        </w:rPr>
      </w:pPr>
      <w:r w:rsidRPr="00E05F64">
        <w:rPr>
          <w:rFonts w:ascii="Open Sans Light" w:hAnsi="Open Sans Light" w:cs="Open Sans Light"/>
          <w:bCs/>
          <w:sz w:val="21"/>
          <w:lang w:val="en-GB"/>
        </w:rPr>
        <w:t xml:space="preserve">As mentioned in the </w:t>
      </w:r>
      <w:r w:rsidR="00D824BD" w:rsidRPr="00E05F64">
        <w:rPr>
          <w:rFonts w:ascii="Open Sans Light" w:hAnsi="Open Sans Light" w:cs="Open Sans Light"/>
          <w:bCs/>
          <w:sz w:val="21"/>
          <w:lang w:val="en-GB"/>
        </w:rPr>
        <w:t>section</w:t>
      </w:r>
      <w:r w:rsidRPr="00E05F64">
        <w:rPr>
          <w:rFonts w:ascii="Open Sans Light" w:hAnsi="Open Sans Light" w:cs="Open Sans Light"/>
          <w:bCs/>
          <w:sz w:val="21"/>
          <w:lang w:val="en-GB"/>
        </w:rPr>
        <w:t xml:space="preserve"> </w:t>
      </w:r>
      <w:r w:rsidR="00D824BD" w:rsidRPr="00E05F64">
        <w:rPr>
          <w:rFonts w:ascii="Open Sans Light" w:hAnsi="Open Sans Light" w:cs="Open Sans Light"/>
          <w:bCs/>
          <w:sz w:val="21"/>
          <w:lang w:val="en-GB"/>
        </w:rPr>
        <w:t>“</w:t>
      </w:r>
      <w:r w:rsidR="00D824BD" w:rsidRPr="00E05F64">
        <w:rPr>
          <w:rFonts w:ascii="Open Sans Light" w:hAnsi="Open Sans Light" w:cs="Open Sans Light"/>
          <w:bCs/>
          <w:sz w:val="21"/>
        </w:rPr>
        <w:t>2.1. Prohibition of torture and ill-treatment, and commensurability of punishment to the gravity of the crime”</w:t>
      </w:r>
      <w:r w:rsidRPr="00E05F64">
        <w:rPr>
          <w:rFonts w:ascii="Open Sans Light" w:hAnsi="Open Sans Light" w:cs="Open Sans Light"/>
          <w:bCs/>
          <w:sz w:val="21"/>
          <w:lang w:val="en-GB"/>
        </w:rPr>
        <w:t>, t</w:t>
      </w:r>
      <w:r w:rsidR="00C05771" w:rsidRPr="00E05F64">
        <w:rPr>
          <w:rFonts w:ascii="Open Sans Light" w:hAnsi="Open Sans Light" w:cs="Open Sans Light"/>
          <w:bCs/>
          <w:sz w:val="21"/>
          <w:lang w:val="en-GB"/>
        </w:rPr>
        <w:t xml:space="preserve">he </w:t>
      </w:r>
      <w:r w:rsidRPr="00E05F64">
        <w:rPr>
          <w:rFonts w:ascii="Open Sans Light" w:hAnsi="Open Sans Light" w:cs="Open Sans Light"/>
          <w:bCs/>
          <w:sz w:val="21"/>
          <w:lang w:val="en-GB"/>
        </w:rPr>
        <w:t xml:space="preserve">Prosecutor General’s Office </w:t>
      </w:r>
      <w:r w:rsidR="00C05771" w:rsidRPr="00E05F64">
        <w:rPr>
          <w:rFonts w:ascii="Open Sans Light" w:hAnsi="Open Sans Light" w:cs="Open Sans Light"/>
          <w:bCs/>
          <w:sz w:val="21"/>
          <w:lang w:val="en-GB"/>
        </w:rPr>
        <w:t>compile</w:t>
      </w:r>
      <w:r w:rsidRPr="00E05F64">
        <w:rPr>
          <w:rFonts w:ascii="Open Sans Light" w:hAnsi="Open Sans Light" w:cs="Open Sans Light"/>
          <w:bCs/>
          <w:sz w:val="21"/>
          <w:lang w:val="en-GB"/>
        </w:rPr>
        <w:t>s</w:t>
      </w:r>
      <w:r w:rsidR="00C05771" w:rsidRPr="00E05F64">
        <w:rPr>
          <w:rFonts w:ascii="Open Sans Light" w:hAnsi="Open Sans Light" w:cs="Open Sans Light"/>
          <w:bCs/>
          <w:sz w:val="21"/>
          <w:lang w:val="en-GB"/>
        </w:rPr>
        <w:t xml:space="preserve"> and </w:t>
      </w:r>
      <w:r w:rsidR="002357D9" w:rsidRPr="00E05F64">
        <w:rPr>
          <w:rFonts w:ascii="Open Sans Light" w:hAnsi="Open Sans Light" w:cs="Open Sans Light"/>
          <w:bCs/>
          <w:sz w:val="21"/>
          <w:lang w:val="en-GB"/>
        </w:rPr>
        <w:t xml:space="preserve">sometimes </w:t>
      </w:r>
      <w:r w:rsidR="00C05771" w:rsidRPr="00E05F64">
        <w:rPr>
          <w:rFonts w:ascii="Open Sans Light" w:hAnsi="Open Sans Light" w:cs="Open Sans Light"/>
          <w:bCs/>
          <w:sz w:val="21"/>
          <w:lang w:val="en-GB"/>
        </w:rPr>
        <w:t>publish</w:t>
      </w:r>
      <w:r w:rsidR="00CB516F" w:rsidRPr="00E05F64">
        <w:rPr>
          <w:rFonts w:ascii="Open Sans Light" w:hAnsi="Open Sans Light" w:cs="Open Sans Light"/>
          <w:bCs/>
          <w:sz w:val="21"/>
          <w:lang w:val="en-GB"/>
        </w:rPr>
        <w:t>es</w:t>
      </w:r>
      <w:r w:rsidR="00C05771" w:rsidRPr="00E05F64">
        <w:rPr>
          <w:rFonts w:ascii="Open Sans Light" w:hAnsi="Open Sans Light" w:cs="Open Sans Light"/>
          <w:bCs/>
          <w:sz w:val="21"/>
          <w:lang w:val="en-GB"/>
        </w:rPr>
        <w:t xml:space="preserve"> statistics on criminal cases opened under Article 143-1 of the Criminal Code (“torture”). </w:t>
      </w:r>
      <w:r w:rsidR="00C05771" w:rsidRPr="00E05F64">
        <w:rPr>
          <w:rFonts w:ascii="Open Sans Light" w:hAnsi="Open Sans Light" w:cs="Open Sans Light"/>
          <w:sz w:val="21"/>
        </w:rPr>
        <w:t xml:space="preserve">However, most cases involving allegations of torture or other forms of ill-treatment continue to be opened under other articles of the Criminal Code, such as “incitement to suicide” (Article 109), </w:t>
      </w:r>
      <w:r w:rsidR="00C05771" w:rsidRPr="00E05F64">
        <w:rPr>
          <w:rFonts w:ascii="Open Sans Light" w:hAnsi="Open Sans Light" w:cs="Open Sans Light"/>
          <w:bCs/>
          <w:sz w:val="21"/>
          <w:lang w:val="en-GB"/>
        </w:rPr>
        <w:t xml:space="preserve">“abuse of authority” (Article 314), “exceeding official authority” (Article 316), “negligence” (Article 322), </w:t>
      </w:r>
      <w:r w:rsidR="00C05771" w:rsidRPr="00E05F64">
        <w:rPr>
          <w:rFonts w:ascii="Open Sans Light" w:hAnsi="Open Sans Light" w:cs="Open Sans Light"/>
          <w:bCs/>
          <w:sz w:val="21"/>
        </w:rPr>
        <w:t xml:space="preserve">or, in cases from the armed forces, ”violating the code of military conduct” (Article 373) or “abuse of authority or duty“ (Article 391). </w:t>
      </w:r>
      <w:r w:rsidR="00093720">
        <w:rPr>
          <w:rFonts w:ascii="Open Sans Light" w:hAnsi="Open Sans Light" w:cs="Open Sans Light"/>
          <w:bCs/>
          <w:sz w:val="21"/>
        </w:rPr>
        <w:t>T</w:t>
      </w:r>
      <w:r w:rsidR="00C05771" w:rsidRPr="00E05F64">
        <w:rPr>
          <w:rFonts w:ascii="Open Sans Light" w:hAnsi="Open Sans Light" w:cs="Open Sans Light"/>
          <w:bCs/>
          <w:sz w:val="21"/>
        </w:rPr>
        <w:t>hese articles are also applied to criminal cases that do not involve torture or other forms of ill-treatment, so official statistics on cases opened under the</w:t>
      </w:r>
      <w:r w:rsidR="00093720">
        <w:rPr>
          <w:rFonts w:ascii="Open Sans Light" w:hAnsi="Open Sans Light" w:cs="Open Sans Light"/>
          <w:bCs/>
          <w:sz w:val="21"/>
        </w:rPr>
        <w:t xml:space="preserve">m </w:t>
      </w:r>
      <w:r w:rsidR="00C05771" w:rsidRPr="00E05F64">
        <w:rPr>
          <w:rFonts w:ascii="Open Sans Light" w:hAnsi="Open Sans Light" w:cs="Open Sans Light"/>
          <w:bCs/>
          <w:sz w:val="21"/>
        </w:rPr>
        <w:t>do not exclusively relate to crimes involving torture/ill-treatment</w:t>
      </w:r>
      <w:r w:rsidR="00C05771" w:rsidRPr="008B31BF">
        <w:rPr>
          <w:rFonts w:ascii="Open Sans Light" w:hAnsi="Open Sans Light" w:cs="Open Sans Light"/>
          <w:b/>
          <w:bCs/>
          <w:sz w:val="21"/>
        </w:rPr>
        <w:t xml:space="preserve">. </w:t>
      </w:r>
      <w:r w:rsidR="002735E1" w:rsidRPr="008B31BF">
        <w:rPr>
          <w:rFonts w:ascii="Open Sans Light" w:hAnsi="Open Sans Light" w:cs="Open Sans Light"/>
          <w:b/>
          <w:bCs/>
          <w:sz w:val="21"/>
        </w:rPr>
        <w:t>No official statistics are available that compile all cases of torture and other forms of ill-treatment.</w:t>
      </w:r>
    </w:p>
    <w:p w14:paraId="01585DAA" w14:textId="77777777" w:rsidR="00D74B40" w:rsidRPr="00E05F64" w:rsidRDefault="00D74B40" w:rsidP="00136161">
      <w:pPr>
        <w:jc w:val="both"/>
        <w:rPr>
          <w:rFonts w:ascii="Open Sans Light" w:hAnsi="Open Sans Light" w:cs="Open Sans Light"/>
          <w:sz w:val="21"/>
        </w:rPr>
      </w:pPr>
      <w:r w:rsidRPr="00E05F64">
        <w:rPr>
          <w:rFonts w:ascii="Open Sans Light" w:hAnsi="Open Sans Light" w:cs="Open Sans Light"/>
          <w:sz w:val="21"/>
        </w:rPr>
        <w:t xml:space="preserve">The Ministry of Internal Affairs does not </w:t>
      </w:r>
      <w:r w:rsidR="003E2159" w:rsidRPr="00E05F64">
        <w:rPr>
          <w:rFonts w:ascii="Open Sans Light" w:hAnsi="Open Sans Light" w:cs="Open Sans Light"/>
          <w:sz w:val="21"/>
        </w:rPr>
        <w:t xml:space="preserve">regularly </w:t>
      </w:r>
      <w:r w:rsidRPr="00E05F64">
        <w:rPr>
          <w:rFonts w:ascii="Open Sans Light" w:hAnsi="Open Sans Light" w:cs="Open Sans Light"/>
          <w:sz w:val="21"/>
        </w:rPr>
        <w:t xml:space="preserve">publish </w:t>
      </w:r>
      <w:r w:rsidR="00824D71" w:rsidRPr="00E05F64">
        <w:rPr>
          <w:rFonts w:ascii="Open Sans Light" w:hAnsi="Open Sans Light" w:cs="Open Sans Light"/>
          <w:sz w:val="21"/>
        </w:rPr>
        <w:t xml:space="preserve">its own </w:t>
      </w:r>
      <w:r w:rsidRPr="00E05F64">
        <w:rPr>
          <w:rFonts w:ascii="Open Sans Light" w:hAnsi="Open Sans Light" w:cs="Open Sans Light"/>
          <w:sz w:val="21"/>
        </w:rPr>
        <w:t xml:space="preserve">statistics on complaints about the use of torture or ill-treatment by its employees, </w:t>
      </w:r>
      <w:r w:rsidR="003E2159" w:rsidRPr="00E05F64">
        <w:rPr>
          <w:rFonts w:ascii="Open Sans Light" w:hAnsi="Open Sans Light" w:cs="Open Sans Light"/>
          <w:sz w:val="21"/>
        </w:rPr>
        <w:t xml:space="preserve">although it has sometimes provided figures at press conferences in recent years. In 2016 and 2017 the Ombudsperson for Human Rights published Interior Ministry figures in its annual report, stating that the Ministry </w:t>
      </w:r>
      <w:r w:rsidR="003C169F" w:rsidRPr="00E05F64">
        <w:rPr>
          <w:rFonts w:ascii="Open Sans Light" w:hAnsi="Open Sans Light" w:cs="Open Sans Light"/>
          <w:sz w:val="21"/>
        </w:rPr>
        <w:t xml:space="preserve">recorded 111 complaints </w:t>
      </w:r>
      <w:r w:rsidR="003E2159" w:rsidRPr="00E05F64">
        <w:rPr>
          <w:rFonts w:ascii="Open Sans Light" w:hAnsi="Open Sans Light" w:cs="Open Sans Light"/>
          <w:sz w:val="21"/>
        </w:rPr>
        <w:t>in</w:t>
      </w:r>
      <w:r w:rsidR="003C169F" w:rsidRPr="00E05F64">
        <w:rPr>
          <w:rFonts w:ascii="Open Sans Light" w:hAnsi="Open Sans Light" w:cs="Open Sans Light"/>
          <w:sz w:val="21"/>
        </w:rPr>
        <w:t xml:space="preserve"> 2016 and 90 in 2017. No figures were included in </w:t>
      </w:r>
      <w:r w:rsidR="003E2159" w:rsidRPr="00E05F64">
        <w:rPr>
          <w:rFonts w:ascii="Open Sans Light" w:hAnsi="Open Sans Light" w:cs="Open Sans Light"/>
          <w:sz w:val="21"/>
        </w:rPr>
        <w:t xml:space="preserve">the </w:t>
      </w:r>
      <w:r w:rsidR="003C169F" w:rsidRPr="00E05F64">
        <w:rPr>
          <w:rFonts w:ascii="Open Sans Light" w:hAnsi="Open Sans Light" w:cs="Open Sans Light"/>
          <w:sz w:val="21"/>
        </w:rPr>
        <w:t xml:space="preserve">most recent annual report covering 2018 and the Ministry of Internal Affairs did not provide figures for </w:t>
      </w:r>
      <w:r w:rsidR="003E2159" w:rsidRPr="00E05F64">
        <w:rPr>
          <w:rFonts w:ascii="Open Sans Light" w:hAnsi="Open Sans Light" w:cs="Open Sans Light"/>
          <w:sz w:val="21"/>
        </w:rPr>
        <w:t>that year</w:t>
      </w:r>
      <w:r w:rsidR="003C169F" w:rsidRPr="00E05F64">
        <w:rPr>
          <w:rFonts w:ascii="Open Sans Light" w:hAnsi="Open Sans Light" w:cs="Open Sans Light"/>
          <w:sz w:val="21"/>
        </w:rPr>
        <w:t xml:space="preserve"> during its February 2019 press conference either, which covered results of </w:t>
      </w:r>
      <w:r w:rsidR="003E2159" w:rsidRPr="00E05F64">
        <w:rPr>
          <w:rFonts w:ascii="Open Sans Light" w:hAnsi="Open Sans Light" w:cs="Open Sans Light"/>
          <w:sz w:val="21"/>
        </w:rPr>
        <w:t>the Ministry’s</w:t>
      </w:r>
      <w:r w:rsidR="003C169F" w:rsidRPr="00E05F64">
        <w:rPr>
          <w:rFonts w:ascii="Open Sans Light" w:hAnsi="Open Sans Light" w:cs="Open Sans Light"/>
          <w:sz w:val="21"/>
        </w:rPr>
        <w:t xml:space="preserve"> work in 2018.</w:t>
      </w:r>
    </w:p>
    <w:p w14:paraId="360DEF31" w14:textId="77777777" w:rsidR="002735E1" w:rsidRPr="00E05F64" w:rsidRDefault="006532F8" w:rsidP="00136161">
      <w:pPr>
        <w:jc w:val="both"/>
        <w:rPr>
          <w:rFonts w:ascii="Open Sans Light" w:hAnsi="Open Sans Light" w:cs="Open Sans Light"/>
          <w:sz w:val="21"/>
        </w:rPr>
      </w:pPr>
      <w:r w:rsidRPr="00E05F64">
        <w:rPr>
          <w:rFonts w:ascii="Open Sans Light" w:hAnsi="Open Sans Light" w:cs="Open Sans Light"/>
          <w:sz w:val="21"/>
        </w:rPr>
        <w:t xml:space="preserve">According to the Ombudsperson for Human Rights, </w:t>
      </w:r>
      <w:r w:rsidR="00093720">
        <w:rPr>
          <w:rFonts w:ascii="Open Sans Light" w:hAnsi="Open Sans Light" w:cs="Open Sans Light"/>
          <w:sz w:val="21"/>
        </w:rPr>
        <w:t xml:space="preserve">the </w:t>
      </w:r>
      <w:r w:rsidRPr="00E05F64">
        <w:rPr>
          <w:rFonts w:ascii="Open Sans Light" w:hAnsi="Open Sans Light" w:cs="Open Sans Light"/>
          <w:sz w:val="21"/>
        </w:rPr>
        <w:t xml:space="preserve">Office received nine complaints of torture and other ill-treatment in 2016, also nine in 2017 and 13 in 2018. </w:t>
      </w:r>
    </w:p>
    <w:p w14:paraId="4F9DF9A0" w14:textId="77777777" w:rsidR="002735E1" w:rsidRPr="00E05F64" w:rsidRDefault="002735E1" w:rsidP="002735E1">
      <w:pPr>
        <w:spacing w:after="0" w:line="240" w:lineRule="auto"/>
        <w:jc w:val="both"/>
        <w:rPr>
          <w:rFonts w:ascii="Open Sans Light" w:hAnsi="Open Sans Light" w:cs="Open Sans Light"/>
          <w:sz w:val="24"/>
          <w:szCs w:val="24"/>
        </w:rPr>
      </w:pPr>
    </w:p>
    <w:p w14:paraId="7A7E57B9" w14:textId="77777777" w:rsidR="003013E1" w:rsidRPr="00E05F64" w:rsidRDefault="00575F36" w:rsidP="003013E1">
      <w:pPr>
        <w:pStyle w:val="Heading2"/>
        <w:rPr>
          <w:rFonts w:ascii="Open Sans Light" w:hAnsi="Open Sans Light" w:cs="Open Sans Light"/>
        </w:rPr>
      </w:pPr>
      <w:bookmarkStart w:id="50" w:name="_Toc10463022"/>
      <w:r w:rsidRPr="00E05F64">
        <w:rPr>
          <w:rFonts w:ascii="Open Sans Light" w:hAnsi="Open Sans Light" w:cs="Open Sans Light"/>
        </w:rPr>
        <w:t xml:space="preserve">6.2. </w:t>
      </w:r>
      <w:r w:rsidR="00430C26" w:rsidRPr="00E05F64">
        <w:rPr>
          <w:rFonts w:ascii="Open Sans Light" w:hAnsi="Open Sans Light" w:cs="Open Sans Light"/>
        </w:rPr>
        <w:t>Confidential complaint mechanisms and protecting victims, their families, human rights defenders and lawyers from reprisals</w:t>
      </w:r>
      <w:bookmarkEnd w:id="50"/>
    </w:p>
    <w:p w14:paraId="5BF843EC" w14:textId="77777777" w:rsidR="004F7F92" w:rsidRPr="00E05F64" w:rsidRDefault="004F7F92" w:rsidP="004F7F92">
      <w:pPr>
        <w:jc w:val="both"/>
        <w:rPr>
          <w:rFonts w:ascii="Open Sans Light" w:hAnsi="Open Sans Light" w:cs="Open Sans Light"/>
          <w:sz w:val="21"/>
        </w:rPr>
      </w:pPr>
      <w:r w:rsidRPr="00E05F64">
        <w:rPr>
          <w:rFonts w:ascii="Open Sans Light" w:hAnsi="Open Sans Light" w:cs="Open Sans Light"/>
          <w:sz w:val="21"/>
        </w:rPr>
        <w:t xml:space="preserve">Article 12, part 3 of the </w:t>
      </w:r>
      <w:r w:rsidR="009E5A7F" w:rsidRPr="00E05F64">
        <w:rPr>
          <w:rFonts w:ascii="Open Sans Light" w:hAnsi="Open Sans Light" w:cs="Open Sans Light"/>
          <w:sz w:val="21"/>
        </w:rPr>
        <w:t>Criminal Procedure Code</w:t>
      </w:r>
      <w:r w:rsidRPr="00E05F64">
        <w:rPr>
          <w:rFonts w:ascii="Open Sans Light" w:hAnsi="Open Sans Light" w:cs="Open Sans Light"/>
          <w:sz w:val="21"/>
        </w:rPr>
        <w:t xml:space="preserve"> states that if there is sufficient information suggesting that victims, witnesses, other participants </w:t>
      </w:r>
      <w:r w:rsidR="004D6CCE" w:rsidRPr="00E05F64">
        <w:rPr>
          <w:rFonts w:ascii="Open Sans Light" w:hAnsi="Open Sans Light" w:cs="Open Sans Light"/>
          <w:sz w:val="21"/>
        </w:rPr>
        <w:t>in</w:t>
      </w:r>
      <w:r w:rsidRPr="00E05F64">
        <w:rPr>
          <w:rFonts w:ascii="Open Sans Light" w:hAnsi="Open Sans Light" w:cs="Open Sans Light"/>
          <w:sz w:val="21"/>
        </w:rPr>
        <w:t xml:space="preserve"> the criminal procedure and their families may be at risk, the court, judge, prosecutor, investigator and interrogator are obliged to take adequate legal measures to protect the life, health, dignity and property of such persons. </w:t>
      </w:r>
    </w:p>
    <w:p w14:paraId="5E52AE57" w14:textId="77777777" w:rsidR="00AE7B51" w:rsidRPr="00E05F64" w:rsidRDefault="004C4509" w:rsidP="00136161">
      <w:pPr>
        <w:jc w:val="both"/>
        <w:rPr>
          <w:rFonts w:ascii="Open Sans Light" w:hAnsi="Open Sans Light" w:cs="Open Sans Light"/>
          <w:sz w:val="21"/>
          <w:lang w:val="en-GB"/>
        </w:rPr>
      </w:pPr>
      <w:r w:rsidRPr="00E05F64">
        <w:rPr>
          <w:rFonts w:ascii="Open Sans Light" w:hAnsi="Open Sans Light" w:cs="Open Sans Light"/>
          <w:sz w:val="21"/>
          <w:lang w:val="en-GB"/>
        </w:rPr>
        <w:t xml:space="preserve">In practice, </w:t>
      </w:r>
      <w:r w:rsidR="00F6434F" w:rsidRPr="00E05F64">
        <w:rPr>
          <w:rFonts w:ascii="Open Sans Light" w:hAnsi="Open Sans Light" w:cs="Open Sans Light"/>
          <w:sz w:val="21"/>
          <w:lang w:val="en-GB"/>
        </w:rPr>
        <w:t xml:space="preserve">however, </w:t>
      </w:r>
      <w:r w:rsidR="004D6CCE" w:rsidRPr="00E05F64">
        <w:rPr>
          <w:rFonts w:ascii="Open Sans Light" w:hAnsi="Open Sans Light" w:cs="Open Sans Light"/>
          <w:sz w:val="21"/>
        </w:rPr>
        <w:t>v</w:t>
      </w:r>
      <w:r w:rsidR="00AE7B51" w:rsidRPr="00E05F64">
        <w:rPr>
          <w:rFonts w:ascii="Open Sans Light" w:hAnsi="Open Sans Light" w:cs="Open Sans Light"/>
          <w:sz w:val="21"/>
        </w:rPr>
        <w:t xml:space="preserve">ictims of torture or their relatives </w:t>
      </w:r>
      <w:r w:rsidR="003F325D" w:rsidRPr="00E05F64">
        <w:rPr>
          <w:rFonts w:ascii="Open Sans Light" w:hAnsi="Open Sans Light" w:cs="Open Sans Light"/>
          <w:sz w:val="21"/>
        </w:rPr>
        <w:t xml:space="preserve">sometimes </w:t>
      </w:r>
      <w:r w:rsidR="00AE7B51" w:rsidRPr="00E05F64">
        <w:rPr>
          <w:rFonts w:ascii="Open Sans Light" w:hAnsi="Open Sans Light" w:cs="Open Sans Light"/>
          <w:sz w:val="21"/>
        </w:rPr>
        <w:t xml:space="preserve">face or </w:t>
      </w:r>
      <w:r w:rsidR="003F325D" w:rsidRPr="00E05F64">
        <w:rPr>
          <w:rFonts w:ascii="Open Sans Light" w:hAnsi="Open Sans Light" w:cs="Open Sans Light"/>
          <w:sz w:val="21"/>
        </w:rPr>
        <w:t xml:space="preserve">are </w:t>
      </w:r>
      <w:r w:rsidR="00AE7B51" w:rsidRPr="00E05F64">
        <w:rPr>
          <w:rFonts w:ascii="Open Sans Light" w:hAnsi="Open Sans Light" w:cs="Open Sans Light"/>
          <w:sz w:val="21"/>
        </w:rPr>
        <w:t>threatened with reprisals after lodging a complaint with the authorities about torture or other forms of ill-treatment</w:t>
      </w:r>
      <w:r w:rsidR="00F6434F" w:rsidRPr="00E05F64">
        <w:rPr>
          <w:rFonts w:ascii="Open Sans Light" w:hAnsi="Open Sans Light" w:cs="Open Sans Light"/>
          <w:sz w:val="21"/>
        </w:rPr>
        <w:t xml:space="preserve"> and have no access to functioning protection mechanisms</w:t>
      </w:r>
      <w:r w:rsidR="00AE7B51" w:rsidRPr="00E05F64">
        <w:rPr>
          <w:rFonts w:ascii="Open Sans Light" w:hAnsi="Open Sans Light" w:cs="Open Sans Light"/>
          <w:sz w:val="21"/>
        </w:rPr>
        <w:t xml:space="preserve">. Law enforcement officers </w:t>
      </w:r>
      <w:r w:rsidR="00E44B22" w:rsidRPr="00E05F64">
        <w:rPr>
          <w:rFonts w:ascii="Open Sans Light" w:hAnsi="Open Sans Light" w:cs="Open Sans Light"/>
          <w:sz w:val="21"/>
        </w:rPr>
        <w:t xml:space="preserve">often </w:t>
      </w:r>
      <w:r w:rsidR="00AE7B51" w:rsidRPr="00E05F64">
        <w:rPr>
          <w:rFonts w:ascii="Open Sans Light" w:hAnsi="Open Sans Light" w:cs="Open Sans Light"/>
          <w:sz w:val="21"/>
        </w:rPr>
        <w:t xml:space="preserve">urge them to withdraw the complaint or to refrain from being represented by an independent lawyer. </w:t>
      </w:r>
    </w:p>
    <w:p w14:paraId="24F7383E" w14:textId="77777777" w:rsidR="009049CB" w:rsidRPr="00E05F64" w:rsidRDefault="00AE7B51" w:rsidP="006C18C0">
      <w:pPr>
        <w:spacing w:line="276" w:lineRule="auto"/>
        <w:jc w:val="both"/>
        <w:rPr>
          <w:rFonts w:ascii="Open Sans Light" w:hAnsi="Open Sans Light" w:cs="Open Sans Light"/>
          <w:sz w:val="21"/>
        </w:rPr>
      </w:pPr>
      <w:r w:rsidRPr="00E05F64">
        <w:rPr>
          <w:rFonts w:ascii="Open Sans Light" w:hAnsi="Open Sans Light" w:cs="Open Sans Light"/>
          <w:sz w:val="21"/>
        </w:rPr>
        <w:lastRenderedPageBreak/>
        <w:t xml:space="preserve">Lawyers have also been subjected to threats and reprisals in many cases and often threats have involved warnings that </w:t>
      </w:r>
      <w:r w:rsidR="002357D9" w:rsidRPr="00E05F64">
        <w:rPr>
          <w:rFonts w:ascii="Open Sans Light" w:hAnsi="Open Sans Light" w:cs="Open Sans Light"/>
          <w:sz w:val="21"/>
        </w:rPr>
        <w:t xml:space="preserve">the </w:t>
      </w:r>
      <w:r w:rsidR="004D6CCE" w:rsidRPr="00E05F64">
        <w:rPr>
          <w:rFonts w:ascii="Open Sans Light" w:hAnsi="Open Sans Light" w:cs="Open Sans Light"/>
          <w:sz w:val="21"/>
        </w:rPr>
        <w:t>lawyers’</w:t>
      </w:r>
      <w:r w:rsidRPr="00E05F64">
        <w:rPr>
          <w:rFonts w:ascii="Open Sans Light" w:hAnsi="Open Sans Light" w:cs="Open Sans Light"/>
          <w:sz w:val="21"/>
        </w:rPr>
        <w:t xml:space="preserve"> family members would be targeted unless the lawyer withdraws from the case or pursues it less vigorously. Lawyers defending clients charged with “terrorism” or “extremism” are systematically threatened with reprisals by security service agents when they lodge complaints about torture on behalf of their client.</w:t>
      </w:r>
      <w:r w:rsidR="009049CB" w:rsidRPr="00E05F64">
        <w:rPr>
          <w:rFonts w:ascii="Open Sans Light" w:hAnsi="Open Sans Light" w:cs="Open Sans Light"/>
          <w:sz w:val="21"/>
        </w:rPr>
        <w:t xml:space="preserve"> Lawyers from villages and small towns typically do not lodge complaints about torture because of the high risk of reprisals against them and their clients.</w:t>
      </w:r>
    </w:p>
    <w:p w14:paraId="3B3566EF" w14:textId="77777777" w:rsidR="00F6434F" w:rsidRPr="00E05F64" w:rsidRDefault="00F6434F" w:rsidP="00F6434F">
      <w:pPr>
        <w:jc w:val="both"/>
        <w:rPr>
          <w:rFonts w:ascii="Open Sans Light" w:hAnsi="Open Sans Light" w:cs="Open Sans Light"/>
          <w:sz w:val="21"/>
        </w:rPr>
      </w:pPr>
      <w:r w:rsidRPr="00E05F64">
        <w:rPr>
          <w:rFonts w:ascii="Open Sans Light" w:hAnsi="Open Sans Light" w:cs="Open Sans Light"/>
          <w:sz w:val="21"/>
        </w:rPr>
        <w:t xml:space="preserve">In line with the Criminal Procedure Code, the Law on Detention Procedures and Conditions and the Code on the Implementation of Criminal Punishment, the administration of a detention facility is tasked with receiving and forwarding complaints of suspects, accused persons, detainees and prisoners to the relevant addressee. </w:t>
      </w:r>
      <w:r w:rsidR="0001670B" w:rsidRPr="00E05F64">
        <w:rPr>
          <w:rFonts w:ascii="Open Sans Light" w:hAnsi="Open Sans Light" w:cs="Open Sans Light"/>
          <w:sz w:val="21"/>
        </w:rPr>
        <w:t>In practice, the confidentiality of complaints’ submissions is not always adhered to.</w:t>
      </w:r>
    </w:p>
    <w:p w14:paraId="0ABAB273" w14:textId="77777777" w:rsidR="00D70102" w:rsidRPr="00E05F64" w:rsidRDefault="00D70102" w:rsidP="00136161">
      <w:pPr>
        <w:jc w:val="both"/>
        <w:rPr>
          <w:rFonts w:ascii="Open Sans Light" w:hAnsi="Open Sans Light" w:cs="Open Sans Light"/>
          <w:sz w:val="21"/>
        </w:rPr>
      </w:pPr>
    </w:p>
    <w:p w14:paraId="375C8E2A" w14:textId="77777777" w:rsidR="00D70102" w:rsidRPr="00E05F64" w:rsidRDefault="00575F36" w:rsidP="00D70102">
      <w:pPr>
        <w:pStyle w:val="Heading2"/>
        <w:rPr>
          <w:rFonts w:ascii="Open Sans Light" w:hAnsi="Open Sans Light" w:cs="Open Sans Light"/>
        </w:rPr>
      </w:pPr>
      <w:bookmarkStart w:id="51" w:name="_Toc10463023"/>
      <w:r w:rsidRPr="00E05F64">
        <w:rPr>
          <w:rFonts w:ascii="Open Sans Light" w:hAnsi="Open Sans Light" w:cs="Open Sans Light"/>
        </w:rPr>
        <w:t xml:space="preserve">6.3. </w:t>
      </w:r>
      <w:r w:rsidR="00D70102" w:rsidRPr="00E05F64">
        <w:rPr>
          <w:rFonts w:ascii="Open Sans Light" w:hAnsi="Open Sans Light" w:cs="Open Sans Light"/>
        </w:rPr>
        <w:t xml:space="preserve">Responding to allegations of torture </w:t>
      </w:r>
      <w:r w:rsidR="00417398" w:rsidRPr="00E05F64">
        <w:rPr>
          <w:rFonts w:ascii="Open Sans Light" w:hAnsi="Open Sans Light" w:cs="Open Sans Light"/>
        </w:rPr>
        <w:t>and</w:t>
      </w:r>
      <w:r w:rsidR="00D70102" w:rsidRPr="00E05F64">
        <w:rPr>
          <w:rFonts w:ascii="Open Sans Light" w:hAnsi="Open Sans Light" w:cs="Open Sans Light"/>
        </w:rPr>
        <w:t xml:space="preserve"> ill-treatment: domestic legislation</w:t>
      </w:r>
      <w:bookmarkEnd w:id="51"/>
    </w:p>
    <w:p w14:paraId="74C6B76C" w14:textId="77777777" w:rsidR="00BF129A" w:rsidRPr="00E05F64" w:rsidRDefault="004D6CCE" w:rsidP="00751B3F">
      <w:pPr>
        <w:jc w:val="both"/>
        <w:rPr>
          <w:rFonts w:ascii="Open Sans Light" w:hAnsi="Open Sans Light" w:cs="Open Sans Light"/>
          <w:sz w:val="21"/>
        </w:rPr>
      </w:pPr>
      <w:r w:rsidRPr="00E05F64">
        <w:rPr>
          <w:rFonts w:ascii="Open Sans Light" w:hAnsi="Open Sans Light" w:cs="Open Sans Light"/>
          <w:sz w:val="21"/>
        </w:rPr>
        <w:t>By law</w:t>
      </w:r>
      <w:r w:rsidR="00751B3F" w:rsidRPr="00E05F64">
        <w:rPr>
          <w:rFonts w:ascii="Open Sans Light" w:hAnsi="Open Sans Light" w:cs="Open Sans Light"/>
          <w:sz w:val="21"/>
        </w:rPr>
        <w:t>, criminal investigation</w:t>
      </w:r>
      <w:r w:rsidRPr="00E05F64">
        <w:rPr>
          <w:rFonts w:ascii="Open Sans Light" w:hAnsi="Open Sans Light" w:cs="Open Sans Light"/>
          <w:sz w:val="21"/>
        </w:rPr>
        <w:t>s</w:t>
      </w:r>
      <w:r w:rsidR="00751B3F" w:rsidRPr="00E05F64">
        <w:rPr>
          <w:rFonts w:ascii="Open Sans Light" w:hAnsi="Open Sans Light" w:cs="Open Sans Light"/>
          <w:sz w:val="21"/>
        </w:rPr>
        <w:t xml:space="preserve"> may be opened upon </w:t>
      </w:r>
      <w:r w:rsidRPr="00E05F64">
        <w:rPr>
          <w:rFonts w:ascii="Open Sans Light" w:hAnsi="Open Sans Light" w:cs="Open Sans Light"/>
          <w:sz w:val="21"/>
        </w:rPr>
        <w:t xml:space="preserve">the </w:t>
      </w:r>
      <w:r w:rsidR="00751B3F" w:rsidRPr="00E05F64">
        <w:rPr>
          <w:rFonts w:ascii="Open Sans Light" w:hAnsi="Open Sans Light" w:cs="Open Sans Light"/>
          <w:sz w:val="21"/>
        </w:rPr>
        <w:t xml:space="preserve">submission of </w:t>
      </w:r>
      <w:r w:rsidRPr="00E05F64">
        <w:rPr>
          <w:rFonts w:ascii="Open Sans Light" w:hAnsi="Open Sans Light" w:cs="Open Sans Light"/>
          <w:sz w:val="21"/>
        </w:rPr>
        <w:t xml:space="preserve">a </w:t>
      </w:r>
      <w:r w:rsidR="00751B3F" w:rsidRPr="00E05F64">
        <w:rPr>
          <w:rFonts w:ascii="Open Sans Light" w:hAnsi="Open Sans Light" w:cs="Open Sans Light"/>
          <w:sz w:val="21"/>
        </w:rPr>
        <w:t>verbal or written complain</w:t>
      </w:r>
      <w:r w:rsidRPr="00E05F64">
        <w:rPr>
          <w:rFonts w:ascii="Open Sans Light" w:hAnsi="Open Sans Light" w:cs="Open Sans Light"/>
          <w:sz w:val="21"/>
        </w:rPr>
        <w:t>t</w:t>
      </w:r>
      <w:r w:rsidR="00751B3F" w:rsidRPr="00E05F64">
        <w:rPr>
          <w:rFonts w:ascii="Open Sans Light" w:hAnsi="Open Sans Light" w:cs="Open Sans Light"/>
          <w:sz w:val="21"/>
        </w:rPr>
        <w:t xml:space="preserve"> by the victim, </w:t>
      </w:r>
      <w:r w:rsidRPr="00E05F64">
        <w:rPr>
          <w:rFonts w:ascii="Open Sans Light" w:hAnsi="Open Sans Light" w:cs="Open Sans Light"/>
          <w:sz w:val="21"/>
        </w:rPr>
        <w:t xml:space="preserve">or based on </w:t>
      </w:r>
      <w:r w:rsidR="00751B3F" w:rsidRPr="00E05F64">
        <w:rPr>
          <w:rFonts w:ascii="Open Sans Light" w:hAnsi="Open Sans Light" w:cs="Open Sans Light"/>
          <w:sz w:val="21"/>
        </w:rPr>
        <w:t>information provided by an official, in the media</w:t>
      </w:r>
      <w:r w:rsidR="005F02A0" w:rsidRPr="00E05F64">
        <w:rPr>
          <w:rFonts w:ascii="Open Sans Light" w:hAnsi="Open Sans Light" w:cs="Open Sans Light"/>
          <w:sz w:val="21"/>
        </w:rPr>
        <w:t xml:space="preserve"> </w:t>
      </w:r>
      <w:r w:rsidRPr="00E05F64">
        <w:rPr>
          <w:rFonts w:ascii="Open Sans Light" w:hAnsi="Open Sans Light" w:cs="Open Sans Light"/>
          <w:sz w:val="21"/>
        </w:rPr>
        <w:t>or</w:t>
      </w:r>
      <w:r w:rsidR="00751B3F" w:rsidRPr="00E05F64">
        <w:rPr>
          <w:rFonts w:ascii="Open Sans Light" w:hAnsi="Open Sans Light" w:cs="Open Sans Light"/>
          <w:sz w:val="21"/>
        </w:rPr>
        <w:t xml:space="preserve"> obtained by an interrogator, investigator, </w:t>
      </w:r>
      <w:r w:rsidRPr="00E05F64">
        <w:rPr>
          <w:rFonts w:ascii="Open Sans Light" w:hAnsi="Open Sans Light" w:cs="Open Sans Light"/>
          <w:sz w:val="21"/>
        </w:rPr>
        <w:t xml:space="preserve">or </w:t>
      </w:r>
      <w:r w:rsidR="00F75742" w:rsidRPr="00E05F64">
        <w:rPr>
          <w:rFonts w:ascii="Open Sans Light" w:hAnsi="Open Sans Light" w:cs="Open Sans Light"/>
          <w:sz w:val="21"/>
        </w:rPr>
        <w:t>prosecutor (</w:t>
      </w:r>
      <w:r w:rsidRPr="00E05F64">
        <w:rPr>
          <w:rFonts w:ascii="Open Sans Light" w:hAnsi="Open Sans Light" w:cs="Open Sans Light"/>
          <w:sz w:val="21"/>
        </w:rPr>
        <w:t>A</w:t>
      </w:r>
      <w:r w:rsidR="00751B3F" w:rsidRPr="00E05F64">
        <w:rPr>
          <w:rFonts w:ascii="Open Sans Light" w:hAnsi="Open Sans Light" w:cs="Open Sans Light"/>
          <w:sz w:val="21"/>
        </w:rPr>
        <w:t>rticle 140</w:t>
      </w:r>
      <w:r w:rsidR="005D7229" w:rsidRPr="00E05F64">
        <w:rPr>
          <w:rFonts w:ascii="Open Sans Light" w:hAnsi="Open Sans Light" w:cs="Open Sans Light"/>
          <w:sz w:val="21"/>
        </w:rPr>
        <w:t>,</w:t>
      </w:r>
      <w:r w:rsidR="00751B3F" w:rsidRPr="00E05F64">
        <w:rPr>
          <w:rFonts w:ascii="Open Sans Light" w:hAnsi="Open Sans Light" w:cs="Open Sans Light"/>
          <w:sz w:val="21"/>
        </w:rPr>
        <w:t xml:space="preserve"> </w:t>
      </w:r>
      <w:r w:rsidRPr="00E05F64">
        <w:rPr>
          <w:rFonts w:ascii="Open Sans Light" w:hAnsi="Open Sans Light" w:cs="Open Sans Light"/>
          <w:sz w:val="21"/>
        </w:rPr>
        <w:t xml:space="preserve">part 1 </w:t>
      </w:r>
      <w:r w:rsidR="00751B3F" w:rsidRPr="00E05F64">
        <w:rPr>
          <w:rFonts w:ascii="Open Sans Light" w:hAnsi="Open Sans Light" w:cs="Open Sans Light"/>
          <w:sz w:val="21"/>
        </w:rPr>
        <w:t xml:space="preserve">of the </w:t>
      </w:r>
      <w:r w:rsidR="009E5A7F" w:rsidRPr="00E05F64">
        <w:rPr>
          <w:rFonts w:ascii="Open Sans Light" w:hAnsi="Open Sans Light" w:cs="Open Sans Light"/>
          <w:sz w:val="21"/>
        </w:rPr>
        <w:t>Criminal Procedure Code</w:t>
      </w:r>
      <w:r w:rsidR="00751B3F" w:rsidRPr="00E05F64">
        <w:rPr>
          <w:rFonts w:ascii="Open Sans Light" w:hAnsi="Open Sans Light" w:cs="Open Sans Light"/>
          <w:sz w:val="21"/>
        </w:rPr>
        <w:t xml:space="preserve">). </w:t>
      </w:r>
    </w:p>
    <w:p w14:paraId="0677A618" w14:textId="5251FBA1" w:rsidR="00751B3F" w:rsidRPr="00E05F64" w:rsidRDefault="00854E52" w:rsidP="00751B3F">
      <w:pPr>
        <w:jc w:val="both"/>
        <w:rPr>
          <w:rFonts w:ascii="Open Sans Light" w:hAnsi="Open Sans Light" w:cs="Open Sans Light"/>
          <w:sz w:val="21"/>
        </w:rPr>
      </w:pPr>
      <w:r w:rsidRPr="00E05F64">
        <w:rPr>
          <w:rFonts w:ascii="Open Sans Light" w:hAnsi="Open Sans Light" w:cs="Open Sans Light"/>
          <w:sz w:val="21"/>
        </w:rPr>
        <w:t xml:space="preserve">When a person </w:t>
      </w:r>
      <w:r w:rsidR="002B3E42" w:rsidRPr="00E05F64">
        <w:rPr>
          <w:rFonts w:ascii="Open Sans Light" w:hAnsi="Open Sans Light" w:cs="Open Sans Light"/>
          <w:sz w:val="21"/>
        </w:rPr>
        <w:t xml:space="preserve">submits </w:t>
      </w:r>
      <w:r w:rsidR="00101D68">
        <w:rPr>
          <w:rFonts w:ascii="Open Sans Light" w:hAnsi="Open Sans Light" w:cs="Open Sans Light"/>
          <w:sz w:val="21"/>
        </w:rPr>
        <w:t>a complaint about</w:t>
      </w:r>
      <w:r w:rsidR="002B3E42" w:rsidRPr="00E05F64">
        <w:rPr>
          <w:rFonts w:ascii="Open Sans Light" w:hAnsi="Open Sans Light" w:cs="Open Sans Light"/>
          <w:sz w:val="21"/>
        </w:rPr>
        <w:t xml:space="preserve"> torture t</w:t>
      </w:r>
      <w:r w:rsidR="004D6CCE" w:rsidRPr="00E05F64">
        <w:rPr>
          <w:rFonts w:ascii="Open Sans Light" w:hAnsi="Open Sans Light" w:cs="Open Sans Light"/>
          <w:sz w:val="21"/>
        </w:rPr>
        <w:t>he applicant is warned that criminal liability can be incurred for knowingly providing false information which is noted in the protocol, and certified by signature</w:t>
      </w:r>
      <w:r w:rsidR="00F75742" w:rsidRPr="00E05F64">
        <w:rPr>
          <w:rFonts w:ascii="Open Sans Light" w:hAnsi="Open Sans Light" w:cs="Open Sans Light"/>
          <w:sz w:val="21"/>
        </w:rPr>
        <w:t>.</w:t>
      </w:r>
      <w:r w:rsidR="003013E1" w:rsidRPr="00E05F64">
        <w:rPr>
          <w:rFonts w:ascii="Open Sans Light" w:hAnsi="Open Sans Light" w:cs="Open Sans Light"/>
          <w:sz w:val="21"/>
        </w:rPr>
        <w:t xml:space="preserve"> </w:t>
      </w:r>
      <w:r w:rsidR="00751B3F" w:rsidRPr="00E05F64">
        <w:rPr>
          <w:rFonts w:ascii="Open Sans Light" w:hAnsi="Open Sans Light" w:cs="Open Sans Light"/>
          <w:sz w:val="21"/>
        </w:rPr>
        <w:t xml:space="preserve">The complaint shall be considered within </w:t>
      </w:r>
      <w:r w:rsidR="004D6CCE" w:rsidRPr="00E05F64">
        <w:rPr>
          <w:rFonts w:ascii="Open Sans Light" w:hAnsi="Open Sans Light" w:cs="Open Sans Light"/>
          <w:sz w:val="21"/>
        </w:rPr>
        <w:t>three</w:t>
      </w:r>
      <w:r w:rsidR="00751B3F" w:rsidRPr="00E05F64">
        <w:rPr>
          <w:rFonts w:ascii="Open Sans Light" w:hAnsi="Open Sans Light" w:cs="Open Sans Light"/>
          <w:sz w:val="21"/>
        </w:rPr>
        <w:t xml:space="preserve"> days, and in exceptional cases </w:t>
      </w:r>
      <w:r w:rsidR="004D6CCE" w:rsidRPr="00E05F64">
        <w:rPr>
          <w:rFonts w:ascii="Open Sans Light" w:hAnsi="Open Sans Light" w:cs="Open Sans Light"/>
          <w:sz w:val="21"/>
        </w:rPr>
        <w:t>with approval from the prosecutor</w:t>
      </w:r>
      <w:r w:rsidR="005F02A0" w:rsidRPr="00E05F64">
        <w:rPr>
          <w:rFonts w:ascii="Open Sans Light" w:hAnsi="Open Sans Light" w:cs="Open Sans Light"/>
          <w:sz w:val="21"/>
        </w:rPr>
        <w:t xml:space="preserve"> </w:t>
      </w:r>
      <w:r w:rsidR="00751B3F" w:rsidRPr="00E05F64">
        <w:rPr>
          <w:rFonts w:ascii="Open Sans Light" w:hAnsi="Open Sans Light" w:cs="Open Sans Light"/>
          <w:sz w:val="21"/>
        </w:rPr>
        <w:t xml:space="preserve">– within </w:t>
      </w:r>
      <w:r w:rsidR="004D6CCE" w:rsidRPr="00E05F64">
        <w:rPr>
          <w:rFonts w:ascii="Open Sans Light" w:hAnsi="Open Sans Light" w:cs="Open Sans Light"/>
          <w:sz w:val="21"/>
        </w:rPr>
        <w:t>seven</w:t>
      </w:r>
      <w:r w:rsidR="00751B3F" w:rsidRPr="00E05F64">
        <w:rPr>
          <w:rFonts w:ascii="Open Sans Light" w:hAnsi="Open Sans Light" w:cs="Open Sans Light"/>
          <w:sz w:val="21"/>
        </w:rPr>
        <w:t xml:space="preserve"> days. I</w:t>
      </w:r>
      <w:r w:rsidR="004D6CCE" w:rsidRPr="00E05F64">
        <w:rPr>
          <w:rFonts w:ascii="Open Sans Light" w:hAnsi="Open Sans Light" w:cs="Open Sans Light"/>
          <w:sz w:val="21"/>
        </w:rPr>
        <w:t xml:space="preserve">f </w:t>
      </w:r>
      <w:r w:rsidR="00751B3F" w:rsidRPr="00E05F64">
        <w:rPr>
          <w:rFonts w:ascii="Open Sans Light" w:hAnsi="Open Sans Light" w:cs="Open Sans Light"/>
          <w:sz w:val="21"/>
        </w:rPr>
        <w:t xml:space="preserve">the prosecutor refuses to open </w:t>
      </w:r>
      <w:r w:rsidR="004D6CCE" w:rsidRPr="00E05F64">
        <w:rPr>
          <w:rFonts w:ascii="Open Sans Light" w:hAnsi="Open Sans Light" w:cs="Open Sans Light"/>
          <w:sz w:val="21"/>
        </w:rPr>
        <w:t xml:space="preserve">a </w:t>
      </w:r>
      <w:r w:rsidR="00751B3F" w:rsidRPr="00E05F64">
        <w:rPr>
          <w:rFonts w:ascii="Open Sans Light" w:hAnsi="Open Sans Light" w:cs="Open Sans Light"/>
          <w:sz w:val="21"/>
        </w:rPr>
        <w:t xml:space="preserve">criminal investigation, </w:t>
      </w:r>
      <w:r w:rsidR="002B3E42" w:rsidRPr="00E05F64">
        <w:rPr>
          <w:rFonts w:ascii="Open Sans Light" w:hAnsi="Open Sans Light" w:cs="Open Sans Light"/>
          <w:sz w:val="21"/>
        </w:rPr>
        <w:t xml:space="preserve">written </w:t>
      </w:r>
      <w:r w:rsidR="00751B3F" w:rsidRPr="00E05F64">
        <w:rPr>
          <w:rFonts w:ascii="Open Sans Light" w:hAnsi="Open Sans Light" w:cs="Open Sans Light"/>
          <w:sz w:val="21"/>
        </w:rPr>
        <w:t xml:space="preserve">information about the appeal procedures shall be provided to the applicant in accordance with </w:t>
      </w:r>
      <w:r w:rsidR="004D6CCE" w:rsidRPr="00E05F64">
        <w:rPr>
          <w:rFonts w:ascii="Open Sans Light" w:hAnsi="Open Sans Light" w:cs="Open Sans Light"/>
          <w:sz w:val="21"/>
        </w:rPr>
        <w:t>A</w:t>
      </w:r>
      <w:r w:rsidR="00751B3F" w:rsidRPr="00E05F64">
        <w:rPr>
          <w:rFonts w:ascii="Open Sans Light" w:hAnsi="Open Sans Light" w:cs="Open Sans Light"/>
          <w:sz w:val="21"/>
        </w:rPr>
        <w:t>rticle 149</w:t>
      </w:r>
      <w:r w:rsidR="005D7229" w:rsidRPr="00E05F64">
        <w:rPr>
          <w:rFonts w:ascii="Open Sans Light" w:hAnsi="Open Sans Light" w:cs="Open Sans Light"/>
          <w:sz w:val="21"/>
        </w:rPr>
        <w:t>,</w:t>
      </w:r>
      <w:r w:rsidR="00751B3F" w:rsidRPr="00E05F64">
        <w:rPr>
          <w:rFonts w:ascii="Open Sans Light" w:hAnsi="Open Sans Light" w:cs="Open Sans Light"/>
          <w:sz w:val="21"/>
        </w:rPr>
        <w:t xml:space="preserve"> </w:t>
      </w:r>
      <w:r w:rsidR="004D6CCE" w:rsidRPr="00E05F64">
        <w:rPr>
          <w:rFonts w:ascii="Open Sans Light" w:hAnsi="Open Sans Light" w:cs="Open Sans Light"/>
          <w:sz w:val="21"/>
        </w:rPr>
        <w:t xml:space="preserve">parts 2 and 3 </w:t>
      </w:r>
      <w:r w:rsidR="00751B3F" w:rsidRPr="00E05F64">
        <w:rPr>
          <w:rFonts w:ascii="Open Sans Light" w:hAnsi="Open Sans Light" w:cs="Open Sans Light"/>
          <w:sz w:val="21"/>
        </w:rPr>
        <w:t xml:space="preserve">of the Criminal Code. The applicant may appeal the decision </w:t>
      </w:r>
      <w:r w:rsidR="004D6CCE" w:rsidRPr="00E05F64">
        <w:rPr>
          <w:rFonts w:ascii="Open Sans Light" w:hAnsi="Open Sans Light" w:cs="Open Sans Light"/>
          <w:sz w:val="21"/>
        </w:rPr>
        <w:t>to a</w:t>
      </w:r>
      <w:r w:rsidR="00751B3F" w:rsidRPr="00E05F64">
        <w:rPr>
          <w:rFonts w:ascii="Open Sans Light" w:hAnsi="Open Sans Light" w:cs="Open Sans Light"/>
          <w:sz w:val="21"/>
        </w:rPr>
        <w:t xml:space="preserve"> higher prosecutorial body or the court within 14 days upon receipt of the prosecutor’s decision. The law does not provide for procedures informing the detainee as to whether his/her </w:t>
      </w:r>
      <w:r w:rsidR="0001670B" w:rsidRPr="00E05F64">
        <w:rPr>
          <w:rFonts w:ascii="Open Sans Light" w:hAnsi="Open Sans Light" w:cs="Open Sans Light"/>
          <w:sz w:val="21"/>
        </w:rPr>
        <w:t>appeal</w:t>
      </w:r>
      <w:r w:rsidR="00751B3F" w:rsidRPr="00E05F64">
        <w:rPr>
          <w:rFonts w:ascii="Open Sans Light" w:hAnsi="Open Sans Light" w:cs="Open Sans Light"/>
          <w:sz w:val="21"/>
        </w:rPr>
        <w:t xml:space="preserve"> was received by the relevant </w:t>
      </w:r>
      <w:r w:rsidR="004D6CCE" w:rsidRPr="00E05F64">
        <w:rPr>
          <w:rFonts w:ascii="Open Sans Light" w:hAnsi="Open Sans Light" w:cs="Open Sans Light"/>
          <w:sz w:val="21"/>
        </w:rPr>
        <w:t>official body</w:t>
      </w:r>
      <w:r w:rsidR="00751B3F" w:rsidRPr="00E05F64">
        <w:rPr>
          <w:rFonts w:ascii="Open Sans Light" w:hAnsi="Open Sans Light" w:cs="Open Sans Light"/>
          <w:sz w:val="21"/>
        </w:rPr>
        <w:t>.</w:t>
      </w:r>
    </w:p>
    <w:p w14:paraId="372BA3F0" w14:textId="69D7B059" w:rsidR="00751B3F" w:rsidRPr="00E05F64" w:rsidRDefault="002B3E42" w:rsidP="002B3E42">
      <w:pPr>
        <w:spacing w:line="276" w:lineRule="auto"/>
        <w:jc w:val="both"/>
        <w:rPr>
          <w:rFonts w:ascii="Open Sans Light" w:hAnsi="Open Sans Light" w:cs="Open Sans Light"/>
          <w:sz w:val="21"/>
        </w:rPr>
      </w:pPr>
      <w:r w:rsidRPr="00E05F64">
        <w:rPr>
          <w:rFonts w:ascii="Open Sans Light" w:hAnsi="Open Sans Light" w:cs="Open Sans Light"/>
          <w:sz w:val="21"/>
        </w:rPr>
        <w:t>In those cases when the inquirer, the investigator or the prosecutor open a</w:t>
      </w:r>
      <w:r w:rsidR="00751B3F" w:rsidRPr="00E05F64">
        <w:rPr>
          <w:rFonts w:ascii="Open Sans Light" w:hAnsi="Open Sans Light" w:cs="Open Sans Light"/>
          <w:sz w:val="21"/>
        </w:rPr>
        <w:t xml:space="preserve"> criminal investigation </w:t>
      </w:r>
      <w:r w:rsidRPr="00E05F64">
        <w:rPr>
          <w:rFonts w:ascii="Open Sans Light" w:hAnsi="Open Sans Light" w:cs="Open Sans Light"/>
          <w:sz w:val="21"/>
        </w:rPr>
        <w:t>(</w:t>
      </w:r>
      <w:r w:rsidR="00751B3F" w:rsidRPr="00E05F64">
        <w:rPr>
          <w:rFonts w:ascii="Open Sans Light" w:hAnsi="Open Sans Light" w:cs="Open Sans Light"/>
          <w:sz w:val="21"/>
        </w:rPr>
        <w:t xml:space="preserve">in accordance with </w:t>
      </w:r>
      <w:r w:rsidR="00B81337" w:rsidRPr="00E05F64">
        <w:rPr>
          <w:rFonts w:ascii="Open Sans Light" w:hAnsi="Open Sans Light" w:cs="Open Sans Light"/>
          <w:sz w:val="21"/>
        </w:rPr>
        <w:t>Article 146</w:t>
      </w:r>
      <w:r w:rsidR="00D7110F" w:rsidRPr="00E05F64">
        <w:rPr>
          <w:rFonts w:ascii="Open Sans Light" w:hAnsi="Open Sans Light" w:cs="Open Sans Light"/>
          <w:sz w:val="21"/>
        </w:rPr>
        <w:t>,</w:t>
      </w:r>
      <w:r w:rsidR="00B81337" w:rsidRPr="00E05F64">
        <w:rPr>
          <w:rFonts w:ascii="Open Sans Light" w:hAnsi="Open Sans Light" w:cs="Open Sans Light"/>
          <w:sz w:val="21"/>
        </w:rPr>
        <w:t xml:space="preserve"> </w:t>
      </w:r>
      <w:r w:rsidR="00751B3F" w:rsidRPr="00E05F64">
        <w:rPr>
          <w:rFonts w:ascii="Open Sans Light" w:hAnsi="Open Sans Light" w:cs="Open Sans Light"/>
          <w:sz w:val="21"/>
        </w:rPr>
        <w:t xml:space="preserve">part 1 of the </w:t>
      </w:r>
      <w:r w:rsidR="009E5A7F" w:rsidRPr="00E05F64">
        <w:rPr>
          <w:rFonts w:ascii="Open Sans Light" w:hAnsi="Open Sans Light" w:cs="Open Sans Light"/>
          <w:sz w:val="21"/>
        </w:rPr>
        <w:t>Criminal Procedure Code</w:t>
      </w:r>
      <w:r w:rsidRPr="00E05F64">
        <w:rPr>
          <w:rFonts w:ascii="Open Sans Light" w:hAnsi="Open Sans Light" w:cs="Open Sans Light"/>
          <w:sz w:val="21"/>
        </w:rPr>
        <w:t>) t</w:t>
      </w:r>
      <w:r w:rsidR="00751B3F" w:rsidRPr="00E05F64">
        <w:rPr>
          <w:rFonts w:ascii="Open Sans Light" w:hAnsi="Open Sans Light" w:cs="Open Sans Light"/>
          <w:sz w:val="21"/>
        </w:rPr>
        <w:t xml:space="preserve">he applicant </w:t>
      </w:r>
      <w:r w:rsidR="00B81337" w:rsidRPr="00E05F64">
        <w:rPr>
          <w:rFonts w:ascii="Open Sans Light" w:hAnsi="Open Sans Light" w:cs="Open Sans Light"/>
          <w:sz w:val="21"/>
        </w:rPr>
        <w:t>is given a document certifying that</w:t>
      </w:r>
      <w:r w:rsidR="00751B3F" w:rsidRPr="00E05F64">
        <w:rPr>
          <w:rFonts w:ascii="Open Sans Light" w:hAnsi="Open Sans Light" w:cs="Open Sans Light"/>
          <w:sz w:val="21"/>
        </w:rPr>
        <w:t xml:space="preserve"> the application was accepted, registered and considered</w:t>
      </w:r>
      <w:r w:rsidRPr="00E05F64">
        <w:rPr>
          <w:rFonts w:ascii="Open Sans Light" w:hAnsi="Open Sans Light" w:cs="Open Sans Light"/>
          <w:sz w:val="21"/>
        </w:rPr>
        <w:t>,</w:t>
      </w:r>
      <w:r w:rsidR="00751B3F" w:rsidRPr="00E05F64">
        <w:rPr>
          <w:rFonts w:ascii="Open Sans Light" w:hAnsi="Open Sans Light" w:cs="Open Sans Light"/>
          <w:sz w:val="21"/>
        </w:rPr>
        <w:t xml:space="preserve"> in accordance with </w:t>
      </w:r>
      <w:r w:rsidR="00B81337" w:rsidRPr="00E05F64">
        <w:rPr>
          <w:rFonts w:ascii="Open Sans Light" w:hAnsi="Open Sans Light" w:cs="Open Sans Light"/>
          <w:sz w:val="21"/>
        </w:rPr>
        <w:t>A</w:t>
      </w:r>
      <w:r w:rsidR="00751B3F" w:rsidRPr="00E05F64">
        <w:rPr>
          <w:rFonts w:ascii="Open Sans Light" w:hAnsi="Open Sans Light" w:cs="Open Sans Light"/>
          <w:sz w:val="21"/>
        </w:rPr>
        <w:t>rticle 145</w:t>
      </w:r>
      <w:r w:rsidR="00D7110F" w:rsidRPr="00E05F64">
        <w:rPr>
          <w:rFonts w:ascii="Open Sans Light" w:hAnsi="Open Sans Light" w:cs="Open Sans Light"/>
          <w:sz w:val="21"/>
        </w:rPr>
        <w:t>,</w:t>
      </w:r>
      <w:r w:rsidR="00B81337" w:rsidRPr="00E05F64">
        <w:rPr>
          <w:rFonts w:ascii="Open Sans Light" w:hAnsi="Open Sans Light" w:cs="Open Sans Light"/>
          <w:sz w:val="21"/>
        </w:rPr>
        <w:t xml:space="preserve"> part 1</w:t>
      </w:r>
      <w:r w:rsidR="00751B3F" w:rsidRPr="00E05F64">
        <w:rPr>
          <w:rFonts w:ascii="Open Sans Light" w:hAnsi="Open Sans Light" w:cs="Open Sans Light"/>
          <w:sz w:val="21"/>
        </w:rPr>
        <w:t xml:space="preserve"> of the </w:t>
      </w:r>
      <w:r w:rsidR="009E5A7F" w:rsidRPr="00E05F64">
        <w:rPr>
          <w:rFonts w:ascii="Open Sans Light" w:hAnsi="Open Sans Light" w:cs="Open Sans Light"/>
          <w:sz w:val="21"/>
        </w:rPr>
        <w:t>Criminal Procedure Code</w:t>
      </w:r>
      <w:r w:rsidRPr="00E05F64">
        <w:rPr>
          <w:rFonts w:ascii="Open Sans Light" w:hAnsi="Open Sans Light" w:cs="Open Sans Light"/>
          <w:sz w:val="21"/>
        </w:rPr>
        <w:t xml:space="preserve">; </w:t>
      </w:r>
      <w:r w:rsidR="00C50CA0">
        <w:rPr>
          <w:rFonts w:ascii="Open Sans Light" w:hAnsi="Open Sans Light" w:cs="Open Sans Light"/>
          <w:sz w:val="21"/>
        </w:rPr>
        <w:t xml:space="preserve">this </w:t>
      </w:r>
      <w:r w:rsidRPr="00E05F64">
        <w:rPr>
          <w:rFonts w:ascii="Open Sans Light" w:hAnsi="Open Sans Light" w:cs="Open Sans Light"/>
          <w:sz w:val="21"/>
        </w:rPr>
        <w:t>should contain information about</w:t>
      </w:r>
      <w:r w:rsidR="00751B3F" w:rsidRPr="00E05F64">
        <w:rPr>
          <w:rFonts w:ascii="Open Sans Light" w:hAnsi="Open Sans Light" w:cs="Open Sans Light"/>
          <w:sz w:val="21"/>
        </w:rPr>
        <w:t xml:space="preserve"> the appeal</w:t>
      </w:r>
      <w:r w:rsidR="00B81337" w:rsidRPr="00E05F64">
        <w:rPr>
          <w:rFonts w:ascii="Open Sans Light" w:hAnsi="Open Sans Light" w:cs="Open Sans Light"/>
          <w:sz w:val="21"/>
        </w:rPr>
        <w:t>s</w:t>
      </w:r>
      <w:r w:rsidR="00751B3F" w:rsidRPr="00E05F64">
        <w:rPr>
          <w:rFonts w:ascii="Open Sans Light" w:hAnsi="Open Sans Light" w:cs="Open Sans Light"/>
          <w:sz w:val="21"/>
        </w:rPr>
        <w:t xml:space="preserve"> procedure (</w:t>
      </w:r>
      <w:r w:rsidR="00B81337" w:rsidRPr="00E05F64">
        <w:rPr>
          <w:rFonts w:ascii="Open Sans Light" w:hAnsi="Open Sans Light" w:cs="Open Sans Light"/>
          <w:sz w:val="21"/>
        </w:rPr>
        <w:t>Article</w:t>
      </w:r>
      <w:r w:rsidR="00D7110F" w:rsidRPr="00E05F64">
        <w:rPr>
          <w:rFonts w:ascii="Open Sans Light" w:hAnsi="Open Sans Light" w:cs="Open Sans Light"/>
          <w:sz w:val="21"/>
        </w:rPr>
        <w:t xml:space="preserve"> </w:t>
      </w:r>
      <w:r w:rsidR="00751B3F" w:rsidRPr="00E05F64">
        <w:rPr>
          <w:rFonts w:ascii="Open Sans Light" w:hAnsi="Open Sans Light" w:cs="Open Sans Light"/>
          <w:sz w:val="21"/>
        </w:rPr>
        <w:t>145</w:t>
      </w:r>
      <w:r w:rsidR="00D7110F" w:rsidRPr="00E05F64">
        <w:rPr>
          <w:rFonts w:ascii="Open Sans Light" w:hAnsi="Open Sans Light" w:cs="Open Sans Light"/>
          <w:sz w:val="21"/>
        </w:rPr>
        <w:t>,</w:t>
      </w:r>
      <w:r w:rsidR="00B81337" w:rsidRPr="00E05F64">
        <w:rPr>
          <w:rFonts w:ascii="Open Sans Light" w:hAnsi="Open Sans Light" w:cs="Open Sans Light"/>
          <w:sz w:val="21"/>
        </w:rPr>
        <w:t xml:space="preserve"> part 7</w:t>
      </w:r>
      <w:r w:rsidR="00751B3F" w:rsidRPr="00E05F64">
        <w:rPr>
          <w:rFonts w:ascii="Open Sans Light" w:hAnsi="Open Sans Light" w:cs="Open Sans Light"/>
          <w:sz w:val="21"/>
        </w:rPr>
        <w:t xml:space="preserve"> of the </w:t>
      </w:r>
      <w:r w:rsidR="009E5A7F" w:rsidRPr="00E05F64">
        <w:rPr>
          <w:rFonts w:ascii="Open Sans Light" w:hAnsi="Open Sans Light" w:cs="Open Sans Light"/>
          <w:sz w:val="21"/>
        </w:rPr>
        <w:t>Criminal Procedure Code</w:t>
      </w:r>
      <w:r w:rsidR="00751B3F" w:rsidRPr="00E05F64">
        <w:rPr>
          <w:rFonts w:ascii="Open Sans Light" w:hAnsi="Open Sans Light" w:cs="Open Sans Light"/>
          <w:sz w:val="21"/>
        </w:rPr>
        <w:t xml:space="preserve">). </w:t>
      </w:r>
      <w:r w:rsidR="00B81337" w:rsidRPr="00E05F64">
        <w:rPr>
          <w:rFonts w:ascii="Open Sans Light" w:hAnsi="Open Sans Light" w:cs="Open Sans Light"/>
          <w:sz w:val="21"/>
        </w:rPr>
        <w:t>Next the prosecutor or investigator conducts</w:t>
      </w:r>
      <w:r w:rsidR="00751B3F" w:rsidRPr="00E05F64">
        <w:rPr>
          <w:rFonts w:ascii="Open Sans Light" w:hAnsi="Open Sans Light" w:cs="Open Sans Light"/>
          <w:sz w:val="21"/>
        </w:rPr>
        <w:t xml:space="preserve"> a </w:t>
      </w:r>
      <w:r w:rsidR="00B81337" w:rsidRPr="00E05F64">
        <w:rPr>
          <w:rFonts w:ascii="Open Sans Light" w:hAnsi="Open Sans Light" w:cs="Open Sans Light"/>
          <w:sz w:val="21"/>
        </w:rPr>
        <w:t>preliminary i</w:t>
      </w:r>
      <w:r w:rsidR="00751B3F" w:rsidRPr="00E05F64">
        <w:rPr>
          <w:rFonts w:ascii="Open Sans Light" w:hAnsi="Open Sans Light" w:cs="Open Sans Light"/>
          <w:sz w:val="21"/>
        </w:rPr>
        <w:t>nvestigation</w:t>
      </w:r>
      <w:r w:rsidR="00B81337" w:rsidRPr="00E05F64">
        <w:rPr>
          <w:rFonts w:ascii="Open Sans Light" w:hAnsi="Open Sans Light" w:cs="Open Sans Light"/>
          <w:sz w:val="21"/>
        </w:rPr>
        <w:t xml:space="preserve"> into the complaint which should be completed within two months from the time the criminal case</w:t>
      </w:r>
      <w:r w:rsidR="0001670B" w:rsidRPr="00E05F64">
        <w:rPr>
          <w:rFonts w:ascii="Open Sans Light" w:hAnsi="Open Sans Light" w:cs="Open Sans Light"/>
          <w:sz w:val="21"/>
        </w:rPr>
        <w:t xml:space="preserve"> is initiated</w:t>
      </w:r>
      <w:r w:rsidR="00B81337" w:rsidRPr="00E05F64">
        <w:rPr>
          <w:rFonts w:ascii="Open Sans Light" w:hAnsi="Open Sans Light" w:cs="Open Sans Light"/>
          <w:sz w:val="21"/>
        </w:rPr>
        <w:t xml:space="preserve"> (Article 164 of the </w:t>
      </w:r>
      <w:r w:rsidR="009E5A7F" w:rsidRPr="00E05F64">
        <w:rPr>
          <w:rFonts w:ascii="Open Sans Light" w:hAnsi="Open Sans Light" w:cs="Open Sans Light"/>
          <w:sz w:val="21"/>
        </w:rPr>
        <w:t>Criminal Procedure Code</w:t>
      </w:r>
      <w:r w:rsidR="00F75742" w:rsidRPr="00E05F64">
        <w:rPr>
          <w:rFonts w:ascii="Open Sans Light" w:hAnsi="Open Sans Light" w:cs="Open Sans Light"/>
          <w:sz w:val="21"/>
        </w:rPr>
        <w:t>).</w:t>
      </w:r>
      <w:r w:rsidR="00B756E5" w:rsidRPr="00E05F64">
        <w:rPr>
          <w:rFonts w:ascii="Open Sans Light" w:hAnsi="Open Sans Light" w:cs="Open Sans Light"/>
          <w:sz w:val="21"/>
        </w:rPr>
        <w:t xml:space="preserve"> </w:t>
      </w:r>
    </w:p>
    <w:p w14:paraId="203CF107" w14:textId="03750ACF" w:rsidR="00C3000C" w:rsidRPr="00E05F64" w:rsidRDefault="00B81337" w:rsidP="00367E60">
      <w:pPr>
        <w:jc w:val="both"/>
        <w:rPr>
          <w:rFonts w:ascii="Open Sans Light" w:hAnsi="Open Sans Light" w:cs="Open Sans Light"/>
          <w:sz w:val="21"/>
        </w:rPr>
      </w:pPr>
      <w:r w:rsidRPr="00E05F64">
        <w:rPr>
          <w:rFonts w:ascii="Open Sans Light" w:hAnsi="Open Sans Light" w:cs="Open Sans Light"/>
          <w:sz w:val="21"/>
        </w:rPr>
        <w:t>The law establishes a two</w:t>
      </w:r>
      <w:r w:rsidR="0097679E">
        <w:rPr>
          <w:rFonts w:ascii="Open Sans Light" w:hAnsi="Open Sans Light" w:cs="Open Sans Light"/>
          <w:sz w:val="21"/>
        </w:rPr>
        <w:t>-</w:t>
      </w:r>
      <w:r w:rsidRPr="00E05F64">
        <w:rPr>
          <w:rFonts w:ascii="Open Sans Light" w:hAnsi="Open Sans Light" w:cs="Open Sans Light"/>
          <w:sz w:val="21"/>
        </w:rPr>
        <w:t>stage procedure for the investigation of complaints</w:t>
      </w:r>
      <w:r w:rsidR="00C3000C" w:rsidRPr="00E05F64">
        <w:rPr>
          <w:rFonts w:ascii="Open Sans Light" w:hAnsi="Open Sans Light" w:cs="Open Sans Light"/>
          <w:sz w:val="21"/>
        </w:rPr>
        <w:t xml:space="preserve">: </w:t>
      </w:r>
      <w:r w:rsidR="001A12BF" w:rsidRPr="00E05F64">
        <w:rPr>
          <w:rFonts w:ascii="Open Sans Light" w:hAnsi="Open Sans Light" w:cs="Open Sans Light"/>
          <w:sz w:val="21"/>
        </w:rPr>
        <w:t xml:space="preserve">first </w:t>
      </w:r>
      <w:r w:rsidRPr="00E05F64">
        <w:rPr>
          <w:rFonts w:ascii="Open Sans Light" w:hAnsi="Open Sans Light" w:cs="Open Sans Light"/>
          <w:sz w:val="21"/>
        </w:rPr>
        <w:t xml:space="preserve">a </w:t>
      </w:r>
      <w:r w:rsidR="003D7F54" w:rsidRPr="00E05F64">
        <w:rPr>
          <w:rFonts w:ascii="Open Sans Light" w:hAnsi="Open Sans Light" w:cs="Open Sans Light"/>
          <w:sz w:val="21"/>
        </w:rPr>
        <w:t xml:space="preserve">pre-investigation check </w:t>
      </w:r>
      <w:r w:rsidR="00C3000C" w:rsidRPr="00E05F64">
        <w:rPr>
          <w:rFonts w:ascii="Open Sans Light" w:hAnsi="Open Sans Light" w:cs="Open Sans Light"/>
          <w:sz w:val="21"/>
        </w:rPr>
        <w:t xml:space="preserve">of existing evidence and </w:t>
      </w:r>
      <w:r w:rsidR="001A12BF" w:rsidRPr="00E05F64">
        <w:rPr>
          <w:rFonts w:ascii="Open Sans Light" w:hAnsi="Open Sans Light" w:cs="Open Sans Light"/>
          <w:sz w:val="21"/>
        </w:rPr>
        <w:t xml:space="preserve">then </w:t>
      </w:r>
      <w:r w:rsidR="003D7F54" w:rsidRPr="00E05F64">
        <w:rPr>
          <w:rFonts w:ascii="Open Sans Light" w:hAnsi="Open Sans Light" w:cs="Open Sans Light"/>
          <w:sz w:val="21"/>
        </w:rPr>
        <w:t xml:space="preserve">the </w:t>
      </w:r>
      <w:r w:rsidR="00C3000C" w:rsidRPr="00E05F64">
        <w:rPr>
          <w:rFonts w:ascii="Open Sans Light" w:hAnsi="Open Sans Light" w:cs="Open Sans Light"/>
          <w:sz w:val="21"/>
        </w:rPr>
        <w:t xml:space="preserve">investigation. The </w:t>
      </w:r>
      <w:r w:rsidR="003D7F54" w:rsidRPr="00E05F64">
        <w:rPr>
          <w:rFonts w:ascii="Open Sans Light" w:hAnsi="Open Sans Light" w:cs="Open Sans Light"/>
          <w:sz w:val="21"/>
        </w:rPr>
        <w:t>pre-investigation check</w:t>
      </w:r>
      <w:r w:rsidR="00C3000C" w:rsidRPr="00E05F64">
        <w:rPr>
          <w:rFonts w:ascii="Open Sans Light" w:hAnsi="Open Sans Light" w:cs="Open Sans Light"/>
          <w:sz w:val="21"/>
        </w:rPr>
        <w:t xml:space="preserve"> is conducted to </w:t>
      </w:r>
      <w:r w:rsidR="003D7F54" w:rsidRPr="00E05F64">
        <w:rPr>
          <w:rFonts w:ascii="Open Sans Light" w:hAnsi="Open Sans Light" w:cs="Open Sans Light"/>
          <w:sz w:val="21"/>
        </w:rPr>
        <w:t>establish the</w:t>
      </w:r>
      <w:r w:rsidR="00C3000C" w:rsidRPr="00E05F64">
        <w:rPr>
          <w:rFonts w:ascii="Open Sans Light" w:hAnsi="Open Sans Light" w:cs="Open Sans Light"/>
          <w:sz w:val="21"/>
        </w:rPr>
        <w:t xml:space="preserve"> basis and grounds for initiating a criminal case and </w:t>
      </w:r>
      <w:r w:rsidR="001A12BF" w:rsidRPr="00E05F64">
        <w:rPr>
          <w:rFonts w:ascii="Open Sans Light" w:hAnsi="Open Sans Light" w:cs="Open Sans Light"/>
          <w:sz w:val="21"/>
        </w:rPr>
        <w:t xml:space="preserve">to start </w:t>
      </w:r>
      <w:r w:rsidR="003D7F54" w:rsidRPr="00E05F64">
        <w:rPr>
          <w:rFonts w:ascii="Open Sans Light" w:hAnsi="Open Sans Light" w:cs="Open Sans Light"/>
          <w:sz w:val="21"/>
        </w:rPr>
        <w:t xml:space="preserve">the </w:t>
      </w:r>
      <w:r w:rsidR="00C3000C" w:rsidRPr="00E05F64">
        <w:rPr>
          <w:rFonts w:ascii="Open Sans Light" w:hAnsi="Open Sans Light" w:cs="Open Sans Light"/>
          <w:sz w:val="21"/>
        </w:rPr>
        <w:t xml:space="preserve">investigation process. </w:t>
      </w:r>
      <w:r w:rsidR="000F6DDF" w:rsidRPr="00E05F64">
        <w:rPr>
          <w:rFonts w:ascii="Open Sans Light" w:hAnsi="Open Sans Light" w:cs="Open Sans Light"/>
          <w:sz w:val="21"/>
        </w:rPr>
        <w:t>During t</w:t>
      </w:r>
      <w:r w:rsidR="003D7F54" w:rsidRPr="00E05F64">
        <w:rPr>
          <w:rFonts w:ascii="Open Sans Light" w:hAnsi="Open Sans Light" w:cs="Open Sans Light"/>
          <w:sz w:val="21"/>
        </w:rPr>
        <w:t>he pre-investigation check (</w:t>
      </w:r>
      <w:r w:rsidR="000F6DDF" w:rsidRPr="00E05F64">
        <w:rPr>
          <w:rFonts w:ascii="Open Sans Light" w:hAnsi="Open Sans Light" w:cs="Open Sans Light"/>
          <w:sz w:val="21"/>
        </w:rPr>
        <w:t xml:space="preserve">i.e. </w:t>
      </w:r>
      <w:r w:rsidR="003D7F54" w:rsidRPr="00E05F64">
        <w:rPr>
          <w:rFonts w:ascii="Open Sans Light" w:hAnsi="Open Sans Light" w:cs="Open Sans Light"/>
          <w:sz w:val="21"/>
        </w:rPr>
        <w:t xml:space="preserve">before the institution of the criminal case) </w:t>
      </w:r>
      <w:r w:rsidR="000F6DDF" w:rsidRPr="00E05F64">
        <w:rPr>
          <w:rFonts w:ascii="Open Sans Light" w:hAnsi="Open Sans Light" w:cs="Open Sans Light"/>
          <w:sz w:val="21"/>
        </w:rPr>
        <w:t xml:space="preserve">the only investigatory activities permitted are </w:t>
      </w:r>
      <w:r w:rsidR="003D7F54" w:rsidRPr="00E05F64">
        <w:rPr>
          <w:rFonts w:ascii="Open Sans Light" w:hAnsi="Open Sans Light" w:cs="Open Sans Light"/>
          <w:sz w:val="21"/>
        </w:rPr>
        <w:t xml:space="preserve">the inspection of the scene of the alleged crime, the medical examination of the alleged victims of torture, and the questioning of </w:t>
      </w:r>
      <w:r w:rsidR="003D7F54" w:rsidRPr="00E05F64">
        <w:rPr>
          <w:rFonts w:ascii="Open Sans Light" w:hAnsi="Open Sans Light" w:cs="Open Sans Light"/>
          <w:sz w:val="21"/>
        </w:rPr>
        <w:lastRenderedPageBreak/>
        <w:t>the applicants, eyewitnesses and alleged perpetrators. A criminal case is initiated if it becomes clear that it is necessary to conduct forensic examinations, cross-question suspects and witnesses or carry out identification and other investigative actions.</w:t>
      </w:r>
      <w:r w:rsidR="003B7A79" w:rsidRPr="00E05F64">
        <w:rPr>
          <w:rFonts w:ascii="Open Sans Light" w:hAnsi="Open Sans Light" w:cs="Open Sans Light"/>
          <w:sz w:val="21"/>
        </w:rPr>
        <w:t xml:space="preserve"> </w:t>
      </w:r>
      <w:r w:rsidR="000F6DDF" w:rsidRPr="00E05F64">
        <w:rPr>
          <w:rFonts w:ascii="Open Sans Light" w:hAnsi="Open Sans Light" w:cs="Open Sans Light"/>
          <w:sz w:val="21"/>
        </w:rPr>
        <w:t xml:space="preserve">The investigation </w:t>
      </w:r>
      <w:r w:rsidR="00C3000C" w:rsidRPr="00E05F64">
        <w:rPr>
          <w:rFonts w:ascii="Open Sans Light" w:hAnsi="Open Sans Light" w:cs="Open Sans Light"/>
          <w:sz w:val="21"/>
        </w:rPr>
        <w:t xml:space="preserve">is the process of </w:t>
      </w:r>
      <w:r w:rsidR="000F6DDF" w:rsidRPr="00E05F64">
        <w:rPr>
          <w:rFonts w:ascii="Open Sans Light" w:hAnsi="Open Sans Light" w:cs="Open Sans Light"/>
          <w:sz w:val="21"/>
        </w:rPr>
        <w:t>collecting</w:t>
      </w:r>
      <w:r w:rsidR="00234730" w:rsidRPr="00E05F64">
        <w:rPr>
          <w:rFonts w:ascii="Open Sans Light" w:hAnsi="Open Sans Light" w:cs="Open Sans Light"/>
          <w:sz w:val="21"/>
        </w:rPr>
        <w:t xml:space="preserve"> </w:t>
      </w:r>
      <w:r w:rsidR="00C3000C" w:rsidRPr="00E05F64">
        <w:rPr>
          <w:rFonts w:ascii="Open Sans Light" w:hAnsi="Open Sans Light" w:cs="Open Sans Light"/>
          <w:sz w:val="21"/>
        </w:rPr>
        <w:t xml:space="preserve">evidence </w:t>
      </w:r>
      <w:r w:rsidR="00234730" w:rsidRPr="00E05F64">
        <w:rPr>
          <w:rFonts w:ascii="Open Sans Light" w:hAnsi="Open Sans Light" w:cs="Open Sans Light"/>
          <w:sz w:val="21"/>
        </w:rPr>
        <w:t>of the crime and</w:t>
      </w:r>
      <w:r w:rsidR="00C3000C" w:rsidRPr="00E05F64">
        <w:rPr>
          <w:rFonts w:ascii="Open Sans Light" w:hAnsi="Open Sans Light" w:cs="Open Sans Light"/>
          <w:sz w:val="21"/>
        </w:rPr>
        <w:t xml:space="preserve"> </w:t>
      </w:r>
      <w:r w:rsidR="000F6DDF" w:rsidRPr="00E05F64">
        <w:rPr>
          <w:rFonts w:ascii="Open Sans Light" w:hAnsi="Open Sans Light" w:cs="Open Sans Light"/>
          <w:sz w:val="21"/>
        </w:rPr>
        <w:t xml:space="preserve">the </w:t>
      </w:r>
      <w:r w:rsidR="00C3000C" w:rsidRPr="00E05F64">
        <w:rPr>
          <w:rFonts w:ascii="Open Sans Light" w:hAnsi="Open Sans Light" w:cs="Open Sans Light"/>
          <w:sz w:val="21"/>
        </w:rPr>
        <w:t>identification of the perpetrator</w:t>
      </w:r>
      <w:r w:rsidR="000F6DDF" w:rsidRPr="00E05F64">
        <w:rPr>
          <w:rFonts w:ascii="Open Sans Light" w:hAnsi="Open Sans Light" w:cs="Open Sans Light"/>
          <w:sz w:val="21"/>
        </w:rPr>
        <w:t>/s</w:t>
      </w:r>
      <w:r w:rsidR="00C3000C" w:rsidRPr="00E05F64">
        <w:rPr>
          <w:rFonts w:ascii="Open Sans Light" w:hAnsi="Open Sans Light" w:cs="Open Sans Light"/>
          <w:sz w:val="21"/>
        </w:rPr>
        <w:t xml:space="preserve">. </w:t>
      </w:r>
      <w:r w:rsidR="000F6DDF" w:rsidRPr="00E05F64">
        <w:rPr>
          <w:rFonts w:ascii="Open Sans Light" w:hAnsi="Open Sans Light" w:cs="Open Sans Light"/>
          <w:sz w:val="21"/>
        </w:rPr>
        <w:t>If t</w:t>
      </w:r>
      <w:r w:rsidR="00234730" w:rsidRPr="00E05F64">
        <w:rPr>
          <w:rFonts w:ascii="Open Sans Light" w:hAnsi="Open Sans Light" w:cs="Open Sans Light"/>
          <w:sz w:val="21"/>
        </w:rPr>
        <w:t>he i</w:t>
      </w:r>
      <w:r w:rsidR="00C3000C" w:rsidRPr="00E05F64">
        <w:rPr>
          <w:rFonts w:ascii="Open Sans Light" w:hAnsi="Open Sans Light" w:cs="Open Sans Light"/>
          <w:sz w:val="21"/>
        </w:rPr>
        <w:t xml:space="preserve">nvestigation </w:t>
      </w:r>
      <w:r w:rsidR="000F6DDF" w:rsidRPr="00E05F64">
        <w:rPr>
          <w:rFonts w:ascii="Open Sans Light" w:hAnsi="Open Sans Light" w:cs="Open Sans Light"/>
          <w:sz w:val="21"/>
        </w:rPr>
        <w:t>concludes that a crime was committed and sufficient evidence is collected against the alleged perpetrators, an</w:t>
      </w:r>
      <w:r w:rsidR="00234730" w:rsidRPr="00E05F64">
        <w:rPr>
          <w:rFonts w:ascii="Open Sans Light" w:hAnsi="Open Sans Light" w:cs="Open Sans Light"/>
          <w:sz w:val="21"/>
        </w:rPr>
        <w:t xml:space="preserve"> </w:t>
      </w:r>
      <w:r w:rsidR="00C3000C" w:rsidRPr="00E05F64">
        <w:rPr>
          <w:rFonts w:ascii="Open Sans Light" w:hAnsi="Open Sans Light" w:cs="Open Sans Light"/>
          <w:sz w:val="21"/>
        </w:rPr>
        <w:t>indictment</w:t>
      </w:r>
      <w:r w:rsidR="000F6DDF" w:rsidRPr="00E05F64">
        <w:rPr>
          <w:rFonts w:ascii="Open Sans Light" w:hAnsi="Open Sans Light" w:cs="Open Sans Light"/>
          <w:sz w:val="21"/>
        </w:rPr>
        <w:t xml:space="preserve"> is issued. Otherwise </w:t>
      </w:r>
      <w:r w:rsidR="00C3000C" w:rsidRPr="00E05F64">
        <w:rPr>
          <w:rFonts w:ascii="Open Sans Light" w:hAnsi="Open Sans Light" w:cs="Open Sans Light"/>
          <w:sz w:val="21"/>
        </w:rPr>
        <w:t>the investigation</w:t>
      </w:r>
      <w:r w:rsidR="00945C66" w:rsidRPr="00E05F64">
        <w:rPr>
          <w:rFonts w:ascii="Open Sans Light" w:hAnsi="Open Sans Light" w:cs="Open Sans Light"/>
          <w:sz w:val="21"/>
        </w:rPr>
        <w:t xml:space="preserve"> is closed</w:t>
      </w:r>
      <w:r w:rsidR="00C3000C" w:rsidRPr="00E05F64">
        <w:rPr>
          <w:rFonts w:ascii="Open Sans Light" w:hAnsi="Open Sans Light" w:cs="Open Sans Light"/>
          <w:sz w:val="21"/>
        </w:rPr>
        <w:t xml:space="preserve">. </w:t>
      </w:r>
      <w:r w:rsidR="00E2762B" w:rsidRPr="00E05F64">
        <w:rPr>
          <w:rFonts w:ascii="Open Sans Light" w:hAnsi="Open Sans Light" w:cs="Open Sans Light"/>
          <w:sz w:val="21"/>
        </w:rPr>
        <w:t xml:space="preserve">The initial pre-investigation check is not necessary </w:t>
      </w:r>
      <w:r w:rsidR="00C9265E" w:rsidRPr="00E05F64">
        <w:rPr>
          <w:rFonts w:ascii="Open Sans Light" w:hAnsi="Open Sans Light" w:cs="Open Sans Light"/>
          <w:sz w:val="21"/>
        </w:rPr>
        <w:t xml:space="preserve">if </w:t>
      </w:r>
      <w:r w:rsidR="00E2762B" w:rsidRPr="00E05F64">
        <w:rPr>
          <w:rFonts w:ascii="Open Sans Light" w:hAnsi="Open Sans Light" w:cs="Open Sans Light"/>
          <w:sz w:val="21"/>
        </w:rPr>
        <w:t>the</w:t>
      </w:r>
      <w:r w:rsidR="00C9265E" w:rsidRPr="00E05F64">
        <w:rPr>
          <w:rFonts w:ascii="Open Sans Light" w:hAnsi="Open Sans Light" w:cs="Open Sans Light"/>
          <w:sz w:val="21"/>
        </w:rPr>
        <w:t xml:space="preserve"> investigative bodies consider that there is</w:t>
      </w:r>
      <w:r w:rsidR="00E2762B" w:rsidRPr="00E05F64">
        <w:rPr>
          <w:rFonts w:ascii="Open Sans Light" w:hAnsi="Open Sans Light" w:cs="Open Sans Light"/>
          <w:sz w:val="21"/>
        </w:rPr>
        <w:t xml:space="preserve"> </w:t>
      </w:r>
      <w:r w:rsidR="00C3000C" w:rsidRPr="00E05F64">
        <w:rPr>
          <w:rFonts w:ascii="Open Sans Light" w:hAnsi="Open Sans Light" w:cs="Open Sans Light"/>
          <w:sz w:val="21"/>
        </w:rPr>
        <w:t xml:space="preserve">credible evidence </w:t>
      </w:r>
      <w:r w:rsidR="002359FE" w:rsidRPr="00E05F64">
        <w:rPr>
          <w:rFonts w:ascii="Open Sans Light" w:hAnsi="Open Sans Light" w:cs="Open Sans Light"/>
          <w:sz w:val="21"/>
        </w:rPr>
        <w:t>a</w:t>
      </w:r>
      <w:r w:rsidR="00C3000C" w:rsidRPr="00E05F64">
        <w:rPr>
          <w:rFonts w:ascii="Open Sans Light" w:hAnsi="Open Sans Light" w:cs="Open Sans Light"/>
          <w:sz w:val="21"/>
        </w:rPr>
        <w:t xml:space="preserve"> crime was committed, </w:t>
      </w:r>
      <w:r w:rsidR="00E2762B" w:rsidRPr="00E05F64">
        <w:rPr>
          <w:rFonts w:ascii="Open Sans Light" w:hAnsi="Open Sans Light" w:cs="Open Sans Light"/>
          <w:sz w:val="21"/>
        </w:rPr>
        <w:t xml:space="preserve">meaning that </w:t>
      </w:r>
      <w:r w:rsidR="00C3000C" w:rsidRPr="00E05F64">
        <w:rPr>
          <w:rFonts w:ascii="Open Sans Light" w:hAnsi="Open Sans Light" w:cs="Open Sans Light"/>
          <w:sz w:val="21"/>
        </w:rPr>
        <w:t xml:space="preserve">the investigation </w:t>
      </w:r>
      <w:r w:rsidR="00E2762B" w:rsidRPr="00E05F64">
        <w:rPr>
          <w:rFonts w:ascii="Open Sans Light" w:hAnsi="Open Sans Light" w:cs="Open Sans Light"/>
          <w:sz w:val="21"/>
        </w:rPr>
        <w:t xml:space="preserve">stage can </w:t>
      </w:r>
      <w:r w:rsidR="00C3000C" w:rsidRPr="00E05F64">
        <w:rPr>
          <w:rFonts w:ascii="Open Sans Light" w:hAnsi="Open Sans Light" w:cs="Open Sans Light"/>
          <w:sz w:val="21"/>
        </w:rPr>
        <w:t>start immediately.</w:t>
      </w:r>
    </w:p>
    <w:p w14:paraId="5CF74DEB" w14:textId="77777777" w:rsidR="00620F2A" w:rsidRPr="00E05F64" w:rsidRDefault="000F6DDF" w:rsidP="00136161">
      <w:pPr>
        <w:jc w:val="both"/>
        <w:rPr>
          <w:rFonts w:ascii="Open Sans Light" w:hAnsi="Open Sans Light" w:cs="Open Sans Light"/>
          <w:sz w:val="21"/>
        </w:rPr>
      </w:pPr>
      <w:r w:rsidRPr="00E05F64">
        <w:rPr>
          <w:rFonts w:ascii="Open Sans Light" w:hAnsi="Open Sans Light" w:cs="Open Sans Light"/>
          <w:sz w:val="21"/>
        </w:rPr>
        <w:t xml:space="preserve">Domestic legislation </w:t>
      </w:r>
      <w:r w:rsidR="003F6B64" w:rsidRPr="00E05F64">
        <w:rPr>
          <w:rFonts w:ascii="Open Sans Light" w:hAnsi="Open Sans Light" w:cs="Open Sans Light"/>
          <w:sz w:val="21"/>
        </w:rPr>
        <w:t>list</w:t>
      </w:r>
      <w:r w:rsidRPr="00E05F64">
        <w:rPr>
          <w:rFonts w:ascii="Open Sans Light" w:hAnsi="Open Sans Light" w:cs="Open Sans Light"/>
          <w:sz w:val="21"/>
        </w:rPr>
        <w:t>s</w:t>
      </w:r>
      <w:r w:rsidR="003F6B64" w:rsidRPr="00E05F64">
        <w:rPr>
          <w:rFonts w:ascii="Open Sans Light" w:hAnsi="Open Sans Light" w:cs="Open Sans Light"/>
          <w:sz w:val="21"/>
        </w:rPr>
        <w:t xml:space="preserve"> </w:t>
      </w:r>
      <w:r w:rsidRPr="00E05F64">
        <w:rPr>
          <w:rFonts w:ascii="Open Sans Light" w:hAnsi="Open Sans Light" w:cs="Open Sans Light"/>
          <w:sz w:val="21"/>
        </w:rPr>
        <w:t>all</w:t>
      </w:r>
      <w:r w:rsidR="00E2762B" w:rsidRPr="00E05F64">
        <w:rPr>
          <w:rFonts w:ascii="Open Sans Light" w:hAnsi="Open Sans Light" w:cs="Open Sans Light"/>
          <w:sz w:val="21"/>
        </w:rPr>
        <w:t xml:space="preserve"> state </w:t>
      </w:r>
      <w:r w:rsidR="003F6B64" w:rsidRPr="00E05F64">
        <w:rPr>
          <w:rFonts w:ascii="Open Sans Light" w:hAnsi="Open Sans Light" w:cs="Open Sans Light"/>
          <w:sz w:val="21"/>
        </w:rPr>
        <w:t>institutions responsible for considering citizens’ complaints. Th</w:t>
      </w:r>
      <w:r w:rsidR="00E2762B" w:rsidRPr="00E05F64">
        <w:rPr>
          <w:rFonts w:ascii="Open Sans Light" w:hAnsi="Open Sans Light" w:cs="Open Sans Light"/>
          <w:sz w:val="21"/>
        </w:rPr>
        <w:t xml:space="preserve">ese </w:t>
      </w:r>
      <w:r w:rsidR="003F6B64" w:rsidRPr="00E05F64">
        <w:rPr>
          <w:rFonts w:ascii="Open Sans Light" w:hAnsi="Open Sans Light" w:cs="Open Sans Light"/>
          <w:sz w:val="21"/>
        </w:rPr>
        <w:t>include the courts, prosecutors' offices</w:t>
      </w:r>
      <w:r w:rsidRPr="00E05F64">
        <w:rPr>
          <w:rFonts w:ascii="Open Sans Light" w:hAnsi="Open Sans Light" w:cs="Open Sans Light"/>
          <w:sz w:val="21"/>
        </w:rPr>
        <w:t>,</w:t>
      </w:r>
      <w:r w:rsidR="003F6B64" w:rsidRPr="00E05F64">
        <w:rPr>
          <w:rFonts w:ascii="Open Sans Light" w:hAnsi="Open Sans Light" w:cs="Open Sans Light"/>
          <w:sz w:val="21"/>
        </w:rPr>
        <w:t xml:space="preserve"> </w:t>
      </w:r>
      <w:r w:rsidR="00E2762B" w:rsidRPr="00E05F64">
        <w:rPr>
          <w:rFonts w:ascii="Open Sans Light" w:hAnsi="Open Sans Light" w:cs="Open Sans Light"/>
          <w:sz w:val="21"/>
        </w:rPr>
        <w:t xml:space="preserve">the </w:t>
      </w:r>
      <w:r w:rsidR="003F6B64" w:rsidRPr="00E05F64">
        <w:rPr>
          <w:rFonts w:ascii="Open Sans Light" w:hAnsi="Open Sans Light" w:cs="Open Sans Light"/>
          <w:sz w:val="21"/>
        </w:rPr>
        <w:t xml:space="preserve">internal security services of the </w:t>
      </w:r>
      <w:r w:rsidR="00D46952" w:rsidRPr="00E05F64">
        <w:rPr>
          <w:rFonts w:ascii="Open Sans Light" w:hAnsi="Open Sans Light" w:cs="Open Sans Light"/>
          <w:sz w:val="21"/>
        </w:rPr>
        <w:t>law enforcement agencies</w:t>
      </w:r>
      <w:r w:rsidR="003F6B64" w:rsidRPr="00E05F64">
        <w:rPr>
          <w:rFonts w:ascii="Open Sans Light" w:hAnsi="Open Sans Light" w:cs="Open Sans Light"/>
          <w:sz w:val="21"/>
        </w:rPr>
        <w:t xml:space="preserve"> and the </w:t>
      </w:r>
      <w:r w:rsidR="008D632D" w:rsidRPr="00E05F64">
        <w:rPr>
          <w:rFonts w:ascii="Open Sans Light" w:hAnsi="Open Sans Light" w:cs="Open Sans Light"/>
          <w:sz w:val="21"/>
          <w:lang w:val="en-GB"/>
        </w:rPr>
        <w:t>State Committee for National Security</w:t>
      </w:r>
      <w:r w:rsidR="003F6B64" w:rsidRPr="00E05F64">
        <w:rPr>
          <w:rFonts w:ascii="Open Sans Light" w:hAnsi="Open Sans Light" w:cs="Open Sans Light"/>
          <w:sz w:val="21"/>
        </w:rPr>
        <w:t xml:space="preserve">. </w:t>
      </w:r>
      <w:r w:rsidR="009A5E17" w:rsidRPr="00E05F64">
        <w:rPr>
          <w:rFonts w:ascii="Open Sans Light" w:hAnsi="Open Sans Light" w:cs="Open Sans Light"/>
          <w:sz w:val="21"/>
        </w:rPr>
        <w:t xml:space="preserve">Investigations of cases opened under 143-1 (“torture”) are conducted by prosecutors (Article 161, part 2 of the </w:t>
      </w:r>
      <w:r w:rsidR="009E5A7F" w:rsidRPr="00E05F64">
        <w:rPr>
          <w:rFonts w:ascii="Open Sans Light" w:hAnsi="Open Sans Light" w:cs="Open Sans Light"/>
          <w:sz w:val="21"/>
        </w:rPr>
        <w:t>Criminal Procedure Code</w:t>
      </w:r>
      <w:r w:rsidR="009A5E17" w:rsidRPr="00E05F64">
        <w:rPr>
          <w:rFonts w:ascii="Open Sans Light" w:hAnsi="Open Sans Light" w:cs="Open Sans Light"/>
          <w:sz w:val="21"/>
        </w:rPr>
        <w:t xml:space="preserve">). </w:t>
      </w:r>
    </w:p>
    <w:p w14:paraId="167508F0" w14:textId="77777777" w:rsidR="00AE7B51" w:rsidRPr="00E05F64" w:rsidRDefault="00AE7B51" w:rsidP="00136161">
      <w:pPr>
        <w:jc w:val="both"/>
        <w:rPr>
          <w:rFonts w:ascii="Open Sans Light" w:hAnsi="Open Sans Light" w:cs="Open Sans Light"/>
          <w:sz w:val="21"/>
        </w:rPr>
      </w:pPr>
    </w:p>
    <w:p w14:paraId="22E4AD7D" w14:textId="77777777" w:rsidR="00FC21C0" w:rsidRPr="00E05F64" w:rsidRDefault="00575F36" w:rsidP="006D4112">
      <w:pPr>
        <w:pStyle w:val="Heading2"/>
        <w:rPr>
          <w:rFonts w:ascii="Open Sans Light" w:hAnsi="Open Sans Light" w:cs="Open Sans Light"/>
        </w:rPr>
      </w:pPr>
      <w:bookmarkStart w:id="52" w:name="_Toc359158361"/>
      <w:bookmarkStart w:id="53" w:name="_Toc359875712"/>
      <w:bookmarkStart w:id="54" w:name="_Toc10463024"/>
      <w:r w:rsidRPr="00E05F64">
        <w:rPr>
          <w:rFonts w:ascii="Open Sans Light" w:hAnsi="Open Sans Light" w:cs="Open Sans Light"/>
        </w:rPr>
        <w:t xml:space="preserve">6.4. </w:t>
      </w:r>
      <w:r w:rsidR="00FE70BF" w:rsidRPr="00E05F64">
        <w:rPr>
          <w:rFonts w:ascii="Open Sans Light" w:hAnsi="Open Sans Light" w:cs="Open Sans Light"/>
        </w:rPr>
        <w:t>The need for e</w:t>
      </w:r>
      <w:r w:rsidR="00FC21C0" w:rsidRPr="00E05F64">
        <w:rPr>
          <w:rFonts w:ascii="Open Sans Light" w:hAnsi="Open Sans Light" w:cs="Open Sans Light"/>
        </w:rPr>
        <w:t>ffective and independent investigation</w:t>
      </w:r>
      <w:bookmarkEnd w:id="52"/>
      <w:bookmarkEnd w:id="53"/>
      <w:r w:rsidR="00FE70BF" w:rsidRPr="00E05F64">
        <w:rPr>
          <w:rFonts w:ascii="Open Sans Light" w:hAnsi="Open Sans Light" w:cs="Open Sans Light"/>
        </w:rPr>
        <w:t>s</w:t>
      </w:r>
      <w:bookmarkEnd w:id="54"/>
    </w:p>
    <w:p w14:paraId="39E06722" w14:textId="77777777" w:rsidR="00FC21C0" w:rsidRPr="00E05F64" w:rsidRDefault="000F50F7" w:rsidP="002F2832">
      <w:pPr>
        <w:jc w:val="both"/>
        <w:rPr>
          <w:rFonts w:ascii="Open Sans Light" w:hAnsi="Open Sans Light" w:cs="Open Sans Light"/>
          <w:bCs/>
          <w:sz w:val="21"/>
        </w:rPr>
      </w:pPr>
      <w:r w:rsidRPr="00E05F64">
        <w:rPr>
          <w:rFonts w:ascii="Open Sans Light" w:hAnsi="Open Sans Light" w:cs="Open Sans Light"/>
          <w:sz w:val="21"/>
        </w:rPr>
        <w:t>S</w:t>
      </w:r>
      <w:r w:rsidR="00FC21C0" w:rsidRPr="00E05F64">
        <w:rPr>
          <w:rFonts w:ascii="Open Sans Light" w:hAnsi="Open Sans Light" w:cs="Open Sans Light"/>
          <w:sz w:val="21"/>
        </w:rPr>
        <w:t xml:space="preserve">everal international human rights bodies and procedures including the </w:t>
      </w:r>
      <w:r w:rsidR="00EF343A" w:rsidRPr="00E05F64">
        <w:rPr>
          <w:rFonts w:ascii="Open Sans Light" w:hAnsi="Open Sans Light" w:cs="Open Sans Light"/>
          <w:sz w:val="21"/>
        </w:rPr>
        <w:t xml:space="preserve">HRC, the </w:t>
      </w:r>
      <w:r w:rsidR="0029743B" w:rsidRPr="00E05F64">
        <w:rPr>
          <w:rFonts w:ascii="Open Sans Light" w:hAnsi="Open Sans Light" w:cs="Open Sans Light"/>
          <w:sz w:val="21"/>
        </w:rPr>
        <w:t>CAT</w:t>
      </w:r>
      <w:r w:rsidR="00FC21C0" w:rsidRPr="00E05F64">
        <w:rPr>
          <w:rFonts w:ascii="Open Sans Light" w:hAnsi="Open Sans Light" w:cs="Open Sans Light"/>
          <w:sz w:val="21"/>
        </w:rPr>
        <w:t xml:space="preserve"> and the UN Special Rapporteur on torture have recommended that Tajikistan establish an independent investigatory body, but the </w:t>
      </w:r>
      <w:r w:rsidR="00FC21C0" w:rsidRPr="00E05F64">
        <w:rPr>
          <w:rFonts w:ascii="Open Sans Light" w:hAnsi="Open Sans Light" w:cs="Open Sans Light"/>
          <w:bCs/>
          <w:sz w:val="21"/>
        </w:rPr>
        <w:t xml:space="preserve">authorities have repeatedly stated that what they claim to be a low number of torture cases does not warrant </w:t>
      </w:r>
      <w:r w:rsidR="00BE48F9" w:rsidRPr="00E05F64">
        <w:rPr>
          <w:rFonts w:ascii="Open Sans Light" w:hAnsi="Open Sans Light" w:cs="Open Sans Light"/>
          <w:bCs/>
          <w:sz w:val="21"/>
        </w:rPr>
        <w:t>this</w:t>
      </w:r>
      <w:r w:rsidR="00FC21C0" w:rsidRPr="00E05F64">
        <w:rPr>
          <w:rFonts w:ascii="Open Sans Light" w:hAnsi="Open Sans Light" w:cs="Open Sans Light"/>
          <w:bCs/>
          <w:sz w:val="21"/>
        </w:rPr>
        <w:t>.</w:t>
      </w:r>
      <w:r w:rsidR="002F2832" w:rsidRPr="00E05F64">
        <w:rPr>
          <w:rFonts w:ascii="Open Sans Light" w:hAnsi="Open Sans Light" w:cs="Open Sans Light"/>
          <w:bCs/>
          <w:sz w:val="21"/>
        </w:rPr>
        <w:t xml:space="preserve"> However, they only refer to the number of cases opened under Article 143-1 (“torture”) of the Criminal Code, </w:t>
      </w:r>
      <w:r w:rsidR="00BE48F9" w:rsidRPr="00E05F64">
        <w:rPr>
          <w:rFonts w:ascii="Open Sans Light" w:hAnsi="Open Sans Light" w:cs="Open Sans Light"/>
          <w:bCs/>
          <w:sz w:val="21"/>
        </w:rPr>
        <w:t xml:space="preserve">whereas </w:t>
      </w:r>
      <w:r w:rsidR="002F2832" w:rsidRPr="00E05F64">
        <w:rPr>
          <w:rFonts w:ascii="Open Sans Light" w:hAnsi="Open Sans Light" w:cs="Open Sans Light"/>
          <w:bCs/>
          <w:sz w:val="21"/>
        </w:rPr>
        <w:t>a</w:t>
      </w:r>
      <w:r w:rsidR="00462834" w:rsidRPr="00E05F64">
        <w:rPr>
          <w:rFonts w:ascii="Open Sans Light" w:hAnsi="Open Sans Light" w:cs="Open Sans Light"/>
          <w:bCs/>
          <w:sz w:val="21"/>
        </w:rPr>
        <w:t xml:space="preserve">s mentioned </w:t>
      </w:r>
      <w:r w:rsidR="002F2832" w:rsidRPr="00E05F64">
        <w:rPr>
          <w:rFonts w:ascii="Open Sans Light" w:hAnsi="Open Sans Light" w:cs="Open Sans Light"/>
          <w:bCs/>
          <w:sz w:val="21"/>
        </w:rPr>
        <w:t>abov</w:t>
      </w:r>
      <w:r w:rsidR="00462834" w:rsidRPr="00E05F64">
        <w:rPr>
          <w:rFonts w:ascii="Open Sans Light" w:hAnsi="Open Sans Light" w:cs="Open Sans Light"/>
          <w:bCs/>
          <w:sz w:val="21"/>
        </w:rPr>
        <w:t>e</w:t>
      </w:r>
      <w:r w:rsidR="00FC21C0" w:rsidRPr="00E05F64">
        <w:rPr>
          <w:rFonts w:ascii="Open Sans Light" w:hAnsi="Open Sans Light" w:cs="Open Sans Light"/>
          <w:bCs/>
          <w:sz w:val="21"/>
        </w:rPr>
        <w:t xml:space="preserve">, most cases involving torture and ill-treatment are opened under </w:t>
      </w:r>
      <w:r w:rsidR="00D53F2E" w:rsidRPr="00E05F64">
        <w:rPr>
          <w:rFonts w:ascii="Open Sans Light" w:hAnsi="Open Sans Light" w:cs="Open Sans Light"/>
          <w:bCs/>
          <w:sz w:val="21"/>
        </w:rPr>
        <w:t xml:space="preserve">other </w:t>
      </w:r>
      <w:r w:rsidR="00FC21C0" w:rsidRPr="00E05F64">
        <w:rPr>
          <w:rFonts w:ascii="Open Sans Light" w:hAnsi="Open Sans Light" w:cs="Open Sans Light"/>
          <w:bCs/>
          <w:sz w:val="21"/>
        </w:rPr>
        <w:t>articles of the Criminal Code</w:t>
      </w:r>
      <w:r w:rsidR="00C31548" w:rsidRPr="00E05F64">
        <w:rPr>
          <w:rFonts w:ascii="Open Sans Light" w:hAnsi="Open Sans Light" w:cs="Open Sans Light"/>
          <w:bCs/>
          <w:sz w:val="21"/>
        </w:rPr>
        <w:t>,</w:t>
      </w:r>
      <w:r w:rsidR="00FC21C0" w:rsidRPr="00E05F64">
        <w:rPr>
          <w:rFonts w:ascii="Open Sans Light" w:hAnsi="Open Sans Light" w:cs="Open Sans Light"/>
          <w:bCs/>
          <w:sz w:val="21"/>
        </w:rPr>
        <w:t xml:space="preserve"> </w:t>
      </w:r>
      <w:r w:rsidR="00D53F2E" w:rsidRPr="00E05F64">
        <w:rPr>
          <w:rFonts w:ascii="Open Sans Light" w:hAnsi="Open Sans Light" w:cs="Open Sans Light"/>
          <w:bCs/>
          <w:sz w:val="21"/>
        </w:rPr>
        <w:t>such as those punishing</w:t>
      </w:r>
      <w:r w:rsidR="00FC21C0" w:rsidRPr="00E05F64">
        <w:rPr>
          <w:rFonts w:ascii="Open Sans Light" w:hAnsi="Open Sans Light" w:cs="Open Sans Light"/>
          <w:bCs/>
          <w:sz w:val="21"/>
        </w:rPr>
        <w:t xml:space="preserve"> “negligence“, “abuse of authority or duty“ or ”violating the code of military conduct”.</w:t>
      </w:r>
      <w:r w:rsidR="00442F2C" w:rsidRPr="00E05F64">
        <w:rPr>
          <w:rFonts w:ascii="Open Sans Light" w:hAnsi="Open Sans Light" w:cs="Open Sans Light"/>
          <w:bCs/>
          <w:sz w:val="21"/>
        </w:rPr>
        <w:t xml:space="preserve"> </w:t>
      </w:r>
      <w:r w:rsidR="008A28EC" w:rsidRPr="00E05F64">
        <w:rPr>
          <w:rFonts w:ascii="Open Sans Light" w:hAnsi="Open Sans Light" w:cs="Open Sans Light"/>
          <w:bCs/>
          <w:sz w:val="21"/>
        </w:rPr>
        <w:t>(For further information, refer to the chapter “Prohibition and punishment of torture and ill-treatment” and the section “</w:t>
      </w:r>
      <w:r w:rsidR="008A28EC" w:rsidRPr="00E05F64">
        <w:rPr>
          <w:rFonts w:ascii="Open Sans Light" w:hAnsi="Open Sans Light" w:cs="Open Sans Light"/>
          <w:sz w:val="21"/>
        </w:rPr>
        <w:t>Data collection</w:t>
      </w:r>
      <w:r w:rsidR="008A28EC" w:rsidRPr="00E05F64">
        <w:rPr>
          <w:rFonts w:ascii="Open Sans Light" w:hAnsi="Open Sans Light" w:cs="Open Sans Light"/>
          <w:bCs/>
          <w:sz w:val="21"/>
        </w:rPr>
        <w:t>”).</w:t>
      </w:r>
    </w:p>
    <w:p w14:paraId="70E14B35" w14:textId="77777777" w:rsidR="0061271B" w:rsidRPr="00E05F64" w:rsidRDefault="0061271B" w:rsidP="002F2832">
      <w:pPr>
        <w:jc w:val="both"/>
        <w:rPr>
          <w:rFonts w:ascii="Open Sans Light" w:hAnsi="Open Sans Light" w:cs="Open Sans Light"/>
          <w:sz w:val="21"/>
        </w:rPr>
      </w:pPr>
      <w:r w:rsidRPr="00E05F64">
        <w:rPr>
          <w:rFonts w:ascii="Open Sans Light" w:hAnsi="Open Sans Light" w:cs="Open Sans Light"/>
          <w:sz w:val="21"/>
        </w:rPr>
        <w:t xml:space="preserve">In practice complaints about torture and ill-treatment are often not investigated effectively in Tajikistan because the investigating institutions are not sufficiently independent. </w:t>
      </w:r>
    </w:p>
    <w:p w14:paraId="0E0F1184" w14:textId="77777777" w:rsidR="00DB2DE3" w:rsidRPr="00E05F64" w:rsidRDefault="00D46952" w:rsidP="00DB2DE3">
      <w:pPr>
        <w:jc w:val="both"/>
        <w:rPr>
          <w:rFonts w:ascii="Open Sans Light" w:hAnsi="Open Sans Light" w:cs="Open Sans Light"/>
          <w:sz w:val="21"/>
        </w:rPr>
      </w:pPr>
      <w:r w:rsidRPr="00E05F64">
        <w:rPr>
          <w:rFonts w:ascii="Open Sans Light" w:hAnsi="Open Sans Light" w:cs="Open Sans Light"/>
          <w:sz w:val="21"/>
        </w:rPr>
        <w:t xml:space="preserve">As indicated above, complaints </w:t>
      </w:r>
      <w:r w:rsidR="00DB2DE3" w:rsidRPr="00E05F64">
        <w:rPr>
          <w:rFonts w:ascii="Open Sans Light" w:hAnsi="Open Sans Light" w:cs="Open Sans Light"/>
          <w:sz w:val="21"/>
        </w:rPr>
        <w:t>about torture and other forms of ill-treatment can be submitted not only to the Office of the Prosecutor</w:t>
      </w:r>
      <w:r w:rsidR="00C71B30" w:rsidRPr="00E05F64">
        <w:rPr>
          <w:rFonts w:ascii="Open Sans Light" w:hAnsi="Open Sans Light" w:cs="Open Sans Light"/>
          <w:sz w:val="21"/>
        </w:rPr>
        <w:t xml:space="preserve"> </w:t>
      </w:r>
      <w:r w:rsidR="00015838" w:rsidRPr="00E05F64">
        <w:rPr>
          <w:rFonts w:ascii="Open Sans Light" w:hAnsi="Open Sans Light" w:cs="Open Sans Light"/>
          <w:sz w:val="21"/>
        </w:rPr>
        <w:t xml:space="preserve">General </w:t>
      </w:r>
      <w:r w:rsidR="00C71B30" w:rsidRPr="00E05F64">
        <w:rPr>
          <w:rFonts w:ascii="Open Sans Light" w:hAnsi="Open Sans Light" w:cs="Open Sans Light"/>
          <w:sz w:val="21"/>
        </w:rPr>
        <w:t xml:space="preserve">or other </w:t>
      </w:r>
      <w:r w:rsidR="00015838" w:rsidRPr="00E05F64">
        <w:rPr>
          <w:rFonts w:ascii="Open Sans Light" w:hAnsi="Open Sans Light" w:cs="Open Sans Light"/>
          <w:sz w:val="21"/>
        </w:rPr>
        <w:t>p</w:t>
      </w:r>
      <w:r w:rsidR="00C71B30" w:rsidRPr="00E05F64">
        <w:rPr>
          <w:rFonts w:ascii="Open Sans Light" w:hAnsi="Open Sans Light" w:cs="Open Sans Light"/>
          <w:sz w:val="21"/>
        </w:rPr>
        <w:t xml:space="preserve">rosecutors’ </w:t>
      </w:r>
      <w:r w:rsidR="00015838" w:rsidRPr="00E05F64">
        <w:rPr>
          <w:rFonts w:ascii="Open Sans Light" w:hAnsi="Open Sans Light" w:cs="Open Sans Light"/>
          <w:sz w:val="21"/>
        </w:rPr>
        <w:t>o</w:t>
      </w:r>
      <w:r w:rsidR="00C71B30" w:rsidRPr="00E05F64">
        <w:rPr>
          <w:rFonts w:ascii="Open Sans Light" w:hAnsi="Open Sans Light" w:cs="Open Sans Light"/>
          <w:sz w:val="21"/>
        </w:rPr>
        <w:t>ffices</w:t>
      </w:r>
      <w:r w:rsidR="00DB2DE3" w:rsidRPr="00E05F64">
        <w:rPr>
          <w:rFonts w:ascii="Open Sans Light" w:hAnsi="Open Sans Light" w:cs="Open Sans Light"/>
          <w:sz w:val="21"/>
        </w:rPr>
        <w:t>, but also to the</w:t>
      </w:r>
      <w:r w:rsidRPr="00E05F64">
        <w:rPr>
          <w:rFonts w:ascii="Open Sans Light" w:hAnsi="Open Sans Light" w:cs="Open Sans Light"/>
          <w:sz w:val="21"/>
        </w:rPr>
        <w:t xml:space="preserve"> </w:t>
      </w:r>
      <w:r w:rsidRPr="00E05F64">
        <w:rPr>
          <w:rFonts w:ascii="Open Sans Light" w:hAnsi="Open Sans Light" w:cs="Open Sans Light"/>
          <w:sz w:val="21"/>
          <w:lang w:val="en-GB"/>
        </w:rPr>
        <w:t>State Committee for National Security</w:t>
      </w:r>
      <w:r w:rsidRPr="00E05F64">
        <w:rPr>
          <w:rFonts w:ascii="Open Sans Light" w:hAnsi="Open Sans Light" w:cs="Open Sans Light"/>
          <w:sz w:val="21"/>
        </w:rPr>
        <w:t xml:space="preserve">, the </w:t>
      </w:r>
      <w:r w:rsidR="00DB2DE3" w:rsidRPr="00E05F64">
        <w:rPr>
          <w:rFonts w:ascii="Open Sans Light" w:hAnsi="Open Sans Light" w:cs="Open Sans Light"/>
          <w:sz w:val="21"/>
        </w:rPr>
        <w:t xml:space="preserve">Ministry of </w:t>
      </w:r>
      <w:r w:rsidR="00E34C25" w:rsidRPr="00E05F64">
        <w:rPr>
          <w:rFonts w:ascii="Open Sans Light" w:hAnsi="Open Sans Light" w:cs="Open Sans Light"/>
          <w:sz w:val="21"/>
        </w:rPr>
        <w:t>Internal Affairs</w:t>
      </w:r>
      <w:r w:rsidR="00DB2DE3" w:rsidRPr="00E05F64">
        <w:rPr>
          <w:rFonts w:ascii="Open Sans Light" w:hAnsi="Open Sans Light" w:cs="Open Sans Light"/>
          <w:sz w:val="21"/>
        </w:rPr>
        <w:t>, the Drug Control Agency and other law enforcement agencies whose personnel are implicated in the complaint.</w:t>
      </w:r>
      <w:r w:rsidR="000D7A1B" w:rsidRPr="00E05F64">
        <w:rPr>
          <w:rFonts w:ascii="Open Sans Light" w:hAnsi="Open Sans Light" w:cs="Open Sans Light"/>
          <w:sz w:val="21"/>
        </w:rPr>
        <w:t xml:space="preserve"> T</w:t>
      </w:r>
      <w:r w:rsidR="00C71B30" w:rsidRPr="00E05F64">
        <w:rPr>
          <w:rFonts w:ascii="Open Sans Light" w:hAnsi="Open Sans Light" w:cs="Open Sans Light"/>
          <w:sz w:val="21"/>
        </w:rPr>
        <w:t>he security service of the respective agency</w:t>
      </w:r>
      <w:r w:rsidR="00E34C25" w:rsidRPr="00E05F64">
        <w:rPr>
          <w:rFonts w:ascii="Open Sans Light" w:hAnsi="Open Sans Light" w:cs="Open Sans Light"/>
          <w:sz w:val="21"/>
        </w:rPr>
        <w:t xml:space="preserve"> will subsequently proceed to review the complaint, but </w:t>
      </w:r>
      <w:r w:rsidR="0004101F" w:rsidRPr="00E05F64">
        <w:rPr>
          <w:rFonts w:ascii="Open Sans Light" w:hAnsi="Open Sans Light" w:cs="Open Sans Light"/>
          <w:sz w:val="21"/>
        </w:rPr>
        <w:t xml:space="preserve">there is an inevitable conflict of interests as this service </w:t>
      </w:r>
      <w:r w:rsidR="00E34C25" w:rsidRPr="00E05F64">
        <w:rPr>
          <w:rFonts w:ascii="Open Sans Light" w:hAnsi="Open Sans Light" w:cs="Open Sans Light"/>
          <w:sz w:val="21"/>
        </w:rPr>
        <w:t>lacks independence</w:t>
      </w:r>
      <w:r w:rsidR="00C71B30" w:rsidRPr="00E05F64">
        <w:rPr>
          <w:rFonts w:ascii="Open Sans Light" w:hAnsi="Open Sans Light" w:cs="Open Sans Light"/>
          <w:sz w:val="21"/>
        </w:rPr>
        <w:t xml:space="preserve">. </w:t>
      </w:r>
      <w:r w:rsidR="008E2F81" w:rsidRPr="00E05F64">
        <w:rPr>
          <w:rFonts w:ascii="Open Sans Light" w:hAnsi="Open Sans Light" w:cs="Open Sans Light"/>
          <w:sz w:val="21"/>
        </w:rPr>
        <w:t xml:space="preserve">If the agency decides that there </w:t>
      </w:r>
      <w:r w:rsidR="0004101F" w:rsidRPr="00E05F64">
        <w:rPr>
          <w:rFonts w:ascii="Open Sans Light" w:hAnsi="Open Sans Light" w:cs="Open Sans Light"/>
          <w:sz w:val="21"/>
        </w:rPr>
        <w:t>are no sufficient grounds for</w:t>
      </w:r>
      <w:r w:rsidR="002D7103" w:rsidRPr="00E05F64">
        <w:rPr>
          <w:rFonts w:ascii="Open Sans Light" w:hAnsi="Open Sans Light" w:cs="Open Sans Light"/>
          <w:sz w:val="21"/>
        </w:rPr>
        <w:t xml:space="preserve"> </w:t>
      </w:r>
      <w:r w:rsidR="008E2F81" w:rsidRPr="00E05F64">
        <w:rPr>
          <w:rFonts w:ascii="Open Sans Light" w:hAnsi="Open Sans Light" w:cs="Open Sans Light"/>
          <w:sz w:val="21"/>
        </w:rPr>
        <w:t>open</w:t>
      </w:r>
      <w:r w:rsidR="0004101F" w:rsidRPr="00E05F64">
        <w:rPr>
          <w:rFonts w:ascii="Open Sans Light" w:hAnsi="Open Sans Light" w:cs="Open Sans Light"/>
          <w:sz w:val="21"/>
        </w:rPr>
        <w:t>ing</w:t>
      </w:r>
      <w:r w:rsidR="008E2F81" w:rsidRPr="00E05F64">
        <w:rPr>
          <w:rFonts w:ascii="Open Sans Light" w:hAnsi="Open Sans Light" w:cs="Open Sans Light"/>
          <w:sz w:val="21"/>
        </w:rPr>
        <w:t xml:space="preserve"> a criminal case domestic legislation does not require </w:t>
      </w:r>
      <w:r w:rsidR="000D7A1B" w:rsidRPr="00E05F64">
        <w:rPr>
          <w:rFonts w:ascii="Open Sans Light" w:hAnsi="Open Sans Light" w:cs="Open Sans Light"/>
          <w:sz w:val="21"/>
        </w:rPr>
        <w:t>it</w:t>
      </w:r>
      <w:r w:rsidR="008E2F81" w:rsidRPr="00E05F64">
        <w:rPr>
          <w:rFonts w:ascii="Open Sans Light" w:hAnsi="Open Sans Light" w:cs="Open Sans Light"/>
          <w:sz w:val="21"/>
        </w:rPr>
        <w:t xml:space="preserve"> to forward information about the case to the Prosecutor’s Office. </w:t>
      </w:r>
    </w:p>
    <w:p w14:paraId="731F9FBC" w14:textId="77777777" w:rsidR="00A5260F" w:rsidRPr="00E05F64" w:rsidRDefault="001D7B4D" w:rsidP="00A5260F">
      <w:pPr>
        <w:jc w:val="both"/>
        <w:rPr>
          <w:rFonts w:ascii="Open Sans Light" w:hAnsi="Open Sans Light" w:cs="Open Sans Light"/>
          <w:sz w:val="21"/>
        </w:rPr>
      </w:pPr>
      <w:r w:rsidRPr="008B31BF">
        <w:rPr>
          <w:rFonts w:ascii="Open Sans Light" w:hAnsi="Open Sans Light" w:cs="Open Sans Light"/>
          <w:b/>
          <w:bCs/>
          <w:sz w:val="21"/>
        </w:rPr>
        <w:t>When complaints are lodged with prosecutors</w:t>
      </w:r>
      <w:r w:rsidR="00D46952" w:rsidRPr="008B31BF">
        <w:rPr>
          <w:rFonts w:ascii="Open Sans Light" w:hAnsi="Open Sans Light" w:cs="Open Sans Light"/>
          <w:b/>
          <w:bCs/>
          <w:sz w:val="21"/>
        </w:rPr>
        <w:t>’</w:t>
      </w:r>
      <w:r w:rsidRPr="008B31BF">
        <w:rPr>
          <w:rFonts w:ascii="Open Sans Light" w:hAnsi="Open Sans Light" w:cs="Open Sans Light"/>
          <w:b/>
          <w:bCs/>
          <w:sz w:val="21"/>
        </w:rPr>
        <w:t xml:space="preserve"> offices the investigation also often lacks effectiveness and independence.</w:t>
      </w:r>
      <w:r w:rsidRPr="00E05F64">
        <w:rPr>
          <w:rFonts w:ascii="Open Sans Light" w:hAnsi="Open Sans Light" w:cs="Open Sans Light"/>
          <w:bCs/>
          <w:sz w:val="21"/>
        </w:rPr>
        <w:t xml:space="preserve"> </w:t>
      </w:r>
      <w:r w:rsidR="00A5260F" w:rsidRPr="00E05F64">
        <w:rPr>
          <w:rFonts w:ascii="Open Sans Light" w:hAnsi="Open Sans Light" w:cs="Open Sans Light"/>
          <w:sz w:val="21"/>
        </w:rPr>
        <w:t xml:space="preserve">Domestic legislation </w:t>
      </w:r>
      <w:r w:rsidR="0004101F" w:rsidRPr="00E05F64">
        <w:rPr>
          <w:rFonts w:ascii="Open Sans Light" w:hAnsi="Open Sans Light" w:cs="Open Sans Light"/>
          <w:sz w:val="21"/>
        </w:rPr>
        <w:t>invests</w:t>
      </w:r>
      <w:r w:rsidR="00015838" w:rsidRPr="00E05F64">
        <w:rPr>
          <w:rFonts w:ascii="Open Sans Light" w:hAnsi="Open Sans Light" w:cs="Open Sans Light"/>
          <w:sz w:val="21"/>
        </w:rPr>
        <w:t xml:space="preserve"> </w:t>
      </w:r>
      <w:r w:rsidR="0004101F" w:rsidRPr="00E05F64">
        <w:rPr>
          <w:rFonts w:ascii="Open Sans Light" w:hAnsi="Open Sans Light" w:cs="Open Sans Light"/>
          <w:sz w:val="21"/>
        </w:rPr>
        <w:t>prosecutors’</w:t>
      </w:r>
      <w:r w:rsidR="00A5260F" w:rsidRPr="00E05F64">
        <w:rPr>
          <w:rFonts w:ascii="Open Sans Light" w:hAnsi="Open Sans Light" w:cs="Open Sans Light"/>
          <w:sz w:val="21"/>
        </w:rPr>
        <w:t xml:space="preserve"> offices</w:t>
      </w:r>
      <w:r w:rsidR="0004101F" w:rsidRPr="00E05F64">
        <w:rPr>
          <w:rFonts w:ascii="Open Sans Light" w:hAnsi="Open Sans Light" w:cs="Open Sans Light"/>
          <w:sz w:val="21"/>
        </w:rPr>
        <w:t xml:space="preserve"> with two functions: </w:t>
      </w:r>
      <w:r w:rsidR="00A5260F" w:rsidRPr="00E05F64">
        <w:rPr>
          <w:rFonts w:ascii="Open Sans Light" w:hAnsi="Open Sans Light" w:cs="Open Sans Light"/>
          <w:sz w:val="21"/>
        </w:rPr>
        <w:t xml:space="preserve">one </w:t>
      </w:r>
      <w:r w:rsidR="00D46952" w:rsidRPr="00E05F64">
        <w:rPr>
          <w:rFonts w:ascii="Open Sans Light" w:hAnsi="Open Sans Light" w:cs="Open Sans Light"/>
          <w:sz w:val="21"/>
        </w:rPr>
        <w:t xml:space="preserve">pertains to the </w:t>
      </w:r>
      <w:r w:rsidR="00A5260F" w:rsidRPr="00E05F64">
        <w:rPr>
          <w:rFonts w:ascii="Open Sans Light" w:hAnsi="Open Sans Light" w:cs="Open Sans Light"/>
          <w:sz w:val="21"/>
        </w:rPr>
        <w:t xml:space="preserve">criminal prosecution and the other </w:t>
      </w:r>
      <w:r w:rsidR="00D46952" w:rsidRPr="00E05F64">
        <w:rPr>
          <w:rFonts w:ascii="Open Sans Light" w:hAnsi="Open Sans Light" w:cs="Open Sans Light"/>
          <w:sz w:val="21"/>
        </w:rPr>
        <w:t>to</w:t>
      </w:r>
      <w:r w:rsidR="0004101F" w:rsidRPr="00E05F64">
        <w:rPr>
          <w:rFonts w:ascii="Open Sans Light" w:hAnsi="Open Sans Light" w:cs="Open Sans Light"/>
          <w:sz w:val="21"/>
        </w:rPr>
        <w:t xml:space="preserve"> the</w:t>
      </w:r>
      <w:r w:rsidR="00A5260F" w:rsidRPr="00E05F64">
        <w:rPr>
          <w:rFonts w:ascii="Open Sans Light" w:hAnsi="Open Sans Light" w:cs="Open Sans Light"/>
          <w:sz w:val="21"/>
        </w:rPr>
        <w:t xml:space="preserve"> supervis</w:t>
      </w:r>
      <w:r w:rsidR="0004101F" w:rsidRPr="00E05F64">
        <w:rPr>
          <w:rFonts w:ascii="Open Sans Light" w:hAnsi="Open Sans Light" w:cs="Open Sans Light"/>
          <w:sz w:val="21"/>
        </w:rPr>
        <w:t xml:space="preserve">ion of the </w:t>
      </w:r>
      <w:r w:rsidR="00A5260F" w:rsidRPr="00E05F64">
        <w:rPr>
          <w:rFonts w:ascii="Open Sans Light" w:hAnsi="Open Sans Light" w:cs="Open Sans Light"/>
          <w:sz w:val="21"/>
        </w:rPr>
        <w:t xml:space="preserve">legality of activities relating to </w:t>
      </w:r>
      <w:r w:rsidR="0004101F" w:rsidRPr="00E05F64">
        <w:rPr>
          <w:rFonts w:ascii="Open Sans Light" w:hAnsi="Open Sans Light" w:cs="Open Sans Light"/>
          <w:sz w:val="21"/>
        </w:rPr>
        <w:t>searches</w:t>
      </w:r>
      <w:r w:rsidR="00A5260F" w:rsidRPr="00E05F64">
        <w:rPr>
          <w:rFonts w:ascii="Open Sans Light" w:hAnsi="Open Sans Light" w:cs="Open Sans Light"/>
          <w:sz w:val="21"/>
        </w:rPr>
        <w:t xml:space="preserve">, </w:t>
      </w:r>
      <w:r w:rsidR="0004101F" w:rsidRPr="00E05F64">
        <w:rPr>
          <w:rFonts w:ascii="Open Sans Light" w:hAnsi="Open Sans Light" w:cs="Open Sans Light"/>
          <w:sz w:val="21"/>
        </w:rPr>
        <w:t>pre-investigation</w:t>
      </w:r>
      <w:r w:rsidR="00015838" w:rsidRPr="00E05F64">
        <w:rPr>
          <w:rFonts w:ascii="Open Sans Light" w:hAnsi="Open Sans Light" w:cs="Open Sans Light"/>
          <w:sz w:val="21"/>
        </w:rPr>
        <w:t xml:space="preserve"> </w:t>
      </w:r>
      <w:r w:rsidR="00A5260F" w:rsidRPr="00E05F64">
        <w:rPr>
          <w:rFonts w:ascii="Open Sans Light" w:hAnsi="Open Sans Light" w:cs="Open Sans Light"/>
          <w:sz w:val="21"/>
        </w:rPr>
        <w:t>check</w:t>
      </w:r>
      <w:r w:rsidR="0004101F" w:rsidRPr="00E05F64">
        <w:rPr>
          <w:rFonts w:ascii="Open Sans Light" w:hAnsi="Open Sans Light" w:cs="Open Sans Light"/>
          <w:sz w:val="21"/>
        </w:rPr>
        <w:t>s</w:t>
      </w:r>
      <w:r w:rsidR="00A5260F" w:rsidRPr="00E05F64">
        <w:rPr>
          <w:rFonts w:ascii="Open Sans Light" w:hAnsi="Open Sans Light" w:cs="Open Sans Light"/>
          <w:sz w:val="21"/>
        </w:rPr>
        <w:t xml:space="preserve"> and investigations. </w:t>
      </w:r>
      <w:r w:rsidR="00D46952" w:rsidRPr="00E05F64">
        <w:rPr>
          <w:rFonts w:ascii="Open Sans Light" w:hAnsi="Open Sans Light" w:cs="Open Sans Light"/>
          <w:sz w:val="21"/>
        </w:rPr>
        <w:t>As part of their function within the</w:t>
      </w:r>
      <w:r w:rsidR="00A5260F" w:rsidRPr="00E05F64">
        <w:rPr>
          <w:rFonts w:ascii="Open Sans Light" w:hAnsi="Open Sans Light" w:cs="Open Sans Light"/>
          <w:sz w:val="21"/>
        </w:rPr>
        <w:t xml:space="preserve"> criminal prosecution prosecutors' offices carry out investigations into various crimes. They also represent the state </w:t>
      </w:r>
      <w:r w:rsidR="0004101F" w:rsidRPr="00E05F64">
        <w:rPr>
          <w:rFonts w:ascii="Open Sans Light" w:hAnsi="Open Sans Light" w:cs="Open Sans Light"/>
          <w:sz w:val="21"/>
        </w:rPr>
        <w:t xml:space="preserve">prosecution </w:t>
      </w:r>
      <w:r w:rsidR="00A5260F" w:rsidRPr="00E05F64">
        <w:rPr>
          <w:rFonts w:ascii="Open Sans Light" w:hAnsi="Open Sans Light" w:cs="Open Sans Light"/>
          <w:sz w:val="21"/>
        </w:rPr>
        <w:t xml:space="preserve">in court, including in cases where the actual investigation was carried out by other </w:t>
      </w:r>
      <w:r w:rsidR="0004101F" w:rsidRPr="00E05F64">
        <w:rPr>
          <w:rFonts w:ascii="Open Sans Light" w:hAnsi="Open Sans Light" w:cs="Open Sans Light"/>
          <w:sz w:val="21"/>
        </w:rPr>
        <w:t xml:space="preserve">law enforcement </w:t>
      </w:r>
      <w:r w:rsidR="00A5260F" w:rsidRPr="00E05F64">
        <w:rPr>
          <w:rFonts w:ascii="Open Sans Light" w:hAnsi="Open Sans Light" w:cs="Open Sans Light"/>
          <w:sz w:val="21"/>
        </w:rPr>
        <w:t xml:space="preserve">agencies, such as the police. </w:t>
      </w:r>
      <w:r w:rsidR="00A5260F" w:rsidRPr="00E05F64">
        <w:rPr>
          <w:rFonts w:ascii="Open Sans Light" w:hAnsi="Open Sans Light" w:cs="Open Sans Light"/>
          <w:sz w:val="21"/>
        </w:rPr>
        <w:lastRenderedPageBreak/>
        <w:t xml:space="preserve">When representing the </w:t>
      </w:r>
      <w:r w:rsidR="0004101F" w:rsidRPr="00E05F64">
        <w:rPr>
          <w:rFonts w:ascii="Open Sans Light" w:hAnsi="Open Sans Light" w:cs="Open Sans Light"/>
          <w:sz w:val="21"/>
        </w:rPr>
        <w:t>prosecution</w:t>
      </w:r>
      <w:r w:rsidR="006529CE" w:rsidRPr="00E05F64">
        <w:rPr>
          <w:rFonts w:ascii="Open Sans Light" w:hAnsi="Open Sans Light" w:cs="Open Sans Light"/>
          <w:sz w:val="21"/>
        </w:rPr>
        <w:t xml:space="preserve"> in court, the prosecutor base</w:t>
      </w:r>
      <w:r w:rsidR="00A5260F" w:rsidRPr="00E05F64">
        <w:rPr>
          <w:rFonts w:ascii="Open Sans Light" w:hAnsi="Open Sans Light" w:cs="Open Sans Light"/>
          <w:sz w:val="21"/>
        </w:rPr>
        <w:t>s his</w:t>
      </w:r>
      <w:r w:rsidR="0004101F" w:rsidRPr="00E05F64">
        <w:rPr>
          <w:rFonts w:ascii="Open Sans Light" w:hAnsi="Open Sans Light" w:cs="Open Sans Light"/>
          <w:sz w:val="21"/>
        </w:rPr>
        <w:t>/her</w:t>
      </w:r>
      <w:r w:rsidR="00A5260F" w:rsidRPr="00E05F64">
        <w:rPr>
          <w:rFonts w:ascii="Open Sans Light" w:hAnsi="Open Sans Light" w:cs="Open Sans Light"/>
          <w:sz w:val="21"/>
        </w:rPr>
        <w:t xml:space="preserve"> statement on evidence obtained in the course of the </w:t>
      </w:r>
      <w:r w:rsidR="0004101F" w:rsidRPr="00E05F64">
        <w:rPr>
          <w:rFonts w:ascii="Open Sans Light" w:hAnsi="Open Sans Light" w:cs="Open Sans Light"/>
          <w:sz w:val="21"/>
        </w:rPr>
        <w:t>searches</w:t>
      </w:r>
      <w:r w:rsidR="00A5260F" w:rsidRPr="00E05F64">
        <w:rPr>
          <w:rFonts w:ascii="Open Sans Light" w:hAnsi="Open Sans Light" w:cs="Open Sans Light"/>
          <w:sz w:val="21"/>
        </w:rPr>
        <w:t xml:space="preserve"> and the</w:t>
      </w:r>
      <w:r w:rsidR="00A5260F" w:rsidRPr="00E05F64">
        <w:rPr>
          <w:rFonts w:ascii="Open Sans Light" w:hAnsi="Open Sans Light" w:cs="Open Sans Light"/>
          <w:sz w:val="21"/>
          <w:lang w:val="en-GB"/>
        </w:rPr>
        <w:t xml:space="preserve"> investigation</w:t>
      </w:r>
      <w:r w:rsidR="00A5260F" w:rsidRPr="00E05F64">
        <w:rPr>
          <w:rFonts w:ascii="Open Sans Light" w:hAnsi="Open Sans Light" w:cs="Open Sans Light"/>
          <w:sz w:val="21"/>
        </w:rPr>
        <w:t xml:space="preserve">. If the prosecutor </w:t>
      </w:r>
      <w:r w:rsidR="0004101F" w:rsidRPr="00E05F64">
        <w:rPr>
          <w:rFonts w:ascii="Open Sans Light" w:hAnsi="Open Sans Light" w:cs="Open Sans Light"/>
          <w:sz w:val="21"/>
        </w:rPr>
        <w:t>provides information which highlights</w:t>
      </w:r>
      <w:r w:rsidR="00A5260F" w:rsidRPr="00E05F64">
        <w:rPr>
          <w:rFonts w:ascii="Open Sans Light" w:hAnsi="Open Sans Light" w:cs="Open Sans Light"/>
          <w:sz w:val="21"/>
        </w:rPr>
        <w:t xml:space="preserve"> violations regarding the conduct of the </w:t>
      </w:r>
      <w:r w:rsidR="0004101F" w:rsidRPr="00E05F64">
        <w:rPr>
          <w:rFonts w:ascii="Open Sans Light" w:hAnsi="Open Sans Light" w:cs="Open Sans Light"/>
          <w:sz w:val="21"/>
        </w:rPr>
        <w:t xml:space="preserve">law enforcement officials who carried out the investigative work in relation to the criminal case, (for instance </w:t>
      </w:r>
      <w:r w:rsidR="00A5260F" w:rsidRPr="00E05F64">
        <w:rPr>
          <w:rFonts w:ascii="Open Sans Light" w:hAnsi="Open Sans Light" w:cs="Open Sans Light"/>
          <w:sz w:val="21"/>
        </w:rPr>
        <w:t>torture</w:t>
      </w:r>
      <w:r w:rsidR="0004101F" w:rsidRPr="00E05F64">
        <w:rPr>
          <w:rFonts w:ascii="Open Sans Light" w:hAnsi="Open Sans Light" w:cs="Open Sans Light"/>
          <w:sz w:val="21"/>
        </w:rPr>
        <w:t>)</w:t>
      </w:r>
      <w:r w:rsidR="00A5260F" w:rsidRPr="00E05F64">
        <w:rPr>
          <w:rFonts w:ascii="Open Sans Light" w:hAnsi="Open Sans Light" w:cs="Open Sans Light"/>
          <w:sz w:val="21"/>
        </w:rPr>
        <w:t xml:space="preserve">, the prosecution </w:t>
      </w:r>
      <w:r w:rsidR="0004101F" w:rsidRPr="00E05F64">
        <w:rPr>
          <w:rFonts w:ascii="Open Sans Light" w:hAnsi="Open Sans Light" w:cs="Open Sans Light"/>
          <w:sz w:val="21"/>
        </w:rPr>
        <w:t xml:space="preserve">would </w:t>
      </w:r>
      <w:r w:rsidR="00A5260F" w:rsidRPr="00E05F64">
        <w:rPr>
          <w:rFonts w:ascii="Open Sans Light" w:hAnsi="Open Sans Light" w:cs="Open Sans Light"/>
          <w:sz w:val="21"/>
        </w:rPr>
        <w:t xml:space="preserve">cast doubt on the evidence </w:t>
      </w:r>
      <w:r w:rsidR="0004101F" w:rsidRPr="00E05F64">
        <w:rPr>
          <w:rFonts w:ascii="Open Sans Light" w:hAnsi="Open Sans Light" w:cs="Open Sans Light"/>
          <w:sz w:val="21"/>
        </w:rPr>
        <w:t>against the defendant</w:t>
      </w:r>
      <w:r w:rsidR="00A5260F" w:rsidRPr="00E05F64">
        <w:rPr>
          <w:rFonts w:ascii="Open Sans Light" w:hAnsi="Open Sans Light" w:cs="Open Sans Light"/>
          <w:sz w:val="21"/>
        </w:rPr>
        <w:t xml:space="preserve"> and</w:t>
      </w:r>
      <w:r w:rsidR="0004101F" w:rsidRPr="00E05F64">
        <w:rPr>
          <w:rFonts w:ascii="Open Sans Light" w:hAnsi="Open Sans Light" w:cs="Open Sans Light"/>
          <w:sz w:val="21"/>
        </w:rPr>
        <w:t xml:space="preserve"> thus</w:t>
      </w:r>
      <w:r w:rsidR="00A5260F" w:rsidRPr="00E05F64">
        <w:rPr>
          <w:rFonts w:ascii="Open Sans Light" w:hAnsi="Open Sans Light" w:cs="Open Sans Light"/>
          <w:sz w:val="21"/>
        </w:rPr>
        <w:t xml:space="preserve"> jeopardize its own position in court. In practice the conflict between the two functions represented by the Prosecutor's Office is usually </w:t>
      </w:r>
      <w:r w:rsidR="0004101F" w:rsidRPr="00E05F64">
        <w:rPr>
          <w:rFonts w:ascii="Open Sans Light" w:hAnsi="Open Sans Light" w:cs="Open Sans Light"/>
          <w:sz w:val="21"/>
        </w:rPr>
        <w:t>weighted</w:t>
      </w:r>
      <w:r w:rsidR="00A5260F" w:rsidRPr="00E05F64">
        <w:rPr>
          <w:rFonts w:ascii="Open Sans Light" w:hAnsi="Open Sans Light" w:cs="Open Sans Light"/>
          <w:sz w:val="21"/>
        </w:rPr>
        <w:t xml:space="preserve"> in favour of a strengthening of the position of the </w:t>
      </w:r>
      <w:r w:rsidR="0004101F" w:rsidRPr="00E05F64">
        <w:rPr>
          <w:rFonts w:ascii="Open Sans Light" w:hAnsi="Open Sans Light" w:cs="Open Sans Light"/>
          <w:sz w:val="21"/>
        </w:rPr>
        <w:t>prosecution</w:t>
      </w:r>
      <w:r w:rsidR="00A5260F" w:rsidRPr="00E05F64">
        <w:rPr>
          <w:rFonts w:ascii="Open Sans Light" w:hAnsi="Open Sans Light" w:cs="Open Sans Light"/>
          <w:sz w:val="21"/>
        </w:rPr>
        <w:t xml:space="preserve"> rather than the examination of allegations pertaining to torture, ill-treatment or other violations </w:t>
      </w:r>
      <w:r w:rsidR="00D46952" w:rsidRPr="00E05F64">
        <w:rPr>
          <w:rFonts w:ascii="Open Sans Light" w:hAnsi="Open Sans Light" w:cs="Open Sans Light"/>
          <w:sz w:val="21"/>
        </w:rPr>
        <w:t>of the</w:t>
      </w:r>
      <w:r w:rsidR="00A5260F" w:rsidRPr="00E05F64">
        <w:rPr>
          <w:rFonts w:ascii="Open Sans Light" w:hAnsi="Open Sans Light" w:cs="Open Sans Light"/>
          <w:sz w:val="21"/>
        </w:rPr>
        <w:t xml:space="preserve"> suspects</w:t>
      </w:r>
      <w:r w:rsidR="00D46952" w:rsidRPr="00E05F64">
        <w:rPr>
          <w:rFonts w:ascii="Open Sans Light" w:hAnsi="Open Sans Light" w:cs="Open Sans Light"/>
          <w:sz w:val="21"/>
        </w:rPr>
        <w:t>’</w:t>
      </w:r>
      <w:r w:rsidR="00A5260F" w:rsidRPr="00E05F64">
        <w:rPr>
          <w:rFonts w:ascii="Open Sans Light" w:hAnsi="Open Sans Light" w:cs="Open Sans Light"/>
          <w:sz w:val="21"/>
        </w:rPr>
        <w:t xml:space="preserve"> and defendants</w:t>
      </w:r>
      <w:r w:rsidR="00D46952" w:rsidRPr="00E05F64">
        <w:rPr>
          <w:rFonts w:ascii="Open Sans Light" w:hAnsi="Open Sans Light" w:cs="Open Sans Light"/>
          <w:sz w:val="21"/>
        </w:rPr>
        <w:t>’ rights</w:t>
      </w:r>
      <w:r w:rsidR="00A5260F" w:rsidRPr="00E05F64">
        <w:rPr>
          <w:rFonts w:ascii="Open Sans Light" w:hAnsi="Open Sans Light" w:cs="Open Sans Light"/>
          <w:sz w:val="21"/>
        </w:rPr>
        <w:t>.</w:t>
      </w:r>
    </w:p>
    <w:p w14:paraId="1F3FE4A3" w14:textId="77777777" w:rsidR="00A5260F" w:rsidRPr="00E05F64" w:rsidRDefault="00533C46" w:rsidP="00136161">
      <w:pPr>
        <w:jc w:val="both"/>
        <w:rPr>
          <w:rFonts w:ascii="Open Sans Light" w:hAnsi="Open Sans Light" w:cs="Open Sans Light"/>
          <w:bCs/>
          <w:color w:val="333F49"/>
          <w:sz w:val="21"/>
          <w:szCs w:val="21"/>
        </w:rPr>
      </w:pPr>
      <w:r w:rsidRPr="00E05F64">
        <w:rPr>
          <w:rFonts w:ascii="Open Sans Light" w:hAnsi="Open Sans Light" w:cs="Open Sans Light"/>
          <w:bCs/>
          <w:sz w:val="21"/>
        </w:rPr>
        <w:t>When prosecutors initiate torture investigations, they lead the investigation, but domestic legislation permits them to order police to undertake investigative activities and gather evidence. Prosecutors and policemen from the same regions often have close professional and sometimes even personal links.</w:t>
      </w:r>
      <w:r w:rsidRPr="00E05F64">
        <w:rPr>
          <w:rFonts w:ascii="Open Sans Light" w:hAnsi="Open Sans Light" w:cs="Open Sans Light"/>
          <w:b/>
          <w:bCs/>
          <w:sz w:val="21"/>
        </w:rPr>
        <w:t xml:space="preserve"> </w:t>
      </w:r>
      <w:r w:rsidRPr="00E05F64">
        <w:rPr>
          <w:rFonts w:ascii="Open Sans Light" w:hAnsi="Open Sans Light" w:cs="Open Sans Light"/>
          <w:bCs/>
          <w:sz w:val="21"/>
        </w:rPr>
        <w:t>This clearly hinders the possibilities for impartial and independent investigations to be conducted.</w:t>
      </w:r>
      <w:r w:rsidR="00DA4CAF" w:rsidRPr="00E05F64">
        <w:rPr>
          <w:rFonts w:ascii="Open Sans Light" w:hAnsi="Open Sans Light" w:cs="Open Sans Light"/>
          <w:bCs/>
          <w:sz w:val="21"/>
        </w:rPr>
        <w:t xml:space="preserve"> It is not </w:t>
      </w:r>
      <w:r w:rsidR="001C46CD" w:rsidRPr="00E05F64">
        <w:rPr>
          <w:rFonts w:ascii="Open Sans Light" w:hAnsi="Open Sans Light" w:cs="Open Sans Light"/>
          <w:bCs/>
          <w:sz w:val="21"/>
        </w:rPr>
        <w:t>unusual</w:t>
      </w:r>
      <w:r w:rsidR="00DA4CAF" w:rsidRPr="00E05F64">
        <w:rPr>
          <w:rFonts w:ascii="Open Sans Light" w:hAnsi="Open Sans Light" w:cs="Open Sans Light"/>
          <w:bCs/>
          <w:sz w:val="21"/>
        </w:rPr>
        <w:t xml:space="preserve"> that a police</w:t>
      </w:r>
      <w:r w:rsidR="00D46952" w:rsidRPr="00E05F64">
        <w:rPr>
          <w:rFonts w:ascii="Open Sans Light" w:hAnsi="Open Sans Light" w:cs="Open Sans Light"/>
          <w:bCs/>
          <w:sz w:val="21"/>
        </w:rPr>
        <w:t xml:space="preserve"> officer</w:t>
      </w:r>
      <w:r w:rsidR="00DA4CAF" w:rsidRPr="00E05F64">
        <w:rPr>
          <w:rFonts w:ascii="Open Sans Light" w:hAnsi="Open Sans Light" w:cs="Open Sans Light"/>
          <w:bCs/>
          <w:sz w:val="21"/>
        </w:rPr>
        <w:t xml:space="preserve"> implicated in </w:t>
      </w:r>
      <w:r w:rsidR="00D46952" w:rsidRPr="00E05F64">
        <w:rPr>
          <w:rFonts w:ascii="Open Sans Light" w:hAnsi="Open Sans Light" w:cs="Open Sans Light"/>
          <w:bCs/>
          <w:sz w:val="21"/>
        </w:rPr>
        <w:t xml:space="preserve">a </w:t>
      </w:r>
      <w:r w:rsidR="00DA4CAF" w:rsidRPr="00E05F64">
        <w:rPr>
          <w:rFonts w:ascii="Open Sans Light" w:hAnsi="Open Sans Light" w:cs="Open Sans Light"/>
          <w:bCs/>
          <w:sz w:val="21"/>
        </w:rPr>
        <w:t>complaint about torture or his colleagues are engaged in collecting evidence in relation to the case.</w:t>
      </w:r>
    </w:p>
    <w:p w14:paraId="71330612" w14:textId="77777777" w:rsidR="00CB54E6" w:rsidRPr="00E05F64" w:rsidRDefault="00756134" w:rsidP="00CB54E6">
      <w:pPr>
        <w:jc w:val="both"/>
        <w:rPr>
          <w:rFonts w:ascii="Open Sans Light" w:hAnsi="Open Sans Light" w:cs="Open Sans Light"/>
          <w:sz w:val="21"/>
        </w:rPr>
      </w:pPr>
      <w:r w:rsidRPr="00E05F64">
        <w:rPr>
          <w:rFonts w:ascii="Open Sans Light" w:hAnsi="Open Sans Light" w:cs="Open Sans Light"/>
          <w:bCs/>
          <w:color w:val="333F49"/>
          <w:sz w:val="21"/>
          <w:szCs w:val="21"/>
        </w:rPr>
        <w:t>T</w:t>
      </w:r>
      <w:r w:rsidR="007904CF" w:rsidRPr="00E05F64">
        <w:rPr>
          <w:rFonts w:ascii="Open Sans Light" w:hAnsi="Open Sans Light" w:cs="Open Sans Light"/>
          <w:bCs/>
          <w:color w:val="333F49"/>
          <w:sz w:val="21"/>
          <w:szCs w:val="21"/>
        </w:rPr>
        <w:t xml:space="preserve">he Coalition </w:t>
      </w:r>
      <w:r w:rsidR="0008597D" w:rsidRPr="00E05F64">
        <w:rPr>
          <w:rFonts w:ascii="Open Sans Light" w:hAnsi="Open Sans Light" w:cs="Open Sans Light"/>
          <w:bCs/>
          <w:sz w:val="21"/>
        </w:rPr>
        <w:t xml:space="preserve">against Torture and Impunity </w:t>
      </w:r>
      <w:r w:rsidR="007904CF" w:rsidRPr="00E05F64">
        <w:rPr>
          <w:rFonts w:ascii="Open Sans Light" w:hAnsi="Open Sans Light" w:cs="Open Sans Light"/>
          <w:bCs/>
          <w:color w:val="333F49"/>
          <w:sz w:val="21"/>
          <w:szCs w:val="21"/>
        </w:rPr>
        <w:t xml:space="preserve">has documented many cases where </w:t>
      </w:r>
      <w:r w:rsidR="007904CF" w:rsidRPr="008B31BF">
        <w:rPr>
          <w:rFonts w:ascii="Open Sans Light" w:hAnsi="Open Sans Light" w:cs="Open Sans Light"/>
          <w:b/>
          <w:sz w:val="21"/>
        </w:rPr>
        <w:t xml:space="preserve">prosecutors </w:t>
      </w:r>
      <w:r w:rsidR="00D46952" w:rsidRPr="008B31BF">
        <w:rPr>
          <w:rFonts w:ascii="Open Sans Light" w:hAnsi="Open Sans Light" w:cs="Open Sans Light"/>
          <w:b/>
          <w:sz w:val="21"/>
        </w:rPr>
        <w:t>failed to</w:t>
      </w:r>
      <w:r w:rsidR="007904CF" w:rsidRPr="008B31BF">
        <w:rPr>
          <w:rFonts w:ascii="Open Sans Light" w:hAnsi="Open Sans Light" w:cs="Open Sans Light"/>
          <w:b/>
          <w:sz w:val="21"/>
        </w:rPr>
        <w:t xml:space="preserve"> promptly react to allegations or complaints of torture</w:t>
      </w:r>
      <w:r w:rsidR="007904CF" w:rsidRPr="00E05F64">
        <w:rPr>
          <w:rFonts w:ascii="Open Sans Light" w:hAnsi="Open Sans Light" w:cs="Open Sans Light"/>
          <w:sz w:val="21"/>
        </w:rPr>
        <w:t xml:space="preserve">. </w:t>
      </w:r>
      <w:r w:rsidR="00765045" w:rsidRPr="00E05F64">
        <w:rPr>
          <w:rFonts w:ascii="Open Sans Light" w:hAnsi="Open Sans Light" w:cs="Open Sans Light"/>
          <w:color w:val="000000"/>
          <w:sz w:val="21"/>
          <w:szCs w:val="23"/>
        </w:rPr>
        <w:t xml:space="preserve">Investigations are usually only instigated after the victim or the lawyer have filed a complaint. </w:t>
      </w:r>
      <w:r w:rsidR="007904CF" w:rsidRPr="00E05F64">
        <w:rPr>
          <w:rFonts w:ascii="Open Sans Light" w:hAnsi="Open Sans Light" w:cs="Open Sans Light"/>
          <w:sz w:val="21"/>
        </w:rPr>
        <w:t xml:space="preserve">When </w:t>
      </w:r>
      <w:r w:rsidR="0008597D" w:rsidRPr="00E05F64">
        <w:rPr>
          <w:rFonts w:ascii="Open Sans Light" w:hAnsi="Open Sans Light" w:cs="Open Sans Light"/>
          <w:sz w:val="21"/>
        </w:rPr>
        <w:t xml:space="preserve">prosecutors </w:t>
      </w:r>
      <w:r w:rsidR="007904CF" w:rsidRPr="00E05F64">
        <w:rPr>
          <w:rFonts w:ascii="Open Sans Light" w:hAnsi="Open Sans Light" w:cs="Open Sans Light"/>
          <w:sz w:val="21"/>
        </w:rPr>
        <w:t xml:space="preserve">decide that there are </w:t>
      </w:r>
      <w:r w:rsidR="0008597D" w:rsidRPr="00E05F64">
        <w:rPr>
          <w:rFonts w:ascii="Open Sans Light" w:hAnsi="Open Sans Light" w:cs="Open Sans Light"/>
          <w:sz w:val="21"/>
        </w:rPr>
        <w:t>in</w:t>
      </w:r>
      <w:r w:rsidR="007904CF" w:rsidRPr="00E05F64">
        <w:rPr>
          <w:rFonts w:ascii="Open Sans Light" w:hAnsi="Open Sans Light" w:cs="Open Sans Light"/>
          <w:sz w:val="21"/>
        </w:rPr>
        <w:t>sufficient grounds to open an investigation, they typically do not provide sufficient detail to explain their decision.</w:t>
      </w:r>
      <w:r w:rsidR="00467319" w:rsidRPr="00E05F64">
        <w:rPr>
          <w:rFonts w:ascii="Open Sans Light" w:hAnsi="Open Sans Light" w:cs="Open Sans Light"/>
          <w:sz w:val="21"/>
        </w:rPr>
        <w:t xml:space="preserve"> </w:t>
      </w:r>
    </w:p>
    <w:p w14:paraId="4D7CDDF8" w14:textId="77777777" w:rsidR="002B51CB" w:rsidRPr="00E05F64" w:rsidRDefault="006155F9" w:rsidP="00136161">
      <w:pPr>
        <w:jc w:val="both"/>
        <w:rPr>
          <w:rFonts w:ascii="Open Sans Light" w:hAnsi="Open Sans Light" w:cs="Open Sans Light"/>
          <w:bCs/>
          <w:sz w:val="21"/>
        </w:rPr>
      </w:pPr>
      <w:r w:rsidRPr="00E05F64">
        <w:rPr>
          <w:rFonts w:ascii="Open Sans Light" w:hAnsi="Open Sans Light" w:cs="Open Sans Light"/>
          <w:bCs/>
          <w:sz w:val="21"/>
        </w:rPr>
        <w:t xml:space="preserve">In many cases known to the Coalition against Torture and Impunity </w:t>
      </w:r>
      <w:r w:rsidR="003673A1" w:rsidRPr="008B31BF">
        <w:rPr>
          <w:rFonts w:ascii="Open Sans Light" w:hAnsi="Open Sans Light" w:cs="Open Sans Light"/>
          <w:b/>
          <w:bCs/>
          <w:sz w:val="21"/>
        </w:rPr>
        <w:t>investigations are not conducted effectively</w:t>
      </w:r>
      <w:r w:rsidR="003673A1" w:rsidRPr="00E05F64">
        <w:rPr>
          <w:rFonts w:ascii="Open Sans Light" w:hAnsi="Open Sans Light" w:cs="Open Sans Light"/>
          <w:bCs/>
          <w:sz w:val="21"/>
        </w:rPr>
        <w:t xml:space="preserve">; </w:t>
      </w:r>
      <w:r w:rsidRPr="00E05F64">
        <w:rPr>
          <w:rFonts w:ascii="Open Sans Light" w:hAnsi="Open Sans Light" w:cs="Open Sans Light"/>
          <w:bCs/>
          <w:sz w:val="21"/>
        </w:rPr>
        <w:t xml:space="preserve">investigators do not gather sufficient evidence to properly examine the circumstances of the alleged torture; they often fail to interview witnesses and medical personnel or </w:t>
      </w:r>
      <w:r w:rsidR="00332B61" w:rsidRPr="00E05F64">
        <w:rPr>
          <w:rFonts w:ascii="Open Sans Light" w:hAnsi="Open Sans Light" w:cs="Open Sans Light"/>
          <w:bCs/>
          <w:sz w:val="21"/>
        </w:rPr>
        <w:t xml:space="preserve">to </w:t>
      </w:r>
      <w:r w:rsidRPr="00E05F64">
        <w:rPr>
          <w:rFonts w:ascii="Open Sans Light" w:hAnsi="Open Sans Light" w:cs="Open Sans Light"/>
          <w:bCs/>
          <w:sz w:val="21"/>
        </w:rPr>
        <w:t>order a forensic medical examination. Often they do not interview the victims</w:t>
      </w:r>
      <w:r w:rsidR="0008597D" w:rsidRPr="00E05F64">
        <w:rPr>
          <w:rFonts w:ascii="Open Sans Light" w:hAnsi="Open Sans Light" w:cs="Open Sans Light"/>
          <w:bCs/>
          <w:sz w:val="21"/>
        </w:rPr>
        <w:t xml:space="preserve"> themselves</w:t>
      </w:r>
      <w:r w:rsidRPr="00E05F64">
        <w:rPr>
          <w:rFonts w:ascii="Open Sans Light" w:hAnsi="Open Sans Light" w:cs="Open Sans Light"/>
          <w:bCs/>
          <w:sz w:val="21"/>
        </w:rPr>
        <w:t xml:space="preserve"> and do not carry out cross-questioning of police and victims. Instead, prosecutors </w:t>
      </w:r>
      <w:r w:rsidR="00332B61" w:rsidRPr="00E05F64">
        <w:rPr>
          <w:rFonts w:ascii="Open Sans Light" w:hAnsi="Open Sans Light" w:cs="Open Sans Light"/>
          <w:bCs/>
          <w:sz w:val="21"/>
        </w:rPr>
        <w:t xml:space="preserve">frequently </w:t>
      </w:r>
      <w:r w:rsidRPr="00E05F64">
        <w:rPr>
          <w:rFonts w:ascii="Open Sans Light" w:hAnsi="Open Sans Light" w:cs="Open Sans Light"/>
          <w:bCs/>
          <w:sz w:val="21"/>
        </w:rPr>
        <w:t>rely on statements obtained from the alleged perpetrators and their colleagues.</w:t>
      </w:r>
      <w:r w:rsidR="00D35A97" w:rsidRPr="00E05F64">
        <w:rPr>
          <w:rFonts w:ascii="Open Sans Light" w:hAnsi="Open Sans Light" w:cs="Open Sans Light"/>
          <w:bCs/>
          <w:sz w:val="21"/>
        </w:rPr>
        <w:t xml:space="preserve"> </w:t>
      </w:r>
      <w:r w:rsidR="007904CF" w:rsidRPr="00E05F64">
        <w:rPr>
          <w:rFonts w:ascii="Open Sans Light" w:hAnsi="Open Sans Light" w:cs="Open Sans Light"/>
          <w:bCs/>
          <w:sz w:val="21"/>
        </w:rPr>
        <w:t>By law, torture victims and their lawyers are only entitled to access the case materials upon completion of the pre-trial investigation, which makes it difficult or impossible to put up a strong defence.</w:t>
      </w:r>
      <w:r w:rsidR="007904CF" w:rsidRPr="00E05F64">
        <w:rPr>
          <w:rFonts w:ascii="Open Sans Light" w:hAnsi="Open Sans Light" w:cs="Open Sans Light"/>
          <w:sz w:val="21"/>
        </w:rPr>
        <w:t xml:space="preserve"> </w:t>
      </w:r>
    </w:p>
    <w:p w14:paraId="4A5C4FA1" w14:textId="77777777" w:rsidR="00C30DD3" w:rsidRPr="00E05F64" w:rsidRDefault="00367D2D" w:rsidP="0082210D">
      <w:pPr>
        <w:jc w:val="both"/>
        <w:rPr>
          <w:rFonts w:ascii="Open Sans Light" w:hAnsi="Open Sans Light" w:cs="Open Sans Light"/>
          <w:bCs/>
          <w:sz w:val="21"/>
        </w:rPr>
      </w:pPr>
      <w:r w:rsidRPr="00E05F64">
        <w:rPr>
          <w:rFonts w:ascii="Open Sans Light" w:hAnsi="Open Sans Light" w:cs="Open Sans Light"/>
          <w:bCs/>
          <w:sz w:val="21"/>
        </w:rPr>
        <w:t>W</w:t>
      </w:r>
      <w:r w:rsidR="007904CF" w:rsidRPr="00E05F64">
        <w:rPr>
          <w:rFonts w:ascii="Open Sans Light" w:hAnsi="Open Sans Light" w:cs="Open Sans Light"/>
          <w:bCs/>
          <w:sz w:val="21"/>
        </w:rPr>
        <w:t xml:space="preserve">hen a </w:t>
      </w:r>
      <w:r w:rsidR="00462834" w:rsidRPr="00E05F64">
        <w:rPr>
          <w:rFonts w:ascii="Open Sans Light" w:hAnsi="Open Sans Light" w:cs="Open Sans Light"/>
          <w:bCs/>
          <w:sz w:val="21"/>
        </w:rPr>
        <w:t xml:space="preserve">complaint </w:t>
      </w:r>
      <w:r w:rsidR="007904CF" w:rsidRPr="00E05F64">
        <w:rPr>
          <w:rFonts w:ascii="Open Sans Light" w:hAnsi="Open Sans Light" w:cs="Open Sans Light"/>
          <w:bCs/>
          <w:sz w:val="21"/>
        </w:rPr>
        <w:t>is lodged with the Prosecutor General’s Office against the decision of a local prosecutor’s office not to open a criminal case into allegations of torture/ill-treatment</w:t>
      </w:r>
      <w:r w:rsidR="0049668F" w:rsidRPr="00E05F64">
        <w:rPr>
          <w:rFonts w:ascii="Open Sans Light" w:hAnsi="Open Sans Light" w:cs="Open Sans Light"/>
          <w:bCs/>
          <w:sz w:val="21"/>
        </w:rPr>
        <w:t xml:space="preserve"> or to suspend the investigation</w:t>
      </w:r>
      <w:r w:rsidR="007904CF" w:rsidRPr="00E05F64">
        <w:rPr>
          <w:rFonts w:ascii="Open Sans Light" w:hAnsi="Open Sans Light" w:cs="Open Sans Light"/>
          <w:bCs/>
          <w:sz w:val="21"/>
        </w:rPr>
        <w:t xml:space="preserve">, the Prosecutor General’s Office </w:t>
      </w:r>
      <w:r w:rsidR="00CD08B4" w:rsidRPr="00E05F64">
        <w:rPr>
          <w:rFonts w:ascii="Open Sans Light" w:hAnsi="Open Sans Light" w:cs="Open Sans Light"/>
          <w:bCs/>
          <w:sz w:val="21"/>
        </w:rPr>
        <w:t>typically</w:t>
      </w:r>
      <w:r w:rsidR="007904CF" w:rsidRPr="00E05F64">
        <w:rPr>
          <w:rFonts w:ascii="Open Sans Light" w:hAnsi="Open Sans Light" w:cs="Open Sans Light"/>
          <w:bCs/>
          <w:sz w:val="21"/>
        </w:rPr>
        <w:t xml:space="preserve"> refers the case back to the same local prosecutor’s office </w:t>
      </w:r>
      <w:r w:rsidR="00AB6F6D" w:rsidRPr="00E05F64">
        <w:rPr>
          <w:rFonts w:ascii="Open Sans Light" w:hAnsi="Open Sans Light" w:cs="Open Sans Light"/>
          <w:bCs/>
          <w:sz w:val="21"/>
        </w:rPr>
        <w:t xml:space="preserve">if it </w:t>
      </w:r>
      <w:r w:rsidR="0082210D" w:rsidRPr="00E05F64">
        <w:rPr>
          <w:rFonts w:ascii="Open Sans Light" w:hAnsi="Open Sans Light" w:cs="Open Sans Light"/>
          <w:bCs/>
          <w:sz w:val="21"/>
        </w:rPr>
        <w:t>considers that the c</w:t>
      </w:r>
      <w:r w:rsidR="00CD08B4" w:rsidRPr="00E05F64">
        <w:rPr>
          <w:rFonts w:ascii="Open Sans Light" w:hAnsi="Open Sans Light" w:cs="Open Sans Light"/>
          <w:bCs/>
          <w:sz w:val="21"/>
        </w:rPr>
        <w:t>ase</w:t>
      </w:r>
      <w:r w:rsidR="007904CF" w:rsidRPr="00E05F64">
        <w:rPr>
          <w:rFonts w:ascii="Open Sans Light" w:hAnsi="Open Sans Light" w:cs="Open Sans Light"/>
          <w:bCs/>
          <w:sz w:val="21"/>
        </w:rPr>
        <w:t xml:space="preserve"> needs further checking.</w:t>
      </w:r>
      <w:r w:rsidR="001C00E6" w:rsidRPr="00E05F64">
        <w:rPr>
          <w:rFonts w:ascii="Open Sans Light" w:hAnsi="Open Sans Light" w:cs="Open Sans Light"/>
          <w:bCs/>
          <w:sz w:val="21"/>
        </w:rPr>
        <w:t xml:space="preserve"> </w:t>
      </w:r>
      <w:r w:rsidR="0008597D" w:rsidRPr="00E05F64">
        <w:rPr>
          <w:rFonts w:ascii="Open Sans Light" w:hAnsi="Open Sans Light" w:cs="Open Sans Light"/>
          <w:bCs/>
          <w:sz w:val="21"/>
        </w:rPr>
        <w:t>In t</w:t>
      </w:r>
      <w:r w:rsidR="001C00E6" w:rsidRPr="00E05F64">
        <w:rPr>
          <w:rFonts w:ascii="Open Sans Light" w:hAnsi="Open Sans Light" w:cs="Open Sans Light"/>
          <w:bCs/>
          <w:sz w:val="21"/>
        </w:rPr>
        <w:t xml:space="preserve">his way </w:t>
      </w:r>
      <w:r w:rsidR="004D20AE" w:rsidRPr="00E05F64">
        <w:rPr>
          <w:rFonts w:ascii="Open Sans Light" w:hAnsi="Open Sans Light" w:cs="Open Sans Light"/>
          <w:bCs/>
          <w:sz w:val="21"/>
        </w:rPr>
        <w:t>cases can be bounced back and forth between prosecutors’ offices for months or even years.</w:t>
      </w:r>
    </w:p>
    <w:p w14:paraId="5267B9D7" w14:textId="203FDC77" w:rsidR="00604471" w:rsidRPr="008B31BF" w:rsidRDefault="00E02B4E" w:rsidP="00EC4BA4">
      <w:pPr>
        <w:shd w:val="clear" w:color="auto" w:fill="CCCCCC"/>
        <w:jc w:val="both"/>
        <w:rPr>
          <w:rFonts w:ascii="Open Sans Light" w:hAnsi="Open Sans Light" w:cs="Open Sans Light"/>
          <w:bCs/>
          <w:i/>
          <w:sz w:val="21"/>
        </w:rPr>
      </w:pPr>
      <w:r w:rsidRPr="00E05F64">
        <w:rPr>
          <w:rFonts w:ascii="Open Sans Light" w:hAnsi="Open Sans Light" w:cs="Open Sans Light"/>
          <w:b/>
          <w:bCs/>
          <w:i/>
          <w:sz w:val="21"/>
        </w:rPr>
        <w:t>Saymurod Orzuyev</w:t>
      </w:r>
      <w:r w:rsidRPr="00E05F64">
        <w:rPr>
          <w:rFonts w:ascii="Open Sans Light" w:hAnsi="Open Sans Light" w:cs="Open Sans Light"/>
          <w:bCs/>
          <w:i/>
          <w:sz w:val="21"/>
        </w:rPr>
        <w:t xml:space="preserve">, aged 30, </w:t>
      </w:r>
      <w:r w:rsidR="00DD7F20" w:rsidRPr="00E05F64">
        <w:rPr>
          <w:rFonts w:ascii="Open Sans Light" w:hAnsi="Open Sans Light" w:cs="Open Sans Light"/>
          <w:bCs/>
          <w:i/>
          <w:sz w:val="21"/>
        </w:rPr>
        <w:t xml:space="preserve">was found </w:t>
      </w:r>
      <w:r w:rsidRPr="00E05F64">
        <w:rPr>
          <w:rFonts w:ascii="Open Sans Light" w:hAnsi="Open Sans Light" w:cs="Open Sans Light"/>
          <w:bCs/>
          <w:i/>
          <w:sz w:val="21"/>
        </w:rPr>
        <w:t>dead near a river in Nurob</w:t>
      </w:r>
      <w:r w:rsidR="00101D68">
        <w:rPr>
          <w:rFonts w:ascii="Open Sans Light" w:hAnsi="Open Sans Light" w:cs="Open Sans Light"/>
          <w:bCs/>
          <w:i/>
          <w:sz w:val="21"/>
        </w:rPr>
        <w:t>o</w:t>
      </w:r>
      <w:r w:rsidRPr="00E05F64">
        <w:rPr>
          <w:rFonts w:ascii="Open Sans Light" w:hAnsi="Open Sans Light" w:cs="Open Sans Light"/>
          <w:bCs/>
          <w:i/>
          <w:sz w:val="21"/>
        </w:rPr>
        <w:t xml:space="preserve">d district in central Tajikistan on 29 April 2014, four days after he had been apprehended by traffic police and officers of Nurobod District Police. </w:t>
      </w:r>
      <w:r w:rsidR="003D4B7F" w:rsidRPr="008B31BF">
        <w:rPr>
          <w:rFonts w:ascii="Open Sans Light" w:hAnsi="Open Sans Light" w:cs="Open Sans Light"/>
          <w:i/>
          <w:sz w:val="21"/>
        </w:rPr>
        <w:t>His family reported that he briefly called his sister in the evening of 25 April, but was only able to tell her -- through tears – that he was being held at Nurob</w:t>
      </w:r>
      <w:r w:rsidR="00101D68">
        <w:rPr>
          <w:rFonts w:ascii="Open Sans Light" w:hAnsi="Open Sans Light" w:cs="Open Sans Light"/>
          <w:i/>
          <w:sz w:val="21"/>
        </w:rPr>
        <w:t>o</w:t>
      </w:r>
      <w:r w:rsidR="003D4B7F" w:rsidRPr="008B31BF">
        <w:rPr>
          <w:rFonts w:ascii="Open Sans Light" w:hAnsi="Open Sans Light" w:cs="Open Sans Light"/>
          <w:i/>
          <w:sz w:val="21"/>
        </w:rPr>
        <w:t xml:space="preserve">d Police station, before the phone went dead. The family were unable to </w:t>
      </w:r>
      <w:r w:rsidR="00C50CA0">
        <w:rPr>
          <w:rFonts w:ascii="Open Sans Light" w:hAnsi="Open Sans Light" w:cs="Open Sans Light"/>
          <w:i/>
          <w:sz w:val="21"/>
        </w:rPr>
        <w:t>see</w:t>
      </w:r>
      <w:r w:rsidR="003D4B7F" w:rsidRPr="008B31BF">
        <w:rPr>
          <w:rFonts w:ascii="Open Sans Light" w:hAnsi="Open Sans Light" w:cs="Open Sans Light"/>
          <w:i/>
          <w:sz w:val="21"/>
        </w:rPr>
        <w:t xml:space="preserve"> him. </w:t>
      </w:r>
      <w:r w:rsidR="00DD7F20" w:rsidRPr="008B31BF">
        <w:rPr>
          <w:rFonts w:ascii="Open Sans Light" w:hAnsi="Open Sans Light" w:cs="Open Sans Light"/>
          <w:bCs/>
          <w:i/>
          <w:sz w:val="21"/>
        </w:rPr>
        <w:t>On 21 May 2014 Nurek District Prosecutor’s Office started examining the circumstances of S</w:t>
      </w:r>
      <w:r w:rsidR="00EC4BA4" w:rsidRPr="008B31BF">
        <w:rPr>
          <w:rFonts w:ascii="Open Sans Light" w:hAnsi="Open Sans Light" w:cs="Open Sans Light"/>
          <w:bCs/>
          <w:i/>
          <w:sz w:val="21"/>
        </w:rPr>
        <w:t>aymurod</w:t>
      </w:r>
      <w:r w:rsidR="00DD7F20" w:rsidRPr="008B31BF">
        <w:rPr>
          <w:rFonts w:ascii="Open Sans Light" w:hAnsi="Open Sans Light" w:cs="Open Sans Light"/>
          <w:bCs/>
          <w:i/>
          <w:sz w:val="21"/>
        </w:rPr>
        <w:t xml:space="preserve"> Oruyev’s death. </w:t>
      </w:r>
      <w:r w:rsidR="00EC4BA4" w:rsidRPr="008B31BF">
        <w:rPr>
          <w:rFonts w:ascii="Open Sans Light" w:hAnsi="Open Sans Light" w:cs="Open Sans Light"/>
          <w:bCs/>
          <w:i/>
          <w:sz w:val="21"/>
        </w:rPr>
        <w:t>Since then and up to the time of writing the Prosecutor</w:t>
      </w:r>
      <w:r w:rsidR="00FE3EC0" w:rsidRPr="008B31BF">
        <w:rPr>
          <w:rFonts w:ascii="Open Sans Light" w:hAnsi="Open Sans Light" w:cs="Open Sans Light"/>
          <w:bCs/>
          <w:i/>
          <w:sz w:val="21"/>
        </w:rPr>
        <w:t xml:space="preserve"> General</w:t>
      </w:r>
      <w:r w:rsidR="00EC4BA4" w:rsidRPr="008B31BF">
        <w:rPr>
          <w:rFonts w:ascii="Open Sans Light" w:hAnsi="Open Sans Light" w:cs="Open Sans Light"/>
          <w:bCs/>
          <w:i/>
          <w:sz w:val="21"/>
        </w:rPr>
        <w:t>’s Office of Tajikistan has annulled decisions by Nurab</w:t>
      </w:r>
      <w:r w:rsidR="00101D68">
        <w:rPr>
          <w:rFonts w:ascii="Open Sans Light" w:hAnsi="Open Sans Light" w:cs="Open Sans Light"/>
          <w:bCs/>
          <w:i/>
          <w:sz w:val="21"/>
        </w:rPr>
        <w:t>o</w:t>
      </w:r>
      <w:r w:rsidR="00EC4BA4" w:rsidRPr="008B31BF">
        <w:rPr>
          <w:rFonts w:ascii="Open Sans Light" w:hAnsi="Open Sans Light" w:cs="Open Sans Light"/>
          <w:bCs/>
          <w:i/>
          <w:sz w:val="21"/>
        </w:rPr>
        <w:t xml:space="preserve">d Prosecutor’s Office to close the case </w:t>
      </w:r>
      <w:r w:rsidR="0059359E" w:rsidRPr="008B31BF">
        <w:rPr>
          <w:rFonts w:ascii="Open Sans Light" w:hAnsi="Open Sans Light" w:cs="Open Sans Light"/>
          <w:bCs/>
          <w:i/>
          <w:sz w:val="21"/>
        </w:rPr>
        <w:t xml:space="preserve">on </w:t>
      </w:r>
      <w:r w:rsidR="0059359E" w:rsidRPr="008B31BF">
        <w:rPr>
          <w:rFonts w:ascii="Open Sans Light" w:hAnsi="Open Sans Light" w:cs="Open Sans Light"/>
          <w:b/>
          <w:bCs/>
          <w:i/>
          <w:sz w:val="21"/>
        </w:rPr>
        <w:t>nine occasions</w:t>
      </w:r>
      <w:r w:rsidR="0059359E" w:rsidRPr="008B31BF">
        <w:rPr>
          <w:rFonts w:ascii="Open Sans Light" w:hAnsi="Open Sans Light" w:cs="Open Sans Light"/>
          <w:bCs/>
          <w:i/>
          <w:sz w:val="21"/>
        </w:rPr>
        <w:t xml:space="preserve"> </w:t>
      </w:r>
      <w:r w:rsidR="00EC4BA4" w:rsidRPr="008B31BF">
        <w:rPr>
          <w:rFonts w:ascii="Open Sans Light" w:hAnsi="Open Sans Light" w:cs="Open Sans Light"/>
          <w:bCs/>
          <w:i/>
          <w:sz w:val="21"/>
        </w:rPr>
        <w:t>and has returned it to Nurab</w:t>
      </w:r>
      <w:r w:rsidR="00101D68">
        <w:rPr>
          <w:rFonts w:ascii="Open Sans Light" w:hAnsi="Open Sans Light" w:cs="Open Sans Light"/>
          <w:bCs/>
          <w:i/>
          <w:sz w:val="21"/>
        </w:rPr>
        <w:t>o</w:t>
      </w:r>
      <w:r w:rsidR="00EC4BA4" w:rsidRPr="008B31BF">
        <w:rPr>
          <w:rFonts w:ascii="Open Sans Light" w:hAnsi="Open Sans Light" w:cs="Open Sans Light"/>
          <w:bCs/>
          <w:i/>
          <w:sz w:val="21"/>
        </w:rPr>
        <w:t xml:space="preserve">d prosecutor’s office for </w:t>
      </w:r>
      <w:r w:rsidR="00EC4BA4" w:rsidRPr="008B31BF">
        <w:rPr>
          <w:rFonts w:ascii="Open Sans Light" w:hAnsi="Open Sans Light" w:cs="Open Sans Light"/>
          <w:bCs/>
          <w:i/>
          <w:sz w:val="21"/>
        </w:rPr>
        <w:lastRenderedPageBreak/>
        <w:t>further check</w:t>
      </w:r>
      <w:r w:rsidR="00C50CA0">
        <w:rPr>
          <w:rFonts w:ascii="Open Sans Light" w:hAnsi="Open Sans Light" w:cs="Open Sans Light"/>
          <w:bCs/>
          <w:i/>
          <w:sz w:val="21"/>
        </w:rPr>
        <w:t>s</w:t>
      </w:r>
      <w:r w:rsidR="00EC4BA4" w:rsidRPr="008B31BF">
        <w:rPr>
          <w:rFonts w:ascii="Open Sans Light" w:hAnsi="Open Sans Light" w:cs="Open Sans Light"/>
          <w:bCs/>
          <w:i/>
          <w:sz w:val="21"/>
        </w:rPr>
        <w:t xml:space="preserve">. In 2018 lawyers of the Coalition against Torture and Impunity lodged a complaint with the court about the </w:t>
      </w:r>
      <w:r w:rsidR="0059359E" w:rsidRPr="008B31BF">
        <w:rPr>
          <w:rFonts w:ascii="Open Sans Light" w:hAnsi="Open Sans Light" w:cs="Open Sans Light"/>
          <w:bCs/>
          <w:i/>
          <w:sz w:val="21"/>
        </w:rPr>
        <w:t xml:space="preserve">lack of action by the </w:t>
      </w:r>
      <w:r w:rsidR="00EC4BA4" w:rsidRPr="008B31BF">
        <w:rPr>
          <w:rFonts w:ascii="Open Sans Light" w:hAnsi="Open Sans Light" w:cs="Open Sans Light"/>
          <w:bCs/>
          <w:i/>
          <w:sz w:val="21"/>
        </w:rPr>
        <w:t>Nur</w:t>
      </w:r>
      <w:r w:rsidR="00101D68">
        <w:rPr>
          <w:rFonts w:ascii="Open Sans Light" w:hAnsi="Open Sans Light" w:cs="Open Sans Light"/>
          <w:bCs/>
          <w:i/>
          <w:sz w:val="21"/>
        </w:rPr>
        <w:t>o</w:t>
      </w:r>
      <w:r w:rsidR="00EC4BA4" w:rsidRPr="008B31BF">
        <w:rPr>
          <w:rFonts w:ascii="Open Sans Light" w:hAnsi="Open Sans Light" w:cs="Open Sans Light"/>
          <w:bCs/>
          <w:i/>
          <w:sz w:val="21"/>
        </w:rPr>
        <w:t>b</w:t>
      </w:r>
      <w:r w:rsidR="00101D68">
        <w:rPr>
          <w:rFonts w:ascii="Open Sans Light" w:hAnsi="Open Sans Light" w:cs="Open Sans Light"/>
          <w:bCs/>
          <w:i/>
          <w:sz w:val="21"/>
        </w:rPr>
        <w:t>o</w:t>
      </w:r>
      <w:r w:rsidR="00EC4BA4" w:rsidRPr="008B31BF">
        <w:rPr>
          <w:rFonts w:ascii="Open Sans Light" w:hAnsi="Open Sans Light" w:cs="Open Sans Light"/>
          <w:bCs/>
          <w:i/>
          <w:sz w:val="21"/>
        </w:rPr>
        <w:t xml:space="preserve">d </w:t>
      </w:r>
      <w:r w:rsidR="0059359E" w:rsidRPr="008B31BF">
        <w:rPr>
          <w:rFonts w:ascii="Open Sans Light" w:hAnsi="Open Sans Light" w:cs="Open Sans Light"/>
          <w:bCs/>
          <w:i/>
          <w:sz w:val="21"/>
        </w:rPr>
        <w:t>P</w:t>
      </w:r>
      <w:r w:rsidR="00EC4BA4" w:rsidRPr="008B31BF">
        <w:rPr>
          <w:rFonts w:ascii="Open Sans Light" w:hAnsi="Open Sans Light" w:cs="Open Sans Light"/>
          <w:bCs/>
          <w:i/>
          <w:sz w:val="21"/>
        </w:rPr>
        <w:t>rosecuto</w:t>
      </w:r>
      <w:r w:rsidR="00A323A7" w:rsidRPr="008B31BF">
        <w:rPr>
          <w:rFonts w:ascii="Open Sans Light" w:hAnsi="Open Sans Light" w:cs="Open Sans Light"/>
          <w:bCs/>
          <w:i/>
          <w:sz w:val="21"/>
        </w:rPr>
        <w:t>r, but the court did not accept the complaint. But in August 2018 the Prosecutor General’s Office opened a criminal case under Article 104, part 2 (murder) and referred it for further investigation to the Prosecutor’s Office in Nur</w:t>
      </w:r>
      <w:r w:rsidR="00101D68">
        <w:rPr>
          <w:rFonts w:ascii="Open Sans Light" w:hAnsi="Open Sans Light" w:cs="Open Sans Light"/>
          <w:bCs/>
          <w:i/>
          <w:sz w:val="21"/>
        </w:rPr>
        <w:t>o</w:t>
      </w:r>
      <w:r w:rsidR="00A323A7" w:rsidRPr="008B31BF">
        <w:rPr>
          <w:rFonts w:ascii="Open Sans Light" w:hAnsi="Open Sans Light" w:cs="Open Sans Light"/>
          <w:bCs/>
          <w:i/>
          <w:sz w:val="21"/>
        </w:rPr>
        <w:t>b</w:t>
      </w:r>
      <w:r w:rsidR="00101D68">
        <w:rPr>
          <w:rFonts w:ascii="Open Sans Light" w:hAnsi="Open Sans Light" w:cs="Open Sans Light"/>
          <w:bCs/>
          <w:i/>
          <w:sz w:val="21"/>
        </w:rPr>
        <w:t>o</w:t>
      </w:r>
      <w:r w:rsidR="00A323A7" w:rsidRPr="008B31BF">
        <w:rPr>
          <w:rFonts w:ascii="Open Sans Light" w:hAnsi="Open Sans Light" w:cs="Open Sans Light"/>
          <w:bCs/>
          <w:i/>
          <w:sz w:val="21"/>
        </w:rPr>
        <w:t>d. Four months later Nur</w:t>
      </w:r>
      <w:r w:rsidR="00101D68">
        <w:rPr>
          <w:rFonts w:ascii="Open Sans Light" w:hAnsi="Open Sans Light" w:cs="Open Sans Light"/>
          <w:bCs/>
          <w:i/>
          <w:sz w:val="21"/>
        </w:rPr>
        <w:t>o</w:t>
      </w:r>
      <w:r w:rsidR="00A323A7" w:rsidRPr="008B31BF">
        <w:rPr>
          <w:rFonts w:ascii="Open Sans Light" w:hAnsi="Open Sans Light" w:cs="Open Sans Light"/>
          <w:bCs/>
          <w:i/>
          <w:sz w:val="21"/>
        </w:rPr>
        <w:t>b</w:t>
      </w:r>
      <w:r w:rsidR="00101D68">
        <w:rPr>
          <w:rFonts w:ascii="Open Sans Light" w:hAnsi="Open Sans Light" w:cs="Open Sans Light"/>
          <w:bCs/>
          <w:i/>
          <w:sz w:val="21"/>
        </w:rPr>
        <w:t>o</w:t>
      </w:r>
      <w:r w:rsidR="00A323A7" w:rsidRPr="008B31BF">
        <w:rPr>
          <w:rFonts w:ascii="Open Sans Light" w:hAnsi="Open Sans Light" w:cs="Open Sans Light"/>
          <w:bCs/>
          <w:i/>
          <w:sz w:val="21"/>
        </w:rPr>
        <w:t>d Prosecutor’s Office decided to suspend the investigation stating that it had not been able to find the perpetrator. Currently a complaint against this decision is pending with the Prosecutor General’s Office.</w:t>
      </w:r>
    </w:p>
    <w:p w14:paraId="70514B96" w14:textId="77777777" w:rsidR="00DD2890" w:rsidRPr="00E05F64" w:rsidRDefault="003013E1" w:rsidP="00ED75CB">
      <w:pPr>
        <w:shd w:val="clear" w:color="auto" w:fill="CCCCCC"/>
        <w:jc w:val="both"/>
        <w:rPr>
          <w:rFonts w:ascii="Open Sans Light" w:hAnsi="Open Sans Light" w:cs="Open Sans Light"/>
          <w:bCs/>
          <w:i/>
          <w:sz w:val="21"/>
        </w:rPr>
      </w:pPr>
      <w:r w:rsidRPr="008B31BF">
        <w:rPr>
          <w:rFonts w:ascii="Open Sans Light" w:hAnsi="Open Sans Light" w:cs="Open Sans Light"/>
          <w:b/>
          <w:bCs/>
          <w:i/>
          <w:sz w:val="21"/>
        </w:rPr>
        <w:t>Bakhriniso Narzulloyeva</w:t>
      </w:r>
      <w:r w:rsidR="00694AEB" w:rsidRPr="008B31BF">
        <w:rPr>
          <w:rFonts w:ascii="Open Sans Light" w:hAnsi="Open Sans Light" w:cs="Open Sans Light"/>
          <w:bCs/>
          <w:i/>
          <w:sz w:val="21"/>
        </w:rPr>
        <w:t xml:space="preserve"> was reportedly beaten by </w:t>
      </w:r>
      <w:r w:rsidR="00226712" w:rsidRPr="008B31BF">
        <w:rPr>
          <w:rFonts w:ascii="Open Sans Light" w:hAnsi="Open Sans Light" w:cs="Open Sans Light"/>
          <w:bCs/>
          <w:i/>
          <w:sz w:val="21"/>
        </w:rPr>
        <w:t xml:space="preserve">officers </w:t>
      </w:r>
      <w:r w:rsidR="00694AEB" w:rsidRPr="008B31BF">
        <w:rPr>
          <w:rFonts w:ascii="Open Sans Light" w:hAnsi="Open Sans Light" w:cs="Open Sans Light"/>
          <w:bCs/>
          <w:i/>
          <w:sz w:val="21"/>
        </w:rPr>
        <w:t xml:space="preserve">of </w:t>
      </w:r>
      <w:r w:rsidR="00E87C2E" w:rsidRPr="008B31BF">
        <w:rPr>
          <w:rFonts w:ascii="Open Sans Light" w:hAnsi="Open Sans Light" w:cs="Open Sans Light"/>
          <w:bCs/>
          <w:i/>
          <w:sz w:val="21"/>
        </w:rPr>
        <w:t xml:space="preserve">the </w:t>
      </w:r>
      <w:r w:rsidR="00694AEB" w:rsidRPr="008B31BF">
        <w:rPr>
          <w:rFonts w:ascii="Open Sans Light" w:hAnsi="Open Sans Light" w:cs="Open Sans Light"/>
          <w:bCs/>
          <w:i/>
          <w:sz w:val="21"/>
        </w:rPr>
        <w:t xml:space="preserve">Shakhmansur </w:t>
      </w:r>
      <w:r w:rsidR="00226712" w:rsidRPr="008B31BF">
        <w:rPr>
          <w:rFonts w:ascii="Open Sans Light" w:hAnsi="Open Sans Light" w:cs="Open Sans Light"/>
          <w:bCs/>
          <w:i/>
          <w:sz w:val="21"/>
        </w:rPr>
        <w:t>D</w:t>
      </w:r>
      <w:r w:rsidR="00A8175A" w:rsidRPr="008B31BF">
        <w:rPr>
          <w:rFonts w:ascii="Open Sans Light" w:hAnsi="Open Sans Light" w:cs="Open Sans Light"/>
          <w:bCs/>
          <w:i/>
          <w:sz w:val="21"/>
        </w:rPr>
        <w:t>i</w:t>
      </w:r>
      <w:r w:rsidR="00694AEB" w:rsidRPr="008B31BF">
        <w:rPr>
          <w:rFonts w:ascii="Open Sans Light" w:hAnsi="Open Sans Light" w:cs="Open Sans Light"/>
          <w:bCs/>
          <w:i/>
          <w:sz w:val="21"/>
        </w:rPr>
        <w:t xml:space="preserve">strict </w:t>
      </w:r>
      <w:r w:rsidR="00226712" w:rsidRPr="008B31BF">
        <w:rPr>
          <w:rFonts w:ascii="Open Sans Light" w:hAnsi="Open Sans Light" w:cs="Open Sans Light"/>
          <w:bCs/>
          <w:i/>
          <w:sz w:val="21"/>
        </w:rPr>
        <w:t xml:space="preserve">Police Station in </w:t>
      </w:r>
      <w:r w:rsidR="00E87C2E" w:rsidRPr="008B31BF">
        <w:rPr>
          <w:rFonts w:ascii="Open Sans Light" w:hAnsi="Open Sans Light" w:cs="Open Sans Light"/>
          <w:bCs/>
          <w:i/>
          <w:sz w:val="21"/>
        </w:rPr>
        <w:t xml:space="preserve">Dushanbe </w:t>
      </w:r>
      <w:r w:rsidR="00DD2890" w:rsidRPr="008B31BF">
        <w:rPr>
          <w:rFonts w:ascii="Open Sans Light" w:hAnsi="Open Sans Light" w:cs="Open Sans Light"/>
          <w:bCs/>
          <w:i/>
          <w:sz w:val="21"/>
        </w:rPr>
        <w:t>on 2</w:t>
      </w:r>
      <w:r w:rsidR="00694AEB" w:rsidRPr="008B31BF">
        <w:rPr>
          <w:rFonts w:ascii="Open Sans Light" w:hAnsi="Open Sans Light" w:cs="Open Sans Light"/>
          <w:bCs/>
          <w:i/>
          <w:sz w:val="21"/>
        </w:rPr>
        <w:t xml:space="preserve"> October 2016</w:t>
      </w:r>
      <w:r w:rsidR="00E87C2E" w:rsidRPr="008B31BF">
        <w:rPr>
          <w:rFonts w:ascii="Open Sans Light" w:hAnsi="Open Sans Light" w:cs="Open Sans Light"/>
          <w:bCs/>
          <w:i/>
          <w:sz w:val="21"/>
        </w:rPr>
        <w:t xml:space="preserve"> and taken to the local police station</w:t>
      </w:r>
      <w:r w:rsidR="00694AEB" w:rsidRPr="008B31BF">
        <w:rPr>
          <w:rFonts w:ascii="Open Sans Light" w:hAnsi="Open Sans Light" w:cs="Open Sans Light"/>
          <w:bCs/>
          <w:i/>
          <w:sz w:val="21"/>
        </w:rPr>
        <w:t xml:space="preserve">. </w:t>
      </w:r>
      <w:r w:rsidR="00DD2890" w:rsidRPr="008B31BF">
        <w:rPr>
          <w:rFonts w:ascii="Open Sans Light" w:hAnsi="Open Sans Light" w:cs="Open Sans Light"/>
          <w:bCs/>
          <w:i/>
          <w:sz w:val="21"/>
        </w:rPr>
        <w:t xml:space="preserve">She was released the same day and </w:t>
      </w:r>
      <w:r w:rsidR="00226712" w:rsidRPr="008B31BF">
        <w:rPr>
          <w:rFonts w:ascii="Open Sans Light" w:hAnsi="Open Sans Light" w:cs="Open Sans Light"/>
          <w:bCs/>
          <w:i/>
          <w:sz w:val="21"/>
        </w:rPr>
        <w:t>went to</w:t>
      </w:r>
      <w:r w:rsidR="00DD2890" w:rsidRPr="008B31BF">
        <w:rPr>
          <w:rFonts w:ascii="Open Sans Light" w:hAnsi="Open Sans Light" w:cs="Open Sans Light"/>
          <w:bCs/>
          <w:i/>
          <w:sz w:val="21"/>
        </w:rPr>
        <w:t xml:space="preserve"> the Central Republican Hospital for a forensic medical examination, which </w:t>
      </w:r>
      <w:r w:rsidR="002249CE">
        <w:rPr>
          <w:rFonts w:ascii="Open Sans Light" w:hAnsi="Open Sans Light" w:cs="Open Sans Light"/>
          <w:bCs/>
          <w:i/>
          <w:sz w:val="21"/>
        </w:rPr>
        <w:t>recorded injuries to</w:t>
      </w:r>
      <w:r w:rsidR="00694AEB" w:rsidRPr="00E05F64">
        <w:rPr>
          <w:rFonts w:ascii="Open Sans Light" w:hAnsi="Open Sans Light" w:cs="Open Sans Light"/>
          <w:bCs/>
          <w:i/>
          <w:sz w:val="21"/>
        </w:rPr>
        <w:t xml:space="preserve"> her head and hands. </w:t>
      </w:r>
      <w:r w:rsidR="00770B1F" w:rsidRPr="00E05F64">
        <w:rPr>
          <w:rFonts w:ascii="Open Sans Light" w:hAnsi="Open Sans Light" w:cs="Open Sans Light"/>
          <w:bCs/>
          <w:i/>
          <w:sz w:val="21"/>
        </w:rPr>
        <w:t xml:space="preserve">She turned to the Coalition against Torture and Impunity and on 14 October her lawyer lodged a complaint about the ill-treatment with the Dushanbe </w:t>
      </w:r>
      <w:r w:rsidR="00226712" w:rsidRPr="00E05F64">
        <w:rPr>
          <w:rFonts w:ascii="Open Sans Light" w:hAnsi="Open Sans Light" w:cs="Open Sans Light"/>
          <w:bCs/>
          <w:i/>
          <w:sz w:val="21"/>
        </w:rPr>
        <w:t>C</w:t>
      </w:r>
      <w:r w:rsidR="00770B1F" w:rsidRPr="00E05F64">
        <w:rPr>
          <w:rFonts w:ascii="Open Sans Light" w:hAnsi="Open Sans Light" w:cs="Open Sans Light"/>
          <w:bCs/>
          <w:i/>
          <w:sz w:val="21"/>
        </w:rPr>
        <w:t xml:space="preserve">ity </w:t>
      </w:r>
      <w:r w:rsidR="00226712" w:rsidRPr="00E05F64">
        <w:rPr>
          <w:rFonts w:ascii="Open Sans Light" w:hAnsi="Open Sans Light" w:cs="Open Sans Light"/>
          <w:bCs/>
          <w:i/>
          <w:sz w:val="21"/>
        </w:rPr>
        <w:t>Pr</w:t>
      </w:r>
      <w:r w:rsidR="008F1E03" w:rsidRPr="00E05F64">
        <w:rPr>
          <w:rFonts w:ascii="Open Sans Light" w:hAnsi="Open Sans Light" w:cs="Open Sans Light"/>
          <w:bCs/>
          <w:i/>
          <w:sz w:val="21"/>
        </w:rPr>
        <w:t>ocura</w:t>
      </w:r>
      <w:r w:rsidR="00226712" w:rsidRPr="00E05F64">
        <w:rPr>
          <w:rFonts w:ascii="Open Sans Light" w:hAnsi="Open Sans Light" w:cs="Open Sans Light"/>
          <w:bCs/>
          <w:i/>
          <w:sz w:val="21"/>
        </w:rPr>
        <w:t>tor’s Office</w:t>
      </w:r>
      <w:r w:rsidR="00770B1F" w:rsidRPr="00E05F64">
        <w:rPr>
          <w:rFonts w:ascii="Open Sans Light" w:hAnsi="Open Sans Light" w:cs="Open Sans Light"/>
          <w:bCs/>
          <w:i/>
          <w:sz w:val="21"/>
        </w:rPr>
        <w:t xml:space="preserve">. </w:t>
      </w:r>
      <w:r w:rsidR="003D12A7" w:rsidRPr="00E05F64">
        <w:rPr>
          <w:rFonts w:ascii="Open Sans Light" w:hAnsi="Open Sans Light" w:cs="Open Sans Light"/>
          <w:bCs/>
          <w:i/>
          <w:sz w:val="21"/>
        </w:rPr>
        <w:t xml:space="preserve">The case was transferred to the district prosecutor’s office, which ruled that </w:t>
      </w:r>
      <w:r w:rsidR="00226712" w:rsidRPr="00E05F64">
        <w:rPr>
          <w:rFonts w:ascii="Open Sans Light" w:hAnsi="Open Sans Light" w:cs="Open Sans Light"/>
          <w:bCs/>
          <w:i/>
          <w:sz w:val="21"/>
        </w:rPr>
        <w:t>there were no grounds for opening a</w:t>
      </w:r>
      <w:r w:rsidR="00101E66" w:rsidRPr="00E05F64">
        <w:rPr>
          <w:rFonts w:ascii="Open Sans Light" w:hAnsi="Open Sans Light" w:cs="Open Sans Light"/>
          <w:bCs/>
          <w:i/>
          <w:sz w:val="21"/>
        </w:rPr>
        <w:t xml:space="preserve"> criminal case</w:t>
      </w:r>
      <w:r w:rsidR="003D12A7" w:rsidRPr="00E05F64">
        <w:rPr>
          <w:rFonts w:ascii="Open Sans Light" w:hAnsi="Open Sans Light" w:cs="Open Sans Light"/>
          <w:bCs/>
          <w:i/>
          <w:sz w:val="21"/>
        </w:rPr>
        <w:t xml:space="preserve">. </w:t>
      </w:r>
      <w:r w:rsidR="006171CD" w:rsidRPr="00E05F64">
        <w:rPr>
          <w:rFonts w:ascii="Open Sans Light" w:hAnsi="Open Sans Light" w:cs="Open Sans Light"/>
          <w:bCs/>
          <w:i/>
          <w:sz w:val="21"/>
        </w:rPr>
        <w:t xml:space="preserve">Since then </w:t>
      </w:r>
      <w:r w:rsidR="00226712" w:rsidRPr="00E05F64">
        <w:rPr>
          <w:rFonts w:ascii="Open Sans Light" w:hAnsi="Open Sans Light" w:cs="Open Sans Light"/>
          <w:bCs/>
          <w:i/>
          <w:sz w:val="21"/>
        </w:rPr>
        <w:t>Bakhriniso Narzulloyeva’s</w:t>
      </w:r>
      <w:r w:rsidR="006171CD" w:rsidRPr="00E05F64">
        <w:rPr>
          <w:rFonts w:ascii="Open Sans Light" w:hAnsi="Open Sans Light" w:cs="Open Sans Light"/>
          <w:bCs/>
          <w:i/>
          <w:sz w:val="21"/>
        </w:rPr>
        <w:t xml:space="preserve"> lawyer has </w:t>
      </w:r>
      <w:r w:rsidR="00226712" w:rsidRPr="00E05F64">
        <w:rPr>
          <w:rFonts w:ascii="Open Sans Light" w:hAnsi="Open Sans Light" w:cs="Open Sans Light"/>
          <w:bCs/>
          <w:i/>
          <w:sz w:val="21"/>
        </w:rPr>
        <w:t>repeatedly</w:t>
      </w:r>
      <w:r w:rsidR="006171CD" w:rsidRPr="00E05F64">
        <w:rPr>
          <w:rFonts w:ascii="Open Sans Light" w:hAnsi="Open Sans Light" w:cs="Open Sans Light"/>
          <w:bCs/>
          <w:i/>
          <w:sz w:val="21"/>
        </w:rPr>
        <w:t xml:space="preserve"> lodged complaints</w:t>
      </w:r>
      <w:r w:rsidR="00226712" w:rsidRPr="00E05F64">
        <w:rPr>
          <w:rFonts w:ascii="Open Sans Light" w:hAnsi="Open Sans Light" w:cs="Open Sans Light"/>
          <w:bCs/>
          <w:i/>
          <w:sz w:val="21"/>
        </w:rPr>
        <w:t xml:space="preserve"> and t</w:t>
      </w:r>
      <w:r w:rsidR="006171CD" w:rsidRPr="00E05F64">
        <w:rPr>
          <w:rFonts w:ascii="Open Sans Light" w:hAnsi="Open Sans Light" w:cs="Open Sans Light"/>
          <w:bCs/>
          <w:i/>
          <w:sz w:val="21"/>
        </w:rPr>
        <w:t>he Prosecutor</w:t>
      </w:r>
      <w:r w:rsidR="00FE3EC0" w:rsidRPr="00E05F64">
        <w:rPr>
          <w:rFonts w:ascii="Open Sans Light" w:hAnsi="Open Sans Light" w:cs="Open Sans Light"/>
          <w:bCs/>
          <w:i/>
          <w:sz w:val="21"/>
        </w:rPr>
        <w:t xml:space="preserve"> General</w:t>
      </w:r>
      <w:r w:rsidR="006171CD" w:rsidRPr="00E05F64">
        <w:rPr>
          <w:rFonts w:ascii="Open Sans Light" w:hAnsi="Open Sans Light" w:cs="Open Sans Light"/>
          <w:bCs/>
          <w:i/>
          <w:sz w:val="21"/>
        </w:rPr>
        <w:t xml:space="preserve">’s Office has sent the case for additional checking to Dushanbe City Prosecutor’s Office </w:t>
      </w:r>
      <w:r w:rsidR="00E678D3" w:rsidRPr="00E05F64">
        <w:rPr>
          <w:rFonts w:ascii="Open Sans Light" w:hAnsi="Open Sans Light" w:cs="Open Sans Light"/>
          <w:bCs/>
          <w:i/>
          <w:sz w:val="21"/>
        </w:rPr>
        <w:t>on two occasions</w:t>
      </w:r>
      <w:r w:rsidR="00226712" w:rsidRPr="00E05F64">
        <w:rPr>
          <w:rFonts w:ascii="Open Sans Light" w:hAnsi="Open Sans Light" w:cs="Open Sans Light"/>
          <w:bCs/>
          <w:i/>
          <w:sz w:val="21"/>
        </w:rPr>
        <w:t xml:space="preserve">. However, Dushanbe City </w:t>
      </w:r>
      <w:r w:rsidR="00E678D3" w:rsidRPr="00E05F64">
        <w:rPr>
          <w:rFonts w:ascii="Open Sans Light" w:hAnsi="Open Sans Light" w:cs="Open Sans Light"/>
          <w:bCs/>
          <w:i/>
          <w:sz w:val="21"/>
        </w:rPr>
        <w:t xml:space="preserve">prosecutors ruled </w:t>
      </w:r>
      <w:r w:rsidR="00226712" w:rsidRPr="00E05F64">
        <w:rPr>
          <w:rFonts w:ascii="Open Sans Light" w:hAnsi="Open Sans Light" w:cs="Open Sans Light"/>
          <w:bCs/>
          <w:i/>
          <w:sz w:val="21"/>
        </w:rPr>
        <w:t xml:space="preserve">again </w:t>
      </w:r>
      <w:r w:rsidR="00E678D3" w:rsidRPr="00E05F64">
        <w:rPr>
          <w:rFonts w:ascii="Open Sans Light" w:hAnsi="Open Sans Light" w:cs="Open Sans Light"/>
          <w:bCs/>
          <w:i/>
          <w:sz w:val="21"/>
        </w:rPr>
        <w:t>not to open a criminal case.</w:t>
      </w:r>
      <w:r w:rsidR="00A754E9" w:rsidRPr="00E05F64">
        <w:rPr>
          <w:rFonts w:ascii="Open Sans Light" w:hAnsi="Open Sans Light" w:cs="Open Sans Light"/>
          <w:bCs/>
          <w:i/>
          <w:sz w:val="21"/>
        </w:rPr>
        <w:t xml:space="preserve"> On both occasions the same investigator of Dushanbe City Procurator’s Office was tasked with the additional checking. </w:t>
      </w:r>
    </w:p>
    <w:p w14:paraId="79CDBB91" w14:textId="77777777" w:rsidR="00774314" w:rsidRPr="00E05F64" w:rsidRDefault="00774314" w:rsidP="00ED75CB">
      <w:pPr>
        <w:shd w:val="clear" w:color="auto" w:fill="CCCCCC"/>
        <w:jc w:val="both"/>
        <w:rPr>
          <w:rFonts w:ascii="Open Sans Light" w:hAnsi="Open Sans Light" w:cs="Open Sans Light"/>
          <w:bCs/>
          <w:i/>
          <w:sz w:val="21"/>
        </w:rPr>
      </w:pPr>
      <w:r w:rsidRPr="00E05F64">
        <w:rPr>
          <w:rFonts w:ascii="Open Sans Light" w:hAnsi="Open Sans Light" w:cs="Open Sans Light"/>
          <w:bCs/>
          <w:i/>
          <w:sz w:val="21"/>
        </w:rPr>
        <w:t xml:space="preserve">For further case examples refer to the cases of </w:t>
      </w:r>
      <w:r w:rsidRPr="00E05F64">
        <w:rPr>
          <w:rFonts w:ascii="Open Sans Light" w:hAnsi="Open Sans Light" w:cs="Open Sans Light"/>
          <w:b/>
          <w:bCs/>
          <w:i/>
          <w:sz w:val="21"/>
        </w:rPr>
        <w:t>Umar Bobojonov</w:t>
      </w:r>
      <w:r w:rsidRPr="00E05F64">
        <w:rPr>
          <w:rFonts w:ascii="Open Sans Light" w:hAnsi="Open Sans Light" w:cs="Open Sans Light"/>
          <w:bCs/>
          <w:i/>
          <w:sz w:val="21"/>
        </w:rPr>
        <w:t xml:space="preserve"> and the recent case</w:t>
      </w:r>
      <w:r w:rsidR="00B02377" w:rsidRPr="00E05F64">
        <w:rPr>
          <w:rFonts w:ascii="Open Sans Light" w:hAnsi="Open Sans Light" w:cs="Open Sans Light"/>
          <w:bCs/>
          <w:i/>
          <w:sz w:val="21"/>
        </w:rPr>
        <w:t>s</w:t>
      </w:r>
      <w:r w:rsidRPr="00E05F64">
        <w:rPr>
          <w:rFonts w:ascii="Open Sans Light" w:hAnsi="Open Sans Light" w:cs="Open Sans Light"/>
          <w:bCs/>
          <w:i/>
          <w:sz w:val="21"/>
        </w:rPr>
        <w:t xml:space="preserve"> of </w:t>
      </w:r>
      <w:r w:rsidRPr="00E05F64">
        <w:rPr>
          <w:rFonts w:ascii="Open Sans Light" w:hAnsi="Open Sans Light" w:cs="Open Sans Light"/>
          <w:b/>
          <w:i/>
          <w:sz w:val="21"/>
          <w:lang w:val="de-DE"/>
        </w:rPr>
        <w:t>Shahboz Ahmadov</w:t>
      </w:r>
      <w:r w:rsidRPr="00E05F64">
        <w:rPr>
          <w:rFonts w:ascii="Open Sans Light" w:hAnsi="Open Sans Light" w:cs="Open Sans Light"/>
          <w:b/>
          <w:sz w:val="21"/>
          <w:lang w:val="de-DE"/>
        </w:rPr>
        <w:t xml:space="preserve"> </w:t>
      </w:r>
      <w:r w:rsidR="00B02377" w:rsidRPr="00E05F64">
        <w:rPr>
          <w:rFonts w:ascii="Open Sans Light" w:hAnsi="Open Sans Light" w:cs="Open Sans Light"/>
          <w:i/>
          <w:sz w:val="21"/>
          <w:lang w:val="de-DE"/>
        </w:rPr>
        <w:t xml:space="preserve">and </w:t>
      </w:r>
      <w:r w:rsidR="00B02377" w:rsidRPr="00E05F64">
        <w:rPr>
          <w:rFonts w:ascii="Open Sans Light" w:hAnsi="Open Sans Light" w:cs="Open Sans Light"/>
          <w:b/>
          <w:i/>
          <w:sz w:val="21"/>
          <w:lang w:val="de-DE"/>
        </w:rPr>
        <w:t>Khayriddin Amonov</w:t>
      </w:r>
      <w:r w:rsidR="00B02377" w:rsidRPr="00E05F64">
        <w:rPr>
          <w:rFonts w:ascii="Open Sans Light" w:hAnsi="Open Sans Light" w:cs="Open Sans Light"/>
          <w:b/>
          <w:sz w:val="21"/>
          <w:lang w:val="de-DE"/>
        </w:rPr>
        <w:t xml:space="preserve"> </w:t>
      </w:r>
      <w:r w:rsidRPr="00E05F64">
        <w:rPr>
          <w:rFonts w:ascii="Open Sans Light" w:hAnsi="Open Sans Light" w:cs="Open Sans Light"/>
          <w:bCs/>
          <w:i/>
          <w:sz w:val="21"/>
        </w:rPr>
        <w:t>in the Case Annex).</w:t>
      </w:r>
    </w:p>
    <w:p w14:paraId="64A1901A" w14:textId="77777777" w:rsidR="00F71725" w:rsidRPr="008B31BF" w:rsidRDefault="007904CF" w:rsidP="00136161">
      <w:pPr>
        <w:jc w:val="both"/>
        <w:rPr>
          <w:rFonts w:ascii="Open Sans Light" w:hAnsi="Open Sans Light" w:cs="Open Sans Light"/>
          <w:sz w:val="21"/>
        </w:rPr>
      </w:pPr>
      <w:r w:rsidRPr="00E05F64">
        <w:rPr>
          <w:rFonts w:ascii="Open Sans Light" w:hAnsi="Open Sans Light" w:cs="Open Sans Light"/>
          <w:sz w:val="21"/>
        </w:rPr>
        <w:t>In recent years judges have ordered prosecutors to investigate allegations of torture/ill-treatment</w:t>
      </w:r>
      <w:r w:rsidR="002249CE">
        <w:rPr>
          <w:rFonts w:ascii="Open Sans Light" w:hAnsi="Open Sans Light" w:cs="Open Sans Light"/>
          <w:sz w:val="21"/>
        </w:rPr>
        <w:t xml:space="preserve"> more frequently</w:t>
      </w:r>
      <w:r w:rsidRPr="008B31BF">
        <w:rPr>
          <w:rFonts w:ascii="Open Sans Light" w:hAnsi="Open Sans Light" w:cs="Open Sans Light"/>
          <w:sz w:val="21"/>
        </w:rPr>
        <w:t>, which is a positive development</w:t>
      </w:r>
      <w:r w:rsidR="00903FA4" w:rsidRPr="008B31BF">
        <w:rPr>
          <w:rFonts w:ascii="Open Sans Light" w:hAnsi="Open Sans Light" w:cs="Open Sans Light"/>
          <w:sz w:val="21"/>
        </w:rPr>
        <w:t xml:space="preserve">. </w:t>
      </w:r>
      <w:r w:rsidR="00903FA4" w:rsidRPr="008B31BF">
        <w:rPr>
          <w:rFonts w:ascii="Open Sans Light" w:hAnsi="Open Sans Light" w:cs="Open Sans Light"/>
          <w:b/>
          <w:sz w:val="21"/>
        </w:rPr>
        <w:t xml:space="preserve">At the same time the Coalition against Torture and Impunity is not aware of a single case, in which prosecutors subsequently confirmed that torture had taken place, although the evidence appeared to have been compelling in </w:t>
      </w:r>
      <w:r w:rsidR="00936804" w:rsidRPr="008B31BF">
        <w:rPr>
          <w:rFonts w:ascii="Open Sans Light" w:hAnsi="Open Sans Light" w:cs="Open Sans Light"/>
          <w:b/>
          <w:sz w:val="21"/>
        </w:rPr>
        <w:t>several</w:t>
      </w:r>
      <w:r w:rsidR="00903FA4" w:rsidRPr="008B31BF">
        <w:rPr>
          <w:rFonts w:ascii="Open Sans Light" w:hAnsi="Open Sans Light" w:cs="Open Sans Light"/>
          <w:b/>
          <w:sz w:val="21"/>
        </w:rPr>
        <w:t xml:space="preserve"> of the cases</w:t>
      </w:r>
      <w:r w:rsidR="00903FA4" w:rsidRPr="008B31BF">
        <w:rPr>
          <w:rFonts w:ascii="Open Sans Light" w:hAnsi="Open Sans Light" w:cs="Open Sans Light"/>
          <w:sz w:val="21"/>
        </w:rPr>
        <w:t xml:space="preserve">. </w:t>
      </w:r>
      <w:r w:rsidR="00F71725" w:rsidRPr="008B31BF">
        <w:rPr>
          <w:rFonts w:ascii="Open Sans Light" w:hAnsi="Open Sans Light" w:cs="Open Sans Light"/>
          <w:sz w:val="21"/>
        </w:rPr>
        <w:t>Sometimes judges summoned the police officers accused of torture to testify. When they denied the allegations, the judge’s review of the torture allegations was usually closed and no further inquiries were made.</w:t>
      </w:r>
    </w:p>
    <w:p w14:paraId="25221AFA" w14:textId="77777777" w:rsidR="008E571E" w:rsidRPr="008B31BF" w:rsidRDefault="00903FA4" w:rsidP="00136161">
      <w:pPr>
        <w:jc w:val="both"/>
        <w:rPr>
          <w:rFonts w:ascii="Open Sans Light" w:hAnsi="Open Sans Light" w:cs="Open Sans Light"/>
          <w:b/>
          <w:sz w:val="21"/>
        </w:rPr>
      </w:pPr>
      <w:r w:rsidRPr="008B31BF">
        <w:rPr>
          <w:rFonts w:ascii="Open Sans Light" w:hAnsi="Open Sans Light" w:cs="Open Sans Light"/>
          <w:sz w:val="21"/>
        </w:rPr>
        <w:t xml:space="preserve">The Coalition against Torture and Impunity also continues to document cases where </w:t>
      </w:r>
      <w:r w:rsidRPr="008B31BF">
        <w:rPr>
          <w:rFonts w:ascii="Open Sans Light" w:hAnsi="Open Sans Light" w:cs="Open Sans Light"/>
          <w:b/>
          <w:sz w:val="21"/>
        </w:rPr>
        <w:t xml:space="preserve">judges </w:t>
      </w:r>
      <w:r w:rsidR="00F71725" w:rsidRPr="008B31BF">
        <w:rPr>
          <w:rFonts w:ascii="Open Sans Light" w:hAnsi="Open Sans Light" w:cs="Open Sans Light"/>
          <w:b/>
          <w:sz w:val="21"/>
        </w:rPr>
        <w:t xml:space="preserve">ignore allegations of torture raised during the trial and </w:t>
      </w:r>
      <w:r w:rsidRPr="008B31BF">
        <w:rPr>
          <w:rFonts w:ascii="Open Sans Light" w:hAnsi="Open Sans Light" w:cs="Open Sans Light"/>
          <w:b/>
          <w:sz w:val="21"/>
        </w:rPr>
        <w:t>refuse to order investigations.</w:t>
      </w:r>
    </w:p>
    <w:p w14:paraId="2871A105" w14:textId="77777777" w:rsidR="000E21BF" w:rsidRPr="008B31BF" w:rsidRDefault="000E21BF" w:rsidP="00136161">
      <w:pPr>
        <w:jc w:val="both"/>
        <w:rPr>
          <w:rFonts w:ascii="Open Sans Light" w:hAnsi="Open Sans Light" w:cs="Open Sans Light"/>
          <w:sz w:val="21"/>
        </w:rPr>
      </w:pPr>
    </w:p>
    <w:p w14:paraId="2A3AF923" w14:textId="77777777" w:rsidR="00E21353" w:rsidRPr="008B31BF" w:rsidRDefault="00E21353" w:rsidP="00E21353">
      <w:pPr>
        <w:pStyle w:val="Heading2"/>
        <w:rPr>
          <w:rFonts w:ascii="Open Sans Light" w:hAnsi="Open Sans Light" w:cs="Open Sans Light"/>
        </w:rPr>
      </w:pPr>
      <w:bookmarkStart w:id="55" w:name="_Toc383646306"/>
      <w:bookmarkStart w:id="56" w:name="_Toc10463025"/>
      <w:r w:rsidRPr="008B31BF">
        <w:rPr>
          <w:rFonts w:ascii="Open Sans Light" w:hAnsi="Open Sans Light" w:cs="Open Sans Light"/>
        </w:rPr>
        <w:t>6.5. Suggested recommendations to the authorities of Tajikistan</w:t>
      </w:r>
      <w:bookmarkEnd w:id="55"/>
      <w:bookmarkEnd w:id="56"/>
    </w:p>
    <w:p w14:paraId="33746FA9" w14:textId="77777777" w:rsidR="00E21353" w:rsidRPr="00E05F64" w:rsidRDefault="00E21353" w:rsidP="00E21353">
      <w:pPr>
        <w:pStyle w:val="ListParagraph"/>
        <w:numPr>
          <w:ilvl w:val="0"/>
          <w:numId w:val="10"/>
        </w:numPr>
        <w:jc w:val="both"/>
        <w:rPr>
          <w:rFonts w:ascii="Open Sans Light" w:hAnsi="Open Sans Light" w:cs="Open Sans Light"/>
          <w:sz w:val="21"/>
          <w:lang w:val="en-GB"/>
        </w:rPr>
      </w:pPr>
      <w:r w:rsidRPr="00E05F64">
        <w:rPr>
          <w:rFonts w:ascii="Open Sans Light" w:hAnsi="Open Sans Light" w:cs="Open Sans Light"/>
          <w:bCs/>
          <w:sz w:val="21"/>
          <w:lang w:val="en-GB"/>
        </w:rPr>
        <w:t xml:space="preserve">Put in place a unified registration system for cases involving torture or other forms of ill-treatment and compile comprehensive statistics </w:t>
      </w:r>
      <w:r w:rsidR="001C46CD" w:rsidRPr="00E05F64">
        <w:rPr>
          <w:rFonts w:ascii="Open Sans Light" w:hAnsi="Open Sans Light" w:cs="Open Sans Light"/>
          <w:bCs/>
          <w:sz w:val="21"/>
          <w:lang w:val="en-GB"/>
        </w:rPr>
        <w:t>disaggregated</w:t>
      </w:r>
      <w:r w:rsidRPr="00E05F64">
        <w:rPr>
          <w:rFonts w:ascii="Open Sans Light" w:hAnsi="Open Sans Light" w:cs="Open Sans Light"/>
          <w:bCs/>
          <w:sz w:val="21"/>
          <w:lang w:val="en-GB"/>
        </w:rPr>
        <w:t xml:space="preserve"> by sex, age and, where applicable, detail charges brought, complaints, investigations, prosecutions, convictions and means of redress. Ensure that not only cases under Article 143-1 of the Criminal Code are </w:t>
      </w:r>
      <w:r w:rsidR="00435902" w:rsidRPr="00E05F64">
        <w:rPr>
          <w:rFonts w:ascii="Open Sans Light" w:hAnsi="Open Sans Light" w:cs="Open Sans Light"/>
          <w:bCs/>
          <w:sz w:val="21"/>
          <w:lang w:val="en-GB"/>
        </w:rPr>
        <w:t>reflected</w:t>
      </w:r>
      <w:r w:rsidRPr="00E05F64">
        <w:rPr>
          <w:rFonts w:ascii="Open Sans Light" w:hAnsi="Open Sans Light" w:cs="Open Sans Light"/>
          <w:bCs/>
          <w:sz w:val="21"/>
          <w:lang w:val="en-GB"/>
        </w:rPr>
        <w:t xml:space="preserve">, but all cases involving allegations of torture or other forms of ill-treatment including those opened under charges such as </w:t>
      </w:r>
      <w:r w:rsidRPr="00E05F64">
        <w:rPr>
          <w:rFonts w:ascii="Open Sans Light" w:hAnsi="Open Sans Light" w:cs="Open Sans Light"/>
          <w:sz w:val="21"/>
        </w:rPr>
        <w:t>“incitement to suicide” (Article 109),</w:t>
      </w:r>
      <w:r w:rsidRPr="00E05F64">
        <w:rPr>
          <w:rFonts w:ascii="Open Sans Light" w:hAnsi="Open Sans Light" w:cs="Open Sans Light"/>
          <w:bCs/>
          <w:sz w:val="21"/>
          <w:lang w:val="en-GB"/>
        </w:rPr>
        <w:t xml:space="preserve"> “abuse of authority” (Article 314), “exceeding official authority” (Article 316), “negligence” (Article 322), </w:t>
      </w:r>
      <w:r w:rsidRPr="00E05F64">
        <w:rPr>
          <w:rFonts w:ascii="Open Sans Light" w:hAnsi="Open Sans Light" w:cs="Open Sans Light"/>
          <w:bCs/>
          <w:sz w:val="21"/>
        </w:rPr>
        <w:t>or, in cases from the armed forces, ”violating the code of military conduct” (Article 373) or “abuse of authority or duty“ (Article 391).</w:t>
      </w:r>
    </w:p>
    <w:p w14:paraId="14EC65DD" w14:textId="77777777" w:rsidR="00E21353" w:rsidRPr="00E05F64" w:rsidRDefault="00E21353" w:rsidP="00E21353">
      <w:pPr>
        <w:pStyle w:val="ListParagraph"/>
        <w:numPr>
          <w:ilvl w:val="0"/>
          <w:numId w:val="10"/>
        </w:numPr>
        <w:jc w:val="both"/>
        <w:rPr>
          <w:rFonts w:ascii="Open Sans Light" w:hAnsi="Open Sans Light" w:cs="Open Sans Light"/>
          <w:sz w:val="21"/>
        </w:rPr>
      </w:pPr>
      <w:r w:rsidRPr="00E05F64">
        <w:rPr>
          <w:rFonts w:ascii="Open Sans Light" w:hAnsi="Open Sans Light" w:cs="Open Sans Light"/>
          <w:sz w:val="21"/>
          <w:lang w:val="de-DE"/>
        </w:rPr>
        <w:t>Establish an effective, accessible and confidential system for receiving and processing complaints about torture and other ill-treatment in all places of detention and army facilities.</w:t>
      </w:r>
    </w:p>
    <w:p w14:paraId="4C0C7CFE" w14:textId="77777777" w:rsidR="00E21353" w:rsidRPr="008B31BF" w:rsidRDefault="00E21353" w:rsidP="00E21353">
      <w:pPr>
        <w:pStyle w:val="ListParagraph"/>
        <w:numPr>
          <w:ilvl w:val="0"/>
          <w:numId w:val="10"/>
        </w:numPr>
        <w:jc w:val="both"/>
        <w:rPr>
          <w:rFonts w:ascii="Open Sans Light" w:hAnsi="Open Sans Light" w:cs="Open Sans Light"/>
          <w:sz w:val="21"/>
        </w:rPr>
      </w:pPr>
      <w:r w:rsidRPr="008B31BF">
        <w:rPr>
          <w:rFonts w:ascii="Open Sans Light" w:hAnsi="Open Sans Light" w:cs="Open Sans Light"/>
          <w:sz w:val="21"/>
          <w:lang w:val="de-DE"/>
        </w:rPr>
        <w:lastRenderedPageBreak/>
        <w:t>Ensure that complainants and witnesses are protected against reprisals as soon as the authorities receive the complaint/witness report and that appropriate disciplinary or, where relevant, criminal measures are imposed against perpetrators for such actions.</w:t>
      </w:r>
    </w:p>
    <w:p w14:paraId="1623EE79" w14:textId="77777777" w:rsidR="00E21353" w:rsidRPr="008B31BF" w:rsidRDefault="00E21353" w:rsidP="00E21353">
      <w:pPr>
        <w:pStyle w:val="ListParagraph"/>
        <w:numPr>
          <w:ilvl w:val="0"/>
          <w:numId w:val="14"/>
        </w:numPr>
        <w:jc w:val="both"/>
        <w:rPr>
          <w:rFonts w:ascii="Open Sans Light" w:hAnsi="Open Sans Light" w:cs="Open Sans Light"/>
          <w:bCs/>
          <w:sz w:val="21"/>
        </w:rPr>
      </w:pPr>
      <w:r w:rsidRPr="008B31BF">
        <w:rPr>
          <w:rFonts w:ascii="Open Sans Light" w:hAnsi="Open Sans Light" w:cs="Open Sans Light"/>
          <w:bCs/>
          <w:sz w:val="21"/>
        </w:rPr>
        <w:t>Establish an effective and independent investigation mechanism with no connection to the state body prosecuting the case against the alleged victim.</w:t>
      </w:r>
    </w:p>
    <w:p w14:paraId="7B805565" w14:textId="77777777" w:rsidR="00E21353" w:rsidRPr="008B31BF" w:rsidRDefault="00E21353" w:rsidP="00E21353">
      <w:pPr>
        <w:pStyle w:val="ListParagraph"/>
        <w:numPr>
          <w:ilvl w:val="0"/>
          <w:numId w:val="14"/>
        </w:numPr>
        <w:jc w:val="both"/>
        <w:rPr>
          <w:rFonts w:ascii="Open Sans Light" w:hAnsi="Open Sans Light" w:cs="Open Sans Light"/>
          <w:bCs/>
          <w:sz w:val="21"/>
        </w:rPr>
      </w:pPr>
      <w:r w:rsidRPr="008B31BF">
        <w:rPr>
          <w:rFonts w:ascii="Open Sans Light" w:hAnsi="Open Sans Light" w:cs="Open Sans Light"/>
          <w:bCs/>
          <w:sz w:val="21"/>
          <w:lang w:val="de-DE"/>
        </w:rPr>
        <w:t>In the meantime, strengthen the role of the Prosecutor General’s Office with regard to the investigation of torture and ill-treatment, in both law and practice. In particular, legislate that the Prosecutor General’s Office should conduct all investigations involving allegations of torture and other forms of ill-treatment including those opened under Articles</w:t>
      </w:r>
      <w:r w:rsidR="00435902" w:rsidRPr="008B31BF">
        <w:rPr>
          <w:rFonts w:ascii="Open Sans Light" w:hAnsi="Open Sans Light" w:cs="Open Sans Light"/>
          <w:bCs/>
          <w:sz w:val="21"/>
          <w:lang w:val="de-DE"/>
        </w:rPr>
        <w:t xml:space="preserve"> </w:t>
      </w:r>
      <w:r w:rsidRPr="008B31BF">
        <w:rPr>
          <w:rFonts w:ascii="Open Sans Light" w:hAnsi="Open Sans Light" w:cs="Open Sans Light"/>
          <w:bCs/>
          <w:sz w:val="21"/>
          <w:lang w:val="de-DE"/>
        </w:rPr>
        <w:t xml:space="preserve">143-1, </w:t>
      </w:r>
      <w:r w:rsidRPr="008B31BF">
        <w:rPr>
          <w:rFonts w:ascii="Open Sans Light" w:hAnsi="Open Sans Light" w:cs="Open Sans Light"/>
          <w:bCs/>
          <w:sz w:val="21"/>
          <w:lang w:val="en-GB"/>
        </w:rPr>
        <w:t xml:space="preserve">314, 316, 322, </w:t>
      </w:r>
      <w:r w:rsidRPr="008B31BF">
        <w:rPr>
          <w:rFonts w:ascii="Open Sans Light" w:hAnsi="Open Sans Light" w:cs="Open Sans Light"/>
          <w:bCs/>
          <w:sz w:val="21"/>
          <w:lang w:val="de-DE"/>
        </w:rPr>
        <w:t xml:space="preserve">373, 391 or other relevant articles of the Criminal Code; also ensure that </w:t>
      </w:r>
      <w:r w:rsidR="00435902" w:rsidRPr="008B31BF">
        <w:rPr>
          <w:rFonts w:ascii="Open Sans Light" w:hAnsi="Open Sans Light" w:cs="Open Sans Light"/>
          <w:bCs/>
          <w:sz w:val="21"/>
          <w:lang w:val="de-DE"/>
        </w:rPr>
        <w:t xml:space="preserve">all </w:t>
      </w:r>
      <w:r w:rsidRPr="008B31BF">
        <w:rPr>
          <w:rFonts w:ascii="Open Sans Light" w:hAnsi="Open Sans Light" w:cs="Open Sans Light"/>
          <w:bCs/>
          <w:sz w:val="21"/>
          <w:lang w:val="de-DE"/>
        </w:rPr>
        <w:t>investigative activities are not conducted by law enforcement officers, but by specialized investigators of the Prosecutor General’s Office.</w:t>
      </w:r>
    </w:p>
    <w:p w14:paraId="055901CD" w14:textId="77777777" w:rsidR="00E21353" w:rsidRPr="008B31BF" w:rsidRDefault="00E21353" w:rsidP="00E21353">
      <w:pPr>
        <w:pStyle w:val="ListParagraph"/>
        <w:numPr>
          <w:ilvl w:val="0"/>
          <w:numId w:val="14"/>
        </w:numPr>
        <w:jc w:val="both"/>
        <w:rPr>
          <w:rFonts w:ascii="Open Sans Light" w:hAnsi="Open Sans Light" w:cs="Open Sans Light"/>
          <w:bCs/>
          <w:sz w:val="21"/>
        </w:rPr>
      </w:pPr>
      <w:r w:rsidRPr="008B31BF">
        <w:rPr>
          <w:rFonts w:ascii="Open Sans Light" w:hAnsi="Open Sans Light" w:cs="Open Sans Light"/>
          <w:bCs/>
          <w:sz w:val="21"/>
        </w:rPr>
        <w:t>Ensure that lawyers have prompt and full access to materials relating to the investigation into torture allegations, so that they can prepare a meaningful defence.</w:t>
      </w:r>
    </w:p>
    <w:p w14:paraId="42A6BD8F" w14:textId="77777777" w:rsidR="00E21353" w:rsidRPr="008B31BF" w:rsidRDefault="00E21353" w:rsidP="00136161">
      <w:pPr>
        <w:jc w:val="both"/>
        <w:rPr>
          <w:rFonts w:ascii="Open Sans Light" w:hAnsi="Open Sans Light" w:cs="Open Sans Light"/>
          <w:sz w:val="21"/>
        </w:rPr>
      </w:pPr>
    </w:p>
    <w:p w14:paraId="11C2F79C" w14:textId="77777777" w:rsidR="00FC21C0" w:rsidRPr="008B31BF" w:rsidRDefault="00575F36" w:rsidP="0092130B">
      <w:pPr>
        <w:pStyle w:val="Heading1"/>
        <w:rPr>
          <w:rFonts w:ascii="Open Sans Light" w:hAnsi="Open Sans Light" w:cs="Open Sans Light"/>
        </w:rPr>
      </w:pPr>
      <w:bookmarkStart w:id="57" w:name="_Toc359158362"/>
      <w:bookmarkStart w:id="58" w:name="_Toc359875713"/>
      <w:bookmarkStart w:id="59" w:name="_Toc10463026"/>
      <w:r w:rsidRPr="008B31BF">
        <w:rPr>
          <w:rFonts w:ascii="Open Sans Light" w:hAnsi="Open Sans Light" w:cs="Open Sans Light"/>
        </w:rPr>
        <w:t xml:space="preserve">7. </w:t>
      </w:r>
      <w:r w:rsidR="00FC21C0" w:rsidRPr="008B31BF">
        <w:rPr>
          <w:rFonts w:ascii="Open Sans Light" w:hAnsi="Open Sans Light" w:cs="Open Sans Light"/>
        </w:rPr>
        <w:t xml:space="preserve">Excluding evidence extracted under torture </w:t>
      </w:r>
      <w:r w:rsidR="001420F0" w:rsidRPr="008B31BF">
        <w:rPr>
          <w:rFonts w:ascii="Open Sans Light" w:hAnsi="Open Sans Light" w:cs="Open Sans Light"/>
        </w:rPr>
        <w:t>(Article 7)</w:t>
      </w:r>
      <w:bookmarkEnd w:id="57"/>
      <w:bookmarkEnd w:id="58"/>
      <w:bookmarkEnd w:id="59"/>
    </w:p>
    <w:p w14:paraId="7FA1DB48" w14:textId="77777777" w:rsidR="00A964A8" w:rsidRPr="008B31BF" w:rsidRDefault="003F6813" w:rsidP="00136161">
      <w:pPr>
        <w:jc w:val="both"/>
        <w:rPr>
          <w:rFonts w:ascii="Open Sans Light" w:hAnsi="Open Sans Light" w:cs="Open Sans Light"/>
          <w:i/>
          <w:sz w:val="21"/>
        </w:rPr>
      </w:pPr>
      <w:r w:rsidRPr="008B31BF">
        <w:rPr>
          <w:rFonts w:ascii="Open Sans Light" w:hAnsi="Open Sans Light" w:cs="Open Sans Light"/>
          <w:i/>
          <w:sz w:val="21"/>
        </w:rPr>
        <w:t>Under d</w:t>
      </w:r>
      <w:r w:rsidR="003F01AC" w:rsidRPr="008B31BF">
        <w:rPr>
          <w:rFonts w:ascii="Open Sans Light" w:hAnsi="Open Sans Light" w:cs="Open Sans Light"/>
          <w:i/>
          <w:sz w:val="21"/>
        </w:rPr>
        <w:t xml:space="preserve">omestic legislation evidence </w:t>
      </w:r>
      <w:r w:rsidRPr="008B31BF">
        <w:rPr>
          <w:rFonts w:ascii="Open Sans Light" w:hAnsi="Open Sans Light" w:cs="Open Sans Light"/>
          <w:i/>
          <w:sz w:val="21"/>
        </w:rPr>
        <w:t xml:space="preserve">is considered </w:t>
      </w:r>
      <w:r w:rsidR="003F01AC" w:rsidRPr="008B31BF">
        <w:rPr>
          <w:rFonts w:ascii="Open Sans Light" w:hAnsi="Open Sans Light" w:cs="Open Sans Light"/>
          <w:i/>
          <w:sz w:val="21"/>
        </w:rPr>
        <w:t xml:space="preserve">inadmissible when it is obtained by way of torture or other forms of ill-treatment. However, no mechanism </w:t>
      </w:r>
      <w:r w:rsidR="005B5A6A" w:rsidRPr="008B31BF">
        <w:rPr>
          <w:rFonts w:ascii="Open Sans Light" w:hAnsi="Open Sans Light" w:cs="Open Sans Light"/>
          <w:i/>
          <w:sz w:val="21"/>
        </w:rPr>
        <w:t>has been established</w:t>
      </w:r>
      <w:r w:rsidR="003F01AC" w:rsidRPr="008B31BF">
        <w:rPr>
          <w:rFonts w:ascii="Open Sans Light" w:hAnsi="Open Sans Light" w:cs="Open Sans Light"/>
          <w:i/>
          <w:sz w:val="21"/>
        </w:rPr>
        <w:t xml:space="preserve"> to guarantee </w:t>
      </w:r>
      <w:r w:rsidR="00261C00" w:rsidRPr="008B31BF">
        <w:rPr>
          <w:rFonts w:ascii="Open Sans Light" w:hAnsi="Open Sans Light" w:cs="Open Sans Light"/>
          <w:i/>
          <w:sz w:val="21"/>
        </w:rPr>
        <w:t xml:space="preserve">the </w:t>
      </w:r>
      <w:r w:rsidR="003F01AC" w:rsidRPr="008B31BF">
        <w:rPr>
          <w:rFonts w:ascii="Open Sans Light" w:hAnsi="Open Sans Light" w:cs="Open Sans Light"/>
          <w:i/>
          <w:sz w:val="21"/>
        </w:rPr>
        <w:t xml:space="preserve">implementation of </w:t>
      </w:r>
      <w:r w:rsidR="00261C00" w:rsidRPr="008B31BF">
        <w:rPr>
          <w:rFonts w:ascii="Open Sans Light" w:hAnsi="Open Sans Light" w:cs="Open Sans Light"/>
          <w:i/>
          <w:sz w:val="21"/>
        </w:rPr>
        <w:t>the relevant legislative provisions</w:t>
      </w:r>
      <w:r w:rsidR="003F01AC" w:rsidRPr="008B31BF">
        <w:rPr>
          <w:rFonts w:ascii="Open Sans Light" w:hAnsi="Open Sans Light" w:cs="Open Sans Light"/>
          <w:i/>
          <w:sz w:val="21"/>
        </w:rPr>
        <w:t xml:space="preserve"> and the Coalition against Torture and Impunity is not aware of any case where Article 88-1 (“inadmissible evidence”) has been applied in practice.</w:t>
      </w:r>
    </w:p>
    <w:p w14:paraId="7F666186" w14:textId="2C63CD73" w:rsidR="001712F5" w:rsidRPr="00E05F64" w:rsidRDefault="00FD4FC1" w:rsidP="00136161">
      <w:pPr>
        <w:jc w:val="both"/>
        <w:rPr>
          <w:rFonts w:ascii="Open Sans Light" w:hAnsi="Open Sans Light" w:cs="Open Sans Light"/>
          <w:sz w:val="21"/>
        </w:rPr>
      </w:pPr>
      <w:r w:rsidRPr="008B31BF">
        <w:rPr>
          <w:rFonts w:ascii="Open Sans Light" w:hAnsi="Open Sans Light" w:cs="Open Sans Light"/>
          <w:sz w:val="21"/>
        </w:rPr>
        <w:t xml:space="preserve">In </w:t>
      </w:r>
      <w:r w:rsidR="00FA25F3" w:rsidRPr="008B31BF">
        <w:rPr>
          <w:rFonts w:ascii="Open Sans Light" w:hAnsi="Open Sans Light" w:cs="Open Sans Light"/>
          <w:sz w:val="21"/>
        </w:rPr>
        <w:t xml:space="preserve">line with the May 2016 amendments to the </w:t>
      </w:r>
      <w:r w:rsidR="009E5A7F" w:rsidRPr="008B31BF">
        <w:rPr>
          <w:rFonts w:ascii="Open Sans Light" w:hAnsi="Open Sans Light" w:cs="Open Sans Light"/>
          <w:sz w:val="21"/>
        </w:rPr>
        <w:t>Criminal Procedure Code</w:t>
      </w:r>
      <w:r w:rsidR="00FA25F3" w:rsidRPr="008B31BF">
        <w:rPr>
          <w:rFonts w:ascii="Open Sans Light" w:hAnsi="Open Sans Light" w:cs="Open Sans Light"/>
          <w:sz w:val="21"/>
        </w:rPr>
        <w:t xml:space="preserve">, evidence is considered inadmissible if it is obtained by way of torture, ill-treatment, violence, threats, deception or other unlawful activities (Article 88-1, “inadmissible evidence”). Questions of inadmissibility of evidence and limitations on their use in the criminal procedure are decided by the police inquirer, the investigator, the prosecutor, the court, the judge, either on their own initiative or following a </w:t>
      </w:r>
      <w:r w:rsidR="00FA25F3" w:rsidRPr="00E05F64">
        <w:rPr>
          <w:rFonts w:ascii="Open Sans Light" w:hAnsi="Open Sans Light" w:cs="Open Sans Light"/>
          <w:sz w:val="21"/>
        </w:rPr>
        <w:t xml:space="preserve">petition by the parties. Evidence of torture or ill-treatment of a suspect, accused or defendant </w:t>
      </w:r>
      <w:r w:rsidR="00E632BD" w:rsidRPr="00E05F64">
        <w:rPr>
          <w:rFonts w:ascii="Open Sans Light" w:hAnsi="Open Sans Light" w:cs="Open Sans Light"/>
          <w:sz w:val="21"/>
        </w:rPr>
        <w:t xml:space="preserve">has </w:t>
      </w:r>
      <w:r w:rsidR="00FA25F3" w:rsidRPr="00E05F64">
        <w:rPr>
          <w:rFonts w:ascii="Open Sans Light" w:hAnsi="Open Sans Light" w:cs="Open Sans Light"/>
          <w:sz w:val="21"/>
        </w:rPr>
        <w:t xml:space="preserve">to be checked and evaluated regarding the admissibility of their statements as evidence, no matter whether a complaint or a petition have been filed by the victim or the lawyer. The inquirer, investigator, prosecutor, court or judge who decide about the question of admissibility are obliged to clarify in each case which specific violation took place and issue a decision with a justification. When evidence is ruled to be inadmissible </w:t>
      </w:r>
      <w:r w:rsidR="00E632BD" w:rsidRPr="00E05F64">
        <w:rPr>
          <w:rFonts w:ascii="Open Sans Light" w:hAnsi="Open Sans Light" w:cs="Open Sans Light"/>
          <w:sz w:val="21"/>
        </w:rPr>
        <w:t>because it was extracted under duress</w:t>
      </w:r>
      <w:r w:rsidR="00FA25F3" w:rsidRPr="00E05F64">
        <w:rPr>
          <w:rFonts w:ascii="Open Sans Light" w:hAnsi="Open Sans Light" w:cs="Open Sans Light"/>
          <w:sz w:val="21"/>
        </w:rPr>
        <w:t xml:space="preserve">, the police inquirer, investigator, prosecutor, court or judge take </w:t>
      </w:r>
      <w:r w:rsidR="00F962D1">
        <w:rPr>
          <w:rFonts w:ascii="Open Sans Light" w:hAnsi="Open Sans Light" w:cs="Open Sans Light"/>
          <w:sz w:val="21"/>
        </w:rPr>
        <w:t>relevant action in relation to the perpetrators</w:t>
      </w:r>
      <w:r w:rsidR="00FA25F3" w:rsidRPr="00E05F64">
        <w:rPr>
          <w:rFonts w:ascii="Open Sans Light" w:hAnsi="Open Sans Light" w:cs="Open Sans Light"/>
          <w:sz w:val="21"/>
        </w:rPr>
        <w:t>. All evidence ruled to be inadmissible is considered invalid.</w:t>
      </w:r>
    </w:p>
    <w:p w14:paraId="15B84200" w14:textId="77777777" w:rsidR="00620F2A" w:rsidRPr="00E05F64" w:rsidRDefault="004C7983" w:rsidP="00136161">
      <w:pPr>
        <w:jc w:val="both"/>
        <w:rPr>
          <w:rFonts w:ascii="Open Sans Light" w:hAnsi="Open Sans Light" w:cs="Open Sans Light"/>
          <w:sz w:val="21"/>
        </w:rPr>
      </w:pPr>
      <w:r w:rsidRPr="00E05F64">
        <w:rPr>
          <w:rFonts w:ascii="Open Sans Light" w:hAnsi="Open Sans Light" w:cs="Open Sans Light"/>
          <w:sz w:val="21"/>
        </w:rPr>
        <w:t xml:space="preserve">However, there is no reliable enforcement mechanism in place to guarantee the implementation of this legislation in practice. Often, judges dismiss torture allegations </w:t>
      </w:r>
      <w:r w:rsidR="00EE588C" w:rsidRPr="00E05F64">
        <w:rPr>
          <w:rFonts w:ascii="Open Sans Light" w:hAnsi="Open Sans Light" w:cs="Open Sans Light"/>
          <w:sz w:val="21"/>
        </w:rPr>
        <w:t xml:space="preserve">by </w:t>
      </w:r>
      <w:r w:rsidRPr="00E05F64">
        <w:rPr>
          <w:rFonts w:ascii="Open Sans Light" w:hAnsi="Open Sans Light" w:cs="Open Sans Light"/>
          <w:sz w:val="21"/>
        </w:rPr>
        <w:t xml:space="preserve">defendants or close the inquiry following an interview with the alleged perpetrators. </w:t>
      </w:r>
      <w:r w:rsidR="00A23B49" w:rsidRPr="00E05F64">
        <w:rPr>
          <w:rFonts w:ascii="Open Sans Light" w:hAnsi="Open Sans Light" w:cs="Open Sans Light"/>
          <w:sz w:val="21"/>
        </w:rPr>
        <w:t xml:space="preserve">Or, </w:t>
      </w:r>
      <w:r w:rsidR="00193A14" w:rsidRPr="00E05F64">
        <w:rPr>
          <w:rFonts w:ascii="Open Sans Light" w:hAnsi="Open Sans Light" w:cs="Open Sans Light"/>
          <w:sz w:val="21"/>
        </w:rPr>
        <w:t xml:space="preserve">when lawyers petition </w:t>
      </w:r>
      <w:r w:rsidR="00A23B49" w:rsidRPr="00E05F64">
        <w:rPr>
          <w:rFonts w:ascii="Open Sans Light" w:hAnsi="Open Sans Light" w:cs="Open Sans Light"/>
          <w:sz w:val="21"/>
        </w:rPr>
        <w:t xml:space="preserve">during the trial </w:t>
      </w:r>
      <w:r w:rsidR="00193A14" w:rsidRPr="00E05F64">
        <w:rPr>
          <w:rFonts w:ascii="Open Sans Light" w:hAnsi="Open Sans Light" w:cs="Open Sans Light"/>
          <w:sz w:val="21"/>
        </w:rPr>
        <w:t>that Article 88-1</w:t>
      </w:r>
      <w:r w:rsidR="00F933FA" w:rsidRPr="00E05F64">
        <w:rPr>
          <w:rFonts w:ascii="Open Sans Light" w:hAnsi="Open Sans Light" w:cs="Open Sans Light"/>
          <w:sz w:val="21"/>
        </w:rPr>
        <w:t xml:space="preserve"> </w:t>
      </w:r>
      <w:r w:rsidR="00A23B49" w:rsidRPr="00E05F64">
        <w:rPr>
          <w:rFonts w:ascii="Open Sans Light" w:hAnsi="Open Sans Light" w:cs="Open Sans Light"/>
          <w:sz w:val="21"/>
        </w:rPr>
        <w:t>be applied, judges often delay</w:t>
      </w:r>
      <w:r w:rsidR="00DB4CB7" w:rsidRPr="00E05F64">
        <w:rPr>
          <w:rFonts w:ascii="Open Sans Light" w:hAnsi="Open Sans Light" w:cs="Open Sans Light"/>
          <w:sz w:val="21"/>
        </w:rPr>
        <w:t xml:space="preserve"> their decision until the verdict is pronounced, which violates Article 175 of the </w:t>
      </w:r>
      <w:r w:rsidR="009E5A7F" w:rsidRPr="00E05F64">
        <w:rPr>
          <w:rFonts w:ascii="Open Sans Light" w:hAnsi="Open Sans Light" w:cs="Open Sans Light"/>
          <w:sz w:val="21"/>
        </w:rPr>
        <w:t>Criminal Procedure Code</w:t>
      </w:r>
      <w:r w:rsidR="00F933FA" w:rsidRPr="00E05F64">
        <w:rPr>
          <w:rFonts w:ascii="Open Sans Light" w:hAnsi="Open Sans Light" w:cs="Open Sans Light"/>
          <w:sz w:val="21"/>
          <w:lang w:val="en-GB"/>
        </w:rPr>
        <w:t xml:space="preserve"> (“</w:t>
      </w:r>
      <w:r w:rsidR="00A8081A" w:rsidRPr="00E05F64">
        <w:rPr>
          <w:rFonts w:ascii="Open Sans Light" w:hAnsi="Open Sans Light" w:cs="Open Sans Light"/>
          <w:sz w:val="21"/>
          <w:lang w:val="en-GB"/>
        </w:rPr>
        <w:t>obligatory consideration of</w:t>
      </w:r>
      <w:r w:rsidR="00EA13BC" w:rsidRPr="00E05F64">
        <w:rPr>
          <w:rFonts w:ascii="Open Sans Light" w:hAnsi="Open Sans Light" w:cs="Open Sans Light"/>
          <w:sz w:val="21"/>
          <w:lang w:val="en-GB"/>
        </w:rPr>
        <w:t xml:space="preserve"> petitions</w:t>
      </w:r>
      <w:r w:rsidR="00F933FA" w:rsidRPr="00E05F64">
        <w:rPr>
          <w:rFonts w:ascii="Open Sans Light" w:hAnsi="Open Sans Light" w:cs="Open Sans Light"/>
          <w:sz w:val="21"/>
          <w:lang w:val="en-GB"/>
        </w:rPr>
        <w:t>”)</w:t>
      </w:r>
      <w:r w:rsidR="00DB4CB7" w:rsidRPr="00E05F64">
        <w:rPr>
          <w:rFonts w:ascii="Open Sans Light" w:hAnsi="Open Sans Light" w:cs="Open Sans Light"/>
          <w:sz w:val="21"/>
        </w:rPr>
        <w:t xml:space="preserve">. </w:t>
      </w:r>
      <w:r w:rsidR="00DB4CB7" w:rsidRPr="002249CE">
        <w:rPr>
          <w:rFonts w:ascii="Open Sans Light" w:hAnsi="Open Sans Light" w:cs="Open Sans Light"/>
          <w:b/>
          <w:sz w:val="21"/>
        </w:rPr>
        <w:t xml:space="preserve">The Coalition against Torture and Impunity is not aware of any case where </w:t>
      </w:r>
      <w:r w:rsidR="00A23B49" w:rsidRPr="002249CE">
        <w:rPr>
          <w:rFonts w:ascii="Open Sans Light" w:hAnsi="Open Sans Light" w:cs="Open Sans Light"/>
          <w:b/>
          <w:sz w:val="21"/>
        </w:rPr>
        <w:t xml:space="preserve">Article 88-1 </w:t>
      </w:r>
      <w:r w:rsidR="00DB4CB7" w:rsidRPr="002249CE">
        <w:rPr>
          <w:rFonts w:ascii="Open Sans Light" w:hAnsi="Open Sans Light" w:cs="Open Sans Light"/>
          <w:b/>
          <w:sz w:val="21"/>
        </w:rPr>
        <w:t>has been applied in practice.</w:t>
      </w:r>
      <w:r w:rsidR="00DB4CB7" w:rsidRPr="00E05F64">
        <w:rPr>
          <w:rFonts w:ascii="Open Sans Light" w:hAnsi="Open Sans Light" w:cs="Open Sans Light"/>
          <w:sz w:val="21"/>
        </w:rPr>
        <w:t xml:space="preserve"> </w:t>
      </w:r>
    </w:p>
    <w:p w14:paraId="58C8B844" w14:textId="77777777" w:rsidR="00557B76" w:rsidRPr="00E05F64" w:rsidRDefault="00557B76" w:rsidP="00136161">
      <w:pPr>
        <w:jc w:val="both"/>
        <w:rPr>
          <w:rFonts w:ascii="Open Sans Light" w:hAnsi="Open Sans Light" w:cs="Open Sans Light"/>
          <w:sz w:val="21"/>
        </w:rPr>
      </w:pPr>
    </w:p>
    <w:p w14:paraId="2751E05F" w14:textId="77777777" w:rsidR="00557B76" w:rsidRPr="00E05F64" w:rsidRDefault="00557B76" w:rsidP="00557B76">
      <w:pPr>
        <w:pStyle w:val="Heading2"/>
        <w:rPr>
          <w:rFonts w:ascii="Open Sans Light" w:hAnsi="Open Sans Light" w:cs="Open Sans Light"/>
        </w:rPr>
      </w:pPr>
      <w:bookmarkStart w:id="60" w:name="_Toc383646308"/>
      <w:bookmarkStart w:id="61" w:name="_Toc10463027"/>
      <w:r w:rsidRPr="00E05F64">
        <w:rPr>
          <w:rFonts w:ascii="Open Sans Light" w:hAnsi="Open Sans Light" w:cs="Open Sans Light"/>
        </w:rPr>
        <w:lastRenderedPageBreak/>
        <w:t>7.1. Suggested recommendations to the authorities of Tajikistan</w:t>
      </w:r>
      <w:bookmarkEnd w:id="60"/>
      <w:bookmarkEnd w:id="61"/>
    </w:p>
    <w:p w14:paraId="0B1963EC" w14:textId="77777777" w:rsidR="00557B76" w:rsidRPr="00E05F64" w:rsidRDefault="00557B76" w:rsidP="00557B76">
      <w:pPr>
        <w:pStyle w:val="ListParagraph"/>
        <w:numPr>
          <w:ilvl w:val="0"/>
          <w:numId w:val="11"/>
        </w:numPr>
        <w:jc w:val="both"/>
        <w:rPr>
          <w:rFonts w:ascii="Open Sans Light" w:hAnsi="Open Sans Light" w:cs="Open Sans Light"/>
          <w:sz w:val="21"/>
          <w:lang w:val="en-GB"/>
        </w:rPr>
      </w:pPr>
      <w:r w:rsidRPr="00E05F64">
        <w:rPr>
          <w:rFonts w:ascii="Open Sans Light" w:hAnsi="Open Sans Light" w:cs="Open Sans Light"/>
          <w:sz w:val="21"/>
          <w:lang w:val="de-DE"/>
        </w:rPr>
        <w:t>Ensure in practice that any statement or confession elicited as a result of torture or ill-treatment is not used as evidence in any proceedings except those brought against the alleged perpetrators.</w:t>
      </w:r>
    </w:p>
    <w:p w14:paraId="681B0C2E" w14:textId="77777777" w:rsidR="00557B76" w:rsidRPr="00E05F64" w:rsidRDefault="00557B76" w:rsidP="00557B76">
      <w:pPr>
        <w:pStyle w:val="ListParagraph"/>
        <w:numPr>
          <w:ilvl w:val="0"/>
          <w:numId w:val="11"/>
        </w:numPr>
        <w:jc w:val="both"/>
        <w:rPr>
          <w:rFonts w:ascii="Open Sans Light" w:hAnsi="Open Sans Light" w:cs="Open Sans Light"/>
          <w:sz w:val="21"/>
          <w:lang w:val="en-GB"/>
        </w:rPr>
      </w:pPr>
      <w:r w:rsidRPr="00E05F64">
        <w:rPr>
          <w:rFonts w:ascii="Open Sans Light" w:hAnsi="Open Sans Light" w:cs="Open Sans Light"/>
          <w:sz w:val="21"/>
          <w:lang w:val="en-GB"/>
        </w:rPr>
        <w:t>Publish detailed statistics on all cases where judges excluded evidence extracted under torture.</w:t>
      </w:r>
    </w:p>
    <w:p w14:paraId="70AF2A6F" w14:textId="77777777" w:rsidR="00FC21C0" w:rsidRPr="00E05F64" w:rsidRDefault="00FC21C0" w:rsidP="00136161">
      <w:pPr>
        <w:jc w:val="both"/>
        <w:rPr>
          <w:rFonts w:ascii="Open Sans Light" w:hAnsi="Open Sans Light" w:cs="Open Sans Light"/>
          <w:sz w:val="21"/>
        </w:rPr>
      </w:pPr>
    </w:p>
    <w:p w14:paraId="0AFBC97B" w14:textId="77777777" w:rsidR="00FC21C0" w:rsidRPr="00E05F64" w:rsidRDefault="00575F36" w:rsidP="0092130B">
      <w:pPr>
        <w:pStyle w:val="Heading1"/>
        <w:rPr>
          <w:rFonts w:ascii="Open Sans Light" w:hAnsi="Open Sans Light" w:cs="Open Sans Light"/>
        </w:rPr>
      </w:pPr>
      <w:bookmarkStart w:id="62" w:name="_Toc359158363"/>
      <w:bookmarkStart w:id="63" w:name="_Toc359875714"/>
      <w:bookmarkStart w:id="64" w:name="_Toc10463028"/>
      <w:r w:rsidRPr="00E05F64">
        <w:rPr>
          <w:rFonts w:ascii="Open Sans Light" w:hAnsi="Open Sans Light" w:cs="Open Sans Light"/>
        </w:rPr>
        <w:t xml:space="preserve">8. </w:t>
      </w:r>
      <w:r w:rsidR="00FC21C0" w:rsidRPr="00E05F64">
        <w:rPr>
          <w:rFonts w:ascii="Open Sans Light" w:hAnsi="Open Sans Light" w:cs="Open Sans Light"/>
        </w:rPr>
        <w:t xml:space="preserve">Redress </w:t>
      </w:r>
      <w:r w:rsidR="001420F0" w:rsidRPr="00E05F64">
        <w:rPr>
          <w:rFonts w:ascii="Open Sans Light" w:hAnsi="Open Sans Light" w:cs="Open Sans Light"/>
        </w:rPr>
        <w:t>(Articles 7 and 9)</w:t>
      </w:r>
      <w:bookmarkEnd w:id="62"/>
      <w:bookmarkEnd w:id="63"/>
      <w:bookmarkEnd w:id="64"/>
    </w:p>
    <w:p w14:paraId="786D2F8C" w14:textId="77777777" w:rsidR="00F67AF8" w:rsidRPr="00E05F64" w:rsidRDefault="00F35AAE" w:rsidP="00F620BA">
      <w:pPr>
        <w:jc w:val="both"/>
        <w:rPr>
          <w:rFonts w:ascii="Open Sans Light" w:hAnsi="Open Sans Light" w:cs="Open Sans Light"/>
          <w:i/>
          <w:sz w:val="21"/>
        </w:rPr>
      </w:pPr>
      <w:r w:rsidRPr="00E05F64">
        <w:rPr>
          <w:rFonts w:ascii="Open Sans Light" w:hAnsi="Open Sans Light" w:cs="Open Sans Light"/>
          <w:i/>
          <w:sz w:val="21"/>
        </w:rPr>
        <w:t>Domestic legislation does not list t</w:t>
      </w:r>
      <w:r w:rsidR="0086266E" w:rsidRPr="00E05F64">
        <w:rPr>
          <w:rFonts w:ascii="Open Sans Light" w:hAnsi="Open Sans Light" w:cs="Open Sans Light"/>
          <w:i/>
          <w:sz w:val="21"/>
        </w:rPr>
        <w:t xml:space="preserve">orture and ill-treatment </w:t>
      </w:r>
      <w:r w:rsidR="006B55D8" w:rsidRPr="00E05F64">
        <w:rPr>
          <w:rFonts w:ascii="Open Sans Light" w:hAnsi="Open Sans Light" w:cs="Open Sans Light"/>
          <w:i/>
          <w:sz w:val="21"/>
        </w:rPr>
        <w:t>as grounds for compensation</w:t>
      </w:r>
      <w:r w:rsidR="00752711" w:rsidRPr="00E05F64">
        <w:rPr>
          <w:rFonts w:ascii="Open Sans Light" w:hAnsi="Open Sans Light" w:cs="Open Sans Light"/>
          <w:sz w:val="21"/>
        </w:rPr>
        <w:t xml:space="preserve">, </w:t>
      </w:r>
      <w:r w:rsidR="00752711" w:rsidRPr="00E05F64">
        <w:rPr>
          <w:rFonts w:ascii="Open Sans Light" w:hAnsi="Open Sans Light" w:cs="Open Sans Light"/>
          <w:i/>
          <w:sz w:val="21"/>
        </w:rPr>
        <w:t xml:space="preserve">but in practice it has been possible to file suits in such cases. </w:t>
      </w:r>
      <w:r w:rsidR="001B04B0" w:rsidRPr="00E05F64">
        <w:rPr>
          <w:rFonts w:ascii="Open Sans Light" w:hAnsi="Open Sans Light" w:cs="Open Sans Light"/>
          <w:i/>
          <w:sz w:val="21"/>
        </w:rPr>
        <w:t xml:space="preserve">In 2014 the families of two deceased men were the first known cases to receive compensation for moral harm sustained through torture and to date there </w:t>
      </w:r>
      <w:r w:rsidR="00EE588C" w:rsidRPr="00E05F64">
        <w:rPr>
          <w:rFonts w:ascii="Open Sans Light" w:hAnsi="Open Sans Light" w:cs="Open Sans Light"/>
          <w:i/>
          <w:sz w:val="21"/>
        </w:rPr>
        <w:t>are</w:t>
      </w:r>
      <w:r w:rsidR="001B04B0" w:rsidRPr="00E05F64">
        <w:rPr>
          <w:rFonts w:ascii="Open Sans Light" w:hAnsi="Open Sans Light" w:cs="Open Sans Light"/>
          <w:i/>
          <w:sz w:val="21"/>
        </w:rPr>
        <w:t xml:space="preserve"> eight </w:t>
      </w:r>
      <w:r w:rsidR="00EE588C" w:rsidRPr="00E05F64">
        <w:rPr>
          <w:rFonts w:ascii="Open Sans Light" w:hAnsi="Open Sans Light" w:cs="Open Sans Light"/>
          <w:i/>
          <w:sz w:val="21"/>
        </w:rPr>
        <w:t xml:space="preserve">such </w:t>
      </w:r>
      <w:r w:rsidR="001B04B0" w:rsidRPr="00E05F64">
        <w:rPr>
          <w:rFonts w:ascii="Open Sans Light" w:hAnsi="Open Sans Light" w:cs="Open Sans Light"/>
          <w:i/>
          <w:sz w:val="21"/>
        </w:rPr>
        <w:t xml:space="preserve">cases. </w:t>
      </w:r>
      <w:r w:rsidR="00CD273D" w:rsidRPr="00E05F64">
        <w:rPr>
          <w:rFonts w:ascii="Open Sans Light" w:hAnsi="Open Sans Light" w:cs="Open Sans Light"/>
          <w:i/>
          <w:sz w:val="21"/>
        </w:rPr>
        <w:t xml:space="preserve">These are important precedents, but the amounts granted were neither fair nor adequate. </w:t>
      </w:r>
      <w:r w:rsidR="003C4DC6" w:rsidRPr="00E05F64">
        <w:rPr>
          <w:rFonts w:ascii="Open Sans Light" w:hAnsi="Open Sans Light" w:cs="Open Sans Light"/>
          <w:i/>
          <w:sz w:val="21"/>
        </w:rPr>
        <w:t xml:space="preserve">Domestic legislation does not </w:t>
      </w:r>
      <w:r w:rsidR="008A594F" w:rsidRPr="00E05F64">
        <w:rPr>
          <w:rFonts w:ascii="Open Sans Light" w:hAnsi="Open Sans Light" w:cs="Open Sans Light"/>
          <w:i/>
          <w:sz w:val="21"/>
        </w:rPr>
        <w:t>provide</w:t>
      </w:r>
      <w:r w:rsidR="00E45301" w:rsidRPr="00E05F64">
        <w:rPr>
          <w:rFonts w:ascii="Open Sans Light" w:hAnsi="Open Sans Light" w:cs="Open Sans Light"/>
          <w:i/>
          <w:sz w:val="21"/>
        </w:rPr>
        <w:t xml:space="preserve"> victims of torture </w:t>
      </w:r>
      <w:r w:rsidR="008A594F" w:rsidRPr="00E05F64">
        <w:rPr>
          <w:rFonts w:ascii="Open Sans Light" w:hAnsi="Open Sans Light" w:cs="Open Sans Light"/>
          <w:i/>
          <w:sz w:val="21"/>
        </w:rPr>
        <w:t xml:space="preserve">with </w:t>
      </w:r>
      <w:r w:rsidR="00E45301" w:rsidRPr="00E05F64">
        <w:rPr>
          <w:rFonts w:ascii="Open Sans Light" w:hAnsi="Open Sans Light" w:cs="Open Sans Light"/>
          <w:i/>
          <w:sz w:val="21"/>
        </w:rPr>
        <w:t>other forms of rep</w:t>
      </w:r>
      <w:r w:rsidRPr="00E05F64">
        <w:rPr>
          <w:rFonts w:ascii="Open Sans Light" w:hAnsi="Open Sans Light" w:cs="Open Sans Light"/>
          <w:i/>
          <w:sz w:val="21"/>
        </w:rPr>
        <w:t>a</w:t>
      </w:r>
      <w:r w:rsidR="00E45301" w:rsidRPr="00E05F64">
        <w:rPr>
          <w:rFonts w:ascii="Open Sans Light" w:hAnsi="Open Sans Light" w:cs="Open Sans Light"/>
          <w:i/>
          <w:sz w:val="21"/>
        </w:rPr>
        <w:t>ration such as rehabilitation, satisfaction or guarantees of non-repetition.</w:t>
      </w:r>
    </w:p>
    <w:p w14:paraId="0FC61316" w14:textId="77777777" w:rsidR="00BE1E17" w:rsidRPr="00E05F64" w:rsidRDefault="00575F36" w:rsidP="00BE1E17">
      <w:pPr>
        <w:pStyle w:val="Heading2"/>
        <w:rPr>
          <w:rFonts w:ascii="Open Sans Light" w:hAnsi="Open Sans Light" w:cs="Open Sans Light"/>
        </w:rPr>
      </w:pPr>
      <w:bookmarkStart w:id="65" w:name="_Toc10463029"/>
      <w:r w:rsidRPr="00E05F64">
        <w:rPr>
          <w:rFonts w:ascii="Open Sans Light" w:hAnsi="Open Sans Light" w:cs="Open Sans Light"/>
        </w:rPr>
        <w:t xml:space="preserve">8.1. </w:t>
      </w:r>
      <w:r w:rsidR="00BE1E17" w:rsidRPr="00E05F64">
        <w:rPr>
          <w:rFonts w:ascii="Open Sans Light" w:hAnsi="Open Sans Light" w:cs="Open Sans Light"/>
        </w:rPr>
        <w:t>Compensation</w:t>
      </w:r>
      <w:bookmarkEnd w:id="65"/>
    </w:p>
    <w:p w14:paraId="3CD6E4F8" w14:textId="77777777" w:rsidR="00925F44" w:rsidRPr="00E05F64" w:rsidDel="00925F44" w:rsidRDefault="009B3909" w:rsidP="00F620BA">
      <w:pPr>
        <w:jc w:val="both"/>
        <w:rPr>
          <w:rFonts w:ascii="Open Sans Light" w:hAnsi="Open Sans Light" w:cs="Open Sans Light"/>
          <w:sz w:val="21"/>
        </w:rPr>
      </w:pPr>
      <w:r w:rsidRPr="00E05F64">
        <w:rPr>
          <w:rFonts w:ascii="Open Sans Light" w:hAnsi="Open Sans Light" w:cs="Open Sans Light"/>
          <w:sz w:val="21"/>
        </w:rPr>
        <w:t xml:space="preserve">Both the </w:t>
      </w:r>
      <w:r w:rsidR="009E5A7F" w:rsidRPr="00E05F64">
        <w:rPr>
          <w:rFonts w:ascii="Open Sans Light" w:hAnsi="Open Sans Light" w:cs="Open Sans Light"/>
          <w:sz w:val="21"/>
        </w:rPr>
        <w:t>Criminal Procedure Code</w:t>
      </w:r>
      <w:r w:rsidRPr="00E05F64">
        <w:rPr>
          <w:rFonts w:ascii="Open Sans Light" w:hAnsi="Open Sans Light" w:cs="Open Sans Light"/>
          <w:sz w:val="21"/>
        </w:rPr>
        <w:t xml:space="preserve"> and the Civil Code of Tajikistan regulate the issue of compensation payments. Neither of these codes </w:t>
      </w:r>
      <w:r w:rsidR="00FC21C0" w:rsidRPr="00E05F64">
        <w:rPr>
          <w:rFonts w:ascii="Open Sans Light" w:hAnsi="Open Sans Light" w:cs="Open Sans Light"/>
          <w:sz w:val="21"/>
        </w:rPr>
        <w:t>explicitly list</w:t>
      </w:r>
      <w:r w:rsidR="00777668" w:rsidRPr="00E05F64">
        <w:rPr>
          <w:rFonts w:ascii="Open Sans Light" w:hAnsi="Open Sans Light" w:cs="Open Sans Light"/>
          <w:sz w:val="21"/>
        </w:rPr>
        <w:t>s</w:t>
      </w:r>
      <w:r w:rsidR="00FC21C0" w:rsidRPr="00E05F64">
        <w:rPr>
          <w:rFonts w:ascii="Open Sans Light" w:hAnsi="Open Sans Light" w:cs="Open Sans Light"/>
          <w:sz w:val="21"/>
        </w:rPr>
        <w:t xml:space="preserve"> torture and other forms of ill-treatment as grounds for compensation</w:t>
      </w:r>
      <w:r w:rsidR="00687B49" w:rsidRPr="00E05F64">
        <w:rPr>
          <w:rFonts w:ascii="Open Sans Light" w:hAnsi="Open Sans Light" w:cs="Open Sans Light"/>
          <w:sz w:val="21"/>
        </w:rPr>
        <w:t xml:space="preserve">, but in practice it has been possible to file suits with Tajikistani courts for compensation of moral and material harm sustained through torture and ill-treatment. </w:t>
      </w:r>
      <w:r w:rsidR="001855A2" w:rsidRPr="00E05F64">
        <w:rPr>
          <w:rFonts w:ascii="Open Sans Light" w:hAnsi="Open Sans Light" w:cs="Open Sans Light"/>
          <w:sz w:val="21"/>
        </w:rPr>
        <w:t xml:space="preserve">An </w:t>
      </w:r>
      <w:r w:rsidR="003013E1" w:rsidRPr="00E05F64">
        <w:rPr>
          <w:rFonts w:ascii="Open Sans Light" w:hAnsi="Open Sans Light" w:cs="Open Sans Light"/>
          <w:sz w:val="21"/>
        </w:rPr>
        <w:t>obligatory pre-condition for lodging such a suit is a guilty verdict against the perpetrator</w:t>
      </w:r>
      <w:r w:rsidR="00925F44" w:rsidRPr="00E05F64">
        <w:rPr>
          <w:rFonts w:ascii="Open Sans Light" w:hAnsi="Open Sans Light" w:cs="Open Sans Light"/>
          <w:sz w:val="21"/>
        </w:rPr>
        <w:t xml:space="preserve">. </w:t>
      </w:r>
      <w:r w:rsidR="00C15FEF" w:rsidRPr="00E05F64">
        <w:rPr>
          <w:rFonts w:ascii="Open Sans Light" w:hAnsi="Open Sans Light" w:cs="Open Sans Light"/>
          <w:sz w:val="21"/>
        </w:rPr>
        <w:t>Due to protracted investigations into allegations of torture and ill-treatment it often takes years before</w:t>
      </w:r>
      <w:r w:rsidR="000B22B7" w:rsidRPr="00E05F64">
        <w:rPr>
          <w:rFonts w:ascii="Open Sans Light" w:hAnsi="Open Sans Light" w:cs="Open Sans Light"/>
          <w:sz w:val="21"/>
        </w:rPr>
        <w:t xml:space="preserve"> a guilty verdict is pronounced</w:t>
      </w:r>
      <w:r w:rsidR="00C15FEF" w:rsidRPr="00E05F64">
        <w:rPr>
          <w:rFonts w:ascii="Open Sans Light" w:hAnsi="Open Sans Light" w:cs="Open Sans Light"/>
          <w:sz w:val="21"/>
        </w:rPr>
        <w:t xml:space="preserve">. </w:t>
      </w:r>
    </w:p>
    <w:p w14:paraId="1B1ADDDB" w14:textId="77777777" w:rsidR="00540735" w:rsidRPr="00E05F64" w:rsidRDefault="00FC21C0" w:rsidP="00F620BA">
      <w:pPr>
        <w:jc w:val="both"/>
        <w:rPr>
          <w:rFonts w:ascii="Open Sans Light" w:hAnsi="Open Sans Light" w:cs="Open Sans Light"/>
          <w:sz w:val="21"/>
        </w:rPr>
      </w:pPr>
      <w:r w:rsidRPr="00E05F64">
        <w:rPr>
          <w:rFonts w:ascii="Open Sans Light" w:hAnsi="Open Sans Light" w:cs="Open Sans Light"/>
          <w:sz w:val="21"/>
        </w:rPr>
        <w:t>In 2014, the families of two men who died in custody</w:t>
      </w:r>
      <w:r w:rsidR="00FC4DF9" w:rsidRPr="00E05F64">
        <w:rPr>
          <w:rFonts w:ascii="Open Sans Light" w:hAnsi="Open Sans Light" w:cs="Open Sans Light"/>
          <w:sz w:val="21"/>
        </w:rPr>
        <w:t xml:space="preserve"> in 2011</w:t>
      </w:r>
      <w:r w:rsidR="002931E1" w:rsidRPr="00E05F64">
        <w:rPr>
          <w:rFonts w:ascii="Open Sans Light" w:hAnsi="Open Sans Light" w:cs="Open Sans Light"/>
          <w:sz w:val="21"/>
        </w:rPr>
        <w:t xml:space="preserve"> (Safarali Sangov a</w:t>
      </w:r>
      <w:r w:rsidR="00DE64B5" w:rsidRPr="00E05F64">
        <w:rPr>
          <w:rFonts w:ascii="Open Sans Light" w:hAnsi="Open Sans Light" w:cs="Open Sans Light"/>
          <w:sz w:val="21"/>
        </w:rPr>
        <w:t>nd Bak</w:t>
      </w:r>
      <w:r w:rsidR="002931E1" w:rsidRPr="00E05F64">
        <w:rPr>
          <w:rFonts w:ascii="Open Sans Light" w:hAnsi="Open Sans Light" w:cs="Open Sans Light"/>
          <w:sz w:val="21"/>
        </w:rPr>
        <w:t>hromiddin Shodi</w:t>
      </w:r>
      <w:r w:rsidR="00D25D1D" w:rsidRPr="00E05F64">
        <w:rPr>
          <w:rFonts w:ascii="Open Sans Light" w:hAnsi="Open Sans Light" w:cs="Open Sans Light"/>
          <w:sz w:val="21"/>
        </w:rPr>
        <w:t>y</w:t>
      </w:r>
      <w:r w:rsidR="002931E1" w:rsidRPr="00E05F64">
        <w:rPr>
          <w:rFonts w:ascii="Open Sans Light" w:hAnsi="Open Sans Light" w:cs="Open Sans Light"/>
          <w:sz w:val="21"/>
        </w:rPr>
        <w:t>ev)</w:t>
      </w:r>
      <w:r w:rsidRPr="00E05F64">
        <w:rPr>
          <w:rFonts w:ascii="Open Sans Light" w:hAnsi="Open Sans Light" w:cs="Open Sans Light"/>
          <w:sz w:val="21"/>
        </w:rPr>
        <w:t xml:space="preserve"> were the first known cases involving allegations of torture to have been awarded compensation for moral damages by courts in Tajikistan. To date </w:t>
      </w:r>
      <w:r w:rsidR="00AA1851" w:rsidRPr="00E05F64">
        <w:rPr>
          <w:rFonts w:ascii="Open Sans Light" w:hAnsi="Open Sans Light" w:cs="Open Sans Light"/>
          <w:sz w:val="21"/>
        </w:rPr>
        <w:t xml:space="preserve">the </w:t>
      </w:r>
      <w:r w:rsidRPr="00E05F64">
        <w:rPr>
          <w:rFonts w:ascii="Open Sans Light" w:hAnsi="Open Sans Light" w:cs="Open Sans Light"/>
          <w:sz w:val="21"/>
        </w:rPr>
        <w:t xml:space="preserve">courts have awarded compensation for moral damages </w:t>
      </w:r>
      <w:r w:rsidR="00914385" w:rsidRPr="00E05F64">
        <w:rPr>
          <w:rFonts w:ascii="Open Sans Light" w:hAnsi="Open Sans Light" w:cs="Open Sans Light"/>
          <w:sz w:val="21"/>
        </w:rPr>
        <w:t>in relation to</w:t>
      </w:r>
      <w:r w:rsidRPr="00E05F64">
        <w:rPr>
          <w:rFonts w:ascii="Open Sans Light" w:hAnsi="Open Sans Light" w:cs="Open Sans Light"/>
          <w:sz w:val="21"/>
        </w:rPr>
        <w:t xml:space="preserve"> </w:t>
      </w:r>
      <w:r w:rsidR="00C045D9" w:rsidRPr="00E05F64">
        <w:rPr>
          <w:rFonts w:ascii="Open Sans Light" w:hAnsi="Open Sans Light" w:cs="Open Sans Light"/>
          <w:sz w:val="21"/>
        </w:rPr>
        <w:t>eight</w:t>
      </w:r>
      <w:r w:rsidRPr="00E05F64">
        <w:rPr>
          <w:rFonts w:ascii="Open Sans Light" w:hAnsi="Open Sans Light" w:cs="Open Sans Light"/>
          <w:sz w:val="21"/>
        </w:rPr>
        <w:t xml:space="preserve"> victims of torture</w:t>
      </w:r>
      <w:r w:rsidR="00C12096" w:rsidRPr="00E05F64">
        <w:rPr>
          <w:rFonts w:ascii="Open Sans Light" w:hAnsi="Open Sans Light" w:cs="Open Sans Light"/>
          <w:sz w:val="21"/>
        </w:rPr>
        <w:t xml:space="preserve"> (</w:t>
      </w:r>
      <w:r w:rsidR="002376FD" w:rsidRPr="00E05F64">
        <w:rPr>
          <w:rFonts w:ascii="Open Sans Light" w:hAnsi="Open Sans Light" w:cs="Open Sans Light"/>
          <w:sz w:val="21"/>
        </w:rPr>
        <w:t xml:space="preserve">deaths: </w:t>
      </w:r>
      <w:r w:rsidR="00C12096" w:rsidRPr="00E05F64">
        <w:rPr>
          <w:rFonts w:ascii="Open Sans Light" w:hAnsi="Open Sans Light" w:cs="Open Sans Light"/>
          <w:sz w:val="21"/>
        </w:rPr>
        <w:t xml:space="preserve">Nazomiddin Khomidov, </w:t>
      </w:r>
      <w:r w:rsidR="00BC1007" w:rsidRPr="00E05F64">
        <w:rPr>
          <w:rFonts w:ascii="Open Sans Light" w:hAnsi="Open Sans Light" w:cs="Open Sans Light"/>
          <w:sz w:val="21"/>
        </w:rPr>
        <w:t xml:space="preserve">Murod Nosirov, </w:t>
      </w:r>
      <w:r w:rsidR="00A26422" w:rsidRPr="00E05F64">
        <w:rPr>
          <w:rFonts w:ascii="Open Sans Light" w:hAnsi="Open Sans Light" w:cs="Open Sans Light"/>
          <w:sz w:val="21"/>
        </w:rPr>
        <w:t>Firdavs Rakhmatov, Safarali Sangov and Bakhromiddin Shodiev</w:t>
      </w:r>
      <w:r w:rsidR="00C12096" w:rsidRPr="00E05F64">
        <w:rPr>
          <w:rFonts w:ascii="Open Sans Light" w:hAnsi="Open Sans Light" w:cs="Open Sans Light"/>
          <w:sz w:val="21"/>
        </w:rPr>
        <w:t xml:space="preserve">; </w:t>
      </w:r>
      <w:r w:rsidR="002376FD" w:rsidRPr="00E05F64">
        <w:rPr>
          <w:rFonts w:ascii="Open Sans Light" w:hAnsi="Open Sans Light" w:cs="Open Sans Light"/>
          <w:sz w:val="21"/>
        </w:rPr>
        <w:t xml:space="preserve">severely disabled: Shakhbol Mirzoyev; </w:t>
      </w:r>
      <w:r w:rsidR="00C045D9" w:rsidRPr="00E05F64">
        <w:rPr>
          <w:rFonts w:ascii="Open Sans Light" w:hAnsi="Open Sans Light" w:cs="Open Sans Light"/>
          <w:sz w:val="21"/>
        </w:rPr>
        <w:t>s</w:t>
      </w:r>
      <w:r w:rsidR="009D289A" w:rsidRPr="00E05F64">
        <w:rPr>
          <w:rFonts w:ascii="Open Sans Light" w:hAnsi="Open Sans Light" w:cs="Open Sans Light"/>
          <w:sz w:val="21"/>
        </w:rPr>
        <w:t>ustained serious bodily harm: Farkhod</w:t>
      </w:r>
      <w:r w:rsidR="00C045D9" w:rsidRPr="00E05F64">
        <w:rPr>
          <w:rFonts w:ascii="Open Sans Light" w:hAnsi="Open Sans Light" w:cs="Open Sans Light"/>
          <w:sz w:val="21"/>
        </w:rPr>
        <w:t xml:space="preserve"> Go</w:t>
      </w:r>
      <w:r w:rsidR="00A77364" w:rsidRPr="00E05F64">
        <w:rPr>
          <w:rFonts w:ascii="Open Sans Light" w:hAnsi="Open Sans Light" w:cs="Open Sans Light"/>
          <w:sz w:val="21"/>
        </w:rPr>
        <w:t>y</w:t>
      </w:r>
      <w:r w:rsidR="00C045D9" w:rsidRPr="00E05F64">
        <w:rPr>
          <w:rFonts w:ascii="Open Sans Light" w:hAnsi="Open Sans Light" w:cs="Open Sans Light"/>
          <w:sz w:val="21"/>
        </w:rPr>
        <w:t xml:space="preserve">ibov; </w:t>
      </w:r>
      <w:r w:rsidR="002376FD" w:rsidRPr="00E05F64">
        <w:rPr>
          <w:rFonts w:ascii="Open Sans Light" w:hAnsi="Open Sans Light" w:cs="Open Sans Light"/>
          <w:sz w:val="21"/>
        </w:rPr>
        <w:t xml:space="preserve">attempted to commit suicide after torture: </w:t>
      </w:r>
      <w:r w:rsidR="00EC06A4" w:rsidRPr="00E05F64">
        <w:rPr>
          <w:rFonts w:ascii="Open Sans Light" w:hAnsi="Open Sans Light" w:cs="Open Sans Light"/>
          <w:sz w:val="21"/>
        </w:rPr>
        <w:t xml:space="preserve">Khushvakht </w:t>
      </w:r>
      <w:r w:rsidR="002376FD" w:rsidRPr="00E05F64">
        <w:rPr>
          <w:rFonts w:ascii="Open Sans Light" w:hAnsi="Open Sans Light" w:cs="Open Sans Light"/>
          <w:sz w:val="21"/>
        </w:rPr>
        <w:t>Kayumov</w:t>
      </w:r>
      <w:r w:rsidR="00142E5B" w:rsidRPr="00E05F64">
        <w:rPr>
          <w:rFonts w:ascii="Open Sans Light" w:hAnsi="Open Sans Light" w:cs="Open Sans Light"/>
          <w:sz w:val="21"/>
        </w:rPr>
        <w:t>)</w:t>
      </w:r>
      <w:r w:rsidRPr="00E05F64">
        <w:rPr>
          <w:rFonts w:ascii="Open Sans Light" w:hAnsi="Open Sans Light" w:cs="Open Sans Light"/>
          <w:sz w:val="21"/>
        </w:rPr>
        <w:t xml:space="preserve">. </w:t>
      </w:r>
    </w:p>
    <w:p w14:paraId="70BDD347" w14:textId="77777777" w:rsidR="00A41528" w:rsidRPr="00E05F64" w:rsidRDefault="00FC21C0" w:rsidP="00F620BA">
      <w:pPr>
        <w:jc w:val="both"/>
        <w:rPr>
          <w:rFonts w:ascii="Open Sans Light" w:hAnsi="Open Sans Light" w:cs="Open Sans Light"/>
          <w:bCs/>
          <w:sz w:val="21"/>
        </w:rPr>
      </w:pPr>
      <w:r w:rsidRPr="00E05F64">
        <w:rPr>
          <w:rFonts w:ascii="Open Sans Light" w:hAnsi="Open Sans Light" w:cs="Open Sans Light"/>
          <w:sz w:val="21"/>
        </w:rPr>
        <w:t xml:space="preserve">While these are important precedents </w:t>
      </w:r>
      <w:r w:rsidRPr="008B31BF">
        <w:rPr>
          <w:rFonts w:ascii="Open Sans Light" w:hAnsi="Open Sans Light" w:cs="Open Sans Light"/>
          <w:b/>
          <w:sz w:val="21"/>
        </w:rPr>
        <w:t xml:space="preserve">the amounts </w:t>
      </w:r>
      <w:r w:rsidR="009D6150" w:rsidRPr="008B31BF">
        <w:rPr>
          <w:rFonts w:ascii="Open Sans Light" w:hAnsi="Open Sans Light" w:cs="Open Sans Light"/>
          <w:b/>
          <w:sz w:val="21"/>
        </w:rPr>
        <w:t xml:space="preserve">the victims or their families received </w:t>
      </w:r>
      <w:r w:rsidRPr="008B31BF">
        <w:rPr>
          <w:rFonts w:ascii="Open Sans Light" w:hAnsi="Open Sans Light" w:cs="Open Sans Light"/>
          <w:b/>
          <w:sz w:val="21"/>
        </w:rPr>
        <w:t>were neither fair nor adequate</w:t>
      </w:r>
      <w:r w:rsidRPr="00E05F64">
        <w:rPr>
          <w:rFonts w:ascii="Open Sans Light" w:hAnsi="Open Sans Light" w:cs="Open Sans Light"/>
          <w:sz w:val="21"/>
        </w:rPr>
        <w:t xml:space="preserve">. </w:t>
      </w:r>
      <w:r w:rsidR="00F2445D" w:rsidRPr="00E05F64">
        <w:rPr>
          <w:rFonts w:ascii="Open Sans Light" w:hAnsi="Open Sans Light" w:cs="Open Sans Light"/>
          <w:bCs/>
          <w:sz w:val="21"/>
        </w:rPr>
        <w:t xml:space="preserve"> Domestic legislation does not explicitly </w:t>
      </w:r>
      <w:r w:rsidR="00F23FD2" w:rsidRPr="00E05F64">
        <w:rPr>
          <w:rFonts w:ascii="Open Sans Light" w:hAnsi="Open Sans Light" w:cs="Open Sans Light"/>
          <w:bCs/>
          <w:sz w:val="21"/>
        </w:rPr>
        <w:t xml:space="preserve">instruct </w:t>
      </w:r>
      <w:r w:rsidR="00F2445D" w:rsidRPr="00E05F64">
        <w:rPr>
          <w:rFonts w:ascii="Open Sans Light" w:hAnsi="Open Sans Light" w:cs="Open Sans Light"/>
          <w:bCs/>
          <w:sz w:val="21"/>
        </w:rPr>
        <w:t xml:space="preserve">courts to grant fair and adequate compensation. </w:t>
      </w:r>
      <w:r w:rsidR="00404E45" w:rsidRPr="00E05F64">
        <w:rPr>
          <w:rFonts w:ascii="Open Sans Light" w:hAnsi="Open Sans Light" w:cs="Open Sans Light"/>
          <w:bCs/>
          <w:sz w:val="21"/>
        </w:rPr>
        <w:t>In practice t</w:t>
      </w:r>
      <w:r w:rsidR="00A41528" w:rsidRPr="00E05F64">
        <w:rPr>
          <w:rFonts w:ascii="Open Sans Light" w:hAnsi="Open Sans Light" w:cs="Open Sans Light"/>
          <w:bCs/>
          <w:sz w:val="21"/>
        </w:rPr>
        <w:t xml:space="preserve">he courts’ rulings </w:t>
      </w:r>
      <w:r w:rsidR="00F2445D" w:rsidRPr="00E05F64">
        <w:rPr>
          <w:rFonts w:ascii="Open Sans Light" w:hAnsi="Open Sans Light" w:cs="Open Sans Light"/>
          <w:bCs/>
          <w:sz w:val="21"/>
        </w:rPr>
        <w:t xml:space="preserve">do not </w:t>
      </w:r>
      <w:r w:rsidR="00F72463" w:rsidRPr="00E05F64">
        <w:rPr>
          <w:rFonts w:ascii="Open Sans Light" w:hAnsi="Open Sans Light" w:cs="Open Sans Light"/>
          <w:bCs/>
          <w:sz w:val="21"/>
        </w:rPr>
        <w:t xml:space="preserve">appear to be </w:t>
      </w:r>
      <w:r w:rsidR="00A41528" w:rsidRPr="00E05F64">
        <w:rPr>
          <w:rFonts w:ascii="Open Sans Light" w:hAnsi="Open Sans Light" w:cs="Open Sans Light"/>
          <w:bCs/>
          <w:sz w:val="21"/>
        </w:rPr>
        <w:t xml:space="preserve">guided by the principles of fairness and adequateness, but </w:t>
      </w:r>
      <w:r w:rsidR="00CE3225" w:rsidRPr="00E05F64">
        <w:rPr>
          <w:rFonts w:ascii="Open Sans Light" w:hAnsi="Open Sans Light" w:cs="Open Sans Light"/>
          <w:bCs/>
          <w:sz w:val="21"/>
        </w:rPr>
        <w:t>by</w:t>
      </w:r>
      <w:r w:rsidR="00A41528" w:rsidRPr="00E05F64">
        <w:rPr>
          <w:rFonts w:ascii="Open Sans Light" w:hAnsi="Open Sans Light" w:cs="Open Sans Light"/>
          <w:bCs/>
          <w:sz w:val="21"/>
        </w:rPr>
        <w:t xml:space="preserve"> an assessment of available resources in the state budget. </w:t>
      </w:r>
    </w:p>
    <w:p w14:paraId="3D5F37E4" w14:textId="3C2C5249" w:rsidR="00006688" w:rsidRPr="00E05F64" w:rsidRDefault="00DF3764" w:rsidP="00F620BA">
      <w:pPr>
        <w:jc w:val="both"/>
        <w:rPr>
          <w:rFonts w:ascii="Open Sans Light" w:hAnsi="Open Sans Light" w:cs="Open Sans Light"/>
          <w:sz w:val="21"/>
        </w:rPr>
      </w:pPr>
      <w:r w:rsidRPr="00E05F64">
        <w:rPr>
          <w:rFonts w:ascii="Open Sans Light" w:hAnsi="Open Sans Light" w:cs="Open Sans Light"/>
          <w:sz w:val="21"/>
        </w:rPr>
        <w:t xml:space="preserve">The amounts granted have ranged from the equivalents of </w:t>
      </w:r>
      <w:r w:rsidR="00F72463" w:rsidRPr="00E05F64">
        <w:rPr>
          <w:rFonts w:ascii="Open Sans Light" w:hAnsi="Open Sans Light" w:cs="Open Sans Light"/>
          <w:sz w:val="21"/>
        </w:rPr>
        <w:t xml:space="preserve">approx. </w:t>
      </w:r>
      <w:r w:rsidR="00756E79" w:rsidRPr="00E05F64">
        <w:rPr>
          <w:rFonts w:ascii="Open Sans Light" w:hAnsi="Open Sans Light" w:cs="Open Sans Light"/>
          <w:sz w:val="21"/>
        </w:rPr>
        <w:t xml:space="preserve">EUR </w:t>
      </w:r>
      <w:r w:rsidR="00A96884" w:rsidRPr="00E05F64">
        <w:rPr>
          <w:rFonts w:ascii="Open Sans Light" w:hAnsi="Open Sans Light" w:cs="Open Sans Light"/>
          <w:sz w:val="21"/>
        </w:rPr>
        <w:t>4</w:t>
      </w:r>
      <w:r w:rsidRPr="00E05F64">
        <w:rPr>
          <w:rFonts w:ascii="Open Sans Light" w:hAnsi="Open Sans Light" w:cs="Open Sans Light"/>
          <w:sz w:val="21"/>
        </w:rPr>
        <w:t xml:space="preserve">00 to </w:t>
      </w:r>
      <w:r w:rsidR="00756E79" w:rsidRPr="00E05F64">
        <w:rPr>
          <w:rFonts w:ascii="Open Sans Light" w:hAnsi="Open Sans Light" w:cs="Open Sans Light"/>
          <w:sz w:val="21"/>
        </w:rPr>
        <w:t>EUR 5</w:t>
      </w:r>
      <w:r w:rsidR="00F72463" w:rsidRPr="00E05F64">
        <w:rPr>
          <w:rFonts w:ascii="Open Sans Light" w:hAnsi="Open Sans Light" w:cs="Open Sans Light"/>
          <w:sz w:val="21"/>
        </w:rPr>
        <w:t>3</w:t>
      </w:r>
      <w:r w:rsidR="00756E79" w:rsidRPr="00E05F64">
        <w:rPr>
          <w:rFonts w:ascii="Open Sans Light" w:hAnsi="Open Sans Light" w:cs="Open Sans Light"/>
          <w:sz w:val="21"/>
        </w:rPr>
        <w:t>00</w:t>
      </w:r>
      <w:r w:rsidRPr="00E05F64">
        <w:rPr>
          <w:rFonts w:ascii="Open Sans Light" w:hAnsi="Open Sans Light" w:cs="Open Sans Light"/>
          <w:sz w:val="21"/>
        </w:rPr>
        <w:t xml:space="preserve">. </w:t>
      </w:r>
      <w:r w:rsidR="004017B4" w:rsidRPr="00E05F64">
        <w:rPr>
          <w:rFonts w:ascii="Open Sans Light" w:hAnsi="Open Sans Light" w:cs="Open Sans Light"/>
          <w:sz w:val="21"/>
        </w:rPr>
        <w:t>In 2014 the families of the deceased Safarali Sangov and Bakhro</w:t>
      </w:r>
      <w:r w:rsidR="00756E79" w:rsidRPr="00E05F64">
        <w:rPr>
          <w:rFonts w:ascii="Open Sans Light" w:hAnsi="Open Sans Light" w:cs="Open Sans Light"/>
          <w:sz w:val="21"/>
        </w:rPr>
        <w:t xml:space="preserve">middin Shodiyev were awarded </w:t>
      </w:r>
      <w:r w:rsidR="0067499F" w:rsidRPr="00E05F64">
        <w:rPr>
          <w:rFonts w:ascii="Open Sans Light" w:hAnsi="Open Sans Light" w:cs="Open Sans Light"/>
          <w:sz w:val="21"/>
        </w:rPr>
        <w:t xml:space="preserve">TJS </w:t>
      </w:r>
      <w:r w:rsidR="00756E79" w:rsidRPr="00E05F64">
        <w:rPr>
          <w:rFonts w:ascii="Open Sans Light" w:hAnsi="Open Sans Light" w:cs="Open Sans Light"/>
          <w:sz w:val="21"/>
        </w:rPr>
        <w:t xml:space="preserve">46 </w:t>
      </w:r>
      <w:r w:rsidR="004017B4" w:rsidRPr="00E05F64">
        <w:rPr>
          <w:rFonts w:ascii="Open Sans Light" w:hAnsi="Open Sans Light" w:cs="Open Sans Light"/>
          <w:sz w:val="21"/>
        </w:rPr>
        <w:t xml:space="preserve">500 </w:t>
      </w:r>
      <w:r w:rsidR="0067499F" w:rsidRPr="00E05F64">
        <w:rPr>
          <w:rFonts w:ascii="Open Sans Light" w:hAnsi="Open Sans Light" w:cs="Open Sans Light"/>
          <w:sz w:val="21"/>
        </w:rPr>
        <w:t>(</w:t>
      </w:r>
      <w:r w:rsidR="00756E79" w:rsidRPr="00E05F64">
        <w:rPr>
          <w:rFonts w:ascii="Open Sans Light" w:hAnsi="Open Sans Light" w:cs="Open Sans Light"/>
          <w:sz w:val="21"/>
        </w:rPr>
        <w:t>approx. EUR 5300</w:t>
      </w:r>
      <w:r w:rsidR="00C422C5" w:rsidRPr="00E05F64">
        <w:rPr>
          <w:rFonts w:ascii="Open Sans Light" w:hAnsi="Open Sans Light" w:cs="Open Sans Light"/>
          <w:sz w:val="21"/>
        </w:rPr>
        <w:t xml:space="preserve"> at the time</w:t>
      </w:r>
      <w:r w:rsidR="004017B4" w:rsidRPr="00E05F64">
        <w:rPr>
          <w:rFonts w:ascii="Open Sans Light" w:hAnsi="Open Sans Light" w:cs="Open Sans Light"/>
          <w:sz w:val="21"/>
        </w:rPr>
        <w:t xml:space="preserve">) and </w:t>
      </w:r>
      <w:r w:rsidR="00756E79" w:rsidRPr="00E05F64">
        <w:rPr>
          <w:rFonts w:ascii="Open Sans Light" w:hAnsi="Open Sans Light" w:cs="Open Sans Light"/>
          <w:sz w:val="21"/>
        </w:rPr>
        <w:t xml:space="preserve">TJS 14 </w:t>
      </w:r>
      <w:r w:rsidR="004017B4" w:rsidRPr="00E05F64">
        <w:rPr>
          <w:rFonts w:ascii="Open Sans Light" w:hAnsi="Open Sans Light" w:cs="Open Sans Light"/>
          <w:sz w:val="21"/>
        </w:rPr>
        <w:t xml:space="preserve">579 </w:t>
      </w:r>
      <w:r w:rsidR="00756E79" w:rsidRPr="00E05F64">
        <w:rPr>
          <w:rFonts w:ascii="Open Sans Light" w:hAnsi="Open Sans Light" w:cs="Open Sans Light"/>
          <w:sz w:val="21"/>
        </w:rPr>
        <w:t>(approx. EUR 1</w:t>
      </w:r>
      <w:r w:rsidR="004017B4" w:rsidRPr="00E05F64">
        <w:rPr>
          <w:rFonts w:ascii="Open Sans Light" w:hAnsi="Open Sans Light" w:cs="Open Sans Light"/>
          <w:sz w:val="21"/>
        </w:rPr>
        <w:t>650</w:t>
      </w:r>
      <w:r w:rsidR="00207895" w:rsidRPr="00E05F64">
        <w:rPr>
          <w:rFonts w:ascii="Open Sans Light" w:hAnsi="Open Sans Light" w:cs="Open Sans Light"/>
          <w:sz w:val="21"/>
        </w:rPr>
        <w:t xml:space="preserve"> at the time</w:t>
      </w:r>
      <w:r w:rsidR="004017B4" w:rsidRPr="00E05F64">
        <w:rPr>
          <w:rFonts w:ascii="Open Sans Light" w:hAnsi="Open Sans Light" w:cs="Open Sans Light"/>
          <w:sz w:val="21"/>
        </w:rPr>
        <w:t>) for moral damages</w:t>
      </w:r>
      <w:r w:rsidR="00E713FF" w:rsidRPr="00E05F64">
        <w:rPr>
          <w:rFonts w:ascii="Open Sans Light" w:hAnsi="Open Sans Light" w:cs="Open Sans Light"/>
          <w:sz w:val="21"/>
          <w:lang w:val="en-GB"/>
        </w:rPr>
        <w:t xml:space="preserve"> respectively</w:t>
      </w:r>
      <w:r w:rsidR="004017B4" w:rsidRPr="00E05F64">
        <w:rPr>
          <w:rFonts w:ascii="Open Sans Light" w:hAnsi="Open Sans Light" w:cs="Open Sans Light"/>
          <w:sz w:val="21"/>
        </w:rPr>
        <w:t xml:space="preserve">. </w:t>
      </w:r>
      <w:r w:rsidR="001764F8" w:rsidRPr="00E05F64">
        <w:rPr>
          <w:rFonts w:ascii="Open Sans Light" w:hAnsi="Open Sans Light" w:cs="Open Sans Light"/>
          <w:sz w:val="21"/>
        </w:rPr>
        <w:t xml:space="preserve">In July 2015 the court awarded TJS 16 000 (approx. EUR 1800 at the time) in moral damages for the torture of 17-year old Khushvakht Kayumov. </w:t>
      </w:r>
    </w:p>
    <w:p w14:paraId="08EFEB4A" w14:textId="77777777" w:rsidR="001C7EEC" w:rsidRPr="00E05F64" w:rsidRDefault="001764F8" w:rsidP="00F620BA">
      <w:pPr>
        <w:jc w:val="both"/>
        <w:rPr>
          <w:rFonts w:ascii="Open Sans Light" w:hAnsi="Open Sans Light" w:cs="Open Sans Light"/>
          <w:sz w:val="21"/>
        </w:rPr>
      </w:pPr>
      <w:r w:rsidRPr="008B31BF">
        <w:rPr>
          <w:rFonts w:ascii="Open Sans Light" w:hAnsi="Open Sans Light" w:cs="Open Sans Light"/>
          <w:sz w:val="21"/>
        </w:rPr>
        <w:lastRenderedPageBreak/>
        <w:t>Subsequently,</w:t>
      </w:r>
      <w:r w:rsidR="00BB1C43" w:rsidRPr="002249CE">
        <w:rPr>
          <w:rFonts w:ascii="Open Sans Light" w:hAnsi="Open Sans Light" w:cs="Open Sans Light"/>
          <w:b/>
          <w:sz w:val="21"/>
        </w:rPr>
        <w:t xml:space="preserve"> the </w:t>
      </w:r>
      <w:r w:rsidR="006D660F" w:rsidRPr="002249CE">
        <w:rPr>
          <w:rFonts w:ascii="Open Sans Light" w:hAnsi="Open Sans Light" w:cs="Open Sans Light"/>
          <w:b/>
          <w:sz w:val="21"/>
        </w:rPr>
        <w:t xml:space="preserve">amount of </w:t>
      </w:r>
      <w:r w:rsidR="00BB1C43" w:rsidRPr="002249CE">
        <w:rPr>
          <w:rFonts w:ascii="Open Sans Light" w:hAnsi="Open Sans Light" w:cs="Open Sans Light"/>
          <w:b/>
          <w:sz w:val="21"/>
        </w:rPr>
        <w:t xml:space="preserve">compensation </w:t>
      </w:r>
      <w:r w:rsidR="006D660F" w:rsidRPr="002249CE">
        <w:rPr>
          <w:rFonts w:ascii="Open Sans Light" w:hAnsi="Open Sans Light" w:cs="Open Sans Light"/>
          <w:b/>
          <w:sz w:val="21"/>
        </w:rPr>
        <w:t>granted by the courts has</w:t>
      </w:r>
      <w:r w:rsidR="00BB1C43" w:rsidRPr="002249CE">
        <w:rPr>
          <w:rFonts w:ascii="Open Sans Light" w:hAnsi="Open Sans Light" w:cs="Open Sans Light"/>
          <w:b/>
          <w:sz w:val="21"/>
        </w:rPr>
        <w:t xml:space="preserve"> </w:t>
      </w:r>
      <w:r w:rsidR="00777668" w:rsidRPr="002249CE">
        <w:rPr>
          <w:rFonts w:ascii="Open Sans Light" w:hAnsi="Open Sans Light" w:cs="Open Sans Light"/>
          <w:b/>
          <w:sz w:val="21"/>
        </w:rPr>
        <w:t xml:space="preserve">noticeably </w:t>
      </w:r>
      <w:r w:rsidR="00BB1C43" w:rsidRPr="002249CE">
        <w:rPr>
          <w:rFonts w:ascii="Open Sans Light" w:hAnsi="Open Sans Light" w:cs="Open Sans Light"/>
          <w:b/>
          <w:sz w:val="21"/>
        </w:rPr>
        <w:t xml:space="preserve">decreased. </w:t>
      </w:r>
      <w:r w:rsidR="00A30AA8" w:rsidRPr="008B31BF">
        <w:rPr>
          <w:rFonts w:ascii="Open Sans Light" w:hAnsi="Open Sans Light" w:cs="Open Sans Light"/>
          <w:sz w:val="21"/>
        </w:rPr>
        <w:t>For</w:t>
      </w:r>
      <w:r w:rsidR="00A30AA8" w:rsidRPr="00E05F64">
        <w:rPr>
          <w:rFonts w:ascii="Open Sans Light" w:hAnsi="Open Sans Light" w:cs="Open Sans Light"/>
          <w:sz w:val="21"/>
        </w:rPr>
        <w:t xml:space="preserve"> example, the families of </w:t>
      </w:r>
      <w:r w:rsidRPr="00E05F64">
        <w:rPr>
          <w:rFonts w:ascii="Open Sans Light" w:hAnsi="Open Sans Light" w:cs="Open Sans Light"/>
          <w:sz w:val="21"/>
        </w:rPr>
        <w:t>two</w:t>
      </w:r>
      <w:r w:rsidR="00A30AA8" w:rsidRPr="00E05F64">
        <w:rPr>
          <w:rFonts w:ascii="Open Sans Light" w:hAnsi="Open Sans Light" w:cs="Open Sans Light"/>
          <w:sz w:val="21"/>
        </w:rPr>
        <w:t xml:space="preserve"> deceased men were awarded TJS 5000 (approx. EUR 560 at the time; cases of Nizomiddin Khomidov and Firdavs Rakhmatov) respectively. F</w:t>
      </w:r>
      <w:r w:rsidR="00C605C0" w:rsidRPr="00E05F64">
        <w:rPr>
          <w:rFonts w:ascii="Open Sans Light" w:hAnsi="Open Sans Light" w:cs="Open Sans Light"/>
          <w:sz w:val="21"/>
        </w:rPr>
        <w:t>arkhod</w:t>
      </w:r>
      <w:r w:rsidR="00A30AA8" w:rsidRPr="00E05F64">
        <w:rPr>
          <w:rFonts w:ascii="Open Sans Light" w:hAnsi="Open Sans Light" w:cs="Open Sans Light"/>
          <w:sz w:val="21"/>
        </w:rPr>
        <w:t xml:space="preserve"> Goyibov, whose kidney had to be removed </w:t>
      </w:r>
      <w:r w:rsidR="00CE027E" w:rsidRPr="00E05F64">
        <w:rPr>
          <w:rFonts w:ascii="Open Sans Light" w:hAnsi="Open Sans Light" w:cs="Open Sans Light"/>
          <w:sz w:val="21"/>
        </w:rPr>
        <w:t>after</w:t>
      </w:r>
      <w:r w:rsidR="00A30AA8" w:rsidRPr="00E05F64">
        <w:rPr>
          <w:rFonts w:ascii="Open Sans Light" w:hAnsi="Open Sans Light" w:cs="Open Sans Light"/>
          <w:sz w:val="21"/>
        </w:rPr>
        <w:t xml:space="preserve"> police </w:t>
      </w:r>
      <w:r w:rsidR="00CE027E" w:rsidRPr="00E05F64">
        <w:rPr>
          <w:rFonts w:ascii="Open Sans Light" w:hAnsi="Open Sans Light" w:cs="Open Sans Light"/>
          <w:sz w:val="21"/>
        </w:rPr>
        <w:t xml:space="preserve">officers subjected him to </w:t>
      </w:r>
      <w:r w:rsidR="00A30AA8" w:rsidRPr="00E05F64">
        <w:rPr>
          <w:rFonts w:ascii="Open Sans Light" w:hAnsi="Open Sans Light" w:cs="Open Sans Light"/>
          <w:sz w:val="21"/>
        </w:rPr>
        <w:t xml:space="preserve">ill-treatment, was awarded TJS 9000 (approx. EUR 1000) for moral damages. </w:t>
      </w:r>
      <w:r w:rsidR="003A2C3B" w:rsidRPr="00E05F64">
        <w:rPr>
          <w:rFonts w:ascii="Open Sans Light" w:hAnsi="Open Sans Light" w:cs="Open Sans Light"/>
          <w:sz w:val="21"/>
        </w:rPr>
        <w:t>Shakhbol Mirzo</w:t>
      </w:r>
      <w:r w:rsidR="00D25D1D" w:rsidRPr="00E05F64">
        <w:rPr>
          <w:rFonts w:ascii="Open Sans Light" w:hAnsi="Open Sans Light" w:cs="Open Sans Light"/>
          <w:sz w:val="21"/>
        </w:rPr>
        <w:t>y</w:t>
      </w:r>
      <w:r w:rsidR="003A2C3B" w:rsidRPr="00E05F64">
        <w:rPr>
          <w:rFonts w:ascii="Open Sans Light" w:hAnsi="Open Sans Light" w:cs="Open Sans Light"/>
          <w:sz w:val="21"/>
        </w:rPr>
        <w:t xml:space="preserve">ev, an army recruit, who was tortured so severely that he was left paralyzed, was granted </w:t>
      </w:r>
      <w:r w:rsidR="00A96884" w:rsidRPr="00E05F64">
        <w:rPr>
          <w:rFonts w:ascii="Open Sans Light" w:hAnsi="Open Sans Light" w:cs="Open Sans Light"/>
          <w:sz w:val="21"/>
        </w:rPr>
        <w:t xml:space="preserve">only </w:t>
      </w:r>
      <w:r w:rsidR="00756E79" w:rsidRPr="00E05F64">
        <w:rPr>
          <w:rFonts w:ascii="Open Sans Light" w:hAnsi="Open Sans Light" w:cs="Open Sans Light"/>
          <w:sz w:val="21"/>
        </w:rPr>
        <w:t xml:space="preserve">TJS 4000 </w:t>
      </w:r>
      <w:r w:rsidR="001C7EEC" w:rsidRPr="00E05F64">
        <w:rPr>
          <w:rFonts w:ascii="Open Sans Light" w:hAnsi="Open Sans Light" w:cs="Open Sans Light"/>
          <w:sz w:val="21"/>
        </w:rPr>
        <w:t>(approx. EUR 400</w:t>
      </w:r>
      <w:r w:rsidR="00207895" w:rsidRPr="00E05F64">
        <w:rPr>
          <w:rFonts w:ascii="Open Sans Light" w:hAnsi="Open Sans Light" w:cs="Open Sans Light"/>
          <w:sz w:val="21"/>
        </w:rPr>
        <w:t xml:space="preserve"> at the time</w:t>
      </w:r>
      <w:r w:rsidR="001C7EEC" w:rsidRPr="00E05F64">
        <w:rPr>
          <w:rFonts w:ascii="Open Sans Light" w:hAnsi="Open Sans Light" w:cs="Open Sans Light"/>
          <w:sz w:val="21"/>
        </w:rPr>
        <w:t xml:space="preserve">). </w:t>
      </w:r>
      <w:r w:rsidR="00C54659" w:rsidRPr="00E05F64">
        <w:rPr>
          <w:rFonts w:ascii="Open Sans Light" w:hAnsi="Open Sans Light" w:cs="Open Sans Light"/>
          <w:sz w:val="21"/>
        </w:rPr>
        <w:t xml:space="preserve">In 2018 </w:t>
      </w:r>
      <w:r w:rsidR="00A42280" w:rsidRPr="00E05F64">
        <w:rPr>
          <w:rFonts w:ascii="Open Sans Light" w:hAnsi="Open Sans Light" w:cs="Open Sans Light"/>
          <w:sz w:val="21"/>
        </w:rPr>
        <w:t xml:space="preserve">and 2019 </w:t>
      </w:r>
      <w:r w:rsidR="00C54659" w:rsidRPr="00E05F64">
        <w:rPr>
          <w:rFonts w:ascii="Open Sans Light" w:hAnsi="Open Sans Light" w:cs="Open Sans Light"/>
          <w:sz w:val="21"/>
        </w:rPr>
        <w:t>the courts did not review any cases related to compensation for moral harm sustained through torture and ill-treatment.</w:t>
      </w:r>
    </w:p>
    <w:p w14:paraId="772237F7" w14:textId="1461B572" w:rsidR="009B4059" w:rsidRPr="00E05F64" w:rsidRDefault="00AC6350" w:rsidP="00557B76">
      <w:pPr>
        <w:jc w:val="both"/>
        <w:rPr>
          <w:rFonts w:ascii="Open Sans Light" w:hAnsi="Open Sans Light" w:cs="Open Sans Light"/>
          <w:sz w:val="21"/>
        </w:rPr>
      </w:pPr>
      <w:r w:rsidRPr="00E05F64">
        <w:rPr>
          <w:rFonts w:ascii="Open Sans Light" w:hAnsi="Open Sans Light" w:cs="Open Sans Light"/>
          <w:sz w:val="21"/>
        </w:rPr>
        <w:t xml:space="preserve">The authors of this document are concerned that </w:t>
      </w:r>
      <w:r w:rsidRPr="008B31BF">
        <w:rPr>
          <w:rFonts w:ascii="Open Sans Light" w:hAnsi="Open Sans Light" w:cs="Open Sans Light"/>
          <w:b/>
          <w:sz w:val="21"/>
        </w:rPr>
        <w:t xml:space="preserve">judges </w:t>
      </w:r>
      <w:r w:rsidR="009B4059" w:rsidRPr="008B31BF">
        <w:rPr>
          <w:rFonts w:ascii="Open Sans Light" w:hAnsi="Open Sans Light" w:cs="Open Sans Light"/>
          <w:b/>
          <w:sz w:val="21"/>
        </w:rPr>
        <w:t xml:space="preserve">dealing with compensation cases </w:t>
      </w:r>
      <w:r w:rsidR="001764F8" w:rsidRPr="008B31BF">
        <w:rPr>
          <w:rFonts w:ascii="Open Sans Light" w:hAnsi="Open Sans Light" w:cs="Open Sans Light"/>
          <w:b/>
          <w:sz w:val="21"/>
        </w:rPr>
        <w:t xml:space="preserve">do not </w:t>
      </w:r>
      <w:r w:rsidR="009B4059" w:rsidRPr="008B31BF">
        <w:rPr>
          <w:rFonts w:ascii="Open Sans Light" w:hAnsi="Open Sans Light" w:cs="Open Sans Light"/>
          <w:b/>
          <w:sz w:val="21"/>
        </w:rPr>
        <w:t>seriously consider</w:t>
      </w:r>
      <w:r w:rsidR="001764F8" w:rsidRPr="008B31BF">
        <w:rPr>
          <w:rFonts w:ascii="Open Sans Light" w:hAnsi="Open Sans Light" w:cs="Open Sans Light"/>
          <w:b/>
          <w:sz w:val="21"/>
        </w:rPr>
        <w:t xml:space="preserve"> evidence and opinions submitted </w:t>
      </w:r>
      <w:r w:rsidR="009B4059" w:rsidRPr="008B31BF">
        <w:rPr>
          <w:rFonts w:ascii="Open Sans Light" w:hAnsi="Open Sans Light" w:cs="Open Sans Light"/>
          <w:b/>
          <w:sz w:val="21"/>
        </w:rPr>
        <w:t>by international experts</w:t>
      </w:r>
      <w:r w:rsidR="009B4059" w:rsidRPr="00E05F64">
        <w:rPr>
          <w:rFonts w:ascii="Open Sans Light" w:hAnsi="Open Sans Light" w:cs="Open Sans Light"/>
          <w:sz w:val="21"/>
        </w:rPr>
        <w:t xml:space="preserve">. In those cases where international expert conclusions were submitted, the courts subsequently ordered local experts to examine the same case. </w:t>
      </w:r>
      <w:r w:rsidR="001F772D" w:rsidRPr="00E05F64">
        <w:rPr>
          <w:rFonts w:ascii="Open Sans Light" w:hAnsi="Open Sans Light" w:cs="Open Sans Light"/>
          <w:sz w:val="21"/>
        </w:rPr>
        <w:t xml:space="preserve">There is no law allowing independent forensic examinations, so all forensic </w:t>
      </w:r>
      <w:r w:rsidR="001C46CD" w:rsidRPr="00E05F64">
        <w:rPr>
          <w:rFonts w:ascii="Open Sans Light" w:hAnsi="Open Sans Light" w:cs="Open Sans Light"/>
          <w:sz w:val="21"/>
        </w:rPr>
        <w:t>examinations</w:t>
      </w:r>
      <w:r w:rsidR="001F772D" w:rsidRPr="00E05F64">
        <w:rPr>
          <w:rFonts w:ascii="Open Sans Light" w:hAnsi="Open Sans Light" w:cs="Open Sans Light"/>
          <w:sz w:val="21"/>
        </w:rPr>
        <w:t xml:space="preserve"> are conducted by state forensic experts in specialized institutions set up by the government of Tajikistan. Usually the conclusions of the state experts </w:t>
      </w:r>
      <w:r w:rsidR="00F962D1">
        <w:rPr>
          <w:rFonts w:ascii="Open Sans Light" w:hAnsi="Open Sans Light" w:cs="Open Sans Light"/>
          <w:sz w:val="21"/>
        </w:rPr>
        <w:t>fail to</w:t>
      </w:r>
      <w:r w:rsidR="001F772D" w:rsidRPr="00E05F64">
        <w:rPr>
          <w:rFonts w:ascii="Open Sans Light" w:hAnsi="Open Sans Light" w:cs="Open Sans Light"/>
          <w:sz w:val="21"/>
        </w:rPr>
        <w:t xml:space="preserve"> </w:t>
      </w:r>
      <w:r w:rsidR="00744D29" w:rsidRPr="00E05F64">
        <w:rPr>
          <w:rFonts w:ascii="Open Sans Light" w:hAnsi="Open Sans Light" w:cs="Open Sans Light"/>
          <w:sz w:val="21"/>
        </w:rPr>
        <w:t xml:space="preserve">highlight any </w:t>
      </w:r>
      <w:r w:rsidR="001F772D" w:rsidRPr="00E05F64">
        <w:rPr>
          <w:rFonts w:ascii="Open Sans Light" w:hAnsi="Open Sans Light" w:cs="Open Sans Light"/>
          <w:sz w:val="21"/>
        </w:rPr>
        <w:t>medical, psychological and social consequences of torture. Apart from lack</w:t>
      </w:r>
      <w:r w:rsidR="00744D29" w:rsidRPr="00E05F64">
        <w:rPr>
          <w:rFonts w:ascii="Open Sans Light" w:hAnsi="Open Sans Light" w:cs="Open Sans Light"/>
          <w:sz w:val="21"/>
        </w:rPr>
        <w:t>ing</w:t>
      </w:r>
      <w:r w:rsidR="001F772D" w:rsidRPr="00E05F64">
        <w:rPr>
          <w:rFonts w:ascii="Open Sans Light" w:hAnsi="Open Sans Light" w:cs="Open Sans Light"/>
          <w:sz w:val="21"/>
        </w:rPr>
        <w:t xml:space="preserve"> independence, state forensic experts also often lack </w:t>
      </w:r>
      <w:r w:rsidR="00744D29" w:rsidRPr="00E05F64">
        <w:rPr>
          <w:rFonts w:ascii="Open Sans Light" w:hAnsi="Open Sans Light" w:cs="Open Sans Light"/>
          <w:sz w:val="21"/>
        </w:rPr>
        <w:t xml:space="preserve">the </w:t>
      </w:r>
      <w:r w:rsidR="001F772D" w:rsidRPr="00E05F64">
        <w:rPr>
          <w:rFonts w:ascii="Open Sans Light" w:hAnsi="Open Sans Light" w:cs="Open Sans Light"/>
          <w:sz w:val="21"/>
        </w:rPr>
        <w:t xml:space="preserve">expertise to conduct examinations on this issue as only a </w:t>
      </w:r>
      <w:r w:rsidR="00050D39">
        <w:rPr>
          <w:rFonts w:ascii="Open Sans Light" w:hAnsi="Open Sans Light" w:cs="Open Sans Light"/>
          <w:sz w:val="21"/>
        </w:rPr>
        <w:t>few</w:t>
      </w:r>
      <w:r w:rsidR="00050D39" w:rsidRPr="00E05F64">
        <w:rPr>
          <w:rFonts w:ascii="Open Sans Light" w:hAnsi="Open Sans Light" w:cs="Open Sans Light"/>
          <w:sz w:val="21"/>
        </w:rPr>
        <w:t xml:space="preserve"> </w:t>
      </w:r>
      <w:r w:rsidR="001F772D" w:rsidRPr="00E05F64">
        <w:rPr>
          <w:rFonts w:ascii="Open Sans Light" w:hAnsi="Open Sans Light" w:cs="Open Sans Light"/>
          <w:sz w:val="21"/>
        </w:rPr>
        <w:t xml:space="preserve">of them have </w:t>
      </w:r>
      <w:r w:rsidR="00050D39">
        <w:rPr>
          <w:rFonts w:ascii="Open Sans Light" w:hAnsi="Open Sans Light" w:cs="Open Sans Light"/>
          <w:sz w:val="21"/>
        </w:rPr>
        <w:t>been trained</w:t>
      </w:r>
      <w:r w:rsidR="001F772D" w:rsidRPr="00E05F64">
        <w:rPr>
          <w:rFonts w:ascii="Open Sans Light" w:hAnsi="Open Sans Light" w:cs="Open Sans Light"/>
          <w:sz w:val="21"/>
        </w:rPr>
        <w:t xml:space="preserve"> on the standards of the Istanbul Protocol and diagnosis of torture. It is unknown whether and to what extent those state forensic experts who participated in specialized trainings have applied their knowledge in practice.</w:t>
      </w:r>
    </w:p>
    <w:p w14:paraId="76CA06DF" w14:textId="77777777" w:rsidR="007678EF" w:rsidRPr="00E05F64" w:rsidRDefault="007678EF" w:rsidP="00FC21C0">
      <w:pPr>
        <w:rPr>
          <w:rFonts w:ascii="Open Sans Light" w:hAnsi="Open Sans Light" w:cs="Open Sans Light"/>
          <w:lang w:val="en-GB"/>
        </w:rPr>
      </w:pPr>
    </w:p>
    <w:p w14:paraId="3F769ADD" w14:textId="77777777" w:rsidR="00BE1E17" w:rsidRPr="00E05F64" w:rsidRDefault="00575F36" w:rsidP="00BE1E17">
      <w:pPr>
        <w:pStyle w:val="Heading2"/>
        <w:rPr>
          <w:rFonts w:ascii="Open Sans Light" w:hAnsi="Open Sans Light" w:cs="Open Sans Light"/>
        </w:rPr>
      </w:pPr>
      <w:bookmarkStart w:id="66" w:name="_Toc10463030"/>
      <w:r w:rsidRPr="00E05F64">
        <w:rPr>
          <w:rFonts w:ascii="Open Sans Light" w:hAnsi="Open Sans Light" w:cs="Open Sans Light"/>
        </w:rPr>
        <w:t xml:space="preserve">8.2. </w:t>
      </w:r>
      <w:r w:rsidR="00BE1E17" w:rsidRPr="00E05F64">
        <w:rPr>
          <w:rFonts w:ascii="Open Sans Light" w:hAnsi="Open Sans Light" w:cs="Open Sans Light"/>
        </w:rPr>
        <w:t>Other forms of redress</w:t>
      </w:r>
      <w:bookmarkEnd w:id="66"/>
    </w:p>
    <w:p w14:paraId="441FE1E2" w14:textId="77777777" w:rsidR="00FC21C0" w:rsidRPr="00E05F64" w:rsidRDefault="0015132D" w:rsidP="00F620BA">
      <w:pPr>
        <w:jc w:val="both"/>
        <w:rPr>
          <w:rFonts w:ascii="Open Sans Light" w:hAnsi="Open Sans Light" w:cs="Open Sans Light"/>
          <w:sz w:val="21"/>
          <w:lang w:val="en-GB"/>
        </w:rPr>
      </w:pPr>
      <w:r w:rsidRPr="00E05F64">
        <w:rPr>
          <w:rFonts w:ascii="Open Sans Light" w:hAnsi="Open Sans Light" w:cs="Open Sans Light"/>
          <w:sz w:val="21"/>
          <w:lang w:val="en-GB"/>
        </w:rPr>
        <w:t>Domestic legislation does not provide for measures of rehabilitation to victims of torture and/or their relatives.</w:t>
      </w:r>
      <w:r w:rsidR="00FD18A0" w:rsidRPr="00E05F64">
        <w:rPr>
          <w:rFonts w:ascii="Open Sans Light" w:hAnsi="Open Sans Light" w:cs="Open Sans Light"/>
          <w:sz w:val="21"/>
          <w:lang w:val="en-GB"/>
        </w:rPr>
        <w:t xml:space="preserve"> </w:t>
      </w:r>
      <w:r w:rsidR="00FC21C0" w:rsidRPr="00E05F64">
        <w:rPr>
          <w:rFonts w:ascii="Open Sans Light" w:hAnsi="Open Sans Light" w:cs="Open Sans Light"/>
          <w:sz w:val="21"/>
          <w:lang w:val="en-GB"/>
        </w:rPr>
        <w:t xml:space="preserve">Rehabilitation programmes are </w:t>
      </w:r>
      <w:r w:rsidR="004167C3" w:rsidRPr="00E05F64">
        <w:rPr>
          <w:rFonts w:ascii="Open Sans Light" w:hAnsi="Open Sans Light" w:cs="Open Sans Light"/>
          <w:sz w:val="21"/>
          <w:lang w:val="en-GB"/>
        </w:rPr>
        <w:t xml:space="preserve">instead </w:t>
      </w:r>
      <w:r w:rsidR="00FC21C0" w:rsidRPr="00E05F64">
        <w:rPr>
          <w:rFonts w:ascii="Open Sans Light" w:hAnsi="Open Sans Light" w:cs="Open Sans Light"/>
          <w:sz w:val="21"/>
          <w:lang w:val="en-GB"/>
        </w:rPr>
        <w:t>offered by NGOs, using their own financial resources.</w:t>
      </w:r>
      <w:r w:rsidR="004167C3" w:rsidRPr="00E05F64">
        <w:rPr>
          <w:rFonts w:ascii="Open Sans Light" w:hAnsi="Open Sans Light" w:cs="Open Sans Light"/>
          <w:sz w:val="21"/>
          <w:lang w:val="en-GB"/>
        </w:rPr>
        <w:t xml:space="preserve"> In 2016, for example, the </w:t>
      </w:r>
      <w:r w:rsidR="00C12E15" w:rsidRPr="00E05F64">
        <w:rPr>
          <w:rFonts w:ascii="Open Sans Light" w:hAnsi="Open Sans Light" w:cs="Open Sans Light"/>
          <w:sz w:val="21"/>
          <w:lang w:val="en-GB"/>
        </w:rPr>
        <w:t xml:space="preserve">Coalition against Torture and Impunity </w:t>
      </w:r>
      <w:r w:rsidR="004167C3" w:rsidRPr="00E05F64">
        <w:rPr>
          <w:rFonts w:ascii="Open Sans Light" w:hAnsi="Open Sans Light" w:cs="Open Sans Light"/>
          <w:sz w:val="21"/>
          <w:lang w:val="en-GB"/>
        </w:rPr>
        <w:t>provided rehabilitation to 27 victims o</w:t>
      </w:r>
      <w:r w:rsidRPr="00E05F64">
        <w:rPr>
          <w:rFonts w:ascii="Open Sans Light" w:hAnsi="Open Sans Light" w:cs="Open Sans Light"/>
          <w:sz w:val="21"/>
          <w:lang w:val="en-GB"/>
        </w:rPr>
        <w:t>f</w:t>
      </w:r>
      <w:r w:rsidR="004167C3" w:rsidRPr="00E05F64">
        <w:rPr>
          <w:rFonts w:ascii="Open Sans Light" w:hAnsi="Open Sans Light" w:cs="Open Sans Light"/>
          <w:sz w:val="21"/>
          <w:lang w:val="en-GB"/>
        </w:rPr>
        <w:t xml:space="preserve"> torture</w:t>
      </w:r>
      <w:r w:rsidR="00155910" w:rsidRPr="00E05F64">
        <w:rPr>
          <w:rFonts w:ascii="Open Sans Light" w:hAnsi="Open Sans Light" w:cs="Open Sans Light"/>
          <w:sz w:val="21"/>
          <w:lang w:val="en-GB"/>
        </w:rPr>
        <w:t xml:space="preserve"> and ill-treatment</w:t>
      </w:r>
      <w:r w:rsidR="004167C3" w:rsidRPr="00E05F64">
        <w:rPr>
          <w:rFonts w:ascii="Open Sans Light" w:hAnsi="Open Sans Light" w:cs="Open Sans Light"/>
          <w:sz w:val="21"/>
          <w:lang w:val="en-GB"/>
        </w:rPr>
        <w:t xml:space="preserve"> or their relatives. </w:t>
      </w:r>
      <w:r w:rsidR="00155910" w:rsidRPr="00E05F64">
        <w:rPr>
          <w:rFonts w:ascii="Open Sans Light" w:hAnsi="Open Sans Light" w:cs="Open Sans Light"/>
          <w:sz w:val="21"/>
          <w:lang w:val="en-GB"/>
        </w:rPr>
        <w:t>In 2017</w:t>
      </w:r>
      <w:r w:rsidR="000200C6" w:rsidRPr="00E05F64">
        <w:rPr>
          <w:rFonts w:ascii="Open Sans Light" w:hAnsi="Open Sans Light" w:cs="Open Sans Light"/>
          <w:sz w:val="21"/>
          <w:lang w:val="en-GB"/>
        </w:rPr>
        <w:t xml:space="preserve">, the Coalition provided rehabilitation services to 46 </w:t>
      </w:r>
      <w:r w:rsidR="00A42280" w:rsidRPr="00E05F64">
        <w:rPr>
          <w:rFonts w:ascii="Open Sans Light" w:hAnsi="Open Sans Light" w:cs="Open Sans Light"/>
          <w:sz w:val="21"/>
          <w:lang w:val="en-GB"/>
        </w:rPr>
        <w:t xml:space="preserve">victims of torture or their relatives </w:t>
      </w:r>
      <w:r w:rsidR="000200C6" w:rsidRPr="00E05F64">
        <w:rPr>
          <w:rFonts w:ascii="Open Sans Light" w:hAnsi="Open Sans Light" w:cs="Open Sans Light"/>
          <w:sz w:val="21"/>
          <w:lang w:val="en-GB"/>
        </w:rPr>
        <w:t>(24 men and 22 women)</w:t>
      </w:r>
      <w:r w:rsidR="00A42280" w:rsidRPr="00E05F64">
        <w:rPr>
          <w:rFonts w:ascii="Open Sans Light" w:hAnsi="Open Sans Light" w:cs="Open Sans Light"/>
          <w:sz w:val="21"/>
          <w:lang w:val="en-GB"/>
        </w:rPr>
        <w:t xml:space="preserve"> and in 2018 to 49 people (20 women and 29 men)</w:t>
      </w:r>
      <w:r w:rsidR="000200C6" w:rsidRPr="00E05F64">
        <w:rPr>
          <w:rFonts w:ascii="Open Sans Light" w:hAnsi="Open Sans Light" w:cs="Open Sans Light"/>
          <w:sz w:val="21"/>
          <w:lang w:val="en-GB"/>
        </w:rPr>
        <w:t xml:space="preserve">. </w:t>
      </w:r>
    </w:p>
    <w:p w14:paraId="16296D87" w14:textId="77777777" w:rsidR="00C0744A" w:rsidRPr="00E05F64" w:rsidRDefault="00C0744A" w:rsidP="00F620BA">
      <w:pPr>
        <w:jc w:val="both"/>
        <w:rPr>
          <w:rFonts w:ascii="Open Sans Light" w:hAnsi="Open Sans Light" w:cs="Open Sans Light"/>
          <w:sz w:val="21"/>
          <w:lang w:val="en-GB"/>
        </w:rPr>
      </w:pPr>
      <w:r w:rsidRPr="00E05F64">
        <w:rPr>
          <w:rFonts w:ascii="Open Sans Light" w:hAnsi="Open Sans Light" w:cs="Open Sans Light"/>
          <w:sz w:val="21"/>
        </w:rPr>
        <w:t xml:space="preserve">To our knowledge, other forms of reparation such as measures of satisfaction and guarantees of non-repetition </w:t>
      </w:r>
      <w:r w:rsidR="004B2BD7" w:rsidRPr="00E05F64">
        <w:rPr>
          <w:rFonts w:ascii="Open Sans Light" w:hAnsi="Open Sans Light" w:cs="Open Sans Light"/>
          <w:sz w:val="21"/>
        </w:rPr>
        <w:t>are not provided</w:t>
      </w:r>
      <w:r w:rsidR="00834176" w:rsidRPr="00E05F64">
        <w:rPr>
          <w:rFonts w:ascii="Open Sans Light" w:hAnsi="Open Sans Light" w:cs="Open Sans Light"/>
          <w:sz w:val="21"/>
        </w:rPr>
        <w:t xml:space="preserve"> </w:t>
      </w:r>
      <w:r w:rsidRPr="00E05F64">
        <w:rPr>
          <w:rFonts w:ascii="Open Sans Light" w:hAnsi="Open Sans Light" w:cs="Open Sans Light"/>
          <w:sz w:val="21"/>
        </w:rPr>
        <w:t xml:space="preserve">to victims in Tajikistan and </w:t>
      </w:r>
      <w:r w:rsidR="0015132D" w:rsidRPr="00E05F64">
        <w:rPr>
          <w:rFonts w:ascii="Open Sans Light" w:hAnsi="Open Sans Light" w:cs="Open Sans Light"/>
          <w:sz w:val="21"/>
        </w:rPr>
        <w:t xml:space="preserve">domestic </w:t>
      </w:r>
      <w:r w:rsidRPr="00E05F64">
        <w:rPr>
          <w:rFonts w:ascii="Open Sans Light" w:hAnsi="Open Sans Light" w:cs="Open Sans Light"/>
          <w:sz w:val="21"/>
        </w:rPr>
        <w:t>legislation does not provide for such measures</w:t>
      </w:r>
      <w:r w:rsidRPr="00E05F64">
        <w:rPr>
          <w:rFonts w:ascii="Open Sans Light" w:hAnsi="Open Sans Light" w:cs="Open Sans Light"/>
          <w:sz w:val="21"/>
          <w:lang w:val="en-GB"/>
        </w:rPr>
        <w:t xml:space="preserve">. </w:t>
      </w:r>
    </w:p>
    <w:p w14:paraId="4E5B8006" w14:textId="77777777" w:rsidR="00557B76" w:rsidRPr="00E05F64" w:rsidRDefault="00557B76" w:rsidP="00F620BA">
      <w:pPr>
        <w:jc w:val="both"/>
        <w:rPr>
          <w:rFonts w:ascii="Open Sans Light" w:hAnsi="Open Sans Light" w:cs="Open Sans Light"/>
          <w:b/>
          <w:sz w:val="21"/>
        </w:rPr>
      </w:pPr>
    </w:p>
    <w:p w14:paraId="274B57EC" w14:textId="77777777" w:rsidR="00557B76" w:rsidRPr="00E05F64" w:rsidRDefault="00557B76" w:rsidP="00557B76">
      <w:pPr>
        <w:pStyle w:val="Heading2"/>
        <w:rPr>
          <w:rFonts w:ascii="Open Sans Light" w:hAnsi="Open Sans Light" w:cs="Open Sans Light"/>
        </w:rPr>
      </w:pPr>
      <w:bookmarkStart w:id="67" w:name="_Toc383646312"/>
      <w:bookmarkStart w:id="68" w:name="_Toc10463031"/>
      <w:r w:rsidRPr="00E05F64">
        <w:rPr>
          <w:rFonts w:ascii="Open Sans Light" w:hAnsi="Open Sans Light" w:cs="Open Sans Light"/>
        </w:rPr>
        <w:t>8.3. Suggested recommendations to the authorities of Tajikistan</w:t>
      </w:r>
      <w:bookmarkEnd w:id="67"/>
      <w:bookmarkEnd w:id="68"/>
    </w:p>
    <w:p w14:paraId="1078C83D" w14:textId="77777777" w:rsidR="00557B76" w:rsidRPr="00E05F64" w:rsidRDefault="00557B76" w:rsidP="00557B76">
      <w:pPr>
        <w:pStyle w:val="ListParagraph"/>
        <w:numPr>
          <w:ilvl w:val="0"/>
          <w:numId w:val="12"/>
        </w:numPr>
        <w:jc w:val="both"/>
        <w:rPr>
          <w:rFonts w:ascii="Open Sans Light" w:hAnsi="Open Sans Light" w:cs="Open Sans Light"/>
          <w:sz w:val="21"/>
        </w:rPr>
      </w:pPr>
      <w:r w:rsidRPr="00E05F64">
        <w:rPr>
          <w:rFonts w:ascii="Open Sans Light" w:hAnsi="Open Sans Light" w:cs="Open Sans Light"/>
          <w:sz w:val="21"/>
        </w:rPr>
        <w:t xml:space="preserve">Amend domestic legislation to explicitly stipulate that victims of torture or ill-treatment and/or members of their families are entitled to fair and adequate compensation for moral damages. </w:t>
      </w:r>
    </w:p>
    <w:p w14:paraId="04A674ED" w14:textId="77777777" w:rsidR="00557B76" w:rsidRPr="00E05F64" w:rsidRDefault="00557B76" w:rsidP="00557B76">
      <w:pPr>
        <w:pStyle w:val="ListParagraph"/>
        <w:numPr>
          <w:ilvl w:val="0"/>
          <w:numId w:val="12"/>
        </w:numPr>
        <w:jc w:val="both"/>
        <w:rPr>
          <w:rFonts w:ascii="Open Sans Light" w:hAnsi="Open Sans Light" w:cs="Open Sans Light"/>
          <w:sz w:val="21"/>
          <w:lang w:val="en-GB"/>
        </w:rPr>
      </w:pPr>
      <w:r w:rsidRPr="00E05F64">
        <w:rPr>
          <w:rFonts w:ascii="Open Sans Light" w:hAnsi="Open Sans Light" w:cs="Open Sans Light"/>
          <w:sz w:val="21"/>
          <w:lang w:val="en-GB"/>
        </w:rPr>
        <w:t>Ensure that guidelines for judges are elaborated to ensure that the sums of compensation payments for moral harm are fair and adequate.</w:t>
      </w:r>
    </w:p>
    <w:p w14:paraId="00E05462" w14:textId="77777777" w:rsidR="00557B76" w:rsidRPr="00E05F64" w:rsidRDefault="00557B76" w:rsidP="00557B76">
      <w:pPr>
        <w:pStyle w:val="ListParagraph"/>
        <w:numPr>
          <w:ilvl w:val="0"/>
          <w:numId w:val="12"/>
        </w:numPr>
        <w:jc w:val="both"/>
        <w:rPr>
          <w:rFonts w:ascii="Open Sans Light" w:hAnsi="Open Sans Light" w:cs="Open Sans Light"/>
          <w:sz w:val="21"/>
        </w:rPr>
      </w:pPr>
      <w:r w:rsidRPr="00E05F64">
        <w:rPr>
          <w:rFonts w:ascii="Open Sans Light" w:hAnsi="Open Sans Light" w:cs="Open Sans Light"/>
          <w:sz w:val="21"/>
        </w:rPr>
        <w:t>Legislate that victims of torture and/or members of their families are entitled to free medical, psychological and psychosocial support.</w:t>
      </w:r>
    </w:p>
    <w:p w14:paraId="3911F47D" w14:textId="77777777" w:rsidR="00557B76" w:rsidRPr="00E05F64" w:rsidRDefault="00557B76" w:rsidP="00557B76">
      <w:pPr>
        <w:pStyle w:val="ListParagraph"/>
        <w:numPr>
          <w:ilvl w:val="0"/>
          <w:numId w:val="12"/>
        </w:numPr>
        <w:jc w:val="both"/>
        <w:rPr>
          <w:rFonts w:ascii="Open Sans Light" w:hAnsi="Open Sans Light" w:cs="Open Sans Light"/>
          <w:sz w:val="21"/>
          <w:lang w:val="en-GB"/>
        </w:rPr>
      </w:pPr>
      <w:r w:rsidRPr="00E05F64">
        <w:rPr>
          <w:rFonts w:ascii="Open Sans Light" w:hAnsi="Open Sans Light" w:cs="Open Sans Light"/>
          <w:sz w:val="21"/>
          <w:lang w:val="de-DE"/>
        </w:rPr>
        <w:t xml:space="preserve">Set up a state-run </w:t>
      </w:r>
      <w:r w:rsidR="00050D39" w:rsidRPr="00E05F64">
        <w:rPr>
          <w:rFonts w:ascii="Open Sans Light" w:hAnsi="Open Sans Light" w:cs="Open Sans Light"/>
          <w:sz w:val="21"/>
          <w:lang w:val="de-DE"/>
        </w:rPr>
        <w:t xml:space="preserve">rehabilitation centre </w:t>
      </w:r>
      <w:r w:rsidRPr="00E05F64">
        <w:rPr>
          <w:rFonts w:ascii="Open Sans Light" w:hAnsi="Open Sans Light" w:cs="Open Sans Light"/>
          <w:sz w:val="21"/>
          <w:lang w:val="de-DE"/>
        </w:rPr>
        <w:t xml:space="preserve">offering comprehensive and free services to victims of torture and members of their families. </w:t>
      </w:r>
      <w:r w:rsidRPr="00E05F64">
        <w:rPr>
          <w:rFonts w:ascii="Open Sans Light" w:hAnsi="Open Sans Light" w:cs="Open Sans Light"/>
          <w:sz w:val="21"/>
          <w:lang w:val="en-GB"/>
        </w:rPr>
        <w:t>Alternatively, provide funding for rehabilitation programmes to civil society organizations with the relevant expertise.</w:t>
      </w:r>
    </w:p>
    <w:p w14:paraId="00DD44CB" w14:textId="77777777" w:rsidR="00557B76" w:rsidRPr="00E05F64" w:rsidRDefault="00557B76" w:rsidP="00557B76">
      <w:pPr>
        <w:pStyle w:val="ListParagraph"/>
        <w:numPr>
          <w:ilvl w:val="0"/>
          <w:numId w:val="12"/>
        </w:numPr>
        <w:jc w:val="both"/>
        <w:rPr>
          <w:rFonts w:ascii="Open Sans Light" w:hAnsi="Open Sans Light" w:cs="Open Sans Light"/>
          <w:sz w:val="21"/>
        </w:rPr>
      </w:pPr>
      <w:r w:rsidRPr="00E05F64">
        <w:rPr>
          <w:rFonts w:ascii="Open Sans Light" w:hAnsi="Open Sans Light" w:cs="Open Sans Light"/>
          <w:sz w:val="21"/>
          <w:lang w:val="en-GB"/>
        </w:rPr>
        <w:lastRenderedPageBreak/>
        <w:t>Ensure that victims of torture are also granted other forms of reparation by the state such as measures of satisfaction, guarantees of non-repetition and as full rehabilitation as possible.</w:t>
      </w:r>
    </w:p>
    <w:p w14:paraId="43A4D578" w14:textId="77777777" w:rsidR="00FC21C0" w:rsidRPr="00E05F64" w:rsidRDefault="00FC21C0" w:rsidP="00F620BA">
      <w:pPr>
        <w:jc w:val="both"/>
        <w:rPr>
          <w:rFonts w:ascii="Open Sans Light" w:hAnsi="Open Sans Light" w:cs="Open Sans Light"/>
          <w:b/>
          <w:sz w:val="21"/>
        </w:rPr>
      </w:pPr>
    </w:p>
    <w:p w14:paraId="259E3F81" w14:textId="77777777" w:rsidR="00A949C8" w:rsidRPr="00E05F64" w:rsidRDefault="00575F36" w:rsidP="0092130B">
      <w:pPr>
        <w:pStyle w:val="Heading1"/>
        <w:rPr>
          <w:rFonts w:ascii="Open Sans Light" w:hAnsi="Open Sans Light" w:cs="Open Sans Light"/>
        </w:rPr>
      </w:pPr>
      <w:bookmarkStart w:id="69" w:name="_Toc364930376"/>
      <w:bookmarkStart w:id="70" w:name="_Toc359158367"/>
      <w:bookmarkStart w:id="71" w:name="_Toc359875716"/>
      <w:bookmarkStart w:id="72" w:name="_Toc10463032"/>
      <w:r w:rsidRPr="00E05F64">
        <w:rPr>
          <w:rFonts w:ascii="Open Sans Light" w:hAnsi="Open Sans Light" w:cs="Open Sans Light"/>
        </w:rPr>
        <w:t xml:space="preserve">9. </w:t>
      </w:r>
      <w:r w:rsidR="00A949C8" w:rsidRPr="00E05F64">
        <w:rPr>
          <w:rFonts w:ascii="Open Sans Light" w:hAnsi="Open Sans Light" w:cs="Open Sans Light"/>
        </w:rPr>
        <w:t>Conscripts</w:t>
      </w:r>
      <w:r w:rsidR="004A28AA" w:rsidRPr="00E05F64">
        <w:rPr>
          <w:rFonts w:ascii="Open Sans Light" w:hAnsi="Open Sans Light" w:cs="Open Sans Light"/>
        </w:rPr>
        <w:t xml:space="preserve"> and soldiers</w:t>
      </w:r>
      <w:r w:rsidR="002D41F4" w:rsidRPr="00E05F64">
        <w:rPr>
          <w:rFonts w:ascii="Open Sans Light" w:hAnsi="Open Sans Light" w:cs="Open Sans Light"/>
        </w:rPr>
        <w:t xml:space="preserve">: </w:t>
      </w:r>
      <w:r w:rsidR="00A949C8" w:rsidRPr="00E05F64">
        <w:rPr>
          <w:rFonts w:ascii="Open Sans Light" w:hAnsi="Open Sans Light" w:cs="Open Sans Light"/>
        </w:rPr>
        <w:t>torture and ill-treatment in the armed force</w:t>
      </w:r>
      <w:bookmarkEnd w:id="69"/>
      <w:r w:rsidR="00A949C8" w:rsidRPr="00E05F64">
        <w:rPr>
          <w:rFonts w:ascii="Open Sans Light" w:hAnsi="Open Sans Light" w:cs="Open Sans Light"/>
        </w:rPr>
        <w:t xml:space="preserve">s </w:t>
      </w:r>
      <w:r w:rsidR="001420F0" w:rsidRPr="00E05F64">
        <w:rPr>
          <w:rFonts w:ascii="Open Sans Light" w:hAnsi="Open Sans Light" w:cs="Open Sans Light"/>
        </w:rPr>
        <w:t>(Article 7)</w:t>
      </w:r>
      <w:bookmarkEnd w:id="70"/>
      <w:bookmarkEnd w:id="71"/>
      <w:bookmarkEnd w:id="72"/>
    </w:p>
    <w:p w14:paraId="42F6EDD0"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t>From 2012 to date, there have been significant changes regarding the protection of the rights of servicemen in the Tajikistani army:</w:t>
      </w:r>
    </w:p>
    <w:p w14:paraId="160E1603" w14:textId="77777777" w:rsidR="00AC2BEA" w:rsidRPr="00E05F64" w:rsidRDefault="00AC2BEA" w:rsidP="00AC2BEA">
      <w:pPr>
        <w:numPr>
          <w:ilvl w:val="0"/>
          <w:numId w:val="15"/>
        </w:numPr>
        <w:jc w:val="both"/>
        <w:rPr>
          <w:rFonts w:ascii="Open Sans Light" w:hAnsi="Open Sans Light" w:cs="Open Sans Light"/>
          <w:sz w:val="21"/>
        </w:rPr>
      </w:pPr>
      <w:r w:rsidRPr="00E05F64">
        <w:rPr>
          <w:rFonts w:ascii="Open Sans Light" w:hAnsi="Open Sans Light" w:cs="Open Sans Light"/>
          <w:sz w:val="21"/>
        </w:rPr>
        <w:t>Since 2013, after harsh criticism by President</w:t>
      </w:r>
      <w:r w:rsidR="00EF1DC2" w:rsidRPr="00E05F64">
        <w:rPr>
          <w:rFonts w:ascii="Open Sans Light" w:hAnsi="Open Sans Light" w:cs="Open Sans Light"/>
          <w:sz w:val="21"/>
        </w:rPr>
        <w:t xml:space="preserve"> </w:t>
      </w:r>
      <w:r w:rsidRPr="00E05F64">
        <w:rPr>
          <w:rFonts w:ascii="Open Sans Light" w:hAnsi="Open Sans Light" w:cs="Open Sans Light"/>
          <w:sz w:val="21"/>
        </w:rPr>
        <w:t>Rahmon, the practice of illegal methods of recruiting citizens for military service (arbitrary detention and forcible transfer to places of service) sharply decreased</w:t>
      </w:r>
      <w:r w:rsidR="00050D39">
        <w:rPr>
          <w:rFonts w:ascii="Open Sans Light" w:hAnsi="Open Sans Light" w:cs="Open Sans Light"/>
          <w:sz w:val="21"/>
        </w:rPr>
        <w:t xml:space="preserve"> and m</w:t>
      </w:r>
      <w:r w:rsidRPr="00E05F64">
        <w:rPr>
          <w:rFonts w:ascii="Open Sans Light" w:hAnsi="Open Sans Light" w:cs="Open Sans Light"/>
          <w:sz w:val="21"/>
        </w:rPr>
        <w:t xml:space="preserve">ore cases of arbitrary detention for the purpose of forcible transfer to military service are investigated in a timely manner.  </w:t>
      </w:r>
    </w:p>
    <w:p w14:paraId="356F3593" w14:textId="037A8506" w:rsidR="00AC2BEA" w:rsidRPr="00E05F64" w:rsidRDefault="00AC2BEA" w:rsidP="00AC2BEA">
      <w:pPr>
        <w:numPr>
          <w:ilvl w:val="0"/>
          <w:numId w:val="15"/>
        </w:numPr>
        <w:jc w:val="both"/>
        <w:rPr>
          <w:rFonts w:ascii="Open Sans Light" w:hAnsi="Open Sans Light" w:cs="Open Sans Light"/>
          <w:sz w:val="21"/>
        </w:rPr>
      </w:pPr>
      <w:r w:rsidRPr="00E05F64">
        <w:rPr>
          <w:rFonts w:ascii="Open Sans Light" w:hAnsi="Open Sans Light" w:cs="Open Sans Light"/>
          <w:sz w:val="21"/>
        </w:rPr>
        <w:t xml:space="preserve">The Concept on Political and Educational Work in the Armed Forces of the Republic of Tajikistan was adopted by presidential decree on 20 February 2015, after which the Ministry of Defense developed two documents: a </w:t>
      </w:r>
      <w:r w:rsidR="001451FD" w:rsidRPr="00E05F64">
        <w:rPr>
          <w:rFonts w:ascii="Open Sans Light" w:hAnsi="Open Sans Light" w:cs="Open Sans Light"/>
          <w:sz w:val="21"/>
        </w:rPr>
        <w:t xml:space="preserve">Manual </w:t>
      </w:r>
      <w:r w:rsidRPr="00E05F64">
        <w:rPr>
          <w:rFonts w:ascii="Open Sans Light" w:hAnsi="Open Sans Light" w:cs="Open Sans Light"/>
          <w:sz w:val="21"/>
        </w:rPr>
        <w:t xml:space="preserve">on the </w:t>
      </w:r>
      <w:r w:rsidR="001451FD" w:rsidRPr="00E05F64">
        <w:rPr>
          <w:rFonts w:ascii="Open Sans Light" w:hAnsi="Open Sans Light" w:cs="Open Sans Light"/>
          <w:sz w:val="21"/>
        </w:rPr>
        <w:t>P</w:t>
      </w:r>
      <w:r w:rsidRPr="00E05F64">
        <w:rPr>
          <w:rFonts w:ascii="Open Sans Light" w:hAnsi="Open Sans Light" w:cs="Open Sans Light"/>
          <w:sz w:val="21"/>
        </w:rPr>
        <w:t xml:space="preserve">revention of </w:t>
      </w:r>
      <w:r w:rsidR="001451FD" w:rsidRPr="00E05F64">
        <w:rPr>
          <w:rFonts w:ascii="Open Sans Light" w:hAnsi="Open Sans Light" w:cs="Open Sans Light"/>
          <w:sz w:val="21"/>
        </w:rPr>
        <w:t>U</w:t>
      </w:r>
      <w:r w:rsidR="00061064" w:rsidRPr="00E05F64">
        <w:rPr>
          <w:rFonts w:ascii="Open Sans Light" w:hAnsi="Open Sans Light" w:cs="Open Sans Light"/>
          <w:sz w:val="21"/>
        </w:rPr>
        <w:t xml:space="preserve">n-statutory </w:t>
      </w:r>
      <w:r w:rsidR="001451FD" w:rsidRPr="00E05F64">
        <w:rPr>
          <w:rFonts w:ascii="Open Sans Light" w:hAnsi="Open Sans Light" w:cs="Open Sans Light"/>
          <w:sz w:val="21"/>
        </w:rPr>
        <w:t>R</w:t>
      </w:r>
      <w:r w:rsidRPr="00E05F64">
        <w:rPr>
          <w:rFonts w:ascii="Open Sans Light" w:hAnsi="Open Sans Light" w:cs="Open Sans Light"/>
          <w:sz w:val="21"/>
        </w:rPr>
        <w:t xml:space="preserve">elations, </w:t>
      </w:r>
      <w:r w:rsidR="001451FD" w:rsidRPr="00E05F64">
        <w:rPr>
          <w:rFonts w:ascii="Open Sans Light" w:hAnsi="Open Sans Light" w:cs="Open Sans Light"/>
          <w:sz w:val="21"/>
        </w:rPr>
        <w:t xml:space="preserve">Cases </w:t>
      </w:r>
      <w:r w:rsidRPr="00E05F64">
        <w:rPr>
          <w:rFonts w:ascii="Open Sans Light" w:hAnsi="Open Sans Light" w:cs="Open Sans Light"/>
          <w:sz w:val="21"/>
        </w:rPr>
        <w:t xml:space="preserve">of </w:t>
      </w:r>
      <w:r w:rsidR="001451FD" w:rsidRPr="00E05F64">
        <w:rPr>
          <w:rFonts w:ascii="Open Sans Light" w:hAnsi="Open Sans Light" w:cs="Open Sans Light"/>
          <w:sz w:val="21"/>
        </w:rPr>
        <w:t xml:space="preserve">Suicide </w:t>
      </w:r>
      <w:r w:rsidRPr="00E05F64">
        <w:rPr>
          <w:rFonts w:ascii="Open Sans Light" w:hAnsi="Open Sans Light" w:cs="Open Sans Light"/>
          <w:sz w:val="21"/>
        </w:rPr>
        <w:t xml:space="preserve">and </w:t>
      </w:r>
      <w:r w:rsidR="001451FD" w:rsidRPr="00E05F64">
        <w:rPr>
          <w:rFonts w:ascii="Open Sans Light" w:hAnsi="Open Sans Light" w:cs="Open Sans Light"/>
          <w:sz w:val="21"/>
        </w:rPr>
        <w:t xml:space="preserve">War Crimes </w:t>
      </w:r>
      <w:r w:rsidRPr="00E05F64">
        <w:rPr>
          <w:rFonts w:ascii="Open Sans Light" w:hAnsi="Open Sans Light" w:cs="Open Sans Light"/>
          <w:sz w:val="21"/>
        </w:rPr>
        <w:t xml:space="preserve">in the Armed Forces and Guidelines on </w:t>
      </w:r>
      <w:r w:rsidR="001451FD" w:rsidRPr="00E05F64">
        <w:rPr>
          <w:rFonts w:ascii="Open Sans Light" w:hAnsi="Open Sans Light" w:cs="Open Sans Light"/>
          <w:sz w:val="21"/>
        </w:rPr>
        <w:t xml:space="preserve">Strengthening Military Discipline and </w:t>
      </w:r>
      <w:r w:rsidRPr="00E05F64">
        <w:rPr>
          <w:rFonts w:ascii="Open Sans Light" w:hAnsi="Open Sans Light" w:cs="Open Sans Light"/>
          <w:sz w:val="21"/>
        </w:rPr>
        <w:t xml:space="preserve">the </w:t>
      </w:r>
      <w:r w:rsidR="001451FD" w:rsidRPr="00E05F64">
        <w:rPr>
          <w:rFonts w:ascii="Open Sans Light" w:hAnsi="Open Sans Light" w:cs="Open Sans Light"/>
          <w:sz w:val="21"/>
        </w:rPr>
        <w:t xml:space="preserve">Rule </w:t>
      </w:r>
      <w:r w:rsidRPr="00E05F64">
        <w:rPr>
          <w:rFonts w:ascii="Open Sans Light" w:hAnsi="Open Sans Light" w:cs="Open Sans Light"/>
          <w:sz w:val="21"/>
        </w:rPr>
        <w:t xml:space="preserve">of </w:t>
      </w:r>
      <w:r w:rsidR="001451FD" w:rsidRPr="00E05F64">
        <w:rPr>
          <w:rFonts w:ascii="Open Sans Light" w:hAnsi="Open Sans Light" w:cs="Open Sans Light"/>
          <w:sz w:val="21"/>
        </w:rPr>
        <w:t xml:space="preserve">Law </w:t>
      </w:r>
      <w:r w:rsidRPr="00E05F64">
        <w:rPr>
          <w:rFonts w:ascii="Open Sans Light" w:hAnsi="Open Sans Light" w:cs="Open Sans Light"/>
          <w:sz w:val="21"/>
        </w:rPr>
        <w:t xml:space="preserve">in the Armed Forces. The </w:t>
      </w:r>
      <w:r w:rsidR="00DD6E7B" w:rsidRPr="00E05F64">
        <w:rPr>
          <w:rFonts w:ascii="Open Sans Light" w:hAnsi="Open Sans Light" w:cs="Open Sans Light"/>
          <w:sz w:val="21"/>
        </w:rPr>
        <w:t xml:space="preserve">Manual </w:t>
      </w:r>
      <w:r w:rsidRPr="00E05F64">
        <w:rPr>
          <w:rFonts w:ascii="Open Sans Light" w:hAnsi="Open Sans Light" w:cs="Open Sans Light"/>
          <w:sz w:val="21"/>
        </w:rPr>
        <w:t xml:space="preserve">includes mechanisms, tasks and steps to prevent </w:t>
      </w:r>
      <w:r w:rsidR="00050D39" w:rsidRPr="00E05F64">
        <w:rPr>
          <w:rFonts w:ascii="Open Sans Light" w:hAnsi="Open Sans Light" w:cs="Open Sans Light"/>
          <w:sz w:val="21"/>
        </w:rPr>
        <w:t>torture</w:t>
      </w:r>
      <w:r w:rsidR="00050D39">
        <w:rPr>
          <w:rFonts w:ascii="Open Sans Light" w:hAnsi="Open Sans Light" w:cs="Open Sans Light"/>
          <w:sz w:val="21"/>
        </w:rPr>
        <w:t xml:space="preserve">, </w:t>
      </w:r>
      <w:r w:rsidRPr="00E05F64">
        <w:rPr>
          <w:rFonts w:ascii="Open Sans Light" w:hAnsi="Open Sans Light" w:cs="Open Sans Light"/>
          <w:sz w:val="21"/>
        </w:rPr>
        <w:t>investigate and document the causes of ill-treatment in the army, strengthen military discipline, and recommendations for officers to prevent hazing.</w:t>
      </w:r>
    </w:p>
    <w:p w14:paraId="066722FF" w14:textId="77777777" w:rsidR="00AC2BEA" w:rsidRPr="00E05F64" w:rsidRDefault="00AC2BEA" w:rsidP="00AC2BEA">
      <w:pPr>
        <w:numPr>
          <w:ilvl w:val="0"/>
          <w:numId w:val="15"/>
        </w:numPr>
        <w:jc w:val="both"/>
        <w:rPr>
          <w:rFonts w:ascii="Open Sans Light" w:hAnsi="Open Sans Light" w:cs="Open Sans Light"/>
          <w:sz w:val="21"/>
        </w:rPr>
      </w:pPr>
      <w:r w:rsidRPr="00E05F64">
        <w:rPr>
          <w:rFonts w:ascii="Open Sans Light" w:hAnsi="Open Sans Light" w:cs="Open Sans Light"/>
          <w:sz w:val="21"/>
        </w:rPr>
        <w:t xml:space="preserve">In 2016-2017, the Tajikistani Military Prosecutor’s Office, together with the Human Rights </w:t>
      </w:r>
      <w:r w:rsidR="00216541" w:rsidRPr="00E05F64">
        <w:rPr>
          <w:rFonts w:ascii="Open Sans Light" w:hAnsi="Open Sans Light" w:cs="Open Sans Light"/>
          <w:sz w:val="21"/>
        </w:rPr>
        <w:t>Ombudsperson</w:t>
      </w:r>
      <w:r w:rsidRPr="00E05F64">
        <w:rPr>
          <w:rFonts w:ascii="Open Sans Light" w:hAnsi="Open Sans Light" w:cs="Open Sans Light"/>
          <w:sz w:val="21"/>
        </w:rPr>
        <w:t xml:space="preserve"> and </w:t>
      </w:r>
      <w:r w:rsidR="00DD6E7B" w:rsidRPr="00E05F64">
        <w:rPr>
          <w:rFonts w:ascii="Open Sans Light" w:hAnsi="Open Sans Light" w:cs="Open Sans Light"/>
          <w:sz w:val="21"/>
        </w:rPr>
        <w:t xml:space="preserve">the </w:t>
      </w:r>
      <w:r w:rsidRPr="00E05F64">
        <w:rPr>
          <w:rFonts w:ascii="Open Sans Light" w:hAnsi="Open Sans Light" w:cs="Open Sans Light"/>
          <w:sz w:val="21"/>
        </w:rPr>
        <w:t>NGO Office of Civil Liberties, conducted trainings for officials in the military prosecutor’s office on standards of freedom from torture and developed a manual for military prosecutors on prevention of torture, ill-treatment and punishment</w:t>
      </w:r>
      <w:r w:rsidR="00DD6E7B" w:rsidRPr="00E05F64">
        <w:rPr>
          <w:rFonts w:ascii="Open Sans Light" w:hAnsi="Open Sans Light" w:cs="Open Sans Light"/>
          <w:sz w:val="21"/>
        </w:rPr>
        <w:t xml:space="preserve"> including</w:t>
      </w:r>
      <w:r w:rsidRPr="00E05F64">
        <w:rPr>
          <w:rFonts w:ascii="Open Sans Light" w:hAnsi="Open Sans Light" w:cs="Open Sans Light"/>
          <w:sz w:val="21"/>
        </w:rPr>
        <w:t xml:space="preserve"> </w:t>
      </w:r>
      <w:r w:rsidR="00061064" w:rsidRPr="00E05F64">
        <w:rPr>
          <w:rFonts w:ascii="Open Sans Light" w:hAnsi="Open Sans Light" w:cs="Open Sans Light"/>
          <w:sz w:val="21"/>
        </w:rPr>
        <w:t>un-statutory</w:t>
      </w:r>
      <w:r w:rsidR="00061064" w:rsidRPr="00E05F64" w:rsidDel="00061064">
        <w:rPr>
          <w:rFonts w:ascii="Open Sans Light" w:hAnsi="Open Sans Light" w:cs="Open Sans Light"/>
          <w:sz w:val="21"/>
        </w:rPr>
        <w:t xml:space="preserve"> </w:t>
      </w:r>
      <w:r w:rsidRPr="00E05F64">
        <w:rPr>
          <w:rFonts w:ascii="Open Sans Light" w:hAnsi="Open Sans Light" w:cs="Open Sans Light"/>
          <w:sz w:val="21"/>
        </w:rPr>
        <w:t>relations in military units and troops.</w:t>
      </w:r>
    </w:p>
    <w:p w14:paraId="3DB634E7" w14:textId="77777777" w:rsidR="00AC2BEA" w:rsidRPr="00E05F64" w:rsidRDefault="00AC2BEA" w:rsidP="00AC2BEA">
      <w:pPr>
        <w:numPr>
          <w:ilvl w:val="0"/>
          <w:numId w:val="15"/>
        </w:numPr>
        <w:jc w:val="both"/>
        <w:rPr>
          <w:rFonts w:ascii="Open Sans Light" w:hAnsi="Open Sans Light" w:cs="Open Sans Light"/>
          <w:sz w:val="21"/>
        </w:rPr>
      </w:pPr>
      <w:r w:rsidRPr="00E05F64">
        <w:rPr>
          <w:rFonts w:ascii="Open Sans Light" w:hAnsi="Open Sans Light" w:cs="Open Sans Light"/>
          <w:sz w:val="21"/>
        </w:rPr>
        <w:t xml:space="preserve">From 2014 to 2018 the </w:t>
      </w:r>
      <w:r w:rsidR="00216541" w:rsidRPr="00E05F64">
        <w:rPr>
          <w:rFonts w:ascii="Open Sans Light" w:hAnsi="Open Sans Light" w:cs="Open Sans Light"/>
          <w:sz w:val="21"/>
        </w:rPr>
        <w:t>Ombudsperson</w:t>
      </w:r>
      <w:r w:rsidRPr="00E05F64">
        <w:rPr>
          <w:rFonts w:ascii="Open Sans Light" w:hAnsi="Open Sans Light" w:cs="Open Sans Light"/>
          <w:sz w:val="21"/>
        </w:rPr>
        <w:t xml:space="preserve"> and the NGO Office of Civil Liberties conducted 24 preventive visits to military units.</w:t>
      </w:r>
    </w:p>
    <w:p w14:paraId="12185877" w14:textId="77777777" w:rsidR="00AC2BEA" w:rsidRPr="00E05F64" w:rsidRDefault="00AC2BEA" w:rsidP="00AC2BEA">
      <w:pPr>
        <w:numPr>
          <w:ilvl w:val="0"/>
          <w:numId w:val="15"/>
        </w:numPr>
        <w:jc w:val="both"/>
        <w:rPr>
          <w:rFonts w:ascii="Open Sans Light" w:hAnsi="Open Sans Light" w:cs="Open Sans Light"/>
          <w:sz w:val="21"/>
        </w:rPr>
      </w:pPr>
      <w:r w:rsidRPr="00E05F64">
        <w:rPr>
          <w:rFonts w:ascii="Open Sans Light" w:hAnsi="Open Sans Light" w:cs="Open Sans Light"/>
          <w:sz w:val="21"/>
        </w:rPr>
        <w:t xml:space="preserve">The </w:t>
      </w:r>
      <w:r w:rsidR="00216541" w:rsidRPr="00E05F64">
        <w:rPr>
          <w:rFonts w:ascii="Open Sans Light" w:hAnsi="Open Sans Light" w:cs="Open Sans Light"/>
          <w:sz w:val="21"/>
        </w:rPr>
        <w:t>Ombudsperson</w:t>
      </w:r>
      <w:r w:rsidRPr="00E05F64">
        <w:rPr>
          <w:rFonts w:ascii="Open Sans Light" w:hAnsi="Open Sans Light" w:cs="Open Sans Light"/>
          <w:sz w:val="21"/>
        </w:rPr>
        <w:t xml:space="preserve">, the Ministry of Defense, the Main Military Prosecutor’s Office, and the NGO Office of Civil Liberties also ran over 40 meetings for officers in 20 military units, on the theme of prevention of ill-treatment in the army. More than 500 officers attended the meetings. </w:t>
      </w:r>
    </w:p>
    <w:p w14:paraId="4B0678D7"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t>Despite these positive steps, ill-treatment and hazing remain common in the army. Ill-treatment is used to strengthen the discipline of soldiers, to ensure they strictly comply with orders and instructions of their seniors, as a punishment for violation of discipline, and also as part of cruel military rituals.</w:t>
      </w:r>
    </w:p>
    <w:p w14:paraId="52569F01"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t>For 2014–2018 civil society organizations documented 36 cases of torture and ill-treatment in the army against over 62 people, including 19 cases of torture and cruel treatment resulting in death and two cases where people were driven to suicide.</w:t>
      </w:r>
    </w:p>
    <w:p w14:paraId="601ECD77"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lastRenderedPageBreak/>
        <w:t xml:space="preserve">The military prosecutor’s office </w:t>
      </w:r>
      <w:r w:rsidR="00DD6E7B" w:rsidRPr="00E05F64">
        <w:rPr>
          <w:rFonts w:ascii="Open Sans Light" w:hAnsi="Open Sans Light" w:cs="Open Sans Light"/>
          <w:sz w:val="21"/>
        </w:rPr>
        <w:t xml:space="preserve">is tasked with </w:t>
      </w:r>
      <w:r w:rsidRPr="00E05F64">
        <w:rPr>
          <w:rFonts w:ascii="Open Sans Light" w:hAnsi="Open Sans Light" w:cs="Open Sans Light"/>
          <w:sz w:val="21"/>
        </w:rPr>
        <w:t>investigating allegations of torture, cruel and inhuman relations and punishments in the army</w:t>
      </w:r>
      <w:r w:rsidR="00DD6E7B" w:rsidRPr="00E05F64">
        <w:rPr>
          <w:rFonts w:ascii="Open Sans Light" w:hAnsi="Open Sans Light" w:cs="Open Sans Light"/>
          <w:sz w:val="21"/>
        </w:rPr>
        <w:t>; it</w:t>
      </w:r>
      <w:r w:rsidRPr="00E05F64">
        <w:rPr>
          <w:rFonts w:ascii="Open Sans Light" w:hAnsi="Open Sans Light" w:cs="Open Sans Light"/>
          <w:sz w:val="21"/>
        </w:rPr>
        <w:t xml:space="preserve"> initiates criminal proceedings under Articles 373 and 391 of the Criminal Code, which provide for liability for </w:t>
      </w:r>
      <w:r w:rsidR="00050D39">
        <w:rPr>
          <w:rFonts w:ascii="Open Sans Light" w:hAnsi="Open Sans Light" w:cs="Open Sans Light"/>
          <w:sz w:val="21"/>
        </w:rPr>
        <w:t>non</w:t>
      </w:r>
      <w:r w:rsidR="00DD6E7B" w:rsidRPr="00E05F64">
        <w:rPr>
          <w:rFonts w:ascii="Open Sans Light" w:hAnsi="Open Sans Light" w:cs="Open Sans Light"/>
          <w:sz w:val="21"/>
        </w:rPr>
        <w:t>-</w:t>
      </w:r>
      <w:r w:rsidRPr="00E05F64">
        <w:rPr>
          <w:rFonts w:ascii="Open Sans Light" w:hAnsi="Open Sans Light" w:cs="Open Sans Light"/>
          <w:sz w:val="21"/>
        </w:rPr>
        <w:t xml:space="preserve">statutory relations and abuse of authority. </w:t>
      </w:r>
    </w:p>
    <w:p w14:paraId="18BD41D9" w14:textId="77777777" w:rsidR="001C46CD" w:rsidRPr="00E05F64" w:rsidRDefault="00AC2BEA">
      <w:pPr>
        <w:shd w:val="clear" w:color="auto" w:fill="BFBFBF" w:themeFill="background1" w:themeFillShade="BF"/>
        <w:jc w:val="both"/>
        <w:rPr>
          <w:rFonts w:ascii="Open Sans Light" w:hAnsi="Open Sans Light" w:cs="Open Sans Light"/>
          <w:i/>
          <w:sz w:val="21"/>
        </w:rPr>
      </w:pPr>
      <w:r w:rsidRPr="00E05F64">
        <w:rPr>
          <w:rFonts w:ascii="Open Sans Light" w:hAnsi="Open Sans Light" w:cs="Open Sans Light"/>
          <w:i/>
          <w:sz w:val="21"/>
        </w:rPr>
        <w:t xml:space="preserve">Mansurov Mardonzhon was killed by </w:t>
      </w:r>
      <w:r w:rsidR="00DD6E7B" w:rsidRPr="00E05F64">
        <w:rPr>
          <w:rFonts w:ascii="Open Sans Light" w:hAnsi="Open Sans Light" w:cs="Open Sans Light"/>
          <w:i/>
          <w:sz w:val="21"/>
        </w:rPr>
        <w:t xml:space="preserve">army </w:t>
      </w:r>
      <w:r w:rsidRPr="00E05F64">
        <w:rPr>
          <w:rFonts w:ascii="Open Sans Light" w:hAnsi="Open Sans Light" w:cs="Open Sans Light"/>
          <w:i/>
          <w:sz w:val="21"/>
        </w:rPr>
        <w:t xml:space="preserve">officers 10 days before the end of his military service. He died after receiving serious injuries as a result of a ruptured spleen and </w:t>
      </w:r>
      <w:r w:rsidR="00DD6E7B" w:rsidRPr="00E05F64">
        <w:rPr>
          <w:rFonts w:ascii="Open Sans Light" w:hAnsi="Open Sans Light" w:cs="Open Sans Light"/>
          <w:i/>
          <w:sz w:val="21"/>
        </w:rPr>
        <w:t>not receiving</w:t>
      </w:r>
      <w:r w:rsidRPr="00E05F64">
        <w:rPr>
          <w:rFonts w:ascii="Open Sans Light" w:hAnsi="Open Sans Light" w:cs="Open Sans Light"/>
          <w:i/>
          <w:sz w:val="21"/>
        </w:rPr>
        <w:t xml:space="preserve"> the necessary medical care. The last 10 minutes of the soldier’s life were recorded on a surveillance camera in a military unit. In 2018, the Court of First Instance sentenced the military officer Nurov to deprivation of liberty under Article 110 (murder) of the Criminal Code and 391</w:t>
      </w:r>
      <w:r w:rsidR="00DD6E7B" w:rsidRPr="00E05F64">
        <w:rPr>
          <w:rFonts w:ascii="Open Sans Light" w:hAnsi="Open Sans Light" w:cs="Open Sans Light"/>
          <w:i/>
          <w:sz w:val="21"/>
        </w:rPr>
        <w:t>,</w:t>
      </w:r>
      <w:r w:rsidRPr="00E05F64">
        <w:rPr>
          <w:rFonts w:ascii="Open Sans Light" w:hAnsi="Open Sans Light" w:cs="Open Sans Light"/>
          <w:i/>
          <w:sz w:val="21"/>
        </w:rPr>
        <w:t xml:space="preserve"> part 3 to three years’ imprisonment</w:t>
      </w:r>
      <w:r w:rsidR="00DD6E7B" w:rsidRPr="00E05F64">
        <w:rPr>
          <w:rFonts w:ascii="Open Sans Light" w:hAnsi="Open Sans Light" w:cs="Open Sans Light"/>
          <w:i/>
          <w:sz w:val="21"/>
        </w:rPr>
        <w:t>. H</w:t>
      </w:r>
      <w:r w:rsidRPr="00E05F64">
        <w:rPr>
          <w:rFonts w:ascii="Open Sans Light" w:hAnsi="Open Sans Light" w:cs="Open Sans Light"/>
          <w:i/>
          <w:sz w:val="21"/>
        </w:rPr>
        <w:t xml:space="preserve">owever, citing mitigating circumstances the term of imprisonment was changed to two years’ probation. The case concerning </w:t>
      </w:r>
      <w:r w:rsidR="00050D39">
        <w:rPr>
          <w:rFonts w:ascii="Open Sans Light" w:hAnsi="Open Sans Light" w:cs="Open Sans Light"/>
          <w:i/>
          <w:sz w:val="21"/>
        </w:rPr>
        <w:t>a</w:t>
      </w:r>
      <w:r w:rsidR="00050D39" w:rsidRPr="00E05F64">
        <w:rPr>
          <w:rFonts w:ascii="Open Sans Light" w:hAnsi="Open Sans Light" w:cs="Open Sans Light"/>
          <w:i/>
          <w:sz w:val="21"/>
        </w:rPr>
        <w:t xml:space="preserve"> </w:t>
      </w:r>
      <w:r w:rsidRPr="00E05F64">
        <w:rPr>
          <w:rFonts w:ascii="Open Sans Light" w:hAnsi="Open Sans Light" w:cs="Open Sans Light"/>
          <w:i/>
          <w:sz w:val="21"/>
        </w:rPr>
        <w:t>second officer</w:t>
      </w:r>
      <w:r w:rsidR="00DD6E7B" w:rsidRPr="00E05F64">
        <w:rPr>
          <w:rFonts w:ascii="Open Sans Light" w:hAnsi="Open Sans Light" w:cs="Open Sans Light"/>
          <w:i/>
          <w:sz w:val="21"/>
        </w:rPr>
        <w:t xml:space="preserve"> </w:t>
      </w:r>
      <w:r w:rsidRPr="00E05F64">
        <w:rPr>
          <w:rFonts w:ascii="Open Sans Light" w:hAnsi="Open Sans Light" w:cs="Open Sans Light"/>
          <w:i/>
          <w:sz w:val="21"/>
        </w:rPr>
        <w:t>is currently being tried at the garrison court in Dushanbe.</w:t>
      </w:r>
    </w:p>
    <w:p w14:paraId="2F93DFB9" w14:textId="77777777" w:rsidR="000B0C2D" w:rsidRPr="00E05F64" w:rsidRDefault="000B0C2D" w:rsidP="00AC2BEA">
      <w:pPr>
        <w:jc w:val="both"/>
        <w:rPr>
          <w:rFonts w:ascii="Open Sans Light" w:hAnsi="Open Sans Light" w:cs="Open Sans Light"/>
          <w:i/>
          <w:sz w:val="21"/>
        </w:rPr>
      </w:pPr>
    </w:p>
    <w:p w14:paraId="56FA9765" w14:textId="5A8FF11B" w:rsidR="001C46CD" w:rsidRPr="00E05F64" w:rsidRDefault="00AC2BEA" w:rsidP="008B31BF">
      <w:pPr>
        <w:shd w:val="clear" w:color="auto" w:fill="BFBFBF" w:themeFill="background1" w:themeFillShade="BF"/>
        <w:jc w:val="both"/>
        <w:rPr>
          <w:rFonts w:ascii="Open Sans Light" w:hAnsi="Open Sans Light" w:cs="Open Sans Light"/>
          <w:i/>
          <w:sz w:val="21"/>
        </w:rPr>
      </w:pPr>
      <w:r w:rsidRPr="00E05F64">
        <w:rPr>
          <w:rFonts w:ascii="Open Sans Light" w:hAnsi="Open Sans Light" w:cs="Open Sans Light"/>
          <w:i/>
          <w:sz w:val="21"/>
        </w:rPr>
        <w:t xml:space="preserve">A. B. was called up for military service in spring 2017. After </w:t>
      </w:r>
      <w:r w:rsidR="00DD6E7B" w:rsidRPr="00E05F64">
        <w:rPr>
          <w:rFonts w:ascii="Open Sans Light" w:hAnsi="Open Sans Light" w:cs="Open Sans Light"/>
          <w:i/>
          <w:sz w:val="21"/>
        </w:rPr>
        <w:t>18 months</w:t>
      </w:r>
      <w:r w:rsidRPr="00E05F64">
        <w:rPr>
          <w:rFonts w:ascii="Open Sans Light" w:hAnsi="Open Sans Light" w:cs="Open Sans Light"/>
          <w:i/>
          <w:sz w:val="21"/>
        </w:rPr>
        <w:t xml:space="preserve"> of service, a military unit lieutenant beat him on the side of ​​the neck in order to punish him for talking on the phone. An examination showed that the soldier sustained a </w:t>
      </w:r>
      <w:r w:rsidR="00F962D1">
        <w:rPr>
          <w:rFonts w:ascii="Open Sans Light" w:hAnsi="Open Sans Light" w:cs="Open Sans Light"/>
          <w:i/>
          <w:sz w:val="21"/>
        </w:rPr>
        <w:t>broken</w:t>
      </w:r>
      <w:r w:rsidRPr="00E05F64">
        <w:rPr>
          <w:rFonts w:ascii="Open Sans Light" w:hAnsi="Open Sans Light" w:cs="Open Sans Light"/>
          <w:i/>
          <w:sz w:val="21"/>
        </w:rPr>
        <w:t xml:space="preserve"> tooth. The court ordered the officer responsible to pay a fine of 11 150 somoni (USD 1181), and restriction of service for one year, in accordance with Article 391, part 1.</w:t>
      </w:r>
    </w:p>
    <w:p w14:paraId="668ED9B4" w14:textId="77777777" w:rsidR="00AC2BEA" w:rsidRPr="00E05F64" w:rsidRDefault="002D184A" w:rsidP="00AC2BEA">
      <w:pPr>
        <w:jc w:val="both"/>
        <w:rPr>
          <w:rFonts w:ascii="Open Sans Light" w:hAnsi="Open Sans Light" w:cs="Open Sans Light"/>
          <w:sz w:val="21"/>
        </w:rPr>
      </w:pPr>
      <w:r w:rsidRPr="00E05F64">
        <w:rPr>
          <w:rFonts w:ascii="Open Sans Light" w:hAnsi="Open Sans Light" w:cs="Open Sans Light"/>
          <w:sz w:val="21"/>
        </w:rPr>
        <w:t xml:space="preserve">While </w:t>
      </w:r>
      <w:r w:rsidR="00AC2BEA" w:rsidRPr="00E05F64">
        <w:rPr>
          <w:rFonts w:ascii="Open Sans Light" w:hAnsi="Open Sans Light" w:cs="Open Sans Light"/>
          <w:sz w:val="21"/>
        </w:rPr>
        <w:t xml:space="preserve">cases of torture and ill-treatment with serious consequences are </w:t>
      </w:r>
      <w:r w:rsidRPr="00E05F64">
        <w:rPr>
          <w:rFonts w:ascii="Open Sans Light" w:hAnsi="Open Sans Light" w:cs="Open Sans Light"/>
          <w:sz w:val="21"/>
        </w:rPr>
        <w:t xml:space="preserve">usually </w:t>
      </w:r>
      <w:r w:rsidR="00AC2BEA" w:rsidRPr="00E05F64">
        <w:rPr>
          <w:rFonts w:ascii="Open Sans Light" w:hAnsi="Open Sans Light" w:cs="Open Sans Light"/>
          <w:sz w:val="21"/>
        </w:rPr>
        <w:t xml:space="preserve">promptly investigated by the prosecution authorities, impunity for cases </w:t>
      </w:r>
      <w:r w:rsidRPr="00E05F64">
        <w:rPr>
          <w:rFonts w:ascii="Open Sans Light" w:hAnsi="Open Sans Light" w:cs="Open Sans Light"/>
          <w:sz w:val="21"/>
        </w:rPr>
        <w:t>involving allegations of</w:t>
      </w:r>
      <w:r w:rsidR="00AC2BEA" w:rsidRPr="00E05F64">
        <w:rPr>
          <w:rFonts w:ascii="Open Sans Light" w:hAnsi="Open Sans Light" w:cs="Open Sans Light"/>
          <w:sz w:val="21"/>
        </w:rPr>
        <w:t xml:space="preserve"> hazing </w:t>
      </w:r>
      <w:r w:rsidR="00967CD1" w:rsidRPr="00E05F64">
        <w:rPr>
          <w:rFonts w:ascii="Open Sans Light" w:hAnsi="Open Sans Light" w:cs="Open Sans Light"/>
          <w:sz w:val="21"/>
        </w:rPr>
        <w:t>without</w:t>
      </w:r>
      <w:r w:rsidR="00AC2BEA" w:rsidRPr="00E05F64">
        <w:rPr>
          <w:rFonts w:ascii="Open Sans Light" w:hAnsi="Open Sans Light" w:cs="Open Sans Light"/>
          <w:sz w:val="21"/>
        </w:rPr>
        <w:t xml:space="preserve"> serious consequences remains a problem. This is due to </w:t>
      </w:r>
      <w:r w:rsidR="00967CD1" w:rsidRPr="00E05F64">
        <w:rPr>
          <w:rFonts w:ascii="Open Sans Light" w:hAnsi="Open Sans Light" w:cs="Open Sans Light"/>
          <w:sz w:val="21"/>
        </w:rPr>
        <w:t xml:space="preserve">the </w:t>
      </w:r>
      <w:r w:rsidRPr="00E05F64">
        <w:rPr>
          <w:rFonts w:ascii="Open Sans Light" w:hAnsi="Open Sans Light" w:cs="Open Sans Light"/>
          <w:sz w:val="21"/>
        </w:rPr>
        <w:t>lack of</w:t>
      </w:r>
      <w:r w:rsidR="00AC2BEA" w:rsidRPr="00E05F64">
        <w:rPr>
          <w:rFonts w:ascii="Open Sans Light" w:hAnsi="Open Sans Light" w:cs="Open Sans Light"/>
          <w:sz w:val="21"/>
        </w:rPr>
        <w:t xml:space="preserve"> effective complaints mechanisms</w:t>
      </w:r>
      <w:r w:rsidRPr="00E05F64">
        <w:rPr>
          <w:rFonts w:ascii="Open Sans Light" w:hAnsi="Open Sans Light" w:cs="Open Sans Light"/>
          <w:sz w:val="21"/>
        </w:rPr>
        <w:t xml:space="preserve"> and a culture in the military that discourages c</w:t>
      </w:r>
      <w:r w:rsidR="00AC2BEA" w:rsidRPr="00E05F64">
        <w:rPr>
          <w:rFonts w:ascii="Open Sans Light" w:hAnsi="Open Sans Light" w:cs="Open Sans Light"/>
          <w:sz w:val="21"/>
        </w:rPr>
        <w:t>omplaints and appeals to law enforcement agencies and human rights organizations</w:t>
      </w:r>
      <w:r w:rsidRPr="00E05F64">
        <w:rPr>
          <w:rFonts w:ascii="Open Sans Light" w:hAnsi="Open Sans Light" w:cs="Open Sans Light"/>
          <w:sz w:val="21"/>
        </w:rPr>
        <w:t>. T</w:t>
      </w:r>
      <w:r w:rsidR="00AC2BEA" w:rsidRPr="00E05F64">
        <w:rPr>
          <w:rFonts w:ascii="Open Sans Light" w:hAnsi="Open Sans Light" w:cs="Open Sans Light"/>
          <w:sz w:val="21"/>
        </w:rPr>
        <w:t xml:space="preserve">hose who seek help are at risk of </w:t>
      </w:r>
      <w:r w:rsidRPr="00E05F64">
        <w:rPr>
          <w:rFonts w:ascii="Open Sans Light" w:hAnsi="Open Sans Light" w:cs="Open Sans Light"/>
          <w:sz w:val="21"/>
        </w:rPr>
        <w:t>further</w:t>
      </w:r>
      <w:r w:rsidR="00AC2BEA" w:rsidRPr="00E05F64">
        <w:rPr>
          <w:rFonts w:ascii="Open Sans Light" w:hAnsi="Open Sans Light" w:cs="Open Sans Light"/>
          <w:sz w:val="21"/>
        </w:rPr>
        <w:t xml:space="preserve"> insults and </w:t>
      </w:r>
      <w:r w:rsidRPr="00E05F64">
        <w:rPr>
          <w:rFonts w:ascii="Open Sans Light" w:hAnsi="Open Sans Light" w:cs="Open Sans Light"/>
          <w:sz w:val="21"/>
        </w:rPr>
        <w:t>other reprisals</w:t>
      </w:r>
      <w:r w:rsidR="00AC2BEA" w:rsidRPr="00E05F64">
        <w:rPr>
          <w:rFonts w:ascii="Open Sans Light" w:hAnsi="Open Sans Light" w:cs="Open Sans Light"/>
          <w:sz w:val="21"/>
        </w:rPr>
        <w:t>.</w:t>
      </w:r>
      <w:r w:rsidR="00967CD1" w:rsidRPr="00E05F64">
        <w:rPr>
          <w:rFonts w:ascii="Open Sans Light" w:hAnsi="Open Sans Light" w:cs="Open Sans Light"/>
          <w:sz w:val="21"/>
        </w:rPr>
        <w:t xml:space="preserve"> Domestic</w:t>
      </w:r>
      <w:r w:rsidR="00AC2BEA" w:rsidRPr="00E05F64">
        <w:rPr>
          <w:rFonts w:ascii="Open Sans Light" w:hAnsi="Open Sans Light" w:cs="Open Sans Light"/>
          <w:sz w:val="21"/>
        </w:rPr>
        <w:t xml:space="preserve"> legislation does not establish mandatory measures to protect victims and witnesses of torture in the army. In many cases the military prosecutor’s office transfers witnesses and victims of torture to other military units to protect them, but this does not happen in all cases and not always sufficiently quickly.  </w:t>
      </w:r>
    </w:p>
    <w:p w14:paraId="1142AA55" w14:textId="77777777" w:rsidR="00AC2BEA" w:rsidRPr="00E05F64" w:rsidRDefault="00AC2BEA" w:rsidP="00967CD1">
      <w:pPr>
        <w:jc w:val="both"/>
        <w:rPr>
          <w:rFonts w:ascii="Open Sans Light" w:hAnsi="Open Sans Light" w:cs="Open Sans Light"/>
          <w:sz w:val="21"/>
        </w:rPr>
      </w:pPr>
      <w:r w:rsidRPr="00E05F64">
        <w:rPr>
          <w:rFonts w:ascii="Open Sans Light" w:hAnsi="Open Sans Light" w:cs="Open Sans Light"/>
          <w:sz w:val="21"/>
        </w:rPr>
        <w:t xml:space="preserve">Since 2015, </w:t>
      </w:r>
      <w:r w:rsidR="00967CD1" w:rsidRPr="00E05F64">
        <w:rPr>
          <w:rFonts w:ascii="Open Sans Light" w:hAnsi="Open Sans Light" w:cs="Open Sans Light"/>
          <w:sz w:val="21"/>
        </w:rPr>
        <w:t xml:space="preserve">several senior officials have been brought to justice for their part in allowing the abuse to happen. </w:t>
      </w:r>
      <w:r w:rsidRPr="00E05F64">
        <w:rPr>
          <w:rFonts w:ascii="Open Sans Light" w:hAnsi="Open Sans Light" w:cs="Open Sans Light"/>
          <w:sz w:val="21"/>
        </w:rPr>
        <w:t xml:space="preserve">For example, in the cases of F. Rakhmatov, A. Kayumov., I. Kholov, Shakhbol Mirzoyev, Ch. Kurbonov, the officers and platoon leaders were brought to justice for negligence in service, resulting in serious consequences (torture of a soldier). In most cases, the military prosecutor’s offices and the courts demanded that the commanders of the military unit and their deputies be brought to disciplinary responsibility, and the military authorities took disciplinary measures in relation to the commanders for </w:t>
      </w:r>
      <w:r w:rsidR="002D184A" w:rsidRPr="00E05F64">
        <w:rPr>
          <w:rFonts w:ascii="Open Sans Light" w:hAnsi="Open Sans Light" w:cs="Open Sans Light"/>
          <w:sz w:val="21"/>
        </w:rPr>
        <w:t>the failure to protect</w:t>
      </w:r>
      <w:r w:rsidRPr="00E05F64">
        <w:rPr>
          <w:rFonts w:ascii="Open Sans Light" w:hAnsi="Open Sans Light" w:cs="Open Sans Light"/>
          <w:sz w:val="21"/>
        </w:rPr>
        <w:t xml:space="preserve"> conscripts </w:t>
      </w:r>
      <w:r w:rsidR="002D184A" w:rsidRPr="00E05F64">
        <w:rPr>
          <w:rFonts w:ascii="Open Sans Light" w:hAnsi="Open Sans Light" w:cs="Open Sans Light"/>
          <w:sz w:val="21"/>
        </w:rPr>
        <w:t xml:space="preserve">from being subjected to </w:t>
      </w:r>
      <w:r w:rsidRPr="00E05F64">
        <w:rPr>
          <w:rFonts w:ascii="Open Sans Light" w:hAnsi="Open Sans Light" w:cs="Open Sans Light"/>
          <w:sz w:val="21"/>
        </w:rPr>
        <w:t xml:space="preserve">torture.  </w:t>
      </w:r>
    </w:p>
    <w:p w14:paraId="458D2D7C" w14:textId="77777777" w:rsidR="00AC2BEA" w:rsidRPr="00E05F64" w:rsidRDefault="00AC2BEA" w:rsidP="00AC2BEA">
      <w:pPr>
        <w:jc w:val="both"/>
        <w:rPr>
          <w:rFonts w:ascii="Open Sans Light" w:hAnsi="Open Sans Light" w:cs="Open Sans Light"/>
          <w:sz w:val="21"/>
        </w:rPr>
      </w:pPr>
    </w:p>
    <w:p w14:paraId="5416C723" w14:textId="77777777" w:rsidR="00AC2BEA" w:rsidRPr="00E05F64" w:rsidRDefault="00AC2BEA" w:rsidP="00AC2BEA">
      <w:pPr>
        <w:jc w:val="both"/>
        <w:rPr>
          <w:rFonts w:ascii="Open Sans Light" w:hAnsi="Open Sans Light" w:cs="Open Sans Light"/>
          <w:b/>
          <w:sz w:val="21"/>
          <w:u w:val="single"/>
        </w:rPr>
      </w:pPr>
      <w:r w:rsidRPr="00E05F64">
        <w:rPr>
          <w:rFonts w:ascii="Open Sans Light" w:hAnsi="Open Sans Light" w:cs="Open Sans Light"/>
          <w:b/>
          <w:sz w:val="21"/>
          <w:u w:val="single"/>
          <w:lang w:val="tg-Cyrl-TJ"/>
        </w:rPr>
        <w:t>Independence of the courts</w:t>
      </w:r>
    </w:p>
    <w:p w14:paraId="08E2626F" w14:textId="77777777" w:rsidR="00AC2BEA" w:rsidRPr="00E05F64" w:rsidRDefault="00AC2BEA" w:rsidP="00EF1DC2">
      <w:pPr>
        <w:jc w:val="both"/>
        <w:rPr>
          <w:rFonts w:ascii="Open Sans Light" w:hAnsi="Open Sans Light" w:cs="Open Sans Light"/>
          <w:sz w:val="21"/>
        </w:rPr>
      </w:pPr>
      <w:r w:rsidRPr="00E05F64">
        <w:rPr>
          <w:rFonts w:ascii="Open Sans Light" w:hAnsi="Open Sans Light" w:cs="Open Sans Light"/>
          <w:sz w:val="21"/>
        </w:rPr>
        <w:t xml:space="preserve">In </w:t>
      </w:r>
      <w:r w:rsidR="00EF1DC2" w:rsidRPr="00E05F64">
        <w:rPr>
          <w:rFonts w:ascii="Open Sans Light" w:hAnsi="Open Sans Light" w:cs="Open Sans Light"/>
          <w:sz w:val="21"/>
        </w:rPr>
        <w:t>paragraph 18 of its</w:t>
      </w:r>
      <w:r w:rsidRPr="00E05F64">
        <w:rPr>
          <w:rFonts w:ascii="Open Sans Light" w:hAnsi="Open Sans Light" w:cs="Open Sans Light"/>
          <w:sz w:val="21"/>
        </w:rPr>
        <w:t xml:space="preserve"> </w:t>
      </w:r>
      <w:r w:rsidR="00EF1DC2" w:rsidRPr="00E05F64">
        <w:rPr>
          <w:rFonts w:ascii="Open Sans Light" w:hAnsi="Open Sans Light" w:cs="Open Sans Light"/>
          <w:sz w:val="21"/>
        </w:rPr>
        <w:t xml:space="preserve">2013 </w:t>
      </w:r>
      <w:r w:rsidRPr="00E05F64">
        <w:rPr>
          <w:rFonts w:ascii="Open Sans Light" w:hAnsi="Open Sans Light" w:cs="Open Sans Light"/>
          <w:sz w:val="21"/>
        </w:rPr>
        <w:t>concluding recommendations</w:t>
      </w:r>
      <w:r w:rsidR="00EF1DC2" w:rsidRPr="00E05F64">
        <w:rPr>
          <w:rFonts w:ascii="Open Sans Light" w:hAnsi="Open Sans Light" w:cs="Open Sans Light"/>
          <w:sz w:val="21"/>
        </w:rPr>
        <w:t xml:space="preserve"> to Tajikistan</w:t>
      </w:r>
      <w:r w:rsidRPr="00E05F64">
        <w:rPr>
          <w:rFonts w:ascii="Open Sans Light" w:hAnsi="Open Sans Light" w:cs="Open Sans Light"/>
          <w:sz w:val="21"/>
        </w:rPr>
        <w:t xml:space="preserve">, the </w:t>
      </w:r>
      <w:r w:rsidR="00EF1DC2" w:rsidRPr="00E05F64">
        <w:rPr>
          <w:rFonts w:ascii="Open Sans Light" w:hAnsi="Open Sans Light" w:cs="Open Sans Light"/>
          <w:sz w:val="21"/>
        </w:rPr>
        <w:t>HRC</w:t>
      </w:r>
      <w:r w:rsidRPr="00E05F64">
        <w:rPr>
          <w:rFonts w:ascii="Open Sans Light" w:hAnsi="Open Sans Light" w:cs="Open Sans Light"/>
          <w:sz w:val="21"/>
        </w:rPr>
        <w:t xml:space="preserve"> recommended that Tajikistan “without further delay prohibit military tribunals from exercising jurisdiction over civilians”.</w:t>
      </w:r>
      <w:r w:rsidR="00EF1DC2" w:rsidRPr="00E05F64">
        <w:rPr>
          <w:rFonts w:ascii="Open Sans Light" w:hAnsi="Open Sans Light" w:cs="Open Sans Light"/>
          <w:sz w:val="21"/>
        </w:rPr>
        <w:t xml:space="preserve"> D</w:t>
      </w:r>
      <w:r w:rsidRPr="00E05F64">
        <w:rPr>
          <w:rFonts w:ascii="Open Sans Light" w:hAnsi="Open Sans Light" w:cs="Open Sans Light"/>
          <w:sz w:val="21"/>
        </w:rPr>
        <w:t>uring the reporting period, no measures were taken to implement this recommendation.</w:t>
      </w:r>
    </w:p>
    <w:p w14:paraId="6FE6F232"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lastRenderedPageBreak/>
        <w:t xml:space="preserve">According to the Constitutional Law </w:t>
      </w:r>
      <w:r w:rsidR="007D7AD3" w:rsidRPr="00E05F64">
        <w:rPr>
          <w:rFonts w:ascii="Open Sans Light" w:hAnsi="Open Sans Light" w:cs="Open Sans Light"/>
          <w:sz w:val="21"/>
        </w:rPr>
        <w:t>o</w:t>
      </w:r>
      <w:r w:rsidRPr="00E05F64">
        <w:rPr>
          <w:rFonts w:ascii="Open Sans Light" w:hAnsi="Open Sans Light" w:cs="Open Sans Light"/>
          <w:sz w:val="21"/>
        </w:rPr>
        <w:t xml:space="preserve">n the Courts of the Republic of Tajikistan of 2014, the military court system of the Supreme Court of Tajikistan and military courts of the garrisons are included in the system of military courts. The Law on </w:t>
      </w:r>
      <w:r w:rsidR="00C561CC" w:rsidRPr="00E05F64">
        <w:rPr>
          <w:rFonts w:ascii="Open Sans Light" w:hAnsi="Open Sans Light" w:cs="Open Sans Light"/>
          <w:sz w:val="21"/>
        </w:rPr>
        <w:t xml:space="preserve">the </w:t>
      </w:r>
      <w:r w:rsidRPr="00E05F64">
        <w:rPr>
          <w:rFonts w:ascii="Open Sans Light" w:hAnsi="Open Sans Light" w:cs="Open Sans Light"/>
          <w:sz w:val="21"/>
        </w:rPr>
        <w:t xml:space="preserve">Courts of the Republic of Tajikistan stipulates that all criminal, civil and family cases to which military personnel are parties, as well as all administrative offenses </w:t>
      </w:r>
      <w:r w:rsidRPr="00E05F64">
        <w:rPr>
          <w:rFonts w:ascii="Open Sans Light" w:hAnsi="Open Sans Light" w:cs="Open Sans Light"/>
          <w:sz w:val="21"/>
          <w:lang w:val="en-GB"/>
        </w:rPr>
        <w:t>involving</w:t>
      </w:r>
      <w:r w:rsidRPr="00E05F64">
        <w:rPr>
          <w:rFonts w:ascii="Open Sans Light" w:hAnsi="Open Sans Light" w:cs="Open Sans Light"/>
          <w:sz w:val="21"/>
        </w:rPr>
        <w:t xml:space="preserve"> military personnel are to be tried by military courts.</w:t>
      </w:r>
    </w:p>
    <w:p w14:paraId="09E65902" w14:textId="77777777" w:rsidR="00AC2BEA" w:rsidRPr="00E05F64" w:rsidRDefault="00485917" w:rsidP="00AC2BEA">
      <w:pPr>
        <w:jc w:val="both"/>
        <w:rPr>
          <w:rFonts w:ascii="Open Sans Light" w:hAnsi="Open Sans Light" w:cs="Open Sans Light"/>
          <w:sz w:val="21"/>
        </w:rPr>
      </w:pPr>
      <w:r w:rsidRPr="00E05F64">
        <w:rPr>
          <w:rFonts w:ascii="Open Sans Light" w:hAnsi="Open Sans Light" w:cs="Open Sans Light"/>
          <w:sz w:val="21"/>
        </w:rPr>
        <w:t>When</w:t>
      </w:r>
      <w:r w:rsidR="00AC2BEA" w:rsidRPr="00E05F64">
        <w:rPr>
          <w:rFonts w:ascii="Open Sans Light" w:hAnsi="Open Sans Light" w:cs="Open Sans Light"/>
          <w:sz w:val="21"/>
        </w:rPr>
        <w:t xml:space="preserve"> draftees challeng</w:t>
      </w:r>
      <w:r w:rsidRPr="00E05F64">
        <w:rPr>
          <w:rFonts w:ascii="Open Sans Light" w:hAnsi="Open Sans Light" w:cs="Open Sans Light"/>
          <w:sz w:val="21"/>
        </w:rPr>
        <w:t>e</w:t>
      </w:r>
      <w:r w:rsidR="00AC2BEA" w:rsidRPr="00E05F64">
        <w:rPr>
          <w:rFonts w:ascii="Open Sans Light" w:hAnsi="Open Sans Light" w:cs="Open Sans Light"/>
          <w:sz w:val="21"/>
        </w:rPr>
        <w:t xml:space="preserve"> decisions of the draft board, civil courts refer the case to military courts </w:t>
      </w:r>
      <w:r w:rsidRPr="00E05F64">
        <w:rPr>
          <w:rFonts w:ascii="Open Sans Light" w:hAnsi="Open Sans Light" w:cs="Open Sans Light"/>
          <w:sz w:val="21"/>
        </w:rPr>
        <w:t>although</w:t>
      </w:r>
      <w:r w:rsidR="00AC2BEA" w:rsidRPr="00E05F64">
        <w:rPr>
          <w:rFonts w:ascii="Open Sans Light" w:hAnsi="Open Sans Light" w:cs="Open Sans Light"/>
          <w:sz w:val="21"/>
        </w:rPr>
        <w:t xml:space="preserve"> the draftee is not yet a soldier. Civil courts argue that conscription is exclusively a matter for the military and that</w:t>
      </w:r>
      <w:r w:rsidRPr="00E05F64">
        <w:rPr>
          <w:rFonts w:ascii="Open Sans Light" w:hAnsi="Open Sans Light" w:cs="Open Sans Light"/>
          <w:sz w:val="21"/>
        </w:rPr>
        <w:t>,</w:t>
      </w:r>
      <w:r w:rsidR="00AC2BEA" w:rsidRPr="00E05F64">
        <w:rPr>
          <w:rFonts w:ascii="Open Sans Light" w:hAnsi="Open Sans Light" w:cs="Open Sans Light"/>
          <w:sz w:val="21"/>
        </w:rPr>
        <w:t xml:space="preserve"> accordingly, military courts should consider such cases.</w:t>
      </w:r>
    </w:p>
    <w:p w14:paraId="64F16A7B" w14:textId="77777777" w:rsidR="00AC2BEA" w:rsidRPr="00E05F64" w:rsidRDefault="00AC2BEA" w:rsidP="00AC2BEA">
      <w:pPr>
        <w:jc w:val="both"/>
        <w:rPr>
          <w:rFonts w:ascii="Open Sans Light" w:hAnsi="Open Sans Light" w:cs="Open Sans Light"/>
          <w:sz w:val="21"/>
        </w:rPr>
      </w:pPr>
    </w:p>
    <w:p w14:paraId="1C8ED8D6" w14:textId="77777777" w:rsidR="00AC2BEA" w:rsidRPr="00E05F64" w:rsidRDefault="00AC2BEA" w:rsidP="00AC2BEA">
      <w:pPr>
        <w:jc w:val="both"/>
        <w:rPr>
          <w:rFonts w:ascii="Open Sans Light" w:hAnsi="Open Sans Light" w:cs="Open Sans Light"/>
          <w:b/>
          <w:sz w:val="21"/>
          <w:u w:val="single"/>
        </w:rPr>
      </w:pPr>
      <w:r w:rsidRPr="00E05F64">
        <w:rPr>
          <w:rFonts w:ascii="Open Sans Light" w:hAnsi="Open Sans Light" w:cs="Open Sans Light"/>
          <w:b/>
          <w:sz w:val="21"/>
          <w:u w:val="single"/>
        </w:rPr>
        <w:t>Alternative civil service</w:t>
      </w:r>
    </w:p>
    <w:p w14:paraId="2F214FA7"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t xml:space="preserve">Domestic legislation does not provide for </w:t>
      </w:r>
      <w:r w:rsidR="007D7AD3" w:rsidRPr="00E05F64">
        <w:rPr>
          <w:rFonts w:ascii="Open Sans Light" w:hAnsi="Open Sans Light" w:cs="Open Sans Light"/>
          <w:sz w:val="21"/>
        </w:rPr>
        <w:t xml:space="preserve">a civil </w:t>
      </w:r>
      <w:r w:rsidRPr="00E05F64">
        <w:rPr>
          <w:rFonts w:ascii="Open Sans Light" w:hAnsi="Open Sans Light" w:cs="Open Sans Light"/>
          <w:sz w:val="21"/>
        </w:rPr>
        <w:t xml:space="preserve">alternative </w:t>
      </w:r>
      <w:r w:rsidR="007D7AD3" w:rsidRPr="00E05F64">
        <w:rPr>
          <w:rFonts w:ascii="Open Sans Light" w:hAnsi="Open Sans Light" w:cs="Open Sans Light"/>
          <w:sz w:val="21"/>
        </w:rPr>
        <w:t xml:space="preserve">to military </w:t>
      </w:r>
      <w:r w:rsidRPr="00E05F64">
        <w:rPr>
          <w:rFonts w:ascii="Open Sans Light" w:hAnsi="Open Sans Light" w:cs="Open Sans Light"/>
          <w:sz w:val="21"/>
        </w:rPr>
        <w:t xml:space="preserve">service. </w:t>
      </w:r>
    </w:p>
    <w:p w14:paraId="2BF97F34"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t>According to Article 1 of the Law</w:t>
      </w:r>
      <w:r w:rsidR="000410E2" w:rsidRPr="00E05F64">
        <w:rPr>
          <w:rFonts w:ascii="Open Sans Light" w:hAnsi="Open Sans Light" w:cs="Open Sans Light"/>
          <w:sz w:val="21"/>
        </w:rPr>
        <w:t xml:space="preserve"> o</w:t>
      </w:r>
      <w:r w:rsidRPr="00E05F64">
        <w:rPr>
          <w:rFonts w:ascii="Open Sans Light" w:hAnsi="Open Sans Light" w:cs="Open Sans Light"/>
          <w:sz w:val="21"/>
        </w:rPr>
        <w:t>n Universal Military Duty and Military Service, every citizen has the right to perform alternative service instead of military service. The procedure for performing alternative service must be regulated by a separate law. However, to date, this law has not been passed.</w:t>
      </w:r>
    </w:p>
    <w:p w14:paraId="1D91B6F3"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t xml:space="preserve">At the end of April 2018, the media published information that the Ministry of Defense submitted a Draft Law on Alternative Military Service to the lower chamber of Parliament but civil society </w:t>
      </w:r>
      <w:r w:rsidR="000E1BC5" w:rsidRPr="00E05F64">
        <w:rPr>
          <w:rFonts w:ascii="Open Sans Light" w:hAnsi="Open Sans Light" w:cs="Open Sans Light"/>
          <w:sz w:val="21"/>
        </w:rPr>
        <w:t xml:space="preserve">groups </w:t>
      </w:r>
      <w:r w:rsidRPr="00E05F64">
        <w:rPr>
          <w:rFonts w:ascii="Open Sans Light" w:hAnsi="Open Sans Light" w:cs="Open Sans Light"/>
          <w:sz w:val="21"/>
        </w:rPr>
        <w:t xml:space="preserve">do not have any information about the </w:t>
      </w:r>
      <w:r w:rsidR="000B08DA" w:rsidRPr="00E05F64">
        <w:rPr>
          <w:rFonts w:ascii="Open Sans Light" w:hAnsi="Open Sans Light" w:cs="Open Sans Light"/>
          <w:sz w:val="21"/>
        </w:rPr>
        <w:t xml:space="preserve">content of the </w:t>
      </w:r>
      <w:r w:rsidRPr="00E05F64">
        <w:rPr>
          <w:rFonts w:ascii="Open Sans Light" w:hAnsi="Open Sans Light" w:cs="Open Sans Light"/>
          <w:sz w:val="21"/>
        </w:rPr>
        <w:t>bill.</w:t>
      </w:r>
    </w:p>
    <w:p w14:paraId="7A243F92" w14:textId="77777777" w:rsidR="00AC2BEA" w:rsidRPr="00E05F64" w:rsidRDefault="00AC2BEA" w:rsidP="00AC2BEA">
      <w:pPr>
        <w:jc w:val="both"/>
        <w:rPr>
          <w:rFonts w:ascii="Open Sans Light" w:hAnsi="Open Sans Light" w:cs="Open Sans Light"/>
          <w:sz w:val="21"/>
        </w:rPr>
      </w:pPr>
    </w:p>
    <w:p w14:paraId="5BA7C630" w14:textId="77777777" w:rsidR="00AC2BEA" w:rsidRPr="00E05F64" w:rsidRDefault="00AC2BEA" w:rsidP="00AC2BEA">
      <w:pPr>
        <w:jc w:val="both"/>
        <w:rPr>
          <w:rFonts w:ascii="Open Sans Light" w:hAnsi="Open Sans Light" w:cs="Open Sans Light"/>
          <w:b/>
          <w:sz w:val="21"/>
          <w:u w:val="single"/>
        </w:rPr>
      </w:pPr>
      <w:r w:rsidRPr="00E05F64">
        <w:rPr>
          <w:rFonts w:ascii="Open Sans Light" w:hAnsi="Open Sans Light" w:cs="Open Sans Light"/>
          <w:b/>
          <w:sz w:val="21"/>
          <w:u w:val="single"/>
        </w:rPr>
        <w:t xml:space="preserve">The Guardhouse: limiting the freedom of military personnel </w:t>
      </w:r>
    </w:p>
    <w:p w14:paraId="4E6B0CE8"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t xml:space="preserve">The guardhouse </w:t>
      </w:r>
      <w:r w:rsidR="005D495B" w:rsidRPr="00E05F64">
        <w:rPr>
          <w:rFonts w:ascii="Open Sans Light" w:hAnsi="Open Sans Light" w:cs="Open Sans Light"/>
          <w:sz w:val="21"/>
        </w:rPr>
        <w:t>is a building</w:t>
      </w:r>
      <w:r w:rsidRPr="00E05F64">
        <w:rPr>
          <w:rFonts w:ascii="Open Sans Light" w:hAnsi="Open Sans Light" w:cs="Open Sans Light"/>
          <w:sz w:val="21"/>
        </w:rPr>
        <w:t xml:space="preserve"> </w:t>
      </w:r>
      <w:r w:rsidR="0053391E" w:rsidRPr="00E05F64">
        <w:rPr>
          <w:rFonts w:ascii="Open Sans Light" w:hAnsi="Open Sans Light" w:cs="Open Sans Light"/>
          <w:sz w:val="21"/>
        </w:rPr>
        <w:t>where</w:t>
      </w:r>
      <w:r w:rsidRPr="00E05F64">
        <w:rPr>
          <w:rFonts w:ascii="Open Sans Light" w:hAnsi="Open Sans Light" w:cs="Open Sans Light"/>
          <w:sz w:val="21"/>
        </w:rPr>
        <w:t xml:space="preserve"> military personnel </w:t>
      </w:r>
      <w:r w:rsidR="0053391E" w:rsidRPr="00E05F64">
        <w:rPr>
          <w:rFonts w:ascii="Open Sans Light" w:hAnsi="Open Sans Light" w:cs="Open Sans Light"/>
          <w:sz w:val="21"/>
        </w:rPr>
        <w:t>are detained</w:t>
      </w:r>
      <w:r w:rsidRPr="00E05F64">
        <w:rPr>
          <w:rFonts w:ascii="Open Sans Light" w:hAnsi="Open Sans Light" w:cs="Open Sans Light"/>
          <w:sz w:val="21"/>
        </w:rPr>
        <w:t>. Guardhouses are located in each garrison, in each region. Soldiers can be placed there for up to 10 days, for violations of military discipline or for committing crimes. Detention in the Guardhouse is considered a measure of administrative arrest</w:t>
      </w:r>
      <w:r w:rsidR="00B917B6" w:rsidRPr="00E05F64">
        <w:rPr>
          <w:rFonts w:ascii="Open Sans Light" w:hAnsi="Open Sans Light" w:cs="Open Sans Light"/>
          <w:sz w:val="21"/>
        </w:rPr>
        <w:t>.</w:t>
      </w:r>
      <w:r w:rsidRPr="00E05F64">
        <w:rPr>
          <w:rFonts w:ascii="Open Sans Light" w:hAnsi="Open Sans Light" w:cs="Open Sans Light"/>
          <w:sz w:val="21"/>
        </w:rPr>
        <w:t xml:space="preserve"> </w:t>
      </w:r>
      <w:r w:rsidR="00213D53" w:rsidRPr="00E05F64">
        <w:rPr>
          <w:rFonts w:ascii="Open Sans Light" w:hAnsi="Open Sans Light" w:cs="Open Sans Light"/>
          <w:sz w:val="21"/>
        </w:rPr>
        <w:t>T</w:t>
      </w:r>
      <w:r w:rsidRPr="00E05F64">
        <w:rPr>
          <w:rFonts w:ascii="Open Sans Light" w:hAnsi="Open Sans Light" w:cs="Open Sans Light"/>
          <w:sz w:val="21"/>
        </w:rPr>
        <w:t>he law does not establish guarantees for military detainees - such as the provision of a lawyer, contact with relatives, the right to a phone call.</w:t>
      </w:r>
    </w:p>
    <w:p w14:paraId="7BDB0894" w14:textId="77777777" w:rsidR="00AC2BEA" w:rsidRPr="00E05F64" w:rsidRDefault="00213D53" w:rsidP="00AC2BEA">
      <w:pPr>
        <w:jc w:val="both"/>
        <w:rPr>
          <w:rFonts w:ascii="Open Sans Light" w:hAnsi="Open Sans Light" w:cs="Open Sans Light"/>
          <w:sz w:val="21"/>
        </w:rPr>
      </w:pPr>
      <w:r w:rsidRPr="00E05F64">
        <w:rPr>
          <w:rFonts w:ascii="Open Sans Light" w:hAnsi="Open Sans Light" w:cs="Open Sans Light"/>
          <w:sz w:val="21"/>
        </w:rPr>
        <w:t>S</w:t>
      </w:r>
      <w:r w:rsidR="00AC2BEA" w:rsidRPr="00E05F64">
        <w:rPr>
          <w:rFonts w:ascii="Open Sans Light" w:hAnsi="Open Sans Light" w:cs="Open Sans Light"/>
          <w:sz w:val="21"/>
        </w:rPr>
        <w:t xml:space="preserve">oldiers and sergeants </w:t>
      </w:r>
      <w:r w:rsidRPr="00E05F64">
        <w:rPr>
          <w:rFonts w:ascii="Open Sans Light" w:hAnsi="Open Sans Light" w:cs="Open Sans Light"/>
          <w:sz w:val="21"/>
        </w:rPr>
        <w:t>who are detained for</w:t>
      </w:r>
      <w:r w:rsidR="00AC2BEA" w:rsidRPr="00E05F64">
        <w:rPr>
          <w:rFonts w:ascii="Open Sans Light" w:hAnsi="Open Sans Light" w:cs="Open Sans Light"/>
          <w:sz w:val="21"/>
        </w:rPr>
        <w:t xml:space="preserve"> disciplinary </w:t>
      </w:r>
      <w:r w:rsidRPr="00E05F64">
        <w:rPr>
          <w:rFonts w:ascii="Open Sans Light" w:hAnsi="Open Sans Light" w:cs="Open Sans Light"/>
          <w:sz w:val="21"/>
        </w:rPr>
        <w:t xml:space="preserve">offences </w:t>
      </w:r>
      <w:r w:rsidR="00AC2BEA" w:rsidRPr="00E05F64">
        <w:rPr>
          <w:rFonts w:ascii="Open Sans Light" w:hAnsi="Open Sans Light" w:cs="Open Sans Light"/>
          <w:sz w:val="21"/>
        </w:rPr>
        <w:t xml:space="preserve">are kept in general or single cells and sleep on bare plank beds. </w:t>
      </w:r>
      <w:r w:rsidRPr="00E05F64">
        <w:rPr>
          <w:rFonts w:ascii="Open Sans Light" w:hAnsi="Open Sans Light" w:cs="Open Sans Light"/>
          <w:sz w:val="21"/>
        </w:rPr>
        <w:t>S</w:t>
      </w:r>
      <w:r w:rsidR="00AC2BEA" w:rsidRPr="00E05F64">
        <w:rPr>
          <w:rFonts w:ascii="Open Sans Light" w:hAnsi="Open Sans Light" w:cs="Open Sans Light"/>
          <w:sz w:val="21"/>
        </w:rPr>
        <w:t>ergeants (foremen) are kept in the guardhouse separately from the soldiers. Officer cadets are held separately from detained sergeants and soldiers, and are kept in the guardhouse under the supervision of the head of the guard.</w:t>
      </w:r>
    </w:p>
    <w:p w14:paraId="1CE50FFA" w14:textId="5F2183F4" w:rsidR="00AC2BEA" w:rsidRPr="00E05F64" w:rsidRDefault="00F76FEA" w:rsidP="00F76FEA">
      <w:pPr>
        <w:jc w:val="both"/>
        <w:rPr>
          <w:rFonts w:ascii="Open Sans Light" w:hAnsi="Open Sans Light" w:cs="Open Sans Light"/>
          <w:sz w:val="21"/>
        </w:rPr>
      </w:pPr>
      <w:r w:rsidRPr="00E05F64">
        <w:rPr>
          <w:rFonts w:ascii="Open Sans Light" w:hAnsi="Open Sans Light" w:cs="Open Sans Light"/>
          <w:sz w:val="21"/>
        </w:rPr>
        <w:t>The</w:t>
      </w:r>
      <w:r w:rsidR="00AC2BEA" w:rsidRPr="00E05F64">
        <w:rPr>
          <w:rFonts w:ascii="Open Sans Light" w:hAnsi="Open Sans Light" w:cs="Open Sans Light"/>
          <w:sz w:val="21"/>
        </w:rPr>
        <w:t xml:space="preserve"> stay in the guardhouse</w:t>
      </w:r>
      <w:r w:rsidRPr="00E05F64">
        <w:rPr>
          <w:rFonts w:ascii="Open Sans Light" w:hAnsi="Open Sans Light" w:cs="Open Sans Light"/>
          <w:sz w:val="21"/>
        </w:rPr>
        <w:t xml:space="preserve"> should not exceed 20 days; this includes time spent for violations </w:t>
      </w:r>
      <w:r w:rsidR="00AC2BEA" w:rsidRPr="00E05F64">
        <w:rPr>
          <w:rFonts w:ascii="Open Sans Light" w:hAnsi="Open Sans Light" w:cs="Open Sans Light"/>
          <w:sz w:val="21"/>
        </w:rPr>
        <w:t>of the rules of stay in the guardhouse</w:t>
      </w:r>
      <w:r w:rsidRPr="00E05F64">
        <w:rPr>
          <w:rFonts w:ascii="Open Sans Light" w:hAnsi="Open Sans Light" w:cs="Open Sans Light"/>
          <w:sz w:val="21"/>
        </w:rPr>
        <w:t>s</w:t>
      </w:r>
      <w:r w:rsidR="00AC2BEA" w:rsidRPr="00E05F64">
        <w:rPr>
          <w:rFonts w:ascii="Open Sans Light" w:hAnsi="Open Sans Light" w:cs="Open Sans Light"/>
          <w:sz w:val="21"/>
        </w:rPr>
        <w:t>. Soldiers kept in</w:t>
      </w:r>
      <w:r w:rsidRPr="00E05F64">
        <w:rPr>
          <w:rFonts w:ascii="Open Sans Light" w:hAnsi="Open Sans Light" w:cs="Open Sans Light"/>
          <w:sz w:val="21"/>
        </w:rPr>
        <w:t xml:space="preserve"> a general cell in</w:t>
      </w:r>
      <w:r w:rsidR="00AC2BEA" w:rsidRPr="00E05F64">
        <w:rPr>
          <w:rFonts w:ascii="Open Sans Light" w:hAnsi="Open Sans Light" w:cs="Open Sans Light"/>
          <w:sz w:val="21"/>
        </w:rPr>
        <w:t xml:space="preserve"> the guardhouse work for 10 hours a day. Sergeants who are held in common cells are used to supervise the</w:t>
      </w:r>
      <w:r w:rsidRPr="00E05F64">
        <w:rPr>
          <w:rFonts w:ascii="Open Sans Light" w:hAnsi="Open Sans Light" w:cs="Open Sans Light"/>
          <w:sz w:val="21"/>
        </w:rPr>
        <w:t>ir</w:t>
      </w:r>
      <w:r w:rsidR="00AC2BEA" w:rsidRPr="00E05F64">
        <w:rPr>
          <w:rFonts w:ascii="Open Sans Light" w:hAnsi="Open Sans Light" w:cs="Open Sans Light"/>
          <w:sz w:val="21"/>
        </w:rPr>
        <w:t xml:space="preserve"> work.</w:t>
      </w:r>
    </w:p>
    <w:p w14:paraId="1AA2A730" w14:textId="77777777" w:rsidR="00AC2BEA" w:rsidRPr="00E05F64" w:rsidRDefault="00F76FEA" w:rsidP="00AC2BEA">
      <w:pPr>
        <w:jc w:val="both"/>
        <w:rPr>
          <w:rFonts w:ascii="Open Sans Light" w:hAnsi="Open Sans Light" w:cs="Open Sans Light"/>
          <w:sz w:val="21"/>
        </w:rPr>
      </w:pPr>
      <w:r w:rsidRPr="00E05F64">
        <w:rPr>
          <w:rFonts w:ascii="Open Sans Light" w:hAnsi="Open Sans Light" w:cs="Open Sans Light"/>
          <w:sz w:val="21"/>
        </w:rPr>
        <w:t xml:space="preserve">Guards conduct </w:t>
      </w:r>
      <w:r w:rsidR="00AC2BEA" w:rsidRPr="00E05F64">
        <w:rPr>
          <w:rFonts w:ascii="Open Sans Light" w:hAnsi="Open Sans Light" w:cs="Open Sans Light"/>
          <w:sz w:val="21"/>
        </w:rPr>
        <w:t xml:space="preserve">a morning inspection and an evening check </w:t>
      </w:r>
      <w:r w:rsidRPr="00E05F64">
        <w:rPr>
          <w:rFonts w:ascii="Open Sans Light" w:hAnsi="Open Sans Light" w:cs="Open Sans Light"/>
          <w:sz w:val="21"/>
        </w:rPr>
        <w:t xml:space="preserve">to establish </w:t>
      </w:r>
      <w:r w:rsidR="00AC2BEA" w:rsidRPr="00E05F64">
        <w:rPr>
          <w:rFonts w:ascii="Open Sans Light" w:hAnsi="Open Sans Light" w:cs="Open Sans Light"/>
          <w:sz w:val="21"/>
        </w:rPr>
        <w:t xml:space="preserve">the presence of </w:t>
      </w:r>
      <w:r w:rsidRPr="00E05F64">
        <w:rPr>
          <w:rFonts w:ascii="Open Sans Light" w:hAnsi="Open Sans Light" w:cs="Open Sans Light"/>
          <w:sz w:val="21"/>
        </w:rPr>
        <w:t xml:space="preserve">all detainees and to conduct a bodily inspection </w:t>
      </w:r>
      <w:r w:rsidR="00AC2BEA" w:rsidRPr="00E05F64">
        <w:rPr>
          <w:rFonts w:ascii="Open Sans Light" w:hAnsi="Open Sans Light" w:cs="Open Sans Light"/>
          <w:sz w:val="21"/>
        </w:rPr>
        <w:t xml:space="preserve">of each person detained. </w:t>
      </w:r>
    </w:p>
    <w:p w14:paraId="6CF4AD35" w14:textId="77777777" w:rsidR="00AC2BEA" w:rsidRPr="00E05F64" w:rsidRDefault="00C6602D" w:rsidP="00AC2BEA">
      <w:pPr>
        <w:jc w:val="both"/>
        <w:rPr>
          <w:rFonts w:ascii="Open Sans Light" w:hAnsi="Open Sans Light" w:cs="Open Sans Light"/>
          <w:sz w:val="21"/>
        </w:rPr>
      </w:pPr>
      <w:r w:rsidRPr="00E05F64">
        <w:rPr>
          <w:rFonts w:ascii="Open Sans Light" w:hAnsi="Open Sans Light" w:cs="Open Sans Light"/>
          <w:sz w:val="21"/>
        </w:rPr>
        <w:t xml:space="preserve">Detainees </w:t>
      </w:r>
      <w:r w:rsidR="00AC2BEA" w:rsidRPr="00E05F64">
        <w:rPr>
          <w:rFonts w:ascii="Open Sans Light" w:hAnsi="Open Sans Light" w:cs="Open Sans Light"/>
          <w:sz w:val="21"/>
        </w:rPr>
        <w:t xml:space="preserve">are entitled to seven hours </w:t>
      </w:r>
      <w:r w:rsidRPr="00E05F64">
        <w:rPr>
          <w:rFonts w:ascii="Open Sans Light" w:hAnsi="Open Sans Light" w:cs="Open Sans Light"/>
          <w:sz w:val="21"/>
        </w:rPr>
        <w:t xml:space="preserve">of </w:t>
      </w:r>
      <w:r w:rsidR="00AC2BEA" w:rsidRPr="00E05F64">
        <w:rPr>
          <w:rFonts w:ascii="Open Sans Light" w:hAnsi="Open Sans Light" w:cs="Open Sans Light"/>
          <w:sz w:val="21"/>
        </w:rPr>
        <w:t xml:space="preserve">sleep </w:t>
      </w:r>
      <w:r w:rsidRPr="00E05F64">
        <w:rPr>
          <w:rFonts w:ascii="Open Sans Light" w:hAnsi="Open Sans Light" w:cs="Open Sans Light"/>
          <w:sz w:val="21"/>
        </w:rPr>
        <w:t>per</w:t>
      </w:r>
      <w:r w:rsidR="00AC2BEA" w:rsidRPr="00E05F64">
        <w:rPr>
          <w:rFonts w:ascii="Open Sans Light" w:hAnsi="Open Sans Light" w:cs="Open Sans Light"/>
          <w:sz w:val="21"/>
        </w:rPr>
        <w:t xml:space="preserve"> day; sleeping or lying down during the day is prohibited. After </w:t>
      </w:r>
      <w:r w:rsidR="00E102D6" w:rsidRPr="00E05F64">
        <w:rPr>
          <w:rFonts w:ascii="Open Sans Light" w:hAnsi="Open Sans Light" w:cs="Open Sans Light"/>
          <w:sz w:val="21"/>
        </w:rPr>
        <w:t xml:space="preserve">the </w:t>
      </w:r>
      <w:r w:rsidR="00AC2BEA" w:rsidRPr="00E05F64">
        <w:rPr>
          <w:rFonts w:ascii="Open Sans Light" w:hAnsi="Open Sans Light" w:cs="Open Sans Light"/>
          <w:sz w:val="21"/>
        </w:rPr>
        <w:t xml:space="preserve">morning call </w:t>
      </w:r>
      <w:r w:rsidR="00E102D6" w:rsidRPr="00E05F64">
        <w:rPr>
          <w:rFonts w:ascii="Open Sans Light" w:hAnsi="Open Sans Light" w:cs="Open Sans Light"/>
          <w:sz w:val="21"/>
        </w:rPr>
        <w:t xml:space="preserve">the </w:t>
      </w:r>
      <w:r w:rsidR="00AC2BEA" w:rsidRPr="00E05F64">
        <w:rPr>
          <w:rFonts w:ascii="Open Sans Light" w:hAnsi="Open Sans Light" w:cs="Open Sans Light"/>
          <w:sz w:val="21"/>
        </w:rPr>
        <w:t>bunk</w:t>
      </w:r>
      <w:r w:rsidR="00E102D6" w:rsidRPr="00E05F64">
        <w:rPr>
          <w:rFonts w:ascii="Open Sans Light" w:hAnsi="Open Sans Light" w:cs="Open Sans Light"/>
          <w:sz w:val="21"/>
        </w:rPr>
        <w:t xml:space="preserve"> bed</w:t>
      </w:r>
      <w:r w:rsidR="00AC2BEA" w:rsidRPr="00E05F64">
        <w:rPr>
          <w:rFonts w:ascii="Open Sans Light" w:hAnsi="Open Sans Light" w:cs="Open Sans Light"/>
          <w:sz w:val="21"/>
        </w:rPr>
        <w:t xml:space="preserve">s are removed </w:t>
      </w:r>
      <w:r w:rsidR="00E102D6" w:rsidRPr="00E05F64">
        <w:rPr>
          <w:rFonts w:ascii="Open Sans Light" w:hAnsi="Open Sans Light" w:cs="Open Sans Light"/>
          <w:sz w:val="21"/>
        </w:rPr>
        <w:t xml:space="preserve">while </w:t>
      </w:r>
      <w:r w:rsidR="00AC2BEA" w:rsidRPr="00E05F64">
        <w:rPr>
          <w:rFonts w:ascii="Open Sans Light" w:hAnsi="Open Sans Light" w:cs="Open Sans Light"/>
          <w:sz w:val="21"/>
        </w:rPr>
        <w:t xml:space="preserve">folding bunks are locked </w:t>
      </w:r>
      <w:r w:rsidR="00E102D6" w:rsidRPr="00E05F64">
        <w:rPr>
          <w:rFonts w:ascii="Open Sans Light" w:hAnsi="Open Sans Light" w:cs="Open Sans Light"/>
          <w:sz w:val="21"/>
        </w:rPr>
        <w:t>up</w:t>
      </w:r>
      <w:r w:rsidR="00AC2BEA" w:rsidRPr="00E05F64">
        <w:rPr>
          <w:rFonts w:ascii="Open Sans Light" w:hAnsi="Open Sans Light" w:cs="Open Sans Light"/>
          <w:sz w:val="21"/>
        </w:rPr>
        <w:t xml:space="preserve">.  During the day, with the exception of work (classes) and walks (at least 50 minutes a day), the detainees are kept in locked cells. The cells </w:t>
      </w:r>
      <w:r w:rsidR="00E102D6" w:rsidRPr="00E05F64">
        <w:rPr>
          <w:rFonts w:ascii="Open Sans Light" w:hAnsi="Open Sans Light" w:cs="Open Sans Light"/>
          <w:sz w:val="21"/>
        </w:rPr>
        <w:t xml:space="preserve">where </w:t>
      </w:r>
      <w:r w:rsidR="00AC2BEA" w:rsidRPr="00E05F64">
        <w:rPr>
          <w:rFonts w:ascii="Open Sans Light" w:hAnsi="Open Sans Light" w:cs="Open Sans Light"/>
          <w:sz w:val="21"/>
        </w:rPr>
        <w:t xml:space="preserve">officer cadets are </w:t>
      </w:r>
      <w:r w:rsidR="00E102D6" w:rsidRPr="00E05F64">
        <w:rPr>
          <w:rFonts w:ascii="Open Sans Light" w:hAnsi="Open Sans Light" w:cs="Open Sans Light"/>
          <w:sz w:val="21"/>
        </w:rPr>
        <w:t xml:space="preserve">held, are </w:t>
      </w:r>
      <w:r w:rsidR="00AC2BEA" w:rsidRPr="00E05F64">
        <w:rPr>
          <w:rFonts w:ascii="Open Sans Light" w:hAnsi="Open Sans Light" w:cs="Open Sans Light"/>
          <w:sz w:val="21"/>
        </w:rPr>
        <w:t xml:space="preserve">not locked. </w:t>
      </w:r>
    </w:p>
    <w:p w14:paraId="01A5C31E"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lastRenderedPageBreak/>
        <w:t>Only officer cadets are allowed to keep their books, money, toiletries and writing utensils in the cells while in detention in the guardhouse. They are also given bedding (a blanket, two sheets, a pillow with an upper pillowcase and a mattress) for sleeping.</w:t>
      </w:r>
    </w:p>
    <w:p w14:paraId="4F3B08ED"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t xml:space="preserve">In order to access toilet facilities </w:t>
      </w:r>
      <w:r w:rsidR="001B2F74" w:rsidRPr="00E05F64">
        <w:rPr>
          <w:rFonts w:ascii="Open Sans Light" w:hAnsi="Open Sans Light" w:cs="Open Sans Light"/>
          <w:sz w:val="21"/>
        </w:rPr>
        <w:t xml:space="preserve">the detainees </w:t>
      </w:r>
      <w:r w:rsidRPr="00E05F64">
        <w:rPr>
          <w:rFonts w:ascii="Open Sans Light" w:hAnsi="Open Sans Light" w:cs="Open Sans Light"/>
          <w:sz w:val="21"/>
        </w:rPr>
        <w:t xml:space="preserve">are escorted, one at a time or in groups of up to </w:t>
      </w:r>
      <w:r w:rsidR="001B2F74" w:rsidRPr="00E05F64">
        <w:rPr>
          <w:rFonts w:ascii="Open Sans Light" w:hAnsi="Open Sans Light" w:cs="Open Sans Light"/>
          <w:sz w:val="21"/>
        </w:rPr>
        <w:t>five</w:t>
      </w:r>
      <w:r w:rsidRPr="00E05F64">
        <w:rPr>
          <w:rFonts w:ascii="Open Sans Light" w:hAnsi="Open Sans Light" w:cs="Open Sans Light"/>
          <w:sz w:val="21"/>
        </w:rPr>
        <w:t xml:space="preserve"> people</w:t>
      </w:r>
      <w:r w:rsidR="001B2F74" w:rsidRPr="00E05F64">
        <w:rPr>
          <w:rFonts w:ascii="Open Sans Light" w:hAnsi="Open Sans Light" w:cs="Open Sans Light"/>
          <w:sz w:val="21"/>
        </w:rPr>
        <w:t xml:space="preserve">. </w:t>
      </w:r>
    </w:p>
    <w:p w14:paraId="26D23A53"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t xml:space="preserve">The </w:t>
      </w:r>
      <w:r w:rsidR="00506999" w:rsidRPr="00E05F64">
        <w:rPr>
          <w:rFonts w:ascii="Open Sans Light" w:hAnsi="Open Sans Light" w:cs="Open Sans Light"/>
          <w:sz w:val="21"/>
        </w:rPr>
        <w:t xml:space="preserve">detainees </w:t>
      </w:r>
      <w:r w:rsidRPr="00E05F64">
        <w:rPr>
          <w:rFonts w:ascii="Open Sans Light" w:hAnsi="Open Sans Light" w:cs="Open Sans Light"/>
          <w:sz w:val="21"/>
        </w:rPr>
        <w:t>have the right to wash in the bathhouse once a week</w:t>
      </w:r>
      <w:r w:rsidR="00506999" w:rsidRPr="00E05F64">
        <w:rPr>
          <w:rFonts w:ascii="Open Sans Light" w:hAnsi="Open Sans Light" w:cs="Open Sans Light"/>
          <w:sz w:val="21"/>
        </w:rPr>
        <w:t>; the same day they undergo a weekly medical examination</w:t>
      </w:r>
      <w:r w:rsidRPr="00E05F64">
        <w:rPr>
          <w:rFonts w:ascii="Open Sans Light" w:hAnsi="Open Sans Light" w:cs="Open Sans Light"/>
          <w:sz w:val="21"/>
        </w:rPr>
        <w:t xml:space="preserve">. </w:t>
      </w:r>
    </w:p>
    <w:p w14:paraId="6A14595E" w14:textId="77777777" w:rsidR="00AC2BEA" w:rsidRPr="00E05F64" w:rsidRDefault="00AC2BEA" w:rsidP="00AC2BEA">
      <w:pPr>
        <w:jc w:val="both"/>
        <w:rPr>
          <w:rFonts w:ascii="Open Sans Light" w:hAnsi="Open Sans Light" w:cs="Open Sans Light"/>
          <w:sz w:val="21"/>
        </w:rPr>
      </w:pPr>
      <w:r w:rsidRPr="00E05F64">
        <w:rPr>
          <w:rFonts w:ascii="Open Sans Light" w:hAnsi="Open Sans Light" w:cs="Open Sans Light"/>
          <w:sz w:val="21"/>
        </w:rPr>
        <w:t xml:space="preserve">Servicemen arrested for violations of military discipline are given the same </w:t>
      </w:r>
      <w:r w:rsidR="00D04663" w:rsidRPr="00E05F64">
        <w:rPr>
          <w:rFonts w:ascii="Open Sans Light" w:hAnsi="Open Sans Light" w:cs="Open Sans Light"/>
          <w:sz w:val="21"/>
        </w:rPr>
        <w:t xml:space="preserve">food </w:t>
      </w:r>
      <w:r w:rsidRPr="00E05F64">
        <w:rPr>
          <w:rFonts w:ascii="Open Sans Light" w:hAnsi="Open Sans Light" w:cs="Open Sans Light"/>
          <w:sz w:val="21"/>
        </w:rPr>
        <w:t xml:space="preserve">rations as other soldiers. </w:t>
      </w:r>
      <w:r w:rsidR="00D623FF" w:rsidRPr="00E05F64">
        <w:rPr>
          <w:rFonts w:ascii="Open Sans Light" w:hAnsi="Open Sans Light" w:cs="Open Sans Light"/>
          <w:sz w:val="21"/>
        </w:rPr>
        <w:t xml:space="preserve">Detainees </w:t>
      </w:r>
      <w:r w:rsidRPr="00E05F64">
        <w:rPr>
          <w:rFonts w:ascii="Open Sans Light" w:hAnsi="Open Sans Light" w:cs="Open Sans Light"/>
          <w:sz w:val="21"/>
        </w:rPr>
        <w:t xml:space="preserve">eat in the cells or in the dining room </w:t>
      </w:r>
      <w:r w:rsidR="00D04663" w:rsidRPr="00E05F64">
        <w:rPr>
          <w:rFonts w:ascii="Open Sans Light" w:hAnsi="Open Sans Light" w:cs="Open Sans Light"/>
          <w:sz w:val="21"/>
        </w:rPr>
        <w:t xml:space="preserve">of </w:t>
      </w:r>
      <w:r w:rsidRPr="00E05F64">
        <w:rPr>
          <w:rFonts w:ascii="Open Sans Light" w:hAnsi="Open Sans Light" w:cs="Open Sans Light"/>
          <w:sz w:val="21"/>
        </w:rPr>
        <w:t>the guardhouse. In the dining room, food is issued at different times: separately for soldiers, separately for sergeants and separately for officer cadets. Those in solitary confinement eat in the</w:t>
      </w:r>
      <w:r w:rsidR="00D04663" w:rsidRPr="00E05F64">
        <w:rPr>
          <w:rFonts w:ascii="Open Sans Light" w:hAnsi="Open Sans Light" w:cs="Open Sans Light"/>
          <w:sz w:val="21"/>
        </w:rPr>
        <w:t>ir</w:t>
      </w:r>
      <w:r w:rsidRPr="00E05F64">
        <w:rPr>
          <w:rFonts w:ascii="Open Sans Light" w:hAnsi="Open Sans Light" w:cs="Open Sans Light"/>
          <w:sz w:val="21"/>
        </w:rPr>
        <w:t xml:space="preserve"> cells.</w:t>
      </w:r>
    </w:p>
    <w:p w14:paraId="29B55579" w14:textId="77777777" w:rsidR="0033055E" w:rsidRPr="00E05F64" w:rsidRDefault="00D04663" w:rsidP="00F620BA">
      <w:pPr>
        <w:jc w:val="both"/>
        <w:rPr>
          <w:rFonts w:ascii="Open Sans Light" w:hAnsi="Open Sans Light" w:cs="Open Sans Light"/>
          <w:sz w:val="21"/>
        </w:rPr>
      </w:pPr>
      <w:r w:rsidRPr="00E05F64">
        <w:rPr>
          <w:rFonts w:ascii="Open Sans Light" w:hAnsi="Open Sans Light" w:cs="Open Sans Light"/>
          <w:sz w:val="21"/>
        </w:rPr>
        <w:t xml:space="preserve">Detainees </w:t>
      </w:r>
      <w:r w:rsidR="00AC2BEA" w:rsidRPr="00E05F64">
        <w:rPr>
          <w:rFonts w:ascii="Open Sans Light" w:hAnsi="Open Sans Light" w:cs="Open Sans Light"/>
          <w:sz w:val="21"/>
        </w:rPr>
        <w:t xml:space="preserve">are allowed to read newspapers, regulations, military and educational literature and listen to </w:t>
      </w:r>
      <w:r w:rsidRPr="00E05F64">
        <w:rPr>
          <w:rFonts w:ascii="Open Sans Light" w:hAnsi="Open Sans Light" w:cs="Open Sans Light"/>
          <w:sz w:val="21"/>
        </w:rPr>
        <w:t xml:space="preserve">the </w:t>
      </w:r>
      <w:r w:rsidR="00AC2BEA" w:rsidRPr="00E05F64">
        <w:rPr>
          <w:rFonts w:ascii="Open Sans Light" w:hAnsi="Open Sans Light" w:cs="Open Sans Light"/>
          <w:sz w:val="21"/>
        </w:rPr>
        <w:t xml:space="preserve">radio and television. Smoking is allowed only in designated areas. </w:t>
      </w:r>
    </w:p>
    <w:p w14:paraId="2C9CD322" w14:textId="77777777" w:rsidR="0033055E" w:rsidRPr="00E05F64" w:rsidRDefault="0033055E" w:rsidP="0033055E">
      <w:pPr>
        <w:pStyle w:val="Heading2"/>
        <w:rPr>
          <w:rFonts w:ascii="Open Sans Light" w:hAnsi="Open Sans Light" w:cs="Open Sans Light"/>
        </w:rPr>
      </w:pPr>
      <w:bookmarkStart w:id="73" w:name="_Toc383646314"/>
      <w:bookmarkStart w:id="74" w:name="_Toc10463033"/>
      <w:r w:rsidRPr="00E05F64">
        <w:rPr>
          <w:rFonts w:ascii="Open Sans Light" w:hAnsi="Open Sans Light" w:cs="Open Sans Light"/>
        </w:rPr>
        <w:t>9.1. Suggested recommendations to the authorities of Tajikistan</w:t>
      </w:r>
      <w:bookmarkEnd w:id="73"/>
      <w:bookmarkEnd w:id="74"/>
    </w:p>
    <w:p w14:paraId="175C8078" w14:textId="77777777" w:rsidR="00AC2BEA" w:rsidRPr="00E05F64" w:rsidRDefault="00AC2BEA" w:rsidP="00AC2BEA">
      <w:pPr>
        <w:pStyle w:val="ListParagraph"/>
        <w:numPr>
          <w:ilvl w:val="0"/>
          <w:numId w:val="16"/>
        </w:numPr>
        <w:jc w:val="both"/>
        <w:rPr>
          <w:rFonts w:ascii="Open Sans Light" w:hAnsi="Open Sans Light" w:cs="Open Sans Light"/>
          <w:sz w:val="21"/>
        </w:rPr>
      </w:pPr>
      <w:r w:rsidRPr="00E05F64">
        <w:rPr>
          <w:rFonts w:ascii="Open Sans Light" w:hAnsi="Open Sans Light" w:cs="Open Sans Light"/>
          <w:sz w:val="21"/>
        </w:rPr>
        <w:t>Urgently prohibit military tribunals from exercising jurisdiction over civilians.</w:t>
      </w:r>
    </w:p>
    <w:p w14:paraId="52B92926" w14:textId="77777777" w:rsidR="00AC2BEA" w:rsidRPr="00E05F64" w:rsidRDefault="00AC2BEA" w:rsidP="00AC2BEA">
      <w:pPr>
        <w:pStyle w:val="ListParagraph"/>
        <w:numPr>
          <w:ilvl w:val="0"/>
          <w:numId w:val="16"/>
        </w:numPr>
        <w:jc w:val="both"/>
        <w:rPr>
          <w:rFonts w:ascii="Open Sans Light" w:hAnsi="Open Sans Light" w:cs="Open Sans Light"/>
          <w:sz w:val="21"/>
        </w:rPr>
      </w:pPr>
      <w:r w:rsidRPr="00E05F64">
        <w:rPr>
          <w:rFonts w:ascii="Open Sans Light" w:hAnsi="Open Sans Light" w:cs="Open Sans Light"/>
          <w:sz w:val="21"/>
        </w:rPr>
        <w:t>Take steps to ensure that the law recognizes the right to refuse compulsory military service for religious or other beliefs, and also to create non-punitive alternatives to military service.</w:t>
      </w:r>
    </w:p>
    <w:p w14:paraId="246C816E" w14:textId="77777777" w:rsidR="00AC2BEA" w:rsidRPr="00E05F64" w:rsidRDefault="00AC2BEA" w:rsidP="00AC2BEA">
      <w:pPr>
        <w:pStyle w:val="ListParagraph"/>
        <w:numPr>
          <w:ilvl w:val="0"/>
          <w:numId w:val="16"/>
        </w:numPr>
        <w:jc w:val="both"/>
        <w:rPr>
          <w:rFonts w:ascii="Open Sans Light" w:hAnsi="Open Sans Light" w:cs="Open Sans Light"/>
          <w:sz w:val="21"/>
        </w:rPr>
      </w:pPr>
      <w:r w:rsidRPr="00E05F64">
        <w:rPr>
          <w:rFonts w:ascii="Open Sans Light" w:hAnsi="Open Sans Light" w:cs="Open Sans Light"/>
          <w:sz w:val="21"/>
        </w:rPr>
        <w:t>Publicly acknowledge that hazing is a crime and that the perpetrators, including superior officers, who are directly or indirectly responsible for the abuse, will be punished.</w:t>
      </w:r>
    </w:p>
    <w:p w14:paraId="71AE1EA4" w14:textId="77777777" w:rsidR="00AC2BEA" w:rsidRPr="00E05F64" w:rsidRDefault="00AC2BEA" w:rsidP="00AC2BEA">
      <w:pPr>
        <w:pStyle w:val="ListParagraph"/>
        <w:numPr>
          <w:ilvl w:val="0"/>
          <w:numId w:val="16"/>
        </w:numPr>
        <w:jc w:val="both"/>
        <w:rPr>
          <w:rFonts w:ascii="Open Sans Light" w:hAnsi="Open Sans Light" w:cs="Open Sans Light"/>
          <w:sz w:val="21"/>
        </w:rPr>
      </w:pPr>
      <w:r w:rsidRPr="00E05F64">
        <w:rPr>
          <w:rFonts w:ascii="Open Sans Light" w:hAnsi="Open Sans Light" w:cs="Open Sans Light"/>
          <w:sz w:val="21"/>
        </w:rPr>
        <w:t>Publish comprehensive statistics on complaints, investigations, prosecutions and convictions related to ill-treatment in the army, indicating the position and / or rank of the victim and the perpetrator and, if applicable, the highest officials involved in the case.</w:t>
      </w:r>
    </w:p>
    <w:p w14:paraId="3FDA76EF" w14:textId="77777777" w:rsidR="00AC2BEA" w:rsidRPr="00E05F64" w:rsidRDefault="00AC2BEA" w:rsidP="00AC2BEA">
      <w:pPr>
        <w:pStyle w:val="ListParagraph"/>
        <w:numPr>
          <w:ilvl w:val="0"/>
          <w:numId w:val="16"/>
        </w:numPr>
        <w:jc w:val="both"/>
        <w:rPr>
          <w:rFonts w:ascii="Open Sans Light" w:hAnsi="Open Sans Light" w:cs="Open Sans Light"/>
          <w:sz w:val="21"/>
        </w:rPr>
      </w:pPr>
      <w:r w:rsidRPr="00E05F64">
        <w:rPr>
          <w:rFonts w:ascii="Open Sans Light" w:hAnsi="Open Sans Light" w:cs="Open Sans Light"/>
          <w:sz w:val="21"/>
        </w:rPr>
        <w:t>Establish accessible confidential complaints mechanisms in all military units.</w:t>
      </w:r>
    </w:p>
    <w:p w14:paraId="3B118451" w14:textId="77777777" w:rsidR="00AC2BEA" w:rsidRPr="00E05F64" w:rsidRDefault="00AC2BEA" w:rsidP="00AC2BEA">
      <w:pPr>
        <w:pStyle w:val="ListParagraph"/>
        <w:numPr>
          <w:ilvl w:val="0"/>
          <w:numId w:val="16"/>
        </w:numPr>
        <w:jc w:val="both"/>
        <w:rPr>
          <w:rFonts w:ascii="Open Sans Light" w:hAnsi="Open Sans Light" w:cs="Open Sans Light"/>
          <w:sz w:val="21"/>
        </w:rPr>
      </w:pPr>
      <w:r w:rsidRPr="00E05F64">
        <w:rPr>
          <w:rFonts w:ascii="Open Sans Light" w:hAnsi="Open Sans Light" w:cs="Open Sans Light"/>
          <w:sz w:val="21"/>
        </w:rPr>
        <w:t xml:space="preserve">Conduct effective investigations into all allegations of torture or other forms of ill-treatment in the armed forces, bring to justice those responsible and, if applicable, </w:t>
      </w:r>
      <w:r w:rsidR="0031351D" w:rsidRPr="00E05F64">
        <w:rPr>
          <w:rFonts w:ascii="Open Sans Light" w:hAnsi="Open Sans Light" w:cs="Open Sans Light"/>
          <w:sz w:val="21"/>
        </w:rPr>
        <w:t xml:space="preserve">senior </w:t>
      </w:r>
      <w:r w:rsidRPr="00E05F64">
        <w:rPr>
          <w:rFonts w:ascii="Open Sans Light" w:hAnsi="Open Sans Light" w:cs="Open Sans Light"/>
          <w:sz w:val="21"/>
        </w:rPr>
        <w:t>officials involved in the case.</w:t>
      </w:r>
    </w:p>
    <w:p w14:paraId="2A0DFAEF" w14:textId="77777777" w:rsidR="00A949C8" w:rsidRPr="00E05F64" w:rsidRDefault="00A949C8" w:rsidP="00F620BA">
      <w:pPr>
        <w:jc w:val="both"/>
        <w:rPr>
          <w:rFonts w:ascii="Open Sans Light" w:hAnsi="Open Sans Light" w:cs="Open Sans Light"/>
          <w:sz w:val="21"/>
        </w:rPr>
      </w:pPr>
    </w:p>
    <w:p w14:paraId="75605EB0" w14:textId="77777777" w:rsidR="00FC21C0" w:rsidRPr="00E05F64" w:rsidRDefault="00575F36" w:rsidP="0092130B">
      <w:pPr>
        <w:pStyle w:val="Heading1"/>
        <w:rPr>
          <w:rFonts w:ascii="Open Sans Light" w:hAnsi="Open Sans Light" w:cs="Open Sans Light"/>
        </w:rPr>
      </w:pPr>
      <w:bookmarkStart w:id="75" w:name="_Toc359875718"/>
      <w:bookmarkStart w:id="76" w:name="_Toc10463034"/>
      <w:r w:rsidRPr="00E05F64">
        <w:rPr>
          <w:rFonts w:ascii="Open Sans Light" w:hAnsi="Open Sans Light" w:cs="Open Sans Light"/>
        </w:rPr>
        <w:t xml:space="preserve">10. </w:t>
      </w:r>
      <w:r w:rsidR="00234BE8" w:rsidRPr="00E05F64">
        <w:rPr>
          <w:rFonts w:ascii="Open Sans Light" w:hAnsi="Open Sans Light" w:cs="Open Sans Light"/>
        </w:rPr>
        <w:t>Women</w:t>
      </w:r>
      <w:r w:rsidR="00903C51" w:rsidRPr="00E05F64">
        <w:rPr>
          <w:rFonts w:ascii="Open Sans Light" w:hAnsi="Open Sans Light" w:cs="Open Sans Light"/>
        </w:rPr>
        <w:t xml:space="preserve">: </w:t>
      </w:r>
      <w:r w:rsidR="00234BE8" w:rsidRPr="00E05F64">
        <w:rPr>
          <w:rFonts w:ascii="Open Sans Light" w:hAnsi="Open Sans Light" w:cs="Open Sans Light"/>
        </w:rPr>
        <w:t>d</w:t>
      </w:r>
      <w:r w:rsidR="00FC21C0" w:rsidRPr="00E05F64">
        <w:rPr>
          <w:rFonts w:ascii="Open Sans Light" w:hAnsi="Open Sans Light" w:cs="Open Sans Light"/>
        </w:rPr>
        <w:t>omestic violence</w:t>
      </w:r>
      <w:r w:rsidR="00234BE8" w:rsidRPr="00E05F64">
        <w:rPr>
          <w:rFonts w:ascii="Open Sans Light" w:hAnsi="Open Sans Light" w:cs="Open Sans Light"/>
        </w:rPr>
        <w:t xml:space="preserve"> </w:t>
      </w:r>
      <w:r w:rsidR="001420F0" w:rsidRPr="00E05F64">
        <w:rPr>
          <w:rFonts w:ascii="Open Sans Light" w:hAnsi="Open Sans Light" w:cs="Open Sans Light"/>
        </w:rPr>
        <w:t>(Article 7)</w:t>
      </w:r>
      <w:bookmarkEnd w:id="75"/>
      <w:bookmarkEnd w:id="76"/>
    </w:p>
    <w:p w14:paraId="0D1D8B2A" w14:textId="77777777" w:rsidR="00E94868" w:rsidRPr="00E05F64" w:rsidRDefault="00E94868" w:rsidP="00F620BA">
      <w:pPr>
        <w:jc w:val="both"/>
        <w:rPr>
          <w:rFonts w:ascii="Open Sans Light" w:eastAsiaTheme="minorHAnsi" w:hAnsi="Open Sans Light" w:cs="Open Sans Light"/>
          <w:i/>
          <w:iCs/>
          <w:color w:val="000000"/>
          <w:sz w:val="21"/>
          <w:szCs w:val="21"/>
          <w:lang w:val="de-DE"/>
        </w:rPr>
      </w:pPr>
      <w:r w:rsidRPr="00E05F64">
        <w:rPr>
          <w:rFonts w:ascii="Open Sans Light" w:eastAsiaTheme="minorHAnsi" w:hAnsi="Open Sans Light" w:cs="Open Sans Light"/>
          <w:i/>
          <w:iCs/>
          <w:color w:val="000000"/>
          <w:sz w:val="21"/>
          <w:szCs w:val="21"/>
          <w:lang w:val="de-DE"/>
        </w:rPr>
        <w:t>The adoption of the Law on the Prevention of Violence in the Family in 2013 and the State Domestic Violence Prevention Programme for the period 2014-2023 and other positive steps taken by the government since then to combat domestic violence are being undermined by remaining protection gaps in legislation, weaknesses in the criminal justice system and the failure of the authorities to systematically address the widespread problem. Obstacles to justice for victims include the fact that domestic violence is not criminalized as a separate offense in the Criminal Code. Perpetrators of domestic violence frequently avoid prosecution, or benefit from amnesties, resulting in ongoing impunity. The requirement for victims of certain types of crimes which are classified as less serious to pursue complaints against their abusers through. the criminal justice system themselves discourages them from fighting for justice. The state has not prioritized funding of support services and shelters for victims of domestic violence from the central budget and service provision remains inadequate leaving many victims particularly in rural areas with no where to turn.</w:t>
      </w:r>
    </w:p>
    <w:p w14:paraId="41707C3C" w14:textId="77777777" w:rsidR="00E94868" w:rsidRPr="00E05F64" w:rsidRDefault="00E94868" w:rsidP="00F620BA">
      <w:pPr>
        <w:jc w:val="both"/>
        <w:rPr>
          <w:rFonts w:ascii="Open Sans Light" w:eastAsiaTheme="minorHAnsi" w:hAnsi="Open Sans Light" w:cs="Open Sans Light"/>
          <w:color w:val="000000"/>
          <w:sz w:val="21"/>
          <w:szCs w:val="21"/>
          <w:lang w:val="de-DE"/>
        </w:rPr>
      </w:pPr>
      <w:r w:rsidRPr="00E05F64">
        <w:rPr>
          <w:rFonts w:ascii="Open Sans Light" w:eastAsiaTheme="minorHAnsi" w:hAnsi="Open Sans Light" w:cs="Open Sans Light"/>
          <w:color w:val="000000"/>
          <w:sz w:val="21"/>
          <w:szCs w:val="21"/>
          <w:lang w:val="de-DE"/>
        </w:rPr>
        <w:lastRenderedPageBreak/>
        <w:t xml:space="preserve">Assessing the scale of domestic violence against women in Tajikistan is hampered by the </w:t>
      </w:r>
      <w:r w:rsidRPr="008B31BF">
        <w:rPr>
          <w:rFonts w:ascii="Open Sans Light" w:eastAsiaTheme="minorHAnsi" w:hAnsi="Open Sans Light" w:cs="Open Sans Light"/>
          <w:b/>
          <w:color w:val="000000"/>
          <w:sz w:val="21"/>
          <w:szCs w:val="21"/>
          <w:lang w:val="de-DE"/>
        </w:rPr>
        <w:t>lack of comprehensive, disaggregated statistics</w:t>
      </w:r>
      <w:r w:rsidRPr="00E05F64">
        <w:rPr>
          <w:rFonts w:ascii="Open Sans Light" w:eastAsiaTheme="minorHAnsi" w:hAnsi="Open Sans Light" w:cs="Open Sans Light"/>
          <w:color w:val="000000"/>
          <w:sz w:val="21"/>
          <w:szCs w:val="21"/>
          <w:lang w:val="de-DE"/>
        </w:rPr>
        <w:t>. Data collection is inconsistent and uncoordinated,</w:t>
      </w:r>
      <w:r w:rsidR="00550431" w:rsidRPr="00E05F64">
        <w:rPr>
          <w:rFonts w:ascii="Open Sans Light" w:eastAsiaTheme="minorHAnsi" w:hAnsi="Open Sans Light" w:cs="Open Sans Light"/>
          <w:color w:val="000000"/>
          <w:sz w:val="21"/>
          <w:szCs w:val="21"/>
          <w:lang w:val="de-DE"/>
        </w:rPr>
        <w:t xml:space="preserve"> </w:t>
      </w:r>
      <w:r w:rsidRPr="00E05F64">
        <w:rPr>
          <w:rFonts w:ascii="Open Sans Light" w:eastAsiaTheme="minorHAnsi" w:hAnsi="Open Sans Light" w:cs="Open Sans Light"/>
          <w:color w:val="000000"/>
          <w:sz w:val="21"/>
          <w:szCs w:val="21"/>
          <w:lang w:val="de-DE"/>
        </w:rPr>
        <w:t xml:space="preserve">and </w:t>
      </w:r>
      <w:r w:rsidRPr="00050D39">
        <w:rPr>
          <w:rFonts w:ascii="Open Sans Light" w:eastAsiaTheme="minorHAnsi" w:hAnsi="Open Sans Light" w:cs="Open Sans Light"/>
          <w:color w:val="000000"/>
          <w:sz w:val="21"/>
          <w:szCs w:val="21"/>
          <w:lang w:val="de-DE"/>
        </w:rPr>
        <w:t xml:space="preserve">under-reporting is a problem. Although NGO service providers use a common database, the </w:t>
      </w:r>
      <w:r w:rsidR="001C0A6F" w:rsidRPr="00050D39">
        <w:rPr>
          <w:rFonts w:ascii="Open Sans Light" w:hAnsi="Open Sans Light" w:cs="Open Sans Light"/>
          <w:sz w:val="21"/>
          <w:szCs w:val="21"/>
        </w:rPr>
        <w:t>State Commission on Implementation of International Human Rights Obligations</w:t>
      </w:r>
      <w:r w:rsidR="001C0A6F" w:rsidRPr="00050D39" w:rsidDel="001C0A6F">
        <w:rPr>
          <w:rFonts w:ascii="Open Sans Light" w:eastAsiaTheme="minorHAnsi" w:hAnsi="Open Sans Light" w:cs="Open Sans Light"/>
          <w:color w:val="000000"/>
          <w:sz w:val="21"/>
          <w:szCs w:val="21"/>
          <w:lang w:val="de-DE"/>
        </w:rPr>
        <w:t xml:space="preserve"> </w:t>
      </w:r>
      <w:r w:rsidRPr="00050D39">
        <w:rPr>
          <w:rFonts w:ascii="Open Sans Light" w:eastAsiaTheme="minorHAnsi" w:hAnsi="Open Sans Light" w:cs="Open Sans Light"/>
          <w:color w:val="000000"/>
          <w:sz w:val="21"/>
          <w:szCs w:val="21"/>
          <w:lang w:val="de-DE"/>
        </w:rPr>
        <w:t>provides statistics in its progress reports, and the Committee for Women’s and Family Affairs publishes annual statistics there is</w:t>
      </w:r>
      <w:r w:rsidRPr="00E05F64">
        <w:rPr>
          <w:rFonts w:ascii="Open Sans Light" w:eastAsiaTheme="minorHAnsi" w:hAnsi="Open Sans Light" w:cs="Open Sans Light"/>
          <w:color w:val="000000"/>
          <w:sz w:val="21"/>
          <w:szCs w:val="21"/>
          <w:lang w:val="de-DE"/>
        </w:rPr>
        <w:t xml:space="preserve"> no central governmental database providing up to date statistics in enough detail to allow for meaningful analysis. However, recent studies by UN bodies, academics and NGOs indicate that domestic violence continues to be prevalent and estimate that as many as one in five or even one in two women in Tajikistan have been subjected to domestic violence (physical, psychological or economic abuse) at some time in their lives by their husbands, mother-in-laws or other family members.</w:t>
      </w:r>
    </w:p>
    <w:p w14:paraId="135AE98F" w14:textId="77777777" w:rsidR="00E94868" w:rsidRPr="00E05F64" w:rsidRDefault="00E94868" w:rsidP="00F620BA">
      <w:pPr>
        <w:jc w:val="both"/>
        <w:rPr>
          <w:rFonts w:ascii="Open Sans Light" w:eastAsiaTheme="minorHAnsi" w:hAnsi="Open Sans Light" w:cs="Open Sans Light"/>
          <w:color w:val="000000"/>
          <w:sz w:val="21"/>
          <w:szCs w:val="21"/>
          <w:lang w:val="de-DE"/>
        </w:rPr>
      </w:pPr>
      <w:r w:rsidRPr="00E05F64">
        <w:rPr>
          <w:rFonts w:ascii="Open Sans Light" w:eastAsiaTheme="minorHAnsi" w:hAnsi="Open Sans Light" w:cs="Open Sans Light"/>
          <w:color w:val="000000"/>
          <w:sz w:val="21"/>
          <w:szCs w:val="21"/>
          <w:lang w:val="de-DE"/>
        </w:rPr>
        <w:t xml:space="preserve">The adoption of the Law on the Prevention of Violence in the Family in 2013, the Government Action Plan for implementation of the Law on Prevention of Violence in the Family (2014 – 2023), and other positive steps to combat domestic violence have been undermined by the </w:t>
      </w:r>
      <w:r w:rsidRPr="008B31BF">
        <w:rPr>
          <w:rFonts w:ascii="Open Sans Light" w:eastAsiaTheme="minorHAnsi" w:hAnsi="Open Sans Light" w:cs="Open Sans Light"/>
          <w:b/>
          <w:color w:val="000000"/>
          <w:sz w:val="21"/>
          <w:szCs w:val="21"/>
          <w:lang w:val="de-DE"/>
        </w:rPr>
        <w:t>failure to criminalize all forms of domestic violence</w:t>
      </w:r>
      <w:r w:rsidRPr="00E05F64">
        <w:rPr>
          <w:rFonts w:ascii="Open Sans Light" w:eastAsiaTheme="minorHAnsi" w:hAnsi="Open Sans Light" w:cs="Open Sans Light"/>
          <w:color w:val="000000"/>
          <w:sz w:val="21"/>
          <w:szCs w:val="21"/>
          <w:lang w:val="de-DE"/>
        </w:rPr>
        <w:t xml:space="preserve"> (physical, psychogical and economic). Legislation does not provide a clear definition of the term “family violence” and thus does not cover those in polygamous marriages; it also fails to establish clear implementation and referral mechanisms and attribute clear responsibilities to different government bodies. </w:t>
      </w:r>
      <w:r w:rsidRPr="008B31BF">
        <w:rPr>
          <w:rFonts w:ascii="Open Sans Light" w:eastAsiaTheme="minorHAnsi" w:hAnsi="Open Sans Light" w:cs="Open Sans Light"/>
          <w:b/>
          <w:color w:val="000000"/>
          <w:sz w:val="21"/>
          <w:szCs w:val="21"/>
          <w:lang w:val="de-DE"/>
        </w:rPr>
        <w:t>Co-ordination between state bodies on service provision to victims of domestic violence therefore remains weak</w:t>
      </w:r>
      <w:r w:rsidRPr="00E05F64">
        <w:rPr>
          <w:rFonts w:ascii="Open Sans Light" w:eastAsiaTheme="minorHAnsi" w:hAnsi="Open Sans Light" w:cs="Open Sans Light"/>
          <w:color w:val="000000"/>
          <w:sz w:val="21"/>
          <w:szCs w:val="21"/>
          <w:lang w:val="de-DE"/>
        </w:rPr>
        <w:t>. Legislation on domestic violence also fails to attribute funds from the central budget for domestic violence prevention and protection, leaving costs to be covered from local authority budgets.</w:t>
      </w:r>
    </w:p>
    <w:p w14:paraId="21BECBAC" w14:textId="77777777" w:rsidR="00E94868" w:rsidRPr="00E05F64" w:rsidRDefault="00E94868" w:rsidP="00F620BA">
      <w:pPr>
        <w:jc w:val="both"/>
        <w:rPr>
          <w:rFonts w:ascii="Open Sans Light" w:eastAsiaTheme="minorHAnsi" w:hAnsi="Open Sans Light" w:cs="Open Sans Light"/>
          <w:color w:val="000000"/>
          <w:sz w:val="21"/>
          <w:szCs w:val="21"/>
          <w:lang w:val="de-DE"/>
        </w:rPr>
      </w:pPr>
      <w:r w:rsidRPr="00E05F64">
        <w:rPr>
          <w:rFonts w:ascii="Open Sans Light" w:eastAsiaTheme="minorHAnsi" w:hAnsi="Open Sans Light" w:cs="Open Sans Light"/>
          <w:color w:val="000000"/>
          <w:sz w:val="21"/>
          <w:szCs w:val="21"/>
          <w:lang w:val="de-DE"/>
        </w:rPr>
        <w:t>The Law on Militia was amended in early 2016 to require police to act to prevent family violence. The amended law punishes violations of the Law on Prevention of Violence in the Family and violation of restraining orders. However, NGO representatives and lawyers told IPHR in November 2016 that only those police officers who have received specialized training on domestic violence actively issue restraining orders.</w:t>
      </w:r>
    </w:p>
    <w:p w14:paraId="2F984C38" w14:textId="77777777" w:rsidR="00E94868" w:rsidRPr="00E05F64" w:rsidRDefault="00E94868" w:rsidP="00F620BA">
      <w:pPr>
        <w:jc w:val="both"/>
        <w:rPr>
          <w:rFonts w:ascii="Open Sans Light" w:eastAsiaTheme="minorHAnsi" w:hAnsi="Open Sans Light" w:cs="Open Sans Light"/>
          <w:iCs/>
          <w:color w:val="000000"/>
          <w:sz w:val="21"/>
          <w:szCs w:val="21"/>
          <w:lang w:val="de-DE"/>
        </w:rPr>
      </w:pPr>
      <w:r w:rsidRPr="00E05F64">
        <w:rPr>
          <w:rFonts w:ascii="Open Sans Light" w:eastAsiaTheme="minorHAnsi" w:hAnsi="Open Sans Light" w:cs="Open Sans Light"/>
          <w:color w:val="000000"/>
          <w:sz w:val="21"/>
          <w:szCs w:val="21"/>
          <w:lang w:val="de-DE"/>
        </w:rPr>
        <w:t xml:space="preserve">At least </w:t>
      </w:r>
      <w:r w:rsidR="00050D39">
        <w:rPr>
          <w:rFonts w:ascii="Open Sans Light" w:eastAsiaTheme="minorHAnsi" w:hAnsi="Open Sans Light" w:cs="Open Sans Light"/>
          <w:color w:val="000000"/>
          <w:sz w:val="21"/>
          <w:szCs w:val="21"/>
          <w:lang w:val="de-DE"/>
        </w:rPr>
        <w:t>twelve</w:t>
      </w:r>
      <w:r w:rsidR="00050D39" w:rsidRPr="00E05F64">
        <w:rPr>
          <w:rFonts w:ascii="Open Sans Light" w:eastAsiaTheme="minorHAnsi" w:hAnsi="Open Sans Light" w:cs="Open Sans Light"/>
          <w:color w:val="000000"/>
          <w:sz w:val="21"/>
          <w:szCs w:val="21"/>
          <w:lang w:val="de-DE"/>
        </w:rPr>
        <w:t xml:space="preserve"> </w:t>
      </w:r>
      <w:r w:rsidRPr="00E05F64">
        <w:rPr>
          <w:rFonts w:ascii="Open Sans Light" w:eastAsiaTheme="minorHAnsi" w:hAnsi="Open Sans Light" w:cs="Open Sans Light"/>
          <w:color w:val="000000"/>
          <w:sz w:val="21"/>
          <w:szCs w:val="21"/>
          <w:lang w:val="de-DE"/>
        </w:rPr>
        <w:t>posts of specialized police inspectors working primarily on issues related to domestic violence were established and are funded by the MIA. NGOs report improved police responses to domestic violence cases in the areas where specialized police officers work, but the number of posts is insufficient given the scale of the problem. In areas without specialized police inspectors, victims report being met with dismissive attitudes by police officers when trying to register complaints about domestic violence.</w:t>
      </w:r>
    </w:p>
    <w:p w14:paraId="00B0C5CE" w14:textId="77777777" w:rsidR="00E94868" w:rsidRPr="00E05F64" w:rsidRDefault="00E94868" w:rsidP="00F620BA">
      <w:pPr>
        <w:jc w:val="both"/>
        <w:rPr>
          <w:rFonts w:ascii="Open Sans Light" w:eastAsiaTheme="minorHAnsi" w:hAnsi="Open Sans Light" w:cs="Open Sans Light"/>
          <w:color w:val="000000"/>
          <w:sz w:val="21"/>
          <w:szCs w:val="21"/>
          <w:lang w:val="de-DE"/>
        </w:rPr>
      </w:pPr>
      <w:r w:rsidRPr="00E05F64">
        <w:rPr>
          <w:rFonts w:ascii="Open Sans Light" w:eastAsiaTheme="minorHAnsi" w:hAnsi="Open Sans Light" w:cs="Open Sans Light"/>
          <w:color w:val="000000"/>
          <w:sz w:val="21"/>
          <w:szCs w:val="21"/>
          <w:lang w:val="de-DE"/>
        </w:rPr>
        <w:t>By law, victims of domestic violence who sustain medium or minor injuries (usually under Criminal Code Articles 112 and 116) and who wish to pursue complaints against their aggressors are required to do so in a private capacity without support. This discourages reporting and leaves victims vulnerable to pressure not to press charges. Other obstacles to justice include evidentiary requirements meaning that victims of domestic violence need to swiftly obtain documentation of their injuries which can be difficult for women living in remote rural areas. In addition the requirement that medical certificates used in criminal prosecutions for domestic violence should contain evidence of physical abuse makes it impossible for victims of economic and psychological abuse to pursue complaints.</w:t>
      </w:r>
    </w:p>
    <w:p w14:paraId="18A131ED" w14:textId="77777777" w:rsidR="00E94868" w:rsidRPr="00E05F64" w:rsidRDefault="00E94868" w:rsidP="00F620BA">
      <w:pPr>
        <w:jc w:val="both"/>
        <w:rPr>
          <w:rFonts w:ascii="Open Sans Light" w:eastAsiaTheme="minorHAnsi" w:hAnsi="Open Sans Light" w:cs="Open Sans Light"/>
          <w:color w:val="000000"/>
          <w:sz w:val="21"/>
          <w:szCs w:val="21"/>
          <w:lang w:val="de-DE"/>
        </w:rPr>
      </w:pPr>
      <w:r w:rsidRPr="00E05F64">
        <w:rPr>
          <w:rFonts w:ascii="Open Sans Light" w:eastAsiaTheme="minorHAnsi" w:hAnsi="Open Sans Light" w:cs="Open Sans Light"/>
          <w:color w:val="000000"/>
          <w:sz w:val="21"/>
          <w:szCs w:val="21"/>
          <w:lang w:val="de-DE"/>
        </w:rPr>
        <w:t xml:space="preserve">Support is inadequate for victims who try to pursue private prosecutions through the courts and judges sometimes prioritize the protection of the family unit over protection of the victim. </w:t>
      </w:r>
      <w:r w:rsidRPr="00E05F64">
        <w:rPr>
          <w:rFonts w:ascii="Open Sans Light" w:eastAsiaTheme="minorHAnsi" w:hAnsi="Open Sans Light" w:cs="Open Sans Light"/>
          <w:color w:val="000000"/>
          <w:sz w:val="21"/>
          <w:szCs w:val="21"/>
          <w:lang w:val="de-DE"/>
        </w:rPr>
        <w:lastRenderedPageBreak/>
        <w:t>Prosecutions for domestic violence are often dropped when the victim reconciles with the perpetrator. The practice of allowing perpetrators to benefit from amnesties contributes to impunity and undermines efforts to put a stop to domestic violence. Amnesties are regularly applied to perpetrators of domestic violence both who are under investigation and who have been convicted.</w:t>
      </w:r>
    </w:p>
    <w:p w14:paraId="7B050C84" w14:textId="77777777" w:rsidR="00591D1D" w:rsidRPr="00E05F64" w:rsidRDefault="00E94868" w:rsidP="00F620BA">
      <w:pPr>
        <w:jc w:val="both"/>
        <w:rPr>
          <w:rFonts w:ascii="Open Sans Light" w:hAnsi="Open Sans Light" w:cs="Open Sans Light"/>
          <w:sz w:val="21"/>
        </w:rPr>
      </w:pPr>
      <w:r w:rsidRPr="00E05F64">
        <w:rPr>
          <w:rFonts w:ascii="Open Sans Light" w:eastAsiaTheme="minorHAnsi" w:hAnsi="Open Sans Light" w:cs="Open Sans Light"/>
          <w:color w:val="000000"/>
          <w:sz w:val="21"/>
          <w:szCs w:val="21"/>
          <w:lang w:val="de-DE"/>
        </w:rPr>
        <w:t xml:space="preserve">For further information on domestic violence, refer to the March 2017 report “Domestic violence in Tajikistan: Time to right the wrongs“, based on field research and jointly produced by Nota Bene, a member of the Coalition agianst Torture, IPHR and HFHR. The report is available on: </w:t>
      </w:r>
      <w:r w:rsidRPr="00E05F64">
        <w:rPr>
          <w:rFonts w:ascii="Open Sans Light" w:eastAsiaTheme="minorHAnsi" w:hAnsi="Open Sans Light" w:cs="Open Sans Light"/>
          <w:i/>
          <w:iCs/>
          <w:color w:val="000000"/>
          <w:sz w:val="21"/>
          <w:szCs w:val="21"/>
          <w:lang w:val="de-DE"/>
        </w:rPr>
        <w:t>http://iphronline.org/domestic-violence-tajikistan-time-right-wrongs-20170308.html.</w:t>
      </w:r>
    </w:p>
    <w:p w14:paraId="0BBE0ADF" w14:textId="77777777" w:rsidR="00532FBD" w:rsidRPr="00E05F64" w:rsidRDefault="00532FBD" w:rsidP="00F620BA">
      <w:pPr>
        <w:jc w:val="both"/>
        <w:rPr>
          <w:rFonts w:ascii="Open Sans Light" w:hAnsi="Open Sans Light" w:cs="Open Sans Light"/>
          <w:b/>
          <w:sz w:val="21"/>
        </w:rPr>
      </w:pPr>
    </w:p>
    <w:p w14:paraId="14B3BFE4" w14:textId="77777777" w:rsidR="0092130B" w:rsidRPr="00E05F64" w:rsidRDefault="0092130B" w:rsidP="0092130B">
      <w:pPr>
        <w:pStyle w:val="Heading2"/>
        <w:rPr>
          <w:rFonts w:ascii="Open Sans Light" w:hAnsi="Open Sans Light" w:cs="Open Sans Light"/>
        </w:rPr>
      </w:pPr>
      <w:bookmarkStart w:id="77" w:name="_Toc10463035"/>
      <w:r w:rsidRPr="00E05F64">
        <w:rPr>
          <w:rFonts w:ascii="Open Sans Light" w:hAnsi="Open Sans Light" w:cs="Open Sans Light"/>
        </w:rPr>
        <w:t>10.1. Suggested recommendations to the authorities of Tajikistan</w:t>
      </w:r>
      <w:bookmarkEnd w:id="77"/>
    </w:p>
    <w:p w14:paraId="4ED54E1E" w14:textId="77777777" w:rsidR="0092130B" w:rsidRPr="00E05F64" w:rsidRDefault="0092130B" w:rsidP="0092130B">
      <w:pPr>
        <w:numPr>
          <w:ilvl w:val="0"/>
          <w:numId w:val="17"/>
        </w:numPr>
        <w:jc w:val="both"/>
        <w:rPr>
          <w:rFonts w:ascii="Open Sans Light" w:hAnsi="Open Sans Light" w:cs="Open Sans Light"/>
          <w:bCs/>
          <w:sz w:val="21"/>
        </w:rPr>
      </w:pPr>
      <w:r w:rsidRPr="00E05F64">
        <w:rPr>
          <w:rFonts w:ascii="Open Sans Light" w:hAnsi="Open Sans Light" w:cs="Open Sans Light"/>
          <w:sz w:val="21"/>
        </w:rPr>
        <w:t xml:space="preserve">Centrally collect and publish comprehensive statistics and data on domestic violence, disaggregated by sex and age and details of the perpetrator-victim relationship as well as the number of convictions for domestic violence offences and the penalties imposed. </w:t>
      </w:r>
    </w:p>
    <w:p w14:paraId="6822A8E4" w14:textId="77777777" w:rsidR="0092130B" w:rsidRPr="00E05F64" w:rsidRDefault="0092130B" w:rsidP="0092130B">
      <w:pPr>
        <w:numPr>
          <w:ilvl w:val="0"/>
          <w:numId w:val="17"/>
        </w:numPr>
        <w:jc w:val="both"/>
        <w:rPr>
          <w:rFonts w:ascii="Open Sans Light" w:hAnsi="Open Sans Light" w:cs="Open Sans Light"/>
          <w:bCs/>
          <w:sz w:val="21"/>
        </w:rPr>
      </w:pPr>
      <w:r w:rsidRPr="00E05F64">
        <w:rPr>
          <w:rFonts w:ascii="Open Sans Light" w:hAnsi="Open Sans Light" w:cs="Open Sans Light"/>
          <w:sz w:val="21"/>
        </w:rPr>
        <w:t xml:space="preserve">Include in the Criminal Code a specific article criminalizing all forms of domestic violence (expressly including a reference to psychological violence). </w:t>
      </w:r>
    </w:p>
    <w:p w14:paraId="14B6246C" w14:textId="77777777" w:rsidR="0092130B" w:rsidRPr="00E05F64" w:rsidRDefault="0092130B" w:rsidP="0092130B">
      <w:pPr>
        <w:numPr>
          <w:ilvl w:val="0"/>
          <w:numId w:val="17"/>
        </w:numPr>
        <w:jc w:val="both"/>
        <w:rPr>
          <w:rFonts w:ascii="Open Sans Light" w:hAnsi="Open Sans Light" w:cs="Open Sans Light"/>
          <w:bCs/>
          <w:sz w:val="21"/>
        </w:rPr>
      </w:pPr>
      <w:r w:rsidRPr="00E05F64">
        <w:rPr>
          <w:rFonts w:ascii="Open Sans Light" w:hAnsi="Open Sans Light" w:cs="Open Sans Light"/>
          <w:sz w:val="21"/>
        </w:rPr>
        <w:t xml:space="preserve">Amend legislation to provide that a victim of domestic violence is no longer responsible for initiating criminal proceedings against the perpetrator in crimes which are classified as “less serious”. Take steps to ensure that the victim of domestic violence is never pressurized by judges or law enforcement officials to reconcile with the abuser; </w:t>
      </w:r>
    </w:p>
    <w:p w14:paraId="2AA004CC" w14:textId="77777777" w:rsidR="0092130B" w:rsidRPr="00E05F64" w:rsidRDefault="0092130B" w:rsidP="00B02377">
      <w:pPr>
        <w:numPr>
          <w:ilvl w:val="0"/>
          <w:numId w:val="17"/>
        </w:numPr>
        <w:jc w:val="both"/>
        <w:rPr>
          <w:rFonts w:ascii="Open Sans Light" w:hAnsi="Open Sans Light" w:cs="Open Sans Light"/>
          <w:bCs/>
          <w:sz w:val="21"/>
        </w:rPr>
      </w:pPr>
      <w:r w:rsidRPr="00E05F64">
        <w:rPr>
          <w:rFonts w:ascii="Open Sans Light" w:hAnsi="Open Sans Light" w:cs="Open Sans Light"/>
          <w:sz w:val="21"/>
        </w:rPr>
        <w:t xml:space="preserve">Provide statistics showing how many people under investigation for domestic violence and convicted perpetrators of domestic violence have benefitted from amnesties in the last five years. </w:t>
      </w:r>
    </w:p>
    <w:p w14:paraId="57E4DD7A" w14:textId="77777777" w:rsidR="0092130B" w:rsidRPr="00E05F64" w:rsidRDefault="0092130B" w:rsidP="00F620BA">
      <w:pPr>
        <w:jc w:val="both"/>
        <w:rPr>
          <w:rFonts w:ascii="Open Sans Light" w:hAnsi="Open Sans Light" w:cs="Open Sans Light"/>
          <w:b/>
          <w:sz w:val="21"/>
        </w:rPr>
      </w:pPr>
    </w:p>
    <w:p w14:paraId="02116339" w14:textId="7BAA43DB" w:rsidR="00532FBD" w:rsidRPr="00E05F64" w:rsidRDefault="000E21BF" w:rsidP="0092130B">
      <w:pPr>
        <w:pStyle w:val="Heading1"/>
        <w:rPr>
          <w:rFonts w:ascii="Open Sans Light" w:hAnsi="Open Sans Light" w:cs="Open Sans Light"/>
        </w:rPr>
      </w:pPr>
      <w:bookmarkStart w:id="78" w:name="_Toc359158368"/>
      <w:bookmarkStart w:id="79" w:name="_Toc359875717"/>
      <w:bookmarkStart w:id="80" w:name="_Toc10463036"/>
      <w:r w:rsidRPr="00E05F64">
        <w:rPr>
          <w:rFonts w:ascii="Open Sans Light" w:hAnsi="Open Sans Light" w:cs="Open Sans Light"/>
        </w:rPr>
        <w:t>11</w:t>
      </w:r>
      <w:r w:rsidR="00575F36" w:rsidRPr="00E05F64">
        <w:rPr>
          <w:rFonts w:ascii="Open Sans Light" w:hAnsi="Open Sans Light" w:cs="Open Sans Light"/>
        </w:rPr>
        <w:t xml:space="preserve">. </w:t>
      </w:r>
      <w:r w:rsidR="00532FBD" w:rsidRPr="00E05F64">
        <w:rPr>
          <w:rFonts w:ascii="Open Sans Light" w:hAnsi="Open Sans Light" w:cs="Open Sans Light"/>
        </w:rPr>
        <w:t>LGBT people</w:t>
      </w:r>
      <w:r w:rsidR="00154EE5" w:rsidRPr="00E05F64">
        <w:rPr>
          <w:rFonts w:ascii="Open Sans Light" w:hAnsi="Open Sans Light" w:cs="Open Sans Light"/>
        </w:rPr>
        <w:t xml:space="preserve">: </w:t>
      </w:r>
      <w:r w:rsidR="00532FBD" w:rsidRPr="00E05F64">
        <w:rPr>
          <w:rFonts w:ascii="Open Sans Light" w:hAnsi="Open Sans Light" w:cs="Open Sans Light"/>
        </w:rPr>
        <w:t xml:space="preserve">police </w:t>
      </w:r>
      <w:r w:rsidR="007C65A6">
        <w:rPr>
          <w:rFonts w:ascii="Open Sans Light" w:hAnsi="Open Sans Light" w:cs="Open Sans Light"/>
        </w:rPr>
        <w:t>abuse, artitrary detention and extortion</w:t>
      </w:r>
      <w:r w:rsidR="00532FBD" w:rsidRPr="00E05F64">
        <w:rPr>
          <w:rFonts w:ascii="Open Sans Light" w:hAnsi="Open Sans Light" w:cs="Open Sans Light"/>
        </w:rPr>
        <w:t xml:space="preserve"> (Article</w:t>
      </w:r>
      <w:r w:rsidR="00900E03" w:rsidRPr="00E05F64">
        <w:rPr>
          <w:rFonts w:ascii="Open Sans Light" w:hAnsi="Open Sans Light" w:cs="Open Sans Light"/>
        </w:rPr>
        <w:t xml:space="preserve"> 7</w:t>
      </w:r>
      <w:r w:rsidR="00532FBD" w:rsidRPr="00E05F64">
        <w:rPr>
          <w:rFonts w:ascii="Open Sans Light" w:hAnsi="Open Sans Light" w:cs="Open Sans Light"/>
        </w:rPr>
        <w:t>)</w:t>
      </w:r>
      <w:bookmarkEnd w:id="78"/>
      <w:bookmarkEnd w:id="79"/>
      <w:bookmarkEnd w:id="80"/>
    </w:p>
    <w:p w14:paraId="70182346" w14:textId="77777777" w:rsidR="00532FBD" w:rsidRPr="00E05F64" w:rsidRDefault="00716AAA" w:rsidP="00F620BA">
      <w:pPr>
        <w:jc w:val="both"/>
        <w:rPr>
          <w:rFonts w:ascii="Open Sans Light" w:hAnsi="Open Sans Light" w:cs="Open Sans Light"/>
          <w:bCs/>
          <w:i/>
          <w:iCs/>
          <w:sz w:val="21"/>
        </w:rPr>
      </w:pPr>
      <w:r w:rsidRPr="00E05F64">
        <w:rPr>
          <w:rFonts w:ascii="Open Sans Light" w:hAnsi="Open Sans Light" w:cs="Open Sans Light"/>
          <w:bCs/>
          <w:i/>
          <w:iCs/>
          <w:sz w:val="21"/>
        </w:rPr>
        <w:t xml:space="preserve">The human rights of lesbian, gay, bisexual and transgender (LGBT) people in Tajikistan are often egregiously abused, although consensual homosexual relations between adults were decriminalized in Tajikistan in 1998. In recent years law enforcement agencies have repeatedly stated that it was necessary to counteract homosexuality and they appear to have increasingly targeted LGBT people. </w:t>
      </w:r>
      <w:r w:rsidR="00352588" w:rsidRPr="00E05F64">
        <w:rPr>
          <w:rFonts w:ascii="Open Sans Light" w:hAnsi="Open Sans Light" w:cs="Open Sans Light"/>
          <w:bCs/>
          <w:i/>
          <w:iCs/>
          <w:sz w:val="21"/>
        </w:rPr>
        <w:t>The authors of this report are aware of d</w:t>
      </w:r>
      <w:r w:rsidRPr="00E05F64">
        <w:rPr>
          <w:rFonts w:ascii="Open Sans Light" w:hAnsi="Open Sans Light" w:cs="Open Sans Light"/>
          <w:bCs/>
          <w:i/>
          <w:iCs/>
          <w:sz w:val="21"/>
        </w:rPr>
        <w:t xml:space="preserve">ozens of credible cases in recent years of police intimidating, arbitrarily detaining, physically or sexually abusing or threatening to abuse LGBT people. Police abuse and extort money from LGBT people with almost complete impunity. Societal homophobia and </w:t>
      </w:r>
      <w:r w:rsidR="001C46CD" w:rsidRPr="00E05F64">
        <w:rPr>
          <w:rFonts w:ascii="Open Sans Light" w:hAnsi="Open Sans Light" w:cs="Open Sans Light"/>
          <w:bCs/>
          <w:i/>
          <w:iCs/>
          <w:sz w:val="21"/>
        </w:rPr>
        <w:t>transphobic</w:t>
      </w:r>
      <w:r w:rsidRPr="00E05F64">
        <w:rPr>
          <w:rFonts w:ascii="Open Sans Light" w:hAnsi="Open Sans Light" w:cs="Open Sans Light"/>
          <w:bCs/>
          <w:i/>
          <w:iCs/>
          <w:sz w:val="21"/>
        </w:rPr>
        <w:t xml:space="preserve"> make </w:t>
      </w:r>
      <w:r w:rsidR="00352588" w:rsidRPr="00E05F64">
        <w:rPr>
          <w:rFonts w:ascii="Open Sans Light" w:hAnsi="Open Sans Light" w:cs="Open Sans Light"/>
          <w:bCs/>
          <w:i/>
          <w:iCs/>
          <w:sz w:val="21"/>
        </w:rPr>
        <w:t>NGO</w:t>
      </w:r>
      <w:r w:rsidRPr="00E05F64">
        <w:rPr>
          <w:rFonts w:ascii="Open Sans Light" w:hAnsi="Open Sans Light" w:cs="Open Sans Light"/>
          <w:bCs/>
          <w:i/>
          <w:iCs/>
          <w:sz w:val="21"/>
        </w:rPr>
        <w:t>s working with LGBT clients particularly vulnerable to government pressure</w:t>
      </w:r>
      <w:r w:rsidR="00352588" w:rsidRPr="00E05F64">
        <w:rPr>
          <w:rFonts w:ascii="Open Sans Light" w:hAnsi="Open Sans Light" w:cs="Open Sans Light"/>
          <w:bCs/>
          <w:i/>
          <w:iCs/>
          <w:sz w:val="21"/>
        </w:rPr>
        <w:t xml:space="preserve"> and several have been forced to discontinue their work in recent years</w:t>
      </w:r>
      <w:r w:rsidRPr="00E05F64">
        <w:rPr>
          <w:rFonts w:ascii="Open Sans Light" w:hAnsi="Open Sans Light" w:cs="Open Sans Light"/>
          <w:bCs/>
          <w:i/>
          <w:iCs/>
          <w:sz w:val="21"/>
        </w:rPr>
        <w:t>.</w:t>
      </w:r>
    </w:p>
    <w:p w14:paraId="690E1CA8" w14:textId="77777777" w:rsidR="00532FBD" w:rsidRPr="00E05F64" w:rsidRDefault="00532FBD" w:rsidP="00F620BA">
      <w:pPr>
        <w:jc w:val="both"/>
        <w:rPr>
          <w:rFonts w:ascii="Open Sans Light" w:hAnsi="Open Sans Light" w:cs="Open Sans Light"/>
          <w:sz w:val="21"/>
        </w:rPr>
      </w:pPr>
      <w:r w:rsidRPr="00E05F64">
        <w:rPr>
          <w:rFonts w:ascii="Open Sans Light" w:hAnsi="Open Sans Light" w:cs="Open Sans Light"/>
          <w:sz w:val="21"/>
        </w:rPr>
        <w:t xml:space="preserve">For further information, refer to the </w:t>
      </w:r>
      <w:r w:rsidR="004A3DFF" w:rsidRPr="00E05F64">
        <w:rPr>
          <w:rFonts w:ascii="Open Sans Light" w:hAnsi="Open Sans Light" w:cs="Open Sans Light"/>
          <w:sz w:val="21"/>
        </w:rPr>
        <w:t xml:space="preserve">February 2018 </w:t>
      </w:r>
      <w:r w:rsidRPr="00E05F64">
        <w:rPr>
          <w:rFonts w:ascii="Open Sans Light" w:hAnsi="Open Sans Light" w:cs="Open Sans Light"/>
          <w:sz w:val="21"/>
        </w:rPr>
        <w:t xml:space="preserve">report “LGBT people in Tajikistan: beaten, raped and exploited by police” that is based on field research and was jointly produced by IPHR </w:t>
      </w:r>
      <w:r w:rsidRPr="00E05F64">
        <w:rPr>
          <w:rFonts w:ascii="Open Sans Light" w:hAnsi="Open Sans Light" w:cs="Open Sans Light"/>
          <w:sz w:val="21"/>
        </w:rPr>
        <w:lastRenderedPageBreak/>
        <w:t>and HFHR</w:t>
      </w:r>
      <w:r w:rsidR="00B564BC" w:rsidRPr="00E05F64">
        <w:rPr>
          <w:rFonts w:ascii="Open Sans Light" w:hAnsi="Open Sans Light" w:cs="Open Sans Light"/>
          <w:sz w:val="21"/>
        </w:rPr>
        <w:t xml:space="preserve">. The report is available on: </w:t>
      </w:r>
      <w:hyperlink r:id="rId15" w:history="1">
        <w:r w:rsidR="001E4E4B" w:rsidRPr="00E05F64">
          <w:rPr>
            <w:rStyle w:val="Hyperlink"/>
            <w:rFonts w:cs="Open Sans Light"/>
            <w:sz w:val="21"/>
          </w:rPr>
          <w:t>http://iphronline.org/tajikistan-reports-abuse-lgbt-people-domestic-violence-submitted-un-committee-torture.html</w:t>
        </w:r>
      </w:hyperlink>
      <w:r w:rsidR="00E206C9" w:rsidRPr="00E05F64">
        <w:rPr>
          <w:rFonts w:ascii="Open Sans Light" w:hAnsi="Open Sans Light" w:cs="Open Sans Light"/>
          <w:sz w:val="21"/>
        </w:rPr>
        <w:t>.</w:t>
      </w:r>
    </w:p>
    <w:p w14:paraId="5D6E3CE9" w14:textId="77777777" w:rsidR="009529A6" w:rsidRPr="00E05F64" w:rsidRDefault="009529A6" w:rsidP="00532FBD">
      <w:pPr>
        <w:rPr>
          <w:rFonts w:ascii="Open Sans Light" w:hAnsi="Open Sans Light" w:cs="Open Sans Light"/>
        </w:rPr>
      </w:pPr>
    </w:p>
    <w:p w14:paraId="6923955A" w14:textId="77777777" w:rsidR="009529A6" w:rsidRPr="00E05F64" w:rsidRDefault="000E21BF" w:rsidP="009529A6">
      <w:pPr>
        <w:pStyle w:val="Heading2"/>
        <w:rPr>
          <w:rFonts w:ascii="Open Sans Light" w:hAnsi="Open Sans Light" w:cs="Open Sans Light"/>
        </w:rPr>
      </w:pPr>
      <w:bookmarkStart w:id="81" w:name="_Toc383646324"/>
      <w:bookmarkStart w:id="82" w:name="_Toc10463037"/>
      <w:r w:rsidRPr="00E05F64">
        <w:rPr>
          <w:rFonts w:ascii="Open Sans Light" w:hAnsi="Open Sans Light" w:cs="Open Sans Light"/>
        </w:rPr>
        <w:t>11</w:t>
      </w:r>
      <w:r w:rsidR="009529A6" w:rsidRPr="00E05F64">
        <w:rPr>
          <w:rFonts w:ascii="Open Sans Light" w:hAnsi="Open Sans Light" w:cs="Open Sans Light"/>
        </w:rPr>
        <w:t>.1. Suggested recommendations to the authorities of Tajikistan</w:t>
      </w:r>
      <w:bookmarkEnd w:id="81"/>
      <w:bookmarkEnd w:id="82"/>
    </w:p>
    <w:p w14:paraId="15258E51" w14:textId="77777777" w:rsidR="009529A6" w:rsidRPr="00E05F64" w:rsidRDefault="009529A6" w:rsidP="009529A6">
      <w:pPr>
        <w:pStyle w:val="ListParagraph"/>
        <w:numPr>
          <w:ilvl w:val="0"/>
          <w:numId w:val="7"/>
        </w:numPr>
        <w:jc w:val="both"/>
        <w:rPr>
          <w:rFonts w:ascii="Open Sans Light" w:hAnsi="Open Sans Light" w:cs="Open Sans Light"/>
          <w:sz w:val="21"/>
        </w:rPr>
      </w:pPr>
      <w:r w:rsidRPr="00E05F64">
        <w:rPr>
          <w:rFonts w:ascii="Open Sans Light" w:hAnsi="Open Sans Light" w:cs="Open Sans Light"/>
          <w:sz w:val="21"/>
          <w:lang w:val="de-DE"/>
        </w:rPr>
        <w:t>Refrain from targeting LGBT people because of their sexual orientation or gender identity and erase government registers on members of sexual minorities.</w:t>
      </w:r>
    </w:p>
    <w:p w14:paraId="5CD16D20" w14:textId="77777777" w:rsidR="009529A6" w:rsidRPr="00E05F64" w:rsidRDefault="009529A6" w:rsidP="009529A6">
      <w:pPr>
        <w:pStyle w:val="ListParagraph"/>
        <w:numPr>
          <w:ilvl w:val="0"/>
          <w:numId w:val="7"/>
        </w:numPr>
        <w:jc w:val="both"/>
        <w:rPr>
          <w:rFonts w:ascii="Open Sans Light" w:hAnsi="Open Sans Light" w:cs="Open Sans Light"/>
          <w:sz w:val="21"/>
        </w:rPr>
      </w:pPr>
      <w:r w:rsidRPr="00E05F64">
        <w:rPr>
          <w:rFonts w:ascii="Open Sans Light" w:hAnsi="Open Sans Light" w:cs="Open Sans Light"/>
          <w:bCs/>
          <w:sz w:val="21"/>
          <w:lang w:val="de-DE"/>
        </w:rPr>
        <w:t>Devise and implement specific procedures to ensure that LGBT people who lodge complaints or provide witness reports about extortion or physical abuse by police or non-state actors are protected against reprisals as soon as the authorities receive the complaint/witness report and that appropriate disciplinary or, where relevant, criminal measures are imposed against perpetrators for such actions.</w:t>
      </w:r>
    </w:p>
    <w:p w14:paraId="69544B33" w14:textId="77777777" w:rsidR="009529A6" w:rsidRPr="00E05F64" w:rsidRDefault="009529A6" w:rsidP="009529A6">
      <w:pPr>
        <w:pStyle w:val="ListParagraph"/>
        <w:numPr>
          <w:ilvl w:val="0"/>
          <w:numId w:val="7"/>
        </w:numPr>
        <w:jc w:val="both"/>
        <w:rPr>
          <w:rFonts w:ascii="Open Sans Light" w:hAnsi="Open Sans Light" w:cs="Open Sans Light"/>
          <w:sz w:val="21"/>
        </w:rPr>
      </w:pPr>
      <w:r w:rsidRPr="00E05F64">
        <w:rPr>
          <w:rFonts w:ascii="Open Sans Light" w:hAnsi="Open Sans Light" w:cs="Open Sans Light"/>
          <w:sz w:val="21"/>
          <w:lang w:val="de-DE"/>
        </w:rPr>
        <w:t>Ensure that all credible allegations of arbitrary detention, extortion, torture or other ill-treatment of LGBT people by government agents or of their abuse by non-state actors are promptly, thoroughly, impartially and independently investigated, and that the perpetrators are brought to justice in fair proceedings.</w:t>
      </w:r>
    </w:p>
    <w:p w14:paraId="61D5D6EA" w14:textId="77777777" w:rsidR="009529A6" w:rsidRPr="00E05F64" w:rsidRDefault="009529A6" w:rsidP="009529A6">
      <w:pPr>
        <w:pStyle w:val="ListParagraph"/>
        <w:numPr>
          <w:ilvl w:val="0"/>
          <w:numId w:val="7"/>
        </w:numPr>
        <w:jc w:val="both"/>
        <w:rPr>
          <w:rFonts w:ascii="Open Sans Light" w:hAnsi="Open Sans Light" w:cs="Open Sans Light"/>
          <w:sz w:val="21"/>
        </w:rPr>
      </w:pPr>
      <w:r w:rsidRPr="00E05F64">
        <w:rPr>
          <w:rFonts w:ascii="Open Sans Light" w:hAnsi="Open Sans Light" w:cs="Open Sans Light"/>
          <w:sz w:val="21"/>
        </w:rPr>
        <w:t xml:space="preserve">Engage with human rights and LGBT rights groups in Tajikistan to develop training programmes for law enforcement agents, prosecutor’s offices and the </w:t>
      </w:r>
      <w:r w:rsidR="00216541" w:rsidRPr="00E05F64">
        <w:rPr>
          <w:rFonts w:ascii="Open Sans Light" w:hAnsi="Open Sans Light" w:cs="Open Sans Light"/>
          <w:sz w:val="21"/>
        </w:rPr>
        <w:t>Ombudsperson</w:t>
      </w:r>
      <w:r w:rsidRPr="00E05F64">
        <w:rPr>
          <w:rFonts w:ascii="Open Sans Light" w:hAnsi="Open Sans Light" w:cs="Open Sans Light"/>
          <w:sz w:val="21"/>
        </w:rPr>
        <w:t>’s Office on human rights and sexual minorities and measures to prevent and remedy police abuse against LGBT people.</w:t>
      </w:r>
    </w:p>
    <w:p w14:paraId="63A2C4B8" w14:textId="77777777" w:rsidR="00532FBD" w:rsidRPr="00E05F64" w:rsidRDefault="00532FBD" w:rsidP="00532FBD">
      <w:pPr>
        <w:rPr>
          <w:rFonts w:ascii="Open Sans Light" w:hAnsi="Open Sans Light" w:cs="Open Sans Light"/>
        </w:rPr>
      </w:pPr>
    </w:p>
    <w:p w14:paraId="7661AE64" w14:textId="39D25829" w:rsidR="003A5898" w:rsidRPr="00E05F64" w:rsidRDefault="000E21BF" w:rsidP="0092130B">
      <w:pPr>
        <w:pStyle w:val="Heading1"/>
        <w:rPr>
          <w:rFonts w:ascii="Open Sans Light" w:hAnsi="Open Sans Light" w:cs="Open Sans Light"/>
        </w:rPr>
      </w:pPr>
      <w:bookmarkStart w:id="83" w:name="_Toc10463038"/>
      <w:r w:rsidRPr="00E05F64">
        <w:rPr>
          <w:rFonts w:ascii="Open Sans Light" w:hAnsi="Open Sans Light" w:cs="Open Sans Light"/>
          <w:lang w:val="en-GB"/>
        </w:rPr>
        <w:t>12</w:t>
      </w:r>
      <w:r w:rsidR="00575F36" w:rsidRPr="00E05F64">
        <w:rPr>
          <w:rFonts w:ascii="Open Sans Light" w:hAnsi="Open Sans Light" w:cs="Open Sans Light"/>
          <w:lang w:val="en-GB"/>
        </w:rPr>
        <w:t xml:space="preserve">. </w:t>
      </w:r>
      <w:r w:rsidR="003A5898" w:rsidRPr="00E05F64">
        <w:rPr>
          <w:rFonts w:ascii="Open Sans Light" w:hAnsi="Open Sans Light" w:cs="Open Sans Light"/>
          <w:lang w:val="en-GB"/>
        </w:rPr>
        <w:t>The situation of human rights NGOs and activists</w:t>
      </w:r>
      <w:r w:rsidR="00C102DB">
        <w:rPr>
          <w:rFonts w:ascii="Open Sans Light" w:hAnsi="Open Sans Light" w:cs="Open Sans Light"/>
          <w:lang w:val="en-GB"/>
        </w:rPr>
        <w:t xml:space="preserve"> (Article 22)</w:t>
      </w:r>
      <w:bookmarkEnd w:id="83"/>
    </w:p>
    <w:p w14:paraId="1C6C3395" w14:textId="77777777" w:rsidR="001C46CD" w:rsidRPr="00E05F64" w:rsidRDefault="00172496">
      <w:pPr>
        <w:spacing w:line="240" w:lineRule="auto"/>
        <w:jc w:val="both"/>
        <w:rPr>
          <w:rFonts w:ascii="Open Sans Light" w:hAnsi="Open Sans Light" w:cs="Open Sans Light"/>
          <w:bCs/>
          <w:i/>
          <w:sz w:val="21"/>
        </w:rPr>
      </w:pPr>
      <w:r w:rsidRPr="00E05F64">
        <w:rPr>
          <w:rFonts w:ascii="Open Sans Light" w:hAnsi="Open Sans Light" w:cs="Open Sans Light"/>
          <w:i/>
          <w:sz w:val="21"/>
        </w:rPr>
        <w:t>In its 2013 Concluding Observations on Tajikistan’s second periodic report, the HRC urged the Government of Tajikistan to “</w:t>
      </w:r>
      <w:r w:rsidRPr="00E05F64">
        <w:rPr>
          <w:rFonts w:ascii="Open Sans Light" w:hAnsi="Open Sans Light" w:cs="Open Sans Light"/>
          <w:bCs/>
          <w:i/>
          <w:sz w:val="21"/>
        </w:rPr>
        <w:t xml:space="preserve">bring its law governing the registration of NGOs into line with the Covenant, in particular with articles 22, paragraph 2, and 25. The State party should reinstate NGOs which were unlawfully shut down and should refrain from imposing disproportionate or discriminatory restrictions on the freedom of association”. </w:t>
      </w:r>
    </w:p>
    <w:p w14:paraId="7E039B57" w14:textId="77777777" w:rsidR="001C46CD" w:rsidRPr="00E05F64" w:rsidRDefault="00172496">
      <w:pPr>
        <w:spacing w:line="240" w:lineRule="auto"/>
        <w:jc w:val="both"/>
        <w:rPr>
          <w:rFonts w:ascii="Open Sans Light" w:hAnsi="Open Sans Light" w:cs="Open Sans Light"/>
          <w:sz w:val="21"/>
        </w:rPr>
      </w:pPr>
      <w:r w:rsidRPr="00E05F64">
        <w:rPr>
          <w:rFonts w:ascii="Open Sans Light" w:hAnsi="Open Sans Light" w:cs="Open Sans Light"/>
          <w:bCs/>
          <w:sz w:val="21"/>
        </w:rPr>
        <w:t xml:space="preserve">Unfortunately, </w:t>
      </w:r>
      <w:r w:rsidRPr="00E05F64">
        <w:rPr>
          <w:rFonts w:ascii="Open Sans Light" w:hAnsi="Open Sans Light" w:cs="Open Sans Light"/>
          <w:sz w:val="21"/>
        </w:rPr>
        <w:t>the situation of civil society organizations and activists in Tajikistan, in particular those working on torture and other human rights issues has seriously deteriorated since the last HRC review in 2013. This trend has intensified since 2015. NGOs, activists and lawyers have been subjected to pressure by the authorities to drop or refrain from taking up politically sensitive issues or cases, and it has become increasingly difficult for them to work on certain issues. Many groups have been subjected to intrusive inspections of their activities by the Tax Committee, national security services and other state bodies.</w:t>
      </w:r>
    </w:p>
    <w:p w14:paraId="6B6B4BFE" w14:textId="77777777" w:rsidR="001C46CD" w:rsidRPr="008B31BF" w:rsidRDefault="00172496">
      <w:pPr>
        <w:spacing w:line="240" w:lineRule="auto"/>
        <w:jc w:val="both"/>
        <w:rPr>
          <w:rFonts w:ascii="Open Sans Light" w:hAnsi="Open Sans Light" w:cs="Open Sans Light"/>
          <w:sz w:val="21"/>
        </w:rPr>
      </w:pPr>
      <w:r w:rsidRPr="00E05F64">
        <w:rPr>
          <w:rFonts w:ascii="Open Sans Light" w:hAnsi="Open Sans Light" w:cs="Open Sans Light"/>
          <w:sz w:val="21"/>
        </w:rPr>
        <w:t xml:space="preserve">A decade ago there were dozens of NGOs working on promoting democratic reforms and free elections, but now not a single NGO addresses such issues or carries out election monitoring. NGOs also generally refrain from working on violations of religious freedoms since the government has linked defending religious freedoms to the promotion of “terrorism” and “extremism”. Similarly, organizations, activists or lawyers working on cases related to individuals associated with the political opposition, including cases involving torture allegations are labelled as “extremists” and face severe pressure. NGOs and activists who defend the rights and interests of sexual minorities or sex workers are at particular risk: they are frequently criticized </w:t>
      </w:r>
      <w:r w:rsidRPr="00E05F64">
        <w:rPr>
          <w:rFonts w:ascii="Open Sans Light" w:hAnsi="Open Sans Light" w:cs="Open Sans Light"/>
          <w:sz w:val="21"/>
        </w:rPr>
        <w:lastRenderedPageBreak/>
        <w:t>by state bodies, which accuse them of “spreading Western values” and “undermining traditional values and morals”.</w:t>
      </w:r>
      <w:r w:rsidRPr="008B31BF">
        <w:rPr>
          <w:rStyle w:val="FootnoteReference"/>
          <w:rFonts w:ascii="Open Sans Light" w:hAnsi="Open Sans Light" w:cs="Open Sans Light"/>
          <w:sz w:val="21"/>
        </w:rPr>
        <w:footnoteReference w:id="5"/>
      </w:r>
      <w:r w:rsidRPr="008B31BF">
        <w:rPr>
          <w:rFonts w:ascii="Open Sans Light" w:hAnsi="Open Sans Light" w:cs="Open Sans Light"/>
          <w:sz w:val="21"/>
        </w:rPr>
        <w:t xml:space="preserve"> </w:t>
      </w:r>
    </w:p>
    <w:p w14:paraId="0E4F44FD" w14:textId="77777777" w:rsidR="001C46CD" w:rsidRPr="008B31BF" w:rsidRDefault="00172496">
      <w:pPr>
        <w:spacing w:line="240" w:lineRule="auto"/>
        <w:jc w:val="both"/>
        <w:rPr>
          <w:rFonts w:ascii="Open Sans Light" w:hAnsi="Open Sans Light" w:cs="Open Sans Light"/>
          <w:sz w:val="21"/>
        </w:rPr>
      </w:pPr>
      <w:r w:rsidRPr="008B31BF">
        <w:rPr>
          <w:rFonts w:ascii="Open Sans Light" w:hAnsi="Open Sans Light" w:cs="Open Sans Light"/>
          <w:sz w:val="21"/>
        </w:rPr>
        <w:t xml:space="preserve">In the last few years, a </w:t>
      </w:r>
      <w:r w:rsidRPr="008B31BF">
        <w:rPr>
          <w:rFonts w:ascii="Open Sans Light" w:hAnsi="Open Sans Light" w:cs="Open Sans Light"/>
          <w:b/>
          <w:sz w:val="21"/>
        </w:rPr>
        <w:t>growing number of NGOs have been subjected to inspections by the Tax Committee, national security services and other state bodies</w:t>
      </w:r>
      <w:r w:rsidRPr="008B31BF">
        <w:rPr>
          <w:rFonts w:ascii="Open Sans Light" w:hAnsi="Open Sans Light" w:cs="Open Sans Light"/>
          <w:sz w:val="21"/>
        </w:rPr>
        <w:t xml:space="preserve">. Such </w:t>
      </w:r>
      <w:r w:rsidRPr="008B31BF">
        <w:rPr>
          <w:rFonts w:ascii="Open Sans Light" w:hAnsi="Open Sans Light" w:cs="Open Sans Light"/>
          <w:sz w:val="21"/>
          <w:lang w:val="en-GB"/>
        </w:rPr>
        <w:t xml:space="preserve">inspections are time-consuming and stressful for the NGOs targeted and create uncertainty for them since they do not know what the outcome will be. In </w:t>
      </w:r>
      <w:r w:rsidRPr="008B31BF">
        <w:rPr>
          <w:rFonts w:ascii="Open Sans Light" w:hAnsi="Open Sans Light" w:cs="Open Sans Light"/>
          <w:sz w:val="21"/>
        </w:rPr>
        <w:t xml:space="preserve">some cases, the inspections have also resulted in warnings and sanctions because of alleged violations of the law, and some NGOs have been forced to close down. </w:t>
      </w:r>
    </w:p>
    <w:p w14:paraId="12165F2D" w14:textId="77777777" w:rsidR="001C46CD" w:rsidRPr="008B31BF" w:rsidRDefault="009D075F">
      <w:pPr>
        <w:spacing w:line="240" w:lineRule="auto"/>
        <w:jc w:val="both"/>
        <w:rPr>
          <w:rFonts w:ascii="Open Sans Light" w:hAnsi="Open Sans Light" w:cs="Open Sans Light"/>
          <w:sz w:val="21"/>
        </w:rPr>
      </w:pPr>
      <w:r>
        <w:rPr>
          <w:rFonts w:ascii="Open Sans Light" w:hAnsi="Open Sans Light" w:cs="Open Sans Light"/>
          <w:sz w:val="21"/>
        </w:rPr>
        <w:t>Below</w:t>
      </w:r>
      <w:r w:rsidRPr="008B31BF">
        <w:rPr>
          <w:rFonts w:ascii="Open Sans Light" w:hAnsi="Open Sans Light" w:cs="Open Sans Light"/>
          <w:sz w:val="21"/>
        </w:rPr>
        <w:t xml:space="preserve"> </w:t>
      </w:r>
      <w:r w:rsidR="00172496" w:rsidRPr="008B31BF">
        <w:rPr>
          <w:rFonts w:ascii="Open Sans Light" w:hAnsi="Open Sans Light" w:cs="Open Sans Light"/>
          <w:sz w:val="21"/>
        </w:rPr>
        <w:t>are only a few examples of NGOs that have been subjected to intrusive checks and punitive measures by state bodies:</w:t>
      </w:r>
    </w:p>
    <w:p w14:paraId="7F4DFCD6" w14:textId="77777777" w:rsidR="001C46CD" w:rsidRPr="008B31BF" w:rsidRDefault="00172496">
      <w:pPr>
        <w:spacing w:line="240" w:lineRule="auto"/>
        <w:jc w:val="both"/>
        <w:rPr>
          <w:rFonts w:ascii="Open Sans Light" w:hAnsi="Open Sans Light" w:cs="Open Sans Light"/>
          <w:bCs/>
          <w:sz w:val="21"/>
          <w:lang w:val="en-GB"/>
        </w:rPr>
      </w:pPr>
      <w:r w:rsidRPr="008B31BF">
        <w:rPr>
          <w:rFonts w:ascii="Open Sans Light" w:hAnsi="Open Sans Light" w:cs="Open Sans Light"/>
          <w:sz w:val="21"/>
        </w:rPr>
        <w:t xml:space="preserve">In June 2015, the Tax Committee filed a lawsuit against the </w:t>
      </w:r>
      <w:r w:rsidRPr="008B31BF">
        <w:rPr>
          <w:rFonts w:ascii="Open Sans Light" w:hAnsi="Open Sans Light" w:cs="Open Sans Light"/>
          <w:b/>
          <w:sz w:val="21"/>
        </w:rPr>
        <w:t>Public Foundation “Nota Bene”</w:t>
      </w:r>
      <w:r w:rsidRPr="008B31BF">
        <w:rPr>
          <w:rFonts w:ascii="Open Sans Light" w:hAnsi="Open Sans Light" w:cs="Open Sans Light"/>
          <w:sz w:val="21"/>
        </w:rPr>
        <w:t xml:space="preserve"> – a well-known Dushanbe-based human rights NGO that is a member of the Coalition against Torture and Impunity, requesting that the organization be closed down for allegedly taking advantage of gaps in the law when registering in 2009. Like many other NGOs in Tajikistan, Nota Bene is registered as a “public foundation” with the Tax Committee rather than as a “public association” with the Ministry of Justice. Both types of organizations are foreseen by national law. </w:t>
      </w:r>
      <w:r w:rsidRPr="008B31BF">
        <w:rPr>
          <w:rFonts w:ascii="Open Sans Light" w:hAnsi="Open Sans Light" w:cs="Open Sans Light"/>
          <w:bCs/>
          <w:sz w:val="21"/>
          <w:lang w:val="en-GB"/>
        </w:rPr>
        <w:t>The registration process for “public foundations” is simpler and new organizations established in recent years have often registered as “public foundations” given the complications associated with the process of registering “public associations”. The court with which the lawsuit was filed eventually left it without consideration on the grounds that the parties to the case “did not appear” for the hearing. However, the lawsuit established a problematic precedent for NGOs registered as “public foundations” and it cannot be excluded that the Tax Committee may re-initiate the lawsuit in the future.</w:t>
      </w:r>
    </w:p>
    <w:p w14:paraId="6DE9A67C" w14:textId="77777777" w:rsidR="001C46CD" w:rsidRPr="008B31BF" w:rsidRDefault="00172496" w:rsidP="008B31BF">
      <w:pPr>
        <w:spacing w:line="240" w:lineRule="auto"/>
        <w:jc w:val="both"/>
        <w:rPr>
          <w:rFonts w:ascii="Open Sans Light" w:hAnsi="Open Sans Light" w:cs="Open Sans Light"/>
          <w:sz w:val="21"/>
        </w:rPr>
      </w:pPr>
      <w:r w:rsidRPr="008B31BF">
        <w:rPr>
          <w:rFonts w:ascii="Open Sans Light" w:hAnsi="Open Sans Light" w:cs="Open Sans Light"/>
          <w:sz w:val="21"/>
          <w:shd w:val="clear" w:color="auto" w:fill="CCCCCC"/>
        </w:rPr>
        <w:t xml:space="preserve">In August 2015, following an inspection carried out by the Tax Committee, the </w:t>
      </w:r>
      <w:r w:rsidRPr="008B31BF">
        <w:rPr>
          <w:rFonts w:ascii="Open Sans Light" w:hAnsi="Open Sans Light" w:cs="Open Sans Light"/>
          <w:b/>
          <w:sz w:val="21"/>
          <w:shd w:val="clear" w:color="auto" w:fill="CCCCCC"/>
        </w:rPr>
        <w:t>Bureau for Human Rights and Rule of Law</w:t>
      </w:r>
      <w:r w:rsidRPr="008B31BF">
        <w:rPr>
          <w:rFonts w:ascii="Open Sans Light" w:hAnsi="Open Sans Light" w:cs="Open Sans Light"/>
          <w:sz w:val="21"/>
          <w:shd w:val="clear" w:color="auto" w:fill="CCCCCC"/>
        </w:rPr>
        <w:t xml:space="preserve"> – another well-known Dushanbe-based human rights NGO that is a member of the Coalition against Torture and Impunity – was ordered to pay a substantial fine of the equivalent of some 6000 EUR for alleged violations of the Tax Code. This was a heavy financial burden for the organization. </w:t>
      </w:r>
    </w:p>
    <w:p w14:paraId="37A4CFEB" w14:textId="77777777" w:rsidR="001C46CD" w:rsidRPr="008B31BF" w:rsidRDefault="001C46CD" w:rsidP="008B31BF">
      <w:pPr>
        <w:spacing w:line="240" w:lineRule="auto"/>
        <w:jc w:val="both"/>
        <w:rPr>
          <w:rFonts w:ascii="Open Sans Light" w:hAnsi="Open Sans Light" w:cs="Open Sans Light"/>
          <w:sz w:val="21"/>
        </w:rPr>
      </w:pPr>
    </w:p>
    <w:p w14:paraId="48C9415D" w14:textId="77777777" w:rsidR="001C46CD" w:rsidRPr="008B31BF" w:rsidRDefault="00172496" w:rsidP="008B31BF">
      <w:pPr>
        <w:spacing w:line="240" w:lineRule="auto"/>
        <w:jc w:val="both"/>
        <w:rPr>
          <w:rFonts w:ascii="Open Sans Light" w:hAnsi="Open Sans Light" w:cs="Open Sans Light"/>
          <w:sz w:val="21"/>
        </w:rPr>
      </w:pPr>
      <w:r w:rsidRPr="008B31BF">
        <w:rPr>
          <w:rFonts w:ascii="Open Sans Light" w:hAnsi="Open Sans Light" w:cs="Open Sans Light"/>
          <w:sz w:val="21"/>
          <w:shd w:val="clear" w:color="auto" w:fill="CCCCCC"/>
        </w:rPr>
        <w:t xml:space="preserve">In November 2017, </w:t>
      </w:r>
      <w:r w:rsidRPr="008B31BF">
        <w:rPr>
          <w:rFonts w:ascii="Open Sans Light" w:hAnsi="Open Sans Light" w:cs="Open Sans Light"/>
          <w:b/>
          <w:sz w:val="21"/>
          <w:shd w:val="clear" w:color="auto" w:fill="CCCCCC"/>
        </w:rPr>
        <w:t>Rohi Zindaghi</w:t>
      </w:r>
      <w:r w:rsidRPr="008B31BF">
        <w:rPr>
          <w:rFonts w:ascii="Open Sans Light" w:hAnsi="Open Sans Light" w:cs="Open Sans Light"/>
          <w:sz w:val="21"/>
          <w:shd w:val="clear" w:color="auto" w:fill="CCCCCC"/>
        </w:rPr>
        <w:t xml:space="preserve"> (“Life Path”), an NGO working on LGBT rights in the Sughd region of northern Tajikistan, announced that it had been forced to close down following a series of inspections by the local administration, fire safety officials, the prosecutor's office and other official bodies. The chair of the organization said that they made this decision since they were tired of all inspections, although these had only found minor violations. She also said that the organization had been under pressure from the authorities since it started addressing the rights of sexual minorities and “advised” to drop this issue if it wanted to continue its work.</w:t>
      </w:r>
    </w:p>
    <w:p w14:paraId="6BDD6233" w14:textId="77777777" w:rsidR="001C46CD" w:rsidRPr="008B31BF" w:rsidRDefault="001C46CD" w:rsidP="008B31BF">
      <w:pPr>
        <w:spacing w:line="240" w:lineRule="auto"/>
        <w:jc w:val="both"/>
        <w:rPr>
          <w:rFonts w:ascii="Open Sans Light" w:hAnsi="Open Sans Light" w:cs="Open Sans Light"/>
          <w:sz w:val="21"/>
        </w:rPr>
      </w:pPr>
    </w:p>
    <w:p w14:paraId="270D416E" w14:textId="021FABF5" w:rsidR="001C46CD" w:rsidRPr="008B31BF" w:rsidRDefault="00172496" w:rsidP="008B31BF">
      <w:pPr>
        <w:spacing w:line="240" w:lineRule="auto"/>
        <w:jc w:val="both"/>
        <w:rPr>
          <w:rFonts w:ascii="Open Sans Light" w:hAnsi="Open Sans Light" w:cs="Open Sans Light"/>
          <w:sz w:val="21"/>
        </w:rPr>
      </w:pPr>
      <w:r w:rsidRPr="008B31BF">
        <w:rPr>
          <w:rFonts w:ascii="Open Sans Light" w:hAnsi="Open Sans Light" w:cs="Open Sans Light"/>
          <w:sz w:val="21"/>
          <w:shd w:val="clear" w:color="auto" w:fill="CCCCCC"/>
        </w:rPr>
        <w:t xml:space="preserve">In early February 2018, representatives of </w:t>
      </w:r>
      <w:r w:rsidRPr="008B31BF">
        <w:rPr>
          <w:rFonts w:ascii="Open Sans Light" w:hAnsi="Open Sans Light" w:cs="Open Sans Light"/>
          <w:b/>
          <w:sz w:val="21"/>
          <w:shd w:val="clear" w:color="auto" w:fill="CCCCCC"/>
        </w:rPr>
        <w:t>several organizations that work with and provide</w:t>
      </w:r>
      <w:r w:rsidR="00F962D1">
        <w:rPr>
          <w:rFonts w:ascii="Open Sans Light" w:hAnsi="Open Sans Light" w:cs="Open Sans Light"/>
          <w:b/>
          <w:sz w:val="21"/>
          <w:shd w:val="clear" w:color="auto" w:fill="CCCCCC"/>
        </w:rPr>
        <w:t xml:space="preserve"> </w:t>
      </w:r>
      <w:r w:rsidRPr="008B31BF">
        <w:rPr>
          <w:rFonts w:ascii="Open Sans Light" w:hAnsi="Open Sans Light" w:cs="Open Sans Light"/>
          <w:b/>
          <w:sz w:val="21"/>
          <w:shd w:val="clear" w:color="auto" w:fill="CCCCCC"/>
        </w:rPr>
        <w:t>assistance to Men who have Sex with Men</w:t>
      </w:r>
      <w:r w:rsidRPr="008B31BF">
        <w:rPr>
          <w:rFonts w:ascii="Open Sans Light" w:hAnsi="Open Sans Light" w:cs="Open Sans Light"/>
          <w:sz w:val="21"/>
          <w:shd w:val="clear" w:color="auto" w:fill="CCCCCC"/>
        </w:rPr>
        <w:t xml:space="preserve"> (MSM) in the cities of Kulyab, Kurgantyube and Dushanbe were summoned for interrogation by law enforcement authorities. During the interrogations, the NGO representatives were requested to provide a list of MSM with whom </w:t>
      </w:r>
      <w:r w:rsidRPr="008B31BF">
        <w:rPr>
          <w:rFonts w:ascii="Open Sans Light" w:hAnsi="Open Sans Light" w:cs="Open Sans Light"/>
          <w:sz w:val="21"/>
          <w:shd w:val="clear" w:color="auto" w:fill="CCCCCC"/>
        </w:rPr>
        <w:lastRenderedPageBreak/>
        <w:t xml:space="preserve">they work and pressured to write statements saying that they would stop addressing MSM issues. </w:t>
      </w:r>
    </w:p>
    <w:p w14:paraId="4293D906" w14:textId="77777777" w:rsidR="001C46CD" w:rsidRPr="008B31BF" w:rsidRDefault="001C46CD" w:rsidP="008B31BF">
      <w:pPr>
        <w:spacing w:line="240" w:lineRule="auto"/>
        <w:jc w:val="both"/>
        <w:rPr>
          <w:rFonts w:ascii="Open Sans Light" w:hAnsi="Open Sans Light" w:cs="Open Sans Light"/>
          <w:sz w:val="21"/>
        </w:rPr>
      </w:pPr>
    </w:p>
    <w:p w14:paraId="3CF9A0A2" w14:textId="77777777" w:rsidR="001C46CD" w:rsidRPr="008B31BF" w:rsidRDefault="00172496" w:rsidP="008B31BF">
      <w:pPr>
        <w:spacing w:line="240" w:lineRule="auto"/>
        <w:jc w:val="both"/>
        <w:rPr>
          <w:rFonts w:ascii="Open Sans Light" w:hAnsi="Open Sans Light" w:cs="Open Sans Light"/>
          <w:sz w:val="21"/>
        </w:rPr>
      </w:pPr>
      <w:r w:rsidRPr="008B31BF">
        <w:rPr>
          <w:rFonts w:ascii="Open Sans Light" w:hAnsi="Open Sans Light" w:cs="Open Sans Light"/>
          <w:b/>
          <w:sz w:val="21"/>
        </w:rPr>
        <w:t>Another NGO activist</w:t>
      </w:r>
      <w:r w:rsidRPr="008B31BF">
        <w:rPr>
          <w:rFonts w:ascii="Open Sans Light" w:hAnsi="Open Sans Light" w:cs="Open Sans Light"/>
          <w:sz w:val="21"/>
        </w:rPr>
        <w:t xml:space="preserve"> </w:t>
      </w:r>
      <w:r w:rsidR="00382E2C" w:rsidRPr="008B31BF">
        <w:rPr>
          <w:rFonts w:ascii="Open Sans Light" w:hAnsi="Open Sans Light" w:cs="Open Sans Light"/>
          <w:sz w:val="21"/>
        </w:rPr>
        <w:t xml:space="preserve">from an NGO working on health issues of male homosexuals and bisexuals </w:t>
      </w:r>
      <w:r w:rsidRPr="008B31BF">
        <w:rPr>
          <w:rFonts w:ascii="Open Sans Light" w:hAnsi="Open Sans Light" w:cs="Open Sans Light"/>
          <w:sz w:val="21"/>
        </w:rPr>
        <w:t xml:space="preserve">was detained by a group of law enforcement officials and taken to a local police station. After being interrogated for several hours about the nature of the work of the NGO and its clients, the activist was released. However, law enforcement officials also visited the NGO’s office and confiscated project financial documents, as well as office equipment and several boxes of hygienic products (which are used for HIV testing of clients). The NGO’s printer and financial documents were returned three days later. </w:t>
      </w:r>
    </w:p>
    <w:p w14:paraId="4F943E71" w14:textId="77777777" w:rsidR="001C46CD" w:rsidRPr="008B31BF" w:rsidRDefault="00172496" w:rsidP="008B31BF">
      <w:pPr>
        <w:spacing w:line="240" w:lineRule="auto"/>
        <w:jc w:val="both"/>
        <w:rPr>
          <w:rFonts w:ascii="Open Sans Light" w:hAnsi="Open Sans Light" w:cs="Open Sans Light"/>
          <w:sz w:val="21"/>
        </w:rPr>
      </w:pPr>
      <w:r w:rsidRPr="008B31BF">
        <w:rPr>
          <w:rFonts w:ascii="Open Sans Light" w:hAnsi="Open Sans Light" w:cs="Open Sans Light"/>
          <w:sz w:val="21"/>
        </w:rPr>
        <w:t>After</w:t>
      </w:r>
      <w:r w:rsidR="00382E2C" w:rsidRPr="008B31BF">
        <w:rPr>
          <w:rFonts w:ascii="Open Sans Light" w:hAnsi="Open Sans Light" w:cs="Open Sans Light"/>
          <w:sz w:val="21"/>
        </w:rPr>
        <w:t xml:space="preserve"> </w:t>
      </w:r>
      <w:r w:rsidRPr="008B31BF">
        <w:rPr>
          <w:rFonts w:ascii="Open Sans Light" w:hAnsi="Open Sans Light" w:cs="Open Sans Light"/>
          <w:sz w:val="21"/>
        </w:rPr>
        <w:t>the detention of the NGO activist and the raid of the NGO office, police detained eight young MSM who were held and interrogated for several hours at the local police station. The young people reported being subjected to ill-treatment and pressured to disclose information about other MSM, especially high-ranking ones. They said that they were severely beaten, including with the use of a truncheon; subjected to electrical shocks; insulted and humiliated. The detainees were eventually released. However, it was a traumatic experience for them and they subsequently experienced psychological distress.</w:t>
      </w:r>
    </w:p>
    <w:p w14:paraId="052C5BDB" w14:textId="77777777" w:rsidR="001C46CD" w:rsidRPr="008B31BF" w:rsidRDefault="00172496" w:rsidP="008B31BF">
      <w:pPr>
        <w:spacing w:line="240" w:lineRule="auto"/>
        <w:jc w:val="both"/>
        <w:rPr>
          <w:rFonts w:ascii="Open Sans Light" w:hAnsi="Open Sans Light" w:cs="Open Sans Light"/>
          <w:sz w:val="21"/>
        </w:rPr>
      </w:pPr>
      <w:r w:rsidRPr="008B31BF">
        <w:rPr>
          <w:rFonts w:ascii="Open Sans Light" w:hAnsi="Open Sans Light" w:cs="Open Sans Light"/>
          <w:sz w:val="21"/>
        </w:rPr>
        <w:t>There are many other cases in which NGOs have been subjected to inspections and punitive measures. However, those targeted often prefer not to make public statements about this, fearing further pressure and sanctions. For this reason, the names of the NGOs and individuals concerned in the last example, as well as other details that could reveal their identity are also withheld.</w:t>
      </w:r>
    </w:p>
    <w:p w14:paraId="11CC9C21" w14:textId="77777777" w:rsidR="001C46CD" w:rsidRPr="008B31BF" w:rsidRDefault="003D4B7F" w:rsidP="008B31BF">
      <w:pPr>
        <w:spacing w:line="240" w:lineRule="auto"/>
        <w:jc w:val="both"/>
        <w:rPr>
          <w:rFonts w:ascii="Open Sans Light" w:hAnsi="Open Sans Light" w:cs="Open Sans Light"/>
          <w:b/>
          <w:sz w:val="21"/>
        </w:rPr>
      </w:pPr>
      <w:r w:rsidRPr="008B31BF">
        <w:rPr>
          <w:rFonts w:ascii="Open Sans Light" w:hAnsi="Open Sans Light" w:cs="Open Sans Light"/>
          <w:b/>
          <w:sz w:val="21"/>
        </w:rPr>
        <w:t>Legislation regulating NGO activities</w:t>
      </w:r>
    </w:p>
    <w:p w14:paraId="718E60F9" w14:textId="77777777" w:rsidR="001C46CD" w:rsidRPr="008B31BF" w:rsidRDefault="003D4B7F" w:rsidP="008B31BF">
      <w:pPr>
        <w:spacing w:line="240" w:lineRule="auto"/>
        <w:jc w:val="both"/>
        <w:rPr>
          <w:rFonts w:ascii="Open Sans Light" w:hAnsi="Open Sans Light" w:cs="Open Sans Light"/>
          <w:sz w:val="21"/>
        </w:rPr>
      </w:pPr>
      <w:r w:rsidRPr="008B31BF">
        <w:rPr>
          <w:rFonts w:ascii="Open Sans Light" w:hAnsi="Open Sans Light" w:cs="Open Sans Light"/>
          <w:bCs/>
          <w:sz w:val="21"/>
          <w:lang w:val="en-GB"/>
        </w:rPr>
        <w:t xml:space="preserve">The right to freedom of association is enshrined in Article 28 of the Constitution. The 1999 Civil Code provides for various forms of non-commercial organisations, the most important ones being </w:t>
      </w:r>
      <w:r w:rsidRPr="008B31BF">
        <w:rPr>
          <w:rFonts w:ascii="Open Sans Light" w:hAnsi="Open Sans Light" w:cs="Open Sans Light"/>
          <w:b/>
          <w:bCs/>
          <w:sz w:val="21"/>
          <w:lang w:val="en-GB"/>
        </w:rPr>
        <w:t>public associations</w:t>
      </w:r>
      <w:r w:rsidRPr="008B31BF">
        <w:rPr>
          <w:rFonts w:ascii="Open Sans Light" w:hAnsi="Open Sans Light" w:cs="Open Sans Light"/>
          <w:bCs/>
          <w:sz w:val="21"/>
          <w:lang w:val="en-GB"/>
        </w:rPr>
        <w:t xml:space="preserve"> (organizations) (Article 129 of the Civil Code) and </w:t>
      </w:r>
      <w:r w:rsidRPr="008B31BF">
        <w:rPr>
          <w:rFonts w:ascii="Open Sans Light" w:hAnsi="Open Sans Light" w:cs="Open Sans Light"/>
          <w:b/>
          <w:bCs/>
          <w:sz w:val="21"/>
          <w:lang w:val="en-GB"/>
        </w:rPr>
        <w:t>public foundations</w:t>
      </w:r>
      <w:r w:rsidRPr="008B31BF">
        <w:rPr>
          <w:rFonts w:ascii="Open Sans Light" w:hAnsi="Open Sans Light" w:cs="Open Sans Light"/>
          <w:bCs/>
          <w:sz w:val="21"/>
          <w:lang w:val="en-GB"/>
        </w:rPr>
        <w:t xml:space="preserve"> (Article 130 of the Civil Code).</w:t>
      </w:r>
    </w:p>
    <w:p w14:paraId="7E2B1921" w14:textId="77777777" w:rsidR="001C46CD" w:rsidRPr="008B31BF" w:rsidRDefault="003D4B7F" w:rsidP="008B31BF">
      <w:pPr>
        <w:spacing w:line="240" w:lineRule="auto"/>
        <w:jc w:val="both"/>
        <w:rPr>
          <w:rFonts w:ascii="Open Sans Light" w:hAnsi="Open Sans Light" w:cs="Open Sans Light"/>
          <w:bCs/>
          <w:sz w:val="21"/>
          <w:lang w:val="en-GB"/>
        </w:rPr>
      </w:pPr>
      <w:r w:rsidRPr="008B31BF">
        <w:rPr>
          <w:rFonts w:ascii="Open Sans Light" w:hAnsi="Open Sans Light" w:cs="Open Sans Light"/>
          <w:bCs/>
          <w:sz w:val="21"/>
        </w:rPr>
        <w:t>While the activities of public associations are covered by the Law o</w:t>
      </w:r>
      <w:r w:rsidRPr="008B31BF">
        <w:rPr>
          <w:rFonts w:ascii="Open Sans Light" w:hAnsi="Open Sans Light" w:cs="Open Sans Light"/>
          <w:bCs/>
          <w:sz w:val="21"/>
          <w:lang w:val="en-GB"/>
        </w:rPr>
        <w:t xml:space="preserve">n Public Associations, </w:t>
      </w:r>
      <w:r w:rsidRPr="008B31BF">
        <w:rPr>
          <w:rFonts w:ascii="Open Sans Light" w:hAnsi="Open Sans Light" w:cs="Open Sans Light"/>
          <w:b/>
          <w:bCs/>
          <w:sz w:val="21"/>
          <w:lang w:val="en-GB"/>
        </w:rPr>
        <w:t>there is no specific law regulating the activities of public foundations and other non-commercial organizations.</w:t>
      </w:r>
      <w:r w:rsidRPr="008B31BF">
        <w:rPr>
          <w:rFonts w:ascii="Open Sans Light" w:hAnsi="Open Sans Light" w:cs="Open Sans Light"/>
          <w:bCs/>
          <w:sz w:val="21"/>
          <w:lang w:val="en-GB"/>
        </w:rPr>
        <w:t xml:space="preserve"> Registration of public foundations is regulated by the 2009 Law on State Registration of Legal Entities and Individual Entrepreneurs.</w:t>
      </w:r>
    </w:p>
    <w:p w14:paraId="566FFDC0" w14:textId="77777777" w:rsidR="001C46CD" w:rsidRPr="008B31BF" w:rsidRDefault="003D4B7F" w:rsidP="008B31BF">
      <w:pPr>
        <w:spacing w:line="240" w:lineRule="auto"/>
        <w:jc w:val="both"/>
        <w:rPr>
          <w:rFonts w:ascii="Open Sans Light" w:hAnsi="Open Sans Light" w:cs="Open Sans Light"/>
          <w:b/>
          <w:bCs/>
          <w:sz w:val="21"/>
        </w:rPr>
      </w:pPr>
      <w:r w:rsidRPr="008B31BF">
        <w:rPr>
          <w:rFonts w:ascii="Open Sans Light" w:hAnsi="Open Sans Light" w:cs="Open Sans Light"/>
          <w:b/>
          <w:bCs/>
          <w:sz w:val="21"/>
          <w:lang w:val="en-GB"/>
        </w:rPr>
        <w:t>Law on Public Associations</w:t>
      </w:r>
    </w:p>
    <w:p w14:paraId="216684D8" w14:textId="77777777" w:rsidR="001C46CD" w:rsidRPr="008B31BF" w:rsidRDefault="003D4B7F" w:rsidP="008B31BF">
      <w:pPr>
        <w:spacing w:line="240" w:lineRule="auto"/>
        <w:jc w:val="both"/>
        <w:rPr>
          <w:rFonts w:ascii="Open Sans Light" w:hAnsi="Open Sans Light" w:cs="Open Sans Light"/>
          <w:bCs/>
          <w:sz w:val="21"/>
          <w:lang w:val="en-GB"/>
        </w:rPr>
      </w:pPr>
      <w:r w:rsidRPr="008B31BF">
        <w:rPr>
          <w:rFonts w:ascii="Open Sans Light" w:hAnsi="Open Sans Light" w:cs="Open Sans Light"/>
          <w:sz w:val="21"/>
        </w:rPr>
        <w:t>Amendments to the Law on Public Associations</w:t>
      </w:r>
      <w:r w:rsidR="00172496" w:rsidRPr="008B31BF">
        <w:rPr>
          <w:rFonts w:ascii="Open Sans Light" w:hAnsi="Open Sans Light" w:cs="Open Sans Light"/>
          <w:sz w:val="21"/>
        </w:rPr>
        <w:t xml:space="preserve"> adopted in 2015 require all public associations to report the receipt of grants and other funding from foreign sources to the Ministry of Justice. The </w:t>
      </w:r>
      <w:r w:rsidR="00172496" w:rsidRPr="008B31BF">
        <w:rPr>
          <w:rFonts w:ascii="Open Sans Light" w:hAnsi="Open Sans Light" w:cs="Open Sans Light"/>
          <w:bCs/>
          <w:sz w:val="21"/>
          <w:lang w:val="en-GB"/>
        </w:rPr>
        <w:t xml:space="preserve">reporting is implemented through a notification procedure, using a government-approved reporting form and so far, no NGOs are known to have faced sanctions for failing to comply with this requirement. However, it places an additional administrative burden on NGOs and it could potentially be used to obstruct access to funding and the work of NGOs. Among others, the UN Special Rapporteur on freedom of opinion </w:t>
      </w:r>
      <w:r w:rsidRPr="008B31BF">
        <w:rPr>
          <w:rFonts w:ascii="Open Sans Light" w:hAnsi="Open Sans Light" w:cs="Open Sans Light"/>
          <w:bCs/>
          <w:sz w:val="21"/>
          <w:lang w:val="en-GB"/>
        </w:rPr>
        <w:t>and expression has criticized this requirement in the report about his mission to Tajikistan, issued in June 2017.</w:t>
      </w:r>
    </w:p>
    <w:p w14:paraId="750320FE" w14:textId="77777777" w:rsidR="001C46CD" w:rsidRPr="008B31BF" w:rsidRDefault="003D4B7F" w:rsidP="008B31BF">
      <w:pPr>
        <w:spacing w:line="240" w:lineRule="auto"/>
        <w:jc w:val="both"/>
        <w:rPr>
          <w:rFonts w:ascii="Open Sans Light" w:hAnsi="Open Sans Light" w:cs="Open Sans Light"/>
          <w:bCs/>
          <w:sz w:val="21"/>
        </w:rPr>
      </w:pPr>
      <w:r w:rsidRPr="008B31BF">
        <w:rPr>
          <w:rFonts w:ascii="Open Sans Light" w:hAnsi="Open Sans Light" w:cs="Open Sans Light"/>
          <w:bCs/>
          <w:sz w:val="21"/>
          <w:lang w:val="en-GB"/>
        </w:rPr>
        <w:t xml:space="preserve">On 2 January 2019, the President signed into law amendments to the Law on Public Associations introducing a number of additional administrative burdens on public associations. </w:t>
      </w:r>
      <w:r w:rsidRPr="008B31BF">
        <w:rPr>
          <w:rFonts w:ascii="Open Sans Light" w:hAnsi="Open Sans Light" w:cs="Open Sans Light"/>
          <w:bCs/>
          <w:sz w:val="21"/>
        </w:rPr>
        <w:t xml:space="preserve">Amendments made to Article 25 of the Law now require NGOs to: publish detailed information about the organization’s income and expenditures annually; keep information about ongoing domestic </w:t>
      </w:r>
      <w:r w:rsidRPr="008B31BF">
        <w:rPr>
          <w:rFonts w:ascii="Open Sans Light" w:hAnsi="Open Sans Light" w:cs="Open Sans Light"/>
          <w:bCs/>
          <w:sz w:val="21"/>
        </w:rPr>
        <w:lastRenderedPageBreak/>
        <w:t>and international activities for at least five years after the completion of the activities; provide detailed information to the registration authority (the Ministry of Justice) about the goals and objectives of the organization's activities, as well as persons who exercise control or monitor activities, including information on the senior management, board members and others.</w:t>
      </w:r>
    </w:p>
    <w:p w14:paraId="141597E7" w14:textId="77777777" w:rsidR="001C46CD" w:rsidRPr="008B31BF" w:rsidRDefault="003D4B7F" w:rsidP="008B31BF">
      <w:pPr>
        <w:spacing w:line="240" w:lineRule="auto"/>
        <w:jc w:val="both"/>
        <w:rPr>
          <w:rFonts w:ascii="Open Sans Light" w:hAnsi="Open Sans Light" w:cs="Open Sans Light"/>
          <w:bCs/>
          <w:sz w:val="21"/>
        </w:rPr>
      </w:pPr>
      <w:r w:rsidRPr="008B31BF">
        <w:rPr>
          <w:rFonts w:ascii="Open Sans Light" w:hAnsi="Open Sans Light" w:cs="Open Sans Light"/>
          <w:bCs/>
          <w:sz w:val="21"/>
        </w:rPr>
        <w:t>The Law further stipulates that, in accordance with the Law on Combatting Money </w:t>
      </w:r>
      <w:r w:rsidRPr="008B31BF">
        <w:rPr>
          <w:rFonts w:ascii="Open Sans Light" w:hAnsi="Open Sans Light" w:cs="Open Sans Light"/>
          <w:bCs/>
          <w:iCs/>
          <w:sz w:val="21"/>
        </w:rPr>
        <w:t>Laundering</w:t>
      </w:r>
      <w:r w:rsidRPr="008B31BF">
        <w:rPr>
          <w:rFonts w:ascii="Open Sans Light" w:hAnsi="Open Sans Light" w:cs="Open Sans Light"/>
          <w:bCs/>
          <w:sz w:val="21"/>
        </w:rPr>
        <w:t> and Financing of Terrorism,</w:t>
      </w:r>
      <w:r w:rsidRPr="008B31BF">
        <w:rPr>
          <w:rFonts w:ascii="Open Sans Light" w:hAnsi="Open Sans Light" w:cs="Open Sans Light"/>
          <w:b/>
          <w:bCs/>
          <w:sz w:val="21"/>
        </w:rPr>
        <w:t xml:space="preserve"> </w:t>
      </w:r>
      <w:r w:rsidRPr="008B31BF">
        <w:rPr>
          <w:rFonts w:ascii="Open Sans Light" w:hAnsi="Open Sans Light" w:cs="Open Sans Light"/>
          <w:bCs/>
          <w:sz w:val="21"/>
        </w:rPr>
        <w:t xml:space="preserve">the registering body should report to the Financial Intelligence Agency (National Bank), in case of doubt or if there are sufficient grounds for suspicion that a public organization is a cover for the collection of funds from terrorist or extremist organizations, or acts as a conduit for the financing of terrorism or extremism. The NGOs jointly issuing this document are concerned that the wording "in case of doubt" is vague and, given the current political climate in Tajikistan, provides ample opportunities for the state to use it to limit the activities of an organization. </w:t>
      </w:r>
    </w:p>
    <w:p w14:paraId="1B71347D" w14:textId="77777777" w:rsidR="001C46CD" w:rsidRPr="008B31BF" w:rsidRDefault="003D4B7F" w:rsidP="008B31BF">
      <w:pPr>
        <w:spacing w:line="240" w:lineRule="auto"/>
        <w:jc w:val="both"/>
        <w:rPr>
          <w:rFonts w:ascii="Open Sans Light" w:hAnsi="Open Sans Light" w:cs="Open Sans Light"/>
          <w:bCs/>
          <w:sz w:val="21"/>
          <w:lang w:val="en-GB"/>
        </w:rPr>
      </w:pPr>
      <w:r w:rsidRPr="008B31BF">
        <w:rPr>
          <w:rFonts w:ascii="Open Sans Light" w:hAnsi="Open Sans Light" w:cs="Open Sans Light"/>
          <w:bCs/>
          <w:sz w:val="21"/>
          <w:lang w:val="en-GB"/>
        </w:rPr>
        <w:t xml:space="preserve">According to the Ministry of Justice, the amendments were introduced to implement recommendations issued by the </w:t>
      </w:r>
      <w:r w:rsidRPr="008B31BF">
        <w:rPr>
          <w:rFonts w:ascii="Open Sans Light" w:hAnsi="Open Sans Light" w:cs="Open Sans Light"/>
          <w:bCs/>
          <w:sz w:val="21"/>
        </w:rPr>
        <w:t>Financial Action Task Force (FATF)</w:t>
      </w:r>
      <w:r w:rsidRPr="008B31BF">
        <w:rPr>
          <w:rFonts w:ascii="Open Sans Light" w:hAnsi="Open Sans Light" w:cs="Open Sans Light"/>
          <w:bCs/>
          <w:sz w:val="21"/>
          <w:lang w:val="en-GB"/>
        </w:rPr>
        <w:t>.</w:t>
      </w:r>
      <w:r w:rsidR="00172496" w:rsidRPr="008B31BF">
        <w:rPr>
          <w:rFonts w:ascii="Open Sans Light" w:hAnsi="Open Sans Light" w:cs="Open Sans Light"/>
          <w:bCs/>
          <w:sz w:val="21"/>
          <w:vertAlign w:val="superscript"/>
          <w:lang w:val="en-GB"/>
        </w:rPr>
        <w:footnoteReference w:id="6"/>
      </w:r>
      <w:r w:rsidR="00172496" w:rsidRPr="008B31BF">
        <w:rPr>
          <w:rFonts w:ascii="Open Sans Light" w:hAnsi="Open Sans Light" w:cs="Open Sans Light"/>
          <w:bCs/>
          <w:sz w:val="21"/>
          <w:lang w:val="en-GB"/>
        </w:rPr>
        <w:t xml:space="preserve"> While FATF requires governments to take appropriate measures to ensure that local NGOs are protected from the risk of terrorist finance abuse, in its Interpretive note to Recommendation 8 (On Non-Profit Organizations) the FATF states that “it is important for such measures to be implemented in a manner which respects countries’ obligations under the Charter of the United Nations and international human rights law”.</w:t>
      </w:r>
    </w:p>
    <w:p w14:paraId="60F76265" w14:textId="77777777" w:rsidR="001C46CD" w:rsidRPr="00E05F64" w:rsidRDefault="00CF4A31">
      <w:pPr>
        <w:spacing w:line="240" w:lineRule="auto"/>
        <w:jc w:val="both"/>
        <w:rPr>
          <w:rFonts w:ascii="Open Sans Light" w:hAnsi="Open Sans Light" w:cs="Open Sans Light"/>
          <w:b/>
          <w:bCs/>
          <w:sz w:val="21"/>
        </w:rPr>
      </w:pPr>
      <w:r w:rsidRPr="00E05F64">
        <w:rPr>
          <w:rFonts w:ascii="Open Sans Light" w:hAnsi="Open Sans Light" w:cs="Open Sans Light"/>
          <w:b/>
          <w:bCs/>
          <w:sz w:val="21"/>
          <w:lang w:val="en-GB"/>
        </w:rPr>
        <w:t>Law on Non-Commercial Organizations</w:t>
      </w:r>
    </w:p>
    <w:p w14:paraId="0D86A55F" w14:textId="77777777" w:rsidR="0068428B" w:rsidRPr="00E05F64" w:rsidRDefault="0068428B" w:rsidP="0068428B">
      <w:pPr>
        <w:pStyle w:val="CommentText"/>
        <w:jc w:val="both"/>
        <w:rPr>
          <w:rFonts w:ascii="Open Sans Light" w:hAnsi="Open Sans Light" w:cs="Open Sans Light"/>
          <w:bCs/>
          <w:sz w:val="21"/>
          <w:szCs w:val="21"/>
        </w:rPr>
      </w:pPr>
      <w:r w:rsidRPr="00E05F64">
        <w:rPr>
          <w:rFonts w:ascii="Open Sans Light" w:hAnsi="Open Sans Light" w:cs="Open Sans Light"/>
          <w:bCs/>
          <w:sz w:val="21"/>
          <w:szCs w:val="21"/>
          <w:lang w:val="en-GB"/>
        </w:rPr>
        <w:t xml:space="preserve">In 2015, the Ministry of Justice initiated the process of drafting a </w:t>
      </w:r>
      <w:r w:rsidR="003D4B7F" w:rsidRPr="00E05F64">
        <w:rPr>
          <w:rFonts w:ascii="Open Sans Light" w:hAnsi="Open Sans Light" w:cs="Open Sans Light"/>
          <w:bCs/>
          <w:sz w:val="21"/>
          <w:szCs w:val="21"/>
          <w:lang w:val="en-GB"/>
        </w:rPr>
        <w:t>Law on Non-Commercial Organizations.</w:t>
      </w:r>
      <w:r w:rsidRPr="00E05F64">
        <w:rPr>
          <w:rFonts w:ascii="Open Sans Light" w:hAnsi="Open Sans Light" w:cs="Open Sans Light"/>
          <w:bCs/>
          <w:sz w:val="21"/>
          <w:szCs w:val="21"/>
          <w:lang w:val="en-GB"/>
        </w:rPr>
        <w:t xml:space="preserve"> Although this law directly affects NGOs, civil society representatives were</w:t>
      </w:r>
      <w:r w:rsidR="003D4B7F" w:rsidRPr="00E05F64">
        <w:rPr>
          <w:rFonts w:ascii="Open Sans Light" w:hAnsi="Open Sans Light" w:cs="Open Sans Light"/>
          <w:bCs/>
          <w:sz w:val="21"/>
          <w:szCs w:val="21"/>
          <w:lang w:val="en-GB"/>
        </w:rPr>
        <w:t xml:space="preserve"> not invited to participate in the drafting process or consulted in the course of it. </w:t>
      </w:r>
      <w:r w:rsidR="003D4B7F" w:rsidRPr="00E05F64">
        <w:rPr>
          <w:rFonts w:ascii="Open Sans Light" w:hAnsi="Open Sans Light" w:cs="Open Sans Light"/>
          <w:bCs/>
          <w:sz w:val="21"/>
          <w:szCs w:val="21"/>
        </w:rPr>
        <w:t xml:space="preserve">In August 2017, a group of civil society organizations sent a letter to the Ministry of Justice, requesting that their representatives be included in the Working Group tasked with elaborating the draft Law on Non-Commercial Organizations. </w:t>
      </w:r>
      <w:r w:rsidR="003D4B7F" w:rsidRPr="00E05F64">
        <w:rPr>
          <w:rFonts w:ascii="Open Sans Light" w:hAnsi="Open Sans Light" w:cs="Open Sans Light"/>
          <w:bCs/>
          <w:iCs/>
          <w:sz w:val="21"/>
          <w:szCs w:val="21"/>
        </w:rPr>
        <w:t>Although the Ministry of Justice gave assurances that NGO representatives would be invited to discuss the draft law in early</w:t>
      </w:r>
      <w:r w:rsidR="003D4B7F" w:rsidRPr="00E05F64">
        <w:rPr>
          <w:rFonts w:ascii="Open Sans Light" w:hAnsi="Open Sans Light" w:cs="Open Sans Light"/>
          <w:bCs/>
          <w:sz w:val="21"/>
          <w:szCs w:val="21"/>
        </w:rPr>
        <w:t xml:space="preserve"> 2018, civil society organizations received no such invitation. The Ministry told them instead that the draft law had already been submitted to the government and </w:t>
      </w:r>
      <w:r w:rsidRPr="00E05F64">
        <w:rPr>
          <w:rFonts w:ascii="Open Sans Light" w:hAnsi="Open Sans Light" w:cs="Open Sans Light"/>
          <w:sz w:val="21"/>
          <w:szCs w:val="21"/>
        </w:rPr>
        <w:t xml:space="preserve">that civil society representatives would be invited to participate in discussions should the law be sent for further revisions. However, although the draft law was later sent back for revisions by the government, NGO representatives were not invited to participate in the Working Group. </w:t>
      </w:r>
      <w:r w:rsidR="003D4B7F" w:rsidRPr="00E05F64">
        <w:rPr>
          <w:rFonts w:ascii="Open Sans Light" w:hAnsi="Open Sans Light" w:cs="Open Sans Light"/>
          <w:bCs/>
          <w:sz w:val="21"/>
          <w:szCs w:val="21"/>
        </w:rPr>
        <w:t>In May 2019</w:t>
      </w:r>
      <w:r w:rsidRPr="00E05F64">
        <w:rPr>
          <w:rFonts w:ascii="Open Sans Light" w:hAnsi="Open Sans Light" w:cs="Open Sans Light"/>
          <w:bCs/>
          <w:sz w:val="21"/>
          <w:szCs w:val="21"/>
        </w:rPr>
        <w:t xml:space="preserve">, civil society groups were told that a new Working Group had been created under the Ministry of Justice to develop a new draft Law on Non-Commercial Organizations. At the end of May, civil society organizations sent a letter to the Ministry requesting inclusion in the Working Group and on 28 May the Ministry provided them with the current draft for comments and feedback. However, as the draft is almost completed, the NGOs jointly signing this document are concerned that there is no guarantee that the civil society comments and recommendations will be seriously considered and/ or incorporated into the final version. </w:t>
      </w:r>
    </w:p>
    <w:p w14:paraId="0182D77A" w14:textId="77777777" w:rsidR="0068428B" w:rsidRPr="00E05F64" w:rsidRDefault="0068428B" w:rsidP="0068428B">
      <w:pPr>
        <w:pStyle w:val="CommentText"/>
        <w:jc w:val="both"/>
        <w:rPr>
          <w:rFonts w:ascii="Open Sans Light" w:hAnsi="Open Sans Light" w:cs="Open Sans Light"/>
          <w:bCs/>
          <w:sz w:val="21"/>
          <w:szCs w:val="21"/>
        </w:rPr>
      </w:pPr>
    </w:p>
    <w:p w14:paraId="13910C02" w14:textId="77777777" w:rsidR="0068428B" w:rsidRPr="00E05F64" w:rsidRDefault="0068428B" w:rsidP="0068428B">
      <w:pPr>
        <w:pStyle w:val="CommentText"/>
        <w:jc w:val="both"/>
        <w:rPr>
          <w:rFonts w:ascii="Open Sans Light" w:hAnsi="Open Sans Light" w:cs="Open Sans Light"/>
          <w:bCs/>
          <w:sz w:val="21"/>
          <w:szCs w:val="21"/>
        </w:rPr>
      </w:pPr>
      <w:r w:rsidRPr="00E05F64">
        <w:rPr>
          <w:rFonts w:ascii="Open Sans Light" w:hAnsi="Open Sans Light" w:cs="Open Sans Light"/>
          <w:bCs/>
          <w:sz w:val="21"/>
          <w:szCs w:val="21"/>
        </w:rPr>
        <w:t xml:space="preserve">The draft contains several provisions which provide for simplified </w:t>
      </w:r>
      <w:r w:rsidR="003D4B7F" w:rsidRPr="00E05F64">
        <w:rPr>
          <w:rFonts w:ascii="Open Sans Light" w:hAnsi="Open Sans Light" w:cs="Open Sans Light"/>
          <w:bCs/>
          <w:sz w:val="21"/>
          <w:szCs w:val="21"/>
        </w:rPr>
        <w:t>and improved procedures, for example when NGOs wish to close branch offices or other subdivisions</w:t>
      </w:r>
      <w:r w:rsidRPr="00E05F64">
        <w:rPr>
          <w:rFonts w:ascii="Open Sans Light" w:hAnsi="Open Sans Light" w:cs="Open Sans Light"/>
          <w:bCs/>
          <w:sz w:val="21"/>
          <w:szCs w:val="21"/>
        </w:rPr>
        <w:t xml:space="preserve">. Also, the new draft does not require NGOs to re-register when the moves to another location. </w:t>
      </w:r>
    </w:p>
    <w:p w14:paraId="3E867468" w14:textId="77777777" w:rsidR="0068428B" w:rsidRPr="00E05F64" w:rsidRDefault="0068428B" w:rsidP="0068428B">
      <w:pPr>
        <w:pStyle w:val="CommentText"/>
        <w:jc w:val="both"/>
        <w:rPr>
          <w:rFonts w:ascii="Open Sans Light" w:hAnsi="Open Sans Light" w:cs="Open Sans Light"/>
          <w:bCs/>
          <w:sz w:val="21"/>
          <w:szCs w:val="21"/>
        </w:rPr>
      </w:pPr>
    </w:p>
    <w:p w14:paraId="472C8A4B" w14:textId="77777777" w:rsidR="0068428B" w:rsidRPr="00E05F64" w:rsidRDefault="0068428B" w:rsidP="0068428B">
      <w:pPr>
        <w:pStyle w:val="CommentText"/>
        <w:jc w:val="both"/>
        <w:rPr>
          <w:rFonts w:ascii="Open Sans Light" w:hAnsi="Open Sans Light" w:cs="Open Sans Light"/>
          <w:sz w:val="21"/>
          <w:szCs w:val="21"/>
        </w:rPr>
      </w:pPr>
      <w:r w:rsidRPr="00E05F64">
        <w:rPr>
          <w:rFonts w:ascii="Open Sans Light" w:hAnsi="Open Sans Light" w:cs="Open Sans Light"/>
          <w:bCs/>
          <w:sz w:val="21"/>
          <w:szCs w:val="21"/>
        </w:rPr>
        <w:lastRenderedPageBreak/>
        <w:t xml:space="preserve">However, there are a number of provisions of the new draft law that give cause for concern. For example, Article 5 increases obstacles for registering a non-commercial organization by stipulating that an organization whose founder or other representative was found guilty of committing </w:t>
      </w:r>
      <w:r w:rsidR="003D4B7F" w:rsidRPr="00E05F64">
        <w:rPr>
          <w:rFonts w:ascii="Open Sans Light" w:hAnsi="Open Sans Light" w:cs="Open Sans Light"/>
          <w:bCs/>
          <w:sz w:val="21"/>
          <w:szCs w:val="21"/>
        </w:rPr>
        <w:t xml:space="preserve">serious crimes under articles of the Criminal Code such as terrorism, organization of an illegal armed formation or criminal organization, high treason and armed rebellion or who have committed administrative offences such as the production and distribution of prohibited printed materials cannot be registered. The draft law fails to specify if these provisions also concern persons whose criminal record has expired or in whose committed administrative offences </w:t>
      </w:r>
      <w:r w:rsidRPr="00E05F64">
        <w:rPr>
          <w:rFonts w:ascii="Open Sans Light" w:hAnsi="Open Sans Light" w:cs="Open Sans Light"/>
          <w:bCs/>
          <w:sz w:val="21"/>
          <w:szCs w:val="21"/>
        </w:rPr>
        <w:t>in the past.</w:t>
      </w:r>
    </w:p>
    <w:p w14:paraId="12C22C93" w14:textId="77777777" w:rsidR="0068428B" w:rsidRPr="00E05F64" w:rsidRDefault="0068428B" w:rsidP="0068428B">
      <w:pPr>
        <w:pStyle w:val="CommentText"/>
        <w:jc w:val="both"/>
        <w:rPr>
          <w:rFonts w:ascii="Open Sans Light" w:hAnsi="Open Sans Light" w:cs="Open Sans Light"/>
          <w:sz w:val="21"/>
          <w:szCs w:val="21"/>
        </w:rPr>
      </w:pPr>
    </w:p>
    <w:p w14:paraId="3E34C843" w14:textId="3EC68AC4" w:rsidR="0068428B" w:rsidRPr="00E05F64" w:rsidRDefault="00172496" w:rsidP="0068428B">
      <w:pPr>
        <w:pStyle w:val="CommentText"/>
        <w:jc w:val="both"/>
        <w:rPr>
          <w:rFonts w:ascii="Open Sans Light" w:hAnsi="Open Sans Light" w:cs="Open Sans Light"/>
          <w:bCs/>
          <w:sz w:val="21"/>
          <w:szCs w:val="21"/>
        </w:rPr>
      </w:pPr>
      <w:r w:rsidRPr="00E05F64">
        <w:rPr>
          <w:rFonts w:ascii="Open Sans Light" w:hAnsi="Open Sans Light" w:cs="Open Sans Light"/>
          <w:sz w:val="21"/>
          <w:szCs w:val="21"/>
        </w:rPr>
        <w:t xml:space="preserve">As mentioned above, there are currently two main types of non-commercial organization - associations and foundations – and they have different registration procedures. Associations register with the Ministry of Justice and Foundations with the Tax Office. The new </w:t>
      </w:r>
      <w:r w:rsidR="005A17DA" w:rsidRPr="00E05F64">
        <w:rPr>
          <w:rFonts w:ascii="Open Sans Light" w:hAnsi="Open Sans Light" w:cs="Open Sans Light"/>
          <w:sz w:val="21"/>
          <w:szCs w:val="21"/>
        </w:rPr>
        <w:t>draft L</w:t>
      </w:r>
      <w:r w:rsidRPr="00E05F64">
        <w:rPr>
          <w:rFonts w:ascii="Open Sans Light" w:hAnsi="Open Sans Light" w:cs="Open Sans Light"/>
          <w:sz w:val="21"/>
          <w:szCs w:val="21"/>
        </w:rPr>
        <w:t xml:space="preserve">aw on </w:t>
      </w:r>
      <w:r w:rsidR="005A17DA" w:rsidRPr="00E05F64">
        <w:rPr>
          <w:rFonts w:ascii="Open Sans Light" w:hAnsi="Open Sans Light" w:cs="Open Sans Light"/>
          <w:sz w:val="21"/>
          <w:szCs w:val="21"/>
        </w:rPr>
        <w:t>N</w:t>
      </w:r>
      <w:r w:rsidRPr="00E05F64">
        <w:rPr>
          <w:rFonts w:ascii="Open Sans Light" w:hAnsi="Open Sans Light" w:cs="Open Sans Light"/>
          <w:sz w:val="21"/>
          <w:szCs w:val="21"/>
        </w:rPr>
        <w:t>on-</w:t>
      </w:r>
      <w:r w:rsidR="005A17DA" w:rsidRPr="00E05F64">
        <w:rPr>
          <w:rFonts w:ascii="Open Sans Light" w:hAnsi="Open Sans Light" w:cs="Open Sans Light"/>
          <w:sz w:val="21"/>
          <w:szCs w:val="21"/>
        </w:rPr>
        <w:t>Commercial O</w:t>
      </w:r>
      <w:r w:rsidRPr="00E05F64">
        <w:rPr>
          <w:rFonts w:ascii="Open Sans Light" w:hAnsi="Open Sans Light" w:cs="Open Sans Light"/>
          <w:sz w:val="21"/>
          <w:szCs w:val="21"/>
        </w:rPr>
        <w:t xml:space="preserve">rganizations provides for only one registration procedure for all organizations. </w:t>
      </w:r>
      <w:r w:rsidR="0068428B" w:rsidRPr="00E05F64">
        <w:rPr>
          <w:rFonts w:ascii="Open Sans Light" w:hAnsi="Open Sans Light" w:cs="Open Sans Light"/>
          <w:sz w:val="21"/>
          <w:szCs w:val="21"/>
        </w:rPr>
        <w:t xml:space="preserve">The organizations co-signing this document welcome that under Article 43 of the draft Law, </w:t>
      </w:r>
      <w:r w:rsidR="0068428B" w:rsidRPr="00E05F64">
        <w:rPr>
          <w:rFonts w:ascii="Open Sans Light" w:hAnsi="Open Sans Light" w:cs="Open Sans Light"/>
          <w:bCs/>
          <w:sz w:val="21"/>
          <w:szCs w:val="21"/>
        </w:rPr>
        <w:t xml:space="preserve">organizations and associations who registered as public foundations under the Tax Office before the law comes into </w:t>
      </w:r>
      <w:r w:rsidR="00327427" w:rsidRPr="00E05F64">
        <w:rPr>
          <w:rFonts w:ascii="Open Sans Light" w:hAnsi="Open Sans Light" w:cs="Open Sans Light"/>
          <w:bCs/>
          <w:sz w:val="21"/>
          <w:szCs w:val="21"/>
        </w:rPr>
        <w:t>force</w:t>
      </w:r>
      <w:r w:rsidR="00327427">
        <w:rPr>
          <w:rFonts w:ascii="Open Sans Light" w:hAnsi="Open Sans Light" w:cs="Open Sans Light"/>
          <w:bCs/>
          <w:sz w:val="21"/>
          <w:szCs w:val="21"/>
        </w:rPr>
        <w:t xml:space="preserve"> </w:t>
      </w:r>
      <w:r w:rsidR="0068428B" w:rsidRPr="00E05F64">
        <w:rPr>
          <w:rFonts w:ascii="Open Sans Light" w:hAnsi="Open Sans Light" w:cs="Open Sans Light"/>
          <w:bCs/>
          <w:sz w:val="21"/>
          <w:szCs w:val="21"/>
        </w:rPr>
        <w:t xml:space="preserve">will not be required to reregister. However, they will be required to submit relevant documentation so that information about their organizations can be added to the new State Registry of Non-Commercial Organizations or the new Registry of Accounting for Branches and Representative Offices of Non-Commercial Organizations, which will be created under the new law. </w:t>
      </w:r>
    </w:p>
    <w:p w14:paraId="09F38969" w14:textId="77777777" w:rsidR="0068428B" w:rsidRPr="00E05F64" w:rsidRDefault="0068428B" w:rsidP="0068428B">
      <w:pPr>
        <w:pStyle w:val="CommentText"/>
        <w:jc w:val="both"/>
        <w:rPr>
          <w:rFonts w:ascii="Open Sans Light" w:hAnsi="Open Sans Light" w:cs="Open Sans Light"/>
          <w:bCs/>
          <w:sz w:val="21"/>
          <w:szCs w:val="21"/>
        </w:rPr>
      </w:pPr>
    </w:p>
    <w:p w14:paraId="5EEB372B" w14:textId="77777777" w:rsidR="0068428B" w:rsidRPr="00E05F64" w:rsidRDefault="0068428B" w:rsidP="0068428B">
      <w:pPr>
        <w:pStyle w:val="CommentText"/>
        <w:jc w:val="both"/>
        <w:rPr>
          <w:rFonts w:ascii="Open Sans Light" w:hAnsi="Open Sans Light" w:cs="Open Sans Light"/>
          <w:bCs/>
          <w:sz w:val="21"/>
          <w:szCs w:val="21"/>
        </w:rPr>
      </w:pPr>
      <w:r w:rsidRPr="00E05F64">
        <w:rPr>
          <w:rFonts w:ascii="Open Sans Light" w:hAnsi="Open Sans Light" w:cs="Open Sans Light"/>
          <w:bCs/>
          <w:sz w:val="21"/>
          <w:szCs w:val="21"/>
        </w:rPr>
        <w:t xml:space="preserve">Civil society organizations are concerned that the draft law does not provide for a mechanism for organizations currently registered as public foundations to transfer from the jurisdiction of the State Tax Committee to the Ministry of Justice. In practice, in order to transfer from the “Unified Window” of the State Tax Committee to the Ministry of Justice, organizations are required to be liquidated by a court decision, since there is no other mechanism of transition foreseen in the legislation so far. </w:t>
      </w:r>
    </w:p>
    <w:p w14:paraId="00B0450A" w14:textId="77777777" w:rsidR="0068428B" w:rsidRPr="00E05F64" w:rsidRDefault="0068428B" w:rsidP="0068428B">
      <w:pPr>
        <w:pStyle w:val="CommentText"/>
        <w:jc w:val="both"/>
        <w:rPr>
          <w:rFonts w:ascii="Open Sans Light" w:hAnsi="Open Sans Light" w:cs="Open Sans Light"/>
          <w:bCs/>
          <w:sz w:val="21"/>
          <w:szCs w:val="21"/>
        </w:rPr>
      </w:pPr>
    </w:p>
    <w:p w14:paraId="05555100" w14:textId="77777777" w:rsidR="001C46CD" w:rsidRPr="00E05F64" w:rsidRDefault="0068428B">
      <w:pPr>
        <w:spacing w:line="240" w:lineRule="auto"/>
        <w:jc w:val="both"/>
        <w:rPr>
          <w:rFonts w:ascii="Open Sans Light" w:hAnsi="Open Sans Light" w:cs="Open Sans Light"/>
          <w:bCs/>
          <w:sz w:val="21"/>
        </w:rPr>
      </w:pPr>
      <w:r w:rsidRPr="00E05F64">
        <w:rPr>
          <w:rFonts w:ascii="Open Sans Light" w:hAnsi="Open Sans Light" w:cs="Open Sans Light"/>
          <w:bCs/>
          <w:sz w:val="21"/>
          <w:szCs w:val="21"/>
        </w:rPr>
        <w:t>On 30 May 2019 civil society organizations submitted comments and recommendations on the draft Law on Non-Commercial Organizations to the Working Group under the Ministry of Justice.</w:t>
      </w:r>
    </w:p>
    <w:p w14:paraId="3511219A" w14:textId="77777777" w:rsidR="001C46CD" w:rsidRPr="00E05F64" w:rsidRDefault="003D4B7F">
      <w:pPr>
        <w:spacing w:line="240" w:lineRule="auto"/>
        <w:jc w:val="both"/>
        <w:rPr>
          <w:rFonts w:ascii="Open Sans Light" w:hAnsi="Open Sans Light" w:cs="Open Sans Light"/>
          <w:bCs/>
          <w:sz w:val="21"/>
          <w:lang w:val="en-GB"/>
        </w:rPr>
      </w:pPr>
      <w:r w:rsidRPr="00E05F64">
        <w:rPr>
          <w:rFonts w:ascii="Open Sans Light" w:hAnsi="Open Sans Light" w:cs="Open Sans Light"/>
          <w:bCs/>
          <w:sz w:val="21"/>
          <w:lang w:val="en-GB"/>
        </w:rPr>
        <w:t xml:space="preserve">Amendments to the </w:t>
      </w:r>
      <w:r w:rsidRPr="00E05F64">
        <w:rPr>
          <w:rFonts w:ascii="Open Sans Light" w:hAnsi="Open Sans Light" w:cs="Open Sans Light"/>
          <w:b/>
          <w:bCs/>
          <w:sz w:val="21"/>
          <w:lang w:val="en-GB"/>
        </w:rPr>
        <w:t>Law on the Fight against Corruption</w:t>
      </w:r>
      <w:r w:rsidRPr="00E05F64">
        <w:rPr>
          <w:rFonts w:ascii="Open Sans Light" w:hAnsi="Open Sans Light" w:cs="Open Sans Light"/>
          <w:bCs/>
          <w:sz w:val="21"/>
          <w:lang w:val="en-GB"/>
        </w:rPr>
        <w:t xml:space="preserve"> and the </w:t>
      </w:r>
      <w:r w:rsidRPr="00E05F64">
        <w:rPr>
          <w:rFonts w:ascii="Open Sans Light" w:hAnsi="Open Sans Light" w:cs="Open Sans Light"/>
          <w:b/>
          <w:bCs/>
          <w:sz w:val="21"/>
          <w:lang w:val="en-GB"/>
        </w:rPr>
        <w:t>Law on the Agency for State Financial Control and Combating Corruption of the Republic of Tajikistan</w:t>
      </w:r>
      <w:r w:rsidRPr="00E05F64">
        <w:rPr>
          <w:rFonts w:ascii="Open Sans Light" w:hAnsi="Open Sans Light" w:cs="Open Sans Light"/>
          <w:bCs/>
          <w:sz w:val="21"/>
          <w:lang w:val="en-GB"/>
        </w:rPr>
        <w:t>, adopted in 2017, require non-commercial organisations, political parties and even international organisations operating in Tajikistan to provide a detailed annual assessment of the risks of corruption in their activities to the anti-corruption agency. On 29 May 2018 the Government approved a Decree (No. 253) on “Methodology of the procedure and the methods to conduct an analysis of activities (the risks of corruption)”. The methodology was prepared without consultation with civil society.</w:t>
      </w:r>
    </w:p>
    <w:p w14:paraId="6D42E38C" w14:textId="77777777" w:rsidR="001C46CD" w:rsidRPr="00E05F64" w:rsidRDefault="001C46CD">
      <w:pPr>
        <w:spacing w:line="240" w:lineRule="auto"/>
        <w:jc w:val="both"/>
        <w:rPr>
          <w:rFonts w:ascii="Open Sans Light" w:hAnsi="Open Sans Light" w:cs="Open Sans Light"/>
          <w:bCs/>
          <w:sz w:val="21"/>
        </w:rPr>
      </w:pPr>
    </w:p>
    <w:p w14:paraId="3A20612B" w14:textId="77777777" w:rsidR="00BB4384" w:rsidRPr="00E05F64" w:rsidRDefault="00BB4384" w:rsidP="00BB4384">
      <w:pPr>
        <w:pStyle w:val="Heading2"/>
        <w:rPr>
          <w:rFonts w:ascii="Open Sans Light" w:hAnsi="Open Sans Light" w:cs="Open Sans Light"/>
        </w:rPr>
      </w:pPr>
      <w:bookmarkStart w:id="84" w:name="_Toc10463039"/>
      <w:r w:rsidRPr="00E05F64">
        <w:rPr>
          <w:rFonts w:ascii="Open Sans Light" w:hAnsi="Open Sans Light" w:cs="Open Sans Light"/>
        </w:rPr>
        <w:t>12.1. Suggested recommendations to the authorities of Tajikistan</w:t>
      </w:r>
      <w:bookmarkEnd w:id="84"/>
    </w:p>
    <w:p w14:paraId="073C6EB0" w14:textId="77777777" w:rsidR="00BB4384" w:rsidRPr="00E05F64" w:rsidRDefault="00BB4384" w:rsidP="00BB4384">
      <w:pPr>
        <w:pStyle w:val="ListParagraph"/>
        <w:numPr>
          <w:ilvl w:val="0"/>
          <w:numId w:val="8"/>
        </w:numPr>
        <w:jc w:val="both"/>
        <w:rPr>
          <w:rFonts w:ascii="Open Sans Light" w:hAnsi="Open Sans Light" w:cs="Open Sans Light"/>
          <w:sz w:val="21"/>
        </w:rPr>
      </w:pPr>
      <w:r w:rsidRPr="00E05F64">
        <w:rPr>
          <w:rFonts w:ascii="Open Sans Light" w:hAnsi="Open Sans Light" w:cs="Open Sans Light"/>
          <w:sz w:val="21"/>
        </w:rPr>
        <w:t>Ensure that human rights NGOs, defenders and lawyers are not subjected to pressure by state bodies or officials because of their work and that they can carry out their work without fear of reprisals.</w:t>
      </w:r>
    </w:p>
    <w:p w14:paraId="346F1507" w14:textId="77777777" w:rsidR="00BB4384" w:rsidRPr="00E05F64" w:rsidRDefault="00BB4384" w:rsidP="00BB4384">
      <w:pPr>
        <w:pStyle w:val="ListParagraph"/>
        <w:numPr>
          <w:ilvl w:val="0"/>
          <w:numId w:val="8"/>
        </w:numPr>
        <w:jc w:val="both"/>
        <w:rPr>
          <w:rFonts w:ascii="Open Sans Light" w:hAnsi="Open Sans Light" w:cs="Open Sans Light"/>
          <w:sz w:val="21"/>
        </w:rPr>
      </w:pPr>
      <w:r w:rsidRPr="00E05F64">
        <w:rPr>
          <w:rFonts w:ascii="Open Sans Light" w:hAnsi="Open Sans Light" w:cs="Open Sans Light"/>
          <w:sz w:val="21"/>
        </w:rPr>
        <w:t xml:space="preserve">Ensure that inspections of NGOs carried out by state bodies do not result in undue interference into the activities of the organizations targeted and that NGOs do not face unfounded, disproportionate and excessive penalties, such as harsh fines or suspension </w:t>
      </w:r>
      <w:r w:rsidRPr="00E05F64">
        <w:rPr>
          <w:rFonts w:ascii="Open Sans Light" w:hAnsi="Open Sans Light" w:cs="Open Sans Light"/>
          <w:sz w:val="21"/>
        </w:rPr>
        <w:lastRenderedPageBreak/>
        <w:t>or closure because of alleged violations of a technical nature.</w:t>
      </w:r>
    </w:p>
    <w:p w14:paraId="24868523" w14:textId="77777777" w:rsidR="00BB4384" w:rsidRPr="00E05F64" w:rsidRDefault="00BB4384" w:rsidP="00BB4384">
      <w:pPr>
        <w:pStyle w:val="ListParagraph"/>
        <w:numPr>
          <w:ilvl w:val="0"/>
          <w:numId w:val="8"/>
        </w:numPr>
        <w:jc w:val="both"/>
        <w:rPr>
          <w:rFonts w:ascii="Open Sans Light" w:hAnsi="Open Sans Light" w:cs="Open Sans Light"/>
          <w:sz w:val="21"/>
        </w:rPr>
      </w:pPr>
      <w:r w:rsidRPr="00E05F64">
        <w:rPr>
          <w:rFonts w:ascii="Open Sans Light" w:hAnsi="Open Sans Light" w:cs="Open Sans Light"/>
          <w:sz w:val="21"/>
        </w:rPr>
        <w:t>Promptly, thoroughly and impartially investigate all allegations of intimidation, harassment and other violations of the rights of NGO representatives and individuals with whom they work and hold those responsible accountable.</w:t>
      </w:r>
    </w:p>
    <w:p w14:paraId="57AE5027" w14:textId="77777777" w:rsidR="00BB4384" w:rsidRPr="00E05F64" w:rsidRDefault="00BB4384" w:rsidP="00BB4384">
      <w:pPr>
        <w:pStyle w:val="ListParagraph"/>
        <w:numPr>
          <w:ilvl w:val="0"/>
          <w:numId w:val="8"/>
        </w:numPr>
        <w:jc w:val="both"/>
        <w:rPr>
          <w:rFonts w:ascii="Open Sans Light" w:hAnsi="Open Sans Light" w:cs="Open Sans Light"/>
          <w:sz w:val="21"/>
        </w:rPr>
      </w:pPr>
      <w:r w:rsidRPr="00E05F64">
        <w:rPr>
          <w:rFonts w:ascii="Open Sans Light" w:hAnsi="Open Sans Light" w:cs="Open Sans Light"/>
          <w:sz w:val="21"/>
        </w:rPr>
        <w:t>Bring existing legislation relating to NGOs into line with international standards and ensure that NGOs are consulted and granted the opportunity to influence draft legislation affecting them prior to its adoption.</w:t>
      </w:r>
    </w:p>
    <w:bookmarkEnd w:id="16"/>
    <w:bookmarkEnd w:id="17"/>
    <w:bookmarkEnd w:id="18"/>
    <w:p w14:paraId="5545CA19" w14:textId="5B470D7A" w:rsidR="0066698E" w:rsidRDefault="0066698E" w:rsidP="00C102DB">
      <w:pPr>
        <w:spacing w:after="0" w:line="240" w:lineRule="auto"/>
        <w:rPr>
          <w:rFonts w:ascii="Open Sans Light" w:hAnsi="Open Sans Light" w:cs="Open Sans Light"/>
        </w:rPr>
      </w:pPr>
    </w:p>
    <w:p w14:paraId="37359778" w14:textId="50D20B88" w:rsidR="00C102DB" w:rsidRPr="00E05F64" w:rsidRDefault="00C102DB" w:rsidP="00C102DB">
      <w:pPr>
        <w:pStyle w:val="Heading1"/>
        <w:rPr>
          <w:rFonts w:ascii="Open Sans Light" w:hAnsi="Open Sans Light" w:cs="Open Sans Light"/>
        </w:rPr>
      </w:pPr>
      <w:bookmarkStart w:id="85" w:name="_Toc10463040"/>
      <w:r w:rsidRPr="00E05F64">
        <w:rPr>
          <w:rFonts w:ascii="Open Sans Light" w:hAnsi="Open Sans Light" w:cs="Open Sans Light"/>
          <w:lang w:val="en-GB"/>
        </w:rPr>
        <w:t>1</w:t>
      </w:r>
      <w:r>
        <w:rPr>
          <w:rFonts w:ascii="Open Sans Light" w:hAnsi="Open Sans Light" w:cs="Open Sans Light"/>
          <w:lang w:val="en-GB"/>
        </w:rPr>
        <w:t>3</w:t>
      </w:r>
      <w:r w:rsidRPr="00E05F64">
        <w:rPr>
          <w:rFonts w:ascii="Open Sans Light" w:hAnsi="Open Sans Light" w:cs="Open Sans Light"/>
          <w:lang w:val="en-GB"/>
        </w:rPr>
        <w:t xml:space="preserve">. The </w:t>
      </w:r>
      <w:r>
        <w:rPr>
          <w:rFonts w:ascii="Open Sans Light" w:hAnsi="Open Sans Light" w:cs="Open Sans Light"/>
          <w:lang w:val="en-GB"/>
        </w:rPr>
        <w:t>death penalty (Article 6)</w:t>
      </w:r>
      <w:bookmarkEnd w:id="85"/>
    </w:p>
    <w:p w14:paraId="71670A6E" w14:textId="5C7665CE" w:rsidR="0066698E" w:rsidRPr="00E05F64" w:rsidRDefault="0066698E" w:rsidP="0066698E">
      <w:pPr>
        <w:pStyle w:val="NormalWeb"/>
        <w:jc w:val="both"/>
        <w:rPr>
          <w:rFonts w:ascii="Open Sans Light" w:hAnsi="Open Sans Light" w:cs="Open Sans Light"/>
          <w:sz w:val="21"/>
          <w:szCs w:val="21"/>
        </w:rPr>
      </w:pPr>
      <w:r w:rsidRPr="00E05F64">
        <w:rPr>
          <w:rFonts w:ascii="Open Sans Light" w:hAnsi="Open Sans Light" w:cs="Open Sans Light"/>
          <w:sz w:val="21"/>
        </w:rPr>
        <w:t xml:space="preserve">In paragraph 8 of </w:t>
      </w:r>
      <w:r w:rsidR="00C102DB">
        <w:rPr>
          <w:rFonts w:ascii="Open Sans Light" w:hAnsi="Open Sans Light" w:cs="Open Sans Light"/>
          <w:sz w:val="21"/>
        </w:rPr>
        <w:t>the</w:t>
      </w:r>
      <w:r w:rsidRPr="00E05F64">
        <w:rPr>
          <w:rFonts w:ascii="Open Sans Light" w:hAnsi="Open Sans Light" w:cs="Open Sans Light"/>
          <w:sz w:val="21"/>
        </w:rPr>
        <w:t xml:space="preserve"> 2013 concluding recommendations to Tajikistan, the HRC recommended that Tajikistan </w:t>
      </w:r>
      <w:r w:rsidRPr="00E05F64">
        <w:rPr>
          <w:rFonts w:ascii="Open Sans Light" w:hAnsi="Open Sans Light" w:cs="Open Sans Light"/>
          <w:sz w:val="21"/>
          <w:szCs w:val="21"/>
        </w:rPr>
        <w:t xml:space="preserve">expedite its efforts on the complete abolition of the death penalty in the country. </w:t>
      </w:r>
    </w:p>
    <w:p w14:paraId="190806A3" w14:textId="77777777" w:rsidR="00396077" w:rsidRPr="00E05F64" w:rsidRDefault="00396077" w:rsidP="0066698E">
      <w:pPr>
        <w:pStyle w:val="NormalWeb"/>
        <w:jc w:val="both"/>
        <w:rPr>
          <w:rFonts w:ascii="Open Sans Light" w:hAnsi="Open Sans Light" w:cs="Open Sans Light"/>
          <w:sz w:val="21"/>
          <w:szCs w:val="21"/>
        </w:rPr>
      </w:pPr>
    </w:p>
    <w:p w14:paraId="63F36B9C" w14:textId="77777777" w:rsidR="0066698E" w:rsidRPr="00E05F64" w:rsidRDefault="00327427" w:rsidP="0066698E">
      <w:pPr>
        <w:pStyle w:val="NormalWeb"/>
        <w:jc w:val="both"/>
        <w:rPr>
          <w:rFonts w:ascii="Open Sans Light" w:hAnsi="Open Sans Light" w:cs="Open Sans Light"/>
          <w:sz w:val="21"/>
          <w:szCs w:val="21"/>
        </w:rPr>
      </w:pPr>
      <w:r>
        <w:rPr>
          <w:rFonts w:ascii="Open Sans Light" w:hAnsi="Open Sans Light" w:cs="Open Sans Light"/>
          <w:sz w:val="21"/>
          <w:szCs w:val="21"/>
        </w:rPr>
        <w:t xml:space="preserve">In April 2004, </w:t>
      </w:r>
      <w:r w:rsidR="0066698E" w:rsidRPr="00E05F64">
        <w:rPr>
          <w:rFonts w:ascii="Open Sans Light" w:hAnsi="Open Sans Light" w:cs="Open Sans Light"/>
          <w:sz w:val="21"/>
          <w:szCs w:val="21"/>
        </w:rPr>
        <w:t xml:space="preserve">Tajikistan announced a moratorium on executions and death sentences that has remained in force since. Despite the fact that in Tajikistan the death penalty has not been practiced for several years, the question of complete abolition and ratification of the Second Optional Protocol to the ICCPR is very important. The death penalty remains </w:t>
      </w:r>
      <w:r>
        <w:rPr>
          <w:rFonts w:ascii="Open Sans Light" w:hAnsi="Open Sans Light" w:cs="Open Sans Light"/>
          <w:sz w:val="21"/>
          <w:szCs w:val="21"/>
        </w:rPr>
        <w:t xml:space="preserve">as a possible punishment </w:t>
      </w:r>
      <w:r w:rsidR="0066698E" w:rsidRPr="00E05F64">
        <w:rPr>
          <w:rFonts w:ascii="Open Sans Light" w:hAnsi="Open Sans Light" w:cs="Open Sans Light"/>
          <w:sz w:val="21"/>
          <w:szCs w:val="21"/>
        </w:rPr>
        <w:t>in the Constitution “for the most serious crimes” (Article 18) and the Criminal Code. The Criminal Code permits the use of the death penalty for five crimes, including</w:t>
      </w:r>
      <w:r w:rsidR="0066698E" w:rsidRPr="00E05F64">
        <w:rPr>
          <w:rFonts w:ascii="Open Sans Light" w:eastAsia="Times New Roman" w:hAnsi="Open Sans Light" w:cs="Open Sans Light"/>
          <w:color w:val="000000"/>
          <w:spacing w:val="10"/>
          <w:sz w:val="21"/>
          <w:szCs w:val="21"/>
        </w:rPr>
        <w:t xml:space="preserve"> terrorism, rape of a minor, genocide and biocide</w:t>
      </w:r>
      <w:r w:rsidR="0066698E" w:rsidRPr="00E05F64">
        <w:rPr>
          <w:rFonts w:ascii="Open Sans Light" w:hAnsi="Open Sans Light" w:cs="Open Sans Light"/>
          <w:sz w:val="21"/>
          <w:szCs w:val="21"/>
        </w:rPr>
        <w:t xml:space="preserve">, however, since the start of the moratorium, no-one has been sentenced to death for these offences. In March 2005, the Criminal Code was amended establishing long-term prison sentences instead of death sentences. All death sentences were commuted to prison sentences when the moratorium entered into force and </w:t>
      </w:r>
      <w:r>
        <w:rPr>
          <w:rFonts w:ascii="Open Sans Light" w:hAnsi="Open Sans Light" w:cs="Open Sans Light"/>
          <w:sz w:val="21"/>
          <w:szCs w:val="21"/>
        </w:rPr>
        <w:t xml:space="preserve">no one </w:t>
      </w:r>
      <w:r w:rsidR="0066698E" w:rsidRPr="00E05F64">
        <w:rPr>
          <w:rFonts w:ascii="Open Sans Light" w:hAnsi="Open Sans Light" w:cs="Open Sans Light"/>
          <w:sz w:val="21"/>
          <w:szCs w:val="21"/>
        </w:rPr>
        <w:t xml:space="preserve">is currently on death row in the country. </w:t>
      </w:r>
      <w:r>
        <w:rPr>
          <w:rFonts w:ascii="Open Sans Light" w:hAnsi="Open Sans Light" w:cs="Open Sans Light"/>
          <w:sz w:val="21"/>
          <w:szCs w:val="21"/>
        </w:rPr>
        <w:t xml:space="preserve">Life imprisonment is the maximum term in Tajikistan. </w:t>
      </w:r>
      <w:r w:rsidR="0066698E" w:rsidRPr="00E05F64">
        <w:rPr>
          <w:rFonts w:ascii="Open Sans Light" w:hAnsi="Open Sans Light" w:cs="Open Sans Light"/>
          <w:sz w:val="21"/>
          <w:szCs w:val="21"/>
        </w:rPr>
        <w:t xml:space="preserve"> </w:t>
      </w:r>
    </w:p>
    <w:p w14:paraId="0C743C0E" w14:textId="77777777" w:rsidR="00CA0593" w:rsidRPr="00E05F64" w:rsidRDefault="00CA0593" w:rsidP="0066698E">
      <w:pPr>
        <w:pStyle w:val="NormalWeb"/>
        <w:jc w:val="both"/>
        <w:rPr>
          <w:rFonts w:ascii="Open Sans Light" w:hAnsi="Open Sans Light" w:cs="Open Sans Light"/>
          <w:sz w:val="21"/>
          <w:szCs w:val="21"/>
        </w:rPr>
      </w:pPr>
    </w:p>
    <w:p w14:paraId="6230ACA4" w14:textId="77777777" w:rsidR="0066698E" w:rsidRPr="00E05F64" w:rsidRDefault="0066698E" w:rsidP="0066698E">
      <w:pPr>
        <w:spacing w:after="0" w:line="240" w:lineRule="auto"/>
        <w:jc w:val="both"/>
        <w:rPr>
          <w:rFonts w:ascii="Open Sans Light" w:eastAsia="Times New Roman" w:hAnsi="Open Sans Light" w:cs="Open Sans Light"/>
          <w:color w:val="000000" w:themeColor="text1"/>
          <w:sz w:val="21"/>
          <w:szCs w:val="21"/>
          <w:lang w:eastAsia="ru-RU"/>
        </w:rPr>
      </w:pPr>
      <w:r w:rsidRPr="00E05F64">
        <w:rPr>
          <w:rFonts w:ascii="Open Sans Light" w:eastAsia="Times New Roman" w:hAnsi="Open Sans Light" w:cs="Open Sans Light"/>
          <w:color w:val="000000"/>
          <w:sz w:val="21"/>
          <w:szCs w:val="21"/>
          <w:lang w:eastAsia="ru-RU"/>
        </w:rPr>
        <w:t>During the second cycle of the UPR (May 2016), Tajikistan expressed its readiness to implement recommendations to accede to the Second Optional Protocol.</w:t>
      </w:r>
      <w:r w:rsidRPr="00E05F64">
        <w:rPr>
          <w:rFonts w:ascii="Open Sans Light" w:eastAsia="Times New Roman" w:hAnsi="Open Sans Light" w:cs="Open Sans Light"/>
          <w:sz w:val="21"/>
          <w:szCs w:val="21"/>
          <w:lang w:eastAsia="ru-RU"/>
        </w:rPr>
        <w:t xml:space="preserve"> </w:t>
      </w:r>
      <w:r w:rsidRPr="00E05F64">
        <w:rPr>
          <w:rFonts w:ascii="Open Sans Light" w:eastAsia="Times New Roman" w:hAnsi="Open Sans Light" w:cs="Open Sans Light"/>
          <w:color w:val="000000" w:themeColor="text1"/>
          <w:sz w:val="21"/>
          <w:szCs w:val="21"/>
          <w:lang w:eastAsia="ru-RU"/>
        </w:rPr>
        <w:t xml:space="preserve">On 7 June 2017, the President of Tajikistan approved the National Action Plan for implementation of UPR recommendations for 2017-2020, but the activities envisioned under the Plan are limited to </w:t>
      </w:r>
      <w:r w:rsidRPr="00E05F64">
        <w:rPr>
          <w:rFonts w:ascii="Open Sans Light" w:eastAsia="Times New Roman" w:hAnsi="Open Sans Light" w:cs="Open Sans Light"/>
          <w:color w:val="000000" w:themeColor="text1"/>
          <w:sz w:val="21"/>
          <w:szCs w:val="21"/>
          <w:u w:val="single"/>
          <w:lang w:eastAsia="ru-RU"/>
        </w:rPr>
        <w:t>examining</w:t>
      </w:r>
      <w:r w:rsidRPr="00E05F64">
        <w:rPr>
          <w:rFonts w:ascii="Open Sans Light" w:eastAsia="Times New Roman" w:hAnsi="Open Sans Light" w:cs="Open Sans Light"/>
          <w:color w:val="000000" w:themeColor="text1"/>
          <w:sz w:val="21"/>
          <w:szCs w:val="21"/>
          <w:lang w:eastAsia="ru-RU"/>
        </w:rPr>
        <w:t xml:space="preserve"> </w:t>
      </w:r>
      <w:r w:rsidRPr="00E05F64">
        <w:rPr>
          <w:rFonts w:ascii="Open Sans Light" w:eastAsia="Times New Roman" w:hAnsi="Open Sans Light" w:cs="Open Sans Light"/>
          <w:color w:val="000000"/>
          <w:sz w:val="21"/>
          <w:szCs w:val="21"/>
          <w:lang w:eastAsia="ru-RU"/>
        </w:rPr>
        <w:t>the possibility of ratifying the Second Optional Protocol</w:t>
      </w:r>
      <w:r w:rsidRPr="00E05F64">
        <w:rPr>
          <w:rFonts w:ascii="Open Sans Light" w:eastAsia="Times New Roman" w:hAnsi="Open Sans Light" w:cs="Open Sans Light"/>
          <w:color w:val="000000" w:themeColor="text1"/>
          <w:sz w:val="21"/>
          <w:szCs w:val="21"/>
          <w:lang w:eastAsia="ru-RU"/>
        </w:rPr>
        <w:t>.</w:t>
      </w:r>
    </w:p>
    <w:p w14:paraId="005BFB54" w14:textId="77777777" w:rsidR="0066698E" w:rsidRPr="00E05F64" w:rsidRDefault="0066698E" w:rsidP="0066698E">
      <w:pPr>
        <w:spacing w:after="0" w:line="240" w:lineRule="auto"/>
        <w:rPr>
          <w:rFonts w:ascii="Open Sans Light" w:eastAsia="Times New Roman" w:hAnsi="Open Sans Light" w:cs="Open Sans Light"/>
          <w:sz w:val="21"/>
          <w:szCs w:val="21"/>
          <w:lang w:eastAsia="ru-RU"/>
        </w:rPr>
      </w:pPr>
    </w:p>
    <w:p w14:paraId="63C580A2" w14:textId="77777777" w:rsidR="0066698E" w:rsidRPr="00E05F64" w:rsidRDefault="0066698E" w:rsidP="0066698E">
      <w:pPr>
        <w:spacing w:after="0" w:line="240" w:lineRule="auto"/>
        <w:jc w:val="both"/>
        <w:rPr>
          <w:rFonts w:ascii="Open Sans Light" w:eastAsia="Times New Roman" w:hAnsi="Open Sans Light" w:cs="Open Sans Light"/>
          <w:sz w:val="21"/>
          <w:szCs w:val="21"/>
          <w:lang w:eastAsia="ru-RU"/>
        </w:rPr>
      </w:pPr>
      <w:r w:rsidRPr="00E05F64">
        <w:rPr>
          <w:rFonts w:ascii="Open Sans Light" w:eastAsia="Times New Roman" w:hAnsi="Open Sans Light" w:cs="Open Sans Light"/>
          <w:sz w:val="21"/>
          <w:szCs w:val="21"/>
          <w:lang w:eastAsia="ru-RU"/>
        </w:rPr>
        <w:t xml:space="preserve">Since </w:t>
      </w:r>
      <w:r w:rsidRPr="00E05F64">
        <w:rPr>
          <w:rFonts w:ascii="Open Sans Light" w:eastAsia="Times New Roman" w:hAnsi="Open Sans Light" w:cs="Open Sans Light"/>
          <w:color w:val="000000"/>
          <w:sz w:val="21"/>
          <w:szCs w:val="21"/>
          <w:lang w:eastAsia="ru-RU"/>
        </w:rPr>
        <w:t>2010, a State Working group, which consists of representatives of various ministries, government agencies, the Ombudsperson and academics, has been studying the social and legal implications of the abolition of capital punishment. According to the Third periodic report of Tajikistan to the HRC, the Working Group drafted an Action Plan that includes a study of global practice and legislation in countries that have abolished the death penalty, an analysis of the crime situation before and after introducing the moratorium, and sociological research among various segments of society.</w:t>
      </w:r>
    </w:p>
    <w:p w14:paraId="2AE4ACC2" w14:textId="77777777" w:rsidR="0066698E" w:rsidRPr="00E05F64" w:rsidRDefault="0066698E" w:rsidP="0066698E">
      <w:pPr>
        <w:spacing w:after="0" w:line="240" w:lineRule="auto"/>
        <w:rPr>
          <w:rFonts w:ascii="Open Sans Light" w:hAnsi="Open Sans Light" w:cs="Open Sans Light"/>
          <w:sz w:val="21"/>
          <w:szCs w:val="21"/>
          <w:lang w:eastAsia="ru-RU"/>
        </w:rPr>
      </w:pPr>
    </w:p>
    <w:p w14:paraId="21C4518A" w14:textId="77777777" w:rsidR="0066698E" w:rsidRPr="008B31BF" w:rsidRDefault="0066698E" w:rsidP="0066698E">
      <w:pPr>
        <w:spacing w:after="0" w:line="240" w:lineRule="auto"/>
        <w:jc w:val="both"/>
        <w:rPr>
          <w:rFonts w:ascii="Open Sans Light" w:eastAsia="Times New Roman" w:hAnsi="Open Sans Light" w:cs="Open Sans Light"/>
          <w:color w:val="000000"/>
          <w:spacing w:val="10"/>
          <w:sz w:val="21"/>
          <w:szCs w:val="21"/>
          <w:lang w:eastAsia="ru-RU"/>
        </w:rPr>
      </w:pPr>
      <w:r w:rsidRPr="00E05F64">
        <w:rPr>
          <w:rFonts w:ascii="Open Sans Light" w:eastAsia="Times New Roman" w:hAnsi="Open Sans Light" w:cs="Open Sans Light"/>
          <w:sz w:val="21"/>
          <w:szCs w:val="21"/>
          <w:lang w:eastAsia="ru-RU"/>
        </w:rPr>
        <w:t>The issue of full aboli</w:t>
      </w:r>
      <w:r w:rsidR="00327427">
        <w:rPr>
          <w:rFonts w:ascii="Open Sans Light" w:eastAsia="Times New Roman" w:hAnsi="Open Sans Light" w:cs="Open Sans Light"/>
          <w:sz w:val="21"/>
          <w:szCs w:val="21"/>
          <w:lang w:eastAsia="ru-RU"/>
        </w:rPr>
        <w:t>tion of</w:t>
      </w:r>
      <w:r w:rsidRPr="00E05F64">
        <w:rPr>
          <w:rFonts w:ascii="Open Sans Light" w:eastAsia="Times New Roman" w:hAnsi="Open Sans Light" w:cs="Open Sans Light"/>
          <w:sz w:val="21"/>
          <w:szCs w:val="21"/>
          <w:lang w:eastAsia="ru-RU"/>
        </w:rPr>
        <w:t xml:space="preserve"> the death penalty has been </w:t>
      </w:r>
      <w:r w:rsidR="00327427">
        <w:rPr>
          <w:rFonts w:ascii="Open Sans Light" w:eastAsia="Times New Roman" w:hAnsi="Open Sans Light" w:cs="Open Sans Light"/>
          <w:sz w:val="21"/>
          <w:szCs w:val="21"/>
          <w:lang w:eastAsia="ru-RU"/>
        </w:rPr>
        <w:t>regularly</w:t>
      </w:r>
      <w:r w:rsidRPr="00E05F64">
        <w:rPr>
          <w:rFonts w:ascii="Open Sans Light" w:eastAsia="Times New Roman" w:hAnsi="Open Sans Light" w:cs="Open Sans Light"/>
          <w:sz w:val="21"/>
          <w:szCs w:val="21"/>
          <w:lang w:eastAsia="ru-RU"/>
        </w:rPr>
        <w:t xml:space="preserve"> raised in various international fora, including the </w:t>
      </w:r>
      <w:r w:rsidRPr="00E05F64">
        <w:rPr>
          <w:rFonts w:ascii="Open Sans Light" w:eastAsia="Times New Roman" w:hAnsi="Open Sans Light" w:cs="Open Sans Light"/>
          <w:bCs/>
          <w:color w:val="000000" w:themeColor="text1"/>
          <w:sz w:val="21"/>
          <w:szCs w:val="21"/>
          <w:lang w:eastAsia="ru-RU"/>
        </w:rPr>
        <w:t xml:space="preserve">Human Rights Dialogue between Switzerland and Tajikistan. Tajikistan has stated that </w:t>
      </w:r>
      <w:r w:rsidRPr="00E05F64">
        <w:rPr>
          <w:rFonts w:ascii="Open Sans Light" w:eastAsia="Times New Roman" w:hAnsi="Open Sans Light" w:cs="Open Sans Light"/>
          <w:sz w:val="21"/>
          <w:szCs w:val="21"/>
          <w:lang w:eastAsia="ru-RU"/>
        </w:rPr>
        <w:t>in order to full</w:t>
      </w:r>
      <w:r w:rsidR="00327427">
        <w:rPr>
          <w:rFonts w:ascii="Open Sans Light" w:eastAsia="Times New Roman" w:hAnsi="Open Sans Light" w:cs="Open Sans Light"/>
          <w:sz w:val="21"/>
          <w:szCs w:val="21"/>
          <w:lang w:eastAsia="ru-RU"/>
        </w:rPr>
        <w:t xml:space="preserve">y abolish </w:t>
      </w:r>
      <w:r w:rsidRPr="00E05F64">
        <w:rPr>
          <w:rFonts w:ascii="Open Sans Light" w:eastAsia="Times New Roman" w:hAnsi="Open Sans Light" w:cs="Open Sans Light"/>
          <w:sz w:val="21"/>
          <w:szCs w:val="21"/>
          <w:lang w:eastAsia="ru-RU"/>
        </w:rPr>
        <w:t>the death penalty, there is a need for a national referendum in order to introduce amendments to the Constitution.</w:t>
      </w:r>
      <w:r w:rsidRPr="00E05F64">
        <w:rPr>
          <w:rFonts w:ascii="Open Sans Light" w:eastAsia="Times New Roman" w:hAnsi="Open Sans Light" w:cs="Open Sans Light"/>
          <w:color w:val="000000" w:themeColor="text1"/>
          <w:sz w:val="21"/>
          <w:szCs w:val="21"/>
          <w:lang w:eastAsia="ru-RU"/>
        </w:rPr>
        <w:t xml:space="preserve"> However, during the most recent national referendum which was held on 22 May 2016 this issue was not raised. The authorities have also argued that the </w:t>
      </w:r>
      <w:r w:rsidRPr="00E05F64">
        <w:rPr>
          <w:rFonts w:ascii="Open Sans Light" w:hAnsi="Open Sans Light" w:cs="Open Sans Light"/>
          <w:sz w:val="21"/>
          <w:szCs w:val="21"/>
          <w:lang w:eastAsia="ru-RU"/>
        </w:rPr>
        <w:t xml:space="preserve">population is not ready for the complete abolition of the death penalty. However, the results of </w:t>
      </w:r>
      <w:r w:rsidRPr="00E05F64">
        <w:rPr>
          <w:rFonts w:ascii="Open Sans Light" w:eastAsia="Times New Roman" w:hAnsi="Open Sans Light" w:cs="Open Sans Light"/>
          <w:color w:val="000000"/>
          <w:spacing w:val="10"/>
          <w:sz w:val="21"/>
          <w:szCs w:val="21"/>
          <w:lang w:eastAsia="ru-RU"/>
        </w:rPr>
        <w:t xml:space="preserve">a public opinion survey carried out in 2013 for the </w:t>
      </w:r>
      <w:r w:rsidRPr="00E05F64">
        <w:rPr>
          <w:rFonts w:ascii="Open Sans Light" w:eastAsia="Times New Roman" w:hAnsi="Open Sans Light" w:cs="Open Sans Light"/>
          <w:color w:val="000000"/>
          <w:spacing w:val="10"/>
          <w:sz w:val="21"/>
          <w:szCs w:val="21"/>
          <w:lang w:eastAsia="ru-RU"/>
        </w:rPr>
        <w:lastRenderedPageBreak/>
        <w:t>Tajikistani NGO Nota Bene found that of over 2 000 respondents, 67 per cent wanted the death penalty abolished.</w:t>
      </w:r>
      <w:r w:rsidRPr="008B31BF">
        <w:rPr>
          <w:rStyle w:val="FootnoteReference"/>
          <w:rFonts w:ascii="Open Sans Light" w:eastAsia="Times New Roman" w:hAnsi="Open Sans Light" w:cs="Open Sans Light"/>
          <w:color w:val="000000"/>
          <w:spacing w:val="10"/>
          <w:sz w:val="21"/>
          <w:szCs w:val="21"/>
          <w:lang w:eastAsia="ru-RU"/>
        </w:rPr>
        <w:footnoteReference w:id="7"/>
      </w:r>
    </w:p>
    <w:p w14:paraId="0378E46B" w14:textId="77777777" w:rsidR="00CA0593" w:rsidRPr="008B31BF" w:rsidRDefault="00CA0593" w:rsidP="0066698E">
      <w:pPr>
        <w:spacing w:after="0" w:line="240" w:lineRule="auto"/>
        <w:jc w:val="both"/>
        <w:rPr>
          <w:rFonts w:ascii="Open Sans Light" w:eastAsiaTheme="minorHAnsi" w:hAnsi="Open Sans Light" w:cs="Open Sans Light"/>
          <w:sz w:val="21"/>
          <w:szCs w:val="21"/>
          <w:lang w:eastAsia="ru-RU"/>
        </w:rPr>
      </w:pPr>
    </w:p>
    <w:p w14:paraId="4FDF82B6" w14:textId="77777777" w:rsidR="00CA0593" w:rsidRPr="008B31BF" w:rsidRDefault="0066698E" w:rsidP="00CA0593">
      <w:pPr>
        <w:pStyle w:val="NormalWeb"/>
        <w:jc w:val="both"/>
        <w:rPr>
          <w:rFonts w:ascii="Open Sans Light" w:hAnsi="Open Sans Light" w:cs="Open Sans Light"/>
          <w:sz w:val="21"/>
          <w:szCs w:val="21"/>
        </w:rPr>
      </w:pPr>
      <w:r w:rsidRPr="008B31BF">
        <w:rPr>
          <w:rFonts w:ascii="Open Sans Light" w:hAnsi="Open Sans Light" w:cs="Open Sans Light"/>
          <w:sz w:val="21"/>
          <w:szCs w:val="21"/>
        </w:rPr>
        <w:t xml:space="preserve">Until 2004 when the moratorium was put in place, all matters relating to the death penalty were considered a state secret in Tajikistan. Secret executions following unfair trials and cases of confessions being obtained through torture were not uncommon. In addition, according to Article 221 of the Criminal Code of Tajikistan “the body of an executed prisoner is not given for burial, and the place of his burial is not disclosed.” Thus, the relatives of those who were executed before the moratorium still do not have a right to information about the places of burial. </w:t>
      </w:r>
    </w:p>
    <w:p w14:paraId="4CA64F8A" w14:textId="77777777" w:rsidR="00CA0593" w:rsidRPr="008B31BF" w:rsidRDefault="00CA0593" w:rsidP="00CA0593">
      <w:pPr>
        <w:pStyle w:val="NormalWeb"/>
        <w:jc w:val="both"/>
        <w:rPr>
          <w:rFonts w:ascii="Open Sans Light" w:hAnsi="Open Sans Light" w:cs="Open Sans Light"/>
          <w:sz w:val="21"/>
          <w:szCs w:val="21"/>
        </w:rPr>
      </w:pPr>
    </w:p>
    <w:p w14:paraId="23464FA7" w14:textId="77777777" w:rsidR="00CA0593" w:rsidRPr="008B31BF" w:rsidRDefault="00CA0593" w:rsidP="00CA0593">
      <w:pPr>
        <w:pStyle w:val="Heading2"/>
        <w:rPr>
          <w:rFonts w:ascii="Open Sans Light" w:hAnsi="Open Sans Light" w:cs="Open Sans Light"/>
        </w:rPr>
      </w:pPr>
      <w:bookmarkStart w:id="86" w:name="_Toc10463041"/>
      <w:r w:rsidRPr="008B31BF">
        <w:rPr>
          <w:rFonts w:ascii="Open Sans Light" w:hAnsi="Open Sans Light" w:cs="Open Sans Light"/>
        </w:rPr>
        <w:t>13.1. Suggested recommendations to the authorities of Tajikistan</w:t>
      </w:r>
      <w:bookmarkEnd w:id="86"/>
    </w:p>
    <w:p w14:paraId="5B6A906F" w14:textId="77777777" w:rsidR="00CA0593" w:rsidRPr="008B31BF" w:rsidRDefault="00CA0593" w:rsidP="00CA0593">
      <w:pPr>
        <w:pStyle w:val="NormalWeb"/>
        <w:jc w:val="both"/>
        <w:rPr>
          <w:rFonts w:ascii="Open Sans Light" w:hAnsi="Open Sans Light" w:cs="Open Sans Light"/>
          <w:sz w:val="21"/>
          <w:szCs w:val="21"/>
        </w:rPr>
      </w:pPr>
    </w:p>
    <w:p w14:paraId="2233D934" w14:textId="77777777" w:rsidR="00CA0593" w:rsidRPr="008B31BF" w:rsidRDefault="0066698E" w:rsidP="00B30B53">
      <w:pPr>
        <w:pStyle w:val="NormalWeb"/>
        <w:numPr>
          <w:ilvl w:val="0"/>
          <w:numId w:val="20"/>
        </w:numPr>
        <w:jc w:val="both"/>
        <w:rPr>
          <w:rFonts w:ascii="Open Sans Light" w:hAnsi="Open Sans Light" w:cs="Open Sans Light"/>
          <w:sz w:val="21"/>
          <w:szCs w:val="21"/>
        </w:rPr>
      </w:pPr>
      <w:r w:rsidRPr="008B31BF">
        <w:rPr>
          <w:rFonts w:ascii="Open Sans Light" w:hAnsi="Open Sans Light" w:cs="Open Sans Light"/>
          <w:sz w:val="21"/>
          <w:szCs w:val="21"/>
        </w:rPr>
        <w:t xml:space="preserve">Tajikistan has to </w:t>
      </w:r>
      <w:r w:rsidR="001C46CD" w:rsidRPr="008B31BF">
        <w:rPr>
          <w:rFonts w:ascii="Open Sans Light" w:hAnsi="Open Sans Light" w:cs="Open Sans Light"/>
          <w:sz w:val="21"/>
          <w:szCs w:val="21"/>
        </w:rPr>
        <w:t>fulfill</w:t>
      </w:r>
      <w:r w:rsidRPr="008B31BF">
        <w:rPr>
          <w:rFonts w:ascii="Open Sans Light" w:hAnsi="Open Sans Light" w:cs="Open Sans Light"/>
          <w:sz w:val="21"/>
          <w:szCs w:val="21"/>
        </w:rPr>
        <w:t xml:space="preserve"> its international obligations and to take a final decision on whether or not the death penalty should be kept as a form of criminal punishment in Tajikistan. </w:t>
      </w:r>
    </w:p>
    <w:p w14:paraId="3A20626D" w14:textId="77777777" w:rsidR="00CA0593" w:rsidRPr="008B31BF" w:rsidRDefault="0066698E" w:rsidP="00B30B53">
      <w:pPr>
        <w:pStyle w:val="NormalWeb"/>
        <w:numPr>
          <w:ilvl w:val="0"/>
          <w:numId w:val="20"/>
        </w:numPr>
        <w:jc w:val="both"/>
        <w:rPr>
          <w:rFonts w:ascii="Open Sans Light" w:hAnsi="Open Sans Light" w:cs="Open Sans Light"/>
          <w:sz w:val="21"/>
          <w:szCs w:val="21"/>
        </w:rPr>
      </w:pPr>
      <w:r w:rsidRPr="008B31BF">
        <w:rPr>
          <w:rFonts w:ascii="Open Sans Light" w:hAnsi="Open Sans Light" w:cs="Open Sans Light"/>
          <w:sz w:val="21"/>
          <w:szCs w:val="21"/>
        </w:rPr>
        <w:t xml:space="preserve">The Government Working Group should develop a more specific Action Plan that should include a clear timeframe for the abolition of the death penalty, as well as the necessary changes to domestic legislation. </w:t>
      </w:r>
    </w:p>
    <w:p w14:paraId="076CD4D4" w14:textId="77777777" w:rsidR="00CA0593" w:rsidRPr="008B31BF" w:rsidRDefault="0066698E" w:rsidP="00B30B53">
      <w:pPr>
        <w:pStyle w:val="NormalWeb"/>
        <w:numPr>
          <w:ilvl w:val="0"/>
          <w:numId w:val="20"/>
        </w:numPr>
        <w:jc w:val="both"/>
        <w:rPr>
          <w:rFonts w:ascii="Open Sans Light" w:hAnsi="Open Sans Light" w:cs="Open Sans Light"/>
          <w:sz w:val="21"/>
          <w:szCs w:val="21"/>
        </w:rPr>
      </w:pPr>
      <w:r w:rsidRPr="008B31BF">
        <w:rPr>
          <w:rFonts w:ascii="Open Sans Light" w:hAnsi="Open Sans Light" w:cs="Open Sans Light"/>
          <w:sz w:val="21"/>
          <w:szCs w:val="21"/>
        </w:rPr>
        <w:t xml:space="preserve">The Parliament should ratify the Second Optional Protocol to the ICCPR. </w:t>
      </w:r>
    </w:p>
    <w:p w14:paraId="752D8BB3" w14:textId="77777777" w:rsidR="001C46CD" w:rsidRPr="008B31BF" w:rsidRDefault="0066698E">
      <w:pPr>
        <w:pStyle w:val="NormalWeb"/>
        <w:numPr>
          <w:ilvl w:val="0"/>
          <w:numId w:val="20"/>
        </w:numPr>
        <w:jc w:val="both"/>
        <w:rPr>
          <w:rFonts w:ascii="Open Sans Light" w:hAnsi="Open Sans Light" w:cs="Open Sans Light"/>
          <w:sz w:val="21"/>
          <w:szCs w:val="21"/>
        </w:rPr>
      </w:pPr>
      <w:r w:rsidRPr="008B31BF">
        <w:rPr>
          <w:rFonts w:ascii="Open Sans Light" w:hAnsi="Open Sans Light" w:cs="Open Sans Light"/>
          <w:sz w:val="21"/>
          <w:szCs w:val="21"/>
        </w:rPr>
        <w:t>De</w:t>
      </w:r>
      <w:r w:rsidR="000778F8">
        <w:rPr>
          <w:rFonts w:ascii="Open Sans Light" w:hAnsi="Open Sans Light" w:cs="Open Sans Light"/>
          <w:sz w:val="21"/>
          <w:szCs w:val="21"/>
        </w:rPr>
        <w:t>-</w:t>
      </w:r>
      <w:r w:rsidRPr="008B31BF">
        <w:rPr>
          <w:rFonts w:ascii="Open Sans Light" w:hAnsi="Open Sans Light" w:cs="Open Sans Light"/>
          <w:sz w:val="21"/>
          <w:szCs w:val="21"/>
        </w:rPr>
        <w:t xml:space="preserve">classify statistics on the number of executed death sentences and the location of the burial sites of the executed, and take measures to inform the families of the burial sites of those who were executed before the moratorium. </w:t>
      </w:r>
    </w:p>
    <w:p w14:paraId="6F554531" w14:textId="77777777" w:rsidR="0066698E" w:rsidRPr="008B31BF" w:rsidRDefault="0066698E">
      <w:pPr>
        <w:spacing w:after="0" w:line="240" w:lineRule="auto"/>
        <w:rPr>
          <w:rFonts w:ascii="Open Sans Light" w:hAnsi="Open Sans Light" w:cs="Open Sans Light"/>
        </w:rPr>
      </w:pPr>
    </w:p>
    <w:p w14:paraId="354C49AF" w14:textId="77777777" w:rsidR="00CA0593" w:rsidRPr="008B31BF" w:rsidRDefault="00CA0593">
      <w:pPr>
        <w:spacing w:after="0" w:line="240" w:lineRule="auto"/>
        <w:rPr>
          <w:rFonts w:ascii="Open Sans Light" w:hAnsi="Open Sans Light" w:cs="Open Sans Light"/>
        </w:rPr>
      </w:pPr>
    </w:p>
    <w:p w14:paraId="4AB3932B" w14:textId="77777777" w:rsidR="0066698E" w:rsidRPr="008B31BF" w:rsidRDefault="0066698E">
      <w:pPr>
        <w:spacing w:after="0" w:line="240" w:lineRule="auto"/>
        <w:rPr>
          <w:rFonts w:ascii="Open Sans Light" w:eastAsia="Arial Black" w:hAnsi="Open Sans Light" w:cs="Open Sans Light"/>
          <w:b/>
          <w:bCs/>
          <w:color w:val="000000" w:themeColor="text1"/>
          <w:spacing w:val="-10"/>
          <w:sz w:val="40"/>
          <w:szCs w:val="36"/>
        </w:rPr>
      </w:pPr>
    </w:p>
    <w:p w14:paraId="6621B53B" w14:textId="77777777" w:rsidR="00B30B53" w:rsidRPr="008B31BF" w:rsidRDefault="00B30B53">
      <w:pPr>
        <w:spacing w:after="0" w:line="240" w:lineRule="auto"/>
        <w:rPr>
          <w:rFonts w:ascii="Open Sans Light" w:eastAsia="Arial Black" w:hAnsi="Open Sans Light" w:cs="Open Sans Light"/>
          <w:b/>
          <w:bCs/>
          <w:color w:val="000000" w:themeColor="text1"/>
          <w:spacing w:val="-10"/>
          <w:sz w:val="40"/>
          <w:szCs w:val="36"/>
        </w:rPr>
      </w:pPr>
      <w:r w:rsidRPr="008B31BF">
        <w:rPr>
          <w:rFonts w:ascii="Open Sans Light" w:hAnsi="Open Sans Light" w:cs="Open Sans Light"/>
        </w:rPr>
        <w:br w:type="page"/>
      </w:r>
    </w:p>
    <w:p w14:paraId="363285C1" w14:textId="77777777" w:rsidR="00751F6A" w:rsidRPr="008B31BF" w:rsidRDefault="00751F6A" w:rsidP="0092130B">
      <w:pPr>
        <w:pStyle w:val="Heading1"/>
        <w:rPr>
          <w:rFonts w:ascii="Open Sans Light" w:hAnsi="Open Sans Light" w:cs="Open Sans Light"/>
        </w:rPr>
      </w:pPr>
      <w:bookmarkStart w:id="87" w:name="_Toc10463042"/>
      <w:r w:rsidRPr="008B31BF">
        <w:rPr>
          <w:rFonts w:ascii="Open Sans Light" w:hAnsi="Open Sans Light" w:cs="Open Sans Light"/>
        </w:rPr>
        <w:lastRenderedPageBreak/>
        <w:t>CASE ANNEX</w:t>
      </w:r>
      <w:bookmarkEnd w:id="87"/>
    </w:p>
    <w:p w14:paraId="4B42177A" w14:textId="77777777" w:rsidR="00276C3B" w:rsidRPr="008B31BF" w:rsidRDefault="00276C3B" w:rsidP="00F620BA">
      <w:pPr>
        <w:jc w:val="both"/>
        <w:rPr>
          <w:rFonts w:ascii="Open Sans Light" w:hAnsi="Open Sans Light" w:cs="Open Sans Light"/>
          <w:bCs/>
          <w:sz w:val="21"/>
        </w:rPr>
      </w:pPr>
      <w:r w:rsidRPr="008B31BF">
        <w:rPr>
          <w:rFonts w:ascii="Open Sans Light" w:hAnsi="Open Sans Light" w:cs="Open Sans Light"/>
          <w:bCs/>
          <w:sz w:val="21"/>
        </w:rPr>
        <w:t>The case examples are listed in chronological order based on the date of the reported incident/s of torture/ill-treatment.</w:t>
      </w:r>
    </w:p>
    <w:p w14:paraId="418B7F68" w14:textId="77777777" w:rsidR="00276C3B" w:rsidRPr="008B31BF" w:rsidRDefault="00276C3B" w:rsidP="00F620BA">
      <w:pPr>
        <w:jc w:val="both"/>
        <w:rPr>
          <w:rFonts w:ascii="Open Sans Light" w:hAnsi="Open Sans Light" w:cs="Open Sans Light"/>
          <w:b/>
          <w:bCs/>
          <w:sz w:val="21"/>
        </w:rPr>
      </w:pPr>
    </w:p>
    <w:p w14:paraId="1FA39BB0" w14:textId="77777777" w:rsidR="0092130B" w:rsidRPr="00E05F64" w:rsidRDefault="0092130B" w:rsidP="0092130B">
      <w:pPr>
        <w:pStyle w:val="Heading2"/>
        <w:rPr>
          <w:rFonts w:ascii="Open Sans Light" w:hAnsi="Open Sans Light" w:cs="Open Sans Light"/>
        </w:rPr>
      </w:pPr>
      <w:bookmarkStart w:id="88" w:name="_Toc10463043"/>
      <w:r w:rsidRPr="00E05F64">
        <w:rPr>
          <w:rFonts w:ascii="Open Sans Light" w:hAnsi="Open Sans Light" w:cs="Open Sans Light"/>
        </w:rPr>
        <w:t>Shakhbol Mirzoyev</w:t>
      </w:r>
      <w:bookmarkEnd w:id="88"/>
    </w:p>
    <w:p w14:paraId="62987FC9" w14:textId="77777777" w:rsidR="008B0F41" w:rsidRPr="00E05F64" w:rsidRDefault="008B0F41" w:rsidP="00F620BA">
      <w:pPr>
        <w:jc w:val="both"/>
        <w:rPr>
          <w:rFonts w:ascii="Open Sans Light" w:hAnsi="Open Sans Light" w:cs="Open Sans Light"/>
          <w:b/>
          <w:bCs/>
          <w:sz w:val="21"/>
        </w:rPr>
      </w:pPr>
      <w:r w:rsidRPr="00E05F64">
        <w:rPr>
          <w:rFonts w:ascii="Open Sans Light" w:hAnsi="Open Sans Light" w:cs="Open Sans Light"/>
          <w:b/>
          <w:bCs/>
          <w:sz w:val="21"/>
        </w:rPr>
        <w:t xml:space="preserve">Shakhbol Mirzoyev, physically disabled after being tortured at </w:t>
      </w:r>
      <w:r w:rsidR="0086615F" w:rsidRPr="00E05F64">
        <w:rPr>
          <w:rFonts w:ascii="Open Sans Light" w:hAnsi="Open Sans Light" w:cs="Open Sans Light"/>
          <w:b/>
          <w:bCs/>
          <w:sz w:val="21"/>
        </w:rPr>
        <w:t xml:space="preserve">a </w:t>
      </w:r>
      <w:r w:rsidRPr="00E05F64">
        <w:rPr>
          <w:rFonts w:ascii="Open Sans Light" w:hAnsi="Open Sans Light" w:cs="Open Sans Light"/>
          <w:b/>
          <w:bCs/>
          <w:sz w:val="21"/>
        </w:rPr>
        <w:t>Border Guard unit in 2014</w:t>
      </w:r>
      <w:r w:rsidR="001C46CD" w:rsidRPr="00E05F64">
        <w:rPr>
          <w:rFonts w:ascii="Open Sans Light" w:hAnsi="Open Sans Light" w:cs="Open Sans Light"/>
          <w:b/>
          <w:bCs/>
          <w:sz w:val="21"/>
        </w:rPr>
        <w:t>, struggled</w:t>
      </w:r>
      <w:r w:rsidR="007454C2" w:rsidRPr="00E05F64">
        <w:rPr>
          <w:rFonts w:ascii="Open Sans Light" w:hAnsi="Open Sans Light" w:cs="Open Sans Light"/>
          <w:b/>
          <w:bCs/>
          <w:sz w:val="21"/>
        </w:rPr>
        <w:t xml:space="preserve"> for years to </w:t>
      </w:r>
      <w:r w:rsidRPr="00E05F64">
        <w:rPr>
          <w:rFonts w:ascii="Open Sans Light" w:hAnsi="Open Sans Light" w:cs="Open Sans Light"/>
          <w:b/>
          <w:bCs/>
          <w:sz w:val="21"/>
        </w:rPr>
        <w:t>receive compensation</w:t>
      </w:r>
      <w:r w:rsidR="002B6AAE" w:rsidRPr="00E05F64">
        <w:rPr>
          <w:rFonts w:ascii="Open Sans Light" w:hAnsi="Open Sans Light" w:cs="Open Sans Light"/>
          <w:b/>
          <w:bCs/>
          <w:sz w:val="21"/>
        </w:rPr>
        <w:t xml:space="preserve"> that </w:t>
      </w:r>
      <w:r w:rsidR="007454C2" w:rsidRPr="00E05F64">
        <w:rPr>
          <w:rFonts w:ascii="Open Sans Light" w:hAnsi="Open Sans Light" w:cs="Open Sans Light"/>
          <w:b/>
          <w:bCs/>
          <w:sz w:val="21"/>
        </w:rPr>
        <w:t xml:space="preserve">eventually </w:t>
      </w:r>
      <w:r w:rsidR="002B6AAE" w:rsidRPr="00E05F64">
        <w:rPr>
          <w:rFonts w:ascii="Open Sans Light" w:hAnsi="Open Sans Light" w:cs="Open Sans Light"/>
          <w:b/>
          <w:bCs/>
          <w:sz w:val="21"/>
        </w:rPr>
        <w:t>was neither fair nor adequate</w:t>
      </w:r>
    </w:p>
    <w:p w14:paraId="0F6B1B7D" w14:textId="77777777" w:rsidR="008B0F41" w:rsidRPr="00E05F64" w:rsidRDefault="008B0F41" w:rsidP="00F620BA">
      <w:pPr>
        <w:jc w:val="both"/>
        <w:rPr>
          <w:rFonts w:ascii="Open Sans Light" w:hAnsi="Open Sans Light" w:cs="Open Sans Light"/>
          <w:bCs/>
          <w:sz w:val="21"/>
        </w:rPr>
      </w:pPr>
      <w:r w:rsidRPr="00E05F64">
        <w:rPr>
          <w:rFonts w:ascii="Open Sans Light" w:hAnsi="Open Sans Light" w:cs="Open Sans Light"/>
          <w:bCs/>
          <w:sz w:val="21"/>
        </w:rPr>
        <w:t xml:space="preserve">Shakhbol Mirzoyev, who voluntarily enrolled for service in the Border Guards of Tajikistan in October 2013 after </w:t>
      </w:r>
      <w:r w:rsidR="001C46CD" w:rsidRPr="00E05F64">
        <w:rPr>
          <w:rFonts w:ascii="Open Sans Light" w:hAnsi="Open Sans Light" w:cs="Open Sans Light"/>
          <w:bCs/>
          <w:sz w:val="21"/>
        </w:rPr>
        <w:t>finishing his</w:t>
      </w:r>
      <w:r w:rsidRPr="00E05F64">
        <w:rPr>
          <w:rFonts w:ascii="Open Sans Light" w:hAnsi="Open Sans Light" w:cs="Open Sans Light"/>
          <w:bCs/>
          <w:sz w:val="21"/>
        </w:rPr>
        <w:t xml:space="preserve"> Commercial Law studies, was subjected to torture by medical and military personnel serving at a border guards unit, on 6 March 2014. Usmon Gayratov, a serviceman and medical attendant, harassed and attempted to humiliate the 22-year old Shakhbol. When the young man ignored the provocation, the medical attendant grabbed and threw him on his back on the floor. As a result of the fall, he lost all sensation in his </w:t>
      </w:r>
      <w:r w:rsidR="0086615F" w:rsidRPr="00E05F64">
        <w:rPr>
          <w:rFonts w:ascii="Open Sans Light" w:hAnsi="Open Sans Light" w:cs="Open Sans Light"/>
          <w:bCs/>
          <w:sz w:val="21"/>
        </w:rPr>
        <w:t>limbs</w:t>
      </w:r>
      <w:r w:rsidRPr="00E05F64">
        <w:rPr>
          <w:rFonts w:ascii="Open Sans Light" w:hAnsi="Open Sans Light" w:cs="Open Sans Light"/>
          <w:bCs/>
          <w:sz w:val="21"/>
        </w:rPr>
        <w:t xml:space="preserve">. When others noticed that Shakhbol Mirzoyev was not moving they lifted him up three times, tried to stand him up on his feet, but the young man fell down and hit his head on the floor. Then soldiers reportedly cut the soles of his feet with razor blades, pricked different parts of his body with needles, and poured boiling water over his back. When they understood that Shakhbol Mirzoyev had lost feeling in his legs, they left him alone in the clinic. </w:t>
      </w:r>
    </w:p>
    <w:p w14:paraId="1B0A393E" w14:textId="77777777" w:rsidR="008B0F41" w:rsidRPr="00E05F64" w:rsidRDefault="008B0F41" w:rsidP="00F620BA">
      <w:pPr>
        <w:jc w:val="both"/>
        <w:rPr>
          <w:rFonts w:ascii="Open Sans Light" w:hAnsi="Open Sans Light" w:cs="Open Sans Light"/>
          <w:bCs/>
          <w:sz w:val="21"/>
        </w:rPr>
      </w:pPr>
      <w:r w:rsidRPr="00E05F64">
        <w:rPr>
          <w:rFonts w:ascii="Open Sans Light" w:hAnsi="Open Sans Light" w:cs="Open Sans Light"/>
          <w:bCs/>
          <w:sz w:val="21"/>
        </w:rPr>
        <w:t>Doctors of the National Medical Centre later diagnosed him with a fracture to the</w:t>
      </w:r>
      <w:r w:rsidRPr="00E05F64">
        <w:rPr>
          <w:rFonts w:ascii="Open Sans Light" w:hAnsi="Open Sans Light" w:cs="Open Sans Light"/>
          <w:b/>
          <w:bCs/>
          <w:sz w:val="21"/>
        </w:rPr>
        <w:t xml:space="preserve"> </w:t>
      </w:r>
      <w:r w:rsidRPr="00E05F64">
        <w:rPr>
          <w:rFonts w:ascii="Open Sans Light" w:hAnsi="Open Sans Light" w:cs="Open Sans Light"/>
          <w:bCs/>
          <w:sz w:val="21"/>
        </w:rPr>
        <w:t>fifth spinal disk, damage to various organs, and the loss of sensitivity in his arms and legs. Shakhbol Mirzoyev had to be flown to Moscow because there are no specialist</w:t>
      </w:r>
      <w:r w:rsidR="0086615F" w:rsidRPr="00E05F64">
        <w:rPr>
          <w:rFonts w:ascii="Open Sans Light" w:hAnsi="Open Sans Light" w:cs="Open Sans Light"/>
          <w:bCs/>
          <w:sz w:val="21"/>
        </w:rPr>
        <w:t xml:space="preserve"> surgeons </w:t>
      </w:r>
      <w:r w:rsidRPr="00E05F64">
        <w:rPr>
          <w:rFonts w:ascii="Open Sans Light" w:hAnsi="Open Sans Light" w:cs="Open Sans Light"/>
          <w:bCs/>
          <w:sz w:val="21"/>
        </w:rPr>
        <w:t xml:space="preserve">in Tajikistan </w:t>
      </w:r>
      <w:r w:rsidR="0086615F" w:rsidRPr="00E05F64">
        <w:rPr>
          <w:rFonts w:ascii="Open Sans Light" w:hAnsi="Open Sans Light" w:cs="Open Sans Light"/>
          <w:bCs/>
          <w:sz w:val="21"/>
        </w:rPr>
        <w:t xml:space="preserve">trained to carry out </w:t>
      </w:r>
      <w:r w:rsidRPr="00E05F64">
        <w:rPr>
          <w:rFonts w:ascii="Open Sans Light" w:hAnsi="Open Sans Light" w:cs="Open Sans Light"/>
          <w:bCs/>
          <w:sz w:val="21"/>
        </w:rPr>
        <w:t xml:space="preserve">the operation he required. </w:t>
      </w:r>
      <w:r w:rsidR="00E723C5" w:rsidRPr="00E05F64">
        <w:rPr>
          <w:rFonts w:ascii="Open Sans Light" w:hAnsi="Open Sans Light" w:cs="Open Sans Light"/>
          <w:bCs/>
          <w:sz w:val="21"/>
        </w:rPr>
        <w:t xml:space="preserve">Shakhbol’s </w:t>
      </w:r>
      <w:r w:rsidRPr="00E05F64">
        <w:rPr>
          <w:rFonts w:ascii="Open Sans Light" w:hAnsi="Open Sans Light" w:cs="Open Sans Light"/>
          <w:bCs/>
          <w:sz w:val="21"/>
        </w:rPr>
        <w:t>family sold their house</w:t>
      </w:r>
      <w:r w:rsidR="00E723C5" w:rsidRPr="00E05F64">
        <w:rPr>
          <w:rFonts w:ascii="Open Sans Light" w:hAnsi="Open Sans Light" w:cs="Open Sans Light"/>
          <w:bCs/>
          <w:sz w:val="21"/>
        </w:rPr>
        <w:t xml:space="preserve"> to cover the cost of this</w:t>
      </w:r>
      <w:r w:rsidRPr="00E05F64">
        <w:rPr>
          <w:rFonts w:ascii="Open Sans Light" w:hAnsi="Open Sans Light" w:cs="Open Sans Light"/>
          <w:bCs/>
          <w:sz w:val="21"/>
        </w:rPr>
        <w:t xml:space="preserve">. At the </w:t>
      </w:r>
      <w:r w:rsidR="001C46CD" w:rsidRPr="00E05F64">
        <w:rPr>
          <w:rFonts w:ascii="Open Sans Light" w:hAnsi="Open Sans Light" w:cs="Open Sans Light"/>
          <w:bCs/>
          <w:sz w:val="21"/>
        </w:rPr>
        <w:t>time the</w:t>
      </w:r>
      <w:r w:rsidRPr="00E05F64">
        <w:rPr>
          <w:rFonts w:ascii="Open Sans Light" w:hAnsi="Open Sans Light" w:cs="Open Sans Light"/>
          <w:bCs/>
          <w:sz w:val="21"/>
        </w:rPr>
        <w:t xml:space="preserve"> administration of the Border Guards of Tajikistan promised to cover all medical expenses, </w:t>
      </w:r>
      <w:r w:rsidR="00E723C5" w:rsidRPr="00E05F64">
        <w:rPr>
          <w:rFonts w:ascii="Open Sans Light" w:hAnsi="Open Sans Light" w:cs="Open Sans Light"/>
          <w:bCs/>
          <w:sz w:val="21"/>
        </w:rPr>
        <w:t xml:space="preserve">although </w:t>
      </w:r>
      <w:r w:rsidRPr="00E05F64">
        <w:rPr>
          <w:rFonts w:ascii="Open Sans Light" w:hAnsi="Open Sans Light" w:cs="Open Sans Light"/>
          <w:bCs/>
          <w:sz w:val="21"/>
        </w:rPr>
        <w:t>it only covered expenses incurred during his hospitalization at the National Medical Center in Tajikistan. Shakhbol Mirzoyev is now seriously disabled. He is severely limited in his movement and has to spend most of his time in bed or in a wheel chair.</w:t>
      </w:r>
      <w:r w:rsidR="00A85EE9" w:rsidRPr="00E05F64">
        <w:rPr>
          <w:rFonts w:ascii="Open Sans Light" w:hAnsi="Open Sans Light" w:cs="Open Sans Light"/>
          <w:bCs/>
          <w:sz w:val="21"/>
        </w:rPr>
        <w:t xml:space="preserve"> In 2015 and 2017 the authorities determined that he was unable to work due to his disability and needed special assistance, thus categorizing his status as “severely disabled” (“disability of the first category”).</w:t>
      </w:r>
      <w:r w:rsidR="00335073" w:rsidRPr="00E05F64">
        <w:rPr>
          <w:rFonts w:ascii="Open Sans Light" w:hAnsi="Open Sans Light" w:cs="Open Sans Light"/>
          <w:bCs/>
          <w:sz w:val="21"/>
        </w:rPr>
        <w:t xml:space="preserve"> Based on this, he receives a pension </w:t>
      </w:r>
      <w:r w:rsidR="005C4CEF" w:rsidRPr="00E05F64">
        <w:rPr>
          <w:rFonts w:ascii="Open Sans Light" w:hAnsi="Open Sans Light" w:cs="Open Sans Light"/>
          <w:bCs/>
          <w:sz w:val="21"/>
        </w:rPr>
        <w:t>of TJS 250 every month (approx. EUR 23 at the time of writing</w:t>
      </w:r>
      <w:r w:rsidR="00335073" w:rsidRPr="00E05F64">
        <w:rPr>
          <w:rFonts w:ascii="Open Sans Light" w:hAnsi="Open Sans Light" w:cs="Open Sans Light"/>
          <w:bCs/>
          <w:sz w:val="21"/>
        </w:rPr>
        <w:t xml:space="preserve">). </w:t>
      </w:r>
    </w:p>
    <w:p w14:paraId="7242C727" w14:textId="77777777" w:rsidR="008B0F41" w:rsidRPr="00E05F64" w:rsidRDefault="008B0F41" w:rsidP="00F620BA">
      <w:pPr>
        <w:jc w:val="both"/>
        <w:rPr>
          <w:rFonts w:ascii="Open Sans Light" w:hAnsi="Open Sans Light" w:cs="Open Sans Light"/>
          <w:bCs/>
          <w:sz w:val="21"/>
          <w:lang w:val="en-GB"/>
        </w:rPr>
      </w:pPr>
      <w:r w:rsidRPr="00E05F64">
        <w:rPr>
          <w:rFonts w:ascii="Open Sans Light" w:hAnsi="Open Sans Light" w:cs="Open Sans Light"/>
          <w:bCs/>
          <w:sz w:val="21"/>
        </w:rPr>
        <w:t xml:space="preserve">On 19 June 2014, the Military Court of Dushanbe sentenced Usmon Gayratov to nine years’ imprisonment </w:t>
      </w:r>
      <w:r w:rsidR="001C46CD" w:rsidRPr="00E05F64">
        <w:rPr>
          <w:rFonts w:ascii="Open Sans Light" w:hAnsi="Open Sans Light" w:cs="Open Sans Light"/>
          <w:bCs/>
          <w:sz w:val="21"/>
        </w:rPr>
        <w:t xml:space="preserve">for </w:t>
      </w:r>
      <w:r w:rsidR="000778F8">
        <w:rPr>
          <w:rFonts w:ascii="Open Sans Light" w:hAnsi="Open Sans Light" w:cs="Open Sans Light"/>
          <w:bCs/>
          <w:sz w:val="21"/>
        </w:rPr>
        <w:t>“</w:t>
      </w:r>
      <w:r w:rsidR="001C46CD" w:rsidRPr="00E05F64">
        <w:rPr>
          <w:rFonts w:ascii="Open Sans Light" w:hAnsi="Open Sans Light" w:cs="Open Sans Light"/>
          <w:bCs/>
          <w:sz w:val="21"/>
        </w:rPr>
        <w:t>violating</w:t>
      </w:r>
      <w:r w:rsidRPr="00E05F64">
        <w:rPr>
          <w:rFonts w:ascii="Open Sans Light" w:hAnsi="Open Sans Light" w:cs="Open Sans Light"/>
          <w:bCs/>
          <w:sz w:val="21"/>
        </w:rPr>
        <w:t xml:space="preserve"> the code of military conduct” (Art. 373, part 2 of the Criminal Code) and “leaving somebody in a dangerous situation” (Art. 127, part 1) and ordered him to pay TJS 570</w:t>
      </w:r>
      <w:r w:rsidR="00756E79" w:rsidRPr="00E05F64">
        <w:rPr>
          <w:rFonts w:ascii="Open Sans Light" w:hAnsi="Open Sans Light" w:cs="Open Sans Light"/>
          <w:bCs/>
          <w:sz w:val="21"/>
        </w:rPr>
        <w:t xml:space="preserve"> </w:t>
      </w:r>
      <w:r w:rsidRPr="00E05F64">
        <w:rPr>
          <w:rFonts w:ascii="Open Sans Light" w:hAnsi="Open Sans Light" w:cs="Open Sans Light"/>
          <w:bCs/>
          <w:sz w:val="21"/>
        </w:rPr>
        <w:t>000 (approx. EUR 83</w:t>
      </w:r>
      <w:r w:rsidR="00756E79" w:rsidRPr="00E05F64">
        <w:rPr>
          <w:rFonts w:ascii="Open Sans Light" w:hAnsi="Open Sans Light" w:cs="Open Sans Light"/>
          <w:bCs/>
          <w:sz w:val="21"/>
        </w:rPr>
        <w:t xml:space="preserve"> </w:t>
      </w:r>
      <w:r w:rsidRPr="00E05F64">
        <w:rPr>
          <w:rFonts w:ascii="Open Sans Light" w:hAnsi="Open Sans Light" w:cs="Open Sans Light"/>
          <w:bCs/>
          <w:sz w:val="21"/>
        </w:rPr>
        <w:t>000) to cover expenses incurred by the Administration of Border Guards for Shakhbol Mirzoyev’s medical treatment. A servicewoman and medical attendant was also sentenced to 18 months’ corrective labour for “negligent attitude to service” (Art. 392) and “violating the code of military conduct” (Art. 373). She was scheduled to be on duty in the medical unit the day Shakhbol Mirzoyev was tortured, but left the premises and put Usmon Gayratov in charge of the unit although she was aware that Shakhbol Mirzoyev was not safe.</w:t>
      </w:r>
      <w:r w:rsidRPr="00E05F64">
        <w:rPr>
          <w:rFonts w:ascii="Open Sans Light" w:hAnsi="Open Sans Light" w:cs="Open Sans Light"/>
          <w:bCs/>
          <w:sz w:val="21"/>
          <w:lang w:val="en-GB"/>
        </w:rPr>
        <w:t xml:space="preserve"> The authorities </w:t>
      </w:r>
      <w:r w:rsidR="00E723C5" w:rsidRPr="00E05F64">
        <w:rPr>
          <w:rFonts w:ascii="Open Sans Light" w:hAnsi="Open Sans Light" w:cs="Open Sans Light"/>
          <w:bCs/>
          <w:sz w:val="21"/>
          <w:lang w:val="en-GB"/>
        </w:rPr>
        <w:t xml:space="preserve">failed to </w:t>
      </w:r>
      <w:r w:rsidRPr="00E05F64">
        <w:rPr>
          <w:rFonts w:ascii="Open Sans Light" w:hAnsi="Open Sans Light" w:cs="Open Sans Light"/>
          <w:bCs/>
          <w:sz w:val="21"/>
          <w:lang w:val="en-GB"/>
        </w:rPr>
        <w:t xml:space="preserve">conduct a thorough, impartial and independent investigation into whether </w:t>
      </w:r>
      <w:r w:rsidRPr="00E05F64">
        <w:rPr>
          <w:rFonts w:ascii="Open Sans Light" w:hAnsi="Open Sans Light" w:cs="Open Sans Light"/>
          <w:bCs/>
          <w:sz w:val="21"/>
          <w:lang w:val="en-GB"/>
        </w:rPr>
        <w:lastRenderedPageBreak/>
        <w:t>the commanding officer of the Border Guards unit committed the crime of “negligence” by not preventing the torture of Shakhbol Mirzoyev.</w:t>
      </w:r>
    </w:p>
    <w:p w14:paraId="06DF15E3" w14:textId="77777777" w:rsidR="008B0F41" w:rsidRPr="00E05F64" w:rsidRDefault="008B0F41" w:rsidP="00F620BA">
      <w:pPr>
        <w:jc w:val="both"/>
        <w:rPr>
          <w:rFonts w:ascii="Open Sans Light" w:hAnsi="Open Sans Light" w:cs="Open Sans Light"/>
          <w:bCs/>
          <w:sz w:val="21"/>
        </w:rPr>
      </w:pPr>
      <w:r w:rsidRPr="00E05F64">
        <w:rPr>
          <w:rFonts w:ascii="Open Sans Light" w:hAnsi="Open Sans Light" w:cs="Open Sans Light"/>
          <w:bCs/>
          <w:sz w:val="21"/>
        </w:rPr>
        <w:t>In November 2014, Shakhbol Mirzoyev applied to Dushanbe Military Court seeking compensation for material and moral damages. On 25 May 2015, the Court decided to award him TJS 97</w:t>
      </w:r>
      <w:r w:rsidR="00756E79" w:rsidRPr="00E05F64">
        <w:rPr>
          <w:rFonts w:ascii="Open Sans Light" w:hAnsi="Open Sans Light" w:cs="Open Sans Light"/>
          <w:bCs/>
          <w:sz w:val="21"/>
        </w:rPr>
        <w:t xml:space="preserve"> </w:t>
      </w:r>
      <w:r w:rsidRPr="00E05F64">
        <w:rPr>
          <w:rFonts w:ascii="Open Sans Light" w:hAnsi="Open Sans Light" w:cs="Open Sans Light"/>
          <w:bCs/>
          <w:sz w:val="21"/>
        </w:rPr>
        <w:t>265 (approx. EUR 14</w:t>
      </w:r>
      <w:r w:rsidR="00756E79" w:rsidRPr="00E05F64">
        <w:rPr>
          <w:rFonts w:ascii="Open Sans Light" w:hAnsi="Open Sans Light" w:cs="Open Sans Light"/>
          <w:bCs/>
          <w:sz w:val="21"/>
        </w:rPr>
        <w:t xml:space="preserve"> </w:t>
      </w:r>
      <w:r w:rsidRPr="00E05F64">
        <w:rPr>
          <w:rFonts w:ascii="Open Sans Light" w:hAnsi="Open Sans Light" w:cs="Open Sans Light"/>
          <w:bCs/>
          <w:sz w:val="21"/>
        </w:rPr>
        <w:t xml:space="preserve">200) for material damages and </w:t>
      </w:r>
      <w:r w:rsidR="00756E79" w:rsidRPr="00E05F64">
        <w:rPr>
          <w:rFonts w:ascii="Open Sans Light" w:hAnsi="Open Sans Light" w:cs="Open Sans Light"/>
          <w:bCs/>
          <w:sz w:val="21"/>
        </w:rPr>
        <w:t xml:space="preserve">TJS </w:t>
      </w:r>
      <w:r w:rsidRPr="00E05F64">
        <w:rPr>
          <w:rFonts w:ascii="Open Sans Light" w:hAnsi="Open Sans Light" w:cs="Open Sans Light"/>
          <w:bCs/>
          <w:sz w:val="21"/>
        </w:rPr>
        <w:t>20</w:t>
      </w:r>
      <w:r w:rsidR="00756E79" w:rsidRPr="00E05F64">
        <w:rPr>
          <w:rFonts w:ascii="Open Sans Light" w:hAnsi="Open Sans Light" w:cs="Open Sans Light"/>
          <w:bCs/>
          <w:sz w:val="21"/>
        </w:rPr>
        <w:t xml:space="preserve"> </w:t>
      </w:r>
      <w:r w:rsidRPr="00E05F64">
        <w:rPr>
          <w:rFonts w:ascii="Open Sans Light" w:hAnsi="Open Sans Light" w:cs="Open Sans Light"/>
          <w:bCs/>
          <w:sz w:val="21"/>
        </w:rPr>
        <w:t>000 (approx. EUR 2</w:t>
      </w:r>
      <w:r w:rsidR="00756E79" w:rsidRPr="00E05F64">
        <w:rPr>
          <w:rFonts w:ascii="Open Sans Light" w:hAnsi="Open Sans Light" w:cs="Open Sans Light"/>
          <w:bCs/>
          <w:sz w:val="21"/>
        </w:rPr>
        <w:t xml:space="preserve"> </w:t>
      </w:r>
      <w:r w:rsidRPr="00E05F64">
        <w:rPr>
          <w:rFonts w:ascii="Open Sans Light" w:hAnsi="Open Sans Light" w:cs="Open Sans Light"/>
          <w:bCs/>
          <w:sz w:val="21"/>
        </w:rPr>
        <w:t xml:space="preserve">900) for moral damages. However, on 6 August 2015 the Military Collegium of the Supreme Court of Tajikistan overturned the decision and referred the case back to the court of first instance. On 26 October 2015 Dushanbe Military Court heard the case again. According to the lawyers, the respondent party presented </w:t>
      </w:r>
      <w:r w:rsidRPr="00E05F64">
        <w:rPr>
          <w:rFonts w:ascii="Open Sans Light" w:hAnsi="Open Sans Light" w:cs="Open Sans Light"/>
          <w:bCs/>
          <w:sz w:val="21"/>
          <w:lang w:val="en-GB"/>
        </w:rPr>
        <w:t xml:space="preserve">false information to the court regarding Shakhbol’s health and claimed that he had undergone unnecessary medical treatment in Moscow. Shakhbol’s lawyer refuted these claims, pointing out that his health significantly improved after surgery and rehabilitation treatment. The court requested further information about the costs of the medical treatment Shakhbol had received in Russia </w:t>
      </w:r>
      <w:r w:rsidRPr="00E05F64">
        <w:rPr>
          <w:rFonts w:ascii="Open Sans Light" w:hAnsi="Open Sans Light" w:cs="Open Sans Light"/>
          <w:bCs/>
          <w:sz w:val="21"/>
        </w:rPr>
        <w:t xml:space="preserve">and representatives of the Border guard forces undertook further investigations into evidence presented in court relating to the expenditures incurred by Shakhbol’s family for his medical treatment in Moscow; including the fact that they had to sell their </w:t>
      </w:r>
      <w:r w:rsidR="00431905" w:rsidRPr="00E05F64">
        <w:rPr>
          <w:rFonts w:ascii="Open Sans Light" w:hAnsi="Open Sans Light" w:cs="Open Sans Light"/>
          <w:bCs/>
          <w:sz w:val="21"/>
        </w:rPr>
        <w:t>home</w:t>
      </w:r>
      <w:r w:rsidRPr="00E05F64">
        <w:rPr>
          <w:rFonts w:ascii="Open Sans Light" w:hAnsi="Open Sans Light" w:cs="Open Sans Light"/>
          <w:bCs/>
          <w:sz w:val="21"/>
        </w:rPr>
        <w:t xml:space="preserve"> and their two cars. </w:t>
      </w:r>
    </w:p>
    <w:p w14:paraId="37575C8A" w14:textId="77777777" w:rsidR="0051023B" w:rsidRPr="00E05F64" w:rsidRDefault="008B0F41" w:rsidP="0051023B">
      <w:pPr>
        <w:jc w:val="both"/>
        <w:rPr>
          <w:rFonts w:ascii="Open Sans Light" w:hAnsi="Open Sans Light" w:cs="Open Sans Light"/>
          <w:bCs/>
          <w:sz w:val="21"/>
        </w:rPr>
      </w:pPr>
      <w:r w:rsidRPr="00E05F64">
        <w:rPr>
          <w:rFonts w:ascii="Open Sans Light" w:hAnsi="Open Sans Light" w:cs="Open Sans Light"/>
          <w:bCs/>
          <w:sz w:val="21"/>
        </w:rPr>
        <w:t>Eventually, on</w:t>
      </w:r>
      <w:r w:rsidRPr="00E05F64">
        <w:rPr>
          <w:rFonts w:ascii="Open Sans Light" w:hAnsi="Open Sans Light" w:cs="Open Sans Light"/>
          <w:bCs/>
          <w:sz w:val="21"/>
          <w:lang w:val="en-GB"/>
        </w:rPr>
        <w:t xml:space="preserve"> 22 November 2016 the court ruled that Shakhbol was entitled to compensation, but significantly reduced the amounts to TJS 36</w:t>
      </w:r>
      <w:r w:rsidR="005B57DA" w:rsidRPr="00E05F64">
        <w:rPr>
          <w:rFonts w:ascii="Open Sans Light" w:hAnsi="Open Sans Light" w:cs="Open Sans Light"/>
          <w:bCs/>
          <w:sz w:val="21"/>
          <w:lang w:val="en-GB"/>
        </w:rPr>
        <w:t xml:space="preserve"> </w:t>
      </w:r>
      <w:r w:rsidRPr="00E05F64">
        <w:rPr>
          <w:rFonts w:ascii="Open Sans Light" w:hAnsi="Open Sans Light" w:cs="Open Sans Light"/>
          <w:bCs/>
          <w:sz w:val="21"/>
          <w:lang w:val="en-GB"/>
        </w:rPr>
        <w:t xml:space="preserve">621 for material and TJS 4000 for moral damages, which, according to the Coalition against Torture and Impunity, is neither fair nor adequate. </w:t>
      </w:r>
      <w:r w:rsidR="004B258B" w:rsidRPr="00E05F64">
        <w:rPr>
          <w:rFonts w:ascii="Open Sans Light" w:hAnsi="Open Sans Light" w:cs="Open Sans Light"/>
          <w:bCs/>
          <w:sz w:val="21"/>
          <w:lang w:val="en-GB"/>
        </w:rPr>
        <w:t xml:space="preserve">Shakhbol had to wait until </w:t>
      </w:r>
      <w:r w:rsidR="002B6AAE" w:rsidRPr="00E05F64">
        <w:rPr>
          <w:rFonts w:ascii="Open Sans Light" w:hAnsi="Open Sans Light" w:cs="Open Sans Light"/>
          <w:bCs/>
          <w:sz w:val="21"/>
          <w:lang w:val="en-GB"/>
        </w:rPr>
        <w:t xml:space="preserve">25 December 2017 </w:t>
      </w:r>
      <w:r w:rsidR="00E723C5" w:rsidRPr="00E05F64">
        <w:rPr>
          <w:rFonts w:ascii="Open Sans Light" w:hAnsi="Open Sans Light" w:cs="Open Sans Light"/>
          <w:bCs/>
          <w:sz w:val="21"/>
          <w:lang w:val="en-GB"/>
        </w:rPr>
        <w:t>to receive the funds</w:t>
      </w:r>
      <w:r w:rsidR="004B258B" w:rsidRPr="00E05F64">
        <w:rPr>
          <w:rFonts w:ascii="Open Sans Light" w:hAnsi="Open Sans Light" w:cs="Open Sans Light"/>
          <w:bCs/>
          <w:sz w:val="21"/>
          <w:lang w:val="en-GB"/>
        </w:rPr>
        <w:t xml:space="preserve"> because </w:t>
      </w:r>
      <w:r w:rsidRPr="00E05F64">
        <w:rPr>
          <w:rFonts w:ascii="Open Sans Light" w:hAnsi="Open Sans Light" w:cs="Open Sans Light"/>
          <w:bCs/>
          <w:sz w:val="21"/>
          <w:lang w:val="en-GB"/>
        </w:rPr>
        <w:t xml:space="preserve">the </w:t>
      </w:r>
      <w:r w:rsidR="008D632D" w:rsidRPr="00E05F64">
        <w:rPr>
          <w:rFonts w:ascii="Open Sans Light" w:hAnsi="Open Sans Light" w:cs="Open Sans Light"/>
          <w:sz w:val="21"/>
          <w:lang w:val="en-GB"/>
        </w:rPr>
        <w:t>State Committee for National Security</w:t>
      </w:r>
      <w:r w:rsidRPr="00E05F64">
        <w:rPr>
          <w:rFonts w:ascii="Open Sans Light" w:hAnsi="Open Sans Light" w:cs="Open Sans Light"/>
          <w:bCs/>
          <w:sz w:val="21"/>
          <w:lang w:val="en-GB"/>
        </w:rPr>
        <w:t xml:space="preserve"> </w:t>
      </w:r>
      <w:r w:rsidR="004B258B" w:rsidRPr="00E05F64">
        <w:rPr>
          <w:rFonts w:ascii="Open Sans Light" w:hAnsi="Open Sans Light" w:cs="Open Sans Light"/>
          <w:bCs/>
          <w:sz w:val="21"/>
          <w:lang w:val="en-GB"/>
        </w:rPr>
        <w:t xml:space="preserve">initially </w:t>
      </w:r>
      <w:r w:rsidRPr="00E05F64">
        <w:rPr>
          <w:rFonts w:ascii="Open Sans Light" w:hAnsi="Open Sans Light" w:cs="Open Sans Light"/>
          <w:bCs/>
          <w:sz w:val="21"/>
          <w:lang w:val="en-GB"/>
        </w:rPr>
        <w:t xml:space="preserve">refused to </w:t>
      </w:r>
      <w:r w:rsidR="00E723C5" w:rsidRPr="00E05F64">
        <w:rPr>
          <w:rFonts w:ascii="Open Sans Light" w:hAnsi="Open Sans Light" w:cs="Open Sans Light"/>
          <w:bCs/>
          <w:sz w:val="21"/>
          <w:lang w:val="en-GB"/>
        </w:rPr>
        <w:t xml:space="preserve">implement </w:t>
      </w:r>
      <w:r w:rsidRPr="00E05F64">
        <w:rPr>
          <w:rFonts w:ascii="Open Sans Light" w:hAnsi="Open Sans Light" w:cs="Open Sans Light"/>
          <w:bCs/>
          <w:sz w:val="21"/>
          <w:lang w:val="en-GB"/>
        </w:rPr>
        <w:t>the court order.</w:t>
      </w:r>
    </w:p>
    <w:p w14:paraId="2D85E104" w14:textId="77777777" w:rsidR="008B0F41" w:rsidRPr="00E05F64" w:rsidRDefault="008B0F41" w:rsidP="00F620BA">
      <w:pPr>
        <w:jc w:val="both"/>
        <w:rPr>
          <w:rFonts w:ascii="Open Sans Light" w:hAnsi="Open Sans Light" w:cs="Open Sans Light"/>
          <w:b/>
          <w:bCs/>
          <w:sz w:val="21"/>
        </w:rPr>
      </w:pPr>
    </w:p>
    <w:p w14:paraId="041629DA" w14:textId="77777777" w:rsidR="0092130B" w:rsidRPr="00E05F64" w:rsidRDefault="0092130B" w:rsidP="0092130B">
      <w:pPr>
        <w:pStyle w:val="Heading2"/>
        <w:rPr>
          <w:rFonts w:ascii="Open Sans Light" w:hAnsi="Open Sans Light" w:cs="Open Sans Light"/>
        </w:rPr>
      </w:pPr>
      <w:bookmarkStart w:id="89" w:name="_Toc10463044"/>
      <w:r w:rsidRPr="00E05F64">
        <w:rPr>
          <w:rFonts w:ascii="Open Sans Light" w:hAnsi="Open Sans Light" w:cs="Open Sans Light"/>
        </w:rPr>
        <w:t>Shamsiddin Zaydulloyev</w:t>
      </w:r>
      <w:bookmarkEnd w:id="89"/>
    </w:p>
    <w:p w14:paraId="61504A0A" w14:textId="77777777" w:rsidR="00C54011" w:rsidRPr="00E05F64" w:rsidRDefault="00F96B2F" w:rsidP="00F620BA">
      <w:pPr>
        <w:jc w:val="both"/>
        <w:rPr>
          <w:rFonts w:ascii="Open Sans Light" w:hAnsi="Open Sans Light" w:cs="Open Sans Light"/>
          <w:b/>
          <w:bCs/>
          <w:sz w:val="21"/>
        </w:rPr>
      </w:pPr>
      <w:r w:rsidRPr="00E05F64">
        <w:rPr>
          <w:rFonts w:ascii="Open Sans Light" w:hAnsi="Open Sans Light" w:cs="Open Sans Light"/>
          <w:b/>
          <w:bCs/>
          <w:sz w:val="21"/>
        </w:rPr>
        <w:t>No effective investigation conducted into t</w:t>
      </w:r>
      <w:r w:rsidR="00C54011" w:rsidRPr="00E05F64">
        <w:rPr>
          <w:rFonts w:ascii="Open Sans Light" w:hAnsi="Open Sans Light" w:cs="Open Sans Light"/>
          <w:b/>
          <w:bCs/>
          <w:sz w:val="21"/>
        </w:rPr>
        <w:t xml:space="preserve">he circumstances of Shamsiddin Zaydulloyev’s death in custody in April 2015 </w:t>
      </w:r>
      <w:r w:rsidRPr="00E05F64">
        <w:rPr>
          <w:rFonts w:ascii="Open Sans Light" w:hAnsi="Open Sans Light" w:cs="Open Sans Light"/>
          <w:b/>
          <w:bCs/>
          <w:sz w:val="21"/>
        </w:rPr>
        <w:t>and no compensation to family for moral damages sustained as a result</w:t>
      </w:r>
    </w:p>
    <w:p w14:paraId="60354429" w14:textId="77777777" w:rsidR="00C54011" w:rsidRPr="00E05F64" w:rsidRDefault="00C54011" w:rsidP="00F620BA">
      <w:pPr>
        <w:jc w:val="both"/>
        <w:rPr>
          <w:rFonts w:ascii="Open Sans Light" w:hAnsi="Open Sans Light" w:cs="Open Sans Light"/>
          <w:sz w:val="21"/>
        </w:rPr>
      </w:pPr>
      <w:r w:rsidRPr="00E05F64">
        <w:rPr>
          <w:rFonts w:ascii="Open Sans Light" w:hAnsi="Open Sans Light" w:cs="Open Sans Light"/>
          <w:bCs/>
          <w:sz w:val="21"/>
        </w:rPr>
        <w:t>Shamsiddin Zaydulloyev, age 25, was detained in his home in the capital city of Dushanbe by officers of Tajikistan’s Drug Control Agency on 8 April 2015, and later charged with “selling small quantities of drugs</w:t>
      </w:r>
      <w:r w:rsidR="001C46CD" w:rsidRPr="00E05F64">
        <w:rPr>
          <w:rFonts w:ascii="Open Sans Light" w:hAnsi="Open Sans Light" w:cs="Open Sans Light"/>
          <w:bCs/>
          <w:sz w:val="21"/>
        </w:rPr>
        <w:t>“(</w:t>
      </w:r>
      <w:r w:rsidRPr="00E05F64">
        <w:rPr>
          <w:rFonts w:ascii="Open Sans Light" w:hAnsi="Open Sans Light" w:cs="Open Sans Light"/>
          <w:bCs/>
          <w:sz w:val="21"/>
        </w:rPr>
        <w:t xml:space="preserve">Article 200, part 1 of the Criminal Code of Tajikistan). The next day his mother visited him in the building of the Drug Control Agency. She recalled: “When I </w:t>
      </w:r>
      <w:r w:rsidR="00E723C5" w:rsidRPr="00E05F64">
        <w:rPr>
          <w:rFonts w:ascii="Open Sans Light" w:hAnsi="Open Sans Light" w:cs="Open Sans Light"/>
          <w:bCs/>
          <w:sz w:val="21"/>
        </w:rPr>
        <w:t xml:space="preserve">stroked </w:t>
      </w:r>
      <w:r w:rsidRPr="00E05F64">
        <w:rPr>
          <w:rFonts w:ascii="Open Sans Light" w:hAnsi="Open Sans Light" w:cs="Open Sans Light"/>
          <w:bCs/>
          <w:sz w:val="21"/>
        </w:rPr>
        <w:t>his head he said I shouldn’t touch the back of his head because it was swollen and painful. I asked him in a low voice whether he was beaten and he nodded</w:t>
      </w:r>
      <w:r w:rsidR="001C46CD" w:rsidRPr="00E05F64">
        <w:rPr>
          <w:rFonts w:ascii="Open Sans Light" w:hAnsi="Open Sans Light" w:cs="Open Sans Light"/>
          <w:bCs/>
          <w:sz w:val="21"/>
        </w:rPr>
        <w:t>. “When</w:t>
      </w:r>
      <w:r w:rsidRPr="00E05F64">
        <w:rPr>
          <w:rFonts w:ascii="Open Sans Light" w:hAnsi="Open Sans Light" w:cs="Open Sans Light"/>
          <w:bCs/>
          <w:sz w:val="21"/>
        </w:rPr>
        <w:t xml:space="preserve"> she wanted to visit her son again on 10, 11 and 12 April she was not given access under various pretexts. On 13 April </w:t>
      </w:r>
      <w:r w:rsidR="001C46CD" w:rsidRPr="00E05F64">
        <w:rPr>
          <w:rFonts w:ascii="Open Sans Light" w:hAnsi="Open Sans Light" w:cs="Open Sans Light"/>
          <w:bCs/>
          <w:sz w:val="21"/>
        </w:rPr>
        <w:t>Shamsiddin’s</w:t>
      </w:r>
      <w:r w:rsidRPr="00E05F64">
        <w:rPr>
          <w:rFonts w:ascii="Open Sans Light" w:hAnsi="Open Sans Light" w:cs="Open Sans Light"/>
          <w:bCs/>
          <w:sz w:val="21"/>
        </w:rPr>
        <w:t xml:space="preserve"> parents were informed that their son was dead. When they saw his body in the morgue it was covered in bruises. They gave the NGO Coalition against Torture and Impunity several photographs to support their claims.</w:t>
      </w:r>
    </w:p>
    <w:p w14:paraId="7684D3A0" w14:textId="77777777" w:rsidR="00C54011" w:rsidRPr="00E05F64" w:rsidRDefault="00C54011" w:rsidP="00F620BA">
      <w:pPr>
        <w:jc w:val="both"/>
        <w:rPr>
          <w:rFonts w:ascii="Open Sans Light" w:hAnsi="Open Sans Light" w:cs="Open Sans Light"/>
          <w:bCs/>
          <w:sz w:val="21"/>
        </w:rPr>
      </w:pPr>
      <w:r w:rsidRPr="00E05F64">
        <w:rPr>
          <w:rFonts w:ascii="Open Sans Light" w:hAnsi="Open Sans Light" w:cs="Open Sans Light"/>
          <w:bCs/>
          <w:sz w:val="21"/>
        </w:rPr>
        <w:t>On 25 April the Prosecutor General’s Office opened criminal proceedings under Article 143-1 of the Criminal Code</w:t>
      </w:r>
      <w:r w:rsidR="00E723C5" w:rsidRPr="00E05F64">
        <w:rPr>
          <w:rFonts w:ascii="Open Sans Light" w:hAnsi="Open Sans Light" w:cs="Open Sans Light"/>
          <w:bCs/>
          <w:sz w:val="21"/>
        </w:rPr>
        <w:t xml:space="preserve"> (</w:t>
      </w:r>
      <w:r w:rsidRPr="00E05F64">
        <w:rPr>
          <w:rFonts w:ascii="Open Sans Light" w:hAnsi="Open Sans Light" w:cs="Open Sans Light"/>
          <w:bCs/>
          <w:sz w:val="21"/>
        </w:rPr>
        <w:t>“torture“</w:t>
      </w:r>
      <w:r w:rsidR="00E723C5" w:rsidRPr="00E05F64">
        <w:rPr>
          <w:rFonts w:ascii="Open Sans Light" w:hAnsi="Open Sans Light" w:cs="Open Sans Light"/>
          <w:bCs/>
          <w:sz w:val="21"/>
        </w:rPr>
        <w:t>)</w:t>
      </w:r>
      <w:r w:rsidRPr="00E05F64">
        <w:rPr>
          <w:rFonts w:ascii="Open Sans Light" w:hAnsi="Open Sans Light" w:cs="Open Sans Light"/>
          <w:bCs/>
          <w:sz w:val="21"/>
        </w:rPr>
        <w:t xml:space="preserve">. Lawyers of the Coalition against Torture and Impunity, who represent Shamsiddin’s family, petitioned to view the recordings of a video camera installed in the detention facility of the Drug Control Agency where Shamsiddin was held, but a technical examination carried out in May 2015 concluded that the camera was not </w:t>
      </w:r>
      <w:r w:rsidR="00E723C5" w:rsidRPr="00E05F64">
        <w:rPr>
          <w:rFonts w:ascii="Open Sans Light" w:hAnsi="Open Sans Light" w:cs="Open Sans Light"/>
          <w:bCs/>
          <w:sz w:val="21"/>
        </w:rPr>
        <w:t xml:space="preserve">working </w:t>
      </w:r>
      <w:r w:rsidRPr="00E05F64">
        <w:rPr>
          <w:rFonts w:ascii="Open Sans Light" w:hAnsi="Open Sans Light" w:cs="Open Sans Light"/>
          <w:bCs/>
          <w:sz w:val="21"/>
        </w:rPr>
        <w:t xml:space="preserve">from 8 to 13 April. The family’s lawyer </w:t>
      </w:r>
      <w:r w:rsidR="00E723C5" w:rsidRPr="00E05F64">
        <w:rPr>
          <w:rFonts w:ascii="Open Sans Light" w:hAnsi="Open Sans Light" w:cs="Open Sans Light"/>
          <w:bCs/>
          <w:sz w:val="21"/>
        </w:rPr>
        <w:t>refuted this, however, pointing out that footage</w:t>
      </w:r>
      <w:r w:rsidRPr="00E05F64">
        <w:rPr>
          <w:rFonts w:ascii="Open Sans Light" w:hAnsi="Open Sans Light" w:cs="Open Sans Light"/>
          <w:bCs/>
          <w:sz w:val="21"/>
        </w:rPr>
        <w:t xml:space="preserve"> </w:t>
      </w:r>
      <w:r w:rsidR="00E723C5" w:rsidRPr="00E05F64">
        <w:rPr>
          <w:rFonts w:ascii="Open Sans Light" w:hAnsi="Open Sans Light" w:cs="Open Sans Light"/>
          <w:bCs/>
          <w:sz w:val="21"/>
        </w:rPr>
        <w:t xml:space="preserve">from </w:t>
      </w:r>
      <w:r w:rsidRPr="00E05F64">
        <w:rPr>
          <w:rFonts w:ascii="Open Sans Light" w:hAnsi="Open Sans Light" w:cs="Open Sans Light"/>
          <w:bCs/>
          <w:sz w:val="21"/>
        </w:rPr>
        <w:t>the same camera dated 12 April was included in the case file.</w:t>
      </w:r>
    </w:p>
    <w:p w14:paraId="60B78F31" w14:textId="77777777" w:rsidR="00C54011" w:rsidRPr="00E05F64" w:rsidRDefault="00C54011" w:rsidP="00F620BA">
      <w:pPr>
        <w:jc w:val="both"/>
        <w:rPr>
          <w:rFonts w:ascii="Open Sans Light" w:hAnsi="Open Sans Light" w:cs="Open Sans Light"/>
          <w:bCs/>
          <w:sz w:val="21"/>
        </w:rPr>
      </w:pPr>
      <w:r w:rsidRPr="00E05F64">
        <w:rPr>
          <w:rFonts w:ascii="Open Sans Light" w:hAnsi="Open Sans Light" w:cs="Open Sans Light"/>
          <w:bCs/>
          <w:sz w:val="21"/>
        </w:rPr>
        <w:lastRenderedPageBreak/>
        <w:t xml:space="preserve">Three forensic medical examinations conducted by experts of the Republican Center of Forensic Medical Examinations of Tajikistan (RCFME) in order to establish the cause of Shamsiddin’s death yielded contradictory results. The first examination was carried out after the autopsy and the experts concluded that Shamsiddin had died of pneumonia. Shamsiddin’s mother has maintained that her son was not sick when he was detained and following a petition by the family’s lawyers, the Prosecutor General’s Office ordered the RCFME to carry out an exhumation and an interdisciplinary forensic medical examination. The examination, conducted on 3 August 2015, concluded that Shamsiddin’s death may have been caused by serious bodily injuries including four to five broken ribs and a fracture in his </w:t>
      </w:r>
      <w:r w:rsidR="001C46CD" w:rsidRPr="00E05F64">
        <w:rPr>
          <w:rFonts w:ascii="Open Sans Light" w:hAnsi="Open Sans Light" w:cs="Open Sans Light"/>
          <w:bCs/>
          <w:sz w:val="21"/>
        </w:rPr>
        <w:t>skull</w:t>
      </w:r>
      <w:r w:rsidRPr="00E05F64">
        <w:rPr>
          <w:rFonts w:ascii="Open Sans Light" w:hAnsi="Open Sans Light" w:cs="Open Sans Light"/>
          <w:bCs/>
          <w:sz w:val="21"/>
        </w:rPr>
        <w:t>. In addition, the experts pointed out that he may have been administered First Aid too late. On 18 August the Prosecutor General’s Office commissioned a third forensic examination. Like the first forensic examination, this examination concluded that he died of pneumonia.</w:t>
      </w:r>
    </w:p>
    <w:p w14:paraId="7CFD448E" w14:textId="77777777" w:rsidR="00C27CBC" w:rsidRPr="00E05F64" w:rsidRDefault="00C54011" w:rsidP="00F620BA">
      <w:pPr>
        <w:jc w:val="both"/>
        <w:rPr>
          <w:rFonts w:ascii="Open Sans Light" w:hAnsi="Open Sans Light" w:cs="Open Sans Light"/>
          <w:bCs/>
          <w:sz w:val="21"/>
        </w:rPr>
      </w:pPr>
      <w:r w:rsidRPr="00E05F64">
        <w:rPr>
          <w:rFonts w:ascii="Open Sans Light" w:hAnsi="Open Sans Light" w:cs="Open Sans Light"/>
          <w:bCs/>
          <w:sz w:val="21"/>
        </w:rPr>
        <w:t xml:space="preserve">On 23 December the Prosecutor General’s Office closed the criminal investigation </w:t>
      </w:r>
      <w:r w:rsidR="00E85F10" w:rsidRPr="00E05F64">
        <w:rPr>
          <w:rFonts w:ascii="Open Sans Light" w:hAnsi="Open Sans Light" w:cs="Open Sans Light"/>
          <w:bCs/>
          <w:sz w:val="21"/>
        </w:rPr>
        <w:t xml:space="preserve">on the grounds of </w:t>
      </w:r>
      <w:r w:rsidRPr="00E05F64">
        <w:rPr>
          <w:rFonts w:ascii="Open Sans Light" w:hAnsi="Open Sans Light" w:cs="Open Sans Light"/>
          <w:bCs/>
          <w:sz w:val="21"/>
        </w:rPr>
        <w:t xml:space="preserve">“lack of evidence of a crime“. Four days later the family’s lawyer lodged a complaint against the decision. </w:t>
      </w:r>
      <w:r w:rsidR="00ED329F" w:rsidRPr="00E05F64">
        <w:rPr>
          <w:rFonts w:ascii="Open Sans Light" w:hAnsi="Open Sans Light" w:cs="Open Sans Light"/>
          <w:bCs/>
          <w:sz w:val="21"/>
        </w:rPr>
        <w:t xml:space="preserve">On 11 </w:t>
      </w:r>
      <w:r w:rsidR="00A57E3C" w:rsidRPr="00E05F64">
        <w:rPr>
          <w:rFonts w:ascii="Open Sans Light" w:hAnsi="Open Sans Light" w:cs="Open Sans Light"/>
          <w:bCs/>
          <w:sz w:val="21"/>
        </w:rPr>
        <w:t xml:space="preserve">March </w:t>
      </w:r>
      <w:r w:rsidRPr="00E05F64">
        <w:rPr>
          <w:rFonts w:ascii="Open Sans Light" w:hAnsi="Open Sans Light" w:cs="Open Sans Light"/>
          <w:bCs/>
          <w:sz w:val="21"/>
        </w:rPr>
        <w:t xml:space="preserve">2016 the lawyer </w:t>
      </w:r>
      <w:r w:rsidR="00A57E3C" w:rsidRPr="00E05F64">
        <w:rPr>
          <w:rFonts w:ascii="Open Sans Light" w:hAnsi="Open Sans Light" w:cs="Open Sans Light"/>
          <w:bCs/>
          <w:sz w:val="21"/>
        </w:rPr>
        <w:t xml:space="preserve">lodged a complaint with </w:t>
      </w:r>
      <w:r w:rsidRPr="00E05F64">
        <w:rPr>
          <w:rFonts w:ascii="Open Sans Light" w:hAnsi="Open Sans Light" w:cs="Open Sans Light"/>
          <w:bCs/>
          <w:sz w:val="21"/>
        </w:rPr>
        <w:t xml:space="preserve">Sino District Court </w:t>
      </w:r>
      <w:r w:rsidR="00A57E3C" w:rsidRPr="00E05F64">
        <w:rPr>
          <w:rFonts w:ascii="Open Sans Light" w:hAnsi="Open Sans Light" w:cs="Open Sans Light"/>
          <w:bCs/>
          <w:sz w:val="21"/>
        </w:rPr>
        <w:t xml:space="preserve">about the decision to close the investigation. </w:t>
      </w:r>
      <w:r w:rsidR="00244F29" w:rsidRPr="00E05F64">
        <w:rPr>
          <w:rFonts w:ascii="Open Sans Light" w:hAnsi="Open Sans Light" w:cs="Open Sans Light"/>
          <w:bCs/>
          <w:sz w:val="21"/>
        </w:rPr>
        <w:t>The lawyers were able to get access to the case materials only in December 2017</w:t>
      </w:r>
      <w:r w:rsidR="00807B3B" w:rsidRPr="00E05F64">
        <w:rPr>
          <w:rFonts w:ascii="Open Sans Light" w:hAnsi="Open Sans Light" w:cs="Open Sans Light"/>
          <w:bCs/>
          <w:sz w:val="21"/>
        </w:rPr>
        <w:t xml:space="preserve">, after persistently lodging complaints, including a complaint to the Supreme Court about the inactivity of the judge. </w:t>
      </w:r>
    </w:p>
    <w:p w14:paraId="1B3C0229" w14:textId="77777777" w:rsidR="00B93BA4" w:rsidRPr="00E05F64" w:rsidRDefault="00B93BA4" w:rsidP="00F620BA">
      <w:pPr>
        <w:jc w:val="both"/>
        <w:rPr>
          <w:rFonts w:ascii="Open Sans Light" w:hAnsi="Open Sans Light" w:cs="Open Sans Light"/>
          <w:bCs/>
          <w:sz w:val="21"/>
        </w:rPr>
      </w:pPr>
      <w:r w:rsidRPr="00E05F64">
        <w:rPr>
          <w:rFonts w:ascii="Open Sans Light" w:hAnsi="Open Sans Light" w:cs="Open Sans Light"/>
          <w:bCs/>
          <w:sz w:val="21"/>
        </w:rPr>
        <w:t xml:space="preserve">Shamsiddin’s mother and the lawyer have lodged further complaints and petitions urging to reopen the investigation and stating that it had not been conducted thoroughly and effectively before but the courts and supervisory court instances have turned them down. Then Shamsiddin’s mother lodged a </w:t>
      </w:r>
      <w:r w:rsidR="009662C9" w:rsidRPr="00E05F64">
        <w:rPr>
          <w:rFonts w:ascii="Open Sans Light" w:hAnsi="Open Sans Light" w:cs="Open Sans Light"/>
          <w:bCs/>
          <w:sz w:val="21"/>
        </w:rPr>
        <w:t xml:space="preserve">civil suit with Sino District Court demanding compensation for moral damages from the Prosecutor General’s Office for the failure to conduct an effective investigation, but </w:t>
      </w:r>
      <w:r w:rsidR="00DF44E1" w:rsidRPr="00E05F64">
        <w:rPr>
          <w:rFonts w:ascii="Open Sans Light" w:hAnsi="Open Sans Light" w:cs="Open Sans Light"/>
          <w:bCs/>
          <w:sz w:val="21"/>
        </w:rPr>
        <w:t>she was unsuccessful</w:t>
      </w:r>
      <w:r w:rsidR="009662C9" w:rsidRPr="00E05F64">
        <w:rPr>
          <w:rFonts w:ascii="Open Sans Light" w:hAnsi="Open Sans Light" w:cs="Open Sans Light"/>
          <w:bCs/>
          <w:sz w:val="21"/>
        </w:rPr>
        <w:t xml:space="preserve">. </w:t>
      </w:r>
    </w:p>
    <w:p w14:paraId="682B9B0F" w14:textId="77777777" w:rsidR="00807B3B" w:rsidRPr="00E05F64" w:rsidRDefault="00807B3B" w:rsidP="00F620BA">
      <w:pPr>
        <w:jc w:val="both"/>
        <w:rPr>
          <w:rFonts w:ascii="Open Sans Light" w:hAnsi="Open Sans Light" w:cs="Open Sans Light"/>
          <w:bCs/>
          <w:sz w:val="21"/>
        </w:rPr>
      </w:pPr>
    </w:p>
    <w:p w14:paraId="6BE8892E" w14:textId="77777777" w:rsidR="0092130B" w:rsidRPr="00E05F64" w:rsidRDefault="0092130B" w:rsidP="0092130B">
      <w:pPr>
        <w:pStyle w:val="Heading2"/>
        <w:rPr>
          <w:rFonts w:ascii="Open Sans Light" w:hAnsi="Open Sans Light" w:cs="Open Sans Light"/>
        </w:rPr>
      </w:pPr>
      <w:bookmarkStart w:id="90" w:name="_Toc10463045"/>
      <w:r w:rsidRPr="00E05F64">
        <w:rPr>
          <w:rFonts w:ascii="Open Sans Light" w:hAnsi="Open Sans Light" w:cs="Open Sans Light"/>
        </w:rPr>
        <w:t>Umar Bobojonov</w:t>
      </w:r>
      <w:bookmarkEnd w:id="90"/>
    </w:p>
    <w:p w14:paraId="52E397C8" w14:textId="77777777" w:rsidR="00C27CBC" w:rsidRPr="00E05F64" w:rsidRDefault="00991E9A" w:rsidP="00F620BA">
      <w:pPr>
        <w:jc w:val="both"/>
        <w:rPr>
          <w:rFonts w:ascii="Open Sans Light" w:hAnsi="Open Sans Light" w:cs="Open Sans Light"/>
          <w:b/>
          <w:bCs/>
          <w:sz w:val="21"/>
        </w:rPr>
      </w:pPr>
      <w:r w:rsidRPr="00E05F64">
        <w:rPr>
          <w:rFonts w:ascii="Open Sans Light" w:hAnsi="Open Sans Light" w:cs="Open Sans Light"/>
          <w:b/>
          <w:bCs/>
          <w:sz w:val="21"/>
        </w:rPr>
        <w:t>No effective investigation into Umar Bobojonov’s death in custody in September 2015</w:t>
      </w:r>
    </w:p>
    <w:p w14:paraId="0042A70E" w14:textId="11161246" w:rsidR="008226C0" w:rsidRPr="00E05F64" w:rsidRDefault="008226C0" w:rsidP="008226C0">
      <w:pPr>
        <w:jc w:val="both"/>
        <w:rPr>
          <w:rFonts w:ascii="Open Sans Light" w:hAnsi="Open Sans Light" w:cs="Open Sans Light"/>
          <w:bCs/>
          <w:sz w:val="21"/>
        </w:rPr>
      </w:pPr>
      <w:r w:rsidRPr="00E05F64">
        <w:rPr>
          <w:rFonts w:ascii="Open Sans Light" w:hAnsi="Open Sans Light" w:cs="Open Sans Light"/>
          <w:bCs/>
          <w:sz w:val="21"/>
        </w:rPr>
        <w:t>According to Umar Bobojonov’s brother Abdullo, police in plainclothes approached Umar in the centre of Vahdat on 29 August 2015, criticized him for having a beard and forced him and his friend Zoir into a car. At the local police station police officers beat and kicked them and one officer kicked Umar’s head so severely that he hit the wall with the back of his head and fell to the ground unconscious. Zoir and another detainee witnessed the incident. Abdullo came to the police station later that evening in search of Umar. The duty officer reportedly told him that Umar was not there, but shortly afterwards Abdullo saw that an ambulance picked up his brother from the police station and he was allowed to join the severely injured Umar on the way to the hospital. Medical personnel at Vahdat City Hospital assessed Umar’s situation as “very serious</w:t>
      </w:r>
      <w:r w:rsidR="001C46CD" w:rsidRPr="00E05F64">
        <w:rPr>
          <w:rFonts w:ascii="Open Sans Light" w:hAnsi="Open Sans Light" w:cs="Open Sans Light"/>
          <w:bCs/>
          <w:sz w:val="21"/>
        </w:rPr>
        <w:t>“</w:t>
      </w:r>
      <w:r w:rsidR="0097679E">
        <w:rPr>
          <w:rFonts w:ascii="Open Sans Light" w:hAnsi="Open Sans Light" w:cs="Open Sans Light"/>
          <w:bCs/>
          <w:sz w:val="21"/>
        </w:rPr>
        <w:t xml:space="preserve"> </w:t>
      </w:r>
      <w:r w:rsidR="001C46CD" w:rsidRPr="00E05F64">
        <w:rPr>
          <w:rFonts w:ascii="Open Sans Light" w:hAnsi="Open Sans Light" w:cs="Open Sans Light"/>
          <w:bCs/>
          <w:sz w:val="21"/>
        </w:rPr>
        <w:t>and</w:t>
      </w:r>
      <w:r w:rsidRPr="00E05F64">
        <w:rPr>
          <w:rFonts w:ascii="Open Sans Light" w:hAnsi="Open Sans Light" w:cs="Open Sans Light"/>
          <w:bCs/>
          <w:sz w:val="21"/>
        </w:rPr>
        <w:t xml:space="preserve"> tried to resuscitate him, but he remained in a coma until he died on 4 September. </w:t>
      </w:r>
    </w:p>
    <w:p w14:paraId="180F7DEF" w14:textId="06DBADA6" w:rsidR="008226C0" w:rsidRPr="00E05F64" w:rsidRDefault="008226C0" w:rsidP="008226C0">
      <w:pPr>
        <w:jc w:val="both"/>
        <w:rPr>
          <w:rFonts w:ascii="Open Sans Light" w:hAnsi="Open Sans Light" w:cs="Open Sans Light"/>
          <w:bCs/>
          <w:sz w:val="21"/>
        </w:rPr>
      </w:pPr>
      <w:r w:rsidRPr="00E05F64">
        <w:rPr>
          <w:rFonts w:ascii="Open Sans Light" w:hAnsi="Open Sans Light" w:cs="Open Sans Light"/>
          <w:bCs/>
          <w:sz w:val="21"/>
        </w:rPr>
        <w:t>On 1 September the Vahdat Prosecutor’s Office opened a criminal case for “intentionally inflicting serious bodily harm</w:t>
      </w:r>
      <w:r w:rsidR="001C46CD" w:rsidRPr="00E05F64">
        <w:rPr>
          <w:rFonts w:ascii="Open Sans Light" w:hAnsi="Open Sans Light" w:cs="Open Sans Light"/>
          <w:bCs/>
          <w:sz w:val="21"/>
        </w:rPr>
        <w:t>“</w:t>
      </w:r>
      <w:r w:rsidR="0097679E">
        <w:rPr>
          <w:rFonts w:ascii="Open Sans Light" w:hAnsi="Open Sans Light" w:cs="Open Sans Light"/>
          <w:bCs/>
          <w:sz w:val="21"/>
        </w:rPr>
        <w:t xml:space="preserve"> </w:t>
      </w:r>
      <w:r w:rsidR="001C46CD" w:rsidRPr="00E05F64">
        <w:rPr>
          <w:rFonts w:ascii="Open Sans Light" w:hAnsi="Open Sans Light" w:cs="Open Sans Light"/>
          <w:bCs/>
          <w:sz w:val="21"/>
        </w:rPr>
        <w:t>(</w:t>
      </w:r>
      <w:r w:rsidRPr="00E05F64">
        <w:rPr>
          <w:rFonts w:ascii="Open Sans Light" w:hAnsi="Open Sans Light" w:cs="Open Sans Light"/>
          <w:bCs/>
          <w:sz w:val="21"/>
        </w:rPr>
        <w:t xml:space="preserve">Art. 110, part 1 of the Criminal Code). On 4 September the forensic medical examination conducted by experts of the Vahdat branch of the State Forensic Medical Institute concluded that Umar Bobojonov died of head injuries. On 5 September the </w:t>
      </w:r>
      <w:r w:rsidRPr="00E05F64">
        <w:rPr>
          <w:rFonts w:ascii="Open Sans Light" w:hAnsi="Open Sans Light" w:cs="Open Sans Light"/>
          <w:bCs/>
          <w:sz w:val="21"/>
        </w:rPr>
        <w:lastRenderedPageBreak/>
        <w:t>charge was changed to “inflicting serious bodily harm resulting in death</w:t>
      </w:r>
      <w:r w:rsidR="001C46CD" w:rsidRPr="00E05F64">
        <w:rPr>
          <w:rFonts w:ascii="Open Sans Light" w:hAnsi="Open Sans Light" w:cs="Open Sans Light"/>
          <w:bCs/>
          <w:sz w:val="21"/>
        </w:rPr>
        <w:t>“</w:t>
      </w:r>
      <w:r w:rsidR="0097679E">
        <w:rPr>
          <w:rFonts w:ascii="Open Sans Light" w:hAnsi="Open Sans Light" w:cs="Open Sans Light"/>
          <w:bCs/>
          <w:sz w:val="21"/>
        </w:rPr>
        <w:t xml:space="preserve"> </w:t>
      </w:r>
      <w:r w:rsidR="001C46CD" w:rsidRPr="00E05F64">
        <w:rPr>
          <w:rFonts w:ascii="Open Sans Light" w:hAnsi="Open Sans Light" w:cs="Open Sans Light"/>
          <w:bCs/>
          <w:sz w:val="21"/>
        </w:rPr>
        <w:t>(</w:t>
      </w:r>
      <w:r w:rsidRPr="00E05F64">
        <w:rPr>
          <w:rFonts w:ascii="Open Sans Light" w:hAnsi="Open Sans Light" w:cs="Open Sans Light"/>
          <w:bCs/>
          <w:sz w:val="21"/>
        </w:rPr>
        <w:t xml:space="preserve">Art. 110, part 3 of the Criminal Code). </w:t>
      </w:r>
    </w:p>
    <w:p w14:paraId="255EF5FF" w14:textId="77777777" w:rsidR="008226C0" w:rsidRPr="00E05F64" w:rsidRDefault="008226C0" w:rsidP="008226C0">
      <w:pPr>
        <w:jc w:val="both"/>
        <w:rPr>
          <w:rFonts w:ascii="Open Sans Light" w:hAnsi="Open Sans Light" w:cs="Open Sans Light"/>
          <w:bCs/>
          <w:sz w:val="21"/>
        </w:rPr>
      </w:pPr>
      <w:r w:rsidRPr="00E05F64">
        <w:rPr>
          <w:rFonts w:ascii="Open Sans Light" w:hAnsi="Open Sans Light" w:cs="Open Sans Light"/>
          <w:bCs/>
          <w:sz w:val="21"/>
        </w:rPr>
        <w:t xml:space="preserve">Since 2015 the prosecutor’s office in Vahdat has suspended the investigation into the case three times – in February and December 2016 and in December 2017 -- stating that they could not identify the perpetrator, and the Prosecutor General’s Office subsequently referred it back to Vahdat to resume investigating. Every time the investigator only provided the </w:t>
      </w:r>
      <w:r w:rsidRPr="00E05F64">
        <w:rPr>
          <w:rFonts w:ascii="Open Sans Light" w:hAnsi="Open Sans Light" w:cs="Open Sans Light"/>
          <w:bCs/>
          <w:sz w:val="21"/>
          <w:lang w:val="en-GB"/>
        </w:rPr>
        <w:t>lawyer acting on behalf of Umar Bobojonov’s family</w:t>
      </w:r>
      <w:r w:rsidRPr="00E05F64">
        <w:rPr>
          <w:rFonts w:ascii="Open Sans Light" w:hAnsi="Open Sans Light" w:cs="Open Sans Light"/>
          <w:bCs/>
          <w:sz w:val="21"/>
        </w:rPr>
        <w:t xml:space="preserve"> with a copy of the decision with a great delay and after several reminders and complaints. According to the NGO Coalition against Torture, when the case was referred back to Vakhdat, prosecutors undertook no investigative activities to identify the perpetrator. </w:t>
      </w:r>
    </w:p>
    <w:p w14:paraId="470FF403" w14:textId="77777777" w:rsidR="008226C0" w:rsidRPr="00E05F64" w:rsidRDefault="008226C0" w:rsidP="008226C0">
      <w:pPr>
        <w:jc w:val="both"/>
        <w:rPr>
          <w:rFonts w:ascii="Open Sans Light" w:hAnsi="Open Sans Light" w:cs="Open Sans Light"/>
          <w:bCs/>
          <w:sz w:val="21"/>
        </w:rPr>
      </w:pPr>
      <w:r w:rsidRPr="00E05F64">
        <w:rPr>
          <w:rFonts w:ascii="Open Sans Light" w:hAnsi="Open Sans Light" w:cs="Open Sans Light"/>
          <w:bCs/>
          <w:sz w:val="21"/>
        </w:rPr>
        <w:t xml:space="preserve">In recent years, </w:t>
      </w:r>
      <w:r w:rsidR="001C46CD" w:rsidRPr="00E05F64">
        <w:rPr>
          <w:rFonts w:ascii="Open Sans Light" w:hAnsi="Open Sans Light" w:cs="Open Sans Light"/>
          <w:bCs/>
          <w:sz w:val="21"/>
        </w:rPr>
        <w:t>the</w:t>
      </w:r>
      <w:r w:rsidRPr="00E05F64">
        <w:rPr>
          <w:rFonts w:ascii="Open Sans Light" w:hAnsi="Open Sans Light" w:cs="Open Sans Light"/>
          <w:bCs/>
          <w:sz w:val="21"/>
          <w:lang w:val="en-GB"/>
        </w:rPr>
        <w:t xml:space="preserve"> lawyer has lodged several complaints </w:t>
      </w:r>
      <w:r w:rsidRPr="00E05F64">
        <w:rPr>
          <w:rFonts w:ascii="Open Sans Light" w:hAnsi="Open Sans Light" w:cs="Open Sans Light"/>
          <w:bCs/>
          <w:sz w:val="21"/>
        </w:rPr>
        <w:t>with the Prosecutor General’s office, Ombudsperson for Human Rights and the President</w:t>
      </w:r>
      <w:r w:rsidRPr="00E05F64">
        <w:rPr>
          <w:rFonts w:ascii="Open Sans Light" w:hAnsi="Open Sans Light" w:cs="Open Sans Light"/>
          <w:bCs/>
          <w:sz w:val="21"/>
          <w:lang w:val="en-GB"/>
        </w:rPr>
        <w:t xml:space="preserve"> complaining about the lack of effectiveness of the investigation; obstruction of access </w:t>
      </w:r>
      <w:r w:rsidRPr="00E05F64">
        <w:rPr>
          <w:rFonts w:ascii="Open Sans Light" w:hAnsi="Open Sans Light" w:cs="Open Sans Light"/>
          <w:bCs/>
          <w:sz w:val="21"/>
        </w:rPr>
        <w:t xml:space="preserve">to case materials; the failure to grant victim status to Umar’s father; frequent and significant delays in the investigators’ replies to the lawyers’ petitions, or lack of a response. </w:t>
      </w:r>
    </w:p>
    <w:p w14:paraId="4A10E1DE" w14:textId="77777777" w:rsidR="008226C0" w:rsidRPr="00E05F64" w:rsidRDefault="008226C0" w:rsidP="008226C0">
      <w:pPr>
        <w:jc w:val="both"/>
        <w:rPr>
          <w:rFonts w:ascii="Open Sans Light" w:hAnsi="Open Sans Light" w:cs="Open Sans Light"/>
          <w:bCs/>
          <w:sz w:val="21"/>
        </w:rPr>
      </w:pPr>
      <w:r w:rsidRPr="00E05F64">
        <w:rPr>
          <w:rFonts w:ascii="Open Sans Light" w:hAnsi="Open Sans Light" w:cs="Open Sans Light"/>
          <w:bCs/>
          <w:sz w:val="21"/>
        </w:rPr>
        <w:t xml:space="preserve">On 13 November 2017 the Prosecutor General’s Office annulled the Vahdat </w:t>
      </w:r>
      <w:r w:rsidR="001C46CD" w:rsidRPr="00E05F64">
        <w:rPr>
          <w:rFonts w:ascii="Open Sans Light" w:hAnsi="Open Sans Light" w:cs="Open Sans Light"/>
          <w:bCs/>
          <w:sz w:val="21"/>
        </w:rPr>
        <w:t>prosecutor’s</w:t>
      </w:r>
      <w:r w:rsidRPr="00E05F64">
        <w:rPr>
          <w:rFonts w:ascii="Open Sans Light" w:hAnsi="Open Sans Light" w:cs="Open Sans Light"/>
          <w:bCs/>
          <w:sz w:val="21"/>
        </w:rPr>
        <w:t xml:space="preserve"> decision to suspend the case for the third time and sent it for further investigation back to Vahdat Prosecutor’s Office. On 2 December 2017 Sino District Court turned down the lawyer’s suit for compensation of moral damages sustained through the ineffectiveness of the investigation, referring to the November 2017 decision.</w:t>
      </w:r>
    </w:p>
    <w:p w14:paraId="04B5E622" w14:textId="77777777" w:rsidR="003576B5" w:rsidRPr="00E05F64" w:rsidRDefault="003576B5" w:rsidP="003576B5">
      <w:pPr>
        <w:jc w:val="both"/>
        <w:rPr>
          <w:rFonts w:ascii="Open Sans Light" w:hAnsi="Open Sans Light" w:cs="Open Sans Light"/>
          <w:bCs/>
          <w:sz w:val="21"/>
        </w:rPr>
      </w:pPr>
      <w:r w:rsidRPr="00E05F64">
        <w:rPr>
          <w:rFonts w:ascii="Open Sans Light" w:hAnsi="Open Sans Light" w:cs="Open Sans Light"/>
          <w:bCs/>
          <w:sz w:val="21"/>
        </w:rPr>
        <w:t xml:space="preserve">On 31 May 2018 the lawyer lodged a complaint with Vakhdat City Court about the investigator’s inactivity. The Court referred the case to the Prosecutor General’s Office. </w:t>
      </w:r>
    </w:p>
    <w:p w14:paraId="514A49B8" w14:textId="77777777" w:rsidR="003576B5" w:rsidRPr="00E05F64" w:rsidRDefault="003576B5" w:rsidP="003576B5">
      <w:pPr>
        <w:spacing w:line="276" w:lineRule="auto"/>
        <w:jc w:val="both"/>
        <w:rPr>
          <w:rFonts w:ascii="Open Sans Light" w:hAnsi="Open Sans Light" w:cs="Open Sans Light"/>
          <w:sz w:val="21"/>
        </w:rPr>
      </w:pPr>
      <w:r w:rsidRPr="00E05F64">
        <w:rPr>
          <w:rFonts w:ascii="Open Sans Light" w:hAnsi="Open Sans Light" w:cs="Open Sans Light"/>
          <w:sz w:val="21"/>
        </w:rPr>
        <w:t xml:space="preserve">On 10 July 2018 Bobojonov’s family was informed that the December 2017 suspension of the case had been canceled and this time the Prosecutor General’s Office took the case under its own control. On 27 July Umar Bobojonov’s father was officially recognized as a victim and questioned for the first time in the course of the preliminary investigation. </w:t>
      </w:r>
    </w:p>
    <w:p w14:paraId="29FAE77F" w14:textId="77777777" w:rsidR="003576B5" w:rsidRPr="00E05F64" w:rsidRDefault="003576B5" w:rsidP="003576B5">
      <w:pPr>
        <w:spacing w:line="276" w:lineRule="auto"/>
        <w:jc w:val="both"/>
        <w:rPr>
          <w:rFonts w:ascii="Open Sans Light" w:hAnsi="Open Sans Light" w:cs="Open Sans Light"/>
          <w:sz w:val="21"/>
        </w:rPr>
      </w:pPr>
      <w:r w:rsidRPr="00E05F64">
        <w:rPr>
          <w:rFonts w:ascii="Open Sans Light" w:hAnsi="Open Sans Light" w:cs="Open Sans Light"/>
          <w:sz w:val="21"/>
        </w:rPr>
        <w:t>However, in early December 2018 the Prosecutor General’s Office suspended the investigation; on 12 January 2019 the investigation was resumed and handed back to the Prosecutor’s Office of Vakhdat. Vakhdat prosecutors recently told the lawyer they could not provide him with any further information because they were busy dealing with the riot that took place in Vakhdat in May 2019.</w:t>
      </w:r>
    </w:p>
    <w:p w14:paraId="198FA9D6" w14:textId="77777777" w:rsidR="000F16E7" w:rsidRPr="00E05F64" w:rsidRDefault="000F16E7" w:rsidP="00F620BA">
      <w:pPr>
        <w:jc w:val="both"/>
        <w:rPr>
          <w:rFonts w:ascii="Open Sans Light" w:hAnsi="Open Sans Light" w:cs="Open Sans Light"/>
          <w:b/>
          <w:sz w:val="21"/>
        </w:rPr>
      </w:pPr>
    </w:p>
    <w:p w14:paraId="37734126" w14:textId="77777777" w:rsidR="0092130B" w:rsidRPr="00E05F64" w:rsidRDefault="0092130B" w:rsidP="0092130B">
      <w:pPr>
        <w:pStyle w:val="Heading2"/>
        <w:rPr>
          <w:rFonts w:ascii="Open Sans Light" w:hAnsi="Open Sans Light" w:cs="Open Sans Light"/>
        </w:rPr>
      </w:pPr>
      <w:bookmarkStart w:id="91" w:name="_Toc10463046"/>
      <w:r w:rsidRPr="00E05F64">
        <w:rPr>
          <w:rFonts w:ascii="Open Sans Light" w:hAnsi="Open Sans Light" w:cs="Open Sans Light"/>
        </w:rPr>
        <w:t>Faruhjon Haytaliyev</w:t>
      </w:r>
      <w:bookmarkEnd w:id="91"/>
    </w:p>
    <w:p w14:paraId="5B971071" w14:textId="77777777" w:rsidR="006F0156" w:rsidRPr="00E05F64" w:rsidRDefault="006F0156" w:rsidP="00F620BA">
      <w:pPr>
        <w:jc w:val="both"/>
        <w:rPr>
          <w:rFonts w:ascii="Open Sans Light" w:hAnsi="Open Sans Light" w:cs="Open Sans Light"/>
          <w:b/>
          <w:sz w:val="21"/>
        </w:rPr>
      </w:pPr>
      <w:r w:rsidRPr="00E05F64">
        <w:rPr>
          <w:rFonts w:ascii="Open Sans Light" w:hAnsi="Open Sans Light" w:cs="Open Sans Light"/>
          <w:b/>
          <w:sz w:val="21"/>
        </w:rPr>
        <w:t>Prison sentences of two perpetrators implicated in the death of Faruhjon Haytaliyev reduced under prisoner amnesty</w:t>
      </w:r>
    </w:p>
    <w:p w14:paraId="4D5E9D63" w14:textId="34A161D8" w:rsidR="00751F6A" w:rsidRPr="00E05F64" w:rsidRDefault="00751F6A" w:rsidP="00F620BA">
      <w:pPr>
        <w:jc w:val="both"/>
        <w:rPr>
          <w:rFonts w:ascii="Open Sans Light" w:hAnsi="Open Sans Light" w:cs="Open Sans Light"/>
          <w:bCs/>
          <w:sz w:val="21"/>
        </w:rPr>
      </w:pPr>
      <w:r w:rsidRPr="00E05F64">
        <w:rPr>
          <w:rFonts w:ascii="Open Sans Light" w:hAnsi="Open Sans Light" w:cs="Open Sans Light"/>
          <w:bCs/>
          <w:sz w:val="21"/>
        </w:rPr>
        <w:t>Faruhjon Haytaliyev</w:t>
      </w:r>
      <w:r w:rsidR="00703FCF" w:rsidRPr="00E05F64">
        <w:rPr>
          <w:rFonts w:ascii="Open Sans Light" w:hAnsi="Open Sans Light" w:cs="Open Sans Light"/>
          <w:bCs/>
          <w:sz w:val="21"/>
        </w:rPr>
        <w:t>, aged 21,</w:t>
      </w:r>
      <w:r w:rsidRPr="00E05F64">
        <w:rPr>
          <w:rFonts w:ascii="Open Sans Light" w:hAnsi="Open Sans Light" w:cs="Open Sans Light"/>
          <w:bCs/>
          <w:sz w:val="21"/>
        </w:rPr>
        <w:t xml:space="preserve"> joined the armed forces in October 2014 and served in Unit No. 1/2847 of the Border Guards under the</w:t>
      </w:r>
      <w:r w:rsidRPr="00E05F64">
        <w:rPr>
          <w:rFonts w:ascii="Open Sans Light" w:hAnsi="Open Sans Light" w:cs="Open Sans Light"/>
          <w:b/>
          <w:bCs/>
          <w:sz w:val="21"/>
        </w:rPr>
        <w:t xml:space="preserve"> </w:t>
      </w:r>
      <w:r w:rsidR="008D632D" w:rsidRPr="00E05F64">
        <w:rPr>
          <w:rFonts w:ascii="Open Sans Light" w:hAnsi="Open Sans Light" w:cs="Open Sans Light"/>
          <w:sz w:val="21"/>
          <w:lang w:val="en-GB"/>
        </w:rPr>
        <w:t>State Committee for National Security</w:t>
      </w:r>
      <w:r w:rsidRPr="00E05F64">
        <w:rPr>
          <w:rFonts w:ascii="Open Sans Light" w:hAnsi="Open Sans Light" w:cs="Open Sans Light"/>
          <w:bCs/>
          <w:sz w:val="21"/>
        </w:rPr>
        <w:t xml:space="preserve">. According to the family's lawyer, Alikhon Tuychiyev, a fellow soldier, beat Faruhjon Haytaliyev with fists and a machine gun butt on 4 November 2015. </w:t>
      </w:r>
      <w:r w:rsidR="00E85F10" w:rsidRPr="00E05F64">
        <w:rPr>
          <w:rFonts w:ascii="Open Sans Light" w:hAnsi="Open Sans Light" w:cs="Open Sans Light"/>
          <w:bCs/>
          <w:sz w:val="21"/>
        </w:rPr>
        <w:t>On</w:t>
      </w:r>
      <w:r w:rsidRPr="00E05F64">
        <w:rPr>
          <w:rFonts w:ascii="Open Sans Light" w:hAnsi="Open Sans Light" w:cs="Open Sans Light"/>
          <w:bCs/>
          <w:sz w:val="21"/>
        </w:rPr>
        <w:t xml:space="preserve"> 8 and 11 January 2016 the soldier </w:t>
      </w:r>
      <w:r w:rsidR="00E85F10" w:rsidRPr="00E05F64">
        <w:rPr>
          <w:rFonts w:ascii="Open Sans Light" w:hAnsi="Open Sans Light" w:cs="Open Sans Light"/>
          <w:bCs/>
          <w:sz w:val="21"/>
        </w:rPr>
        <w:t xml:space="preserve">again </w:t>
      </w:r>
      <w:r w:rsidRPr="00E05F64">
        <w:rPr>
          <w:rFonts w:ascii="Open Sans Light" w:hAnsi="Open Sans Light" w:cs="Open Sans Light"/>
          <w:bCs/>
          <w:sz w:val="21"/>
        </w:rPr>
        <w:t xml:space="preserve">beat, kicked and punched him and hit him with </w:t>
      </w:r>
      <w:r w:rsidR="000778F8">
        <w:rPr>
          <w:rFonts w:ascii="Open Sans Light" w:hAnsi="Open Sans Light" w:cs="Open Sans Light"/>
          <w:bCs/>
          <w:sz w:val="21"/>
        </w:rPr>
        <w:t xml:space="preserve">the butt of </w:t>
      </w:r>
      <w:r w:rsidRPr="00E05F64">
        <w:rPr>
          <w:rFonts w:ascii="Open Sans Light" w:hAnsi="Open Sans Light" w:cs="Open Sans Light"/>
          <w:bCs/>
          <w:sz w:val="21"/>
        </w:rPr>
        <w:t xml:space="preserve">a machine gun all over his body. Sufi Sufiyev, </w:t>
      </w:r>
      <w:r w:rsidRPr="00E05F64">
        <w:rPr>
          <w:rFonts w:ascii="Open Sans Light" w:hAnsi="Open Sans Light" w:cs="Open Sans Light"/>
          <w:bCs/>
          <w:sz w:val="21"/>
        </w:rPr>
        <w:lastRenderedPageBreak/>
        <w:t xml:space="preserve">Captain of Military </w:t>
      </w:r>
      <w:r w:rsidR="00561A24" w:rsidRPr="00E05F64">
        <w:rPr>
          <w:rFonts w:ascii="Open Sans Light" w:hAnsi="Open Sans Light" w:cs="Open Sans Light"/>
          <w:bCs/>
          <w:sz w:val="21"/>
        </w:rPr>
        <w:t>U</w:t>
      </w:r>
      <w:r w:rsidRPr="00E05F64">
        <w:rPr>
          <w:rFonts w:ascii="Open Sans Light" w:hAnsi="Open Sans Light" w:cs="Open Sans Light"/>
          <w:bCs/>
          <w:sz w:val="21"/>
        </w:rPr>
        <w:t xml:space="preserve">nit No. 2847, and his Deputy Boburdjon Ortukov noticed that Faruhjon Haytaliyev was injured and unable to stand up after the beating, but they kept him in the military unit and failed to seek medical attention for several days. While conscripts at the early stages of their service are often subjected to hazing by fellow-conscripts, those serving their second year – like Faruhjon Haytaliyev – are </w:t>
      </w:r>
      <w:r w:rsidR="00E85F10" w:rsidRPr="00E05F64">
        <w:rPr>
          <w:rFonts w:ascii="Open Sans Light" w:hAnsi="Open Sans Light" w:cs="Open Sans Light"/>
          <w:bCs/>
          <w:sz w:val="21"/>
        </w:rPr>
        <w:t>rarely</w:t>
      </w:r>
      <w:r w:rsidRPr="00E05F64">
        <w:rPr>
          <w:rFonts w:ascii="Open Sans Light" w:hAnsi="Open Sans Light" w:cs="Open Sans Light"/>
          <w:bCs/>
          <w:sz w:val="21"/>
        </w:rPr>
        <w:t xml:space="preserve"> subjected to abuse by fellow-soldiers unless officers </w:t>
      </w:r>
      <w:r w:rsidR="00E85F10" w:rsidRPr="00E05F64">
        <w:rPr>
          <w:rFonts w:ascii="Open Sans Light" w:hAnsi="Open Sans Light" w:cs="Open Sans Light"/>
          <w:bCs/>
          <w:sz w:val="21"/>
        </w:rPr>
        <w:t xml:space="preserve">have </w:t>
      </w:r>
      <w:r w:rsidRPr="00E05F64">
        <w:rPr>
          <w:rFonts w:ascii="Open Sans Light" w:hAnsi="Open Sans Light" w:cs="Open Sans Light"/>
          <w:bCs/>
          <w:sz w:val="21"/>
        </w:rPr>
        <w:t>order</w:t>
      </w:r>
      <w:r w:rsidR="00E85F10" w:rsidRPr="00E05F64">
        <w:rPr>
          <w:rFonts w:ascii="Open Sans Light" w:hAnsi="Open Sans Light" w:cs="Open Sans Light"/>
          <w:bCs/>
          <w:sz w:val="21"/>
        </w:rPr>
        <w:t xml:space="preserve">ed </w:t>
      </w:r>
      <w:r w:rsidRPr="00E05F64">
        <w:rPr>
          <w:rFonts w:ascii="Open Sans Light" w:hAnsi="Open Sans Light" w:cs="Open Sans Light"/>
          <w:bCs/>
          <w:sz w:val="21"/>
        </w:rPr>
        <w:t xml:space="preserve">them to ill-treat another soldier. </w:t>
      </w:r>
    </w:p>
    <w:p w14:paraId="41C8ACBE" w14:textId="77777777" w:rsidR="00751F6A" w:rsidRPr="00E05F64" w:rsidRDefault="00751F6A" w:rsidP="00F620BA">
      <w:pPr>
        <w:jc w:val="both"/>
        <w:rPr>
          <w:rFonts w:ascii="Open Sans Light" w:hAnsi="Open Sans Light" w:cs="Open Sans Light"/>
          <w:bCs/>
          <w:sz w:val="21"/>
        </w:rPr>
      </w:pPr>
      <w:r w:rsidRPr="00E05F64">
        <w:rPr>
          <w:rFonts w:ascii="Open Sans Light" w:hAnsi="Open Sans Light" w:cs="Open Sans Light"/>
          <w:bCs/>
          <w:sz w:val="21"/>
        </w:rPr>
        <w:t xml:space="preserve">On 20 January 2016 Faruhjon Haytaliyev died as he was being taken to the military hospital. A forensic medical examination carried out from 20 January until 15 February concluded that Faruhjon's body was bruised and his left shoulder severely injured. Witness statements and photographs taken by Faruhjon Haytaliyev’s family also provide evidence of the extent of the injuries. </w:t>
      </w:r>
    </w:p>
    <w:p w14:paraId="4A97BD54" w14:textId="77777777" w:rsidR="00751F6A" w:rsidRPr="00E05F64" w:rsidRDefault="00751F6A" w:rsidP="00F620BA">
      <w:pPr>
        <w:jc w:val="both"/>
        <w:rPr>
          <w:rFonts w:ascii="Open Sans Light" w:hAnsi="Open Sans Light" w:cs="Open Sans Light"/>
          <w:bCs/>
          <w:sz w:val="21"/>
        </w:rPr>
      </w:pPr>
      <w:r w:rsidRPr="00E05F64">
        <w:rPr>
          <w:rFonts w:ascii="Open Sans Light" w:hAnsi="Open Sans Light" w:cs="Open Sans Light"/>
          <w:bCs/>
          <w:sz w:val="21"/>
        </w:rPr>
        <w:t>On 20 January 2016 the Military Prosecutor's Office brought charges against senior military officers Sufi Sufiyev and Boburdjon Ortukov, and the soldier Alikhon Tuychiyev. On 25 May 2016 Dushanbe Military Court sentenced the two officers to four years’ imprisonment for “abuse of authority or duty</w:t>
      </w:r>
      <w:r w:rsidR="001C46CD" w:rsidRPr="00E05F64">
        <w:rPr>
          <w:rFonts w:ascii="Open Sans Light" w:hAnsi="Open Sans Light" w:cs="Open Sans Light"/>
          <w:bCs/>
          <w:sz w:val="21"/>
        </w:rPr>
        <w:t>“(</w:t>
      </w:r>
      <w:r w:rsidRPr="00E05F64">
        <w:rPr>
          <w:rFonts w:ascii="Open Sans Light" w:hAnsi="Open Sans Light" w:cs="Open Sans Light"/>
          <w:bCs/>
          <w:sz w:val="21"/>
        </w:rPr>
        <w:t xml:space="preserve">Art. 391, part 3a of the Criminal Code). Alikhon Tuychiyev was sentenced to 14 years’ imprisonment </w:t>
      </w:r>
      <w:r w:rsidR="001C46CD" w:rsidRPr="00E05F64">
        <w:rPr>
          <w:rFonts w:ascii="Open Sans Light" w:hAnsi="Open Sans Light" w:cs="Open Sans Light"/>
          <w:bCs/>
          <w:sz w:val="21"/>
        </w:rPr>
        <w:t>for”</w:t>
      </w:r>
      <w:r w:rsidRPr="00E05F64">
        <w:rPr>
          <w:rFonts w:ascii="Open Sans Light" w:hAnsi="Open Sans Light" w:cs="Open Sans Light"/>
          <w:bCs/>
          <w:sz w:val="21"/>
        </w:rPr>
        <w:t>violating the code of military conduct” (Art. 373, part 2a</w:t>
      </w:r>
      <w:r w:rsidR="001C46CD" w:rsidRPr="00E05F64">
        <w:rPr>
          <w:rFonts w:ascii="Open Sans Light" w:hAnsi="Open Sans Light" w:cs="Open Sans Light"/>
          <w:bCs/>
          <w:sz w:val="21"/>
        </w:rPr>
        <w:t>, b, g, d</w:t>
      </w:r>
      <w:r w:rsidRPr="00E05F64">
        <w:rPr>
          <w:rFonts w:ascii="Open Sans Light" w:hAnsi="Open Sans Light" w:cs="Open Sans Light"/>
          <w:bCs/>
          <w:sz w:val="21"/>
        </w:rPr>
        <w:t>) and “intentionally inflicting serious bodily harm</w:t>
      </w:r>
      <w:r w:rsidR="001C46CD" w:rsidRPr="00E05F64">
        <w:rPr>
          <w:rFonts w:ascii="Open Sans Light" w:hAnsi="Open Sans Light" w:cs="Open Sans Light"/>
          <w:bCs/>
          <w:sz w:val="21"/>
        </w:rPr>
        <w:t>“(</w:t>
      </w:r>
      <w:r w:rsidRPr="00E05F64">
        <w:rPr>
          <w:rFonts w:ascii="Open Sans Light" w:hAnsi="Open Sans Light" w:cs="Open Sans Light"/>
          <w:bCs/>
          <w:sz w:val="21"/>
        </w:rPr>
        <w:t xml:space="preserve">Art. 110, part 3a). </w:t>
      </w:r>
    </w:p>
    <w:p w14:paraId="3A472438" w14:textId="77777777" w:rsidR="00627199" w:rsidRPr="00E05F64" w:rsidRDefault="00751F6A" w:rsidP="00F620BA">
      <w:pPr>
        <w:jc w:val="both"/>
        <w:rPr>
          <w:rFonts w:ascii="Open Sans Light" w:hAnsi="Open Sans Light" w:cs="Open Sans Light"/>
          <w:bCs/>
          <w:sz w:val="21"/>
        </w:rPr>
      </w:pPr>
      <w:r w:rsidRPr="00E05F64">
        <w:rPr>
          <w:rFonts w:ascii="Open Sans Light" w:hAnsi="Open Sans Light" w:cs="Open Sans Light"/>
          <w:bCs/>
          <w:sz w:val="21"/>
        </w:rPr>
        <w:t xml:space="preserve">In August 2016, just three months after they were convicted, the prison sentences of Sufi Sufiyev and Boburjon Ortukov were reduced by one third under the prisoner amnesty in connection with the 25th anniversary of </w:t>
      </w:r>
      <w:r w:rsidR="000778F8">
        <w:rPr>
          <w:rFonts w:ascii="Open Sans Light" w:hAnsi="Open Sans Light" w:cs="Open Sans Light"/>
          <w:bCs/>
          <w:sz w:val="21"/>
        </w:rPr>
        <w:t>I</w:t>
      </w:r>
      <w:r w:rsidRPr="00E05F64">
        <w:rPr>
          <w:rFonts w:ascii="Open Sans Light" w:hAnsi="Open Sans Light" w:cs="Open Sans Light"/>
          <w:bCs/>
          <w:sz w:val="21"/>
        </w:rPr>
        <w:t>ndependence</w:t>
      </w:r>
      <w:r w:rsidR="000778F8">
        <w:rPr>
          <w:rFonts w:ascii="Open Sans Light" w:hAnsi="Open Sans Light" w:cs="Open Sans Light"/>
          <w:bCs/>
          <w:sz w:val="21"/>
        </w:rPr>
        <w:t xml:space="preserve"> of Tajikistan</w:t>
      </w:r>
      <w:r w:rsidRPr="00E05F64">
        <w:rPr>
          <w:rFonts w:ascii="Open Sans Light" w:hAnsi="Open Sans Light" w:cs="Open Sans Light"/>
          <w:bCs/>
          <w:sz w:val="21"/>
        </w:rPr>
        <w:t xml:space="preserve">. </w:t>
      </w:r>
    </w:p>
    <w:p w14:paraId="564556FA" w14:textId="77777777" w:rsidR="00325F37" w:rsidRPr="00E05F64" w:rsidRDefault="00325F37" w:rsidP="00F620BA">
      <w:pPr>
        <w:jc w:val="both"/>
        <w:rPr>
          <w:rFonts w:ascii="Open Sans Light" w:hAnsi="Open Sans Light" w:cs="Open Sans Light"/>
          <w:sz w:val="21"/>
        </w:rPr>
      </w:pPr>
    </w:p>
    <w:p w14:paraId="3D269E78" w14:textId="77777777" w:rsidR="0092130B" w:rsidRPr="00E05F64" w:rsidRDefault="0092130B" w:rsidP="0092130B">
      <w:pPr>
        <w:pStyle w:val="Heading2"/>
        <w:rPr>
          <w:rFonts w:ascii="Open Sans Light" w:hAnsi="Open Sans Light" w:cs="Open Sans Light"/>
        </w:rPr>
      </w:pPr>
      <w:bookmarkStart w:id="92" w:name="_Toc10463047"/>
      <w:r w:rsidRPr="00E05F64">
        <w:rPr>
          <w:rFonts w:ascii="Open Sans Light" w:hAnsi="Open Sans Light" w:cs="Open Sans Light"/>
        </w:rPr>
        <w:t>Tolibjon Dustov</w:t>
      </w:r>
      <w:bookmarkEnd w:id="92"/>
    </w:p>
    <w:p w14:paraId="0D9A3FC8" w14:textId="77777777" w:rsidR="002524CF" w:rsidRPr="00E05F64" w:rsidRDefault="00574131" w:rsidP="002524CF">
      <w:pPr>
        <w:jc w:val="both"/>
        <w:rPr>
          <w:rFonts w:ascii="Open Sans Light" w:hAnsi="Open Sans Light" w:cs="Open Sans Light"/>
          <w:b/>
          <w:sz w:val="21"/>
        </w:rPr>
      </w:pPr>
      <w:r w:rsidRPr="00E05F64">
        <w:rPr>
          <w:rFonts w:ascii="Open Sans Light" w:hAnsi="Open Sans Light" w:cs="Open Sans Light"/>
          <w:b/>
          <w:sz w:val="21"/>
        </w:rPr>
        <w:t xml:space="preserve">Officer implicated in </w:t>
      </w:r>
      <w:r w:rsidR="002524CF" w:rsidRPr="00E05F64">
        <w:rPr>
          <w:rFonts w:ascii="Open Sans Light" w:hAnsi="Open Sans Light" w:cs="Open Sans Light"/>
          <w:b/>
          <w:sz w:val="21"/>
        </w:rPr>
        <w:t xml:space="preserve">Tolibjon Dustov’s death in custody in July 2017 </w:t>
      </w:r>
      <w:r w:rsidRPr="00E05F64">
        <w:rPr>
          <w:rFonts w:ascii="Open Sans Light" w:hAnsi="Open Sans Light" w:cs="Open Sans Light"/>
          <w:b/>
          <w:sz w:val="21"/>
        </w:rPr>
        <w:t xml:space="preserve">has not appeared in court </w:t>
      </w:r>
      <w:r w:rsidR="009F3AA7" w:rsidRPr="00E05F64">
        <w:rPr>
          <w:rFonts w:ascii="Open Sans Light" w:hAnsi="Open Sans Light" w:cs="Open Sans Light"/>
          <w:b/>
          <w:sz w:val="21"/>
        </w:rPr>
        <w:t>for almost a year</w:t>
      </w:r>
      <w:r w:rsidRPr="00E05F64">
        <w:rPr>
          <w:rFonts w:ascii="Open Sans Light" w:hAnsi="Open Sans Light" w:cs="Open Sans Light"/>
          <w:b/>
          <w:sz w:val="21"/>
        </w:rPr>
        <w:t xml:space="preserve"> </w:t>
      </w:r>
    </w:p>
    <w:p w14:paraId="718D9B7E" w14:textId="2AE36429" w:rsidR="001B5A07" w:rsidRPr="00E05F64" w:rsidRDefault="002524CF" w:rsidP="002524CF">
      <w:pPr>
        <w:jc w:val="both"/>
        <w:rPr>
          <w:rFonts w:ascii="Open Sans Light" w:hAnsi="Open Sans Light" w:cs="Open Sans Light"/>
          <w:sz w:val="21"/>
        </w:rPr>
      </w:pPr>
      <w:r w:rsidRPr="00E05F64">
        <w:rPr>
          <w:rFonts w:ascii="Open Sans Light" w:hAnsi="Open Sans Light" w:cs="Open Sans Light"/>
          <w:sz w:val="21"/>
        </w:rPr>
        <w:t xml:space="preserve">On 25 July 2017 Tolibjon Dustov was detained </w:t>
      </w:r>
      <w:r w:rsidR="00265AD4" w:rsidRPr="00E05F64">
        <w:rPr>
          <w:rFonts w:ascii="Open Sans Light" w:hAnsi="Open Sans Light" w:cs="Open Sans Light"/>
          <w:sz w:val="21"/>
        </w:rPr>
        <w:t xml:space="preserve">in Shaartuz district in the </w:t>
      </w:r>
      <w:r w:rsidR="00B214DA">
        <w:rPr>
          <w:rFonts w:ascii="Open Sans Light" w:hAnsi="Open Sans Light" w:cs="Open Sans Light"/>
          <w:sz w:val="21"/>
        </w:rPr>
        <w:t>s</w:t>
      </w:r>
      <w:r w:rsidR="00265AD4" w:rsidRPr="00E05F64">
        <w:rPr>
          <w:rFonts w:ascii="Open Sans Light" w:hAnsi="Open Sans Light" w:cs="Open Sans Light"/>
          <w:sz w:val="21"/>
        </w:rPr>
        <w:t xml:space="preserve">outhern Khatlon region </w:t>
      </w:r>
      <w:r w:rsidRPr="00E05F64">
        <w:rPr>
          <w:rFonts w:ascii="Open Sans Light" w:hAnsi="Open Sans Light" w:cs="Open Sans Light"/>
          <w:sz w:val="21"/>
        </w:rPr>
        <w:t xml:space="preserve">by a group of police officers including a senior officer of Dusti </w:t>
      </w:r>
      <w:r w:rsidR="00265AD4" w:rsidRPr="00E05F64">
        <w:rPr>
          <w:rFonts w:ascii="Open Sans Light" w:hAnsi="Open Sans Light" w:cs="Open Sans Light"/>
          <w:sz w:val="21"/>
        </w:rPr>
        <w:t>district</w:t>
      </w:r>
      <w:r w:rsidRPr="00E05F64">
        <w:rPr>
          <w:rFonts w:ascii="Open Sans Light" w:hAnsi="Open Sans Light" w:cs="Open Sans Light"/>
          <w:sz w:val="21"/>
        </w:rPr>
        <w:t xml:space="preserve"> </w:t>
      </w:r>
      <w:r w:rsidR="00265AD4" w:rsidRPr="00E05F64">
        <w:rPr>
          <w:rFonts w:ascii="Open Sans Light" w:hAnsi="Open Sans Light" w:cs="Open Sans Light"/>
          <w:sz w:val="21"/>
        </w:rPr>
        <w:t>p</w:t>
      </w:r>
      <w:r w:rsidRPr="00E05F64">
        <w:rPr>
          <w:rFonts w:ascii="Open Sans Light" w:hAnsi="Open Sans Light" w:cs="Open Sans Light"/>
          <w:sz w:val="21"/>
        </w:rPr>
        <w:t xml:space="preserve">olice </w:t>
      </w:r>
      <w:r w:rsidR="00265AD4" w:rsidRPr="00E05F64">
        <w:rPr>
          <w:rFonts w:ascii="Open Sans Light" w:hAnsi="Open Sans Light" w:cs="Open Sans Light"/>
          <w:sz w:val="21"/>
        </w:rPr>
        <w:t>s</w:t>
      </w:r>
      <w:r w:rsidRPr="00E05F64">
        <w:rPr>
          <w:rFonts w:ascii="Open Sans Light" w:hAnsi="Open Sans Light" w:cs="Open Sans Light"/>
          <w:sz w:val="21"/>
        </w:rPr>
        <w:t xml:space="preserve">tation. </w:t>
      </w:r>
      <w:r w:rsidR="00265AD4" w:rsidRPr="00E05F64">
        <w:rPr>
          <w:rFonts w:ascii="Open Sans Light" w:hAnsi="Open Sans Light" w:cs="Open Sans Light"/>
          <w:sz w:val="21"/>
        </w:rPr>
        <w:t>Eye witnesses reported that the officers</w:t>
      </w:r>
      <w:r w:rsidRPr="00E05F64">
        <w:rPr>
          <w:rFonts w:ascii="Open Sans Light" w:hAnsi="Open Sans Light" w:cs="Open Sans Light"/>
          <w:sz w:val="21"/>
        </w:rPr>
        <w:t xml:space="preserve"> drove </w:t>
      </w:r>
      <w:r w:rsidR="00265AD4" w:rsidRPr="00E05F64">
        <w:rPr>
          <w:rFonts w:ascii="Open Sans Light" w:hAnsi="Open Sans Light" w:cs="Open Sans Light"/>
          <w:sz w:val="21"/>
        </w:rPr>
        <w:t>off</w:t>
      </w:r>
      <w:r w:rsidRPr="00E05F64">
        <w:rPr>
          <w:rFonts w:ascii="Open Sans Light" w:hAnsi="Open Sans Light" w:cs="Open Sans Light"/>
          <w:sz w:val="21"/>
        </w:rPr>
        <w:t xml:space="preserve"> in the direction of </w:t>
      </w:r>
      <w:r w:rsidR="00C324E0" w:rsidRPr="00E05F64">
        <w:rPr>
          <w:rFonts w:ascii="Open Sans Light" w:hAnsi="Open Sans Light" w:cs="Open Sans Light"/>
          <w:sz w:val="21"/>
        </w:rPr>
        <w:t>Dusti district</w:t>
      </w:r>
      <w:r w:rsidR="00265AD4" w:rsidRPr="00E05F64">
        <w:rPr>
          <w:rFonts w:ascii="Open Sans Light" w:hAnsi="Open Sans Light" w:cs="Open Sans Light"/>
          <w:sz w:val="21"/>
        </w:rPr>
        <w:t>, but later they took him to the</w:t>
      </w:r>
      <w:r w:rsidRPr="00E05F64">
        <w:rPr>
          <w:rFonts w:ascii="Open Sans Light" w:hAnsi="Open Sans Light" w:cs="Open Sans Light"/>
          <w:sz w:val="21"/>
        </w:rPr>
        <w:t xml:space="preserve"> hospital</w:t>
      </w:r>
      <w:r w:rsidR="00C324E0" w:rsidRPr="00E05F64">
        <w:rPr>
          <w:rFonts w:ascii="Open Sans Light" w:hAnsi="Open Sans Light" w:cs="Open Sans Light"/>
          <w:sz w:val="21"/>
        </w:rPr>
        <w:t xml:space="preserve"> in Kubodiyan district</w:t>
      </w:r>
      <w:r w:rsidR="00265AD4" w:rsidRPr="00E05F64">
        <w:rPr>
          <w:rFonts w:ascii="Open Sans Light" w:hAnsi="Open Sans Light" w:cs="Open Sans Light"/>
          <w:sz w:val="21"/>
        </w:rPr>
        <w:t>, which is not on the way to Dusti police</w:t>
      </w:r>
      <w:r w:rsidR="00B128FE" w:rsidRPr="00E05F64">
        <w:rPr>
          <w:rFonts w:ascii="Open Sans Light" w:hAnsi="Open Sans Light" w:cs="Open Sans Light"/>
          <w:sz w:val="21"/>
        </w:rPr>
        <w:t xml:space="preserve"> station</w:t>
      </w:r>
      <w:r w:rsidRPr="00E05F64">
        <w:rPr>
          <w:rFonts w:ascii="Open Sans Light" w:hAnsi="Open Sans Light" w:cs="Open Sans Light"/>
          <w:sz w:val="21"/>
        </w:rPr>
        <w:t xml:space="preserve">. Later that day his relatives were informed of his death and they saw his body in </w:t>
      </w:r>
      <w:r w:rsidR="00A36406" w:rsidRPr="00E05F64">
        <w:rPr>
          <w:rFonts w:ascii="Open Sans Light" w:hAnsi="Open Sans Light" w:cs="Open Sans Light"/>
          <w:sz w:val="21"/>
        </w:rPr>
        <w:t>Kubodiyan</w:t>
      </w:r>
      <w:r w:rsidRPr="00E05F64">
        <w:rPr>
          <w:rFonts w:ascii="Open Sans Light" w:hAnsi="Open Sans Light" w:cs="Open Sans Light"/>
          <w:sz w:val="21"/>
        </w:rPr>
        <w:t xml:space="preserve"> morgue. </w:t>
      </w:r>
      <w:r w:rsidR="008310F1" w:rsidRPr="00E05F64">
        <w:rPr>
          <w:rFonts w:ascii="Open Sans Light" w:hAnsi="Open Sans Light" w:cs="Open Sans Light"/>
          <w:sz w:val="21"/>
        </w:rPr>
        <w:t xml:space="preserve">According to them, the left </w:t>
      </w:r>
      <w:r w:rsidR="00B128FE" w:rsidRPr="00E05F64">
        <w:rPr>
          <w:rFonts w:ascii="Open Sans Light" w:hAnsi="Open Sans Light" w:cs="Open Sans Light"/>
          <w:sz w:val="21"/>
        </w:rPr>
        <w:t xml:space="preserve">side </w:t>
      </w:r>
      <w:r w:rsidR="008310F1" w:rsidRPr="00E05F64">
        <w:rPr>
          <w:rFonts w:ascii="Open Sans Light" w:hAnsi="Open Sans Light" w:cs="Open Sans Light"/>
          <w:sz w:val="21"/>
        </w:rPr>
        <w:t>of his head was heavily bruised and the left ear</w:t>
      </w:r>
      <w:r w:rsidR="00C1659D" w:rsidRPr="00E05F64">
        <w:rPr>
          <w:rFonts w:ascii="Open Sans Light" w:hAnsi="Open Sans Light" w:cs="Open Sans Light"/>
          <w:sz w:val="21"/>
        </w:rPr>
        <w:t xml:space="preserve">-drum had </w:t>
      </w:r>
      <w:r w:rsidR="00B128FE" w:rsidRPr="00E05F64">
        <w:rPr>
          <w:rFonts w:ascii="Open Sans Light" w:hAnsi="Open Sans Light" w:cs="Open Sans Light"/>
          <w:sz w:val="21"/>
        </w:rPr>
        <w:t>burst</w:t>
      </w:r>
      <w:r w:rsidR="00C1659D" w:rsidRPr="00E05F64">
        <w:rPr>
          <w:rFonts w:ascii="Open Sans Light" w:hAnsi="Open Sans Light" w:cs="Open Sans Light"/>
          <w:sz w:val="21"/>
        </w:rPr>
        <w:t xml:space="preserve">. </w:t>
      </w:r>
      <w:r w:rsidR="0093104C" w:rsidRPr="00E05F64">
        <w:rPr>
          <w:rFonts w:ascii="Open Sans Light" w:hAnsi="Open Sans Light" w:cs="Open Sans Light"/>
          <w:sz w:val="21"/>
        </w:rPr>
        <w:t>In violation of the law, Tolibjon Dustov’s relatives were not informed of the autopsy</w:t>
      </w:r>
      <w:r w:rsidR="00EA2F42" w:rsidRPr="00E05F64">
        <w:rPr>
          <w:rFonts w:ascii="Open Sans Light" w:hAnsi="Open Sans Light" w:cs="Open Sans Light"/>
          <w:sz w:val="21"/>
        </w:rPr>
        <w:t xml:space="preserve"> and were </w:t>
      </w:r>
      <w:r w:rsidR="00B128FE" w:rsidRPr="00E05F64">
        <w:rPr>
          <w:rFonts w:ascii="Open Sans Light" w:hAnsi="Open Sans Light" w:cs="Open Sans Light"/>
          <w:sz w:val="21"/>
        </w:rPr>
        <w:t xml:space="preserve">given the results much later. </w:t>
      </w:r>
      <w:r w:rsidR="001B5A07" w:rsidRPr="00E05F64">
        <w:rPr>
          <w:rFonts w:ascii="Open Sans Light" w:hAnsi="Open Sans Light" w:cs="Open Sans Light"/>
          <w:sz w:val="21"/>
        </w:rPr>
        <w:t xml:space="preserve">According to the preliminary conclusion of the autopsy, Tolibjon Dustov died of suffocation. The report stated that he was still alive when he arrived at the hospital. However, doctors of Kabodiyan district hospital told the </w:t>
      </w:r>
      <w:r w:rsidR="001C46CD" w:rsidRPr="00E05F64">
        <w:rPr>
          <w:rFonts w:ascii="Open Sans Light" w:hAnsi="Open Sans Light" w:cs="Open Sans Light"/>
          <w:sz w:val="21"/>
        </w:rPr>
        <w:t>lawyers</w:t>
      </w:r>
      <w:r w:rsidR="001B5A07" w:rsidRPr="00E05F64">
        <w:rPr>
          <w:rFonts w:ascii="Open Sans Light" w:hAnsi="Open Sans Light" w:cs="Open Sans Light"/>
          <w:sz w:val="21"/>
        </w:rPr>
        <w:t xml:space="preserve"> of the Coalition against Torture and Impunity that he was dead when he arrived at the hospital.</w:t>
      </w:r>
    </w:p>
    <w:p w14:paraId="609327AF" w14:textId="77777777" w:rsidR="00834176" w:rsidRPr="00E05F64" w:rsidRDefault="001B5A07">
      <w:pPr>
        <w:jc w:val="both"/>
        <w:rPr>
          <w:rFonts w:ascii="Open Sans Light" w:hAnsi="Open Sans Light" w:cs="Open Sans Light"/>
          <w:bCs/>
          <w:sz w:val="21"/>
          <w:lang w:val="en-GB"/>
        </w:rPr>
      </w:pPr>
      <w:r w:rsidRPr="00E05F64">
        <w:rPr>
          <w:rFonts w:ascii="Open Sans Light" w:hAnsi="Open Sans Light" w:cs="Open Sans Light"/>
          <w:sz w:val="21"/>
        </w:rPr>
        <w:t>On 25 August the Prosecutor</w:t>
      </w:r>
      <w:r w:rsidR="00FE3EC0" w:rsidRPr="00E05F64">
        <w:rPr>
          <w:rFonts w:ascii="Open Sans Light" w:hAnsi="Open Sans Light" w:cs="Open Sans Light"/>
          <w:sz w:val="21"/>
        </w:rPr>
        <w:t xml:space="preserve"> General</w:t>
      </w:r>
      <w:r w:rsidRPr="00E05F64">
        <w:rPr>
          <w:rFonts w:ascii="Open Sans Light" w:hAnsi="Open Sans Light" w:cs="Open Sans Light"/>
          <w:sz w:val="21"/>
        </w:rPr>
        <w:t xml:space="preserve">’s Office opened a criminal case against officers of Dusti District Police for </w:t>
      </w:r>
      <w:r w:rsidRPr="00E05F64">
        <w:rPr>
          <w:rFonts w:ascii="Open Sans Light" w:hAnsi="Open Sans Light" w:cs="Open Sans Light"/>
          <w:bCs/>
          <w:sz w:val="21"/>
          <w:lang w:val="en-GB"/>
        </w:rPr>
        <w:t>“exceeding official authority” (Article 316 of the Criminal Code). The lawyers unsuccessfully petitioned the investigator to requalify the case under Article 143-1</w:t>
      </w:r>
      <w:r w:rsidR="00C964DF" w:rsidRPr="00E05F64">
        <w:rPr>
          <w:rFonts w:ascii="Open Sans Light" w:hAnsi="Open Sans Light" w:cs="Open Sans Light"/>
          <w:bCs/>
          <w:sz w:val="21"/>
          <w:lang w:val="en-GB"/>
        </w:rPr>
        <w:t>, part 3</w:t>
      </w:r>
      <w:r w:rsidRPr="00E05F64">
        <w:rPr>
          <w:rFonts w:ascii="Open Sans Light" w:hAnsi="Open Sans Light" w:cs="Open Sans Light"/>
          <w:bCs/>
          <w:sz w:val="21"/>
          <w:lang w:val="en-GB"/>
        </w:rPr>
        <w:t xml:space="preserve"> (“torture”). </w:t>
      </w:r>
    </w:p>
    <w:p w14:paraId="0866489B" w14:textId="77777777" w:rsidR="009F3AA7" w:rsidRPr="00E05F64" w:rsidRDefault="009A03B4" w:rsidP="009A03B4">
      <w:pPr>
        <w:jc w:val="both"/>
        <w:rPr>
          <w:rFonts w:ascii="Open Sans Light" w:hAnsi="Open Sans Light" w:cs="Open Sans Light"/>
          <w:bCs/>
          <w:sz w:val="21"/>
        </w:rPr>
      </w:pPr>
      <w:r w:rsidRPr="00E05F64">
        <w:rPr>
          <w:rFonts w:ascii="Open Sans Light" w:hAnsi="Open Sans Light" w:cs="Open Sans Light"/>
          <w:bCs/>
          <w:sz w:val="21"/>
        </w:rPr>
        <w:t xml:space="preserve">When the trial commenced the prosecutor requested to sentence the defendant to nine years’ imprisonment. The alleged perpetrator did not appear at the next court hearing; a medical </w:t>
      </w:r>
      <w:r w:rsidRPr="00E05F64">
        <w:rPr>
          <w:rFonts w:ascii="Open Sans Light" w:hAnsi="Open Sans Light" w:cs="Open Sans Light"/>
          <w:bCs/>
          <w:sz w:val="21"/>
        </w:rPr>
        <w:lastRenderedPageBreak/>
        <w:t>certificate indicated that he was too ill. On 8 June 2018 the judge suspended the case referring to the defendant’s poor state of health. On 11 June 2018 the lawyers representing Tolibjon Dustov’s family petitioned the Prosecutor General’s Office</w:t>
      </w:r>
      <w:r w:rsidR="00AA124B" w:rsidRPr="00E05F64">
        <w:rPr>
          <w:rFonts w:ascii="Open Sans Light" w:hAnsi="Open Sans Light" w:cs="Open Sans Light"/>
          <w:bCs/>
          <w:sz w:val="21"/>
        </w:rPr>
        <w:t xml:space="preserve"> and the Ministry of Health</w:t>
      </w:r>
      <w:r w:rsidRPr="00E05F64">
        <w:rPr>
          <w:rFonts w:ascii="Open Sans Light" w:hAnsi="Open Sans Light" w:cs="Open Sans Light"/>
          <w:bCs/>
          <w:sz w:val="21"/>
        </w:rPr>
        <w:t xml:space="preserve"> to check the </w:t>
      </w:r>
      <w:r w:rsidR="00AA124B" w:rsidRPr="00E05F64">
        <w:rPr>
          <w:rFonts w:ascii="Open Sans Light" w:hAnsi="Open Sans Light" w:cs="Open Sans Light"/>
          <w:bCs/>
          <w:sz w:val="21"/>
        </w:rPr>
        <w:t>reliability of the medical certificate and on 13 June they submitted a complaint against the suspension of the case.</w:t>
      </w:r>
    </w:p>
    <w:p w14:paraId="56FC2897" w14:textId="77777777" w:rsidR="0099616D" w:rsidRPr="00E05F64" w:rsidRDefault="0099616D" w:rsidP="009A03B4">
      <w:pPr>
        <w:jc w:val="both"/>
        <w:rPr>
          <w:rFonts w:ascii="Open Sans Light" w:hAnsi="Open Sans Light" w:cs="Open Sans Light"/>
          <w:bCs/>
          <w:sz w:val="21"/>
        </w:rPr>
      </w:pPr>
      <w:r w:rsidRPr="00E05F64">
        <w:rPr>
          <w:rFonts w:ascii="Open Sans Light" w:hAnsi="Open Sans Light" w:cs="Open Sans Light"/>
          <w:bCs/>
          <w:sz w:val="21"/>
        </w:rPr>
        <w:t xml:space="preserve">The trial was set to resume on 20 June but the defendant did not appear in court. The lawyer petitioned that an arrest warrant be issued and that the defendant be remanded in custody during the trial. The court approved the petition and the defendant was </w:t>
      </w:r>
      <w:r w:rsidR="005332F1" w:rsidRPr="00E05F64">
        <w:rPr>
          <w:rFonts w:ascii="Open Sans Light" w:hAnsi="Open Sans Light" w:cs="Open Sans Light"/>
          <w:bCs/>
          <w:sz w:val="21"/>
        </w:rPr>
        <w:t>put on the wanted list</w:t>
      </w:r>
      <w:r w:rsidRPr="00E05F64">
        <w:rPr>
          <w:rFonts w:ascii="Open Sans Light" w:hAnsi="Open Sans Light" w:cs="Open Sans Light"/>
          <w:bCs/>
          <w:sz w:val="21"/>
        </w:rPr>
        <w:t xml:space="preserve">. By the time of writing the defendant had not been found and his photo had not been placed on the </w:t>
      </w:r>
      <w:r w:rsidR="002F7A9A" w:rsidRPr="00E05F64">
        <w:rPr>
          <w:rFonts w:ascii="Open Sans Light" w:hAnsi="Open Sans Light" w:cs="Open Sans Light"/>
          <w:bCs/>
          <w:sz w:val="21"/>
        </w:rPr>
        <w:t xml:space="preserve">relevant section on the Interior Ministry’s </w:t>
      </w:r>
      <w:r w:rsidRPr="00E05F64">
        <w:rPr>
          <w:rFonts w:ascii="Open Sans Light" w:hAnsi="Open Sans Light" w:cs="Open Sans Light"/>
          <w:bCs/>
          <w:sz w:val="21"/>
        </w:rPr>
        <w:t>website</w:t>
      </w:r>
      <w:r w:rsidR="002F7A9A" w:rsidRPr="00E05F64">
        <w:rPr>
          <w:rFonts w:ascii="Open Sans Light" w:hAnsi="Open Sans Light" w:cs="Open Sans Light"/>
          <w:bCs/>
          <w:sz w:val="21"/>
        </w:rPr>
        <w:t>.</w:t>
      </w:r>
    </w:p>
    <w:p w14:paraId="22AE113C" w14:textId="77777777" w:rsidR="00F96B2F" w:rsidRPr="00E05F64" w:rsidRDefault="00F96B2F" w:rsidP="00F96B2F">
      <w:pPr>
        <w:jc w:val="both"/>
        <w:rPr>
          <w:rFonts w:ascii="Open Sans Light" w:hAnsi="Open Sans Light" w:cs="Open Sans Light"/>
          <w:b/>
          <w:sz w:val="21"/>
          <w:u w:val="single"/>
          <w:lang w:val="de-DE"/>
        </w:rPr>
      </w:pPr>
    </w:p>
    <w:p w14:paraId="0AD7DF40" w14:textId="77777777" w:rsidR="0092130B" w:rsidRPr="00E05F64" w:rsidRDefault="0092130B" w:rsidP="0092130B">
      <w:pPr>
        <w:pStyle w:val="Heading2"/>
        <w:rPr>
          <w:rFonts w:ascii="Open Sans Light" w:hAnsi="Open Sans Light" w:cs="Open Sans Light"/>
        </w:rPr>
      </w:pPr>
      <w:bookmarkStart w:id="93" w:name="_Toc10463048"/>
      <w:r w:rsidRPr="00E05F64">
        <w:rPr>
          <w:rFonts w:ascii="Open Sans Light" w:hAnsi="Open Sans Light" w:cs="Open Sans Light"/>
        </w:rPr>
        <w:t>Shahboz Ahmadov</w:t>
      </w:r>
      <w:bookmarkEnd w:id="93"/>
    </w:p>
    <w:p w14:paraId="169C536C" w14:textId="77777777" w:rsidR="00F96B2F" w:rsidRPr="00E05F64" w:rsidRDefault="00363442" w:rsidP="00F96B2F">
      <w:pPr>
        <w:jc w:val="both"/>
        <w:rPr>
          <w:rFonts w:ascii="Open Sans Light" w:hAnsi="Open Sans Light" w:cs="Open Sans Light"/>
          <w:b/>
          <w:sz w:val="21"/>
          <w:lang w:val="de-DE"/>
        </w:rPr>
      </w:pPr>
      <w:r w:rsidRPr="00E05F64">
        <w:rPr>
          <w:rFonts w:ascii="Open Sans Light" w:hAnsi="Open Sans Light" w:cs="Open Sans Light"/>
          <w:b/>
          <w:sz w:val="21"/>
          <w:lang w:val="de-DE"/>
        </w:rPr>
        <w:t xml:space="preserve">No effective investigation into allegations that </w:t>
      </w:r>
      <w:r w:rsidR="00371F36" w:rsidRPr="00E05F64">
        <w:rPr>
          <w:rFonts w:ascii="Open Sans Light" w:hAnsi="Open Sans Light" w:cs="Open Sans Light"/>
          <w:b/>
          <w:sz w:val="21"/>
          <w:lang w:val="de-DE"/>
        </w:rPr>
        <w:t xml:space="preserve">Shahboz </w:t>
      </w:r>
      <w:r w:rsidR="00F96B2F" w:rsidRPr="00E05F64">
        <w:rPr>
          <w:rFonts w:ascii="Open Sans Light" w:hAnsi="Open Sans Light" w:cs="Open Sans Light"/>
          <w:b/>
          <w:sz w:val="21"/>
          <w:lang w:val="de-DE"/>
        </w:rPr>
        <w:t xml:space="preserve">Ahmadov </w:t>
      </w:r>
      <w:r w:rsidRPr="00E05F64">
        <w:rPr>
          <w:rFonts w:ascii="Open Sans Light" w:hAnsi="Open Sans Light" w:cs="Open Sans Light"/>
          <w:b/>
          <w:sz w:val="21"/>
          <w:lang w:val="de-DE"/>
        </w:rPr>
        <w:t xml:space="preserve">was </w:t>
      </w:r>
      <w:r w:rsidR="007B3C5D" w:rsidRPr="00E05F64">
        <w:rPr>
          <w:rFonts w:ascii="Open Sans Light" w:hAnsi="Open Sans Light" w:cs="Open Sans Light"/>
          <w:b/>
          <w:sz w:val="21"/>
          <w:lang w:val="de-DE"/>
        </w:rPr>
        <w:t xml:space="preserve">severely </w:t>
      </w:r>
      <w:r w:rsidRPr="00E05F64">
        <w:rPr>
          <w:rFonts w:ascii="Open Sans Light" w:hAnsi="Open Sans Light" w:cs="Open Sans Light"/>
          <w:b/>
          <w:sz w:val="21"/>
          <w:lang w:val="de-DE"/>
        </w:rPr>
        <w:t>tortured by police</w:t>
      </w:r>
      <w:r w:rsidR="007B3C5D" w:rsidRPr="00E05F64">
        <w:rPr>
          <w:rFonts w:ascii="Open Sans Light" w:hAnsi="Open Sans Light" w:cs="Open Sans Light"/>
          <w:b/>
          <w:sz w:val="21"/>
          <w:lang w:val="de-DE"/>
        </w:rPr>
        <w:t xml:space="preserve"> in the </w:t>
      </w:r>
      <w:r w:rsidR="000778F8">
        <w:rPr>
          <w:rFonts w:ascii="Open Sans Light" w:hAnsi="Open Sans Light" w:cs="Open Sans Light"/>
          <w:b/>
          <w:sz w:val="21"/>
          <w:lang w:val="de-DE"/>
        </w:rPr>
        <w:t>s</w:t>
      </w:r>
      <w:r w:rsidR="007B3C5D" w:rsidRPr="00E05F64">
        <w:rPr>
          <w:rFonts w:ascii="Open Sans Light" w:hAnsi="Open Sans Light" w:cs="Open Sans Light"/>
          <w:b/>
          <w:sz w:val="21"/>
          <w:lang w:val="de-DE"/>
        </w:rPr>
        <w:t>outhern Yavan district</w:t>
      </w:r>
      <w:r w:rsidRPr="00E05F64">
        <w:rPr>
          <w:rFonts w:ascii="Open Sans Light" w:hAnsi="Open Sans Light" w:cs="Open Sans Light"/>
          <w:b/>
          <w:sz w:val="21"/>
          <w:lang w:val="de-DE"/>
        </w:rPr>
        <w:t xml:space="preserve"> in July 2018</w:t>
      </w:r>
    </w:p>
    <w:p w14:paraId="0639206B" w14:textId="77777777" w:rsidR="00F96B2F" w:rsidRPr="00E05F64" w:rsidRDefault="009658A6" w:rsidP="00F96B2F">
      <w:pPr>
        <w:jc w:val="both"/>
        <w:rPr>
          <w:rFonts w:ascii="Open Sans Light" w:hAnsi="Open Sans Light" w:cs="Open Sans Light"/>
          <w:sz w:val="21"/>
          <w:lang w:val="de-DE"/>
        </w:rPr>
      </w:pPr>
      <w:r w:rsidRPr="00E05F64">
        <w:rPr>
          <w:rFonts w:ascii="Open Sans Light" w:hAnsi="Open Sans Light" w:cs="Open Sans Light"/>
          <w:sz w:val="21"/>
          <w:lang w:val="de-DE"/>
        </w:rPr>
        <w:t>At</w:t>
      </w:r>
      <w:r w:rsidR="00F96B2F" w:rsidRPr="00E05F64">
        <w:rPr>
          <w:rFonts w:ascii="Open Sans Light" w:hAnsi="Open Sans Light" w:cs="Open Sans Light"/>
          <w:sz w:val="21"/>
          <w:lang w:val="de-DE"/>
        </w:rPr>
        <w:t xml:space="preserve"> </w:t>
      </w:r>
      <w:r w:rsidR="00123E9B" w:rsidRPr="00E05F64">
        <w:rPr>
          <w:rFonts w:ascii="Open Sans Light" w:hAnsi="Open Sans Light" w:cs="Open Sans Light"/>
          <w:sz w:val="21"/>
          <w:lang w:val="de-DE"/>
        </w:rPr>
        <w:t>around midnight</w:t>
      </w:r>
      <w:r w:rsidRPr="00E05F64">
        <w:rPr>
          <w:rFonts w:ascii="Open Sans Light" w:hAnsi="Open Sans Light" w:cs="Open Sans Light"/>
          <w:sz w:val="21"/>
          <w:lang w:val="de-DE"/>
        </w:rPr>
        <w:t xml:space="preserve"> in the night from 16 to 17 July 2018</w:t>
      </w:r>
      <w:r w:rsidR="00F96B2F" w:rsidRPr="00E05F64">
        <w:rPr>
          <w:rFonts w:ascii="Open Sans Light" w:hAnsi="Open Sans Light" w:cs="Open Sans Light"/>
          <w:sz w:val="21"/>
          <w:lang w:val="de-DE"/>
        </w:rPr>
        <w:t xml:space="preserve">, an unfamiliar car drove up to the house of 29-year-old Akhmedov Shahboz and two people got out. They introduced themselves as police officers and told Shahboz they were taking him </w:t>
      </w:r>
      <w:r w:rsidR="00363442" w:rsidRPr="00E05F64">
        <w:rPr>
          <w:rFonts w:ascii="Open Sans Light" w:hAnsi="Open Sans Light" w:cs="Open Sans Light"/>
          <w:sz w:val="21"/>
          <w:lang w:val="de-DE"/>
        </w:rPr>
        <w:t>for</w:t>
      </w:r>
      <w:r w:rsidR="00F96B2F" w:rsidRPr="00E05F64">
        <w:rPr>
          <w:rFonts w:ascii="Open Sans Light" w:hAnsi="Open Sans Light" w:cs="Open Sans Light"/>
          <w:sz w:val="21"/>
          <w:lang w:val="de-DE"/>
        </w:rPr>
        <w:t xml:space="preserve"> some questions “about the circumstances of a crime”, promising to release him immediately. Shahboz’s elder brother Nematullo decided to go with him. Shahboz was first taken to a drug treatment center to determine if he was intoxicated. According to the conclusions of the medical examination No. 145 of 17 July 2018, which was compiled at 1:06 am by the state duty doctor Radjab Kurbonaliev, Ahmadov Shahboz was in a state of mild intoxication.</w:t>
      </w:r>
    </w:p>
    <w:p w14:paraId="589D559A" w14:textId="77777777" w:rsidR="00363442" w:rsidRPr="00E05F64" w:rsidRDefault="00F96B2F" w:rsidP="00F96B2F">
      <w:pPr>
        <w:jc w:val="both"/>
        <w:rPr>
          <w:rFonts w:ascii="Open Sans Light" w:hAnsi="Open Sans Light" w:cs="Open Sans Light"/>
          <w:sz w:val="21"/>
          <w:lang w:val="de-DE"/>
        </w:rPr>
      </w:pPr>
      <w:r w:rsidRPr="00E05F64">
        <w:rPr>
          <w:rFonts w:ascii="Open Sans Light" w:hAnsi="Open Sans Light" w:cs="Open Sans Light"/>
          <w:sz w:val="21"/>
          <w:lang w:val="de-DE"/>
        </w:rPr>
        <w:t xml:space="preserve">Shahboz and the police officers arrived at the Yavan </w:t>
      </w:r>
      <w:r w:rsidR="00363442" w:rsidRPr="00E05F64">
        <w:rPr>
          <w:rFonts w:ascii="Open Sans Light" w:hAnsi="Open Sans Light" w:cs="Open Sans Light"/>
          <w:sz w:val="21"/>
          <w:lang w:val="de-DE"/>
        </w:rPr>
        <w:t xml:space="preserve">Department </w:t>
      </w:r>
      <w:r w:rsidRPr="00E05F64">
        <w:rPr>
          <w:rFonts w:ascii="Open Sans Light" w:hAnsi="Open Sans Light" w:cs="Open Sans Light"/>
          <w:sz w:val="21"/>
          <w:lang w:val="de-DE"/>
        </w:rPr>
        <w:t xml:space="preserve">of </w:t>
      </w:r>
      <w:r w:rsidR="009B26CF" w:rsidRPr="00E05F64">
        <w:rPr>
          <w:rFonts w:ascii="Open Sans Light" w:hAnsi="Open Sans Light" w:cs="Open Sans Light"/>
          <w:sz w:val="21"/>
          <w:lang w:val="de-DE"/>
        </w:rPr>
        <w:t xml:space="preserve">the </w:t>
      </w:r>
      <w:r w:rsidRPr="00E05F64">
        <w:rPr>
          <w:rFonts w:ascii="Open Sans Light" w:hAnsi="Open Sans Light" w:cs="Open Sans Light"/>
          <w:sz w:val="21"/>
          <w:lang w:val="de-DE"/>
        </w:rPr>
        <w:t xml:space="preserve">Ministry of </w:t>
      </w:r>
      <w:r w:rsidR="00363442" w:rsidRPr="00E05F64">
        <w:rPr>
          <w:rFonts w:ascii="Open Sans Light" w:hAnsi="Open Sans Light" w:cs="Open Sans Light"/>
          <w:sz w:val="21"/>
          <w:lang w:val="de-DE"/>
        </w:rPr>
        <w:t xml:space="preserve">Internal </w:t>
      </w:r>
      <w:r w:rsidRPr="00E05F64">
        <w:rPr>
          <w:rFonts w:ascii="Open Sans Light" w:hAnsi="Open Sans Light" w:cs="Open Sans Light"/>
          <w:sz w:val="21"/>
          <w:lang w:val="de-DE"/>
        </w:rPr>
        <w:t>Affairs (OMVD) at about 1:35 am. Police officers took Shahboz into the building but refused to let Nematullo accompany him.</w:t>
      </w:r>
    </w:p>
    <w:p w14:paraId="26E9DFA5" w14:textId="77777777" w:rsidR="00F96B2F" w:rsidRPr="00E05F64" w:rsidRDefault="00363442" w:rsidP="00F96B2F">
      <w:pPr>
        <w:jc w:val="both"/>
        <w:rPr>
          <w:rFonts w:ascii="Open Sans Light" w:hAnsi="Open Sans Light" w:cs="Open Sans Light"/>
          <w:sz w:val="21"/>
          <w:lang w:val="de-DE"/>
        </w:rPr>
      </w:pPr>
      <w:r w:rsidRPr="00E05F64">
        <w:rPr>
          <w:rFonts w:ascii="Open Sans Light" w:hAnsi="Open Sans Light" w:cs="Open Sans Light"/>
          <w:sz w:val="21"/>
        </w:rPr>
        <w:t>Three officers reportedly</w:t>
      </w:r>
      <w:r w:rsidR="00F96B2F" w:rsidRPr="00E05F64">
        <w:rPr>
          <w:rFonts w:ascii="Open Sans Light" w:hAnsi="Open Sans Light" w:cs="Open Sans Light"/>
          <w:sz w:val="21"/>
          <w:lang w:val="de-DE"/>
        </w:rPr>
        <w:t xml:space="preserve"> took Shahboz into </w:t>
      </w:r>
      <w:r w:rsidRPr="00E05F64">
        <w:rPr>
          <w:rFonts w:ascii="Open Sans Light" w:hAnsi="Open Sans Light" w:cs="Open Sans Light"/>
          <w:sz w:val="21"/>
          <w:lang w:val="de-DE"/>
        </w:rPr>
        <w:t>an</w:t>
      </w:r>
      <w:r w:rsidR="00F96B2F" w:rsidRPr="00E05F64">
        <w:rPr>
          <w:rFonts w:ascii="Open Sans Light" w:hAnsi="Open Sans Light" w:cs="Open Sans Light"/>
          <w:sz w:val="21"/>
          <w:lang w:val="de-DE"/>
        </w:rPr>
        <w:t xml:space="preserve"> office and locked the door. </w:t>
      </w:r>
      <w:r w:rsidRPr="00E05F64">
        <w:rPr>
          <w:rFonts w:ascii="Open Sans Light" w:hAnsi="Open Sans Light" w:cs="Open Sans Light"/>
          <w:sz w:val="21"/>
          <w:lang w:val="de-DE"/>
        </w:rPr>
        <w:t>Shahboz later recounted</w:t>
      </w:r>
      <w:r w:rsidR="000778F8">
        <w:rPr>
          <w:rFonts w:ascii="Open Sans Light" w:hAnsi="Open Sans Light" w:cs="Open Sans Light"/>
          <w:sz w:val="21"/>
          <w:lang w:val="de-DE"/>
        </w:rPr>
        <w:t xml:space="preserve"> that: </w:t>
      </w:r>
      <w:r w:rsidR="003A4A1A" w:rsidRPr="00E05F64">
        <w:rPr>
          <w:rFonts w:ascii="Open Sans Light" w:hAnsi="Open Sans Light" w:cs="Open Sans Light"/>
          <w:sz w:val="21"/>
          <w:lang w:val="de-DE"/>
        </w:rPr>
        <w:t>T</w:t>
      </w:r>
      <w:r w:rsidRPr="00E05F64">
        <w:rPr>
          <w:rFonts w:ascii="Open Sans Light" w:hAnsi="Open Sans Light" w:cs="Open Sans Light"/>
          <w:sz w:val="21"/>
          <w:lang w:val="de-DE"/>
        </w:rPr>
        <w:t xml:space="preserve">wo </w:t>
      </w:r>
      <w:r w:rsidR="003A4A1A" w:rsidRPr="00E05F64">
        <w:rPr>
          <w:rFonts w:ascii="Open Sans Light" w:hAnsi="Open Sans Light" w:cs="Open Sans Light"/>
          <w:sz w:val="21"/>
          <w:lang w:val="de-DE"/>
        </w:rPr>
        <w:t>officers</w:t>
      </w:r>
      <w:r w:rsidRPr="00E05F64">
        <w:rPr>
          <w:rFonts w:ascii="Open Sans Light" w:hAnsi="Open Sans Light" w:cs="Open Sans Light"/>
          <w:sz w:val="21"/>
          <w:lang w:val="de-DE"/>
        </w:rPr>
        <w:t xml:space="preserve"> </w:t>
      </w:r>
      <w:r w:rsidR="00F96B2F" w:rsidRPr="00E05F64">
        <w:rPr>
          <w:rFonts w:ascii="Open Sans Light" w:hAnsi="Open Sans Light" w:cs="Open Sans Light"/>
          <w:sz w:val="21"/>
          <w:lang w:val="de-DE"/>
        </w:rPr>
        <w:t xml:space="preserve">changed into comfortable sportswear, after which </w:t>
      </w:r>
      <w:r w:rsidRPr="00E05F64">
        <w:rPr>
          <w:rFonts w:ascii="Open Sans Light" w:hAnsi="Open Sans Light" w:cs="Open Sans Light"/>
          <w:sz w:val="21"/>
          <w:lang w:val="de-DE"/>
        </w:rPr>
        <w:t>one of them</w:t>
      </w:r>
      <w:r w:rsidR="00F96B2F" w:rsidRPr="00E05F64">
        <w:rPr>
          <w:rFonts w:ascii="Open Sans Light" w:hAnsi="Open Sans Light" w:cs="Open Sans Light"/>
          <w:sz w:val="21"/>
          <w:lang w:val="de-DE"/>
        </w:rPr>
        <w:t xml:space="preserve"> grabbed </w:t>
      </w:r>
      <w:r w:rsidRPr="00E05F64">
        <w:rPr>
          <w:rFonts w:ascii="Open Sans Light" w:hAnsi="Open Sans Light" w:cs="Open Sans Light"/>
          <w:sz w:val="21"/>
          <w:lang w:val="de-DE"/>
        </w:rPr>
        <w:t xml:space="preserve">him </w:t>
      </w:r>
      <w:r w:rsidR="00F96B2F" w:rsidRPr="00E05F64">
        <w:rPr>
          <w:rFonts w:ascii="Open Sans Light" w:hAnsi="Open Sans Light" w:cs="Open Sans Light"/>
          <w:sz w:val="21"/>
          <w:lang w:val="de-DE"/>
        </w:rPr>
        <w:t xml:space="preserve">by the hair, punched him in the face, and shouted at him. The two </w:t>
      </w:r>
      <w:r w:rsidRPr="00E05F64">
        <w:rPr>
          <w:rFonts w:ascii="Open Sans Light" w:hAnsi="Open Sans Light" w:cs="Open Sans Light"/>
          <w:sz w:val="21"/>
          <w:lang w:val="de-DE"/>
        </w:rPr>
        <w:t xml:space="preserve">officers </w:t>
      </w:r>
      <w:r w:rsidR="00F96B2F" w:rsidRPr="00E05F64">
        <w:rPr>
          <w:rFonts w:ascii="Open Sans Light" w:hAnsi="Open Sans Light" w:cs="Open Sans Light"/>
          <w:sz w:val="21"/>
          <w:lang w:val="de-DE"/>
        </w:rPr>
        <w:t xml:space="preserve">then slapped his face and told him that he had stabbed </w:t>
      </w:r>
      <w:r w:rsidRPr="00E05F64">
        <w:rPr>
          <w:rFonts w:ascii="Open Sans Light" w:hAnsi="Open Sans Light" w:cs="Open Sans Light"/>
          <w:sz w:val="21"/>
          <w:lang w:val="de-DE"/>
        </w:rPr>
        <w:t>a woman</w:t>
      </w:r>
      <w:r w:rsidR="00F96B2F" w:rsidRPr="00E05F64">
        <w:rPr>
          <w:rFonts w:ascii="Open Sans Light" w:hAnsi="Open Sans Light" w:cs="Open Sans Light"/>
          <w:sz w:val="21"/>
          <w:lang w:val="de-DE"/>
        </w:rPr>
        <w:t xml:space="preserve">.  </w:t>
      </w:r>
      <w:r w:rsidRPr="00E05F64">
        <w:rPr>
          <w:rFonts w:ascii="Open Sans Light" w:hAnsi="Open Sans Light" w:cs="Open Sans Light"/>
          <w:sz w:val="21"/>
          <w:lang w:val="de-DE"/>
        </w:rPr>
        <w:t xml:space="preserve">When </w:t>
      </w:r>
      <w:r w:rsidR="00F96B2F" w:rsidRPr="00E05F64">
        <w:rPr>
          <w:rFonts w:ascii="Open Sans Light" w:hAnsi="Open Sans Light" w:cs="Open Sans Light"/>
          <w:sz w:val="21"/>
          <w:lang w:val="de-DE"/>
        </w:rPr>
        <w:t>Shahboz refused to concur</w:t>
      </w:r>
      <w:r w:rsidRPr="00E05F64">
        <w:rPr>
          <w:rFonts w:ascii="Open Sans Light" w:hAnsi="Open Sans Light" w:cs="Open Sans Light"/>
          <w:sz w:val="21"/>
          <w:lang w:val="de-DE"/>
        </w:rPr>
        <w:t xml:space="preserve"> an officer</w:t>
      </w:r>
      <w:r w:rsidR="00F96B2F" w:rsidRPr="00E05F64">
        <w:rPr>
          <w:rFonts w:ascii="Open Sans Light" w:hAnsi="Open Sans Light" w:cs="Open Sans Light"/>
          <w:sz w:val="21"/>
          <w:lang w:val="de-DE"/>
        </w:rPr>
        <w:t xml:space="preserve"> grabbed the hair on the back of Shahboz’s head and banged his forehead against the desk.</w:t>
      </w:r>
      <w:r w:rsidR="00215BFB" w:rsidRPr="00E05F64">
        <w:rPr>
          <w:rFonts w:ascii="Open Sans Light" w:hAnsi="Open Sans Light" w:cs="Open Sans Light"/>
          <w:sz w:val="21"/>
          <w:lang w:val="de-DE"/>
        </w:rPr>
        <w:t xml:space="preserve"> </w:t>
      </w:r>
      <w:r w:rsidR="00F96B2F" w:rsidRPr="00E05F64">
        <w:rPr>
          <w:rFonts w:ascii="Open Sans Light" w:hAnsi="Open Sans Light" w:cs="Open Sans Light"/>
          <w:sz w:val="21"/>
          <w:lang w:val="de-DE"/>
        </w:rPr>
        <w:t xml:space="preserve">After this, </w:t>
      </w:r>
      <w:r w:rsidRPr="00E05F64">
        <w:rPr>
          <w:rFonts w:ascii="Open Sans Light" w:hAnsi="Open Sans Light" w:cs="Open Sans Light"/>
          <w:sz w:val="21"/>
          <w:lang w:val="de-DE"/>
        </w:rPr>
        <w:t>one of the officers turned to his colleague and said</w:t>
      </w:r>
      <w:r w:rsidR="00F96B2F" w:rsidRPr="00E05F64">
        <w:rPr>
          <w:rFonts w:ascii="Open Sans Light" w:hAnsi="Open Sans Light" w:cs="Open Sans Light"/>
          <w:sz w:val="21"/>
          <w:lang w:val="de-DE"/>
        </w:rPr>
        <w:t xml:space="preserve">: "If he does not confess, let's do it." </w:t>
      </w:r>
      <w:r w:rsidRPr="00E05F64">
        <w:rPr>
          <w:rFonts w:ascii="Open Sans Light" w:hAnsi="Open Sans Light" w:cs="Open Sans Light"/>
          <w:sz w:val="21"/>
          <w:lang w:val="de-DE"/>
        </w:rPr>
        <w:t>One of them made</w:t>
      </w:r>
      <w:r w:rsidR="00F96B2F" w:rsidRPr="00E05F64">
        <w:rPr>
          <w:rFonts w:ascii="Open Sans Light" w:hAnsi="Open Sans Light" w:cs="Open Sans Light"/>
          <w:sz w:val="21"/>
          <w:lang w:val="de-DE"/>
        </w:rPr>
        <w:t xml:space="preserve"> Shahboz sit on the floor and </w:t>
      </w:r>
      <w:r w:rsidRPr="00E05F64">
        <w:rPr>
          <w:rFonts w:ascii="Open Sans Light" w:hAnsi="Open Sans Light" w:cs="Open Sans Light"/>
          <w:sz w:val="21"/>
          <w:lang w:val="de-DE"/>
        </w:rPr>
        <w:t xml:space="preserve">the other </w:t>
      </w:r>
      <w:r w:rsidR="00F96B2F" w:rsidRPr="00E05F64">
        <w:rPr>
          <w:rFonts w:ascii="Open Sans Light" w:hAnsi="Open Sans Light" w:cs="Open Sans Light"/>
          <w:sz w:val="21"/>
          <w:lang w:val="de-DE"/>
        </w:rPr>
        <w:t xml:space="preserve">kicked him in the back from behind, making Shahboz fall face down on the floor. </w:t>
      </w:r>
      <w:r w:rsidRPr="00E05F64">
        <w:rPr>
          <w:rFonts w:ascii="Open Sans Light" w:hAnsi="Open Sans Light" w:cs="Open Sans Light"/>
          <w:sz w:val="21"/>
          <w:lang w:val="de-DE"/>
        </w:rPr>
        <w:t xml:space="preserve">Then the officers </w:t>
      </w:r>
      <w:r w:rsidR="00F96B2F" w:rsidRPr="00E05F64">
        <w:rPr>
          <w:rFonts w:ascii="Open Sans Light" w:hAnsi="Open Sans Light" w:cs="Open Sans Light"/>
          <w:sz w:val="21"/>
          <w:lang w:val="de-DE"/>
        </w:rPr>
        <w:t xml:space="preserve">handcuffed </w:t>
      </w:r>
      <w:r w:rsidRPr="00E05F64">
        <w:rPr>
          <w:rFonts w:ascii="Open Sans Light" w:hAnsi="Open Sans Light" w:cs="Open Sans Light"/>
          <w:sz w:val="21"/>
          <w:lang w:val="de-DE"/>
        </w:rPr>
        <w:t>his hands</w:t>
      </w:r>
      <w:r w:rsidR="00F96B2F" w:rsidRPr="00E05F64">
        <w:rPr>
          <w:rFonts w:ascii="Open Sans Light" w:hAnsi="Open Sans Light" w:cs="Open Sans Light"/>
          <w:sz w:val="21"/>
          <w:lang w:val="de-DE"/>
        </w:rPr>
        <w:t xml:space="preserve"> behind his back</w:t>
      </w:r>
      <w:r w:rsidR="003A4A1A" w:rsidRPr="00E05F64">
        <w:rPr>
          <w:rFonts w:ascii="Open Sans Light" w:hAnsi="Open Sans Light" w:cs="Open Sans Light"/>
          <w:sz w:val="21"/>
          <w:lang w:val="de-DE"/>
        </w:rPr>
        <w:t xml:space="preserve"> as Akhmedov was lying face down</w:t>
      </w:r>
      <w:r w:rsidR="00F96B2F" w:rsidRPr="00E05F64">
        <w:rPr>
          <w:rFonts w:ascii="Open Sans Light" w:hAnsi="Open Sans Light" w:cs="Open Sans Light"/>
          <w:sz w:val="21"/>
          <w:lang w:val="de-DE"/>
        </w:rPr>
        <w:t xml:space="preserve"> and </w:t>
      </w:r>
      <w:r w:rsidRPr="00E05F64">
        <w:rPr>
          <w:rFonts w:ascii="Open Sans Light" w:hAnsi="Open Sans Light" w:cs="Open Sans Light"/>
          <w:sz w:val="21"/>
          <w:lang w:val="de-DE"/>
        </w:rPr>
        <w:t xml:space="preserve">an officer </w:t>
      </w:r>
      <w:r w:rsidR="00F96B2F" w:rsidRPr="00E05F64">
        <w:rPr>
          <w:rFonts w:ascii="Open Sans Light" w:hAnsi="Open Sans Light" w:cs="Open Sans Light"/>
          <w:sz w:val="21"/>
          <w:lang w:val="de-DE"/>
        </w:rPr>
        <w:t>kicked his legs together,</w:t>
      </w:r>
      <w:r w:rsidRPr="00E05F64">
        <w:rPr>
          <w:rFonts w:ascii="Open Sans Light" w:hAnsi="Open Sans Light" w:cs="Open Sans Light"/>
          <w:sz w:val="21"/>
          <w:lang w:val="de-DE"/>
        </w:rPr>
        <w:t xml:space="preserve"> </w:t>
      </w:r>
      <w:r w:rsidR="00F96B2F" w:rsidRPr="00E05F64">
        <w:rPr>
          <w:rFonts w:ascii="Open Sans Light" w:hAnsi="Open Sans Light" w:cs="Open Sans Light"/>
          <w:sz w:val="21"/>
          <w:lang w:val="de-DE"/>
        </w:rPr>
        <w:t>before putting handcuffs on his legs</w:t>
      </w:r>
      <w:r w:rsidRPr="00E05F64">
        <w:rPr>
          <w:rFonts w:ascii="Open Sans Light" w:hAnsi="Open Sans Light" w:cs="Open Sans Light"/>
          <w:sz w:val="21"/>
          <w:lang w:val="de-DE"/>
        </w:rPr>
        <w:t xml:space="preserve"> too</w:t>
      </w:r>
      <w:r w:rsidR="00F96B2F" w:rsidRPr="00E05F64">
        <w:rPr>
          <w:rFonts w:ascii="Open Sans Light" w:hAnsi="Open Sans Light" w:cs="Open Sans Light"/>
          <w:sz w:val="21"/>
          <w:lang w:val="de-DE"/>
        </w:rPr>
        <w:t xml:space="preserve">. </w:t>
      </w:r>
      <w:r w:rsidR="00710813" w:rsidRPr="00E05F64">
        <w:rPr>
          <w:rFonts w:ascii="Open Sans Light" w:hAnsi="Open Sans Light" w:cs="Open Sans Light"/>
          <w:sz w:val="21"/>
          <w:lang w:val="de-DE"/>
        </w:rPr>
        <w:t>Then another officer</w:t>
      </w:r>
      <w:r w:rsidR="00F96B2F" w:rsidRPr="00E05F64">
        <w:rPr>
          <w:rFonts w:ascii="Open Sans Light" w:hAnsi="Open Sans Light" w:cs="Open Sans Light"/>
          <w:sz w:val="21"/>
          <w:lang w:val="de-DE"/>
        </w:rPr>
        <w:t xml:space="preserve"> wrapped a rag around Shahboz’s head and face and secured it with scotch tape. They threw another rag on top of his head so that he could not see anything at all. They wired three fingers of each hand</w:t>
      </w:r>
      <w:r w:rsidR="00710813" w:rsidRPr="00E05F64">
        <w:rPr>
          <w:rFonts w:ascii="Open Sans Light" w:hAnsi="Open Sans Light" w:cs="Open Sans Light"/>
          <w:sz w:val="21"/>
          <w:lang w:val="de-DE"/>
        </w:rPr>
        <w:t>,</w:t>
      </w:r>
      <w:r w:rsidR="00F96B2F" w:rsidRPr="00E05F64">
        <w:rPr>
          <w:rFonts w:ascii="Open Sans Light" w:hAnsi="Open Sans Light" w:cs="Open Sans Light"/>
          <w:sz w:val="21"/>
          <w:lang w:val="de-DE"/>
        </w:rPr>
        <w:t xml:space="preserve"> connected them to a source of electricity and began to increase the voltage. Shahboz began to shake his head and made it clear that he was ready to confess to the crime.</w:t>
      </w:r>
    </w:p>
    <w:p w14:paraId="75358997" w14:textId="77777777" w:rsidR="00F96B2F" w:rsidRPr="00E05F64" w:rsidRDefault="00F96B2F" w:rsidP="00F96B2F">
      <w:pPr>
        <w:jc w:val="both"/>
        <w:rPr>
          <w:rFonts w:ascii="Open Sans Light" w:hAnsi="Open Sans Light" w:cs="Open Sans Light"/>
          <w:sz w:val="21"/>
          <w:lang w:val="de-DE"/>
        </w:rPr>
      </w:pPr>
      <w:r w:rsidRPr="00E05F64">
        <w:rPr>
          <w:rFonts w:ascii="Open Sans Light" w:hAnsi="Open Sans Light" w:cs="Open Sans Light"/>
          <w:sz w:val="21"/>
          <w:lang w:val="de-DE"/>
        </w:rPr>
        <w:t xml:space="preserve">They removed the wiring, tape and handcuffs. Akhmedov asked for water, to which </w:t>
      </w:r>
      <w:r w:rsidR="00710813" w:rsidRPr="00E05F64">
        <w:rPr>
          <w:rFonts w:ascii="Open Sans Light" w:hAnsi="Open Sans Light" w:cs="Open Sans Light"/>
          <w:sz w:val="21"/>
          <w:lang w:val="de-DE"/>
        </w:rPr>
        <w:t xml:space="preserve">an officer </w:t>
      </w:r>
      <w:r w:rsidRPr="00E05F64">
        <w:rPr>
          <w:rFonts w:ascii="Open Sans Light" w:hAnsi="Open Sans Light" w:cs="Open Sans Light"/>
          <w:sz w:val="21"/>
          <w:lang w:val="de-DE"/>
        </w:rPr>
        <w:t>replied</w:t>
      </w:r>
      <w:r w:rsidR="00710813" w:rsidRPr="00E05F64">
        <w:rPr>
          <w:rFonts w:ascii="Open Sans Light" w:hAnsi="Open Sans Light" w:cs="Open Sans Light"/>
          <w:sz w:val="21"/>
          <w:lang w:val="de-DE"/>
        </w:rPr>
        <w:t>:</w:t>
      </w:r>
      <w:r w:rsidRPr="00E05F64">
        <w:rPr>
          <w:rFonts w:ascii="Open Sans Light" w:hAnsi="Open Sans Light" w:cs="Open Sans Light"/>
          <w:sz w:val="21"/>
          <w:lang w:val="de-DE"/>
        </w:rPr>
        <w:t xml:space="preserve"> "I will now see to my needs in the palm of your hand, and then you drink."</w:t>
      </w:r>
      <w:r w:rsidRPr="00E05F64">
        <w:rPr>
          <w:rFonts w:ascii="Open Sans Light" w:hAnsi="Open Sans Light" w:cs="Open Sans Light"/>
          <w:sz w:val="21"/>
          <w:lang w:val="de-DE"/>
        </w:rPr>
        <w:br/>
      </w:r>
      <w:r w:rsidRPr="00E05F64">
        <w:rPr>
          <w:rFonts w:ascii="Open Sans Light" w:hAnsi="Open Sans Light" w:cs="Open Sans Light"/>
          <w:sz w:val="21"/>
          <w:lang w:val="de-DE"/>
        </w:rPr>
        <w:br/>
      </w:r>
      <w:r w:rsidR="00532EEB" w:rsidRPr="00E05F64">
        <w:rPr>
          <w:rFonts w:ascii="Open Sans Light" w:hAnsi="Open Sans Light" w:cs="Open Sans Light"/>
          <w:sz w:val="21"/>
          <w:lang w:val="de-DE"/>
        </w:rPr>
        <w:lastRenderedPageBreak/>
        <w:t>Shahboz reported that a</w:t>
      </w:r>
      <w:r w:rsidRPr="00E05F64">
        <w:rPr>
          <w:rFonts w:ascii="Open Sans Light" w:hAnsi="Open Sans Light" w:cs="Open Sans Light"/>
          <w:sz w:val="21"/>
          <w:lang w:val="de-DE"/>
        </w:rPr>
        <w:t>t around</w:t>
      </w:r>
      <w:r w:rsidR="00363442" w:rsidRPr="00E05F64">
        <w:rPr>
          <w:rFonts w:ascii="Open Sans Light" w:hAnsi="Open Sans Light" w:cs="Open Sans Light"/>
          <w:sz w:val="21"/>
          <w:lang w:val="de-DE"/>
        </w:rPr>
        <w:t xml:space="preserve"> </w:t>
      </w:r>
      <w:r w:rsidRPr="00E05F64">
        <w:rPr>
          <w:rFonts w:ascii="Open Sans Light" w:hAnsi="Open Sans Light" w:cs="Open Sans Light"/>
          <w:sz w:val="21"/>
          <w:lang w:val="de-DE"/>
        </w:rPr>
        <w:t xml:space="preserve">3:00 am that night </w:t>
      </w:r>
      <w:r w:rsidR="00532EEB" w:rsidRPr="00E05F64">
        <w:rPr>
          <w:rFonts w:ascii="Open Sans Light" w:hAnsi="Open Sans Light" w:cs="Open Sans Light"/>
          <w:sz w:val="21"/>
          <w:lang w:val="de-DE"/>
        </w:rPr>
        <w:t xml:space="preserve">police took him </w:t>
      </w:r>
      <w:r w:rsidRPr="00E05F64">
        <w:rPr>
          <w:rFonts w:ascii="Open Sans Light" w:hAnsi="Open Sans Light" w:cs="Open Sans Light"/>
          <w:sz w:val="21"/>
          <w:lang w:val="de-DE"/>
        </w:rPr>
        <w:t xml:space="preserve">to </w:t>
      </w:r>
      <w:r w:rsidR="00532EEB" w:rsidRPr="00E05F64">
        <w:rPr>
          <w:rFonts w:ascii="Open Sans Light" w:hAnsi="Open Sans Light" w:cs="Open Sans Light"/>
          <w:sz w:val="21"/>
          <w:lang w:val="de-DE"/>
        </w:rPr>
        <w:t xml:space="preserve">a residential </w:t>
      </w:r>
      <w:r w:rsidRPr="00E05F64">
        <w:rPr>
          <w:rFonts w:ascii="Open Sans Light" w:hAnsi="Open Sans Light" w:cs="Open Sans Light"/>
          <w:sz w:val="21"/>
          <w:lang w:val="de-DE"/>
        </w:rPr>
        <w:t xml:space="preserve">house </w:t>
      </w:r>
      <w:r w:rsidR="00532EEB" w:rsidRPr="00E05F64">
        <w:rPr>
          <w:rFonts w:ascii="Open Sans Light" w:hAnsi="Open Sans Light" w:cs="Open Sans Light"/>
          <w:sz w:val="21"/>
          <w:lang w:val="de-DE"/>
        </w:rPr>
        <w:t xml:space="preserve">and forced him to </w:t>
      </w:r>
      <w:r w:rsidRPr="00E05F64">
        <w:rPr>
          <w:rFonts w:ascii="Open Sans Light" w:hAnsi="Open Sans Light" w:cs="Open Sans Light"/>
          <w:sz w:val="21"/>
          <w:lang w:val="de-DE"/>
        </w:rPr>
        <w:t xml:space="preserve">say </w:t>
      </w:r>
      <w:r w:rsidR="00532EEB" w:rsidRPr="00E05F64">
        <w:rPr>
          <w:rFonts w:ascii="Open Sans Light" w:hAnsi="Open Sans Light" w:cs="Open Sans Light"/>
          <w:sz w:val="21"/>
          <w:lang w:val="de-DE"/>
        </w:rPr>
        <w:t xml:space="preserve">that </w:t>
      </w:r>
      <w:r w:rsidRPr="00E05F64">
        <w:rPr>
          <w:rFonts w:ascii="Open Sans Light" w:hAnsi="Open Sans Light" w:cs="Open Sans Light"/>
          <w:sz w:val="21"/>
          <w:lang w:val="de-DE"/>
        </w:rPr>
        <w:t xml:space="preserve">he had taken a knife from </w:t>
      </w:r>
      <w:r w:rsidR="00532EEB" w:rsidRPr="00E05F64">
        <w:rPr>
          <w:rFonts w:ascii="Open Sans Light" w:hAnsi="Open Sans Light" w:cs="Open Sans Light"/>
          <w:sz w:val="21"/>
          <w:lang w:val="de-DE"/>
        </w:rPr>
        <w:t>the son of the family that lived in the house</w:t>
      </w:r>
      <w:r w:rsidRPr="00E05F64">
        <w:rPr>
          <w:rFonts w:ascii="Open Sans Light" w:hAnsi="Open Sans Light" w:cs="Open Sans Light"/>
          <w:sz w:val="21"/>
          <w:lang w:val="de-DE"/>
        </w:rPr>
        <w:t xml:space="preserve">. Shahboz </w:t>
      </w:r>
      <w:r w:rsidR="00532EEB" w:rsidRPr="00E05F64">
        <w:rPr>
          <w:rFonts w:ascii="Open Sans Light" w:hAnsi="Open Sans Light" w:cs="Open Sans Light"/>
          <w:sz w:val="21"/>
          <w:lang w:val="de-DE"/>
        </w:rPr>
        <w:t xml:space="preserve">reportedly </w:t>
      </w:r>
      <w:r w:rsidRPr="00E05F64">
        <w:rPr>
          <w:rFonts w:ascii="Open Sans Light" w:hAnsi="Open Sans Light" w:cs="Open Sans Light"/>
          <w:sz w:val="21"/>
          <w:lang w:val="de-DE"/>
        </w:rPr>
        <w:t xml:space="preserve">did as he was told and the police officers then took </w:t>
      </w:r>
      <w:r w:rsidR="00532EEB" w:rsidRPr="00E05F64">
        <w:rPr>
          <w:rFonts w:ascii="Open Sans Light" w:hAnsi="Open Sans Light" w:cs="Open Sans Light"/>
          <w:sz w:val="21"/>
          <w:lang w:val="de-DE"/>
        </w:rPr>
        <w:t>the son, a minor,</w:t>
      </w:r>
      <w:r w:rsidRPr="00E05F64">
        <w:rPr>
          <w:rFonts w:ascii="Open Sans Light" w:hAnsi="Open Sans Light" w:cs="Open Sans Light"/>
          <w:sz w:val="21"/>
          <w:lang w:val="de-DE"/>
        </w:rPr>
        <w:t xml:space="preserve"> to the OMVD.</w:t>
      </w:r>
      <w:r w:rsidR="00532EEB" w:rsidRPr="00E05F64">
        <w:rPr>
          <w:rFonts w:ascii="Open Sans Light" w:hAnsi="Open Sans Light" w:cs="Open Sans Light"/>
          <w:sz w:val="21"/>
          <w:lang w:val="de-DE"/>
        </w:rPr>
        <w:t xml:space="preserve"> Shahboz recounted that police beat the young man in front of Sha</w:t>
      </w:r>
      <w:r w:rsidR="009658A6" w:rsidRPr="00E05F64">
        <w:rPr>
          <w:rFonts w:ascii="Open Sans Light" w:hAnsi="Open Sans Light" w:cs="Open Sans Light"/>
          <w:sz w:val="21"/>
          <w:lang w:val="de-DE"/>
        </w:rPr>
        <w:t xml:space="preserve">hboz until he “confessed“ to have given the knife to Shahboz. </w:t>
      </w:r>
    </w:p>
    <w:p w14:paraId="21EC5F17" w14:textId="77777777" w:rsidR="00F96B2F" w:rsidRPr="00E05F64" w:rsidRDefault="009658A6" w:rsidP="00F96B2F">
      <w:pPr>
        <w:jc w:val="both"/>
        <w:rPr>
          <w:rFonts w:ascii="Open Sans Light" w:hAnsi="Open Sans Light" w:cs="Open Sans Light"/>
          <w:sz w:val="21"/>
          <w:lang w:val="de-DE"/>
        </w:rPr>
      </w:pPr>
      <w:r w:rsidRPr="00E05F64">
        <w:rPr>
          <w:rFonts w:ascii="Open Sans Light" w:hAnsi="Open Sans Light" w:cs="Open Sans Light"/>
          <w:sz w:val="21"/>
          <w:lang w:val="de-DE"/>
        </w:rPr>
        <w:t>A</w:t>
      </w:r>
      <w:r w:rsidR="00F96B2F" w:rsidRPr="00E05F64">
        <w:rPr>
          <w:rFonts w:ascii="Open Sans Light" w:hAnsi="Open Sans Light" w:cs="Open Sans Light"/>
          <w:sz w:val="21"/>
          <w:lang w:val="de-DE"/>
        </w:rPr>
        <w:t xml:space="preserve">t about 6:00 am on 17 July 2018, the officers told Shahboz that they had not managed to get any </w:t>
      </w:r>
      <w:r w:rsidR="00A71B89" w:rsidRPr="00E05F64">
        <w:rPr>
          <w:rFonts w:ascii="Open Sans Light" w:hAnsi="Open Sans Light" w:cs="Open Sans Light"/>
          <w:sz w:val="21"/>
          <w:lang w:val="de-DE"/>
        </w:rPr>
        <w:t xml:space="preserve">further </w:t>
      </w:r>
      <w:r w:rsidR="00F96B2F" w:rsidRPr="00E05F64">
        <w:rPr>
          <w:rFonts w:ascii="Open Sans Light" w:hAnsi="Open Sans Light" w:cs="Open Sans Light"/>
          <w:sz w:val="21"/>
          <w:lang w:val="de-DE"/>
        </w:rPr>
        <w:t xml:space="preserve">information from </w:t>
      </w:r>
      <w:r w:rsidR="00E64777" w:rsidRPr="00E05F64">
        <w:rPr>
          <w:rFonts w:ascii="Open Sans Light" w:hAnsi="Open Sans Light" w:cs="Open Sans Light"/>
          <w:sz w:val="21"/>
          <w:lang w:val="de-DE"/>
        </w:rPr>
        <w:t>the young man</w:t>
      </w:r>
      <w:r w:rsidR="00F96B2F" w:rsidRPr="00E05F64">
        <w:rPr>
          <w:rFonts w:ascii="Open Sans Light" w:hAnsi="Open Sans Light" w:cs="Open Sans Light"/>
          <w:sz w:val="21"/>
          <w:lang w:val="de-DE"/>
        </w:rPr>
        <w:t xml:space="preserve">, and Shahboz should say that he took the knife from his own house. </w:t>
      </w:r>
      <w:r w:rsidR="00A71B89" w:rsidRPr="00E05F64">
        <w:rPr>
          <w:rFonts w:ascii="Open Sans Light" w:hAnsi="Open Sans Light" w:cs="Open Sans Light"/>
          <w:sz w:val="21"/>
          <w:lang w:val="de-DE"/>
        </w:rPr>
        <w:t xml:space="preserve">Reportedly, after </w:t>
      </w:r>
      <w:r w:rsidR="00F96B2F" w:rsidRPr="00E05F64">
        <w:rPr>
          <w:rFonts w:ascii="Open Sans Light" w:hAnsi="Open Sans Light" w:cs="Open Sans Light"/>
          <w:sz w:val="21"/>
          <w:lang w:val="de-DE"/>
        </w:rPr>
        <w:t xml:space="preserve">more beatings Shahboz agreed to return home to give evidence on site. </w:t>
      </w:r>
    </w:p>
    <w:p w14:paraId="0408CB4D" w14:textId="77777777" w:rsidR="00363442" w:rsidRPr="00E05F64" w:rsidRDefault="00F96B2F" w:rsidP="00F96B2F">
      <w:pPr>
        <w:jc w:val="both"/>
        <w:rPr>
          <w:rFonts w:ascii="Open Sans Light" w:hAnsi="Open Sans Light" w:cs="Open Sans Light"/>
          <w:sz w:val="21"/>
          <w:lang w:val="de-DE"/>
        </w:rPr>
      </w:pPr>
      <w:r w:rsidRPr="00E05F64">
        <w:rPr>
          <w:rFonts w:ascii="Open Sans Light" w:hAnsi="Open Sans Light" w:cs="Open Sans Light"/>
          <w:sz w:val="21"/>
          <w:lang w:val="de-DE"/>
        </w:rPr>
        <w:t xml:space="preserve">He was then brought back to the OMVD, where he was held </w:t>
      </w:r>
      <w:r w:rsidR="00A71B89" w:rsidRPr="00E05F64">
        <w:rPr>
          <w:rFonts w:ascii="Open Sans Light" w:hAnsi="Open Sans Light" w:cs="Open Sans Light"/>
          <w:sz w:val="21"/>
          <w:lang w:val="de-DE"/>
        </w:rPr>
        <w:t>all</w:t>
      </w:r>
      <w:r w:rsidR="00CF6B82" w:rsidRPr="00E05F64">
        <w:rPr>
          <w:rFonts w:ascii="Open Sans Light" w:hAnsi="Open Sans Light" w:cs="Open Sans Light"/>
          <w:sz w:val="21"/>
          <w:lang w:val="de-DE"/>
        </w:rPr>
        <w:t xml:space="preserve"> day until he was </w:t>
      </w:r>
      <w:r w:rsidRPr="00E05F64">
        <w:rPr>
          <w:rFonts w:ascii="Open Sans Light" w:hAnsi="Open Sans Light" w:cs="Open Sans Light"/>
          <w:sz w:val="21"/>
          <w:lang w:val="de-DE"/>
        </w:rPr>
        <w:t>transferred to the IVS</w:t>
      </w:r>
      <w:r w:rsidR="00CF6B82" w:rsidRPr="00E05F64">
        <w:rPr>
          <w:rFonts w:ascii="Open Sans Light" w:hAnsi="Open Sans Light" w:cs="Open Sans Light"/>
          <w:sz w:val="21"/>
          <w:lang w:val="de-DE"/>
        </w:rPr>
        <w:t xml:space="preserve"> late on 17 July</w:t>
      </w:r>
      <w:r w:rsidRPr="00E05F64">
        <w:rPr>
          <w:rFonts w:ascii="Open Sans Light" w:hAnsi="Open Sans Light" w:cs="Open Sans Light"/>
          <w:sz w:val="21"/>
          <w:lang w:val="de-DE"/>
        </w:rPr>
        <w:t xml:space="preserve">.  On the night of 21 July 2018, the police rang Shahboz’s brother and told him to come and take him home as he was not guilty. </w:t>
      </w:r>
      <w:r w:rsidR="00A71B89" w:rsidRPr="00E05F64">
        <w:rPr>
          <w:rFonts w:ascii="Open Sans Light" w:hAnsi="Open Sans Light" w:cs="Open Sans Light"/>
          <w:sz w:val="21"/>
          <w:lang w:val="de-DE"/>
        </w:rPr>
        <w:t>Two of the officers who had tortured him</w:t>
      </w:r>
      <w:r w:rsidRPr="00E05F64">
        <w:rPr>
          <w:rFonts w:ascii="Open Sans Light" w:hAnsi="Open Sans Light" w:cs="Open Sans Light"/>
          <w:sz w:val="21"/>
          <w:lang w:val="de-DE"/>
        </w:rPr>
        <w:t xml:space="preserve"> ordered Shahboz not tell anyone about what had happened.</w:t>
      </w:r>
    </w:p>
    <w:p w14:paraId="606C098F" w14:textId="77777777" w:rsidR="00F96B2F" w:rsidRPr="00E05F64" w:rsidRDefault="00F96B2F" w:rsidP="00F96B2F">
      <w:pPr>
        <w:jc w:val="both"/>
        <w:rPr>
          <w:rFonts w:ascii="Open Sans Light" w:hAnsi="Open Sans Light" w:cs="Open Sans Light"/>
          <w:sz w:val="21"/>
          <w:lang w:val="de-DE"/>
        </w:rPr>
      </w:pPr>
      <w:r w:rsidRPr="00E05F64">
        <w:rPr>
          <w:rFonts w:ascii="Open Sans Light" w:hAnsi="Open Sans Light" w:cs="Open Sans Light"/>
          <w:sz w:val="21"/>
          <w:lang w:val="de-DE"/>
        </w:rPr>
        <w:t>On the night of 21 July Shahboz was taken home by his brother Nematullo. On 22 July they went to the Yavan district prosecutor’s office and lodged complaints about torture and ill-treatment. On 25 July, Shahboz went to see the medical forensic expert</w:t>
      </w:r>
      <w:r w:rsidR="0074640F" w:rsidRPr="00E05F64">
        <w:rPr>
          <w:rFonts w:ascii="Open Sans Light" w:hAnsi="Open Sans Light" w:cs="Open Sans Light"/>
          <w:sz w:val="21"/>
          <w:lang w:val="de-DE"/>
        </w:rPr>
        <w:t xml:space="preserve"> at</w:t>
      </w:r>
      <w:r w:rsidRPr="00E05F64">
        <w:rPr>
          <w:rFonts w:ascii="Open Sans Light" w:hAnsi="Open Sans Light" w:cs="Open Sans Light"/>
          <w:sz w:val="21"/>
          <w:lang w:val="de-DE"/>
        </w:rPr>
        <w:t xml:space="preserve"> the Inter-district forensic medical department</w:t>
      </w:r>
      <w:r w:rsidR="0074640F" w:rsidRPr="00E05F64">
        <w:rPr>
          <w:rFonts w:ascii="Open Sans Light" w:hAnsi="Open Sans Light" w:cs="Open Sans Light"/>
          <w:sz w:val="21"/>
          <w:lang w:val="de-DE"/>
        </w:rPr>
        <w:t xml:space="preserve"> who</w:t>
      </w:r>
      <w:r w:rsidRPr="00E05F64">
        <w:rPr>
          <w:rFonts w:ascii="Open Sans Light" w:hAnsi="Open Sans Light" w:cs="Open Sans Light"/>
          <w:sz w:val="21"/>
          <w:lang w:val="de-DE"/>
        </w:rPr>
        <w:t xml:space="preserve"> concluded that the </w:t>
      </w:r>
      <w:r w:rsidR="0074640F" w:rsidRPr="00E05F64">
        <w:rPr>
          <w:rFonts w:ascii="Open Sans Light" w:hAnsi="Open Sans Light" w:cs="Open Sans Light"/>
          <w:sz w:val="21"/>
          <w:lang w:val="de-DE"/>
        </w:rPr>
        <w:t>scratches he found</w:t>
      </w:r>
      <w:r w:rsidRPr="00E05F64">
        <w:rPr>
          <w:rFonts w:ascii="Open Sans Light" w:hAnsi="Open Sans Light" w:cs="Open Sans Light"/>
          <w:sz w:val="21"/>
          <w:lang w:val="de-DE"/>
        </w:rPr>
        <w:t xml:space="preserve"> on Shahboz’s body were not associated with harm to health </w:t>
      </w:r>
      <w:r w:rsidR="0074640F" w:rsidRPr="00E05F64">
        <w:rPr>
          <w:rFonts w:ascii="Open Sans Light" w:hAnsi="Open Sans Light" w:cs="Open Sans Light"/>
          <w:sz w:val="21"/>
          <w:lang w:val="de-DE"/>
        </w:rPr>
        <w:t>and</w:t>
      </w:r>
      <w:r w:rsidRPr="00E05F64">
        <w:rPr>
          <w:rFonts w:ascii="Open Sans Light" w:hAnsi="Open Sans Light" w:cs="Open Sans Light"/>
          <w:sz w:val="21"/>
          <w:lang w:val="de-DE"/>
        </w:rPr>
        <w:t xml:space="preserve"> that </w:t>
      </w:r>
      <w:r w:rsidR="00414053" w:rsidRPr="00E05F64">
        <w:rPr>
          <w:rFonts w:ascii="Open Sans Light" w:hAnsi="Open Sans Light" w:cs="Open Sans Light"/>
          <w:sz w:val="21"/>
          <w:lang w:val="de-DE"/>
        </w:rPr>
        <w:t>they</w:t>
      </w:r>
      <w:r w:rsidRPr="00E05F64">
        <w:rPr>
          <w:rFonts w:ascii="Open Sans Light" w:hAnsi="Open Sans Light" w:cs="Open Sans Light"/>
          <w:sz w:val="21"/>
          <w:lang w:val="de-DE"/>
        </w:rPr>
        <w:t xml:space="preserve"> could have been received from the impact of blunt, hard objects on 17 July 2018.</w:t>
      </w:r>
    </w:p>
    <w:p w14:paraId="2BB7A2D2" w14:textId="7D876795" w:rsidR="00DB5D24" w:rsidRPr="00E05F64" w:rsidRDefault="00F96B2F" w:rsidP="00F96B2F">
      <w:pPr>
        <w:jc w:val="both"/>
        <w:rPr>
          <w:rFonts w:ascii="Open Sans Light" w:hAnsi="Open Sans Light" w:cs="Open Sans Light"/>
          <w:sz w:val="21"/>
        </w:rPr>
      </w:pPr>
      <w:r w:rsidRPr="00E05F64">
        <w:rPr>
          <w:rFonts w:ascii="Open Sans Light" w:hAnsi="Open Sans Light" w:cs="Open Sans Light"/>
          <w:sz w:val="21"/>
          <w:lang w:val="de-DE"/>
        </w:rPr>
        <w:t>On 9 August, Shahboz’s lawyer filed a complaint about torture with the Prosecutor</w:t>
      </w:r>
      <w:r w:rsidR="00482284" w:rsidRPr="00E05F64">
        <w:rPr>
          <w:rFonts w:ascii="Open Sans Light" w:hAnsi="Open Sans Light" w:cs="Open Sans Light"/>
          <w:sz w:val="21"/>
          <w:lang w:val="de-DE"/>
        </w:rPr>
        <w:t xml:space="preserve"> General</w:t>
      </w:r>
      <w:r w:rsidRPr="00E05F64">
        <w:rPr>
          <w:rFonts w:ascii="Open Sans Light" w:hAnsi="Open Sans Light" w:cs="Open Sans Light"/>
          <w:sz w:val="21"/>
          <w:lang w:val="de-DE"/>
        </w:rPr>
        <w:t xml:space="preserve">’s Office. On 15 August, the </w:t>
      </w:r>
      <w:r w:rsidR="00482284" w:rsidRPr="00E05F64">
        <w:rPr>
          <w:rFonts w:ascii="Open Sans Light" w:hAnsi="Open Sans Light" w:cs="Open Sans Light"/>
          <w:sz w:val="21"/>
          <w:lang w:val="de-DE"/>
        </w:rPr>
        <w:t xml:space="preserve">Prosecutor General’s </w:t>
      </w:r>
      <w:r w:rsidRPr="00E05F64">
        <w:rPr>
          <w:rFonts w:ascii="Open Sans Light" w:hAnsi="Open Sans Light" w:cs="Open Sans Light"/>
          <w:sz w:val="21"/>
          <w:lang w:val="de-DE"/>
        </w:rPr>
        <w:t xml:space="preserve">Office replied that the complaint had been sent to Khatlon </w:t>
      </w:r>
      <w:r w:rsidR="00482284" w:rsidRPr="00E05F64">
        <w:rPr>
          <w:rFonts w:ascii="Open Sans Light" w:hAnsi="Open Sans Light" w:cs="Open Sans Light"/>
          <w:sz w:val="21"/>
          <w:lang w:val="de-DE"/>
        </w:rPr>
        <w:t xml:space="preserve">Regional </w:t>
      </w:r>
      <w:r w:rsidRPr="00E05F64">
        <w:rPr>
          <w:rFonts w:ascii="Open Sans Light" w:hAnsi="Open Sans Light" w:cs="Open Sans Light"/>
          <w:sz w:val="21"/>
          <w:lang w:val="de-DE"/>
        </w:rPr>
        <w:t>Prosecutor’s Office.</w:t>
      </w:r>
      <w:r w:rsidRPr="00E05F64">
        <w:rPr>
          <w:rFonts w:ascii="Open Sans Light" w:hAnsi="Open Sans Light" w:cs="Open Sans Light"/>
          <w:sz w:val="21"/>
        </w:rPr>
        <w:t xml:space="preserve"> </w:t>
      </w:r>
    </w:p>
    <w:p w14:paraId="3EEE0D09" w14:textId="77777777" w:rsidR="00F96B2F" w:rsidRPr="00E05F64" w:rsidRDefault="00F96B2F" w:rsidP="00F96B2F">
      <w:pPr>
        <w:jc w:val="both"/>
        <w:rPr>
          <w:rFonts w:ascii="Open Sans Light" w:hAnsi="Open Sans Light" w:cs="Open Sans Light"/>
          <w:sz w:val="21"/>
        </w:rPr>
      </w:pPr>
      <w:r w:rsidRPr="00E05F64">
        <w:rPr>
          <w:rFonts w:ascii="Open Sans Light" w:hAnsi="Open Sans Light" w:cs="Open Sans Light"/>
          <w:sz w:val="21"/>
          <w:lang w:val="de-DE"/>
        </w:rPr>
        <w:t xml:space="preserve">On 23 August, the lawyer wrote to the Ministry of Internal Affairs, requesting assistance in obtaining recordings from OMVD surveillance cameras from Yavan </w:t>
      </w:r>
      <w:r w:rsidR="007B3C5D" w:rsidRPr="00E05F64">
        <w:rPr>
          <w:rFonts w:ascii="Open Sans Light" w:hAnsi="Open Sans Light" w:cs="Open Sans Light"/>
          <w:sz w:val="21"/>
          <w:lang w:val="de-DE"/>
        </w:rPr>
        <w:t xml:space="preserve">district </w:t>
      </w:r>
      <w:r w:rsidR="002A1BEC" w:rsidRPr="00E05F64">
        <w:rPr>
          <w:rFonts w:ascii="Open Sans Light" w:hAnsi="Open Sans Light" w:cs="Open Sans Light"/>
          <w:sz w:val="21"/>
          <w:lang w:val="de-DE"/>
        </w:rPr>
        <w:t xml:space="preserve">covering </w:t>
      </w:r>
      <w:r w:rsidRPr="00E05F64">
        <w:rPr>
          <w:rFonts w:ascii="Open Sans Light" w:hAnsi="Open Sans Light" w:cs="Open Sans Light"/>
          <w:sz w:val="21"/>
          <w:lang w:val="de-DE"/>
        </w:rPr>
        <w:t xml:space="preserve">16 to 20 August. On 16 September, the Department of Internal Security of the Ministry </w:t>
      </w:r>
      <w:r w:rsidR="002A1BEC" w:rsidRPr="00E05F64">
        <w:rPr>
          <w:rFonts w:ascii="Open Sans Light" w:hAnsi="Open Sans Light" w:cs="Open Sans Light"/>
          <w:sz w:val="21"/>
          <w:lang w:val="de-DE"/>
        </w:rPr>
        <w:t>in</w:t>
      </w:r>
      <w:r w:rsidRPr="00E05F64">
        <w:rPr>
          <w:rFonts w:ascii="Open Sans Light" w:hAnsi="Open Sans Light" w:cs="Open Sans Light"/>
          <w:sz w:val="21"/>
          <w:lang w:val="de-DE"/>
        </w:rPr>
        <w:t xml:space="preserve"> Khatlon region replied that that due to the fact that a long time had passed since the recordings were made they had been erased. </w:t>
      </w:r>
      <w:r w:rsidRPr="00E05F64">
        <w:rPr>
          <w:rFonts w:ascii="Open Sans Light" w:hAnsi="Open Sans Light" w:cs="Open Sans Light"/>
          <w:sz w:val="21"/>
        </w:rPr>
        <w:t xml:space="preserve"> </w:t>
      </w:r>
    </w:p>
    <w:p w14:paraId="4D76D554" w14:textId="77777777" w:rsidR="00F96B2F" w:rsidRPr="00E05F64" w:rsidRDefault="00F96B2F" w:rsidP="0099027D">
      <w:pPr>
        <w:jc w:val="both"/>
        <w:rPr>
          <w:rFonts w:ascii="Open Sans Light" w:hAnsi="Open Sans Light" w:cs="Open Sans Light"/>
          <w:sz w:val="21"/>
          <w:lang w:val="de-DE"/>
        </w:rPr>
      </w:pPr>
      <w:r w:rsidRPr="00E05F64">
        <w:rPr>
          <w:rFonts w:ascii="Open Sans Light" w:hAnsi="Open Sans Light" w:cs="Open Sans Light"/>
          <w:sz w:val="21"/>
          <w:lang w:val="de-DE"/>
        </w:rPr>
        <w:t xml:space="preserve">On 24 August, Khatlon </w:t>
      </w:r>
      <w:r w:rsidR="007B3C5D" w:rsidRPr="00E05F64">
        <w:rPr>
          <w:rFonts w:ascii="Open Sans Light" w:hAnsi="Open Sans Light" w:cs="Open Sans Light"/>
          <w:sz w:val="21"/>
          <w:lang w:val="de-DE"/>
        </w:rPr>
        <w:t xml:space="preserve">Regional </w:t>
      </w:r>
      <w:r w:rsidRPr="00E05F64">
        <w:rPr>
          <w:rFonts w:ascii="Open Sans Light" w:hAnsi="Open Sans Light" w:cs="Open Sans Light"/>
          <w:sz w:val="21"/>
          <w:lang w:val="de-DE"/>
        </w:rPr>
        <w:t xml:space="preserve">Prosecutor’s Office replied that they had sent the complaint </w:t>
      </w:r>
      <w:r w:rsidR="0099027D" w:rsidRPr="00E05F64">
        <w:rPr>
          <w:rFonts w:ascii="Open Sans Light" w:hAnsi="Open Sans Light" w:cs="Open Sans Light"/>
          <w:sz w:val="21"/>
          <w:lang w:val="de-DE"/>
        </w:rPr>
        <w:t>which</w:t>
      </w:r>
      <w:r w:rsidR="00DB5D24" w:rsidRPr="00E05F64">
        <w:rPr>
          <w:rFonts w:ascii="Open Sans Light" w:hAnsi="Open Sans Light" w:cs="Open Sans Light"/>
          <w:sz w:val="21"/>
          <w:lang w:val="de-DE"/>
        </w:rPr>
        <w:t xml:space="preserve"> the lawyer had sent </w:t>
      </w:r>
      <w:r w:rsidRPr="00E05F64">
        <w:rPr>
          <w:rFonts w:ascii="Open Sans Light" w:hAnsi="Open Sans Light" w:cs="Open Sans Light"/>
          <w:sz w:val="21"/>
          <w:lang w:val="de-DE"/>
        </w:rPr>
        <w:t xml:space="preserve">to the </w:t>
      </w:r>
      <w:r w:rsidR="00A40D60" w:rsidRPr="00E05F64">
        <w:rPr>
          <w:rFonts w:ascii="Open Sans Light" w:hAnsi="Open Sans Light" w:cs="Open Sans Light"/>
          <w:sz w:val="21"/>
          <w:lang w:val="de-DE"/>
        </w:rPr>
        <w:t>Prosecutor General’s Office</w:t>
      </w:r>
      <w:r w:rsidR="00DB5D24" w:rsidRPr="00E05F64">
        <w:rPr>
          <w:rFonts w:ascii="Open Sans Light" w:hAnsi="Open Sans Light" w:cs="Open Sans Light"/>
          <w:sz w:val="21"/>
          <w:lang w:val="de-DE"/>
        </w:rPr>
        <w:t xml:space="preserve"> on 9 August</w:t>
      </w:r>
      <w:r w:rsidR="00A40D60" w:rsidRPr="00E05F64">
        <w:rPr>
          <w:rFonts w:ascii="Open Sans Light" w:hAnsi="Open Sans Light" w:cs="Open Sans Light"/>
          <w:sz w:val="21"/>
          <w:lang w:val="de-DE"/>
        </w:rPr>
        <w:t xml:space="preserve"> </w:t>
      </w:r>
      <w:r w:rsidRPr="00E05F64">
        <w:rPr>
          <w:rFonts w:ascii="Open Sans Light" w:hAnsi="Open Sans Light" w:cs="Open Sans Light"/>
          <w:sz w:val="21"/>
          <w:lang w:val="de-DE"/>
        </w:rPr>
        <w:t xml:space="preserve">to the Prosecutor’s Office of Yavan </w:t>
      </w:r>
      <w:r w:rsidR="0099027D" w:rsidRPr="00E05F64">
        <w:rPr>
          <w:rFonts w:ascii="Open Sans Light" w:hAnsi="Open Sans Light" w:cs="Open Sans Light"/>
          <w:sz w:val="21"/>
          <w:lang w:val="de-DE"/>
        </w:rPr>
        <w:t>D</w:t>
      </w:r>
      <w:r w:rsidRPr="00E05F64">
        <w:rPr>
          <w:rFonts w:ascii="Open Sans Light" w:hAnsi="Open Sans Light" w:cs="Open Sans Light"/>
          <w:sz w:val="21"/>
          <w:lang w:val="de-DE"/>
        </w:rPr>
        <w:t xml:space="preserve">istrict. </w:t>
      </w:r>
      <w:r w:rsidR="0099027D" w:rsidRPr="00E05F64">
        <w:rPr>
          <w:rFonts w:ascii="Open Sans Light" w:hAnsi="Open Sans Light" w:cs="Open Sans Light"/>
          <w:sz w:val="21"/>
          <w:lang w:val="de-DE"/>
        </w:rPr>
        <w:t>Still in August</w:t>
      </w:r>
      <w:r w:rsidRPr="00E05F64">
        <w:rPr>
          <w:rFonts w:ascii="Open Sans Light" w:hAnsi="Open Sans Light" w:cs="Open Sans Light"/>
          <w:sz w:val="21"/>
          <w:lang w:val="de-DE"/>
        </w:rPr>
        <w:t xml:space="preserve">, the Prosecutor’s Office of Yavan District issued an official refusal to initiate a criminal case. On 17 September, the </w:t>
      </w:r>
      <w:r w:rsidR="00A1297D" w:rsidRPr="00E05F64">
        <w:rPr>
          <w:rFonts w:ascii="Open Sans Light" w:hAnsi="Open Sans Light" w:cs="Open Sans Light"/>
          <w:sz w:val="21"/>
          <w:lang w:val="de-DE"/>
        </w:rPr>
        <w:t xml:space="preserve">Prosecutor General’s </w:t>
      </w:r>
      <w:r w:rsidRPr="00E05F64">
        <w:rPr>
          <w:rFonts w:ascii="Open Sans Light" w:hAnsi="Open Sans Light" w:cs="Open Sans Light"/>
          <w:sz w:val="21"/>
          <w:lang w:val="de-DE"/>
        </w:rPr>
        <w:t>Office ruled to repeal the decision of the Prosecutor’s Office of the Yavan District</w:t>
      </w:r>
      <w:r w:rsidR="00A1297D" w:rsidRPr="00E05F64">
        <w:rPr>
          <w:rFonts w:ascii="Open Sans Light" w:hAnsi="Open Sans Light" w:cs="Open Sans Light"/>
          <w:sz w:val="21"/>
          <w:lang w:val="de-DE"/>
        </w:rPr>
        <w:t xml:space="preserve"> and c</w:t>
      </w:r>
      <w:r w:rsidRPr="00E05F64">
        <w:rPr>
          <w:rFonts w:ascii="Open Sans Light" w:hAnsi="Open Sans Light" w:cs="Open Sans Light"/>
          <w:sz w:val="21"/>
          <w:lang w:val="de-DE"/>
        </w:rPr>
        <w:t xml:space="preserve">ase files were sent to the Khatlon </w:t>
      </w:r>
      <w:r w:rsidR="00A1297D" w:rsidRPr="00E05F64">
        <w:rPr>
          <w:rFonts w:ascii="Open Sans Light" w:hAnsi="Open Sans Light" w:cs="Open Sans Light"/>
          <w:sz w:val="21"/>
          <w:lang w:val="de-DE"/>
        </w:rPr>
        <w:t xml:space="preserve">Regional </w:t>
      </w:r>
      <w:r w:rsidRPr="00E05F64">
        <w:rPr>
          <w:rFonts w:ascii="Open Sans Light" w:hAnsi="Open Sans Light" w:cs="Open Sans Light"/>
          <w:sz w:val="21"/>
          <w:lang w:val="de-DE"/>
        </w:rPr>
        <w:t xml:space="preserve">Prosecutor’s Office for additional verification. </w:t>
      </w:r>
    </w:p>
    <w:p w14:paraId="62E2E728" w14:textId="77777777" w:rsidR="000778F8" w:rsidRDefault="00F96B2F" w:rsidP="00A1297D">
      <w:pPr>
        <w:jc w:val="both"/>
        <w:rPr>
          <w:rFonts w:ascii="Open Sans Light" w:hAnsi="Open Sans Light" w:cs="Open Sans Light"/>
          <w:sz w:val="21"/>
          <w:lang w:val="de-DE"/>
        </w:rPr>
      </w:pPr>
      <w:r w:rsidRPr="00E05F64">
        <w:rPr>
          <w:rFonts w:ascii="Open Sans Light" w:hAnsi="Open Sans Light" w:cs="Open Sans Light"/>
          <w:sz w:val="21"/>
          <w:lang w:val="de-DE"/>
        </w:rPr>
        <w:t xml:space="preserve">On 27 September, the Prosecutor's Office of the Yavan District initiated a criminal case against </w:t>
      </w:r>
      <w:r w:rsidR="00A1297D" w:rsidRPr="00E05F64">
        <w:rPr>
          <w:rFonts w:ascii="Open Sans Light" w:hAnsi="Open Sans Light" w:cs="Open Sans Light"/>
          <w:sz w:val="21"/>
          <w:lang w:val="de-DE"/>
        </w:rPr>
        <w:t>two of the alleged perpetrators under</w:t>
      </w:r>
      <w:r w:rsidRPr="00E05F64">
        <w:rPr>
          <w:rFonts w:ascii="Open Sans Light" w:hAnsi="Open Sans Light" w:cs="Open Sans Light"/>
          <w:sz w:val="21"/>
          <w:lang w:val="de-DE"/>
        </w:rPr>
        <w:t xml:space="preserve"> Article 143</w:t>
      </w:r>
      <w:r w:rsidR="00A1297D" w:rsidRPr="00E05F64">
        <w:rPr>
          <w:rFonts w:ascii="Open Sans Light" w:hAnsi="Open Sans Light" w:cs="Open Sans Light"/>
          <w:sz w:val="21"/>
          <w:lang w:val="de-DE"/>
        </w:rPr>
        <w:t>-</w:t>
      </w:r>
      <w:r w:rsidRPr="00E05F64">
        <w:rPr>
          <w:rFonts w:ascii="Open Sans Light" w:hAnsi="Open Sans Light" w:cs="Open Sans Light"/>
          <w:sz w:val="21"/>
          <w:lang w:val="de-DE"/>
        </w:rPr>
        <w:t xml:space="preserve">1, </w:t>
      </w:r>
      <w:r w:rsidR="00A1297D" w:rsidRPr="00E05F64">
        <w:rPr>
          <w:rFonts w:ascii="Open Sans Light" w:hAnsi="Open Sans Light" w:cs="Open Sans Light"/>
          <w:sz w:val="21"/>
          <w:lang w:val="de-DE"/>
        </w:rPr>
        <w:t xml:space="preserve">part </w:t>
      </w:r>
      <w:r w:rsidRPr="00E05F64">
        <w:rPr>
          <w:rFonts w:ascii="Open Sans Light" w:hAnsi="Open Sans Light" w:cs="Open Sans Light"/>
          <w:sz w:val="21"/>
          <w:lang w:val="de-DE"/>
        </w:rPr>
        <w:t>2</w:t>
      </w:r>
      <w:r w:rsidR="00A1297D" w:rsidRPr="00E05F64">
        <w:rPr>
          <w:rFonts w:ascii="Open Sans Light" w:hAnsi="Open Sans Light" w:cs="Open Sans Light"/>
          <w:sz w:val="21"/>
          <w:lang w:val="de-DE"/>
        </w:rPr>
        <w:t xml:space="preserve"> (</w:t>
      </w:r>
      <w:r w:rsidRPr="00E05F64">
        <w:rPr>
          <w:rFonts w:ascii="Open Sans Light" w:hAnsi="Open Sans Light" w:cs="Open Sans Light"/>
          <w:sz w:val="21"/>
          <w:lang w:val="de-DE"/>
        </w:rPr>
        <w:t>b</w:t>
      </w:r>
      <w:r w:rsidR="00A1297D" w:rsidRPr="00E05F64">
        <w:rPr>
          <w:rFonts w:ascii="Open Sans Light" w:hAnsi="Open Sans Light" w:cs="Open Sans Light"/>
          <w:sz w:val="21"/>
          <w:lang w:val="de-DE"/>
        </w:rPr>
        <w:t>)</w:t>
      </w:r>
      <w:r w:rsidRPr="00E05F64">
        <w:rPr>
          <w:rFonts w:ascii="Open Sans Light" w:hAnsi="Open Sans Light" w:cs="Open Sans Light"/>
          <w:sz w:val="21"/>
          <w:lang w:val="de-DE"/>
        </w:rPr>
        <w:t xml:space="preserve"> of the Criminal Code.</w:t>
      </w:r>
      <w:r w:rsidR="00A1297D" w:rsidRPr="00E05F64">
        <w:rPr>
          <w:rFonts w:ascii="Open Sans Light" w:hAnsi="Open Sans Light" w:cs="Open Sans Light"/>
          <w:sz w:val="21"/>
          <w:lang w:val="de-DE"/>
        </w:rPr>
        <w:t xml:space="preserve"> However, on </w:t>
      </w:r>
      <w:r w:rsidRPr="00E05F64">
        <w:rPr>
          <w:rFonts w:ascii="Open Sans Light" w:hAnsi="Open Sans Light" w:cs="Open Sans Light"/>
          <w:sz w:val="21"/>
          <w:lang w:val="de-DE"/>
        </w:rPr>
        <w:t>25 December, the investigator</w:t>
      </w:r>
      <w:r w:rsidR="008B2EB4" w:rsidRPr="00E05F64">
        <w:rPr>
          <w:rFonts w:ascii="Open Sans Light" w:hAnsi="Open Sans Light" w:cs="Open Sans Light"/>
          <w:sz w:val="21"/>
          <w:lang w:val="de-DE"/>
        </w:rPr>
        <w:t xml:space="preserve"> in charge of the case</w:t>
      </w:r>
      <w:r w:rsidRPr="00E05F64">
        <w:rPr>
          <w:rFonts w:ascii="Open Sans Light" w:hAnsi="Open Sans Light" w:cs="Open Sans Light"/>
          <w:sz w:val="21"/>
          <w:lang w:val="de-DE"/>
        </w:rPr>
        <w:t xml:space="preserve"> </w:t>
      </w:r>
      <w:r w:rsidR="008B2EB4" w:rsidRPr="00E05F64">
        <w:rPr>
          <w:rFonts w:ascii="Open Sans Light" w:hAnsi="Open Sans Light" w:cs="Open Sans Light"/>
          <w:sz w:val="21"/>
          <w:lang w:val="de-DE"/>
        </w:rPr>
        <w:t>closed</w:t>
      </w:r>
      <w:r w:rsidRPr="00E05F64">
        <w:rPr>
          <w:rFonts w:ascii="Open Sans Light" w:hAnsi="Open Sans Light" w:cs="Open Sans Light"/>
          <w:sz w:val="21"/>
          <w:lang w:val="de-DE"/>
        </w:rPr>
        <w:t xml:space="preserve"> the criminal case due to the</w:t>
      </w:r>
      <w:r w:rsidR="008B2EB4" w:rsidRPr="00E05F64">
        <w:rPr>
          <w:rFonts w:ascii="Open Sans Light" w:hAnsi="Open Sans Light" w:cs="Open Sans Light"/>
          <w:sz w:val="21"/>
          <w:lang w:val="de-DE"/>
        </w:rPr>
        <w:t xml:space="preserve"> “</w:t>
      </w:r>
      <w:r w:rsidRPr="00E05F64">
        <w:rPr>
          <w:rFonts w:ascii="Open Sans Light" w:hAnsi="Open Sans Light" w:cs="Open Sans Light"/>
          <w:sz w:val="21"/>
          <w:lang w:val="de-DE"/>
        </w:rPr>
        <w:t>absence of concrete evidence of a crime</w:t>
      </w:r>
      <w:r w:rsidR="008B2EB4" w:rsidRPr="00E05F64">
        <w:rPr>
          <w:rFonts w:ascii="Open Sans Light" w:hAnsi="Open Sans Light" w:cs="Open Sans Light"/>
          <w:sz w:val="21"/>
          <w:lang w:val="de-DE"/>
        </w:rPr>
        <w:t>“</w:t>
      </w:r>
      <w:r w:rsidRPr="00E05F64">
        <w:rPr>
          <w:rFonts w:ascii="Open Sans Light" w:hAnsi="Open Sans Light" w:cs="Open Sans Light"/>
          <w:sz w:val="21"/>
          <w:lang w:val="de-DE"/>
        </w:rPr>
        <w:t>.</w:t>
      </w:r>
      <w:r w:rsidR="008B2EB4" w:rsidRPr="00E05F64">
        <w:rPr>
          <w:rFonts w:ascii="Open Sans Light" w:hAnsi="Open Sans Light" w:cs="Open Sans Light"/>
          <w:sz w:val="21"/>
          <w:lang w:val="de-DE"/>
        </w:rPr>
        <w:t xml:space="preserve"> </w:t>
      </w:r>
      <w:r w:rsidRPr="00E05F64">
        <w:rPr>
          <w:rFonts w:ascii="Open Sans Light" w:hAnsi="Open Sans Light" w:cs="Open Sans Light"/>
          <w:sz w:val="21"/>
          <w:lang w:val="de-DE"/>
        </w:rPr>
        <w:t>On 31 December, Shahboz’s lawyer wrote to contest the decision.</w:t>
      </w:r>
    </w:p>
    <w:p w14:paraId="35CADC19" w14:textId="77777777" w:rsidR="00F96B2F" w:rsidRPr="00E05F64" w:rsidRDefault="00F96B2F" w:rsidP="00A1297D">
      <w:pPr>
        <w:jc w:val="both"/>
        <w:rPr>
          <w:rFonts w:ascii="Open Sans Light" w:hAnsi="Open Sans Light" w:cs="Open Sans Light"/>
          <w:sz w:val="21"/>
          <w:lang w:val="de-DE"/>
        </w:rPr>
      </w:pPr>
      <w:r w:rsidRPr="00E05F64">
        <w:rPr>
          <w:rFonts w:ascii="Open Sans Light" w:hAnsi="Open Sans Light" w:cs="Open Sans Light"/>
          <w:sz w:val="21"/>
          <w:lang w:val="de-DE"/>
        </w:rPr>
        <w:br/>
        <w:t xml:space="preserve">On 28 January 2019, the Prosecutor General’s Office sent a letter saying that the issue was being examined and a final decision had not yet been made. On 5 March, the lawyer appealed again to the Prosecutor General but on 25 March the Prosecutor General’s </w:t>
      </w:r>
      <w:r w:rsidR="008B2EB4" w:rsidRPr="00E05F64">
        <w:rPr>
          <w:rFonts w:ascii="Open Sans Light" w:hAnsi="Open Sans Light" w:cs="Open Sans Light"/>
          <w:sz w:val="21"/>
          <w:lang w:val="de-DE"/>
        </w:rPr>
        <w:t xml:space="preserve">Office </w:t>
      </w:r>
      <w:r w:rsidRPr="00E05F64">
        <w:rPr>
          <w:rFonts w:ascii="Open Sans Light" w:hAnsi="Open Sans Light" w:cs="Open Sans Light"/>
          <w:sz w:val="21"/>
          <w:lang w:val="de-DE"/>
        </w:rPr>
        <w:t xml:space="preserve">answered that the </w:t>
      </w:r>
      <w:r w:rsidRPr="00E05F64">
        <w:rPr>
          <w:rFonts w:ascii="Open Sans Light" w:hAnsi="Open Sans Light" w:cs="Open Sans Light"/>
          <w:sz w:val="21"/>
          <w:lang w:val="de-DE"/>
        </w:rPr>
        <w:lastRenderedPageBreak/>
        <w:t>complaint had not been satisfied and the investigator’s decision was upheld.</w:t>
      </w:r>
      <w:r w:rsidRPr="00E05F64">
        <w:rPr>
          <w:rFonts w:ascii="Open Sans Light" w:hAnsi="Open Sans Light" w:cs="Open Sans Light"/>
          <w:sz w:val="21"/>
          <w:lang w:val="de-DE"/>
        </w:rPr>
        <w:br/>
      </w:r>
      <w:r w:rsidRPr="00E05F64">
        <w:rPr>
          <w:rFonts w:ascii="Open Sans Light" w:hAnsi="Open Sans Light" w:cs="Open Sans Light"/>
          <w:sz w:val="21"/>
          <w:lang w:val="de-DE"/>
        </w:rPr>
        <w:br/>
        <w:t>On 4 April, Shahboz’s lawyer appealed the investigator’s decision to close the criminal case to Bokhtar City Court, which heard the case from 16 to 19 April 2019. On 19 April the court left the investigator’s decision to discontinue the criminal case unchanged, and refused the lawyer’s complaint.</w:t>
      </w:r>
    </w:p>
    <w:p w14:paraId="426A7A82" w14:textId="77777777" w:rsidR="00F96B2F" w:rsidRPr="00E05F64" w:rsidRDefault="00F96B2F" w:rsidP="00F96B2F">
      <w:pPr>
        <w:jc w:val="both"/>
        <w:rPr>
          <w:rFonts w:ascii="Open Sans Light" w:hAnsi="Open Sans Light" w:cs="Open Sans Light"/>
          <w:sz w:val="21"/>
          <w:lang w:val="tg-Cyrl-TJ"/>
        </w:rPr>
      </w:pPr>
      <w:r w:rsidRPr="00E05F64">
        <w:rPr>
          <w:rFonts w:ascii="Open Sans Light" w:hAnsi="Open Sans Light" w:cs="Open Sans Light"/>
          <w:sz w:val="21"/>
          <w:lang w:val="de-DE"/>
        </w:rPr>
        <w:t xml:space="preserve">On 25 April, the decision of the court of first instance was appealed to Khatlon Regional Court which, on 24 May, also upheld the decision of Bokhtar City Court. To date, Shahboz Akhmadov has not managed to get his complaint of torture and ill-treatment considered fairly. </w:t>
      </w:r>
      <w:r w:rsidRPr="00E05F64">
        <w:rPr>
          <w:rFonts w:ascii="Open Sans Light" w:hAnsi="Open Sans Light" w:cs="Open Sans Light"/>
          <w:sz w:val="21"/>
        </w:rPr>
        <w:t xml:space="preserve">He intends to appeal against the decision. </w:t>
      </w:r>
      <w:r w:rsidRPr="00E05F64">
        <w:rPr>
          <w:rFonts w:ascii="Open Sans Light" w:hAnsi="Open Sans Light" w:cs="Open Sans Light"/>
          <w:sz w:val="21"/>
          <w:lang w:val="tg-Cyrl-TJ"/>
        </w:rPr>
        <w:t xml:space="preserve">   </w:t>
      </w:r>
    </w:p>
    <w:p w14:paraId="09EA9563" w14:textId="77777777" w:rsidR="00F96B2F" w:rsidRPr="00E05F64" w:rsidRDefault="00F96B2F" w:rsidP="00F96B2F">
      <w:pPr>
        <w:jc w:val="both"/>
        <w:rPr>
          <w:rFonts w:ascii="Open Sans Light" w:hAnsi="Open Sans Light" w:cs="Open Sans Light"/>
          <w:sz w:val="21"/>
          <w:lang w:val="tg-Cyrl-TJ"/>
        </w:rPr>
      </w:pPr>
      <w:r w:rsidRPr="00E05F64">
        <w:rPr>
          <w:rFonts w:ascii="Open Sans Light" w:hAnsi="Open Sans Light" w:cs="Open Sans Light"/>
          <w:sz w:val="21"/>
          <w:lang w:val="tg-Cyrl-TJ"/>
        </w:rPr>
        <w:t xml:space="preserve">   </w:t>
      </w:r>
    </w:p>
    <w:p w14:paraId="0771A75F" w14:textId="77777777" w:rsidR="0092130B" w:rsidRPr="00E05F64" w:rsidRDefault="0092130B" w:rsidP="0092130B">
      <w:pPr>
        <w:pStyle w:val="Heading2"/>
        <w:rPr>
          <w:rFonts w:ascii="Open Sans Light" w:hAnsi="Open Sans Light" w:cs="Open Sans Light"/>
        </w:rPr>
      </w:pPr>
      <w:bookmarkStart w:id="94" w:name="_Toc10463049"/>
      <w:r w:rsidRPr="00E05F64">
        <w:rPr>
          <w:rFonts w:ascii="Open Sans Light" w:hAnsi="Open Sans Light" w:cs="Open Sans Light"/>
        </w:rPr>
        <w:t>Khayriddin Amonov</w:t>
      </w:r>
      <w:bookmarkEnd w:id="94"/>
    </w:p>
    <w:p w14:paraId="2E2EA807" w14:textId="77777777" w:rsidR="00AC1CEC" w:rsidRPr="00E05F64" w:rsidRDefault="00AC1CEC" w:rsidP="00AC1CEC">
      <w:pPr>
        <w:jc w:val="both"/>
        <w:rPr>
          <w:rFonts w:ascii="Open Sans Light" w:hAnsi="Open Sans Light" w:cs="Open Sans Light"/>
          <w:b/>
          <w:sz w:val="21"/>
          <w:lang w:val="de-DE"/>
        </w:rPr>
      </w:pPr>
      <w:r w:rsidRPr="00E05F64">
        <w:rPr>
          <w:rFonts w:ascii="Open Sans Light" w:hAnsi="Open Sans Light" w:cs="Open Sans Light"/>
          <w:b/>
          <w:sz w:val="21"/>
          <w:lang w:val="de-DE"/>
        </w:rPr>
        <w:t xml:space="preserve">Allegations of Khayriddin Amonov who was reportedly tortured by police in administrative detention </w:t>
      </w:r>
    </w:p>
    <w:p w14:paraId="4EF0D714"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b/>
          <w:sz w:val="21"/>
        </w:rPr>
        <w:t>Khayriddin Amonov,</w:t>
      </w:r>
      <w:r w:rsidRPr="00E05F64">
        <w:rPr>
          <w:rFonts w:ascii="Open Sans Light" w:hAnsi="Open Sans Light" w:cs="Open Sans Light"/>
          <w:sz w:val="21"/>
        </w:rPr>
        <w:t xml:space="preserve"> a resident of Zafarabad district of </w:t>
      </w:r>
      <w:r w:rsidR="00FA100B" w:rsidRPr="00E05F64">
        <w:rPr>
          <w:rFonts w:ascii="Open Sans Light" w:hAnsi="Open Sans Light" w:cs="Open Sans Light"/>
          <w:sz w:val="21"/>
        </w:rPr>
        <w:t>Sughd region</w:t>
      </w:r>
      <w:r w:rsidRPr="00E05F64">
        <w:rPr>
          <w:rFonts w:ascii="Open Sans Light" w:hAnsi="Open Sans Light" w:cs="Open Sans Light"/>
          <w:sz w:val="21"/>
        </w:rPr>
        <w:t>, worked as a labour migrant in Novosibirsk, Russia</w:t>
      </w:r>
      <w:r w:rsidR="00FA100B" w:rsidRPr="00E05F64">
        <w:rPr>
          <w:rFonts w:ascii="Open Sans Light" w:hAnsi="Open Sans Light" w:cs="Open Sans Light"/>
          <w:sz w:val="21"/>
        </w:rPr>
        <w:t>, from 2013</w:t>
      </w:r>
      <w:r w:rsidRPr="00E05F64">
        <w:rPr>
          <w:rFonts w:ascii="Open Sans Light" w:hAnsi="Open Sans Light" w:cs="Open Sans Light"/>
          <w:sz w:val="21"/>
        </w:rPr>
        <w:t xml:space="preserve">. In January 2018, </w:t>
      </w:r>
      <w:r w:rsidR="00FA100B" w:rsidRPr="00E05F64">
        <w:rPr>
          <w:rFonts w:ascii="Open Sans Light" w:hAnsi="Open Sans Light" w:cs="Open Sans Light"/>
          <w:sz w:val="21"/>
        </w:rPr>
        <w:t>a senior official</w:t>
      </w:r>
      <w:r w:rsidRPr="00E05F64">
        <w:rPr>
          <w:rFonts w:ascii="Open Sans Light" w:hAnsi="Open Sans Light" w:cs="Open Sans Light"/>
          <w:sz w:val="21"/>
        </w:rPr>
        <w:t xml:space="preserve"> of </w:t>
      </w:r>
      <w:r w:rsidR="00FA100B" w:rsidRPr="00E05F64">
        <w:rPr>
          <w:rFonts w:ascii="Open Sans Light" w:hAnsi="Open Sans Light" w:cs="Open Sans Light"/>
          <w:sz w:val="21"/>
        </w:rPr>
        <w:t xml:space="preserve">Sughd </w:t>
      </w:r>
      <w:r w:rsidRPr="00E05F64">
        <w:rPr>
          <w:rFonts w:ascii="Open Sans Light" w:hAnsi="Open Sans Light" w:cs="Open Sans Light"/>
          <w:sz w:val="21"/>
        </w:rPr>
        <w:t xml:space="preserve">Regional Internal Affairs Directorate, </w:t>
      </w:r>
      <w:r w:rsidR="00FA100B" w:rsidRPr="00E05F64">
        <w:rPr>
          <w:rFonts w:ascii="Open Sans Light" w:hAnsi="Open Sans Light" w:cs="Open Sans Light"/>
          <w:sz w:val="21"/>
        </w:rPr>
        <w:t xml:space="preserve">reportedly </w:t>
      </w:r>
      <w:r w:rsidRPr="00E05F64">
        <w:rPr>
          <w:rFonts w:ascii="Open Sans Light" w:hAnsi="Open Sans Light" w:cs="Open Sans Light"/>
          <w:sz w:val="21"/>
        </w:rPr>
        <w:t>rang Amonov to tell him that he was under suspicion of murdering his neighbour in 2010. On 25 January 2018, airport police officers detained Amonov as he arrived at Khujand airport and handed him over to officials of the S</w:t>
      </w:r>
      <w:r w:rsidR="00FA100B" w:rsidRPr="00E05F64">
        <w:rPr>
          <w:rFonts w:ascii="Open Sans Light" w:hAnsi="Open Sans Light" w:cs="Open Sans Light"/>
          <w:sz w:val="21"/>
        </w:rPr>
        <w:t>u</w:t>
      </w:r>
      <w:r w:rsidRPr="00E05F64">
        <w:rPr>
          <w:rFonts w:ascii="Open Sans Light" w:hAnsi="Open Sans Light" w:cs="Open Sans Light"/>
          <w:sz w:val="21"/>
        </w:rPr>
        <w:t xml:space="preserve">ghd Regional </w:t>
      </w:r>
      <w:r w:rsidR="00FA100B" w:rsidRPr="00E05F64">
        <w:rPr>
          <w:rFonts w:ascii="Open Sans Light" w:hAnsi="Open Sans Light" w:cs="Open Sans Light"/>
          <w:sz w:val="21"/>
        </w:rPr>
        <w:t>Department of the Ministry of Internal Affairs</w:t>
      </w:r>
      <w:r w:rsidRPr="00E05F64">
        <w:rPr>
          <w:rFonts w:ascii="Open Sans Light" w:hAnsi="Open Sans Light" w:cs="Open Sans Light"/>
          <w:sz w:val="21"/>
        </w:rPr>
        <w:t xml:space="preserve">, who took him to the police station in the town of Buston. </w:t>
      </w:r>
    </w:p>
    <w:p w14:paraId="0877FF7F" w14:textId="77777777" w:rsidR="0069198D" w:rsidRPr="00E05F64" w:rsidRDefault="0069198D" w:rsidP="0069198D">
      <w:pPr>
        <w:spacing w:after="0" w:line="240" w:lineRule="auto"/>
        <w:jc w:val="both"/>
        <w:rPr>
          <w:rFonts w:ascii="Open Sans Light" w:hAnsi="Open Sans Light" w:cs="Open Sans Light"/>
          <w:sz w:val="21"/>
        </w:rPr>
      </w:pPr>
    </w:p>
    <w:p w14:paraId="7E916DD2"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 xml:space="preserve">Amonov was taken to a duty office in the police station, where four or five plain clothed police officers </w:t>
      </w:r>
      <w:r w:rsidR="00FA100B" w:rsidRPr="00E05F64">
        <w:rPr>
          <w:rFonts w:ascii="Open Sans Light" w:hAnsi="Open Sans Light" w:cs="Open Sans Light"/>
          <w:sz w:val="21"/>
        </w:rPr>
        <w:t xml:space="preserve">reportedly </w:t>
      </w:r>
      <w:r w:rsidRPr="00E05F64">
        <w:rPr>
          <w:rFonts w:ascii="Open Sans Light" w:hAnsi="Open Sans Light" w:cs="Open Sans Light"/>
          <w:sz w:val="21"/>
        </w:rPr>
        <w:t xml:space="preserve">beat him on the head and stomach for 30 minutes, after which he confessed to the murder. That night he was made to stand up all night long with his hands up, and was not allowed to sleep.  Four police officers </w:t>
      </w:r>
      <w:r w:rsidR="00A123FA" w:rsidRPr="00E05F64">
        <w:rPr>
          <w:rFonts w:ascii="Open Sans Light" w:hAnsi="Open Sans Light" w:cs="Open Sans Light"/>
          <w:sz w:val="21"/>
        </w:rPr>
        <w:t xml:space="preserve">reportedly </w:t>
      </w:r>
      <w:r w:rsidRPr="00E05F64">
        <w:rPr>
          <w:rFonts w:ascii="Open Sans Light" w:hAnsi="Open Sans Light" w:cs="Open Sans Light"/>
          <w:sz w:val="21"/>
        </w:rPr>
        <w:t>watched and beat him if he fell asleep and let go of his hands.</w:t>
      </w:r>
    </w:p>
    <w:p w14:paraId="2C2F0475" w14:textId="77777777" w:rsidR="0069198D" w:rsidRPr="00E05F64" w:rsidRDefault="0069198D" w:rsidP="0069198D">
      <w:pPr>
        <w:spacing w:after="0" w:line="240" w:lineRule="auto"/>
        <w:jc w:val="both"/>
        <w:rPr>
          <w:rFonts w:ascii="Open Sans Light" w:hAnsi="Open Sans Light" w:cs="Open Sans Light"/>
          <w:sz w:val="21"/>
        </w:rPr>
      </w:pPr>
    </w:p>
    <w:p w14:paraId="22CAB706"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On 26 January 2018</w:t>
      </w:r>
      <w:r w:rsidR="00A123FA" w:rsidRPr="00E05F64">
        <w:rPr>
          <w:rFonts w:ascii="Open Sans Light" w:hAnsi="Open Sans Light" w:cs="Open Sans Light"/>
          <w:sz w:val="21"/>
        </w:rPr>
        <w:t>,</w:t>
      </w:r>
      <w:r w:rsidRPr="00E05F64">
        <w:rPr>
          <w:rFonts w:ascii="Open Sans Light" w:hAnsi="Open Sans Light" w:cs="Open Sans Light"/>
          <w:sz w:val="21"/>
        </w:rPr>
        <w:t xml:space="preserve"> at about 9</w:t>
      </w:r>
      <w:r w:rsidR="00FA100B" w:rsidRPr="00E05F64">
        <w:rPr>
          <w:rFonts w:ascii="Open Sans Light" w:hAnsi="Open Sans Light" w:cs="Open Sans Light"/>
          <w:sz w:val="21"/>
        </w:rPr>
        <w:t>:</w:t>
      </w:r>
      <w:r w:rsidRPr="00E05F64">
        <w:rPr>
          <w:rFonts w:ascii="Open Sans Light" w:hAnsi="Open Sans Light" w:cs="Open Sans Light"/>
          <w:sz w:val="21"/>
        </w:rPr>
        <w:t xml:space="preserve">10 am two </w:t>
      </w:r>
      <w:r w:rsidR="00FA100B" w:rsidRPr="00E05F64">
        <w:rPr>
          <w:rFonts w:ascii="Open Sans Light" w:hAnsi="Open Sans Light" w:cs="Open Sans Light"/>
          <w:sz w:val="21"/>
        </w:rPr>
        <w:t>police officials</w:t>
      </w:r>
      <w:r w:rsidRPr="00E05F64">
        <w:rPr>
          <w:rFonts w:ascii="Open Sans Light" w:hAnsi="Open Sans Light" w:cs="Open Sans Light"/>
          <w:sz w:val="21"/>
        </w:rPr>
        <w:t xml:space="preserve"> took him to Zafarabad district. At </w:t>
      </w:r>
      <w:r w:rsidR="00A123FA" w:rsidRPr="00E05F64">
        <w:rPr>
          <w:rFonts w:ascii="Open Sans Light" w:hAnsi="Open Sans Light" w:cs="Open Sans Light"/>
          <w:sz w:val="21"/>
        </w:rPr>
        <w:t>around 1</w:t>
      </w:r>
      <w:r w:rsidRPr="00E05F64">
        <w:rPr>
          <w:rFonts w:ascii="Open Sans Light" w:hAnsi="Open Sans Light" w:cs="Open Sans Light"/>
          <w:sz w:val="21"/>
        </w:rPr>
        <w:t xml:space="preserve">.00-1.30 pm they told Amonov to get out of the car to have a smoke. As Amonov stood by the car, a man approached and started to provoke him. The </w:t>
      </w:r>
      <w:r w:rsidR="00A123FA" w:rsidRPr="00E05F64">
        <w:rPr>
          <w:rFonts w:ascii="Open Sans Light" w:hAnsi="Open Sans Light" w:cs="Open Sans Light"/>
          <w:sz w:val="21"/>
        </w:rPr>
        <w:t xml:space="preserve">senior </w:t>
      </w:r>
      <w:r w:rsidR="00F341DB" w:rsidRPr="00E05F64">
        <w:rPr>
          <w:rFonts w:ascii="Open Sans Light" w:hAnsi="Open Sans Light" w:cs="Open Sans Light"/>
          <w:sz w:val="21"/>
        </w:rPr>
        <w:t xml:space="preserve">police </w:t>
      </w:r>
      <w:r w:rsidR="00A123FA" w:rsidRPr="00E05F64">
        <w:rPr>
          <w:rFonts w:ascii="Open Sans Light" w:hAnsi="Open Sans Light" w:cs="Open Sans Light"/>
          <w:sz w:val="21"/>
        </w:rPr>
        <w:t xml:space="preserve">official </w:t>
      </w:r>
      <w:r w:rsidRPr="00E05F64">
        <w:rPr>
          <w:rFonts w:ascii="Open Sans Light" w:hAnsi="Open Sans Light" w:cs="Open Sans Light"/>
          <w:sz w:val="21"/>
        </w:rPr>
        <w:t>of S</w:t>
      </w:r>
      <w:r w:rsidR="00FA100B" w:rsidRPr="00E05F64">
        <w:rPr>
          <w:rFonts w:ascii="Open Sans Light" w:hAnsi="Open Sans Light" w:cs="Open Sans Light"/>
          <w:sz w:val="21"/>
        </w:rPr>
        <w:t>u</w:t>
      </w:r>
      <w:r w:rsidRPr="00E05F64">
        <w:rPr>
          <w:rFonts w:ascii="Open Sans Light" w:hAnsi="Open Sans Light" w:cs="Open Sans Light"/>
          <w:sz w:val="21"/>
        </w:rPr>
        <w:t xml:space="preserve">ghd </w:t>
      </w:r>
      <w:r w:rsidR="00A567A1" w:rsidRPr="00E05F64">
        <w:rPr>
          <w:rFonts w:ascii="Open Sans Light" w:hAnsi="Open Sans Light" w:cs="Open Sans Light"/>
          <w:sz w:val="21"/>
        </w:rPr>
        <w:t>R</w:t>
      </w:r>
      <w:r w:rsidR="00F341DB" w:rsidRPr="00E05F64">
        <w:rPr>
          <w:rFonts w:ascii="Open Sans Light" w:hAnsi="Open Sans Light" w:cs="Open Sans Light"/>
          <w:sz w:val="21"/>
        </w:rPr>
        <w:t>egion</w:t>
      </w:r>
      <w:r w:rsidR="00A567A1" w:rsidRPr="00E05F64">
        <w:rPr>
          <w:rFonts w:ascii="Open Sans Light" w:hAnsi="Open Sans Light" w:cs="Open Sans Light"/>
          <w:sz w:val="21"/>
        </w:rPr>
        <w:t>’s Internal Affairs Directorate</w:t>
      </w:r>
      <w:r w:rsidR="00F341DB" w:rsidRPr="00E05F64">
        <w:rPr>
          <w:rFonts w:ascii="Open Sans Light" w:hAnsi="Open Sans Light" w:cs="Open Sans Light"/>
          <w:sz w:val="21"/>
        </w:rPr>
        <w:t xml:space="preserve"> </w:t>
      </w:r>
      <w:r w:rsidRPr="00E05F64">
        <w:rPr>
          <w:rFonts w:ascii="Open Sans Light" w:hAnsi="Open Sans Light" w:cs="Open Sans Light"/>
          <w:sz w:val="21"/>
        </w:rPr>
        <w:t xml:space="preserve">went up to them and, grabbing their clothes, pushed them together in an imitation fight. At that moment a district police inspector appeared and Amonov was taken to the Zafarabad </w:t>
      </w:r>
      <w:r w:rsidR="000778F8">
        <w:rPr>
          <w:rFonts w:ascii="Open Sans Light" w:hAnsi="Open Sans Light" w:cs="Open Sans Light"/>
          <w:sz w:val="21"/>
        </w:rPr>
        <w:t>P</w:t>
      </w:r>
      <w:r w:rsidRPr="00E05F64">
        <w:rPr>
          <w:rFonts w:ascii="Open Sans Light" w:hAnsi="Open Sans Light" w:cs="Open Sans Light"/>
          <w:sz w:val="21"/>
        </w:rPr>
        <w:t xml:space="preserve">olice </w:t>
      </w:r>
      <w:r w:rsidR="000778F8">
        <w:rPr>
          <w:rFonts w:ascii="Open Sans Light" w:hAnsi="Open Sans Light" w:cs="Open Sans Light"/>
          <w:sz w:val="21"/>
        </w:rPr>
        <w:t>S</w:t>
      </w:r>
      <w:r w:rsidRPr="00E05F64">
        <w:rPr>
          <w:rFonts w:ascii="Open Sans Light" w:hAnsi="Open Sans Light" w:cs="Open Sans Light"/>
          <w:sz w:val="21"/>
        </w:rPr>
        <w:t>tation where he was detained for disorderly conduct</w:t>
      </w:r>
      <w:r w:rsidR="00F900BC" w:rsidRPr="00E05F64">
        <w:rPr>
          <w:rFonts w:ascii="Open Sans Light" w:hAnsi="Open Sans Light" w:cs="Open Sans Light"/>
          <w:sz w:val="21"/>
        </w:rPr>
        <w:t xml:space="preserve"> under Article 460 of the </w:t>
      </w:r>
      <w:r w:rsidRPr="00E05F64">
        <w:rPr>
          <w:rFonts w:ascii="Open Sans Light" w:hAnsi="Open Sans Light" w:cs="Open Sans Light"/>
          <w:sz w:val="21"/>
        </w:rPr>
        <w:t xml:space="preserve">Code of Administrative Offences. The man who had approached Amonov was not taken to the police station.  </w:t>
      </w:r>
    </w:p>
    <w:p w14:paraId="55DC35B3" w14:textId="77777777" w:rsidR="0069198D" w:rsidRPr="00E05F64" w:rsidRDefault="0069198D" w:rsidP="0069198D">
      <w:pPr>
        <w:spacing w:after="0" w:line="240" w:lineRule="auto"/>
        <w:jc w:val="both"/>
        <w:rPr>
          <w:rFonts w:ascii="Open Sans Light" w:hAnsi="Open Sans Light" w:cs="Open Sans Light"/>
          <w:sz w:val="21"/>
        </w:rPr>
      </w:pPr>
    </w:p>
    <w:p w14:paraId="7C04E9AB" w14:textId="77777777" w:rsidR="0069198D" w:rsidRPr="00E05F64" w:rsidRDefault="008C5BE3" w:rsidP="0069198D">
      <w:pPr>
        <w:spacing w:after="0" w:line="240" w:lineRule="auto"/>
        <w:jc w:val="both"/>
        <w:rPr>
          <w:rFonts w:ascii="Open Sans Light" w:hAnsi="Open Sans Light" w:cs="Open Sans Light"/>
          <w:b/>
          <w:sz w:val="21"/>
        </w:rPr>
      </w:pPr>
      <w:r w:rsidRPr="00E05F64">
        <w:rPr>
          <w:rFonts w:ascii="Open Sans Light" w:hAnsi="Open Sans Light" w:cs="Open Sans Light"/>
          <w:sz w:val="21"/>
        </w:rPr>
        <w:t>The same day, a</w:t>
      </w:r>
      <w:r w:rsidR="0069198D" w:rsidRPr="00E05F64">
        <w:rPr>
          <w:rFonts w:ascii="Open Sans Light" w:hAnsi="Open Sans Light" w:cs="Open Sans Light"/>
          <w:sz w:val="21"/>
        </w:rPr>
        <w:t xml:space="preserve">t about 4:00 pm, </w:t>
      </w:r>
      <w:r w:rsidR="00A05CFB" w:rsidRPr="00E05F64">
        <w:rPr>
          <w:rFonts w:ascii="Open Sans Light" w:hAnsi="Open Sans Light" w:cs="Open Sans Light"/>
          <w:sz w:val="21"/>
        </w:rPr>
        <w:t xml:space="preserve">Zafarabad </w:t>
      </w:r>
      <w:r w:rsidR="000778F8">
        <w:rPr>
          <w:rFonts w:ascii="Open Sans Light" w:hAnsi="Open Sans Light" w:cs="Open Sans Light"/>
          <w:sz w:val="21"/>
        </w:rPr>
        <w:t>A</w:t>
      </w:r>
      <w:r w:rsidR="000778F8" w:rsidRPr="00E05F64">
        <w:rPr>
          <w:rFonts w:ascii="Open Sans Light" w:hAnsi="Open Sans Light" w:cs="Open Sans Light"/>
          <w:sz w:val="21"/>
        </w:rPr>
        <w:t xml:space="preserve">dministrative </w:t>
      </w:r>
      <w:r w:rsidR="000778F8">
        <w:rPr>
          <w:rFonts w:ascii="Open Sans Light" w:hAnsi="Open Sans Light" w:cs="Open Sans Light"/>
          <w:sz w:val="21"/>
        </w:rPr>
        <w:t>C</w:t>
      </w:r>
      <w:r w:rsidR="00A05CFB" w:rsidRPr="00E05F64">
        <w:rPr>
          <w:rFonts w:ascii="Open Sans Light" w:hAnsi="Open Sans Light" w:cs="Open Sans Light"/>
          <w:sz w:val="21"/>
        </w:rPr>
        <w:t xml:space="preserve">ourt heard the case and </w:t>
      </w:r>
      <w:r w:rsidR="0069198D" w:rsidRPr="00E05F64">
        <w:rPr>
          <w:rFonts w:ascii="Open Sans Light" w:hAnsi="Open Sans Light" w:cs="Open Sans Light"/>
          <w:sz w:val="21"/>
        </w:rPr>
        <w:t>Amonov told the judge that the police officers had tortured him</w:t>
      </w:r>
      <w:r w:rsidR="00146E62" w:rsidRPr="00E05F64">
        <w:rPr>
          <w:rFonts w:ascii="Open Sans Light" w:hAnsi="Open Sans Light" w:cs="Open Sans Light"/>
          <w:sz w:val="21"/>
        </w:rPr>
        <w:t xml:space="preserve">. The judge </w:t>
      </w:r>
      <w:r w:rsidR="0069198D" w:rsidRPr="00E05F64">
        <w:rPr>
          <w:rFonts w:ascii="Open Sans Light" w:hAnsi="Open Sans Light" w:cs="Open Sans Light"/>
          <w:sz w:val="21"/>
        </w:rPr>
        <w:t>took no action</w:t>
      </w:r>
      <w:r w:rsidR="00A05CFB" w:rsidRPr="00E05F64">
        <w:rPr>
          <w:rFonts w:ascii="Open Sans Light" w:hAnsi="Open Sans Light" w:cs="Open Sans Light"/>
          <w:sz w:val="21"/>
        </w:rPr>
        <w:t xml:space="preserve"> </w:t>
      </w:r>
      <w:r w:rsidR="00146E62" w:rsidRPr="00E05F64">
        <w:rPr>
          <w:rFonts w:ascii="Open Sans Light" w:hAnsi="Open Sans Light" w:cs="Open Sans Light"/>
          <w:sz w:val="21"/>
        </w:rPr>
        <w:t xml:space="preserve">on the allegations </w:t>
      </w:r>
      <w:r w:rsidR="00A05CFB" w:rsidRPr="00E05F64">
        <w:rPr>
          <w:rFonts w:ascii="Open Sans Light" w:hAnsi="Open Sans Light" w:cs="Open Sans Light"/>
          <w:sz w:val="21"/>
        </w:rPr>
        <w:t xml:space="preserve">and </w:t>
      </w:r>
      <w:r w:rsidR="0069198D" w:rsidRPr="00E05F64">
        <w:rPr>
          <w:rFonts w:ascii="Open Sans Light" w:hAnsi="Open Sans Light" w:cs="Open Sans Light"/>
          <w:sz w:val="21"/>
        </w:rPr>
        <w:t xml:space="preserve">ruled to detain Amonov under administrative arrest for six days. He was subsequently taken to the Zafarabad </w:t>
      </w:r>
      <w:r w:rsidR="000778F8">
        <w:rPr>
          <w:rFonts w:ascii="Open Sans Light" w:hAnsi="Open Sans Light" w:cs="Open Sans Light"/>
          <w:sz w:val="21"/>
        </w:rPr>
        <w:t>D</w:t>
      </w:r>
      <w:r w:rsidR="0069198D" w:rsidRPr="00E05F64">
        <w:rPr>
          <w:rFonts w:ascii="Open Sans Light" w:hAnsi="Open Sans Light" w:cs="Open Sans Light"/>
          <w:sz w:val="21"/>
        </w:rPr>
        <w:t xml:space="preserve">istrict </w:t>
      </w:r>
      <w:r w:rsidR="000778F8">
        <w:rPr>
          <w:rFonts w:ascii="Open Sans Light" w:hAnsi="Open Sans Light" w:cs="Open Sans Light"/>
          <w:sz w:val="21"/>
        </w:rPr>
        <w:t>P</w:t>
      </w:r>
      <w:r w:rsidR="0069198D" w:rsidRPr="00E05F64">
        <w:rPr>
          <w:rFonts w:ascii="Open Sans Light" w:hAnsi="Open Sans Light" w:cs="Open Sans Light"/>
          <w:sz w:val="21"/>
        </w:rPr>
        <w:t xml:space="preserve">olice </w:t>
      </w:r>
      <w:r w:rsidR="000778F8">
        <w:rPr>
          <w:rFonts w:ascii="Open Sans Light" w:hAnsi="Open Sans Light" w:cs="Open Sans Light"/>
          <w:sz w:val="21"/>
        </w:rPr>
        <w:t>S</w:t>
      </w:r>
      <w:r w:rsidR="0069198D" w:rsidRPr="00E05F64">
        <w:rPr>
          <w:rFonts w:ascii="Open Sans Light" w:hAnsi="Open Sans Light" w:cs="Open Sans Light"/>
          <w:sz w:val="21"/>
        </w:rPr>
        <w:t xml:space="preserve">tation, his personal details were recorded, and, 15 minutes later and in violation of the court order, he was transferred to Buston </w:t>
      </w:r>
      <w:r w:rsidR="000778F8">
        <w:rPr>
          <w:rFonts w:ascii="Open Sans Light" w:hAnsi="Open Sans Light" w:cs="Open Sans Light"/>
          <w:sz w:val="21"/>
        </w:rPr>
        <w:t>P</w:t>
      </w:r>
      <w:r w:rsidR="0069198D" w:rsidRPr="00E05F64">
        <w:rPr>
          <w:rFonts w:ascii="Open Sans Light" w:hAnsi="Open Sans Light" w:cs="Open Sans Light"/>
          <w:sz w:val="21"/>
        </w:rPr>
        <w:t xml:space="preserve">olice </w:t>
      </w:r>
      <w:r w:rsidR="000778F8">
        <w:rPr>
          <w:rFonts w:ascii="Open Sans Light" w:hAnsi="Open Sans Light" w:cs="Open Sans Light"/>
          <w:sz w:val="21"/>
        </w:rPr>
        <w:t>S</w:t>
      </w:r>
      <w:r w:rsidR="0069198D" w:rsidRPr="00E05F64">
        <w:rPr>
          <w:rFonts w:ascii="Open Sans Light" w:hAnsi="Open Sans Light" w:cs="Open Sans Light"/>
          <w:sz w:val="21"/>
        </w:rPr>
        <w:t>tation.</w:t>
      </w:r>
      <w:r w:rsidR="0069198D" w:rsidRPr="00E05F64">
        <w:rPr>
          <w:rFonts w:ascii="Open Sans Light" w:hAnsi="Open Sans Light" w:cs="Open Sans Light"/>
          <w:b/>
          <w:sz w:val="21"/>
        </w:rPr>
        <w:t xml:space="preserve"> </w:t>
      </w:r>
    </w:p>
    <w:p w14:paraId="63853690" w14:textId="77777777" w:rsidR="0069198D" w:rsidRPr="00E05F64" w:rsidRDefault="0069198D" w:rsidP="0069198D">
      <w:pPr>
        <w:spacing w:after="0" w:line="240" w:lineRule="auto"/>
        <w:jc w:val="both"/>
        <w:rPr>
          <w:rFonts w:ascii="Open Sans Light" w:hAnsi="Open Sans Light" w:cs="Open Sans Light"/>
          <w:sz w:val="21"/>
        </w:rPr>
      </w:pPr>
    </w:p>
    <w:p w14:paraId="088B0C74"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lastRenderedPageBreak/>
        <w:t xml:space="preserve">Between 7:00 and 9:00 pm that evening, he was </w:t>
      </w:r>
      <w:r w:rsidR="00F341DB" w:rsidRPr="00E05F64">
        <w:rPr>
          <w:rFonts w:ascii="Open Sans Light" w:hAnsi="Open Sans Light" w:cs="Open Sans Light"/>
          <w:sz w:val="21"/>
        </w:rPr>
        <w:t xml:space="preserve">reportedly </w:t>
      </w:r>
      <w:r w:rsidRPr="00E05F64">
        <w:rPr>
          <w:rFonts w:ascii="Open Sans Light" w:hAnsi="Open Sans Light" w:cs="Open Sans Light"/>
          <w:sz w:val="21"/>
        </w:rPr>
        <w:t xml:space="preserve">taken to the duty office of the police station where about six or seven police officers insulted him and threatened to rape his wife and sisters if he did not confess. He denied committing any crime. The officers then </w:t>
      </w:r>
      <w:r w:rsidR="007570BB" w:rsidRPr="00E05F64">
        <w:rPr>
          <w:rFonts w:ascii="Open Sans Light" w:hAnsi="Open Sans Light" w:cs="Open Sans Light"/>
          <w:sz w:val="21"/>
        </w:rPr>
        <w:t xml:space="preserve">reportedly </w:t>
      </w:r>
      <w:r w:rsidRPr="00E05F64">
        <w:rPr>
          <w:rFonts w:ascii="Open Sans Light" w:hAnsi="Open Sans Light" w:cs="Open Sans Light"/>
          <w:sz w:val="21"/>
        </w:rPr>
        <w:t xml:space="preserve">put a bag over his head, took him to another office and attached electric currents to </w:t>
      </w:r>
      <w:r w:rsidR="00F341DB" w:rsidRPr="00E05F64">
        <w:rPr>
          <w:rFonts w:ascii="Open Sans Light" w:hAnsi="Open Sans Light" w:cs="Open Sans Light"/>
          <w:sz w:val="21"/>
        </w:rPr>
        <w:t>different parts of his body</w:t>
      </w:r>
      <w:r w:rsidRPr="00E05F64">
        <w:rPr>
          <w:rFonts w:ascii="Open Sans Light" w:hAnsi="Open Sans Light" w:cs="Open Sans Light"/>
          <w:sz w:val="21"/>
        </w:rPr>
        <w:t>. This lasted for three hours until Amonov confessed.</w:t>
      </w:r>
    </w:p>
    <w:p w14:paraId="59698552" w14:textId="77777777" w:rsidR="0069198D" w:rsidRPr="00E05F64" w:rsidRDefault="0069198D" w:rsidP="0069198D">
      <w:pPr>
        <w:spacing w:after="0" w:line="240" w:lineRule="auto"/>
        <w:jc w:val="both"/>
        <w:rPr>
          <w:rFonts w:ascii="Open Sans Light" w:hAnsi="Open Sans Light" w:cs="Open Sans Light"/>
          <w:sz w:val="21"/>
        </w:rPr>
      </w:pPr>
    </w:p>
    <w:p w14:paraId="402C8A0F"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 xml:space="preserve">Amonov told the head police officer that he did not attend school past the first grade and is illiterate. However, </w:t>
      </w:r>
      <w:r w:rsidR="007570BB" w:rsidRPr="00E05F64">
        <w:rPr>
          <w:rFonts w:ascii="Open Sans Light" w:hAnsi="Open Sans Light" w:cs="Open Sans Light"/>
          <w:sz w:val="21"/>
        </w:rPr>
        <w:t>t</w:t>
      </w:r>
      <w:r w:rsidRPr="00E05F64">
        <w:rPr>
          <w:rFonts w:ascii="Open Sans Light" w:hAnsi="Open Sans Light" w:cs="Open Sans Light"/>
          <w:sz w:val="21"/>
        </w:rPr>
        <w:t>he</w:t>
      </w:r>
      <w:r w:rsidR="007570BB" w:rsidRPr="00E05F64">
        <w:rPr>
          <w:rFonts w:ascii="Open Sans Light" w:hAnsi="Open Sans Light" w:cs="Open Sans Light"/>
          <w:sz w:val="21"/>
        </w:rPr>
        <w:t xml:space="preserve"> officer</w:t>
      </w:r>
      <w:r w:rsidRPr="00E05F64">
        <w:rPr>
          <w:rFonts w:ascii="Open Sans Light" w:hAnsi="Open Sans Light" w:cs="Open Sans Light"/>
          <w:sz w:val="21"/>
        </w:rPr>
        <w:t xml:space="preserve"> refused to read out the confession and Amonov signed it without understanding what it said. The police officer then told him what to say when he gave evidence about the murder. </w:t>
      </w:r>
    </w:p>
    <w:p w14:paraId="07B9312D" w14:textId="77777777" w:rsidR="0069198D" w:rsidRPr="00E05F64" w:rsidRDefault="0069198D" w:rsidP="0069198D">
      <w:pPr>
        <w:spacing w:after="0" w:line="240" w:lineRule="auto"/>
        <w:jc w:val="both"/>
        <w:rPr>
          <w:rFonts w:ascii="Open Sans Light" w:hAnsi="Open Sans Light" w:cs="Open Sans Light"/>
          <w:sz w:val="21"/>
        </w:rPr>
      </w:pPr>
    </w:p>
    <w:p w14:paraId="66A04903" w14:textId="77777777" w:rsidR="0069198D" w:rsidRPr="00E05F64" w:rsidRDefault="0069198D" w:rsidP="0069198D">
      <w:pPr>
        <w:spacing w:after="0" w:line="240" w:lineRule="auto"/>
        <w:jc w:val="both"/>
        <w:rPr>
          <w:rFonts w:ascii="Open Sans Light" w:hAnsi="Open Sans Light" w:cs="Open Sans Light"/>
          <w:b/>
          <w:sz w:val="21"/>
        </w:rPr>
      </w:pPr>
      <w:r w:rsidRPr="00E05F64">
        <w:rPr>
          <w:rFonts w:ascii="Open Sans Light" w:hAnsi="Open Sans Light" w:cs="Open Sans Light"/>
          <w:sz w:val="21"/>
        </w:rPr>
        <w:t xml:space="preserve">Amonov was then taken back to the </w:t>
      </w:r>
      <w:r w:rsidR="00F341DB" w:rsidRPr="00E05F64">
        <w:rPr>
          <w:rFonts w:ascii="Open Sans Light" w:hAnsi="Open Sans Light" w:cs="Open Sans Light"/>
          <w:sz w:val="21"/>
        </w:rPr>
        <w:t xml:space="preserve">temporary detention facility of </w:t>
      </w:r>
      <w:r w:rsidRPr="00E05F64">
        <w:rPr>
          <w:rFonts w:ascii="Open Sans Light" w:hAnsi="Open Sans Light" w:cs="Open Sans Light"/>
          <w:sz w:val="21"/>
        </w:rPr>
        <w:t>Zafarabad and held in a cell overnight. On 27 January he was charged with murder, under Article 104</w:t>
      </w:r>
      <w:r w:rsidR="00F341DB" w:rsidRPr="00E05F64">
        <w:rPr>
          <w:rFonts w:ascii="Open Sans Light" w:hAnsi="Open Sans Light" w:cs="Open Sans Light"/>
          <w:sz w:val="21"/>
        </w:rPr>
        <w:t xml:space="preserve">, part </w:t>
      </w:r>
      <w:r w:rsidRPr="00E05F64">
        <w:rPr>
          <w:rFonts w:ascii="Open Sans Light" w:hAnsi="Open Sans Light" w:cs="Open Sans Light"/>
          <w:sz w:val="21"/>
        </w:rPr>
        <w:t xml:space="preserve">1 of the Criminal Code. </w:t>
      </w:r>
    </w:p>
    <w:p w14:paraId="2E1DE4BD" w14:textId="77777777" w:rsidR="0069198D" w:rsidRPr="00E05F64" w:rsidRDefault="0069198D" w:rsidP="0069198D">
      <w:pPr>
        <w:spacing w:after="0" w:line="240" w:lineRule="auto"/>
        <w:jc w:val="both"/>
        <w:rPr>
          <w:rFonts w:ascii="Open Sans Light" w:hAnsi="Open Sans Light" w:cs="Open Sans Light"/>
          <w:color w:val="FF0000"/>
          <w:sz w:val="21"/>
        </w:rPr>
      </w:pPr>
    </w:p>
    <w:p w14:paraId="4BDCE8AC"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 xml:space="preserve">A medical examination concluded on 28 January 2018 that there were no signs of bodily injuries on Amonov's body. Amonov’s lawyer reports that the police officers used techniques which did not leave marks, including striking Amonov through his clothes. </w:t>
      </w:r>
    </w:p>
    <w:p w14:paraId="74D6E94B" w14:textId="77777777" w:rsidR="0069198D" w:rsidRPr="00E05F64" w:rsidRDefault="0069198D" w:rsidP="0069198D">
      <w:pPr>
        <w:spacing w:after="0" w:line="240" w:lineRule="auto"/>
        <w:jc w:val="both"/>
        <w:rPr>
          <w:rFonts w:ascii="Open Sans Light" w:hAnsi="Open Sans Light" w:cs="Open Sans Light"/>
          <w:b/>
          <w:sz w:val="21"/>
        </w:rPr>
      </w:pPr>
    </w:p>
    <w:p w14:paraId="73C0E824"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 xml:space="preserve">Only on 29 January 2018 was a detention report drawn up. While in the </w:t>
      </w:r>
      <w:r w:rsidR="007570BB" w:rsidRPr="00E05F64">
        <w:rPr>
          <w:rFonts w:ascii="Open Sans Light" w:hAnsi="Open Sans Light" w:cs="Open Sans Light"/>
          <w:sz w:val="21"/>
        </w:rPr>
        <w:t xml:space="preserve">detention </w:t>
      </w:r>
      <w:r w:rsidR="00F341DB" w:rsidRPr="00E05F64">
        <w:rPr>
          <w:rFonts w:ascii="Open Sans Light" w:hAnsi="Open Sans Light" w:cs="Open Sans Light"/>
          <w:sz w:val="21"/>
        </w:rPr>
        <w:t xml:space="preserve">in </w:t>
      </w:r>
      <w:r w:rsidRPr="00E05F64">
        <w:rPr>
          <w:rFonts w:ascii="Open Sans Light" w:hAnsi="Open Sans Light" w:cs="Open Sans Light"/>
          <w:sz w:val="21"/>
        </w:rPr>
        <w:t xml:space="preserve">Zafarabad Amonov's health deteriorated, he did not eat for several days and his hands and feet were numb. An ambulance was called twice. Amonov later told his lawyer that on 4 February 2018 the doctor concluded that </w:t>
      </w:r>
      <w:r w:rsidR="00F341DB" w:rsidRPr="00E05F64">
        <w:rPr>
          <w:rFonts w:ascii="Open Sans Light" w:hAnsi="Open Sans Light" w:cs="Open Sans Light"/>
          <w:sz w:val="21"/>
        </w:rPr>
        <w:t xml:space="preserve">he </w:t>
      </w:r>
      <w:r w:rsidRPr="00E05F64">
        <w:rPr>
          <w:rFonts w:ascii="Open Sans Light" w:hAnsi="Open Sans Light" w:cs="Open Sans Light"/>
          <w:sz w:val="21"/>
        </w:rPr>
        <w:t xml:space="preserve">was healthy. The second time on 6 February an ambulance was called after Amonov complained of bleeding from the anus.  </w:t>
      </w:r>
    </w:p>
    <w:p w14:paraId="4A969DB2" w14:textId="77777777" w:rsidR="0069198D" w:rsidRPr="00E05F64" w:rsidRDefault="0069198D" w:rsidP="0069198D">
      <w:pPr>
        <w:spacing w:after="0" w:line="240" w:lineRule="auto"/>
        <w:jc w:val="both"/>
        <w:rPr>
          <w:rFonts w:ascii="Open Sans Light" w:hAnsi="Open Sans Light" w:cs="Open Sans Light"/>
          <w:b/>
          <w:sz w:val="21"/>
        </w:rPr>
      </w:pPr>
    </w:p>
    <w:p w14:paraId="0F2C8FCE"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 xml:space="preserve">On 1 February, Zafarabad district court ruled to detain Amonov pending the trial. On 3 February, Amonov refused to testify during the preliminary investigation in the prosecutor's office of the Zafarabad district </w:t>
      </w:r>
      <w:r w:rsidR="002C59A5" w:rsidRPr="00E05F64">
        <w:rPr>
          <w:rFonts w:ascii="Open Sans Light" w:hAnsi="Open Sans Light" w:cs="Open Sans Light"/>
          <w:sz w:val="21"/>
        </w:rPr>
        <w:t xml:space="preserve">and </w:t>
      </w:r>
      <w:r w:rsidRPr="00E05F64">
        <w:rPr>
          <w:rFonts w:ascii="Open Sans Light" w:hAnsi="Open Sans Light" w:cs="Open Sans Light"/>
          <w:sz w:val="21"/>
        </w:rPr>
        <w:t>withdrew his testimony as it had been given under torture. He was represented by two lawyers at the hearing, one state appointed and one appointed by his relatives. On 8 February he was transferred to S</w:t>
      </w:r>
      <w:r w:rsidR="00F341DB" w:rsidRPr="00E05F64">
        <w:rPr>
          <w:rFonts w:ascii="Open Sans Light" w:hAnsi="Open Sans Light" w:cs="Open Sans Light"/>
          <w:sz w:val="21"/>
        </w:rPr>
        <w:t>IZO</w:t>
      </w:r>
      <w:r w:rsidRPr="00E05F64">
        <w:rPr>
          <w:rFonts w:ascii="Open Sans Light" w:hAnsi="Open Sans Light" w:cs="Open Sans Light"/>
          <w:sz w:val="21"/>
        </w:rPr>
        <w:t>-5 in Istaravshan to await trial.</w:t>
      </w:r>
    </w:p>
    <w:p w14:paraId="3B959905" w14:textId="77777777" w:rsidR="0069198D" w:rsidRPr="00E05F64" w:rsidRDefault="0069198D" w:rsidP="0069198D">
      <w:pPr>
        <w:spacing w:after="0" w:line="240" w:lineRule="auto"/>
        <w:jc w:val="both"/>
        <w:rPr>
          <w:rFonts w:ascii="Open Sans Light" w:hAnsi="Open Sans Light" w:cs="Open Sans Light"/>
          <w:sz w:val="21"/>
        </w:rPr>
      </w:pPr>
    </w:p>
    <w:p w14:paraId="751C1DB8"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 xml:space="preserve">On 19 March Amonov’s brother Fakhriddin filed a complaint regarding the illegal detention and use of torture to the President, the Supreme Court, the Minister of Internal Affairs and the Minister of Justice. </w:t>
      </w:r>
      <w:r w:rsidR="002C59A5" w:rsidRPr="00E05F64">
        <w:rPr>
          <w:rFonts w:ascii="Open Sans Light" w:hAnsi="Open Sans Light" w:cs="Open Sans Light"/>
          <w:sz w:val="21"/>
        </w:rPr>
        <w:t xml:space="preserve">The complaint </w:t>
      </w:r>
      <w:r w:rsidRPr="00E05F64">
        <w:rPr>
          <w:rFonts w:ascii="Open Sans Light" w:hAnsi="Open Sans Light" w:cs="Open Sans Light"/>
          <w:sz w:val="21"/>
        </w:rPr>
        <w:t xml:space="preserve">was redirected to Zafarabad district court. </w:t>
      </w:r>
    </w:p>
    <w:p w14:paraId="52AD11EE" w14:textId="77777777" w:rsidR="0069198D" w:rsidRPr="00E05F64" w:rsidRDefault="0069198D" w:rsidP="0069198D">
      <w:pPr>
        <w:spacing w:after="0" w:line="240" w:lineRule="auto"/>
        <w:jc w:val="both"/>
        <w:rPr>
          <w:rFonts w:ascii="Open Sans Light" w:hAnsi="Open Sans Light" w:cs="Open Sans Light"/>
          <w:color w:val="FF0000"/>
          <w:sz w:val="21"/>
        </w:rPr>
      </w:pPr>
    </w:p>
    <w:p w14:paraId="5495BB7D"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During the trial in March Amonov stated that he had been tortured by officers of the Ministry of Internal Affairs in S</w:t>
      </w:r>
      <w:r w:rsidR="00FA100B" w:rsidRPr="00E05F64">
        <w:rPr>
          <w:rFonts w:ascii="Open Sans Light" w:hAnsi="Open Sans Light" w:cs="Open Sans Light"/>
          <w:sz w:val="21"/>
        </w:rPr>
        <w:t>u</w:t>
      </w:r>
      <w:r w:rsidRPr="00E05F64">
        <w:rPr>
          <w:rFonts w:ascii="Open Sans Light" w:hAnsi="Open Sans Light" w:cs="Open Sans Light"/>
          <w:sz w:val="21"/>
        </w:rPr>
        <w:t>ghd</w:t>
      </w:r>
      <w:r w:rsidR="003A6B7D" w:rsidRPr="00E05F64">
        <w:rPr>
          <w:rFonts w:ascii="Open Sans Light" w:hAnsi="Open Sans Light" w:cs="Open Sans Light"/>
          <w:sz w:val="21"/>
        </w:rPr>
        <w:t>, but the judge did not take any measures</w:t>
      </w:r>
      <w:r w:rsidRPr="00E05F64">
        <w:rPr>
          <w:rFonts w:ascii="Open Sans Light" w:hAnsi="Open Sans Light" w:cs="Open Sans Light"/>
          <w:sz w:val="21"/>
        </w:rPr>
        <w:t xml:space="preserve">. The </w:t>
      </w:r>
      <w:r w:rsidR="002C59A5" w:rsidRPr="00E05F64">
        <w:rPr>
          <w:rFonts w:ascii="Open Sans Light" w:hAnsi="Open Sans Light" w:cs="Open Sans Light"/>
          <w:sz w:val="21"/>
        </w:rPr>
        <w:t xml:space="preserve">senior official of the Ministry of Internal Affairs </w:t>
      </w:r>
      <w:r w:rsidR="00540693" w:rsidRPr="00E05F64">
        <w:rPr>
          <w:rFonts w:ascii="Open Sans Light" w:hAnsi="Open Sans Light" w:cs="Open Sans Light"/>
          <w:sz w:val="21"/>
        </w:rPr>
        <w:t>who is reportedly implicated in Amonov’s arbitrary detention and abuse</w:t>
      </w:r>
      <w:r w:rsidR="002C59A5" w:rsidRPr="00E05F64">
        <w:rPr>
          <w:rFonts w:ascii="Open Sans Light" w:hAnsi="Open Sans Light" w:cs="Open Sans Light"/>
          <w:sz w:val="21"/>
        </w:rPr>
        <w:t xml:space="preserve"> </w:t>
      </w:r>
      <w:r w:rsidRPr="00E05F64">
        <w:rPr>
          <w:rFonts w:ascii="Open Sans Light" w:hAnsi="Open Sans Light" w:cs="Open Sans Light"/>
          <w:sz w:val="21"/>
        </w:rPr>
        <w:t xml:space="preserve">was summoned to court. On 16 November 2018 Zafarabad district court found Amonov guilty under </w:t>
      </w:r>
      <w:r w:rsidR="002C59A5" w:rsidRPr="00E05F64">
        <w:rPr>
          <w:rFonts w:ascii="Open Sans Light" w:hAnsi="Open Sans Light" w:cs="Open Sans Light"/>
          <w:sz w:val="21"/>
        </w:rPr>
        <w:t>A</w:t>
      </w:r>
      <w:r w:rsidRPr="00E05F64">
        <w:rPr>
          <w:rFonts w:ascii="Open Sans Light" w:hAnsi="Open Sans Light" w:cs="Open Sans Light"/>
          <w:sz w:val="21"/>
        </w:rPr>
        <w:t>rticle 104</w:t>
      </w:r>
      <w:r w:rsidR="002C59A5" w:rsidRPr="00E05F64">
        <w:rPr>
          <w:rFonts w:ascii="Open Sans Light" w:hAnsi="Open Sans Light" w:cs="Open Sans Light"/>
          <w:sz w:val="21"/>
        </w:rPr>
        <w:t>,</w:t>
      </w:r>
      <w:r w:rsidRPr="00E05F64">
        <w:rPr>
          <w:rFonts w:ascii="Open Sans Light" w:hAnsi="Open Sans Light" w:cs="Open Sans Light"/>
          <w:sz w:val="21"/>
        </w:rPr>
        <w:t xml:space="preserve"> part 1 of the Criminal Code and sentenced him to 11 years’ imprisonment in a high-security penal colony. This term was reduced by two years after an amnesty was applied. </w:t>
      </w:r>
    </w:p>
    <w:p w14:paraId="0F46970F"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 </w:t>
      </w:r>
    </w:p>
    <w:p w14:paraId="221DDC77"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On 25 January 2019</w:t>
      </w:r>
      <w:r w:rsidR="00540693" w:rsidRPr="00E05F64">
        <w:rPr>
          <w:rFonts w:ascii="Open Sans Light" w:hAnsi="Open Sans Light" w:cs="Open Sans Light"/>
          <w:sz w:val="21"/>
        </w:rPr>
        <w:t>,</w:t>
      </w:r>
      <w:r w:rsidRPr="00E05F64">
        <w:rPr>
          <w:rFonts w:ascii="Open Sans Light" w:hAnsi="Open Sans Light" w:cs="Open Sans Light"/>
          <w:sz w:val="21"/>
        </w:rPr>
        <w:t xml:space="preserve"> Amonov’s lawyer requested information about </w:t>
      </w:r>
      <w:r w:rsidR="00540693" w:rsidRPr="00E05F64">
        <w:rPr>
          <w:rFonts w:ascii="Open Sans Light" w:hAnsi="Open Sans Light" w:cs="Open Sans Light"/>
          <w:sz w:val="21"/>
        </w:rPr>
        <w:t xml:space="preserve">his client’s </w:t>
      </w:r>
      <w:r w:rsidRPr="00E05F64">
        <w:rPr>
          <w:rFonts w:ascii="Open Sans Light" w:hAnsi="Open Sans Light" w:cs="Open Sans Light"/>
          <w:sz w:val="21"/>
        </w:rPr>
        <w:t>state of health on admission to Istaravshan SIZO-5 in February 2018</w:t>
      </w:r>
      <w:r w:rsidR="00E4597C" w:rsidRPr="00E05F64">
        <w:rPr>
          <w:rFonts w:ascii="Open Sans Light" w:hAnsi="Open Sans Light" w:cs="Open Sans Light"/>
          <w:sz w:val="21"/>
        </w:rPr>
        <w:t xml:space="preserve">, but he </w:t>
      </w:r>
      <w:r w:rsidRPr="00E05F64">
        <w:rPr>
          <w:rFonts w:ascii="Open Sans Light" w:hAnsi="Open Sans Light" w:cs="Open Sans Light"/>
          <w:sz w:val="21"/>
        </w:rPr>
        <w:t>receive</w:t>
      </w:r>
      <w:r w:rsidR="00E4597C" w:rsidRPr="00E05F64">
        <w:rPr>
          <w:rFonts w:ascii="Open Sans Light" w:hAnsi="Open Sans Light" w:cs="Open Sans Light"/>
          <w:sz w:val="21"/>
        </w:rPr>
        <w:t>d no</w:t>
      </w:r>
      <w:r w:rsidRPr="00E05F64">
        <w:rPr>
          <w:rFonts w:ascii="Open Sans Light" w:hAnsi="Open Sans Light" w:cs="Open Sans Light"/>
          <w:sz w:val="21"/>
        </w:rPr>
        <w:t xml:space="preserve"> answer. In an appeal hearing on 6 February 2019, the judicial collegium on criminal cases of the </w:t>
      </w:r>
      <w:r w:rsidR="002C59A5" w:rsidRPr="00E05F64">
        <w:rPr>
          <w:rFonts w:ascii="Open Sans Light" w:hAnsi="Open Sans Light" w:cs="Open Sans Light"/>
          <w:sz w:val="21"/>
        </w:rPr>
        <w:t xml:space="preserve">Sughd </w:t>
      </w:r>
      <w:r w:rsidR="00540693" w:rsidRPr="00E05F64">
        <w:rPr>
          <w:rFonts w:ascii="Open Sans Light" w:hAnsi="Open Sans Light" w:cs="Open Sans Light"/>
          <w:sz w:val="21"/>
        </w:rPr>
        <w:t>Regional Court</w:t>
      </w:r>
      <w:r w:rsidRPr="00E05F64">
        <w:rPr>
          <w:rFonts w:ascii="Open Sans Light" w:hAnsi="Open Sans Light" w:cs="Open Sans Light"/>
          <w:sz w:val="21"/>
        </w:rPr>
        <w:t xml:space="preserve"> ruled to leave the judgment of the Zafarabad </w:t>
      </w:r>
      <w:r w:rsidR="00540693" w:rsidRPr="00E05F64">
        <w:rPr>
          <w:rFonts w:ascii="Open Sans Light" w:hAnsi="Open Sans Light" w:cs="Open Sans Light"/>
          <w:sz w:val="21"/>
        </w:rPr>
        <w:t xml:space="preserve">District Court </w:t>
      </w:r>
      <w:r w:rsidRPr="00E05F64">
        <w:rPr>
          <w:rFonts w:ascii="Open Sans Light" w:hAnsi="Open Sans Light" w:cs="Open Sans Light"/>
          <w:sz w:val="21"/>
        </w:rPr>
        <w:t xml:space="preserve">unchanged. </w:t>
      </w:r>
    </w:p>
    <w:p w14:paraId="6E9F75AE"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 </w:t>
      </w:r>
    </w:p>
    <w:p w14:paraId="767273BE" w14:textId="77777777" w:rsidR="0069198D" w:rsidRPr="00E05F64" w:rsidRDefault="0069198D" w:rsidP="0069198D">
      <w:pPr>
        <w:spacing w:after="0" w:line="240" w:lineRule="auto"/>
        <w:jc w:val="both"/>
        <w:rPr>
          <w:rFonts w:ascii="Open Sans Light" w:hAnsi="Open Sans Light" w:cs="Open Sans Light"/>
          <w:b/>
          <w:sz w:val="21"/>
        </w:rPr>
      </w:pPr>
      <w:r w:rsidRPr="00E05F64">
        <w:rPr>
          <w:rFonts w:ascii="Open Sans Light" w:hAnsi="Open Sans Light" w:cs="Open Sans Light"/>
          <w:sz w:val="21"/>
        </w:rPr>
        <w:lastRenderedPageBreak/>
        <w:t xml:space="preserve">On 13 February, Amonov’s lawyer filed a petition with the court of Zafarabad district to familiarize himself with the materials of the administrative offense. The petition was granted. The documents in the administrative case state that during the fight, Amonov and the </w:t>
      </w:r>
      <w:r w:rsidR="00E4597C" w:rsidRPr="00E05F64">
        <w:rPr>
          <w:rFonts w:ascii="Open Sans Light" w:hAnsi="Open Sans Light" w:cs="Open Sans Light"/>
          <w:sz w:val="21"/>
        </w:rPr>
        <w:t xml:space="preserve">person </w:t>
      </w:r>
      <w:r w:rsidRPr="00E05F64">
        <w:rPr>
          <w:rFonts w:ascii="Open Sans Light" w:hAnsi="Open Sans Light" w:cs="Open Sans Light"/>
          <w:sz w:val="21"/>
        </w:rPr>
        <w:t>who</w:t>
      </w:r>
      <w:r w:rsidR="00E4597C" w:rsidRPr="00E05F64">
        <w:rPr>
          <w:rFonts w:ascii="Open Sans Light" w:hAnsi="Open Sans Light" w:cs="Open Sans Light"/>
          <w:sz w:val="21"/>
        </w:rPr>
        <w:t xml:space="preserve"> allegedly</w:t>
      </w:r>
      <w:r w:rsidRPr="00E05F64">
        <w:rPr>
          <w:rFonts w:ascii="Open Sans Light" w:hAnsi="Open Sans Light" w:cs="Open Sans Light"/>
          <w:sz w:val="21"/>
        </w:rPr>
        <w:t xml:space="preserve"> provoked him</w:t>
      </w:r>
      <w:r w:rsidR="00E4597C" w:rsidRPr="00E05F64">
        <w:rPr>
          <w:rFonts w:ascii="Open Sans Light" w:hAnsi="Open Sans Light" w:cs="Open Sans Light"/>
          <w:sz w:val="21"/>
        </w:rPr>
        <w:t>,</w:t>
      </w:r>
      <w:r w:rsidRPr="00E05F64">
        <w:rPr>
          <w:rFonts w:ascii="Open Sans Light" w:hAnsi="Open Sans Light" w:cs="Open Sans Light"/>
          <w:sz w:val="21"/>
        </w:rPr>
        <w:t xml:space="preserve"> traded obscene insults. However, the administrative protocol was drawn up in relation only to Amonov and not to </w:t>
      </w:r>
      <w:r w:rsidR="00E4597C" w:rsidRPr="00E05F64">
        <w:rPr>
          <w:rFonts w:ascii="Open Sans Light" w:hAnsi="Open Sans Light" w:cs="Open Sans Light"/>
          <w:sz w:val="21"/>
        </w:rPr>
        <w:t xml:space="preserve">the other man </w:t>
      </w:r>
      <w:r w:rsidRPr="00E05F64">
        <w:rPr>
          <w:rFonts w:ascii="Open Sans Light" w:hAnsi="Open Sans Light" w:cs="Open Sans Light"/>
          <w:sz w:val="21"/>
        </w:rPr>
        <w:t>who was released without charge.</w:t>
      </w:r>
      <w:r w:rsidRPr="00E05F64">
        <w:rPr>
          <w:rFonts w:ascii="Open Sans Light" w:hAnsi="Open Sans Light" w:cs="Open Sans Light"/>
          <w:b/>
          <w:sz w:val="21"/>
        </w:rPr>
        <w:t xml:space="preserve"> </w:t>
      </w:r>
    </w:p>
    <w:p w14:paraId="1FCF30A5" w14:textId="77777777" w:rsidR="0069198D" w:rsidRPr="00E05F64" w:rsidRDefault="0069198D" w:rsidP="0069198D">
      <w:pPr>
        <w:spacing w:after="0" w:line="240" w:lineRule="auto"/>
        <w:jc w:val="both"/>
        <w:rPr>
          <w:rFonts w:ascii="Open Sans Light" w:hAnsi="Open Sans Light" w:cs="Open Sans Light"/>
          <w:b/>
          <w:sz w:val="21"/>
        </w:rPr>
      </w:pPr>
    </w:p>
    <w:p w14:paraId="6A89DDB7" w14:textId="77777777" w:rsidR="0069198D" w:rsidRPr="00E05F64" w:rsidRDefault="0069198D" w:rsidP="0069198D">
      <w:pPr>
        <w:spacing w:after="0" w:line="240" w:lineRule="auto"/>
        <w:jc w:val="both"/>
        <w:rPr>
          <w:rFonts w:ascii="Open Sans Light" w:hAnsi="Open Sans Light" w:cs="Open Sans Light"/>
          <w:b/>
          <w:sz w:val="21"/>
        </w:rPr>
      </w:pPr>
      <w:r w:rsidRPr="00E05F64">
        <w:rPr>
          <w:rFonts w:ascii="Open Sans Light" w:hAnsi="Open Sans Light" w:cs="Open Sans Light"/>
          <w:sz w:val="21"/>
        </w:rPr>
        <w:t xml:space="preserve">In its decision the court did not give an explanation why Amonov was held under administrative detention. Although Amonov </w:t>
      </w:r>
      <w:r w:rsidR="000778F8">
        <w:rPr>
          <w:rFonts w:ascii="Open Sans Light" w:hAnsi="Open Sans Light" w:cs="Open Sans Light"/>
          <w:sz w:val="21"/>
        </w:rPr>
        <w:t>is</w:t>
      </w:r>
      <w:r w:rsidR="000778F8" w:rsidRPr="00E05F64">
        <w:rPr>
          <w:rFonts w:ascii="Open Sans Light" w:hAnsi="Open Sans Light" w:cs="Open Sans Light"/>
          <w:sz w:val="21"/>
        </w:rPr>
        <w:t xml:space="preserve"> </w:t>
      </w:r>
      <w:r w:rsidRPr="00E05F64">
        <w:rPr>
          <w:rFonts w:ascii="Open Sans Light" w:hAnsi="Open Sans Light" w:cs="Open Sans Light"/>
          <w:sz w:val="21"/>
        </w:rPr>
        <w:t xml:space="preserve">illiterate the court did not provide him with a lawyer at that point. </w:t>
      </w:r>
    </w:p>
    <w:p w14:paraId="460BA307" w14:textId="77777777" w:rsidR="0069198D" w:rsidRPr="00E05F64" w:rsidRDefault="0069198D" w:rsidP="0069198D">
      <w:pPr>
        <w:spacing w:after="0" w:line="240" w:lineRule="auto"/>
        <w:jc w:val="both"/>
        <w:rPr>
          <w:rFonts w:ascii="Open Sans Light" w:hAnsi="Open Sans Light" w:cs="Open Sans Light"/>
          <w:sz w:val="21"/>
        </w:rPr>
      </w:pPr>
    </w:p>
    <w:p w14:paraId="477A0C73"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 xml:space="preserve">On 25 January 2019, Amonov’s lawyer wrote to the Prosecutor General’s Office about the torture. Amonov received a reply </w:t>
      </w:r>
      <w:r w:rsidR="00A64DB5" w:rsidRPr="00E05F64">
        <w:rPr>
          <w:rFonts w:ascii="Open Sans Light" w:hAnsi="Open Sans Light" w:cs="Open Sans Light"/>
          <w:sz w:val="21"/>
        </w:rPr>
        <w:t xml:space="preserve">from Sughd Regional Prosecutor’s Office </w:t>
      </w:r>
      <w:r w:rsidRPr="00E05F64">
        <w:rPr>
          <w:rFonts w:ascii="Open Sans Light" w:hAnsi="Open Sans Light" w:cs="Open Sans Light"/>
          <w:sz w:val="21"/>
        </w:rPr>
        <w:t xml:space="preserve">dated 6 March, which </w:t>
      </w:r>
      <w:r w:rsidR="00A64DB5" w:rsidRPr="00E05F64">
        <w:rPr>
          <w:rFonts w:ascii="Open Sans Light" w:hAnsi="Open Sans Light" w:cs="Open Sans Light"/>
          <w:sz w:val="21"/>
        </w:rPr>
        <w:t xml:space="preserve">did not respond to the substance of his complaint but simply stated that </w:t>
      </w:r>
      <w:r w:rsidR="00D97A32" w:rsidRPr="00E05F64">
        <w:rPr>
          <w:rFonts w:ascii="Open Sans Light" w:hAnsi="Open Sans Light" w:cs="Open Sans Light"/>
          <w:sz w:val="21"/>
        </w:rPr>
        <w:t>his case had been reviewed before and he had already previously been informed of the review’s conclusions.</w:t>
      </w:r>
      <w:r w:rsidR="00A64DB5" w:rsidRPr="00E05F64">
        <w:rPr>
          <w:rStyle w:val="tlid-translation"/>
          <w:rFonts w:ascii="Open Sans Light" w:hAnsi="Open Sans Light" w:cs="Open Sans Light"/>
          <w:sz w:val="21"/>
        </w:rPr>
        <w:t>“</w:t>
      </w:r>
      <w:r w:rsidR="00D97A32" w:rsidRPr="00E05F64">
        <w:rPr>
          <w:rFonts w:ascii="Open Sans Light" w:hAnsi="Open Sans Light" w:cs="Open Sans Light"/>
          <w:sz w:val="21"/>
        </w:rPr>
        <w:t xml:space="preserve"> But the </w:t>
      </w:r>
      <w:r w:rsidRPr="00E05F64">
        <w:rPr>
          <w:rFonts w:ascii="Open Sans Light" w:hAnsi="Open Sans Light" w:cs="Open Sans Light"/>
          <w:sz w:val="21"/>
        </w:rPr>
        <w:t xml:space="preserve">results of the prosecutorial investigation into the allegations of torture in order to extract a confession of a crime were not made available to Amonov or his lawyer. </w:t>
      </w:r>
    </w:p>
    <w:p w14:paraId="303C6781" w14:textId="77777777" w:rsidR="0069198D" w:rsidRPr="00E05F64" w:rsidRDefault="0069198D" w:rsidP="0069198D">
      <w:pPr>
        <w:spacing w:after="0" w:line="240" w:lineRule="auto"/>
        <w:jc w:val="both"/>
        <w:rPr>
          <w:rFonts w:ascii="Open Sans Light" w:hAnsi="Open Sans Light" w:cs="Open Sans Light"/>
          <w:b/>
          <w:sz w:val="21"/>
        </w:rPr>
      </w:pPr>
    </w:p>
    <w:p w14:paraId="185B7D88" w14:textId="77777777" w:rsidR="0069198D" w:rsidRPr="00E05F64" w:rsidRDefault="0069198D" w:rsidP="0069198D">
      <w:pPr>
        <w:spacing w:after="0" w:line="240" w:lineRule="auto"/>
        <w:jc w:val="both"/>
        <w:rPr>
          <w:rFonts w:ascii="Open Sans Light" w:hAnsi="Open Sans Light" w:cs="Open Sans Light"/>
          <w:sz w:val="21"/>
        </w:rPr>
      </w:pPr>
      <w:r w:rsidRPr="00E05F64">
        <w:rPr>
          <w:rFonts w:ascii="Open Sans Light" w:hAnsi="Open Sans Light" w:cs="Open Sans Light"/>
          <w:sz w:val="21"/>
        </w:rPr>
        <w:t>On 25 February</w:t>
      </w:r>
      <w:r w:rsidR="000778F8">
        <w:rPr>
          <w:rFonts w:ascii="Open Sans Light" w:hAnsi="Open Sans Light" w:cs="Open Sans Light"/>
          <w:sz w:val="21"/>
        </w:rPr>
        <w:t xml:space="preserve"> 2019</w:t>
      </w:r>
      <w:r w:rsidRPr="00E05F64">
        <w:rPr>
          <w:rFonts w:ascii="Open Sans Light" w:hAnsi="Open Sans Light" w:cs="Open Sans Light"/>
          <w:sz w:val="21"/>
        </w:rPr>
        <w:t xml:space="preserve">, the lawyer acting for Amonov's brother appealed to the Ministry of Internal Affairs to conduct an internal investigation and initiate a criminal case against </w:t>
      </w:r>
      <w:r w:rsidR="00AC1CEC" w:rsidRPr="00E05F64">
        <w:rPr>
          <w:rFonts w:ascii="Open Sans Light" w:hAnsi="Open Sans Light" w:cs="Open Sans Light"/>
          <w:sz w:val="21"/>
        </w:rPr>
        <w:t>the alleged perpetrators</w:t>
      </w:r>
      <w:r w:rsidRPr="00E05F64">
        <w:rPr>
          <w:rFonts w:ascii="Open Sans Light" w:hAnsi="Open Sans Light" w:cs="Open Sans Light"/>
          <w:sz w:val="21"/>
        </w:rPr>
        <w:t xml:space="preserve"> for abuse of authority and torture. No response had been received at the time of writing. </w:t>
      </w:r>
    </w:p>
    <w:p w14:paraId="08EB90B1" w14:textId="77777777" w:rsidR="0069198D" w:rsidRPr="00E05F64" w:rsidRDefault="0069198D" w:rsidP="0069198D">
      <w:pPr>
        <w:rPr>
          <w:rFonts w:ascii="Open Sans Light" w:hAnsi="Open Sans Light" w:cs="Open Sans Light"/>
        </w:rPr>
      </w:pPr>
    </w:p>
    <w:p w14:paraId="501A9850" w14:textId="77777777" w:rsidR="008D04CF" w:rsidRPr="00E05F64" w:rsidRDefault="008D04CF" w:rsidP="008D04CF">
      <w:pPr>
        <w:spacing w:after="0" w:line="240" w:lineRule="auto"/>
        <w:jc w:val="both"/>
        <w:rPr>
          <w:rFonts w:ascii="Open Sans Light" w:hAnsi="Open Sans Light" w:cs="Open Sans Light"/>
        </w:rPr>
      </w:pPr>
    </w:p>
    <w:p w14:paraId="27520FE1" w14:textId="77777777" w:rsidR="008D04CF" w:rsidRPr="00E05F64" w:rsidRDefault="008D04CF">
      <w:pPr>
        <w:jc w:val="both"/>
        <w:rPr>
          <w:rFonts w:ascii="Open Sans Light" w:hAnsi="Open Sans Light" w:cs="Open Sans Light"/>
          <w:sz w:val="21"/>
          <w:lang w:val="de-DE"/>
        </w:rPr>
      </w:pPr>
    </w:p>
    <w:sectPr w:rsidR="008D04CF" w:rsidRPr="00E05F64" w:rsidSect="00D82F3B">
      <w:footerReference w:type="even" r:id="rId16"/>
      <w:footerReference w:type="default" r:id="rId17"/>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D1DB" w14:textId="77777777" w:rsidR="00BD7AB8" w:rsidRDefault="00BD7AB8" w:rsidP="00BE2EDA">
      <w:r>
        <w:separator/>
      </w:r>
    </w:p>
  </w:endnote>
  <w:endnote w:type="continuationSeparator" w:id="0">
    <w:p w14:paraId="7E1ED964" w14:textId="77777777" w:rsidR="00BD7AB8" w:rsidRDefault="00BD7AB8" w:rsidP="00BE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imes New Roman"/>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Segoe UI Light">
    <w:altName w:val="Calibri"/>
    <w:panose1 w:val="020B0604020202020204"/>
    <w:charset w:val="00"/>
    <w:family w:val="swiss"/>
    <w:pitch w:val="variable"/>
    <w:sig w:usb0="E4002EFF" w:usb1="C000E47F"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78FE" w14:textId="77777777" w:rsidR="00AC0E50" w:rsidRDefault="00AC0E50" w:rsidP="008B01F3">
    <w:pPr>
      <w:pStyle w:val="Footer"/>
      <w:framePr w:wrap="around" w:vAnchor="text" w:hAnchor="margin" w:xAlign="center" w:y="1"/>
      <w:rPr>
        <w:rStyle w:val="PageNumber"/>
        <w:rFonts w:ascii="Calibri" w:eastAsia="Calibri" w:hAnsi="Calibri" w:cs="Times New Roman"/>
        <w:color w:val="auto"/>
        <w:sz w:val="22"/>
      </w:rPr>
    </w:pPr>
    <w:r>
      <w:rPr>
        <w:rStyle w:val="PageNumber"/>
      </w:rPr>
      <w:fldChar w:fldCharType="begin"/>
    </w:r>
    <w:r>
      <w:rPr>
        <w:rStyle w:val="PageNumber"/>
      </w:rPr>
      <w:instrText xml:space="preserve">PAGE  </w:instrText>
    </w:r>
    <w:r>
      <w:rPr>
        <w:rStyle w:val="PageNumber"/>
      </w:rPr>
      <w:fldChar w:fldCharType="end"/>
    </w:r>
  </w:p>
  <w:p w14:paraId="19F9870F" w14:textId="77777777" w:rsidR="00AC0E50" w:rsidRDefault="00AC0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6B6E" w14:textId="77777777" w:rsidR="00AC0E50" w:rsidRDefault="00AC0E50" w:rsidP="008B01F3">
    <w:pPr>
      <w:pStyle w:val="Footer"/>
      <w:framePr w:wrap="around" w:vAnchor="text" w:hAnchor="margin" w:xAlign="center" w:y="1"/>
      <w:rPr>
        <w:rStyle w:val="PageNumber"/>
        <w:rFonts w:ascii="Calibri" w:eastAsia="Calibri" w:hAnsi="Calibri" w:cs="Times New Roman"/>
        <w:color w:val="auto"/>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9471B8D" w14:textId="77777777" w:rsidR="00AC0E50" w:rsidRDefault="00AC0E50" w:rsidP="00E452C3">
    <w:pPr>
      <w:pStyle w:val="Footer"/>
      <w:tabs>
        <w:tab w:val="clear" w:pos="1872"/>
        <w:tab w:val="left" w:pos="598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8E4B1" w14:textId="77777777" w:rsidR="00BD7AB8" w:rsidRDefault="00BD7AB8" w:rsidP="00BE2EDA">
      <w:r>
        <w:separator/>
      </w:r>
    </w:p>
  </w:footnote>
  <w:footnote w:type="continuationSeparator" w:id="0">
    <w:p w14:paraId="710C7B31" w14:textId="77777777" w:rsidR="00BD7AB8" w:rsidRDefault="00BD7AB8" w:rsidP="00BE2EDA">
      <w:r>
        <w:continuationSeparator/>
      </w:r>
    </w:p>
  </w:footnote>
  <w:footnote w:id="1">
    <w:p w14:paraId="62C54FA4" w14:textId="77777777" w:rsidR="00AC0E50" w:rsidRPr="007C65A6" w:rsidRDefault="00AC0E50">
      <w:pPr>
        <w:pStyle w:val="FootnoteText"/>
        <w:rPr>
          <w:rFonts w:ascii="Open Sans Light" w:hAnsi="Open Sans Light" w:cs="Open Sans Light"/>
          <w:sz w:val="18"/>
        </w:rPr>
      </w:pPr>
      <w:r w:rsidRPr="007C65A6">
        <w:rPr>
          <w:rStyle w:val="FootnoteReference"/>
          <w:rFonts w:ascii="Open Sans Light" w:hAnsi="Open Sans Light"/>
          <w:sz w:val="18"/>
        </w:rPr>
        <w:footnoteRef/>
      </w:r>
      <w:r w:rsidRPr="007C65A6">
        <w:rPr>
          <w:rFonts w:ascii="Open Sans Light" w:hAnsi="Open Sans Light"/>
          <w:sz w:val="18"/>
        </w:rPr>
        <w:t xml:space="preserve"> </w:t>
      </w:r>
      <w:r w:rsidRPr="007C65A6">
        <w:rPr>
          <w:rFonts w:ascii="Open Sans Light" w:hAnsi="Open Sans Light" w:cs="Open Sans Light"/>
          <w:sz w:val="18"/>
        </w:rPr>
        <w:t xml:space="preserve">2014: Umedjon </w:t>
      </w:r>
      <w:r w:rsidRPr="007C65A6">
        <w:rPr>
          <w:rFonts w:ascii="Open Sans Light" w:hAnsi="Open Sans Light" w:cs="Open Sans Light"/>
          <w:b/>
          <w:sz w:val="18"/>
        </w:rPr>
        <w:t>Todjiyev</w:t>
      </w:r>
      <w:r w:rsidRPr="007C65A6">
        <w:rPr>
          <w:rFonts w:ascii="Open Sans Light" w:hAnsi="Open Sans Light" w:cs="Open Sans Light"/>
          <w:sz w:val="18"/>
        </w:rPr>
        <w:t xml:space="preserve">, Nizomiddin </w:t>
      </w:r>
      <w:r w:rsidRPr="007C65A6">
        <w:rPr>
          <w:rFonts w:ascii="Open Sans Light" w:hAnsi="Open Sans Light" w:cs="Open Sans Light"/>
          <w:b/>
          <w:sz w:val="18"/>
        </w:rPr>
        <w:t>Khomidov</w:t>
      </w:r>
      <w:r w:rsidRPr="007C65A6">
        <w:rPr>
          <w:rFonts w:ascii="Open Sans Light" w:hAnsi="Open Sans Light" w:cs="Open Sans Light"/>
          <w:sz w:val="18"/>
        </w:rPr>
        <w:t xml:space="preserve"> and Saymurod </w:t>
      </w:r>
      <w:r w:rsidRPr="007C65A6">
        <w:rPr>
          <w:rFonts w:ascii="Open Sans Light" w:hAnsi="Open Sans Light" w:cs="Open Sans Light"/>
          <w:b/>
          <w:sz w:val="18"/>
        </w:rPr>
        <w:t xml:space="preserve">Orzuyev; </w:t>
      </w:r>
      <w:r w:rsidRPr="007C65A6">
        <w:rPr>
          <w:rFonts w:ascii="Open Sans Light" w:hAnsi="Open Sans Light" w:cs="Open Sans Light"/>
          <w:sz w:val="18"/>
        </w:rPr>
        <w:t xml:space="preserve">2015: Shamsiddin </w:t>
      </w:r>
      <w:r w:rsidRPr="007C65A6">
        <w:rPr>
          <w:rFonts w:ascii="Open Sans Light" w:hAnsi="Open Sans Light" w:cs="Open Sans Light"/>
          <w:b/>
          <w:sz w:val="18"/>
        </w:rPr>
        <w:t>Zaydulloyev</w:t>
      </w:r>
      <w:r w:rsidRPr="007C65A6">
        <w:rPr>
          <w:rFonts w:ascii="Open Sans Light" w:hAnsi="Open Sans Light" w:cs="Open Sans Light"/>
          <w:sz w:val="18"/>
        </w:rPr>
        <w:t xml:space="preserve"> and Umar </w:t>
      </w:r>
      <w:r w:rsidRPr="007C65A6">
        <w:rPr>
          <w:rFonts w:ascii="Open Sans Light" w:hAnsi="Open Sans Light" w:cs="Open Sans Light"/>
          <w:b/>
          <w:sz w:val="18"/>
        </w:rPr>
        <w:t xml:space="preserve">Bobojonov; </w:t>
      </w:r>
      <w:r w:rsidRPr="007C65A6">
        <w:rPr>
          <w:rFonts w:ascii="Open Sans Light" w:hAnsi="Open Sans Light" w:cs="Open Sans Light"/>
          <w:sz w:val="18"/>
        </w:rPr>
        <w:t xml:space="preserve">2016: Uktamdjon </w:t>
      </w:r>
      <w:r w:rsidRPr="007C65A6">
        <w:rPr>
          <w:rFonts w:ascii="Open Sans Light" w:hAnsi="Open Sans Light" w:cs="Open Sans Light"/>
          <w:b/>
          <w:sz w:val="18"/>
        </w:rPr>
        <w:t xml:space="preserve">Igamov; </w:t>
      </w:r>
      <w:r w:rsidRPr="007C65A6">
        <w:rPr>
          <w:rFonts w:ascii="Open Sans Light" w:hAnsi="Open Sans Light" w:cs="Open Sans Light"/>
          <w:sz w:val="18"/>
        </w:rPr>
        <w:t xml:space="preserve">2017: Tolibjon </w:t>
      </w:r>
      <w:r w:rsidRPr="007C65A6">
        <w:rPr>
          <w:rFonts w:ascii="Open Sans Light" w:hAnsi="Open Sans Light" w:cs="Open Sans Light"/>
          <w:b/>
          <w:sz w:val="18"/>
        </w:rPr>
        <w:t>Dustov</w:t>
      </w:r>
      <w:r w:rsidRPr="007C65A6">
        <w:rPr>
          <w:rFonts w:ascii="Open Sans Light" w:hAnsi="Open Sans Light" w:cs="Open Sans Light"/>
          <w:sz w:val="18"/>
        </w:rPr>
        <w:t xml:space="preserve"> and Komil </w:t>
      </w:r>
      <w:r w:rsidRPr="007C65A6">
        <w:rPr>
          <w:rFonts w:ascii="Open Sans Light" w:hAnsi="Open Sans Light" w:cs="Open Sans Light"/>
          <w:b/>
          <w:sz w:val="18"/>
        </w:rPr>
        <w:t>Khodjinazarov.</w:t>
      </w:r>
    </w:p>
  </w:footnote>
  <w:footnote w:id="2">
    <w:p w14:paraId="468D3E04" w14:textId="77777777" w:rsidR="00AC0E50" w:rsidRPr="007C65A6" w:rsidRDefault="00AC0E50" w:rsidP="00BC5130">
      <w:pPr>
        <w:pStyle w:val="FootnoteText"/>
        <w:rPr>
          <w:rFonts w:ascii="Open Sans Light" w:hAnsi="Open Sans Light"/>
          <w:sz w:val="18"/>
        </w:rPr>
      </w:pPr>
      <w:r w:rsidRPr="007C65A6">
        <w:rPr>
          <w:rStyle w:val="FootnoteReference"/>
          <w:rFonts w:ascii="Open Sans Light" w:hAnsi="Open Sans Light" w:cs="Open Sans Light"/>
          <w:sz w:val="18"/>
        </w:rPr>
        <w:footnoteRef/>
      </w:r>
      <w:r w:rsidRPr="007C65A6">
        <w:rPr>
          <w:rFonts w:ascii="Open Sans Light" w:hAnsi="Open Sans Light" w:cs="Open Sans Light"/>
          <w:sz w:val="18"/>
        </w:rPr>
        <w:t xml:space="preserve"> 2014: A. </w:t>
      </w:r>
      <w:r w:rsidRPr="007C65A6">
        <w:rPr>
          <w:rFonts w:ascii="Open Sans Light" w:hAnsi="Open Sans Light" w:cs="Open Sans Light"/>
          <w:b/>
          <w:sz w:val="18"/>
        </w:rPr>
        <w:t>Davlatov</w:t>
      </w:r>
      <w:r w:rsidRPr="007C65A6">
        <w:rPr>
          <w:rFonts w:ascii="Open Sans Light" w:hAnsi="Open Sans Light" w:cs="Open Sans Light"/>
          <w:sz w:val="18"/>
        </w:rPr>
        <w:t xml:space="preserve"> and M. </w:t>
      </w:r>
      <w:r w:rsidRPr="007C65A6">
        <w:rPr>
          <w:rFonts w:ascii="Open Sans Light" w:hAnsi="Open Sans Light" w:cs="Open Sans Light"/>
          <w:b/>
          <w:sz w:val="18"/>
        </w:rPr>
        <w:t>Nosirov</w:t>
      </w:r>
      <w:r w:rsidRPr="007C65A6">
        <w:rPr>
          <w:rFonts w:ascii="Open Sans Light" w:hAnsi="Open Sans Light" w:cs="Open Sans Light"/>
          <w:sz w:val="18"/>
        </w:rPr>
        <w:t xml:space="preserve">; 2015: F. </w:t>
      </w:r>
      <w:r w:rsidRPr="007C65A6">
        <w:rPr>
          <w:rFonts w:ascii="Open Sans Light" w:hAnsi="Open Sans Light" w:cs="Open Sans Light"/>
          <w:b/>
          <w:sz w:val="18"/>
        </w:rPr>
        <w:t>Rakhmatov</w:t>
      </w:r>
      <w:r w:rsidRPr="007C65A6">
        <w:rPr>
          <w:rFonts w:ascii="Open Sans Light" w:hAnsi="Open Sans Light" w:cs="Open Sans Light"/>
          <w:sz w:val="18"/>
        </w:rPr>
        <w:t xml:space="preserve"> and A. </w:t>
      </w:r>
      <w:r w:rsidRPr="007C65A6">
        <w:rPr>
          <w:rFonts w:ascii="Open Sans Light" w:hAnsi="Open Sans Light" w:cs="Open Sans Light"/>
          <w:b/>
          <w:sz w:val="18"/>
        </w:rPr>
        <w:t>Kayumov</w:t>
      </w:r>
      <w:r w:rsidRPr="007C65A6">
        <w:rPr>
          <w:rFonts w:ascii="Open Sans Light" w:hAnsi="Open Sans Light" w:cs="Open Sans Light"/>
          <w:sz w:val="18"/>
        </w:rPr>
        <w:t xml:space="preserve">; 2016: F. </w:t>
      </w:r>
      <w:r w:rsidRPr="007C65A6">
        <w:rPr>
          <w:rFonts w:ascii="Open Sans Light" w:hAnsi="Open Sans Light" w:cs="Open Sans Light"/>
          <w:b/>
          <w:sz w:val="18"/>
        </w:rPr>
        <w:t>Khayitov</w:t>
      </w:r>
      <w:r w:rsidRPr="007C65A6">
        <w:rPr>
          <w:rFonts w:ascii="Open Sans Light" w:hAnsi="Open Sans Light" w:cs="Open Sans Light"/>
          <w:sz w:val="18"/>
        </w:rPr>
        <w:t xml:space="preserve">, M. </w:t>
      </w:r>
      <w:r w:rsidRPr="007C65A6">
        <w:rPr>
          <w:rFonts w:ascii="Open Sans Light" w:hAnsi="Open Sans Light" w:cs="Open Sans Light"/>
          <w:b/>
          <w:sz w:val="18"/>
        </w:rPr>
        <w:t>Saburov</w:t>
      </w:r>
      <w:r w:rsidRPr="007C65A6">
        <w:rPr>
          <w:rFonts w:ascii="Open Sans Light" w:hAnsi="Open Sans Light" w:cs="Open Sans Light"/>
          <w:sz w:val="18"/>
        </w:rPr>
        <w:t xml:space="preserve">, B. </w:t>
      </w:r>
      <w:r w:rsidRPr="007C65A6">
        <w:rPr>
          <w:rFonts w:ascii="Open Sans Light" w:hAnsi="Open Sans Light" w:cs="Open Sans Light"/>
          <w:b/>
          <w:sz w:val="18"/>
        </w:rPr>
        <w:t>Kurbonmarov</w:t>
      </w:r>
      <w:r w:rsidRPr="007C65A6">
        <w:rPr>
          <w:rFonts w:ascii="Open Sans Light" w:hAnsi="Open Sans Light" w:cs="Open Sans Light"/>
          <w:sz w:val="18"/>
        </w:rPr>
        <w:t xml:space="preserve">, Z. </w:t>
      </w:r>
      <w:r w:rsidRPr="007C65A6">
        <w:rPr>
          <w:rFonts w:ascii="Open Sans Light" w:hAnsi="Open Sans Light" w:cs="Open Sans Light"/>
          <w:b/>
          <w:sz w:val="18"/>
        </w:rPr>
        <w:t>Ramazon</w:t>
      </w:r>
      <w:r w:rsidRPr="007C65A6">
        <w:rPr>
          <w:rFonts w:ascii="Open Sans Light" w:hAnsi="Open Sans Light" w:cs="Open Sans Light"/>
          <w:sz w:val="18"/>
        </w:rPr>
        <w:t xml:space="preserve">, A. </w:t>
      </w:r>
      <w:r w:rsidRPr="007C65A6">
        <w:rPr>
          <w:rFonts w:ascii="Open Sans Light" w:hAnsi="Open Sans Light" w:cs="Open Sans Light"/>
          <w:b/>
          <w:sz w:val="18"/>
        </w:rPr>
        <w:t>Kurbonov</w:t>
      </w:r>
      <w:r w:rsidRPr="007C65A6">
        <w:rPr>
          <w:rFonts w:ascii="Open Sans Light" w:hAnsi="Open Sans Light" w:cs="Open Sans Light"/>
          <w:sz w:val="18"/>
        </w:rPr>
        <w:t xml:space="preserve">, M. </w:t>
      </w:r>
      <w:r w:rsidRPr="007C65A6">
        <w:rPr>
          <w:rFonts w:ascii="Open Sans Light" w:hAnsi="Open Sans Light" w:cs="Open Sans Light"/>
          <w:b/>
          <w:sz w:val="18"/>
        </w:rPr>
        <w:t>Dusmatov</w:t>
      </w:r>
      <w:r w:rsidRPr="007C65A6">
        <w:rPr>
          <w:rFonts w:ascii="Open Sans Light" w:hAnsi="Open Sans Light" w:cs="Open Sans Light"/>
          <w:sz w:val="18"/>
        </w:rPr>
        <w:t xml:space="preserve">, Ch. </w:t>
      </w:r>
      <w:r w:rsidRPr="007C65A6">
        <w:rPr>
          <w:rFonts w:ascii="Open Sans Light" w:hAnsi="Open Sans Light" w:cs="Open Sans Light"/>
          <w:b/>
          <w:sz w:val="18"/>
        </w:rPr>
        <w:t>Kurbonov</w:t>
      </w:r>
      <w:r w:rsidRPr="007C65A6">
        <w:rPr>
          <w:rFonts w:ascii="Open Sans Light" w:hAnsi="Open Sans Light" w:cs="Open Sans Light"/>
          <w:sz w:val="18"/>
        </w:rPr>
        <w:t xml:space="preserve"> and Sh. </w:t>
      </w:r>
      <w:r w:rsidRPr="007C65A6">
        <w:rPr>
          <w:rFonts w:ascii="Open Sans Light" w:hAnsi="Open Sans Light" w:cs="Open Sans Light"/>
          <w:b/>
          <w:sz w:val="18"/>
        </w:rPr>
        <w:t>Tavalloyev</w:t>
      </w:r>
      <w:r w:rsidRPr="007C65A6">
        <w:rPr>
          <w:rFonts w:ascii="Open Sans Light" w:hAnsi="Open Sans Light" w:cs="Open Sans Light"/>
          <w:sz w:val="18"/>
        </w:rPr>
        <w:t xml:space="preserve">. Ch. </w:t>
      </w:r>
      <w:r w:rsidRPr="007C65A6">
        <w:rPr>
          <w:rFonts w:ascii="Open Sans Light" w:hAnsi="Open Sans Light" w:cs="Open Sans Light"/>
          <w:b/>
          <w:sz w:val="18"/>
        </w:rPr>
        <w:t>Kurbonov</w:t>
      </w:r>
      <w:r w:rsidRPr="007C65A6">
        <w:rPr>
          <w:rFonts w:ascii="Open Sans Light" w:hAnsi="Open Sans Light" w:cs="Open Sans Light"/>
          <w:sz w:val="18"/>
        </w:rPr>
        <w:t xml:space="preserve"> and I. </w:t>
      </w:r>
      <w:r w:rsidRPr="007C65A6">
        <w:rPr>
          <w:rFonts w:ascii="Open Sans Light" w:hAnsi="Open Sans Light" w:cs="Open Sans Light"/>
          <w:b/>
          <w:sz w:val="18"/>
        </w:rPr>
        <w:t>Tavvalloyev</w:t>
      </w:r>
      <w:r w:rsidRPr="007C65A6">
        <w:rPr>
          <w:rFonts w:ascii="Open Sans Light" w:hAnsi="Open Sans Light" w:cs="Open Sans Light"/>
          <w:sz w:val="18"/>
        </w:rPr>
        <w:t xml:space="preserve"> were driven to suicide; 2017: I. </w:t>
      </w:r>
      <w:r w:rsidRPr="007C65A6">
        <w:rPr>
          <w:rFonts w:ascii="Open Sans Light" w:hAnsi="Open Sans Light" w:cs="Open Sans Light"/>
          <w:b/>
          <w:sz w:val="18"/>
        </w:rPr>
        <w:t>Khonov.</w:t>
      </w:r>
    </w:p>
  </w:footnote>
  <w:footnote w:id="3">
    <w:p w14:paraId="3390E776" w14:textId="77777777" w:rsidR="00AC0E50" w:rsidRPr="007C65A6" w:rsidRDefault="00AC0E50" w:rsidP="00305C2A">
      <w:pPr>
        <w:pStyle w:val="FootnoteText"/>
        <w:rPr>
          <w:rFonts w:ascii="Open Sans Light" w:hAnsi="Open Sans Light"/>
          <w:sz w:val="18"/>
        </w:rPr>
      </w:pPr>
      <w:r w:rsidRPr="007C65A6">
        <w:rPr>
          <w:rStyle w:val="FootnoteReference"/>
          <w:rFonts w:ascii="Open Sans Light" w:hAnsi="Open Sans Light"/>
          <w:sz w:val="18"/>
        </w:rPr>
        <w:footnoteRef/>
      </w:r>
      <w:r w:rsidRPr="007C65A6">
        <w:rPr>
          <w:rFonts w:ascii="Open Sans Light" w:hAnsi="Open Sans Light"/>
          <w:sz w:val="18"/>
        </w:rPr>
        <w:t xml:space="preserve"> </w:t>
      </w:r>
      <w:r w:rsidRPr="007C65A6">
        <w:rPr>
          <w:rFonts w:ascii="Open Sans Light" w:hAnsi="Open Sans Light" w:cs="Open Sans Light"/>
          <w:sz w:val="18"/>
        </w:rPr>
        <w:t>The Working Group was set up on 6 August 2013. It consists of 12 representatives of government agencies and civil society: the Office of the Ombudsperson for Human Rights, the Office of the Prosecutor General, the Main Directorate for the Execution of Punishments, the Supreme Court, the Parliament, the President’s Office, Professor T. Sharipov and the NGOs Notabene, Bureau on Human Rights and Rule of Law, Human Rights Center and Avesto.</w:t>
      </w:r>
    </w:p>
  </w:footnote>
  <w:footnote w:id="4">
    <w:p w14:paraId="590C62B2" w14:textId="77777777" w:rsidR="00AC0E50" w:rsidRPr="007C65A6" w:rsidRDefault="00AC0E50" w:rsidP="00714F1E">
      <w:pPr>
        <w:pStyle w:val="FootnoteText"/>
        <w:rPr>
          <w:rFonts w:ascii="Open Sans Light" w:hAnsi="Open Sans Light"/>
          <w:sz w:val="18"/>
        </w:rPr>
      </w:pPr>
      <w:r w:rsidRPr="007C65A6">
        <w:rPr>
          <w:rStyle w:val="FootnoteReference"/>
          <w:rFonts w:ascii="Open Sans Light" w:hAnsi="Open Sans Light"/>
          <w:sz w:val="18"/>
        </w:rPr>
        <w:footnoteRef/>
      </w:r>
      <w:r w:rsidRPr="007C65A6">
        <w:rPr>
          <w:rFonts w:ascii="Open Sans Light" w:hAnsi="Open Sans Light"/>
          <w:sz w:val="18"/>
        </w:rPr>
        <w:t xml:space="preserve"> </w:t>
      </w:r>
      <w:r w:rsidRPr="007C65A6">
        <w:rPr>
          <w:rFonts w:ascii="Open Sans Light" w:hAnsi="Open Sans Light" w:cs="Open Sans Light"/>
          <w:sz w:val="18"/>
        </w:rPr>
        <w:t>The Monitoring Group visited this psychiatric centre on 14 and 15 March 2017. Further information about the visit can be found on: http://notorturetj.org/rehab/gruppa-po-monitoringu-mest-ogranicheniya-i-lisheniya-svobody-posetila-oblastnoy</w:t>
      </w:r>
    </w:p>
  </w:footnote>
  <w:footnote w:id="5">
    <w:p w14:paraId="4B3335C8" w14:textId="77777777" w:rsidR="00AC0E50" w:rsidRPr="007C65A6" w:rsidRDefault="00AC0E50" w:rsidP="00172496">
      <w:pPr>
        <w:pStyle w:val="FootnoteText"/>
        <w:rPr>
          <w:rFonts w:ascii="Open Sans Light" w:hAnsi="Open Sans Light" w:cs="Times New Roman (Body CS)"/>
          <w:sz w:val="18"/>
        </w:rPr>
      </w:pPr>
      <w:r w:rsidRPr="007C65A6">
        <w:rPr>
          <w:rStyle w:val="FootnoteReference"/>
          <w:rFonts w:ascii="Open Sans Light" w:hAnsi="Open Sans Light" w:cs="Times New Roman (Body CS)"/>
          <w:sz w:val="18"/>
        </w:rPr>
        <w:footnoteRef/>
      </w:r>
      <w:r w:rsidRPr="007C65A6">
        <w:rPr>
          <w:rFonts w:ascii="Open Sans Light" w:hAnsi="Open Sans Light" w:cs="Times New Roman (Body CS)"/>
          <w:sz w:val="18"/>
        </w:rPr>
        <w:t xml:space="preserve"> For further information refer to the February 2018 report “LGBT people in Tajikistan: beaten, raped and exploited by police” </w:t>
      </w:r>
      <w:r w:rsidRPr="007C65A6">
        <w:rPr>
          <w:rFonts w:ascii="Open Sans Light" w:hAnsi="Open Sans Light" w:cs="Times New Roman (Body CS)"/>
          <w:i/>
          <w:sz w:val="18"/>
        </w:rPr>
        <w:t>(</w:t>
      </w:r>
      <w:hyperlink r:id="rId1" w:history="1">
        <w:r w:rsidRPr="007C65A6">
          <w:rPr>
            <w:rStyle w:val="Hyperlink"/>
            <w:rFonts w:cs="Times New Roman (Body CS)"/>
            <w:sz w:val="18"/>
          </w:rPr>
          <w:t>http://iphronline.org/tajikistan-reports-abuse-lgbt-people-domestic-violence-submitted-un-committee-torture.html</w:t>
        </w:r>
      </w:hyperlink>
      <w:r w:rsidRPr="007C65A6">
        <w:rPr>
          <w:rFonts w:ascii="Open Sans Light" w:hAnsi="Open Sans Light" w:cs="Times New Roman (Body CS)"/>
          <w:i/>
          <w:sz w:val="18"/>
        </w:rPr>
        <w:t>).</w:t>
      </w:r>
    </w:p>
  </w:footnote>
  <w:footnote w:id="6">
    <w:p w14:paraId="06A321CF" w14:textId="77777777" w:rsidR="00AC0E50" w:rsidRPr="007C65A6" w:rsidRDefault="00AC0E50" w:rsidP="00172496">
      <w:pPr>
        <w:pStyle w:val="FootnoteText"/>
        <w:rPr>
          <w:rFonts w:ascii="Open Sans Light" w:hAnsi="Open Sans Light"/>
          <w:sz w:val="18"/>
        </w:rPr>
      </w:pPr>
      <w:r w:rsidRPr="007C65A6">
        <w:rPr>
          <w:rStyle w:val="FootnoteReference"/>
          <w:rFonts w:ascii="Open Sans Light" w:hAnsi="Open Sans Light"/>
          <w:sz w:val="18"/>
        </w:rPr>
        <w:footnoteRef/>
      </w:r>
      <w:r w:rsidRPr="007C65A6">
        <w:rPr>
          <w:rFonts w:ascii="Open Sans Light" w:hAnsi="Open Sans Light"/>
          <w:sz w:val="18"/>
        </w:rPr>
        <w:t xml:space="preserve"> </w:t>
      </w:r>
      <w:hyperlink r:id="rId2">
        <w:r w:rsidRPr="007C65A6">
          <w:rPr>
            <w:rFonts w:ascii="Open Sans Light" w:hAnsi="Open Sans Light" w:cs="Arial"/>
            <w:sz w:val="18"/>
            <w:szCs w:val="17"/>
          </w:rPr>
          <w:t>http://www.fatf-gafi.org/media/fatf/documents/recommendations/pdfs/FATF%20Recommendations%202012.pdf</w:t>
        </w:r>
      </w:hyperlink>
      <w:r w:rsidRPr="007C65A6">
        <w:rPr>
          <w:rFonts w:ascii="Open Sans Light" w:hAnsi="Open Sans Light" w:cs="Arial"/>
          <w:sz w:val="18"/>
          <w:szCs w:val="17"/>
        </w:rPr>
        <w:t xml:space="preserve">   </w:t>
      </w:r>
    </w:p>
  </w:footnote>
  <w:footnote w:id="7">
    <w:p w14:paraId="3B54C81C" w14:textId="77777777" w:rsidR="00AC0E50" w:rsidRPr="007C65A6" w:rsidRDefault="00AC0E50" w:rsidP="0066698E">
      <w:pPr>
        <w:pStyle w:val="FootnoteText"/>
        <w:rPr>
          <w:rFonts w:ascii="Open Sans Light" w:hAnsi="Open Sans Light" w:cs="Times New Roman (Body CS)"/>
          <w:sz w:val="18"/>
        </w:rPr>
      </w:pPr>
      <w:r w:rsidRPr="007C65A6">
        <w:rPr>
          <w:rStyle w:val="FootnoteReference"/>
          <w:rFonts w:ascii="Open Sans Light" w:hAnsi="Open Sans Light" w:cs="Times New Roman (Body CS)"/>
          <w:sz w:val="18"/>
        </w:rPr>
        <w:footnoteRef/>
      </w:r>
      <w:r w:rsidRPr="007C65A6">
        <w:rPr>
          <w:rFonts w:ascii="Open Sans Light" w:hAnsi="Open Sans Light" w:cs="Times New Roman (Body CS)"/>
          <w:sz w:val="18"/>
        </w:rPr>
        <w:t xml:space="preserve"> </w:t>
      </w:r>
      <w:hyperlink r:id="rId3" w:history="1">
        <w:r w:rsidRPr="007C65A6">
          <w:rPr>
            <w:rStyle w:val="Hyperlink"/>
            <w:rFonts w:cs="Times New Roman (Body CS)"/>
            <w:sz w:val="18"/>
          </w:rPr>
          <w:t>http://notabene.tj/publication/ours/reports/</w:t>
        </w:r>
      </w:hyperlink>
      <w:r w:rsidRPr="007C65A6">
        <w:rPr>
          <w:rFonts w:ascii="Open Sans Light" w:hAnsi="Open Sans Light" w:cs="Times New Roman (Body CS)"/>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057D"/>
    <w:multiLevelType w:val="hybridMultilevel"/>
    <w:tmpl w:val="A772390E"/>
    <w:lvl w:ilvl="0" w:tplc="605AFB4E">
      <w:start w:val="1"/>
      <w:numFmt w:val="bullet"/>
      <w:pStyle w:val="TOC2"/>
      <w:lvlText w:val="·"/>
      <w:lvlJc w:val="left"/>
      <w:pPr>
        <w:ind w:left="940" w:hanging="360"/>
      </w:pPr>
      <w:rPr>
        <w:rFonts w:ascii="Open Sans" w:hAnsi="Open Sans" w:hint="default"/>
        <w:b/>
        <w:i w:val="0"/>
        <w:color w:val="4F81BD" w:themeColor="accent1"/>
        <w:w w:val="100"/>
      </w:rPr>
    </w:lvl>
    <w:lvl w:ilvl="1" w:tplc="04090003" w:tentative="1">
      <w:start w:val="1"/>
      <w:numFmt w:val="bullet"/>
      <w:lvlText w:val="o"/>
      <w:lvlJc w:val="left"/>
      <w:pPr>
        <w:ind w:left="1660" w:hanging="360"/>
      </w:pPr>
      <w:rPr>
        <w:rFonts w:ascii="Courier New" w:hAnsi="Courier New" w:cs="Palatino Linotype"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Palatino Linotype"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Palatino Linotype"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07876BD3"/>
    <w:multiLevelType w:val="hybridMultilevel"/>
    <w:tmpl w:val="728A7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743DE"/>
    <w:multiLevelType w:val="hybridMultilevel"/>
    <w:tmpl w:val="C5DC4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47D49"/>
    <w:multiLevelType w:val="hybridMultilevel"/>
    <w:tmpl w:val="36302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3C1DC7"/>
    <w:multiLevelType w:val="hybridMultilevel"/>
    <w:tmpl w:val="0D1E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17753C"/>
    <w:multiLevelType w:val="hybridMultilevel"/>
    <w:tmpl w:val="922C1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77560B"/>
    <w:multiLevelType w:val="hybridMultilevel"/>
    <w:tmpl w:val="5FF26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693F14"/>
    <w:multiLevelType w:val="hybridMultilevel"/>
    <w:tmpl w:val="30381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64175A"/>
    <w:multiLevelType w:val="hybridMultilevel"/>
    <w:tmpl w:val="23807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8E4751"/>
    <w:multiLevelType w:val="hybridMultilevel"/>
    <w:tmpl w:val="5C72E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C77AD8"/>
    <w:multiLevelType w:val="hybridMultilevel"/>
    <w:tmpl w:val="FF46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065DBC"/>
    <w:multiLevelType w:val="multilevel"/>
    <w:tmpl w:val="5FAA6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B51371"/>
    <w:multiLevelType w:val="multilevel"/>
    <w:tmpl w:val="322C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203F51"/>
    <w:multiLevelType w:val="hybridMultilevel"/>
    <w:tmpl w:val="92880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E17FCD"/>
    <w:multiLevelType w:val="hybridMultilevel"/>
    <w:tmpl w:val="6A327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FE1B26"/>
    <w:multiLevelType w:val="hybridMultilevel"/>
    <w:tmpl w:val="65FE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01B26"/>
    <w:multiLevelType w:val="hybridMultilevel"/>
    <w:tmpl w:val="FF5C21AE"/>
    <w:lvl w:ilvl="0" w:tplc="5BBEE11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154EB"/>
    <w:multiLevelType w:val="hybridMultilevel"/>
    <w:tmpl w:val="E132DF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7E115A"/>
    <w:multiLevelType w:val="hybridMultilevel"/>
    <w:tmpl w:val="D46AA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CB71D0"/>
    <w:multiLevelType w:val="multilevel"/>
    <w:tmpl w:val="367C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5"/>
  </w:num>
  <w:num w:numId="4">
    <w:abstractNumId w:val="13"/>
  </w:num>
  <w:num w:numId="5">
    <w:abstractNumId w:val="14"/>
  </w:num>
  <w:num w:numId="6">
    <w:abstractNumId w:val="7"/>
  </w:num>
  <w:num w:numId="7">
    <w:abstractNumId w:val="8"/>
  </w:num>
  <w:num w:numId="8">
    <w:abstractNumId w:val="4"/>
  </w:num>
  <w:num w:numId="9">
    <w:abstractNumId w:val="3"/>
  </w:num>
  <w:num w:numId="10">
    <w:abstractNumId w:val="1"/>
  </w:num>
  <w:num w:numId="11">
    <w:abstractNumId w:val="6"/>
  </w:num>
  <w:num w:numId="12">
    <w:abstractNumId w:val="17"/>
  </w:num>
  <w:num w:numId="13">
    <w:abstractNumId w:val="10"/>
  </w:num>
  <w:num w:numId="14">
    <w:abstractNumId w:val="2"/>
  </w:num>
  <w:num w:numId="15">
    <w:abstractNumId w:val="9"/>
  </w:num>
  <w:num w:numId="16">
    <w:abstractNumId w:val="18"/>
  </w:num>
  <w:num w:numId="17">
    <w:abstractNumId w:val="12"/>
  </w:num>
  <w:num w:numId="18">
    <w:abstractNumId w:val="19"/>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hideSpellingError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1C0"/>
    <w:rsid w:val="00000948"/>
    <w:rsid w:val="00000A5C"/>
    <w:rsid w:val="00000EAE"/>
    <w:rsid w:val="00001503"/>
    <w:rsid w:val="000017CB"/>
    <w:rsid w:val="00001A4A"/>
    <w:rsid w:val="00001F8D"/>
    <w:rsid w:val="00002F10"/>
    <w:rsid w:val="00002F45"/>
    <w:rsid w:val="00003F28"/>
    <w:rsid w:val="00003F7B"/>
    <w:rsid w:val="00004127"/>
    <w:rsid w:val="00004267"/>
    <w:rsid w:val="0000426B"/>
    <w:rsid w:val="00004383"/>
    <w:rsid w:val="00005201"/>
    <w:rsid w:val="000055CC"/>
    <w:rsid w:val="00005B8D"/>
    <w:rsid w:val="00006089"/>
    <w:rsid w:val="0000631B"/>
    <w:rsid w:val="00006411"/>
    <w:rsid w:val="000064EC"/>
    <w:rsid w:val="0000663C"/>
    <w:rsid w:val="00006688"/>
    <w:rsid w:val="00007751"/>
    <w:rsid w:val="00007977"/>
    <w:rsid w:val="00007DED"/>
    <w:rsid w:val="0001011D"/>
    <w:rsid w:val="000101A1"/>
    <w:rsid w:val="00010373"/>
    <w:rsid w:val="0001038D"/>
    <w:rsid w:val="000103AD"/>
    <w:rsid w:val="000105DC"/>
    <w:rsid w:val="000107AB"/>
    <w:rsid w:val="0001123E"/>
    <w:rsid w:val="00011B14"/>
    <w:rsid w:val="00011F57"/>
    <w:rsid w:val="0001229F"/>
    <w:rsid w:val="000122E4"/>
    <w:rsid w:val="00012797"/>
    <w:rsid w:val="000149C5"/>
    <w:rsid w:val="00014EDB"/>
    <w:rsid w:val="00015838"/>
    <w:rsid w:val="00015B36"/>
    <w:rsid w:val="00015EA9"/>
    <w:rsid w:val="0001670B"/>
    <w:rsid w:val="000170E9"/>
    <w:rsid w:val="0001718C"/>
    <w:rsid w:val="00017964"/>
    <w:rsid w:val="00017974"/>
    <w:rsid w:val="0002007E"/>
    <w:rsid w:val="000200C6"/>
    <w:rsid w:val="000200CA"/>
    <w:rsid w:val="000200CB"/>
    <w:rsid w:val="000211DD"/>
    <w:rsid w:val="00021230"/>
    <w:rsid w:val="00022771"/>
    <w:rsid w:val="00022852"/>
    <w:rsid w:val="00023966"/>
    <w:rsid w:val="000239D2"/>
    <w:rsid w:val="0002402F"/>
    <w:rsid w:val="000241E8"/>
    <w:rsid w:val="00024F11"/>
    <w:rsid w:val="000250C0"/>
    <w:rsid w:val="000257DA"/>
    <w:rsid w:val="00025B3A"/>
    <w:rsid w:val="000262D9"/>
    <w:rsid w:val="00026C1E"/>
    <w:rsid w:val="00030B15"/>
    <w:rsid w:val="00031188"/>
    <w:rsid w:val="00031676"/>
    <w:rsid w:val="00031E84"/>
    <w:rsid w:val="00031E9E"/>
    <w:rsid w:val="00032FED"/>
    <w:rsid w:val="00033611"/>
    <w:rsid w:val="0003411E"/>
    <w:rsid w:val="00034BC4"/>
    <w:rsid w:val="00034C74"/>
    <w:rsid w:val="0003502F"/>
    <w:rsid w:val="00035D8D"/>
    <w:rsid w:val="000363D6"/>
    <w:rsid w:val="00036585"/>
    <w:rsid w:val="000370A9"/>
    <w:rsid w:val="0003713D"/>
    <w:rsid w:val="000374B1"/>
    <w:rsid w:val="00037E62"/>
    <w:rsid w:val="0004101F"/>
    <w:rsid w:val="000410E2"/>
    <w:rsid w:val="000414A1"/>
    <w:rsid w:val="00041693"/>
    <w:rsid w:val="000420B3"/>
    <w:rsid w:val="0004292E"/>
    <w:rsid w:val="0004294D"/>
    <w:rsid w:val="00042C05"/>
    <w:rsid w:val="00042F1C"/>
    <w:rsid w:val="00042FF5"/>
    <w:rsid w:val="000437A3"/>
    <w:rsid w:val="00044257"/>
    <w:rsid w:val="0004573A"/>
    <w:rsid w:val="00045D37"/>
    <w:rsid w:val="000461AC"/>
    <w:rsid w:val="00047A98"/>
    <w:rsid w:val="00050119"/>
    <w:rsid w:val="00050D39"/>
    <w:rsid w:val="000511FE"/>
    <w:rsid w:val="00051BC6"/>
    <w:rsid w:val="0005266F"/>
    <w:rsid w:val="00053265"/>
    <w:rsid w:val="00053338"/>
    <w:rsid w:val="00054EA3"/>
    <w:rsid w:val="00054EC7"/>
    <w:rsid w:val="00055BAD"/>
    <w:rsid w:val="00055C86"/>
    <w:rsid w:val="000563D2"/>
    <w:rsid w:val="000564FD"/>
    <w:rsid w:val="0005720D"/>
    <w:rsid w:val="00057297"/>
    <w:rsid w:val="00057490"/>
    <w:rsid w:val="00060146"/>
    <w:rsid w:val="0006043F"/>
    <w:rsid w:val="000604B3"/>
    <w:rsid w:val="00060768"/>
    <w:rsid w:val="00061064"/>
    <w:rsid w:val="00061FEB"/>
    <w:rsid w:val="0006312F"/>
    <w:rsid w:val="00063284"/>
    <w:rsid w:val="00063BC2"/>
    <w:rsid w:val="00063E51"/>
    <w:rsid w:val="000640D0"/>
    <w:rsid w:val="0006426F"/>
    <w:rsid w:val="00064E3A"/>
    <w:rsid w:val="00065127"/>
    <w:rsid w:val="00065177"/>
    <w:rsid w:val="00066BF7"/>
    <w:rsid w:val="00066F1D"/>
    <w:rsid w:val="00067361"/>
    <w:rsid w:val="00067F2E"/>
    <w:rsid w:val="000712AE"/>
    <w:rsid w:val="000713AA"/>
    <w:rsid w:val="000717A8"/>
    <w:rsid w:val="00071BD6"/>
    <w:rsid w:val="000726EA"/>
    <w:rsid w:val="0007357D"/>
    <w:rsid w:val="00074304"/>
    <w:rsid w:val="00074578"/>
    <w:rsid w:val="000750F9"/>
    <w:rsid w:val="00075335"/>
    <w:rsid w:val="0007538F"/>
    <w:rsid w:val="000759ED"/>
    <w:rsid w:val="000763D8"/>
    <w:rsid w:val="000764BD"/>
    <w:rsid w:val="0007730B"/>
    <w:rsid w:val="0007774A"/>
    <w:rsid w:val="00077797"/>
    <w:rsid w:val="000778F8"/>
    <w:rsid w:val="00077B37"/>
    <w:rsid w:val="00080560"/>
    <w:rsid w:val="00080B4A"/>
    <w:rsid w:val="00081713"/>
    <w:rsid w:val="0008264E"/>
    <w:rsid w:val="0008272C"/>
    <w:rsid w:val="00082BD3"/>
    <w:rsid w:val="000833C2"/>
    <w:rsid w:val="00083419"/>
    <w:rsid w:val="00084332"/>
    <w:rsid w:val="000851F0"/>
    <w:rsid w:val="0008597D"/>
    <w:rsid w:val="00086318"/>
    <w:rsid w:val="00086DD1"/>
    <w:rsid w:val="00086F5C"/>
    <w:rsid w:val="000874FE"/>
    <w:rsid w:val="00087F6B"/>
    <w:rsid w:val="00091004"/>
    <w:rsid w:val="00091D6B"/>
    <w:rsid w:val="0009273B"/>
    <w:rsid w:val="00093720"/>
    <w:rsid w:val="00093C76"/>
    <w:rsid w:val="00093E1E"/>
    <w:rsid w:val="00093EC4"/>
    <w:rsid w:val="000944F7"/>
    <w:rsid w:val="0009493C"/>
    <w:rsid w:val="00094E50"/>
    <w:rsid w:val="00094F2C"/>
    <w:rsid w:val="00095CCE"/>
    <w:rsid w:val="00096C31"/>
    <w:rsid w:val="00096F46"/>
    <w:rsid w:val="00096FA3"/>
    <w:rsid w:val="0009727D"/>
    <w:rsid w:val="00097334"/>
    <w:rsid w:val="000A0001"/>
    <w:rsid w:val="000A042A"/>
    <w:rsid w:val="000A04A9"/>
    <w:rsid w:val="000A0697"/>
    <w:rsid w:val="000A0CC9"/>
    <w:rsid w:val="000A11C0"/>
    <w:rsid w:val="000A1835"/>
    <w:rsid w:val="000A202F"/>
    <w:rsid w:val="000A28A5"/>
    <w:rsid w:val="000A2A59"/>
    <w:rsid w:val="000A2A81"/>
    <w:rsid w:val="000A3DF6"/>
    <w:rsid w:val="000A429D"/>
    <w:rsid w:val="000A4B8C"/>
    <w:rsid w:val="000A5067"/>
    <w:rsid w:val="000A547D"/>
    <w:rsid w:val="000A5707"/>
    <w:rsid w:val="000A5897"/>
    <w:rsid w:val="000A7B6A"/>
    <w:rsid w:val="000B0447"/>
    <w:rsid w:val="000B08DA"/>
    <w:rsid w:val="000B0C2D"/>
    <w:rsid w:val="000B1151"/>
    <w:rsid w:val="000B1F20"/>
    <w:rsid w:val="000B22B7"/>
    <w:rsid w:val="000B28CB"/>
    <w:rsid w:val="000B2FA9"/>
    <w:rsid w:val="000B32F5"/>
    <w:rsid w:val="000B3495"/>
    <w:rsid w:val="000B439A"/>
    <w:rsid w:val="000B5822"/>
    <w:rsid w:val="000B62C8"/>
    <w:rsid w:val="000B6A23"/>
    <w:rsid w:val="000B70C5"/>
    <w:rsid w:val="000B7605"/>
    <w:rsid w:val="000C01AD"/>
    <w:rsid w:val="000C02D9"/>
    <w:rsid w:val="000C0BAC"/>
    <w:rsid w:val="000C0C0A"/>
    <w:rsid w:val="000C0E55"/>
    <w:rsid w:val="000C1618"/>
    <w:rsid w:val="000C1A02"/>
    <w:rsid w:val="000C1FB2"/>
    <w:rsid w:val="000C28F6"/>
    <w:rsid w:val="000C31DB"/>
    <w:rsid w:val="000C38E0"/>
    <w:rsid w:val="000C53CC"/>
    <w:rsid w:val="000C5D50"/>
    <w:rsid w:val="000C6178"/>
    <w:rsid w:val="000C6334"/>
    <w:rsid w:val="000C6580"/>
    <w:rsid w:val="000C69E6"/>
    <w:rsid w:val="000C6BCF"/>
    <w:rsid w:val="000C6C33"/>
    <w:rsid w:val="000C7F9E"/>
    <w:rsid w:val="000D0C6C"/>
    <w:rsid w:val="000D15D9"/>
    <w:rsid w:val="000D1677"/>
    <w:rsid w:val="000D2090"/>
    <w:rsid w:val="000D2538"/>
    <w:rsid w:val="000D2D4B"/>
    <w:rsid w:val="000D3342"/>
    <w:rsid w:val="000D41B6"/>
    <w:rsid w:val="000D4604"/>
    <w:rsid w:val="000D4827"/>
    <w:rsid w:val="000D4C43"/>
    <w:rsid w:val="000D5059"/>
    <w:rsid w:val="000D51FD"/>
    <w:rsid w:val="000D5266"/>
    <w:rsid w:val="000D56AB"/>
    <w:rsid w:val="000D59B8"/>
    <w:rsid w:val="000D740F"/>
    <w:rsid w:val="000D74D0"/>
    <w:rsid w:val="000D77E0"/>
    <w:rsid w:val="000D77FD"/>
    <w:rsid w:val="000D7A1B"/>
    <w:rsid w:val="000D7F17"/>
    <w:rsid w:val="000E056E"/>
    <w:rsid w:val="000E0630"/>
    <w:rsid w:val="000E14AC"/>
    <w:rsid w:val="000E157E"/>
    <w:rsid w:val="000E1BC5"/>
    <w:rsid w:val="000E21BF"/>
    <w:rsid w:val="000E22EC"/>
    <w:rsid w:val="000E43D8"/>
    <w:rsid w:val="000E530E"/>
    <w:rsid w:val="000E5493"/>
    <w:rsid w:val="000E6DF6"/>
    <w:rsid w:val="000E7CD7"/>
    <w:rsid w:val="000F0640"/>
    <w:rsid w:val="000F0979"/>
    <w:rsid w:val="000F133C"/>
    <w:rsid w:val="000F1577"/>
    <w:rsid w:val="000F16E7"/>
    <w:rsid w:val="000F19F6"/>
    <w:rsid w:val="000F1AB0"/>
    <w:rsid w:val="000F26D9"/>
    <w:rsid w:val="000F27BC"/>
    <w:rsid w:val="000F2DA4"/>
    <w:rsid w:val="000F2F91"/>
    <w:rsid w:val="000F3A78"/>
    <w:rsid w:val="000F414A"/>
    <w:rsid w:val="000F41AB"/>
    <w:rsid w:val="000F4622"/>
    <w:rsid w:val="000F48F6"/>
    <w:rsid w:val="000F4972"/>
    <w:rsid w:val="000F498F"/>
    <w:rsid w:val="000F50F7"/>
    <w:rsid w:val="000F54ED"/>
    <w:rsid w:val="000F57AE"/>
    <w:rsid w:val="000F5D4F"/>
    <w:rsid w:val="000F6567"/>
    <w:rsid w:val="000F65C6"/>
    <w:rsid w:val="000F6DDF"/>
    <w:rsid w:val="000F779D"/>
    <w:rsid w:val="00101D68"/>
    <w:rsid w:val="00101E66"/>
    <w:rsid w:val="00103CB9"/>
    <w:rsid w:val="00103EEB"/>
    <w:rsid w:val="00104B9D"/>
    <w:rsid w:val="00106B66"/>
    <w:rsid w:val="00106D66"/>
    <w:rsid w:val="00106FEA"/>
    <w:rsid w:val="00107044"/>
    <w:rsid w:val="001077A2"/>
    <w:rsid w:val="00110338"/>
    <w:rsid w:val="00110676"/>
    <w:rsid w:val="00111CF8"/>
    <w:rsid w:val="0011277B"/>
    <w:rsid w:val="00112B8E"/>
    <w:rsid w:val="00114242"/>
    <w:rsid w:val="001144F0"/>
    <w:rsid w:val="00115797"/>
    <w:rsid w:val="0011586A"/>
    <w:rsid w:val="0011591E"/>
    <w:rsid w:val="0011613E"/>
    <w:rsid w:val="001161B0"/>
    <w:rsid w:val="0011665E"/>
    <w:rsid w:val="00116AC0"/>
    <w:rsid w:val="0011724A"/>
    <w:rsid w:val="00117D39"/>
    <w:rsid w:val="00117FDA"/>
    <w:rsid w:val="0012088F"/>
    <w:rsid w:val="00120C3F"/>
    <w:rsid w:val="001210A9"/>
    <w:rsid w:val="00121156"/>
    <w:rsid w:val="0012139F"/>
    <w:rsid w:val="0012158A"/>
    <w:rsid w:val="00121C6D"/>
    <w:rsid w:val="001228DC"/>
    <w:rsid w:val="0012293D"/>
    <w:rsid w:val="00122DB1"/>
    <w:rsid w:val="00122DD7"/>
    <w:rsid w:val="0012303A"/>
    <w:rsid w:val="0012311E"/>
    <w:rsid w:val="00123316"/>
    <w:rsid w:val="00123E9B"/>
    <w:rsid w:val="0012491E"/>
    <w:rsid w:val="00124972"/>
    <w:rsid w:val="00125128"/>
    <w:rsid w:val="001252F1"/>
    <w:rsid w:val="001253E2"/>
    <w:rsid w:val="00126D14"/>
    <w:rsid w:val="00130803"/>
    <w:rsid w:val="00131363"/>
    <w:rsid w:val="00131602"/>
    <w:rsid w:val="00131CFD"/>
    <w:rsid w:val="001321FA"/>
    <w:rsid w:val="00133062"/>
    <w:rsid w:val="00133073"/>
    <w:rsid w:val="00133946"/>
    <w:rsid w:val="00133EE1"/>
    <w:rsid w:val="00135661"/>
    <w:rsid w:val="00135A9D"/>
    <w:rsid w:val="00136161"/>
    <w:rsid w:val="00136450"/>
    <w:rsid w:val="00136836"/>
    <w:rsid w:val="001373F5"/>
    <w:rsid w:val="001403F4"/>
    <w:rsid w:val="0014122F"/>
    <w:rsid w:val="0014186F"/>
    <w:rsid w:val="001420F0"/>
    <w:rsid w:val="001426BF"/>
    <w:rsid w:val="00142A7D"/>
    <w:rsid w:val="00142E5B"/>
    <w:rsid w:val="00143416"/>
    <w:rsid w:val="00143507"/>
    <w:rsid w:val="00144548"/>
    <w:rsid w:val="00144C7F"/>
    <w:rsid w:val="00145134"/>
    <w:rsid w:val="0014517B"/>
    <w:rsid w:val="001451FD"/>
    <w:rsid w:val="001454DF"/>
    <w:rsid w:val="00145A5C"/>
    <w:rsid w:val="00145CF7"/>
    <w:rsid w:val="001461C0"/>
    <w:rsid w:val="00146E1F"/>
    <w:rsid w:val="00146E62"/>
    <w:rsid w:val="0015132D"/>
    <w:rsid w:val="00151B36"/>
    <w:rsid w:val="00153704"/>
    <w:rsid w:val="00154815"/>
    <w:rsid w:val="00154BCD"/>
    <w:rsid w:val="00154EE5"/>
    <w:rsid w:val="0015513B"/>
    <w:rsid w:val="0015530B"/>
    <w:rsid w:val="001554D9"/>
    <w:rsid w:val="00155754"/>
    <w:rsid w:val="00155910"/>
    <w:rsid w:val="00156043"/>
    <w:rsid w:val="00156360"/>
    <w:rsid w:val="001566B3"/>
    <w:rsid w:val="001608DA"/>
    <w:rsid w:val="00161CFC"/>
    <w:rsid w:val="00161D98"/>
    <w:rsid w:val="00161F9D"/>
    <w:rsid w:val="00163572"/>
    <w:rsid w:val="00163B3C"/>
    <w:rsid w:val="001641F8"/>
    <w:rsid w:val="0016426B"/>
    <w:rsid w:val="001648FC"/>
    <w:rsid w:val="00166E6E"/>
    <w:rsid w:val="00166F28"/>
    <w:rsid w:val="001679D5"/>
    <w:rsid w:val="00167CFA"/>
    <w:rsid w:val="00167DF2"/>
    <w:rsid w:val="001712F5"/>
    <w:rsid w:val="001714C1"/>
    <w:rsid w:val="00171B36"/>
    <w:rsid w:val="00172475"/>
    <w:rsid w:val="00172496"/>
    <w:rsid w:val="001729D0"/>
    <w:rsid w:val="001749E1"/>
    <w:rsid w:val="0017580C"/>
    <w:rsid w:val="0017590B"/>
    <w:rsid w:val="00175F39"/>
    <w:rsid w:val="001764F8"/>
    <w:rsid w:val="00176900"/>
    <w:rsid w:val="00176DFD"/>
    <w:rsid w:val="00177976"/>
    <w:rsid w:val="00177F55"/>
    <w:rsid w:val="00180D63"/>
    <w:rsid w:val="00180F5D"/>
    <w:rsid w:val="00181502"/>
    <w:rsid w:val="00181982"/>
    <w:rsid w:val="00182343"/>
    <w:rsid w:val="001827CA"/>
    <w:rsid w:val="001827E8"/>
    <w:rsid w:val="00183252"/>
    <w:rsid w:val="0018340D"/>
    <w:rsid w:val="0018397B"/>
    <w:rsid w:val="00184871"/>
    <w:rsid w:val="001848E5"/>
    <w:rsid w:val="001850B5"/>
    <w:rsid w:val="001851E9"/>
    <w:rsid w:val="001855A2"/>
    <w:rsid w:val="00185C5D"/>
    <w:rsid w:val="00185E35"/>
    <w:rsid w:val="00186FF1"/>
    <w:rsid w:val="001877D7"/>
    <w:rsid w:val="001910D8"/>
    <w:rsid w:val="00191ACD"/>
    <w:rsid w:val="00191F8B"/>
    <w:rsid w:val="00192CF8"/>
    <w:rsid w:val="00193170"/>
    <w:rsid w:val="00193978"/>
    <w:rsid w:val="00193A14"/>
    <w:rsid w:val="00193B9F"/>
    <w:rsid w:val="00193E3B"/>
    <w:rsid w:val="00194432"/>
    <w:rsid w:val="00194A72"/>
    <w:rsid w:val="0019515F"/>
    <w:rsid w:val="001959D4"/>
    <w:rsid w:val="00195D0C"/>
    <w:rsid w:val="0019662E"/>
    <w:rsid w:val="00197766"/>
    <w:rsid w:val="00197A1E"/>
    <w:rsid w:val="001A0633"/>
    <w:rsid w:val="001A0797"/>
    <w:rsid w:val="001A12BF"/>
    <w:rsid w:val="001A2A73"/>
    <w:rsid w:val="001A2A9D"/>
    <w:rsid w:val="001A2BDC"/>
    <w:rsid w:val="001A303B"/>
    <w:rsid w:val="001A3844"/>
    <w:rsid w:val="001A3C42"/>
    <w:rsid w:val="001A4541"/>
    <w:rsid w:val="001A478F"/>
    <w:rsid w:val="001A6251"/>
    <w:rsid w:val="001A6760"/>
    <w:rsid w:val="001A6810"/>
    <w:rsid w:val="001A70D2"/>
    <w:rsid w:val="001A7587"/>
    <w:rsid w:val="001A79FA"/>
    <w:rsid w:val="001A7C13"/>
    <w:rsid w:val="001B04B0"/>
    <w:rsid w:val="001B0B1E"/>
    <w:rsid w:val="001B121C"/>
    <w:rsid w:val="001B16B8"/>
    <w:rsid w:val="001B185C"/>
    <w:rsid w:val="001B191E"/>
    <w:rsid w:val="001B25DB"/>
    <w:rsid w:val="001B2A97"/>
    <w:rsid w:val="001B2F74"/>
    <w:rsid w:val="001B395C"/>
    <w:rsid w:val="001B44B5"/>
    <w:rsid w:val="001B4698"/>
    <w:rsid w:val="001B492F"/>
    <w:rsid w:val="001B5291"/>
    <w:rsid w:val="001B54F5"/>
    <w:rsid w:val="001B5A07"/>
    <w:rsid w:val="001B600D"/>
    <w:rsid w:val="001B6B15"/>
    <w:rsid w:val="001C00E6"/>
    <w:rsid w:val="001C0A6F"/>
    <w:rsid w:val="001C0BED"/>
    <w:rsid w:val="001C3562"/>
    <w:rsid w:val="001C38A3"/>
    <w:rsid w:val="001C46CD"/>
    <w:rsid w:val="001C4E7E"/>
    <w:rsid w:val="001C4EF2"/>
    <w:rsid w:val="001C4FFB"/>
    <w:rsid w:val="001C54FB"/>
    <w:rsid w:val="001C55AA"/>
    <w:rsid w:val="001C6BE8"/>
    <w:rsid w:val="001C6EE3"/>
    <w:rsid w:val="001C7AA7"/>
    <w:rsid w:val="001C7E9D"/>
    <w:rsid w:val="001C7EAB"/>
    <w:rsid w:val="001C7EEC"/>
    <w:rsid w:val="001D016C"/>
    <w:rsid w:val="001D07C5"/>
    <w:rsid w:val="001D0854"/>
    <w:rsid w:val="001D11BE"/>
    <w:rsid w:val="001D1412"/>
    <w:rsid w:val="001D1BA4"/>
    <w:rsid w:val="001D2384"/>
    <w:rsid w:val="001D2427"/>
    <w:rsid w:val="001D4136"/>
    <w:rsid w:val="001D42BA"/>
    <w:rsid w:val="001D4728"/>
    <w:rsid w:val="001D4AEB"/>
    <w:rsid w:val="001D56DA"/>
    <w:rsid w:val="001D6A51"/>
    <w:rsid w:val="001D7736"/>
    <w:rsid w:val="001D7B4D"/>
    <w:rsid w:val="001D7D1B"/>
    <w:rsid w:val="001E02DE"/>
    <w:rsid w:val="001E08E5"/>
    <w:rsid w:val="001E108B"/>
    <w:rsid w:val="001E1132"/>
    <w:rsid w:val="001E14A7"/>
    <w:rsid w:val="001E1B93"/>
    <w:rsid w:val="001E235C"/>
    <w:rsid w:val="001E2AAF"/>
    <w:rsid w:val="001E2C00"/>
    <w:rsid w:val="001E357A"/>
    <w:rsid w:val="001E3852"/>
    <w:rsid w:val="001E4197"/>
    <w:rsid w:val="001E44CA"/>
    <w:rsid w:val="001E44F0"/>
    <w:rsid w:val="001E479F"/>
    <w:rsid w:val="001E4A12"/>
    <w:rsid w:val="001E4E4B"/>
    <w:rsid w:val="001E58F6"/>
    <w:rsid w:val="001E59CC"/>
    <w:rsid w:val="001E5D78"/>
    <w:rsid w:val="001E6106"/>
    <w:rsid w:val="001E684A"/>
    <w:rsid w:val="001E6BFA"/>
    <w:rsid w:val="001E7269"/>
    <w:rsid w:val="001E771D"/>
    <w:rsid w:val="001E7A37"/>
    <w:rsid w:val="001E7AA3"/>
    <w:rsid w:val="001F041A"/>
    <w:rsid w:val="001F056C"/>
    <w:rsid w:val="001F0AA1"/>
    <w:rsid w:val="001F1598"/>
    <w:rsid w:val="001F17AD"/>
    <w:rsid w:val="001F1EB5"/>
    <w:rsid w:val="001F222E"/>
    <w:rsid w:val="001F2B55"/>
    <w:rsid w:val="001F2E25"/>
    <w:rsid w:val="001F3284"/>
    <w:rsid w:val="001F3906"/>
    <w:rsid w:val="001F399A"/>
    <w:rsid w:val="001F3E11"/>
    <w:rsid w:val="001F40B5"/>
    <w:rsid w:val="001F4E11"/>
    <w:rsid w:val="001F69EC"/>
    <w:rsid w:val="001F7256"/>
    <w:rsid w:val="001F772D"/>
    <w:rsid w:val="001F7EF5"/>
    <w:rsid w:val="002017BF"/>
    <w:rsid w:val="00201DAE"/>
    <w:rsid w:val="00202609"/>
    <w:rsid w:val="002027B3"/>
    <w:rsid w:val="00202A7E"/>
    <w:rsid w:val="00202AED"/>
    <w:rsid w:val="0020353C"/>
    <w:rsid w:val="00204119"/>
    <w:rsid w:val="00204352"/>
    <w:rsid w:val="00204491"/>
    <w:rsid w:val="00204926"/>
    <w:rsid w:val="0020586D"/>
    <w:rsid w:val="0020785F"/>
    <w:rsid w:val="00207895"/>
    <w:rsid w:val="00210DA2"/>
    <w:rsid w:val="0021157E"/>
    <w:rsid w:val="002117EE"/>
    <w:rsid w:val="00211AD4"/>
    <w:rsid w:val="00212868"/>
    <w:rsid w:val="00213D53"/>
    <w:rsid w:val="00214C39"/>
    <w:rsid w:val="00215954"/>
    <w:rsid w:val="00215A07"/>
    <w:rsid w:val="00215BFB"/>
    <w:rsid w:val="00215C70"/>
    <w:rsid w:val="00216541"/>
    <w:rsid w:val="00216D31"/>
    <w:rsid w:val="00216F09"/>
    <w:rsid w:val="00217BF8"/>
    <w:rsid w:val="00217D99"/>
    <w:rsid w:val="0022046B"/>
    <w:rsid w:val="00220FC6"/>
    <w:rsid w:val="0022194B"/>
    <w:rsid w:val="00221A04"/>
    <w:rsid w:val="0022200D"/>
    <w:rsid w:val="00222B27"/>
    <w:rsid w:val="00222CC5"/>
    <w:rsid w:val="00223AE5"/>
    <w:rsid w:val="002249CE"/>
    <w:rsid w:val="00224DDD"/>
    <w:rsid w:val="00225022"/>
    <w:rsid w:val="0022525C"/>
    <w:rsid w:val="00225CD2"/>
    <w:rsid w:val="00226712"/>
    <w:rsid w:val="0022677F"/>
    <w:rsid w:val="00226B5D"/>
    <w:rsid w:val="002305D5"/>
    <w:rsid w:val="00231910"/>
    <w:rsid w:val="002329E1"/>
    <w:rsid w:val="0023364F"/>
    <w:rsid w:val="0023396B"/>
    <w:rsid w:val="00233A96"/>
    <w:rsid w:val="00233CB5"/>
    <w:rsid w:val="00233EFA"/>
    <w:rsid w:val="00234730"/>
    <w:rsid w:val="00234BE8"/>
    <w:rsid w:val="00235434"/>
    <w:rsid w:val="002354C3"/>
    <w:rsid w:val="00235680"/>
    <w:rsid w:val="002357D9"/>
    <w:rsid w:val="002359FE"/>
    <w:rsid w:val="002360EF"/>
    <w:rsid w:val="0023630B"/>
    <w:rsid w:val="0023661E"/>
    <w:rsid w:val="00236BA7"/>
    <w:rsid w:val="00236D85"/>
    <w:rsid w:val="002376FD"/>
    <w:rsid w:val="002406E7"/>
    <w:rsid w:val="00240938"/>
    <w:rsid w:val="002414D0"/>
    <w:rsid w:val="00241D07"/>
    <w:rsid w:val="002420E7"/>
    <w:rsid w:val="00242460"/>
    <w:rsid w:val="00243241"/>
    <w:rsid w:val="00243280"/>
    <w:rsid w:val="002439F9"/>
    <w:rsid w:val="0024402D"/>
    <w:rsid w:val="00244BB0"/>
    <w:rsid w:val="00244DD5"/>
    <w:rsid w:val="00244F29"/>
    <w:rsid w:val="00244FFD"/>
    <w:rsid w:val="002462A0"/>
    <w:rsid w:val="002473EA"/>
    <w:rsid w:val="00250625"/>
    <w:rsid w:val="00250EE2"/>
    <w:rsid w:val="00251764"/>
    <w:rsid w:val="00251B4C"/>
    <w:rsid w:val="00251EBD"/>
    <w:rsid w:val="00252026"/>
    <w:rsid w:val="002524CF"/>
    <w:rsid w:val="00252FB1"/>
    <w:rsid w:val="0025410F"/>
    <w:rsid w:val="002568DC"/>
    <w:rsid w:val="0025771F"/>
    <w:rsid w:val="00257C98"/>
    <w:rsid w:val="002607C7"/>
    <w:rsid w:val="00260CDB"/>
    <w:rsid w:val="00261BFF"/>
    <w:rsid w:val="00261C00"/>
    <w:rsid w:val="00261D22"/>
    <w:rsid w:val="002621C3"/>
    <w:rsid w:val="0026238C"/>
    <w:rsid w:val="00262B5D"/>
    <w:rsid w:val="00262F11"/>
    <w:rsid w:val="0026310E"/>
    <w:rsid w:val="002634C5"/>
    <w:rsid w:val="002645DC"/>
    <w:rsid w:val="002649CE"/>
    <w:rsid w:val="00264BEB"/>
    <w:rsid w:val="0026502B"/>
    <w:rsid w:val="00265277"/>
    <w:rsid w:val="00265AD4"/>
    <w:rsid w:val="00265EB9"/>
    <w:rsid w:val="00266420"/>
    <w:rsid w:val="00266B55"/>
    <w:rsid w:val="002671DA"/>
    <w:rsid w:val="00267A72"/>
    <w:rsid w:val="002702C9"/>
    <w:rsid w:val="002706CD"/>
    <w:rsid w:val="00270F49"/>
    <w:rsid w:val="0027118F"/>
    <w:rsid w:val="00271E67"/>
    <w:rsid w:val="00271EA8"/>
    <w:rsid w:val="00272B6C"/>
    <w:rsid w:val="00272E3D"/>
    <w:rsid w:val="00272FD5"/>
    <w:rsid w:val="002730CC"/>
    <w:rsid w:val="002735E1"/>
    <w:rsid w:val="00273800"/>
    <w:rsid w:val="00274AED"/>
    <w:rsid w:val="002764ED"/>
    <w:rsid w:val="002764EE"/>
    <w:rsid w:val="00276C3B"/>
    <w:rsid w:val="0027780B"/>
    <w:rsid w:val="00277BD2"/>
    <w:rsid w:val="0028091A"/>
    <w:rsid w:val="00280A87"/>
    <w:rsid w:val="0028210F"/>
    <w:rsid w:val="0028268F"/>
    <w:rsid w:val="00283559"/>
    <w:rsid w:val="00283F8B"/>
    <w:rsid w:val="00285342"/>
    <w:rsid w:val="0028602D"/>
    <w:rsid w:val="00286EE7"/>
    <w:rsid w:val="002870D9"/>
    <w:rsid w:val="00287BA4"/>
    <w:rsid w:val="00287EBD"/>
    <w:rsid w:val="0029179A"/>
    <w:rsid w:val="00292A22"/>
    <w:rsid w:val="00292D82"/>
    <w:rsid w:val="00292FE1"/>
    <w:rsid w:val="002931E1"/>
    <w:rsid w:val="0029367D"/>
    <w:rsid w:val="00293E01"/>
    <w:rsid w:val="0029413D"/>
    <w:rsid w:val="0029496C"/>
    <w:rsid w:val="00294CAE"/>
    <w:rsid w:val="00295098"/>
    <w:rsid w:val="002958FC"/>
    <w:rsid w:val="00296514"/>
    <w:rsid w:val="0029743B"/>
    <w:rsid w:val="00297835"/>
    <w:rsid w:val="002A0897"/>
    <w:rsid w:val="002A0EDE"/>
    <w:rsid w:val="002A192A"/>
    <w:rsid w:val="002A1BEC"/>
    <w:rsid w:val="002A215C"/>
    <w:rsid w:val="002A2663"/>
    <w:rsid w:val="002A294F"/>
    <w:rsid w:val="002A39A7"/>
    <w:rsid w:val="002A42DB"/>
    <w:rsid w:val="002A56A2"/>
    <w:rsid w:val="002A7230"/>
    <w:rsid w:val="002A7B32"/>
    <w:rsid w:val="002B0309"/>
    <w:rsid w:val="002B11B8"/>
    <w:rsid w:val="002B16B3"/>
    <w:rsid w:val="002B19A1"/>
    <w:rsid w:val="002B1AB1"/>
    <w:rsid w:val="002B2B39"/>
    <w:rsid w:val="002B30AB"/>
    <w:rsid w:val="002B330C"/>
    <w:rsid w:val="002B35B4"/>
    <w:rsid w:val="002B3E42"/>
    <w:rsid w:val="002B4697"/>
    <w:rsid w:val="002B4F39"/>
    <w:rsid w:val="002B51CB"/>
    <w:rsid w:val="002B551C"/>
    <w:rsid w:val="002B6691"/>
    <w:rsid w:val="002B66F5"/>
    <w:rsid w:val="002B6AAE"/>
    <w:rsid w:val="002B7297"/>
    <w:rsid w:val="002B740C"/>
    <w:rsid w:val="002B7499"/>
    <w:rsid w:val="002B74D7"/>
    <w:rsid w:val="002B78B7"/>
    <w:rsid w:val="002C011D"/>
    <w:rsid w:val="002C0123"/>
    <w:rsid w:val="002C0521"/>
    <w:rsid w:val="002C1744"/>
    <w:rsid w:val="002C1872"/>
    <w:rsid w:val="002C2B39"/>
    <w:rsid w:val="002C3088"/>
    <w:rsid w:val="002C343D"/>
    <w:rsid w:val="002C3871"/>
    <w:rsid w:val="002C4D0A"/>
    <w:rsid w:val="002C59A5"/>
    <w:rsid w:val="002C59F4"/>
    <w:rsid w:val="002C67EA"/>
    <w:rsid w:val="002C69FF"/>
    <w:rsid w:val="002C6E7B"/>
    <w:rsid w:val="002D101C"/>
    <w:rsid w:val="002D12BB"/>
    <w:rsid w:val="002D184A"/>
    <w:rsid w:val="002D1B41"/>
    <w:rsid w:val="002D2304"/>
    <w:rsid w:val="002D330C"/>
    <w:rsid w:val="002D33A8"/>
    <w:rsid w:val="002D36FE"/>
    <w:rsid w:val="002D41F4"/>
    <w:rsid w:val="002D49A5"/>
    <w:rsid w:val="002D4A53"/>
    <w:rsid w:val="002D4DC8"/>
    <w:rsid w:val="002D4E1C"/>
    <w:rsid w:val="002D7103"/>
    <w:rsid w:val="002D720C"/>
    <w:rsid w:val="002D752E"/>
    <w:rsid w:val="002D7BF4"/>
    <w:rsid w:val="002E1C47"/>
    <w:rsid w:val="002E1F1A"/>
    <w:rsid w:val="002E282F"/>
    <w:rsid w:val="002E3B5D"/>
    <w:rsid w:val="002E3F25"/>
    <w:rsid w:val="002E42D5"/>
    <w:rsid w:val="002E486A"/>
    <w:rsid w:val="002E49E5"/>
    <w:rsid w:val="002E4F17"/>
    <w:rsid w:val="002E4FF2"/>
    <w:rsid w:val="002E5058"/>
    <w:rsid w:val="002E563D"/>
    <w:rsid w:val="002E59A2"/>
    <w:rsid w:val="002E65C6"/>
    <w:rsid w:val="002E66E5"/>
    <w:rsid w:val="002E7213"/>
    <w:rsid w:val="002F0A07"/>
    <w:rsid w:val="002F12DA"/>
    <w:rsid w:val="002F1654"/>
    <w:rsid w:val="002F19E6"/>
    <w:rsid w:val="002F2832"/>
    <w:rsid w:val="002F2E4D"/>
    <w:rsid w:val="002F62EE"/>
    <w:rsid w:val="002F6FE9"/>
    <w:rsid w:val="002F7652"/>
    <w:rsid w:val="002F76DF"/>
    <w:rsid w:val="002F7A9A"/>
    <w:rsid w:val="002F7B76"/>
    <w:rsid w:val="002F7F93"/>
    <w:rsid w:val="003013A9"/>
    <w:rsid w:val="003013E1"/>
    <w:rsid w:val="003014F9"/>
    <w:rsid w:val="00301E4E"/>
    <w:rsid w:val="003020E9"/>
    <w:rsid w:val="00302AC3"/>
    <w:rsid w:val="003036F9"/>
    <w:rsid w:val="0030427C"/>
    <w:rsid w:val="003043E8"/>
    <w:rsid w:val="003045FD"/>
    <w:rsid w:val="00304DDE"/>
    <w:rsid w:val="00305576"/>
    <w:rsid w:val="00305920"/>
    <w:rsid w:val="00305C2A"/>
    <w:rsid w:val="003065D8"/>
    <w:rsid w:val="0030674A"/>
    <w:rsid w:val="00306926"/>
    <w:rsid w:val="003073F2"/>
    <w:rsid w:val="00307B21"/>
    <w:rsid w:val="00307EC1"/>
    <w:rsid w:val="00310700"/>
    <w:rsid w:val="00310E0E"/>
    <w:rsid w:val="00311521"/>
    <w:rsid w:val="00311F44"/>
    <w:rsid w:val="00312C46"/>
    <w:rsid w:val="00312FD9"/>
    <w:rsid w:val="0031351D"/>
    <w:rsid w:val="0031365C"/>
    <w:rsid w:val="0031374A"/>
    <w:rsid w:val="003138CA"/>
    <w:rsid w:val="00313C24"/>
    <w:rsid w:val="00314D98"/>
    <w:rsid w:val="0031646C"/>
    <w:rsid w:val="00316604"/>
    <w:rsid w:val="003174F8"/>
    <w:rsid w:val="003178C0"/>
    <w:rsid w:val="00321820"/>
    <w:rsid w:val="003218F0"/>
    <w:rsid w:val="003227E4"/>
    <w:rsid w:val="00323ABD"/>
    <w:rsid w:val="00323E73"/>
    <w:rsid w:val="00324560"/>
    <w:rsid w:val="00324C29"/>
    <w:rsid w:val="003257A6"/>
    <w:rsid w:val="00325997"/>
    <w:rsid w:val="003259B1"/>
    <w:rsid w:val="00325D41"/>
    <w:rsid w:val="00325E0D"/>
    <w:rsid w:val="00325F37"/>
    <w:rsid w:val="00327427"/>
    <w:rsid w:val="0033055E"/>
    <w:rsid w:val="0033102E"/>
    <w:rsid w:val="00331C67"/>
    <w:rsid w:val="003329A7"/>
    <w:rsid w:val="00332B61"/>
    <w:rsid w:val="00333CE1"/>
    <w:rsid w:val="0033459B"/>
    <w:rsid w:val="00334CFB"/>
    <w:rsid w:val="00335073"/>
    <w:rsid w:val="00335AC1"/>
    <w:rsid w:val="00336F66"/>
    <w:rsid w:val="0033752F"/>
    <w:rsid w:val="00337DE6"/>
    <w:rsid w:val="003415E1"/>
    <w:rsid w:val="003424FD"/>
    <w:rsid w:val="0034300D"/>
    <w:rsid w:val="00343C4B"/>
    <w:rsid w:val="00344F2B"/>
    <w:rsid w:val="00345131"/>
    <w:rsid w:val="0034515D"/>
    <w:rsid w:val="0034530A"/>
    <w:rsid w:val="00345B53"/>
    <w:rsid w:val="003468BE"/>
    <w:rsid w:val="003468FF"/>
    <w:rsid w:val="00346BCA"/>
    <w:rsid w:val="003517E1"/>
    <w:rsid w:val="00351A1A"/>
    <w:rsid w:val="00351EBE"/>
    <w:rsid w:val="00352588"/>
    <w:rsid w:val="00352A11"/>
    <w:rsid w:val="00352AE1"/>
    <w:rsid w:val="003549DE"/>
    <w:rsid w:val="00354A24"/>
    <w:rsid w:val="00354EE2"/>
    <w:rsid w:val="00355038"/>
    <w:rsid w:val="0035571C"/>
    <w:rsid w:val="00356105"/>
    <w:rsid w:val="00356998"/>
    <w:rsid w:val="0035711D"/>
    <w:rsid w:val="00357244"/>
    <w:rsid w:val="003573C7"/>
    <w:rsid w:val="003573CF"/>
    <w:rsid w:val="003576A0"/>
    <w:rsid w:val="003576B5"/>
    <w:rsid w:val="003576CA"/>
    <w:rsid w:val="00357A14"/>
    <w:rsid w:val="00357CEC"/>
    <w:rsid w:val="00360DFB"/>
    <w:rsid w:val="003628A1"/>
    <w:rsid w:val="0036312E"/>
    <w:rsid w:val="00363442"/>
    <w:rsid w:val="00363C59"/>
    <w:rsid w:val="003643BC"/>
    <w:rsid w:val="0036492A"/>
    <w:rsid w:val="00365A1A"/>
    <w:rsid w:val="00366455"/>
    <w:rsid w:val="003672F1"/>
    <w:rsid w:val="003673A1"/>
    <w:rsid w:val="00367D2D"/>
    <w:rsid w:val="00367E60"/>
    <w:rsid w:val="003710E6"/>
    <w:rsid w:val="003714C0"/>
    <w:rsid w:val="00371C87"/>
    <w:rsid w:val="00371F36"/>
    <w:rsid w:val="00373714"/>
    <w:rsid w:val="00373843"/>
    <w:rsid w:val="003758E7"/>
    <w:rsid w:val="00375A34"/>
    <w:rsid w:val="00375EDC"/>
    <w:rsid w:val="00376668"/>
    <w:rsid w:val="00376AE8"/>
    <w:rsid w:val="0037725F"/>
    <w:rsid w:val="00381113"/>
    <w:rsid w:val="003815FC"/>
    <w:rsid w:val="00381E4F"/>
    <w:rsid w:val="0038252A"/>
    <w:rsid w:val="003829E5"/>
    <w:rsid w:val="00382E2C"/>
    <w:rsid w:val="00382F82"/>
    <w:rsid w:val="00382FC2"/>
    <w:rsid w:val="0038421D"/>
    <w:rsid w:val="003851AA"/>
    <w:rsid w:val="003864D0"/>
    <w:rsid w:val="0038658F"/>
    <w:rsid w:val="00386676"/>
    <w:rsid w:val="003902F9"/>
    <w:rsid w:val="00390AC6"/>
    <w:rsid w:val="003910D4"/>
    <w:rsid w:val="003919E7"/>
    <w:rsid w:val="00391E1C"/>
    <w:rsid w:val="00392103"/>
    <w:rsid w:val="00392245"/>
    <w:rsid w:val="0039319E"/>
    <w:rsid w:val="00393408"/>
    <w:rsid w:val="00393E25"/>
    <w:rsid w:val="00394A0A"/>
    <w:rsid w:val="00394BEB"/>
    <w:rsid w:val="003955E0"/>
    <w:rsid w:val="0039585B"/>
    <w:rsid w:val="00395C1E"/>
    <w:rsid w:val="00396077"/>
    <w:rsid w:val="003970AA"/>
    <w:rsid w:val="0039716A"/>
    <w:rsid w:val="00397727"/>
    <w:rsid w:val="003979F4"/>
    <w:rsid w:val="003A0319"/>
    <w:rsid w:val="003A088A"/>
    <w:rsid w:val="003A1554"/>
    <w:rsid w:val="003A1663"/>
    <w:rsid w:val="003A2582"/>
    <w:rsid w:val="003A29FE"/>
    <w:rsid w:val="003A2C3B"/>
    <w:rsid w:val="003A2C65"/>
    <w:rsid w:val="003A328C"/>
    <w:rsid w:val="003A35AA"/>
    <w:rsid w:val="003A4076"/>
    <w:rsid w:val="003A4A1A"/>
    <w:rsid w:val="003A4F72"/>
    <w:rsid w:val="003A512E"/>
    <w:rsid w:val="003A52F9"/>
    <w:rsid w:val="003A55BA"/>
    <w:rsid w:val="003A56F0"/>
    <w:rsid w:val="003A572A"/>
    <w:rsid w:val="003A5898"/>
    <w:rsid w:val="003A5B76"/>
    <w:rsid w:val="003A69BE"/>
    <w:rsid w:val="003A6B7D"/>
    <w:rsid w:val="003A6D5A"/>
    <w:rsid w:val="003A7050"/>
    <w:rsid w:val="003A7744"/>
    <w:rsid w:val="003A7884"/>
    <w:rsid w:val="003B06A1"/>
    <w:rsid w:val="003B16D0"/>
    <w:rsid w:val="003B293D"/>
    <w:rsid w:val="003B293F"/>
    <w:rsid w:val="003B29F2"/>
    <w:rsid w:val="003B3871"/>
    <w:rsid w:val="003B467A"/>
    <w:rsid w:val="003B485B"/>
    <w:rsid w:val="003B532F"/>
    <w:rsid w:val="003B5908"/>
    <w:rsid w:val="003B6137"/>
    <w:rsid w:val="003B7357"/>
    <w:rsid w:val="003B7382"/>
    <w:rsid w:val="003B77AE"/>
    <w:rsid w:val="003B7A79"/>
    <w:rsid w:val="003C04F9"/>
    <w:rsid w:val="003C0F26"/>
    <w:rsid w:val="003C169F"/>
    <w:rsid w:val="003C1C26"/>
    <w:rsid w:val="003C1FE5"/>
    <w:rsid w:val="003C2654"/>
    <w:rsid w:val="003C2879"/>
    <w:rsid w:val="003C2D38"/>
    <w:rsid w:val="003C2E56"/>
    <w:rsid w:val="003C4482"/>
    <w:rsid w:val="003C4B56"/>
    <w:rsid w:val="003C4DC6"/>
    <w:rsid w:val="003C5440"/>
    <w:rsid w:val="003C5506"/>
    <w:rsid w:val="003C5939"/>
    <w:rsid w:val="003C5E5B"/>
    <w:rsid w:val="003C608D"/>
    <w:rsid w:val="003C60DA"/>
    <w:rsid w:val="003C61F3"/>
    <w:rsid w:val="003C6B36"/>
    <w:rsid w:val="003C6DB8"/>
    <w:rsid w:val="003C7703"/>
    <w:rsid w:val="003C7ABA"/>
    <w:rsid w:val="003D05BA"/>
    <w:rsid w:val="003D12A7"/>
    <w:rsid w:val="003D1629"/>
    <w:rsid w:val="003D1CCA"/>
    <w:rsid w:val="003D2AEF"/>
    <w:rsid w:val="003D2F4A"/>
    <w:rsid w:val="003D2F9C"/>
    <w:rsid w:val="003D3364"/>
    <w:rsid w:val="003D3B3C"/>
    <w:rsid w:val="003D4B7F"/>
    <w:rsid w:val="003D5C63"/>
    <w:rsid w:val="003D5F61"/>
    <w:rsid w:val="003D6215"/>
    <w:rsid w:val="003D672F"/>
    <w:rsid w:val="003D68AC"/>
    <w:rsid w:val="003D6E48"/>
    <w:rsid w:val="003D7F54"/>
    <w:rsid w:val="003E056A"/>
    <w:rsid w:val="003E09E8"/>
    <w:rsid w:val="003E10DE"/>
    <w:rsid w:val="003E2159"/>
    <w:rsid w:val="003E3686"/>
    <w:rsid w:val="003E37A9"/>
    <w:rsid w:val="003E3FE9"/>
    <w:rsid w:val="003E40CC"/>
    <w:rsid w:val="003E50A0"/>
    <w:rsid w:val="003E515D"/>
    <w:rsid w:val="003E5272"/>
    <w:rsid w:val="003E62A3"/>
    <w:rsid w:val="003E64AA"/>
    <w:rsid w:val="003E67B7"/>
    <w:rsid w:val="003E6A86"/>
    <w:rsid w:val="003E7E39"/>
    <w:rsid w:val="003F01AC"/>
    <w:rsid w:val="003F07D3"/>
    <w:rsid w:val="003F08B1"/>
    <w:rsid w:val="003F1412"/>
    <w:rsid w:val="003F2493"/>
    <w:rsid w:val="003F325D"/>
    <w:rsid w:val="003F32AA"/>
    <w:rsid w:val="003F3A4B"/>
    <w:rsid w:val="003F4B38"/>
    <w:rsid w:val="003F4DF0"/>
    <w:rsid w:val="003F5110"/>
    <w:rsid w:val="003F581C"/>
    <w:rsid w:val="003F5FF7"/>
    <w:rsid w:val="003F628A"/>
    <w:rsid w:val="003F6813"/>
    <w:rsid w:val="003F6B64"/>
    <w:rsid w:val="003F6F6B"/>
    <w:rsid w:val="003F7E9A"/>
    <w:rsid w:val="00400E48"/>
    <w:rsid w:val="00401008"/>
    <w:rsid w:val="004017B4"/>
    <w:rsid w:val="00401A29"/>
    <w:rsid w:val="00401F43"/>
    <w:rsid w:val="00402B1E"/>
    <w:rsid w:val="00403BB4"/>
    <w:rsid w:val="00403C6A"/>
    <w:rsid w:val="00403D14"/>
    <w:rsid w:val="0040451E"/>
    <w:rsid w:val="00404632"/>
    <w:rsid w:val="00404A47"/>
    <w:rsid w:val="00404E45"/>
    <w:rsid w:val="0040502B"/>
    <w:rsid w:val="004059A4"/>
    <w:rsid w:val="00406027"/>
    <w:rsid w:val="00407CE1"/>
    <w:rsid w:val="004109AE"/>
    <w:rsid w:val="00410B53"/>
    <w:rsid w:val="00411193"/>
    <w:rsid w:val="00411407"/>
    <w:rsid w:val="00412160"/>
    <w:rsid w:val="004123B6"/>
    <w:rsid w:val="004132AC"/>
    <w:rsid w:val="00414053"/>
    <w:rsid w:val="004151EF"/>
    <w:rsid w:val="00415E5D"/>
    <w:rsid w:val="00415EAB"/>
    <w:rsid w:val="00415ECD"/>
    <w:rsid w:val="00415F75"/>
    <w:rsid w:val="00416187"/>
    <w:rsid w:val="004167C3"/>
    <w:rsid w:val="00416844"/>
    <w:rsid w:val="00416929"/>
    <w:rsid w:val="00416AAF"/>
    <w:rsid w:val="00417398"/>
    <w:rsid w:val="0042055D"/>
    <w:rsid w:val="00420770"/>
    <w:rsid w:val="00420A0F"/>
    <w:rsid w:val="00421371"/>
    <w:rsid w:val="00421722"/>
    <w:rsid w:val="004224BD"/>
    <w:rsid w:val="0042291B"/>
    <w:rsid w:val="00422CE9"/>
    <w:rsid w:val="00422EC4"/>
    <w:rsid w:val="0042376B"/>
    <w:rsid w:val="0042398F"/>
    <w:rsid w:val="00424229"/>
    <w:rsid w:val="004250D7"/>
    <w:rsid w:val="004263C6"/>
    <w:rsid w:val="0042648F"/>
    <w:rsid w:val="0042744D"/>
    <w:rsid w:val="00427498"/>
    <w:rsid w:val="00427BE6"/>
    <w:rsid w:val="0043040E"/>
    <w:rsid w:val="00430AF8"/>
    <w:rsid w:val="00430C26"/>
    <w:rsid w:val="00430D55"/>
    <w:rsid w:val="00430E6C"/>
    <w:rsid w:val="00431431"/>
    <w:rsid w:val="004316B5"/>
    <w:rsid w:val="0043181B"/>
    <w:rsid w:val="00431905"/>
    <w:rsid w:val="00431DE8"/>
    <w:rsid w:val="004320B7"/>
    <w:rsid w:val="00432310"/>
    <w:rsid w:val="00432946"/>
    <w:rsid w:val="00432E51"/>
    <w:rsid w:val="00433358"/>
    <w:rsid w:val="004333D0"/>
    <w:rsid w:val="00433B20"/>
    <w:rsid w:val="0043433D"/>
    <w:rsid w:val="0043483D"/>
    <w:rsid w:val="004356B2"/>
    <w:rsid w:val="00435902"/>
    <w:rsid w:val="00435F0B"/>
    <w:rsid w:val="0043661F"/>
    <w:rsid w:val="00436CC3"/>
    <w:rsid w:val="004377C1"/>
    <w:rsid w:val="00437D69"/>
    <w:rsid w:val="0044008F"/>
    <w:rsid w:val="004407F3"/>
    <w:rsid w:val="00440DAB"/>
    <w:rsid w:val="004411F0"/>
    <w:rsid w:val="004412D4"/>
    <w:rsid w:val="0044151C"/>
    <w:rsid w:val="0044167A"/>
    <w:rsid w:val="004426D2"/>
    <w:rsid w:val="00442840"/>
    <w:rsid w:val="00442C3E"/>
    <w:rsid w:val="00442F2C"/>
    <w:rsid w:val="004441EF"/>
    <w:rsid w:val="004446F2"/>
    <w:rsid w:val="004451BF"/>
    <w:rsid w:val="004458BB"/>
    <w:rsid w:val="00445BBD"/>
    <w:rsid w:val="004461A3"/>
    <w:rsid w:val="0044627E"/>
    <w:rsid w:val="004463BF"/>
    <w:rsid w:val="00447517"/>
    <w:rsid w:val="00447A8C"/>
    <w:rsid w:val="00450CBC"/>
    <w:rsid w:val="004516C5"/>
    <w:rsid w:val="004518ED"/>
    <w:rsid w:val="00452037"/>
    <w:rsid w:val="00452501"/>
    <w:rsid w:val="0045292D"/>
    <w:rsid w:val="00452DDE"/>
    <w:rsid w:val="00452E29"/>
    <w:rsid w:val="00453707"/>
    <w:rsid w:val="00453C21"/>
    <w:rsid w:val="00454193"/>
    <w:rsid w:val="00455583"/>
    <w:rsid w:val="0045572A"/>
    <w:rsid w:val="00455898"/>
    <w:rsid w:val="00456B53"/>
    <w:rsid w:val="00457623"/>
    <w:rsid w:val="00457FC1"/>
    <w:rsid w:val="0046109C"/>
    <w:rsid w:val="0046116B"/>
    <w:rsid w:val="00461C89"/>
    <w:rsid w:val="0046214B"/>
    <w:rsid w:val="0046242E"/>
    <w:rsid w:val="00462834"/>
    <w:rsid w:val="00463ECC"/>
    <w:rsid w:val="0046432B"/>
    <w:rsid w:val="00464C92"/>
    <w:rsid w:val="004661E2"/>
    <w:rsid w:val="00467319"/>
    <w:rsid w:val="00467915"/>
    <w:rsid w:val="00467984"/>
    <w:rsid w:val="00467FB1"/>
    <w:rsid w:val="004701F6"/>
    <w:rsid w:val="0047042A"/>
    <w:rsid w:val="00470FFA"/>
    <w:rsid w:val="00471B11"/>
    <w:rsid w:val="0047242E"/>
    <w:rsid w:val="004730B3"/>
    <w:rsid w:val="0047312B"/>
    <w:rsid w:val="004740E2"/>
    <w:rsid w:val="0047641C"/>
    <w:rsid w:val="00480FF2"/>
    <w:rsid w:val="0048110D"/>
    <w:rsid w:val="004819F8"/>
    <w:rsid w:val="00481C13"/>
    <w:rsid w:val="00482284"/>
    <w:rsid w:val="00483169"/>
    <w:rsid w:val="0048383D"/>
    <w:rsid w:val="004838EF"/>
    <w:rsid w:val="00483DDE"/>
    <w:rsid w:val="00484374"/>
    <w:rsid w:val="004844E7"/>
    <w:rsid w:val="00484831"/>
    <w:rsid w:val="00485134"/>
    <w:rsid w:val="00485217"/>
    <w:rsid w:val="00485917"/>
    <w:rsid w:val="00485AA1"/>
    <w:rsid w:val="004872EB"/>
    <w:rsid w:val="00487A9A"/>
    <w:rsid w:val="0049063E"/>
    <w:rsid w:val="00491584"/>
    <w:rsid w:val="00491FA4"/>
    <w:rsid w:val="00492401"/>
    <w:rsid w:val="00492AF6"/>
    <w:rsid w:val="00493E2A"/>
    <w:rsid w:val="00493EAB"/>
    <w:rsid w:val="004942AC"/>
    <w:rsid w:val="00494F37"/>
    <w:rsid w:val="004961EB"/>
    <w:rsid w:val="0049668F"/>
    <w:rsid w:val="004976DB"/>
    <w:rsid w:val="004A0848"/>
    <w:rsid w:val="004A0F28"/>
    <w:rsid w:val="004A1984"/>
    <w:rsid w:val="004A1E73"/>
    <w:rsid w:val="004A24D9"/>
    <w:rsid w:val="004A2544"/>
    <w:rsid w:val="004A28AA"/>
    <w:rsid w:val="004A297E"/>
    <w:rsid w:val="004A2FFC"/>
    <w:rsid w:val="004A31EA"/>
    <w:rsid w:val="004A3B98"/>
    <w:rsid w:val="004A3DFF"/>
    <w:rsid w:val="004A3E78"/>
    <w:rsid w:val="004A41EF"/>
    <w:rsid w:val="004A4403"/>
    <w:rsid w:val="004A4B23"/>
    <w:rsid w:val="004A4FD7"/>
    <w:rsid w:val="004A57E7"/>
    <w:rsid w:val="004A615B"/>
    <w:rsid w:val="004A6840"/>
    <w:rsid w:val="004A6B4A"/>
    <w:rsid w:val="004A7D22"/>
    <w:rsid w:val="004B0F7C"/>
    <w:rsid w:val="004B1177"/>
    <w:rsid w:val="004B1790"/>
    <w:rsid w:val="004B1AAF"/>
    <w:rsid w:val="004B1CEE"/>
    <w:rsid w:val="004B1FFF"/>
    <w:rsid w:val="004B258B"/>
    <w:rsid w:val="004B2BD7"/>
    <w:rsid w:val="004B2CBC"/>
    <w:rsid w:val="004B3915"/>
    <w:rsid w:val="004B4A96"/>
    <w:rsid w:val="004B4D0F"/>
    <w:rsid w:val="004B5041"/>
    <w:rsid w:val="004B5366"/>
    <w:rsid w:val="004B5E0B"/>
    <w:rsid w:val="004B6866"/>
    <w:rsid w:val="004C09C0"/>
    <w:rsid w:val="004C2A7D"/>
    <w:rsid w:val="004C2C61"/>
    <w:rsid w:val="004C35E9"/>
    <w:rsid w:val="004C3A20"/>
    <w:rsid w:val="004C3B85"/>
    <w:rsid w:val="004C3DF3"/>
    <w:rsid w:val="004C3E8F"/>
    <w:rsid w:val="004C414F"/>
    <w:rsid w:val="004C4313"/>
    <w:rsid w:val="004C4509"/>
    <w:rsid w:val="004C4BA2"/>
    <w:rsid w:val="004C6B90"/>
    <w:rsid w:val="004C74C2"/>
    <w:rsid w:val="004C778A"/>
    <w:rsid w:val="004C7983"/>
    <w:rsid w:val="004C7E15"/>
    <w:rsid w:val="004C7FE4"/>
    <w:rsid w:val="004D04FA"/>
    <w:rsid w:val="004D0C06"/>
    <w:rsid w:val="004D1114"/>
    <w:rsid w:val="004D1FFB"/>
    <w:rsid w:val="004D20AE"/>
    <w:rsid w:val="004D2477"/>
    <w:rsid w:val="004D2850"/>
    <w:rsid w:val="004D29E9"/>
    <w:rsid w:val="004D33DE"/>
    <w:rsid w:val="004D3789"/>
    <w:rsid w:val="004D3ECA"/>
    <w:rsid w:val="004D42F8"/>
    <w:rsid w:val="004D5116"/>
    <w:rsid w:val="004D5756"/>
    <w:rsid w:val="004D5CE6"/>
    <w:rsid w:val="004D6046"/>
    <w:rsid w:val="004D6424"/>
    <w:rsid w:val="004D6CCE"/>
    <w:rsid w:val="004D7D7F"/>
    <w:rsid w:val="004E15D5"/>
    <w:rsid w:val="004E17B1"/>
    <w:rsid w:val="004E1A88"/>
    <w:rsid w:val="004E1CCA"/>
    <w:rsid w:val="004E27E9"/>
    <w:rsid w:val="004E345B"/>
    <w:rsid w:val="004E3910"/>
    <w:rsid w:val="004E4BBC"/>
    <w:rsid w:val="004E53F8"/>
    <w:rsid w:val="004E5A48"/>
    <w:rsid w:val="004E5C10"/>
    <w:rsid w:val="004E5F2F"/>
    <w:rsid w:val="004E6496"/>
    <w:rsid w:val="004E6FE3"/>
    <w:rsid w:val="004E7382"/>
    <w:rsid w:val="004E74F8"/>
    <w:rsid w:val="004F02E7"/>
    <w:rsid w:val="004F0A96"/>
    <w:rsid w:val="004F1D21"/>
    <w:rsid w:val="004F2ED4"/>
    <w:rsid w:val="004F3597"/>
    <w:rsid w:val="004F4C22"/>
    <w:rsid w:val="004F4FA3"/>
    <w:rsid w:val="004F5614"/>
    <w:rsid w:val="004F6577"/>
    <w:rsid w:val="004F6FBF"/>
    <w:rsid w:val="004F762C"/>
    <w:rsid w:val="004F7F92"/>
    <w:rsid w:val="00500342"/>
    <w:rsid w:val="005007DD"/>
    <w:rsid w:val="00500AA7"/>
    <w:rsid w:val="00501124"/>
    <w:rsid w:val="0050119D"/>
    <w:rsid w:val="0050288B"/>
    <w:rsid w:val="00502963"/>
    <w:rsid w:val="00503669"/>
    <w:rsid w:val="005039DB"/>
    <w:rsid w:val="00503F5A"/>
    <w:rsid w:val="00504365"/>
    <w:rsid w:val="0050436E"/>
    <w:rsid w:val="005045A4"/>
    <w:rsid w:val="00504B74"/>
    <w:rsid w:val="00504D56"/>
    <w:rsid w:val="00506999"/>
    <w:rsid w:val="00506B11"/>
    <w:rsid w:val="005074F2"/>
    <w:rsid w:val="0051023B"/>
    <w:rsid w:val="005102B6"/>
    <w:rsid w:val="005109B4"/>
    <w:rsid w:val="005109B8"/>
    <w:rsid w:val="005110CC"/>
    <w:rsid w:val="005112FC"/>
    <w:rsid w:val="00512118"/>
    <w:rsid w:val="005129CA"/>
    <w:rsid w:val="005146EF"/>
    <w:rsid w:val="005159EA"/>
    <w:rsid w:val="00515D99"/>
    <w:rsid w:val="005165A1"/>
    <w:rsid w:val="005205D3"/>
    <w:rsid w:val="00520685"/>
    <w:rsid w:val="00520EC1"/>
    <w:rsid w:val="00521ED1"/>
    <w:rsid w:val="00522443"/>
    <w:rsid w:val="00522C83"/>
    <w:rsid w:val="00522D73"/>
    <w:rsid w:val="005230A3"/>
    <w:rsid w:val="005232A8"/>
    <w:rsid w:val="005232DE"/>
    <w:rsid w:val="00523E65"/>
    <w:rsid w:val="00524C73"/>
    <w:rsid w:val="005262E8"/>
    <w:rsid w:val="005265BF"/>
    <w:rsid w:val="00526B96"/>
    <w:rsid w:val="00526BCE"/>
    <w:rsid w:val="00530484"/>
    <w:rsid w:val="00530743"/>
    <w:rsid w:val="005319BD"/>
    <w:rsid w:val="00532092"/>
    <w:rsid w:val="00532EEB"/>
    <w:rsid w:val="00532FBD"/>
    <w:rsid w:val="005331F4"/>
    <w:rsid w:val="005332F1"/>
    <w:rsid w:val="0053361C"/>
    <w:rsid w:val="005337F4"/>
    <w:rsid w:val="0053391E"/>
    <w:rsid w:val="00533C46"/>
    <w:rsid w:val="00533E18"/>
    <w:rsid w:val="00534656"/>
    <w:rsid w:val="00535528"/>
    <w:rsid w:val="005357F2"/>
    <w:rsid w:val="00536EC1"/>
    <w:rsid w:val="00537152"/>
    <w:rsid w:val="00537F49"/>
    <w:rsid w:val="0054037C"/>
    <w:rsid w:val="00540693"/>
    <w:rsid w:val="00540735"/>
    <w:rsid w:val="00540D0E"/>
    <w:rsid w:val="00541882"/>
    <w:rsid w:val="00541C56"/>
    <w:rsid w:val="00541EFA"/>
    <w:rsid w:val="0054273A"/>
    <w:rsid w:val="005434B4"/>
    <w:rsid w:val="00544053"/>
    <w:rsid w:val="00544DF1"/>
    <w:rsid w:val="00544E4E"/>
    <w:rsid w:val="00545177"/>
    <w:rsid w:val="0054553B"/>
    <w:rsid w:val="00545F7D"/>
    <w:rsid w:val="005460BE"/>
    <w:rsid w:val="00546484"/>
    <w:rsid w:val="00546E42"/>
    <w:rsid w:val="00546E71"/>
    <w:rsid w:val="00547912"/>
    <w:rsid w:val="005503F1"/>
    <w:rsid w:val="00550431"/>
    <w:rsid w:val="00550660"/>
    <w:rsid w:val="00551E00"/>
    <w:rsid w:val="00551E15"/>
    <w:rsid w:val="00551E83"/>
    <w:rsid w:val="00551ED6"/>
    <w:rsid w:val="005523F0"/>
    <w:rsid w:val="00552EAE"/>
    <w:rsid w:val="00553503"/>
    <w:rsid w:val="00553BAB"/>
    <w:rsid w:val="00554092"/>
    <w:rsid w:val="00554591"/>
    <w:rsid w:val="00556B8B"/>
    <w:rsid w:val="00557B76"/>
    <w:rsid w:val="00560216"/>
    <w:rsid w:val="00560A5D"/>
    <w:rsid w:val="0056119F"/>
    <w:rsid w:val="0056131B"/>
    <w:rsid w:val="00561A24"/>
    <w:rsid w:val="0056289B"/>
    <w:rsid w:val="00562DD5"/>
    <w:rsid w:val="00562EA8"/>
    <w:rsid w:val="00563040"/>
    <w:rsid w:val="00563F72"/>
    <w:rsid w:val="0056434F"/>
    <w:rsid w:val="005648BB"/>
    <w:rsid w:val="00564B1F"/>
    <w:rsid w:val="00565009"/>
    <w:rsid w:val="00565479"/>
    <w:rsid w:val="0056580F"/>
    <w:rsid w:val="00565C08"/>
    <w:rsid w:val="00565C42"/>
    <w:rsid w:val="0056606F"/>
    <w:rsid w:val="00566071"/>
    <w:rsid w:val="0056651C"/>
    <w:rsid w:val="00566758"/>
    <w:rsid w:val="005675B2"/>
    <w:rsid w:val="005679F6"/>
    <w:rsid w:val="00567D8E"/>
    <w:rsid w:val="00570047"/>
    <w:rsid w:val="005710E4"/>
    <w:rsid w:val="005712A3"/>
    <w:rsid w:val="0057230C"/>
    <w:rsid w:val="005725A7"/>
    <w:rsid w:val="00572A90"/>
    <w:rsid w:val="00574131"/>
    <w:rsid w:val="00574F4B"/>
    <w:rsid w:val="0057585A"/>
    <w:rsid w:val="00575BDF"/>
    <w:rsid w:val="00575F36"/>
    <w:rsid w:val="00577644"/>
    <w:rsid w:val="0057770E"/>
    <w:rsid w:val="0057772E"/>
    <w:rsid w:val="00577F69"/>
    <w:rsid w:val="00580C4C"/>
    <w:rsid w:val="00581538"/>
    <w:rsid w:val="00581B9C"/>
    <w:rsid w:val="00581D10"/>
    <w:rsid w:val="00582937"/>
    <w:rsid w:val="00582FAB"/>
    <w:rsid w:val="00583565"/>
    <w:rsid w:val="0058396B"/>
    <w:rsid w:val="005843F8"/>
    <w:rsid w:val="00584C01"/>
    <w:rsid w:val="00586137"/>
    <w:rsid w:val="005862B9"/>
    <w:rsid w:val="005868BC"/>
    <w:rsid w:val="00586B0E"/>
    <w:rsid w:val="00587A86"/>
    <w:rsid w:val="00590067"/>
    <w:rsid w:val="00590AC5"/>
    <w:rsid w:val="005910F5"/>
    <w:rsid w:val="0059171D"/>
    <w:rsid w:val="00591D1D"/>
    <w:rsid w:val="0059359E"/>
    <w:rsid w:val="0059483F"/>
    <w:rsid w:val="005951AE"/>
    <w:rsid w:val="00595445"/>
    <w:rsid w:val="00595AF7"/>
    <w:rsid w:val="005962D2"/>
    <w:rsid w:val="005969AD"/>
    <w:rsid w:val="00596F13"/>
    <w:rsid w:val="005A17DA"/>
    <w:rsid w:val="005A23BA"/>
    <w:rsid w:val="005A32E5"/>
    <w:rsid w:val="005A38FB"/>
    <w:rsid w:val="005A3DB8"/>
    <w:rsid w:val="005A4524"/>
    <w:rsid w:val="005A552D"/>
    <w:rsid w:val="005A62FD"/>
    <w:rsid w:val="005A6974"/>
    <w:rsid w:val="005A72E2"/>
    <w:rsid w:val="005A76AB"/>
    <w:rsid w:val="005A7CC4"/>
    <w:rsid w:val="005A7CFA"/>
    <w:rsid w:val="005B064D"/>
    <w:rsid w:val="005B0B58"/>
    <w:rsid w:val="005B0BD0"/>
    <w:rsid w:val="005B198C"/>
    <w:rsid w:val="005B1ADC"/>
    <w:rsid w:val="005B1C21"/>
    <w:rsid w:val="005B1FE8"/>
    <w:rsid w:val="005B318A"/>
    <w:rsid w:val="005B3E06"/>
    <w:rsid w:val="005B43F7"/>
    <w:rsid w:val="005B47AA"/>
    <w:rsid w:val="005B53E0"/>
    <w:rsid w:val="005B55FC"/>
    <w:rsid w:val="005B57DA"/>
    <w:rsid w:val="005B5936"/>
    <w:rsid w:val="005B5A6A"/>
    <w:rsid w:val="005B5C04"/>
    <w:rsid w:val="005B5F61"/>
    <w:rsid w:val="005B64EA"/>
    <w:rsid w:val="005B6C7C"/>
    <w:rsid w:val="005B74B6"/>
    <w:rsid w:val="005B7F66"/>
    <w:rsid w:val="005C09C9"/>
    <w:rsid w:val="005C0BD7"/>
    <w:rsid w:val="005C0F50"/>
    <w:rsid w:val="005C1F55"/>
    <w:rsid w:val="005C1FBF"/>
    <w:rsid w:val="005C2026"/>
    <w:rsid w:val="005C273A"/>
    <w:rsid w:val="005C2ACC"/>
    <w:rsid w:val="005C3B84"/>
    <w:rsid w:val="005C4CEF"/>
    <w:rsid w:val="005C59E0"/>
    <w:rsid w:val="005C6597"/>
    <w:rsid w:val="005C6638"/>
    <w:rsid w:val="005C66B1"/>
    <w:rsid w:val="005C770E"/>
    <w:rsid w:val="005D01BB"/>
    <w:rsid w:val="005D0216"/>
    <w:rsid w:val="005D0361"/>
    <w:rsid w:val="005D0763"/>
    <w:rsid w:val="005D0C6B"/>
    <w:rsid w:val="005D18F6"/>
    <w:rsid w:val="005D2984"/>
    <w:rsid w:val="005D317F"/>
    <w:rsid w:val="005D3273"/>
    <w:rsid w:val="005D495B"/>
    <w:rsid w:val="005D4D16"/>
    <w:rsid w:val="005D58CB"/>
    <w:rsid w:val="005D64E8"/>
    <w:rsid w:val="005D6E5C"/>
    <w:rsid w:val="005D7229"/>
    <w:rsid w:val="005D75AA"/>
    <w:rsid w:val="005D7A41"/>
    <w:rsid w:val="005E10AF"/>
    <w:rsid w:val="005E169D"/>
    <w:rsid w:val="005E2011"/>
    <w:rsid w:val="005E27F0"/>
    <w:rsid w:val="005E41EB"/>
    <w:rsid w:val="005E4228"/>
    <w:rsid w:val="005E4E77"/>
    <w:rsid w:val="005E57DB"/>
    <w:rsid w:val="005E6233"/>
    <w:rsid w:val="005E6530"/>
    <w:rsid w:val="005E7235"/>
    <w:rsid w:val="005E7362"/>
    <w:rsid w:val="005F02A0"/>
    <w:rsid w:val="005F02E3"/>
    <w:rsid w:val="005F0536"/>
    <w:rsid w:val="005F059E"/>
    <w:rsid w:val="005F1F7B"/>
    <w:rsid w:val="005F2624"/>
    <w:rsid w:val="005F2BB3"/>
    <w:rsid w:val="005F311E"/>
    <w:rsid w:val="005F3A34"/>
    <w:rsid w:val="005F3B4E"/>
    <w:rsid w:val="005F40ED"/>
    <w:rsid w:val="005F4A29"/>
    <w:rsid w:val="005F503F"/>
    <w:rsid w:val="005F5CF8"/>
    <w:rsid w:val="005F5F00"/>
    <w:rsid w:val="005F61CD"/>
    <w:rsid w:val="005F6A0A"/>
    <w:rsid w:val="005F741F"/>
    <w:rsid w:val="00600173"/>
    <w:rsid w:val="006005D7"/>
    <w:rsid w:val="006008D5"/>
    <w:rsid w:val="006011F4"/>
    <w:rsid w:val="00601C31"/>
    <w:rsid w:val="00603344"/>
    <w:rsid w:val="0060388D"/>
    <w:rsid w:val="00603AF5"/>
    <w:rsid w:val="00603BB6"/>
    <w:rsid w:val="00603C72"/>
    <w:rsid w:val="00604471"/>
    <w:rsid w:val="0060493B"/>
    <w:rsid w:val="00605266"/>
    <w:rsid w:val="00605E5A"/>
    <w:rsid w:val="006062E0"/>
    <w:rsid w:val="00610311"/>
    <w:rsid w:val="006103B8"/>
    <w:rsid w:val="0061058F"/>
    <w:rsid w:val="006111E5"/>
    <w:rsid w:val="00611253"/>
    <w:rsid w:val="00611736"/>
    <w:rsid w:val="00611D06"/>
    <w:rsid w:val="0061239D"/>
    <w:rsid w:val="0061271B"/>
    <w:rsid w:val="00612ED6"/>
    <w:rsid w:val="0061303A"/>
    <w:rsid w:val="00613475"/>
    <w:rsid w:val="00613966"/>
    <w:rsid w:val="00613E17"/>
    <w:rsid w:val="00613E9A"/>
    <w:rsid w:val="00613F27"/>
    <w:rsid w:val="0061427D"/>
    <w:rsid w:val="00614645"/>
    <w:rsid w:val="00614802"/>
    <w:rsid w:val="00614A27"/>
    <w:rsid w:val="00615101"/>
    <w:rsid w:val="006155F9"/>
    <w:rsid w:val="00615D51"/>
    <w:rsid w:val="006162CC"/>
    <w:rsid w:val="00616918"/>
    <w:rsid w:val="00617093"/>
    <w:rsid w:val="006171CD"/>
    <w:rsid w:val="00617E8E"/>
    <w:rsid w:val="00620588"/>
    <w:rsid w:val="00620750"/>
    <w:rsid w:val="006207BA"/>
    <w:rsid w:val="00620F2A"/>
    <w:rsid w:val="0062154B"/>
    <w:rsid w:val="006215EA"/>
    <w:rsid w:val="00621D6F"/>
    <w:rsid w:val="0062467B"/>
    <w:rsid w:val="00624A7A"/>
    <w:rsid w:val="00625289"/>
    <w:rsid w:val="00625ADE"/>
    <w:rsid w:val="00625C4D"/>
    <w:rsid w:val="00625D16"/>
    <w:rsid w:val="0062625D"/>
    <w:rsid w:val="00626F5F"/>
    <w:rsid w:val="00627199"/>
    <w:rsid w:val="006271DA"/>
    <w:rsid w:val="006304CE"/>
    <w:rsid w:val="006311B6"/>
    <w:rsid w:val="00631F65"/>
    <w:rsid w:val="006321F6"/>
    <w:rsid w:val="00632A06"/>
    <w:rsid w:val="006343C8"/>
    <w:rsid w:val="00635763"/>
    <w:rsid w:val="00635CB0"/>
    <w:rsid w:val="00635F47"/>
    <w:rsid w:val="00636528"/>
    <w:rsid w:val="00636E22"/>
    <w:rsid w:val="00636FF2"/>
    <w:rsid w:val="00637057"/>
    <w:rsid w:val="006374CC"/>
    <w:rsid w:val="0063798A"/>
    <w:rsid w:val="00637C55"/>
    <w:rsid w:val="00637FAC"/>
    <w:rsid w:val="00640006"/>
    <w:rsid w:val="00641208"/>
    <w:rsid w:val="006426BE"/>
    <w:rsid w:val="00642F43"/>
    <w:rsid w:val="006430C0"/>
    <w:rsid w:val="00643AE2"/>
    <w:rsid w:val="00645A5C"/>
    <w:rsid w:val="0064641D"/>
    <w:rsid w:val="006469B3"/>
    <w:rsid w:val="00646B1E"/>
    <w:rsid w:val="00647826"/>
    <w:rsid w:val="00647A3A"/>
    <w:rsid w:val="00647F58"/>
    <w:rsid w:val="00650621"/>
    <w:rsid w:val="006514AC"/>
    <w:rsid w:val="006518EE"/>
    <w:rsid w:val="00651C8E"/>
    <w:rsid w:val="006529CE"/>
    <w:rsid w:val="006532F8"/>
    <w:rsid w:val="0065354E"/>
    <w:rsid w:val="00653E5E"/>
    <w:rsid w:val="00655050"/>
    <w:rsid w:val="00655B67"/>
    <w:rsid w:val="00655E65"/>
    <w:rsid w:val="00656AF2"/>
    <w:rsid w:val="00656CA4"/>
    <w:rsid w:val="00656FE6"/>
    <w:rsid w:val="0065743E"/>
    <w:rsid w:val="006577AF"/>
    <w:rsid w:val="0066057C"/>
    <w:rsid w:val="0066069A"/>
    <w:rsid w:val="006611C8"/>
    <w:rsid w:val="0066134A"/>
    <w:rsid w:val="0066177F"/>
    <w:rsid w:val="00662438"/>
    <w:rsid w:val="00662721"/>
    <w:rsid w:val="00662F5C"/>
    <w:rsid w:val="006630D5"/>
    <w:rsid w:val="00663628"/>
    <w:rsid w:val="00663829"/>
    <w:rsid w:val="00664191"/>
    <w:rsid w:val="006644ED"/>
    <w:rsid w:val="00665648"/>
    <w:rsid w:val="006657DE"/>
    <w:rsid w:val="00665B1D"/>
    <w:rsid w:val="00666221"/>
    <w:rsid w:val="006668E8"/>
    <w:rsid w:val="0066698E"/>
    <w:rsid w:val="0066726D"/>
    <w:rsid w:val="00667512"/>
    <w:rsid w:val="006700E3"/>
    <w:rsid w:val="0067019C"/>
    <w:rsid w:val="006709E8"/>
    <w:rsid w:val="0067217A"/>
    <w:rsid w:val="006723FB"/>
    <w:rsid w:val="006726D2"/>
    <w:rsid w:val="00672B18"/>
    <w:rsid w:val="00672F1D"/>
    <w:rsid w:val="006730A9"/>
    <w:rsid w:val="006735B6"/>
    <w:rsid w:val="006743B0"/>
    <w:rsid w:val="00674646"/>
    <w:rsid w:val="0067499F"/>
    <w:rsid w:val="00674AA0"/>
    <w:rsid w:val="00674BEE"/>
    <w:rsid w:val="00674C16"/>
    <w:rsid w:val="00675526"/>
    <w:rsid w:val="006768DA"/>
    <w:rsid w:val="00677AE7"/>
    <w:rsid w:val="00680617"/>
    <w:rsid w:val="00680E9B"/>
    <w:rsid w:val="0068108D"/>
    <w:rsid w:val="00681C73"/>
    <w:rsid w:val="006822DC"/>
    <w:rsid w:val="00682A8B"/>
    <w:rsid w:val="006831A7"/>
    <w:rsid w:val="00683C5E"/>
    <w:rsid w:val="0068428B"/>
    <w:rsid w:val="00684862"/>
    <w:rsid w:val="00686140"/>
    <w:rsid w:val="006866D6"/>
    <w:rsid w:val="00686CE6"/>
    <w:rsid w:val="0068701A"/>
    <w:rsid w:val="00687B49"/>
    <w:rsid w:val="0069198D"/>
    <w:rsid w:val="006934F4"/>
    <w:rsid w:val="00693694"/>
    <w:rsid w:val="00693A9E"/>
    <w:rsid w:val="00693DD5"/>
    <w:rsid w:val="00693FBA"/>
    <w:rsid w:val="0069422B"/>
    <w:rsid w:val="00694AAC"/>
    <w:rsid w:val="00694AEB"/>
    <w:rsid w:val="00694E13"/>
    <w:rsid w:val="006959A0"/>
    <w:rsid w:val="00695E94"/>
    <w:rsid w:val="00696189"/>
    <w:rsid w:val="006979AA"/>
    <w:rsid w:val="00697B8D"/>
    <w:rsid w:val="006A04CA"/>
    <w:rsid w:val="006A116D"/>
    <w:rsid w:val="006A176D"/>
    <w:rsid w:val="006A26F9"/>
    <w:rsid w:val="006A29BB"/>
    <w:rsid w:val="006A2AB8"/>
    <w:rsid w:val="006A2C1E"/>
    <w:rsid w:val="006A3652"/>
    <w:rsid w:val="006A386E"/>
    <w:rsid w:val="006A4018"/>
    <w:rsid w:val="006A4DDA"/>
    <w:rsid w:val="006A597A"/>
    <w:rsid w:val="006A5CDC"/>
    <w:rsid w:val="006A607A"/>
    <w:rsid w:val="006A7948"/>
    <w:rsid w:val="006A7B0A"/>
    <w:rsid w:val="006B1E4F"/>
    <w:rsid w:val="006B29B3"/>
    <w:rsid w:val="006B31A3"/>
    <w:rsid w:val="006B36D4"/>
    <w:rsid w:val="006B3D58"/>
    <w:rsid w:val="006B4359"/>
    <w:rsid w:val="006B4AC5"/>
    <w:rsid w:val="006B530D"/>
    <w:rsid w:val="006B55D8"/>
    <w:rsid w:val="006B567F"/>
    <w:rsid w:val="006B5846"/>
    <w:rsid w:val="006B64C5"/>
    <w:rsid w:val="006B7466"/>
    <w:rsid w:val="006B7892"/>
    <w:rsid w:val="006B7F71"/>
    <w:rsid w:val="006C0620"/>
    <w:rsid w:val="006C0B5C"/>
    <w:rsid w:val="006C0E58"/>
    <w:rsid w:val="006C18C0"/>
    <w:rsid w:val="006C1B69"/>
    <w:rsid w:val="006C1FD3"/>
    <w:rsid w:val="006C21B4"/>
    <w:rsid w:val="006C280B"/>
    <w:rsid w:val="006C3525"/>
    <w:rsid w:val="006C3A4B"/>
    <w:rsid w:val="006C3C01"/>
    <w:rsid w:val="006C3CD4"/>
    <w:rsid w:val="006C3DC1"/>
    <w:rsid w:val="006C41FC"/>
    <w:rsid w:val="006C44B4"/>
    <w:rsid w:val="006C5811"/>
    <w:rsid w:val="006C594B"/>
    <w:rsid w:val="006C59BE"/>
    <w:rsid w:val="006C6F63"/>
    <w:rsid w:val="006C7914"/>
    <w:rsid w:val="006C79AD"/>
    <w:rsid w:val="006D0086"/>
    <w:rsid w:val="006D0A5F"/>
    <w:rsid w:val="006D0BAB"/>
    <w:rsid w:val="006D0D57"/>
    <w:rsid w:val="006D1399"/>
    <w:rsid w:val="006D1BC1"/>
    <w:rsid w:val="006D1C6B"/>
    <w:rsid w:val="006D244C"/>
    <w:rsid w:val="006D251D"/>
    <w:rsid w:val="006D25CD"/>
    <w:rsid w:val="006D2BC8"/>
    <w:rsid w:val="006D3040"/>
    <w:rsid w:val="006D3624"/>
    <w:rsid w:val="006D3A75"/>
    <w:rsid w:val="006D3FCD"/>
    <w:rsid w:val="006D409B"/>
    <w:rsid w:val="006D4112"/>
    <w:rsid w:val="006D4A77"/>
    <w:rsid w:val="006D5AB1"/>
    <w:rsid w:val="006D5EAE"/>
    <w:rsid w:val="006D60FE"/>
    <w:rsid w:val="006D6558"/>
    <w:rsid w:val="006D660F"/>
    <w:rsid w:val="006D7C2C"/>
    <w:rsid w:val="006E06EF"/>
    <w:rsid w:val="006E0FE3"/>
    <w:rsid w:val="006E1FDF"/>
    <w:rsid w:val="006E26FF"/>
    <w:rsid w:val="006E292A"/>
    <w:rsid w:val="006E4A2C"/>
    <w:rsid w:val="006E4B79"/>
    <w:rsid w:val="006E5120"/>
    <w:rsid w:val="006E5BB4"/>
    <w:rsid w:val="006E6736"/>
    <w:rsid w:val="006E75AE"/>
    <w:rsid w:val="006E770E"/>
    <w:rsid w:val="006E77BF"/>
    <w:rsid w:val="006F00F1"/>
    <w:rsid w:val="006F0156"/>
    <w:rsid w:val="006F07A5"/>
    <w:rsid w:val="006F0884"/>
    <w:rsid w:val="006F10E4"/>
    <w:rsid w:val="006F19D6"/>
    <w:rsid w:val="006F2089"/>
    <w:rsid w:val="006F20B7"/>
    <w:rsid w:val="006F3168"/>
    <w:rsid w:val="006F3997"/>
    <w:rsid w:val="006F418A"/>
    <w:rsid w:val="006F43C9"/>
    <w:rsid w:val="006F445C"/>
    <w:rsid w:val="006F46E8"/>
    <w:rsid w:val="006F4F58"/>
    <w:rsid w:val="006F4FB2"/>
    <w:rsid w:val="006F5EAC"/>
    <w:rsid w:val="006F665F"/>
    <w:rsid w:val="006F6D15"/>
    <w:rsid w:val="006F6FEE"/>
    <w:rsid w:val="006F7126"/>
    <w:rsid w:val="006F7456"/>
    <w:rsid w:val="006F74D4"/>
    <w:rsid w:val="006F7A17"/>
    <w:rsid w:val="006F7A5E"/>
    <w:rsid w:val="0070028B"/>
    <w:rsid w:val="00701005"/>
    <w:rsid w:val="0070118C"/>
    <w:rsid w:val="00701953"/>
    <w:rsid w:val="00701A3C"/>
    <w:rsid w:val="00702DBE"/>
    <w:rsid w:val="00702ECF"/>
    <w:rsid w:val="0070303E"/>
    <w:rsid w:val="00703FCF"/>
    <w:rsid w:val="00705096"/>
    <w:rsid w:val="007052FF"/>
    <w:rsid w:val="007054AF"/>
    <w:rsid w:val="0070686C"/>
    <w:rsid w:val="00707021"/>
    <w:rsid w:val="007078F2"/>
    <w:rsid w:val="00707C05"/>
    <w:rsid w:val="007103C9"/>
    <w:rsid w:val="00710813"/>
    <w:rsid w:val="00711647"/>
    <w:rsid w:val="00711D47"/>
    <w:rsid w:val="00712578"/>
    <w:rsid w:val="007128F9"/>
    <w:rsid w:val="00712DFB"/>
    <w:rsid w:val="007147E4"/>
    <w:rsid w:val="007149A5"/>
    <w:rsid w:val="00714F1E"/>
    <w:rsid w:val="0071547B"/>
    <w:rsid w:val="00715D25"/>
    <w:rsid w:val="00716454"/>
    <w:rsid w:val="007168AB"/>
    <w:rsid w:val="00716AAA"/>
    <w:rsid w:val="007175FE"/>
    <w:rsid w:val="007179F0"/>
    <w:rsid w:val="00720249"/>
    <w:rsid w:val="0072076E"/>
    <w:rsid w:val="00721127"/>
    <w:rsid w:val="007215D2"/>
    <w:rsid w:val="007220A4"/>
    <w:rsid w:val="00722ADB"/>
    <w:rsid w:val="0072332C"/>
    <w:rsid w:val="0072334A"/>
    <w:rsid w:val="00723657"/>
    <w:rsid w:val="007237B4"/>
    <w:rsid w:val="00723EFD"/>
    <w:rsid w:val="007249A1"/>
    <w:rsid w:val="0072502E"/>
    <w:rsid w:val="00726737"/>
    <w:rsid w:val="00726C1E"/>
    <w:rsid w:val="00726D8C"/>
    <w:rsid w:val="00726DA0"/>
    <w:rsid w:val="00726E15"/>
    <w:rsid w:val="0073046A"/>
    <w:rsid w:val="00730DA3"/>
    <w:rsid w:val="007310FA"/>
    <w:rsid w:val="00731189"/>
    <w:rsid w:val="00731F6C"/>
    <w:rsid w:val="0073391D"/>
    <w:rsid w:val="00733BD8"/>
    <w:rsid w:val="00734064"/>
    <w:rsid w:val="0073491C"/>
    <w:rsid w:val="0073570C"/>
    <w:rsid w:val="007358D4"/>
    <w:rsid w:val="00735D06"/>
    <w:rsid w:val="0073768F"/>
    <w:rsid w:val="00737A81"/>
    <w:rsid w:val="00737CF5"/>
    <w:rsid w:val="007405B5"/>
    <w:rsid w:val="00740C3F"/>
    <w:rsid w:val="00741EA6"/>
    <w:rsid w:val="00742495"/>
    <w:rsid w:val="007432F5"/>
    <w:rsid w:val="00744228"/>
    <w:rsid w:val="007445DB"/>
    <w:rsid w:val="00744706"/>
    <w:rsid w:val="00744D29"/>
    <w:rsid w:val="00745148"/>
    <w:rsid w:val="007454C2"/>
    <w:rsid w:val="00745FBA"/>
    <w:rsid w:val="0074640F"/>
    <w:rsid w:val="007478BF"/>
    <w:rsid w:val="00747ECF"/>
    <w:rsid w:val="007500B9"/>
    <w:rsid w:val="00751564"/>
    <w:rsid w:val="00751B3F"/>
    <w:rsid w:val="00751F6A"/>
    <w:rsid w:val="00752711"/>
    <w:rsid w:val="007532FF"/>
    <w:rsid w:val="007535C5"/>
    <w:rsid w:val="00753743"/>
    <w:rsid w:val="00753DE1"/>
    <w:rsid w:val="007548C0"/>
    <w:rsid w:val="007549F1"/>
    <w:rsid w:val="0075528A"/>
    <w:rsid w:val="0075554E"/>
    <w:rsid w:val="00755E40"/>
    <w:rsid w:val="00756134"/>
    <w:rsid w:val="0075646E"/>
    <w:rsid w:val="00756E79"/>
    <w:rsid w:val="007570BB"/>
    <w:rsid w:val="0075755E"/>
    <w:rsid w:val="00757BED"/>
    <w:rsid w:val="00757ECE"/>
    <w:rsid w:val="00760D02"/>
    <w:rsid w:val="00761AD9"/>
    <w:rsid w:val="00762E6D"/>
    <w:rsid w:val="0076327A"/>
    <w:rsid w:val="0076330E"/>
    <w:rsid w:val="0076377C"/>
    <w:rsid w:val="007647A9"/>
    <w:rsid w:val="00764840"/>
    <w:rsid w:val="00764D99"/>
    <w:rsid w:val="00765045"/>
    <w:rsid w:val="00765798"/>
    <w:rsid w:val="00765C58"/>
    <w:rsid w:val="00765DE8"/>
    <w:rsid w:val="00766B61"/>
    <w:rsid w:val="00766B7F"/>
    <w:rsid w:val="007678EF"/>
    <w:rsid w:val="00770022"/>
    <w:rsid w:val="0077002E"/>
    <w:rsid w:val="0077097A"/>
    <w:rsid w:val="00770B1F"/>
    <w:rsid w:val="00770CA0"/>
    <w:rsid w:val="00770E06"/>
    <w:rsid w:val="00773969"/>
    <w:rsid w:val="00774314"/>
    <w:rsid w:val="007745CA"/>
    <w:rsid w:val="00774B99"/>
    <w:rsid w:val="00775328"/>
    <w:rsid w:val="007754B6"/>
    <w:rsid w:val="0077671F"/>
    <w:rsid w:val="007772A8"/>
    <w:rsid w:val="00777668"/>
    <w:rsid w:val="007802C7"/>
    <w:rsid w:val="0078039D"/>
    <w:rsid w:val="00780B80"/>
    <w:rsid w:val="00781718"/>
    <w:rsid w:val="00781AD8"/>
    <w:rsid w:val="007827BB"/>
    <w:rsid w:val="007850D1"/>
    <w:rsid w:val="007861DD"/>
    <w:rsid w:val="00786B2B"/>
    <w:rsid w:val="007872B6"/>
    <w:rsid w:val="00787545"/>
    <w:rsid w:val="007879E6"/>
    <w:rsid w:val="00787A4C"/>
    <w:rsid w:val="00790069"/>
    <w:rsid w:val="007904CF"/>
    <w:rsid w:val="00790987"/>
    <w:rsid w:val="00791603"/>
    <w:rsid w:val="00791729"/>
    <w:rsid w:val="00791FA1"/>
    <w:rsid w:val="00792545"/>
    <w:rsid w:val="00793C26"/>
    <w:rsid w:val="007944C4"/>
    <w:rsid w:val="007948E0"/>
    <w:rsid w:val="00794A92"/>
    <w:rsid w:val="00794D2C"/>
    <w:rsid w:val="00795D52"/>
    <w:rsid w:val="00796613"/>
    <w:rsid w:val="00796BFB"/>
    <w:rsid w:val="00796C07"/>
    <w:rsid w:val="00797295"/>
    <w:rsid w:val="00797638"/>
    <w:rsid w:val="00797C48"/>
    <w:rsid w:val="007A0604"/>
    <w:rsid w:val="007A06BA"/>
    <w:rsid w:val="007A08A6"/>
    <w:rsid w:val="007A0DE6"/>
    <w:rsid w:val="007A0E36"/>
    <w:rsid w:val="007A23E6"/>
    <w:rsid w:val="007A2DE2"/>
    <w:rsid w:val="007A2F11"/>
    <w:rsid w:val="007A4436"/>
    <w:rsid w:val="007A4482"/>
    <w:rsid w:val="007A5191"/>
    <w:rsid w:val="007A574B"/>
    <w:rsid w:val="007A57E8"/>
    <w:rsid w:val="007A5810"/>
    <w:rsid w:val="007A62F1"/>
    <w:rsid w:val="007A632B"/>
    <w:rsid w:val="007A7469"/>
    <w:rsid w:val="007A7D84"/>
    <w:rsid w:val="007B05A5"/>
    <w:rsid w:val="007B0A56"/>
    <w:rsid w:val="007B1778"/>
    <w:rsid w:val="007B1C02"/>
    <w:rsid w:val="007B281D"/>
    <w:rsid w:val="007B30A3"/>
    <w:rsid w:val="007B3553"/>
    <w:rsid w:val="007B3C5D"/>
    <w:rsid w:val="007B40D2"/>
    <w:rsid w:val="007B4F98"/>
    <w:rsid w:val="007B59C2"/>
    <w:rsid w:val="007B5F46"/>
    <w:rsid w:val="007B6083"/>
    <w:rsid w:val="007B60C5"/>
    <w:rsid w:val="007B673F"/>
    <w:rsid w:val="007B76B1"/>
    <w:rsid w:val="007B7A11"/>
    <w:rsid w:val="007B7BC3"/>
    <w:rsid w:val="007B7D87"/>
    <w:rsid w:val="007C0D9C"/>
    <w:rsid w:val="007C1E7B"/>
    <w:rsid w:val="007C2402"/>
    <w:rsid w:val="007C2A08"/>
    <w:rsid w:val="007C2F2E"/>
    <w:rsid w:val="007C2FF4"/>
    <w:rsid w:val="007C3271"/>
    <w:rsid w:val="007C3B2F"/>
    <w:rsid w:val="007C3CD0"/>
    <w:rsid w:val="007C4480"/>
    <w:rsid w:val="007C458D"/>
    <w:rsid w:val="007C4DED"/>
    <w:rsid w:val="007C4E95"/>
    <w:rsid w:val="007C58F7"/>
    <w:rsid w:val="007C5DDC"/>
    <w:rsid w:val="007C6051"/>
    <w:rsid w:val="007C62B7"/>
    <w:rsid w:val="007C65A6"/>
    <w:rsid w:val="007C6B43"/>
    <w:rsid w:val="007C6F16"/>
    <w:rsid w:val="007C6FF4"/>
    <w:rsid w:val="007C723F"/>
    <w:rsid w:val="007D0274"/>
    <w:rsid w:val="007D045F"/>
    <w:rsid w:val="007D1D8C"/>
    <w:rsid w:val="007D1E07"/>
    <w:rsid w:val="007D1FA9"/>
    <w:rsid w:val="007D20BD"/>
    <w:rsid w:val="007D2368"/>
    <w:rsid w:val="007D27A4"/>
    <w:rsid w:val="007D28E1"/>
    <w:rsid w:val="007D2C59"/>
    <w:rsid w:val="007D2E7A"/>
    <w:rsid w:val="007D3E0C"/>
    <w:rsid w:val="007D4A40"/>
    <w:rsid w:val="007D5118"/>
    <w:rsid w:val="007D5502"/>
    <w:rsid w:val="007D554A"/>
    <w:rsid w:val="007D593D"/>
    <w:rsid w:val="007D5A13"/>
    <w:rsid w:val="007D5B6F"/>
    <w:rsid w:val="007D5FCD"/>
    <w:rsid w:val="007D628E"/>
    <w:rsid w:val="007D64A3"/>
    <w:rsid w:val="007D6C3D"/>
    <w:rsid w:val="007D77E9"/>
    <w:rsid w:val="007D7944"/>
    <w:rsid w:val="007D7AD3"/>
    <w:rsid w:val="007D7B9C"/>
    <w:rsid w:val="007E025B"/>
    <w:rsid w:val="007E092D"/>
    <w:rsid w:val="007E132E"/>
    <w:rsid w:val="007E149F"/>
    <w:rsid w:val="007E174F"/>
    <w:rsid w:val="007E20D9"/>
    <w:rsid w:val="007E37F0"/>
    <w:rsid w:val="007E381E"/>
    <w:rsid w:val="007E3975"/>
    <w:rsid w:val="007E397A"/>
    <w:rsid w:val="007E40A6"/>
    <w:rsid w:val="007E4778"/>
    <w:rsid w:val="007E5207"/>
    <w:rsid w:val="007E54F8"/>
    <w:rsid w:val="007E634D"/>
    <w:rsid w:val="007E63C2"/>
    <w:rsid w:val="007E68D0"/>
    <w:rsid w:val="007E7055"/>
    <w:rsid w:val="007E71AC"/>
    <w:rsid w:val="007E792E"/>
    <w:rsid w:val="007F0BF2"/>
    <w:rsid w:val="007F0EBF"/>
    <w:rsid w:val="007F10FB"/>
    <w:rsid w:val="007F1F41"/>
    <w:rsid w:val="007F3417"/>
    <w:rsid w:val="007F3B1D"/>
    <w:rsid w:val="007F444F"/>
    <w:rsid w:val="007F49E8"/>
    <w:rsid w:val="007F518D"/>
    <w:rsid w:val="007F52E7"/>
    <w:rsid w:val="007F5CEE"/>
    <w:rsid w:val="007F6BDD"/>
    <w:rsid w:val="007F6FAC"/>
    <w:rsid w:val="007F70BD"/>
    <w:rsid w:val="007F71E3"/>
    <w:rsid w:val="00801682"/>
    <w:rsid w:val="00801A1E"/>
    <w:rsid w:val="00801B20"/>
    <w:rsid w:val="008022DF"/>
    <w:rsid w:val="008026AE"/>
    <w:rsid w:val="0080331C"/>
    <w:rsid w:val="00803996"/>
    <w:rsid w:val="0080485D"/>
    <w:rsid w:val="00804B4F"/>
    <w:rsid w:val="00806C92"/>
    <w:rsid w:val="00806F61"/>
    <w:rsid w:val="008075F2"/>
    <w:rsid w:val="008076A0"/>
    <w:rsid w:val="00807B3B"/>
    <w:rsid w:val="00807E88"/>
    <w:rsid w:val="008102A8"/>
    <w:rsid w:val="0081091A"/>
    <w:rsid w:val="008109A9"/>
    <w:rsid w:val="00811DFD"/>
    <w:rsid w:val="0081286E"/>
    <w:rsid w:val="0081393D"/>
    <w:rsid w:val="00814834"/>
    <w:rsid w:val="0081615B"/>
    <w:rsid w:val="0081686F"/>
    <w:rsid w:val="00817B4F"/>
    <w:rsid w:val="00817F10"/>
    <w:rsid w:val="008200AA"/>
    <w:rsid w:val="00820112"/>
    <w:rsid w:val="0082045F"/>
    <w:rsid w:val="00821637"/>
    <w:rsid w:val="0082197B"/>
    <w:rsid w:val="0082210D"/>
    <w:rsid w:val="008226C0"/>
    <w:rsid w:val="00822F49"/>
    <w:rsid w:val="00823301"/>
    <w:rsid w:val="008245CC"/>
    <w:rsid w:val="00824D71"/>
    <w:rsid w:val="00824FE0"/>
    <w:rsid w:val="00825B5F"/>
    <w:rsid w:val="0082655D"/>
    <w:rsid w:val="008272C1"/>
    <w:rsid w:val="008274D2"/>
    <w:rsid w:val="00827795"/>
    <w:rsid w:val="00827B3D"/>
    <w:rsid w:val="008310C5"/>
    <w:rsid w:val="008310F1"/>
    <w:rsid w:val="00831159"/>
    <w:rsid w:val="0083166B"/>
    <w:rsid w:val="0083187C"/>
    <w:rsid w:val="00832B36"/>
    <w:rsid w:val="008336FB"/>
    <w:rsid w:val="00834176"/>
    <w:rsid w:val="0083420D"/>
    <w:rsid w:val="0083588F"/>
    <w:rsid w:val="00835FE7"/>
    <w:rsid w:val="00836201"/>
    <w:rsid w:val="00836203"/>
    <w:rsid w:val="00836413"/>
    <w:rsid w:val="00837A8C"/>
    <w:rsid w:val="00837B83"/>
    <w:rsid w:val="00837F3D"/>
    <w:rsid w:val="00840847"/>
    <w:rsid w:val="00840F61"/>
    <w:rsid w:val="0084144E"/>
    <w:rsid w:val="008416C4"/>
    <w:rsid w:val="008416EF"/>
    <w:rsid w:val="00842180"/>
    <w:rsid w:val="00842420"/>
    <w:rsid w:val="00842B39"/>
    <w:rsid w:val="00842C5B"/>
    <w:rsid w:val="00842C80"/>
    <w:rsid w:val="00842CCC"/>
    <w:rsid w:val="00842EC7"/>
    <w:rsid w:val="0084401E"/>
    <w:rsid w:val="00844DD5"/>
    <w:rsid w:val="008450CF"/>
    <w:rsid w:val="0084538B"/>
    <w:rsid w:val="00845C6C"/>
    <w:rsid w:val="00846433"/>
    <w:rsid w:val="00847374"/>
    <w:rsid w:val="008500C8"/>
    <w:rsid w:val="008522B0"/>
    <w:rsid w:val="0085270F"/>
    <w:rsid w:val="00852B46"/>
    <w:rsid w:val="00852BC0"/>
    <w:rsid w:val="008533DB"/>
    <w:rsid w:val="008543DA"/>
    <w:rsid w:val="00854597"/>
    <w:rsid w:val="00854CF1"/>
    <w:rsid w:val="00854E52"/>
    <w:rsid w:val="0085504F"/>
    <w:rsid w:val="00855124"/>
    <w:rsid w:val="00855250"/>
    <w:rsid w:val="00855585"/>
    <w:rsid w:val="008558E6"/>
    <w:rsid w:val="008559A6"/>
    <w:rsid w:val="00855E13"/>
    <w:rsid w:val="00856BBC"/>
    <w:rsid w:val="00860314"/>
    <w:rsid w:val="00861912"/>
    <w:rsid w:val="00861995"/>
    <w:rsid w:val="00861B8D"/>
    <w:rsid w:val="00861DC5"/>
    <w:rsid w:val="0086245F"/>
    <w:rsid w:val="0086266E"/>
    <w:rsid w:val="00862A6E"/>
    <w:rsid w:val="008631B2"/>
    <w:rsid w:val="008631F0"/>
    <w:rsid w:val="008636D9"/>
    <w:rsid w:val="008638D1"/>
    <w:rsid w:val="00863BCE"/>
    <w:rsid w:val="00864267"/>
    <w:rsid w:val="00864CFA"/>
    <w:rsid w:val="00865560"/>
    <w:rsid w:val="00865843"/>
    <w:rsid w:val="00865FCE"/>
    <w:rsid w:val="0086615F"/>
    <w:rsid w:val="008661DC"/>
    <w:rsid w:val="00867C77"/>
    <w:rsid w:val="00867F65"/>
    <w:rsid w:val="00867F7E"/>
    <w:rsid w:val="00870085"/>
    <w:rsid w:val="008712AF"/>
    <w:rsid w:val="008719DA"/>
    <w:rsid w:val="0087227F"/>
    <w:rsid w:val="008728B0"/>
    <w:rsid w:val="00874877"/>
    <w:rsid w:val="00874E3F"/>
    <w:rsid w:val="00876103"/>
    <w:rsid w:val="008762F0"/>
    <w:rsid w:val="00876AA7"/>
    <w:rsid w:val="00877B0A"/>
    <w:rsid w:val="008801D1"/>
    <w:rsid w:val="00880990"/>
    <w:rsid w:val="00880F1F"/>
    <w:rsid w:val="0088101B"/>
    <w:rsid w:val="00881AE3"/>
    <w:rsid w:val="00882257"/>
    <w:rsid w:val="00883440"/>
    <w:rsid w:val="00883F29"/>
    <w:rsid w:val="00884968"/>
    <w:rsid w:val="00884E04"/>
    <w:rsid w:val="00885954"/>
    <w:rsid w:val="008859B2"/>
    <w:rsid w:val="008868C0"/>
    <w:rsid w:val="00886FF5"/>
    <w:rsid w:val="008875DB"/>
    <w:rsid w:val="00887F58"/>
    <w:rsid w:val="00891FC4"/>
    <w:rsid w:val="00892984"/>
    <w:rsid w:val="00892C82"/>
    <w:rsid w:val="0089340C"/>
    <w:rsid w:val="00894A1C"/>
    <w:rsid w:val="008954C5"/>
    <w:rsid w:val="00895674"/>
    <w:rsid w:val="00896438"/>
    <w:rsid w:val="00896506"/>
    <w:rsid w:val="00896D1A"/>
    <w:rsid w:val="00896EF8"/>
    <w:rsid w:val="0089735D"/>
    <w:rsid w:val="00897362"/>
    <w:rsid w:val="00897631"/>
    <w:rsid w:val="008A018C"/>
    <w:rsid w:val="008A028E"/>
    <w:rsid w:val="008A0850"/>
    <w:rsid w:val="008A1B64"/>
    <w:rsid w:val="008A1DB8"/>
    <w:rsid w:val="008A1EED"/>
    <w:rsid w:val="008A2027"/>
    <w:rsid w:val="008A28EC"/>
    <w:rsid w:val="008A2A51"/>
    <w:rsid w:val="008A3002"/>
    <w:rsid w:val="008A44AB"/>
    <w:rsid w:val="008A4719"/>
    <w:rsid w:val="008A49C5"/>
    <w:rsid w:val="008A4A4A"/>
    <w:rsid w:val="008A5276"/>
    <w:rsid w:val="008A594F"/>
    <w:rsid w:val="008A60F7"/>
    <w:rsid w:val="008A6996"/>
    <w:rsid w:val="008A6B1B"/>
    <w:rsid w:val="008A7F1A"/>
    <w:rsid w:val="008B01F3"/>
    <w:rsid w:val="008B07E0"/>
    <w:rsid w:val="008B0F41"/>
    <w:rsid w:val="008B13C2"/>
    <w:rsid w:val="008B15E5"/>
    <w:rsid w:val="008B23C0"/>
    <w:rsid w:val="008B2EB4"/>
    <w:rsid w:val="008B31BF"/>
    <w:rsid w:val="008B32EA"/>
    <w:rsid w:val="008B3465"/>
    <w:rsid w:val="008B3EED"/>
    <w:rsid w:val="008B4113"/>
    <w:rsid w:val="008B4867"/>
    <w:rsid w:val="008B5576"/>
    <w:rsid w:val="008B55B3"/>
    <w:rsid w:val="008B56BF"/>
    <w:rsid w:val="008B5D64"/>
    <w:rsid w:val="008B5E10"/>
    <w:rsid w:val="008B5F5C"/>
    <w:rsid w:val="008C0805"/>
    <w:rsid w:val="008C0865"/>
    <w:rsid w:val="008C0A18"/>
    <w:rsid w:val="008C0CD1"/>
    <w:rsid w:val="008C0D34"/>
    <w:rsid w:val="008C0EDF"/>
    <w:rsid w:val="008C0F9F"/>
    <w:rsid w:val="008C13E1"/>
    <w:rsid w:val="008C14BB"/>
    <w:rsid w:val="008C1E64"/>
    <w:rsid w:val="008C236E"/>
    <w:rsid w:val="008C2410"/>
    <w:rsid w:val="008C3955"/>
    <w:rsid w:val="008C39D5"/>
    <w:rsid w:val="008C3D13"/>
    <w:rsid w:val="008C5BE3"/>
    <w:rsid w:val="008C5D3F"/>
    <w:rsid w:val="008C6289"/>
    <w:rsid w:val="008C633A"/>
    <w:rsid w:val="008C790A"/>
    <w:rsid w:val="008C7BF9"/>
    <w:rsid w:val="008D04CF"/>
    <w:rsid w:val="008D0537"/>
    <w:rsid w:val="008D11D7"/>
    <w:rsid w:val="008D1870"/>
    <w:rsid w:val="008D24AD"/>
    <w:rsid w:val="008D2B83"/>
    <w:rsid w:val="008D2F89"/>
    <w:rsid w:val="008D2FE6"/>
    <w:rsid w:val="008D396A"/>
    <w:rsid w:val="008D3B2E"/>
    <w:rsid w:val="008D3FBF"/>
    <w:rsid w:val="008D4D89"/>
    <w:rsid w:val="008D632D"/>
    <w:rsid w:val="008D638F"/>
    <w:rsid w:val="008D66F6"/>
    <w:rsid w:val="008D6BE7"/>
    <w:rsid w:val="008D793C"/>
    <w:rsid w:val="008D7C80"/>
    <w:rsid w:val="008D7F4E"/>
    <w:rsid w:val="008E0193"/>
    <w:rsid w:val="008E0A65"/>
    <w:rsid w:val="008E0B40"/>
    <w:rsid w:val="008E1A91"/>
    <w:rsid w:val="008E26A1"/>
    <w:rsid w:val="008E2E4C"/>
    <w:rsid w:val="008E2F81"/>
    <w:rsid w:val="008E4189"/>
    <w:rsid w:val="008E571E"/>
    <w:rsid w:val="008E7205"/>
    <w:rsid w:val="008E7542"/>
    <w:rsid w:val="008F0155"/>
    <w:rsid w:val="008F0A73"/>
    <w:rsid w:val="008F0E00"/>
    <w:rsid w:val="008F1078"/>
    <w:rsid w:val="008F1476"/>
    <w:rsid w:val="008F15D2"/>
    <w:rsid w:val="008F1825"/>
    <w:rsid w:val="008F1BA8"/>
    <w:rsid w:val="008F1E03"/>
    <w:rsid w:val="008F253F"/>
    <w:rsid w:val="008F29AF"/>
    <w:rsid w:val="008F3124"/>
    <w:rsid w:val="008F3AAE"/>
    <w:rsid w:val="008F3B5B"/>
    <w:rsid w:val="008F3F23"/>
    <w:rsid w:val="008F4057"/>
    <w:rsid w:val="008F4B73"/>
    <w:rsid w:val="008F561C"/>
    <w:rsid w:val="008F60B2"/>
    <w:rsid w:val="008F6C07"/>
    <w:rsid w:val="008F6D6C"/>
    <w:rsid w:val="008F766A"/>
    <w:rsid w:val="00900820"/>
    <w:rsid w:val="009008D3"/>
    <w:rsid w:val="00900E03"/>
    <w:rsid w:val="00901077"/>
    <w:rsid w:val="00901868"/>
    <w:rsid w:val="00902051"/>
    <w:rsid w:val="009027DC"/>
    <w:rsid w:val="00902BE1"/>
    <w:rsid w:val="00903490"/>
    <w:rsid w:val="00903C51"/>
    <w:rsid w:val="00903DA2"/>
    <w:rsid w:val="00903FA4"/>
    <w:rsid w:val="00904221"/>
    <w:rsid w:val="009049CB"/>
    <w:rsid w:val="009054B1"/>
    <w:rsid w:val="00905F57"/>
    <w:rsid w:val="00906806"/>
    <w:rsid w:val="00906A7E"/>
    <w:rsid w:val="00906F09"/>
    <w:rsid w:val="00907A49"/>
    <w:rsid w:val="00907D1E"/>
    <w:rsid w:val="009119B8"/>
    <w:rsid w:val="00911C70"/>
    <w:rsid w:val="00912B81"/>
    <w:rsid w:val="0091313A"/>
    <w:rsid w:val="00914385"/>
    <w:rsid w:val="009148F9"/>
    <w:rsid w:val="00914C72"/>
    <w:rsid w:val="0091527B"/>
    <w:rsid w:val="0091563B"/>
    <w:rsid w:val="00915CAE"/>
    <w:rsid w:val="00916453"/>
    <w:rsid w:val="00916EEF"/>
    <w:rsid w:val="00917E21"/>
    <w:rsid w:val="00920AFD"/>
    <w:rsid w:val="0092130B"/>
    <w:rsid w:val="00921E62"/>
    <w:rsid w:val="0092240C"/>
    <w:rsid w:val="009225AA"/>
    <w:rsid w:val="00923568"/>
    <w:rsid w:val="00923D35"/>
    <w:rsid w:val="009244BC"/>
    <w:rsid w:val="009244D7"/>
    <w:rsid w:val="00924777"/>
    <w:rsid w:val="0092502C"/>
    <w:rsid w:val="009255FF"/>
    <w:rsid w:val="009257EF"/>
    <w:rsid w:val="00925F44"/>
    <w:rsid w:val="00925FD9"/>
    <w:rsid w:val="009260E9"/>
    <w:rsid w:val="009263F5"/>
    <w:rsid w:val="0092688F"/>
    <w:rsid w:val="00930239"/>
    <w:rsid w:val="0093064C"/>
    <w:rsid w:val="0093071E"/>
    <w:rsid w:val="00930B96"/>
    <w:rsid w:val="00930C3C"/>
    <w:rsid w:val="0093104C"/>
    <w:rsid w:val="0093235B"/>
    <w:rsid w:val="009328CB"/>
    <w:rsid w:val="009331D2"/>
    <w:rsid w:val="009338EA"/>
    <w:rsid w:val="00933AEB"/>
    <w:rsid w:val="00933B39"/>
    <w:rsid w:val="00933BD2"/>
    <w:rsid w:val="00933CAD"/>
    <w:rsid w:val="00934619"/>
    <w:rsid w:val="00935BA9"/>
    <w:rsid w:val="00935D9F"/>
    <w:rsid w:val="009360C4"/>
    <w:rsid w:val="009365A9"/>
    <w:rsid w:val="00936804"/>
    <w:rsid w:val="00936A21"/>
    <w:rsid w:val="00936AE8"/>
    <w:rsid w:val="00936B63"/>
    <w:rsid w:val="009372CB"/>
    <w:rsid w:val="0093750F"/>
    <w:rsid w:val="00937746"/>
    <w:rsid w:val="00937A7E"/>
    <w:rsid w:val="009420A8"/>
    <w:rsid w:val="009423D2"/>
    <w:rsid w:val="009427FF"/>
    <w:rsid w:val="0094347E"/>
    <w:rsid w:val="00943764"/>
    <w:rsid w:val="009441CC"/>
    <w:rsid w:val="0094548B"/>
    <w:rsid w:val="00945C20"/>
    <w:rsid w:val="00945C66"/>
    <w:rsid w:val="00945DFB"/>
    <w:rsid w:val="009464ED"/>
    <w:rsid w:val="009468DD"/>
    <w:rsid w:val="00947C36"/>
    <w:rsid w:val="0095060B"/>
    <w:rsid w:val="00950C58"/>
    <w:rsid w:val="00950F6A"/>
    <w:rsid w:val="00951DB8"/>
    <w:rsid w:val="009524BE"/>
    <w:rsid w:val="009529A6"/>
    <w:rsid w:val="00953EB0"/>
    <w:rsid w:val="009540AF"/>
    <w:rsid w:val="00955640"/>
    <w:rsid w:val="0095594E"/>
    <w:rsid w:val="00956A6C"/>
    <w:rsid w:val="00956D5A"/>
    <w:rsid w:val="00956F3A"/>
    <w:rsid w:val="00957780"/>
    <w:rsid w:val="00960036"/>
    <w:rsid w:val="00960383"/>
    <w:rsid w:val="00960384"/>
    <w:rsid w:val="009613E9"/>
    <w:rsid w:val="0096155B"/>
    <w:rsid w:val="00963585"/>
    <w:rsid w:val="00964B15"/>
    <w:rsid w:val="00964B36"/>
    <w:rsid w:val="00964CAF"/>
    <w:rsid w:val="009658A6"/>
    <w:rsid w:val="00965F53"/>
    <w:rsid w:val="00966045"/>
    <w:rsid w:val="0096604B"/>
    <w:rsid w:val="009662C9"/>
    <w:rsid w:val="00966C22"/>
    <w:rsid w:val="00967CD1"/>
    <w:rsid w:val="00970EFD"/>
    <w:rsid w:val="0097149F"/>
    <w:rsid w:val="00971B98"/>
    <w:rsid w:val="00972608"/>
    <w:rsid w:val="00972E25"/>
    <w:rsid w:val="00973ACC"/>
    <w:rsid w:val="0097488D"/>
    <w:rsid w:val="00975A1A"/>
    <w:rsid w:val="00975C43"/>
    <w:rsid w:val="00976652"/>
    <w:rsid w:val="0097679E"/>
    <w:rsid w:val="00977144"/>
    <w:rsid w:val="009778D8"/>
    <w:rsid w:val="00977DE7"/>
    <w:rsid w:val="009813A9"/>
    <w:rsid w:val="009819B9"/>
    <w:rsid w:val="00982073"/>
    <w:rsid w:val="00982CAF"/>
    <w:rsid w:val="00982E55"/>
    <w:rsid w:val="00982F04"/>
    <w:rsid w:val="0098311E"/>
    <w:rsid w:val="00983A76"/>
    <w:rsid w:val="0098413E"/>
    <w:rsid w:val="00984B98"/>
    <w:rsid w:val="00984FC9"/>
    <w:rsid w:val="0098535C"/>
    <w:rsid w:val="0098545E"/>
    <w:rsid w:val="00985C33"/>
    <w:rsid w:val="00985C97"/>
    <w:rsid w:val="00986C54"/>
    <w:rsid w:val="00987CB0"/>
    <w:rsid w:val="00987E55"/>
    <w:rsid w:val="0099027D"/>
    <w:rsid w:val="00990D7F"/>
    <w:rsid w:val="009912A1"/>
    <w:rsid w:val="00991E9A"/>
    <w:rsid w:val="00992E23"/>
    <w:rsid w:val="00993FA6"/>
    <w:rsid w:val="00994CF3"/>
    <w:rsid w:val="00994E31"/>
    <w:rsid w:val="00994F51"/>
    <w:rsid w:val="00995C2A"/>
    <w:rsid w:val="00995F6E"/>
    <w:rsid w:val="0099616D"/>
    <w:rsid w:val="00996185"/>
    <w:rsid w:val="00996834"/>
    <w:rsid w:val="00996BEA"/>
    <w:rsid w:val="00996DBD"/>
    <w:rsid w:val="00997093"/>
    <w:rsid w:val="009974FD"/>
    <w:rsid w:val="00997752"/>
    <w:rsid w:val="0099776C"/>
    <w:rsid w:val="009977CA"/>
    <w:rsid w:val="009977D5"/>
    <w:rsid w:val="00997EE6"/>
    <w:rsid w:val="00997FC1"/>
    <w:rsid w:val="009A03B4"/>
    <w:rsid w:val="009A08DE"/>
    <w:rsid w:val="009A08E2"/>
    <w:rsid w:val="009A0A23"/>
    <w:rsid w:val="009A1179"/>
    <w:rsid w:val="009A1234"/>
    <w:rsid w:val="009A334B"/>
    <w:rsid w:val="009A33FB"/>
    <w:rsid w:val="009A3D52"/>
    <w:rsid w:val="009A3D79"/>
    <w:rsid w:val="009A3FC0"/>
    <w:rsid w:val="009A44B9"/>
    <w:rsid w:val="009A467D"/>
    <w:rsid w:val="009A4C64"/>
    <w:rsid w:val="009A5905"/>
    <w:rsid w:val="009A5E17"/>
    <w:rsid w:val="009A6141"/>
    <w:rsid w:val="009A661A"/>
    <w:rsid w:val="009A6B5D"/>
    <w:rsid w:val="009A6C0F"/>
    <w:rsid w:val="009A712F"/>
    <w:rsid w:val="009B1999"/>
    <w:rsid w:val="009B26CF"/>
    <w:rsid w:val="009B3909"/>
    <w:rsid w:val="009B3A09"/>
    <w:rsid w:val="009B3C59"/>
    <w:rsid w:val="009B4059"/>
    <w:rsid w:val="009B40EB"/>
    <w:rsid w:val="009B427C"/>
    <w:rsid w:val="009B4F48"/>
    <w:rsid w:val="009B5885"/>
    <w:rsid w:val="009B5AF4"/>
    <w:rsid w:val="009B5EBF"/>
    <w:rsid w:val="009B631D"/>
    <w:rsid w:val="009B679F"/>
    <w:rsid w:val="009B6B14"/>
    <w:rsid w:val="009B702F"/>
    <w:rsid w:val="009B7FD0"/>
    <w:rsid w:val="009C03B3"/>
    <w:rsid w:val="009C0D58"/>
    <w:rsid w:val="009C1167"/>
    <w:rsid w:val="009C29E3"/>
    <w:rsid w:val="009C2DBC"/>
    <w:rsid w:val="009C2E3C"/>
    <w:rsid w:val="009C354F"/>
    <w:rsid w:val="009C4641"/>
    <w:rsid w:val="009C65D6"/>
    <w:rsid w:val="009C6B59"/>
    <w:rsid w:val="009C6C0F"/>
    <w:rsid w:val="009C6E72"/>
    <w:rsid w:val="009C7732"/>
    <w:rsid w:val="009D075F"/>
    <w:rsid w:val="009D0C10"/>
    <w:rsid w:val="009D0C4B"/>
    <w:rsid w:val="009D0CFA"/>
    <w:rsid w:val="009D1178"/>
    <w:rsid w:val="009D289A"/>
    <w:rsid w:val="009D2A1D"/>
    <w:rsid w:val="009D2A52"/>
    <w:rsid w:val="009D37A6"/>
    <w:rsid w:val="009D3CCE"/>
    <w:rsid w:val="009D6150"/>
    <w:rsid w:val="009E00CD"/>
    <w:rsid w:val="009E0E7E"/>
    <w:rsid w:val="009E1279"/>
    <w:rsid w:val="009E179C"/>
    <w:rsid w:val="009E17F4"/>
    <w:rsid w:val="009E1CD1"/>
    <w:rsid w:val="009E296F"/>
    <w:rsid w:val="009E34D1"/>
    <w:rsid w:val="009E3FE8"/>
    <w:rsid w:val="009E41D0"/>
    <w:rsid w:val="009E4493"/>
    <w:rsid w:val="009E4C5E"/>
    <w:rsid w:val="009E5A7F"/>
    <w:rsid w:val="009E6211"/>
    <w:rsid w:val="009E62FB"/>
    <w:rsid w:val="009E6830"/>
    <w:rsid w:val="009F056F"/>
    <w:rsid w:val="009F06E1"/>
    <w:rsid w:val="009F0C1A"/>
    <w:rsid w:val="009F17B4"/>
    <w:rsid w:val="009F1CE1"/>
    <w:rsid w:val="009F3057"/>
    <w:rsid w:val="009F3224"/>
    <w:rsid w:val="009F36DA"/>
    <w:rsid w:val="009F3AA7"/>
    <w:rsid w:val="009F3E2E"/>
    <w:rsid w:val="009F55B6"/>
    <w:rsid w:val="009F5764"/>
    <w:rsid w:val="009F58EC"/>
    <w:rsid w:val="009F5DCC"/>
    <w:rsid w:val="009F612D"/>
    <w:rsid w:val="009F6B26"/>
    <w:rsid w:val="009F6F07"/>
    <w:rsid w:val="009F7145"/>
    <w:rsid w:val="009F79D9"/>
    <w:rsid w:val="009F7B6E"/>
    <w:rsid w:val="00A022D6"/>
    <w:rsid w:val="00A02341"/>
    <w:rsid w:val="00A04BCA"/>
    <w:rsid w:val="00A051FF"/>
    <w:rsid w:val="00A055DA"/>
    <w:rsid w:val="00A05CFB"/>
    <w:rsid w:val="00A060A9"/>
    <w:rsid w:val="00A062FA"/>
    <w:rsid w:val="00A101DD"/>
    <w:rsid w:val="00A10AC8"/>
    <w:rsid w:val="00A112CC"/>
    <w:rsid w:val="00A11CEB"/>
    <w:rsid w:val="00A123FA"/>
    <w:rsid w:val="00A1297D"/>
    <w:rsid w:val="00A129AD"/>
    <w:rsid w:val="00A12B1A"/>
    <w:rsid w:val="00A132FD"/>
    <w:rsid w:val="00A134D4"/>
    <w:rsid w:val="00A13A33"/>
    <w:rsid w:val="00A13D89"/>
    <w:rsid w:val="00A13F86"/>
    <w:rsid w:val="00A14187"/>
    <w:rsid w:val="00A14246"/>
    <w:rsid w:val="00A15C64"/>
    <w:rsid w:val="00A16078"/>
    <w:rsid w:val="00A167F7"/>
    <w:rsid w:val="00A16C4C"/>
    <w:rsid w:val="00A16E30"/>
    <w:rsid w:val="00A171EC"/>
    <w:rsid w:val="00A175F7"/>
    <w:rsid w:val="00A17CBF"/>
    <w:rsid w:val="00A20868"/>
    <w:rsid w:val="00A20BA2"/>
    <w:rsid w:val="00A21774"/>
    <w:rsid w:val="00A2178C"/>
    <w:rsid w:val="00A21C61"/>
    <w:rsid w:val="00A22430"/>
    <w:rsid w:val="00A22B3F"/>
    <w:rsid w:val="00A2318F"/>
    <w:rsid w:val="00A232BD"/>
    <w:rsid w:val="00A23423"/>
    <w:rsid w:val="00A237F5"/>
    <w:rsid w:val="00A23810"/>
    <w:rsid w:val="00A23B49"/>
    <w:rsid w:val="00A24FBD"/>
    <w:rsid w:val="00A251A2"/>
    <w:rsid w:val="00A2581E"/>
    <w:rsid w:val="00A25A3D"/>
    <w:rsid w:val="00A25ADE"/>
    <w:rsid w:val="00A25F54"/>
    <w:rsid w:val="00A26198"/>
    <w:rsid w:val="00A26422"/>
    <w:rsid w:val="00A26DC2"/>
    <w:rsid w:val="00A26DDC"/>
    <w:rsid w:val="00A2725C"/>
    <w:rsid w:val="00A273A5"/>
    <w:rsid w:val="00A30243"/>
    <w:rsid w:val="00A30AA8"/>
    <w:rsid w:val="00A30CE1"/>
    <w:rsid w:val="00A30D66"/>
    <w:rsid w:val="00A31626"/>
    <w:rsid w:val="00A323A7"/>
    <w:rsid w:val="00A33155"/>
    <w:rsid w:val="00A334F4"/>
    <w:rsid w:val="00A33CE8"/>
    <w:rsid w:val="00A344D7"/>
    <w:rsid w:val="00A35A9B"/>
    <w:rsid w:val="00A35F98"/>
    <w:rsid w:val="00A35FF5"/>
    <w:rsid w:val="00A36406"/>
    <w:rsid w:val="00A36875"/>
    <w:rsid w:val="00A40697"/>
    <w:rsid w:val="00A4072A"/>
    <w:rsid w:val="00A40811"/>
    <w:rsid w:val="00A409F7"/>
    <w:rsid w:val="00A40A74"/>
    <w:rsid w:val="00A40B07"/>
    <w:rsid w:val="00A40BB1"/>
    <w:rsid w:val="00A40BDC"/>
    <w:rsid w:val="00A40D60"/>
    <w:rsid w:val="00A41396"/>
    <w:rsid w:val="00A41528"/>
    <w:rsid w:val="00A420E8"/>
    <w:rsid w:val="00A42280"/>
    <w:rsid w:val="00A4447D"/>
    <w:rsid w:val="00A44813"/>
    <w:rsid w:val="00A45AFA"/>
    <w:rsid w:val="00A45D69"/>
    <w:rsid w:val="00A46DF3"/>
    <w:rsid w:val="00A50044"/>
    <w:rsid w:val="00A503CC"/>
    <w:rsid w:val="00A50639"/>
    <w:rsid w:val="00A51436"/>
    <w:rsid w:val="00A51859"/>
    <w:rsid w:val="00A51B96"/>
    <w:rsid w:val="00A51E57"/>
    <w:rsid w:val="00A5260F"/>
    <w:rsid w:val="00A52D8E"/>
    <w:rsid w:val="00A53800"/>
    <w:rsid w:val="00A5468C"/>
    <w:rsid w:val="00A548A8"/>
    <w:rsid w:val="00A55977"/>
    <w:rsid w:val="00A56764"/>
    <w:rsid w:val="00A567A1"/>
    <w:rsid w:val="00A57346"/>
    <w:rsid w:val="00A57E3C"/>
    <w:rsid w:val="00A57E92"/>
    <w:rsid w:val="00A60776"/>
    <w:rsid w:val="00A619DE"/>
    <w:rsid w:val="00A61D56"/>
    <w:rsid w:val="00A62101"/>
    <w:rsid w:val="00A6247C"/>
    <w:rsid w:val="00A64044"/>
    <w:rsid w:val="00A644A6"/>
    <w:rsid w:val="00A644E2"/>
    <w:rsid w:val="00A64DB5"/>
    <w:rsid w:val="00A65278"/>
    <w:rsid w:val="00A66E5E"/>
    <w:rsid w:val="00A7067F"/>
    <w:rsid w:val="00A707E9"/>
    <w:rsid w:val="00A70C6A"/>
    <w:rsid w:val="00A70FAB"/>
    <w:rsid w:val="00A71B89"/>
    <w:rsid w:val="00A72FFA"/>
    <w:rsid w:val="00A734FE"/>
    <w:rsid w:val="00A741A4"/>
    <w:rsid w:val="00A74A0A"/>
    <w:rsid w:val="00A74D91"/>
    <w:rsid w:val="00A74DED"/>
    <w:rsid w:val="00A7548A"/>
    <w:rsid w:val="00A754E9"/>
    <w:rsid w:val="00A75553"/>
    <w:rsid w:val="00A75A5C"/>
    <w:rsid w:val="00A75B9C"/>
    <w:rsid w:val="00A76402"/>
    <w:rsid w:val="00A7650B"/>
    <w:rsid w:val="00A77364"/>
    <w:rsid w:val="00A8081A"/>
    <w:rsid w:val="00A812B8"/>
    <w:rsid w:val="00A8175A"/>
    <w:rsid w:val="00A819DE"/>
    <w:rsid w:val="00A81E6D"/>
    <w:rsid w:val="00A81EC9"/>
    <w:rsid w:val="00A82E88"/>
    <w:rsid w:val="00A82FA4"/>
    <w:rsid w:val="00A83FBF"/>
    <w:rsid w:val="00A84642"/>
    <w:rsid w:val="00A84A9A"/>
    <w:rsid w:val="00A85355"/>
    <w:rsid w:val="00A85AF5"/>
    <w:rsid w:val="00A85BF5"/>
    <w:rsid w:val="00A85C43"/>
    <w:rsid w:val="00A85EE9"/>
    <w:rsid w:val="00A87A02"/>
    <w:rsid w:val="00A87EE5"/>
    <w:rsid w:val="00A87FF2"/>
    <w:rsid w:val="00A917B9"/>
    <w:rsid w:val="00A923B8"/>
    <w:rsid w:val="00A93AA2"/>
    <w:rsid w:val="00A93CB5"/>
    <w:rsid w:val="00A93CDE"/>
    <w:rsid w:val="00A93F65"/>
    <w:rsid w:val="00A949C8"/>
    <w:rsid w:val="00A953B0"/>
    <w:rsid w:val="00A96119"/>
    <w:rsid w:val="00A964A8"/>
    <w:rsid w:val="00A96884"/>
    <w:rsid w:val="00A96C23"/>
    <w:rsid w:val="00A976AF"/>
    <w:rsid w:val="00AA124B"/>
    <w:rsid w:val="00AA1369"/>
    <w:rsid w:val="00AA14C7"/>
    <w:rsid w:val="00AA1851"/>
    <w:rsid w:val="00AA1A68"/>
    <w:rsid w:val="00AA1B97"/>
    <w:rsid w:val="00AA1DC4"/>
    <w:rsid w:val="00AA2993"/>
    <w:rsid w:val="00AA3000"/>
    <w:rsid w:val="00AA30EE"/>
    <w:rsid w:val="00AA3431"/>
    <w:rsid w:val="00AA4224"/>
    <w:rsid w:val="00AA53C0"/>
    <w:rsid w:val="00AA5AD1"/>
    <w:rsid w:val="00AA5BA8"/>
    <w:rsid w:val="00AA5E17"/>
    <w:rsid w:val="00AA656E"/>
    <w:rsid w:val="00AA7669"/>
    <w:rsid w:val="00AA7A96"/>
    <w:rsid w:val="00AB06C9"/>
    <w:rsid w:val="00AB0919"/>
    <w:rsid w:val="00AB10F8"/>
    <w:rsid w:val="00AB162B"/>
    <w:rsid w:val="00AB28AA"/>
    <w:rsid w:val="00AB3595"/>
    <w:rsid w:val="00AB3BA7"/>
    <w:rsid w:val="00AB3D6A"/>
    <w:rsid w:val="00AB4A88"/>
    <w:rsid w:val="00AB4CCB"/>
    <w:rsid w:val="00AB5A02"/>
    <w:rsid w:val="00AB6CEB"/>
    <w:rsid w:val="00AB6F6D"/>
    <w:rsid w:val="00AB723B"/>
    <w:rsid w:val="00AB7E50"/>
    <w:rsid w:val="00AC09C1"/>
    <w:rsid w:val="00AC0E50"/>
    <w:rsid w:val="00AC1269"/>
    <w:rsid w:val="00AC16BF"/>
    <w:rsid w:val="00AC1CEC"/>
    <w:rsid w:val="00AC1F24"/>
    <w:rsid w:val="00AC20D2"/>
    <w:rsid w:val="00AC225B"/>
    <w:rsid w:val="00AC25EE"/>
    <w:rsid w:val="00AC2BEA"/>
    <w:rsid w:val="00AC3289"/>
    <w:rsid w:val="00AC3312"/>
    <w:rsid w:val="00AC3430"/>
    <w:rsid w:val="00AC350F"/>
    <w:rsid w:val="00AC43F3"/>
    <w:rsid w:val="00AC4B71"/>
    <w:rsid w:val="00AC4FEB"/>
    <w:rsid w:val="00AC536F"/>
    <w:rsid w:val="00AC53A2"/>
    <w:rsid w:val="00AC5D06"/>
    <w:rsid w:val="00AC6350"/>
    <w:rsid w:val="00AC65C0"/>
    <w:rsid w:val="00AC6C23"/>
    <w:rsid w:val="00AC73C6"/>
    <w:rsid w:val="00AD088C"/>
    <w:rsid w:val="00AD0E5B"/>
    <w:rsid w:val="00AD2186"/>
    <w:rsid w:val="00AD313F"/>
    <w:rsid w:val="00AD3896"/>
    <w:rsid w:val="00AD4FAE"/>
    <w:rsid w:val="00AD59A3"/>
    <w:rsid w:val="00AD5A89"/>
    <w:rsid w:val="00AD5DBF"/>
    <w:rsid w:val="00AD7513"/>
    <w:rsid w:val="00AD77FB"/>
    <w:rsid w:val="00AD785E"/>
    <w:rsid w:val="00AE046D"/>
    <w:rsid w:val="00AE06CC"/>
    <w:rsid w:val="00AE174D"/>
    <w:rsid w:val="00AE17A0"/>
    <w:rsid w:val="00AE195A"/>
    <w:rsid w:val="00AE1BEE"/>
    <w:rsid w:val="00AE1D7F"/>
    <w:rsid w:val="00AE2ADA"/>
    <w:rsid w:val="00AE369C"/>
    <w:rsid w:val="00AE40BC"/>
    <w:rsid w:val="00AE4291"/>
    <w:rsid w:val="00AE42E7"/>
    <w:rsid w:val="00AE4841"/>
    <w:rsid w:val="00AE4A45"/>
    <w:rsid w:val="00AE62EB"/>
    <w:rsid w:val="00AE6FAD"/>
    <w:rsid w:val="00AE7654"/>
    <w:rsid w:val="00AE7B34"/>
    <w:rsid w:val="00AE7B51"/>
    <w:rsid w:val="00AF18F7"/>
    <w:rsid w:val="00AF3284"/>
    <w:rsid w:val="00AF37BE"/>
    <w:rsid w:val="00AF399A"/>
    <w:rsid w:val="00AF3D1A"/>
    <w:rsid w:val="00AF479A"/>
    <w:rsid w:val="00AF4BC2"/>
    <w:rsid w:val="00AF5083"/>
    <w:rsid w:val="00AF551F"/>
    <w:rsid w:val="00AF58C7"/>
    <w:rsid w:val="00AF5C62"/>
    <w:rsid w:val="00AF62EA"/>
    <w:rsid w:val="00AF667B"/>
    <w:rsid w:val="00AF7D8C"/>
    <w:rsid w:val="00B0028E"/>
    <w:rsid w:val="00B00697"/>
    <w:rsid w:val="00B00AAF"/>
    <w:rsid w:val="00B01DC8"/>
    <w:rsid w:val="00B02377"/>
    <w:rsid w:val="00B0248D"/>
    <w:rsid w:val="00B02A6E"/>
    <w:rsid w:val="00B02B9F"/>
    <w:rsid w:val="00B03497"/>
    <w:rsid w:val="00B03F28"/>
    <w:rsid w:val="00B05821"/>
    <w:rsid w:val="00B05831"/>
    <w:rsid w:val="00B059FC"/>
    <w:rsid w:val="00B0699C"/>
    <w:rsid w:val="00B06B5F"/>
    <w:rsid w:val="00B1091E"/>
    <w:rsid w:val="00B10971"/>
    <w:rsid w:val="00B10AB7"/>
    <w:rsid w:val="00B111C7"/>
    <w:rsid w:val="00B1140E"/>
    <w:rsid w:val="00B1265A"/>
    <w:rsid w:val="00B128FE"/>
    <w:rsid w:val="00B12EB1"/>
    <w:rsid w:val="00B133D2"/>
    <w:rsid w:val="00B133E3"/>
    <w:rsid w:val="00B140EB"/>
    <w:rsid w:val="00B14665"/>
    <w:rsid w:val="00B153CA"/>
    <w:rsid w:val="00B156E3"/>
    <w:rsid w:val="00B159BC"/>
    <w:rsid w:val="00B15B15"/>
    <w:rsid w:val="00B16405"/>
    <w:rsid w:val="00B16445"/>
    <w:rsid w:val="00B17AEE"/>
    <w:rsid w:val="00B202B3"/>
    <w:rsid w:val="00B206AB"/>
    <w:rsid w:val="00B2072C"/>
    <w:rsid w:val="00B207DC"/>
    <w:rsid w:val="00B20C40"/>
    <w:rsid w:val="00B214DA"/>
    <w:rsid w:val="00B2169B"/>
    <w:rsid w:val="00B21AAA"/>
    <w:rsid w:val="00B21BF4"/>
    <w:rsid w:val="00B21DEF"/>
    <w:rsid w:val="00B22352"/>
    <w:rsid w:val="00B22856"/>
    <w:rsid w:val="00B22F13"/>
    <w:rsid w:val="00B22FC7"/>
    <w:rsid w:val="00B2302F"/>
    <w:rsid w:val="00B238C6"/>
    <w:rsid w:val="00B24356"/>
    <w:rsid w:val="00B251ED"/>
    <w:rsid w:val="00B258E6"/>
    <w:rsid w:val="00B25B3D"/>
    <w:rsid w:val="00B25EA2"/>
    <w:rsid w:val="00B26522"/>
    <w:rsid w:val="00B26F1B"/>
    <w:rsid w:val="00B27224"/>
    <w:rsid w:val="00B27AF9"/>
    <w:rsid w:val="00B27F96"/>
    <w:rsid w:val="00B306AD"/>
    <w:rsid w:val="00B30B53"/>
    <w:rsid w:val="00B31210"/>
    <w:rsid w:val="00B3343A"/>
    <w:rsid w:val="00B3393B"/>
    <w:rsid w:val="00B33A58"/>
    <w:rsid w:val="00B34129"/>
    <w:rsid w:val="00B346F6"/>
    <w:rsid w:val="00B34B90"/>
    <w:rsid w:val="00B35286"/>
    <w:rsid w:val="00B35437"/>
    <w:rsid w:val="00B35BA9"/>
    <w:rsid w:val="00B36CAD"/>
    <w:rsid w:val="00B37219"/>
    <w:rsid w:val="00B373BE"/>
    <w:rsid w:val="00B40401"/>
    <w:rsid w:val="00B40435"/>
    <w:rsid w:val="00B40DC6"/>
    <w:rsid w:val="00B40FC0"/>
    <w:rsid w:val="00B41419"/>
    <w:rsid w:val="00B426AC"/>
    <w:rsid w:val="00B428E1"/>
    <w:rsid w:val="00B4424E"/>
    <w:rsid w:val="00B44662"/>
    <w:rsid w:val="00B446D1"/>
    <w:rsid w:val="00B447C5"/>
    <w:rsid w:val="00B455DF"/>
    <w:rsid w:val="00B4595D"/>
    <w:rsid w:val="00B45AE7"/>
    <w:rsid w:val="00B45BAB"/>
    <w:rsid w:val="00B46F5F"/>
    <w:rsid w:val="00B471F9"/>
    <w:rsid w:val="00B50195"/>
    <w:rsid w:val="00B501DC"/>
    <w:rsid w:val="00B5059A"/>
    <w:rsid w:val="00B50A9F"/>
    <w:rsid w:val="00B50FE0"/>
    <w:rsid w:val="00B51BB7"/>
    <w:rsid w:val="00B52B60"/>
    <w:rsid w:val="00B53C67"/>
    <w:rsid w:val="00B53FE1"/>
    <w:rsid w:val="00B54298"/>
    <w:rsid w:val="00B547FA"/>
    <w:rsid w:val="00B564BC"/>
    <w:rsid w:val="00B573B8"/>
    <w:rsid w:val="00B57C89"/>
    <w:rsid w:val="00B600B7"/>
    <w:rsid w:val="00B626D3"/>
    <w:rsid w:val="00B62C1A"/>
    <w:rsid w:val="00B62EDC"/>
    <w:rsid w:val="00B63818"/>
    <w:rsid w:val="00B63C71"/>
    <w:rsid w:val="00B641D3"/>
    <w:rsid w:val="00B64927"/>
    <w:rsid w:val="00B64D47"/>
    <w:rsid w:val="00B657AE"/>
    <w:rsid w:val="00B66253"/>
    <w:rsid w:val="00B67270"/>
    <w:rsid w:val="00B67790"/>
    <w:rsid w:val="00B67C93"/>
    <w:rsid w:val="00B71101"/>
    <w:rsid w:val="00B712CA"/>
    <w:rsid w:val="00B71612"/>
    <w:rsid w:val="00B71B20"/>
    <w:rsid w:val="00B721E5"/>
    <w:rsid w:val="00B7252E"/>
    <w:rsid w:val="00B73941"/>
    <w:rsid w:val="00B74000"/>
    <w:rsid w:val="00B75000"/>
    <w:rsid w:val="00B7501A"/>
    <w:rsid w:val="00B7512D"/>
    <w:rsid w:val="00B751FD"/>
    <w:rsid w:val="00B752B9"/>
    <w:rsid w:val="00B7545B"/>
    <w:rsid w:val="00B756E5"/>
    <w:rsid w:val="00B759FD"/>
    <w:rsid w:val="00B75C05"/>
    <w:rsid w:val="00B764C9"/>
    <w:rsid w:val="00B76688"/>
    <w:rsid w:val="00B7779A"/>
    <w:rsid w:val="00B77E4D"/>
    <w:rsid w:val="00B77E83"/>
    <w:rsid w:val="00B77FAB"/>
    <w:rsid w:val="00B80076"/>
    <w:rsid w:val="00B80201"/>
    <w:rsid w:val="00B807DA"/>
    <w:rsid w:val="00B80920"/>
    <w:rsid w:val="00B80D30"/>
    <w:rsid w:val="00B81337"/>
    <w:rsid w:val="00B82AAB"/>
    <w:rsid w:val="00B83139"/>
    <w:rsid w:val="00B84BC6"/>
    <w:rsid w:val="00B8593E"/>
    <w:rsid w:val="00B866E5"/>
    <w:rsid w:val="00B866ED"/>
    <w:rsid w:val="00B868D8"/>
    <w:rsid w:val="00B87036"/>
    <w:rsid w:val="00B87F49"/>
    <w:rsid w:val="00B90322"/>
    <w:rsid w:val="00B90AAB"/>
    <w:rsid w:val="00B91374"/>
    <w:rsid w:val="00B917B6"/>
    <w:rsid w:val="00B9196B"/>
    <w:rsid w:val="00B9272B"/>
    <w:rsid w:val="00B92B9D"/>
    <w:rsid w:val="00B92C6F"/>
    <w:rsid w:val="00B9329D"/>
    <w:rsid w:val="00B93BA4"/>
    <w:rsid w:val="00B9405C"/>
    <w:rsid w:val="00B94111"/>
    <w:rsid w:val="00B94534"/>
    <w:rsid w:val="00B96DF8"/>
    <w:rsid w:val="00B96E2D"/>
    <w:rsid w:val="00B97B92"/>
    <w:rsid w:val="00B97D89"/>
    <w:rsid w:val="00BA0E3B"/>
    <w:rsid w:val="00BA11FF"/>
    <w:rsid w:val="00BA1E4F"/>
    <w:rsid w:val="00BA29D3"/>
    <w:rsid w:val="00BA5384"/>
    <w:rsid w:val="00BA643D"/>
    <w:rsid w:val="00BA72E1"/>
    <w:rsid w:val="00BA7A1B"/>
    <w:rsid w:val="00BA7E2F"/>
    <w:rsid w:val="00BB043F"/>
    <w:rsid w:val="00BB1C43"/>
    <w:rsid w:val="00BB2296"/>
    <w:rsid w:val="00BB22FB"/>
    <w:rsid w:val="00BB2383"/>
    <w:rsid w:val="00BB2758"/>
    <w:rsid w:val="00BB3861"/>
    <w:rsid w:val="00BB4384"/>
    <w:rsid w:val="00BB4C8C"/>
    <w:rsid w:val="00BB52B5"/>
    <w:rsid w:val="00BB5A3E"/>
    <w:rsid w:val="00BB5B6F"/>
    <w:rsid w:val="00BB62EC"/>
    <w:rsid w:val="00BB7F3E"/>
    <w:rsid w:val="00BC021E"/>
    <w:rsid w:val="00BC0816"/>
    <w:rsid w:val="00BC0F96"/>
    <w:rsid w:val="00BC1007"/>
    <w:rsid w:val="00BC13B6"/>
    <w:rsid w:val="00BC2021"/>
    <w:rsid w:val="00BC278B"/>
    <w:rsid w:val="00BC2FB6"/>
    <w:rsid w:val="00BC33EE"/>
    <w:rsid w:val="00BC42E3"/>
    <w:rsid w:val="00BC5130"/>
    <w:rsid w:val="00BC6714"/>
    <w:rsid w:val="00BC7335"/>
    <w:rsid w:val="00BC778C"/>
    <w:rsid w:val="00BC78E4"/>
    <w:rsid w:val="00BD091A"/>
    <w:rsid w:val="00BD0F49"/>
    <w:rsid w:val="00BD2F65"/>
    <w:rsid w:val="00BD3096"/>
    <w:rsid w:val="00BD315C"/>
    <w:rsid w:val="00BD3254"/>
    <w:rsid w:val="00BD392F"/>
    <w:rsid w:val="00BD41DF"/>
    <w:rsid w:val="00BD513F"/>
    <w:rsid w:val="00BD5BF4"/>
    <w:rsid w:val="00BD66C9"/>
    <w:rsid w:val="00BD7AB8"/>
    <w:rsid w:val="00BD7B04"/>
    <w:rsid w:val="00BE086D"/>
    <w:rsid w:val="00BE0E32"/>
    <w:rsid w:val="00BE1D3A"/>
    <w:rsid w:val="00BE1E17"/>
    <w:rsid w:val="00BE2A4D"/>
    <w:rsid w:val="00BE2AF8"/>
    <w:rsid w:val="00BE2EDA"/>
    <w:rsid w:val="00BE3237"/>
    <w:rsid w:val="00BE3ABE"/>
    <w:rsid w:val="00BE48F9"/>
    <w:rsid w:val="00BE4C7A"/>
    <w:rsid w:val="00BE5AF8"/>
    <w:rsid w:val="00BE5DE8"/>
    <w:rsid w:val="00BE700F"/>
    <w:rsid w:val="00BE70BA"/>
    <w:rsid w:val="00BE7174"/>
    <w:rsid w:val="00BE7825"/>
    <w:rsid w:val="00BF129A"/>
    <w:rsid w:val="00BF145F"/>
    <w:rsid w:val="00BF1483"/>
    <w:rsid w:val="00BF1532"/>
    <w:rsid w:val="00BF2D24"/>
    <w:rsid w:val="00BF327B"/>
    <w:rsid w:val="00BF3350"/>
    <w:rsid w:val="00BF34CC"/>
    <w:rsid w:val="00BF3B76"/>
    <w:rsid w:val="00BF3F8F"/>
    <w:rsid w:val="00BF4247"/>
    <w:rsid w:val="00BF5A46"/>
    <w:rsid w:val="00BF5D3A"/>
    <w:rsid w:val="00BF65EF"/>
    <w:rsid w:val="00BF7F27"/>
    <w:rsid w:val="00C002A0"/>
    <w:rsid w:val="00C01482"/>
    <w:rsid w:val="00C01D59"/>
    <w:rsid w:val="00C03B9A"/>
    <w:rsid w:val="00C045D9"/>
    <w:rsid w:val="00C04762"/>
    <w:rsid w:val="00C04A32"/>
    <w:rsid w:val="00C050DF"/>
    <w:rsid w:val="00C05771"/>
    <w:rsid w:val="00C0615F"/>
    <w:rsid w:val="00C06962"/>
    <w:rsid w:val="00C06A48"/>
    <w:rsid w:val="00C0744A"/>
    <w:rsid w:val="00C07C0F"/>
    <w:rsid w:val="00C102DB"/>
    <w:rsid w:val="00C105B8"/>
    <w:rsid w:val="00C11D31"/>
    <w:rsid w:val="00C12096"/>
    <w:rsid w:val="00C12206"/>
    <w:rsid w:val="00C123F3"/>
    <w:rsid w:val="00C12AA9"/>
    <w:rsid w:val="00C12E15"/>
    <w:rsid w:val="00C13093"/>
    <w:rsid w:val="00C140CC"/>
    <w:rsid w:val="00C1484E"/>
    <w:rsid w:val="00C151E1"/>
    <w:rsid w:val="00C15FEF"/>
    <w:rsid w:val="00C1659D"/>
    <w:rsid w:val="00C16728"/>
    <w:rsid w:val="00C17175"/>
    <w:rsid w:val="00C17C5B"/>
    <w:rsid w:val="00C20838"/>
    <w:rsid w:val="00C20BD8"/>
    <w:rsid w:val="00C20D6D"/>
    <w:rsid w:val="00C21A93"/>
    <w:rsid w:val="00C21BCD"/>
    <w:rsid w:val="00C22051"/>
    <w:rsid w:val="00C22A11"/>
    <w:rsid w:val="00C2353A"/>
    <w:rsid w:val="00C23D41"/>
    <w:rsid w:val="00C243C2"/>
    <w:rsid w:val="00C24A66"/>
    <w:rsid w:val="00C26373"/>
    <w:rsid w:val="00C26943"/>
    <w:rsid w:val="00C2722C"/>
    <w:rsid w:val="00C27541"/>
    <w:rsid w:val="00C27CBC"/>
    <w:rsid w:val="00C27CF5"/>
    <w:rsid w:val="00C3000C"/>
    <w:rsid w:val="00C300A8"/>
    <w:rsid w:val="00C302FC"/>
    <w:rsid w:val="00C30DD3"/>
    <w:rsid w:val="00C310F3"/>
    <w:rsid w:val="00C31548"/>
    <w:rsid w:val="00C31A13"/>
    <w:rsid w:val="00C324E0"/>
    <w:rsid w:val="00C3389D"/>
    <w:rsid w:val="00C33B9C"/>
    <w:rsid w:val="00C34213"/>
    <w:rsid w:val="00C34730"/>
    <w:rsid w:val="00C3479F"/>
    <w:rsid w:val="00C34AC4"/>
    <w:rsid w:val="00C35053"/>
    <w:rsid w:val="00C36844"/>
    <w:rsid w:val="00C36CDB"/>
    <w:rsid w:val="00C36F8D"/>
    <w:rsid w:val="00C376E3"/>
    <w:rsid w:val="00C3782B"/>
    <w:rsid w:val="00C37B8A"/>
    <w:rsid w:val="00C37DD1"/>
    <w:rsid w:val="00C40264"/>
    <w:rsid w:val="00C40BD3"/>
    <w:rsid w:val="00C412E5"/>
    <w:rsid w:val="00C41F7E"/>
    <w:rsid w:val="00C422C5"/>
    <w:rsid w:val="00C424F5"/>
    <w:rsid w:val="00C42928"/>
    <w:rsid w:val="00C42B69"/>
    <w:rsid w:val="00C43473"/>
    <w:rsid w:val="00C434AE"/>
    <w:rsid w:val="00C43629"/>
    <w:rsid w:val="00C4436F"/>
    <w:rsid w:val="00C44736"/>
    <w:rsid w:val="00C44EF6"/>
    <w:rsid w:val="00C456C7"/>
    <w:rsid w:val="00C45C62"/>
    <w:rsid w:val="00C47783"/>
    <w:rsid w:val="00C47922"/>
    <w:rsid w:val="00C5013F"/>
    <w:rsid w:val="00C50CA0"/>
    <w:rsid w:val="00C50D8D"/>
    <w:rsid w:val="00C51D4C"/>
    <w:rsid w:val="00C525F6"/>
    <w:rsid w:val="00C52A13"/>
    <w:rsid w:val="00C53082"/>
    <w:rsid w:val="00C53422"/>
    <w:rsid w:val="00C5359E"/>
    <w:rsid w:val="00C539FA"/>
    <w:rsid w:val="00C54011"/>
    <w:rsid w:val="00C54659"/>
    <w:rsid w:val="00C550AC"/>
    <w:rsid w:val="00C55267"/>
    <w:rsid w:val="00C5616B"/>
    <w:rsid w:val="00C561CC"/>
    <w:rsid w:val="00C5632F"/>
    <w:rsid w:val="00C5649F"/>
    <w:rsid w:val="00C566B0"/>
    <w:rsid w:val="00C56B05"/>
    <w:rsid w:val="00C571FF"/>
    <w:rsid w:val="00C6016B"/>
    <w:rsid w:val="00C605C0"/>
    <w:rsid w:val="00C61D5B"/>
    <w:rsid w:val="00C62A38"/>
    <w:rsid w:val="00C630AD"/>
    <w:rsid w:val="00C636C1"/>
    <w:rsid w:val="00C650DC"/>
    <w:rsid w:val="00C654FB"/>
    <w:rsid w:val="00C6602D"/>
    <w:rsid w:val="00C66226"/>
    <w:rsid w:val="00C66CD0"/>
    <w:rsid w:val="00C671B8"/>
    <w:rsid w:val="00C6785A"/>
    <w:rsid w:val="00C70644"/>
    <w:rsid w:val="00C70B92"/>
    <w:rsid w:val="00C7105C"/>
    <w:rsid w:val="00C71B30"/>
    <w:rsid w:val="00C7218D"/>
    <w:rsid w:val="00C72829"/>
    <w:rsid w:val="00C72A88"/>
    <w:rsid w:val="00C72C29"/>
    <w:rsid w:val="00C7358B"/>
    <w:rsid w:val="00C74E38"/>
    <w:rsid w:val="00C7505D"/>
    <w:rsid w:val="00C75E67"/>
    <w:rsid w:val="00C77093"/>
    <w:rsid w:val="00C7741C"/>
    <w:rsid w:val="00C77BB7"/>
    <w:rsid w:val="00C80C31"/>
    <w:rsid w:val="00C81A38"/>
    <w:rsid w:val="00C83481"/>
    <w:rsid w:val="00C83A12"/>
    <w:rsid w:val="00C83F9A"/>
    <w:rsid w:val="00C84C0F"/>
    <w:rsid w:val="00C84C81"/>
    <w:rsid w:val="00C84F68"/>
    <w:rsid w:val="00C8579A"/>
    <w:rsid w:val="00C872BA"/>
    <w:rsid w:val="00C87A68"/>
    <w:rsid w:val="00C9005F"/>
    <w:rsid w:val="00C905D8"/>
    <w:rsid w:val="00C9088A"/>
    <w:rsid w:val="00C90CBE"/>
    <w:rsid w:val="00C91C58"/>
    <w:rsid w:val="00C91CAB"/>
    <w:rsid w:val="00C923F1"/>
    <w:rsid w:val="00C92437"/>
    <w:rsid w:val="00C9246D"/>
    <w:rsid w:val="00C9265E"/>
    <w:rsid w:val="00C9392F"/>
    <w:rsid w:val="00C94028"/>
    <w:rsid w:val="00C9501B"/>
    <w:rsid w:val="00C954D4"/>
    <w:rsid w:val="00C964DF"/>
    <w:rsid w:val="00C973BE"/>
    <w:rsid w:val="00C97B24"/>
    <w:rsid w:val="00C97B46"/>
    <w:rsid w:val="00CA0593"/>
    <w:rsid w:val="00CA0A0E"/>
    <w:rsid w:val="00CA0AA3"/>
    <w:rsid w:val="00CA190A"/>
    <w:rsid w:val="00CA20B2"/>
    <w:rsid w:val="00CA2714"/>
    <w:rsid w:val="00CA2A26"/>
    <w:rsid w:val="00CA2E05"/>
    <w:rsid w:val="00CA3750"/>
    <w:rsid w:val="00CA38DA"/>
    <w:rsid w:val="00CA4CFC"/>
    <w:rsid w:val="00CA5486"/>
    <w:rsid w:val="00CA7252"/>
    <w:rsid w:val="00CA73F6"/>
    <w:rsid w:val="00CA7421"/>
    <w:rsid w:val="00CB01F3"/>
    <w:rsid w:val="00CB0DEA"/>
    <w:rsid w:val="00CB0E68"/>
    <w:rsid w:val="00CB1682"/>
    <w:rsid w:val="00CB1DCB"/>
    <w:rsid w:val="00CB235C"/>
    <w:rsid w:val="00CB350C"/>
    <w:rsid w:val="00CB3616"/>
    <w:rsid w:val="00CB42DE"/>
    <w:rsid w:val="00CB48AD"/>
    <w:rsid w:val="00CB4BD1"/>
    <w:rsid w:val="00CB4C27"/>
    <w:rsid w:val="00CB516F"/>
    <w:rsid w:val="00CB5458"/>
    <w:rsid w:val="00CB54E6"/>
    <w:rsid w:val="00CB5D5E"/>
    <w:rsid w:val="00CB61BE"/>
    <w:rsid w:val="00CB6813"/>
    <w:rsid w:val="00CB7926"/>
    <w:rsid w:val="00CC071A"/>
    <w:rsid w:val="00CC1AF6"/>
    <w:rsid w:val="00CC1C85"/>
    <w:rsid w:val="00CC20FA"/>
    <w:rsid w:val="00CC24D9"/>
    <w:rsid w:val="00CC2EEF"/>
    <w:rsid w:val="00CC33D1"/>
    <w:rsid w:val="00CC38D3"/>
    <w:rsid w:val="00CC3CE4"/>
    <w:rsid w:val="00CC4185"/>
    <w:rsid w:val="00CC5749"/>
    <w:rsid w:val="00CC739E"/>
    <w:rsid w:val="00CC7A84"/>
    <w:rsid w:val="00CD08B4"/>
    <w:rsid w:val="00CD159F"/>
    <w:rsid w:val="00CD205C"/>
    <w:rsid w:val="00CD2297"/>
    <w:rsid w:val="00CD273D"/>
    <w:rsid w:val="00CD303C"/>
    <w:rsid w:val="00CD3D82"/>
    <w:rsid w:val="00CD3FB9"/>
    <w:rsid w:val="00CD46F1"/>
    <w:rsid w:val="00CD4A6E"/>
    <w:rsid w:val="00CD4B36"/>
    <w:rsid w:val="00CD5004"/>
    <w:rsid w:val="00CD5051"/>
    <w:rsid w:val="00CD6476"/>
    <w:rsid w:val="00CD65F7"/>
    <w:rsid w:val="00CD6BE7"/>
    <w:rsid w:val="00CD7655"/>
    <w:rsid w:val="00CE027E"/>
    <w:rsid w:val="00CE0518"/>
    <w:rsid w:val="00CE06BC"/>
    <w:rsid w:val="00CE13BF"/>
    <w:rsid w:val="00CE1739"/>
    <w:rsid w:val="00CE1A77"/>
    <w:rsid w:val="00CE2236"/>
    <w:rsid w:val="00CE2F00"/>
    <w:rsid w:val="00CE3225"/>
    <w:rsid w:val="00CE37E8"/>
    <w:rsid w:val="00CE3FFC"/>
    <w:rsid w:val="00CE5318"/>
    <w:rsid w:val="00CE5BC8"/>
    <w:rsid w:val="00CE74B3"/>
    <w:rsid w:val="00CE7989"/>
    <w:rsid w:val="00CF05EB"/>
    <w:rsid w:val="00CF0945"/>
    <w:rsid w:val="00CF0A8A"/>
    <w:rsid w:val="00CF1435"/>
    <w:rsid w:val="00CF2722"/>
    <w:rsid w:val="00CF3FFB"/>
    <w:rsid w:val="00CF4A31"/>
    <w:rsid w:val="00CF4DBC"/>
    <w:rsid w:val="00CF51C4"/>
    <w:rsid w:val="00CF5249"/>
    <w:rsid w:val="00CF551C"/>
    <w:rsid w:val="00CF5C27"/>
    <w:rsid w:val="00CF6253"/>
    <w:rsid w:val="00CF66FC"/>
    <w:rsid w:val="00CF6B82"/>
    <w:rsid w:val="00CF7543"/>
    <w:rsid w:val="00D01293"/>
    <w:rsid w:val="00D01839"/>
    <w:rsid w:val="00D01A93"/>
    <w:rsid w:val="00D01D6D"/>
    <w:rsid w:val="00D01F0C"/>
    <w:rsid w:val="00D02373"/>
    <w:rsid w:val="00D02577"/>
    <w:rsid w:val="00D04380"/>
    <w:rsid w:val="00D04663"/>
    <w:rsid w:val="00D04FF5"/>
    <w:rsid w:val="00D05929"/>
    <w:rsid w:val="00D0682B"/>
    <w:rsid w:val="00D0684E"/>
    <w:rsid w:val="00D07103"/>
    <w:rsid w:val="00D0761C"/>
    <w:rsid w:val="00D0787A"/>
    <w:rsid w:val="00D07A6C"/>
    <w:rsid w:val="00D10B82"/>
    <w:rsid w:val="00D10CEE"/>
    <w:rsid w:val="00D11DF3"/>
    <w:rsid w:val="00D127EB"/>
    <w:rsid w:val="00D12E0A"/>
    <w:rsid w:val="00D1333F"/>
    <w:rsid w:val="00D1353C"/>
    <w:rsid w:val="00D1399B"/>
    <w:rsid w:val="00D13CC5"/>
    <w:rsid w:val="00D14D8C"/>
    <w:rsid w:val="00D16563"/>
    <w:rsid w:val="00D167A1"/>
    <w:rsid w:val="00D16EFB"/>
    <w:rsid w:val="00D173F5"/>
    <w:rsid w:val="00D17619"/>
    <w:rsid w:val="00D1775B"/>
    <w:rsid w:val="00D20BE6"/>
    <w:rsid w:val="00D20D1E"/>
    <w:rsid w:val="00D21133"/>
    <w:rsid w:val="00D21465"/>
    <w:rsid w:val="00D21939"/>
    <w:rsid w:val="00D2206F"/>
    <w:rsid w:val="00D22A31"/>
    <w:rsid w:val="00D23016"/>
    <w:rsid w:val="00D25A2D"/>
    <w:rsid w:val="00D25C6E"/>
    <w:rsid w:val="00D25D1D"/>
    <w:rsid w:val="00D26988"/>
    <w:rsid w:val="00D26B07"/>
    <w:rsid w:val="00D26CE1"/>
    <w:rsid w:val="00D272E5"/>
    <w:rsid w:val="00D27526"/>
    <w:rsid w:val="00D3069E"/>
    <w:rsid w:val="00D30C0A"/>
    <w:rsid w:val="00D30ECD"/>
    <w:rsid w:val="00D32189"/>
    <w:rsid w:val="00D32A11"/>
    <w:rsid w:val="00D3319F"/>
    <w:rsid w:val="00D338F9"/>
    <w:rsid w:val="00D34457"/>
    <w:rsid w:val="00D35210"/>
    <w:rsid w:val="00D3554B"/>
    <w:rsid w:val="00D35A97"/>
    <w:rsid w:val="00D35F8C"/>
    <w:rsid w:val="00D3631C"/>
    <w:rsid w:val="00D3652F"/>
    <w:rsid w:val="00D365FE"/>
    <w:rsid w:val="00D36704"/>
    <w:rsid w:val="00D36AEA"/>
    <w:rsid w:val="00D3739A"/>
    <w:rsid w:val="00D3788F"/>
    <w:rsid w:val="00D37FC6"/>
    <w:rsid w:val="00D406B4"/>
    <w:rsid w:val="00D4095E"/>
    <w:rsid w:val="00D40A19"/>
    <w:rsid w:val="00D40C1A"/>
    <w:rsid w:val="00D42119"/>
    <w:rsid w:val="00D421E5"/>
    <w:rsid w:val="00D43499"/>
    <w:rsid w:val="00D436CC"/>
    <w:rsid w:val="00D438B6"/>
    <w:rsid w:val="00D43F72"/>
    <w:rsid w:val="00D44BAE"/>
    <w:rsid w:val="00D4514C"/>
    <w:rsid w:val="00D463E0"/>
    <w:rsid w:val="00D46952"/>
    <w:rsid w:val="00D46E23"/>
    <w:rsid w:val="00D46E82"/>
    <w:rsid w:val="00D474EB"/>
    <w:rsid w:val="00D517E6"/>
    <w:rsid w:val="00D51A64"/>
    <w:rsid w:val="00D52110"/>
    <w:rsid w:val="00D5245C"/>
    <w:rsid w:val="00D53304"/>
    <w:rsid w:val="00D53B2C"/>
    <w:rsid w:val="00D53F2E"/>
    <w:rsid w:val="00D54DBD"/>
    <w:rsid w:val="00D55735"/>
    <w:rsid w:val="00D56321"/>
    <w:rsid w:val="00D5676C"/>
    <w:rsid w:val="00D57929"/>
    <w:rsid w:val="00D57A93"/>
    <w:rsid w:val="00D60416"/>
    <w:rsid w:val="00D60561"/>
    <w:rsid w:val="00D61DF0"/>
    <w:rsid w:val="00D61E7C"/>
    <w:rsid w:val="00D623FF"/>
    <w:rsid w:val="00D62A6D"/>
    <w:rsid w:val="00D62A7B"/>
    <w:rsid w:val="00D63102"/>
    <w:rsid w:val="00D65EF2"/>
    <w:rsid w:val="00D66109"/>
    <w:rsid w:val="00D66650"/>
    <w:rsid w:val="00D666AA"/>
    <w:rsid w:val="00D66A70"/>
    <w:rsid w:val="00D67282"/>
    <w:rsid w:val="00D6741E"/>
    <w:rsid w:val="00D70102"/>
    <w:rsid w:val="00D701C4"/>
    <w:rsid w:val="00D70CA9"/>
    <w:rsid w:val="00D70DD6"/>
    <w:rsid w:val="00D7110F"/>
    <w:rsid w:val="00D7158B"/>
    <w:rsid w:val="00D71AAA"/>
    <w:rsid w:val="00D71C18"/>
    <w:rsid w:val="00D71F0F"/>
    <w:rsid w:val="00D721CC"/>
    <w:rsid w:val="00D72765"/>
    <w:rsid w:val="00D7316E"/>
    <w:rsid w:val="00D73498"/>
    <w:rsid w:val="00D73874"/>
    <w:rsid w:val="00D739CA"/>
    <w:rsid w:val="00D74285"/>
    <w:rsid w:val="00D744C1"/>
    <w:rsid w:val="00D74534"/>
    <w:rsid w:val="00D74B40"/>
    <w:rsid w:val="00D75558"/>
    <w:rsid w:val="00D75702"/>
    <w:rsid w:val="00D75752"/>
    <w:rsid w:val="00D75F5B"/>
    <w:rsid w:val="00D763AA"/>
    <w:rsid w:val="00D76711"/>
    <w:rsid w:val="00D77F94"/>
    <w:rsid w:val="00D80643"/>
    <w:rsid w:val="00D80751"/>
    <w:rsid w:val="00D81202"/>
    <w:rsid w:val="00D8133C"/>
    <w:rsid w:val="00D813E2"/>
    <w:rsid w:val="00D81563"/>
    <w:rsid w:val="00D81E6D"/>
    <w:rsid w:val="00D82197"/>
    <w:rsid w:val="00D824BD"/>
    <w:rsid w:val="00D824C1"/>
    <w:rsid w:val="00D82F3B"/>
    <w:rsid w:val="00D82F97"/>
    <w:rsid w:val="00D838CB"/>
    <w:rsid w:val="00D840AB"/>
    <w:rsid w:val="00D84A83"/>
    <w:rsid w:val="00D84B63"/>
    <w:rsid w:val="00D8611A"/>
    <w:rsid w:val="00D86597"/>
    <w:rsid w:val="00D86954"/>
    <w:rsid w:val="00D869F4"/>
    <w:rsid w:val="00D86B87"/>
    <w:rsid w:val="00D8716A"/>
    <w:rsid w:val="00D879B4"/>
    <w:rsid w:val="00D87BE7"/>
    <w:rsid w:val="00D9020F"/>
    <w:rsid w:val="00D904C1"/>
    <w:rsid w:val="00D90BFA"/>
    <w:rsid w:val="00D91120"/>
    <w:rsid w:val="00D91471"/>
    <w:rsid w:val="00D923D6"/>
    <w:rsid w:val="00D933FD"/>
    <w:rsid w:val="00D9379D"/>
    <w:rsid w:val="00D94259"/>
    <w:rsid w:val="00D94562"/>
    <w:rsid w:val="00D949F6"/>
    <w:rsid w:val="00D94DCA"/>
    <w:rsid w:val="00D95C58"/>
    <w:rsid w:val="00D95CC1"/>
    <w:rsid w:val="00D95EC5"/>
    <w:rsid w:val="00D96252"/>
    <w:rsid w:val="00D9680E"/>
    <w:rsid w:val="00D979B1"/>
    <w:rsid w:val="00D97A32"/>
    <w:rsid w:val="00D97EE9"/>
    <w:rsid w:val="00DA0545"/>
    <w:rsid w:val="00DA1CF8"/>
    <w:rsid w:val="00DA20AA"/>
    <w:rsid w:val="00DA2E33"/>
    <w:rsid w:val="00DA301B"/>
    <w:rsid w:val="00DA3149"/>
    <w:rsid w:val="00DA3274"/>
    <w:rsid w:val="00DA4622"/>
    <w:rsid w:val="00DA4CAF"/>
    <w:rsid w:val="00DA4D21"/>
    <w:rsid w:val="00DA51BD"/>
    <w:rsid w:val="00DA5432"/>
    <w:rsid w:val="00DA545F"/>
    <w:rsid w:val="00DA57B8"/>
    <w:rsid w:val="00DA5A60"/>
    <w:rsid w:val="00DA63EC"/>
    <w:rsid w:val="00DA69D4"/>
    <w:rsid w:val="00DA6EC0"/>
    <w:rsid w:val="00DA78F3"/>
    <w:rsid w:val="00DB0586"/>
    <w:rsid w:val="00DB0F5C"/>
    <w:rsid w:val="00DB110A"/>
    <w:rsid w:val="00DB12E6"/>
    <w:rsid w:val="00DB1593"/>
    <w:rsid w:val="00DB2C35"/>
    <w:rsid w:val="00DB2D0D"/>
    <w:rsid w:val="00DB2DE3"/>
    <w:rsid w:val="00DB2EDB"/>
    <w:rsid w:val="00DB3206"/>
    <w:rsid w:val="00DB3BDD"/>
    <w:rsid w:val="00DB4CB7"/>
    <w:rsid w:val="00DB4F2B"/>
    <w:rsid w:val="00DB51BE"/>
    <w:rsid w:val="00DB5681"/>
    <w:rsid w:val="00DB5D24"/>
    <w:rsid w:val="00DB644B"/>
    <w:rsid w:val="00DB6DE0"/>
    <w:rsid w:val="00DB7547"/>
    <w:rsid w:val="00DB7F2F"/>
    <w:rsid w:val="00DC06F9"/>
    <w:rsid w:val="00DC0D95"/>
    <w:rsid w:val="00DC0DCA"/>
    <w:rsid w:val="00DC10EE"/>
    <w:rsid w:val="00DC2DBE"/>
    <w:rsid w:val="00DC2E8D"/>
    <w:rsid w:val="00DC41B2"/>
    <w:rsid w:val="00DC4747"/>
    <w:rsid w:val="00DC60A6"/>
    <w:rsid w:val="00DC6C7B"/>
    <w:rsid w:val="00DC7018"/>
    <w:rsid w:val="00DC70FA"/>
    <w:rsid w:val="00DC7ABA"/>
    <w:rsid w:val="00DD0DB1"/>
    <w:rsid w:val="00DD1961"/>
    <w:rsid w:val="00DD1F24"/>
    <w:rsid w:val="00DD2681"/>
    <w:rsid w:val="00DD2890"/>
    <w:rsid w:val="00DD2CEE"/>
    <w:rsid w:val="00DD303C"/>
    <w:rsid w:val="00DD32A4"/>
    <w:rsid w:val="00DD4D84"/>
    <w:rsid w:val="00DD4F4D"/>
    <w:rsid w:val="00DD518E"/>
    <w:rsid w:val="00DD5E15"/>
    <w:rsid w:val="00DD61FA"/>
    <w:rsid w:val="00DD65C8"/>
    <w:rsid w:val="00DD6BB4"/>
    <w:rsid w:val="00DD6E7B"/>
    <w:rsid w:val="00DD70C7"/>
    <w:rsid w:val="00DD728E"/>
    <w:rsid w:val="00DD72BB"/>
    <w:rsid w:val="00DD7E44"/>
    <w:rsid w:val="00DD7EE8"/>
    <w:rsid w:val="00DD7F20"/>
    <w:rsid w:val="00DE0C29"/>
    <w:rsid w:val="00DE1687"/>
    <w:rsid w:val="00DE16B8"/>
    <w:rsid w:val="00DE2688"/>
    <w:rsid w:val="00DE379B"/>
    <w:rsid w:val="00DE39D7"/>
    <w:rsid w:val="00DE3F81"/>
    <w:rsid w:val="00DE3F86"/>
    <w:rsid w:val="00DE433F"/>
    <w:rsid w:val="00DE595B"/>
    <w:rsid w:val="00DE64B5"/>
    <w:rsid w:val="00DE662F"/>
    <w:rsid w:val="00DE6B40"/>
    <w:rsid w:val="00DE6F15"/>
    <w:rsid w:val="00DF0A7E"/>
    <w:rsid w:val="00DF2949"/>
    <w:rsid w:val="00DF3764"/>
    <w:rsid w:val="00DF3B05"/>
    <w:rsid w:val="00DF421B"/>
    <w:rsid w:val="00DF44E1"/>
    <w:rsid w:val="00DF4670"/>
    <w:rsid w:val="00DF5432"/>
    <w:rsid w:val="00DF595B"/>
    <w:rsid w:val="00DF606F"/>
    <w:rsid w:val="00DF6123"/>
    <w:rsid w:val="00DF618F"/>
    <w:rsid w:val="00DF7B88"/>
    <w:rsid w:val="00DF7F14"/>
    <w:rsid w:val="00E00340"/>
    <w:rsid w:val="00E00B1D"/>
    <w:rsid w:val="00E016AA"/>
    <w:rsid w:val="00E017C6"/>
    <w:rsid w:val="00E01853"/>
    <w:rsid w:val="00E02B4E"/>
    <w:rsid w:val="00E0328C"/>
    <w:rsid w:val="00E032CE"/>
    <w:rsid w:val="00E03808"/>
    <w:rsid w:val="00E03E1E"/>
    <w:rsid w:val="00E04322"/>
    <w:rsid w:val="00E04561"/>
    <w:rsid w:val="00E05330"/>
    <w:rsid w:val="00E05F64"/>
    <w:rsid w:val="00E0627E"/>
    <w:rsid w:val="00E06FD1"/>
    <w:rsid w:val="00E075C2"/>
    <w:rsid w:val="00E0767A"/>
    <w:rsid w:val="00E07A5F"/>
    <w:rsid w:val="00E102D6"/>
    <w:rsid w:val="00E10541"/>
    <w:rsid w:val="00E1108D"/>
    <w:rsid w:val="00E11E66"/>
    <w:rsid w:val="00E12617"/>
    <w:rsid w:val="00E12A83"/>
    <w:rsid w:val="00E12E97"/>
    <w:rsid w:val="00E1374B"/>
    <w:rsid w:val="00E1429C"/>
    <w:rsid w:val="00E1529D"/>
    <w:rsid w:val="00E15E78"/>
    <w:rsid w:val="00E1651C"/>
    <w:rsid w:val="00E16B25"/>
    <w:rsid w:val="00E16D0B"/>
    <w:rsid w:val="00E17287"/>
    <w:rsid w:val="00E17D03"/>
    <w:rsid w:val="00E2013A"/>
    <w:rsid w:val="00E201B2"/>
    <w:rsid w:val="00E206C9"/>
    <w:rsid w:val="00E210B7"/>
    <w:rsid w:val="00E210F1"/>
    <w:rsid w:val="00E21353"/>
    <w:rsid w:val="00E218DA"/>
    <w:rsid w:val="00E220A5"/>
    <w:rsid w:val="00E2263A"/>
    <w:rsid w:val="00E2393A"/>
    <w:rsid w:val="00E23DC1"/>
    <w:rsid w:val="00E24A96"/>
    <w:rsid w:val="00E24C25"/>
    <w:rsid w:val="00E25631"/>
    <w:rsid w:val="00E25CB1"/>
    <w:rsid w:val="00E26808"/>
    <w:rsid w:val="00E270CF"/>
    <w:rsid w:val="00E2762B"/>
    <w:rsid w:val="00E2774F"/>
    <w:rsid w:val="00E27B8F"/>
    <w:rsid w:val="00E3016B"/>
    <w:rsid w:val="00E31179"/>
    <w:rsid w:val="00E31CAE"/>
    <w:rsid w:val="00E31E58"/>
    <w:rsid w:val="00E32154"/>
    <w:rsid w:val="00E32491"/>
    <w:rsid w:val="00E32DC6"/>
    <w:rsid w:val="00E33A16"/>
    <w:rsid w:val="00E33BD2"/>
    <w:rsid w:val="00E34C25"/>
    <w:rsid w:val="00E34D3F"/>
    <w:rsid w:val="00E350DD"/>
    <w:rsid w:val="00E35D67"/>
    <w:rsid w:val="00E36273"/>
    <w:rsid w:val="00E3670A"/>
    <w:rsid w:val="00E41042"/>
    <w:rsid w:val="00E41674"/>
    <w:rsid w:val="00E4212B"/>
    <w:rsid w:val="00E428FE"/>
    <w:rsid w:val="00E43497"/>
    <w:rsid w:val="00E44673"/>
    <w:rsid w:val="00E44B22"/>
    <w:rsid w:val="00E44E25"/>
    <w:rsid w:val="00E452C3"/>
    <w:rsid w:val="00E45301"/>
    <w:rsid w:val="00E45585"/>
    <w:rsid w:val="00E4597C"/>
    <w:rsid w:val="00E46660"/>
    <w:rsid w:val="00E46E59"/>
    <w:rsid w:val="00E50AC6"/>
    <w:rsid w:val="00E50BAC"/>
    <w:rsid w:val="00E50F1D"/>
    <w:rsid w:val="00E51AD5"/>
    <w:rsid w:val="00E51EA0"/>
    <w:rsid w:val="00E52520"/>
    <w:rsid w:val="00E52B1C"/>
    <w:rsid w:val="00E52E8E"/>
    <w:rsid w:val="00E53558"/>
    <w:rsid w:val="00E53752"/>
    <w:rsid w:val="00E538BC"/>
    <w:rsid w:val="00E53C6D"/>
    <w:rsid w:val="00E54688"/>
    <w:rsid w:val="00E54D40"/>
    <w:rsid w:val="00E55E08"/>
    <w:rsid w:val="00E56911"/>
    <w:rsid w:val="00E56E8E"/>
    <w:rsid w:val="00E5700C"/>
    <w:rsid w:val="00E6005E"/>
    <w:rsid w:val="00E600CA"/>
    <w:rsid w:val="00E60C99"/>
    <w:rsid w:val="00E61AA3"/>
    <w:rsid w:val="00E61F1D"/>
    <w:rsid w:val="00E62F11"/>
    <w:rsid w:val="00E632BD"/>
    <w:rsid w:val="00E63CFE"/>
    <w:rsid w:val="00E64010"/>
    <w:rsid w:val="00E64777"/>
    <w:rsid w:val="00E6495D"/>
    <w:rsid w:val="00E64CB0"/>
    <w:rsid w:val="00E65353"/>
    <w:rsid w:val="00E661E1"/>
    <w:rsid w:val="00E66243"/>
    <w:rsid w:val="00E66582"/>
    <w:rsid w:val="00E66927"/>
    <w:rsid w:val="00E673BD"/>
    <w:rsid w:val="00E67585"/>
    <w:rsid w:val="00E678D3"/>
    <w:rsid w:val="00E70791"/>
    <w:rsid w:val="00E713FF"/>
    <w:rsid w:val="00E7162E"/>
    <w:rsid w:val="00E72037"/>
    <w:rsid w:val="00E721B5"/>
    <w:rsid w:val="00E723C5"/>
    <w:rsid w:val="00E728AB"/>
    <w:rsid w:val="00E746E2"/>
    <w:rsid w:val="00E74B7F"/>
    <w:rsid w:val="00E75461"/>
    <w:rsid w:val="00E75677"/>
    <w:rsid w:val="00E758B5"/>
    <w:rsid w:val="00E75D0A"/>
    <w:rsid w:val="00E76A8E"/>
    <w:rsid w:val="00E77262"/>
    <w:rsid w:val="00E7730E"/>
    <w:rsid w:val="00E823E5"/>
    <w:rsid w:val="00E836FF"/>
    <w:rsid w:val="00E85431"/>
    <w:rsid w:val="00E85F10"/>
    <w:rsid w:val="00E8632F"/>
    <w:rsid w:val="00E8683F"/>
    <w:rsid w:val="00E86F3F"/>
    <w:rsid w:val="00E87097"/>
    <w:rsid w:val="00E87567"/>
    <w:rsid w:val="00E87C2E"/>
    <w:rsid w:val="00E9080E"/>
    <w:rsid w:val="00E90BD8"/>
    <w:rsid w:val="00E90F34"/>
    <w:rsid w:val="00E912F6"/>
    <w:rsid w:val="00E91495"/>
    <w:rsid w:val="00E91D5D"/>
    <w:rsid w:val="00E92009"/>
    <w:rsid w:val="00E923DA"/>
    <w:rsid w:val="00E9285F"/>
    <w:rsid w:val="00E9345A"/>
    <w:rsid w:val="00E938A6"/>
    <w:rsid w:val="00E944A5"/>
    <w:rsid w:val="00E94569"/>
    <w:rsid w:val="00E94868"/>
    <w:rsid w:val="00E95FC3"/>
    <w:rsid w:val="00E97240"/>
    <w:rsid w:val="00E973F5"/>
    <w:rsid w:val="00EA0834"/>
    <w:rsid w:val="00EA0F24"/>
    <w:rsid w:val="00EA13BC"/>
    <w:rsid w:val="00EA2621"/>
    <w:rsid w:val="00EA2EF9"/>
    <w:rsid w:val="00EA2F42"/>
    <w:rsid w:val="00EA40AE"/>
    <w:rsid w:val="00EA6548"/>
    <w:rsid w:val="00EA7C75"/>
    <w:rsid w:val="00EA7FD6"/>
    <w:rsid w:val="00EB0BC2"/>
    <w:rsid w:val="00EB0C85"/>
    <w:rsid w:val="00EB0EBB"/>
    <w:rsid w:val="00EB13FB"/>
    <w:rsid w:val="00EB17BD"/>
    <w:rsid w:val="00EB2632"/>
    <w:rsid w:val="00EB27AA"/>
    <w:rsid w:val="00EB3A30"/>
    <w:rsid w:val="00EB453F"/>
    <w:rsid w:val="00EB4AD7"/>
    <w:rsid w:val="00EB4EAB"/>
    <w:rsid w:val="00EB50FA"/>
    <w:rsid w:val="00EB5855"/>
    <w:rsid w:val="00EB5C5C"/>
    <w:rsid w:val="00EB5E10"/>
    <w:rsid w:val="00EB5E2E"/>
    <w:rsid w:val="00EB5EDB"/>
    <w:rsid w:val="00EB601D"/>
    <w:rsid w:val="00EB6B2F"/>
    <w:rsid w:val="00EB6C07"/>
    <w:rsid w:val="00EB6D13"/>
    <w:rsid w:val="00EB7A20"/>
    <w:rsid w:val="00EC01FC"/>
    <w:rsid w:val="00EC06A4"/>
    <w:rsid w:val="00EC0FC6"/>
    <w:rsid w:val="00EC12AE"/>
    <w:rsid w:val="00EC1508"/>
    <w:rsid w:val="00EC1EBD"/>
    <w:rsid w:val="00EC219F"/>
    <w:rsid w:val="00EC27F2"/>
    <w:rsid w:val="00EC3196"/>
    <w:rsid w:val="00EC4564"/>
    <w:rsid w:val="00EC4BA4"/>
    <w:rsid w:val="00EC4F07"/>
    <w:rsid w:val="00EC5549"/>
    <w:rsid w:val="00EC6102"/>
    <w:rsid w:val="00EC635F"/>
    <w:rsid w:val="00EC63A6"/>
    <w:rsid w:val="00EC6C25"/>
    <w:rsid w:val="00ED0FD8"/>
    <w:rsid w:val="00ED1202"/>
    <w:rsid w:val="00ED1305"/>
    <w:rsid w:val="00ED1AA9"/>
    <w:rsid w:val="00ED1CE0"/>
    <w:rsid w:val="00ED1D85"/>
    <w:rsid w:val="00ED31D1"/>
    <w:rsid w:val="00ED329F"/>
    <w:rsid w:val="00ED3AF4"/>
    <w:rsid w:val="00ED3F00"/>
    <w:rsid w:val="00ED3F85"/>
    <w:rsid w:val="00ED53E6"/>
    <w:rsid w:val="00ED5485"/>
    <w:rsid w:val="00ED59F2"/>
    <w:rsid w:val="00ED6022"/>
    <w:rsid w:val="00ED6E22"/>
    <w:rsid w:val="00ED75A4"/>
    <w:rsid w:val="00ED75CB"/>
    <w:rsid w:val="00ED7D9D"/>
    <w:rsid w:val="00EE033A"/>
    <w:rsid w:val="00EE0CC5"/>
    <w:rsid w:val="00EE0F1B"/>
    <w:rsid w:val="00EE1096"/>
    <w:rsid w:val="00EE119B"/>
    <w:rsid w:val="00EE1A86"/>
    <w:rsid w:val="00EE1C05"/>
    <w:rsid w:val="00EE1DB7"/>
    <w:rsid w:val="00EE1E41"/>
    <w:rsid w:val="00EE22D1"/>
    <w:rsid w:val="00EE25BD"/>
    <w:rsid w:val="00EE2F64"/>
    <w:rsid w:val="00EE3C9B"/>
    <w:rsid w:val="00EE3D77"/>
    <w:rsid w:val="00EE4161"/>
    <w:rsid w:val="00EE588C"/>
    <w:rsid w:val="00EE5BB6"/>
    <w:rsid w:val="00EE6971"/>
    <w:rsid w:val="00EE6E7A"/>
    <w:rsid w:val="00EE7B46"/>
    <w:rsid w:val="00EF17CE"/>
    <w:rsid w:val="00EF1C55"/>
    <w:rsid w:val="00EF1DC2"/>
    <w:rsid w:val="00EF1EA7"/>
    <w:rsid w:val="00EF2086"/>
    <w:rsid w:val="00EF2168"/>
    <w:rsid w:val="00EF343A"/>
    <w:rsid w:val="00EF3E2F"/>
    <w:rsid w:val="00EF40E4"/>
    <w:rsid w:val="00EF480B"/>
    <w:rsid w:val="00EF49BB"/>
    <w:rsid w:val="00EF4CEB"/>
    <w:rsid w:val="00EF61FE"/>
    <w:rsid w:val="00EF638B"/>
    <w:rsid w:val="00EF6641"/>
    <w:rsid w:val="00EF6AF2"/>
    <w:rsid w:val="00EF71C2"/>
    <w:rsid w:val="00EF749F"/>
    <w:rsid w:val="00EF7C98"/>
    <w:rsid w:val="00EF7EA2"/>
    <w:rsid w:val="00F00294"/>
    <w:rsid w:val="00F01E39"/>
    <w:rsid w:val="00F0263D"/>
    <w:rsid w:val="00F02DC7"/>
    <w:rsid w:val="00F0365B"/>
    <w:rsid w:val="00F04455"/>
    <w:rsid w:val="00F05ACC"/>
    <w:rsid w:val="00F05AF5"/>
    <w:rsid w:val="00F06237"/>
    <w:rsid w:val="00F0657E"/>
    <w:rsid w:val="00F0690D"/>
    <w:rsid w:val="00F069F3"/>
    <w:rsid w:val="00F072FF"/>
    <w:rsid w:val="00F07BDD"/>
    <w:rsid w:val="00F07EE5"/>
    <w:rsid w:val="00F108F5"/>
    <w:rsid w:val="00F10BB5"/>
    <w:rsid w:val="00F10E88"/>
    <w:rsid w:val="00F119F0"/>
    <w:rsid w:val="00F125B6"/>
    <w:rsid w:val="00F12C35"/>
    <w:rsid w:val="00F14A3E"/>
    <w:rsid w:val="00F14DAE"/>
    <w:rsid w:val="00F1531F"/>
    <w:rsid w:val="00F1557F"/>
    <w:rsid w:val="00F1577A"/>
    <w:rsid w:val="00F15B6B"/>
    <w:rsid w:val="00F15F8C"/>
    <w:rsid w:val="00F164CC"/>
    <w:rsid w:val="00F17E1E"/>
    <w:rsid w:val="00F17E8F"/>
    <w:rsid w:val="00F21732"/>
    <w:rsid w:val="00F21984"/>
    <w:rsid w:val="00F221D7"/>
    <w:rsid w:val="00F226D3"/>
    <w:rsid w:val="00F22FB5"/>
    <w:rsid w:val="00F232D2"/>
    <w:rsid w:val="00F23FD2"/>
    <w:rsid w:val="00F2445D"/>
    <w:rsid w:val="00F244F6"/>
    <w:rsid w:val="00F2489D"/>
    <w:rsid w:val="00F24F0F"/>
    <w:rsid w:val="00F25952"/>
    <w:rsid w:val="00F262D5"/>
    <w:rsid w:val="00F26396"/>
    <w:rsid w:val="00F2699B"/>
    <w:rsid w:val="00F271A1"/>
    <w:rsid w:val="00F2778C"/>
    <w:rsid w:val="00F27CA3"/>
    <w:rsid w:val="00F30C37"/>
    <w:rsid w:val="00F30FDC"/>
    <w:rsid w:val="00F31438"/>
    <w:rsid w:val="00F314A7"/>
    <w:rsid w:val="00F32E3E"/>
    <w:rsid w:val="00F33649"/>
    <w:rsid w:val="00F33723"/>
    <w:rsid w:val="00F341DB"/>
    <w:rsid w:val="00F34E99"/>
    <w:rsid w:val="00F34F2B"/>
    <w:rsid w:val="00F357EA"/>
    <w:rsid w:val="00F358A8"/>
    <w:rsid w:val="00F35AAE"/>
    <w:rsid w:val="00F36392"/>
    <w:rsid w:val="00F36A4C"/>
    <w:rsid w:val="00F36ABF"/>
    <w:rsid w:val="00F36C5E"/>
    <w:rsid w:val="00F3773B"/>
    <w:rsid w:val="00F40016"/>
    <w:rsid w:val="00F40F8F"/>
    <w:rsid w:val="00F41AAB"/>
    <w:rsid w:val="00F41E39"/>
    <w:rsid w:val="00F41E41"/>
    <w:rsid w:val="00F43606"/>
    <w:rsid w:val="00F43734"/>
    <w:rsid w:val="00F43B9F"/>
    <w:rsid w:val="00F446D8"/>
    <w:rsid w:val="00F45D0E"/>
    <w:rsid w:val="00F46188"/>
    <w:rsid w:val="00F466A0"/>
    <w:rsid w:val="00F46772"/>
    <w:rsid w:val="00F4771C"/>
    <w:rsid w:val="00F51051"/>
    <w:rsid w:val="00F515DA"/>
    <w:rsid w:val="00F51868"/>
    <w:rsid w:val="00F51971"/>
    <w:rsid w:val="00F51B26"/>
    <w:rsid w:val="00F51D29"/>
    <w:rsid w:val="00F52997"/>
    <w:rsid w:val="00F53DFE"/>
    <w:rsid w:val="00F5413F"/>
    <w:rsid w:val="00F54AD7"/>
    <w:rsid w:val="00F552B9"/>
    <w:rsid w:val="00F5542B"/>
    <w:rsid w:val="00F55C58"/>
    <w:rsid w:val="00F56CD0"/>
    <w:rsid w:val="00F56D63"/>
    <w:rsid w:val="00F57436"/>
    <w:rsid w:val="00F5773B"/>
    <w:rsid w:val="00F57A66"/>
    <w:rsid w:val="00F57ECC"/>
    <w:rsid w:val="00F611C6"/>
    <w:rsid w:val="00F61646"/>
    <w:rsid w:val="00F61D23"/>
    <w:rsid w:val="00F620BA"/>
    <w:rsid w:val="00F621BB"/>
    <w:rsid w:val="00F62297"/>
    <w:rsid w:val="00F6251F"/>
    <w:rsid w:val="00F630EE"/>
    <w:rsid w:val="00F632E5"/>
    <w:rsid w:val="00F633CE"/>
    <w:rsid w:val="00F638F6"/>
    <w:rsid w:val="00F63E06"/>
    <w:rsid w:val="00F6434F"/>
    <w:rsid w:val="00F64DE3"/>
    <w:rsid w:val="00F671FD"/>
    <w:rsid w:val="00F67637"/>
    <w:rsid w:val="00F67ABC"/>
    <w:rsid w:val="00F67AF8"/>
    <w:rsid w:val="00F67FE6"/>
    <w:rsid w:val="00F70F5F"/>
    <w:rsid w:val="00F71185"/>
    <w:rsid w:val="00F71725"/>
    <w:rsid w:val="00F71A0C"/>
    <w:rsid w:val="00F71ACB"/>
    <w:rsid w:val="00F721CF"/>
    <w:rsid w:val="00F72463"/>
    <w:rsid w:val="00F72BA4"/>
    <w:rsid w:val="00F73B46"/>
    <w:rsid w:val="00F7434F"/>
    <w:rsid w:val="00F74918"/>
    <w:rsid w:val="00F74A2E"/>
    <w:rsid w:val="00F75742"/>
    <w:rsid w:val="00F75FBC"/>
    <w:rsid w:val="00F76411"/>
    <w:rsid w:val="00F76FEA"/>
    <w:rsid w:val="00F77B62"/>
    <w:rsid w:val="00F81902"/>
    <w:rsid w:val="00F82153"/>
    <w:rsid w:val="00F822FF"/>
    <w:rsid w:val="00F82DC2"/>
    <w:rsid w:val="00F83CC2"/>
    <w:rsid w:val="00F841CC"/>
    <w:rsid w:val="00F850E5"/>
    <w:rsid w:val="00F85635"/>
    <w:rsid w:val="00F85B61"/>
    <w:rsid w:val="00F8685A"/>
    <w:rsid w:val="00F86C11"/>
    <w:rsid w:val="00F877A0"/>
    <w:rsid w:val="00F900BC"/>
    <w:rsid w:val="00F9010F"/>
    <w:rsid w:val="00F9052A"/>
    <w:rsid w:val="00F90870"/>
    <w:rsid w:val="00F90C32"/>
    <w:rsid w:val="00F9122B"/>
    <w:rsid w:val="00F91442"/>
    <w:rsid w:val="00F91B1D"/>
    <w:rsid w:val="00F91BD0"/>
    <w:rsid w:val="00F92A71"/>
    <w:rsid w:val="00F933FA"/>
    <w:rsid w:val="00F93562"/>
    <w:rsid w:val="00F947C3"/>
    <w:rsid w:val="00F95129"/>
    <w:rsid w:val="00F95ADA"/>
    <w:rsid w:val="00F95D4B"/>
    <w:rsid w:val="00F95DFC"/>
    <w:rsid w:val="00F962D1"/>
    <w:rsid w:val="00F967DB"/>
    <w:rsid w:val="00F96B2F"/>
    <w:rsid w:val="00F96DFC"/>
    <w:rsid w:val="00F9743D"/>
    <w:rsid w:val="00FA05D6"/>
    <w:rsid w:val="00FA100B"/>
    <w:rsid w:val="00FA15D8"/>
    <w:rsid w:val="00FA1ACE"/>
    <w:rsid w:val="00FA1BE1"/>
    <w:rsid w:val="00FA252A"/>
    <w:rsid w:val="00FA25F3"/>
    <w:rsid w:val="00FA35AC"/>
    <w:rsid w:val="00FA389A"/>
    <w:rsid w:val="00FA3B7F"/>
    <w:rsid w:val="00FA4D12"/>
    <w:rsid w:val="00FA5EA1"/>
    <w:rsid w:val="00FA799D"/>
    <w:rsid w:val="00FB0405"/>
    <w:rsid w:val="00FB0FF1"/>
    <w:rsid w:val="00FB1010"/>
    <w:rsid w:val="00FB190D"/>
    <w:rsid w:val="00FB24A5"/>
    <w:rsid w:val="00FB27F6"/>
    <w:rsid w:val="00FB28F7"/>
    <w:rsid w:val="00FB37A1"/>
    <w:rsid w:val="00FB3D31"/>
    <w:rsid w:val="00FB4BE4"/>
    <w:rsid w:val="00FB6C62"/>
    <w:rsid w:val="00FB7D81"/>
    <w:rsid w:val="00FC109D"/>
    <w:rsid w:val="00FC17A5"/>
    <w:rsid w:val="00FC1B6F"/>
    <w:rsid w:val="00FC21C0"/>
    <w:rsid w:val="00FC32EB"/>
    <w:rsid w:val="00FC3C02"/>
    <w:rsid w:val="00FC4348"/>
    <w:rsid w:val="00FC47B1"/>
    <w:rsid w:val="00FC4DF9"/>
    <w:rsid w:val="00FC4E7A"/>
    <w:rsid w:val="00FC5129"/>
    <w:rsid w:val="00FC5786"/>
    <w:rsid w:val="00FC6653"/>
    <w:rsid w:val="00FC74D8"/>
    <w:rsid w:val="00FD05D7"/>
    <w:rsid w:val="00FD0E9E"/>
    <w:rsid w:val="00FD18A0"/>
    <w:rsid w:val="00FD22AF"/>
    <w:rsid w:val="00FD32E4"/>
    <w:rsid w:val="00FD33A6"/>
    <w:rsid w:val="00FD34B7"/>
    <w:rsid w:val="00FD3B38"/>
    <w:rsid w:val="00FD3BC9"/>
    <w:rsid w:val="00FD3FEB"/>
    <w:rsid w:val="00FD40C3"/>
    <w:rsid w:val="00FD442B"/>
    <w:rsid w:val="00FD4784"/>
    <w:rsid w:val="00FD4B4E"/>
    <w:rsid w:val="00FD4B66"/>
    <w:rsid w:val="00FD4FC1"/>
    <w:rsid w:val="00FD523B"/>
    <w:rsid w:val="00FD5314"/>
    <w:rsid w:val="00FD597A"/>
    <w:rsid w:val="00FD5DEE"/>
    <w:rsid w:val="00FD5E3A"/>
    <w:rsid w:val="00FD6C6D"/>
    <w:rsid w:val="00FD774C"/>
    <w:rsid w:val="00FD7C03"/>
    <w:rsid w:val="00FD7F88"/>
    <w:rsid w:val="00FD7FB1"/>
    <w:rsid w:val="00FD7FEA"/>
    <w:rsid w:val="00FE019B"/>
    <w:rsid w:val="00FE04EB"/>
    <w:rsid w:val="00FE051D"/>
    <w:rsid w:val="00FE1146"/>
    <w:rsid w:val="00FE1D69"/>
    <w:rsid w:val="00FE2AE6"/>
    <w:rsid w:val="00FE2B8E"/>
    <w:rsid w:val="00FE2DDF"/>
    <w:rsid w:val="00FE2EA9"/>
    <w:rsid w:val="00FE3279"/>
    <w:rsid w:val="00FE35A9"/>
    <w:rsid w:val="00FE384B"/>
    <w:rsid w:val="00FE3EC0"/>
    <w:rsid w:val="00FE45A6"/>
    <w:rsid w:val="00FE5F7F"/>
    <w:rsid w:val="00FE6E67"/>
    <w:rsid w:val="00FE70BF"/>
    <w:rsid w:val="00FE7944"/>
    <w:rsid w:val="00FF0CA8"/>
    <w:rsid w:val="00FF0E15"/>
    <w:rsid w:val="00FF11BC"/>
    <w:rsid w:val="00FF1914"/>
    <w:rsid w:val="00FF23B9"/>
    <w:rsid w:val="00FF2471"/>
    <w:rsid w:val="00FF3ECE"/>
    <w:rsid w:val="00FF4D17"/>
    <w:rsid w:val="00FF5839"/>
    <w:rsid w:val="00FF5C7F"/>
    <w:rsid w:val="00FF5FC2"/>
    <w:rsid w:val="00FF676E"/>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22E52"/>
  <w15:docId w15:val="{E9F7056B-A675-0F4E-BB66-E7F12780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6373"/>
    <w:pPr>
      <w:spacing w:after="160" w:line="259" w:lineRule="auto"/>
    </w:pPr>
    <w:rPr>
      <w:rFonts w:ascii="Calibri" w:eastAsia="Calibri" w:hAnsi="Calibri" w:cs="Times New Roman"/>
      <w:sz w:val="22"/>
      <w:szCs w:val="22"/>
      <w:lang w:val="en-US"/>
    </w:rPr>
  </w:style>
  <w:style w:type="paragraph" w:styleId="Heading1">
    <w:name w:val="heading 1"/>
    <w:basedOn w:val="Normal"/>
    <w:link w:val="Heading1Char"/>
    <w:autoRedefine/>
    <w:uiPriority w:val="9"/>
    <w:qFormat/>
    <w:rsid w:val="0092130B"/>
    <w:pPr>
      <w:widowControl w:val="0"/>
      <w:spacing w:after="360" w:line="240" w:lineRule="auto"/>
      <w:outlineLvl w:val="0"/>
    </w:pPr>
    <w:rPr>
      <w:rFonts w:ascii="Open Sans" w:eastAsia="Arial Black" w:hAnsi="Open Sans" w:cstheme="minorBidi"/>
      <w:b/>
      <w:bCs/>
      <w:color w:val="000000" w:themeColor="text1"/>
      <w:spacing w:val="-10"/>
      <w:sz w:val="40"/>
      <w:szCs w:val="36"/>
    </w:rPr>
  </w:style>
  <w:style w:type="paragraph" w:styleId="Heading2">
    <w:name w:val="heading 2"/>
    <w:basedOn w:val="Normal"/>
    <w:link w:val="Heading2Char"/>
    <w:qFormat/>
    <w:rsid w:val="001B121C"/>
    <w:pPr>
      <w:widowControl w:val="0"/>
      <w:spacing w:line="240" w:lineRule="auto"/>
      <w:outlineLvl w:val="1"/>
    </w:pPr>
    <w:rPr>
      <w:rFonts w:ascii="Arial" w:hAnsi="Arial" w:cstheme="minorBidi"/>
      <w:b/>
      <w:sz w:val="24"/>
      <w:szCs w:val="24"/>
    </w:rPr>
  </w:style>
  <w:style w:type="paragraph" w:styleId="Heading3">
    <w:name w:val="heading 3"/>
    <w:next w:val="NoParagraphStyle"/>
    <w:link w:val="Heading3Char"/>
    <w:uiPriority w:val="9"/>
    <w:qFormat/>
    <w:rsid w:val="00FC21C0"/>
    <w:pPr>
      <w:keepNext/>
      <w:keepLines/>
      <w:widowControl w:val="0"/>
      <w:spacing w:before="200" w:after="240"/>
      <w:outlineLvl w:val="2"/>
    </w:pPr>
    <w:rPr>
      <w:rFonts w:ascii="Open Sans" w:eastAsiaTheme="majorEastAsia" w:hAnsi="Open Sans" w:cstheme="majorBidi"/>
      <w:b/>
      <w:bCs/>
      <w:caps/>
      <w:color w:val="000000" w:themeColor="text1"/>
      <w:spacing w:val="-4"/>
      <w:sz w:val="22"/>
      <w:szCs w:val="22"/>
      <w:lang w:val="en-US"/>
    </w:rPr>
  </w:style>
  <w:style w:type="paragraph" w:styleId="Heading4">
    <w:name w:val="heading 4"/>
    <w:basedOn w:val="Normal"/>
    <w:next w:val="Normal"/>
    <w:link w:val="Heading4Char"/>
    <w:uiPriority w:val="9"/>
    <w:qFormat/>
    <w:rsid w:val="00EE25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qFormat/>
    <w:rsid w:val="00F1577A"/>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C21C0"/>
    <w:pPr>
      <w:widowControl w:val="0"/>
      <w:spacing w:after="0" w:line="240" w:lineRule="auto"/>
    </w:pPr>
    <w:rPr>
      <w:rFonts w:ascii="Tahoma" w:eastAsiaTheme="minorHAnsi" w:hAnsi="Tahoma" w:cs="Tahoma"/>
      <w:color w:val="000000" w:themeColor="text1"/>
      <w:sz w:val="16"/>
      <w:szCs w:val="16"/>
    </w:rPr>
  </w:style>
  <w:style w:type="character" w:customStyle="1" w:styleId="SprechblasentextZeichen">
    <w:name w:val="Sprechblasentext Zeichen"/>
    <w:basedOn w:val="DefaultParagraphFont"/>
    <w:uiPriority w:val="99"/>
    <w:semiHidden/>
    <w:rsid w:val="00997CDF"/>
    <w:rPr>
      <w:rFonts w:ascii="Lucida Grande" w:hAnsi="Lucida Grande"/>
      <w:sz w:val="18"/>
      <w:szCs w:val="18"/>
    </w:rPr>
  </w:style>
  <w:style w:type="character" w:customStyle="1" w:styleId="SprechblasentextZeichen0">
    <w:name w:val="Sprechblasentext Zeichen"/>
    <w:basedOn w:val="DefaultParagraphFont"/>
    <w:uiPriority w:val="99"/>
    <w:semiHidden/>
    <w:rsid w:val="00DA412F"/>
    <w:rPr>
      <w:rFonts w:ascii="Lucida Grande" w:hAnsi="Lucida Grande"/>
      <w:sz w:val="18"/>
      <w:szCs w:val="18"/>
    </w:rPr>
  </w:style>
  <w:style w:type="character" w:customStyle="1" w:styleId="SprechblasentextZeichen1">
    <w:name w:val="Sprechblasentext Zeichen"/>
    <w:basedOn w:val="DefaultParagraphFont"/>
    <w:uiPriority w:val="99"/>
    <w:semiHidden/>
    <w:rsid w:val="00DA412F"/>
    <w:rPr>
      <w:rFonts w:ascii="Lucida Grande" w:hAnsi="Lucida Grande"/>
      <w:sz w:val="18"/>
      <w:szCs w:val="18"/>
    </w:rPr>
  </w:style>
  <w:style w:type="character" w:customStyle="1" w:styleId="SprechblasentextZeichen2">
    <w:name w:val="Sprechblasentext Zeichen"/>
    <w:basedOn w:val="DefaultParagraphFont"/>
    <w:uiPriority w:val="99"/>
    <w:semiHidden/>
    <w:rsid w:val="0087051D"/>
    <w:rPr>
      <w:rFonts w:ascii="Lucida Grande" w:hAnsi="Lucida Grande"/>
      <w:sz w:val="18"/>
      <w:szCs w:val="18"/>
    </w:rPr>
  </w:style>
  <w:style w:type="character" w:customStyle="1" w:styleId="SprechblasentextZeichen3">
    <w:name w:val="Sprechblasentext Zeichen"/>
    <w:basedOn w:val="DefaultParagraphFont"/>
    <w:uiPriority w:val="99"/>
    <w:semiHidden/>
    <w:rsid w:val="006D27A5"/>
    <w:rPr>
      <w:rFonts w:ascii="Lucida Grande" w:hAnsi="Lucida Grande"/>
      <w:sz w:val="18"/>
      <w:szCs w:val="18"/>
    </w:rPr>
  </w:style>
  <w:style w:type="character" w:customStyle="1" w:styleId="SprechblasentextZeichen4">
    <w:name w:val="Sprechblasentext Zeichen"/>
    <w:basedOn w:val="DefaultParagraphFont"/>
    <w:uiPriority w:val="99"/>
    <w:semiHidden/>
    <w:rsid w:val="006D27A5"/>
    <w:rPr>
      <w:rFonts w:ascii="Lucida Grande" w:hAnsi="Lucida Grande"/>
      <w:sz w:val="18"/>
      <w:szCs w:val="18"/>
    </w:rPr>
  </w:style>
  <w:style w:type="character" w:customStyle="1" w:styleId="SprechblasentextZeichen5">
    <w:name w:val="Sprechblasentext Zeichen"/>
    <w:basedOn w:val="DefaultParagraphFont"/>
    <w:uiPriority w:val="99"/>
    <w:semiHidden/>
    <w:rsid w:val="006D27A5"/>
    <w:rPr>
      <w:rFonts w:ascii="Lucida Grande" w:hAnsi="Lucida Grande"/>
      <w:sz w:val="18"/>
      <w:szCs w:val="18"/>
    </w:rPr>
  </w:style>
  <w:style w:type="character" w:customStyle="1" w:styleId="SprechblasentextZeichen6">
    <w:name w:val="Sprechblasentext Zeichen"/>
    <w:basedOn w:val="DefaultParagraphFont"/>
    <w:uiPriority w:val="99"/>
    <w:semiHidden/>
    <w:rsid w:val="006D27A5"/>
    <w:rPr>
      <w:rFonts w:ascii="Lucida Grande" w:hAnsi="Lucida Grande"/>
      <w:sz w:val="18"/>
      <w:szCs w:val="18"/>
    </w:rPr>
  </w:style>
  <w:style w:type="character" w:customStyle="1" w:styleId="SprechblasentextZeichen7">
    <w:name w:val="Sprechblasentext Zeichen"/>
    <w:basedOn w:val="DefaultParagraphFont"/>
    <w:uiPriority w:val="99"/>
    <w:semiHidden/>
    <w:rsid w:val="00A26C0D"/>
    <w:rPr>
      <w:rFonts w:ascii="Lucida Grande" w:hAnsi="Lucida Grande"/>
      <w:sz w:val="18"/>
      <w:szCs w:val="18"/>
    </w:rPr>
  </w:style>
  <w:style w:type="character" w:customStyle="1" w:styleId="SprechblasentextZeichen8">
    <w:name w:val="Sprechblasentext Zeichen"/>
    <w:basedOn w:val="DefaultParagraphFont"/>
    <w:uiPriority w:val="99"/>
    <w:semiHidden/>
    <w:rsid w:val="00A26C0D"/>
    <w:rPr>
      <w:rFonts w:ascii="Lucida Grande" w:hAnsi="Lucida Grande"/>
      <w:sz w:val="18"/>
      <w:szCs w:val="18"/>
    </w:rPr>
  </w:style>
  <w:style w:type="character" w:customStyle="1" w:styleId="SprechblasentextZeichen9">
    <w:name w:val="Sprechblasentext Zeichen"/>
    <w:basedOn w:val="DefaultParagraphFont"/>
    <w:uiPriority w:val="99"/>
    <w:semiHidden/>
    <w:rsid w:val="000920B9"/>
    <w:rPr>
      <w:rFonts w:ascii="Lucida Grande" w:hAnsi="Lucida Grande"/>
      <w:sz w:val="18"/>
      <w:szCs w:val="18"/>
    </w:rPr>
  </w:style>
  <w:style w:type="character" w:customStyle="1" w:styleId="SprechblasentextZeichena">
    <w:name w:val="Sprechblasentext Zeichen"/>
    <w:basedOn w:val="DefaultParagraphFont"/>
    <w:uiPriority w:val="99"/>
    <w:semiHidden/>
    <w:rsid w:val="000920B9"/>
    <w:rPr>
      <w:rFonts w:ascii="Lucida Grande" w:hAnsi="Lucida Grande"/>
      <w:sz w:val="18"/>
      <w:szCs w:val="18"/>
    </w:rPr>
  </w:style>
  <w:style w:type="character" w:customStyle="1" w:styleId="SprechblasentextZeichenb">
    <w:name w:val="Sprechblasentext Zeichen"/>
    <w:basedOn w:val="DefaultParagraphFont"/>
    <w:uiPriority w:val="99"/>
    <w:semiHidden/>
    <w:rsid w:val="000920B9"/>
    <w:rPr>
      <w:rFonts w:ascii="Lucida Grande" w:hAnsi="Lucida Grande"/>
      <w:sz w:val="18"/>
      <w:szCs w:val="18"/>
    </w:rPr>
  </w:style>
  <w:style w:type="character" w:customStyle="1" w:styleId="SprechblasentextZeichenc">
    <w:name w:val="Sprechblasentext Zeichen"/>
    <w:basedOn w:val="DefaultParagraphFont"/>
    <w:uiPriority w:val="99"/>
    <w:semiHidden/>
    <w:rsid w:val="00BA4428"/>
    <w:rPr>
      <w:rFonts w:ascii="Lucida Grande" w:hAnsi="Lucida Grande"/>
      <w:sz w:val="18"/>
      <w:szCs w:val="18"/>
    </w:rPr>
  </w:style>
  <w:style w:type="character" w:customStyle="1" w:styleId="SprechblasentextZeichend">
    <w:name w:val="Sprechblasentext Zeichen"/>
    <w:basedOn w:val="DefaultParagraphFont"/>
    <w:uiPriority w:val="99"/>
    <w:semiHidden/>
    <w:rsid w:val="004869A7"/>
    <w:rPr>
      <w:rFonts w:ascii="Lucida Grande" w:hAnsi="Lucida Grande"/>
      <w:sz w:val="18"/>
      <w:szCs w:val="18"/>
    </w:rPr>
  </w:style>
  <w:style w:type="character" w:customStyle="1" w:styleId="SprechblasentextZeichene">
    <w:name w:val="Sprechblasentext Zeichen"/>
    <w:basedOn w:val="DefaultParagraphFont"/>
    <w:uiPriority w:val="99"/>
    <w:semiHidden/>
    <w:rsid w:val="00334017"/>
    <w:rPr>
      <w:rFonts w:ascii="Lucida Grande" w:hAnsi="Lucida Grande"/>
      <w:sz w:val="18"/>
      <w:szCs w:val="18"/>
    </w:rPr>
  </w:style>
  <w:style w:type="character" w:customStyle="1" w:styleId="SprechblasentextZeichenf">
    <w:name w:val="Sprechblasentext Zeichen"/>
    <w:basedOn w:val="DefaultParagraphFont"/>
    <w:uiPriority w:val="99"/>
    <w:semiHidden/>
    <w:rsid w:val="00B57385"/>
    <w:rPr>
      <w:rFonts w:ascii="Lucida Grande" w:hAnsi="Lucida Grande"/>
      <w:sz w:val="18"/>
      <w:szCs w:val="18"/>
    </w:rPr>
  </w:style>
  <w:style w:type="character" w:customStyle="1" w:styleId="SprechblasentextZeichenf0">
    <w:name w:val="Sprechblasentext Zeichen"/>
    <w:basedOn w:val="DefaultParagraphFont"/>
    <w:uiPriority w:val="99"/>
    <w:semiHidden/>
    <w:rsid w:val="00B57385"/>
    <w:rPr>
      <w:rFonts w:ascii="Lucida Grande" w:hAnsi="Lucida Grande"/>
      <w:sz w:val="18"/>
      <w:szCs w:val="18"/>
    </w:rPr>
  </w:style>
  <w:style w:type="character" w:customStyle="1" w:styleId="SprechblasentextZeichenf1">
    <w:name w:val="Sprechblasentext Zeichen"/>
    <w:basedOn w:val="DefaultParagraphFont"/>
    <w:uiPriority w:val="99"/>
    <w:semiHidden/>
    <w:rsid w:val="00B57385"/>
    <w:rPr>
      <w:rFonts w:ascii="Lucida Grande" w:hAnsi="Lucida Grande"/>
      <w:sz w:val="18"/>
      <w:szCs w:val="18"/>
    </w:rPr>
  </w:style>
  <w:style w:type="character" w:customStyle="1" w:styleId="SprechblasentextZeichenf2">
    <w:name w:val="Sprechblasentext Zeichen"/>
    <w:basedOn w:val="DefaultParagraphFont"/>
    <w:uiPriority w:val="99"/>
    <w:semiHidden/>
    <w:rsid w:val="00627E97"/>
    <w:rPr>
      <w:rFonts w:ascii="Lucida Grande" w:hAnsi="Lucida Grande"/>
      <w:sz w:val="18"/>
      <w:szCs w:val="18"/>
    </w:rPr>
  </w:style>
  <w:style w:type="character" w:customStyle="1" w:styleId="SprechblasentextZeichenf3">
    <w:name w:val="Sprechblasentext Zeichen"/>
    <w:basedOn w:val="DefaultParagraphFont"/>
    <w:uiPriority w:val="99"/>
    <w:semiHidden/>
    <w:rsid w:val="00E0329A"/>
    <w:rPr>
      <w:rFonts w:ascii="Lucida Grande" w:hAnsi="Lucida Grande"/>
      <w:sz w:val="18"/>
      <w:szCs w:val="18"/>
    </w:rPr>
  </w:style>
  <w:style w:type="character" w:customStyle="1" w:styleId="SprechblasentextZeichenf4">
    <w:name w:val="Sprechblasentext Zeichen"/>
    <w:basedOn w:val="DefaultParagraphFont"/>
    <w:uiPriority w:val="99"/>
    <w:semiHidden/>
    <w:rsid w:val="00BD165C"/>
    <w:rPr>
      <w:rFonts w:ascii="Lucida Grande" w:hAnsi="Lucida Grande"/>
      <w:sz w:val="18"/>
      <w:szCs w:val="18"/>
    </w:rPr>
  </w:style>
  <w:style w:type="character" w:customStyle="1" w:styleId="SprechblasentextZeichenf5">
    <w:name w:val="Sprechblasentext Zeichen"/>
    <w:basedOn w:val="DefaultParagraphFont"/>
    <w:uiPriority w:val="99"/>
    <w:semiHidden/>
    <w:rsid w:val="00D15F6E"/>
    <w:rPr>
      <w:rFonts w:ascii="Lucida Grande" w:hAnsi="Lucida Grande"/>
      <w:sz w:val="18"/>
      <w:szCs w:val="18"/>
    </w:rPr>
  </w:style>
  <w:style w:type="character" w:customStyle="1" w:styleId="Heading1Char">
    <w:name w:val="Heading 1 Char"/>
    <w:basedOn w:val="DefaultParagraphFont"/>
    <w:link w:val="Heading1"/>
    <w:uiPriority w:val="9"/>
    <w:rsid w:val="0092130B"/>
    <w:rPr>
      <w:rFonts w:ascii="Open Sans" w:eastAsia="Arial Black" w:hAnsi="Open Sans"/>
      <w:b/>
      <w:bCs/>
      <w:color w:val="000000" w:themeColor="text1"/>
      <w:spacing w:val="-10"/>
      <w:sz w:val="40"/>
      <w:szCs w:val="36"/>
      <w:lang w:val="en-US"/>
    </w:rPr>
  </w:style>
  <w:style w:type="character" w:customStyle="1" w:styleId="Heading2Char">
    <w:name w:val="Heading 2 Char"/>
    <w:basedOn w:val="DefaultParagraphFont"/>
    <w:link w:val="Heading2"/>
    <w:rsid w:val="001B121C"/>
    <w:rPr>
      <w:rFonts w:ascii="Arial" w:eastAsia="Calibri" w:hAnsi="Arial"/>
      <w:b/>
      <w:lang w:val="en-US"/>
    </w:rPr>
  </w:style>
  <w:style w:type="character" w:customStyle="1" w:styleId="Heading3Char">
    <w:name w:val="Heading 3 Char"/>
    <w:basedOn w:val="DefaultParagraphFont"/>
    <w:link w:val="Heading3"/>
    <w:uiPriority w:val="9"/>
    <w:rsid w:val="00FC21C0"/>
    <w:rPr>
      <w:rFonts w:ascii="Open Sans" w:eastAsiaTheme="majorEastAsia" w:hAnsi="Open Sans" w:cstheme="majorBidi"/>
      <w:b/>
      <w:bCs/>
      <w:caps/>
      <w:color w:val="000000" w:themeColor="text1"/>
      <w:spacing w:val="-4"/>
      <w:sz w:val="22"/>
      <w:szCs w:val="22"/>
      <w:lang w:val="en-US"/>
    </w:rPr>
  </w:style>
  <w:style w:type="character" w:customStyle="1" w:styleId="SprechblasentextZeichenf6">
    <w:name w:val="Sprechblasentext Zeichen"/>
    <w:basedOn w:val="DefaultParagraphFont"/>
    <w:uiPriority w:val="99"/>
    <w:rsid w:val="00FC21C0"/>
    <w:rPr>
      <w:rFonts w:ascii="Lucida Grande" w:hAnsi="Lucida Grande"/>
      <w:sz w:val="18"/>
      <w:szCs w:val="18"/>
    </w:rPr>
  </w:style>
  <w:style w:type="paragraph" w:styleId="BodyText">
    <w:name w:val="Body Text"/>
    <w:basedOn w:val="Normal"/>
    <w:link w:val="BodyTextChar"/>
    <w:uiPriority w:val="1"/>
    <w:qFormat/>
    <w:rsid w:val="00FC21C0"/>
    <w:pPr>
      <w:widowControl w:val="0"/>
      <w:spacing w:after="340" w:line="340" w:lineRule="exact"/>
      <w:jc w:val="both"/>
    </w:pPr>
    <w:rPr>
      <w:rFonts w:ascii="Open Sans Light" w:hAnsi="Open Sans Light" w:cstheme="minorBidi"/>
      <w:color w:val="000000" w:themeColor="text1"/>
      <w:spacing w:val="-4"/>
    </w:rPr>
  </w:style>
  <w:style w:type="character" w:customStyle="1" w:styleId="BodyTextChar">
    <w:name w:val="Body Text Char"/>
    <w:basedOn w:val="DefaultParagraphFont"/>
    <w:link w:val="BodyText"/>
    <w:uiPriority w:val="1"/>
    <w:rsid w:val="00FC21C0"/>
    <w:rPr>
      <w:rFonts w:ascii="Open Sans Light" w:eastAsia="Calibri" w:hAnsi="Open Sans Light"/>
      <w:color w:val="000000" w:themeColor="text1"/>
      <w:spacing w:val="-4"/>
      <w:sz w:val="22"/>
      <w:szCs w:val="22"/>
      <w:lang w:val="en-US"/>
    </w:rPr>
  </w:style>
  <w:style w:type="paragraph" w:styleId="Header">
    <w:name w:val="header"/>
    <w:basedOn w:val="Normal"/>
    <w:link w:val="HeaderChar"/>
    <w:uiPriority w:val="99"/>
    <w:unhideWhenUsed/>
    <w:rsid w:val="00FC21C0"/>
    <w:pPr>
      <w:widowControl w:val="0"/>
      <w:tabs>
        <w:tab w:val="center" w:pos="4680"/>
        <w:tab w:val="right" w:pos="9360"/>
      </w:tabs>
      <w:spacing w:after="0" w:line="240" w:lineRule="auto"/>
    </w:pPr>
    <w:rPr>
      <w:rFonts w:ascii="Open Sans" w:eastAsiaTheme="minorHAnsi" w:hAnsi="Open Sans" w:cstheme="minorBidi"/>
      <w:color w:val="000000" w:themeColor="text1"/>
    </w:rPr>
  </w:style>
  <w:style w:type="character" w:customStyle="1" w:styleId="HeaderChar">
    <w:name w:val="Header Char"/>
    <w:basedOn w:val="DefaultParagraphFont"/>
    <w:link w:val="Header"/>
    <w:uiPriority w:val="99"/>
    <w:rsid w:val="00FC21C0"/>
    <w:rPr>
      <w:rFonts w:ascii="Open Sans" w:hAnsi="Open Sans"/>
      <w:color w:val="000000" w:themeColor="text1"/>
      <w:sz w:val="22"/>
      <w:szCs w:val="22"/>
      <w:lang w:val="en-US"/>
    </w:rPr>
  </w:style>
  <w:style w:type="paragraph" w:styleId="Footer">
    <w:name w:val="footer"/>
    <w:basedOn w:val="Normal"/>
    <w:link w:val="FooterChar"/>
    <w:uiPriority w:val="99"/>
    <w:unhideWhenUsed/>
    <w:rsid w:val="00FC21C0"/>
    <w:pPr>
      <w:widowControl w:val="0"/>
      <w:tabs>
        <w:tab w:val="left" w:pos="1872"/>
      </w:tabs>
      <w:spacing w:after="0" w:line="240" w:lineRule="auto"/>
    </w:pPr>
    <w:rPr>
      <w:rFonts w:ascii="Open Sans Light" w:eastAsiaTheme="minorHAnsi" w:hAnsi="Open Sans Light" w:cstheme="minorBidi"/>
      <w:color w:val="000000" w:themeColor="text1"/>
      <w:sz w:val="16"/>
    </w:rPr>
  </w:style>
  <w:style w:type="character" w:customStyle="1" w:styleId="FooterChar">
    <w:name w:val="Footer Char"/>
    <w:basedOn w:val="DefaultParagraphFont"/>
    <w:link w:val="Footer"/>
    <w:uiPriority w:val="99"/>
    <w:rsid w:val="00FC21C0"/>
    <w:rPr>
      <w:rFonts w:ascii="Open Sans Light" w:hAnsi="Open Sans Light"/>
      <w:color w:val="000000" w:themeColor="text1"/>
      <w:sz w:val="16"/>
      <w:szCs w:val="22"/>
      <w:lang w:val="en-US"/>
    </w:rPr>
  </w:style>
  <w:style w:type="character" w:customStyle="1" w:styleId="BalloonTextChar">
    <w:name w:val="Balloon Text Char"/>
    <w:basedOn w:val="DefaultParagraphFont"/>
    <w:link w:val="BalloonText"/>
    <w:uiPriority w:val="99"/>
    <w:rsid w:val="00FC21C0"/>
    <w:rPr>
      <w:rFonts w:ascii="Tahoma" w:hAnsi="Tahoma" w:cs="Tahoma"/>
      <w:color w:val="000000" w:themeColor="text1"/>
      <w:sz w:val="16"/>
      <w:szCs w:val="16"/>
      <w:lang w:val="en-US"/>
    </w:rPr>
  </w:style>
  <w:style w:type="character" w:styleId="IntenseEmphasis">
    <w:name w:val="Intense Emphasis"/>
    <w:basedOn w:val="DefaultParagraphFont"/>
    <w:qFormat/>
    <w:rsid w:val="00FC21C0"/>
    <w:rPr>
      <w:rFonts w:ascii="Open Sans Extrabold" w:hAnsi="Open Sans Extrabold"/>
      <w:b w:val="0"/>
      <w:bCs/>
      <w:i w:val="0"/>
      <w:iCs/>
      <w:color w:val="4F81BD" w:themeColor="accent1"/>
    </w:rPr>
  </w:style>
  <w:style w:type="paragraph" w:customStyle="1" w:styleId="BasicParagraph">
    <w:name w:val="[Basic Paragraph]"/>
    <w:basedOn w:val="Normal"/>
    <w:uiPriority w:val="99"/>
    <w:unhideWhenUsed/>
    <w:rsid w:val="00FC21C0"/>
    <w:pPr>
      <w:autoSpaceDE w:val="0"/>
      <w:autoSpaceDN w:val="0"/>
      <w:adjustRightInd w:val="0"/>
      <w:spacing w:after="0" w:line="288" w:lineRule="auto"/>
      <w:jc w:val="center"/>
      <w:textAlignment w:val="center"/>
    </w:pPr>
    <w:rPr>
      <w:rFonts w:ascii="Segoe UI Light" w:eastAsiaTheme="minorHAnsi" w:hAnsi="Segoe UI Light" w:cs="Segoe UI Light"/>
      <w:color w:val="000000"/>
      <w:sz w:val="20"/>
      <w:szCs w:val="20"/>
    </w:rPr>
  </w:style>
  <w:style w:type="character" w:customStyle="1" w:styleId="FooterSpace">
    <w:name w:val="Footer Space"/>
    <w:basedOn w:val="DefaultParagraphFont"/>
    <w:uiPriority w:val="1"/>
    <w:rsid w:val="00FC21C0"/>
    <w:rPr>
      <w:spacing w:val="240"/>
    </w:rPr>
  </w:style>
  <w:style w:type="paragraph" w:customStyle="1" w:styleId="NoParagraphStyle">
    <w:name w:val="[No Paragraph Style]"/>
    <w:rsid w:val="00FC21C0"/>
    <w:pPr>
      <w:autoSpaceDE w:val="0"/>
      <w:autoSpaceDN w:val="0"/>
      <w:adjustRightInd w:val="0"/>
      <w:spacing w:line="288" w:lineRule="auto"/>
      <w:textAlignment w:val="center"/>
    </w:pPr>
    <w:rPr>
      <w:rFonts w:ascii="Minion Pro" w:hAnsi="Minion Pro" w:cs="Minion Pro"/>
      <w:color w:val="000000"/>
      <w:lang w:val="en-US"/>
    </w:rPr>
  </w:style>
  <w:style w:type="paragraph" w:customStyle="1" w:styleId="AddressIcon">
    <w:name w:val="Address + Icon"/>
    <w:basedOn w:val="BodyText"/>
    <w:uiPriority w:val="1"/>
    <w:rsid w:val="00FC21C0"/>
  </w:style>
  <w:style w:type="paragraph" w:customStyle="1" w:styleId="Address">
    <w:name w:val="Address"/>
    <w:basedOn w:val="AddressIcon"/>
    <w:uiPriority w:val="1"/>
    <w:rsid w:val="00FC21C0"/>
    <w:pPr>
      <w:tabs>
        <w:tab w:val="center" w:pos="1440"/>
        <w:tab w:val="center" w:pos="2880"/>
        <w:tab w:val="center" w:pos="3024"/>
      </w:tabs>
      <w:spacing w:after="200" w:line="240" w:lineRule="auto"/>
      <w:ind w:left="1728"/>
      <w:jc w:val="left"/>
    </w:pPr>
    <w:rPr>
      <w:rFonts w:cs="Open Sans Light"/>
      <w:color w:val="333E47"/>
      <w:spacing w:val="-5"/>
      <w:szCs w:val="24"/>
    </w:rPr>
  </w:style>
  <w:style w:type="paragraph" w:customStyle="1" w:styleId="Bullets">
    <w:name w:val="Bullets"/>
    <w:basedOn w:val="BodyText"/>
    <w:uiPriority w:val="1"/>
    <w:qFormat/>
    <w:rsid w:val="00FC21C0"/>
    <w:pPr>
      <w:numPr>
        <w:numId w:val="2"/>
      </w:numPr>
      <w:ind w:left="0" w:firstLine="0"/>
    </w:pPr>
  </w:style>
  <w:style w:type="paragraph" w:customStyle="1" w:styleId="PhotoSource">
    <w:name w:val="Photo Source"/>
    <w:basedOn w:val="Normal"/>
    <w:uiPriority w:val="1"/>
    <w:rsid w:val="00FC21C0"/>
    <w:pPr>
      <w:widowControl w:val="0"/>
      <w:spacing w:after="0" w:line="240" w:lineRule="auto"/>
      <w:ind w:right="737"/>
      <w:jc w:val="right"/>
    </w:pPr>
    <w:rPr>
      <w:rFonts w:ascii="Open Sans" w:eastAsiaTheme="minorHAnsi" w:hAnsi="Open Sans" w:cstheme="minorBidi"/>
      <w:caps/>
      <w:color w:val="FFFFFF" w:themeColor="background1"/>
      <w:sz w:val="12"/>
      <w:szCs w:val="12"/>
    </w:rPr>
  </w:style>
  <w:style w:type="character" w:customStyle="1" w:styleId="BoldPhotoSource">
    <w:name w:val="Bold Photo Source"/>
    <w:basedOn w:val="DefaultParagraphFont"/>
    <w:uiPriority w:val="1"/>
    <w:rsid w:val="00FC21C0"/>
    <w:rPr>
      <w:b/>
      <w:color w:val="FFFFFF" w:themeColor="background1"/>
    </w:rPr>
  </w:style>
  <w:style w:type="paragraph" w:customStyle="1" w:styleId="Heading3OK">
    <w:name w:val="Heading 3OK"/>
    <w:basedOn w:val="BodyText"/>
    <w:uiPriority w:val="1"/>
    <w:rsid w:val="00FC21C0"/>
  </w:style>
  <w:style w:type="paragraph" w:styleId="Date">
    <w:name w:val="Date"/>
    <w:basedOn w:val="Normal"/>
    <w:next w:val="Normal"/>
    <w:link w:val="DateChar"/>
    <w:uiPriority w:val="12"/>
    <w:qFormat/>
    <w:rsid w:val="00FC21C0"/>
    <w:pPr>
      <w:widowControl w:val="0"/>
      <w:spacing w:after="0" w:line="240" w:lineRule="auto"/>
    </w:pPr>
    <w:rPr>
      <w:rFonts w:ascii="Open Sans" w:eastAsiaTheme="minorHAnsi" w:hAnsi="Open Sans" w:cstheme="minorBidi"/>
      <w:b/>
      <w:color w:val="000000" w:themeColor="text1"/>
      <w:sz w:val="28"/>
    </w:rPr>
  </w:style>
  <w:style w:type="character" w:customStyle="1" w:styleId="DateChar">
    <w:name w:val="Date Char"/>
    <w:basedOn w:val="DefaultParagraphFont"/>
    <w:link w:val="Date"/>
    <w:uiPriority w:val="12"/>
    <w:rsid w:val="00FC21C0"/>
    <w:rPr>
      <w:rFonts w:ascii="Open Sans" w:hAnsi="Open Sans"/>
      <w:b/>
      <w:color w:val="000000" w:themeColor="text1"/>
      <w:sz w:val="28"/>
      <w:szCs w:val="22"/>
      <w:lang w:val="en-US"/>
    </w:rPr>
  </w:style>
  <w:style w:type="paragraph" w:styleId="Title">
    <w:name w:val="Title"/>
    <w:basedOn w:val="Normal"/>
    <w:next w:val="Normal"/>
    <w:link w:val="TitleChar"/>
    <w:uiPriority w:val="10"/>
    <w:qFormat/>
    <w:rsid w:val="00FC21C0"/>
    <w:pPr>
      <w:widowControl w:val="0"/>
      <w:spacing w:after="280" w:line="204" w:lineRule="auto"/>
      <w:contextualSpacing/>
    </w:pPr>
    <w:rPr>
      <w:rFonts w:ascii="Open Sans" w:eastAsiaTheme="majorEastAsia" w:hAnsi="Open Sans" w:cstheme="majorBidi"/>
      <w:b/>
      <w:color w:val="4F81BD" w:themeColor="accent1"/>
      <w:spacing w:val="5"/>
      <w:kern w:val="28"/>
      <w:sz w:val="84"/>
      <w:szCs w:val="52"/>
    </w:rPr>
  </w:style>
  <w:style w:type="character" w:customStyle="1" w:styleId="TitleChar">
    <w:name w:val="Title Char"/>
    <w:basedOn w:val="DefaultParagraphFont"/>
    <w:link w:val="Title"/>
    <w:uiPriority w:val="10"/>
    <w:rsid w:val="00FC21C0"/>
    <w:rPr>
      <w:rFonts w:ascii="Open Sans" w:eastAsiaTheme="majorEastAsia" w:hAnsi="Open Sans" w:cstheme="majorBidi"/>
      <w:b/>
      <w:color w:val="4F81BD" w:themeColor="accent1"/>
      <w:spacing w:val="5"/>
      <w:kern w:val="28"/>
      <w:sz w:val="84"/>
      <w:szCs w:val="52"/>
      <w:lang w:val="en-US"/>
    </w:rPr>
  </w:style>
  <w:style w:type="paragraph" w:styleId="Subtitle">
    <w:name w:val="Subtitle"/>
    <w:basedOn w:val="Normal"/>
    <w:next w:val="Normal"/>
    <w:link w:val="SubtitleChar"/>
    <w:uiPriority w:val="11"/>
    <w:rsid w:val="00FC21C0"/>
    <w:pPr>
      <w:widowControl w:val="0"/>
      <w:numPr>
        <w:ilvl w:val="1"/>
      </w:numPr>
      <w:spacing w:after="360" w:line="216" w:lineRule="auto"/>
    </w:pPr>
    <w:rPr>
      <w:rFonts w:ascii="Open Sans" w:eastAsiaTheme="majorEastAsia" w:hAnsi="Open Sans" w:cstheme="majorBidi"/>
      <w:b/>
      <w:iCs/>
      <w:color w:val="000000" w:themeColor="text1"/>
      <w:sz w:val="40"/>
      <w:szCs w:val="24"/>
    </w:rPr>
  </w:style>
  <w:style w:type="character" w:customStyle="1" w:styleId="SubtitleChar">
    <w:name w:val="Subtitle Char"/>
    <w:basedOn w:val="DefaultParagraphFont"/>
    <w:link w:val="Subtitle"/>
    <w:uiPriority w:val="11"/>
    <w:rsid w:val="00FC21C0"/>
    <w:rPr>
      <w:rFonts w:ascii="Open Sans" w:eastAsiaTheme="majorEastAsia" w:hAnsi="Open Sans" w:cstheme="majorBidi"/>
      <w:b/>
      <w:iCs/>
      <w:color w:val="000000" w:themeColor="text1"/>
      <w:sz w:val="40"/>
      <w:lang w:val="en-US"/>
    </w:rPr>
  </w:style>
  <w:style w:type="character" w:customStyle="1" w:styleId="BODY-regulartxtOSlightgray1117pts">
    <w:name w:val="BODY -  regular txt (OS light gray 11/17pts)"/>
    <w:uiPriority w:val="99"/>
    <w:rsid w:val="00FC21C0"/>
    <w:rPr>
      <w:rFonts w:ascii="Open Sans Light" w:hAnsi="Open Sans Light" w:cs="Open Sans Light"/>
      <w:color w:val="333E47"/>
      <w:spacing w:val="-4"/>
      <w:sz w:val="22"/>
      <w:szCs w:val="22"/>
    </w:rPr>
  </w:style>
  <w:style w:type="character" w:customStyle="1" w:styleId="H3-Subsub-titleOSscgray18pts">
    <w:name w:val="H3 - Sub sub-title (OS sc gray 18pts)"/>
    <w:uiPriority w:val="99"/>
    <w:rsid w:val="00FC21C0"/>
    <w:rPr>
      <w:rFonts w:ascii="Open Sans" w:hAnsi="Open Sans" w:cs="Open Sans"/>
      <w:b/>
      <w:bCs/>
      <w:smallCaps/>
      <w:color w:val="333E47"/>
      <w:sz w:val="32"/>
      <w:szCs w:val="32"/>
    </w:rPr>
  </w:style>
  <w:style w:type="paragraph" w:styleId="TOC1">
    <w:name w:val="toc 1"/>
    <w:basedOn w:val="Normal"/>
    <w:next w:val="Normal"/>
    <w:autoRedefine/>
    <w:uiPriority w:val="39"/>
    <w:qFormat/>
    <w:rsid w:val="00FC21C0"/>
    <w:pPr>
      <w:widowControl w:val="0"/>
      <w:tabs>
        <w:tab w:val="right" w:pos="9781"/>
      </w:tabs>
      <w:spacing w:before="480" w:after="480" w:line="240" w:lineRule="auto"/>
    </w:pPr>
    <w:rPr>
      <w:rFonts w:ascii="Open Sans" w:eastAsiaTheme="minorHAnsi" w:hAnsi="Open Sans" w:cstheme="minorBidi"/>
      <w:b/>
      <w:noProof/>
      <w:sz w:val="24"/>
    </w:rPr>
  </w:style>
  <w:style w:type="paragraph" w:styleId="TOC2">
    <w:name w:val="toc 2"/>
    <w:basedOn w:val="Normal"/>
    <w:next w:val="Normal"/>
    <w:autoRedefine/>
    <w:uiPriority w:val="39"/>
    <w:qFormat/>
    <w:rsid w:val="00FC21C0"/>
    <w:pPr>
      <w:widowControl w:val="0"/>
      <w:numPr>
        <w:numId w:val="1"/>
      </w:numPr>
      <w:tabs>
        <w:tab w:val="right" w:pos="9781"/>
      </w:tabs>
      <w:spacing w:after="100" w:line="240" w:lineRule="auto"/>
      <w:ind w:left="426" w:hanging="142"/>
    </w:pPr>
    <w:rPr>
      <w:rFonts w:ascii="Open Sans Light" w:eastAsiaTheme="minorHAnsi" w:hAnsi="Open Sans Light" w:cstheme="minorBidi"/>
      <w:noProof/>
      <w:color w:val="000000" w:themeColor="text1"/>
      <w:sz w:val="24"/>
    </w:rPr>
  </w:style>
  <w:style w:type="paragraph" w:customStyle="1" w:styleId="BigPicCaption">
    <w:name w:val="Big Pic Caption"/>
    <w:basedOn w:val="Normal"/>
    <w:uiPriority w:val="1"/>
    <w:rsid w:val="00FC21C0"/>
    <w:pPr>
      <w:widowControl w:val="0"/>
      <w:spacing w:after="0" w:line="240" w:lineRule="auto"/>
      <w:ind w:left="360" w:right="2448"/>
    </w:pPr>
    <w:rPr>
      <w:rFonts w:ascii="Open Sans" w:eastAsiaTheme="minorHAnsi" w:hAnsi="Open Sans" w:cs="Open Sans Light"/>
      <w:color w:val="FFFFFF" w:themeColor="background1"/>
      <w:sz w:val="28"/>
      <w:szCs w:val="28"/>
    </w:rPr>
  </w:style>
  <w:style w:type="paragraph" w:customStyle="1" w:styleId="BigPicTitle">
    <w:name w:val="Big Pic Title"/>
    <w:basedOn w:val="Bullets"/>
    <w:uiPriority w:val="1"/>
    <w:rsid w:val="00FC21C0"/>
    <w:pPr>
      <w:spacing w:line="192" w:lineRule="auto"/>
      <w:ind w:left="360" w:right="2448"/>
      <w:jc w:val="left"/>
    </w:pPr>
    <w:rPr>
      <w:rFonts w:ascii="Open Sans" w:hAnsi="Open Sans" w:cs="Open Sans"/>
      <w:b/>
      <w:color w:val="FFFFFF" w:themeColor="background1"/>
      <w:sz w:val="84"/>
      <w:szCs w:val="84"/>
    </w:rPr>
  </w:style>
  <w:style w:type="character" w:customStyle="1" w:styleId="H1-Maintitle24pts">
    <w:name w:val="H1 - Main title 24pts"/>
    <w:uiPriority w:val="99"/>
    <w:rsid w:val="00FC21C0"/>
    <w:rPr>
      <w:rFonts w:ascii="Open Sans" w:hAnsi="Open Sans" w:cs="Open Sans"/>
      <w:b/>
      <w:bCs/>
      <w:color w:val="333E47"/>
      <w:spacing w:val="-10"/>
      <w:sz w:val="48"/>
      <w:szCs w:val="48"/>
    </w:rPr>
  </w:style>
  <w:style w:type="paragraph" w:customStyle="1" w:styleId="BigPicFootCaption">
    <w:name w:val="Big Pic Foot Caption"/>
    <w:basedOn w:val="BasicParagraph"/>
    <w:uiPriority w:val="1"/>
    <w:rsid w:val="00FC21C0"/>
    <w:pPr>
      <w:ind w:right="-36"/>
      <w:jc w:val="left"/>
    </w:pPr>
    <w:rPr>
      <w:rFonts w:ascii="Open Sans" w:hAnsi="Open Sans"/>
      <w:b/>
      <w:smallCaps/>
      <w:color w:val="000000" w:themeColor="text1"/>
      <w:spacing w:val="-2"/>
      <w:sz w:val="8"/>
      <w:szCs w:val="12"/>
    </w:rPr>
  </w:style>
  <w:style w:type="character" w:customStyle="1" w:styleId="SourcesnumberOSboldred10pts">
    <w:name w:val="Sources number OS bold (red 10pts)"/>
    <w:basedOn w:val="DefaultParagraphFont"/>
    <w:uiPriority w:val="99"/>
    <w:rsid w:val="00FC21C0"/>
    <w:rPr>
      <w:rFonts w:ascii="Open Sans" w:hAnsi="Open Sans" w:cs="Open Sans"/>
      <w:b/>
      <w:bCs/>
      <w:color w:val="D13138"/>
      <w:spacing w:val="-4"/>
      <w:sz w:val="20"/>
      <w:szCs w:val="20"/>
    </w:rPr>
  </w:style>
  <w:style w:type="character" w:customStyle="1" w:styleId="BODY-regulartxtOSlightgray1216pts">
    <w:name w:val="BODY -  regular txt (OS light gray 12/16pts)"/>
    <w:uiPriority w:val="99"/>
    <w:rsid w:val="00FC21C0"/>
    <w:rPr>
      <w:rFonts w:ascii="Open Sans Light" w:hAnsi="Open Sans Light" w:cs="Open Sans Light"/>
      <w:color w:val="333E47"/>
      <w:spacing w:val="-5"/>
      <w:sz w:val="24"/>
      <w:szCs w:val="24"/>
    </w:rPr>
  </w:style>
  <w:style w:type="paragraph" w:customStyle="1" w:styleId="Sources">
    <w:name w:val="Sources"/>
    <w:basedOn w:val="BasicParagraph"/>
    <w:uiPriority w:val="1"/>
    <w:qFormat/>
    <w:rsid w:val="00FC21C0"/>
    <w:pPr>
      <w:jc w:val="left"/>
    </w:pPr>
    <w:rPr>
      <w:rFonts w:ascii="Open Sans Light" w:hAnsi="Open Sans Light"/>
      <w:color w:val="000000" w:themeColor="text1"/>
      <w:sz w:val="18"/>
      <w:szCs w:val="18"/>
    </w:rPr>
  </w:style>
  <w:style w:type="character" w:styleId="Hyperlink">
    <w:name w:val="Hyperlink"/>
    <w:basedOn w:val="DefaultParagraphFont"/>
    <w:uiPriority w:val="99"/>
    <w:unhideWhenUsed/>
    <w:qFormat/>
    <w:rsid w:val="00FC21C0"/>
    <w:rPr>
      <w:rFonts w:ascii="Open Sans Light" w:hAnsi="Open Sans Light"/>
      <w:i/>
      <w:color w:val="000000" w:themeColor="text1"/>
      <w:u w:val="none"/>
    </w:rPr>
  </w:style>
  <w:style w:type="character" w:customStyle="1" w:styleId="Sourcehyperlink">
    <w:name w:val="Source hyperlink"/>
    <w:basedOn w:val="BodyTextChar"/>
    <w:uiPriority w:val="1"/>
    <w:rsid w:val="00FC21C0"/>
    <w:rPr>
      <w:rFonts w:ascii="Open Sans Light" w:eastAsia="Calibri" w:hAnsi="Open Sans Light"/>
      <w:i/>
      <w:color w:val="333E47"/>
      <w:spacing w:val="-4"/>
      <w:sz w:val="18"/>
      <w:szCs w:val="22"/>
      <w:lang w:val="en-US"/>
    </w:rPr>
  </w:style>
  <w:style w:type="paragraph" w:styleId="TOCHeading">
    <w:name w:val="TOC Heading"/>
    <w:basedOn w:val="Heading1"/>
    <w:next w:val="Normal"/>
    <w:uiPriority w:val="39"/>
    <w:unhideWhenUsed/>
    <w:qFormat/>
    <w:rsid w:val="00FC21C0"/>
    <w:pPr>
      <w:keepNext/>
      <w:keepLines/>
      <w:widowControl/>
      <w:spacing w:before="480" w:after="0" w:line="276" w:lineRule="auto"/>
      <w:outlineLvl w:val="9"/>
    </w:pPr>
    <w:rPr>
      <w:rFonts w:eastAsiaTheme="majorEastAsia" w:cstheme="majorBidi"/>
      <w:color w:val="4F81BD" w:themeColor="accent1"/>
      <w:spacing w:val="-4"/>
      <w:sz w:val="36"/>
      <w:szCs w:val="28"/>
      <w:lang w:eastAsia="ja-JP"/>
    </w:rPr>
  </w:style>
  <w:style w:type="paragraph" w:customStyle="1" w:styleId="Default">
    <w:name w:val="Default"/>
    <w:rsid w:val="00FC21C0"/>
    <w:pPr>
      <w:autoSpaceDE w:val="0"/>
      <w:autoSpaceDN w:val="0"/>
      <w:adjustRightInd w:val="0"/>
    </w:pPr>
    <w:rPr>
      <w:rFonts w:ascii="Open Sans" w:hAnsi="Open Sans" w:cs="Open Sans"/>
      <w:color w:val="000000"/>
      <w:lang w:val="en-US"/>
    </w:rPr>
  </w:style>
  <w:style w:type="character" w:customStyle="1" w:styleId="A4">
    <w:name w:val="A4"/>
    <w:uiPriority w:val="99"/>
    <w:rsid w:val="00FC21C0"/>
    <w:rPr>
      <w:rFonts w:cs="Open Sans"/>
      <w:b/>
      <w:bCs/>
      <w:color w:val="323D47"/>
      <w:sz w:val="8"/>
      <w:szCs w:val="8"/>
    </w:rPr>
  </w:style>
  <w:style w:type="character" w:customStyle="1" w:styleId="TOC1PageNo">
    <w:name w:val="TOC 1 Page No"/>
    <w:basedOn w:val="DefaultParagraphFont"/>
    <w:uiPriority w:val="1"/>
    <w:rsid w:val="00FC21C0"/>
    <w:rPr>
      <w:rFonts w:ascii="Open Sans" w:hAnsi="Open Sans"/>
      <w:b/>
      <w:color w:val="4F81BD" w:themeColor="accent1"/>
      <w:sz w:val="28"/>
      <w:szCs w:val="28"/>
    </w:rPr>
  </w:style>
  <w:style w:type="paragraph" w:styleId="TOC3">
    <w:name w:val="toc 3"/>
    <w:basedOn w:val="Normal"/>
    <w:next w:val="Normal"/>
    <w:autoRedefine/>
    <w:uiPriority w:val="39"/>
    <w:qFormat/>
    <w:rsid w:val="00FC21C0"/>
    <w:pPr>
      <w:widowControl w:val="0"/>
      <w:tabs>
        <w:tab w:val="right" w:pos="9781"/>
      </w:tabs>
      <w:spacing w:after="100" w:line="240" w:lineRule="auto"/>
      <w:ind w:left="442" w:right="57"/>
    </w:pPr>
    <w:rPr>
      <w:rFonts w:ascii="Open Sans" w:eastAsiaTheme="minorHAnsi" w:hAnsi="Open Sans" w:cstheme="minorBidi"/>
      <w:caps/>
      <w:color w:val="000000" w:themeColor="text1"/>
      <w:sz w:val="20"/>
    </w:rPr>
  </w:style>
  <w:style w:type="paragraph" w:customStyle="1" w:styleId="Pa0">
    <w:name w:val="Pa0"/>
    <w:basedOn w:val="Default"/>
    <w:next w:val="Default"/>
    <w:uiPriority w:val="99"/>
    <w:rsid w:val="00FC21C0"/>
    <w:pPr>
      <w:spacing w:line="241" w:lineRule="atLeast"/>
    </w:pPr>
    <w:rPr>
      <w:rFonts w:cs="Times New Roman"/>
      <w:color w:val="auto"/>
    </w:rPr>
  </w:style>
  <w:style w:type="character" w:customStyle="1" w:styleId="A0">
    <w:name w:val="A0"/>
    <w:uiPriority w:val="99"/>
    <w:rsid w:val="00FC21C0"/>
    <w:rPr>
      <w:rFonts w:cs="Open Sans"/>
      <w:b/>
      <w:bCs/>
      <w:color w:val="D23037"/>
      <w:sz w:val="84"/>
      <w:szCs w:val="84"/>
    </w:rPr>
  </w:style>
  <w:style w:type="character" w:customStyle="1" w:styleId="A6">
    <w:name w:val="A6"/>
    <w:uiPriority w:val="99"/>
    <w:rsid w:val="00FC21C0"/>
    <w:rPr>
      <w:rFonts w:ascii="Open Sans Light" w:hAnsi="Open Sans Light" w:cs="Open Sans Light"/>
      <w:color w:val="323D47"/>
      <w:sz w:val="16"/>
      <w:szCs w:val="16"/>
    </w:rPr>
  </w:style>
  <w:style w:type="paragraph" w:customStyle="1" w:styleId="Pa2">
    <w:name w:val="Pa2"/>
    <w:basedOn w:val="Default"/>
    <w:next w:val="Default"/>
    <w:uiPriority w:val="99"/>
    <w:rsid w:val="00FC21C0"/>
    <w:pPr>
      <w:spacing w:line="241" w:lineRule="atLeast"/>
    </w:pPr>
    <w:rPr>
      <w:rFonts w:ascii="Open Sans Light" w:hAnsi="Open Sans Light" w:cs="Times New Roman"/>
      <w:color w:val="auto"/>
    </w:rPr>
  </w:style>
  <w:style w:type="character" w:customStyle="1" w:styleId="A7">
    <w:name w:val="A7"/>
    <w:uiPriority w:val="99"/>
    <w:rsid w:val="00FC21C0"/>
    <w:rPr>
      <w:rFonts w:cs="Open Sans Light"/>
      <w:color w:val="323D47"/>
      <w:sz w:val="20"/>
      <w:szCs w:val="20"/>
    </w:rPr>
  </w:style>
  <w:style w:type="character" w:customStyle="1" w:styleId="A8">
    <w:name w:val="A8"/>
    <w:uiPriority w:val="99"/>
    <w:rsid w:val="00FC21C0"/>
    <w:rPr>
      <w:rFonts w:ascii="Open Sans" w:hAnsi="Open Sans" w:cs="Open Sans"/>
      <w:b/>
      <w:bCs/>
      <w:color w:val="D23037"/>
      <w:sz w:val="32"/>
      <w:szCs w:val="32"/>
    </w:rPr>
  </w:style>
  <w:style w:type="character" w:customStyle="1" w:styleId="A9">
    <w:name w:val="A9"/>
    <w:uiPriority w:val="99"/>
    <w:rsid w:val="00FC21C0"/>
    <w:rPr>
      <w:rFonts w:ascii="Open Sans" w:hAnsi="Open Sans" w:cs="Open Sans"/>
      <w:color w:val="323D47"/>
      <w:sz w:val="18"/>
      <w:szCs w:val="18"/>
    </w:rPr>
  </w:style>
  <w:style w:type="paragraph" w:styleId="Caption">
    <w:name w:val="caption"/>
    <w:basedOn w:val="Normal"/>
    <w:next w:val="Normal"/>
    <w:uiPriority w:val="35"/>
    <w:unhideWhenUsed/>
    <w:qFormat/>
    <w:rsid w:val="00FC21C0"/>
    <w:pPr>
      <w:widowControl w:val="0"/>
      <w:spacing w:after="100" w:afterAutospacing="1" w:line="240" w:lineRule="auto"/>
    </w:pPr>
    <w:rPr>
      <w:rFonts w:ascii="Open Sans" w:eastAsiaTheme="minorHAnsi" w:hAnsi="Open Sans" w:cs="Open Sans Semibold"/>
      <w:b/>
      <w:bCs/>
      <w:color w:val="000000" w:themeColor="text1"/>
      <w:sz w:val="18"/>
      <w:szCs w:val="16"/>
    </w:rPr>
  </w:style>
  <w:style w:type="character" w:customStyle="1" w:styleId="PicQuote">
    <w:name w:val="Pic Quote"/>
    <w:uiPriority w:val="99"/>
    <w:rsid w:val="00FC21C0"/>
    <w:rPr>
      <w:rFonts w:ascii="Open Sans Semibold" w:hAnsi="Open Sans Semibold" w:cs="Open Sans Semibold"/>
      <w:b w:val="0"/>
      <w:bCs/>
      <w:i/>
      <w:iCs/>
      <w:color w:val="323D47"/>
      <w:sz w:val="22"/>
      <w:szCs w:val="22"/>
    </w:rPr>
  </w:style>
  <w:style w:type="character" w:customStyle="1" w:styleId="A13">
    <w:name w:val="A13"/>
    <w:uiPriority w:val="99"/>
    <w:rsid w:val="00FC21C0"/>
    <w:rPr>
      <w:rFonts w:cs="Open Sans Light"/>
      <w:b/>
      <w:bCs/>
      <w:color w:val="323D47"/>
      <w:sz w:val="22"/>
      <w:szCs w:val="22"/>
    </w:rPr>
  </w:style>
  <w:style w:type="paragraph" w:customStyle="1" w:styleId="QuotePic">
    <w:name w:val="Quote Pic"/>
    <w:basedOn w:val="Normal"/>
    <w:uiPriority w:val="1"/>
    <w:rsid w:val="00FC21C0"/>
    <w:pPr>
      <w:widowControl w:val="0"/>
      <w:spacing w:after="240" w:line="288" w:lineRule="auto"/>
      <w:jc w:val="both"/>
    </w:pPr>
    <w:rPr>
      <w:rFonts w:ascii="Open Sans Semibold" w:eastAsiaTheme="minorHAnsi" w:hAnsi="Open Sans Semibold" w:cstheme="minorBidi"/>
      <w:i/>
      <w:color w:val="000000" w:themeColor="text1"/>
    </w:rPr>
  </w:style>
  <w:style w:type="paragraph" w:styleId="EndnoteText">
    <w:name w:val="endnote text"/>
    <w:basedOn w:val="Normal"/>
    <w:link w:val="EndnoteTextChar"/>
    <w:uiPriority w:val="99"/>
    <w:unhideWhenUsed/>
    <w:rsid w:val="00FC21C0"/>
    <w:pPr>
      <w:widowControl w:val="0"/>
      <w:spacing w:after="0" w:line="240" w:lineRule="auto"/>
    </w:pPr>
    <w:rPr>
      <w:rFonts w:ascii="Open Sans" w:eastAsiaTheme="minorHAnsi" w:hAnsi="Open Sans" w:cstheme="minorBidi"/>
      <w:color w:val="000000" w:themeColor="text1"/>
      <w:sz w:val="20"/>
      <w:szCs w:val="20"/>
    </w:rPr>
  </w:style>
  <w:style w:type="character" w:customStyle="1" w:styleId="EndnoteTextChar">
    <w:name w:val="Endnote Text Char"/>
    <w:basedOn w:val="DefaultParagraphFont"/>
    <w:link w:val="EndnoteText"/>
    <w:uiPriority w:val="99"/>
    <w:rsid w:val="00FC21C0"/>
    <w:rPr>
      <w:rFonts w:ascii="Open Sans" w:hAnsi="Open Sans"/>
      <w:color w:val="000000" w:themeColor="text1"/>
      <w:sz w:val="20"/>
      <w:szCs w:val="20"/>
      <w:lang w:val="en-US"/>
    </w:rPr>
  </w:style>
  <w:style w:type="character" w:styleId="EndnoteReference">
    <w:name w:val="endnote reference"/>
    <w:basedOn w:val="DefaultParagraphFont"/>
    <w:uiPriority w:val="99"/>
    <w:unhideWhenUsed/>
    <w:rsid w:val="00FC21C0"/>
    <w:rPr>
      <w:vertAlign w:val="superscript"/>
    </w:rPr>
  </w:style>
  <w:style w:type="paragraph" w:customStyle="1" w:styleId="Contents">
    <w:name w:val="Contents"/>
    <w:uiPriority w:val="1"/>
    <w:qFormat/>
    <w:rsid w:val="00FC21C0"/>
    <w:pPr>
      <w:widowControl w:val="0"/>
    </w:pPr>
    <w:rPr>
      <w:rFonts w:ascii="Open Sans" w:eastAsia="Arial Black" w:hAnsi="Open Sans"/>
      <w:b/>
      <w:bCs/>
      <w:color w:val="000000" w:themeColor="text1"/>
      <w:spacing w:val="-10"/>
      <w:sz w:val="48"/>
      <w:szCs w:val="36"/>
      <w:lang w:val="en-US"/>
    </w:rPr>
  </w:style>
  <w:style w:type="paragraph" w:customStyle="1" w:styleId="Address2">
    <w:name w:val="Address 2"/>
    <w:basedOn w:val="BodyText"/>
    <w:link w:val="Address2Char"/>
    <w:uiPriority w:val="1"/>
    <w:qFormat/>
    <w:rsid w:val="00FC21C0"/>
    <w:pPr>
      <w:tabs>
        <w:tab w:val="left" w:pos="397"/>
      </w:tabs>
      <w:spacing w:after="200" w:line="240" w:lineRule="auto"/>
      <w:jc w:val="left"/>
    </w:pPr>
    <w:rPr>
      <w:rFonts w:cs="Open Sans Light"/>
      <w:color w:val="333E47"/>
      <w:spacing w:val="-5"/>
      <w:szCs w:val="24"/>
    </w:rPr>
  </w:style>
  <w:style w:type="character" w:customStyle="1" w:styleId="Address2Char">
    <w:name w:val="Address 2 Char"/>
    <w:basedOn w:val="BodyTextChar"/>
    <w:link w:val="Address2"/>
    <w:uiPriority w:val="1"/>
    <w:rsid w:val="00FC21C0"/>
    <w:rPr>
      <w:rFonts w:ascii="Open Sans Light" w:eastAsia="Calibri" w:hAnsi="Open Sans Light" w:cs="Open Sans Light"/>
      <w:color w:val="333E47"/>
      <w:spacing w:val="-5"/>
      <w:sz w:val="22"/>
      <w:szCs w:val="22"/>
      <w:lang w:val="en-US"/>
    </w:rPr>
  </w:style>
  <w:style w:type="paragraph" w:customStyle="1" w:styleId="Address1">
    <w:name w:val="Address 1"/>
    <w:basedOn w:val="Address2"/>
    <w:link w:val="Address1Char"/>
    <w:uiPriority w:val="1"/>
    <w:qFormat/>
    <w:rsid w:val="00FC21C0"/>
    <w:rPr>
      <w:sz w:val="24"/>
    </w:rPr>
  </w:style>
  <w:style w:type="character" w:customStyle="1" w:styleId="Address1Char">
    <w:name w:val="Address 1 Char"/>
    <w:basedOn w:val="Address2Char"/>
    <w:link w:val="Address1"/>
    <w:uiPriority w:val="1"/>
    <w:rsid w:val="00FC21C0"/>
    <w:rPr>
      <w:rFonts w:ascii="Open Sans Light" w:eastAsia="Calibri" w:hAnsi="Open Sans Light" w:cs="Open Sans Light"/>
      <w:color w:val="333E47"/>
      <w:spacing w:val="-5"/>
      <w:sz w:val="22"/>
      <w:szCs w:val="22"/>
      <w:lang w:val="en-US"/>
    </w:rPr>
  </w:style>
  <w:style w:type="character" w:styleId="CommentReference">
    <w:name w:val="annotation reference"/>
    <w:basedOn w:val="DefaultParagraphFont"/>
    <w:uiPriority w:val="99"/>
    <w:rsid w:val="00FC21C0"/>
    <w:rPr>
      <w:sz w:val="18"/>
      <w:szCs w:val="18"/>
    </w:rPr>
  </w:style>
  <w:style w:type="paragraph" w:styleId="CommentText">
    <w:name w:val="annotation text"/>
    <w:basedOn w:val="Normal"/>
    <w:link w:val="CommentTextChar"/>
    <w:uiPriority w:val="99"/>
    <w:rsid w:val="00FC21C0"/>
    <w:pPr>
      <w:widowControl w:val="0"/>
      <w:spacing w:after="0" w:line="240" w:lineRule="auto"/>
    </w:pPr>
    <w:rPr>
      <w:rFonts w:ascii="Open Sans" w:eastAsiaTheme="minorHAnsi" w:hAnsi="Open Sans" w:cstheme="minorBidi"/>
      <w:color w:val="000000" w:themeColor="text1"/>
      <w:sz w:val="24"/>
      <w:szCs w:val="24"/>
    </w:rPr>
  </w:style>
  <w:style w:type="character" w:customStyle="1" w:styleId="CommentTextChar">
    <w:name w:val="Comment Text Char"/>
    <w:basedOn w:val="DefaultParagraphFont"/>
    <w:link w:val="CommentText"/>
    <w:uiPriority w:val="99"/>
    <w:rsid w:val="00FC21C0"/>
    <w:rPr>
      <w:rFonts w:ascii="Open Sans" w:hAnsi="Open Sans"/>
      <w:color w:val="000000" w:themeColor="text1"/>
      <w:lang w:val="en-US"/>
    </w:rPr>
  </w:style>
  <w:style w:type="paragraph" w:styleId="CommentSubject">
    <w:name w:val="annotation subject"/>
    <w:basedOn w:val="CommentText"/>
    <w:next w:val="CommentText"/>
    <w:link w:val="CommentSubjectChar"/>
    <w:uiPriority w:val="99"/>
    <w:rsid w:val="00FC21C0"/>
    <w:rPr>
      <w:b/>
      <w:bCs/>
      <w:sz w:val="20"/>
      <w:szCs w:val="20"/>
    </w:rPr>
  </w:style>
  <w:style w:type="character" w:customStyle="1" w:styleId="CommentSubjectChar">
    <w:name w:val="Comment Subject Char"/>
    <w:basedOn w:val="CommentTextChar"/>
    <w:link w:val="CommentSubject"/>
    <w:uiPriority w:val="99"/>
    <w:rsid w:val="00FC21C0"/>
    <w:rPr>
      <w:rFonts w:ascii="Open Sans" w:hAnsi="Open Sans"/>
      <w:b/>
      <w:bCs/>
      <w:color w:val="000000" w:themeColor="text1"/>
      <w:sz w:val="20"/>
      <w:szCs w:val="20"/>
      <w:lang w:val="en-US"/>
    </w:rPr>
  </w:style>
  <w:style w:type="paragraph" w:styleId="TOC4">
    <w:name w:val="toc 4"/>
    <w:basedOn w:val="Normal"/>
    <w:next w:val="Normal"/>
    <w:autoRedefine/>
    <w:uiPriority w:val="39"/>
    <w:rsid w:val="00FC21C0"/>
    <w:pPr>
      <w:widowControl w:val="0"/>
      <w:spacing w:after="0" w:line="240" w:lineRule="auto"/>
      <w:ind w:left="660"/>
    </w:pPr>
    <w:rPr>
      <w:rFonts w:ascii="Open Sans" w:eastAsiaTheme="minorHAnsi" w:hAnsi="Open Sans" w:cstheme="minorBidi"/>
      <w:color w:val="000000" w:themeColor="text1"/>
    </w:rPr>
  </w:style>
  <w:style w:type="paragraph" w:styleId="TOC5">
    <w:name w:val="toc 5"/>
    <w:basedOn w:val="Normal"/>
    <w:next w:val="Normal"/>
    <w:autoRedefine/>
    <w:uiPriority w:val="39"/>
    <w:rsid w:val="00FC21C0"/>
    <w:pPr>
      <w:widowControl w:val="0"/>
      <w:spacing w:after="0" w:line="240" w:lineRule="auto"/>
      <w:ind w:left="880"/>
    </w:pPr>
    <w:rPr>
      <w:rFonts w:ascii="Open Sans" w:eastAsiaTheme="minorHAnsi" w:hAnsi="Open Sans" w:cstheme="minorBidi"/>
      <w:color w:val="000000" w:themeColor="text1"/>
    </w:rPr>
  </w:style>
  <w:style w:type="paragraph" w:styleId="TOC6">
    <w:name w:val="toc 6"/>
    <w:basedOn w:val="Normal"/>
    <w:next w:val="Normal"/>
    <w:autoRedefine/>
    <w:uiPriority w:val="39"/>
    <w:rsid w:val="00FC21C0"/>
    <w:pPr>
      <w:widowControl w:val="0"/>
      <w:spacing w:after="0" w:line="240" w:lineRule="auto"/>
      <w:ind w:left="1100"/>
    </w:pPr>
    <w:rPr>
      <w:rFonts w:ascii="Open Sans" w:eastAsiaTheme="minorHAnsi" w:hAnsi="Open Sans" w:cstheme="minorBidi"/>
      <w:color w:val="000000" w:themeColor="text1"/>
    </w:rPr>
  </w:style>
  <w:style w:type="paragraph" w:styleId="TOC7">
    <w:name w:val="toc 7"/>
    <w:basedOn w:val="Normal"/>
    <w:next w:val="Normal"/>
    <w:autoRedefine/>
    <w:uiPriority w:val="39"/>
    <w:rsid w:val="00FC21C0"/>
    <w:pPr>
      <w:widowControl w:val="0"/>
      <w:spacing w:after="0" w:line="240" w:lineRule="auto"/>
      <w:ind w:left="1320"/>
    </w:pPr>
    <w:rPr>
      <w:rFonts w:ascii="Open Sans" w:eastAsiaTheme="minorHAnsi" w:hAnsi="Open Sans" w:cstheme="minorBidi"/>
      <w:color w:val="000000" w:themeColor="text1"/>
    </w:rPr>
  </w:style>
  <w:style w:type="paragraph" w:styleId="TOC8">
    <w:name w:val="toc 8"/>
    <w:basedOn w:val="Normal"/>
    <w:next w:val="Normal"/>
    <w:autoRedefine/>
    <w:uiPriority w:val="39"/>
    <w:rsid w:val="00FC21C0"/>
    <w:pPr>
      <w:widowControl w:val="0"/>
      <w:spacing w:after="0" w:line="240" w:lineRule="auto"/>
      <w:ind w:left="1540"/>
    </w:pPr>
    <w:rPr>
      <w:rFonts w:ascii="Open Sans" w:eastAsiaTheme="minorHAnsi" w:hAnsi="Open Sans" w:cstheme="minorBidi"/>
      <w:color w:val="000000" w:themeColor="text1"/>
    </w:rPr>
  </w:style>
  <w:style w:type="paragraph" w:styleId="TOC9">
    <w:name w:val="toc 9"/>
    <w:basedOn w:val="Normal"/>
    <w:next w:val="Normal"/>
    <w:autoRedefine/>
    <w:uiPriority w:val="39"/>
    <w:rsid w:val="00FC21C0"/>
    <w:pPr>
      <w:widowControl w:val="0"/>
      <w:spacing w:after="0" w:line="240" w:lineRule="auto"/>
      <w:ind w:left="1760"/>
    </w:pPr>
    <w:rPr>
      <w:rFonts w:ascii="Open Sans" w:eastAsiaTheme="minorHAnsi" w:hAnsi="Open Sans" w:cstheme="minorBidi"/>
      <w:color w:val="000000" w:themeColor="text1"/>
    </w:rPr>
  </w:style>
  <w:style w:type="paragraph" w:styleId="NormalWeb">
    <w:name w:val="Normal (Web)"/>
    <w:basedOn w:val="Normal"/>
    <w:uiPriority w:val="99"/>
    <w:rsid w:val="00FC21C0"/>
    <w:pPr>
      <w:widowControl w:val="0"/>
      <w:spacing w:after="0" w:line="240" w:lineRule="auto"/>
    </w:pPr>
    <w:rPr>
      <w:rFonts w:ascii="Times New Roman" w:eastAsiaTheme="minorHAnsi" w:hAnsi="Times New Roman" w:cstheme="minorBidi"/>
      <w:color w:val="000000" w:themeColor="text1"/>
      <w:sz w:val="24"/>
      <w:szCs w:val="24"/>
    </w:rPr>
  </w:style>
  <w:style w:type="paragraph" w:styleId="ListParagraph">
    <w:name w:val="List Paragraph"/>
    <w:basedOn w:val="Normal"/>
    <w:link w:val="ListParagraphChar"/>
    <w:uiPriority w:val="34"/>
    <w:qFormat/>
    <w:rsid w:val="00FC21C0"/>
    <w:pPr>
      <w:widowControl w:val="0"/>
      <w:spacing w:after="0" w:line="240" w:lineRule="auto"/>
      <w:ind w:left="720"/>
      <w:contextualSpacing/>
    </w:pPr>
    <w:rPr>
      <w:rFonts w:ascii="Open Sans" w:eastAsiaTheme="minorHAnsi" w:hAnsi="Open Sans" w:cstheme="minorBidi"/>
      <w:color w:val="000000" w:themeColor="text1"/>
    </w:rPr>
  </w:style>
  <w:style w:type="character" w:styleId="FollowedHyperlink">
    <w:name w:val="FollowedHyperlink"/>
    <w:basedOn w:val="DefaultParagraphFont"/>
    <w:rsid w:val="00FC21C0"/>
    <w:rPr>
      <w:color w:val="800080" w:themeColor="followedHyperlink"/>
      <w:u w:val="single"/>
    </w:rPr>
  </w:style>
  <w:style w:type="character" w:styleId="Strong">
    <w:name w:val="Strong"/>
    <w:basedOn w:val="DefaultParagraphFont"/>
    <w:uiPriority w:val="22"/>
    <w:qFormat/>
    <w:rsid w:val="00FC21C0"/>
    <w:rPr>
      <w:b/>
      <w:bCs/>
    </w:rPr>
  </w:style>
  <w:style w:type="paragraph" w:styleId="FootnoteText">
    <w:name w:val="footnote text"/>
    <w:aliases w:val="5_G,Footnote Text Char Char,Footnote Text Char1 Char Char,Footnote Text Char Char Char Char,Footnote Text Char Char1,Footnote Text Char1 Char,Footnote Text Char Char Char,Footnote Text Char Char Char Char Char Char Char Cha,Char Char,Char"/>
    <w:basedOn w:val="Normal"/>
    <w:link w:val="FootnoteTextChar"/>
    <w:qFormat/>
    <w:rsid w:val="00FC21C0"/>
    <w:pPr>
      <w:widowControl w:val="0"/>
      <w:spacing w:after="0" w:line="240" w:lineRule="auto"/>
    </w:pPr>
    <w:rPr>
      <w:rFonts w:ascii="Open Sans" w:eastAsiaTheme="minorHAnsi" w:hAnsi="Open Sans" w:cstheme="minorBidi"/>
      <w:color w:val="000000" w:themeColor="text1"/>
      <w:sz w:val="24"/>
      <w:szCs w:val="24"/>
    </w:rPr>
  </w:style>
  <w:style w:type="character" w:customStyle="1" w:styleId="FootnoteTextChar">
    <w:name w:val="Footnote Text Char"/>
    <w:aliases w:val="5_G Char,Footnote Text Char Char Char1,Footnote Text Char1 Char Char Char,Footnote Text Char Char Char Char Char,Footnote Text Char Char1 Char,Footnote Text Char1 Char Char1,Footnote Text Char Char Char Char1,Char Char Char,Char Char1"/>
    <w:basedOn w:val="DefaultParagraphFont"/>
    <w:link w:val="FootnoteText"/>
    <w:rsid w:val="00FC21C0"/>
    <w:rPr>
      <w:rFonts w:ascii="Open Sans" w:hAnsi="Open Sans"/>
      <w:color w:val="000000" w:themeColor="text1"/>
      <w:lang w:val="en-US"/>
    </w:rPr>
  </w:style>
  <w:style w:type="character" w:styleId="FootnoteReference">
    <w:name w:val="footnote reference"/>
    <w:aliases w:val="4_G,Footnotes refss,Footnote text,ftref,16 Point,Superscript 6 Point,Footnote + Arial,10 pt,Black,Footnote,(NECG) Footnote Reference,Footnote Text1,Ref,de nota al pie,Footnote number, BVI fnr,BVI fnr, BVI fnr Car Car,BVI fnr Car,fr"/>
    <w:basedOn w:val="DefaultParagraphFont"/>
    <w:link w:val="4GCharCharCharChar"/>
    <w:uiPriority w:val="99"/>
    <w:qFormat/>
    <w:rsid w:val="00FC21C0"/>
    <w:rPr>
      <w:vertAlign w:val="superscript"/>
    </w:rPr>
  </w:style>
  <w:style w:type="paragraph" w:customStyle="1" w:styleId="1">
    <w:name w:val="1"/>
    <w:basedOn w:val="Normal"/>
    <w:link w:val="10"/>
    <w:qFormat/>
    <w:rsid w:val="00FC21C0"/>
    <w:pPr>
      <w:spacing w:after="0" w:line="240" w:lineRule="auto"/>
      <w:jc w:val="center"/>
    </w:pPr>
    <w:rPr>
      <w:rFonts w:ascii="Palatino Linotype" w:eastAsia="Times New Roman" w:hAnsi="Palatino Linotype"/>
      <w:b/>
      <w:sz w:val="20"/>
      <w:szCs w:val="20"/>
      <w:lang w:val="ru-RU" w:eastAsia="ru-RU"/>
    </w:rPr>
  </w:style>
  <w:style w:type="character" w:customStyle="1" w:styleId="10">
    <w:name w:val="1 Знак"/>
    <w:basedOn w:val="DefaultParagraphFont"/>
    <w:link w:val="1"/>
    <w:rsid w:val="00FC21C0"/>
    <w:rPr>
      <w:rFonts w:ascii="Palatino Linotype" w:eastAsia="Times New Roman" w:hAnsi="Palatino Linotype" w:cs="Times New Roman"/>
      <w:b/>
      <w:sz w:val="20"/>
      <w:szCs w:val="20"/>
      <w:lang w:val="ru-RU" w:eastAsia="ru-RU"/>
    </w:rPr>
  </w:style>
  <w:style w:type="paragraph" w:customStyle="1" w:styleId="11">
    <w:name w:val="Основной текст1"/>
    <w:basedOn w:val="Normal"/>
    <w:rsid w:val="00FC21C0"/>
    <w:pPr>
      <w:widowControl w:val="0"/>
      <w:shd w:val="clear" w:color="auto" w:fill="FFFFFF"/>
      <w:spacing w:before="900" w:after="360" w:line="211" w:lineRule="exact"/>
      <w:ind w:hanging="500"/>
    </w:pPr>
    <w:rPr>
      <w:rFonts w:ascii="Times New Roman" w:eastAsia="Times New Roman" w:hAnsi="Times New Roman"/>
      <w:sz w:val="18"/>
      <w:szCs w:val="18"/>
      <w:lang w:val="ru-RU" w:eastAsia="ru-RU"/>
    </w:rPr>
  </w:style>
  <w:style w:type="character" w:styleId="Emphasis">
    <w:name w:val="Emphasis"/>
    <w:basedOn w:val="DefaultParagraphFont"/>
    <w:uiPriority w:val="20"/>
    <w:qFormat/>
    <w:rsid w:val="00FC21C0"/>
    <w:rPr>
      <w:i/>
      <w:iCs/>
    </w:rPr>
  </w:style>
  <w:style w:type="paragraph" w:customStyle="1" w:styleId="SingleTxtG">
    <w:name w:val="_ Single Txt_G"/>
    <w:basedOn w:val="Normal"/>
    <w:link w:val="SingleTxtGChar"/>
    <w:rsid w:val="00FC21C0"/>
    <w:pPr>
      <w:suppressAutoHyphens/>
      <w:spacing w:after="120" w:line="240" w:lineRule="atLeast"/>
      <w:ind w:left="1134" w:right="1134"/>
      <w:jc w:val="both"/>
    </w:pPr>
    <w:rPr>
      <w:rFonts w:ascii="Times New Roman" w:eastAsia="Times New Roman" w:hAnsi="Times New Roman"/>
      <w:bCs/>
      <w:sz w:val="20"/>
      <w:szCs w:val="20"/>
      <w:lang w:val="en-GB"/>
    </w:rPr>
  </w:style>
  <w:style w:type="character" w:customStyle="1" w:styleId="SingleTxtGChar">
    <w:name w:val="_ Single Txt_G Char"/>
    <w:link w:val="SingleTxtG"/>
    <w:locked/>
    <w:rsid w:val="00FC21C0"/>
    <w:rPr>
      <w:rFonts w:ascii="Times New Roman" w:eastAsia="Times New Roman" w:hAnsi="Times New Roman" w:cs="Times New Roman"/>
      <w:bCs/>
      <w:sz w:val="20"/>
      <w:szCs w:val="20"/>
      <w:lang w:val="en-GB"/>
    </w:rPr>
  </w:style>
  <w:style w:type="character" w:customStyle="1" w:styleId="lblnewsfulltext">
    <w:name w:val="lblnewsfulltext"/>
    <w:basedOn w:val="DefaultParagraphFont"/>
    <w:rsid w:val="00FC21C0"/>
  </w:style>
  <w:style w:type="character" w:customStyle="1" w:styleId="12">
    <w:name w:val="Список1"/>
    <w:basedOn w:val="DefaultParagraphFont"/>
    <w:rsid w:val="00FC21C0"/>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uiPriority w:val="99"/>
    <w:rsid w:val="00FC21C0"/>
    <w:pPr>
      <w:spacing w:line="240" w:lineRule="exact"/>
      <w:jc w:val="both"/>
    </w:pPr>
    <w:rPr>
      <w:rFonts w:asciiTheme="minorHAnsi" w:eastAsiaTheme="minorHAnsi" w:hAnsiTheme="minorHAnsi" w:cstheme="minorBidi"/>
      <w:sz w:val="24"/>
      <w:szCs w:val="24"/>
      <w:vertAlign w:val="superscript"/>
      <w:lang w:val="de-DE"/>
    </w:rPr>
  </w:style>
  <w:style w:type="paragraph" w:customStyle="1" w:styleId="H56G">
    <w:name w:val="_ H_5/6_G"/>
    <w:basedOn w:val="Normal"/>
    <w:next w:val="Normal"/>
    <w:link w:val="H56GChar"/>
    <w:rsid w:val="00FC21C0"/>
    <w:pPr>
      <w:keepNext/>
      <w:keepLines/>
      <w:tabs>
        <w:tab w:val="right" w:pos="851"/>
      </w:tabs>
      <w:suppressAutoHyphens/>
      <w:spacing w:before="240" w:after="120" w:line="240" w:lineRule="exact"/>
      <w:ind w:left="1134" w:right="1134" w:hanging="1134"/>
    </w:pPr>
    <w:rPr>
      <w:rFonts w:ascii="Times New Roman" w:eastAsia="Times New Roman" w:hAnsi="Times New Roman"/>
      <w:sz w:val="20"/>
      <w:szCs w:val="20"/>
      <w:lang w:val="en-GB"/>
    </w:rPr>
  </w:style>
  <w:style w:type="character" w:customStyle="1" w:styleId="H56GChar">
    <w:name w:val="_ H_5/6_G Char"/>
    <w:link w:val="H56G"/>
    <w:rsid w:val="00FC21C0"/>
    <w:rPr>
      <w:rFonts w:ascii="Times New Roman" w:eastAsia="Times New Roman" w:hAnsi="Times New Roman" w:cs="Times New Roman"/>
      <w:sz w:val="20"/>
      <w:szCs w:val="20"/>
      <w:lang w:val="en-GB"/>
    </w:rPr>
  </w:style>
  <w:style w:type="character" w:customStyle="1" w:styleId="13">
    <w:name w:val="Приветствие1"/>
    <w:basedOn w:val="DefaultParagraphFont"/>
    <w:rsid w:val="00FC21C0"/>
  </w:style>
  <w:style w:type="character" w:customStyle="1" w:styleId="apple-converted-space">
    <w:name w:val="apple-converted-space"/>
    <w:basedOn w:val="DefaultParagraphFont"/>
    <w:rsid w:val="00FC21C0"/>
  </w:style>
  <w:style w:type="paragraph" w:customStyle="1" w:styleId="rtejustify">
    <w:name w:val="rtejustify"/>
    <w:basedOn w:val="Normal"/>
    <w:rsid w:val="00FC21C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lt-edited">
    <w:name w:val="alt-edited"/>
    <w:basedOn w:val="DefaultParagraphFont"/>
    <w:rsid w:val="00FC21C0"/>
  </w:style>
  <w:style w:type="paragraph" w:styleId="Revision">
    <w:name w:val="Revision"/>
    <w:hidden/>
    <w:uiPriority w:val="99"/>
    <w:rsid w:val="00FC21C0"/>
    <w:rPr>
      <w:rFonts w:ascii="Open Sans" w:hAnsi="Open Sans"/>
      <w:color w:val="000000" w:themeColor="text1"/>
      <w:sz w:val="22"/>
      <w:szCs w:val="22"/>
      <w:lang w:val="en-US"/>
    </w:rPr>
  </w:style>
  <w:style w:type="character" w:customStyle="1" w:styleId="ListParagraphChar">
    <w:name w:val="List Paragraph Char"/>
    <w:link w:val="ListParagraph"/>
    <w:uiPriority w:val="34"/>
    <w:rsid w:val="00796613"/>
    <w:rPr>
      <w:rFonts w:ascii="Open Sans" w:hAnsi="Open Sans"/>
      <w:color w:val="000000" w:themeColor="text1"/>
      <w:sz w:val="22"/>
      <w:szCs w:val="22"/>
      <w:lang w:val="en-US"/>
    </w:rPr>
  </w:style>
  <w:style w:type="paragraph" w:styleId="NoSpacing">
    <w:name w:val="No Spacing"/>
    <w:uiPriority w:val="1"/>
    <w:qFormat/>
    <w:rsid w:val="00A52D8E"/>
    <w:rPr>
      <w:sz w:val="22"/>
      <w:szCs w:val="22"/>
      <w:lang w:val="ru-RU"/>
    </w:rPr>
  </w:style>
  <w:style w:type="paragraph" w:customStyle="1" w:styleId="BVIfnrChar">
    <w:name w:val="BVI fnr Char"/>
    <w:aliases w:val="BVI fnr Car Car Char,BVI fnr Car Char,BVI fnr Car Car Car Car Char,BVI fnr Car Car Car Car Char Char Char"/>
    <w:basedOn w:val="Normal"/>
    <w:uiPriority w:val="99"/>
    <w:rsid w:val="00427BE6"/>
    <w:pPr>
      <w:spacing w:line="240" w:lineRule="exact"/>
    </w:pPr>
    <w:rPr>
      <w:rFonts w:asciiTheme="minorHAnsi" w:eastAsiaTheme="minorHAnsi" w:hAnsiTheme="minorHAnsi" w:cstheme="minorBidi"/>
      <w:vertAlign w:val="superscript"/>
    </w:rPr>
  </w:style>
  <w:style w:type="paragraph" w:customStyle="1" w:styleId="H23G">
    <w:name w:val="_ H_2/3_G"/>
    <w:basedOn w:val="Normal"/>
    <w:next w:val="Normal"/>
    <w:rsid w:val="00CA2E05"/>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styleId="PageNumber">
    <w:name w:val="page number"/>
    <w:basedOn w:val="DefaultParagraphFont"/>
    <w:rsid w:val="00D82F3B"/>
  </w:style>
  <w:style w:type="character" w:customStyle="1" w:styleId="Heading4Char">
    <w:name w:val="Heading 4 Char"/>
    <w:basedOn w:val="DefaultParagraphFont"/>
    <w:link w:val="Heading4"/>
    <w:uiPriority w:val="9"/>
    <w:rsid w:val="00EE25BD"/>
    <w:rPr>
      <w:rFonts w:asciiTheme="majorHAnsi" w:eastAsiaTheme="majorEastAsia" w:hAnsiTheme="majorHAnsi" w:cstheme="majorBidi"/>
      <w:b/>
      <w:bCs/>
      <w:i/>
      <w:iCs/>
      <w:color w:val="4F81BD" w:themeColor="accent1"/>
      <w:sz w:val="22"/>
      <w:szCs w:val="22"/>
      <w:lang w:val="en-US"/>
    </w:rPr>
  </w:style>
  <w:style w:type="paragraph" w:styleId="BodyTextIndent2">
    <w:name w:val="Body Text Indent 2"/>
    <w:basedOn w:val="Normal"/>
    <w:link w:val="BodyTextIndent2Char"/>
    <w:uiPriority w:val="99"/>
    <w:unhideWhenUsed/>
    <w:rsid w:val="00933BD2"/>
    <w:pPr>
      <w:spacing w:after="120" w:line="480" w:lineRule="auto"/>
      <w:ind w:left="283"/>
    </w:pPr>
  </w:style>
  <w:style w:type="character" w:customStyle="1" w:styleId="BodyTextIndent2Char">
    <w:name w:val="Body Text Indent 2 Char"/>
    <w:basedOn w:val="DefaultParagraphFont"/>
    <w:link w:val="BodyTextIndent2"/>
    <w:uiPriority w:val="99"/>
    <w:rsid w:val="00933BD2"/>
    <w:rPr>
      <w:rFonts w:ascii="Calibri" w:eastAsia="Calibri" w:hAnsi="Calibri" w:cs="Times New Roman"/>
      <w:sz w:val="22"/>
      <w:szCs w:val="22"/>
      <w:lang w:val="en-US"/>
    </w:rPr>
  </w:style>
  <w:style w:type="paragraph" w:customStyle="1" w:styleId="m-7297959770035533055gmail-singletxtg">
    <w:name w:val="m_-7297959770035533055gmail-singletxtg"/>
    <w:basedOn w:val="Normal"/>
    <w:rsid w:val="003A5898"/>
    <w:pPr>
      <w:spacing w:before="100" w:beforeAutospacing="1" w:after="100" w:afterAutospacing="1" w:line="240" w:lineRule="auto"/>
    </w:pPr>
    <w:rPr>
      <w:rFonts w:ascii="Times New Roman" w:eastAsia="Times New Roman" w:hAnsi="Times New Roman"/>
      <w:sz w:val="24"/>
      <w:szCs w:val="24"/>
    </w:rPr>
  </w:style>
  <w:style w:type="character" w:customStyle="1" w:styleId="m-7297959770035533055gmail-singletxtgchar">
    <w:name w:val="m_-7297959770035533055gmail-singletxtgchar"/>
    <w:basedOn w:val="DefaultParagraphFont"/>
    <w:rsid w:val="003A5898"/>
  </w:style>
  <w:style w:type="character" w:customStyle="1" w:styleId="Heading6Char">
    <w:name w:val="Heading 6 Char"/>
    <w:basedOn w:val="DefaultParagraphFont"/>
    <w:link w:val="Heading6"/>
    <w:uiPriority w:val="9"/>
    <w:rsid w:val="00F1577A"/>
    <w:rPr>
      <w:rFonts w:asciiTheme="majorHAnsi" w:eastAsiaTheme="majorEastAsia" w:hAnsiTheme="majorHAnsi" w:cstheme="majorBidi"/>
      <w:i/>
      <w:iCs/>
      <w:color w:val="244061" w:themeColor="accent1" w:themeShade="80"/>
      <w:sz w:val="22"/>
      <w:szCs w:val="22"/>
      <w:lang w:val="en-US"/>
    </w:rPr>
  </w:style>
  <w:style w:type="character" w:customStyle="1" w:styleId="tlid-translation">
    <w:name w:val="tlid-translation"/>
    <w:basedOn w:val="DefaultParagraphFont"/>
    <w:rsid w:val="00F1577A"/>
  </w:style>
  <w:style w:type="paragraph" w:styleId="PlainText">
    <w:name w:val="Plain Text"/>
    <w:basedOn w:val="Normal"/>
    <w:link w:val="PlainTextChar"/>
    <w:uiPriority w:val="99"/>
    <w:rsid w:val="006979AA"/>
    <w:pPr>
      <w:spacing w:after="0" w:line="240" w:lineRule="auto"/>
    </w:pPr>
    <w:rPr>
      <w:rFonts w:ascii="Courier New" w:eastAsiaTheme="minorEastAsia" w:hAnsi="Courier New" w:cs="Courier New"/>
      <w:sz w:val="20"/>
      <w:szCs w:val="20"/>
      <w:lang w:val="ru-RU" w:eastAsia="ru-RU"/>
    </w:rPr>
  </w:style>
  <w:style w:type="character" w:customStyle="1" w:styleId="PlainTextChar">
    <w:name w:val="Plain Text Char"/>
    <w:basedOn w:val="DefaultParagraphFont"/>
    <w:link w:val="PlainText"/>
    <w:uiPriority w:val="99"/>
    <w:rsid w:val="006979AA"/>
    <w:rPr>
      <w:rFonts w:ascii="Courier New" w:eastAsiaTheme="minorEastAsia" w:hAnsi="Courier New" w:cs="Courier New"/>
      <w:sz w:val="20"/>
      <w:szCs w:val="20"/>
      <w:lang w:val="ru-RU" w:eastAsia="ru-RU"/>
    </w:rPr>
  </w:style>
  <w:style w:type="paragraph" w:styleId="HTMLPreformatted">
    <w:name w:val="HTML Preformatted"/>
    <w:basedOn w:val="Normal"/>
    <w:link w:val="HTMLPreformattedChar"/>
    <w:rsid w:val="006979AA"/>
    <w:pPr>
      <w:spacing w:after="0" w:line="240" w:lineRule="auto"/>
    </w:pPr>
    <w:rPr>
      <w:rFonts w:ascii="Courier New" w:eastAsiaTheme="minorHAnsi" w:hAnsi="Courier New" w:cstheme="minorBidi"/>
      <w:sz w:val="20"/>
      <w:szCs w:val="20"/>
      <w:lang w:val="de-DE"/>
    </w:rPr>
  </w:style>
  <w:style w:type="character" w:customStyle="1" w:styleId="HTMLPreformattedChar">
    <w:name w:val="HTML Preformatted Char"/>
    <w:basedOn w:val="DefaultParagraphFont"/>
    <w:link w:val="HTMLPreformatted"/>
    <w:rsid w:val="006979AA"/>
    <w:rPr>
      <w:rFonts w:ascii="Courier New" w:hAnsi="Courier New"/>
      <w:sz w:val="20"/>
      <w:szCs w:val="20"/>
    </w:rPr>
  </w:style>
  <w:style w:type="paragraph" w:customStyle="1" w:styleId="SingleTxtGR">
    <w:name w:val="_ Single Txt_GR"/>
    <w:basedOn w:val="Normal"/>
    <w:rsid w:val="00AC2BEA"/>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spacing w:val="4"/>
      <w:w w:val="103"/>
      <w:kern w:val="14"/>
      <w:sz w:val="20"/>
      <w:szCs w:val="20"/>
      <w:lang w:val="ru-RU"/>
    </w:rPr>
  </w:style>
  <w:style w:type="character" w:customStyle="1" w:styleId="NoneA">
    <w:name w:val="None A"/>
    <w:rsid w:val="00AC2BEA"/>
  </w:style>
  <w:style w:type="paragraph" w:customStyle="1" w:styleId="14">
    <w:name w:val="Обычный1"/>
    <w:rsid w:val="00AC2BEA"/>
    <w:pPr>
      <w:widowControl w:val="0"/>
    </w:pPr>
    <w:rPr>
      <w:rFonts w:ascii="Times New Roman" w:eastAsia="Times New Roman" w:hAnsi="Times New Roman" w:cs="Times New Roman"/>
      <w:snapToGrid w:val="0"/>
      <w:color w:val="000000"/>
      <w:kern w:val="28"/>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4959">
      <w:bodyDiv w:val="1"/>
      <w:marLeft w:val="0"/>
      <w:marRight w:val="0"/>
      <w:marTop w:val="0"/>
      <w:marBottom w:val="0"/>
      <w:divBdr>
        <w:top w:val="none" w:sz="0" w:space="0" w:color="auto"/>
        <w:left w:val="none" w:sz="0" w:space="0" w:color="auto"/>
        <w:bottom w:val="none" w:sz="0" w:space="0" w:color="auto"/>
        <w:right w:val="none" w:sz="0" w:space="0" w:color="auto"/>
      </w:divBdr>
      <w:divsChild>
        <w:div w:id="44546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003590">
              <w:marLeft w:val="0"/>
              <w:marRight w:val="0"/>
              <w:marTop w:val="0"/>
              <w:marBottom w:val="0"/>
              <w:divBdr>
                <w:top w:val="none" w:sz="0" w:space="0" w:color="auto"/>
                <w:left w:val="none" w:sz="0" w:space="0" w:color="auto"/>
                <w:bottom w:val="none" w:sz="0" w:space="0" w:color="auto"/>
                <w:right w:val="none" w:sz="0" w:space="0" w:color="auto"/>
              </w:divBdr>
              <w:divsChild>
                <w:div w:id="178785299">
                  <w:marLeft w:val="0"/>
                  <w:marRight w:val="0"/>
                  <w:marTop w:val="0"/>
                  <w:marBottom w:val="0"/>
                  <w:divBdr>
                    <w:top w:val="none" w:sz="0" w:space="0" w:color="auto"/>
                    <w:left w:val="none" w:sz="0" w:space="0" w:color="auto"/>
                    <w:bottom w:val="none" w:sz="0" w:space="0" w:color="auto"/>
                    <w:right w:val="none" w:sz="0" w:space="0" w:color="auto"/>
                  </w:divBdr>
                  <w:divsChild>
                    <w:div w:id="264654972">
                      <w:marLeft w:val="0"/>
                      <w:marRight w:val="0"/>
                      <w:marTop w:val="0"/>
                      <w:marBottom w:val="0"/>
                      <w:divBdr>
                        <w:top w:val="none" w:sz="0" w:space="0" w:color="auto"/>
                        <w:left w:val="none" w:sz="0" w:space="0" w:color="auto"/>
                        <w:bottom w:val="none" w:sz="0" w:space="0" w:color="auto"/>
                        <w:right w:val="none" w:sz="0" w:space="0" w:color="auto"/>
                      </w:divBdr>
                    </w:div>
                    <w:div w:id="1303463712">
                      <w:marLeft w:val="0"/>
                      <w:marRight w:val="0"/>
                      <w:marTop w:val="0"/>
                      <w:marBottom w:val="0"/>
                      <w:divBdr>
                        <w:top w:val="none" w:sz="0" w:space="0" w:color="auto"/>
                        <w:left w:val="none" w:sz="0" w:space="0" w:color="auto"/>
                        <w:bottom w:val="none" w:sz="0" w:space="0" w:color="auto"/>
                        <w:right w:val="none" w:sz="0" w:space="0" w:color="auto"/>
                      </w:divBdr>
                    </w:div>
                    <w:div w:id="7592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232090">
      <w:bodyDiv w:val="1"/>
      <w:marLeft w:val="0"/>
      <w:marRight w:val="0"/>
      <w:marTop w:val="0"/>
      <w:marBottom w:val="0"/>
      <w:divBdr>
        <w:top w:val="none" w:sz="0" w:space="0" w:color="auto"/>
        <w:left w:val="none" w:sz="0" w:space="0" w:color="auto"/>
        <w:bottom w:val="none" w:sz="0" w:space="0" w:color="auto"/>
        <w:right w:val="none" w:sz="0" w:space="0" w:color="auto"/>
      </w:divBdr>
      <w:divsChild>
        <w:div w:id="525487981">
          <w:marLeft w:val="0"/>
          <w:marRight w:val="0"/>
          <w:marTop w:val="0"/>
          <w:marBottom w:val="0"/>
          <w:divBdr>
            <w:top w:val="none" w:sz="0" w:space="0" w:color="auto"/>
            <w:left w:val="none" w:sz="0" w:space="0" w:color="auto"/>
            <w:bottom w:val="none" w:sz="0" w:space="0" w:color="auto"/>
            <w:right w:val="none" w:sz="0" w:space="0" w:color="auto"/>
          </w:divBdr>
          <w:divsChild>
            <w:div w:id="1275407160">
              <w:marLeft w:val="0"/>
              <w:marRight w:val="0"/>
              <w:marTop w:val="0"/>
              <w:marBottom w:val="0"/>
              <w:divBdr>
                <w:top w:val="none" w:sz="0" w:space="0" w:color="auto"/>
                <w:left w:val="none" w:sz="0" w:space="0" w:color="auto"/>
                <w:bottom w:val="none" w:sz="0" w:space="0" w:color="auto"/>
                <w:right w:val="none" w:sz="0" w:space="0" w:color="auto"/>
              </w:divBdr>
              <w:divsChild>
                <w:div w:id="15595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88290">
      <w:bodyDiv w:val="1"/>
      <w:marLeft w:val="0"/>
      <w:marRight w:val="0"/>
      <w:marTop w:val="0"/>
      <w:marBottom w:val="0"/>
      <w:divBdr>
        <w:top w:val="none" w:sz="0" w:space="0" w:color="auto"/>
        <w:left w:val="none" w:sz="0" w:space="0" w:color="auto"/>
        <w:bottom w:val="none" w:sz="0" w:space="0" w:color="auto"/>
        <w:right w:val="none" w:sz="0" w:space="0" w:color="auto"/>
      </w:divBdr>
      <w:divsChild>
        <w:div w:id="1818254076">
          <w:marLeft w:val="0"/>
          <w:marRight w:val="0"/>
          <w:marTop w:val="0"/>
          <w:marBottom w:val="0"/>
          <w:divBdr>
            <w:top w:val="none" w:sz="0" w:space="0" w:color="auto"/>
            <w:left w:val="none" w:sz="0" w:space="0" w:color="auto"/>
            <w:bottom w:val="none" w:sz="0" w:space="0" w:color="auto"/>
            <w:right w:val="none" w:sz="0" w:space="0" w:color="auto"/>
          </w:divBdr>
          <w:divsChild>
            <w:div w:id="811099449">
              <w:marLeft w:val="0"/>
              <w:marRight w:val="0"/>
              <w:marTop w:val="0"/>
              <w:marBottom w:val="0"/>
              <w:divBdr>
                <w:top w:val="none" w:sz="0" w:space="0" w:color="auto"/>
                <w:left w:val="none" w:sz="0" w:space="0" w:color="auto"/>
                <w:bottom w:val="none" w:sz="0" w:space="0" w:color="auto"/>
                <w:right w:val="none" w:sz="0" w:space="0" w:color="auto"/>
              </w:divBdr>
              <w:divsChild>
                <w:div w:id="109781349">
                  <w:marLeft w:val="0"/>
                  <w:marRight w:val="0"/>
                  <w:marTop w:val="0"/>
                  <w:marBottom w:val="0"/>
                  <w:divBdr>
                    <w:top w:val="none" w:sz="0" w:space="0" w:color="auto"/>
                    <w:left w:val="none" w:sz="0" w:space="0" w:color="auto"/>
                    <w:bottom w:val="none" w:sz="0" w:space="0" w:color="auto"/>
                    <w:right w:val="none" w:sz="0" w:space="0" w:color="auto"/>
                  </w:divBdr>
                  <w:divsChild>
                    <w:div w:id="9510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0995">
      <w:bodyDiv w:val="1"/>
      <w:marLeft w:val="0"/>
      <w:marRight w:val="0"/>
      <w:marTop w:val="0"/>
      <w:marBottom w:val="0"/>
      <w:divBdr>
        <w:top w:val="none" w:sz="0" w:space="0" w:color="auto"/>
        <w:left w:val="none" w:sz="0" w:space="0" w:color="auto"/>
        <w:bottom w:val="none" w:sz="0" w:space="0" w:color="auto"/>
        <w:right w:val="none" w:sz="0" w:space="0" w:color="auto"/>
      </w:divBdr>
      <w:divsChild>
        <w:div w:id="241333117">
          <w:marLeft w:val="0"/>
          <w:marRight w:val="0"/>
          <w:marTop w:val="0"/>
          <w:marBottom w:val="0"/>
          <w:divBdr>
            <w:top w:val="none" w:sz="0" w:space="0" w:color="auto"/>
            <w:left w:val="none" w:sz="0" w:space="0" w:color="auto"/>
            <w:bottom w:val="none" w:sz="0" w:space="0" w:color="auto"/>
            <w:right w:val="none" w:sz="0" w:space="0" w:color="auto"/>
          </w:divBdr>
          <w:divsChild>
            <w:div w:id="281768304">
              <w:marLeft w:val="0"/>
              <w:marRight w:val="0"/>
              <w:marTop w:val="0"/>
              <w:marBottom w:val="0"/>
              <w:divBdr>
                <w:top w:val="none" w:sz="0" w:space="0" w:color="auto"/>
                <w:left w:val="none" w:sz="0" w:space="0" w:color="auto"/>
                <w:bottom w:val="none" w:sz="0" w:space="0" w:color="auto"/>
                <w:right w:val="none" w:sz="0" w:space="0" w:color="auto"/>
              </w:divBdr>
              <w:divsChild>
                <w:div w:id="2681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34469">
      <w:bodyDiv w:val="1"/>
      <w:marLeft w:val="0"/>
      <w:marRight w:val="0"/>
      <w:marTop w:val="0"/>
      <w:marBottom w:val="0"/>
      <w:divBdr>
        <w:top w:val="none" w:sz="0" w:space="0" w:color="auto"/>
        <w:left w:val="none" w:sz="0" w:space="0" w:color="auto"/>
        <w:bottom w:val="none" w:sz="0" w:space="0" w:color="auto"/>
        <w:right w:val="none" w:sz="0" w:space="0" w:color="auto"/>
      </w:divBdr>
      <w:divsChild>
        <w:div w:id="1362629327">
          <w:marLeft w:val="0"/>
          <w:marRight w:val="0"/>
          <w:marTop w:val="0"/>
          <w:marBottom w:val="0"/>
          <w:divBdr>
            <w:top w:val="none" w:sz="0" w:space="0" w:color="auto"/>
            <w:left w:val="none" w:sz="0" w:space="0" w:color="auto"/>
            <w:bottom w:val="none" w:sz="0" w:space="0" w:color="auto"/>
            <w:right w:val="none" w:sz="0" w:space="0" w:color="auto"/>
          </w:divBdr>
          <w:divsChild>
            <w:div w:id="21446369">
              <w:marLeft w:val="0"/>
              <w:marRight w:val="0"/>
              <w:marTop w:val="0"/>
              <w:marBottom w:val="0"/>
              <w:divBdr>
                <w:top w:val="none" w:sz="0" w:space="0" w:color="auto"/>
                <w:left w:val="none" w:sz="0" w:space="0" w:color="auto"/>
                <w:bottom w:val="none" w:sz="0" w:space="0" w:color="auto"/>
                <w:right w:val="none" w:sz="0" w:space="0" w:color="auto"/>
              </w:divBdr>
              <w:divsChild>
                <w:div w:id="18576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2301">
      <w:bodyDiv w:val="1"/>
      <w:marLeft w:val="0"/>
      <w:marRight w:val="0"/>
      <w:marTop w:val="0"/>
      <w:marBottom w:val="0"/>
      <w:divBdr>
        <w:top w:val="none" w:sz="0" w:space="0" w:color="auto"/>
        <w:left w:val="none" w:sz="0" w:space="0" w:color="auto"/>
        <w:bottom w:val="none" w:sz="0" w:space="0" w:color="auto"/>
        <w:right w:val="none" w:sz="0" w:space="0" w:color="auto"/>
      </w:divBdr>
      <w:divsChild>
        <w:div w:id="1303194635">
          <w:marLeft w:val="0"/>
          <w:marRight w:val="0"/>
          <w:marTop w:val="0"/>
          <w:marBottom w:val="0"/>
          <w:divBdr>
            <w:top w:val="none" w:sz="0" w:space="0" w:color="auto"/>
            <w:left w:val="none" w:sz="0" w:space="0" w:color="auto"/>
            <w:bottom w:val="none" w:sz="0" w:space="0" w:color="auto"/>
            <w:right w:val="none" w:sz="0" w:space="0" w:color="auto"/>
          </w:divBdr>
          <w:divsChild>
            <w:div w:id="1168982820">
              <w:marLeft w:val="0"/>
              <w:marRight w:val="0"/>
              <w:marTop w:val="0"/>
              <w:marBottom w:val="0"/>
              <w:divBdr>
                <w:top w:val="none" w:sz="0" w:space="0" w:color="auto"/>
                <w:left w:val="none" w:sz="0" w:space="0" w:color="auto"/>
                <w:bottom w:val="none" w:sz="0" w:space="0" w:color="auto"/>
                <w:right w:val="none" w:sz="0" w:space="0" w:color="auto"/>
              </w:divBdr>
              <w:divsChild>
                <w:div w:id="13769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66609">
      <w:bodyDiv w:val="1"/>
      <w:marLeft w:val="0"/>
      <w:marRight w:val="0"/>
      <w:marTop w:val="0"/>
      <w:marBottom w:val="0"/>
      <w:divBdr>
        <w:top w:val="none" w:sz="0" w:space="0" w:color="auto"/>
        <w:left w:val="none" w:sz="0" w:space="0" w:color="auto"/>
        <w:bottom w:val="none" w:sz="0" w:space="0" w:color="auto"/>
        <w:right w:val="none" w:sz="0" w:space="0" w:color="auto"/>
      </w:divBdr>
    </w:div>
    <w:div w:id="1429034902">
      <w:bodyDiv w:val="1"/>
      <w:marLeft w:val="0"/>
      <w:marRight w:val="0"/>
      <w:marTop w:val="0"/>
      <w:marBottom w:val="0"/>
      <w:divBdr>
        <w:top w:val="none" w:sz="0" w:space="0" w:color="auto"/>
        <w:left w:val="none" w:sz="0" w:space="0" w:color="auto"/>
        <w:bottom w:val="none" w:sz="0" w:space="0" w:color="auto"/>
        <w:right w:val="none" w:sz="0" w:space="0" w:color="auto"/>
      </w:divBdr>
      <w:divsChild>
        <w:div w:id="1515073792">
          <w:marLeft w:val="0"/>
          <w:marRight w:val="0"/>
          <w:marTop w:val="0"/>
          <w:marBottom w:val="0"/>
          <w:divBdr>
            <w:top w:val="none" w:sz="0" w:space="0" w:color="auto"/>
            <w:left w:val="none" w:sz="0" w:space="0" w:color="auto"/>
            <w:bottom w:val="none" w:sz="0" w:space="0" w:color="auto"/>
            <w:right w:val="none" w:sz="0" w:space="0" w:color="auto"/>
          </w:divBdr>
          <w:divsChild>
            <w:div w:id="453519368">
              <w:marLeft w:val="0"/>
              <w:marRight w:val="0"/>
              <w:marTop w:val="0"/>
              <w:marBottom w:val="0"/>
              <w:divBdr>
                <w:top w:val="none" w:sz="0" w:space="0" w:color="auto"/>
                <w:left w:val="none" w:sz="0" w:space="0" w:color="auto"/>
                <w:bottom w:val="none" w:sz="0" w:space="0" w:color="auto"/>
                <w:right w:val="none" w:sz="0" w:space="0" w:color="auto"/>
              </w:divBdr>
              <w:divsChild>
                <w:div w:id="1598907880">
                  <w:marLeft w:val="0"/>
                  <w:marRight w:val="0"/>
                  <w:marTop w:val="0"/>
                  <w:marBottom w:val="0"/>
                  <w:divBdr>
                    <w:top w:val="none" w:sz="0" w:space="0" w:color="auto"/>
                    <w:left w:val="none" w:sz="0" w:space="0" w:color="auto"/>
                    <w:bottom w:val="none" w:sz="0" w:space="0" w:color="auto"/>
                    <w:right w:val="none" w:sz="0" w:space="0" w:color="auto"/>
                  </w:divBdr>
                  <w:divsChild>
                    <w:div w:id="700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18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budsman.tj"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khit.t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iphronline.org/tajikistan-reports-abuse-lgbt-people-domestic-violence-submitted-un-committee-torture.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mk.tj"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notabene.tj/publication/ours/reports/" TargetMode="External"/><Relationship Id="rId2" Type="http://schemas.openxmlformats.org/officeDocument/2006/relationships/hyperlink" Target="http://www.fatf-gafi.org/media/fatf/documents/recommendations/pdfs/FATF%20Recommendations%202012.pdf" TargetMode="External"/><Relationship Id="rId1" Type="http://schemas.openxmlformats.org/officeDocument/2006/relationships/hyperlink" Target="http://iphronline.org/tajikistan-reports-abuse-lgbt-people-domestic-violence-submitted-un-committee-torture.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0C469-90F8-5E47-994E-47E4ED6323E9}">
  <ds:schemaRefs>
    <ds:schemaRef ds:uri="http://schemas.openxmlformats.org/officeDocument/2006/bibliography"/>
  </ds:schemaRefs>
</ds:datastoreItem>
</file>

<file path=customXml/itemProps2.xml><?xml version="1.0" encoding="utf-8"?>
<ds:datastoreItem xmlns:ds="http://schemas.openxmlformats.org/officeDocument/2006/customXml" ds:itemID="{199CFCB0-41E3-4D4E-9CE0-375E51B294D4}"/>
</file>

<file path=customXml/itemProps3.xml><?xml version="1.0" encoding="utf-8"?>
<ds:datastoreItem xmlns:ds="http://schemas.openxmlformats.org/officeDocument/2006/customXml" ds:itemID="{FAA5130D-A5EC-496C-B5AD-20B55F522B63}"/>
</file>

<file path=customXml/itemProps4.xml><?xml version="1.0" encoding="utf-8"?>
<ds:datastoreItem xmlns:ds="http://schemas.openxmlformats.org/officeDocument/2006/customXml" ds:itemID="{7BE305E4-293E-4F15-B613-A3A35AE03BA0}"/>
</file>

<file path=docProps/app.xml><?xml version="1.0" encoding="utf-8"?>
<Properties xmlns="http://schemas.openxmlformats.org/officeDocument/2006/extended-properties" xmlns:vt="http://schemas.openxmlformats.org/officeDocument/2006/docPropsVTypes">
  <Template>Normal.dotm</Template>
  <TotalTime>136</TotalTime>
  <Pages>64</Pages>
  <Words>30733</Words>
  <Characters>175184</Characters>
  <Application>Microsoft Office Word</Application>
  <DocSecurity>0</DocSecurity>
  <Lines>1459</Lines>
  <Paragraphs>411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Sunder-Plassmann</dc:creator>
  <cp:lastModifiedBy>Microsoft Office User</cp:lastModifiedBy>
  <cp:revision>13</cp:revision>
  <dcterms:created xsi:type="dcterms:W3CDTF">2019-06-03T09:32:00Z</dcterms:created>
  <dcterms:modified xsi:type="dcterms:W3CDTF">2019-06-03T12:03:00Z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