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0CD5A" w14:textId="77777777" w:rsidR="00DE3C42" w:rsidRPr="001349A1" w:rsidRDefault="00DE3C42" w:rsidP="00DE3C42">
      <w:pPr>
        <w:tabs>
          <w:tab w:val="left" w:pos="1908"/>
        </w:tabs>
        <w:spacing w:before="120" w:after="120" w:line="240" w:lineRule="auto"/>
        <w:rPr>
          <w:rFonts w:ascii="Arial" w:hAnsi="Arial" w:cs="Arial"/>
          <w:b/>
          <w:bCs/>
          <w:sz w:val="24"/>
          <w:szCs w:val="24"/>
        </w:rPr>
      </w:pPr>
    </w:p>
    <w:p w14:paraId="15F2C6FF" w14:textId="3179395C" w:rsidR="00DE3C42" w:rsidRPr="001349A1" w:rsidRDefault="00DE3C42" w:rsidP="00DE3C42">
      <w:pPr>
        <w:tabs>
          <w:tab w:val="left" w:pos="1908"/>
        </w:tabs>
        <w:spacing w:before="120" w:after="120" w:line="240" w:lineRule="auto"/>
        <w:jc w:val="center"/>
        <w:rPr>
          <w:rFonts w:ascii="Arial" w:hAnsi="Arial" w:cs="Arial"/>
          <w:b/>
          <w:bCs/>
          <w:sz w:val="24"/>
          <w:szCs w:val="24"/>
        </w:rPr>
      </w:pPr>
      <w:r w:rsidRPr="001349A1">
        <w:rPr>
          <w:rFonts w:ascii="Arial" w:hAnsi="Arial" w:cs="Arial"/>
          <w:b/>
          <w:bCs/>
          <w:sz w:val="24"/>
          <w:szCs w:val="24"/>
        </w:rPr>
        <w:t>132</w:t>
      </w:r>
      <w:r w:rsidRPr="001349A1">
        <w:rPr>
          <w:rFonts w:ascii="Arial" w:hAnsi="Arial" w:cs="Arial"/>
          <w:b/>
          <w:bCs/>
          <w:sz w:val="24"/>
          <w:szCs w:val="24"/>
          <w:vertAlign w:val="superscript"/>
        </w:rPr>
        <w:t>éme</w:t>
      </w:r>
      <w:r w:rsidRPr="001349A1">
        <w:rPr>
          <w:rFonts w:ascii="Arial" w:hAnsi="Arial" w:cs="Arial"/>
          <w:b/>
          <w:bCs/>
          <w:sz w:val="24"/>
          <w:szCs w:val="24"/>
        </w:rPr>
        <w:t xml:space="preserve"> SESSION du Comité des Droits de l’Homme (28 juin 2021 au 23 juillet 2021)</w:t>
      </w:r>
    </w:p>
    <w:p w14:paraId="1DC8DB30" w14:textId="1C703134" w:rsidR="00DE3C42" w:rsidRPr="001349A1" w:rsidRDefault="00DE3C42" w:rsidP="00DE3C42">
      <w:pPr>
        <w:spacing w:before="120" w:after="120" w:line="240" w:lineRule="auto"/>
        <w:jc w:val="center"/>
        <w:rPr>
          <w:rFonts w:ascii="Arial" w:hAnsi="Arial" w:cs="Arial"/>
          <w:b/>
          <w:sz w:val="24"/>
          <w:szCs w:val="24"/>
          <w:lang w:val="fr-FR"/>
        </w:rPr>
      </w:pPr>
      <w:r w:rsidRPr="001349A1">
        <w:rPr>
          <w:rFonts w:ascii="Arial" w:hAnsi="Arial" w:cs="Arial"/>
          <w:b/>
          <w:sz w:val="24"/>
          <w:szCs w:val="24"/>
          <w:lang w:val="fr-FR"/>
        </w:rPr>
        <w:t xml:space="preserve"> Examen du </w:t>
      </w:r>
      <w:r w:rsidR="007B1388" w:rsidRPr="001349A1">
        <w:rPr>
          <w:rFonts w:ascii="Arial" w:hAnsi="Arial" w:cs="Arial"/>
          <w:b/>
          <w:sz w:val="24"/>
          <w:szCs w:val="24"/>
          <w:lang w:val="fr-FR"/>
        </w:rPr>
        <w:t xml:space="preserve">Togo par </w:t>
      </w:r>
      <w:r w:rsidRPr="001349A1">
        <w:rPr>
          <w:rFonts w:ascii="Arial" w:hAnsi="Arial" w:cs="Arial"/>
          <w:b/>
          <w:sz w:val="24"/>
          <w:szCs w:val="24"/>
          <w:lang w:val="fr-FR"/>
        </w:rPr>
        <w:t>le Comité des droits de l’homme (CCPR)</w:t>
      </w:r>
    </w:p>
    <w:p w14:paraId="76A5DAAE" w14:textId="77777777" w:rsidR="003565DB" w:rsidRDefault="003565DB" w:rsidP="006E6D38">
      <w:pPr>
        <w:spacing w:before="120" w:after="120" w:line="240" w:lineRule="auto"/>
        <w:jc w:val="center"/>
        <w:rPr>
          <w:rFonts w:ascii="Arial" w:hAnsi="Arial" w:cs="Arial"/>
          <w:b/>
          <w:i/>
          <w:sz w:val="24"/>
          <w:szCs w:val="24"/>
          <w:lang w:val="fr-FR"/>
        </w:rPr>
      </w:pPr>
    </w:p>
    <w:p w14:paraId="77FD9A28" w14:textId="711CBDAF" w:rsidR="00DE3C42" w:rsidRDefault="00DE3C42" w:rsidP="006E6D38">
      <w:pPr>
        <w:spacing w:before="120" w:after="120" w:line="240" w:lineRule="auto"/>
        <w:jc w:val="center"/>
        <w:rPr>
          <w:rFonts w:ascii="Arial" w:hAnsi="Arial" w:cs="Arial"/>
          <w:b/>
          <w:i/>
          <w:sz w:val="24"/>
          <w:szCs w:val="24"/>
          <w:lang w:val="fr-FR"/>
        </w:rPr>
      </w:pPr>
      <w:r w:rsidRPr="001349A1">
        <w:rPr>
          <w:rFonts w:ascii="Arial" w:hAnsi="Arial" w:cs="Arial"/>
          <w:b/>
          <w:i/>
          <w:sz w:val="24"/>
          <w:szCs w:val="24"/>
          <w:lang w:val="fr-FR"/>
        </w:rPr>
        <w:t>Rapport alternatif</w:t>
      </w:r>
      <w:r w:rsidR="003565DB">
        <w:rPr>
          <w:rFonts w:ascii="Arial" w:hAnsi="Arial" w:cs="Arial"/>
          <w:b/>
          <w:i/>
          <w:sz w:val="24"/>
          <w:szCs w:val="24"/>
          <w:lang w:val="fr-FR"/>
        </w:rPr>
        <w:t xml:space="preserve"> </w:t>
      </w:r>
      <w:r w:rsidRPr="001349A1">
        <w:rPr>
          <w:rFonts w:ascii="Arial" w:hAnsi="Arial" w:cs="Arial"/>
          <w:b/>
          <w:i/>
          <w:sz w:val="24"/>
          <w:szCs w:val="24"/>
          <w:lang w:val="fr-FR"/>
        </w:rPr>
        <w:t>– Juin 2021</w:t>
      </w:r>
    </w:p>
    <w:p w14:paraId="1FC1FFB6" w14:textId="77777777" w:rsidR="003565DB" w:rsidRPr="001349A1" w:rsidRDefault="003565DB" w:rsidP="006E6D38">
      <w:pPr>
        <w:spacing w:before="120" w:after="120" w:line="240" w:lineRule="auto"/>
        <w:jc w:val="center"/>
        <w:rPr>
          <w:rFonts w:ascii="Arial" w:hAnsi="Arial" w:cs="Arial"/>
          <w:b/>
          <w:i/>
          <w:sz w:val="24"/>
          <w:szCs w:val="24"/>
          <w:lang w:val="fr-FR"/>
        </w:rPr>
      </w:pPr>
    </w:p>
    <w:p w14:paraId="570FF47B" w14:textId="02E3C233" w:rsidR="00DE3C42" w:rsidRPr="001349A1" w:rsidRDefault="00DE3C42" w:rsidP="00DE3C42">
      <w:pPr>
        <w:pStyle w:val="Heading1"/>
        <w:numPr>
          <w:ilvl w:val="0"/>
          <w:numId w:val="1"/>
        </w:numPr>
        <w:spacing w:before="120" w:after="120" w:line="240" w:lineRule="auto"/>
        <w:rPr>
          <w:rFonts w:ascii="Arial" w:hAnsi="Arial" w:cs="Arial"/>
          <w:b/>
          <w:color w:val="auto"/>
          <w:sz w:val="24"/>
          <w:szCs w:val="24"/>
          <w:lang w:val="fr-FR"/>
        </w:rPr>
      </w:pPr>
      <w:bookmarkStart w:id="0" w:name="_Toc526169853"/>
      <w:bookmarkStart w:id="1" w:name="_Toc10817323"/>
      <w:r w:rsidRPr="001349A1">
        <w:rPr>
          <w:rFonts w:ascii="Arial" w:hAnsi="Arial" w:cs="Arial"/>
          <w:b/>
          <w:color w:val="auto"/>
          <w:sz w:val="24"/>
          <w:szCs w:val="24"/>
          <w:lang w:val="fr-FR"/>
        </w:rPr>
        <w:t>Auteur du rapport</w:t>
      </w:r>
      <w:bookmarkEnd w:id="0"/>
      <w:bookmarkEnd w:id="1"/>
    </w:p>
    <w:p w14:paraId="271D72F1" w14:textId="53C34C02" w:rsidR="008E1FDF" w:rsidRDefault="00B44415" w:rsidP="008E1FDF">
      <w:pPr>
        <w:spacing w:before="120" w:after="120" w:line="240" w:lineRule="auto"/>
        <w:jc w:val="both"/>
        <w:rPr>
          <w:rFonts w:ascii="Arial" w:hAnsi="Arial" w:cs="Arial"/>
          <w:sz w:val="24"/>
          <w:szCs w:val="24"/>
        </w:rPr>
      </w:pPr>
      <w:r w:rsidRPr="001349A1">
        <w:rPr>
          <w:rFonts w:ascii="Arial" w:hAnsi="Arial" w:cs="Arial"/>
          <w:sz w:val="24"/>
          <w:szCs w:val="24"/>
        </w:rPr>
        <w:t>Le présent rapport a été préparé par la Fédération Togolaise des Associations de Personnes Handicapées (FETAPH)</w:t>
      </w:r>
      <w:r w:rsidR="00BD6250" w:rsidRPr="001349A1">
        <w:rPr>
          <w:rFonts w:ascii="Arial" w:hAnsi="Arial" w:cs="Arial"/>
          <w:sz w:val="24"/>
          <w:szCs w:val="24"/>
        </w:rPr>
        <w:t xml:space="preserve"> (</w:t>
      </w:r>
      <w:hyperlink r:id="rId8" w:history="1">
        <w:r w:rsidR="00BD6250" w:rsidRPr="001349A1">
          <w:rPr>
            <w:rStyle w:val="Hyperlink"/>
            <w:rFonts w:ascii="Arial" w:hAnsi="Arial" w:cs="Arial"/>
            <w:color w:val="auto"/>
            <w:sz w:val="24"/>
            <w:szCs w:val="24"/>
          </w:rPr>
          <w:t>www.fetaphtogo.org</w:t>
        </w:r>
      </w:hyperlink>
      <w:r w:rsidR="00BD6250" w:rsidRPr="001349A1">
        <w:rPr>
          <w:rFonts w:ascii="Arial" w:hAnsi="Arial" w:cs="Arial"/>
          <w:sz w:val="24"/>
          <w:szCs w:val="24"/>
        </w:rPr>
        <w:t>)</w:t>
      </w:r>
      <w:r w:rsidRPr="001349A1">
        <w:rPr>
          <w:rFonts w:ascii="Arial" w:hAnsi="Arial" w:cs="Arial"/>
          <w:sz w:val="24"/>
          <w:szCs w:val="24"/>
        </w:rPr>
        <w:t xml:space="preserve"> </w:t>
      </w:r>
    </w:p>
    <w:p w14:paraId="0647B9E1" w14:textId="77777777" w:rsidR="003565DB" w:rsidRPr="001349A1" w:rsidRDefault="003565DB" w:rsidP="008E1FDF">
      <w:pPr>
        <w:spacing w:before="120" w:after="120" w:line="240" w:lineRule="auto"/>
        <w:jc w:val="both"/>
        <w:rPr>
          <w:rFonts w:ascii="Arial" w:hAnsi="Arial" w:cs="Arial"/>
          <w:sz w:val="24"/>
          <w:szCs w:val="24"/>
        </w:rPr>
      </w:pPr>
    </w:p>
    <w:p w14:paraId="56DA9035" w14:textId="31DA7AAA" w:rsidR="00BA3F93" w:rsidRPr="001349A1" w:rsidRDefault="00C94331" w:rsidP="00BA3F93">
      <w:pPr>
        <w:pStyle w:val="ListParagraph"/>
        <w:numPr>
          <w:ilvl w:val="0"/>
          <w:numId w:val="5"/>
        </w:numPr>
        <w:spacing w:before="120" w:after="120" w:line="240" w:lineRule="auto"/>
        <w:jc w:val="both"/>
        <w:rPr>
          <w:rFonts w:ascii="Arial" w:hAnsi="Arial" w:cs="Arial"/>
          <w:i/>
          <w:iCs/>
          <w:sz w:val="24"/>
          <w:szCs w:val="24"/>
        </w:rPr>
      </w:pPr>
      <w:r w:rsidRPr="001349A1">
        <w:rPr>
          <w:rFonts w:ascii="Arial" w:hAnsi="Arial" w:cs="Arial"/>
          <w:sz w:val="24"/>
          <w:szCs w:val="24"/>
        </w:rPr>
        <w:t>La Fédération Togolaise des Associations de Personnes Handicapées (FETAPH)</w:t>
      </w:r>
      <w:r w:rsidR="001B340F" w:rsidRPr="001349A1">
        <w:rPr>
          <w:rFonts w:ascii="Arial" w:hAnsi="Arial" w:cs="Arial"/>
          <w:sz w:val="24"/>
          <w:szCs w:val="24"/>
        </w:rPr>
        <w:t xml:space="preserve"> est un réseau constitué d’organisations de la société civile actives sur la thématique du handicap au Togo. Créée le 30 novembre 1990 en remplacement de l’Union Nat</w:t>
      </w:r>
      <w:r w:rsidR="00BA3F93" w:rsidRPr="001349A1">
        <w:rPr>
          <w:rFonts w:ascii="Arial" w:hAnsi="Arial" w:cs="Arial"/>
          <w:sz w:val="24"/>
          <w:szCs w:val="24"/>
        </w:rPr>
        <w:t>ionale des Personnes handicapées du Togo (UNPHT), elle regroupe à ce jour une quarantaine d’associations de/et pour personnes handicapées et appuie 18 organisations partenaires avec le soutien de la Fondation Liliane.</w:t>
      </w:r>
      <w:r w:rsidRPr="001349A1">
        <w:rPr>
          <w:rFonts w:ascii="Arial" w:hAnsi="Arial" w:cs="Arial"/>
          <w:sz w:val="24"/>
          <w:szCs w:val="24"/>
        </w:rPr>
        <w:t xml:space="preserve"> </w:t>
      </w:r>
      <w:r w:rsidR="00BA3F93" w:rsidRPr="001349A1">
        <w:rPr>
          <w:rFonts w:ascii="Arial" w:hAnsi="Arial" w:cs="Arial"/>
          <w:sz w:val="24"/>
          <w:szCs w:val="24"/>
        </w:rPr>
        <w:t>La FETAPH a pour missions principale de : (</w:t>
      </w:r>
      <w:r w:rsidR="00BA3F93" w:rsidRPr="001349A1">
        <w:rPr>
          <w:rFonts w:ascii="Arial" w:hAnsi="Arial" w:cs="Arial"/>
          <w:i/>
          <w:iCs/>
          <w:sz w:val="24"/>
          <w:szCs w:val="24"/>
        </w:rPr>
        <w:t>i) défendre et de promouvoir les droits des personnes handicapées ; (ii) renforcer les capacités des acteurs de développement sur la thématique du handicap et de l’inclusion ; (iii) appuyer techniquement et financièrement les associations membres et (iv) promouvoir la protection et l’éducation des enfants et jeunes handicapés.</w:t>
      </w:r>
    </w:p>
    <w:p w14:paraId="25A0AB12" w14:textId="77777777" w:rsidR="00BA3F93" w:rsidRPr="001349A1" w:rsidRDefault="00BA3F93" w:rsidP="00BA3F93">
      <w:pPr>
        <w:pStyle w:val="ListParagraph"/>
        <w:spacing w:before="120" w:after="120" w:line="240" w:lineRule="auto"/>
        <w:jc w:val="both"/>
        <w:rPr>
          <w:rFonts w:ascii="Arial" w:hAnsi="Arial" w:cs="Arial"/>
          <w:sz w:val="24"/>
          <w:szCs w:val="24"/>
        </w:rPr>
      </w:pPr>
    </w:p>
    <w:p w14:paraId="0269DCD7" w14:textId="77777777" w:rsidR="00DE3C42" w:rsidRPr="001349A1" w:rsidRDefault="00DE3C42" w:rsidP="00DE3C42">
      <w:pPr>
        <w:spacing w:before="120" w:after="120" w:line="240" w:lineRule="auto"/>
        <w:rPr>
          <w:rFonts w:ascii="Arial" w:hAnsi="Arial" w:cs="Arial"/>
          <w:b/>
          <w:sz w:val="24"/>
          <w:szCs w:val="24"/>
          <w:lang w:val="fr-FR"/>
        </w:rPr>
      </w:pPr>
    </w:p>
    <w:p w14:paraId="3249CBBE" w14:textId="64A2ED22" w:rsidR="00DE3C42" w:rsidRPr="001349A1" w:rsidRDefault="00DE3C42" w:rsidP="001C48F6">
      <w:pPr>
        <w:spacing w:before="120" w:after="120" w:line="240" w:lineRule="auto"/>
        <w:jc w:val="center"/>
        <w:rPr>
          <w:rFonts w:ascii="Arial" w:hAnsi="Arial" w:cs="Arial"/>
          <w:b/>
          <w:sz w:val="24"/>
          <w:szCs w:val="24"/>
          <w:lang w:val="fr-FR"/>
        </w:rPr>
      </w:pPr>
      <w:r w:rsidRPr="001349A1">
        <w:rPr>
          <w:rFonts w:ascii="Arial" w:hAnsi="Arial" w:cs="Arial"/>
          <w:b/>
          <w:sz w:val="24"/>
          <w:szCs w:val="24"/>
          <w:lang w:val="fr-FR"/>
        </w:rPr>
        <w:t>Contact :</w:t>
      </w:r>
    </w:p>
    <w:tbl>
      <w:tblPr>
        <w:tblW w:w="4542" w:type="dxa"/>
        <w:jc w:val="center"/>
        <w:tblLook w:val="04A0" w:firstRow="1" w:lastRow="0" w:firstColumn="1" w:lastColumn="0" w:noHBand="0" w:noVBand="1"/>
      </w:tblPr>
      <w:tblGrid>
        <w:gridCol w:w="4542"/>
      </w:tblGrid>
      <w:tr w:rsidR="001349A1" w:rsidRPr="001349A1" w14:paraId="69FB5A0E" w14:textId="77777777" w:rsidTr="001C48F6">
        <w:trPr>
          <w:trHeight w:val="1570"/>
          <w:jc w:val="center"/>
        </w:trPr>
        <w:tc>
          <w:tcPr>
            <w:tcW w:w="4542" w:type="dxa"/>
            <w:hideMark/>
          </w:tcPr>
          <w:p w14:paraId="541A153C" w14:textId="21CFF274" w:rsidR="00C50577" w:rsidRPr="001349A1" w:rsidRDefault="00C50577" w:rsidP="00DE1852">
            <w:pPr>
              <w:spacing w:before="120" w:after="120" w:line="240" w:lineRule="auto"/>
              <w:jc w:val="center"/>
              <w:rPr>
                <w:rFonts w:ascii="Arial" w:hAnsi="Arial" w:cs="Arial"/>
                <w:sz w:val="24"/>
                <w:szCs w:val="24"/>
                <w:lang w:val="fr-FR"/>
              </w:rPr>
            </w:pPr>
            <w:r w:rsidRPr="001349A1">
              <w:rPr>
                <w:rFonts w:ascii="Arial" w:hAnsi="Arial" w:cs="Arial"/>
                <w:b/>
                <w:sz w:val="24"/>
                <w:szCs w:val="24"/>
                <w:lang w:val="fr-FR"/>
              </w:rPr>
              <w:t>FETAPH</w:t>
            </w:r>
            <w:r w:rsidRPr="001349A1">
              <w:rPr>
                <w:rFonts w:ascii="Arial" w:hAnsi="Arial" w:cs="Arial"/>
                <w:b/>
                <w:sz w:val="24"/>
                <w:szCs w:val="24"/>
                <w:lang w:val="fr-FR"/>
              </w:rPr>
              <w:br/>
            </w:r>
            <w:proofErr w:type="spellStart"/>
            <w:r w:rsidRPr="001349A1">
              <w:rPr>
                <w:rFonts w:ascii="Arial" w:hAnsi="Arial" w:cs="Arial"/>
                <w:sz w:val="24"/>
                <w:szCs w:val="24"/>
                <w:lang w:val="fr-FR"/>
              </w:rPr>
              <w:t>Komivi</w:t>
            </w:r>
            <w:proofErr w:type="spellEnd"/>
            <w:r w:rsidRPr="001349A1">
              <w:rPr>
                <w:rFonts w:ascii="Arial" w:hAnsi="Arial" w:cs="Arial"/>
                <w:sz w:val="24"/>
                <w:szCs w:val="24"/>
                <w:lang w:val="fr-FR"/>
              </w:rPr>
              <w:t xml:space="preserve"> AYASSOU </w:t>
            </w:r>
          </w:p>
          <w:p w14:paraId="07AD8E25" w14:textId="2403B7EB" w:rsidR="00C50577" w:rsidRPr="001349A1" w:rsidRDefault="00B61942" w:rsidP="00DE1852">
            <w:pPr>
              <w:tabs>
                <w:tab w:val="center" w:pos="2163"/>
              </w:tabs>
              <w:spacing w:before="120" w:after="120" w:line="240" w:lineRule="auto"/>
              <w:jc w:val="center"/>
              <w:rPr>
                <w:rFonts w:ascii="Arial" w:hAnsi="Arial" w:cs="Arial"/>
                <w:sz w:val="24"/>
                <w:szCs w:val="24"/>
                <w:lang w:val="fr-FR"/>
              </w:rPr>
            </w:pPr>
            <w:hyperlink r:id="rId9" w:history="1">
              <w:r w:rsidR="00C50577" w:rsidRPr="001349A1">
                <w:rPr>
                  <w:rStyle w:val="Hyperlink"/>
                  <w:rFonts w:ascii="Arial" w:hAnsi="Arial" w:cs="Arial"/>
                  <w:color w:val="auto"/>
                  <w:sz w:val="24"/>
                  <w:szCs w:val="24"/>
                  <w:lang w:val="fr-FR"/>
                </w:rPr>
                <w:t>germayass@gmail.com</w:t>
              </w:r>
            </w:hyperlink>
            <w:r w:rsidR="00C50577" w:rsidRPr="001349A1">
              <w:rPr>
                <w:rFonts w:ascii="Arial" w:hAnsi="Arial" w:cs="Arial"/>
                <w:sz w:val="24"/>
                <w:szCs w:val="24"/>
                <w:lang w:val="fr-FR"/>
              </w:rPr>
              <w:t xml:space="preserve"> </w:t>
            </w:r>
          </w:p>
          <w:p w14:paraId="2832D1C6" w14:textId="4F15DC98" w:rsidR="00C50577" w:rsidRPr="001349A1" w:rsidRDefault="00C50577" w:rsidP="00DE1852">
            <w:pPr>
              <w:spacing w:before="120" w:after="120" w:line="240" w:lineRule="auto"/>
              <w:jc w:val="center"/>
              <w:rPr>
                <w:rFonts w:ascii="Arial" w:hAnsi="Arial" w:cs="Arial"/>
                <w:sz w:val="24"/>
                <w:szCs w:val="24"/>
                <w:lang w:val="fr-FR"/>
              </w:rPr>
            </w:pPr>
            <w:r w:rsidRPr="001349A1">
              <w:rPr>
                <w:rFonts w:ascii="Arial" w:hAnsi="Arial" w:cs="Arial"/>
                <w:sz w:val="24"/>
                <w:szCs w:val="24"/>
                <w:lang w:val="fr-FR"/>
              </w:rPr>
              <w:t xml:space="preserve">Tél : (228) </w:t>
            </w:r>
            <w:r w:rsidRPr="001349A1">
              <w:rPr>
                <w:rFonts w:ascii="Arial" w:hAnsi="Arial" w:cs="Arial"/>
                <w:sz w:val="24"/>
                <w:szCs w:val="24"/>
              </w:rPr>
              <w:t>90141936</w:t>
            </w:r>
          </w:p>
        </w:tc>
      </w:tr>
    </w:tbl>
    <w:p w14:paraId="0C9AB43F" w14:textId="77777777" w:rsidR="001D0DD9" w:rsidRPr="001349A1" w:rsidRDefault="001D0DD9" w:rsidP="00DE3C42">
      <w:pPr>
        <w:spacing w:before="120" w:after="120" w:line="240" w:lineRule="auto"/>
        <w:jc w:val="both"/>
        <w:rPr>
          <w:rFonts w:ascii="Arial" w:eastAsia="Times New Roman" w:hAnsi="Arial" w:cs="Arial"/>
          <w:b/>
          <w:sz w:val="24"/>
          <w:szCs w:val="24"/>
        </w:rPr>
      </w:pPr>
    </w:p>
    <w:p w14:paraId="22DC34D7" w14:textId="77777777" w:rsidR="001D0DD9" w:rsidRPr="001349A1" w:rsidRDefault="001D0DD9">
      <w:pPr>
        <w:rPr>
          <w:rFonts w:ascii="Arial" w:eastAsia="Times New Roman" w:hAnsi="Arial" w:cs="Arial"/>
          <w:b/>
          <w:sz w:val="24"/>
          <w:szCs w:val="24"/>
        </w:rPr>
      </w:pPr>
      <w:r w:rsidRPr="001349A1">
        <w:rPr>
          <w:rFonts w:ascii="Arial" w:eastAsia="Times New Roman" w:hAnsi="Arial" w:cs="Arial"/>
          <w:b/>
          <w:sz w:val="24"/>
          <w:szCs w:val="24"/>
        </w:rPr>
        <w:br w:type="page"/>
      </w:r>
    </w:p>
    <w:p w14:paraId="086E8452" w14:textId="260181C5" w:rsidR="00DE3C42" w:rsidRPr="001349A1" w:rsidRDefault="00DE3C42" w:rsidP="00DE3C42">
      <w:pPr>
        <w:spacing w:before="120" w:after="120" w:line="240" w:lineRule="auto"/>
        <w:jc w:val="both"/>
        <w:rPr>
          <w:rFonts w:ascii="Arial" w:eastAsia="Times New Roman" w:hAnsi="Arial" w:cs="Arial"/>
          <w:b/>
          <w:sz w:val="24"/>
          <w:szCs w:val="24"/>
        </w:rPr>
      </w:pPr>
      <w:r w:rsidRPr="001349A1">
        <w:rPr>
          <w:rFonts w:ascii="Arial" w:eastAsia="Times New Roman" w:hAnsi="Arial" w:cs="Arial"/>
          <w:b/>
          <w:sz w:val="24"/>
          <w:szCs w:val="24"/>
        </w:rPr>
        <w:lastRenderedPageBreak/>
        <w:t>Contexte de mise en œuvre du PIDCP</w:t>
      </w:r>
    </w:p>
    <w:p w14:paraId="2073CCBB" w14:textId="20E10E6E" w:rsidR="0012221E" w:rsidRPr="001349A1" w:rsidRDefault="00F8123C" w:rsidP="00DE3C42">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 xml:space="preserve">Les droits des personnes handicapées </w:t>
      </w:r>
      <w:r w:rsidR="00D041BA" w:rsidRPr="001349A1">
        <w:rPr>
          <w:rFonts w:ascii="Arial" w:eastAsia="Candara" w:hAnsi="Arial" w:cs="Arial"/>
          <w:sz w:val="24"/>
          <w:szCs w:val="24"/>
        </w:rPr>
        <w:t>sont</w:t>
      </w:r>
      <w:r w:rsidRPr="001349A1">
        <w:rPr>
          <w:rFonts w:ascii="Arial" w:eastAsia="Candara" w:hAnsi="Arial" w:cs="Arial"/>
          <w:sz w:val="24"/>
          <w:szCs w:val="24"/>
        </w:rPr>
        <w:t xml:space="preserve"> une priorité pour le gouvernement togolais dans la mesure où </w:t>
      </w:r>
      <w:r w:rsidR="00F878A4" w:rsidRPr="001349A1">
        <w:rPr>
          <w:rFonts w:ascii="Arial" w:eastAsia="Candara" w:hAnsi="Arial" w:cs="Arial"/>
          <w:sz w:val="24"/>
          <w:szCs w:val="24"/>
        </w:rPr>
        <w:t>il existe une loi de protection sociale des personnes handicapées</w:t>
      </w:r>
      <w:r w:rsidR="00545773" w:rsidRPr="001349A1">
        <w:rPr>
          <w:rFonts w:ascii="Arial" w:eastAsia="Candara" w:hAnsi="Arial" w:cs="Arial"/>
          <w:sz w:val="24"/>
          <w:szCs w:val="24"/>
        </w:rPr>
        <w:t xml:space="preserve"> adoptée en 2004</w:t>
      </w:r>
      <w:r w:rsidR="00F878A4" w:rsidRPr="001349A1">
        <w:rPr>
          <w:rFonts w:ascii="Arial" w:eastAsia="Candara" w:hAnsi="Arial" w:cs="Arial"/>
          <w:sz w:val="24"/>
          <w:szCs w:val="24"/>
        </w:rPr>
        <w:t xml:space="preserve"> (Loi N° </w:t>
      </w:r>
      <w:r w:rsidR="00D43B0A" w:rsidRPr="001349A1">
        <w:rPr>
          <w:rFonts w:ascii="Arial" w:eastAsia="Candara" w:hAnsi="Arial" w:cs="Arial"/>
          <w:sz w:val="24"/>
          <w:szCs w:val="24"/>
        </w:rPr>
        <w:t xml:space="preserve">2004-005 </w:t>
      </w:r>
      <w:r w:rsidR="00DF5E2B" w:rsidRPr="001349A1">
        <w:rPr>
          <w:rFonts w:ascii="Arial" w:eastAsia="Candara" w:hAnsi="Arial" w:cs="Arial"/>
          <w:sz w:val="24"/>
          <w:szCs w:val="24"/>
        </w:rPr>
        <w:t>relative à la</w:t>
      </w:r>
      <w:r w:rsidR="00F878A4" w:rsidRPr="001349A1">
        <w:rPr>
          <w:rFonts w:ascii="Arial" w:eastAsia="Candara" w:hAnsi="Arial" w:cs="Arial"/>
          <w:sz w:val="24"/>
          <w:szCs w:val="24"/>
        </w:rPr>
        <w:t xml:space="preserve"> protection sociale des personnes handicapées</w:t>
      </w:r>
      <w:r w:rsidR="00DF5E2B" w:rsidRPr="001349A1">
        <w:rPr>
          <w:rFonts w:ascii="Arial" w:eastAsia="Candara" w:hAnsi="Arial" w:cs="Arial"/>
          <w:sz w:val="24"/>
          <w:szCs w:val="24"/>
        </w:rPr>
        <w:t>)</w:t>
      </w:r>
      <w:r w:rsidR="00F878A4" w:rsidRPr="001349A1">
        <w:rPr>
          <w:rFonts w:ascii="Arial" w:eastAsia="Candara" w:hAnsi="Arial" w:cs="Arial"/>
          <w:sz w:val="24"/>
          <w:szCs w:val="24"/>
        </w:rPr>
        <w:t>. De plus, Le Togo a ratifié</w:t>
      </w:r>
      <w:r w:rsidR="00545773" w:rsidRPr="001349A1">
        <w:rPr>
          <w:rFonts w:ascii="Arial" w:eastAsia="Candara" w:hAnsi="Arial" w:cs="Arial"/>
          <w:sz w:val="24"/>
          <w:szCs w:val="24"/>
        </w:rPr>
        <w:t>,</w:t>
      </w:r>
      <w:r w:rsidR="00F878A4" w:rsidRPr="001349A1">
        <w:rPr>
          <w:rFonts w:ascii="Arial" w:eastAsia="Candara" w:hAnsi="Arial" w:cs="Arial"/>
          <w:sz w:val="24"/>
          <w:szCs w:val="24"/>
        </w:rPr>
        <w:t xml:space="preserve"> le 1</w:t>
      </w:r>
      <w:r w:rsidR="00F878A4" w:rsidRPr="001349A1">
        <w:rPr>
          <w:rFonts w:ascii="Arial" w:eastAsia="Candara" w:hAnsi="Arial" w:cs="Arial"/>
          <w:sz w:val="24"/>
          <w:szCs w:val="24"/>
          <w:vertAlign w:val="superscript"/>
        </w:rPr>
        <w:t>er</w:t>
      </w:r>
      <w:r w:rsidR="00F878A4" w:rsidRPr="001349A1">
        <w:rPr>
          <w:rFonts w:ascii="Arial" w:eastAsia="Candara" w:hAnsi="Arial" w:cs="Arial"/>
          <w:sz w:val="24"/>
          <w:szCs w:val="24"/>
        </w:rPr>
        <w:t xml:space="preserve"> mars 2011</w:t>
      </w:r>
      <w:r w:rsidR="00545773" w:rsidRPr="001349A1">
        <w:rPr>
          <w:rFonts w:ascii="Arial" w:eastAsia="Candara" w:hAnsi="Arial" w:cs="Arial"/>
          <w:sz w:val="24"/>
          <w:szCs w:val="24"/>
        </w:rPr>
        <w:t>,</w:t>
      </w:r>
      <w:r w:rsidR="00F878A4" w:rsidRPr="001349A1">
        <w:rPr>
          <w:rFonts w:ascii="Arial" w:eastAsia="Candara" w:hAnsi="Arial" w:cs="Arial"/>
          <w:sz w:val="24"/>
          <w:szCs w:val="24"/>
        </w:rPr>
        <w:t xml:space="preserve"> </w:t>
      </w:r>
      <w:r w:rsidRPr="001349A1">
        <w:rPr>
          <w:rFonts w:ascii="Arial" w:eastAsia="Candara" w:hAnsi="Arial" w:cs="Arial"/>
          <w:sz w:val="24"/>
          <w:szCs w:val="24"/>
        </w:rPr>
        <w:t xml:space="preserve">la Convention relative aux droits des personnes handicapées </w:t>
      </w:r>
      <w:r w:rsidR="0012221E" w:rsidRPr="001349A1">
        <w:rPr>
          <w:rFonts w:ascii="Arial" w:eastAsia="Candara" w:hAnsi="Arial" w:cs="Arial"/>
          <w:sz w:val="24"/>
          <w:szCs w:val="24"/>
        </w:rPr>
        <w:t xml:space="preserve">(CIDPH) </w:t>
      </w:r>
      <w:r w:rsidR="00D041BA" w:rsidRPr="001349A1">
        <w:rPr>
          <w:rFonts w:ascii="Arial" w:eastAsia="Candara" w:hAnsi="Arial" w:cs="Arial"/>
          <w:sz w:val="24"/>
          <w:szCs w:val="24"/>
        </w:rPr>
        <w:t>et la plupart de</w:t>
      </w:r>
      <w:r w:rsidR="00545773" w:rsidRPr="001349A1">
        <w:rPr>
          <w:rFonts w:ascii="Arial" w:eastAsia="Candara" w:hAnsi="Arial" w:cs="Arial"/>
          <w:sz w:val="24"/>
          <w:szCs w:val="24"/>
        </w:rPr>
        <w:t xml:space="preserve"> se</w:t>
      </w:r>
      <w:r w:rsidR="00D041BA" w:rsidRPr="001349A1">
        <w:rPr>
          <w:rFonts w:ascii="Arial" w:eastAsia="Candara" w:hAnsi="Arial" w:cs="Arial"/>
          <w:sz w:val="24"/>
          <w:szCs w:val="24"/>
        </w:rPr>
        <w:t xml:space="preserve">s stratégies de développement </w:t>
      </w:r>
      <w:r w:rsidR="0012221E" w:rsidRPr="001349A1">
        <w:rPr>
          <w:rFonts w:ascii="Arial" w:eastAsia="Candara" w:hAnsi="Arial" w:cs="Arial"/>
          <w:sz w:val="24"/>
          <w:szCs w:val="24"/>
        </w:rPr>
        <w:t>prennent en compte les droits de ce groupe cible</w:t>
      </w:r>
      <w:r w:rsidR="00F878A4" w:rsidRPr="001349A1">
        <w:rPr>
          <w:rFonts w:ascii="Arial" w:eastAsia="Candara" w:hAnsi="Arial" w:cs="Arial"/>
          <w:sz w:val="24"/>
          <w:szCs w:val="24"/>
        </w:rPr>
        <w:t xml:space="preserve"> grâce aux actions de sensibilisation et de plaidoyer d</w:t>
      </w:r>
      <w:r w:rsidR="00545773" w:rsidRPr="001349A1">
        <w:rPr>
          <w:rFonts w:ascii="Arial" w:eastAsia="Candara" w:hAnsi="Arial" w:cs="Arial"/>
          <w:sz w:val="24"/>
          <w:szCs w:val="24"/>
        </w:rPr>
        <w:t xml:space="preserve">u réseau de la </w:t>
      </w:r>
      <w:r w:rsidR="00F878A4" w:rsidRPr="001349A1">
        <w:rPr>
          <w:rFonts w:ascii="Arial" w:eastAsia="Candara" w:hAnsi="Arial" w:cs="Arial"/>
          <w:sz w:val="24"/>
          <w:szCs w:val="24"/>
        </w:rPr>
        <w:t xml:space="preserve">FETAPH </w:t>
      </w:r>
      <w:r w:rsidR="00545773" w:rsidRPr="001349A1">
        <w:rPr>
          <w:rFonts w:ascii="Arial" w:eastAsia="Candara" w:hAnsi="Arial" w:cs="Arial"/>
          <w:sz w:val="24"/>
          <w:szCs w:val="24"/>
        </w:rPr>
        <w:t>actif</w:t>
      </w:r>
      <w:r w:rsidR="00F878A4" w:rsidRPr="001349A1">
        <w:rPr>
          <w:rFonts w:ascii="Arial" w:eastAsia="Candara" w:hAnsi="Arial" w:cs="Arial"/>
          <w:sz w:val="24"/>
          <w:szCs w:val="24"/>
        </w:rPr>
        <w:t xml:space="preserve"> </w:t>
      </w:r>
      <w:r w:rsidR="00545773" w:rsidRPr="001349A1">
        <w:rPr>
          <w:rFonts w:ascii="Arial" w:eastAsia="Candara" w:hAnsi="Arial" w:cs="Arial"/>
          <w:sz w:val="24"/>
          <w:szCs w:val="24"/>
        </w:rPr>
        <w:t>sur le plan national.</w:t>
      </w:r>
      <w:r w:rsidR="00F878A4" w:rsidRPr="001349A1">
        <w:rPr>
          <w:rFonts w:ascii="Arial" w:eastAsia="Candara" w:hAnsi="Arial" w:cs="Arial"/>
          <w:sz w:val="24"/>
          <w:szCs w:val="24"/>
        </w:rPr>
        <w:t xml:space="preserve"> </w:t>
      </w:r>
      <w:r w:rsidR="0012221E" w:rsidRPr="001349A1">
        <w:rPr>
          <w:rFonts w:ascii="Arial" w:eastAsia="Candara" w:hAnsi="Arial" w:cs="Arial"/>
          <w:sz w:val="24"/>
          <w:szCs w:val="24"/>
        </w:rPr>
        <w:t>A titre d’exemple, le Plan National de Développement (PND 2018-2022)</w:t>
      </w:r>
      <w:r w:rsidR="00E85006" w:rsidRPr="001349A1">
        <w:rPr>
          <w:rStyle w:val="FootnoteReference"/>
          <w:rFonts w:ascii="Arial" w:eastAsia="Candara" w:hAnsi="Arial" w:cs="Arial"/>
          <w:sz w:val="24"/>
          <w:szCs w:val="24"/>
        </w:rPr>
        <w:footnoteReference w:id="1"/>
      </w:r>
      <w:r w:rsidR="0012221E" w:rsidRPr="001349A1">
        <w:rPr>
          <w:rFonts w:ascii="Arial" w:eastAsia="Candara" w:hAnsi="Arial" w:cs="Arial"/>
          <w:sz w:val="24"/>
          <w:szCs w:val="24"/>
        </w:rPr>
        <w:t xml:space="preserve"> en son axe 3 prévoit de « </w:t>
      </w:r>
      <w:r w:rsidR="0012221E" w:rsidRPr="001349A1">
        <w:rPr>
          <w:rFonts w:ascii="Arial" w:eastAsia="Candara" w:hAnsi="Arial" w:cs="Arial"/>
          <w:i/>
          <w:iCs/>
          <w:sz w:val="24"/>
          <w:szCs w:val="24"/>
        </w:rPr>
        <w:t>Consolider le développement social et renforcer les mécanismes d’inclusion ».</w:t>
      </w:r>
      <w:r w:rsidRPr="001349A1">
        <w:rPr>
          <w:rFonts w:ascii="Arial" w:eastAsia="Candara" w:hAnsi="Arial" w:cs="Arial"/>
          <w:sz w:val="24"/>
          <w:szCs w:val="24"/>
        </w:rPr>
        <w:t xml:space="preserve"> </w:t>
      </w:r>
    </w:p>
    <w:p w14:paraId="0D36B8BE" w14:textId="56A6CCE5" w:rsidR="00D041BA" w:rsidRPr="001349A1" w:rsidRDefault="00D041BA" w:rsidP="00DE3C42">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 xml:space="preserve">Cinq (5) ans après la ratification de </w:t>
      </w:r>
      <w:r w:rsidR="0012221E" w:rsidRPr="001349A1">
        <w:rPr>
          <w:rFonts w:ascii="Arial" w:eastAsia="Candara" w:hAnsi="Arial" w:cs="Arial"/>
          <w:sz w:val="24"/>
          <w:szCs w:val="24"/>
        </w:rPr>
        <w:t>la CIDPH</w:t>
      </w:r>
      <w:r w:rsidR="00983306" w:rsidRPr="001349A1">
        <w:rPr>
          <w:rStyle w:val="FootnoteReference"/>
          <w:rFonts w:ascii="Arial" w:eastAsia="Candara" w:hAnsi="Arial" w:cs="Arial"/>
          <w:sz w:val="24"/>
          <w:szCs w:val="24"/>
        </w:rPr>
        <w:footnoteReference w:id="2"/>
      </w:r>
      <w:r w:rsidRPr="001349A1">
        <w:rPr>
          <w:rFonts w:ascii="Arial" w:eastAsia="Candara" w:hAnsi="Arial" w:cs="Arial"/>
          <w:sz w:val="24"/>
          <w:szCs w:val="24"/>
        </w:rPr>
        <w:t xml:space="preserve">, le Togo a </w:t>
      </w:r>
      <w:r w:rsidR="0012221E" w:rsidRPr="001349A1">
        <w:rPr>
          <w:rFonts w:ascii="Arial" w:eastAsia="Candara" w:hAnsi="Arial" w:cs="Arial"/>
          <w:sz w:val="24"/>
          <w:szCs w:val="24"/>
        </w:rPr>
        <w:t>ratifié le 16 septembre 2016</w:t>
      </w:r>
      <w:r w:rsidRPr="001349A1">
        <w:rPr>
          <w:rFonts w:ascii="Arial" w:eastAsia="Candara" w:hAnsi="Arial" w:cs="Arial"/>
          <w:sz w:val="24"/>
          <w:szCs w:val="24"/>
        </w:rPr>
        <w:t xml:space="preserve"> </w:t>
      </w:r>
      <w:r w:rsidR="0012221E" w:rsidRPr="001349A1">
        <w:rPr>
          <w:rFonts w:ascii="Arial" w:eastAsia="Candara" w:hAnsi="Arial" w:cs="Arial"/>
          <w:sz w:val="24"/>
          <w:szCs w:val="24"/>
        </w:rPr>
        <w:t xml:space="preserve">le deuxième Protocole facultatif se rapportant au </w:t>
      </w:r>
      <w:r w:rsidR="00F878A4" w:rsidRPr="001349A1">
        <w:rPr>
          <w:rFonts w:ascii="Arial" w:eastAsia="Candara" w:hAnsi="Arial" w:cs="Arial"/>
          <w:sz w:val="24"/>
          <w:szCs w:val="24"/>
        </w:rPr>
        <w:t>Pacte international relatif aux droits civils et politiques visant à abolir la peine de mort. Quant au</w:t>
      </w:r>
      <w:r w:rsidRPr="001349A1">
        <w:rPr>
          <w:rFonts w:ascii="Arial" w:eastAsia="Candara" w:hAnsi="Arial" w:cs="Arial"/>
          <w:sz w:val="24"/>
          <w:szCs w:val="24"/>
        </w:rPr>
        <w:t xml:space="preserve"> Pacte international relatif aux droits civils et politiques (PIDCP)</w:t>
      </w:r>
      <w:r w:rsidR="00F878A4" w:rsidRPr="001349A1">
        <w:rPr>
          <w:rFonts w:ascii="Arial" w:eastAsia="Candara" w:hAnsi="Arial" w:cs="Arial"/>
          <w:sz w:val="24"/>
          <w:szCs w:val="24"/>
        </w:rPr>
        <w:t>,</w:t>
      </w:r>
      <w:r w:rsidRPr="001349A1">
        <w:rPr>
          <w:rFonts w:ascii="Arial" w:eastAsia="Candara" w:hAnsi="Arial" w:cs="Arial"/>
          <w:sz w:val="24"/>
          <w:szCs w:val="24"/>
        </w:rPr>
        <w:t xml:space="preserve"> le </w:t>
      </w:r>
      <w:r w:rsidR="00F878A4" w:rsidRPr="001349A1">
        <w:rPr>
          <w:rFonts w:ascii="Arial" w:eastAsia="Candara" w:hAnsi="Arial" w:cs="Arial"/>
          <w:sz w:val="24"/>
          <w:szCs w:val="24"/>
        </w:rPr>
        <w:t>Togo y a adhéré le 24 mai 1984.</w:t>
      </w:r>
    </w:p>
    <w:p w14:paraId="5BA7337E" w14:textId="10E2815B" w:rsidR="00F878A4" w:rsidRPr="001349A1" w:rsidRDefault="00F878A4" w:rsidP="00DE3C42">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Toutefois, au niveau interne, la loi de 2004</w:t>
      </w:r>
      <w:r w:rsidR="006E6D38" w:rsidRPr="001349A1">
        <w:rPr>
          <w:rFonts w:ascii="Arial" w:eastAsia="Candara" w:hAnsi="Arial" w:cs="Arial"/>
          <w:sz w:val="24"/>
          <w:szCs w:val="24"/>
        </w:rPr>
        <w:t xml:space="preserve"> n’est pas en phase avec la CDPH et mérit</w:t>
      </w:r>
      <w:r w:rsidR="00545773" w:rsidRPr="001349A1">
        <w:rPr>
          <w:rFonts w:ascii="Arial" w:eastAsia="Candara" w:hAnsi="Arial" w:cs="Arial"/>
          <w:sz w:val="24"/>
          <w:szCs w:val="24"/>
        </w:rPr>
        <w:t>e</w:t>
      </w:r>
      <w:r w:rsidR="006E6D38" w:rsidRPr="001349A1">
        <w:rPr>
          <w:rFonts w:ascii="Arial" w:eastAsia="Candara" w:hAnsi="Arial" w:cs="Arial"/>
          <w:sz w:val="24"/>
          <w:szCs w:val="24"/>
        </w:rPr>
        <w:t xml:space="preserve"> d’être actualisée et assortie de textes d’application à la lumière de la Convention.</w:t>
      </w:r>
    </w:p>
    <w:p w14:paraId="223563D1" w14:textId="260349D7" w:rsidR="00654398" w:rsidRPr="001349A1" w:rsidRDefault="006E6D38" w:rsidP="00DE3C42">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 xml:space="preserve">En attendant l’examen du rapport du Togo par le Comité des droits des personnes </w:t>
      </w:r>
      <w:r w:rsidR="003C5BFE" w:rsidRPr="001349A1">
        <w:rPr>
          <w:rFonts w:ascii="Arial" w:eastAsia="Candara" w:hAnsi="Arial" w:cs="Arial"/>
          <w:sz w:val="24"/>
          <w:szCs w:val="24"/>
        </w:rPr>
        <w:t>handicapées, nous</w:t>
      </w:r>
      <w:r w:rsidRPr="001349A1">
        <w:rPr>
          <w:rFonts w:ascii="Arial" w:eastAsia="Candara" w:hAnsi="Arial" w:cs="Arial"/>
          <w:sz w:val="24"/>
          <w:szCs w:val="24"/>
        </w:rPr>
        <w:t xml:space="preserve"> saisissons l’opportunité de l</w:t>
      </w:r>
      <w:r w:rsidR="003C5BFE" w:rsidRPr="001349A1">
        <w:rPr>
          <w:rFonts w:ascii="Arial" w:eastAsia="Candara" w:hAnsi="Arial" w:cs="Arial"/>
          <w:sz w:val="24"/>
          <w:szCs w:val="24"/>
        </w:rPr>
        <w:t>’examen du Togo par le Comité des droits de l’Homme pour aborder quelques défis liés aux droits civils et politiques des personnes handicapées.</w:t>
      </w:r>
      <w:r w:rsidRPr="001349A1">
        <w:rPr>
          <w:rFonts w:ascii="Arial" w:eastAsia="Candara" w:hAnsi="Arial" w:cs="Arial"/>
          <w:sz w:val="24"/>
          <w:szCs w:val="24"/>
        </w:rPr>
        <w:t xml:space="preserve"> </w:t>
      </w:r>
    </w:p>
    <w:p w14:paraId="673472E7" w14:textId="77777777" w:rsidR="001D0DD9" w:rsidRPr="001349A1" w:rsidRDefault="001D0DD9" w:rsidP="00DE3C42">
      <w:pPr>
        <w:spacing w:before="120" w:after="120" w:line="240" w:lineRule="auto"/>
        <w:jc w:val="both"/>
        <w:rPr>
          <w:rFonts w:ascii="Arial" w:eastAsia="Candara" w:hAnsi="Arial" w:cs="Arial"/>
          <w:sz w:val="24"/>
          <w:szCs w:val="24"/>
        </w:rPr>
      </w:pPr>
    </w:p>
    <w:p w14:paraId="4A348DC8" w14:textId="5F350035" w:rsidR="004A7D45" w:rsidRPr="001349A1" w:rsidRDefault="004A7D45" w:rsidP="00DE3C42">
      <w:pPr>
        <w:spacing w:before="120" w:after="120" w:line="240" w:lineRule="auto"/>
        <w:jc w:val="both"/>
        <w:rPr>
          <w:rFonts w:ascii="Arial" w:eastAsia="Candara" w:hAnsi="Arial" w:cs="Arial"/>
          <w:b/>
          <w:bCs/>
          <w:sz w:val="24"/>
          <w:szCs w:val="24"/>
          <w:u w:val="single"/>
        </w:rPr>
      </w:pPr>
      <w:r w:rsidRPr="001349A1">
        <w:rPr>
          <w:rFonts w:ascii="Arial" w:eastAsia="Candara" w:hAnsi="Arial" w:cs="Arial"/>
          <w:b/>
          <w:bCs/>
          <w:sz w:val="24"/>
          <w:szCs w:val="24"/>
          <w:u w:val="single"/>
        </w:rPr>
        <w:t>Article 25 </w:t>
      </w:r>
      <w:bookmarkStart w:id="2" w:name="_Hlk74740586"/>
      <w:r w:rsidR="00C87B7B" w:rsidRPr="001349A1">
        <w:rPr>
          <w:rFonts w:ascii="Arial" w:eastAsia="Candara" w:hAnsi="Arial" w:cs="Arial"/>
          <w:b/>
          <w:bCs/>
          <w:sz w:val="24"/>
          <w:szCs w:val="24"/>
          <w:u w:val="single"/>
        </w:rPr>
        <w:t xml:space="preserve">du PIDCP </w:t>
      </w:r>
      <w:bookmarkEnd w:id="2"/>
      <w:r w:rsidRPr="001349A1">
        <w:rPr>
          <w:rFonts w:ascii="Arial" w:eastAsia="Candara" w:hAnsi="Arial" w:cs="Arial"/>
          <w:b/>
          <w:bCs/>
          <w:sz w:val="24"/>
          <w:szCs w:val="24"/>
          <w:u w:val="single"/>
        </w:rPr>
        <w:t xml:space="preserve">: </w:t>
      </w:r>
      <w:r w:rsidR="001A4948" w:rsidRPr="001349A1">
        <w:rPr>
          <w:rFonts w:ascii="Arial" w:eastAsia="Candara" w:hAnsi="Arial" w:cs="Arial"/>
          <w:b/>
          <w:bCs/>
          <w:sz w:val="24"/>
          <w:szCs w:val="24"/>
          <w:u w:val="single"/>
        </w:rPr>
        <w:t xml:space="preserve">Du </w:t>
      </w:r>
      <w:r w:rsidRPr="001349A1">
        <w:rPr>
          <w:rFonts w:ascii="Arial" w:eastAsia="Candara" w:hAnsi="Arial" w:cs="Arial"/>
          <w:b/>
          <w:bCs/>
          <w:sz w:val="24"/>
          <w:szCs w:val="24"/>
          <w:u w:val="single"/>
        </w:rPr>
        <w:t>Droit de vote</w:t>
      </w:r>
      <w:r w:rsidR="009A50A8" w:rsidRPr="001349A1">
        <w:rPr>
          <w:rFonts w:ascii="Arial" w:eastAsia="Candara" w:hAnsi="Arial" w:cs="Arial"/>
          <w:b/>
          <w:bCs/>
          <w:sz w:val="24"/>
          <w:szCs w:val="24"/>
          <w:u w:val="single"/>
        </w:rPr>
        <w:t>r et d’être élu</w:t>
      </w:r>
      <w:r w:rsidRPr="001349A1">
        <w:rPr>
          <w:rFonts w:ascii="Arial" w:eastAsia="Candara" w:hAnsi="Arial" w:cs="Arial"/>
          <w:b/>
          <w:bCs/>
          <w:sz w:val="24"/>
          <w:szCs w:val="24"/>
          <w:u w:val="single"/>
        </w:rPr>
        <w:t xml:space="preserve"> </w:t>
      </w:r>
    </w:p>
    <w:p w14:paraId="2E374182" w14:textId="30B0BBE6" w:rsidR="00EE7494" w:rsidRPr="001349A1" w:rsidRDefault="00EE7494" w:rsidP="00EE7494">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Au Togo</w:t>
      </w:r>
      <w:r w:rsidR="00313EFA" w:rsidRPr="001349A1">
        <w:rPr>
          <w:rFonts w:ascii="Arial" w:eastAsia="Candara" w:hAnsi="Arial" w:cs="Arial"/>
          <w:sz w:val="24"/>
          <w:szCs w:val="24"/>
        </w:rPr>
        <w:t xml:space="preserve"> </w:t>
      </w:r>
      <w:r w:rsidR="00A64EAD" w:rsidRPr="001349A1">
        <w:rPr>
          <w:rFonts w:ascii="Arial" w:eastAsia="Candara" w:hAnsi="Arial" w:cs="Arial"/>
          <w:sz w:val="24"/>
          <w:szCs w:val="24"/>
        </w:rPr>
        <w:t>les</w:t>
      </w:r>
      <w:r w:rsidRPr="001349A1">
        <w:rPr>
          <w:rFonts w:ascii="Arial" w:eastAsia="Candara" w:hAnsi="Arial" w:cs="Arial"/>
          <w:sz w:val="24"/>
          <w:szCs w:val="24"/>
        </w:rPr>
        <w:t xml:space="preserve"> </w:t>
      </w:r>
      <w:r w:rsidR="00A64EAD" w:rsidRPr="001349A1">
        <w:rPr>
          <w:rFonts w:ascii="Arial" w:eastAsia="Candara" w:hAnsi="Arial" w:cs="Arial"/>
          <w:sz w:val="24"/>
          <w:szCs w:val="24"/>
        </w:rPr>
        <w:t xml:space="preserve">personnes handicapées </w:t>
      </w:r>
      <w:r w:rsidRPr="001349A1">
        <w:rPr>
          <w:rFonts w:ascii="Arial" w:eastAsia="Candara" w:hAnsi="Arial" w:cs="Arial"/>
          <w:sz w:val="24"/>
          <w:szCs w:val="24"/>
        </w:rPr>
        <w:t>participent difficilement aux processus électoraux à cause des différentes formes de discriminations directes ou indirectes qu’elles vivent.</w:t>
      </w:r>
    </w:p>
    <w:p w14:paraId="3B472588" w14:textId="2C9B392E" w:rsidR="00A64EAD" w:rsidRPr="001349A1" w:rsidRDefault="00A64EAD" w:rsidP="00A64EAD">
      <w:pPr>
        <w:spacing w:before="120" w:after="120" w:line="240" w:lineRule="auto"/>
        <w:jc w:val="both"/>
        <w:rPr>
          <w:rFonts w:ascii="Arial" w:eastAsia="Candara" w:hAnsi="Arial" w:cs="Arial"/>
          <w:i/>
          <w:iCs/>
          <w:sz w:val="24"/>
          <w:szCs w:val="24"/>
        </w:rPr>
      </w:pPr>
      <w:r w:rsidRPr="001349A1">
        <w:rPr>
          <w:rFonts w:ascii="Arial" w:eastAsia="Candara" w:hAnsi="Arial" w:cs="Arial"/>
          <w:sz w:val="24"/>
          <w:szCs w:val="24"/>
        </w:rPr>
        <w:t xml:space="preserve">Et pourtant, la Constitution de la IVème République, adoptée le 27 septembre 1992 </w:t>
      </w:r>
      <w:r w:rsidR="00F9255A">
        <w:rPr>
          <w:rFonts w:ascii="Arial" w:eastAsia="Candara" w:hAnsi="Arial" w:cs="Arial"/>
          <w:sz w:val="24"/>
          <w:szCs w:val="24"/>
        </w:rPr>
        <w:t>et dont la dernière révision remonte au 15 mai 2019</w:t>
      </w:r>
      <w:r w:rsidRPr="001349A1">
        <w:rPr>
          <w:rFonts w:ascii="Arial" w:eastAsia="Candara" w:hAnsi="Arial" w:cs="Arial"/>
          <w:sz w:val="24"/>
          <w:szCs w:val="24"/>
        </w:rPr>
        <w:t xml:space="preserve">, contient des dispositions relatives aux droits des personnes handicapées. C’est l’article 33 de ce </w:t>
      </w:r>
      <w:r w:rsidR="009200F0" w:rsidRPr="001349A1">
        <w:rPr>
          <w:rFonts w:ascii="Arial" w:eastAsia="Candara" w:hAnsi="Arial" w:cs="Arial"/>
          <w:sz w:val="24"/>
          <w:szCs w:val="24"/>
        </w:rPr>
        <w:t>texte qui</w:t>
      </w:r>
      <w:r w:rsidRPr="001349A1">
        <w:rPr>
          <w:rFonts w:ascii="Arial" w:eastAsia="Candara" w:hAnsi="Arial" w:cs="Arial"/>
          <w:sz w:val="24"/>
          <w:szCs w:val="24"/>
        </w:rPr>
        <w:t xml:space="preserve"> dispose :</w:t>
      </w:r>
      <w:r w:rsidRPr="001349A1">
        <w:rPr>
          <w:rFonts w:ascii="Arial" w:eastAsia="Candara" w:hAnsi="Arial" w:cs="Arial"/>
          <w:i/>
          <w:iCs/>
          <w:sz w:val="24"/>
          <w:szCs w:val="24"/>
        </w:rPr>
        <w:t xml:space="preserve"> </w:t>
      </w:r>
      <w:r w:rsidR="009200F0" w:rsidRPr="001349A1">
        <w:rPr>
          <w:rFonts w:ascii="Arial" w:eastAsia="Candara" w:hAnsi="Arial" w:cs="Arial"/>
          <w:i/>
          <w:iCs/>
          <w:sz w:val="24"/>
          <w:szCs w:val="24"/>
        </w:rPr>
        <w:t>« </w:t>
      </w:r>
      <w:r w:rsidRPr="001349A1">
        <w:rPr>
          <w:rFonts w:ascii="Arial" w:eastAsia="Candara" w:hAnsi="Arial" w:cs="Arial"/>
          <w:i/>
          <w:iCs/>
          <w:sz w:val="24"/>
          <w:szCs w:val="24"/>
        </w:rPr>
        <w:t>L’</w:t>
      </w:r>
      <w:proofErr w:type="spellStart"/>
      <w:r w:rsidRPr="001349A1">
        <w:rPr>
          <w:rFonts w:ascii="Arial" w:eastAsia="Candara" w:hAnsi="Arial" w:cs="Arial"/>
          <w:i/>
          <w:iCs/>
          <w:sz w:val="24"/>
          <w:szCs w:val="24"/>
        </w:rPr>
        <w:t>Etat</w:t>
      </w:r>
      <w:proofErr w:type="spellEnd"/>
      <w:r w:rsidRPr="001349A1">
        <w:rPr>
          <w:rFonts w:ascii="Arial" w:eastAsia="Candara" w:hAnsi="Arial" w:cs="Arial"/>
          <w:i/>
          <w:iCs/>
          <w:sz w:val="24"/>
          <w:szCs w:val="24"/>
        </w:rPr>
        <w:t xml:space="preserve"> prend ou fait prendre en faveur des personnes handicapées et des personnes âgées des mesures susceptibles de les mettre à l'abri des injustices sociales »</w:t>
      </w:r>
      <w:r w:rsidR="009200F0" w:rsidRPr="001349A1">
        <w:rPr>
          <w:rFonts w:ascii="Arial" w:eastAsia="Candara" w:hAnsi="Arial" w:cs="Arial"/>
          <w:i/>
          <w:iCs/>
          <w:sz w:val="24"/>
          <w:szCs w:val="24"/>
        </w:rPr>
        <w:t>.</w:t>
      </w:r>
    </w:p>
    <w:p w14:paraId="3377ADBF" w14:textId="698E7003" w:rsidR="00A64EAD" w:rsidRPr="001349A1" w:rsidRDefault="001C48F6" w:rsidP="00A64EAD">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Aussi</w:t>
      </w:r>
      <w:r w:rsidR="00A64EAD" w:rsidRPr="001349A1">
        <w:rPr>
          <w:rFonts w:ascii="Arial" w:eastAsia="Candara" w:hAnsi="Arial" w:cs="Arial"/>
          <w:sz w:val="24"/>
          <w:szCs w:val="24"/>
        </w:rPr>
        <w:t>, la loi N° 2013-008 du 22 mars 2013 portant code électoral</w:t>
      </w:r>
      <w:r w:rsidR="00A64EAD" w:rsidRPr="001349A1">
        <w:rPr>
          <w:rStyle w:val="FootnoteReference"/>
          <w:rFonts w:ascii="Arial" w:eastAsia="Candara" w:hAnsi="Arial" w:cs="Arial"/>
          <w:sz w:val="24"/>
          <w:szCs w:val="24"/>
        </w:rPr>
        <w:footnoteReference w:id="3"/>
      </w:r>
      <w:r w:rsidR="00A64EAD" w:rsidRPr="001349A1">
        <w:rPr>
          <w:rFonts w:ascii="Arial" w:eastAsia="Candara" w:hAnsi="Arial" w:cs="Arial"/>
          <w:sz w:val="24"/>
          <w:szCs w:val="24"/>
        </w:rPr>
        <w:t xml:space="preserve"> </w:t>
      </w:r>
      <w:proofErr w:type="spellStart"/>
      <w:r w:rsidR="00A64EAD" w:rsidRPr="001349A1">
        <w:rPr>
          <w:rFonts w:ascii="Arial" w:eastAsia="Candara" w:hAnsi="Arial" w:cs="Arial"/>
          <w:sz w:val="24"/>
          <w:szCs w:val="24"/>
        </w:rPr>
        <w:t>prévoit</w:t>
      </w:r>
      <w:r w:rsidRPr="001349A1">
        <w:rPr>
          <w:rFonts w:ascii="Arial" w:eastAsia="Candara" w:hAnsi="Arial" w:cs="Arial"/>
          <w:sz w:val="24"/>
          <w:szCs w:val="24"/>
        </w:rPr>
        <w:t>-il</w:t>
      </w:r>
      <w:proofErr w:type="spellEnd"/>
      <w:r w:rsidR="00A64EAD" w:rsidRPr="001349A1">
        <w:rPr>
          <w:rFonts w:ascii="Arial" w:eastAsia="Candara" w:hAnsi="Arial" w:cs="Arial"/>
          <w:sz w:val="24"/>
          <w:szCs w:val="24"/>
        </w:rPr>
        <w:t xml:space="preserve"> en son article 95 que tout électeur atteint d’infirmité ou de handicap physique le mettant dans l’impossibilité d’exprimer son vote est autorisé à se faire assister par un électeur de son choix inscrit sur la même liste que lui.</w:t>
      </w:r>
    </w:p>
    <w:p w14:paraId="11513BFA" w14:textId="0A1BD4FA" w:rsidR="00A64EAD" w:rsidRPr="001349A1" w:rsidRDefault="009200F0" w:rsidP="00A64EAD">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 xml:space="preserve">Cependant, des mesures concrètes peinent à </w:t>
      </w:r>
      <w:r w:rsidRPr="001349A1">
        <w:rPr>
          <w:rFonts w:ascii="Arial" w:eastAsia="Candara" w:hAnsi="Arial" w:cs="Arial"/>
          <w:sz w:val="24"/>
          <w:szCs w:val="24"/>
        </w:rPr>
        <w:tab/>
        <w:t>accompagner ces</w:t>
      </w:r>
      <w:r w:rsidR="00A64EAD" w:rsidRPr="001349A1">
        <w:rPr>
          <w:rFonts w:ascii="Arial" w:eastAsia="Candara" w:hAnsi="Arial" w:cs="Arial"/>
          <w:sz w:val="24"/>
          <w:szCs w:val="24"/>
        </w:rPr>
        <w:t xml:space="preserve"> dispositions légales</w:t>
      </w:r>
      <w:r w:rsidRPr="001349A1">
        <w:rPr>
          <w:rFonts w:ascii="Arial" w:eastAsia="Candara" w:hAnsi="Arial" w:cs="Arial"/>
          <w:sz w:val="24"/>
          <w:szCs w:val="24"/>
        </w:rPr>
        <w:t xml:space="preserve"> afin de</w:t>
      </w:r>
      <w:r w:rsidR="00A64EAD" w:rsidRPr="001349A1">
        <w:rPr>
          <w:rFonts w:ascii="Arial" w:eastAsia="Candara" w:hAnsi="Arial" w:cs="Arial"/>
          <w:sz w:val="24"/>
          <w:szCs w:val="24"/>
        </w:rPr>
        <w:t xml:space="preserve"> lever les barrières auxquelles les personnes handicapées sont confrontées lors des processus électoraux soit en tant qu’électeurs</w:t>
      </w:r>
      <w:r w:rsidR="00F9255A">
        <w:rPr>
          <w:rFonts w:ascii="Arial" w:eastAsia="Candara" w:hAnsi="Arial" w:cs="Arial"/>
          <w:sz w:val="24"/>
          <w:szCs w:val="24"/>
        </w:rPr>
        <w:t xml:space="preserve"> </w:t>
      </w:r>
      <w:r w:rsidR="00A64EAD" w:rsidRPr="001349A1">
        <w:rPr>
          <w:rFonts w:ascii="Arial" w:eastAsia="Candara" w:hAnsi="Arial" w:cs="Arial"/>
          <w:sz w:val="24"/>
          <w:szCs w:val="24"/>
        </w:rPr>
        <w:t>soit en tant que candidats.</w:t>
      </w:r>
    </w:p>
    <w:p w14:paraId="3A1D28D2" w14:textId="22FB4F47" w:rsidR="001C48F6" w:rsidRPr="001349A1" w:rsidRDefault="001C48F6" w:rsidP="00A64EAD">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 xml:space="preserve">Il est décrit ci-dessous les défis auxquels font face </w:t>
      </w:r>
      <w:r w:rsidR="009200F0" w:rsidRPr="001349A1">
        <w:rPr>
          <w:rFonts w:ascii="Arial" w:eastAsia="Candara" w:hAnsi="Arial" w:cs="Arial"/>
          <w:sz w:val="24"/>
          <w:szCs w:val="24"/>
        </w:rPr>
        <w:t>cette catégorie sociale</w:t>
      </w:r>
      <w:r w:rsidR="00B425E3" w:rsidRPr="001349A1">
        <w:rPr>
          <w:rFonts w:ascii="Arial" w:eastAsia="Candara" w:hAnsi="Arial" w:cs="Arial"/>
          <w:sz w:val="24"/>
          <w:szCs w:val="24"/>
        </w:rPr>
        <w:t xml:space="preserve"> </w:t>
      </w:r>
      <w:r w:rsidR="00F9255A" w:rsidRPr="001349A1">
        <w:rPr>
          <w:rFonts w:ascii="Arial" w:eastAsia="Candara" w:hAnsi="Arial" w:cs="Arial"/>
          <w:sz w:val="24"/>
          <w:szCs w:val="24"/>
        </w:rPr>
        <w:t>notamment avant</w:t>
      </w:r>
      <w:r w:rsidR="00B425E3" w:rsidRPr="001349A1">
        <w:rPr>
          <w:rFonts w:ascii="Arial" w:eastAsia="Candara" w:hAnsi="Arial" w:cs="Arial"/>
          <w:sz w:val="24"/>
          <w:szCs w:val="24"/>
        </w:rPr>
        <w:t xml:space="preserve"> et </w:t>
      </w:r>
      <w:r w:rsidRPr="001349A1">
        <w:rPr>
          <w:rFonts w:ascii="Arial" w:eastAsia="Candara" w:hAnsi="Arial" w:cs="Arial"/>
          <w:sz w:val="24"/>
          <w:szCs w:val="24"/>
        </w:rPr>
        <w:t>pendant les élections.</w:t>
      </w:r>
    </w:p>
    <w:p w14:paraId="27DB6C99" w14:textId="6F099DC5" w:rsidR="001C48F6" w:rsidRPr="001349A1" w:rsidRDefault="001C48F6" w:rsidP="00A64EAD">
      <w:pPr>
        <w:spacing w:before="120" w:after="120" w:line="240" w:lineRule="auto"/>
        <w:jc w:val="both"/>
        <w:rPr>
          <w:rFonts w:ascii="Arial" w:eastAsia="Candara" w:hAnsi="Arial" w:cs="Arial"/>
          <w:sz w:val="24"/>
          <w:szCs w:val="24"/>
        </w:rPr>
      </w:pPr>
    </w:p>
    <w:p w14:paraId="31A3D43C" w14:textId="3D662B80" w:rsidR="001C48F6" w:rsidRPr="001349A1" w:rsidRDefault="001C48F6" w:rsidP="001C48F6">
      <w:pPr>
        <w:pStyle w:val="ListParagraph"/>
        <w:numPr>
          <w:ilvl w:val="0"/>
          <w:numId w:val="12"/>
        </w:numPr>
        <w:spacing w:before="120" w:after="120" w:line="240" w:lineRule="auto"/>
        <w:jc w:val="both"/>
        <w:rPr>
          <w:rFonts w:ascii="Arial" w:eastAsia="Candara" w:hAnsi="Arial" w:cs="Arial"/>
          <w:b/>
          <w:bCs/>
          <w:sz w:val="24"/>
          <w:szCs w:val="24"/>
        </w:rPr>
      </w:pPr>
      <w:r w:rsidRPr="001349A1">
        <w:rPr>
          <w:rFonts w:ascii="Arial" w:eastAsia="Candara" w:hAnsi="Arial" w:cs="Arial"/>
          <w:b/>
          <w:bCs/>
          <w:sz w:val="24"/>
          <w:szCs w:val="24"/>
        </w:rPr>
        <w:t>Les difficultés avant les élections</w:t>
      </w:r>
    </w:p>
    <w:p w14:paraId="53744885" w14:textId="2FD8BBDF" w:rsidR="008145F3" w:rsidRPr="001349A1" w:rsidRDefault="008145F3" w:rsidP="008145F3">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Les opérations de vote sont toujours précédées de la période de campagne électorale. Pendant cette période, les personnes handicapées surtout auditives et visuelles n’ont pas un accès facile</w:t>
      </w:r>
      <w:r w:rsidR="00B425E3" w:rsidRPr="001349A1">
        <w:rPr>
          <w:rFonts w:ascii="Arial" w:eastAsia="Candara" w:hAnsi="Arial" w:cs="Arial"/>
          <w:sz w:val="24"/>
          <w:szCs w:val="24"/>
        </w:rPr>
        <w:t xml:space="preserve"> et équitable</w:t>
      </w:r>
      <w:r w:rsidRPr="001349A1">
        <w:rPr>
          <w:rFonts w:ascii="Arial" w:eastAsia="Candara" w:hAnsi="Arial" w:cs="Arial"/>
          <w:sz w:val="24"/>
          <w:szCs w:val="24"/>
        </w:rPr>
        <w:t xml:space="preserve"> aux informations et communications diffusées par les médias audiovisuels et écrits.  Par exemple, il est difficile pour une </w:t>
      </w:r>
      <w:r w:rsidR="00B425E3" w:rsidRPr="001349A1">
        <w:rPr>
          <w:rFonts w:ascii="Arial" w:eastAsia="Candara" w:hAnsi="Arial" w:cs="Arial"/>
          <w:sz w:val="24"/>
          <w:szCs w:val="24"/>
        </w:rPr>
        <w:t>p</w:t>
      </w:r>
      <w:r w:rsidRPr="001349A1">
        <w:rPr>
          <w:rFonts w:ascii="Arial" w:eastAsia="Candara" w:hAnsi="Arial" w:cs="Arial"/>
          <w:sz w:val="24"/>
          <w:szCs w:val="24"/>
        </w:rPr>
        <w:t xml:space="preserve">ersonne sourde d’écouter à la radio et à la télévision les </w:t>
      </w:r>
      <w:r w:rsidR="00B425E3" w:rsidRPr="001349A1">
        <w:rPr>
          <w:rFonts w:ascii="Arial" w:eastAsia="Candara" w:hAnsi="Arial" w:cs="Arial"/>
          <w:sz w:val="24"/>
          <w:szCs w:val="24"/>
        </w:rPr>
        <w:t xml:space="preserve">émissions et débats </w:t>
      </w:r>
      <w:r w:rsidRPr="001349A1">
        <w:rPr>
          <w:rFonts w:ascii="Arial" w:eastAsia="Candara" w:hAnsi="Arial" w:cs="Arial"/>
          <w:sz w:val="24"/>
          <w:szCs w:val="24"/>
        </w:rPr>
        <w:t xml:space="preserve">politiques. En effet, les médias publics et privés ne tiennent souvent pas compte des spécificités des personnes handicapées dans </w:t>
      </w:r>
      <w:r w:rsidR="00B425E3" w:rsidRPr="001349A1">
        <w:rPr>
          <w:rFonts w:ascii="Arial" w:eastAsia="Candara" w:hAnsi="Arial" w:cs="Arial"/>
          <w:sz w:val="24"/>
          <w:szCs w:val="24"/>
        </w:rPr>
        <w:t>la diffusion des informations</w:t>
      </w:r>
      <w:r w:rsidRPr="001349A1">
        <w:rPr>
          <w:rFonts w:ascii="Arial" w:eastAsia="Candara" w:hAnsi="Arial" w:cs="Arial"/>
          <w:sz w:val="24"/>
          <w:szCs w:val="24"/>
        </w:rPr>
        <w:t xml:space="preserve">. </w:t>
      </w:r>
      <w:r w:rsidR="00FA2BF5" w:rsidRPr="001349A1">
        <w:rPr>
          <w:rFonts w:ascii="Arial" w:eastAsia="Candara" w:hAnsi="Arial" w:cs="Arial"/>
          <w:sz w:val="24"/>
          <w:szCs w:val="24"/>
        </w:rPr>
        <w:t xml:space="preserve">Aussi, la Haute autorité de l’audiovisuel et de la communication (HAAC) et la Commission électorale nationale indépendante (CENI) ne prennent pas des dispositions spécifiques au moins en période électorale afin que toutes les émissions et débats politiques diffusés par les médias publics soient accessibles à tous. </w:t>
      </w:r>
      <w:r w:rsidRPr="001349A1">
        <w:rPr>
          <w:rFonts w:ascii="Arial" w:eastAsia="Candara" w:hAnsi="Arial" w:cs="Arial"/>
          <w:sz w:val="24"/>
          <w:szCs w:val="24"/>
        </w:rPr>
        <w:t xml:space="preserve">Seule la télévision nationale (TVT) diffuse le journal de la mi-journée avec interprétation en langues de signes. Ce qui reste insuffisant vu que la plupart des familles suivent plutôt le journal du soir. </w:t>
      </w:r>
    </w:p>
    <w:p w14:paraId="2F0EF21B" w14:textId="1C8F0A60" w:rsidR="008145F3" w:rsidRPr="001349A1" w:rsidRDefault="008145F3" w:rsidP="008145F3">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Par ailleurs, l</w:t>
      </w:r>
      <w:r w:rsidR="00B425E3" w:rsidRPr="001349A1">
        <w:rPr>
          <w:rFonts w:ascii="Arial" w:eastAsia="Candara" w:hAnsi="Arial" w:cs="Arial"/>
          <w:sz w:val="24"/>
          <w:szCs w:val="24"/>
        </w:rPr>
        <w:t>es organes de gestion des élections (CENI, HAAC)</w:t>
      </w:r>
      <w:r w:rsidRPr="001349A1">
        <w:rPr>
          <w:rFonts w:ascii="Arial" w:eastAsia="Candara" w:hAnsi="Arial" w:cs="Arial"/>
          <w:sz w:val="24"/>
          <w:szCs w:val="24"/>
        </w:rPr>
        <w:t xml:space="preserve"> prennent très peu de mesures dans le Code électoral pour faciliter l’accès des personnes handicapées aux informations électorales. </w:t>
      </w:r>
    </w:p>
    <w:p w14:paraId="6B6AC84D" w14:textId="77777777" w:rsidR="008145F3" w:rsidRPr="001349A1" w:rsidRDefault="008145F3" w:rsidP="008145F3">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 xml:space="preserve">De plus, à l’issue des élections, les personnes handicapées, surtout sensorielles n’ont pas accès à la diffusion des résultats provisoires et définitifs respectivement par la CENI et la Cour constitutionnelle. </w:t>
      </w:r>
    </w:p>
    <w:p w14:paraId="4954ABB0" w14:textId="368DBD4C" w:rsidR="001C48F6" w:rsidRPr="001349A1" w:rsidRDefault="008145F3" w:rsidP="001C48F6">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Comme nous le constatons, le manque ou l’insuffisance des mesures inclusives au niveau des organes de gestion des élections fait gravement entorse à la participation des personnes handicapées à la vie politique et publique au même titre que les autres citoyens.</w:t>
      </w:r>
    </w:p>
    <w:p w14:paraId="504B5F12" w14:textId="74C01F23" w:rsidR="001C48F6" w:rsidRPr="001349A1" w:rsidRDefault="001C48F6" w:rsidP="001C48F6">
      <w:pPr>
        <w:pStyle w:val="ListParagraph"/>
        <w:numPr>
          <w:ilvl w:val="0"/>
          <w:numId w:val="12"/>
        </w:numPr>
        <w:spacing w:before="120" w:after="120" w:line="240" w:lineRule="auto"/>
        <w:jc w:val="both"/>
        <w:rPr>
          <w:rFonts w:ascii="Arial" w:eastAsia="Candara" w:hAnsi="Arial" w:cs="Arial"/>
          <w:b/>
          <w:bCs/>
          <w:sz w:val="24"/>
          <w:szCs w:val="24"/>
          <w:u w:val="single"/>
        </w:rPr>
      </w:pPr>
      <w:r w:rsidRPr="001349A1">
        <w:rPr>
          <w:rFonts w:ascii="Arial" w:eastAsia="Candara" w:hAnsi="Arial" w:cs="Arial"/>
          <w:b/>
          <w:bCs/>
          <w:sz w:val="24"/>
          <w:szCs w:val="24"/>
          <w:u w:val="single"/>
        </w:rPr>
        <w:t>Les difficultés pendant les élections</w:t>
      </w:r>
    </w:p>
    <w:p w14:paraId="50609B32" w14:textId="495F2C64" w:rsidR="008145F3" w:rsidRPr="001349A1" w:rsidRDefault="008145F3" w:rsidP="009200F0">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 xml:space="preserve">Généralement, pendant les opérations électorales, la CENI </w:t>
      </w:r>
      <w:r w:rsidR="00843EA7" w:rsidRPr="001349A1">
        <w:rPr>
          <w:rFonts w:ascii="Arial" w:eastAsia="Candara" w:hAnsi="Arial" w:cs="Arial"/>
          <w:sz w:val="24"/>
          <w:szCs w:val="24"/>
        </w:rPr>
        <w:t xml:space="preserve">ne </w:t>
      </w:r>
      <w:r w:rsidRPr="001349A1">
        <w:rPr>
          <w:rFonts w:ascii="Arial" w:eastAsia="Candara" w:hAnsi="Arial" w:cs="Arial"/>
          <w:sz w:val="24"/>
          <w:szCs w:val="24"/>
        </w:rPr>
        <w:t xml:space="preserve">prend </w:t>
      </w:r>
      <w:r w:rsidR="00843EA7" w:rsidRPr="001349A1">
        <w:rPr>
          <w:rFonts w:ascii="Arial" w:eastAsia="Candara" w:hAnsi="Arial" w:cs="Arial"/>
          <w:sz w:val="24"/>
          <w:szCs w:val="24"/>
        </w:rPr>
        <w:t xml:space="preserve">pas suffisamment de dispositions </w:t>
      </w:r>
      <w:r w:rsidRPr="001349A1">
        <w:rPr>
          <w:rFonts w:ascii="Arial" w:eastAsia="Candara" w:hAnsi="Arial" w:cs="Arial"/>
          <w:sz w:val="24"/>
          <w:szCs w:val="24"/>
        </w:rPr>
        <w:t xml:space="preserve">pour empêcher ou réduire les cas de discrimination auxquelles les personnes handicapées font face. Par exemple, dans les bureaux de vote, </w:t>
      </w:r>
      <w:r w:rsidR="00843EA7" w:rsidRPr="001349A1">
        <w:rPr>
          <w:rFonts w:ascii="Arial" w:eastAsia="Candara" w:hAnsi="Arial" w:cs="Arial"/>
          <w:sz w:val="24"/>
          <w:szCs w:val="24"/>
        </w:rPr>
        <w:t>certains</w:t>
      </w:r>
      <w:r w:rsidRPr="001349A1">
        <w:rPr>
          <w:rFonts w:ascii="Arial" w:eastAsia="Candara" w:hAnsi="Arial" w:cs="Arial"/>
          <w:sz w:val="24"/>
          <w:szCs w:val="24"/>
        </w:rPr>
        <w:t xml:space="preserve"> citoyens non handicapés refusent de céder la place aux citoyens handicapés à voter prioritairement et demandent à ces derniers de respecter les files d’attente selon l’ordre de leur arrivée. Les responsables des bureaux de vote restent passifs face à ce genre de comportement qui, parfois, se caractérise par des insultes et des moqueries à l’endroit des personnes handicapées. Cette situation décourage les personnes handicapées et les empêche de s’exprimer sur une base d’égalité avec les autres citoyens.</w:t>
      </w:r>
    </w:p>
    <w:p w14:paraId="768B1119" w14:textId="77777777" w:rsidR="001C48F6" w:rsidRPr="001349A1" w:rsidRDefault="001C48F6" w:rsidP="001C48F6">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Pendant les opérations électorales proprement dites, les personnes handicapées font face à des difficultés de plusieurs ordres :</w:t>
      </w:r>
    </w:p>
    <w:p w14:paraId="501BEAEF" w14:textId="77777777" w:rsidR="001C48F6" w:rsidRPr="001349A1" w:rsidRDefault="001C48F6" w:rsidP="001C48F6">
      <w:pPr>
        <w:pStyle w:val="ListParagraph"/>
        <w:numPr>
          <w:ilvl w:val="0"/>
          <w:numId w:val="8"/>
        </w:numPr>
        <w:spacing w:before="120" w:after="120" w:line="240" w:lineRule="auto"/>
        <w:jc w:val="both"/>
        <w:rPr>
          <w:rFonts w:ascii="Arial" w:eastAsia="Candara" w:hAnsi="Arial" w:cs="Arial"/>
          <w:b/>
          <w:bCs/>
          <w:i/>
          <w:iCs/>
          <w:sz w:val="24"/>
          <w:szCs w:val="24"/>
        </w:rPr>
      </w:pPr>
      <w:r w:rsidRPr="001349A1">
        <w:rPr>
          <w:rFonts w:ascii="Arial" w:eastAsia="Candara" w:hAnsi="Arial" w:cs="Arial"/>
          <w:b/>
          <w:bCs/>
          <w:i/>
          <w:iCs/>
          <w:sz w:val="24"/>
          <w:szCs w:val="24"/>
        </w:rPr>
        <w:t>Accessibilité physique des bureaux de vote</w:t>
      </w:r>
    </w:p>
    <w:p w14:paraId="5A10C098" w14:textId="6336CEB8" w:rsidR="001C48F6" w:rsidRPr="001349A1" w:rsidRDefault="001C48F6" w:rsidP="001C48F6">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Les élections s’organisent dans des salles de classe où des aménagements raisonnables ne sont souvent pas faits pour faciliter la mobilité des personnes handicapées surtout physiques et visuelles.</w:t>
      </w:r>
    </w:p>
    <w:p w14:paraId="48A5533E" w14:textId="097748AB" w:rsidR="00843EA7" w:rsidRPr="001349A1" w:rsidRDefault="00843EA7" w:rsidP="001C48F6">
      <w:pPr>
        <w:spacing w:before="120" w:after="120" w:line="240" w:lineRule="auto"/>
        <w:jc w:val="both"/>
        <w:rPr>
          <w:rFonts w:ascii="Arial" w:eastAsia="Candara" w:hAnsi="Arial" w:cs="Arial"/>
          <w:sz w:val="24"/>
          <w:szCs w:val="24"/>
        </w:rPr>
      </w:pPr>
    </w:p>
    <w:p w14:paraId="402B851D" w14:textId="77777777" w:rsidR="00843EA7" w:rsidRPr="001349A1" w:rsidRDefault="00843EA7" w:rsidP="001C48F6">
      <w:pPr>
        <w:spacing w:before="120" w:after="120" w:line="240" w:lineRule="auto"/>
        <w:jc w:val="both"/>
        <w:rPr>
          <w:rFonts w:ascii="Arial" w:eastAsia="Candara" w:hAnsi="Arial" w:cs="Arial"/>
          <w:sz w:val="24"/>
          <w:szCs w:val="24"/>
        </w:rPr>
      </w:pPr>
    </w:p>
    <w:p w14:paraId="4FB96507" w14:textId="609E7DD4" w:rsidR="001C48F6" w:rsidRPr="001349A1" w:rsidRDefault="001C48F6" w:rsidP="001C48F6">
      <w:pPr>
        <w:pStyle w:val="ListParagraph"/>
        <w:numPr>
          <w:ilvl w:val="0"/>
          <w:numId w:val="8"/>
        </w:numPr>
        <w:spacing w:before="120" w:after="120" w:line="240" w:lineRule="auto"/>
        <w:jc w:val="both"/>
        <w:rPr>
          <w:rFonts w:ascii="Arial" w:eastAsia="Candara" w:hAnsi="Arial" w:cs="Arial"/>
          <w:b/>
          <w:bCs/>
          <w:i/>
          <w:iCs/>
          <w:sz w:val="24"/>
          <w:szCs w:val="24"/>
        </w:rPr>
      </w:pPr>
      <w:r w:rsidRPr="001349A1">
        <w:rPr>
          <w:rFonts w:ascii="Arial" w:eastAsia="Candara" w:hAnsi="Arial" w:cs="Arial"/>
          <w:b/>
          <w:bCs/>
          <w:i/>
          <w:iCs/>
          <w:sz w:val="24"/>
          <w:szCs w:val="24"/>
        </w:rPr>
        <w:lastRenderedPageBreak/>
        <w:t xml:space="preserve">Bulletins de vote inadaptés </w:t>
      </w:r>
    </w:p>
    <w:p w14:paraId="3B4E151E" w14:textId="77777777" w:rsidR="00843EA7" w:rsidRPr="001349A1" w:rsidRDefault="00843EA7" w:rsidP="00843EA7">
      <w:pPr>
        <w:pStyle w:val="ListParagraph"/>
        <w:spacing w:before="120" w:after="120" w:line="240" w:lineRule="auto"/>
        <w:jc w:val="both"/>
        <w:rPr>
          <w:rFonts w:ascii="Arial" w:eastAsia="Candara" w:hAnsi="Arial" w:cs="Arial"/>
          <w:b/>
          <w:bCs/>
          <w:i/>
          <w:iCs/>
          <w:sz w:val="24"/>
          <w:szCs w:val="24"/>
        </w:rPr>
      </w:pPr>
    </w:p>
    <w:p w14:paraId="23802137" w14:textId="31E52752" w:rsidR="00580BCD" w:rsidRPr="001349A1" w:rsidRDefault="001C48F6" w:rsidP="004A7D45">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A ce niveau, la CENI ne prévoit pas des bulletins avec les noms des candidats en Braille ou leur identification par des signes en relief pour permettre aux personnes mal et non-voyantes de choisir librement et de façon autonome et surtout en secret leur candidat. Ces dernières sont obligées d’avoir recours à des tierces personnes pour les assister dans leur choix et ceci ne garantit pas toujours l’expression réelle de leur volonté.</w:t>
      </w:r>
    </w:p>
    <w:p w14:paraId="3F223753" w14:textId="77777777" w:rsidR="00BF35C7" w:rsidRPr="001349A1" w:rsidRDefault="00BF35C7" w:rsidP="004A7D45">
      <w:pPr>
        <w:spacing w:before="120" w:after="120" w:line="240" w:lineRule="auto"/>
        <w:jc w:val="both"/>
        <w:rPr>
          <w:rFonts w:ascii="Arial" w:eastAsia="Candara" w:hAnsi="Arial" w:cs="Arial"/>
          <w:sz w:val="24"/>
          <w:szCs w:val="24"/>
        </w:rPr>
      </w:pPr>
    </w:p>
    <w:p w14:paraId="1F2AE185" w14:textId="52E83925" w:rsidR="00BF35C7" w:rsidRPr="001349A1" w:rsidRDefault="00BF35C7" w:rsidP="00BF35C7">
      <w:pPr>
        <w:shd w:val="clear" w:color="auto" w:fill="D9D9D9" w:themeFill="background1" w:themeFillShade="D9"/>
        <w:spacing w:before="120" w:after="120" w:line="240" w:lineRule="auto"/>
        <w:jc w:val="both"/>
        <w:rPr>
          <w:rFonts w:ascii="Arial" w:eastAsia="Candara" w:hAnsi="Arial" w:cs="Arial"/>
          <w:b/>
          <w:bCs/>
          <w:sz w:val="24"/>
          <w:szCs w:val="24"/>
        </w:rPr>
      </w:pPr>
      <w:r w:rsidRPr="001349A1">
        <w:rPr>
          <w:rFonts w:ascii="Arial" w:eastAsia="Candara" w:hAnsi="Arial" w:cs="Arial"/>
          <w:b/>
          <w:bCs/>
          <w:sz w:val="24"/>
          <w:szCs w:val="24"/>
        </w:rPr>
        <w:t>RECOMMANDATIONS :</w:t>
      </w:r>
    </w:p>
    <w:p w14:paraId="49020AD9" w14:textId="3E3404DA" w:rsidR="00BF35C7" w:rsidRPr="001349A1" w:rsidRDefault="00BF35C7" w:rsidP="00BF35C7">
      <w:pPr>
        <w:pStyle w:val="ListParagraph"/>
        <w:numPr>
          <w:ilvl w:val="0"/>
          <w:numId w:val="11"/>
        </w:numPr>
        <w:spacing w:before="120" w:after="120" w:line="240" w:lineRule="auto"/>
        <w:jc w:val="both"/>
        <w:rPr>
          <w:rFonts w:ascii="Arial" w:hAnsi="Arial" w:cs="Arial"/>
          <w:bCs/>
          <w:sz w:val="24"/>
          <w:szCs w:val="24"/>
        </w:rPr>
      </w:pPr>
      <w:r w:rsidRPr="001349A1">
        <w:rPr>
          <w:rFonts w:ascii="Arial" w:hAnsi="Arial" w:cs="Arial"/>
          <w:bCs/>
          <w:sz w:val="24"/>
          <w:szCs w:val="24"/>
        </w:rPr>
        <w:t xml:space="preserve">La CENI devra, lors des élections à venir, </w:t>
      </w:r>
      <w:r w:rsidR="00960D5C">
        <w:rPr>
          <w:rFonts w:ascii="Arial" w:hAnsi="Arial" w:cs="Arial"/>
          <w:bCs/>
          <w:sz w:val="24"/>
          <w:szCs w:val="24"/>
        </w:rPr>
        <w:t xml:space="preserve">prévoir </w:t>
      </w:r>
      <w:r w:rsidRPr="001349A1">
        <w:rPr>
          <w:rFonts w:ascii="Arial" w:hAnsi="Arial" w:cs="Arial"/>
          <w:bCs/>
          <w:sz w:val="24"/>
          <w:szCs w:val="24"/>
        </w:rPr>
        <w:t>des bulletins de vote en braille ou des signalisations en relief pour permettre aux mal et non-voyants de voter dans le secret ;</w:t>
      </w:r>
    </w:p>
    <w:p w14:paraId="6E670AEF" w14:textId="77777777" w:rsidR="00BF35C7" w:rsidRPr="001349A1" w:rsidRDefault="00BF35C7" w:rsidP="00BF35C7">
      <w:pPr>
        <w:pStyle w:val="ListParagraph"/>
        <w:numPr>
          <w:ilvl w:val="0"/>
          <w:numId w:val="11"/>
        </w:numPr>
        <w:spacing w:before="120" w:after="120" w:line="240" w:lineRule="auto"/>
        <w:jc w:val="both"/>
        <w:rPr>
          <w:rFonts w:ascii="Arial" w:hAnsi="Arial" w:cs="Arial"/>
          <w:bCs/>
          <w:sz w:val="24"/>
          <w:szCs w:val="24"/>
        </w:rPr>
      </w:pPr>
      <w:r w:rsidRPr="001349A1">
        <w:rPr>
          <w:rFonts w:ascii="Arial" w:hAnsi="Arial" w:cs="Arial"/>
          <w:bCs/>
          <w:sz w:val="24"/>
          <w:szCs w:val="24"/>
        </w:rPr>
        <w:t>La CENI devra sensibiliser davantage le corps électoral et les partis politiques sur le respect des droits des personnes à mobilité réduite lors des opérations de vote et la priorité à accorder à ces dernières ;</w:t>
      </w:r>
    </w:p>
    <w:p w14:paraId="021B6671" w14:textId="5658B5F7" w:rsidR="00BF35C7" w:rsidRPr="001349A1" w:rsidRDefault="00BF35C7" w:rsidP="00BF35C7">
      <w:pPr>
        <w:pStyle w:val="ListParagraph"/>
        <w:numPr>
          <w:ilvl w:val="0"/>
          <w:numId w:val="11"/>
        </w:numPr>
        <w:spacing w:before="120" w:after="120" w:line="240" w:lineRule="auto"/>
        <w:jc w:val="both"/>
        <w:rPr>
          <w:rFonts w:ascii="Arial" w:hAnsi="Arial" w:cs="Arial"/>
          <w:bCs/>
          <w:sz w:val="24"/>
          <w:szCs w:val="24"/>
        </w:rPr>
      </w:pPr>
      <w:r w:rsidRPr="001349A1">
        <w:rPr>
          <w:rFonts w:ascii="Arial" w:hAnsi="Arial" w:cs="Arial"/>
          <w:bCs/>
          <w:sz w:val="24"/>
          <w:szCs w:val="24"/>
        </w:rPr>
        <w:t>Former les responsables politiques et des bureaux de vote à mettre en place des aménagement</w:t>
      </w:r>
      <w:r w:rsidR="00F31CCB">
        <w:rPr>
          <w:rFonts w:ascii="Arial" w:hAnsi="Arial" w:cs="Arial"/>
          <w:bCs/>
          <w:sz w:val="24"/>
          <w:szCs w:val="24"/>
        </w:rPr>
        <w:t>s</w:t>
      </w:r>
      <w:r w:rsidRPr="001349A1">
        <w:rPr>
          <w:rFonts w:ascii="Arial" w:hAnsi="Arial" w:cs="Arial"/>
          <w:bCs/>
          <w:sz w:val="24"/>
          <w:szCs w:val="24"/>
        </w:rPr>
        <w:t xml:space="preserve"> raisonnables lors des votes afin de faciliter la tâche aux personnes handicapées ;</w:t>
      </w:r>
    </w:p>
    <w:p w14:paraId="7035BB04" w14:textId="77777777" w:rsidR="00BF35C7" w:rsidRPr="001349A1" w:rsidRDefault="00BF35C7" w:rsidP="00BF35C7">
      <w:pPr>
        <w:pStyle w:val="ListParagraph"/>
        <w:numPr>
          <w:ilvl w:val="0"/>
          <w:numId w:val="11"/>
        </w:numPr>
        <w:spacing w:before="120" w:after="120" w:line="240" w:lineRule="auto"/>
        <w:jc w:val="both"/>
        <w:rPr>
          <w:rFonts w:ascii="Arial" w:hAnsi="Arial" w:cs="Arial"/>
          <w:bCs/>
          <w:sz w:val="24"/>
          <w:szCs w:val="24"/>
        </w:rPr>
      </w:pPr>
      <w:r w:rsidRPr="001349A1">
        <w:rPr>
          <w:rFonts w:ascii="Arial" w:hAnsi="Arial" w:cs="Arial"/>
          <w:bCs/>
          <w:sz w:val="24"/>
          <w:szCs w:val="24"/>
        </w:rPr>
        <w:t xml:space="preserve">Prendre des mesures idoines au niveau du Code électoral et de la Haute Autorité de l’Audiovisuel et de la Communication (HAAC) afin que toutes les personnes handicapées aient un accès équitable à l’information avant, pendant et après les élections ; </w:t>
      </w:r>
    </w:p>
    <w:p w14:paraId="58546A9C" w14:textId="77777777" w:rsidR="00BF35C7" w:rsidRPr="001349A1" w:rsidRDefault="00BF35C7" w:rsidP="00BF35C7">
      <w:pPr>
        <w:pStyle w:val="ListParagraph"/>
        <w:numPr>
          <w:ilvl w:val="0"/>
          <w:numId w:val="11"/>
        </w:numPr>
        <w:spacing w:before="120" w:after="120" w:line="240" w:lineRule="auto"/>
        <w:jc w:val="both"/>
        <w:rPr>
          <w:rFonts w:ascii="Arial" w:hAnsi="Arial" w:cs="Arial"/>
          <w:bCs/>
          <w:sz w:val="24"/>
          <w:szCs w:val="24"/>
        </w:rPr>
      </w:pPr>
      <w:r w:rsidRPr="001349A1">
        <w:rPr>
          <w:rFonts w:ascii="Arial" w:hAnsi="Arial" w:cs="Arial"/>
          <w:bCs/>
          <w:sz w:val="24"/>
          <w:szCs w:val="24"/>
        </w:rPr>
        <w:t>La Télévision nationale (TVT) devra adopter systématiquement l’interprétation en langue de signe de tous les journaux parlés et des grandes émissions ;</w:t>
      </w:r>
    </w:p>
    <w:p w14:paraId="1D995ACB" w14:textId="77777777" w:rsidR="00BF35C7" w:rsidRPr="001349A1" w:rsidRDefault="00BF35C7" w:rsidP="00BF35C7">
      <w:pPr>
        <w:pStyle w:val="ListParagraph"/>
        <w:numPr>
          <w:ilvl w:val="0"/>
          <w:numId w:val="11"/>
        </w:numPr>
        <w:spacing w:before="120" w:after="120" w:line="240" w:lineRule="auto"/>
        <w:jc w:val="both"/>
        <w:rPr>
          <w:rFonts w:ascii="Arial" w:hAnsi="Arial" w:cs="Arial"/>
          <w:bCs/>
          <w:sz w:val="24"/>
          <w:szCs w:val="24"/>
        </w:rPr>
      </w:pPr>
      <w:r w:rsidRPr="001349A1">
        <w:rPr>
          <w:rFonts w:ascii="Arial" w:hAnsi="Arial" w:cs="Arial"/>
          <w:bCs/>
          <w:sz w:val="24"/>
          <w:szCs w:val="24"/>
        </w:rPr>
        <w:t>Construire des rampes d’accès au niveau des tribunaux, des institutions pénitentiaires et de sécurité et de protection civile (prisons, gendarmeries, commissariats, etc.) ;</w:t>
      </w:r>
    </w:p>
    <w:p w14:paraId="4D770622" w14:textId="5C838841" w:rsidR="00BF35C7" w:rsidRPr="001349A1" w:rsidRDefault="00BF35C7" w:rsidP="00BF7098">
      <w:pPr>
        <w:pStyle w:val="ListParagraph"/>
        <w:numPr>
          <w:ilvl w:val="0"/>
          <w:numId w:val="11"/>
        </w:numPr>
        <w:spacing w:before="120" w:after="120" w:line="240" w:lineRule="auto"/>
        <w:jc w:val="both"/>
        <w:rPr>
          <w:rFonts w:ascii="Arial" w:eastAsia="Candara" w:hAnsi="Arial" w:cs="Arial"/>
          <w:b/>
          <w:bCs/>
          <w:i/>
          <w:iCs/>
          <w:sz w:val="24"/>
          <w:szCs w:val="24"/>
        </w:rPr>
      </w:pPr>
      <w:r w:rsidRPr="001349A1">
        <w:rPr>
          <w:rFonts w:ascii="Arial" w:hAnsi="Arial" w:cs="Arial"/>
          <w:bCs/>
          <w:sz w:val="24"/>
          <w:szCs w:val="24"/>
        </w:rPr>
        <w:t>Recruter et former un pool d’interprètes en langue de signe assermentés prêts à servir auprès des tribunaux lors des audiences impliquant les personnes handicapées auditives</w:t>
      </w:r>
      <w:r w:rsidR="00BF7098" w:rsidRPr="001349A1">
        <w:rPr>
          <w:rFonts w:ascii="Arial" w:hAnsi="Arial" w:cs="Arial"/>
          <w:bCs/>
          <w:sz w:val="24"/>
          <w:szCs w:val="24"/>
        </w:rPr>
        <w:t>.</w:t>
      </w:r>
    </w:p>
    <w:p w14:paraId="46186268" w14:textId="77777777" w:rsidR="003565DB" w:rsidRDefault="003565DB" w:rsidP="004A7D45">
      <w:pPr>
        <w:spacing w:before="120" w:after="120" w:line="240" w:lineRule="auto"/>
        <w:jc w:val="both"/>
        <w:rPr>
          <w:rFonts w:ascii="Arial" w:eastAsia="Candara" w:hAnsi="Arial" w:cs="Arial"/>
          <w:b/>
          <w:bCs/>
          <w:sz w:val="24"/>
          <w:szCs w:val="24"/>
          <w:u w:val="single"/>
        </w:rPr>
      </w:pPr>
    </w:p>
    <w:p w14:paraId="64F223D4" w14:textId="08B2955A" w:rsidR="004A7D45" w:rsidRPr="001349A1" w:rsidRDefault="004A7D45" w:rsidP="004A7D45">
      <w:pPr>
        <w:spacing w:before="120" w:after="120" w:line="240" w:lineRule="auto"/>
        <w:jc w:val="both"/>
        <w:rPr>
          <w:rFonts w:ascii="Arial" w:eastAsia="Candara" w:hAnsi="Arial" w:cs="Arial"/>
          <w:b/>
          <w:bCs/>
          <w:sz w:val="24"/>
          <w:szCs w:val="24"/>
          <w:u w:val="single"/>
        </w:rPr>
      </w:pPr>
      <w:r w:rsidRPr="001349A1">
        <w:rPr>
          <w:rFonts w:ascii="Arial" w:eastAsia="Candara" w:hAnsi="Arial" w:cs="Arial"/>
          <w:b/>
          <w:bCs/>
          <w:sz w:val="24"/>
          <w:szCs w:val="24"/>
          <w:u w:val="single"/>
        </w:rPr>
        <w:t>Article 26</w:t>
      </w:r>
      <w:r w:rsidR="000A52E6" w:rsidRPr="001349A1">
        <w:rPr>
          <w:rFonts w:ascii="Arial" w:hAnsi="Arial" w:cs="Arial"/>
          <w:b/>
          <w:bCs/>
          <w:sz w:val="24"/>
          <w:szCs w:val="24"/>
          <w:u w:val="single"/>
        </w:rPr>
        <w:t xml:space="preserve"> </w:t>
      </w:r>
      <w:r w:rsidR="000A52E6" w:rsidRPr="001349A1">
        <w:rPr>
          <w:rFonts w:ascii="Arial" w:eastAsia="Candara" w:hAnsi="Arial" w:cs="Arial"/>
          <w:b/>
          <w:bCs/>
          <w:sz w:val="24"/>
          <w:szCs w:val="24"/>
          <w:u w:val="single"/>
        </w:rPr>
        <w:t xml:space="preserve">du PIDCP : </w:t>
      </w:r>
      <w:r w:rsidR="001A4948" w:rsidRPr="001349A1">
        <w:rPr>
          <w:rFonts w:ascii="Arial" w:eastAsia="Candara" w:hAnsi="Arial" w:cs="Arial"/>
          <w:b/>
          <w:bCs/>
          <w:sz w:val="24"/>
          <w:szCs w:val="24"/>
          <w:u w:val="single"/>
        </w:rPr>
        <w:t>De la discrimination</w:t>
      </w:r>
    </w:p>
    <w:p w14:paraId="2CAA0936" w14:textId="59101ABB" w:rsidR="00B407DC" w:rsidRPr="001349A1" w:rsidRDefault="00B407DC" w:rsidP="00B407DC">
      <w:pPr>
        <w:spacing w:before="120" w:after="120" w:line="240" w:lineRule="auto"/>
        <w:jc w:val="both"/>
        <w:rPr>
          <w:rFonts w:ascii="Arial" w:hAnsi="Arial" w:cs="Arial"/>
          <w:sz w:val="24"/>
          <w:szCs w:val="24"/>
        </w:rPr>
      </w:pPr>
      <w:r w:rsidRPr="001349A1">
        <w:rPr>
          <w:rFonts w:ascii="Arial" w:hAnsi="Arial" w:cs="Arial"/>
          <w:sz w:val="24"/>
          <w:szCs w:val="24"/>
        </w:rPr>
        <w:t xml:space="preserve">La loi </w:t>
      </w:r>
      <w:r w:rsidR="000A40FF" w:rsidRPr="001349A1">
        <w:rPr>
          <w:rFonts w:ascii="Arial" w:hAnsi="Arial" w:cs="Arial"/>
          <w:sz w:val="24"/>
          <w:szCs w:val="24"/>
        </w:rPr>
        <w:t xml:space="preserve">N° 2004-005 </w:t>
      </w:r>
      <w:r w:rsidRPr="001349A1">
        <w:rPr>
          <w:rFonts w:ascii="Arial" w:hAnsi="Arial" w:cs="Arial"/>
          <w:sz w:val="24"/>
          <w:szCs w:val="24"/>
        </w:rPr>
        <w:t xml:space="preserve">dispose en son article 6 que </w:t>
      </w:r>
      <w:r w:rsidRPr="001349A1">
        <w:rPr>
          <w:rFonts w:ascii="Arial" w:hAnsi="Arial" w:cs="Arial"/>
          <w:i/>
          <w:iCs/>
          <w:sz w:val="24"/>
          <w:szCs w:val="24"/>
        </w:rPr>
        <w:t>« La personne handicapée jouit, soit personnellement soit par l’intermédiaire d’un tiers, des droits reconnus à tous les citoyens par la Constitution. Aucune discrimination de quelque sorte ne peut être opérée à l’égard d’une personne handicapée si ce n’est que pour des raisons liées exclusivement à la nature de l’activité et du handicap dont souffre la personne en cause ».</w:t>
      </w:r>
      <w:r w:rsidRPr="001349A1">
        <w:rPr>
          <w:rFonts w:ascii="Arial" w:hAnsi="Arial" w:cs="Arial"/>
          <w:sz w:val="24"/>
          <w:szCs w:val="24"/>
        </w:rPr>
        <w:t xml:space="preserve"> Cette loi interdit certes la discrimination vis-à-vis des personnes handicapées mais reste toujours pas très claire à ce sujet. </w:t>
      </w:r>
    </w:p>
    <w:p w14:paraId="28C18179" w14:textId="5BBDA1E1" w:rsidR="00B407DC" w:rsidRDefault="00B847E9" w:rsidP="00B407DC">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 xml:space="preserve">Malgré la ratification du PIDCP et de son deuxième protocole facultatif par le Togo, la discrimination des personnes handicapées reste toujours visible dans bien de domaines. </w:t>
      </w:r>
    </w:p>
    <w:p w14:paraId="14F82D3A" w14:textId="0FEBC08C" w:rsidR="001349A1" w:rsidRDefault="001349A1" w:rsidP="00B407DC">
      <w:pPr>
        <w:spacing w:before="120" w:after="120" w:line="240" w:lineRule="auto"/>
        <w:jc w:val="both"/>
        <w:rPr>
          <w:rFonts w:ascii="Arial" w:eastAsia="Candara" w:hAnsi="Arial" w:cs="Arial"/>
          <w:sz w:val="24"/>
          <w:szCs w:val="24"/>
        </w:rPr>
      </w:pPr>
    </w:p>
    <w:p w14:paraId="6246705B" w14:textId="4351476C" w:rsidR="001349A1" w:rsidRDefault="001349A1" w:rsidP="00B407DC">
      <w:pPr>
        <w:spacing w:before="120" w:after="120" w:line="240" w:lineRule="auto"/>
        <w:jc w:val="both"/>
        <w:rPr>
          <w:rFonts w:ascii="Arial" w:eastAsia="Candara" w:hAnsi="Arial" w:cs="Arial"/>
          <w:sz w:val="24"/>
          <w:szCs w:val="24"/>
        </w:rPr>
      </w:pPr>
    </w:p>
    <w:p w14:paraId="202DD773" w14:textId="77777777" w:rsidR="001349A1" w:rsidRPr="001349A1" w:rsidRDefault="001349A1" w:rsidP="00B407DC">
      <w:pPr>
        <w:spacing w:before="120" w:after="120" w:line="240" w:lineRule="auto"/>
        <w:jc w:val="both"/>
        <w:rPr>
          <w:rFonts w:ascii="Arial" w:eastAsia="Candara" w:hAnsi="Arial" w:cs="Arial"/>
          <w:sz w:val="24"/>
          <w:szCs w:val="24"/>
        </w:rPr>
      </w:pPr>
    </w:p>
    <w:p w14:paraId="72C0E9D5" w14:textId="2247CFFB" w:rsidR="000A40FF" w:rsidRPr="001349A1" w:rsidRDefault="000A40FF" w:rsidP="00B407DC">
      <w:pPr>
        <w:pStyle w:val="ListParagraph"/>
        <w:numPr>
          <w:ilvl w:val="0"/>
          <w:numId w:val="8"/>
        </w:numPr>
        <w:spacing w:before="120" w:after="120" w:line="240" w:lineRule="auto"/>
        <w:jc w:val="both"/>
        <w:rPr>
          <w:rFonts w:ascii="Arial" w:eastAsia="Candara" w:hAnsi="Arial" w:cs="Arial"/>
          <w:b/>
          <w:bCs/>
          <w:i/>
          <w:iCs/>
          <w:sz w:val="24"/>
          <w:szCs w:val="24"/>
        </w:rPr>
      </w:pPr>
      <w:r w:rsidRPr="001349A1">
        <w:rPr>
          <w:rFonts w:ascii="Arial" w:eastAsia="Candara" w:hAnsi="Arial" w:cs="Arial"/>
          <w:b/>
          <w:bCs/>
          <w:i/>
          <w:iCs/>
          <w:sz w:val="24"/>
          <w:szCs w:val="24"/>
        </w:rPr>
        <w:t>Accessibilité aux infrastructure</w:t>
      </w:r>
      <w:r w:rsidR="00EA3BC8" w:rsidRPr="001349A1">
        <w:rPr>
          <w:rFonts w:ascii="Arial" w:eastAsia="Candara" w:hAnsi="Arial" w:cs="Arial"/>
          <w:b/>
          <w:bCs/>
          <w:i/>
          <w:iCs/>
          <w:sz w:val="24"/>
          <w:szCs w:val="24"/>
        </w:rPr>
        <w:t>s</w:t>
      </w:r>
      <w:r w:rsidRPr="001349A1">
        <w:rPr>
          <w:rFonts w:ascii="Arial" w:eastAsia="Candara" w:hAnsi="Arial" w:cs="Arial"/>
          <w:b/>
          <w:bCs/>
          <w:i/>
          <w:iCs/>
          <w:sz w:val="24"/>
          <w:szCs w:val="24"/>
        </w:rPr>
        <w:t xml:space="preserve"> socio collectives</w:t>
      </w:r>
    </w:p>
    <w:p w14:paraId="636648F4" w14:textId="3C7649D5" w:rsidR="00B847E9" w:rsidRPr="001349A1" w:rsidRDefault="00EA3BC8" w:rsidP="00B847E9">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 xml:space="preserve">Certaines nouvelles constructions dans les </w:t>
      </w:r>
      <w:r w:rsidR="004D0904" w:rsidRPr="001349A1">
        <w:rPr>
          <w:rFonts w:ascii="Arial" w:eastAsia="Candara" w:hAnsi="Arial" w:cs="Arial"/>
          <w:sz w:val="24"/>
          <w:szCs w:val="24"/>
        </w:rPr>
        <w:t>secteurs</w:t>
      </w:r>
      <w:r w:rsidRPr="001349A1">
        <w:rPr>
          <w:rFonts w:ascii="Arial" w:eastAsia="Candara" w:hAnsi="Arial" w:cs="Arial"/>
          <w:sz w:val="24"/>
          <w:szCs w:val="24"/>
        </w:rPr>
        <w:t xml:space="preserve"> de l’éducation, de la santé et de l’administration publique</w:t>
      </w:r>
      <w:r w:rsidR="004D0904" w:rsidRPr="001349A1">
        <w:rPr>
          <w:rFonts w:ascii="Arial" w:eastAsia="Candara" w:hAnsi="Arial" w:cs="Arial"/>
          <w:sz w:val="24"/>
          <w:szCs w:val="24"/>
        </w:rPr>
        <w:t xml:space="preserve"> et privée</w:t>
      </w:r>
      <w:r w:rsidRPr="001349A1">
        <w:rPr>
          <w:rFonts w:ascii="Arial" w:eastAsia="Candara" w:hAnsi="Arial" w:cs="Arial"/>
          <w:sz w:val="24"/>
          <w:szCs w:val="24"/>
        </w:rPr>
        <w:t xml:space="preserve"> tiennent compte de l’accessibilité des personnes handicapées. Cependant, cela n’est pas systématique car les anciens immeubles et même des nouveaux ne sont </w:t>
      </w:r>
      <w:r w:rsidR="004D0904" w:rsidRPr="001349A1">
        <w:rPr>
          <w:rFonts w:ascii="Arial" w:eastAsia="Candara" w:hAnsi="Arial" w:cs="Arial"/>
          <w:sz w:val="24"/>
          <w:szCs w:val="24"/>
        </w:rPr>
        <w:t xml:space="preserve">toujours </w:t>
      </w:r>
      <w:r w:rsidRPr="001349A1">
        <w:rPr>
          <w:rFonts w:ascii="Arial" w:eastAsia="Candara" w:hAnsi="Arial" w:cs="Arial"/>
          <w:sz w:val="24"/>
          <w:szCs w:val="24"/>
        </w:rPr>
        <w:t>pas dotés de rampes et cela rend l’accès très difficile aux personnes à mobilité réduite.</w:t>
      </w:r>
      <w:r w:rsidR="004D0904" w:rsidRPr="001349A1">
        <w:rPr>
          <w:rFonts w:ascii="Arial" w:eastAsia="Candara" w:hAnsi="Arial" w:cs="Arial"/>
          <w:sz w:val="24"/>
          <w:szCs w:val="24"/>
        </w:rPr>
        <w:t xml:space="preserve"> Aussi, faut-il noter que certains immeubles à plusieurs étages ne sont pas dotés d’ascenseurs ou sont dotés d’ascenseurs mais non fonctionnels Par exemples la construction des mairies, des marchés ne tiennent pas toujours compte du fait que les personnes handicapées ont le droit d’y accéder au même titre que les autres. Cela constitue des discriminations indirectes à l’égard des personnes handicapées.</w:t>
      </w:r>
    </w:p>
    <w:p w14:paraId="523A84BA" w14:textId="5139C2C2" w:rsidR="000A40FF" w:rsidRPr="001349A1" w:rsidRDefault="000A40FF" w:rsidP="000A40FF">
      <w:pPr>
        <w:pStyle w:val="ListParagraph"/>
        <w:numPr>
          <w:ilvl w:val="0"/>
          <w:numId w:val="8"/>
        </w:numPr>
        <w:spacing w:before="120" w:after="120" w:line="240" w:lineRule="auto"/>
        <w:jc w:val="both"/>
        <w:rPr>
          <w:rFonts w:ascii="Arial" w:eastAsia="Candara" w:hAnsi="Arial" w:cs="Arial"/>
          <w:b/>
          <w:bCs/>
          <w:i/>
          <w:iCs/>
          <w:sz w:val="24"/>
          <w:szCs w:val="24"/>
        </w:rPr>
      </w:pPr>
      <w:r w:rsidRPr="001349A1">
        <w:rPr>
          <w:rFonts w:ascii="Arial" w:eastAsia="Candara" w:hAnsi="Arial" w:cs="Arial"/>
          <w:b/>
          <w:bCs/>
          <w:i/>
          <w:iCs/>
          <w:sz w:val="24"/>
          <w:szCs w:val="24"/>
        </w:rPr>
        <w:t xml:space="preserve">Accessibilité aux moyens de transport </w:t>
      </w:r>
    </w:p>
    <w:p w14:paraId="6BB5E4B3" w14:textId="390C50FD" w:rsidR="00EA3BC8" w:rsidRPr="001349A1" w:rsidRDefault="004D0904" w:rsidP="001F1738">
      <w:pPr>
        <w:jc w:val="both"/>
        <w:rPr>
          <w:rFonts w:ascii="Arial" w:eastAsia="Candara" w:hAnsi="Arial" w:cs="Arial"/>
          <w:sz w:val="24"/>
          <w:szCs w:val="24"/>
        </w:rPr>
      </w:pPr>
      <w:r w:rsidRPr="001349A1">
        <w:rPr>
          <w:rFonts w:ascii="Arial" w:eastAsia="Candara" w:hAnsi="Arial" w:cs="Arial"/>
          <w:sz w:val="24"/>
          <w:szCs w:val="24"/>
        </w:rPr>
        <w:t xml:space="preserve">Au niveau de l’Aéroport international Général </w:t>
      </w:r>
      <w:r w:rsidR="00F31CCB" w:rsidRPr="001349A1">
        <w:rPr>
          <w:rFonts w:ascii="Arial" w:eastAsia="Candara" w:hAnsi="Arial" w:cs="Arial"/>
          <w:sz w:val="24"/>
          <w:szCs w:val="24"/>
        </w:rPr>
        <w:t>Gnassing</w:t>
      </w:r>
      <w:r w:rsidR="00F31CCB">
        <w:rPr>
          <w:rFonts w:ascii="Arial" w:eastAsia="Candara" w:hAnsi="Arial" w:cs="Arial"/>
          <w:sz w:val="24"/>
          <w:szCs w:val="24"/>
        </w:rPr>
        <w:t>b</w:t>
      </w:r>
      <w:r w:rsidR="00F31CCB" w:rsidRPr="001349A1">
        <w:rPr>
          <w:rFonts w:ascii="Arial" w:eastAsia="Candara" w:hAnsi="Arial" w:cs="Arial"/>
          <w:sz w:val="24"/>
          <w:szCs w:val="24"/>
        </w:rPr>
        <w:t>é</w:t>
      </w:r>
      <w:r w:rsidRPr="001349A1">
        <w:rPr>
          <w:rFonts w:ascii="Arial" w:eastAsia="Candara" w:hAnsi="Arial" w:cs="Arial"/>
          <w:sz w:val="24"/>
          <w:szCs w:val="24"/>
        </w:rPr>
        <w:t xml:space="preserve"> </w:t>
      </w:r>
      <w:r w:rsidR="00F31CCB" w:rsidRPr="001349A1">
        <w:rPr>
          <w:rFonts w:ascii="Arial" w:eastAsia="Candara" w:hAnsi="Arial" w:cs="Arial"/>
          <w:sz w:val="24"/>
          <w:szCs w:val="24"/>
        </w:rPr>
        <w:t>Eyadema</w:t>
      </w:r>
      <w:r w:rsidR="001F1738" w:rsidRPr="001349A1">
        <w:rPr>
          <w:rFonts w:ascii="Arial" w:eastAsia="Candara" w:hAnsi="Arial" w:cs="Arial"/>
          <w:sz w:val="24"/>
          <w:szCs w:val="24"/>
        </w:rPr>
        <w:t xml:space="preserve"> de Lomé, le service assistance des personnes à mobilité existe. Les facilités de mobilité également existent afin de faciliter les voyages des personnes à mobilité réduite. </w:t>
      </w:r>
    </w:p>
    <w:p w14:paraId="66EB771F" w14:textId="57568C45" w:rsidR="001F1738" w:rsidRPr="001349A1" w:rsidRDefault="001F1738" w:rsidP="001F1738">
      <w:pPr>
        <w:jc w:val="both"/>
        <w:rPr>
          <w:rFonts w:ascii="Arial" w:eastAsia="Candara" w:hAnsi="Arial" w:cs="Arial"/>
          <w:sz w:val="24"/>
          <w:szCs w:val="24"/>
        </w:rPr>
      </w:pPr>
      <w:proofErr w:type="gramStart"/>
      <w:r w:rsidRPr="001349A1">
        <w:rPr>
          <w:rFonts w:ascii="Arial" w:eastAsia="Candara" w:hAnsi="Arial" w:cs="Arial"/>
          <w:sz w:val="24"/>
          <w:szCs w:val="24"/>
        </w:rPr>
        <w:t>Par contre</w:t>
      </w:r>
      <w:proofErr w:type="gramEnd"/>
      <w:r w:rsidRPr="001349A1">
        <w:rPr>
          <w:rFonts w:ascii="Arial" w:eastAsia="Candara" w:hAnsi="Arial" w:cs="Arial"/>
          <w:sz w:val="24"/>
          <w:szCs w:val="24"/>
        </w:rPr>
        <w:t>, au niveau des transport publics (bus urbain), l’assistance n’existe pas. Par exemple la Société de transport de Lomé (SOTRAL)</w:t>
      </w:r>
      <w:r w:rsidR="004812A4" w:rsidRPr="001349A1">
        <w:rPr>
          <w:rFonts w:ascii="Arial" w:eastAsia="Candara" w:hAnsi="Arial" w:cs="Arial"/>
          <w:sz w:val="24"/>
          <w:szCs w:val="24"/>
        </w:rPr>
        <w:t xml:space="preserve"> et les autres société</w:t>
      </w:r>
      <w:r w:rsidR="00BF35C7" w:rsidRPr="001349A1">
        <w:rPr>
          <w:rFonts w:ascii="Arial" w:eastAsia="Candara" w:hAnsi="Arial" w:cs="Arial"/>
          <w:sz w:val="24"/>
          <w:szCs w:val="24"/>
        </w:rPr>
        <w:t>s</w:t>
      </w:r>
      <w:r w:rsidR="004812A4" w:rsidRPr="001349A1">
        <w:rPr>
          <w:rFonts w:ascii="Arial" w:eastAsia="Candara" w:hAnsi="Arial" w:cs="Arial"/>
          <w:sz w:val="24"/>
          <w:szCs w:val="24"/>
        </w:rPr>
        <w:t xml:space="preserve"> de transport interurbaines</w:t>
      </w:r>
      <w:r w:rsidRPr="001349A1">
        <w:rPr>
          <w:rFonts w:ascii="Arial" w:eastAsia="Candara" w:hAnsi="Arial" w:cs="Arial"/>
          <w:sz w:val="24"/>
          <w:szCs w:val="24"/>
        </w:rPr>
        <w:t xml:space="preserve"> n’</w:t>
      </w:r>
      <w:r w:rsidR="004812A4" w:rsidRPr="001349A1">
        <w:rPr>
          <w:rFonts w:ascii="Arial" w:eastAsia="Candara" w:hAnsi="Arial" w:cs="Arial"/>
          <w:sz w:val="24"/>
          <w:szCs w:val="24"/>
        </w:rPr>
        <w:t>ont</w:t>
      </w:r>
      <w:r w:rsidRPr="001349A1">
        <w:rPr>
          <w:rFonts w:ascii="Arial" w:eastAsia="Candara" w:hAnsi="Arial" w:cs="Arial"/>
          <w:sz w:val="24"/>
          <w:szCs w:val="24"/>
        </w:rPr>
        <w:t xml:space="preserve"> pas équipé </w:t>
      </w:r>
      <w:r w:rsidR="004812A4" w:rsidRPr="001349A1">
        <w:rPr>
          <w:rFonts w:ascii="Arial" w:eastAsia="Candara" w:hAnsi="Arial" w:cs="Arial"/>
          <w:sz w:val="24"/>
          <w:szCs w:val="24"/>
        </w:rPr>
        <w:t>les</w:t>
      </w:r>
      <w:r w:rsidRPr="001349A1">
        <w:rPr>
          <w:rFonts w:ascii="Arial" w:eastAsia="Candara" w:hAnsi="Arial" w:cs="Arial"/>
          <w:sz w:val="24"/>
          <w:szCs w:val="24"/>
        </w:rPr>
        <w:t xml:space="preserve"> bus de dispositifs réglables pouvant accueillir facilement une personne en fauteuil roulant à bord. Ce manque suppose que les personnes à mobilité réduite sont exclues de ce transport qui est pourtant moins cher par rapport au transport en taxi et à moto. La conséquence est que la vie coute plus </w:t>
      </w:r>
      <w:r w:rsidR="005D394C" w:rsidRPr="001349A1">
        <w:rPr>
          <w:rFonts w:ascii="Arial" w:eastAsia="Candara" w:hAnsi="Arial" w:cs="Arial"/>
          <w:sz w:val="24"/>
          <w:szCs w:val="24"/>
        </w:rPr>
        <w:t>onéreuse</w:t>
      </w:r>
      <w:r w:rsidRPr="001349A1">
        <w:rPr>
          <w:rFonts w:ascii="Arial" w:eastAsia="Candara" w:hAnsi="Arial" w:cs="Arial"/>
          <w:sz w:val="24"/>
          <w:szCs w:val="24"/>
        </w:rPr>
        <w:t xml:space="preserve"> pour cette catégorie de personnes</w:t>
      </w:r>
      <w:r w:rsidR="004812A4" w:rsidRPr="001349A1">
        <w:rPr>
          <w:rFonts w:ascii="Arial" w:eastAsia="Candara" w:hAnsi="Arial" w:cs="Arial"/>
          <w:sz w:val="24"/>
          <w:szCs w:val="24"/>
        </w:rPr>
        <w:t xml:space="preserve"> par rapport aux autres : cela est une forme de discrimination</w:t>
      </w:r>
      <w:r w:rsidRPr="001349A1">
        <w:rPr>
          <w:rFonts w:ascii="Arial" w:eastAsia="Candara" w:hAnsi="Arial" w:cs="Arial"/>
          <w:sz w:val="24"/>
          <w:szCs w:val="24"/>
        </w:rPr>
        <w:t>.</w:t>
      </w:r>
    </w:p>
    <w:p w14:paraId="74D499A5" w14:textId="1F71EB15" w:rsidR="00BF35C7" w:rsidRPr="001349A1" w:rsidRDefault="00BF35C7" w:rsidP="00BF35C7">
      <w:pPr>
        <w:shd w:val="clear" w:color="auto" w:fill="D9D9D9" w:themeFill="background1" w:themeFillShade="D9"/>
        <w:jc w:val="both"/>
        <w:rPr>
          <w:rFonts w:ascii="Arial" w:eastAsia="Candara" w:hAnsi="Arial" w:cs="Arial"/>
          <w:b/>
          <w:bCs/>
          <w:sz w:val="24"/>
          <w:szCs w:val="24"/>
        </w:rPr>
      </w:pPr>
      <w:r w:rsidRPr="001349A1">
        <w:rPr>
          <w:rFonts w:ascii="Arial" w:eastAsia="Candara" w:hAnsi="Arial" w:cs="Arial"/>
          <w:b/>
          <w:bCs/>
          <w:sz w:val="24"/>
          <w:szCs w:val="24"/>
        </w:rPr>
        <w:t>RECOMMANDATIONS :</w:t>
      </w:r>
    </w:p>
    <w:p w14:paraId="1265B90B" w14:textId="5D12C25A" w:rsidR="00BF35C7" w:rsidRPr="001349A1" w:rsidRDefault="00BF35C7" w:rsidP="00BF35C7">
      <w:pPr>
        <w:pStyle w:val="ListParagraph"/>
        <w:numPr>
          <w:ilvl w:val="0"/>
          <w:numId w:val="11"/>
        </w:numPr>
        <w:spacing w:before="120" w:after="120" w:line="240" w:lineRule="auto"/>
        <w:jc w:val="both"/>
        <w:rPr>
          <w:rFonts w:ascii="Arial" w:hAnsi="Arial" w:cs="Arial"/>
          <w:bCs/>
          <w:sz w:val="24"/>
          <w:szCs w:val="24"/>
        </w:rPr>
      </w:pPr>
      <w:r w:rsidRPr="001349A1">
        <w:rPr>
          <w:rFonts w:ascii="Arial" w:hAnsi="Arial" w:cs="Arial"/>
          <w:bCs/>
          <w:sz w:val="24"/>
          <w:szCs w:val="24"/>
        </w:rPr>
        <w:t>Adopter</w:t>
      </w:r>
      <w:r w:rsidR="006C3055" w:rsidRPr="001349A1">
        <w:rPr>
          <w:rFonts w:ascii="Arial" w:hAnsi="Arial" w:cs="Arial"/>
          <w:bCs/>
          <w:sz w:val="24"/>
          <w:szCs w:val="24"/>
        </w:rPr>
        <w:t xml:space="preserve"> rapidement</w:t>
      </w:r>
      <w:r w:rsidRPr="001349A1">
        <w:rPr>
          <w:rFonts w:ascii="Arial" w:hAnsi="Arial" w:cs="Arial"/>
          <w:bCs/>
          <w:sz w:val="24"/>
          <w:szCs w:val="24"/>
        </w:rPr>
        <w:t xml:space="preserve"> la loi révisée portant protection sociale des personnes handicapées et la doter de textes d’application ;</w:t>
      </w:r>
    </w:p>
    <w:p w14:paraId="147986BC" w14:textId="1070C6C1" w:rsidR="00BF35C7" w:rsidRPr="001349A1" w:rsidRDefault="00BF35C7" w:rsidP="00BF35C7">
      <w:pPr>
        <w:pStyle w:val="ListParagraph"/>
        <w:numPr>
          <w:ilvl w:val="0"/>
          <w:numId w:val="11"/>
        </w:numPr>
        <w:spacing w:before="120" w:after="120" w:line="240" w:lineRule="auto"/>
        <w:jc w:val="both"/>
        <w:rPr>
          <w:rFonts w:ascii="Arial" w:hAnsi="Arial" w:cs="Arial"/>
          <w:bCs/>
          <w:sz w:val="24"/>
          <w:szCs w:val="24"/>
        </w:rPr>
      </w:pPr>
      <w:r w:rsidRPr="001349A1">
        <w:rPr>
          <w:rFonts w:ascii="Arial" w:hAnsi="Arial" w:cs="Arial"/>
          <w:bCs/>
          <w:sz w:val="24"/>
          <w:szCs w:val="24"/>
        </w:rPr>
        <w:t>Rendre accessibles toutes les infrastructures socio collectives aux personnes handicapées afin de faciliter leur mobilité et leur inclusion sociale</w:t>
      </w:r>
      <w:r w:rsidR="006C3055" w:rsidRPr="001349A1">
        <w:rPr>
          <w:rFonts w:ascii="Arial" w:hAnsi="Arial" w:cs="Arial"/>
          <w:bCs/>
          <w:sz w:val="24"/>
          <w:szCs w:val="24"/>
        </w:rPr>
        <w:t> ;</w:t>
      </w:r>
    </w:p>
    <w:p w14:paraId="5185A62A" w14:textId="0D2D4AD2" w:rsidR="006C3055" w:rsidRPr="001349A1" w:rsidRDefault="006C3055" w:rsidP="00BF35C7">
      <w:pPr>
        <w:pStyle w:val="ListParagraph"/>
        <w:numPr>
          <w:ilvl w:val="0"/>
          <w:numId w:val="11"/>
        </w:numPr>
        <w:spacing w:before="120" w:after="120" w:line="240" w:lineRule="auto"/>
        <w:jc w:val="both"/>
        <w:rPr>
          <w:rFonts w:ascii="Arial" w:hAnsi="Arial" w:cs="Arial"/>
          <w:bCs/>
          <w:sz w:val="24"/>
          <w:szCs w:val="24"/>
        </w:rPr>
      </w:pPr>
      <w:r w:rsidRPr="001349A1">
        <w:rPr>
          <w:rFonts w:ascii="Arial" w:hAnsi="Arial" w:cs="Arial"/>
          <w:bCs/>
          <w:sz w:val="24"/>
          <w:szCs w:val="24"/>
        </w:rPr>
        <w:t>Veiller à la prise en compte systématique de la dimension de l’accessibilité dans les constructions des infrastructures ;</w:t>
      </w:r>
    </w:p>
    <w:p w14:paraId="6746638B" w14:textId="3870B42A" w:rsidR="00BF35C7" w:rsidRPr="001349A1" w:rsidRDefault="006C3055" w:rsidP="001F1738">
      <w:pPr>
        <w:pStyle w:val="ListParagraph"/>
        <w:numPr>
          <w:ilvl w:val="0"/>
          <w:numId w:val="11"/>
        </w:numPr>
        <w:spacing w:before="120" w:after="120" w:line="240" w:lineRule="auto"/>
        <w:jc w:val="both"/>
        <w:rPr>
          <w:rFonts w:ascii="Arial" w:hAnsi="Arial" w:cs="Arial"/>
          <w:bCs/>
          <w:sz w:val="24"/>
          <w:szCs w:val="24"/>
        </w:rPr>
      </w:pPr>
      <w:r w:rsidRPr="001349A1">
        <w:rPr>
          <w:rFonts w:ascii="Arial" w:hAnsi="Arial" w:cs="Arial"/>
          <w:bCs/>
          <w:sz w:val="24"/>
          <w:szCs w:val="24"/>
        </w:rPr>
        <w:t>Prévoir des aménagements raisonnables si l’accessibilité ne peut être opérationnelle immédiatement ;</w:t>
      </w:r>
    </w:p>
    <w:p w14:paraId="56BC8F8A" w14:textId="33B6E032" w:rsidR="006C3055" w:rsidRPr="001349A1" w:rsidRDefault="006C3055" w:rsidP="001F1738">
      <w:pPr>
        <w:pStyle w:val="ListParagraph"/>
        <w:numPr>
          <w:ilvl w:val="0"/>
          <w:numId w:val="11"/>
        </w:numPr>
        <w:spacing w:before="120" w:after="120" w:line="240" w:lineRule="auto"/>
        <w:jc w:val="both"/>
        <w:rPr>
          <w:rFonts w:ascii="Arial" w:hAnsi="Arial" w:cs="Arial"/>
          <w:bCs/>
          <w:sz w:val="24"/>
          <w:szCs w:val="24"/>
        </w:rPr>
      </w:pPr>
      <w:r w:rsidRPr="001349A1">
        <w:rPr>
          <w:rFonts w:ascii="Arial" w:hAnsi="Arial" w:cs="Arial"/>
          <w:bCs/>
          <w:sz w:val="24"/>
          <w:szCs w:val="24"/>
        </w:rPr>
        <w:t>Veiller à l’application du Code pénal en cas de discrimination basée sur le handicap.</w:t>
      </w:r>
    </w:p>
    <w:p w14:paraId="567899EC" w14:textId="77777777" w:rsidR="00EA3BC8" w:rsidRPr="001349A1" w:rsidRDefault="00EA3BC8" w:rsidP="00EA3BC8">
      <w:pPr>
        <w:pStyle w:val="ListParagraph"/>
        <w:spacing w:before="120" w:after="120" w:line="240" w:lineRule="auto"/>
        <w:jc w:val="both"/>
        <w:rPr>
          <w:rFonts w:ascii="Arial" w:eastAsia="Candara" w:hAnsi="Arial" w:cs="Arial"/>
          <w:i/>
          <w:iCs/>
          <w:sz w:val="24"/>
          <w:szCs w:val="24"/>
        </w:rPr>
      </w:pPr>
    </w:p>
    <w:p w14:paraId="63D689C4" w14:textId="77777777" w:rsidR="00EA3266" w:rsidRDefault="00EA3266" w:rsidP="00DE3C42">
      <w:pPr>
        <w:spacing w:before="120" w:after="120" w:line="240" w:lineRule="auto"/>
        <w:jc w:val="both"/>
        <w:rPr>
          <w:rFonts w:ascii="Arial" w:eastAsia="Candara" w:hAnsi="Arial" w:cs="Arial"/>
          <w:b/>
          <w:bCs/>
          <w:sz w:val="24"/>
          <w:szCs w:val="24"/>
        </w:rPr>
      </w:pPr>
    </w:p>
    <w:p w14:paraId="33478198" w14:textId="3E8A89D5" w:rsidR="004A7D45" w:rsidRPr="001349A1" w:rsidRDefault="00927C2D" w:rsidP="00DE3C42">
      <w:pPr>
        <w:spacing w:before="120" w:after="120" w:line="240" w:lineRule="auto"/>
        <w:jc w:val="both"/>
        <w:rPr>
          <w:rFonts w:ascii="Arial" w:eastAsia="Candara" w:hAnsi="Arial" w:cs="Arial"/>
          <w:b/>
          <w:bCs/>
          <w:sz w:val="24"/>
          <w:szCs w:val="24"/>
        </w:rPr>
      </w:pPr>
      <w:r w:rsidRPr="001349A1">
        <w:rPr>
          <w:rFonts w:ascii="Arial" w:eastAsia="Candara" w:hAnsi="Arial" w:cs="Arial"/>
          <w:b/>
          <w:bCs/>
          <w:sz w:val="24"/>
          <w:szCs w:val="24"/>
          <w:u w:val="single"/>
        </w:rPr>
        <w:t>Article 14 du PIDCP </w:t>
      </w:r>
      <w:r w:rsidRPr="001349A1">
        <w:rPr>
          <w:rFonts w:ascii="Arial" w:eastAsia="Candara" w:hAnsi="Arial" w:cs="Arial"/>
          <w:b/>
          <w:bCs/>
          <w:sz w:val="24"/>
          <w:szCs w:val="24"/>
        </w:rPr>
        <w:t>:</w:t>
      </w:r>
      <w:r w:rsidR="001349A1">
        <w:rPr>
          <w:rFonts w:ascii="Arial" w:eastAsia="Candara" w:hAnsi="Arial" w:cs="Arial"/>
          <w:b/>
          <w:bCs/>
          <w:sz w:val="24"/>
          <w:szCs w:val="24"/>
        </w:rPr>
        <w:t xml:space="preserve"> </w:t>
      </w:r>
      <w:r w:rsidR="001A4948" w:rsidRPr="001349A1">
        <w:rPr>
          <w:rFonts w:ascii="Arial" w:eastAsia="Candara" w:hAnsi="Arial" w:cs="Arial"/>
          <w:b/>
          <w:bCs/>
          <w:sz w:val="24"/>
          <w:szCs w:val="24"/>
        </w:rPr>
        <w:t>De l’</w:t>
      </w:r>
      <w:r w:rsidR="004A7D45" w:rsidRPr="001349A1">
        <w:rPr>
          <w:rFonts w:ascii="Arial" w:eastAsia="Candara" w:hAnsi="Arial" w:cs="Arial"/>
          <w:b/>
          <w:bCs/>
          <w:sz w:val="24"/>
          <w:szCs w:val="24"/>
        </w:rPr>
        <w:t>Accès à la justice</w:t>
      </w:r>
    </w:p>
    <w:p w14:paraId="4DEEB857" w14:textId="2690AF8A" w:rsidR="006E1012" w:rsidRPr="001349A1" w:rsidRDefault="006E1012" w:rsidP="00DE3C42">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Au Togo, il existe des loi</w:t>
      </w:r>
      <w:r w:rsidR="00820824" w:rsidRPr="001349A1">
        <w:rPr>
          <w:rFonts w:ascii="Arial" w:eastAsia="Candara" w:hAnsi="Arial" w:cs="Arial"/>
          <w:sz w:val="24"/>
          <w:szCs w:val="24"/>
        </w:rPr>
        <w:t>s</w:t>
      </w:r>
      <w:r w:rsidRPr="001349A1">
        <w:rPr>
          <w:rFonts w:ascii="Arial" w:eastAsia="Candara" w:hAnsi="Arial" w:cs="Arial"/>
          <w:sz w:val="24"/>
          <w:szCs w:val="24"/>
        </w:rPr>
        <w:t xml:space="preserve"> et des mesures prises pour favoriser un accès équitable</w:t>
      </w:r>
      <w:r w:rsidR="000C227E" w:rsidRPr="001349A1">
        <w:rPr>
          <w:rFonts w:ascii="Arial" w:eastAsia="Candara" w:hAnsi="Arial" w:cs="Arial"/>
          <w:sz w:val="24"/>
          <w:szCs w:val="24"/>
        </w:rPr>
        <w:t xml:space="preserve"> </w:t>
      </w:r>
      <w:r w:rsidRPr="001349A1">
        <w:rPr>
          <w:rFonts w:ascii="Arial" w:eastAsia="Candara" w:hAnsi="Arial" w:cs="Arial"/>
          <w:sz w:val="24"/>
          <w:szCs w:val="24"/>
        </w:rPr>
        <w:t>des population</w:t>
      </w:r>
      <w:r w:rsidR="000C227E" w:rsidRPr="001349A1">
        <w:rPr>
          <w:rFonts w:ascii="Arial" w:eastAsia="Candara" w:hAnsi="Arial" w:cs="Arial"/>
          <w:sz w:val="24"/>
          <w:szCs w:val="24"/>
        </w:rPr>
        <w:t>s</w:t>
      </w:r>
      <w:r w:rsidRPr="001349A1">
        <w:rPr>
          <w:rFonts w:ascii="Arial" w:eastAsia="Candara" w:hAnsi="Arial" w:cs="Arial"/>
          <w:sz w:val="24"/>
          <w:szCs w:val="24"/>
        </w:rPr>
        <w:t xml:space="preserve"> à la justice. Nous pouvons citer entre autres :</w:t>
      </w:r>
    </w:p>
    <w:p w14:paraId="4E06CF7D" w14:textId="65D950E7" w:rsidR="000C227E" w:rsidRPr="001349A1" w:rsidRDefault="00820824" w:rsidP="00510B85">
      <w:pPr>
        <w:pStyle w:val="ListParagraph"/>
        <w:numPr>
          <w:ilvl w:val="0"/>
          <w:numId w:val="8"/>
        </w:numPr>
        <w:spacing w:before="120" w:after="120" w:line="240" w:lineRule="auto"/>
        <w:jc w:val="both"/>
        <w:rPr>
          <w:rFonts w:ascii="Arial" w:eastAsia="Candara" w:hAnsi="Arial" w:cs="Arial"/>
          <w:sz w:val="24"/>
          <w:szCs w:val="24"/>
          <w:lang w:val="fr-CH"/>
        </w:rPr>
      </w:pPr>
      <w:proofErr w:type="gramStart"/>
      <w:r w:rsidRPr="001349A1">
        <w:rPr>
          <w:rFonts w:ascii="Arial" w:eastAsia="Candara" w:hAnsi="Arial" w:cs="Arial"/>
          <w:b/>
          <w:bCs/>
          <w:sz w:val="24"/>
          <w:szCs w:val="24"/>
          <w:lang w:val="fr-CH"/>
        </w:rPr>
        <w:lastRenderedPageBreak/>
        <w:t>la</w:t>
      </w:r>
      <w:proofErr w:type="gramEnd"/>
      <w:r w:rsidRPr="001349A1">
        <w:rPr>
          <w:rFonts w:ascii="Arial" w:eastAsia="Candara" w:hAnsi="Arial" w:cs="Arial"/>
          <w:b/>
          <w:bCs/>
          <w:sz w:val="24"/>
          <w:szCs w:val="24"/>
          <w:lang w:val="fr-CH"/>
        </w:rPr>
        <w:t xml:space="preserve"> Constitution togolaise</w:t>
      </w:r>
      <w:r w:rsidR="00E85006" w:rsidRPr="001349A1">
        <w:rPr>
          <w:rStyle w:val="FootnoteReference"/>
          <w:rFonts w:ascii="Arial" w:eastAsia="Candara" w:hAnsi="Arial" w:cs="Arial"/>
          <w:b/>
          <w:bCs/>
          <w:sz w:val="24"/>
          <w:szCs w:val="24"/>
          <w:lang w:val="fr-CH"/>
        </w:rPr>
        <w:footnoteReference w:id="4"/>
      </w:r>
      <w:r w:rsidRPr="001349A1">
        <w:rPr>
          <w:rFonts w:ascii="Arial" w:eastAsia="Candara" w:hAnsi="Arial" w:cs="Arial"/>
          <w:sz w:val="24"/>
          <w:szCs w:val="24"/>
          <w:lang w:val="fr-CH"/>
        </w:rPr>
        <w:t xml:space="preserve"> en son article 2 assure l'égalité devant la loi de tous les citoyens sans distinction d'origine, de race, de sexe, de condition sociale ou de religion</w:t>
      </w:r>
      <w:r w:rsidR="000C227E" w:rsidRPr="001349A1">
        <w:rPr>
          <w:rFonts w:ascii="Arial" w:eastAsia="Candara" w:hAnsi="Arial" w:cs="Arial"/>
          <w:sz w:val="24"/>
          <w:szCs w:val="24"/>
          <w:lang w:val="fr-CH"/>
        </w:rPr>
        <w:t xml:space="preserve"> ;</w:t>
      </w:r>
    </w:p>
    <w:p w14:paraId="7877A378" w14:textId="77777777" w:rsidR="005D394C" w:rsidRPr="001349A1" w:rsidRDefault="000C227E" w:rsidP="006D776F">
      <w:pPr>
        <w:pStyle w:val="ListParagraph"/>
        <w:numPr>
          <w:ilvl w:val="0"/>
          <w:numId w:val="8"/>
        </w:numPr>
        <w:spacing w:before="120" w:after="120" w:line="240" w:lineRule="auto"/>
        <w:jc w:val="both"/>
        <w:rPr>
          <w:rFonts w:ascii="Arial" w:eastAsia="Candara" w:hAnsi="Arial" w:cs="Arial"/>
          <w:sz w:val="24"/>
          <w:szCs w:val="24"/>
          <w:lang w:val="fr-CH"/>
        </w:rPr>
      </w:pPr>
      <w:proofErr w:type="gramStart"/>
      <w:r w:rsidRPr="001349A1">
        <w:rPr>
          <w:rFonts w:ascii="Arial" w:eastAsia="Candara" w:hAnsi="Arial" w:cs="Arial"/>
          <w:b/>
          <w:bCs/>
          <w:sz w:val="24"/>
          <w:szCs w:val="24"/>
          <w:lang w:val="fr-CH"/>
        </w:rPr>
        <w:t>le</w:t>
      </w:r>
      <w:proofErr w:type="gramEnd"/>
      <w:r w:rsidRPr="001349A1">
        <w:rPr>
          <w:rFonts w:ascii="Arial" w:eastAsia="Candara" w:hAnsi="Arial" w:cs="Arial"/>
          <w:b/>
          <w:bCs/>
          <w:sz w:val="24"/>
          <w:szCs w:val="24"/>
          <w:lang w:val="fr-CH"/>
        </w:rPr>
        <w:t xml:space="preserve"> Code pénal</w:t>
      </w:r>
      <w:r w:rsidR="00E85006" w:rsidRPr="001349A1">
        <w:rPr>
          <w:rStyle w:val="FootnoteReference"/>
          <w:rFonts w:ascii="Arial" w:eastAsia="Candara" w:hAnsi="Arial" w:cs="Arial"/>
          <w:b/>
          <w:bCs/>
          <w:sz w:val="24"/>
          <w:szCs w:val="24"/>
          <w:lang w:val="fr-CH"/>
        </w:rPr>
        <w:footnoteReference w:id="5"/>
      </w:r>
      <w:r w:rsidRPr="001349A1">
        <w:rPr>
          <w:rFonts w:ascii="Arial" w:eastAsia="Candara" w:hAnsi="Arial" w:cs="Arial"/>
          <w:sz w:val="24"/>
          <w:szCs w:val="24"/>
          <w:lang w:val="fr-CH"/>
        </w:rPr>
        <w:t xml:space="preserve"> en ses articles 284, 304, 307, 308, 329, 881, etc. prévoit des dispositions pour </w:t>
      </w:r>
      <w:r w:rsidR="00913E68" w:rsidRPr="001349A1">
        <w:rPr>
          <w:rFonts w:ascii="Arial" w:eastAsia="Candara" w:hAnsi="Arial" w:cs="Arial"/>
          <w:sz w:val="24"/>
          <w:szCs w:val="24"/>
          <w:lang w:val="fr-CH"/>
        </w:rPr>
        <w:t xml:space="preserve">punir des infractions qualifiées contre des </w:t>
      </w:r>
      <w:r w:rsidRPr="001349A1">
        <w:rPr>
          <w:rFonts w:ascii="Arial" w:eastAsia="Candara" w:hAnsi="Arial" w:cs="Arial"/>
          <w:sz w:val="24"/>
          <w:szCs w:val="24"/>
          <w:lang w:val="fr-CH"/>
        </w:rPr>
        <w:t>personnes vulnérables y compris les personnes handicapées en cas de violation ou d’atteinte de leurs droits</w:t>
      </w:r>
      <w:r w:rsidR="005D394C" w:rsidRPr="001349A1">
        <w:rPr>
          <w:rFonts w:ascii="Arial" w:eastAsia="Candara" w:hAnsi="Arial" w:cs="Arial"/>
          <w:sz w:val="24"/>
          <w:szCs w:val="24"/>
          <w:lang w:val="fr-CH"/>
        </w:rPr>
        <w:t> ;</w:t>
      </w:r>
    </w:p>
    <w:p w14:paraId="18D2242B" w14:textId="2795D336" w:rsidR="000C227E" w:rsidRPr="001349A1" w:rsidRDefault="005D394C" w:rsidP="000C227E">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L’</w:t>
      </w:r>
      <w:r w:rsidR="000C227E" w:rsidRPr="001349A1">
        <w:rPr>
          <w:rFonts w:ascii="Arial" w:eastAsia="Candara" w:hAnsi="Arial" w:cs="Arial"/>
          <w:sz w:val="24"/>
          <w:szCs w:val="24"/>
        </w:rPr>
        <w:t xml:space="preserve">accès des personnes handicapées à la justice pose toujours </w:t>
      </w:r>
      <w:r w:rsidR="00CB3359" w:rsidRPr="001349A1">
        <w:rPr>
          <w:rFonts w:ascii="Arial" w:eastAsia="Candara" w:hAnsi="Arial" w:cs="Arial"/>
          <w:sz w:val="24"/>
          <w:szCs w:val="24"/>
        </w:rPr>
        <w:t>un problème</w:t>
      </w:r>
      <w:r w:rsidR="000C227E" w:rsidRPr="001349A1">
        <w:rPr>
          <w:rFonts w:ascii="Arial" w:eastAsia="Candara" w:hAnsi="Arial" w:cs="Arial"/>
          <w:sz w:val="24"/>
          <w:szCs w:val="24"/>
        </w:rPr>
        <w:t>. Même si aujourd’hui les deux Cours d’appel (Lomé et Kara</w:t>
      </w:r>
      <w:r w:rsidR="00CB3359" w:rsidRPr="001349A1">
        <w:rPr>
          <w:rFonts w:ascii="Arial" w:eastAsia="Candara" w:hAnsi="Arial" w:cs="Arial"/>
          <w:sz w:val="24"/>
          <w:szCs w:val="24"/>
        </w:rPr>
        <w:t xml:space="preserve">) sont accessibles aux personnes handicapées (rampes d’accès construites) à la suite d’un plaidoyer fait par la FETAPH, ces dernières éprouvent encore d’énormes difficultés à accéder aisément à la justice. Il s’agit entre autres de : </w:t>
      </w:r>
    </w:p>
    <w:p w14:paraId="3054A46E" w14:textId="69FAED5A" w:rsidR="00CB3359" w:rsidRPr="001349A1" w:rsidRDefault="00CB3359" w:rsidP="00CB3359">
      <w:pPr>
        <w:pStyle w:val="ListParagraph"/>
        <w:numPr>
          <w:ilvl w:val="0"/>
          <w:numId w:val="9"/>
        </w:numPr>
        <w:spacing w:after="160" w:line="240" w:lineRule="auto"/>
        <w:jc w:val="both"/>
        <w:rPr>
          <w:rFonts w:ascii="Arial" w:eastAsia="Candara" w:hAnsi="Arial" w:cs="Arial"/>
          <w:sz w:val="24"/>
          <w:szCs w:val="24"/>
          <w:lang w:val="fr-CH"/>
        </w:rPr>
      </w:pPr>
      <w:r w:rsidRPr="001349A1">
        <w:rPr>
          <w:rFonts w:ascii="Arial" w:eastAsia="Candara" w:hAnsi="Arial" w:cs="Arial"/>
          <w:sz w:val="24"/>
          <w:szCs w:val="24"/>
          <w:lang w:val="fr-CH"/>
        </w:rPr>
        <w:t>La grande et la petite salle du tribunal et la plupart des tribunaux dans les préfectures ne sont pas accessible aux personnes handicapées ;</w:t>
      </w:r>
    </w:p>
    <w:p w14:paraId="3A34E082" w14:textId="6224DE17" w:rsidR="00CB3359" w:rsidRPr="001349A1" w:rsidRDefault="00CB3359" w:rsidP="00CB3359">
      <w:pPr>
        <w:pStyle w:val="ListParagraph"/>
        <w:numPr>
          <w:ilvl w:val="0"/>
          <w:numId w:val="9"/>
        </w:numPr>
        <w:spacing w:after="160" w:line="240" w:lineRule="auto"/>
        <w:jc w:val="both"/>
        <w:rPr>
          <w:rFonts w:ascii="Arial" w:eastAsia="Candara" w:hAnsi="Arial" w:cs="Arial"/>
          <w:sz w:val="24"/>
          <w:szCs w:val="24"/>
          <w:lang w:val="fr-CH"/>
        </w:rPr>
      </w:pPr>
      <w:r w:rsidRPr="001349A1">
        <w:rPr>
          <w:rFonts w:ascii="Arial" w:eastAsia="Candara" w:hAnsi="Arial" w:cs="Arial"/>
          <w:sz w:val="24"/>
          <w:szCs w:val="24"/>
          <w:lang w:val="fr-CH"/>
        </w:rPr>
        <w:t>Les frais de justice sont exorbitants pour les personnes handicapées surtout les plus démunies ;</w:t>
      </w:r>
    </w:p>
    <w:p w14:paraId="1995BF2F" w14:textId="46234088" w:rsidR="00CB3359" w:rsidRPr="001349A1" w:rsidRDefault="00CB3359" w:rsidP="00CB3359">
      <w:pPr>
        <w:pStyle w:val="ListParagraph"/>
        <w:numPr>
          <w:ilvl w:val="0"/>
          <w:numId w:val="9"/>
        </w:numPr>
        <w:spacing w:after="160" w:line="240" w:lineRule="auto"/>
        <w:jc w:val="both"/>
        <w:rPr>
          <w:rFonts w:ascii="Arial" w:eastAsia="Candara" w:hAnsi="Arial" w:cs="Arial"/>
          <w:sz w:val="24"/>
          <w:szCs w:val="24"/>
          <w:lang w:val="fr-CH"/>
        </w:rPr>
      </w:pPr>
      <w:r w:rsidRPr="001349A1">
        <w:rPr>
          <w:rFonts w:ascii="Arial" w:eastAsia="Candara" w:hAnsi="Arial" w:cs="Arial"/>
          <w:sz w:val="24"/>
          <w:szCs w:val="24"/>
          <w:lang w:val="fr-CH"/>
        </w:rPr>
        <w:t xml:space="preserve">La loi </w:t>
      </w:r>
      <w:r w:rsidR="00810BA2" w:rsidRPr="001349A1">
        <w:rPr>
          <w:rFonts w:ascii="Arial" w:eastAsia="Candara" w:hAnsi="Arial" w:cs="Arial"/>
          <w:sz w:val="24"/>
          <w:szCs w:val="24"/>
          <w:lang w:val="fr-CH"/>
        </w:rPr>
        <w:t xml:space="preserve">portant </w:t>
      </w:r>
      <w:r w:rsidRPr="001349A1">
        <w:rPr>
          <w:rFonts w:ascii="Arial" w:eastAsia="Candara" w:hAnsi="Arial" w:cs="Arial"/>
          <w:sz w:val="24"/>
          <w:szCs w:val="24"/>
          <w:lang w:val="fr-CH"/>
        </w:rPr>
        <w:t>aide juridictionnelle</w:t>
      </w:r>
      <w:r w:rsidR="00810BA2" w:rsidRPr="001349A1">
        <w:rPr>
          <w:rStyle w:val="FootnoteReference"/>
          <w:rFonts w:ascii="Arial" w:eastAsia="Candara" w:hAnsi="Arial" w:cs="Arial"/>
          <w:sz w:val="24"/>
          <w:szCs w:val="24"/>
          <w:lang w:val="fr-CH"/>
        </w:rPr>
        <w:footnoteReference w:id="6"/>
      </w:r>
      <w:r w:rsidRPr="001349A1">
        <w:rPr>
          <w:rFonts w:ascii="Arial" w:eastAsia="Candara" w:hAnsi="Arial" w:cs="Arial"/>
          <w:sz w:val="24"/>
          <w:szCs w:val="24"/>
          <w:lang w:val="fr-CH"/>
        </w:rPr>
        <w:t xml:space="preserve"> n’a pas eu de décret d’application ; </w:t>
      </w:r>
    </w:p>
    <w:p w14:paraId="20D42D64" w14:textId="14EBEF30" w:rsidR="00CB3359" w:rsidRPr="001349A1" w:rsidRDefault="00CB3359" w:rsidP="00CB3359">
      <w:pPr>
        <w:pStyle w:val="ListParagraph"/>
        <w:numPr>
          <w:ilvl w:val="0"/>
          <w:numId w:val="9"/>
        </w:numPr>
        <w:spacing w:after="160" w:line="240" w:lineRule="auto"/>
        <w:jc w:val="both"/>
        <w:rPr>
          <w:rFonts w:ascii="Arial" w:eastAsia="Candara" w:hAnsi="Arial" w:cs="Arial"/>
          <w:sz w:val="24"/>
          <w:szCs w:val="24"/>
          <w:lang w:val="fr-CH"/>
        </w:rPr>
      </w:pPr>
      <w:r w:rsidRPr="001349A1">
        <w:rPr>
          <w:rFonts w:ascii="Arial" w:eastAsia="Candara" w:hAnsi="Arial" w:cs="Arial"/>
          <w:sz w:val="24"/>
          <w:szCs w:val="24"/>
          <w:lang w:val="fr-CH"/>
        </w:rPr>
        <w:t>Manque d’interprètes en langue de signe assermentés auprès des tribunaux ;</w:t>
      </w:r>
    </w:p>
    <w:p w14:paraId="06DE1B77" w14:textId="55ED1B68" w:rsidR="00CB3359" w:rsidRPr="001349A1" w:rsidRDefault="00CB3359" w:rsidP="00CB3359">
      <w:pPr>
        <w:pStyle w:val="ListParagraph"/>
        <w:numPr>
          <w:ilvl w:val="0"/>
          <w:numId w:val="9"/>
        </w:numPr>
        <w:spacing w:after="160" w:line="240" w:lineRule="auto"/>
        <w:jc w:val="both"/>
        <w:rPr>
          <w:rFonts w:ascii="Arial" w:eastAsia="Candara" w:hAnsi="Arial" w:cs="Arial"/>
          <w:sz w:val="24"/>
          <w:szCs w:val="24"/>
          <w:lang w:val="fr-CH"/>
        </w:rPr>
      </w:pPr>
      <w:r w:rsidRPr="001349A1">
        <w:rPr>
          <w:rFonts w:ascii="Arial" w:eastAsia="Candara" w:hAnsi="Arial" w:cs="Arial"/>
          <w:sz w:val="24"/>
          <w:szCs w:val="24"/>
          <w:lang w:val="fr-CH"/>
        </w:rPr>
        <w:t>Manque de stratégies pour gérer les cas des personnes handicapées intellectuelles et mentales ;</w:t>
      </w:r>
    </w:p>
    <w:p w14:paraId="2C55203A" w14:textId="17EDD8C2" w:rsidR="00DE3C42" w:rsidRPr="001349A1" w:rsidRDefault="00CB3359" w:rsidP="00CB3359">
      <w:pPr>
        <w:pStyle w:val="ListParagraph"/>
        <w:numPr>
          <w:ilvl w:val="0"/>
          <w:numId w:val="9"/>
        </w:numPr>
        <w:spacing w:after="160" w:line="240" w:lineRule="auto"/>
        <w:jc w:val="both"/>
        <w:rPr>
          <w:rFonts w:ascii="Arial" w:eastAsia="Candara" w:hAnsi="Arial" w:cs="Arial"/>
          <w:sz w:val="24"/>
          <w:szCs w:val="24"/>
          <w:lang w:val="fr-CH"/>
        </w:rPr>
      </w:pPr>
      <w:r w:rsidRPr="001349A1">
        <w:rPr>
          <w:rFonts w:ascii="Arial" w:eastAsia="Candara" w:hAnsi="Arial" w:cs="Arial"/>
          <w:sz w:val="24"/>
          <w:szCs w:val="24"/>
          <w:lang w:val="fr-CH"/>
        </w:rPr>
        <w:t>Manque de plan de formation des acteurs de la justice et de la police sur les droits des personnes handicapées.</w:t>
      </w:r>
    </w:p>
    <w:p w14:paraId="43F99D13" w14:textId="387018CB" w:rsidR="00927C2D" w:rsidRPr="00EA3266" w:rsidRDefault="00784B96" w:rsidP="00EA3266">
      <w:pPr>
        <w:shd w:val="clear" w:color="auto" w:fill="D9D9D9" w:themeFill="background1" w:themeFillShade="D9"/>
        <w:jc w:val="both"/>
        <w:rPr>
          <w:rFonts w:ascii="Arial" w:eastAsia="Candara" w:hAnsi="Arial" w:cs="Arial"/>
          <w:b/>
          <w:bCs/>
          <w:sz w:val="24"/>
          <w:szCs w:val="24"/>
        </w:rPr>
      </w:pPr>
      <w:r w:rsidRPr="001349A1">
        <w:rPr>
          <w:rFonts w:ascii="Arial" w:hAnsi="Arial" w:cs="Arial"/>
          <w:b/>
          <w:sz w:val="24"/>
          <w:szCs w:val="24"/>
        </w:rPr>
        <w:t xml:space="preserve"> </w:t>
      </w:r>
      <w:r w:rsidR="00BF7098" w:rsidRPr="001349A1">
        <w:rPr>
          <w:rFonts w:ascii="Arial" w:eastAsia="Candara" w:hAnsi="Arial" w:cs="Arial"/>
          <w:b/>
          <w:bCs/>
          <w:sz w:val="24"/>
          <w:szCs w:val="24"/>
        </w:rPr>
        <w:t>RECOMMANDATIONS :</w:t>
      </w:r>
    </w:p>
    <w:p w14:paraId="118AEE2D" w14:textId="11AD78EE" w:rsidR="000D4FDA" w:rsidRPr="001349A1" w:rsidRDefault="000D4FDA" w:rsidP="00CC099E">
      <w:pPr>
        <w:pStyle w:val="ListParagraph"/>
        <w:numPr>
          <w:ilvl w:val="0"/>
          <w:numId w:val="11"/>
        </w:numPr>
        <w:spacing w:before="120" w:after="120" w:line="240" w:lineRule="auto"/>
        <w:jc w:val="both"/>
        <w:rPr>
          <w:rFonts w:ascii="Arial" w:hAnsi="Arial" w:cs="Arial"/>
          <w:bCs/>
          <w:sz w:val="24"/>
          <w:szCs w:val="24"/>
        </w:rPr>
      </w:pPr>
      <w:r w:rsidRPr="001349A1">
        <w:rPr>
          <w:rFonts w:ascii="Arial" w:hAnsi="Arial" w:cs="Arial"/>
          <w:bCs/>
          <w:sz w:val="24"/>
          <w:szCs w:val="24"/>
        </w:rPr>
        <w:t>Construire des rampes d’accès au niveau des tribunaux, des institutions pénitentiaires et de sécurité et de protection civile (prisons, gendarmeries, commissariats, etc.) ;</w:t>
      </w:r>
    </w:p>
    <w:p w14:paraId="47050991" w14:textId="524FD3A4" w:rsidR="00CC099E" w:rsidRPr="001349A1" w:rsidRDefault="00CC099E" w:rsidP="00CC099E">
      <w:pPr>
        <w:pStyle w:val="ListParagraph"/>
        <w:numPr>
          <w:ilvl w:val="0"/>
          <w:numId w:val="11"/>
        </w:numPr>
        <w:spacing w:before="120" w:after="120" w:line="240" w:lineRule="auto"/>
        <w:jc w:val="both"/>
        <w:rPr>
          <w:rFonts w:ascii="Arial" w:hAnsi="Arial" w:cs="Arial"/>
          <w:bCs/>
          <w:sz w:val="24"/>
          <w:szCs w:val="24"/>
        </w:rPr>
      </w:pPr>
      <w:r w:rsidRPr="001349A1">
        <w:rPr>
          <w:rFonts w:ascii="Arial" w:hAnsi="Arial" w:cs="Arial"/>
          <w:bCs/>
          <w:sz w:val="24"/>
          <w:szCs w:val="24"/>
        </w:rPr>
        <w:t>Recruter et former un pool d’interprètes en langue de signe assermentés prêts à servir auprès des tribunaux lors des audiences impliquant les personnes handicapées auditives</w:t>
      </w:r>
      <w:r w:rsidR="00BF7098" w:rsidRPr="001349A1">
        <w:rPr>
          <w:rFonts w:ascii="Arial" w:hAnsi="Arial" w:cs="Arial"/>
          <w:bCs/>
          <w:sz w:val="24"/>
          <w:szCs w:val="24"/>
        </w:rPr>
        <w:t>.</w:t>
      </w:r>
    </w:p>
    <w:p w14:paraId="0BDE28BF" w14:textId="77777777" w:rsidR="003565DB" w:rsidRDefault="003565DB" w:rsidP="00BF7098">
      <w:pPr>
        <w:spacing w:before="120" w:after="120" w:line="240" w:lineRule="auto"/>
        <w:jc w:val="both"/>
        <w:rPr>
          <w:rFonts w:ascii="Arial" w:hAnsi="Arial" w:cs="Arial"/>
          <w:b/>
          <w:sz w:val="24"/>
          <w:szCs w:val="24"/>
          <w:u w:val="single"/>
        </w:rPr>
      </w:pPr>
    </w:p>
    <w:p w14:paraId="2A07EF2E" w14:textId="3C9E0A44" w:rsidR="003565DB" w:rsidRPr="001349A1" w:rsidRDefault="00EA3266" w:rsidP="003565DB">
      <w:pPr>
        <w:spacing w:before="120" w:after="120" w:line="240" w:lineRule="auto"/>
        <w:jc w:val="both"/>
        <w:rPr>
          <w:rFonts w:ascii="Arial" w:eastAsia="Candara" w:hAnsi="Arial" w:cs="Arial"/>
          <w:b/>
          <w:bCs/>
          <w:sz w:val="24"/>
          <w:szCs w:val="24"/>
        </w:rPr>
      </w:pPr>
      <w:r>
        <w:rPr>
          <w:rFonts w:ascii="Arial" w:eastAsia="Candara" w:hAnsi="Arial" w:cs="Arial"/>
          <w:b/>
          <w:bCs/>
          <w:sz w:val="24"/>
          <w:szCs w:val="24"/>
          <w:u w:val="single"/>
        </w:rPr>
        <w:t>Collections des données pour l’inclusion des personnes handicapées dans des politiques</w:t>
      </w:r>
      <w:r w:rsidR="00A61B69">
        <w:rPr>
          <w:rFonts w:ascii="Arial" w:eastAsia="Candara" w:hAnsi="Arial" w:cs="Arial"/>
          <w:b/>
          <w:bCs/>
          <w:sz w:val="24"/>
          <w:szCs w:val="24"/>
          <w:u w:val="single"/>
        </w:rPr>
        <w:t xml:space="preserve"> publiques</w:t>
      </w:r>
      <w:r>
        <w:rPr>
          <w:rFonts w:ascii="Arial" w:eastAsia="Candara" w:hAnsi="Arial" w:cs="Arial"/>
          <w:b/>
          <w:bCs/>
          <w:sz w:val="24"/>
          <w:szCs w:val="24"/>
          <w:u w:val="single"/>
        </w:rPr>
        <w:t xml:space="preserve">, y compris de réponse d´urgence </w:t>
      </w:r>
      <w:proofErr w:type="gramStart"/>
      <w:r>
        <w:rPr>
          <w:rFonts w:ascii="Arial" w:eastAsia="Candara" w:hAnsi="Arial" w:cs="Arial"/>
          <w:b/>
          <w:bCs/>
          <w:sz w:val="24"/>
          <w:szCs w:val="24"/>
          <w:u w:val="single"/>
        </w:rPr>
        <w:t>humanitaire</w:t>
      </w:r>
      <w:r w:rsidR="003565DB" w:rsidRPr="001349A1">
        <w:rPr>
          <w:rFonts w:ascii="Arial" w:eastAsia="Candara" w:hAnsi="Arial" w:cs="Arial"/>
          <w:b/>
          <w:bCs/>
          <w:sz w:val="24"/>
          <w:szCs w:val="24"/>
        </w:rPr>
        <w:t>:</w:t>
      </w:r>
      <w:proofErr w:type="gramEnd"/>
      <w:r w:rsidR="003565DB" w:rsidRPr="001349A1">
        <w:rPr>
          <w:rFonts w:ascii="Arial" w:eastAsia="Candara" w:hAnsi="Arial" w:cs="Arial"/>
          <w:b/>
          <w:bCs/>
          <w:sz w:val="24"/>
          <w:szCs w:val="24"/>
        </w:rPr>
        <w:t xml:space="preserve"> </w:t>
      </w:r>
    </w:p>
    <w:p w14:paraId="0D6F80D8" w14:textId="77777777" w:rsidR="003565DB" w:rsidRPr="001349A1" w:rsidRDefault="003565DB" w:rsidP="003565DB">
      <w:pPr>
        <w:spacing w:before="120" w:after="120" w:line="240" w:lineRule="auto"/>
        <w:jc w:val="both"/>
        <w:rPr>
          <w:rFonts w:ascii="Arial" w:eastAsia="Candara" w:hAnsi="Arial" w:cs="Arial"/>
          <w:b/>
          <w:bCs/>
          <w:sz w:val="24"/>
          <w:szCs w:val="24"/>
        </w:rPr>
      </w:pPr>
    </w:p>
    <w:p w14:paraId="09AE9CBD" w14:textId="77777777" w:rsidR="003565DB" w:rsidRPr="001349A1" w:rsidRDefault="003565DB" w:rsidP="003565DB">
      <w:pPr>
        <w:spacing w:before="120" w:after="120" w:line="240" w:lineRule="auto"/>
        <w:jc w:val="both"/>
        <w:rPr>
          <w:rFonts w:ascii="Arial" w:eastAsia="Candara" w:hAnsi="Arial" w:cs="Arial"/>
          <w:sz w:val="24"/>
          <w:szCs w:val="24"/>
        </w:rPr>
      </w:pPr>
      <w:r w:rsidRPr="001349A1">
        <w:rPr>
          <w:rFonts w:ascii="Arial" w:eastAsia="Candara" w:hAnsi="Arial" w:cs="Arial"/>
          <w:sz w:val="24"/>
          <w:szCs w:val="24"/>
        </w:rPr>
        <w:t>Le recensement général de la population du Togo est en cours de préparation. Celui de 2010 n’avait pas suffisamment dénombré les personnes handicapées.  A cet effet la FETAPH travaille en collaboration avec l’Institut national de la statistique et des études économiques et démographiques (INSEED) pour y inclure massivement les personnes handicapées.</w:t>
      </w:r>
    </w:p>
    <w:p w14:paraId="0ABFAFF7" w14:textId="3D13C84B" w:rsidR="003565DB" w:rsidRDefault="003565DB" w:rsidP="003565DB">
      <w:pPr>
        <w:spacing w:before="120" w:after="120" w:line="240" w:lineRule="auto"/>
        <w:jc w:val="both"/>
        <w:rPr>
          <w:rFonts w:ascii="Arial" w:hAnsi="Arial" w:cs="Arial"/>
          <w:bCs/>
          <w:sz w:val="24"/>
          <w:szCs w:val="24"/>
        </w:rPr>
      </w:pPr>
      <w:r w:rsidRPr="001349A1">
        <w:rPr>
          <w:rFonts w:ascii="Arial" w:eastAsia="Candara" w:hAnsi="Arial" w:cs="Arial"/>
          <w:sz w:val="24"/>
          <w:szCs w:val="24"/>
        </w:rPr>
        <w:t xml:space="preserve">En attendant ce recensement, le gouvernement togolais a pris une loi relative à </w:t>
      </w:r>
      <w:r w:rsidRPr="001349A1">
        <w:rPr>
          <w:rFonts w:ascii="Arial" w:hAnsi="Arial" w:cs="Arial"/>
          <w:bCs/>
          <w:sz w:val="24"/>
          <w:szCs w:val="24"/>
        </w:rPr>
        <w:t>l’identification biométrique des personnes physiques au Togo adopté le 3</w:t>
      </w:r>
      <w:r>
        <w:rPr>
          <w:rFonts w:ascii="Arial" w:hAnsi="Arial" w:cs="Arial"/>
          <w:bCs/>
          <w:sz w:val="24"/>
          <w:szCs w:val="24"/>
        </w:rPr>
        <w:t xml:space="preserve"> septembre </w:t>
      </w:r>
      <w:r w:rsidRPr="001349A1">
        <w:rPr>
          <w:rFonts w:ascii="Arial" w:hAnsi="Arial" w:cs="Arial"/>
          <w:bCs/>
          <w:sz w:val="24"/>
          <w:szCs w:val="24"/>
        </w:rPr>
        <w:lastRenderedPageBreak/>
        <w:t>202</w:t>
      </w:r>
      <w:r>
        <w:rPr>
          <w:rFonts w:ascii="Arial" w:hAnsi="Arial" w:cs="Arial"/>
          <w:bCs/>
          <w:sz w:val="24"/>
          <w:szCs w:val="24"/>
        </w:rPr>
        <w:t>0</w:t>
      </w:r>
      <w:r w:rsidRPr="001349A1">
        <w:rPr>
          <w:rFonts w:ascii="Arial" w:hAnsi="Arial" w:cs="Arial"/>
          <w:bCs/>
          <w:sz w:val="24"/>
          <w:szCs w:val="24"/>
        </w:rPr>
        <w:t>. Cependant, l’article 6 de cette loi qui définit le contenu des données démographiques obligatoires et optionnelles des citoyens ne fait pas mention du handicap. Or cette identification biométrique doit permettre à l’</w:t>
      </w:r>
      <w:proofErr w:type="spellStart"/>
      <w:r w:rsidRPr="001349A1">
        <w:rPr>
          <w:rFonts w:ascii="Arial" w:hAnsi="Arial" w:cs="Arial"/>
          <w:bCs/>
          <w:sz w:val="24"/>
          <w:szCs w:val="24"/>
        </w:rPr>
        <w:t>Etat</w:t>
      </w:r>
      <w:proofErr w:type="spellEnd"/>
      <w:r w:rsidRPr="001349A1">
        <w:rPr>
          <w:rFonts w:ascii="Arial" w:hAnsi="Arial" w:cs="Arial"/>
          <w:bCs/>
          <w:sz w:val="24"/>
          <w:szCs w:val="24"/>
        </w:rPr>
        <w:t xml:space="preserve"> de localiser la résidence de chaque citoyen afin de faciliter l’élaboration et la mise en œuvre des projets de développement et d’organiser des secours en cas d’urgence humanitaire. Dans cette dernière situation les personnes handicapées qui devraient faire partie des cibles prioritaires risquent d’être noyées si l’identification biométrique ne prévoyait pas leur mention.   </w:t>
      </w:r>
    </w:p>
    <w:p w14:paraId="3AF7C514" w14:textId="77777777" w:rsidR="00EA3266" w:rsidRPr="001349A1" w:rsidRDefault="00EA3266" w:rsidP="003565DB">
      <w:pPr>
        <w:spacing w:before="120" w:after="120" w:line="240" w:lineRule="auto"/>
        <w:jc w:val="both"/>
        <w:rPr>
          <w:rFonts w:ascii="Arial" w:hAnsi="Arial" w:cs="Arial"/>
          <w:bCs/>
          <w:sz w:val="24"/>
          <w:szCs w:val="24"/>
        </w:rPr>
      </w:pPr>
    </w:p>
    <w:p w14:paraId="76CE5E22" w14:textId="77777777" w:rsidR="003565DB" w:rsidRPr="001349A1" w:rsidRDefault="003565DB" w:rsidP="003565DB">
      <w:pPr>
        <w:shd w:val="clear" w:color="auto" w:fill="D9D9D9" w:themeFill="background1" w:themeFillShade="D9"/>
        <w:jc w:val="both"/>
        <w:rPr>
          <w:rFonts w:ascii="Arial" w:eastAsia="Candara" w:hAnsi="Arial" w:cs="Arial"/>
          <w:b/>
          <w:bCs/>
          <w:sz w:val="24"/>
          <w:szCs w:val="24"/>
        </w:rPr>
      </w:pPr>
      <w:r w:rsidRPr="001349A1">
        <w:rPr>
          <w:rFonts w:ascii="Arial" w:eastAsia="Candara" w:hAnsi="Arial" w:cs="Arial"/>
          <w:b/>
          <w:bCs/>
          <w:sz w:val="24"/>
          <w:szCs w:val="24"/>
        </w:rPr>
        <w:t>RECOMMANDATION :</w:t>
      </w:r>
    </w:p>
    <w:p w14:paraId="65FE4286" w14:textId="77777777" w:rsidR="003565DB" w:rsidRPr="001349A1" w:rsidRDefault="003565DB" w:rsidP="003565DB">
      <w:pPr>
        <w:pStyle w:val="ListParagraph"/>
        <w:numPr>
          <w:ilvl w:val="0"/>
          <w:numId w:val="11"/>
        </w:numPr>
        <w:spacing w:before="120" w:after="120" w:line="240" w:lineRule="auto"/>
        <w:jc w:val="both"/>
        <w:rPr>
          <w:rFonts w:ascii="Arial" w:hAnsi="Arial" w:cs="Arial"/>
          <w:bCs/>
          <w:sz w:val="24"/>
          <w:szCs w:val="24"/>
        </w:rPr>
      </w:pPr>
      <w:r w:rsidRPr="001349A1">
        <w:rPr>
          <w:rFonts w:ascii="Arial" w:hAnsi="Arial" w:cs="Arial"/>
          <w:bCs/>
          <w:sz w:val="24"/>
          <w:szCs w:val="24"/>
        </w:rPr>
        <w:t>Veiller à la prise en compte systématique des personnes handicapées lors de l’identification biométrique des citoyens togolais en les mettant en évidence pour faciliter leur repérage et leur prise en charge en tant que personnes vulnérables. </w:t>
      </w:r>
    </w:p>
    <w:p w14:paraId="65813CD7" w14:textId="77777777" w:rsidR="003565DB" w:rsidRDefault="003565DB" w:rsidP="00BF7098">
      <w:pPr>
        <w:spacing w:before="120" w:after="120" w:line="240" w:lineRule="auto"/>
        <w:jc w:val="both"/>
        <w:rPr>
          <w:rFonts w:ascii="Arial" w:hAnsi="Arial" w:cs="Arial"/>
          <w:b/>
          <w:sz w:val="24"/>
          <w:szCs w:val="24"/>
          <w:u w:val="single"/>
        </w:rPr>
      </w:pPr>
    </w:p>
    <w:p w14:paraId="02435DF6" w14:textId="4E63CB76" w:rsidR="00BF7098" w:rsidRPr="001349A1" w:rsidRDefault="00BF7098" w:rsidP="00BF7098">
      <w:pPr>
        <w:spacing w:before="120" w:after="120" w:line="240" w:lineRule="auto"/>
        <w:jc w:val="both"/>
        <w:rPr>
          <w:rFonts w:ascii="Arial" w:hAnsi="Arial" w:cs="Arial"/>
          <w:b/>
          <w:sz w:val="24"/>
          <w:szCs w:val="24"/>
          <w:u w:val="single"/>
        </w:rPr>
      </w:pPr>
      <w:r w:rsidRPr="001349A1">
        <w:rPr>
          <w:rFonts w:ascii="Arial" w:hAnsi="Arial" w:cs="Arial"/>
          <w:b/>
          <w:sz w:val="24"/>
          <w:szCs w:val="24"/>
          <w:u w:val="single"/>
        </w:rPr>
        <w:t>Remarque générale </w:t>
      </w:r>
    </w:p>
    <w:p w14:paraId="32FBF550" w14:textId="402D71F0" w:rsidR="00BF7098" w:rsidRPr="001349A1" w:rsidRDefault="00BF7098" w:rsidP="00BF7098">
      <w:pPr>
        <w:pStyle w:val="CommentText"/>
        <w:jc w:val="both"/>
        <w:rPr>
          <w:rFonts w:ascii="Arial" w:hAnsi="Arial" w:cs="Arial"/>
          <w:bCs/>
          <w:sz w:val="24"/>
          <w:szCs w:val="24"/>
        </w:rPr>
      </w:pPr>
      <w:r w:rsidRPr="001349A1">
        <w:rPr>
          <w:rFonts w:ascii="Arial" w:hAnsi="Arial" w:cs="Arial"/>
          <w:bCs/>
          <w:sz w:val="24"/>
          <w:szCs w:val="24"/>
        </w:rPr>
        <w:t>Il serait important, pour toutes les recommandations formulées, que la FETAPH soit associée et impliquée par l’</w:t>
      </w:r>
      <w:proofErr w:type="spellStart"/>
      <w:r w:rsidRPr="001349A1">
        <w:rPr>
          <w:rFonts w:ascii="Arial" w:hAnsi="Arial" w:cs="Arial"/>
          <w:bCs/>
          <w:sz w:val="24"/>
          <w:szCs w:val="24"/>
        </w:rPr>
        <w:t>Etat</w:t>
      </w:r>
      <w:proofErr w:type="spellEnd"/>
      <w:r w:rsidRPr="001349A1">
        <w:rPr>
          <w:rFonts w:ascii="Arial" w:hAnsi="Arial" w:cs="Arial"/>
          <w:bCs/>
          <w:sz w:val="24"/>
          <w:szCs w:val="24"/>
        </w:rPr>
        <w:t xml:space="preserve"> dans les réflexions en vue de leur mise en œuvre efficace et efficiente. </w:t>
      </w:r>
    </w:p>
    <w:p w14:paraId="41E1F933" w14:textId="77777777" w:rsidR="00BF7098" w:rsidRPr="001349A1" w:rsidRDefault="00BF7098" w:rsidP="00BF7098">
      <w:pPr>
        <w:pStyle w:val="CommentText"/>
        <w:rPr>
          <w:rFonts w:ascii="Arial" w:hAnsi="Arial" w:cs="Arial"/>
          <w:bCs/>
          <w:sz w:val="24"/>
          <w:szCs w:val="24"/>
        </w:rPr>
      </w:pPr>
    </w:p>
    <w:p w14:paraId="76241353" w14:textId="77777777" w:rsidR="00BF7098" w:rsidRPr="001349A1" w:rsidRDefault="00BF7098" w:rsidP="00BF7098">
      <w:pPr>
        <w:spacing w:before="120" w:after="120" w:line="240" w:lineRule="auto"/>
        <w:jc w:val="both"/>
        <w:rPr>
          <w:rFonts w:ascii="Arial" w:hAnsi="Arial" w:cs="Arial"/>
          <w:bCs/>
          <w:sz w:val="24"/>
          <w:szCs w:val="24"/>
        </w:rPr>
      </w:pPr>
    </w:p>
    <w:p w14:paraId="48D11B40" w14:textId="77777777" w:rsidR="00983306" w:rsidRPr="001349A1" w:rsidRDefault="00983306">
      <w:pPr>
        <w:rPr>
          <w:rFonts w:ascii="Arial" w:hAnsi="Arial" w:cs="Arial"/>
          <w:sz w:val="24"/>
          <w:szCs w:val="24"/>
        </w:rPr>
      </w:pPr>
    </w:p>
    <w:sectPr w:rsidR="00983306" w:rsidRPr="001349A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2D86D" w14:textId="77777777" w:rsidR="00B61942" w:rsidRDefault="00B61942" w:rsidP="00DE3C42">
      <w:pPr>
        <w:spacing w:after="0" w:line="240" w:lineRule="auto"/>
      </w:pPr>
      <w:r>
        <w:separator/>
      </w:r>
    </w:p>
  </w:endnote>
  <w:endnote w:type="continuationSeparator" w:id="0">
    <w:p w14:paraId="33BDDA92" w14:textId="77777777" w:rsidR="00B61942" w:rsidRDefault="00B61942" w:rsidP="00DE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670640"/>
      <w:docPartObj>
        <w:docPartGallery w:val="Page Numbers (Bottom of Page)"/>
        <w:docPartUnique/>
      </w:docPartObj>
    </w:sdtPr>
    <w:sdtEndPr>
      <w:rPr>
        <w:noProof/>
      </w:rPr>
    </w:sdtEndPr>
    <w:sdtContent>
      <w:p w14:paraId="4A07CC67" w14:textId="77777777" w:rsidR="00347AB2" w:rsidRDefault="008806E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8396BED" w14:textId="77777777" w:rsidR="00347AB2" w:rsidRDefault="00B61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3D61E" w14:textId="77777777" w:rsidR="00B61942" w:rsidRDefault="00B61942" w:rsidP="00DE3C42">
      <w:pPr>
        <w:spacing w:after="0" w:line="240" w:lineRule="auto"/>
      </w:pPr>
      <w:r>
        <w:separator/>
      </w:r>
    </w:p>
  </w:footnote>
  <w:footnote w:type="continuationSeparator" w:id="0">
    <w:p w14:paraId="39C29D90" w14:textId="77777777" w:rsidR="00B61942" w:rsidRDefault="00B61942" w:rsidP="00DE3C42">
      <w:pPr>
        <w:spacing w:after="0" w:line="240" w:lineRule="auto"/>
      </w:pPr>
      <w:r>
        <w:continuationSeparator/>
      </w:r>
    </w:p>
  </w:footnote>
  <w:footnote w:id="1">
    <w:p w14:paraId="2C50AF6A" w14:textId="0A88E912" w:rsidR="00E85006" w:rsidRPr="00E85006" w:rsidRDefault="00E85006">
      <w:pPr>
        <w:pStyle w:val="FootnoteText"/>
        <w:rPr>
          <w:lang w:val="fr-FR"/>
        </w:rPr>
      </w:pPr>
      <w:r>
        <w:rPr>
          <w:rStyle w:val="FootnoteReference"/>
        </w:rPr>
        <w:footnoteRef/>
      </w:r>
      <w:r>
        <w:t xml:space="preserve"> </w:t>
      </w:r>
      <w:hyperlink r:id="rId1" w:history="1">
        <w:r w:rsidR="00810BA2" w:rsidRPr="0096714B">
          <w:rPr>
            <w:rStyle w:val="Hyperlink"/>
          </w:rPr>
          <w:t>https://www.republiquetogolaise.com/index.php/files/8/Documents-officiels/75/PLAN-NATIONAL-DE-DEVELOPPEMENT-2018-2022.pdf</w:t>
        </w:r>
      </w:hyperlink>
      <w:r w:rsidR="00810BA2">
        <w:t xml:space="preserve"> </w:t>
      </w:r>
    </w:p>
  </w:footnote>
  <w:footnote w:id="2">
    <w:p w14:paraId="580F4BE7" w14:textId="38944C4A" w:rsidR="00983306" w:rsidRPr="00983306" w:rsidRDefault="00983306">
      <w:pPr>
        <w:pStyle w:val="FootnoteText"/>
        <w:rPr>
          <w:lang w:val="fr-FR"/>
        </w:rPr>
      </w:pPr>
      <w:r>
        <w:rPr>
          <w:rStyle w:val="FootnoteReference"/>
        </w:rPr>
        <w:footnoteRef/>
      </w:r>
      <w:r>
        <w:t xml:space="preserve"> </w:t>
      </w:r>
      <w:hyperlink r:id="rId2" w:history="1">
        <w:r w:rsidRPr="0096714B">
          <w:rPr>
            <w:rStyle w:val="Hyperlink"/>
          </w:rPr>
          <w:t>https://www.ohchr.org/FR/ProfessionalInterest/Pages/ConventionRightsPersonsWithDisabilities.aspx</w:t>
        </w:r>
      </w:hyperlink>
      <w:r>
        <w:t xml:space="preserve"> </w:t>
      </w:r>
    </w:p>
  </w:footnote>
  <w:footnote w:id="3">
    <w:p w14:paraId="74769326" w14:textId="77777777" w:rsidR="00A64EAD" w:rsidRPr="00810BA2" w:rsidRDefault="00A64EAD" w:rsidP="00A64EAD">
      <w:pPr>
        <w:pStyle w:val="FootnoteText"/>
        <w:rPr>
          <w:lang w:val="fr-FR"/>
        </w:rPr>
      </w:pPr>
      <w:r>
        <w:rPr>
          <w:rStyle w:val="FootnoteReference"/>
        </w:rPr>
        <w:footnoteRef/>
      </w:r>
      <w:r>
        <w:t xml:space="preserve"> </w:t>
      </w:r>
      <w:hyperlink r:id="rId3" w:history="1">
        <w:r w:rsidRPr="0096714B">
          <w:rPr>
            <w:rStyle w:val="Hyperlink"/>
          </w:rPr>
          <w:t>https://www.ceni-tg.org/wp-content/uploads/2013/04/Code%20Electoral.pdf</w:t>
        </w:r>
      </w:hyperlink>
      <w:r>
        <w:t xml:space="preserve"> ; </w:t>
      </w:r>
      <w:hyperlink r:id="rId4" w:history="1">
        <w:r w:rsidRPr="0096714B">
          <w:rPr>
            <w:rStyle w:val="Hyperlink"/>
          </w:rPr>
          <w:t>https://www.ceni-tg.org/wp-content/uploads/2013/06/Loi-2013-004-modifiant-le-Code-Electoral.pdf</w:t>
        </w:r>
      </w:hyperlink>
      <w:r>
        <w:t xml:space="preserve">  </w:t>
      </w:r>
    </w:p>
  </w:footnote>
  <w:footnote w:id="4">
    <w:p w14:paraId="5D019C10" w14:textId="4EC30AC0" w:rsidR="00E85006" w:rsidRPr="00E85006" w:rsidRDefault="00E85006">
      <w:pPr>
        <w:pStyle w:val="FootnoteText"/>
        <w:rPr>
          <w:lang w:val="fr-FR"/>
        </w:rPr>
      </w:pPr>
      <w:r>
        <w:rPr>
          <w:rStyle w:val="FootnoteReference"/>
        </w:rPr>
        <w:footnoteRef/>
      </w:r>
      <w:r>
        <w:t xml:space="preserve"> </w:t>
      </w:r>
      <w:hyperlink r:id="rId5" w:history="1">
        <w:r w:rsidR="00810BA2" w:rsidRPr="0096714B">
          <w:rPr>
            <w:rStyle w:val="Hyperlink"/>
          </w:rPr>
          <w:t>https://www.republiquetogolaise.com/index.php/files/8/Documents-officiels/20/LA-CONSTITUTION-DE-LA-IVe-REPUBLIQUE.pdf</w:t>
        </w:r>
      </w:hyperlink>
      <w:r w:rsidR="00810BA2">
        <w:t xml:space="preserve"> </w:t>
      </w:r>
    </w:p>
  </w:footnote>
  <w:footnote w:id="5">
    <w:p w14:paraId="6A08540C" w14:textId="07DC3E83" w:rsidR="00E85006" w:rsidRPr="00E85006" w:rsidRDefault="00E85006">
      <w:pPr>
        <w:pStyle w:val="FootnoteText"/>
        <w:rPr>
          <w:lang w:val="fr-FR"/>
        </w:rPr>
      </w:pPr>
      <w:r>
        <w:rPr>
          <w:rStyle w:val="FootnoteReference"/>
        </w:rPr>
        <w:footnoteRef/>
      </w:r>
      <w:r>
        <w:t xml:space="preserve"> </w:t>
      </w:r>
      <w:hyperlink r:id="rId6" w:history="1">
        <w:r w:rsidR="00810BA2" w:rsidRPr="0096714B">
          <w:rPr>
            <w:rStyle w:val="Hyperlink"/>
          </w:rPr>
          <w:t>https://jo.gouv.tg/sites/default/files/publications/JOS_24_11_15-60%C3%A8%20ANNEE%20N%C2%B030.pdf</w:t>
        </w:r>
      </w:hyperlink>
      <w:r w:rsidR="00810BA2">
        <w:t xml:space="preserve"> </w:t>
      </w:r>
    </w:p>
  </w:footnote>
  <w:footnote w:id="6">
    <w:p w14:paraId="77518D5F" w14:textId="184031D6" w:rsidR="00810BA2" w:rsidRPr="00810BA2" w:rsidRDefault="00810BA2">
      <w:pPr>
        <w:pStyle w:val="FootnoteText"/>
        <w:rPr>
          <w:lang w:val="fr-FR"/>
        </w:rPr>
      </w:pPr>
      <w:r>
        <w:rPr>
          <w:rStyle w:val="FootnoteReference"/>
        </w:rPr>
        <w:footnoteRef/>
      </w:r>
      <w:r>
        <w:t xml:space="preserve"> </w:t>
      </w:r>
      <w:hyperlink r:id="rId7" w:history="1">
        <w:r w:rsidRPr="0096714B">
          <w:rPr>
            <w:rStyle w:val="Hyperlink"/>
          </w:rPr>
          <w:t>http://www.assemblee-nationale.tg/images/documents/Loi-portant-aide-juridictionnelle-au-Togo.pdf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24F80" w14:textId="4E194B23" w:rsidR="007B1778" w:rsidRDefault="00DE3C42" w:rsidP="003565DB">
    <w:pPr>
      <w:pStyle w:val="Header"/>
      <w:jc w:val="center"/>
    </w:pPr>
    <w:r w:rsidRPr="00DE3C42">
      <w:rPr>
        <w:noProof/>
      </w:rPr>
      <w:drawing>
        <wp:inline distT="0" distB="0" distL="0" distR="0" wp14:anchorId="61983990" wp14:editId="3B644A5E">
          <wp:extent cx="1270000" cy="635000"/>
          <wp:effectExtent l="0" t="0" r="6350" b="0"/>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E696B"/>
    <w:multiLevelType w:val="hybridMultilevel"/>
    <w:tmpl w:val="E50C917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1D3143"/>
    <w:multiLevelType w:val="hybridMultilevel"/>
    <w:tmpl w:val="B13827CE"/>
    <w:lvl w:ilvl="0" w:tplc="21C61266">
      <w:numFmt w:val="bullet"/>
      <w:lvlText w:val="-"/>
      <w:lvlJc w:val="left"/>
      <w:pPr>
        <w:ind w:left="720" w:hanging="36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FCE3CD5"/>
    <w:multiLevelType w:val="hybridMultilevel"/>
    <w:tmpl w:val="E06E6E62"/>
    <w:lvl w:ilvl="0" w:tplc="2F565DD4">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281A4B"/>
    <w:multiLevelType w:val="hybridMultilevel"/>
    <w:tmpl w:val="5664D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950E73"/>
    <w:multiLevelType w:val="hybridMultilevel"/>
    <w:tmpl w:val="B7A84184"/>
    <w:lvl w:ilvl="0" w:tplc="100C000F">
      <w:start w:val="1"/>
      <w:numFmt w:val="decimal"/>
      <w:lvlText w:val="%1."/>
      <w:lvlJc w:val="left"/>
      <w:pPr>
        <w:ind w:left="720" w:hanging="360"/>
      </w:pPr>
    </w:lvl>
    <w:lvl w:ilvl="1" w:tplc="100C0001">
      <w:start w:val="1"/>
      <w:numFmt w:val="bullet"/>
      <w:lvlText w:val=""/>
      <w:lvlJc w:val="left"/>
      <w:pPr>
        <w:ind w:left="1440" w:hanging="360"/>
      </w:pPr>
      <w:rPr>
        <w:rFonts w:ascii="Symbol" w:hAnsi="Symbol" w:hint="default"/>
      </w:r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5" w15:restartNumberingAfterBreak="0">
    <w:nsid w:val="4F9A7BD6"/>
    <w:multiLevelType w:val="hybridMultilevel"/>
    <w:tmpl w:val="4180375A"/>
    <w:lvl w:ilvl="0" w:tplc="E88E0E42">
      <w:start w:val="2"/>
      <w:numFmt w:val="bullet"/>
      <w:lvlText w:val="-"/>
      <w:lvlJc w:val="left"/>
      <w:pPr>
        <w:ind w:left="720" w:hanging="360"/>
      </w:pPr>
      <w:rPr>
        <w:rFonts w:ascii="Calibri" w:eastAsia="Candar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F095F"/>
    <w:multiLevelType w:val="hybridMultilevel"/>
    <w:tmpl w:val="3050FAB6"/>
    <w:lvl w:ilvl="0" w:tplc="A81CC3AC">
      <w:start w:val="1"/>
      <w:numFmt w:val="bullet"/>
      <w:lvlText w:val=""/>
      <w:lvlJc w:val="left"/>
      <w:pPr>
        <w:ind w:left="720" w:hanging="360"/>
      </w:pPr>
      <w:rPr>
        <w:rFonts w:ascii="Symbol" w:hAnsi="Symbol" w:hint="default"/>
        <w:color w:val="auto"/>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7" w15:restartNumberingAfterBreak="0">
    <w:nsid w:val="50BD3742"/>
    <w:multiLevelType w:val="hybridMultilevel"/>
    <w:tmpl w:val="C68A344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669107F9"/>
    <w:multiLevelType w:val="hybridMultilevel"/>
    <w:tmpl w:val="C4B29C80"/>
    <w:lvl w:ilvl="0" w:tplc="976A4502">
      <w:numFmt w:val="bullet"/>
      <w:lvlText w:val="-"/>
      <w:lvlJc w:val="left"/>
      <w:pPr>
        <w:ind w:left="720" w:hanging="360"/>
      </w:pPr>
      <w:rPr>
        <w:rFonts w:ascii="Calibri" w:eastAsiaTheme="minorHAnsi" w:hAnsi="Calibri" w:cs="Calibri" w:hint="default"/>
        <w:b w:val="0"/>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5342F1"/>
    <w:multiLevelType w:val="hybridMultilevel"/>
    <w:tmpl w:val="CD7A5748"/>
    <w:lvl w:ilvl="0" w:tplc="040C0003">
      <w:start w:val="1"/>
      <w:numFmt w:val="bullet"/>
      <w:lvlText w:val="o"/>
      <w:lvlJc w:val="left"/>
      <w:pPr>
        <w:ind w:left="720" w:hanging="360"/>
      </w:pPr>
      <w:rPr>
        <w:rFonts w:ascii="Courier New" w:hAnsi="Courier New" w:cs="Courier New" w:hint="default"/>
        <w:b w:val="0"/>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C47AEE"/>
    <w:multiLevelType w:val="hybridMultilevel"/>
    <w:tmpl w:val="BA5253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F80F27"/>
    <w:multiLevelType w:val="hybridMultilevel"/>
    <w:tmpl w:val="F7BEFF7A"/>
    <w:lvl w:ilvl="0" w:tplc="040C0005">
      <w:start w:val="1"/>
      <w:numFmt w:val="bullet"/>
      <w:lvlText w:val=""/>
      <w:lvlJc w:val="left"/>
      <w:pPr>
        <w:ind w:left="720" w:hanging="360"/>
      </w:pPr>
      <w:rPr>
        <w:rFonts w:ascii="Wingdings" w:hAnsi="Wingdings" w:hint="default"/>
        <w:b w:val="0"/>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7"/>
  </w:num>
  <w:num w:numId="5">
    <w:abstractNumId w:val="2"/>
  </w:num>
  <w:num w:numId="6">
    <w:abstractNumId w:val="10"/>
  </w:num>
  <w:num w:numId="7">
    <w:abstractNumId w:val="0"/>
  </w:num>
  <w:num w:numId="8">
    <w:abstractNumId w:val="5"/>
  </w:num>
  <w:num w:numId="9">
    <w:abstractNumId w:val="8"/>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24"/>
    <w:rsid w:val="00011709"/>
    <w:rsid w:val="000161A6"/>
    <w:rsid w:val="000A40FF"/>
    <w:rsid w:val="000A52E6"/>
    <w:rsid w:val="000C227E"/>
    <w:rsid w:val="000D4FDA"/>
    <w:rsid w:val="000F490C"/>
    <w:rsid w:val="0012221E"/>
    <w:rsid w:val="001349A1"/>
    <w:rsid w:val="001A4948"/>
    <w:rsid w:val="001B340F"/>
    <w:rsid w:val="001C48F6"/>
    <w:rsid w:val="001D0DD9"/>
    <w:rsid w:val="001F1738"/>
    <w:rsid w:val="001F6523"/>
    <w:rsid w:val="00223BF7"/>
    <w:rsid w:val="00276D42"/>
    <w:rsid w:val="00282A07"/>
    <w:rsid w:val="002F0179"/>
    <w:rsid w:val="00313EFA"/>
    <w:rsid w:val="00350E24"/>
    <w:rsid w:val="003565DB"/>
    <w:rsid w:val="0038095F"/>
    <w:rsid w:val="003C5BFE"/>
    <w:rsid w:val="00457466"/>
    <w:rsid w:val="00465AE9"/>
    <w:rsid w:val="00475132"/>
    <w:rsid w:val="004812A4"/>
    <w:rsid w:val="004A7D45"/>
    <w:rsid w:val="004D0904"/>
    <w:rsid w:val="00545773"/>
    <w:rsid w:val="005670F9"/>
    <w:rsid w:val="00580BCD"/>
    <w:rsid w:val="005B518A"/>
    <w:rsid w:val="005D394C"/>
    <w:rsid w:val="006018EF"/>
    <w:rsid w:val="0061269B"/>
    <w:rsid w:val="00633874"/>
    <w:rsid w:val="00654398"/>
    <w:rsid w:val="006C3055"/>
    <w:rsid w:val="006C32B4"/>
    <w:rsid w:val="006C6C72"/>
    <w:rsid w:val="006E1012"/>
    <w:rsid w:val="006E217A"/>
    <w:rsid w:val="006E6D38"/>
    <w:rsid w:val="007317D7"/>
    <w:rsid w:val="007424FA"/>
    <w:rsid w:val="00755A71"/>
    <w:rsid w:val="00781D1A"/>
    <w:rsid w:val="007833C2"/>
    <w:rsid w:val="00784B96"/>
    <w:rsid w:val="007B1388"/>
    <w:rsid w:val="007E2D8D"/>
    <w:rsid w:val="00810BA2"/>
    <w:rsid w:val="008145F3"/>
    <w:rsid w:val="00820824"/>
    <w:rsid w:val="00843EA7"/>
    <w:rsid w:val="00875415"/>
    <w:rsid w:val="008806E2"/>
    <w:rsid w:val="00884C30"/>
    <w:rsid w:val="008A08BF"/>
    <w:rsid w:val="008C0BC1"/>
    <w:rsid w:val="008E1FDF"/>
    <w:rsid w:val="00913E68"/>
    <w:rsid w:val="009200F0"/>
    <w:rsid w:val="00927C2D"/>
    <w:rsid w:val="00960D5C"/>
    <w:rsid w:val="00983306"/>
    <w:rsid w:val="009A50A8"/>
    <w:rsid w:val="009A6440"/>
    <w:rsid w:val="009C2829"/>
    <w:rsid w:val="00A2149F"/>
    <w:rsid w:val="00A41738"/>
    <w:rsid w:val="00A61B69"/>
    <w:rsid w:val="00A64EAD"/>
    <w:rsid w:val="00B258D8"/>
    <w:rsid w:val="00B407DC"/>
    <w:rsid w:val="00B425E3"/>
    <w:rsid w:val="00B44415"/>
    <w:rsid w:val="00B61942"/>
    <w:rsid w:val="00B847E9"/>
    <w:rsid w:val="00B94156"/>
    <w:rsid w:val="00BA3F93"/>
    <w:rsid w:val="00BD6250"/>
    <w:rsid w:val="00BF35C7"/>
    <w:rsid w:val="00BF7098"/>
    <w:rsid w:val="00C50577"/>
    <w:rsid w:val="00C52A03"/>
    <w:rsid w:val="00C87B7B"/>
    <w:rsid w:val="00C94331"/>
    <w:rsid w:val="00CB3359"/>
    <w:rsid w:val="00CC099E"/>
    <w:rsid w:val="00CC7F09"/>
    <w:rsid w:val="00D041BA"/>
    <w:rsid w:val="00D06AE9"/>
    <w:rsid w:val="00D40DD4"/>
    <w:rsid w:val="00D43B0A"/>
    <w:rsid w:val="00DC6F0F"/>
    <w:rsid w:val="00DE3C42"/>
    <w:rsid w:val="00DF5E2B"/>
    <w:rsid w:val="00E02ED9"/>
    <w:rsid w:val="00E85006"/>
    <w:rsid w:val="00EA3266"/>
    <w:rsid w:val="00EA3BC8"/>
    <w:rsid w:val="00EE7494"/>
    <w:rsid w:val="00F31CCB"/>
    <w:rsid w:val="00F5488D"/>
    <w:rsid w:val="00F8123C"/>
    <w:rsid w:val="00F878A4"/>
    <w:rsid w:val="00F9255A"/>
    <w:rsid w:val="00FA2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5D32"/>
  <w15:chartTrackingRefBased/>
  <w15:docId w15:val="{645AC93B-98B8-4132-B360-066BF3F7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C42"/>
    <w:rPr>
      <w:lang w:val="fr-CH"/>
    </w:rPr>
  </w:style>
  <w:style w:type="paragraph" w:styleId="Heading1">
    <w:name w:val="heading 1"/>
    <w:basedOn w:val="Normal"/>
    <w:next w:val="Normal"/>
    <w:link w:val="Heading1Char"/>
    <w:uiPriority w:val="9"/>
    <w:qFormat/>
    <w:rsid w:val="00DE3C42"/>
    <w:pPr>
      <w:keepNext/>
      <w:keepLines/>
      <w:spacing w:before="240" w:after="0" w:line="254"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C42"/>
    <w:rPr>
      <w:rFonts w:asciiTheme="majorHAnsi" w:eastAsiaTheme="majorEastAsia" w:hAnsiTheme="majorHAnsi" w:cstheme="majorBidi"/>
      <w:color w:val="2F5496" w:themeColor="accent1" w:themeShade="BF"/>
      <w:sz w:val="32"/>
      <w:szCs w:val="32"/>
      <w:lang w:val="fr-CH"/>
    </w:rPr>
  </w:style>
  <w:style w:type="paragraph" w:styleId="NormalWeb">
    <w:name w:val="Normal (Web)"/>
    <w:basedOn w:val="Normal"/>
    <w:uiPriority w:val="99"/>
    <w:unhideWhenUsed/>
    <w:rsid w:val="00DE3C42"/>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Strong">
    <w:name w:val="Strong"/>
    <w:basedOn w:val="DefaultParagraphFont"/>
    <w:uiPriority w:val="22"/>
    <w:qFormat/>
    <w:rsid w:val="00DE3C42"/>
    <w:rPr>
      <w:b/>
      <w:bCs/>
    </w:rPr>
  </w:style>
  <w:style w:type="character" w:styleId="Hyperlink">
    <w:name w:val="Hyperlink"/>
    <w:basedOn w:val="DefaultParagraphFont"/>
    <w:uiPriority w:val="99"/>
    <w:unhideWhenUsed/>
    <w:rsid w:val="00DE3C42"/>
    <w:rPr>
      <w:color w:val="0070C0"/>
      <w:u w:val="single"/>
    </w:rPr>
  </w:style>
  <w:style w:type="character" w:customStyle="1" w:styleId="ListParagraphChar">
    <w:name w:val="List Paragraph Char"/>
    <w:aliases w:val="References Char,Liste couleur - Accent 11 Char,List Paragraph (numbered (a)) Char,Paragraphe de liste1 Char,List Paragraph1 Char,Numbered paragraph Char,Graph &amp; Table tite Char,Bullet Points Char,Farbige Liste - Akzent 11 Char,1 Char"/>
    <w:link w:val="ListParagraph"/>
    <w:uiPriority w:val="34"/>
    <w:locked/>
    <w:rsid w:val="00DE3C42"/>
  </w:style>
  <w:style w:type="paragraph" w:styleId="ListParagraph">
    <w:name w:val="List Paragraph"/>
    <w:aliases w:val="References,Liste couleur - Accent 11,List Paragraph (numbered (a)),Paragraphe de liste1,List Paragraph1,Numbered paragraph,Graph &amp; Table tite,Bullet Points,Farbige Liste - Akzent 11,Premier,Liste 1,lp1,1,RM1,texte"/>
    <w:basedOn w:val="Normal"/>
    <w:link w:val="ListParagraphChar"/>
    <w:uiPriority w:val="34"/>
    <w:qFormat/>
    <w:rsid w:val="00DE3C42"/>
    <w:pPr>
      <w:spacing w:after="200" w:line="276" w:lineRule="auto"/>
      <w:ind w:left="720"/>
      <w:contextualSpacing/>
    </w:pPr>
    <w:rPr>
      <w:lang w:val="fr-FR"/>
    </w:rPr>
  </w:style>
  <w:style w:type="paragraph" w:styleId="Header">
    <w:name w:val="header"/>
    <w:basedOn w:val="Normal"/>
    <w:link w:val="HeaderChar"/>
    <w:uiPriority w:val="99"/>
    <w:unhideWhenUsed/>
    <w:rsid w:val="00DE3C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3C42"/>
    <w:rPr>
      <w:lang w:val="fr-CH"/>
    </w:rPr>
  </w:style>
  <w:style w:type="paragraph" w:styleId="Footer">
    <w:name w:val="footer"/>
    <w:basedOn w:val="Normal"/>
    <w:link w:val="FooterChar"/>
    <w:uiPriority w:val="99"/>
    <w:unhideWhenUsed/>
    <w:rsid w:val="00DE3C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3C42"/>
    <w:rPr>
      <w:lang w:val="fr-CH"/>
    </w:rPr>
  </w:style>
  <w:style w:type="paragraph" w:styleId="FootnoteText">
    <w:name w:val="footnote text"/>
    <w:basedOn w:val="Normal"/>
    <w:link w:val="FootnoteTextChar"/>
    <w:uiPriority w:val="99"/>
    <w:semiHidden/>
    <w:unhideWhenUsed/>
    <w:rsid w:val="00DE3C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C42"/>
    <w:rPr>
      <w:sz w:val="20"/>
      <w:szCs w:val="20"/>
      <w:lang w:val="fr-CH"/>
    </w:rPr>
  </w:style>
  <w:style w:type="character" w:styleId="FootnoteReference">
    <w:name w:val="footnote reference"/>
    <w:basedOn w:val="DefaultParagraphFont"/>
    <w:uiPriority w:val="99"/>
    <w:semiHidden/>
    <w:unhideWhenUsed/>
    <w:rsid w:val="00DE3C42"/>
    <w:rPr>
      <w:vertAlign w:val="superscript"/>
    </w:rPr>
  </w:style>
  <w:style w:type="character" w:styleId="Emphasis">
    <w:name w:val="Emphasis"/>
    <w:basedOn w:val="DefaultParagraphFont"/>
    <w:uiPriority w:val="20"/>
    <w:qFormat/>
    <w:rsid w:val="00DE3C42"/>
    <w:rPr>
      <w:i/>
      <w:iCs/>
    </w:rPr>
  </w:style>
  <w:style w:type="character" w:styleId="UnresolvedMention">
    <w:name w:val="Unresolved Mention"/>
    <w:basedOn w:val="DefaultParagraphFont"/>
    <w:uiPriority w:val="99"/>
    <w:semiHidden/>
    <w:unhideWhenUsed/>
    <w:rsid w:val="008E1FDF"/>
    <w:rPr>
      <w:color w:val="605E5C"/>
      <w:shd w:val="clear" w:color="auto" w:fill="E1DFDD"/>
    </w:rPr>
  </w:style>
  <w:style w:type="paragraph" w:customStyle="1" w:styleId="Sansinterligne1">
    <w:name w:val="Sans interligne1"/>
    <w:link w:val="SansinterligneCar"/>
    <w:uiPriority w:val="1"/>
    <w:qFormat/>
    <w:rsid w:val="004A7D45"/>
    <w:pPr>
      <w:spacing w:after="0" w:line="240" w:lineRule="auto"/>
    </w:pPr>
    <w:rPr>
      <w:rFonts w:ascii="Calibri" w:eastAsia="Calibri" w:hAnsi="Calibri" w:cs="Times New Roman"/>
      <w:lang w:eastAsia="fr-FR"/>
    </w:rPr>
  </w:style>
  <w:style w:type="character" w:customStyle="1" w:styleId="SansinterligneCar">
    <w:name w:val="Sans interligne Car"/>
    <w:link w:val="Sansinterligne1"/>
    <w:uiPriority w:val="1"/>
    <w:rsid w:val="004A7D45"/>
    <w:rPr>
      <w:rFonts w:ascii="Calibri" w:eastAsia="Calibri" w:hAnsi="Calibri" w:cs="Times New Roman"/>
      <w:lang w:eastAsia="fr-FR"/>
    </w:rPr>
  </w:style>
  <w:style w:type="table" w:styleId="TableGrid">
    <w:name w:val="Table Grid"/>
    <w:basedOn w:val="TableNormal"/>
    <w:uiPriority w:val="59"/>
    <w:rsid w:val="004A7D45"/>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0DD9"/>
    <w:rPr>
      <w:sz w:val="16"/>
      <w:szCs w:val="16"/>
    </w:rPr>
  </w:style>
  <w:style w:type="paragraph" w:styleId="CommentText">
    <w:name w:val="annotation text"/>
    <w:basedOn w:val="Normal"/>
    <w:link w:val="CommentTextChar"/>
    <w:uiPriority w:val="99"/>
    <w:unhideWhenUsed/>
    <w:rsid w:val="001D0DD9"/>
    <w:pPr>
      <w:spacing w:line="240" w:lineRule="auto"/>
    </w:pPr>
    <w:rPr>
      <w:sz w:val="20"/>
      <w:szCs w:val="20"/>
    </w:rPr>
  </w:style>
  <w:style w:type="character" w:customStyle="1" w:styleId="CommentTextChar">
    <w:name w:val="Comment Text Char"/>
    <w:basedOn w:val="DefaultParagraphFont"/>
    <w:link w:val="CommentText"/>
    <w:uiPriority w:val="99"/>
    <w:rsid w:val="001D0DD9"/>
    <w:rPr>
      <w:sz w:val="20"/>
      <w:szCs w:val="20"/>
      <w:lang w:val="fr-CH"/>
    </w:rPr>
  </w:style>
  <w:style w:type="paragraph" w:styleId="CommentSubject">
    <w:name w:val="annotation subject"/>
    <w:basedOn w:val="CommentText"/>
    <w:next w:val="CommentText"/>
    <w:link w:val="CommentSubjectChar"/>
    <w:uiPriority w:val="99"/>
    <w:semiHidden/>
    <w:unhideWhenUsed/>
    <w:rsid w:val="001D0DD9"/>
    <w:rPr>
      <w:b/>
      <w:bCs/>
    </w:rPr>
  </w:style>
  <w:style w:type="character" w:customStyle="1" w:styleId="CommentSubjectChar">
    <w:name w:val="Comment Subject Char"/>
    <w:basedOn w:val="CommentTextChar"/>
    <w:link w:val="CommentSubject"/>
    <w:uiPriority w:val="99"/>
    <w:semiHidden/>
    <w:rsid w:val="001D0DD9"/>
    <w:rPr>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421741">
      <w:bodyDiv w:val="1"/>
      <w:marLeft w:val="0"/>
      <w:marRight w:val="0"/>
      <w:marTop w:val="0"/>
      <w:marBottom w:val="0"/>
      <w:divBdr>
        <w:top w:val="none" w:sz="0" w:space="0" w:color="auto"/>
        <w:left w:val="none" w:sz="0" w:space="0" w:color="auto"/>
        <w:bottom w:val="none" w:sz="0" w:space="0" w:color="auto"/>
        <w:right w:val="none" w:sz="0" w:space="0" w:color="auto"/>
      </w:divBdr>
    </w:div>
    <w:div w:id="125443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taphtog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mayass@gmail.com"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ceni-tg.org/wp-content/uploads/2013/04/Code%20Electoral.pdf" TargetMode="External"/><Relationship Id="rId7" Type="http://schemas.openxmlformats.org/officeDocument/2006/relationships/hyperlink" Target="http://www.assemblee-nationale.tg/images/documents/Loi-portant-aide-juridictionnelle-au-Togo.pdf" TargetMode="External"/><Relationship Id="rId2" Type="http://schemas.openxmlformats.org/officeDocument/2006/relationships/hyperlink" Target="https://www.ohchr.org/FR/ProfessionalInterest/Pages/ConventionRightsPersonsWithDisabilities.aspx" TargetMode="External"/><Relationship Id="rId1" Type="http://schemas.openxmlformats.org/officeDocument/2006/relationships/hyperlink" Target="https://www.republiquetogolaise.com/index.php/files/8/Documents-officiels/75/PLAN-NATIONAL-DE-DEVELOPPEMENT-2018-2022.pdf" TargetMode="External"/><Relationship Id="rId6" Type="http://schemas.openxmlformats.org/officeDocument/2006/relationships/hyperlink" Target="https://jo.gouv.tg/sites/default/files/publications/JOS_24_11_15-60%C3%A8%20ANNEE%20N%C2%B030.pdf" TargetMode="External"/><Relationship Id="rId5" Type="http://schemas.openxmlformats.org/officeDocument/2006/relationships/hyperlink" Target="https://www.republiquetogolaise.com/index.php/files/8/Documents-officiels/20/LA-CONSTITUTION-DE-LA-IVe-REPUBLIQUE.pdf" TargetMode="External"/><Relationship Id="rId4" Type="http://schemas.openxmlformats.org/officeDocument/2006/relationships/hyperlink" Target="https://www.ceni-tg.org/wp-content/uploads/2013/06/Loi-2013-004-modifiant-le-Code-Elector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83F550-B943-4ED6-8D4E-2253599350EE}">
  <ds:schemaRefs>
    <ds:schemaRef ds:uri="http://schemas.openxmlformats.org/officeDocument/2006/bibliography"/>
  </ds:schemaRefs>
</ds:datastoreItem>
</file>

<file path=customXml/itemProps2.xml><?xml version="1.0" encoding="utf-8"?>
<ds:datastoreItem xmlns:ds="http://schemas.openxmlformats.org/officeDocument/2006/customXml" ds:itemID="{364AE1EE-4F90-4C35-8706-BED6C3ACEA88}"/>
</file>

<file path=customXml/itemProps3.xml><?xml version="1.0" encoding="utf-8"?>
<ds:datastoreItem xmlns:ds="http://schemas.openxmlformats.org/officeDocument/2006/customXml" ds:itemID="{343F301C-9C62-4054-8D49-5DD2DC5E451A}"/>
</file>

<file path=customXml/itemProps4.xml><?xml version="1.0" encoding="utf-8"?>
<ds:datastoreItem xmlns:ds="http://schemas.openxmlformats.org/officeDocument/2006/customXml" ds:itemID="{9031BF12-C8D5-4D6E-9F69-D0C1B609E75D}"/>
</file>

<file path=docProps/app.xml><?xml version="1.0" encoding="utf-8"?>
<Properties xmlns="http://schemas.openxmlformats.org/officeDocument/2006/extended-properties" xmlns:vt="http://schemas.openxmlformats.org/officeDocument/2006/docPropsVTypes">
  <Template>Normal.dotm</Template>
  <TotalTime>38</TotalTime>
  <Pages>7</Pages>
  <Words>2355</Words>
  <Characters>13430</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Gbapéba ANALENE</dc:creator>
  <cp:keywords/>
  <dc:description/>
  <cp:lastModifiedBy>IDA-JIPB</cp:lastModifiedBy>
  <cp:revision>7</cp:revision>
  <dcterms:created xsi:type="dcterms:W3CDTF">2021-06-20T19:33:00Z</dcterms:created>
  <dcterms:modified xsi:type="dcterms:W3CDTF">2021-06-21T07:52:00Z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