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AC0B1" w14:textId="77777777" w:rsidR="00605E85" w:rsidRPr="00816EE6" w:rsidRDefault="00605E85" w:rsidP="00605E85">
      <w:pPr>
        <w:rPr>
          <w:rFonts w:ascii="Times New Roman" w:hAnsi="Times New Roman" w:cs="Times New Roman"/>
          <w:sz w:val="24"/>
          <w:szCs w:val="24"/>
        </w:rPr>
      </w:pPr>
      <w:r w:rsidRPr="00816EE6">
        <w:rPr>
          <w:rFonts w:ascii="Times New Roman" w:hAnsi="Times New Roman" w:cs="Times New Roman"/>
          <w:sz w:val="24"/>
          <w:szCs w:val="24"/>
        </w:rPr>
        <w:t>28 February 2016</w:t>
      </w:r>
    </w:p>
    <w:p w14:paraId="5B5F3B7D" w14:textId="77777777" w:rsidR="00605E85" w:rsidRPr="00816EE6" w:rsidRDefault="00605E85" w:rsidP="004422EE">
      <w:pPr>
        <w:spacing w:after="240"/>
        <w:rPr>
          <w:rFonts w:ascii="Times New Roman" w:hAnsi="Times New Roman" w:cs="Times New Roman"/>
          <w:sz w:val="24"/>
          <w:szCs w:val="24"/>
        </w:rPr>
      </w:pPr>
    </w:p>
    <w:p w14:paraId="3780573B" w14:textId="2AB2A6C3" w:rsidR="00605E85" w:rsidRPr="00816EE6" w:rsidRDefault="00605E85" w:rsidP="004422EE">
      <w:pPr>
        <w:spacing w:after="240"/>
        <w:rPr>
          <w:rFonts w:ascii="Times New Roman" w:hAnsi="Times New Roman" w:cs="Times New Roman"/>
          <w:sz w:val="24"/>
          <w:szCs w:val="24"/>
        </w:rPr>
      </w:pPr>
      <w:r w:rsidRPr="00816EE6">
        <w:rPr>
          <w:rFonts w:ascii="Times New Roman" w:hAnsi="Times New Roman" w:cs="Times New Roman"/>
          <w:sz w:val="24"/>
          <w:szCs w:val="24"/>
        </w:rPr>
        <w:t>To the Secretariat of the Human Rights Committee</w:t>
      </w:r>
    </w:p>
    <w:p w14:paraId="519F5676" w14:textId="4EDD8F76" w:rsidR="00605E85" w:rsidRPr="00816EE6" w:rsidRDefault="00605E85" w:rsidP="00605E85">
      <w:pPr>
        <w:rPr>
          <w:rFonts w:ascii="Times New Roman" w:hAnsi="Times New Roman" w:cs="Times New Roman"/>
          <w:sz w:val="24"/>
          <w:szCs w:val="24"/>
        </w:rPr>
      </w:pPr>
      <w:r w:rsidRPr="00816EE6">
        <w:rPr>
          <w:rFonts w:ascii="Times New Roman" w:hAnsi="Times New Roman" w:cs="Times New Roman"/>
          <w:sz w:val="24"/>
          <w:szCs w:val="24"/>
        </w:rPr>
        <w:t xml:space="preserve">Thank you very much for accepting this late submission </w:t>
      </w:r>
      <w:r w:rsidR="00816EE6" w:rsidRPr="00816EE6">
        <w:rPr>
          <w:rFonts w:ascii="Times New Roman" w:hAnsi="Times New Roman" w:cs="Times New Roman"/>
          <w:sz w:val="24"/>
          <w:szCs w:val="24"/>
        </w:rPr>
        <w:t xml:space="preserve">from </w:t>
      </w:r>
      <w:r w:rsidRPr="00816EE6">
        <w:rPr>
          <w:rFonts w:ascii="Times New Roman" w:hAnsi="Times New Roman" w:cs="Times New Roman"/>
          <w:sz w:val="24"/>
          <w:szCs w:val="24"/>
        </w:rPr>
        <w:t xml:space="preserve">the Aotearoa /New Zealand Sexual Orientation, Gender Identity and </w:t>
      </w:r>
      <w:r w:rsidR="00816EE6" w:rsidRPr="00816EE6">
        <w:rPr>
          <w:rFonts w:ascii="Times New Roman" w:hAnsi="Times New Roman" w:cs="Times New Roman"/>
          <w:sz w:val="24"/>
          <w:szCs w:val="24"/>
        </w:rPr>
        <w:t>Intersex (SOGII) UPR Coalition. T</w:t>
      </w:r>
      <w:r w:rsidRPr="00816EE6">
        <w:rPr>
          <w:rFonts w:ascii="Times New Roman" w:hAnsi="Times New Roman" w:cs="Times New Roman"/>
          <w:sz w:val="24"/>
          <w:szCs w:val="24"/>
        </w:rPr>
        <w:t>his coalition came together to prepare an extensive submission, including video presentation, for New Zealand’ second Universal Periodic Review in January 2014.</w:t>
      </w:r>
      <w:r w:rsidRPr="00816EE6">
        <w:rPr>
          <w:rStyle w:val="FootnoteReference"/>
          <w:rFonts w:ascii="Times New Roman" w:hAnsi="Times New Roman" w:cs="Times New Roman"/>
          <w:sz w:val="24"/>
          <w:szCs w:val="24"/>
        </w:rPr>
        <w:footnoteReference w:id="1"/>
      </w:r>
      <w:r w:rsidR="00816EE6" w:rsidRPr="00816EE6">
        <w:rPr>
          <w:rFonts w:ascii="Times New Roman" w:hAnsi="Times New Roman" w:cs="Times New Roman"/>
          <w:sz w:val="24"/>
          <w:szCs w:val="24"/>
        </w:rPr>
        <w:t xml:space="preserve"> </w:t>
      </w:r>
      <w:r w:rsidRPr="00816EE6">
        <w:rPr>
          <w:rFonts w:ascii="Times New Roman" w:hAnsi="Times New Roman" w:cs="Times New Roman"/>
          <w:sz w:val="24"/>
          <w:szCs w:val="24"/>
        </w:rPr>
        <w:t>We were extremely disappointed that New Zealand received no recommendations from States parties about the significant human rights issues raised in that submission. In its response to the Human R</w:t>
      </w:r>
      <w:r w:rsidR="00816EE6" w:rsidRPr="00816EE6">
        <w:rPr>
          <w:rFonts w:ascii="Times New Roman" w:hAnsi="Times New Roman" w:cs="Times New Roman"/>
          <w:sz w:val="24"/>
          <w:szCs w:val="24"/>
        </w:rPr>
        <w:t>ights Council, the New Zealand G</w:t>
      </w:r>
      <w:r w:rsidRPr="00816EE6">
        <w:rPr>
          <w:rFonts w:ascii="Times New Roman" w:hAnsi="Times New Roman" w:cs="Times New Roman"/>
          <w:sz w:val="24"/>
          <w:szCs w:val="24"/>
        </w:rPr>
        <w:t>overnment noted:</w:t>
      </w:r>
    </w:p>
    <w:p w14:paraId="68C4D983" w14:textId="77777777" w:rsidR="00605E85" w:rsidRPr="00816EE6" w:rsidRDefault="00605E85" w:rsidP="004422EE">
      <w:pPr>
        <w:pStyle w:val="Default"/>
        <w:spacing w:after="120"/>
        <w:ind w:left="720"/>
        <w:rPr>
          <w:rFonts w:ascii="Times New Roman" w:hAnsi="Times New Roman" w:cs="Times New Roman"/>
        </w:rPr>
      </w:pPr>
      <w:r w:rsidRPr="00816EE6">
        <w:rPr>
          <w:rFonts w:ascii="Times New Roman" w:hAnsi="Times New Roman" w:cs="Times New Roman"/>
        </w:rPr>
        <w:t>3.</w:t>
      </w:r>
      <w:r w:rsidRPr="00816EE6">
        <w:rPr>
          <w:rFonts w:ascii="Times New Roman" w:hAnsi="Times New Roman" w:cs="Times New Roman"/>
        </w:rPr>
        <w:tab/>
        <w:t xml:space="preserve">The New Zealand Government is aware that some issues raised by the Human Rights Commission and NGOs in their UPR submissions were not reflected in the interactive dialogue and Working Group recommendations, for example issues around legal abortion and the rights relating to sexual orientation, gender identity and intersex people. We intend to follow up on these issues separately as part of our commitment to ongoing engagement with civil society on the UPR.  </w:t>
      </w:r>
    </w:p>
    <w:p w14:paraId="481D048B" w14:textId="2F495814" w:rsidR="00605E85" w:rsidRPr="00816EE6" w:rsidRDefault="00605E85" w:rsidP="003933D9">
      <w:pPr>
        <w:rPr>
          <w:rFonts w:ascii="Times New Roman" w:hAnsi="Times New Roman" w:cs="Times New Roman"/>
          <w:color w:val="000000"/>
          <w:sz w:val="24"/>
          <w:szCs w:val="24"/>
          <w:lang w:val="en"/>
        </w:rPr>
      </w:pPr>
      <w:r w:rsidRPr="00816EE6">
        <w:rPr>
          <w:rFonts w:ascii="Times New Roman" w:hAnsi="Times New Roman" w:cs="Times New Roman"/>
          <w:sz w:val="24"/>
          <w:szCs w:val="24"/>
        </w:rPr>
        <w:t xml:space="preserve">The video statement delivered on behalf of the Aotearoa / NZ SOGII UPR Coalition in June 2014 </w:t>
      </w:r>
      <w:r w:rsidR="003933D9" w:rsidRPr="00816EE6">
        <w:rPr>
          <w:rFonts w:ascii="Times New Roman" w:hAnsi="Times New Roman" w:cs="Times New Roman"/>
          <w:sz w:val="24"/>
          <w:szCs w:val="24"/>
        </w:rPr>
        <w:t xml:space="preserve">(Appendix 2) </w:t>
      </w:r>
      <w:r w:rsidRPr="00816EE6">
        <w:rPr>
          <w:rFonts w:ascii="Times New Roman" w:hAnsi="Times New Roman" w:cs="Times New Roman"/>
          <w:sz w:val="24"/>
          <w:szCs w:val="24"/>
        </w:rPr>
        <w:t>called on the New Zealand delegation to provide a timeframe for such consultation</w:t>
      </w:r>
      <w:r w:rsidR="003933D9" w:rsidRPr="00816EE6">
        <w:rPr>
          <w:rFonts w:ascii="Times New Roman" w:hAnsi="Times New Roman" w:cs="Times New Roman"/>
          <w:sz w:val="24"/>
          <w:szCs w:val="24"/>
        </w:rPr>
        <w:t xml:space="preserve">, an indication of the government agencies that would be leading this work, and a commitment to addressing these issues through New Zealand’s National Plan of Action on Human Rights. It also identified priority issues, the majority of which focused on either fundamental civil and political rights or </w:t>
      </w:r>
      <w:r w:rsidR="004422EE" w:rsidRPr="00816EE6">
        <w:rPr>
          <w:rFonts w:ascii="Times New Roman" w:hAnsi="Times New Roman" w:cs="Times New Roman"/>
          <w:sz w:val="24"/>
          <w:szCs w:val="24"/>
        </w:rPr>
        <w:t xml:space="preserve">on </w:t>
      </w:r>
      <w:r w:rsidR="00816EE6" w:rsidRPr="00816EE6">
        <w:rPr>
          <w:rFonts w:ascii="Times New Roman" w:hAnsi="Times New Roman" w:cs="Times New Roman"/>
          <w:sz w:val="24"/>
          <w:szCs w:val="24"/>
        </w:rPr>
        <w:t xml:space="preserve">pressing </w:t>
      </w:r>
      <w:r w:rsidR="00B53EF7" w:rsidRPr="00816EE6">
        <w:rPr>
          <w:rFonts w:ascii="Times New Roman" w:hAnsi="Times New Roman" w:cs="Times New Roman"/>
          <w:sz w:val="24"/>
          <w:szCs w:val="24"/>
        </w:rPr>
        <w:t>concerns</w:t>
      </w:r>
      <w:r w:rsidR="00816EE6" w:rsidRPr="00816EE6">
        <w:rPr>
          <w:rFonts w:ascii="Times New Roman" w:hAnsi="Times New Roman" w:cs="Times New Roman"/>
          <w:sz w:val="24"/>
          <w:szCs w:val="24"/>
        </w:rPr>
        <w:t xml:space="preserve"> about barriers to the realisation of transgender people’s </w:t>
      </w:r>
      <w:r w:rsidR="003933D9" w:rsidRPr="00816EE6">
        <w:rPr>
          <w:rFonts w:ascii="Times New Roman" w:hAnsi="Times New Roman" w:cs="Times New Roman"/>
          <w:sz w:val="24"/>
          <w:szCs w:val="24"/>
        </w:rPr>
        <w:t>the right to the highest attainable standard of health</w:t>
      </w:r>
      <w:r w:rsidR="00A25CD7">
        <w:rPr>
          <w:rFonts w:ascii="Times New Roman" w:hAnsi="Times New Roman" w:cs="Times New Roman"/>
          <w:sz w:val="24"/>
          <w:szCs w:val="24"/>
        </w:rPr>
        <w:t>.</w:t>
      </w:r>
    </w:p>
    <w:p w14:paraId="1C442808" w14:textId="3458A620" w:rsidR="00605E85" w:rsidRPr="00816EE6" w:rsidRDefault="003933D9" w:rsidP="00605E85">
      <w:pPr>
        <w:rPr>
          <w:rFonts w:ascii="Times New Roman" w:hAnsi="Times New Roman" w:cs="Times New Roman"/>
          <w:sz w:val="24"/>
          <w:szCs w:val="24"/>
        </w:rPr>
      </w:pPr>
      <w:r w:rsidRPr="00816EE6">
        <w:rPr>
          <w:rFonts w:ascii="Times New Roman" w:hAnsi="Times New Roman" w:cs="Times New Roman"/>
          <w:sz w:val="24"/>
          <w:szCs w:val="24"/>
        </w:rPr>
        <w:t>Despite the New Zealand government’s statement to the Human Rights Council</w:t>
      </w:r>
      <w:r w:rsidR="00605E85" w:rsidRPr="00816EE6">
        <w:rPr>
          <w:rFonts w:ascii="Times New Roman" w:hAnsi="Times New Roman" w:cs="Times New Roman"/>
          <w:sz w:val="24"/>
          <w:szCs w:val="24"/>
        </w:rPr>
        <w:t>, there has been no follow-up or ongoing engagement with civil society organisations or individuals that made UPR su</w:t>
      </w:r>
      <w:r w:rsidRPr="00816EE6">
        <w:rPr>
          <w:rFonts w:ascii="Times New Roman" w:hAnsi="Times New Roman" w:cs="Times New Roman"/>
          <w:sz w:val="24"/>
          <w:szCs w:val="24"/>
        </w:rPr>
        <w:t>bmissions on SOGII issues. T</w:t>
      </w:r>
      <w:r w:rsidR="00605E85" w:rsidRPr="00816EE6">
        <w:rPr>
          <w:rFonts w:ascii="Times New Roman" w:hAnsi="Times New Roman" w:cs="Times New Roman"/>
          <w:sz w:val="24"/>
          <w:szCs w:val="24"/>
        </w:rPr>
        <w:t>here remain significant breaches of civil and political rights that are relevant to the Human Right</w:t>
      </w:r>
      <w:r w:rsidR="00A25CD7">
        <w:rPr>
          <w:rFonts w:ascii="Times New Roman" w:hAnsi="Times New Roman" w:cs="Times New Roman"/>
          <w:sz w:val="24"/>
          <w:szCs w:val="24"/>
        </w:rPr>
        <w:t>s Committee’s current review</w:t>
      </w:r>
      <w:r w:rsidR="00605E85" w:rsidRPr="00816EE6">
        <w:rPr>
          <w:rFonts w:ascii="Times New Roman" w:hAnsi="Times New Roman" w:cs="Times New Roman"/>
          <w:sz w:val="24"/>
          <w:szCs w:val="24"/>
        </w:rPr>
        <w:t>.</w:t>
      </w:r>
      <w:r w:rsidRPr="00816EE6">
        <w:rPr>
          <w:rFonts w:ascii="Times New Roman" w:hAnsi="Times New Roman" w:cs="Times New Roman"/>
          <w:sz w:val="24"/>
          <w:szCs w:val="24"/>
        </w:rPr>
        <w:t xml:space="preserve"> This submission summarises the outstanding civil and political rights from our UPR submission.</w:t>
      </w:r>
    </w:p>
    <w:p w14:paraId="7DC08515" w14:textId="7BAE89F7" w:rsidR="003933D9" w:rsidRPr="00816EE6" w:rsidRDefault="003933D9" w:rsidP="00A25CD7">
      <w:pPr>
        <w:spacing w:after="60"/>
        <w:rPr>
          <w:rFonts w:ascii="Times New Roman" w:hAnsi="Times New Roman" w:cs="Times New Roman"/>
          <w:sz w:val="24"/>
          <w:szCs w:val="24"/>
        </w:rPr>
      </w:pPr>
      <w:r w:rsidRPr="00816EE6">
        <w:rPr>
          <w:rFonts w:ascii="Times New Roman" w:hAnsi="Times New Roman" w:cs="Times New Roman"/>
          <w:sz w:val="24"/>
          <w:szCs w:val="24"/>
        </w:rPr>
        <w:t xml:space="preserve">We would also like to note and welcome the </w:t>
      </w:r>
      <w:r w:rsidR="004422EE" w:rsidRPr="00816EE6">
        <w:rPr>
          <w:rFonts w:ascii="Times New Roman" w:hAnsi="Times New Roman" w:cs="Times New Roman"/>
          <w:sz w:val="24"/>
          <w:szCs w:val="24"/>
        </w:rPr>
        <w:t xml:space="preserve">efforts of the </w:t>
      </w:r>
      <w:r w:rsidRPr="00816EE6">
        <w:rPr>
          <w:rFonts w:ascii="Times New Roman" w:hAnsi="Times New Roman" w:cs="Times New Roman"/>
          <w:sz w:val="24"/>
          <w:szCs w:val="24"/>
        </w:rPr>
        <w:t>New Zealand Human Rights Commission</w:t>
      </w:r>
      <w:r w:rsidR="004422EE" w:rsidRPr="00816EE6">
        <w:rPr>
          <w:rFonts w:ascii="Times New Roman" w:hAnsi="Times New Roman" w:cs="Times New Roman"/>
          <w:sz w:val="24"/>
          <w:szCs w:val="24"/>
        </w:rPr>
        <w:t xml:space="preserve"> to address some of these issues in its submission to the Human Rights Committee. Specifically</w:t>
      </w:r>
      <w:r w:rsidR="00816EE6" w:rsidRPr="00816EE6">
        <w:rPr>
          <w:rFonts w:ascii="Times New Roman" w:hAnsi="Times New Roman" w:cs="Times New Roman"/>
          <w:sz w:val="24"/>
          <w:szCs w:val="24"/>
        </w:rPr>
        <w:t>,</w:t>
      </w:r>
      <w:r w:rsidR="004422EE" w:rsidRPr="00816EE6">
        <w:rPr>
          <w:rFonts w:ascii="Times New Roman" w:hAnsi="Times New Roman" w:cs="Times New Roman"/>
          <w:sz w:val="24"/>
          <w:szCs w:val="24"/>
        </w:rPr>
        <w:t xml:space="preserve"> it has focused on intersex human rights issues on page 42 (paragraphs 154-156) and on transgender people in detention on page 60 (paragraphs 225-229). The Commission’s submission reinforces the following two recommendations from the SOGII UPR Coalition’s submission, urging the New Zealand Government to:</w:t>
      </w:r>
    </w:p>
    <w:p w14:paraId="5CCD9BC1" w14:textId="77777777" w:rsidR="00816EE6" w:rsidRPr="00816EE6" w:rsidRDefault="00816EE6" w:rsidP="00A25CD7">
      <w:pPr>
        <w:pStyle w:val="ListParagraph"/>
        <w:numPr>
          <w:ilvl w:val="0"/>
          <w:numId w:val="6"/>
        </w:numPr>
        <w:spacing w:after="60" w:line="240" w:lineRule="auto"/>
        <w:ind w:left="714" w:hanging="357"/>
        <w:contextualSpacing w:val="0"/>
        <w:rPr>
          <w:rFonts w:ascii="Times New Roman" w:hAnsi="Times New Roman" w:cs="Times New Roman"/>
          <w:sz w:val="24"/>
          <w:szCs w:val="24"/>
          <w:shd w:val="clear" w:color="auto" w:fill="FFFFFF"/>
        </w:rPr>
      </w:pPr>
      <w:r w:rsidRPr="00816EE6">
        <w:rPr>
          <w:rFonts w:ascii="Times New Roman" w:hAnsi="Times New Roman" w:cs="Times New Roman"/>
          <w:sz w:val="24"/>
          <w:szCs w:val="24"/>
          <w:shd w:val="clear" w:color="auto" w:fill="FFFFFF"/>
        </w:rPr>
        <w:t>statutorily prohibit surgical procedures, aimed solely at correcting genital ambiguity, on children who are not competent to consent for themselves</w:t>
      </w:r>
    </w:p>
    <w:p w14:paraId="31308F7D" w14:textId="1EE94CC3" w:rsidR="000A1188" w:rsidRPr="00816EE6" w:rsidRDefault="000A1188" w:rsidP="000A1188">
      <w:pPr>
        <w:pStyle w:val="ListParagraph"/>
        <w:numPr>
          <w:ilvl w:val="0"/>
          <w:numId w:val="6"/>
        </w:numPr>
        <w:spacing w:line="240" w:lineRule="auto"/>
        <w:rPr>
          <w:rFonts w:ascii="Times New Roman" w:hAnsi="Times New Roman" w:cs="Times New Roman"/>
          <w:sz w:val="24"/>
          <w:szCs w:val="24"/>
          <w:shd w:val="clear" w:color="auto" w:fill="FFFFFF"/>
        </w:rPr>
      </w:pPr>
      <w:r w:rsidRPr="00816EE6">
        <w:rPr>
          <w:rFonts w:ascii="Times New Roman" w:hAnsi="Times New Roman" w:cs="Times New Roman"/>
          <w:sz w:val="24"/>
          <w:szCs w:val="24"/>
        </w:rPr>
        <w:t>update the Department of Correction’s Transgender Prisoner policy to ensure transgender prisoners’ right to safety, and their access to health services and rehabilitation on an equal basis as others</w:t>
      </w:r>
    </w:p>
    <w:p w14:paraId="6F7472BD" w14:textId="354E8C18" w:rsidR="000A1188" w:rsidRPr="00816EE6" w:rsidRDefault="000A1188" w:rsidP="000A1188">
      <w:pPr>
        <w:pStyle w:val="PlainText"/>
        <w:rPr>
          <w:rFonts w:ascii="Times New Roman" w:hAnsi="Times New Roman" w:cs="Times New Roman"/>
        </w:rPr>
      </w:pPr>
      <w:r w:rsidRPr="00816EE6">
        <w:rPr>
          <w:rFonts w:ascii="Times New Roman" w:hAnsi="Times New Roman" w:cs="Times New Roman"/>
        </w:rPr>
        <w:lastRenderedPageBreak/>
        <w:t xml:space="preserve">The other significant human rights issue the Coalition would like to draw to the Committee’s attention is the </w:t>
      </w:r>
      <w:r w:rsidR="00A25CD7">
        <w:rPr>
          <w:rFonts w:ascii="Times New Roman" w:hAnsi="Times New Roman" w:cs="Times New Roman"/>
        </w:rPr>
        <w:t xml:space="preserve">New Zealand Government’s </w:t>
      </w:r>
      <w:r w:rsidRPr="00816EE6">
        <w:rPr>
          <w:rFonts w:ascii="Times New Roman" w:hAnsi="Times New Roman" w:cs="Times New Roman"/>
        </w:rPr>
        <w:t>failure to ensure tran</w:t>
      </w:r>
      <w:r w:rsidR="00A25CD7">
        <w:rPr>
          <w:rFonts w:ascii="Times New Roman" w:hAnsi="Times New Roman" w:cs="Times New Roman"/>
        </w:rPr>
        <w:t>s</w:t>
      </w:r>
      <w:r w:rsidR="00AF3A50">
        <w:rPr>
          <w:rFonts w:ascii="Times New Roman" w:hAnsi="Times New Roman" w:cs="Times New Roman"/>
        </w:rPr>
        <w:t>gender</w:t>
      </w:r>
      <w:r w:rsidR="00DB2795">
        <w:rPr>
          <w:rFonts w:ascii="Times New Roman" w:hAnsi="Times New Roman" w:cs="Times New Roman"/>
        </w:rPr>
        <w:t xml:space="preserve"> </w:t>
      </w:r>
      <w:r w:rsidRPr="00816EE6">
        <w:rPr>
          <w:rFonts w:ascii="Times New Roman" w:hAnsi="Times New Roman" w:cs="Times New Roman"/>
        </w:rPr>
        <w:t xml:space="preserve">people’s right to recognition before the law. Specifically, New Zealand’s Family Court process for </w:t>
      </w:r>
      <w:r w:rsidR="00A25CD7" w:rsidRPr="00816EE6">
        <w:rPr>
          <w:rFonts w:ascii="Times New Roman" w:hAnsi="Times New Roman" w:cs="Times New Roman"/>
        </w:rPr>
        <w:t>amending</w:t>
      </w:r>
      <w:r w:rsidRPr="00816EE6">
        <w:rPr>
          <w:rFonts w:ascii="Times New Roman" w:hAnsi="Times New Roman" w:cs="Times New Roman"/>
        </w:rPr>
        <w:t xml:space="preserve"> sex details on a birth certificate requires evidence of medical interventions such as long term hormone treatment or surgeries. Typically</w:t>
      </w:r>
      <w:r w:rsidR="00A25CD7">
        <w:rPr>
          <w:rFonts w:ascii="Times New Roman" w:hAnsi="Times New Roman" w:cs="Times New Roman"/>
        </w:rPr>
        <w:t>,</w:t>
      </w:r>
      <w:r w:rsidRPr="00816EE6">
        <w:rPr>
          <w:rFonts w:ascii="Times New Roman" w:hAnsi="Times New Roman" w:cs="Times New Roman"/>
        </w:rPr>
        <w:t xml:space="preserve"> these procedures result in sterilisation. </w:t>
      </w:r>
      <w:r w:rsidR="00A25CD7" w:rsidRPr="00816EE6">
        <w:rPr>
          <w:rFonts w:ascii="Times New Roman" w:hAnsi="Times New Roman" w:cs="Times New Roman"/>
        </w:rPr>
        <w:t>Therefore,</w:t>
      </w:r>
      <w:r w:rsidRPr="00816EE6">
        <w:rPr>
          <w:rFonts w:ascii="Times New Roman" w:hAnsi="Times New Roman" w:cs="Times New Roman"/>
        </w:rPr>
        <w:t xml:space="preserve"> their requirement as prerequisites for amending a birth certificate amount to coerced </w:t>
      </w:r>
      <w:bookmarkStart w:id="0" w:name="_GoBack"/>
      <w:bookmarkEnd w:id="0"/>
      <w:r w:rsidRPr="00816EE6">
        <w:rPr>
          <w:rFonts w:ascii="Times New Roman" w:hAnsi="Times New Roman" w:cs="Times New Roman"/>
        </w:rPr>
        <w:t>sterilisation. It is timely that the latest report from</w:t>
      </w:r>
      <w:r w:rsidR="00605E85" w:rsidRPr="00816EE6">
        <w:rPr>
          <w:rFonts w:ascii="Times New Roman" w:hAnsi="Times New Roman" w:cs="Times New Roman"/>
        </w:rPr>
        <w:t xml:space="preserve"> the Special Rapporteur on torture and other cruel, inhuman or degrading treatment or punishment </w:t>
      </w:r>
      <w:r w:rsidRPr="00816EE6">
        <w:rPr>
          <w:rFonts w:ascii="Times New Roman" w:hAnsi="Times New Roman" w:cs="Times New Roman"/>
        </w:rPr>
        <w:t>has recommended that States parties “adopt transparent and accessible legal gender recognition procedures and abolish requirements for sterilization and other harmful procedures as preconditions”.</w:t>
      </w:r>
      <w:r w:rsidRPr="00816EE6">
        <w:rPr>
          <w:rStyle w:val="FootnoteReference"/>
          <w:rFonts w:ascii="Times New Roman" w:hAnsi="Times New Roman" w:cs="Times New Roman"/>
        </w:rPr>
        <w:footnoteReference w:id="2"/>
      </w:r>
      <w:r w:rsidRPr="00816EE6">
        <w:rPr>
          <w:rFonts w:ascii="Times New Roman" w:hAnsi="Times New Roman" w:cs="Times New Roman"/>
          <w:b/>
        </w:rPr>
        <w:t xml:space="preserve"> </w:t>
      </w:r>
    </w:p>
    <w:p w14:paraId="0FBD680E" w14:textId="77777777" w:rsidR="00605E85" w:rsidRPr="00816EE6" w:rsidRDefault="00605E85" w:rsidP="00605E85">
      <w:pPr>
        <w:pStyle w:val="PlainText"/>
        <w:rPr>
          <w:rFonts w:ascii="Times New Roman" w:hAnsi="Times New Roman" w:cs="Times New Roman"/>
        </w:rPr>
      </w:pPr>
    </w:p>
    <w:p w14:paraId="67CE6773" w14:textId="0B47415A" w:rsidR="004B445C" w:rsidRPr="00816EE6" w:rsidRDefault="000A1188" w:rsidP="00605E85">
      <w:pPr>
        <w:pStyle w:val="PlainText"/>
        <w:rPr>
          <w:rFonts w:ascii="Times New Roman" w:hAnsi="Times New Roman" w:cs="Times New Roman"/>
        </w:rPr>
      </w:pPr>
      <w:r w:rsidRPr="00816EE6">
        <w:rPr>
          <w:rFonts w:ascii="Times New Roman" w:hAnsi="Times New Roman" w:cs="Times New Roman"/>
        </w:rPr>
        <w:t xml:space="preserve">In our </w:t>
      </w:r>
      <w:r w:rsidR="00A25CD7">
        <w:rPr>
          <w:rFonts w:ascii="Times New Roman" w:hAnsi="Times New Roman" w:cs="Times New Roman"/>
        </w:rPr>
        <w:t xml:space="preserve">UPR </w:t>
      </w:r>
      <w:r w:rsidRPr="00816EE6">
        <w:rPr>
          <w:rFonts w:ascii="Times New Roman" w:hAnsi="Times New Roman" w:cs="Times New Roman"/>
        </w:rPr>
        <w:t xml:space="preserve">submission, the </w:t>
      </w:r>
      <w:r w:rsidR="00A25CD7" w:rsidRPr="00816EE6">
        <w:rPr>
          <w:rFonts w:ascii="Times New Roman" w:hAnsi="Times New Roman" w:cs="Times New Roman"/>
        </w:rPr>
        <w:t>Coalition</w:t>
      </w:r>
      <w:r w:rsidRPr="00816EE6">
        <w:rPr>
          <w:rFonts w:ascii="Times New Roman" w:hAnsi="Times New Roman" w:cs="Times New Roman"/>
        </w:rPr>
        <w:t xml:space="preserve"> recommended that the process for amending sex details </w:t>
      </w:r>
      <w:r w:rsidR="004B445C" w:rsidRPr="00816EE6">
        <w:rPr>
          <w:rFonts w:ascii="Times New Roman" w:hAnsi="Times New Roman" w:cs="Times New Roman"/>
        </w:rPr>
        <w:t>on a New Zealand birth certificate</w:t>
      </w:r>
      <w:r w:rsidR="00A25CD7">
        <w:rPr>
          <w:rFonts w:ascii="Times New Roman" w:hAnsi="Times New Roman" w:cs="Times New Roman"/>
        </w:rPr>
        <w:t xml:space="preserve"> should be</w:t>
      </w:r>
      <w:r w:rsidRPr="00816EE6">
        <w:rPr>
          <w:rFonts w:ascii="Times New Roman" w:hAnsi="Times New Roman" w:cs="Times New Roman"/>
        </w:rPr>
        <w:t xml:space="preserve"> based on the principle of self-determination, reflecting international human rights standards and a growing number of best practice laws and polices around the world.</w:t>
      </w:r>
      <w:r w:rsidR="00816EE6" w:rsidRPr="00816EE6">
        <w:rPr>
          <w:rStyle w:val="FootnoteReference"/>
          <w:rFonts w:ascii="Times New Roman" w:hAnsi="Times New Roman" w:cs="Times New Roman"/>
        </w:rPr>
        <w:footnoteReference w:id="3"/>
      </w:r>
      <w:r w:rsidRPr="00816EE6">
        <w:rPr>
          <w:rFonts w:ascii="Times New Roman" w:hAnsi="Times New Roman" w:cs="Times New Roman"/>
        </w:rPr>
        <w:t xml:space="preserve"> </w:t>
      </w:r>
      <w:r w:rsidR="004B445C" w:rsidRPr="00816EE6">
        <w:rPr>
          <w:rFonts w:ascii="Times New Roman" w:hAnsi="Times New Roman" w:cs="Times New Roman"/>
        </w:rPr>
        <w:t xml:space="preserve">Such an approach </w:t>
      </w:r>
      <w:r w:rsidRPr="00816EE6">
        <w:rPr>
          <w:rFonts w:ascii="Times New Roman" w:hAnsi="Times New Roman" w:cs="Times New Roman"/>
        </w:rPr>
        <w:t xml:space="preserve">would </w:t>
      </w:r>
      <w:r w:rsidR="004B445C" w:rsidRPr="00816EE6">
        <w:rPr>
          <w:rFonts w:ascii="Times New Roman" w:hAnsi="Times New Roman" w:cs="Times New Roman"/>
        </w:rPr>
        <w:t xml:space="preserve">also </w:t>
      </w:r>
      <w:r w:rsidRPr="00816EE6">
        <w:rPr>
          <w:rFonts w:ascii="Times New Roman" w:hAnsi="Times New Roman" w:cs="Times New Roman"/>
        </w:rPr>
        <w:t>create consistency with New Zealand’s world-leading passports policy. The inconsistency be</w:t>
      </w:r>
      <w:r w:rsidR="00A25CD7">
        <w:rPr>
          <w:rFonts w:ascii="Times New Roman" w:hAnsi="Times New Roman" w:cs="Times New Roman"/>
        </w:rPr>
        <w:t xml:space="preserve">tween the two provisions </w:t>
      </w:r>
      <w:r w:rsidRPr="00816EE6">
        <w:rPr>
          <w:rFonts w:ascii="Times New Roman" w:hAnsi="Times New Roman" w:cs="Times New Roman"/>
        </w:rPr>
        <w:t>means many transgender people have passports that do not match t</w:t>
      </w:r>
      <w:r w:rsidR="004B445C" w:rsidRPr="00816EE6">
        <w:rPr>
          <w:rFonts w:ascii="Times New Roman" w:hAnsi="Times New Roman" w:cs="Times New Roman"/>
        </w:rPr>
        <w:t xml:space="preserve">heir birth certificate details. While a passport can be used as evidence of identity in some circumstances, in some pivotal areas of life a birth certificate is given precedence. For example, transgender people who cannot amend their birth certificate will be recorded as their birth sex on their child’s birth certificate (exposing themselves and their child to potential discrimination). Furthermore, in most overseas jurisdictions, if a transgender woman is held in custody she will be detained in a male detention facility if she does not have a female birth certificate. </w:t>
      </w:r>
    </w:p>
    <w:p w14:paraId="2DD5FF2F" w14:textId="14785C72" w:rsidR="004B445C" w:rsidRPr="00816EE6" w:rsidRDefault="004B445C" w:rsidP="00605E85">
      <w:pPr>
        <w:pStyle w:val="PlainText"/>
        <w:rPr>
          <w:rFonts w:ascii="Times New Roman" w:hAnsi="Times New Roman" w:cs="Times New Roman"/>
        </w:rPr>
      </w:pPr>
    </w:p>
    <w:p w14:paraId="687F3899" w14:textId="112E0B80" w:rsidR="00816EE6" w:rsidRPr="00816EE6" w:rsidRDefault="00816EE6" w:rsidP="00605E85">
      <w:pPr>
        <w:pStyle w:val="PlainText"/>
        <w:rPr>
          <w:rFonts w:ascii="Times New Roman" w:hAnsi="Times New Roman" w:cs="Times New Roman"/>
        </w:rPr>
      </w:pPr>
      <w:r w:rsidRPr="00816EE6">
        <w:rPr>
          <w:rFonts w:ascii="Times New Roman" w:hAnsi="Times New Roman" w:cs="Times New Roman"/>
        </w:rPr>
        <w:t>In the interest of brevity, t</w:t>
      </w:r>
      <w:r w:rsidR="00A25CD7">
        <w:rPr>
          <w:rFonts w:ascii="Times New Roman" w:hAnsi="Times New Roman" w:cs="Times New Roman"/>
        </w:rPr>
        <w:t>he remainder of this submission</w:t>
      </w:r>
      <w:r w:rsidRPr="00816EE6">
        <w:rPr>
          <w:rFonts w:ascii="Times New Roman" w:hAnsi="Times New Roman" w:cs="Times New Roman"/>
        </w:rPr>
        <w:t xml:space="preserve"> summarises the relevant civil and political rights in the Aotearoa / New Zealand SOGII Coalition’s</w:t>
      </w:r>
      <w:r w:rsidR="00A25CD7">
        <w:rPr>
          <w:rFonts w:ascii="Times New Roman" w:hAnsi="Times New Roman" w:cs="Times New Roman"/>
        </w:rPr>
        <w:t xml:space="preserve"> U</w:t>
      </w:r>
      <w:r w:rsidRPr="00816EE6">
        <w:rPr>
          <w:rFonts w:ascii="Times New Roman" w:hAnsi="Times New Roman" w:cs="Times New Roman"/>
        </w:rPr>
        <w:t xml:space="preserve">PR submission. If further details are required, the full submission can be downloaded online at: </w:t>
      </w:r>
      <w:hyperlink r:id="rId8" w:history="1">
        <w:r w:rsidRPr="00816EE6">
          <w:rPr>
            <w:rStyle w:val="Hyperlink"/>
            <w:rFonts w:ascii="Times New Roman" w:hAnsi="Times New Roman" w:cs="Times New Roman"/>
          </w:rPr>
          <w:t>https://www.hrc.co.nz/files/7014/2406/3081/SOGII-Coalition_joint-UPR-submission_New-Zealand_Jan-Feb-2014-with-appendices.doc</w:t>
        </w:r>
      </w:hyperlink>
      <w:r w:rsidRPr="00816EE6">
        <w:rPr>
          <w:rFonts w:ascii="Times New Roman" w:hAnsi="Times New Roman" w:cs="Times New Roman"/>
        </w:rPr>
        <w:t xml:space="preserve"> </w:t>
      </w:r>
    </w:p>
    <w:p w14:paraId="6FD7D79E" w14:textId="09A0A74B" w:rsidR="00816EE6" w:rsidRPr="00816EE6" w:rsidRDefault="00816EE6" w:rsidP="00605E85">
      <w:pPr>
        <w:pStyle w:val="PlainText"/>
        <w:rPr>
          <w:rFonts w:ascii="Times New Roman" w:hAnsi="Times New Roman" w:cs="Times New Roman"/>
        </w:rPr>
      </w:pPr>
    </w:p>
    <w:p w14:paraId="733EADED" w14:textId="26B147E9" w:rsidR="00816EE6" w:rsidRPr="00816EE6" w:rsidRDefault="00816EE6" w:rsidP="00605E85">
      <w:pPr>
        <w:pStyle w:val="PlainText"/>
        <w:rPr>
          <w:rFonts w:ascii="Times New Roman" w:hAnsi="Times New Roman" w:cs="Times New Roman"/>
        </w:rPr>
      </w:pPr>
      <w:r w:rsidRPr="00816EE6">
        <w:rPr>
          <w:rFonts w:ascii="Times New Roman" w:hAnsi="Times New Roman" w:cs="Times New Roman"/>
        </w:rPr>
        <w:t>Yours sincerely</w:t>
      </w:r>
    </w:p>
    <w:p w14:paraId="7A208836" w14:textId="13EF62D4" w:rsidR="00816EE6" w:rsidRPr="00816EE6" w:rsidRDefault="00816EE6" w:rsidP="00605E85">
      <w:pPr>
        <w:pStyle w:val="PlainText"/>
        <w:rPr>
          <w:rFonts w:ascii="Times New Roman" w:hAnsi="Times New Roman" w:cs="Times New Roman"/>
        </w:rPr>
      </w:pPr>
    </w:p>
    <w:p w14:paraId="61AF1B2E" w14:textId="02F9C10C" w:rsidR="00816EE6" w:rsidRDefault="00816EE6" w:rsidP="00605E85">
      <w:pPr>
        <w:pStyle w:val="PlainText"/>
        <w:rPr>
          <w:rFonts w:ascii="Times New Roman" w:hAnsi="Times New Roman" w:cs="Times New Roman"/>
        </w:rPr>
      </w:pPr>
    </w:p>
    <w:p w14:paraId="426F8934" w14:textId="77777777" w:rsidR="00816EE6" w:rsidRPr="00816EE6" w:rsidRDefault="00816EE6" w:rsidP="00605E85">
      <w:pPr>
        <w:pStyle w:val="PlainText"/>
        <w:rPr>
          <w:rFonts w:ascii="Times New Roman" w:hAnsi="Times New Roman" w:cs="Times New Roman"/>
        </w:rPr>
      </w:pPr>
    </w:p>
    <w:p w14:paraId="502A74A0" w14:textId="10D81DD0" w:rsidR="00816EE6" w:rsidRPr="00816EE6" w:rsidRDefault="00816EE6" w:rsidP="00605E85">
      <w:pPr>
        <w:pStyle w:val="PlainText"/>
        <w:rPr>
          <w:rFonts w:ascii="Times New Roman" w:hAnsi="Times New Roman" w:cs="Times New Roman"/>
        </w:rPr>
      </w:pPr>
      <w:r w:rsidRPr="00816EE6">
        <w:rPr>
          <w:rFonts w:ascii="Times New Roman" w:hAnsi="Times New Roman" w:cs="Times New Roman"/>
        </w:rPr>
        <w:t>Jack Byrne</w:t>
      </w:r>
    </w:p>
    <w:p w14:paraId="4DFC60C5" w14:textId="0ACAE8ED" w:rsidR="00816EE6" w:rsidRPr="00816EE6" w:rsidRDefault="00816EE6" w:rsidP="00605E85">
      <w:pPr>
        <w:pStyle w:val="PlainText"/>
        <w:rPr>
          <w:rFonts w:ascii="Times New Roman" w:hAnsi="Times New Roman" w:cs="Times New Roman"/>
        </w:rPr>
      </w:pPr>
      <w:r w:rsidRPr="00816EE6">
        <w:rPr>
          <w:rFonts w:ascii="Times New Roman" w:hAnsi="Times New Roman" w:cs="Times New Roman"/>
        </w:rPr>
        <w:t>Contact person for the Aotearoa / New Zealand UPR SOGII Coalition</w:t>
      </w:r>
    </w:p>
    <w:p w14:paraId="3BDA668C" w14:textId="0EF30368" w:rsidR="00816EE6" w:rsidRDefault="00816EE6" w:rsidP="00605E85">
      <w:pPr>
        <w:pStyle w:val="PlainText"/>
        <w:rPr>
          <w:rFonts w:ascii="Times New Roman" w:hAnsi="Times New Roman" w:cs="Times New Roman"/>
        </w:rPr>
      </w:pPr>
      <w:r w:rsidRPr="00816EE6">
        <w:rPr>
          <w:rFonts w:ascii="Times New Roman" w:hAnsi="Times New Roman" w:cs="Times New Roman"/>
        </w:rPr>
        <w:t xml:space="preserve">Email: </w:t>
      </w:r>
      <w:hyperlink r:id="rId9" w:history="1">
        <w:r w:rsidRPr="00530240">
          <w:rPr>
            <w:rStyle w:val="Hyperlink"/>
            <w:rFonts w:ascii="Times New Roman" w:hAnsi="Times New Roman" w:cs="Times New Roman"/>
          </w:rPr>
          <w:t>aotearoa_jack@hotmail.com</w:t>
        </w:r>
      </w:hyperlink>
    </w:p>
    <w:p w14:paraId="1BD664E8" w14:textId="16C0914B" w:rsidR="00A25CD7" w:rsidRDefault="00A25CD7" w:rsidP="00605E85">
      <w:pPr>
        <w:pStyle w:val="PlainText"/>
        <w:rPr>
          <w:rFonts w:ascii="Times New Roman" w:hAnsi="Times New Roman" w:cs="Times New Roman"/>
        </w:rPr>
      </w:pPr>
      <w:r>
        <w:rPr>
          <w:rFonts w:ascii="Times New Roman" w:hAnsi="Times New Roman" w:cs="Times New Roman"/>
        </w:rPr>
        <w:t>Phone: +64211509810</w:t>
      </w:r>
    </w:p>
    <w:p w14:paraId="2DF27EC3" w14:textId="77777777" w:rsidR="00A25CD7" w:rsidRDefault="00A25CD7">
      <w:pPr>
        <w:rPr>
          <w:rFonts w:ascii="Times New Roman" w:hAnsi="Times New Roman"/>
          <w:b/>
          <w:sz w:val="28"/>
          <w:szCs w:val="28"/>
        </w:rPr>
      </w:pPr>
      <w:r>
        <w:rPr>
          <w:rFonts w:ascii="Times New Roman" w:hAnsi="Times New Roman"/>
          <w:b/>
          <w:sz w:val="28"/>
          <w:szCs w:val="28"/>
        </w:rPr>
        <w:br w:type="page"/>
      </w:r>
    </w:p>
    <w:p w14:paraId="583A531B" w14:textId="7881FDCC" w:rsidR="00605E85" w:rsidRPr="00605E85" w:rsidRDefault="0067356A" w:rsidP="00816EE6">
      <w:pPr>
        <w:spacing w:after="0"/>
        <w:rPr>
          <w:rFonts w:ascii="Times New Roman" w:hAnsi="Times New Roman"/>
          <w:b/>
          <w:sz w:val="28"/>
          <w:szCs w:val="28"/>
        </w:rPr>
      </w:pPr>
      <w:r w:rsidRPr="00605E85">
        <w:rPr>
          <w:rFonts w:ascii="Times New Roman" w:hAnsi="Times New Roman"/>
          <w:b/>
          <w:sz w:val="28"/>
          <w:szCs w:val="28"/>
        </w:rPr>
        <w:lastRenderedPageBreak/>
        <w:t xml:space="preserve">Summary of the Civil and Political Rights highlighted in the submission </w:t>
      </w:r>
      <w:r w:rsidR="00605E85">
        <w:rPr>
          <w:rFonts w:ascii="Times New Roman" w:hAnsi="Times New Roman"/>
          <w:b/>
          <w:sz w:val="28"/>
          <w:szCs w:val="28"/>
        </w:rPr>
        <w:t xml:space="preserve">of </w:t>
      </w:r>
    </w:p>
    <w:p w14:paraId="509319F2" w14:textId="77777777" w:rsidR="0067356A" w:rsidRDefault="00605E85" w:rsidP="00605E85">
      <w:pPr>
        <w:spacing w:after="0"/>
        <w:jc w:val="center"/>
        <w:rPr>
          <w:rFonts w:ascii="Times New Roman" w:hAnsi="Times New Roman"/>
          <w:b/>
          <w:sz w:val="24"/>
          <w:szCs w:val="24"/>
        </w:rPr>
      </w:pPr>
      <w:r>
        <w:rPr>
          <w:rFonts w:ascii="Times New Roman" w:hAnsi="Times New Roman"/>
          <w:b/>
          <w:sz w:val="24"/>
          <w:szCs w:val="24"/>
        </w:rPr>
        <w:t>the Aotearoa New Zealand</w:t>
      </w:r>
      <w:r w:rsidR="0067356A" w:rsidRPr="008667B5">
        <w:rPr>
          <w:rFonts w:ascii="Times New Roman" w:hAnsi="Times New Roman"/>
          <w:b/>
          <w:sz w:val="24"/>
          <w:szCs w:val="24"/>
        </w:rPr>
        <w:t xml:space="preserve"> Sexual Orientation, Gender Identity and Intersex </w:t>
      </w:r>
      <w:r>
        <w:rPr>
          <w:rFonts w:ascii="Times New Roman" w:hAnsi="Times New Roman"/>
          <w:b/>
          <w:sz w:val="24"/>
          <w:szCs w:val="24"/>
        </w:rPr>
        <w:t>Coalition to New Zealand’s second Universal Periodic Review January 2014</w:t>
      </w:r>
    </w:p>
    <w:p w14:paraId="3657470F" w14:textId="77777777" w:rsidR="0067356A" w:rsidRPr="008667B5" w:rsidRDefault="0067356A" w:rsidP="0067356A">
      <w:pPr>
        <w:spacing w:after="60" w:line="240" w:lineRule="auto"/>
        <w:ind w:right="-286" w:firstLine="720"/>
        <w:jc w:val="center"/>
        <w:rPr>
          <w:rFonts w:ascii="Times New Roman" w:hAnsi="Times New Roman"/>
          <w:b/>
          <w:sz w:val="24"/>
          <w:szCs w:val="24"/>
        </w:rPr>
      </w:pPr>
    </w:p>
    <w:p w14:paraId="404CFBC7" w14:textId="77777777" w:rsidR="0067356A" w:rsidRPr="008667B5" w:rsidRDefault="0067356A" w:rsidP="0067356A">
      <w:pPr>
        <w:pStyle w:val="ListParagraph"/>
        <w:spacing w:after="120" w:line="240" w:lineRule="auto"/>
        <w:ind w:left="0"/>
        <w:contextualSpacing w:val="0"/>
        <w:rPr>
          <w:rStyle w:val="textexposedshow"/>
          <w:rFonts w:ascii="Times New Roman" w:hAnsi="Times New Roman"/>
          <w:b/>
          <w:bCs/>
          <w:sz w:val="24"/>
          <w:szCs w:val="24"/>
          <w:shd w:val="clear" w:color="auto" w:fill="FFFFFF"/>
        </w:rPr>
      </w:pPr>
      <w:r>
        <w:rPr>
          <w:rStyle w:val="textexposedshow"/>
          <w:rFonts w:ascii="Times New Roman" w:hAnsi="Times New Roman"/>
          <w:b/>
          <w:bCs/>
          <w:sz w:val="24"/>
          <w:szCs w:val="24"/>
          <w:shd w:val="clear" w:color="auto" w:fill="FFFFFF"/>
        </w:rPr>
        <w:t>F</w:t>
      </w:r>
      <w:r w:rsidRPr="008667B5">
        <w:rPr>
          <w:rStyle w:val="textexposedshow"/>
          <w:rFonts w:ascii="Times New Roman" w:hAnsi="Times New Roman"/>
          <w:b/>
          <w:bCs/>
          <w:sz w:val="24"/>
          <w:szCs w:val="24"/>
          <w:shd w:val="clear" w:color="auto" w:fill="FFFFFF"/>
        </w:rPr>
        <w:t>reedom from torture - Intersex human rights issues</w:t>
      </w:r>
    </w:p>
    <w:p w14:paraId="6463E851" w14:textId="77777777" w:rsidR="0067356A" w:rsidRPr="008667B5" w:rsidRDefault="0067356A" w:rsidP="0067356A">
      <w:pPr>
        <w:spacing w:after="120" w:line="240" w:lineRule="auto"/>
        <w:ind w:right="-286"/>
        <w:rPr>
          <w:rStyle w:val="textexposedshow"/>
          <w:rFonts w:ascii="Times New Roman" w:eastAsia="Times New Roman" w:hAnsi="Times New Roman"/>
          <w:sz w:val="24"/>
          <w:szCs w:val="24"/>
          <w:shd w:val="clear" w:color="auto" w:fill="FFFFFF"/>
          <w:lang w:val="en"/>
        </w:rPr>
      </w:pPr>
      <w:r w:rsidRPr="008667B5">
        <w:rPr>
          <w:rStyle w:val="textexposedshow"/>
          <w:rFonts w:ascii="Times New Roman" w:hAnsi="Times New Roman"/>
          <w:i/>
          <w:sz w:val="24"/>
          <w:szCs w:val="24"/>
          <w:shd w:val="clear" w:color="auto" w:fill="FFFFFF"/>
        </w:rPr>
        <w:t>Issue:</w:t>
      </w:r>
      <w:r w:rsidRPr="008667B5">
        <w:rPr>
          <w:rStyle w:val="textexposedshow"/>
          <w:rFonts w:ascii="Times New Roman" w:hAnsi="Times New Roman"/>
          <w:sz w:val="24"/>
          <w:szCs w:val="24"/>
          <w:shd w:val="clear" w:color="auto" w:fill="FFFFFF"/>
        </w:rPr>
        <w:t xml:space="preserve"> </w:t>
      </w:r>
      <w:r w:rsidRPr="008667B5">
        <w:rPr>
          <w:rStyle w:val="textexposedshow"/>
          <w:rFonts w:ascii="Times New Roman" w:eastAsia="Times New Roman" w:hAnsi="Times New Roman"/>
          <w:sz w:val="24"/>
          <w:szCs w:val="24"/>
          <w:shd w:val="clear" w:color="auto" w:fill="FFFFFF"/>
          <w:lang w:val="en"/>
        </w:rPr>
        <w:t xml:space="preserve">NZ infants born with an intersex condition are still operated on to make their bodies more typically ‘male’ or ‘female’. Genital-normalising treatment, including surgery poses severe risks for sexual and reproductive health, is not always consistent with the person’s gender identity, and is often performed without consent. </w:t>
      </w:r>
    </w:p>
    <w:p w14:paraId="67D46243" w14:textId="77777777" w:rsidR="0067356A" w:rsidRPr="008667B5" w:rsidRDefault="0067356A" w:rsidP="0067356A">
      <w:pPr>
        <w:pStyle w:val="ListParagraph"/>
        <w:spacing w:after="120" w:line="240" w:lineRule="auto"/>
        <w:ind w:left="0"/>
        <w:contextualSpacing w:val="0"/>
        <w:rPr>
          <w:rStyle w:val="textexposedshow"/>
          <w:rFonts w:ascii="Times New Roman" w:eastAsia="Times New Roman" w:hAnsi="Times New Roman"/>
          <w:sz w:val="24"/>
          <w:szCs w:val="24"/>
          <w:shd w:val="clear" w:color="auto" w:fill="FFFFFF"/>
          <w:lang w:val="en"/>
        </w:rPr>
      </w:pPr>
      <w:r w:rsidRPr="008667B5">
        <w:rPr>
          <w:rStyle w:val="textexposedshow"/>
          <w:rFonts w:ascii="Times New Roman" w:eastAsia="Times New Roman" w:hAnsi="Times New Roman"/>
          <w:i/>
          <w:sz w:val="24"/>
          <w:szCs w:val="24"/>
          <w:shd w:val="clear" w:color="auto" w:fill="FFFFFF"/>
          <w:lang w:val="en"/>
        </w:rPr>
        <w:t>Recommendations:</w:t>
      </w:r>
      <w:r w:rsidRPr="008667B5">
        <w:rPr>
          <w:rStyle w:val="textexposedshow"/>
          <w:rFonts w:ascii="Times New Roman" w:eastAsia="Times New Roman" w:hAnsi="Times New Roman"/>
          <w:sz w:val="24"/>
          <w:szCs w:val="24"/>
          <w:shd w:val="clear" w:color="auto" w:fill="FFFFFF"/>
          <w:lang w:val="en"/>
        </w:rPr>
        <w:t xml:space="preserve"> a) </w:t>
      </w:r>
      <w:r w:rsidRPr="008667B5">
        <w:rPr>
          <w:rFonts w:ascii="Times New Roman" w:hAnsi="Times New Roman"/>
          <w:sz w:val="24"/>
          <w:szCs w:val="24"/>
          <w:shd w:val="clear" w:color="auto" w:fill="FFFFFF"/>
        </w:rPr>
        <w:t xml:space="preserve">statutorily prohibit surgical procedures, aimed solely at correcting genital ambiguity, on children who are not competent to consent for themselves and b) </w:t>
      </w:r>
      <w:r w:rsidRPr="008667B5">
        <w:rPr>
          <w:rStyle w:val="textexposedshow"/>
          <w:rFonts w:ascii="Times New Roman" w:hAnsi="Times New Roman"/>
          <w:sz w:val="24"/>
          <w:szCs w:val="24"/>
          <w:shd w:val="clear" w:color="auto" w:fill="FFFFFF"/>
        </w:rPr>
        <w:t>facilitate dialogue between intersex people, relevant government agencies and health professionals in order to best inform policy and medical practice regarding intersex conditions  and c) provide funding to enable optional reversal or alteration of previous surgical gender assignment procedures because of an intersex condition.</w:t>
      </w:r>
    </w:p>
    <w:p w14:paraId="59CA8153" w14:textId="77777777" w:rsidR="0067356A" w:rsidRPr="008667B5" w:rsidRDefault="0067356A" w:rsidP="0067356A">
      <w:pPr>
        <w:spacing w:after="120" w:line="240" w:lineRule="auto"/>
        <w:ind w:right="-286"/>
        <w:rPr>
          <w:rStyle w:val="textexposedshow"/>
          <w:rFonts w:ascii="Times New Roman" w:hAnsi="Times New Roman"/>
          <w:b/>
          <w:bCs/>
          <w:sz w:val="24"/>
          <w:szCs w:val="24"/>
        </w:rPr>
      </w:pPr>
      <w:r w:rsidRPr="008667B5">
        <w:rPr>
          <w:rStyle w:val="textexposedshow"/>
          <w:rFonts w:ascii="Times New Roman" w:hAnsi="Times New Roman"/>
          <w:b/>
          <w:bCs/>
          <w:sz w:val="24"/>
          <w:szCs w:val="24"/>
        </w:rPr>
        <w:t>Right to Human and Personal Security</w:t>
      </w:r>
    </w:p>
    <w:p w14:paraId="48D036F3" w14:textId="77777777" w:rsidR="0067356A" w:rsidRPr="008667B5" w:rsidRDefault="0067356A" w:rsidP="0067356A">
      <w:pPr>
        <w:pStyle w:val="ListParagraph"/>
        <w:spacing w:after="120" w:line="240" w:lineRule="auto"/>
        <w:ind w:left="0" w:right="-286"/>
        <w:contextualSpacing w:val="0"/>
        <w:rPr>
          <w:rStyle w:val="textexposedshow"/>
          <w:rFonts w:ascii="Times New Roman" w:hAnsi="Times New Roman"/>
          <w:sz w:val="24"/>
          <w:szCs w:val="24"/>
          <w:shd w:val="clear" w:color="auto" w:fill="FFFFFF"/>
        </w:rPr>
      </w:pPr>
      <w:r w:rsidRPr="008667B5">
        <w:rPr>
          <w:rStyle w:val="textexposedshow"/>
          <w:rFonts w:ascii="Times New Roman" w:hAnsi="Times New Roman"/>
          <w:i/>
          <w:sz w:val="24"/>
          <w:szCs w:val="24"/>
          <w:shd w:val="clear" w:color="auto" w:fill="FFFFFF"/>
        </w:rPr>
        <w:t>Issue:</w:t>
      </w:r>
      <w:r w:rsidRPr="008667B5">
        <w:rPr>
          <w:rStyle w:val="textexposedshow"/>
          <w:rFonts w:ascii="Times New Roman" w:hAnsi="Times New Roman"/>
          <w:sz w:val="24"/>
          <w:szCs w:val="24"/>
          <w:shd w:val="clear" w:color="auto" w:fill="FFFFFF"/>
        </w:rPr>
        <w:t xml:space="preserve"> New Zealand lacks hate crime legislation. SOGII people and other minorities are more at risk of being attacked based on hostility against our communities. The Sentencing Act 2002 enables a court to consider if a crime was motivated by a victim’s sexual orientation or gender identity, but there are no procedures to ensure judges receive relevant information for sentencing, nor is use of Sentencing Act provisions monitored. </w:t>
      </w:r>
    </w:p>
    <w:p w14:paraId="76D8F465" w14:textId="77777777" w:rsidR="0067356A" w:rsidRPr="008667B5" w:rsidRDefault="0067356A" w:rsidP="0067356A">
      <w:pPr>
        <w:pStyle w:val="ListParagraph"/>
        <w:spacing w:after="120" w:line="240" w:lineRule="auto"/>
        <w:ind w:left="0"/>
        <w:contextualSpacing w:val="0"/>
        <w:rPr>
          <w:rFonts w:ascii="Times New Roman" w:hAnsi="Times New Roman"/>
          <w:sz w:val="24"/>
          <w:szCs w:val="24"/>
          <w:lang w:val="en"/>
        </w:rPr>
      </w:pPr>
      <w:r w:rsidRPr="008667B5">
        <w:rPr>
          <w:rStyle w:val="textexposedshow"/>
          <w:rFonts w:ascii="Times New Roman" w:hAnsi="Times New Roman"/>
          <w:i/>
          <w:sz w:val="24"/>
          <w:szCs w:val="24"/>
          <w:shd w:val="clear" w:color="auto" w:fill="FFFFFF"/>
        </w:rPr>
        <w:t>Recommendations</w:t>
      </w:r>
      <w:r w:rsidRPr="008667B5">
        <w:rPr>
          <w:rStyle w:val="textexposedshow"/>
          <w:rFonts w:ascii="Times New Roman" w:hAnsi="Times New Roman"/>
          <w:sz w:val="24"/>
          <w:szCs w:val="24"/>
          <w:shd w:val="clear" w:color="auto" w:fill="FFFFFF"/>
        </w:rPr>
        <w:t xml:space="preserve">: explore options for NZ Police and our communities to work together to a) </w:t>
      </w:r>
      <w:r w:rsidRPr="008667B5">
        <w:rPr>
          <w:rFonts w:ascii="Times New Roman" w:hAnsi="Times New Roman"/>
          <w:sz w:val="24"/>
          <w:szCs w:val="24"/>
          <w:lang w:val="en"/>
        </w:rPr>
        <w:t>increase reporting of offences based on hostility against someone’s sexual orientation, sex or gender identity</w:t>
      </w:r>
      <w:r w:rsidRPr="008667B5">
        <w:rPr>
          <w:rFonts w:ascii="Times New Roman" w:hAnsi="Times New Roman"/>
          <w:sz w:val="24"/>
          <w:szCs w:val="24"/>
          <w:shd w:val="clear" w:color="auto" w:fill="FFFFFF"/>
        </w:rPr>
        <w:t xml:space="preserve"> and to b) </w:t>
      </w:r>
      <w:r w:rsidRPr="008667B5">
        <w:rPr>
          <w:rFonts w:ascii="Times New Roman" w:hAnsi="Times New Roman"/>
          <w:sz w:val="24"/>
          <w:szCs w:val="24"/>
          <w:lang w:val="en"/>
        </w:rPr>
        <w:t>improve the effectiveness of the current Sentencing Act provisions and identify whether further legislative or policy provisions are needed.</w:t>
      </w:r>
    </w:p>
    <w:p w14:paraId="7C24CB03" w14:textId="77777777" w:rsidR="0067356A" w:rsidRPr="008667B5" w:rsidRDefault="0067356A" w:rsidP="0067356A">
      <w:pPr>
        <w:spacing w:after="120" w:line="240" w:lineRule="auto"/>
        <w:ind w:right="-286"/>
        <w:rPr>
          <w:rStyle w:val="textexposedshow"/>
          <w:rFonts w:ascii="Times New Roman" w:eastAsia="Times New Roman" w:hAnsi="Times New Roman"/>
          <w:b/>
          <w:sz w:val="24"/>
          <w:szCs w:val="24"/>
          <w:shd w:val="clear" w:color="auto" w:fill="FFFFFF"/>
        </w:rPr>
      </w:pPr>
      <w:r w:rsidRPr="008667B5">
        <w:rPr>
          <w:rStyle w:val="textexposedshow"/>
          <w:rFonts w:ascii="Times New Roman" w:eastAsia="Times New Roman" w:hAnsi="Times New Roman"/>
          <w:b/>
          <w:sz w:val="24"/>
          <w:szCs w:val="24"/>
          <w:shd w:val="clear" w:color="auto" w:fill="FFFFFF"/>
        </w:rPr>
        <w:t xml:space="preserve">Rights to security and health – Trans Prisoners </w:t>
      </w:r>
    </w:p>
    <w:p w14:paraId="2A8D29E7" w14:textId="77777777" w:rsidR="0067356A" w:rsidRPr="008667B5" w:rsidRDefault="0067356A" w:rsidP="0067356A">
      <w:pPr>
        <w:spacing w:after="120" w:line="240" w:lineRule="auto"/>
        <w:ind w:right="-286"/>
        <w:rPr>
          <w:rStyle w:val="textexposedshow"/>
          <w:rFonts w:ascii="Times New Roman" w:eastAsia="Times New Roman" w:hAnsi="Times New Roman"/>
          <w:sz w:val="24"/>
          <w:szCs w:val="24"/>
          <w:shd w:val="clear" w:color="auto" w:fill="FFFFFF"/>
        </w:rPr>
      </w:pPr>
      <w:r w:rsidRPr="008667B5">
        <w:rPr>
          <w:rStyle w:val="textexposedshow"/>
          <w:rFonts w:ascii="Times New Roman" w:hAnsi="Times New Roman"/>
          <w:i/>
          <w:sz w:val="24"/>
          <w:szCs w:val="24"/>
          <w:shd w:val="clear" w:color="auto" w:fill="FFFFFF"/>
        </w:rPr>
        <w:t>Issue:</w:t>
      </w:r>
      <w:r w:rsidRPr="008667B5">
        <w:rPr>
          <w:rStyle w:val="textexposedshow"/>
          <w:rFonts w:ascii="Times New Roman" w:hAnsi="Times New Roman"/>
          <w:sz w:val="24"/>
          <w:szCs w:val="24"/>
          <w:shd w:val="clear" w:color="auto" w:fill="FFFFFF"/>
        </w:rPr>
        <w:t xml:space="preserve"> </w:t>
      </w:r>
      <w:r w:rsidRPr="008667B5">
        <w:rPr>
          <w:rStyle w:val="textexposedshow"/>
          <w:rFonts w:ascii="Times New Roman" w:eastAsia="Times New Roman" w:hAnsi="Times New Roman"/>
          <w:sz w:val="24"/>
          <w:szCs w:val="24"/>
          <w:shd w:val="clear" w:color="auto" w:fill="FFFFFF"/>
        </w:rPr>
        <w:t xml:space="preserve">There is no data on the number of trans prisoners. The Human Rights Commission, Ombudsman’s Office and lawyers have raised concerns about trans prisoners’ right to health (including access to hormone treatment) and the safety of trans women in male prisons. </w:t>
      </w:r>
    </w:p>
    <w:p w14:paraId="048D477B" w14:textId="77777777" w:rsidR="0067356A" w:rsidRDefault="0067356A" w:rsidP="0067356A">
      <w:pPr>
        <w:spacing w:after="120" w:line="240" w:lineRule="auto"/>
        <w:ind w:right="-286"/>
        <w:rPr>
          <w:rStyle w:val="textexposedshow"/>
          <w:rFonts w:ascii="Times New Roman" w:eastAsia="Times New Roman" w:hAnsi="Times New Roman"/>
          <w:sz w:val="24"/>
          <w:szCs w:val="24"/>
          <w:shd w:val="clear" w:color="auto" w:fill="FFFFFF"/>
        </w:rPr>
      </w:pPr>
      <w:r w:rsidRPr="008667B5">
        <w:rPr>
          <w:rStyle w:val="textexposedshow"/>
          <w:rFonts w:ascii="Times New Roman" w:eastAsia="Times New Roman" w:hAnsi="Times New Roman"/>
          <w:i/>
          <w:sz w:val="24"/>
          <w:szCs w:val="24"/>
          <w:shd w:val="clear" w:color="auto" w:fill="FFFFFF"/>
          <w:lang w:val="en"/>
        </w:rPr>
        <w:t xml:space="preserve">Recommendation: </w:t>
      </w:r>
      <w:r w:rsidRPr="008667B5">
        <w:rPr>
          <w:rStyle w:val="textexposedshow"/>
          <w:rFonts w:ascii="Times New Roman" w:eastAsia="Times New Roman" w:hAnsi="Times New Roman"/>
          <w:sz w:val="24"/>
          <w:szCs w:val="24"/>
          <w:shd w:val="clear" w:color="auto" w:fill="FFFFFF"/>
          <w:lang w:val="en"/>
        </w:rPr>
        <w:t xml:space="preserve">review </w:t>
      </w:r>
      <w:r w:rsidRPr="008667B5">
        <w:rPr>
          <w:rStyle w:val="textexposedshow"/>
          <w:rFonts w:ascii="Times New Roman" w:eastAsia="Times New Roman" w:hAnsi="Times New Roman"/>
          <w:sz w:val="24"/>
          <w:szCs w:val="24"/>
          <w:shd w:val="clear" w:color="auto" w:fill="FFFFFF"/>
        </w:rPr>
        <w:t>the Department of Corrections’ policy for transgender prisoners to ensure transgender and transsexual prisoners’ safety and dignity and their access to appropriate health and rehabilitation services within prison.</w:t>
      </w:r>
    </w:p>
    <w:p w14:paraId="3AFBF4E1" w14:textId="35297CA0" w:rsidR="0067356A" w:rsidRPr="004422EE" w:rsidRDefault="0067356A" w:rsidP="0067356A">
      <w:pPr>
        <w:pStyle w:val="ListParagraph"/>
        <w:spacing w:after="120" w:line="240" w:lineRule="auto"/>
        <w:ind w:left="0"/>
        <w:contextualSpacing w:val="0"/>
        <w:rPr>
          <w:rStyle w:val="textexposedshow"/>
          <w:rFonts w:ascii="Times New Roman" w:hAnsi="Times New Roman" w:cs="Times New Roman"/>
          <w:b/>
          <w:sz w:val="24"/>
          <w:szCs w:val="24"/>
          <w:shd w:val="clear" w:color="auto" w:fill="FFFFFF"/>
        </w:rPr>
      </w:pPr>
      <w:r w:rsidRPr="004422EE">
        <w:rPr>
          <w:rStyle w:val="textexposedshow"/>
          <w:rFonts w:ascii="Times New Roman" w:hAnsi="Times New Roman" w:cs="Times New Roman"/>
          <w:b/>
          <w:sz w:val="24"/>
          <w:szCs w:val="24"/>
          <w:shd w:val="clear" w:color="auto" w:fill="FFFFFF"/>
        </w:rPr>
        <w:t xml:space="preserve">Right to Recognition before the Law and Freedom from Torture, </w:t>
      </w:r>
      <w:r w:rsidR="004422EE" w:rsidRPr="004422EE">
        <w:rPr>
          <w:rStyle w:val="textexposedshow"/>
          <w:rFonts w:ascii="Times New Roman" w:hAnsi="Times New Roman" w:cs="Times New Roman"/>
          <w:b/>
          <w:sz w:val="24"/>
          <w:szCs w:val="24"/>
          <w:shd w:val="clear" w:color="auto" w:fill="FFFFFF"/>
        </w:rPr>
        <w:t xml:space="preserve">and other </w:t>
      </w:r>
      <w:r w:rsidR="004422EE" w:rsidRPr="004422EE">
        <w:rPr>
          <w:rFonts w:ascii="Times New Roman" w:hAnsi="Times New Roman" w:cs="Times New Roman"/>
          <w:b/>
          <w:sz w:val="24"/>
          <w:szCs w:val="24"/>
        </w:rPr>
        <w:t>cruel, inhuman or degrading treatment or punishment</w:t>
      </w:r>
    </w:p>
    <w:p w14:paraId="6EEE223E" w14:textId="4437B2EE" w:rsidR="0067356A" w:rsidRPr="008667B5" w:rsidRDefault="0067356A" w:rsidP="0067356A">
      <w:pPr>
        <w:pStyle w:val="ListParagraph"/>
        <w:spacing w:after="120" w:line="240" w:lineRule="auto"/>
        <w:ind w:left="0" w:right="-286"/>
        <w:contextualSpacing w:val="0"/>
        <w:rPr>
          <w:rStyle w:val="textexposedshow"/>
          <w:rFonts w:ascii="Times New Roman" w:hAnsi="Times New Roman"/>
          <w:sz w:val="24"/>
          <w:szCs w:val="24"/>
          <w:shd w:val="clear" w:color="auto" w:fill="FFFFFF"/>
        </w:rPr>
      </w:pPr>
      <w:r w:rsidRPr="008667B5">
        <w:rPr>
          <w:rStyle w:val="textexposedshow"/>
          <w:rFonts w:ascii="Times New Roman" w:hAnsi="Times New Roman"/>
          <w:i/>
          <w:sz w:val="24"/>
          <w:szCs w:val="24"/>
          <w:shd w:val="clear" w:color="auto" w:fill="FFFFFF"/>
        </w:rPr>
        <w:t>Issue:</w:t>
      </w:r>
      <w:r w:rsidRPr="008667B5">
        <w:rPr>
          <w:rStyle w:val="textexposedshow"/>
          <w:rFonts w:ascii="Times New Roman" w:hAnsi="Times New Roman"/>
          <w:sz w:val="24"/>
          <w:szCs w:val="24"/>
          <w:shd w:val="clear" w:color="auto" w:fill="FFFFFF"/>
        </w:rPr>
        <w:t xml:space="preserve"> The Marriage (Definition of Marriage) Amendment Act 2013 improved legal recognition of partner relationships for sexual minorities. Intersex and trans people continue to face significant barriers to obtaining consistent official documentation that reflects their gender identity. Amendments to birth certificates of trans people require a Family Court process and evidence of medical gender reassignment treatment. </w:t>
      </w:r>
    </w:p>
    <w:p w14:paraId="06E02A4A" w14:textId="0EBF7AF0" w:rsidR="0067356A" w:rsidRDefault="0067356A" w:rsidP="004422EE">
      <w:pPr>
        <w:pStyle w:val="ListParagraph"/>
        <w:spacing w:after="120" w:line="240" w:lineRule="auto"/>
        <w:ind w:left="0" w:right="-286"/>
        <w:contextualSpacing w:val="0"/>
        <w:rPr>
          <w:rFonts w:ascii="Times New Roman" w:hAnsi="Times New Roman"/>
          <w:b/>
          <w:sz w:val="24"/>
          <w:szCs w:val="24"/>
        </w:rPr>
      </w:pPr>
      <w:r w:rsidRPr="008667B5">
        <w:rPr>
          <w:rStyle w:val="textexposedshow"/>
          <w:rFonts w:ascii="Times New Roman" w:hAnsi="Times New Roman"/>
          <w:i/>
          <w:sz w:val="24"/>
          <w:szCs w:val="24"/>
          <w:shd w:val="clear" w:color="auto" w:fill="FFFFFF"/>
        </w:rPr>
        <w:t>Recommendations:</w:t>
      </w:r>
      <w:r w:rsidRPr="008667B5">
        <w:rPr>
          <w:rStyle w:val="textexposedshow"/>
          <w:rFonts w:ascii="Times New Roman" w:hAnsi="Times New Roman"/>
          <w:sz w:val="24"/>
          <w:szCs w:val="24"/>
          <w:shd w:val="clear" w:color="auto" w:fill="FFFFFF"/>
        </w:rPr>
        <w:t xml:space="preserve"> a) ensure trans and intersex people are not required to undertake medical procedures, some of which involve sterilisation, in order to gain recognition before the law. b) enable sex details on official documentation to be recorded as male, female or </w:t>
      </w:r>
      <w:r>
        <w:rPr>
          <w:rStyle w:val="textexposedshow"/>
          <w:rFonts w:ascii="Times New Roman" w:hAnsi="Times New Roman"/>
          <w:sz w:val="24"/>
          <w:szCs w:val="24"/>
          <w:shd w:val="clear" w:color="auto" w:fill="FFFFFF"/>
        </w:rPr>
        <w:t xml:space="preserve">a third non-binary option </w:t>
      </w:r>
      <w:r w:rsidRPr="008667B5">
        <w:rPr>
          <w:rStyle w:val="textexposedshow"/>
          <w:rFonts w:ascii="Times New Roman" w:hAnsi="Times New Roman"/>
          <w:sz w:val="24"/>
          <w:szCs w:val="24"/>
          <w:shd w:val="clear" w:color="auto" w:fill="FFFFFF"/>
        </w:rPr>
        <w:t xml:space="preserve">based on self-identification. </w:t>
      </w:r>
      <w:r>
        <w:rPr>
          <w:rFonts w:ascii="Times New Roman" w:hAnsi="Times New Roman"/>
          <w:b/>
          <w:sz w:val="24"/>
          <w:szCs w:val="24"/>
        </w:rPr>
        <w:br w:type="page"/>
      </w:r>
    </w:p>
    <w:p w14:paraId="60C3132D" w14:textId="2BC115FB" w:rsidR="0067356A" w:rsidRPr="006B35A5" w:rsidRDefault="0067356A" w:rsidP="0067356A">
      <w:pPr>
        <w:rPr>
          <w:rFonts w:ascii="Times New Roman" w:hAnsi="Times New Roman"/>
          <w:i/>
          <w:sz w:val="24"/>
          <w:szCs w:val="24"/>
          <w:shd w:val="clear" w:color="auto" w:fill="FFFFFF"/>
        </w:rPr>
      </w:pPr>
      <w:r>
        <w:rPr>
          <w:rFonts w:ascii="Times New Roman" w:hAnsi="Times New Roman"/>
          <w:b/>
          <w:sz w:val="24"/>
          <w:szCs w:val="24"/>
        </w:rPr>
        <w:lastRenderedPageBreak/>
        <w:t>A</w:t>
      </w:r>
      <w:r w:rsidR="004422EE">
        <w:rPr>
          <w:rFonts w:ascii="Times New Roman" w:hAnsi="Times New Roman"/>
          <w:b/>
          <w:sz w:val="24"/>
          <w:szCs w:val="24"/>
        </w:rPr>
        <w:t>ppendix</w:t>
      </w:r>
      <w:r>
        <w:rPr>
          <w:rFonts w:ascii="Times New Roman" w:hAnsi="Times New Roman"/>
          <w:b/>
          <w:sz w:val="24"/>
          <w:szCs w:val="24"/>
        </w:rPr>
        <w:t xml:space="preserve"> 1</w:t>
      </w:r>
      <w:r w:rsidRPr="006B35A5">
        <w:rPr>
          <w:rFonts w:ascii="Times New Roman" w:hAnsi="Times New Roman"/>
          <w:b/>
          <w:sz w:val="24"/>
          <w:szCs w:val="24"/>
        </w:rPr>
        <w:t>:</w:t>
      </w:r>
      <w:r w:rsidRPr="006B35A5">
        <w:rPr>
          <w:rFonts w:ascii="Times New Roman" w:hAnsi="Times New Roman"/>
          <w:b/>
          <w:sz w:val="24"/>
          <w:szCs w:val="24"/>
        </w:rPr>
        <w:tab/>
        <w:t xml:space="preserve"> </w:t>
      </w:r>
      <w:r>
        <w:rPr>
          <w:rFonts w:ascii="Times New Roman" w:hAnsi="Times New Roman"/>
          <w:b/>
          <w:sz w:val="24"/>
          <w:szCs w:val="24"/>
        </w:rPr>
        <w:t>Full list of relevant r</w:t>
      </w:r>
      <w:r w:rsidRPr="006B35A5">
        <w:rPr>
          <w:rFonts w:ascii="Times New Roman" w:hAnsi="Times New Roman"/>
          <w:b/>
          <w:sz w:val="24"/>
          <w:szCs w:val="24"/>
        </w:rPr>
        <w:t xml:space="preserve">ecommendations: </w:t>
      </w:r>
    </w:p>
    <w:p w14:paraId="36C38B53" w14:textId="68567C78" w:rsidR="0067356A" w:rsidRPr="006B35A5" w:rsidRDefault="004422EE" w:rsidP="0067356A">
      <w:pPr>
        <w:spacing w:after="120" w:line="240" w:lineRule="auto"/>
        <w:rPr>
          <w:rFonts w:ascii="Times New Roman" w:hAnsi="Times New Roman"/>
          <w:b/>
          <w:sz w:val="24"/>
          <w:szCs w:val="24"/>
        </w:rPr>
      </w:pPr>
      <w:r>
        <w:rPr>
          <w:rFonts w:ascii="Times New Roman" w:hAnsi="Times New Roman"/>
          <w:b/>
          <w:sz w:val="24"/>
          <w:szCs w:val="24"/>
        </w:rPr>
        <w:t>The Aotearoa / New Zealand SOGII UPR Coalition</w:t>
      </w:r>
      <w:r w:rsidR="0067356A" w:rsidRPr="006B35A5">
        <w:rPr>
          <w:rFonts w:ascii="Times New Roman" w:hAnsi="Times New Roman"/>
          <w:b/>
          <w:sz w:val="24"/>
          <w:szCs w:val="24"/>
        </w:rPr>
        <w:t xml:space="preserve"> recommend</w:t>
      </w:r>
      <w:r>
        <w:rPr>
          <w:rFonts w:ascii="Times New Roman" w:hAnsi="Times New Roman"/>
          <w:b/>
          <w:sz w:val="24"/>
          <w:szCs w:val="24"/>
        </w:rPr>
        <w:t>s</w:t>
      </w:r>
      <w:r w:rsidR="0067356A" w:rsidRPr="006B35A5">
        <w:rPr>
          <w:rFonts w:ascii="Times New Roman" w:hAnsi="Times New Roman"/>
          <w:b/>
          <w:sz w:val="24"/>
          <w:szCs w:val="24"/>
        </w:rPr>
        <w:t xml:space="preserve"> that the New Zealand Government be directed to: </w:t>
      </w:r>
    </w:p>
    <w:p w14:paraId="06C4D12A" w14:textId="77777777" w:rsidR="0067356A" w:rsidRPr="004422EE" w:rsidRDefault="0067356A" w:rsidP="0067356A">
      <w:pPr>
        <w:spacing w:line="240" w:lineRule="auto"/>
        <w:rPr>
          <w:rStyle w:val="textexposedshow"/>
          <w:rFonts w:ascii="Times New Roman" w:hAnsi="Times New Roman"/>
          <w:b/>
          <w:i/>
          <w:sz w:val="24"/>
          <w:szCs w:val="24"/>
          <w:shd w:val="clear" w:color="auto" w:fill="FFFFFF"/>
        </w:rPr>
      </w:pPr>
      <w:r w:rsidRPr="004422EE">
        <w:rPr>
          <w:rStyle w:val="textexposedshow"/>
          <w:rFonts w:ascii="Times New Roman" w:hAnsi="Times New Roman"/>
          <w:b/>
          <w:i/>
          <w:sz w:val="24"/>
          <w:szCs w:val="24"/>
          <w:shd w:val="clear" w:color="auto" w:fill="FFFFFF"/>
        </w:rPr>
        <w:t>Intersex Rights</w:t>
      </w:r>
    </w:p>
    <w:p w14:paraId="4798DBD9" w14:textId="77777777" w:rsidR="0067356A" w:rsidRPr="006B35A5" w:rsidRDefault="0067356A" w:rsidP="0067356A">
      <w:pPr>
        <w:pStyle w:val="ListParagraph"/>
        <w:numPr>
          <w:ilvl w:val="0"/>
          <w:numId w:val="3"/>
        </w:numPr>
        <w:spacing w:line="240" w:lineRule="auto"/>
        <w:rPr>
          <w:rFonts w:ascii="Times New Roman" w:hAnsi="Times New Roman"/>
          <w:i/>
          <w:sz w:val="24"/>
          <w:szCs w:val="24"/>
          <w:shd w:val="clear" w:color="auto" w:fill="FFFFFF"/>
        </w:rPr>
      </w:pPr>
      <w:r w:rsidRPr="006B35A5">
        <w:rPr>
          <w:rFonts w:ascii="Times New Roman" w:hAnsi="Times New Roman"/>
          <w:i/>
          <w:sz w:val="24"/>
          <w:szCs w:val="24"/>
          <w:shd w:val="clear" w:color="auto" w:fill="FFFFFF"/>
        </w:rPr>
        <w:t>statutorily prohibit surgical procedures, aimed solely at correcting genital ambiguity, on children who are not competent to consent for themselves</w:t>
      </w:r>
    </w:p>
    <w:p w14:paraId="4E36F863" w14:textId="77777777" w:rsidR="0067356A" w:rsidRPr="006B35A5" w:rsidRDefault="0067356A" w:rsidP="0067356A">
      <w:pPr>
        <w:pStyle w:val="ListParagraph"/>
        <w:numPr>
          <w:ilvl w:val="0"/>
          <w:numId w:val="3"/>
        </w:numPr>
        <w:spacing w:line="240" w:lineRule="auto"/>
        <w:rPr>
          <w:rStyle w:val="textexposedshow"/>
          <w:rFonts w:ascii="Times New Roman" w:hAnsi="Times New Roman"/>
          <w:i/>
          <w:shd w:val="clear" w:color="auto" w:fill="FFFFFF"/>
        </w:rPr>
      </w:pPr>
      <w:r w:rsidRPr="006B35A5">
        <w:rPr>
          <w:rStyle w:val="textexposedshow"/>
          <w:rFonts w:ascii="Times New Roman" w:hAnsi="Times New Roman"/>
          <w:i/>
          <w:shd w:val="clear" w:color="auto" w:fill="FFFFFF"/>
        </w:rPr>
        <w:t xml:space="preserve">facilitate dialogue between intersex people, relevant government agencies, District Health Boards and medical practitioners in order to best inform policy and medical practice regarding intersex conditions </w:t>
      </w:r>
    </w:p>
    <w:p w14:paraId="2DE3BEAA" w14:textId="77777777" w:rsidR="0067356A" w:rsidRPr="006B35A5" w:rsidRDefault="0067356A" w:rsidP="0067356A">
      <w:pPr>
        <w:pStyle w:val="ListParagraph"/>
        <w:numPr>
          <w:ilvl w:val="0"/>
          <w:numId w:val="3"/>
        </w:numPr>
        <w:spacing w:line="240" w:lineRule="auto"/>
        <w:rPr>
          <w:rStyle w:val="textexposedshow"/>
          <w:rFonts w:ascii="Times New Roman" w:hAnsi="Times New Roman"/>
          <w:i/>
          <w:shd w:val="clear" w:color="auto" w:fill="FFFFFF"/>
        </w:rPr>
      </w:pPr>
      <w:r w:rsidRPr="006B35A5">
        <w:rPr>
          <w:rStyle w:val="textexposedshow"/>
          <w:rFonts w:ascii="Times New Roman" w:hAnsi="Times New Roman"/>
          <w:i/>
          <w:shd w:val="clear" w:color="auto" w:fill="FFFFFF"/>
        </w:rPr>
        <w:t>require compulsory training in relevant undergraduate and postgraduate courses on appropriate medical responses to intersex conditions</w:t>
      </w:r>
    </w:p>
    <w:p w14:paraId="15164B4A" w14:textId="77777777" w:rsidR="0067356A" w:rsidRPr="006B35A5" w:rsidRDefault="0067356A" w:rsidP="0067356A">
      <w:pPr>
        <w:pStyle w:val="ListParagraph"/>
        <w:numPr>
          <w:ilvl w:val="0"/>
          <w:numId w:val="3"/>
        </w:numPr>
        <w:spacing w:line="240" w:lineRule="auto"/>
        <w:rPr>
          <w:rStyle w:val="textexposedshow"/>
          <w:rFonts w:ascii="Times New Roman" w:hAnsi="Times New Roman"/>
          <w:i/>
          <w:shd w:val="clear" w:color="auto" w:fill="FFFFFF"/>
        </w:rPr>
      </w:pPr>
      <w:r w:rsidRPr="006B35A5">
        <w:rPr>
          <w:rStyle w:val="textexposedshow"/>
          <w:rFonts w:ascii="Times New Roman" w:hAnsi="Times New Roman"/>
          <w:i/>
          <w:shd w:val="clear" w:color="auto" w:fill="FFFFFF"/>
        </w:rPr>
        <w:t>provide funding to enable optional reversal or alteration of previous surgical gender assignment procedures because of an intersex condition</w:t>
      </w:r>
    </w:p>
    <w:p w14:paraId="13530CF5" w14:textId="77777777" w:rsidR="0067356A" w:rsidRPr="006B35A5" w:rsidRDefault="0067356A" w:rsidP="0067356A">
      <w:pPr>
        <w:pStyle w:val="ListParagraph"/>
        <w:numPr>
          <w:ilvl w:val="0"/>
          <w:numId w:val="3"/>
        </w:numPr>
        <w:spacing w:line="240" w:lineRule="auto"/>
        <w:rPr>
          <w:rStyle w:val="textexposedshow"/>
          <w:rFonts w:ascii="Times New Roman" w:hAnsi="Times New Roman"/>
          <w:i/>
          <w:shd w:val="clear" w:color="auto" w:fill="FFFFFF"/>
        </w:rPr>
      </w:pPr>
      <w:r w:rsidRPr="006B35A5">
        <w:rPr>
          <w:rStyle w:val="textexposedshow"/>
          <w:rFonts w:ascii="Times New Roman" w:hAnsi="Times New Roman"/>
          <w:i/>
          <w:shd w:val="clear" w:color="auto" w:fill="FFFFFF"/>
        </w:rPr>
        <w:t>require longer retention of medical records belonging to those who have undergone gender assignment procedures because of an intersex condition</w:t>
      </w:r>
    </w:p>
    <w:p w14:paraId="7424D9E2" w14:textId="5130FC99" w:rsidR="0067356A" w:rsidRDefault="0067356A" w:rsidP="0067356A">
      <w:pPr>
        <w:pStyle w:val="ListParagraph"/>
        <w:numPr>
          <w:ilvl w:val="0"/>
          <w:numId w:val="3"/>
        </w:numPr>
        <w:spacing w:line="240" w:lineRule="auto"/>
        <w:rPr>
          <w:rStyle w:val="textexposedshow"/>
          <w:rFonts w:ascii="Times New Roman" w:hAnsi="Times New Roman"/>
          <w:i/>
          <w:shd w:val="clear" w:color="auto" w:fill="FFFFFF"/>
        </w:rPr>
      </w:pPr>
      <w:r w:rsidRPr="006B35A5">
        <w:rPr>
          <w:rStyle w:val="textexposedshow"/>
          <w:rFonts w:ascii="Times New Roman" w:hAnsi="Times New Roman"/>
          <w:i/>
          <w:shd w:val="clear" w:color="auto" w:fill="FFFFFF"/>
        </w:rPr>
        <w:t>officially recognise and apologise for the detrimental effects of previous medical policy and practice in the treatment of intersex conditions</w:t>
      </w:r>
    </w:p>
    <w:p w14:paraId="0DD376B5" w14:textId="77777777" w:rsidR="004422EE" w:rsidRPr="004422EE" w:rsidRDefault="004422EE" w:rsidP="004422EE">
      <w:pPr>
        <w:spacing w:after="120" w:line="240" w:lineRule="auto"/>
        <w:rPr>
          <w:rStyle w:val="textexposedshow"/>
          <w:rFonts w:ascii="Times New Roman" w:hAnsi="Times New Roman"/>
          <w:i/>
          <w:sz w:val="24"/>
          <w:szCs w:val="24"/>
          <w:shd w:val="clear" w:color="auto" w:fill="FFFFFF"/>
        </w:rPr>
      </w:pPr>
      <w:r w:rsidRPr="004422EE">
        <w:rPr>
          <w:rStyle w:val="textexposedshow"/>
          <w:rFonts w:ascii="Times New Roman" w:hAnsi="Times New Roman"/>
          <w:b/>
          <w:i/>
          <w:sz w:val="24"/>
          <w:szCs w:val="24"/>
        </w:rPr>
        <w:t>Security</w:t>
      </w:r>
    </w:p>
    <w:p w14:paraId="3B3F5435" w14:textId="5C8451C3" w:rsidR="0067356A" w:rsidRPr="004422EE" w:rsidRDefault="0067356A" w:rsidP="004422EE">
      <w:pPr>
        <w:pStyle w:val="ListParagraph"/>
        <w:numPr>
          <w:ilvl w:val="0"/>
          <w:numId w:val="3"/>
        </w:numPr>
        <w:spacing w:line="240" w:lineRule="auto"/>
        <w:rPr>
          <w:rStyle w:val="textexposedshow"/>
          <w:rFonts w:ascii="Times New Roman" w:hAnsi="Times New Roman"/>
          <w:i/>
          <w:shd w:val="clear" w:color="auto" w:fill="FFFFFF"/>
        </w:rPr>
      </w:pPr>
      <w:r w:rsidRPr="004422EE">
        <w:rPr>
          <w:rStyle w:val="textexposedshow"/>
          <w:rFonts w:ascii="Times New Roman" w:hAnsi="Times New Roman"/>
          <w:i/>
          <w:sz w:val="24"/>
          <w:szCs w:val="24"/>
          <w:shd w:val="clear" w:color="auto" w:fill="FFFFFF"/>
        </w:rPr>
        <w:t>explore options for Police and our communities to work together on practical solutions that will</w:t>
      </w:r>
    </w:p>
    <w:p w14:paraId="740857BB" w14:textId="77777777" w:rsidR="004422EE" w:rsidRPr="006B35A5" w:rsidRDefault="004422EE" w:rsidP="004422EE">
      <w:pPr>
        <w:pStyle w:val="ListParagraph"/>
        <w:numPr>
          <w:ilvl w:val="1"/>
          <w:numId w:val="3"/>
        </w:numPr>
        <w:autoSpaceDE w:val="0"/>
        <w:autoSpaceDN w:val="0"/>
        <w:adjustRightInd w:val="0"/>
        <w:spacing w:after="0" w:line="240" w:lineRule="auto"/>
        <w:rPr>
          <w:rFonts w:ascii="Times New Roman" w:hAnsi="Times New Roman"/>
          <w:i/>
          <w:sz w:val="24"/>
          <w:szCs w:val="24"/>
          <w:lang w:val="en"/>
        </w:rPr>
      </w:pPr>
      <w:r w:rsidRPr="006B35A5">
        <w:rPr>
          <w:rFonts w:ascii="Times New Roman" w:hAnsi="Times New Roman"/>
          <w:i/>
          <w:sz w:val="24"/>
          <w:szCs w:val="24"/>
          <w:lang w:val="en"/>
        </w:rPr>
        <w:t>increase reporting of offences committed partly or wholly because of hostility against based on someone’s sexual orientation, sex or gender identity</w:t>
      </w:r>
    </w:p>
    <w:p w14:paraId="7F1A8CD4" w14:textId="77777777" w:rsidR="004422EE" w:rsidRPr="006B35A5" w:rsidRDefault="004422EE" w:rsidP="004422EE">
      <w:pPr>
        <w:pStyle w:val="ListParagraph"/>
        <w:numPr>
          <w:ilvl w:val="1"/>
          <w:numId w:val="3"/>
        </w:numPr>
        <w:autoSpaceDE w:val="0"/>
        <w:autoSpaceDN w:val="0"/>
        <w:adjustRightInd w:val="0"/>
        <w:spacing w:after="0" w:line="240" w:lineRule="auto"/>
        <w:rPr>
          <w:rFonts w:ascii="Times New Roman" w:hAnsi="Times New Roman"/>
          <w:i/>
          <w:sz w:val="24"/>
          <w:szCs w:val="24"/>
          <w:lang w:val="en"/>
        </w:rPr>
      </w:pPr>
      <w:r w:rsidRPr="006B35A5">
        <w:rPr>
          <w:rFonts w:ascii="Times New Roman" w:hAnsi="Times New Roman"/>
          <w:i/>
          <w:sz w:val="24"/>
          <w:szCs w:val="24"/>
          <w:lang w:val="en"/>
        </w:rPr>
        <w:t>improve the effectiveness of the current Sentencing Act provisions and identify whether further legislative or policy provisions are needed to protect sexuality, sex and gender diverse people's right to safety</w:t>
      </w:r>
    </w:p>
    <w:p w14:paraId="133499C9" w14:textId="51A284FD" w:rsidR="0067356A" w:rsidRDefault="0067356A" w:rsidP="004422EE">
      <w:pPr>
        <w:pStyle w:val="ListParagraph"/>
        <w:numPr>
          <w:ilvl w:val="0"/>
          <w:numId w:val="3"/>
        </w:numPr>
        <w:spacing w:line="240" w:lineRule="auto"/>
        <w:rPr>
          <w:rStyle w:val="textexposedshow"/>
          <w:rFonts w:ascii="Times New Roman" w:hAnsi="Times New Roman"/>
          <w:i/>
          <w:shd w:val="clear" w:color="auto" w:fill="FFFFFF"/>
        </w:rPr>
      </w:pPr>
      <w:r w:rsidRPr="004422EE">
        <w:rPr>
          <w:rStyle w:val="textexposedshow"/>
          <w:rFonts w:ascii="Times New Roman" w:hAnsi="Times New Roman"/>
          <w:i/>
          <w:shd w:val="clear" w:color="auto" w:fill="FFFFFF"/>
        </w:rPr>
        <w:t>support and fund school-based initiatives that promote inclusive school communities and address bullying and marginalisation of SOGII students</w:t>
      </w:r>
    </w:p>
    <w:p w14:paraId="63FC603A" w14:textId="05B1415F" w:rsidR="0067356A" w:rsidRPr="004422EE" w:rsidRDefault="0067356A" w:rsidP="004422EE">
      <w:pPr>
        <w:pStyle w:val="ListParagraph"/>
        <w:numPr>
          <w:ilvl w:val="0"/>
          <w:numId w:val="3"/>
        </w:numPr>
        <w:spacing w:line="240" w:lineRule="auto"/>
        <w:rPr>
          <w:rFonts w:ascii="Times New Roman" w:hAnsi="Times New Roman"/>
          <w:i/>
          <w:shd w:val="clear" w:color="auto" w:fill="FFFFFF"/>
        </w:rPr>
      </w:pPr>
      <w:r w:rsidRPr="004422EE">
        <w:rPr>
          <w:rFonts w:ascii="Times New Roman" w:hAnsi="Times New Roman"/>
          <w:i/>
          <w:sz w:val="24"/>
          <w:szCs w:val="24"/>
        </w:rPr>
        <w:t>update the Department of Correction’s Transgender Prisoner policy to reflect international best practice about placement, care and management of trans prisoners to ensure their right to safety, and access to health services and rehabilitation on an equal basis as others</w:t>
      </w:r>
    </w:p>
    <w:p w14:paraId="0732F5F2" w14:textId="790055B4" w:rsidR="004422EE" w:rsidRPr="004422EE" w:rsidRDefault="004422EE" w:rsidP="004422EE">
      <w:pPr>
        <w:spacing w:after="120" w:line="240" w:lineRule="auto"/>
        <w:ind w:left="360"/>
        <w:rPr>
          <w:rStyle w:val="textexposedshow"/>
          <w:rFonts w:ascii="Times New Roman" w:hAnsi="Times New Roman"/>
          <w:b/>
          <w:i/>
          <w:sz w:val="24"/>
          <w:szCs w:val="24"/>
          <w:shd w:val="clear" w:color="auto" w:fill="FFFFFF"/>
        </w:rPr>
      </w:pPr>
      <w:r w:rsidRPr="004422EE">
        <w:rPr>
          <w:rStyle w:val="textexposedshow"/>
          <w:rFonts w:ascii="Times New Roman" w:hAnsi="Times New Roman"/>
          <w:b/>
          <w:i/>
          <w:sz w:val="24"/>
          <w:szCs w:val="24"/>
          <w:shd w:val="clear" w:color="auto" w:fill="FFFFFF"/>
        </w:rPr>
        <w:t xml:space="preserve">Recognition before the Law </w:t>
      </w:r>
    </w:p>
    <w:p w14:paraId="197D7332" w14:textId="1CE4C684" w:rsidR="0067356A" w:rsidRPr="004422EE" w:rsidRDefault="0067356A" w:rsidP="004422EE">
      <w:pPr>
        <w:pStyle w:val="ListParagraph"/>
        <w:numPr>
          <w:ilvl w:val="0"/>
          <w:numId w:val="3"/>
        </w:numPr>
        <w:spacing w:line="240" w:lineRule="auto"/>
        <w:rPr>
          <w:rStyle w:val="textexposedshow"/>
          <w:rFonts w:ascii="Times New Roman" w:hAnsi="Times New Roman"/>
          <w:i/>
          <w:shd w:val="clear" w:color="auto" w:fill="FFFFFF"/>
        </w:rPr>
      </w:pPr>
      <w:r w:rsidRPr="004422EE">
        <w:rPr>
          <w:rStyle w:val="textexposedshow"/>
          <w:rFonts w:ascii="Times New Roman" w:hAnsi="Times New Roman"/>
          <w:i/>
          <w:sz w:val="24"/>
          <w:szCs w:val="24"/>
          <w:shd w:val="clear" w:color="auto" w:fill="FFFFFF"/>
        </w:rPr>
        <w:t>remove any requirement to undergo or intend to undergo medical or surgical procedures, including those that may result in sterilisation, as a prerequisite for changing sex details on a birth certificate or other official document</w:t>
      </w:r>
    </w:p>
    <w:p w14:paraId="7CB91569" w14:textId="54AAD97E" w:rsidR="0067356A" w:rsidRPr="004422EE" w:rsidRDefault="0067356A" w:rsidP="004422EE">
      <w:pPr>
        <w:pStyle w:val="ListParagraph"/>
        <w:numPr>
          <w:ilvl w:val="0"/>
          <w:numId w:val="3"/>
        </w:numPr>
        <w:spacing w:line="240" w:lineRule="auto"/>
        <w:rPr>
          <w:rStyle w:val="textexposedshow"/>
          <w:rFonts w:ascii="Times New Roman" w:hAnsi="Times New Roman"/>
          <w:i/>
          <w:shd w:val="clear" w:color="auto" w:fill="FFFFFF"/>
        </w:rPr>
      </w:pPr>
      <w:r w:rsidRPr="004422EE">
        <w:rPr>
          <w:rStyle w:val="textexposedshow"/>
          <w:rFonts w:ascii="Times New Roman" w:hAnsi="Times New Roman"/>
          <w:i/>
          <w:sz w:val="24"/>
          <w:szCs w:val="24"/>
          <w:shd w:val="clear" w:color="auto" w:fill="FFFFFF"/>
        </w:rPr>
        <w:t>enable adults with intersex conditions and trans and other gender diverse adults to change the sex details on any official documentation to male, female or indeterminate based solely on the individual’s self-identification, without any requirement for medical treatment and without the need to resort to a court process</w:t>
      </w:r>
    </w:p>
    <w:p w14:paraId="63774B96" w14:textId="02C10C49" w:rsidR="0067356A" w:rsidRPr="004422EE" w:rsidRDefault="0067356A" w:rsidP="004422EE">
      <w:pPr>
        <w:pStyle w:val="ListParagraph"/>
        <w:numPr>
          <w:ilvl w:val="0"/>
          <w:numId w:val="3"/>
        </w:numPr>
        <w:spacing w:line="240" w:lineRule="auto"/>
        <w:rPr>
          <w:rStyle w:val="textexposedshow"/>
          <w:rFonts w:ascii="Times New Roman" w:hAnsi="Times New Roman"/>
          <w:i/>
          <w:shd w:val="clear" w:color="auto" w:fill="FFFFFF"/>
        </w:rPr>
      </w:pPr>
      <w:r w:rsidRPr="004422EE">
        <w:rPr>
          <w:rStyle w:val="textexposedshow"/>
          <w:rFonts w:ascii="Times New Roman" w:hAnsi="Times New Roman"/>
          <w:i/>
          <w:sz w:val="24"/>
          <w:szCs w:val="24"/>
          <w:shd w:val="clear" w:color="auto" w:fill="FFFFFF"/>
        </w:rPr>
        <w:t>enable children and young people under the age of 18 who have intersex conditions or who are trans or gender diverse to access this same procedure, with only the additional requirement that they have the support of their legal guardian / parent, taking into account the evolving capacities and best interests of the child</w:t>
      </w:r>
    </w:p>
    <w:p w14:paraId="729BAFCD" w14:textId="6A6B29ED" w:rsidR="0067356A" w:rsidRPr="004422EE" w:rsidRDefault="0067356A" w:rsidP="004422EE">
      <w:pPr>
        <w:pStyle w:val="ListParagraph"/>
        <w:numPr>
          <w:ilvl w:val="0"/>
          <w:numId w:val="3"/>
        </w:numPr>
        <w:spacing w:line="240" w:lineRule="auto"/>
        <w:rPr>
          <w:rStyle w:val="textexposedshow"/>
          <w:rFonts w:ascii="Times New Roman" w:hAnsi="Times New Roman"/>
          <w:i/>
          <w:shd w:val="clear" w:color="auto" w:fill="FFFFFF"/>
        </w:rPr>
      </w:pPr>
      <w:r w:rsidRPr="004422EE">
        <w:rPr>
          <w:rStyle w:val="textexposedshow"/>
          <w:rFonts w:ascii="Times New Roman" w:hAnsi="Times New Roman"/>
          <w:i/>
          <w:sz w:val="24"/>
          <w:szCs w:val="24"/>
          <w:shd w:val="clear" w:color="auto" w:fill="FFFFFF"/>
        </w:rPr>
        <w:t>review the Adoption Act 1955 with the aim of reflecting the legitimate diversity of New Zealand family and parenting arrangements</w:t>
      </w:r>
    </w:p>
    <w:p w14:paraId="59B44468" w14:textId="77777777" w:rsidR="0067356A" w:rsidRPr="006B35A5" w:rsidRDefault="0067356A" w:rsidP="0067356A">
      <w:pPr>
        <w:rPr>
          <w:rFonts w:ascii="Times New Roman" w:hAnsi="Times New Roman"/>
          <w:sz w:val="24"/>
          <w:szCs w:val="24"/>
        </w:rPr>
      </w:pPr>
    </w:p>
    <w:p w14:paraId="73B12A36" w14:textId="77777777" w:rsidR="0067356A" w:rsidRPr="004422EE" w:rsidRDefault="0067356A">
      <w:pPr>
        <w:rPr>
          <w:rFonts w:ascii="Times New Roman" w:hAnsi="Times New Roman" w:cs="Times New Roman"/>
          <w:b/>
          <w:sz w:val="24"/>
          <w:szCs w:val="24"/>
        </w:rPr>
      </w:pPr>
      <w:r w:rsidRPr="006B35A5">
        <w:rPr>
          <w:rFonts w:ascii="Times New Roman" w:hAnsi="Times New Roman"/>
          <w:sz w:val="24"/>
          <w:szCs w:val="24"/>
        </w:rPr>
        <w:br w:type="page"/>
      </w:r>
      <w:r w:rsidRPr="006B35A5">
        <w:rPr>
          <w:rStyle w:val="textexposedshow"/>
          <w:rFonts w:ascii="Times New Roman" w:hAnsi="Times New Roman"/>
          <w:sz w:val="24"/>
          <w:szCs w:val="24"/>
        </w:rPr>
        <w:lastRenderedPageBreak/>
        <w:t xml:space="preserve"> </w:t>
      </w:r>
      <w:r w:rsidRPr="004422EE">
        <w:rPr>
          <w:rFonts w:ascii="Times New Roman" w:hAnsi="Times New Roman" w:cs="Times New Roman"/>
          <w:b/>
          <w:sz w:val="24"/>
          <w:szCs w:val="24"/>
        </w:rPr>
        <w:t xml:space="preserve">Appendix 2: </w:t>
      </w:r>
    </w:p>
    <w:p w14:paraId="6EAD510D" w14:textId="77777777" w:rsidR="0067356A" w:rsidRPr="004422EE" w:rsidRDefault="0067356A" w:rsidP="0067356A">
      <w:pPr>
        <w:spacing w:after="120" w:line="240" w:lineRule="auto"/>
        <w:jc w:val="center"/>
        <w:rPr>
          <w:rFonts w:ascii="Times New Roman" w:hAnsi="Times New Roman" w:cs="Times New Roman"/>
          <w:b/>
          <w:sz w:val="24"/>
          <w:szCs w:val="24"/>
        </w:rPr>
      </w:pPr>
      <w:r w:rsidRPr="004422EE">
        <w:rPr>
          <w:rFonts w:ascii="Times New Roman" w:hAnsi="Times New Roman" w:cs="Times New Roman"/>
          <w:b/>
          <w:sz w:val="24"/>
          <w:szCs w:val="24"/>
        </w:rPr>
        <w:t>UPR – New Zealand</w:t>
      </w:r>
    </w:p>
    <w:p w14:paraId="0A0B4E3F" w14:textId="77777777" w:rsidR="0067356A" w:rsidRPr="004422EE" w:rsidRDefault="0067356A" w:rsidP="0067356A">
      <w:pPr>
        <w:spacing w:after="120" w:line="240" w:lineRule="auto"/>
        <w:jc w:val="center"/>
        <w:rPr>
          <w:rFonts w:ascii="Times New Roman" w:hAnsi="Times New Roman" w:cs="Times New Roman"/>
          <w:b/>
          <w:sz w:val="24"/>
          <w:szCs w:val="24"/>
        </w:rPr>
      </w:pPr>
      <w:r w:rsidRPr="004422EE">
        <w:rPr>
          <w:rFonts w:ascii="Times New Roman" w:hAnsi="Times New Roman" w:cs="Times New Roman"/>
          <w:b/>
          <w:sz w:val="24"/>
          <w:szCs w:val="24"/>
        </w:rPr>
        <w:t xml:space="preserve">Transcript of Video Statement by LLH </w:t>
      </w:r>
    </w:p>
    <w:p w14:paraId="6EC5775D" w14:textId="77777777" w:rsidR="0067356A" w:rsidRPr="004422EE" w:rsidRDefault="0067356A" w:rsidP="0067356A">
      <w:pPr>
        <w:tabs>
          <w:tab w:val="left" w:pos="4000"/>
        </w:tabs>
        <w:spacing w:after="120" w:line="240" w:lineRule="auto"/>
        <w:jc w:val="right"/>
        <w:rPr>
          <w:rFonts w:ascii="Times New Roman" w:hAnsi="Times New Roman" w:cs="Times New Roman"/>
          <w:i/>
          <w:sz w:val="24"/>
          <w:szCs w:val="24"/>
        </w:rPr>
      </w:pPr>
      <w:r w:rsidRPr="004422EE">
        <w:rPr>
          <w:rFonts w:ascii="Times New Roman" w:hAnsi="Times New Roman" w:cs="Times New Roman"/>
          <w:i/>
          <w:sz w:val="24"/>
          <w:szCs w:val="24"/>
        </w:rPr>
        <w:t>- delivered by Joe Macdonald</w:t>
      </w:r>
    </w:p>
    <w:p w14:paraId="288118A2" w14:textId="77777777" w:rsidR="0067356A" w:rsidRPr="004422EE" w:rsidRDefault="0067356A" w:rsidP="0067356A">
      <w:pPr>
        <w:tabs>
          <w:tab w:val="left" w:pos="4000"/>
        </w:tabs>
        <w:spacing w:after="120" w:line="240" w:lineRule="auto"/>
        <w:jc w:val="right"/>
        <w:rPr>
          <w:rFonts w:ascii="Times New Roman" w:hAnsi="Times New Roman" w:cs="Times New Roman"/>
          <w:sz w:val="24"/>
          <w:szCs w:val="24"/>
        </w:rPr>
      </w:pPr>
      <w:r w:rsidRPr="004422EE">
        <w:rPr>
          <w:rFonts w:ascii="Times New Roman" w:hAnsi="Times New Roman" w:cs="Times New Roman"/>
          <w:sz w:val="24"/>
          <w:szCs w:val="24"/>
        </w:rPr>
        <w:t>19 June, 2014</w:t>
      </w:r>
    </w:p>
    <w:p w14:paraId="7B9ABD6A" w14:textId="77777777" w:rsidR="0067356A" w:rsidRPr="004422EE" w:rsidRDefault="0067356A" w:rsidP="0067356A">
      <w:pPr>
        <w:tabs>
          <w:tab w:val="left" w:pos="4000"/>
        </w:tabs>
        <w:spacing w:after="120" w:line="240" w:lineRule="auto"/>
        <w:jc w:val="right"/>
        <w:rPr>
          <w:rFonts w:ascii="Times New Roman" w:hAnsi="Times New Roman" w:cs="Times New Roman"/>
          <w:sz w:val="24"/>
          <w:szCs w:val="24"/>
        </w:rPr>
      </w:pPr>
    </w:p>
    <w:p w14:paraId="7A617F0B" w14:textId="77777777" w:rsidR="0067356A" w:rsidRPr="004422EE" w:rsidRDefault="0067356A" w:rsidP="0067356A">
      <w:pPr>
        <w:spacing w:after="240" w:line="240" w:lineRule="auto"/>
        <w:rPr>
          <w:rFonts w:ascii="Times New Roman" w:hAnsi="Times New Roman" w:cs="Times New Roman"/>
          <w:sz w:val="24"/>
          <w:szCs w:val="24"/>
        </w:rPr>
      </w:pPr>
      <w:r w:rsidRPr="004422EE">
        <w:rPr>
          <w:rFonts w:ascii="Times New Roman" w:hAnsi="Times New Roman" w:cs="Times New Roman"/>
          <w:sz w:val="24"/>
          <w:szCs w:val="24"/>
        </w:rPr>
        <w:t>Thank you, Mr. President, distinguished members of the delegation,</w:t>
      </w:r>
    </w:p>
    <w:p w14:paraId="0953CCCC" w14:textId="77777777" w:rsidR="0067356A" w:rsidRPr="004422EE" w:rsidRDefault="0067356A" w:rsidP="0067356A">
      <w:pPr>
        <w:spacing w:after="240" w:line="240" w:lineRule="auto"/>
        <w:rPr>
          <w:rFonts w:ascii="Times New Roman" w:hAnsi="Times New Roman" w:cs="Times New Roman"/>
          <w:sz w:val="24"/>
          <w:szCs w:val="24"/>
        </w:rPr>
      </w:pPr>
      <w:r w:rsidRPr="004422EE">
        <w:rPr>
          <w:rFonts w:ascii="Times New Roman" w:hAnsi="Times New Roman" w:cs="Times New Roman"/>
          <w:sz w:val="24"/>
          <w:szCs w:val="24"/>
        </w:rPr>
        <w:t xml:space="preserve">This statement is supported by New Zealand’s Sexual Orientation, Gender Identity and Intersex Coalition, representing 11 key NGOs working in this area.  </w:t>
      </w:r>
    </w:p>
    <w:p w14:paraId="6EE47510" w14:textId="77777777" w:rsidR="0067356A" w:rsidRPr="004422EE" w:rsidRDefault="0067356A" w:rsidP="0067356A">
      <w:pPr>
        <w:spacing w:after="240" w:line="240" w:lineRule="auto"/>
        <w:rPr>
          <w:rFonts w:ascii="Times New Roman" w:hAnsi="Times New Roman" w:cs="Times New Roman"/>
          <w:sz w:val="24"/>
          <w:szCs w:val="24"/>
        </w:rPr>
      </w:pPr>
      <w:r w:rsidRPr="004422EE">
        <w:rPr>
          <w:rFonts w:ascii="Times New Roman" w:hAnsi="Times New Roman" w:cs="Times New Roman"/>
          <w:sz w:val="24"/>
          <w:szCs w:val="24"/>
        </w:rPr>
        <w:t xml:space="preserve">We were very disappointed that countries did not make recommendations about any of the human rights issues raised in the Coalition’s comprehensive UPR submission.  </w:t>
      </w:r>
    </w:p>
    <w:p w14:paraId="4D6BE78A" w14:textId="77777777" w:rsidR="0067356A" w:rsidRPr="004422EE" w:rsidRDefault="0067356A" w:rsidP="0067356A">
      <w:pPr>
        <w:spacing w:after="240" w:line="240" w:lineRule="auto"/>
        <w:rPr>
          <w:rFonts w:ascii="Times New Roman" w:hAnsi="Times New Roman" w:cs="Times New Roman"/>
          <w:sz w:val="24"/>
          <w:szCs w:val="24"/>
        </w:rPr>
      </w:pPr>
      <w:r w:rsidRPr="004422EE">
        <w:rPr>
          <w:rFonts w:ascii="Times New Roman" w:hAnsi="Times New Roman" w:cs="Times New Roman"/>
          <w:sz w:val="24"/>
          <w:szCs w:val="24"/>
        </w:rPr>
        <w:t xml:space="preserve">We welcome the New Zealand government’s statement in paragraph 3 of its response to the UN: </w:t>
      </w:r>
      <w:r w:rsidRPr="004422EE">
        <w:rPr>
          <w:rFonts w:ascii="Times New Roman" w:hAnsi="Times New Roman" w:cs="Times New Roman"/>
          <w:color w:val="000000"/>
          <w:sz w:val="24"/>
          <w:szCs w:val="24"/>
          <w:lang w:val="en"/>
        </w:rPr>
        <w:t>“to follow up on these issues separately as part of [ its ] commitment to ongoing engagement with civil society on the UPR.”</w:t>
      </w:r>
    </w:p>
    <w:p w14:paraId="3F9E755F" w14:textId="525CEA4F" w:rsidR="0067356A" w:rsidRPr="004422EE" w:rsidRDefault="0067356A" w:rsidP="0067356A">
      <w:pPr>
        <w:spacing w:after="240" w:line="240" w:lineRule="auto"/>
        <w:rPr>
          <w:rStyle w:val="textexposedshow"/>
          <w:rFonts w:ascii="Times New Roman" w:hAnsi="Times New Roman" w:cs="Times New Roman"/>
          <w:sz w:val="24"/>
          <w:szCs w:val="24"/>
          <w:shd w:val="clear" w:color="auto" w:fill="FFFFFF"/>
        </w:rPr>
      </w:pPr>
      <w:r w:rsidRPr="004422EE">
        <w:rPr>
          <w:rFonts w:ascii="Times New Roman" w:hAnsi="Times New Roman" w:cs="Times New Roman"/>
          <w:color w:val="000000"/>
          <w:sz w:val="24"/>
          <w:szCs w:val="24"/>
          <w:lang w:val="en"/>
        </w:rPr>
        <w:t xml:space="preserve">These issues are not new. Some such as suicide prevention and violence are priority areas for action by the government, but our communities remain largely invisible. </w:t>
      </w:r>
      <w:r w:rsidR="00B53EF7" w:rsidRPr="004422EE">
        <w:rPr>
          <w:rFonts w:ascii="Times New Roman" w:hAnsi="Times New Roman" w:cs="Times New Roman"/>
          <w:color w:val="000000"/>
          <w:sz w:val="24"/>
          <w:szCs w:val="24"/>
          <w:lang w:val="en"/>
        </w:rPr>
        <w:t>Therefore,</w:t>
      </w:r>
      <w:r w:rsidRPr="004422EE">
        <w:rPr>
          <w:rFonts w:ascii="Times New Roman" w:hAnsi="Times New Roman" w:cs="Times New Roman"/>
          <w:color w:val="000000"/>
          <w:sz w:val="24"/>
          <w:szCs w:val="24"/>
          <w:lang w:val="en"/>
        </w:rPr>
        <w:t xml:space="preserve"> the Coalition recommended that </w:t>
      </w:r>
      <w:r w:rsidRPr="004422EE">
        <w:rPr>
          <w:rStyle w:val="textexposedshow"/>
          <w:rFonts w:ascii="Times New Roman" w:hAnsi="Times New Roman" w:cs="Times New Roman"/>
          <w:sz w:val="24"/>
          <w:szCs w:val="24"/>
          <w:shd w:val="clear" w:color="auto" w:fill="FFFFFF"/>
        </w:rPr>
        <w:t>government agencies should start to collect sexual orientation and gender identity data.</w:t>
      </w:r>
    </w:p>
    <w:p w14:paraId="3D0987FE" w14:textId="77777777" w:rsidR="0067356A" w:rsidRPr="004422EE" w:rsidRDefault="0067356A" w:rsidP="0067356A">
      <w:pPr>
        <w:spacing w:after="240" w:line="240" w:lineRule="auto"/>
        <w:rPr>
          <w:rFonts w:ascii="Times New Roman" w:hAnsi="Times New Roman" w:cs="Times New Roman"/>
          <w:color w:val="222222"/>
          <w:sz w:val="24"/>
          <w:szCs w:val="24"/>
          <w:lang w:val="en"/>
        </w:rPr>
      </w:pPr>
      <w:r w:rsidRPr="004422EE">
        <w:rPr>
          <w:rStyle w:val="textexposedshow"/>
          <w:rFonts w:ascii="Times New Roman" w:eastAsia="Times New Roman" w:hAnsi="Times New Roman" w:cs="Times New Roman"/>
          <w:sz w:val="24"/>
          <w:szCs w:val="24"/>
          <w:shd w:val="clear" w:color="auto" w:fill="FFFFFF"/>
        </w:rPr>
        <w:t xml:space="preserve">This year, members of the Coalition have petitioned the Government </w:t>
      </w:r>
      <w:r w:rsidRPr="004422EE">
        <w:rPr>
          <w:rFonts w:ascii="Times New Roman" w:hAnsi="Times New Roman" w:cs="Times New Roman"/>
          <w:color w:val="222222"/>
          <w:sz w:val="24"/>
          <w:szCs w:val="24"/>
          <w:lang w:val="en"/>
        </w:rPr>
        <w:t xml:space="preserve">to address the inadequate supply of publically funded health services for trans people wishing to medically transition. </w:t>
      </w:r>
    </w:p>
    <w:p w14:paraId="31B2E3E1" w14:textId="77777777" w:rsidR="0067356A" w:rsidRPr="004422EE" w:rsidRDefault="0067356A" w:rsidP="0067356A">
      <w:pPr>
        <w:spacing w:after="240" w:line="240" w:lineRule="auto"/>
        <w:rPr>
          <w:rFonts w:ascii="Times New Roman" w:hAnsi="Times New Roman" w:cs="Times New Roman"/>
          <w:color w:val="222222"/>
          <w:sz w:val="24"/>
          <w:szCs w:val="24"/>
          <w:lang w:val="en"/>
        </w:rPr>
      </w:pPr>
      <w:r w:rsidRPr="004422EE">
        <w:rPr>
          <w:rFonts w:ascii="Times New Roman" w:hAnsi="Times New Roman" w:cs="Times New Roman"/>
          <w:color w:val="222222"/>
          <w:sz w:val="24"/>
          <w:szCs w:val="24"/>
          <w:lang w:val="en"/>
        </w:rPr>
        <w:t xml:space="preserve">Two Coalition recommendations have been reinforced by last month’s WHO statement against forced or coerced sterilisation: </w:t>
      </w:r>
    </w:p>
    <w:p w14:paraId="36DD08F4" w14:textId="7EF829EB" w:rsidR="0067356A" w:rsidRPr="004422EE" w:rsidRDefault="0067356A" w:rsidP="0067356A">
      <w:pPr>
        <w:pStyle w:val="ListParagraph"/>
        <w:numPr>
          <w:ilvl w:val="0"/>
          <w:numId w:val="2"/>
        </w:numPr>
        <w:spacing w:after="240" w:line="240" w:lineRule="auto"/>
        <w:rPr>
          <w:rFonts w:ascii="Times New Roman" w:hAnsi="Times New Roman" w:cs="Times New Roman"/>
          <w:sz w:val="24"/>
          <w:szCs w:val="24"/>
          <w:shd w:val="clear" w:color="auto" w:fill="FFFFFF"/>
        </w:rPr>
      </w:pPr>
      <w:r w:rsidRPr="004422EE">
        <w:rPr>
          <w:rFonts w:ascii="Times New Roman" w:hAnsi="Times New Roman" w:cs="Times New Roman"/>
          <w:color w:val="222222"/>
          <w:sz w:val="24"/>
          <w:szCs w:val="24"/>
          <w:lang w:val="en"/>
        </w:rPr>
        <w:t>Firstly, the Coalition c</w:t>
      </w:r>
      <w:r w:rsidR="00B53EF7">
        <w:rPr>
          <w:rFonts w:ascii="Times New Roman" w:hAnsi="Times New Roman" w:cs="Times New Roman"/>
          <w:color w:val="222222"/>
          <w:sz w:val="24"/>
          <w:szCs w:val="24"/>
          <w:lang w:val="en"/>
        </w:rPr>
        <w:t>alled for legal prohibition of surgeries</w:t>
      </w:r>
      <w:r w:rsidRPr="004422EE">
        <w:rPr>
          <w:rFonts w:ascii="Times New Roman" w:hAnsi="Times New Roman" w:cs="Times New Roman"/>
          <w:sz w:val="24"/>
          <w:szCs w:val="24"/>
          <w:shd w:val="clear" w:color="auto" w:fill="FFFFFF"/>
        </w:rPr>
        <w:t xml:space="preserve"> aimed solely at correcting genital ambiguity, on intersex children who are not able to consent for themselves. </w:t>
      </w:r>
    </w:p>
    <w:p w14:paraId="58AD46CA" w14:textId="77777777" w:rsidR="0067356A" w:rsidRPr="004422EE" w:rsidRDefault="0067356A" w:rsidP="0067356A">
      <w:pPr>
        <w:pStyle w:val="ListParagraph"/>
        <w:numPr>
          <w:ilvl w:val="0"/>
          <w:numId w:val="2"/>
        </w:numPr>
        <w:spacing w:after="240" w:line="240" w:lineRule="auto"/>
        <w:rPr>
          <w:rFonts w:ascii="Times New Roman" w:hAnsi="Times New Roman" w:cs="Times New Roman"/>
          <w:sz w:val="24"/>
          <w:szCs w:val="24"/>
          <w:shd w:val="clear" w:color="auto" w:fill="FFFFFF"/>
        </w:rPr>
      </w:pPr>
      <w:r w:rsidRPr="004422EE">
        <w:rPr>
          <w:rFonts w:ascii="Times New Roman" w:hAnsi="Times New Roman" w:cs="Times New Roman"/>
          <w:sz w:val="24"/>
          <w:szCs w:val="24"/>
          <w:shd w:val="clear" w:color="auto" w:fill="FFFFFF"/>
        </w:rPr>
        <w:t xml:space="preserve">Secondly, the Coalition recommended removing any medical requirements for legal gender recognition (including those resulting in sterilisation). This month, Denmark became the latest country to adopt such an approach. </w:t>
      </w:r>
    </w:p>
    <w:p w14:paraId="0A819E89" w14:textId="77777777" w:rsidR="0067356A" w:rsidRPr="004422EE" w:rsidRDefault="0067356A" w:rsidP="0067356A">
      <w:pPr>
        <w:spacing w:after="240" w:line="240" w:lineRule="auto"/>
        <w:rPr>
          <w:rFonts w:ascii="Times New Roman" w:hAnsi="Times New Roman" w:cs="Times New Roman"/>
          <w:color w:val="000000"/>
          <w:sz w:val="24"/>
          <w:szCs w:val="24"/>
          <w:lang w:val="en"/>
        </w:rPr>
      </w:pPr>
      <w:r w:rsidRPr="004422EE">
        <w:rPr>
          <w:rFonts w:ascii="Times New Roman" w:hAnsi="Times New Roman" w:cs="Times New Roman"/>
          <w:color w:val="000000"/>
          <w:sz w:val="24"/>
          <w:szCs w:val="24"/>
          <w:lang w:val="en"/>
        </w:rPr>
        <w:t>Our questions to the New Zealand delegation are:</w:t>
      </w:r>
    </w:p>
    <w:p w14:paraId="29AB9782" w14:textId="77777777" w:rsidR="0067356A" w:rsidRPr="004422EE" w:rsidRDefault="0067356A" w:rsidP="0067356A">
      <w:pPr>
        <w:pStyle w:val="ListParagraph"/>
        <w:numPr>
          <w:ilvl w:val="0"/>
          <w:numId w:val="1"/>
        </w:numPr>
        <w:spacing w:after="240" w:line="240" w:lineRule="auto"/>
        <w:rPr>
          <w:rFonts w:ascii="Times New Roman" w:hAnsi="Times New Roman" w:cs="Times New Roman"/>
          <w:color w:val="000000"/>
          <w:sz w:val="24"/>
          <w:szCs w:val="24"/>
          <w:lang w:val="en"/>
        </w:rPr>
      </w:pPr>
      <w:r w:rsidRPr="004422EE">
        <w:rPr>
          <w:rFonts w:ascii="Times New Roman" w:hAnsi="Times New Roman" w:cs="Times New Roman"/>
          <w:color w:val="000000"/>
          <w:sz w:val="24"/>
          <w:szCs w:val="24"/>
          <w:lang w:val="en"/>
        </w:rPr>
        <w:t>What is the timeframe for consultation with the Coalition (and the wider sexual orientation, gender identity and intersex communities) on issues raised in its submission?</w:t>
      </w:r>
    </w:p>
    <w:p w14:paraId="36E0105F" w14:textId="77777777" w:rsidR="0067356A" w:rsidRPr="004422EE" w:rsidRDefault="0067356A" w:rsidP="0067356A">
      <w:pPr>
        <w:pStyle w:val="ListParagraph"/>
        <w:numPr>
          <w:ilvl w:val="0"/>
          <w:numId w:val="1"/>
        </w:numPr>
        <w:spacing w:after="240" w:line="240" w:lineRule="auto"/>
        <w:rPr>
          <w:rFonts w:ascii="Times New Roman" w:hAnsi="Times New Roman" w:cs="Times New Roman"/>
          <w:color w:val="000000"/>
          <w:sz w:val="24"/>
          <w:szCs w:val="24"/>
          <w:lang w:val="en"/>
        </w:rPr>
      </w:pPr>
      <w:r w:rsidRPr="004422EE">
        <w:rPr>
          <w:rFonts w:ascii="Times New Roman" w:hAnsi="Times New Roman" w:cs="Times New Roman"/>
          <w:color w:val="000000"/>
          <w:sz w:val="24"/>
          <w:szCs w:val="24"/>
          <w:lang w:val="en"/>
        </w:rPr>
        <w:t xml:space="preserve">Which government agencies will be leading this work?  and </w:t>
      </w:r>
    </w:p>
    <w:p w14:paraId="4CE0E48D" w14:textId="77777777" w:rsidR="0067356A" w:rsidRPr="004422EE" w:rsidRDefault="0067356A" w:rsidP="0067356A">
      <w:pPr>
        <w:pStyle w:val="ListParagraph"/>
        <w:numPr>
          <w:ilvl w:val="0"/>
          <w:numId w:val="1"/>
        </w:numPr>
        <w:spacing w:after="240" w:line="240" w:lineRule="auto"/>
        <w:rPr>
          <w:rFonts w:ascii="Times New Roman" w:hAnsi="Times New Roman" w:cs="Times New Roman"/>
          <w:color w:val="000000"/>
          <w:sz w:val="24"/>
          <w:szCs w:val="24"/>
          <w:lang w:val="en"/>
        </w:rPr>
      </w:pPr>
      <w:r w:rsidRPr="004422EE">
        <w:rPr>
          <w:rFonts w:ascii="Times New Roman" w:hAnsi="Times New Roman" w:cs="Times New Roman"/>
          <w:color w:val="000000"/>
          <w:sz w:val="24"/>
          <w:szCs w:val="24"/>
          <w:lang w:val="en"/>
        </w:rPr>
        <w:t xml:space="preserve">Will the government </w:t>
      </w:r>
      <w:r w:rsidRPr="004422EE">
        <w:rPr>
          <w:rFonts w:ascii="Times New Roman" w:hAnsi="Times New Roman" w:cs="Times New Roman"/>
          <w:sz w:val="24"/>
          <w:szCs w:val="24"/>
          <w:lang w:val="en"/>
        </w:rPr>
        <w:t xml:space="preserve">address </w:t>
      </w:r>
      <w:r w:rsidRPr="004422EE">
        <w:rPr>
          <w:rFonts w:ascii="Times New Roman" w:hAnsi="Times New Roman" w:cs="Times New Roman"/>
          <w:color w:val="000000"/>
          <w:sz w:val="24"/>
          <w:szCs w:val="24"/>
          <w:lang w:val="en"/>
        </w:rPr>
        <w:t>these issues in New Zealand’s National Plan of Action on Human Rights?</w:t>
      </w:r>
    </w:p>
    <w:p w14:paraId="6AACDF78" w14:textId="77777777" w:rsidR="0067356A" w:rsidRPr="004422EE" w:rsidRDefault="0067356A" w:rsidP="0067356A">
      <w:pPr>
        <w:spacing w:after="240" w:line="240" w:lineRule="auto"/>
        <w:ind w:right="300"/>
        <w:jc w:val="both"/>
        <w:rPr>
          <w:rFonts w:ascii="Times New Roman" w:hAnsi="Times New Roman" w:cs="Times New Roman"/>
          <w:sz w:val="24"/>
          <w:szCs w:val="24"/>
        </w:rPr>
      </w:pPr>
      <w:r w:rsidRPr="004422EE">
        <w:rPr>
          <w:rFonts w:ascii="Times New Roman" w:eastAsia="Times New Roman" w:hAnsi="Times New Roman" w:cs="Times New Roman"/>
          <w:color w:val="444444"/>
          <w:sz w:val="24"/>
          <w:szCs w:val="24"/>
          <w:lang w:eastAsia="en-NZ"/>
        </w:rPr>
        <w:t>Thank you</w:t>
      </w:r>
    </w:p>
    <w:sectPr w:rsidR="0067356A" w:rsidRPr="004422EE" w:rsidSect="00816EE6">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6409B" w14:textId="77777777" w:rsidR="0067356A" w:rsidRDefault="0067356A" w:rsidP="0067356A">
      <w:pPr>
        <w:spacing w:after="0" w:line="240" w:lineRule="auto"/>
      </w:pPr>
      <w:r>
        <w:separator/>
      </w:r>
    </w:p>
  </w:endnote>
  <w:endnote w:type="continuationSeparator" w:id="0">
    <w:p w14:paraId="08573E6D" w14:textId="77777777" w:rsidR="0067356A" w:rsidRDefault="0067356A" w:rsidP="0067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isanderegular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222879"/>
      <w:docPartObj>
        <w:docPartGallery w:val="Page Numbers (Bottom of Page)"/>
        <w:docPartUnique/>
      </w:docPartObj>
    </w:sdtPr>
    <w:sdtEndPr>
      <w:rPr>
        <w:noProof/>
      </w:rPr>
    </w:sdtEndPr>
    <w:sdtContent>
      <w:p w14:paraId="35BDE5F5" w14:textId="76DEF38F" w:rsidR="00816EE6" w:rsidRDefault="00816EE6">
        <w:pPr>
          <w:pStyle w:val="Footer"/>
          <w:jc w:val="right"/>
        </w:pPr>
        <w:r>
          <w:fldChar w:fldCharType="begin"/>
        </w:r>
        <w:r>
          <w:instrText xml:space="preserve"> PAGE   \* MERGEFORMAT </w:instrText>
        </w:r>
        <w:r>
          <w:fldChar w:fldCharType="separate"/>
        </w:r>
        <w:r w:rsidR="00AF3A50">
          <w:rPr>
            <w:noProof/>
          </w:rPr>
          <w:t>2</w:t>
        </w:r>
        <w:r>
          <w:rPr>
            <w:noProof/>
          </w:rPr>
          <w:fldChar w:fldCharType="end"/>
        </w:r>
      </w:p>
    </w:sdtContent>
  </w:sdt>
  <w:p w14:paraId="6FD0FEC5" w14:textId="77777777" w:rsidR="00816EE6" w:rsidRDefault="00816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25AAF" w14:textId="77777777" w:rsidR="0067356A" w:rsidRDefault="0067356A" w:rsidP="0067356A">
      <w:pPr>
        <w:spacing w:after="0" w:line="240" w:lineRule="auto"/>
      </w:pPr>
      <w:r>
        <w:separator/>
      </w:r>
    </w:p>
  </w:footnote>
  <w:footnote w:type="continuationSeparator" w:id="0">
    <w:p w14:paraId="67881ED7" w14:textId="77777777" w:rsidR="0067356A" w:rsidRDefault="0067356A" w:rsidP="0067356A">
      <w:pPr>
        <w:spacing w:after="0" w:line="240" w:lineRule="auto"/>
      </w:pPr>
      <w:r>
        <w:continuationSeparator/>
      </w:r>
    </w:p>
  </w:footnote>
  <w:footnote w:id="1">
    <w:p w14:paraId="01A82F8E" w14:textId="77777777" w:rsidR="00605E85" w:rsidRPr="00A25CD7" w:rsidRDefault="00605E85">
      <w:pPr>
        <w:pStyle w:val="FootnoteText"/>
        <w:rPr>
          <w:rFonts w:ascii="Times New Roman" w:hAnsi="Times New Roman" w:cs="Times New Roman"/>
        </w:rPr>
      </w:pPr>
      <w:r w:rsidRPr="00A25CD7">
        <w:rPr>
          <w:rStyle w:val="FootnoteReference"/>
          <w:rFonts w:ascii="Times New Roman" w:hAnsi="Times New Roman" w:cs="Times New Roman"/>
        </w:rPr>
        <w:footnoteRef/>
      </w:r>
      <w:r w:rsidRPr="00A25CD7">
        <w:rPr>
          <w:rFonts w:ascii="Times New Roman" w:hAnsi="Times New Roman" w:cs="Times New Roman"/>
        </w:rPr>
        <w:t xml:space="preserve"> These can be downloaded from the New Zealand Human Rights Commission’s website here: </w:t>
      </w:r>
      <w:hyperlink r:id="rId1" w:history="1">
        <w:r w:rsidRPr="00A25CD7">
          <w:rPr>
            <w:rStyle w:val="Hyperlink"/>
            <w:rFonts w:ascii="Times New Roman" w:hAnsi="Times New Roman" w:cs="Times New Roman"/>
            <w:lang w:val="en"/>
          </w:rPr>
          <w:t>Sexual Orientation, Gender Identity and Intersex (SOGII) Coalition joint UPR submission with appendices</w:t>
        </w:r>
      </w:hyperlink>
      <w:r w:rsidRPr="00A25CD7">
        <w:rPr>
          <w:rFonts w:ascii="Times New Roman" w:hAnsi="Times New Roman" w:cs="Times New Roman"/>
          <w:color w:val="4D4D4D"/>
          <w:lang w:val="en"/>
        </w:rPr>
        <w:t xml:space="preserve"> </w:t>
      </w:r>
      <w:r w:rsidRPr="00A25CD7">
        <w:rPr>
          <w:rStyle w:val="link"/>
          <w:rFonts w:ascii="Times New Roman" w:hAnsi="Times New Roman" w:cs="Times New Roman"/>
          <w:color w:val="4D4D4D"/>
          <w:lang w:val="en"/>
        </w:rPr>
        <w:t>(</w:t>
      </w:r>
      <w:hyperlink r:id="rId2" w:history="1">
        <w:r w:rsidRPr="00A25CD7">
          <w:rPr>
            <w:rStyle w:val="Hyperlink"/>
            <w:rFonts w:ascii="Times New Roman" w:hAnsi="Times New Roman" w:cs="Times New Roman"/>
            <w:lang w:val="en"/>
          </w:rPr>
          <w:t>Submission summary</w:t>
        </w:r>
      </w:hyperlink>
      <w:r w:rsidRPr="00A25CD7">
        <w:rPr>
          <w:rFonts w:ascii="Times New Roman" w:hAnsi="Times New Roman" w:cs="Times New Roman"/>
          <w:color w:val="4D4D4D"/>
          <w:lang w:val="en"/>
        </w:rPr>
        <w:t xml:space="preserve"> and </w:t>
      </w:r>
      <w:hyperlink r:id="rId3" w:history="1">
        <w:r w:rsidRPr="00A25CD7">
          <w:rPr>
            <w:rStyle w:val="Hyperlink"/>
            <w:rFonts w:ascii="Times New Roman" w:hAnsi="Times New Roman" w:cs="Times New Roman"/>
            <w:lang w:val="en"/>
          </w:rPr>
          <w:t>Video commentary</w:t>
        </w:r>
      </w:hyperlink>
      <w:r w:rsidRPr="00A25CD7">
        <w:rPr>
          <w:rFonts w:ascii="Times New Roman" w:hAnsi="Times New Roman" w:cs="Times New Roman"/>
          <w:color w:val="4D4D4D"/>
          <w:lang w:val="en"/>
        </w:rPr>
        <w:t>)</w:t>
      </w:r>
    </w:p>
  </w:footnote>
  <w:footnote w:id="2">
    <w:p w14:paraId="42F189A4" w14:textId="4B4012C6" w:rsidR="000A1188" w:rsidRPr="00A25CD7" w:rsidRDefault="000A1188">
      <w:pPr>
        <w:pStyle w:val="FootnoteText"/>
        <w:rPr>
          <w:rFonts w:ascii="Times New Roman" w:hAnsi="Times New Roman" w:cs="Times New Roman"/>
        </w:rPr>
      </w:pPr>
      <w:r w:rsidRPr="00A25CD7">
        <w:rPr>
          <w:rStyle w:val="FootnoteReference"/>
          <w:rFonts w:ascii="Times New Roman" w:hAnsi="Times New Roman" w:cs="Times New Roman"/>
        </w:rPr>
        <w:footnoteRef/>
      </w:r>
      <w:r w:rsidRPr="00A25CD7">
        <w:rPr>
          <w:rFonts w:ascii="Times New Roman" w:hAnsi="Times New Roman" w:cs="Times New Roman"/>
        </w:rPr>
        <w:t xml:space="preserve"> JE Méndez </w:t>
      </w:r>
      <w:r w:rsidRPr="00A25CD7">
        <w:rPr>
          <w:rFonts w:ascii="Times New Roman" w:hAnsi="Times New Roman" w:cs="Times New Roman"/>
          <w:i/>
        </w:rPr>
        <w:t>Report of the Special Rapporteur on torture and other cruel, inhuman or degrading treatment or punishment</w:t>
      </w:r>
      <w:r w:rsidRPr="00A25CD7">
        <w:rPr>
          <w:rFonts w:ascii="Times New Roman" w:hAnsi="Times New Roman" w:cs="Times New Roman"/>
        </w:rPr>
        <w:t xml:space="preserve"> 2016 UN document number A/HRC/31/57 para 72(h)</w:t>
      </w:r>
    </w:p>
  </w:footnote>
  <w:footnote w:id="3">
    <w:p w14:paraId="6D5B3B86" w14:textId="00749B59" w:rsidR="00816EE6" w:rsidRPr="00A25CD7" w:rsidRDefault="00816EE6" w:rsidP="00816EE6">
      <w:pPr>
        <w:pStyle w:val="FootnoteText"/>
        <w:rPr>
          <w:rFonts w:ascii="Times New Roman" w:hAnsi="Times New Roman" w:cs="Times New Roman"/>
        </w:rPr>
      </w:pPr>
      <w:r w:rsidRPr="00A25CD7">
        <w:rPr>
          <w:rStyle w:val="FootnoteReference"/>
          <w:rFonts w:ascii="Times New Roman" w:hAnsi="Times New Roman" w:cs="Times New Roman"/>
        </w:rPr>
        <w:footnoteRef/>
      </w:r>
      <w:r w:rsidRPr="00A25CD7">
        <w:rPr>
          <w:rFonts w:ascii="Times New Roman" w:hAnsi="Times New Roman" w:cs="Times New Roman"/>
        </w:rPr>
        <w:t xml:space="preserve"> Since 2013, other countries have followed Argentina’s lead and moved to a self-determination model for all forms of legal gender recognition, in line with recommendations from UN treaty bodies and special procedures, or from regional human rights mechanisms. These include Malta, Ireland, Denmark, and Colombia. Last month the Women and Equality's Committee recommended that the United Kingdom’s Gender Recognition Act should also be updated to be based on a self-declaration model (</w:t>
      </w:r>
      <w:hyperlink r:id="rId4" w:history="1">
        <w:r w:rsidRPr="00A25CD7">
          <w:rPr>
            <w:rStyle w:val="Hyperlink"/>
            <w:rFonts w:ascii="Times New Roman" w:hAnsi="Times New Roman" w:cs="Times New Roman"/>
          </w:rPr>
          <w:t>http://www.parliament.uk/business/committees/committees-a-z/commons-select/women-and-equalities-committee/news-parliament-2015/transgender-inquiry-report-published-15-16</w:t>
        </w:r>
      </w:hyperlink>
      <w:r w:rsidRPr="00A25CD7">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AD9A" w14:textId="32532F6C" w:rsidR="00816EE6" w:rsidRPr="00A25CD7" w:rsidRDefault="00816EE6">
    <w:pPr>
      <w:pStyle w:val="Header"/>
      <w:rPr>
        <w:color w:val="C00000"/>
      </w:rPr>
    </w:pPr>
    <w:r w:rsidRPr="00A25CD7">
      <w:rPr>
        <w:color w:val="C00000"/>
      </w:rPr>
      <w:t>Submission to the HRC for the 6</w:t>
    </w:r>
    <w:r w:rsidRPr="00A25CD7">
      <w:rPr>
        <w:color w:val="C00000"/>
        <w:vertAlign w:val="superscript"/>
      </w:rPr>
      <w:t>th</w:t>
    </w:r>
    <w:r w:rsidRPr="00A25CD7">
      <w:rPr>
        <w:color w:val="C00000"/>
      </w:rPr>
      <w:t xml:space="preserve"> periodic review of New Zealand’s compliance with the ICCPR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D71"/>
    <w:multiLevelType w:val="hybridMultilevel"/>
    <w:tmpl w:val="67DCBD82"/>
    <w:lvl w:ilvl="0" w:tplc="04090017">
      <w:start w:val="1"/>
      <w:numFmt w:val="lowerLetter"/>
      <w:lvlText w:val="%1)"/>
      <w:lvlJc w:val="left"/>
      <w:pPr>
        <w:ind w:left="720" w:hanging="360"/>
      </w:pPr>
    </w:lvl>
    <w:lvl w:ilvl="1" w:tplc="F9C8028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C6EF0"/>
    <w:multiLevelType w:val="hybridMultilevel"/>
    <w:tmpl w:val="9FA03D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FB24B09"/>
    <w:multiLevelType w:val="hybridMultilevel"/>
    <w:tmpl w:val="DD14D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A378B2"/>
    <w:multiLevelType w:val="hybridMultilevel"/>
    <w:tmpl w:val="67DCBD82"/>
    <w:lvl w:ilvl="0" w:tplc="04090017">
      <w:start w:val="1"/>
      <w:numFmt w:val="lowerLetter"/>
      <w:lvlText w:val="%1)"/>
      <w:lvlJc w:val="left"/>
      <w:pPr>
        <w:ind w:left="720" w:hanging="360"/>
      </w:pPr>
    </w:lvl>
    <w:lvl w:ilvl="1" w:tplc="F9C8028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12951"/>
    <w:multiLevelType w:val="hybridMultilevel"/>
    <w:tmpl w:val="844A9A52"/>
    <w:lvl w:ilvl="0" w:tplc="F9C8028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14A2CBB"/>
    <w:multiLevelType w:val="hybridMultilevel"/>
    <w:tmpl w:val="6430E520"/>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6A"/>
    <w:rsid w:val="000A1188"/>
    <w:rsid w:val="00262A0F"/>
    <w:rsid w:val="003933D9"/>
    <w:rsid w:val="004422EE"/>
    <w:rsid w:val="004B445C"/>
    <w:rsid w:val="00605E85"/>
    <w:rsid w:val="0067356A"/>
    <w:rsid w:val="00816EE6"/>
    <w:rsid w:val="008545A5"/>
    <w:rsid w:val="00A25CD7"/>
    <w:rsid w:val="00A45296"/>
    <w:rsid w:val="00A54885"/>
    <w:rsid w:val="00AF3A50"/>
    <w:rsid w:val="00B53EF7"/>
    <w:rsid w:val="00DB27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B911"/>
  <w15:chartTrackingRefBased/>
  <w15:docId w15:val="{1E4920EF-B8A8-44CD-AD45-BFE573CC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7356A"/>
    <w:pPr>
      <w:spacing w:after="200" w:line="276" w:lineRule="auto"/>
      <w:ind w:left="720"/>
      <w:contextualSpacing/>
    </w:pPr>
  </w:style>
  <w:style w:type="character" w:customStyle="1" w:styleId="textexposedshow">
    <w:name w:val="text_exposed_show"/>
    <w:rsid w:val="0067356A"/>
  </w:style>
  <w:style w:type="character" w:customStyle="1" w:styleId="apple-converted-space">
    <w:name w:val="apple-converted-space"/>
    <w:rsid w:val="0067356A"/>
  </w:style>
  <w:style w:type="character" w:styleId="Hyperlink">
    <w:name w:val="Hyperlink"/>
    <w:uiPriority w:val="99"/>
    <w:unhideWhenUsed/>
    <w:rsid w:val="0067356A"/>
    <w:rPr>
      <w:color w:val="0000FF"/>
      <w:u w:val="single"/>
    </w:rPr>
  </w:style>
  <w:style w:type="paragraph" w:styleId="NormalWeb">
    <w:name w:val="Normal (Web)"/>
    <w:basedOn w:val="Normal"/>
    <w:unhideWhenUsed/>
    <w:rsid w:val="006735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ndnoteReference">
    <w:name w:val="endnote reference"/>
    <w:uiPriority w:val="99"/>
    <w:semiHidden/>
    <w:unhideWhenUsed/>
    <w:rsid w:val="0067356A"/>
    <w:rPr>
      <w:vertAlign w:val="superscript"/>
    </w:rPr>
  </w:style>
  <w:style w:type="character" w:customStyle="1" w:styleId="uficommentbody">
    <w:name w:val="uficommentbody"/>
    <w:rsid w:val="0067356A"/>
  </w:style>
  <w:style w:type="character" w:customStyle="1" w:styleId="WW8Num1z0">
    <w:name w:val="WW8Num1z0"/>
    <w:rsid w:val="0067356A"/>
    <w:rPr>
      <w:b w:val="0"/>
      <w:i w:val="0"/>
      <w:color w:val="auto"/>
      <w:position w:val="0"/>
      <w:sz w:val="24"/>
      <w:szCs w:val="24"/>
      <w:vertAlign w:val="baseline"/>
    </w:rPr>
  </w:style>
  <w:style w:type="character" w:customStyle="1" w:styleId="EndnoteCharacters">
    <w:name w:val="Endnote Characters"/>
    <w:rsid w:val="0067356A"/>
    <w:rPr>
      <w:vertAlign w:val="superscript"/>
    </w:rPr>
  </w:style>
  <w:style w:type="paragraph" w:styleId="PlainText">
    <w:name w:val="Plain Text"/>
    <w:basedOn w:val="Normal"/>
    <w:link w:val="PlainTextChar"/>
    <w:uiPriority w:val="99"/>
    <w:unhideWhenUsed/>
    <w:rsid w:val="00605E85"/>
    <w:pPr>
      <w:spacing w:after="0" w:line="240" w:lineRule="auto"/>
    </w:pPr>
    <w:rPr>
      <w:rFonts w:ascii="Calibri" w:hAnsi="Calibri"/>
      <w:sz w:val="24"/>
      <w:szCs w:val="24"/>
    </w:rPr>
  </w:style>
  <w:style w:type="character" w:customStyle="1" w:styleId="PlainTextChar">
    <w:name w:val="Plain Text Char"/>
    <w:basedOn w:val="DefaultParagraphFont"/>
    <w:link w:val="PlainText"/>
    <w:uiPriority w:val="99"/>
    <w:rsid w:val="00605E85"/>
    <w:rPr>
      <w:rFonts w:ascii="Calibri" w:hAnsi="Calibri"/>
      <w:sz w:val="24"/>
      <w:szCs w:val="24"/>
    </w:rPr>
  </w:style>
  <w:style w:type="paragraph" w:customStyle="1" w:styleId="Default">
    <w:name w:val="Default"/>
    <w:rsid w:val="00605E8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05E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E85"/>
    <w:rPr>
      <w:sz w:val="20"/>
      <w:szCs w:val="20"/>
    </w:rPr>
  </w:style>
  <w:style w:type="character" w:styleId="FootnoteReference">
    <w:name w:val="footnote reference"/>
    <w:basedOn w:val="DefaultParagraphFont"/>
    <w:uiPriority w:val="99"/>
    <w:semiHidden/>
    <w:unhideWhenUsed/>
    <w:rsid w:val="00605E85"/>
    <w:rPr>
      <w:vertAlign w:val="superscript"/>
    </w:rPr>
  </w:style>
  <w:style w:type="character" w:styleId="Strong">
    <w:name w:val="Strong"/>
    <w:basedOn w:val="DefaultParagraphFont"/>
    <w:uiPriority w:val="22"/>
    <w:qFormat/>
    <w:rsid w:val="00605E85"/>
    <w:rPr>
      <w:rFonts w:ascii="corisanderegularregular" w:hAnsi="corisanderegularregular" w:hint="default"/>
      <w:b w:val="0"/>
      <w:bCs w:val="0"/>
    </w:rPr>
  </w:style>
  <w:style w:type="character" w:customStyle="1" w:styleId="link">
    <w:name w:val="link"/>
    <w:basedOn w:val="DefaultParagraphFont"/>
    <w:rsid w:val="00605E85"/>
  </w:style>
  <w:style w:type="paragraph" w:styleId="Header">
    <w:name w:val="header"/>
    <w:basedOn w:val="Normal"/>
    <w:link w:val="HeaderChar"/>
    <w:uiPriority w:val="99"/>
    <w:unhideWhenUsed/>
    <w:rsid w:val="00816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EE6"/>
  </w:style>
  <w:style w:type="paragraph" w:styleId="Footer">
    <w:name w:val="footer"/>
    <w:basedOn w:val="Normal"/>
    <w:link w:val="FooterChar"/>
    <w:uiPriority w:val="99"/>
    <w:unhideWhenUsed/>
    <w:rsid w:val="00816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60529">
      <w:bodyDiv w:val="1"/>
      <w:marLeft w:val="0"/>
      <w:marRight w:val="0"/>
      <w:marTop w:val="0"/>
      <w:marBottom w:val="0"/>
      <w:divBdr>
        <w:top w:val="none" w:sz="0" w:space="0" w:color="auto"/>
        <w:left w:val="none" w:sz="0" w:space="0" w:color="auto"/>
        <w:bottom w:val="none" w:sz="0" w:space="0" w:color="auto"/>
        <w:right w:val="none" w:sz="0" w:space="0" w:color="auto"/>
      </w:divBdr>
    </w:div>
    <w:div w:id="8657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co.nz/files/7014/2406/3081/SOGII-Coalition_joint-UPR-submission_New-Zealand_Jan-Feb-2014-with-appendices.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otearoa_jack@hotmail.com"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youtu.be/l3dOZkgRwQ0" TargetMode="External"/><Relationship Id="rId2" Type="http://schemas.openxmlformats.org/officeDocument/2006/relationships/hyperlink" Target="https://www.hrc.co.nz/files/1114/2406/3079/UPR-SOGII-coalition-submission-summary-_-Issues-and-Recommendations.doc" TargetMode="External"/><Relationship Id="rId1" Type="http://schemas.openxmlformats.org/officeDocument/2006/relationships/hyperlink" Target="https://www.hrc.co.nz/files/7014/2406/3081/SOGII-Coalition_joint-UPR-submission_New-Zealand_Jan-Feb-2014-with-appendices.doc" TargetMode="External"/><Relationship Id="rId4" Type="http://schemas.openxmlformats.org/officeDocument/2006/relationships/hyperlink" Target="http://www.parliament.uk/business/committees/committees-a-z/commons-select/women-and-equalities-committee/news-parliament-2015/transgender-inquiry-report-published-1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0D28B-98B0-4027-917F-505AC1CDB57F}"/>
</file>

<file path=customXml/itemProps2.xml><?xml version="1.0" encoding="utf-8"?>
<ds:datastoreItem xmlns:ds="http://schemas.openxmlformats.org/officeDocument/2006/customXml" ds:itemID="{3958B473-EDDC-400E-A2D1-5BC96B6C3C9D}"/>
</file>

<file path=customXml/itemProps3.xml><?xml version="1.0" encoding="utf-8"?>
<ds:datastoreItem xmlns:ds="http://schemas.openxmlformats.org/officeDocument/2006/customXml" ds:itemID="{1778550C-5EF8-4E45-8231-B74A4AE14EE8}"/>
</file>

<file path=customXml/itemProps4.xml><?xml version="1.0" encoding="utf-8"?>
<ds:datastoreItem xmlns:ds="http://schemas.openxmlformats.org/officeDocument/2006/customXml" ds:itemID="{0C90CEF0-693E-4C95-A955-6EC867C0E7CC}"/>
</file>

<file path=docProps/app.xml><?xml version="1.0" encoding="utf-8"?>
<Properties xmlns="http://schemas.openxmlformats.org/officeDocument/2006/extended-properties" xmlns:vt="http://schemas.openxmlformats.org/officeDocument/2006/docPropsVTypes">
  <Template>Normal</Template>
  <TotalTime>85</TotalTime>
  <Pages>5</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Byrne</dc:creator>
  <cp:keywords/>
  <dc:description/>
  <cp:lastModifiedBy>Jack Byrne</cp:lastModifiedBy>
  <cp:revision>5</cp:revision>
  <dcterms:created xsi:type="dcterms:W3CDTF">2016-02-28T00:10:00Z</dcterms:created>
  <dcterms:modified xsi:type="dcterms:W3CDTF">2016-02-28T03:10:00Z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