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footnotes.xml" ContentType="application/vnd.openxmlformats-officedocument.wordprocessingml.footnote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er"/>
        <w:spacing w:before="40" w:after="40"/>
        <w:ind w:right="500"/>
        <w:jc w:val="right"/>
        <w:rPr>
          <w:rFonts w:ascii="Century Gothic" w:hAnsi="Century Gothic"/>
          <w:sz w:val="18"/>
          <w:szCs w:val="18"/>
        </w:rPr>
      </w:pPr>
      <w:r>
        <w:rPr>
          <w:rFonts w:ascii="Century Gothic" w:hAnsi="Century Gothic"/>
          <w:sz w:val="18"/>
          <w:szCs w:val="18"/>
          <w:rtl w:val="0"/>
        </w:rPr>
        <mc:AlternateContent>
          <mc:Choice Requires="wpg">
            <w:drawing>
              <wp:inline distT="0" distB="0" distL="0" distR="0">
                <wp:extent cx="416560" cy="293371"/>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416560" cy="293371"/>
                          <a:chOff x="0" y="0"/>
                          <a:chExt cx="416559" cy="293370"/>
                        </a:xfrm>
                      </wpg:grpSpPr>
                      <wps:wsp>
                        <wps:cNvPr id="1073741825" name="Shape 1073741825"/>
                        <wps:cNvSpPr/>
                        <wps:spPr>
                          <a:xfrm>
                            <a:off x="0" y="0"/>
                            <a:ext cx="416560" cy="293371"/>
                          </a:xfrm>
                          <a:prstGeom prst="rect">
                            <a:avLst/>
                          </a:prstGeom>
                          <a:solidFill>
                            <a:srgbClr val="FFFFFF"/>
                          </a:solidFill>
                          <a:ln w="12700" cap="flat">
                            <a:noFill/>
                            <a:miter lim="400000"/>
                          </a:ln>
                          <a:effectLst/>
                        </wps:spPr>
                        <wps:bodyPr/>
                      </wps:wsp>
                      <pic:pic xmlns:pic="http://schemas.openxmlformats.org/drawingml/2006/picture">
                        <pic:nvPicPr>
                          <pic:cNvPr id="1073741826" name="image1.jpg"/>
                          <pic:cNvPicPr>
                            <a:picLocks noChangeAspect="1"/>
                          </pic:cNvPicPr>
                        </pic:nvPicPr>
                        <pic:blipFill>
                          <a:blip r:embed="rId4">
                            <a:extLst/>
                          </a:blip>
                          <a:stretch>
                            <a:fillRect/>
                          </a:stretch>
                        </pic:blipFill>
                        <pic:spPr>
                          <a:xfrm>
                            <a:off x="0" y="0"/>
                            <a:ext cx="416560" cy="293371"/>
                          </a:xfrm>
                          <a:prstGeom prst="rect">
                            <a:avLst/>
                          </a:prstGeom>
                          <a:ln w="12700" cap="flat">
                            <a:noFill/>
                            <a:miter lim="400000"/>
                          </a:ln>
                          <a:effectLst/>
                        </pic:spPr>
                      </pic:pic>
                    </wpg:wgp>
                  </a:graphicData>
                </a:graphic>
              </wp:inline>
            </w:drawing>
          </mc:Choice>
          <mc:Fallback>
            <w:pict>
              <v:group id="_x0000_s1026" style="visibility:visible;width:32.8pt;height:23.1pt;" coordorigin="0,0" coordsize="416560,293370">
                <v:rect id="_x0000_s1027" style="position:absolute;left:0;top:0;width:416560;height:29337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416560;height:293370;">
                  <v:imagedata r:id="rId4" o:title="image1.jpg"/>
                </v:shape>
              </v:group>
            </w:pict>
          </mc:Fallback>
        </mc:AlternateContent>
      </w:r>
    </w:p>
    <w:p>
      <w:pPr>
        <w:pStyle w:val="header"/>
        <w:spacing w:before="40" w:after="40"/>
        <w:ind w:right="500"/>
        <w:rPr>
          <w:rFonts w:ascii="Century Gothic" w:hAnsi="Century Gothic"/>
          <w:sz w:val="18"/>
          <w:szCs w:val="18"/>
        </w:rPr>
      </w:pPr>
    </w:p>
    <w:p>
      <w:pPr>
        <w:pStyle w:val="Body"/>
        <w:suppressAutoHyphens w:val="1"/>
        <w:bidi w:val="0"/>
        <w:spacing w:before="40" w:after="40"/>
        <w:ind w:left="0" w:right="500" w:firstLine="0"/>
        <w:jc w:val="right"/>
        <w:rPr>
          <w:rFonts w:ascii="Century Gothic" w:hAnsi="Century Gothic"/>
          <w:sz w:val="18"/>
          <w:szCs w:val="18"/>
          <w:u w:color="000000"/>
          <w:rtl w:val="0"/>
        </w:rPr>
      </w:pPr>
    </w:p>
    <w:p>
      <w:pPr>
        <w:pStyle w:val="Body"/>
        <w:suppressAutoHyphens w:val="1"/>
        <w:bidi w:val="0"/>
        <w:spacing w:before="40" w:after="40" w:line="200" w:lineRule="atLeast"/>
        <w:ind w:left="0" w:right="500" w:firstLine="0"/>
        <w:jc w:val="right"/>
        <w:rPr>
          <w:rFonts w:ascii="Century Gothic" w:cs="Century Gothic" w:hAnsi="Century Gothic" w:eastAsia="Century Gothic"/>
          <w:color w:val="033873"/>
          <w:sz w:val="16"/>
          <w:szCs w:val="16"/>
          <w:u w:color="033873"/>
          <w:rtl w:val="0"/>
        </w:rPr>
      </w:pPr>
      <w:r>
        <w:rPr>
          <w:rFonts w:ascii="Century Gothic" w:hAnsi="Century Gothic"/>
          <w:color w:val="033873"/>
          <w:sz w:val="16"/>
          <w:szCs w:val="16"/>
          <w:u w:color="033873"/>
          <w:rtl w:val="0"/>
          <w:lang w:val="en-US"/>
        </w:rPr>
        <w:t>Aotearoa Indigenous Rights Charitable Trust</w:t>
      </w:r>
    </w:p>
    <w:p>
      <w:pPr>
        <w:pStyle w:val="Body"/>
        <w:suppressAutoHyphens w:val="1"/>
        <w:bidi w:val="0"/>
        <w:spacing w:line="200" w:lineRule="atLeast"/>
        <w:ind w:left="0" w:right="500" w:firstLine="0"/>
        <w:jc w:val="right"/>
        <w:rPr>
          <w:rFonts w:ascii="Century Gothic" w:cs="Century Gothic" w:hAnsi="Century Gothic" w:eastAsia="Century Gothic"/>
          <w:color w:val="000080"/>
          <w:sz w:val="16"/>
          <w:szCs w:val="16"/>
          <w:u w:color="000080"/>
          <w:rtl w:val="0"/>
        </w:rPr>
      </w:pPr>
      <w:r>
        <w:rPr>
          <w:rFonts w:ascii="Century Gothic" w:hAnsi="Century Gothic"/>
          <w:color w:val="000080"/>
          <w:sz w:val="16"/>
          <w:szCs w:val="16"/>
          <w:u w:color="000080"/>
          <w:rtl w:val="0"/>
          <w:lang w:val="fr-FR"/>
        </w:rPr>
        <w:t>PO Box 3072 Kaiti, Gisborne 4041</w:t>
      </w:r>
    </w:p>
    <w:p>
      <w:pPr>
        <w:pStyle w:val="Body"/>
        <w:suppressAutoHyphens w:val="1"/>
        <w:bidi w:val="0"/>
        <w:spacing w:before="40" w:after="40" w:line="200" w:lineRule="atLeast"/>
        <w:ind w:left="0" w:right="500" w:firstLine="0"/>
        <w:jc w:val="right"/>
        <w:rPr>
          <w:rFonts w:ascii="Century Gothic" w:cs="Century Gothic" w:hAnsi="Century Gothic" w:eastAsia="Century Gothic"/>
          <w:color w:val="033873"/>
          <w:sz w:val="16"/>
          <w:szCs w:val="16"/>
          <w:u w:color="033873"/>
          <w:rtl w:val="0"/>
        </w:rPr>
      </w:pPr>
      <w:r>
        <w:rPr>
          <w:rFonts w:ascii="Century Gothic" w:hAnsi="Century Gothic"/>
          <w:color w:val="033873"/>
          <w:sz w:val="16"/>
          <w:szCs w:val="16"/>
          <w:u w:color="033873"/>
          <w:rtl w:val="0"/>
          <w:lang w:val="en-US"/>
        </w:rPr>
        <w:t>Aotearoa/New Zealand</w:t>
      </w:r>
    </w:p>
    <w:p>
      <w:pPr>
        <w:pStyle w:val="Body"/>
        <w:suppressAutoHyphens w:val="1"/>
        <w:bidi w:val="0"/>
        <w:spacing w:before="40" w:after="40" w:line="200" w:lineRule="atLeast"/>
        <w:ind w:left="0" w:right="500" w:firstLine="0"/>
        <w:jc w:val="right"/>
        <w:rPr>
          <w:rFonts w:ascii="Century Gothic" w:cs="Century Gothic" w:hAnsi="Century Gothic" w:eastAsia="Century Gothic"/>
          <w:color w:val="033873"/>
          <w:sz w:val="16"/>
          <w:szCs w:val="16"/>
          <w:u w:color="033873"/>
          <w:rtl w:val="0"/>
        </w:rPr>
      </w:pPr>
      <w:r>
        <w:rPr>
          <w:rFonts w:ascii="Century Gothic" w:hAnsi="Century Gothic"/>
          <w:color w:val="033873"/>
          <w:sz w:val="16"/>
          <w:szCs w:val="16"/>
          <w:u w:color="033873"/>
          <w:rtl w:val="0"/>
          <w:lang w:val="en-US"/>
        </w:rPr>
        <w:t xml:space="preserve">aotearoaindigenousrightstrust@gmail.com </w:t>
      </w:r>
    </w:p>
    <w:p>
      <w:pPr>
        <w:pStyle w:val="Body"/>
        <w:suppressAutoHyphens w:val="1"/>
        <w:bidi w:val="0"/>
        <w:spacing w:before="40" w:after="40" w:line="200" w:lineRule="atLeast"/>
        <w:ind w:left="0" w:right="500" w:firstLine="0"/>
        <w:jc w:val="right"/>
        <w:rPr>
          <w:rFonts w:ascii="Century Gothic" w:cs="Century Gothic" w:hAnsi="Century Gothic" w:eastAsia="Century Gothic"/>
          <w:color w:val="033873"/>
          <w:sz w:val="16"/>
          <w:szCs w:val="16"/>
          <w:u w:color="033873"/>
          <w:rtl w:val="0"/>
        </w:rPr>
      </w:pPr>
      <w:r>
        <w:rPr>
          <w:rFonts w:ascii="Century Gothic" w:hAnsi="Century Gothic"/>
          <w:color w:val="033873"/>
          <w:sz w:val="16"/>
          <w:szCs w:val="16"/>
          <w:u w:color="033873"/>
          <w:rtl w:val="0"/>
          <w:lang w:val="nl-NL"/>
        </w:rPr>
        <w:t>www.airtrust.org.nz</w:t>
      </w:r>
    </w:p>
    <w:p>
      <w:pPr>
        <w:pStyle w:val="Body"/>
        <w:suppressAutoHyphens w:val="1"/>
        <w:bidi w:val="0"/>
        <w:spacing w:line="276" w:lineRule="auto"/>
        <w:ind w:left="0" w:right="500" w:firstLine="0"/>
        <w:jc w:val="left"/>
        <w:rPr>
          <w:rFonts w:ascii="Century Gothic" w:cs="Century Gothic" w:hAnsi="Century Gothic" w:eastAsia="Century Gothic"/>
          <w:color w:val="033873"/>
          <w:sz w:val="16"/>
          <w:szCs w:val="16"/>
          <w:u w:color="033873"/>
          <w:rtl w:val="0"/>
        </w:rPr>
      </w:pPr>
    </w:p>
    <w:p>
      <w:pPr>
        <w:pStyle w:val="Body"/>
        <w:spacing w:line="288"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rPr>
        <w:t xml:space="preserve">12 </w:t>
      </w:r>
      <w:r>
        <w:rPr>
          <w:rFonts w:ascii="Times New Roman" w:hAnsi="Times New Roman"/>
          <w:sz w:val="24"/>
          <w:szCs w:val="24"/>
          <w:u w:color="000000"/>
          <w:rtl w:val="0"/>
          <w:lang w:val="en-US"/>
        </w:rPr>
        <w:t xml:space="preserve">February 2016 </w:t>
      </w:r>
    </w:p>
    <w:p>
      <w:pPr>
        <w:pStyle w:val="Body"/>
        <w:spacing w:line="288" w:lineRule="auto"/>
        <w:jc w:val="both"/>
        <w:rPr>
          <w:rFonts w:ascii="Times New Roman" w:cs="Times New Roman" w:hAnsi="Times New Roman" w:eastAsia="Times New Roman"/>
          <w:sz w:val="24"/>
          <w:szCs w:val="24"/>
          <w:u w:color="000000"/>
        </w:rPr>
      </w:pPr>
    </w:p>
    <w:p>
      <w:pPr>
        <w:pStyle w:val="Body"/>
        <w:spacing w:line="288" w:lineRule="auto"/>
        <w:jc w:val="center"/>
        <w:rPr>
          <w:rFonts w:ascii="Times New Roman" w:cs="Times New Roman" w:hAnsi="Times New Roman" w:eastAsia="Times New Roman"/>
          <w:smallCaps w:val="1"/>
          <w:sz w:val="24"/>
          <w:szCs w:val="24"/>
          <w:u w:color="000000"/>
        </w:rPr>
      </w:pPr>
      <w:r>
        <w:rPr>
          <w:rFonts w:ascii="Times New Roman" w:hAnsi="Times New Roman"/>
          <w:smallCaps w:val="1"/>
          <w:sz w:val="24"/>
          <w:szCs w:val="24"/>
          <w:u w:color="000000"/>
          <w:rtl w:val="0"/>
        </w:rPr>
        <w:t xml:space="preserve">Submission of Aotearoa Indigenous Rights Trust </w:t>
      </w:r>
    </w:p>
    <w:p>
      <w:pPr>
        <w:pStyle w:val="Body"/>
        <w:spacing w:line="288" w:lineRule="auto"/>
        <w:jc w:val="center"/>
        <w:rPr>
          <w:rFonts w:ascii="Times New Roman" w:cs="Times New Roman" w:hAnsi="Times New Roman" w:eastAsia="Times New Roman"/>
          <w:smallCaps w:val="1"/>
          <w:sz w:val="24"/>
          <w:szCs w:val="24"/>
          <w:u w:color="000000"/>
        </w:rPr>
      </w:pPr>
      <w:r>
        <w:rPr>
          <w:rFonts w:ascii="Times New Roman" w:hAnsi="Times New Roman"/>
          <w:smallCaps w:val="1"/>
          <w:sz w:val="24"/>
          <w:szCs w:val="24"/>
          <w:u w:color="000000"/>
          <w:rtl w:val="0"/>
        </w:rPr>
        <w:t>for the 6</w:t>
      </w:r>
      <w:r>
        <w:rPr>
          <w:rFonts w:ascii="Times New Roman" w:hAnsi="Times New Roman"/>
          <w:smallCaps w:val="1"/>
          <w:sz w:val="24"/>
          <w:szCs w:val="24"/>
          <w:u w:color="000000"/>
          <w:vertAlign w:val="superscript"/>
          <w:rtl w:val="0"/>
        </w:rPr>
        <w:t>th</w:t>
      </w:r>
      <w:r>
        <w:rPr>
          <w:rFonts w:ascii="Times New Roman" w:hAnsi="Times New Roman"/>
          <w:smallCaps w:val="1"/>
          <w:sz w:val="24"/>
          <w:szCs w:val="24"/>
          <w:u w:color="000000"/>
          <w:rtl w:val="0"/>
        </w:rPr>
        <w:t xml:space="preserve"> periodic review of New Zealand before the human rights committee </w:t>
      </w:r>
    </w:p>
    <w:p>
      <w:pPr>
        <w:pStyle w:val="Body"/>
        <w:spacing w:line="288" w:lineRule="auto"/>
        <w:jc w:val="both"/>
        <w:rPr>
          <w:rFonts w:ascii="Times New Roman" w:cs="Times New Roman" w:hAnsi="Times New Roman" w:eastAsia="Times New Roman"/>
          <w:sz w:val="24"/>
          <w:szCs w:val="24"/>
          <w:u w:color="000000"/>
        </w:rPr>
      </w:pPr>
    </w:p>
    <w:p>
      <w:pPr>
        <w:pStyle w:val="Body"/>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w:t>
      </w:r>
      <w:r>
        <w:rPr>
          <w:rFonts w:ascii="Times New Roman" w:hAnsi="Times New Roman"/>
          <w:sz w:val="24"/>
          <w:szCs w:val="24"/>
          <w:rtl w:val="0"/>
        </w:rPr>
        <w:t>Aotearoa Indigenous Rights Trust (</w:t>
      </w:r>
      <w:r>
        <w:rPr>
          <w:rFonts w:ascii="Times New Roman" w:hAnsi="Times New Roman"/>
          <w:sz w:val="24"/>
          <w:szCs w:val="24"/>
          <w:rtl w:val="0"/>
        </w:rPr>
        <w:t>AIR Trust</w:t>
      </w:r>
      <w:r>
        <w:rPr>
          <w:rFonts w:ascii="Times New Roman" w:hAnsi="Times New Roman"/>
          <w:sz w:val="24"/>
          <w:szCs w:val="24"/>
          <w:rtl w:val="0"/>
        </w:rPr>
        <w:t>)</w:t>
      </w:r>
      <w:r>
        <w:rPr>
          <w:rFonts w:ascii="Times New Roman" w:hAnsi="Times New Roman"/>
          <w:sz w:val="24"/>
          <w:szCs w:val="24"/>
          <w:rtl w:val="0"/>
          <w:lang w:val="en-US"/>
        </w:rPr>
        <w:t xml:space="preserve"> is a non-governmental </w:t>
      </w:r>
      <w:r>
        <w:rPr>
          <w:rFonts w:ascii="Times New Roman" w:hAnsi="Times New Roman"/>
          <w:sz w:val="24"/>
          <w:szCs w:val="24"/>
          <w:rtl w:val="0"/>
        </w:rPr>
        <w:t>organisation</w:t>
      </w:r>
      <w:r>
        <w:rPr>
          <w:rFonts w:ascii="Times New Roman" w:hAnsi="Times New Roman"/>
          <w:sz w:val="24"/>
          <w:szCs w:val="24"/>
          <w:rtl w:val="0"/>
          <w:lang w:val="en-US"/>
        </w:rPr>
        <w:t xml:space="preserve"> made up of M</w:t>
      </w:r>
      <w:r>
        <w:rPr>
          <w:rFonts w:ascii="Times New Roman" w:hAnsi="Times New Roman" w:hint="default"/>
          <w:sz w:val="24"/>
          <w:szCs w:val="24"/>
          <w:rtl w:val="0"/>
        </w:rPr>
        <w:t>ā</w:t>
      </w:r>
      <w:r>
        <w:rPr>
          <w:rFonts w:ascii="Times New Roman" w:hAnsi="Times New Roman"/>
          <w:sz w:val="24"/>
          <w:szCs w:val="24"/>
          <w:rtl w:val="0"/>
          <w:lang w:val="en-US"/>
        </w:rPr>
        <w:t xml:space="preserve">ori individuals, all of who are active in their </w:t>
      </w:r>
      <w:r>
        <w:rPr>
          <w:rFonts w:ascii="Times New Roman" w:hAnsi="Times New Roman"/>
          <w:i w:val="1"/>
          <w:iCs w:val="1"/>
          <w:sz w:val="24"/>
          <w:szCs w:val="24"/>
          <w:rtl w:val="0"/>
          <w:lang w:val="nl-NL"/>
        </w:rPr>
        <w:t>hap</w:t>
      </w:r>
      <w:r>
        <w:rPr>
          <w:rFonts w:ascii="Times New Roman" w:hAnsi="Times New Roman" w:hint="default"/>
          <w:i w:val="1"/>
          <w:iCs w:val="1"/>
          <w:sz w:val="24"/>
          <w:szCs w:val="24"/>
          <w:rtl w:val="0"/>
        </w:rPr>
        <w:t xml:space="preserve">ū </w:t>
      </w:r>
      <w:r>
        <w:rPr>
          <w:rFonts w:ascii="Times New Roman" w:hAnsi="Times New Roman"/>
          <w:sz w:val="24"/>
          <w:szCs w:val="24"/>
          <w:rtl w:val="0"/>
        </w:rPr>
        <w:t>(collective of extended families)</w:t>
      </w:r>
      <w:r>
        <w:rPr>
          <w:rFonts w:ascii="Times New Roman" w:hAnsi="Times New Roman"/>
          <w:sz w:val="24"/>
          <w:szCs w:val="24"/>
          <w:rtl w:val="0"/>
          <w:lang w:val="en-US"/>
        </w:rPr>
        <w:t xml:space="preserve"> and </w:t>
      </w:r>
      <w:r>
        <w:rPr>
          <w:rFonts w:ascii="Times New Roman" w:hAnsi="Times New Roman"/>
          <w:i w:val="1"/>
          <w:iCs w:val="1"/>
          <w:sz w:val="24"/>
          <w:szCs w:val="24"/>
          <w:rtl w:val="0"/>
        </w:rPr>
        <w:t>iwi</w:t>
      </w:r>
      <w:r>
        <w:rPr>
          <w:rFonts w:ascii="Times New Roman" w:hAnsi="Times New Roman"/>
          <w:sz w:val="24"/>
          <w:szCs w:val="24"/>
          <w:rtl w:val="0"/>
        </w:rPr>
        <w:t xml:space="preserve"> </w:t>
      </w:r>
      <w:r>
        <w:rPr>
          <w:rFonts w:ascii="Times New Roman" w:hAnsi="Times New Roman"/>
          <w:sz w:val="24"/>
          <w:szCs w:val="24"/>
          <w:rtl w:val="0"/>
        </w:rPr>
        <w:t xml:space="preserve">(tribal nation) </w:t>
      </w:r>
      <w:r>
        <w:rPr>
          <w:rFonts w:ascii="Times New Roman" w:hAnsi="Times New Roman"/>
          <w:sz w:val="24"/>
          <w:szCs w:val="24"/>
          <w:rtl w:val="0"/>
          <w:lang w:val="en-US"/>
        </w:rPr>
        <w:t>and M</w:t>
      </w:r>
      <w:r>
        <w:rPr>
          <w:rFonts w:ascii="Times New Roman" w:hAnsi="Times New Roman" w:hint="default"/>
          <w:sz w:val="24"/>
          <w:szCs w:val="24"/>
          <w:rtl w:val="0"/>
        </w:rPr>
        <w:t>ā</w:t>
      </w:r>
      <w:r>
        <w:rPr>
          <w:rFonts w:ascii="Times New Roman" w:hAnsi="Times New Roman"/>
          <w:sz w:val="24"/>
          <w:szCs w:val="24"/>
          <w:rtl w:val="0"/>
          <w:lang w:val="en-US"/>
        </w:rPr>
        <w:t>ori politics more generally. We seek to support the indigenous peoples</w:t>
      </w:r>
      <w:r>
        <w:rPr>
          <w:rFonts w:ascii="Times New Roman" w:hAnsi="Times New Roman" w:hint="default"/>
          <w:sz w:val="24"/>
          <w:szCs w:val="24"/>
          <w:rtl w:val="0"/>
          <w:lang w:val="fr-FR"/>
        </w:rPr>
        <w:t xml:space="preserve">’ </w:t>
      </w:r>
      <w:r>
        <w:rPr>
          <w:rFonts w:ascii="Times New Roman" w:hAnsi="Times New Roman"/>
          <w:sz w:val="24"/>
          <w:szCs w:val="24"/>
          <w:rtl w:val="0"/>
          <w:lang w:val="en-US"/>
        </w:rPr>
        <w:t xml:space="preserve">rights movement internationally and domestically. AIR Trust </w:t>
      </w:r>
      <w:r>
        <w:rPr>
          <w:rFonts w:ascii="Times New Roman" w:hAnsi="Times New Roman"/>
          <w:sz w:val="24"/>
          <w:szCs w:val="24"/>
          <w:rtl w:val="0"/>
        </w:rPr>
        <w:t>submitted a report to the Human Rights Committee during the 5</w:t>
      </w:r>
      <w:r>
        <w:rPr>
          <w:rFonts w:ascii="Times New Roman" w:hAnsi="Times New Roman"/>
          <w:sz w:val="24"/>
          <w:szCs w:val="24"/>
          <w:vertAlign w:val="superscript"/>
          <w:rtl w:val="0"/>
        </w:rPr>
        <w:t>th</w:t>
      </w:r>
      <w:r>
        <w:rPr>
          <w:rFonts w:ascii="Times New Roman" w:hAnsi="Times New Roman"/>
          <w:sz w:val="24"/>
          <w:szCs w:val="24"/>
          <w:rtl w:val="0"/>
        </w:rPr>
        <w:t xml:space="preserve"> periodic review of New Zealand and continues to engage in international indigenous human rights standard setting as well as with UN Treaty monitoring bodies.</w:t>
      </w:r>
    </w:p>
    <w:p>
      <w:pPr>
        <w:pStyle w:val="Body"/>
        <w:spacing w:line="288" w:lineRule="auto"/>
        <w:jc w:val="both"/>
        <w:rPr>
          <w:rFonts w:ascii="Times New Roman" w:cs="Times New Roman" w:hAnsi="Times New Roman" w:eastAsia="Times New Roman"/>
          <w:sz w:val="24"/>
          <w:szCs w:val="24"/>
        </w:rPr>
      </w:pPr>
    </w:p>
    <w:p>
      <w:pPr>
        <w:pStyle w:val="Body"/>
        <w:spacing w:line="288" w:lineRule="auto"/>
        <w:jc w:val="both"/>
        <w:rPr>
          <w:rFonts w:ascii="Times New Roman" w:cs="Times New Roman" w:hAnsi="Times New Roman" w:eastAsia="Times New Roman"/>
          <w:sz w:val="24"/>
          <w:szCs w:val="24"/>
        </w:rPr>
      </w:pPr>
      <w:r>
        <w:rPr>
          <w:rFonts w:ascii="Times New Roman" w:hAnsi="Times New Roman"/>
          <w:sz w:val="24"/>
          <w:szCs w:val="24"/>
          <w:rtl w:val="0"/>
        </w:rPr>
        <w:t>AIR Trust makes the following comments.</w:t>
      </w:r>
    </w:p>
    <w:p>
      <w:pPr>
        <w:pStyle w:val="Body"/>
        <w:spacing w:line="288" w:lineRule="auto"/>
        <w:jc w:val="both"/>
        <w:rPr>
          <w:rFonts w:ascii="Times New Roman" w:cs="Times New Roman" w:hAnsi="Times New Roman" w:eastAsia="Times New Roman"/>
          <w:sz w:val="24"/>
          <w:szCs w:val="24"/>
        </w:rPr>
      </w:pPr>
    </w:p>
    <w:p>
      <w:pPr>
        <w:pStyle w:val="Body"/>
        <w:spacing w:line="288" w:lineRule="auto"/>
        <w:jc w:val="both"/>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rPr>
        <w:t>Implementation of previous recommendations of the Committee</w:t>
      </w:r>
    </w:p>
    <w:p>
      <w:pPr>
        <w:pStyle w:val="Body"/>
        <w:spacing w:line="288" w:lineRule="auto"/>
        <w:jc w:val="both"/>
        <w:rPr>
          <w:rFonts w:ascii="Times New Roman" w:cs="Times New Roman" w:hAnsi="Times New Roman" w:eastAsia="Times New Roman"/>
          <w:smallCaps w:val="1"/>
          <w:sz w:val="24"/>
          <w:szCs w:val="24"/>
        </w:rPr>
      </w:pPr>
    </w:p>
    <w:p>
      <w:pPr>
        <w:pStyle w:val="Body"/>
        <w:spacing w:line="288" w:lineRule="auto"/>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rPr>
        <w:t>Foreshore and Seabed Act</w:t>
      </w:r>
    </w:p>
    <w:p>
      <w:pPr>
        <w:pStyle w:val="Body"/>
        <w:spacing w:line="288" w:lineRule="auto"/>
        <w:jc w:val="both"/>
        <w:rPr>
          <w:rFonts w:ascii="Times New Roman" w:cs="Times New Roman" w:hAnsi="Times New Roman" w:eastAsia="Times New Roman"/>
          <w:sz w:val="24"/>
          <w:szCs w:val="24"/>
        </w:rPr>
      </w:pPr>
      <w:r>
        <w:rPr>
          <w:rFonts w:ascii="Times New Roman" w:hAnsi="Times New Roman"/>
          <w:sz w:val="24"/>
          <w:szCs w:val="24"/>
          <w:rtl w:val="0"/>
        </w:rPr>
        <w:t>The Foreshore and Seabed Act 2004 was repealed and replaced with the Takutai Moana Act 2011. However, criticism has been raised by M</w:t>
      </w:r>
      <w:r>
        <w:rPr>
          <w:rFonts w:ascii="Times New Roman" w:hAnsi="Times New Roman" w:hint="default"/>
          <w:sz w:val="24"/>
          <w:szCs w:val="24"/>
          <w:rtl w:val="0"/>
        </w:rPr>
        <w:t>ā</w:t>
      </w:r>
      <w:r>
        <w:rPr>
          <w:rFonts w:ascii="Times New Roman" w:hAnsi="Times New Roman"/>
          <w:sz w:val="24"/>
          <w:szCs w:val="24"/>
          <w:rtl w:val="0"/>
        </w:rPr>
        <w:t>ori that the replacement Act does not remove the discriminatory aspects to M</w:t>
      </w:r>
      <w:r>
        <w:rPr>
          <w:rFonts w:ascii="Times New Roman" w:hAnsi="Times New Roman" w:hint="default"/>
          <w:sz w:val="24"/>
          <w:szCs w:val="24"/>
          <w:rtl w:val="0"/>
        </w:rPr>
        <w:t>ā</w:t>
      </w:r>
      <w:r>
        <w:rPr>
          <w:rFonts w:ascii="Times New Roman" w:hAnsi="Times New Roman"/>
          <w:sz w:val="24"/>
          <w:szCs w:val="24"/>
          <w:rtl w:val="0"/>
        </w:rPr>
        <w:t xml:space="preserve">ori property rights that existed in the Foreshore and Seabed Act. For example, the statutory </w:t>
      </w:r>
      <w:r>
        <w:rPr>
          <w:rFonts w:ascii="Times New Roman" w:hAnsi="Times New Roman" w:hint="default"/>
          <w:sz w:val="24"/>
          <w:szCs w:val="24"/>
          <w:rtl w:val="0"/>
        </w:rPr>
        <w:t>‘</w:t>
      </w:r>
      <w:r>
        <w:rPr>
          <w:rFonts w:ascii="Times New Roman" w:hAnsi="Times New Roman"/>
          <w:sz w:val="24"/>
          <w:szCs w:val="24"/>
          <w:rtl w:val="0"/>
        </w:rPr>
        <w:t>customary marine title</w:t>
      </w:r>
      <w:r>
        <w:rPr>
          <w:rFonts w:ascii="Times New Roman" w:hAnsi="Times New Roman" w:hint="default"/>
          <w:sz w:val="24"/>
          <w:szCs w:val="24"/>
          <w:rtl w:val="0"/>
        </w:rPr>
        <w:t xml:space="preserve">’ </w:t>
      </w:r>
      <w:r>
        <w:rPr>
          <w:rFonts w:ascii="Times New Roman" w:hAnsi="Times New Roman"/>
          <w:sz w:val="24"/>
          <w:szCs w:val="24"/>
          <w:rtl w:val="0"/>
        </w:rPr>
        <w:t>requires that M</w:t>
      </w:r>
      <w:r>
        <w:rPr>
          <w:rFonts w:ascii="Times New Roman" w:hAnsi="Times New Roman" w:hint="default"/>
          <w:sz w:val="24"/>
          <w:szCs w:val="24"/>
          <w:rtl w:val="0"/>
        </w:rPr>
        <w:t>ā</w:t>
      </w:r>
      <w:r>
        <w:rPr>
          <w:rFonts w:ascii="Times New Roman" w:hAnsi="Times New Roman"/>
          <w:sz w:val="24"/>
          <w:szCs w:val="24"/>
          <w:rtl w:val="0"/>
        </w:rPr>
        <w:t>ori prove exclusive use and occupation of part of the foreshore and seabed but the statutory title does not provide for such exclusive rights. This statutory test to prove customary interests is unrealistic and places a greater burden on M</w:t>
      </w:r>
      <w:r>
        <w:rPr>
          <w:rFonts w:ascii="Times New Roman" w:hAnsi="Times New Roman" w:hint="default"/>
          <w:sz w:val="24"/>
          <w:szCs w:val="24"/>
          <w:rtl w:val="0"/>
        </w:rPr>
        <w:t>ā</w:t>
      </w:r>
      <w:r>
        <w:rPr>
          <w:rFonts w:ascii="Times New Roman" w:hAnsi="Times New Roman"/>
          <w:sz w:val="24"/>
          <w:szCs w:val="24"/>
          <w:rtl w:val="0"/>
        </w:rPr>
        <w:t>ori while affording them interests with little substance.</w:t>
      </w:r>
      <w:r>
        <w:rPr>
          <w:rFonts w:ascii="Times New Roman" w:cs="Times New Roman" w:hAnsi="Times New Roman" w:eastAsia="Times New Roman"/>
          <w:sz w:val="24"/>
          <w:szCs w:val="24"/>
          <w:vertAlign w:val="superscript"/>
        </w:rPr>
        <w:footnoteReference w:id="1"/>
      </w:r>
    </w:p>
    <w:p>
      <w:pPr>
        <w:pStyle w:val="Body"/>
        <w:spacing w:line="288" w:lineRule="auto"/>
        <w:jc w:val="both"/>
        <w:rPr>
          <w:rFonts w:ascii="Times New Roman" w:cs="Times New Roman" w:hAnsi="Times New Roman" w:eastAsia="Times New Roman"/>
          <w:sz w:val="24"/>
          <w:szCs w:val="24"/>
        </w:rPr>
      </w:pPr>
    </w:p>
    <w:p>
      <w:pPr>
        <w:pStyle w:val="Body"/>
        <w:spacing w:line="288" w:lineRule="auto"/>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rPr>
        <w:t>Status of the Treaty of Waitangi</w:t>
      </w:r>
    </w:p>
    <w:p>
      <w:pPr>
        <w:pStyle w:val="Body"/>
        <w:spacing w:line="288" w:lineRule="auto"/>
        <w:jc w:val="both"/>
        <w:rPr>
          <w:rFonts w:ascii="Times New Roman" w:cs="Times New Roman" w:hAnsi="Times New Roman" w:eastAsia="Times New Roman"/>
          <w:sz w:val="24"/>
          <w:szCs w:val="24"/>
        </w:rPr>
      </w:pPr>
      <w:r>
        <w:rPr>
          <w:rFonts w:ascii="Times New Roman" w:hAnsi="Times New Roman"/>
          <w:sz w:val="24"/>
          <w:szCs w:val="24"/>
          <w:rtl w:val="0"/>
        </w:rPr>
        <w:t>The government created a constitutional advisory panel who issued their report in December 2013.  Analysis of the panel</w:t>
      </w:r>
      <w:r>
        <w:rPr>
          <w:rFonts w:ascii="Times New Roman" w:hAnsi="Times New Roman" w:hint="default"/>
          <w:sz w:val="24"/>
          <w:szCs w:val="24"/>
          <w:rtl w:val="0"/>
        </w:rPr>
        <w:t>’</w:t>
      </w:r>
      <w:r>
        <w:rPr>
          <w:rFonts w:ascii="Times New Roman" w:hAnsi="Times New Roman"/>
          <w:sz w:val="24"/>
          <w:szCs w:val="24"/>
          <w:rtl w:val="0"/>
        </w:rPr>
        <w:t>s recommendations note they are bland and add nothing further to the conversation about constitutional change or the status of the Treaty of Waitangi within New Zealand</w:t>
      </w:r>
      <w:r>
        <w:rPr>
          <w:rFonts w:ascii="Times New Roman" w:hAnsi="Times New Roman" w:hint="default"/>
          <w:sz w:val="24"/>
          <w:szCs w:val="24"/>
          <w:rtl w:val="0"/>
        </w:rPr>
        <w:t>’</w:t>
      </w:r>
      <w:r>
        <w:rPr>
          <w:rFonts w:ascii="Times New Roman" w:hAnsi="Times New Roman"/>
          <w:sz w:val="24"/>
          <w:szCs w:val="24"/>
          <w:rtl w:val="0"/>
        </w:rPr>
        <w:t>s constitutional framework.</w:t>
      </w:r>
      <w:r>
        <w:rPr>
          <w:rFonts w:ascii="Times New Roman" w:cs="Times New Roman" w:hAnsi="Times New Roman" w:eastAsia="Times New Roman"/>
          <w:sz w:val="24"/>
          <w:szCs w:val="24"/>
          <w:vertAlign w:val="superscript"/>
        </w:rPr>
        <w:footnoteReference w:id="2"/>
      </w:r>
      <w:r>
        <w:rPr>
          <w:rFonts w:ascii="Times New Roman" w:hAnsi="Times New Roman"/>
          <w:sz w:val="24"/>
          <w:szCs w:val="24"/>
          <w:rtl w:val="0"/>
        </w:rPr>
        <w:t xml:space="preserve"> The independent M</w:t>
      </w:r>
      <w:r>
        <w:rPr>
          <w:rFonts w:ascii="Times New Roman" w:hAnsi="Times New Roman" w:hint="default"/>
          <w:sz w:val="24"/>
          <w:szCs w:val="24"/>
          <w:rtl w:val="0"/>
        </w:rPr>
        <w:t>ā</w:t>
      </w:r>
      <w:r>
        <w:rPr>
          <w:rFonts w:ascii="Times New Roman" w:hAnsi="Times New Roman"/>
          <w:sz w:val="24"/>
          <w:szCs w:val="24"/>
          <w:rtl w:val="0"/>
        </w:rPr>
        <w:t>ori working group on constitutional matters recently released their report.</w:t>
      </w:r>
      <w:r>
        <w:rPr>
          <w:rFonts w:ascii="Times New Roman" w:cs="Times New Roman" w:hAnsi="Times New Roman" w:eastAsia="Times New Roman"/>
          <w:sz w:val="24"/>
          <w:szCs w:val="24"/>
          <w:vertAlign w:val="superscript"/>
        </w:rPr>
        <w:footnoteReference w:id="3"/>
      </w:r>
      <w:r>
        <w:rPr>
          <w:rFonts w:ascii="Times New Roman" w:hAnsi="Times New Roman"/>
          <w:sz w:val="24"/>
          <w:szCs w:val="24"/>
          <w:rtl w:val="0"/>
        </w:rPr>
        <w:t xml:space="preserve"> It addresses the Treaty of Waitangi and more importantly, the right of self-determination as a key component of constitutional transformation. The government has yet to respond to the report.</w:t>
      </w:r>
    </w:p>
    <w:p>
      <w:pPr>
        <w:pStyle w:val="Body"/>
        <w:spacing w:line="288" w:lineRule="auto"/>
        <w:jc w:val="both"/>
        <w:rPr>
          <w:rFonts w:ascii="Times New Roman" w:cs="Times New Roman" w:hAnsi="Times New Roman" w:eastAsia="Times New Roman"/>
          <w:sz w:val="24"/>
          <w:szCs w:val="24"/>
        </w:rPr>
      </w:pPr>
    </w:p>
    <w:p>
      <w:pPr>
        <w:pStyle w:val="Body"/>
        <w:spacing w:line="288" w:lineRule="auto"/>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rPr>
        <w:t>Treaty settlement process</w:t>
      </w:r>
    </w:p>
    <w:p>
      <w:pPr>
        <w:pStyle w:val="Body"/>
        <w:spacing w:line="288" w:lineRule="auto"/>
        <w:jc w:val="both"/>
        <w:rPr>
          <w:rFonts w:ascii="Times New Roman" w:cs="Times New Roman" w:hAnsi="Times New Roman" w:eastAsia="Times New Roman"/>
          <w:sz w:val="24"/>
          <w:szCs w:val="24"/>
        </w:rPr>
      </w:pPr>
      <w:r>
        <w:rPr>
          <w:rFonts w:ascii="Times New Roman" w:hAnsi="Times New Roman"/>
          <w:sz w:val="24"/>
          <w:szCs w:val="24"/>
          <w:rtl w:val="0"/>
        </w:rPr>
        <w:t>We fully support the submission of the Monitoring Mechanism of the National Iwi Chairs Forum in relation to the ongoing problems experienced by M</w:t>
      </w:r>
      <w:r>
        <w:rPr>
          <w:rFonts w:ascii="Times New Roman" w:hAnsi="Times New Roman" w:hint="default"/>
          <w:sz w:val="24"/>
          <w:szCs w:val="24"/>
          <w:rtl w:val="0"/>
        </w:rPr>
        <w:t>ā</w:t>
      </w:r>
      <w:r>
        <w:rPr>
          <w:rFonts w:ascii="Times New Roman" w:hAnsi="Times New Roman"/>
          <w:sz w:val="24"/>
          <w:szCs w:val="24"/>
          <w:rtl w:val="0"/>
        </w:rPr>
        <w:t xml:space="preserve">ori engaged in the Treaty settlement process. In the rush to complete settlements, smaller groupings such as </w:t>
      </w:r>
      <w:r>
        <w:rPr>
          <w:rFonts w:ascii="Times New Roman" w:hAnsi="Times New Roman"/>
          <w:i w:val="1"/>
          <w:iCs w:val="1"/>
          <w:sz w:val="24"/>
          <w:szCs w:val="24"/>
          <w:rtl w:val="0"/>
        </w:rPr>
        <w:t>hap</w:t>
      </w:r>
      <w:r>
        <w:rPr>
          <w:rFonts w:ascii="Times New Roman" w:hAnsi="Times New Roman" w:hint="default"/>
          <w:i w:val="1"/>
          <w:iCs w:val="1"/>
          <w:sz w:val="24"/>
          <w:szCs w:val="24"/>
          <w:rtl w:val="0"/>
        </w:rPr>
        <w:t>ū</w:t>
      </w:r>
      <w:r>
        <w:rPr>
          <w:rFonts w:ascii="Times New Roman" w:hAnsi="Times New Roman"/>
          <w:sz w:val="24"/>
          <w:szCs w:val="24"/>
          <w:rtl w:val="0"/>
        </w:rPr>
        <w:t xml:space="preserve"> - who were signatories to the Treaty of Waitangi - are often ignored and their only option is to make urgent applications to the Waitangi Tribunal to halt processes viewed as exclusive and unrepresentative. For example, in November 2015 Ng</w:t>
      </w:r>
      <w:r>
        <w:rPr>
          <w:rFonts w:ascii="Times New Roman" w:hAnsi="Times New Roman" w:hint="default"/>
          <w:sz w:val="24"/>
          <w:szCs w:val="24"/>
          <w:rtl w:val="0"/>
        </w:rPr>
        <w:t xml:space="preserve">ā </w:t>
      </w:r>
      <w:r>
        <w:rPr>
          <w:rFonts w:ascii="Times New Roman" w:hAnsi="Times New Roman"/>
          <w:sz w:val="24"/>
          <w:szCs w:val="24"/>
          <w:rtl w:val="0"/>
        </w:rPr>
        <w:t>Uri o Whangaruru took an urgent claim to the Waitangi Tribunal challenging the mandate of the Ng</w:t>
      </w:r>
      <w:r>
        <w:rPr>
          <w:rFonts w:ascii="Times New Roman" w:hAnsi="Times New Roman" w:hint="default"/>
          <w:sz w:val="24"/>
          <w:szCs w:val="24"/>
          <w:rtl w:val="0"/>
        </w:rPr>
        <w:t>ā</w:t>
      </w:r>
      <w:r>
        <w:rPr>
          <w:rFonts w:ascii="Times New Roman" w:hAnsi="Times New Roman"/>
          <w:sz w:val="24"/>
          <w:szCs w:val="24"/>
          <w:rtl w:val="0"/>
        </w:rPr>
        <w:t xml:space="preserve">tiwai Trust Board to represent them in negotiations with the government. Further, Te Kotahitanga (a collective of </w:t>
      </w:r>
      <w:r>
        <w:rPr>
          <w:rFonts w:ascii="Times New Roman" w:hAnsi="Times New Roman"/>
          <w:i w:val="1"/>
          <w:iCs w:val="1"/>
          <w:sz w:val="24"/>
          <w:szCs w:val="24"/>
          <w:rtl w:val="0"/>
        </w:rPr>
        <w:t>hap</w:t>
      </w:r>
      <w:r>
        <w:rPr>
          <w:rFonts w:ascii="Times New Roman" w:hAnsi="Times New Roman" w:hint="default"/>
          <w:i w:val="1"/>
          <w:iCs w:val="1"/>
          <w:sz w:val="24"/>
          <w:szCs w:val="24"/>
          <w:rtl w:val="0"/>
        </w:rPr>
        <w:t>ū</w:t>
      </w:r>
      <w:r>
        <w:rPr>
          <w:rFonts w:ascii="Times New Roman" w:hAnsi="Times New Roman"/>
          <w:sz w:val="24"/>
          <w:szCs w:val="24"/>
          <w:rtl w:val="0"/>
        </w:rPr>
        <w:t xml:space="preserve"> of the tribal nation Ng</w:t>
      </w:r>
      <w:r>
        <w:rPr>
          <w:rFonts w:ascii="Times New Roman" w:hAnsi="Times New Roman" w:hint="default"/>
          <w:sz w:val="24"/>
          <w:szCs w:val="24"/>
          <w:rtl w:val="0"/>
        </w:rPr>
        <w:t>ā</w:t>
      </w:r>
      <w:r>
        <w:rPr>
          <w:rFonts w:ascii="Times New Roman" w:hAnsi="Times New Roman"/>
          <w:sz w:val="24"/>
          <w:szCs w:val="24"/>
          <w:rtl w:val="0"/>
        </w:rPr>
        <w:t>puhi) has in the last few months begun discussions with the Minister of Treaty Negotiations, Chris Finlayson after the Waitangi Tribunal found that Tuhoronuku with whom the government had been negotiating on behalf of Ng</w:t>
      </w:r>
      <w:r>
        <w:rPr>
          <w:rFonts w:ascii="Times New Roman" w:hAnsi="Times New Roman" w:hint="default"/>
          <w:sz w:val="24"/>
          <w:szCs w:val="24"/>
          <w:rtl w:val="0"/>
        </w:rPr>
        <w:t>ā</w:t>
      </w:r>
      <w:r>
        <w:rPr>
          <w:rFonts w:ascii="Times New Roman" w:hAnsi="Times New Roman"/>
          <w:sz w:val="24"/>
          <w:szCs w:val="24"/>
          <w:rtl w:val="0"/>
        </w:rPr>
        <w:t>puhi did not have sufficient broad support from those it purported to represent.</w:t>
      </w:r>
      <w:r>
        <w:rPr>
          <w:rFonts w:ascii="Times New Roman" w:cs="Times New Roman" w:hAnsi="Times New Roman" w:eastAsia="Times New Roman"/>
          <w:sz w:val="24"/>
          <w:szCs w:val="24"/>
          <w:vertAlign w:val="superscript"/>
        </w:rPr>
        <w:footnoteReference w:id="4"/>
      </w:r>
    </w:p>
    <w:p>
      <w:pPr>
        <w:pStyle w:val="Body"/>
        <w:spacing w:line="288" w:lineRule="auto"/>
        <w:jc w:val="both"/>
        <w:rPr>
          <w:rFonts w:ascii="Times New Roman" w:cs="Times New Roman" w:hAnsi="Times New Roman" w:eastAsia="Times New Roman"/>
          <w:sz w:val="24"/>
          <w:szCs w:val="24"/>
        </w:rPr>
      </w:pPr>
    </w:p>
    <w:p>
      <w:pPr>
        <w:pStyle w:val="Body"/>
        <w:spacing w:line="288" w:lineRule="auto"/>
        <w:jc w:val="both"/>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rPr>
        <w:t>Current Issues</w:t>
      </w:r>
    </w:p>
    <w:p>
      <w:pPr>
        <w:pStyle w:val="Body"/>
        <w:spacing w:line="288" w:lineRule="auto"/>
        <w:jc w:val="both"/>
        <w:rPr>
          <w:rFonts w:ascii="Times New Roman" w:cs="Times New Roman" w:hAnsi="Times New Roman" w:eastAsia="Times New Roman"/>
          <w:smallCaps w:val="1"/>
          <w:sz w:val="24"/>
          <w:szCs w:val="24"/>
        </w:rPr>
      </w:pPr>
    </w:p>
    <w:p>
      <w:pPr>
        <w:pStyle w:val="Body"/>
        <w:spacing w:line="288" w:lineRule="auto"/>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rPr>
        <w:t>Te Ture Whenua M</w:t>
      </w:r>
      <w:r>
        <w:rPr>
          <w:rFonts w:ascii="Times New Roman" w:hAnsi="Times New Roman" w:hint="default"/>
          <w:i w:val="1"/>
          <w:iCs w:val="1"/>
          <w:sz w:val="24"/>
          <w:szCs w:val="24"/>
          <w:rtl w:val="0"/>
        </w:rPr>
        <w:t>ā</w:t>
      </w:r>
      <w:r>
        <w:rPr>
          <w:rFonts w:ascii="Times New Roman" w:hAnsi="Times New Roman"/>
          <w:i w:val="1"/>
          <w:iCs w:val="1"/>
          <w:sz w:val="24"/>
          <w:szCs w:val="24"/>
          <w:rtl w:val="0"/>
        </w:rPr>
        <w:t>ori Act 1993</w:t>
      </w:r>
    </w:p>
    <w:p>
      <w:pPr>
        <w:pStyle w:val="Body"/>
        <w:spacing w:line="288" w:lineRule="auto"/>
        <w:jc w:val="both"/>
        <w:rPr>
          <w:rFonts w:ascii="Times New Roman" w:cs="Times New Roman" w:hAnsi="Times New Roman" w:eastAsia="Times New Roman"/>
          <w:sz w:val="24"/>
          <w:szCs w:val="24"/>
        </w:rPr>
      </w:pPr>
      <w:r>
        <w:rPr>
          <w:rFonts w:ascii="Times New Roman" w:hAnsi="Times New Roman"/>
          <w:sz w:val="24"/>
          <w:szCs w:val="24"/>
          <w:rtl w:val="0"/>
        </w:rPr>
        <w:t>The government continues to take a piecemeal approach to engagement with M</w:t>
      </w:r>
      <w:r>
        <w:rPr>
          <w:rFonts w:ascii="Times New Roman" w:hAnsi="Times New Roman" w:hint="default"/>
          <w:sz w:val="24"/>
          <w:szCs w:val="24"/>
          <w:rtl w:val="0"/>
        </w:rPr>
        <w:t>ā</w:t>
      </w:r>
      <w:r>
        <w:rPr>
          <w:rFonts w:ascii="Times New Roman" w:hAnsi="Times New Roman"/>
          <w:sz w:val="24"/>
          <w:szCs w:val="24"/>
          <w:rtl w:val="0"/>
        </w:rPr>
        <w:t>ori on issues that effect them. In 2011 the government decided to reform Te Ture Whenua M</w:t>
      </w:r>
      <w:r>
        <w:rPr>
          <w:rFonts w:ascii="Times New Roman" w:hAnsi="Times New Roman" w:hint="default"/>
          <w:sz w:val="24"/>
          <w:szCs w:val="24"/>
          <w:rtl w:val="0"/>
        </w:rPr>
        <w:t>ā</w:t>
      </w:r>
      <w:r>
        <w:rPr>
          <w:rFonts w:ascii="Times New Roman" w:hAnsi="Times New Roman"/>
          <w:sz w:val="24"/>
          <w:szCs w:val="24"/>
          <w:rtl w:val="0"/>
        </w:rPr>
        <w:t xml:space="preserve">ori Act 1993, the legislation which governs the remaining remnants of land still collectively </w:t>
      </w:r>
      <w:r>
        <w:rPr>
          <w:rFonts w:ascii="Times New Roman" w:hAnsi="Times New Roman"/>
          <w:sz w:val="24"/>
          <w:szCs w:val="24"/>
          <w:rtl w:val="0"/>
          <w:lang w:val="en-US"/>
        </w:rPr>
        <w:t xml:space="preserve">owned </w:t>
      </w:r>
      <w:r>
        <w:rPr>
          <w:rFonts w:ascii="Times New Roman" w:hAnsi="Times New Roman"/>
          <w:sz w:val="24"/>
          <w:szCs w:val="24"/>
          <w:rtl w:val="0"/>
        </w:rPr>
        <w:t>by M</w:t>
      </w:r>
      <w:r>
        <w:rPr>
          <w:rFonts w:ascii="Times New Roman" w:hAnsi="Times New Roman" w:hint="default"/>
          <w:sz w:val="24"/>
          <w:szCs w:val="24"/>
          <w:rtl w:val="0"/>
        </w:rPr>
        <w:t>ā</w:t>
      </w:r>
      <w:r>
        <w:rPr>
          <w:rFonts w:ascii="Times New Roman" w:hAnsi="Times New Roman"/>
          <w:sz w:val="24"/>
          <w:szCs w:val="24"/>
          <w:rtl w:val="0"/>
        </w:rPr>
        <w:t>ori. Because of the significant changes that were proposed as well as the process by which M</w:t>
      </w:r>
      <w:r>
        <w:rPr>
          <w:rFonts w:ascii="Times New Roman" w:hAnsi="Times New Roman" w:hint="default"/>
          <w:sz w:val="24"/>
          <w:szCs w:val="24"/>
          <w:rtl w:val="0"/>
        </w:rPr>
        <w:t>ā</w:t>
      </w:r>
      <w:r>
        <w:rPr>
          <w:rFonts w:ascii="Times New Roman" w:hAnsi="Times New Roman"/>
          <w:sz w:val="24"/>
          <w:szCs w:val="24"/>
          <w:rtl w:val="0"/>
        </w:rPr>
        <w:t>ori were informed of the changes, a number of M</w:t>
      </w:r>
      <w:r>
        <w:rPr>
          <w:rFonts w:ascii="Times New Roman" w:hAnsi="Times New Roman" w:hint="default"/>
          <w:sz w:val="24"/>
          <w:szCs w:val="24"/>
          <w:rtl w:val="0"/>
        </w:rPr>
        <w:t>ā</w:t>
      </w:r>
      <w:r>
        <w:rPr>
          <w:rFonts w:ascii="Times New Roman" w:hAnsi="Times New Roman"/>
          <w:sz w:val="24"/>
          <w:szCs w:val="24"/>
          <w:rtl w:val="0"/>
        </w:rPr>
        <w:t>ori individuals and organisations made urgent applications to the Waitangi Tribunal.  The Tribunal recently released its draft findings because the government has continued with their timetable to pass the draft legislation into law before the Tribunal</w:t>
      </w:r>
      <w:r>
        <w:rPr>
          <w:rFonts w:ascii="Times New Roman" w:hAnsi="Times New Roman" w:hint="default"/>
          <w:sz w:val="24"/>
          <w:szCs w:val="24"/>
          <w:rtl w:val="0"/>
        </w:rPr>
        <w:t>’</w:t>
      </w:r>
      <w:r>
        <w:rPr>
          <w:rFonts w:ascii="Times New Roman" w:hAnsi="Times New Roman"/>
          <w:sz w:val="24"/>
          <w:szCs w:val="24"/>
          <w:rtl w:val="0"/>
        </w:rPr>
        <w:t xml:space="preserve">s final report is released.  </w:t>
      </w:r>
    </w:p>
    <w:p>
      <w:pPr>
        <w:pStyle w:val="Body"/>
        <w:spacing w:line="288" w:lineRule="auto"/>
        <w:jc w:val="both"/>
        <w:rPr>
          <w:rFonts w:ascii="Times New Roman" w:cs="Times New Roman" w:hAnsi="Times New Roman" w:eastAsia="Times New Roman"/>
          <w:sz w:val="24"/>
          <w:szCs w:val="24"/>
        </w:rPr>
      </w:pPr>
    </w:p>
    <w:p>
      <w:pPr>
        <w:pStyle w:val="Body"/>
        <w:spacing w:line="288" w:lineRule="auto"/>
        <w:jc w:val="both"/>
        <w:rPr>
          <w:rFonts w:ascii="Times New Roman" w:cs="Times New Roman" w:hAnsi="Times New Roman" w:eastAsia="Times New Roman"/>
          <w:sz w:val="24"/>
          <w:szCs w:val="24"/>
        </w:rPr>
      </w:pPr>
      <w:r>
        <w:rPr>
          <w:rFonts w:ascii="Times New Roman" w:hAnsi="Times New Roman"/>
          <w:sz w:val="24"/>
          <w:szCs w:val="24"/>
          <w:rtl w:val="0"/>
        </w:rPr>
        <w:t>The Waitangi Tribunal upheld the concerns of M</w:t>
      </w:r>
      <w:r>
        <w:rPr>
          <w:rFonts w:ascii="Times New Roman" w:hAnsi="Times New Roman" w:hint="default"/>
          <w:sz w:val="24"/>
          <w:szCs w:val="24"/>
          <w:rtl w:val="0"/>
        </w:rPr>
        <w:t>ā</w:t>
      </w:r>
      <w:r>
        <w:rPr>
          <w:rFonts w:ascii="Times New Roman" w:hAnsi="Times New Roman"/>
          <w:sz w:val="24"/>
          <w:szCs w:val="24"/>
          <w:rtl w:val="0"/>
        </w:rPr>
        <w:t>ori and found that:</w:t>
      </w:r>
      <w:r>
        <w:rPr>
          <w:rFonts w:ascii="Times New Roman" w:cs="Times New Roman" w:hAnsi="Times New Roman" w:eastAsia="Times New Roman"/>
          <w:sz w:val="24"/>
          <w:szCs w:val="24"/>
          <w:vertAlign w:val="superscript"/>
        </w:rPr>
        <w:footnoteReference w:id="5"/>
      </w:r>
      <w:r>
        <w:rPr>
          <w:rFonts w:ascii="Times New Roman" w:hAnsi="Times New Roman"/>
          <w:sz w:val="24"/>
          <w:szCs w:val="24"/>
          <w:rtl w:val="0"/>
        </w:rPr>
        <w:t xml:space="preserve"> </w:t>
      </w:r>
    </w:p>
    <w:p>
      <w:pPr>
        <w:pStyle w:val="Body"/>
        <w:spacing w:line="288" w:lineRule="auto"/>
        <w:jc w:val="both"/>
        <w:rPr>
          <w:rFonts w:ascii="Times New Roman" w:cs="Times New Roman" w:hAnsi="Times New Roman" w:eastAsia="Times New Roman"/>
          <w:sz w:val="24"/>
          <w:szCs w:val="24"/>
        </w:rPr>
      </w:pPr>
    </w:p>
    <w:p>
      <w:pPr>
        <w:pStyle w:val="Body"/>
        <w:spacing w:line="288" w:lineRule="auto"/>
        <w:ind w:left="1134" w:right="1134" w:firstLine="0"/>
        <w:jc w:val="both"/>
        <w:rPr>
          <w:rFonts w:ascii="Times New Roman" w:cs="Times New Roman" w:hAnsi="Times New Roman" w:eastAsia="Times New Roman"/>
        </w:rPr>
      </w:pPr>
      <w:r>
        <w:rPr>
          <w:rFonts w:ascii="Times New Roman" w:hAnsi="Times New Roman"/>
          <w:rtl w:val="0"/>
          <w:lang w:val="en-US"/>
        </w:rPr>
        <w:t>the Crown will be in breach of Treaty principles if it does not ensure that there is properly informed, broad-based support for the Te Ture Whenua Maori Bill to proceed. Maori landowners, and Maori whanau, hapu, and iwi generally, will be prejudiced if the 1993 Act is repealed against their wishes, and without ensuring adequate and appropriate arrangements for all the matters governed by that Act.</w:t>
      </w:r>
    </w:p>
    <w:p>
      <w:pPr>
        <w:pStyle w:val="Body"/>
        <w:spacing w:line="288" w:lineRule="auto"/>
        <w:jc w:val="both"/>
        <w:rPr>
          <w:rFonts w:ascii="Times New Roman" w:cs="Times New Roman" w:hAnsi="Times New Roman" w:eastAsia="Times New Roman"/>
          <w:sz w:val="24"/>
          <w:szCs w:val="24"/>
        </w:rPr>
      </w:pPr>
    </w:p>
    <w:p>
      <w:pPr>
        <w:pStyle w:val="Body"/>
        <w:spacing w:line="288" w:lineRule="auto"/>
        <w:jc w:val="both"/>
        <w:rPr>
          <w:rFonts w:ascii="Times New Roman" w:cs="Times New Roman" w:hAnsi="Times New Roman" w:eastAsia="Times New Roman"/>
          <w:sz w:val="24"/>
          <w:szCs w:val="24"/>
        </w:rPr>
      </w:pPr>
      <w:r>
        <w:rPr>
          <w:rFonts w:ascii="Times New Roman" w:hAnsi="Times New Roman"/>
          <w:sz w:val="24"/>
          <w:szCs w:val="24"/>
          <w:rtl w:val="0"/>
        </w:rPr>
        <w:t>The Waitangi Tribunal recommended the government engage in meaningful discussions with M</w:t>
      </w:r>
      <w:r>
        <w:rPr>
          <w:rFonts w:ascii="Times New Roman" w:hAnsi="Times New Roman" w:hint="default"/>
          <w:sz w:val="24"/>
          <w:szCs w:val="24"/>
          <w:rtl w:val="0"/>
        </w:rPr>
        <w:t>ā</w:t>
      </w:r>
      <w:r>
        <w:rPr>
          <w:rFonts w:ascii="Times New Roman" w:hAnsi="Times New Roman"/>
          <w:sz w:val="24"/>
          <w:szCs w:val="24"/>
          <w:rtl w:val="0"/>
        </w:rPr>
        <w:t>ori about the consultation process as well as the proposed changes to Te Ture Whenua M</w:t>
      </w:r>
      <w:r>
        <w:rPr>
          <w:rFonts w:ascii="Times New Roman" w:hAnsi="Times New Roman" w:hint="default"/>
          <w:sz w:val="24"/>
          <w:szCs w:val="24"/>
          <w:rtl w:val="0"/>
        </w:rPr>
        <w:t>ā</w:t>
      </w:r>
      <w:r>
        <w:rPr>
          <w:rFonts w:ascii="Times New Roman" w:hAnsi="Times New Roman"/>
          <w:sz w:val="24"/>
          <w:szCs w:val="24"/>
          <w:rtl w:val="0"/>
        </w:rPr>
        <w:t>ori Act.</w:t>
      </w:r>
      <w:r>
        <w:rPr>
          <w:rFonts w:ascii="Times New Roman" w:cs="Times New Roman" w:hAnsi="Times New Roman" w:eastAsia="Times New Roman"/>
          <w:sz w:val="24"/>
          <w:szCs w:val="24"/>
          <w:vertAlign w:val="superscript"/>
        </w:rPr>
        <w:footnoteReference w:id="6"/>
      </w:r>
      <w:r>
        <w:rPr>
          <w:rFonts w:ascii="Times New Roman" w:hAnsi="Times New Roman"/>
          <w:sz w:val="24"/>
          <w:szCs w:val="24"/>
          <w:rtl w:val="0"/>
        </w:rPr>
        <w:t xml:space="preserve"> </w:t>
      </w:r>
    </w:p>
    <w:p>
      <w:pPr>
        <w:pStyle w:val="Body"/>
        <w:spacing w:line="288" w:lineRule="auto"/>
        <w:jc w:val="both"/>
        <w:rPr>
          <w:rFonts w:ascii="Times New Roman" w:cs="Times New Roman" w:hAnsi="Times New Roman" w:eastAsia="Times New Roman"/>
          <w:sz w:val="24"/>
          <w:szCs w:val="24"/>
        </w:rPr>
      </w:pPr>
    </w:p>
    <w:p>
      <w:pPr>
        <w:pStyle w:val="Body"/>
        <w:spacing w:line="288" w:lineRule="auto"/>
        <w:jc w:val="both"/>
        <w:rPr>
          <w:rFonts w:ascii="Times New Roman" w:cs="Times New Roman" w:hAnsi="Times New Roman" w:eastAsia="Times New Roman"/>
          <w:sz w:val="24"/>
          <w:szCs w:val="24"/>
        </w:rPr>
      </w:pPr>
      <w:r>
        <w:rPr>
          <w:rFonts w:ascii="Times New Roman" w:hAnsi="Times New Roman"/>
          <w:sz w:val="24"/>
          <w:szCs w:val="24"/>
          <w:rtl w:val="0"/>
        </w:rPr>
        <w:t>The Minister of Treaty Negotiations, Chris Finlayson rejected the Waitangi Tribunal</w:t>
      </w:r>
      <w:r>
        <w:rPr>
          <w:rFonts w:ascii="Times New Roman" w:hAnsi="Times New Roman" w:hint="default"/>
          <w:sz w:val="24"/>
          <w:szCs w:val="24"/>
          <w:rtl w:val="0"/>
        </w:rPr>
        <w:t>’</w:t>
      </w:r>
      <w:r>
        <w:rPr>
          <w:rFonts w:ascii="Times New Roman" w:hAnsi="Times New Roman"/>
          <w:sz w:val="24"/>
          <w:szCs w:val="24"/>
          <w:rtl w:val="0"/>
        </w:rPr>
        <w:t xml:space="preserve">s draft findings calling them </w:t>
      </w:r>
      <w:r>
        <w:rPr>
          <w:rFonts w:ascii="Times New Roman" w:hAnsi="Times New Roman" w:hint="default"/>
          <w:sz w:val="24"/>
          <w:szCs w:val="24"/>
          <w:rtl w:val="0"/>
        </w:rPr>
        <w:t>“</w:t>
      </w:r>
      <w:r>
        <w:rPr>
          <w:rFonts w:ascii="Times New Roman" w:hAnsi="Times New Roman"/>
          <w:sz w:val="24"/>
          <w:szCs w:val="24"/>
          <w:rtl w:val="0"/>
        </w:rPr>
        <w:t>bizarre.</w:t>
      </w:r>
      <w:r>
        <w:rPr>
          <w:rFonts w:ascii="Times New Roman" w:hAnsi="Times New Roman" w:hint="default"/>
          <w:sz w:val="24"/>
          <w:szCs w:val="24"/>
          <w:rtl w:val="0"/>
        </w:rPr>
        <w:t>”</w:t>
      </w:r>
      <w:r>
        <w:rPr>
          <w:rFonts w:ascii="Times New Roman" w:cs="Times New Roman" w:hAnsi="Times New Roman" w:eastAsia="Times New Roman"/>
          <w:sz w:val="24"/>
          <w:szCs w:val="24"/>
          <w:vertAlign w:val="superscript"/>
        </w:rPr>
        <w:footnoteReference w:id="7"/>
      </w:r>
      <w:r>
        <w:rPr>
          <w:rFonts w:ascii="Times New Roman" w:hAnsi="Times New Roman"/>
          <w:sz w:val="24"/>
          <w:szCs w:val="24"/>
          <w:rtl w:val="0"/>
        </w:rPr>
        <w:t xml:space="preserve"> Given the high level of consensus that marked the passing of the Te Ture Whenua M</w:t>
      </w:r>
      <w:r>
        <w:rPr>
          <w:rFonts w:ascii="Times New Roman" w:hAnsi="Times New Roman" w:hint="default"/>
          <w:sz w:val="24"/>
          <w:szCs w:val="24"/>
          <w:rtl w:val="0"/>
        </w:rPr>
        <w:t>ā</w:t>
      </w:r>
      <w:r>
        <w:rPr>
          <w:rFonts w:ascii="Times New Roman" w:hAnsi="Times New Roman"/>
          <w:sz w:val="24"/>
          <w:szCs w:val="24"/>
          <w:rtl w:val="0"/>
        </w:rPr>
        <w:t>ori Act into law, it is difficult to understand why the government is not prepared to engage in meaningful and robust discussion with M</w:t>
      </w:r>
      <w:r>
        <w:rPr>
          <w:rFonts w:ascii="Times New Roman" w:hAnsi="Times New Roman" w:hint="default"/>
          <w:sz w:val="24"/>
          <w:szCs w:val="24"/>
          <w:rtl w:val="0"/>
        </w:rPr>
        <w:t>ā</w:t>
      </w:r>
      <w:r>
        <w:rPr>
          <w:rFonts w:ascii="Times New Roman" w:hAnsi="Times New Roman"/>
          <w:sz w:val="24"/>
          <w:szCs w:val="24"/>
          <w:rtl w:val="0"/>
        </w:rPr>
        <w:t xml:space="preserve">ori over their proposed changes to this fundamental piece of legislation. </w:t>
      </w:r>
    </w:p>
    <w:p>
      <w:pPr>
        <w:pStyle w:val="Body"/>
        <w:spacing w:line="288" w:lineRule="auto"/>
        <w:jc w:val="both"/>
        <w:rPr>
          <w:rFonts w:ascii="Times New Roman" w:cs="Times New Roman" w:hAnsi="Times New Roman" w:eastAsia="Times New Roman"/>
          <w:sz w:val="24"/>
          <w:szCs w:val="24"/>
        </w:rPr>
      </w:pPr>
    </w:p>
    <w:p>
      <w:pPr>
        <w:pStyle w:val="Body"/>
        <w:spacing w:line="288" w:lineRule="auto"/>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rPr>
        <w:t>Trans Pacific Partnership Agreement</w:t>
      </w:r>
    </w:p>
    <w:p>
      <w:pPr>
        <w:pStyle w:val="Body"/>
        <w:spacing w:line="288" w:lineRule="auto"/>
        <w:jc w:val="both"/>
        <w:rPr>
          <w:rFonts w:ascii="Times New Roman" w:cs="Times New Roman" w:hAnsi="Times New Roman" w:eastAsia="Times New Roman"/>
          <w:sz w:val="24"/>
          <w:szCs w:val="24"/>
        </w:rPr>
      </w:pPr>
      <w:r>
        <w:rPr>
          <w:rFonts w:ascii="Times New Roman" w:hAnsi="Times New Roman"/>
          <w:sz w:val="24"/>
          <w:szCs w:val="24"/>
          <w:rtl w:val="0"/>
        </w:rPr>
        <w:t>T</w:t>
      </w:r>
      <w:r>
        <w:rPr>
          <w:rFonts w:ascii="Times New Roman" w:hAnsi="Times New Roman"/>
          <w:sz w:val="24"/>
          <w:szCs w:val="24"/>
          <w:rtl w:val="0"/>
          <w:lang w:val="en-US"/>
        </w:rPr>
        <w:t xml:space="preserve">he Trans-Pacific Partnership Agreement (TPPA) </w:t>
      </w:r>
      <w:r>
        <w:rPr>
          <w:rFonts w:ascii="Times New Roman" w:hAnsi="Times New Roman"/>
          <w:sz w:val="24"/>
          <w:szCs w:val="24"/>
          <w:rtl w:val="0"/>
        </w:rPr>
        <w:t>was signed in New Zealand on 4 February 2016.  M</w:t>
      </w:r>
      <w:r>
        <w:rPr>
          <w:rFonts w:ascii="Times New Roman" w:hAnsi="Times New Roman" w:hint="default"/>
          <w:sz w:val="24"/>
          <w:szCs w:val="24"/>
          <w:rtl w:val="0"/>
        </w:rPr>
        <w:t>ā</w:t>
      </w:r>
      <w:r>
        <w:rPr>
          <w:rFonts w:ascii="Times New Roman" w:hAnsi="Times New Roman"/>
          <w:sz w:val="24"/>
          <w:szCs w:val="24"/>
          <w:rtl w:val="0"/>
        </w:rPr>
        <w:t>ori along with other New Zealanders took to the streets to voice their opposition to this agreement concerned with the lack of transparency during its negotiations as well as the absence of engagement with M</w:t>
      </w:r>
      <w:r>
        <w:rPr>
          <w:rFonts w:ascii="Times New Roman" w:hAnsi="Times New Roman" w:hint="default"/>
          <w:sz w:val="24"/>
          <w:szCs w:val="24"/>
          <w:rtl w:val="0"/>
        </w:rPr>
        <w:t>ā</w:t>
      </w:r>
      <w:r>
        <w:rPr>
          <w:rFonts w:ascii="Times New Roman" w:hAnsi="Times New Roman"/>
          <w:sz w:val="24"/>
          <w:szCs w:val="24"/>
          <w:rtl w:val="0"/>
        </w:rPr>
        <w:t>ori before or during the negotiations.</w:t>
      </w:r>
      <w:r>
        <w:rPr>
          <w:rFonts w:ascii="Times New Roman" w:cs="Times New Roman" w:hAnsi="Times New Roman" w:eastAsia="Times New Roman"/>
          <w:sz w:val="24"/>
          <w:szCs w:val="24"/>
          <w:vertAlign w:val="superscript"/>
        </w:rPr>
        <w:footnoteReference w:id="8"/>
      </w:r>
    </w:p>
    <w:p>
      <w:pPr>
        <w:pStyle w:val="Body"/>
        <w:spacing w:line="288" w:lineRule="auto"/>
        <w:jc w:val="both"/>
        <w:rPr>
          <w:rFonts w:ascii="Times New Roman" w:cs="Times New Roman" w:hAnsi="Times New Roman" w:eastAsia="Times New Roman"/>
          <w:sz w:val="24"/>
          <w:szCs w:val="24"/>
        </w:rPr>
      </w:pPr>
    </w:p>
    <w:p>
      <w:pPr>
        <w:pStyle w:val="Body"/>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The TPPA conflicts with Ma</w:t>
      </w:r>
      <w:r>
        <w:rPr>
          <w:rFonts w:ascii="Times New Roman" w:hAnsi="Times New Roman" w:hint="default"/>
          <w:sz w:val="24"/>
          <w:szCs w:val="24"/>
          <w:rtl w:val="0"/>
        </w:rPr>
        <w:t>̄</w:t>
      </w:r>
      <w:r>
        <w:rPr>
          <w:rFonts w:ascii="Times New Roman" w:hAnsi="Times New Roman"/>
          <w:sz w:val="24"/>
          <w:szCs w:val="24"/>
          <w:rtl w:val="0"/>
          <w:lang w:val="en-US"/>
        </w:rPr>
        <w:t xml:space="preserve">ori rights </w:t>
      </w:r>
      <w:r>
        <w:rPr>
          <w:rFonts w:ascii="Times New Roman" w:hAnsi="Times New Roman"/>
          <w:sz w:val="24"/>
          <w:szCs w:val="24"/>
          <w:rtl w:val="0"/>
        </w:rPr>
        <w:t>under the Treaty of the Waitangi and the UN Declaration on the Rights of Indigenous Peoples, particularly in relation to the right of self-determination and governance, the recognition and enforcement of the Treaty of Waitangi as well as the right of free, prior and informed consent in relation to the potential impact on M</w:t>
      </w:r>
      <w:r>
        <w:rPr>
          <w:rFonts w:ascii="Times New Roman" w:hAnsi="Times New Roman" w:hint="default"/>
          <w:sz w:val="24"/>
          <w:szCs w:val="24"/>
          <w:rtl w:val="0"/>
        </w:rPr>
        <w:t>ā</w:t>
      </w:r>
      <w:r>
        <w:rPr>
          <w:rFonts w:ascii="Times New Roman" w:hAnsi="Times New Roman"/>
          <w:sz w:val="24"/>
          <w:szCs w:val="24"/>
          <w:rtl w:val="0"/>
        </w:rPr>
        <w:t>ori and their resources.</w:t>
      </w:r>
    </w:p>
    <w:p>
      <w:pPr>
        <w:pStyle w:val="Body"/>
        <w:spacing w:line="288" w:lineRule="auto"/>
        <w:jc w:val="both"/>
        <w:rPr>
          <w:rFonts w:ascii="Times New Roman" w:cs="Times New Roman" w:hAnsi="Times New Roman" w:eastAsia="Times New Roman"/>
          <w:sz w:val="24"/>
          <w:szCs w:val="24"/>
        </w:rPr>
      </w:pPr>
    </w:p>
    <w:p>
      <w:pPr>
        <w:pStyle w:val="Body"/>
        <w:spacing w:line="288" w:lineRule="auto"/>
        <w:jc w:val="both"/>
        <w:rPr>
          <w:rFonts w:ascii="Times New Roman" w:cs="Times New Roman" w:hAnsi="Times New Roman" w:eastAsia="Times New Roman"/>
          <w:sz w:val="24"/>
          <w:szCs w:val="24"/>
        </w:rPr>
      </w:pPr>
      <w:r>
        <w:rPr>
          <w:rFonts w:ascii="Times New Roman" w:hAnsi="Times New Roman"/>
          <w:sz w:val="24"/>
          <w:szCs w:val="24"/>
          <w:rtl w:val="0"/>
        </w:rPr>
        <w:t xml:space="preserve">Expert analysis notes that the Treaty of Waitangi exception clause in the TPPA </w:t>
      </w:r>
      <w:r>
        <w:rPr>
          <w:rFonts w:ascii="Times New Roman" w:hAnsi="Times New Roman" w:hint="default"/>
          <w:sz w:val="24"/>
          <w:szCs w:val="24"/>
          <w:rtl w:val="0"/>
        </w:rPr>
        <w:t>“</w:t>
      </w:r>
      <w:r>
        <w:rPr>
          <w:rFonts w:ascii="Times New Roman" w:hAnsi="Times New Roman"/>
          <w:sz w:val="24"/>
          <w:szCs w:val="24"/>
          <w:rtl w:val="0"/>
          <w:lang w:val="en-US"/>
        </w:rPr>
        <w:t>is limited in scope and relies on the good will of the government to protect Ma</w:t>
      </w:r>
      <w:r>
        <w:rPr>
          <w:rFonts w:ascii="Times New Roman" w:hAnsi="Times New Roman" w:hint="default"/>
          <w:sz w:val="24"/>
          <w:szCs w:val="24"/>
          <w:rtl w:val="0"/>
        </w:rPr>
        <w:t>̄</w:t>
      </w:r>
      <w:r>
        <w:rPr>
          <w:rFonts w:ascii="Times New Roman" w:hAnsi="Times New Roman"/>
          <w:sz w:val="24"/>
          <w:szCs w:val="24"/>
          <w:rtl w:val="0"/>
          <w:lang w:val="en-US"/>
        </w:rPr>
        <w:t>ori rights, which repeated Waitangi Tribunal reports show it has failed to do.</w:t>
      </w:r>
      <w:r>
        <w:rPr>
          <w:rFonts w:ascii="Times New Roman" w:hAnsi="Times New Roman" w:hint="default"/>
          <w:sz w:val="24"/>
          <w:szCs w:val="24"/>
          <w:rtl w:val="0"/>
        </w:rPr>
        <w:t>”</w:t>
      </w:r>
      <w:r>
        <w:rPr>
          <w:rFonts w:ascii="Times New Roman" w:cs="Times New Roman" w:hAnsi="Times New Roman" w:eastAsia="Times New Roman"/>
          <w:sz w:val="24"/>
          <w:szCs w:val="24"/>
          <w:vertAlign w:val="superscript"/>
        </w:rPr>
        <w:footnoteReference w:id="9"/>
      </w:r>
      <w:r>
        <w:rPr>
          <w:rFonts w:ascii="Times New Roman" w:hAnsi="Times New Roman"/>
          <w:sz w:val="24"/>
          <w:szCs w:val="24"/>
          <w:rtl w:val="0"/>
        </w:rPr>
        <w:t xml:space="preserve"> In practical terms, the rights and interests of M</w:t>
      </w:r>
      <w:r>
        <w:rPr>
          <w:rFonts w:ascii="Times New Roman" w:hAnsi="Times New Roman" w:hint="default"/>
          <w:sz w:val="24"/>
          <w:szCs w:val="24"/>
          <w:rtl w:val="0"/>
        </w:rPr>
        <w:t>ā</w:t>
      </w:r>
      <w:r>
        <w:rPr>
          <w:rFonts w:ascii="Times New Roman" w:hAnsi="Times New Roman"/>
          <w:sz w:val="24"/>
          <w:szCs w:val="24"/>
          <w:rtl w:val="0"/>
        </w:rPr>
        <w:t>ori will be more vulnerable to third parties who are not bound to comply with the Treaty of Waitangi.</w:t>
      </w:r>
    </w:p>
    <w:p>
      <w:pPr>
        <w:pStyle w:val="Body"/>
        <w:spacing w:line="288" w:lineRule="auto"/>
        <w:jc w:val="both"/>
        <w:rPr>
          <w:rFonts w:ascii="Times New Roman" w:cs="Times New Roman" w:hAnsi="Times New Roman" w:eastAsia="Times New Roman"/>
          <w:sz w:val="24"/>
          <w:szCs w:val="24"/>
        </w:rPr>
      </w:pPr>
    </w:p>
    <w:p>
      <w:pPr>
        <w:pStyle w:val="Body"/>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The</w:t>
      </w:r>
      <w:r>
        <w:rPr>
          <w:rFonts w:ascii="Times New Roman" w:hAnsi="Times New Roman"/>
          <w:sz w:val="24"/>
          <w:szCs w:val="24"/>
          <w:rtl w:val="0"/>
        </w:rPr>
        <w:t xml:space="preserve"> TPPA has already received international scrutiny. The</w:t>
      </w:r>
      <w:r>
        <w:rPr>
          <w:rFonts w:ascii="Times New Roman" w:hAnsi="Times New Roman"/>
          <w:sz w:val="24"/>
          <w:szCs w:val="24"/>
          <w:rtl w:val="0"/>
        </w:rPr>
        <w:t xml:space="preserve"> UN </w:t>
      </w:r>
      <w:r>
        <w:rPr>
          <w:rFonts w:ascii="Times New Roman" w:hAnsi="Times New Roman"/>
          <w:sz w:val="24"/>
          <w:szCs w:val="24"/>
          <w:rtl w:val="0"/>
        </w:rPr>
        <w:t>S</w:t>
      </w:r>
      <w:r>
        <w:rPr>
          <w:rFonts w:ascii="Times New Roman" w:hAnsi="Times New Roman"/>
          <w:sz w:val="24"/>
          <w:szCs w:val="24"/>
          <w:rtl w:val="0"/>
        </w:rPr>
        <w:t xml:space="preserve">pecial </w:t>
      </w:r>
      <w:r>
        <w:rPr>
          <w:rFonts w:ascii="Times New Roman" w:hAnsi="Times New Roman"/>
          <w:sz w:val="24"/>
          <w:szCs w:val="24"/>
          <w:rtl w:val="0"/>
        </w:rPr>
        <w:t>R</w:t>
      </w:r>
      <w:r>
        <w:rPr>
          <w:rFonts w:ascii="Times New Roman" w:hAnsi="Times New Roman"/>
          <w:sz w:val="24"/>
          <w:szCs w:val="24"/>
          <w:rtl w:val="0"/>
          <w:lang w:val="en-US"/>
        </w:rPr>
        <w:t xml:space="preserve">apporteur on the </w:t>
      </w:r>
      <w:r>
        <w:rPr>
          <w:rFonts w:ascii="Times New Roman" w:hAnsi="Times New Roman"/>
          <w:sz w:val="24"/>
          <w:szCs w:val="24"/>
          <w:rtl w:val="0"/>
        </w:rPr>
        <w:t>R</w:t>
      </w:r>
      <w:r>
        <w:rPr>
          <w:rFonts w:ascii="Times New Roman" w:hAnsi="Times New Roman"/>
          <w:sz w:val="24"/>
          <w:szCs w:val="24"/>
          <w:rtl w:val="0"/>
          <w:lang w:val="en-US"/>
        </w:rPr>
        <w:t xml:space="preserve">ights of </w:t>
      </w:r>
      <w:r>
        <w:rPr>
          <w:rFonts w:ascii="Times New Roman" w:hAnsi="Times New Roman"/>
          <w:sz w:val="24"/>
          <w:szCs w:val="24"/>
          <w:rtl w:val="0"/>
        </w:rPr>
        <w:t>I</w:t>
      </w:r>
      <w:r>
        <w:rPr>
          <w:rFonts w:ascii="Times New Roman" w:hAnsi="Times New Roman"/>
          <w:sz w:val="24"/>
          <w:szCs w:val="24"/>
          <w:rtl w:val="0"/>
          <w:lang w:val="en-US"/>
        </w:rPr>
        <w:t xml:space="preserve">ndigenous </w:t>
      </w:r>
      <w:r>
        <w:rPr>
          <w:rFonts w:ascii="Times New Roman" w:hAnsi="Times New Roman"/>
          <w:sz w:val="24"/>
          <w:szCs w:val="24"/>
          <w:rtl w:val="0"/>
        </w:rPr>
        <w:t>P</w:t>
      </w:r>
      <w:r>
        <w:rPr>
          <w:rFonts w:ascii="Times New Roman" w:hAnsi="Times New Roman"/>
          <w:sz w:val="24"/>
          <w:szCs w:val="24"/>
          <w:rtl w:val="0"/>
          <w:lang w:val="en-US"/>
        </w:rPr>
        <w:t>eoples</w:t>
      </w:r>
      <w:r>
        <w:rPr>
          <w:rFonts w:ascii="Times New Roman" w:hAnsi="Times New Roman"/>
          <w:sz w:val="24"/>
          <w:szCs w:val="24"/>
          <w:rtl w:val="0"/>
        </w:rPr>
        <w:t>,</w:t>
      </w:r>
      <w:r>
        <w:rPr>
          <w:rFonts w:ascii="Times New Roman" w:hAnsi="Times New Roman"/>
          <w:sz w:val="24"/>
          <w:szCs w:val="24"/>
          <w:rtl w:val="0"/>
        </w:rPr>
        <w:t xml:space="preserve"> </w:t>
      </w:r>
      <w:r>
        <w:rPr>
          <w:rFonts w:ascii="Times New Roman" w:hAnsi="Times New Roman"/>
          <w:sz w:val="24"/>
          <w:szCs w:val="24"/>
          <w:rtl w:val="0"/>
        </w:rPr>
        <w:t xml:space="preserve">in her second report to the General Assembly, focused on </w:t>
      </w:r>
      <w:r>
        <w:rPr>
          <w:rFonts w:ascii="Times New Roman" w:hAnsi="Times New Roman"/>
          <w:sz w:val="24"/>
          <w:szCs w:val="24"/>
          <w:rtl w:val="0"/>
          <w:lang w:val="en-US"/>
        </w:rPr>
        <w:t>investment chapters of agreements like the TPPA and investor-state dispute settlement</w:t>
      </w:r>
      <w:r>
        <w:rPr>
          <w:rFonts w:ascii="Times New Roman" w:hAnsi="Times New Roman"/>
          <w:sz w:val="24"/>
          <w:szCs w:val="24"/>
          <w:rtl w:val="0"/>
        </w:rPr>
        <w:t>.  She noted they were</w:t>
      </w:r>
      <w:r>
        <w:rPr>
          <w:rFonts w:ascii="Times New Roman" w:hAnsi="Times New Roman"/>
          <w:sz w:val="24"/>
          <w:szCs w:val="24"/>
          <w:rtl w:val="0"/>
          <w:lang w:val="en-US"/>
        </w:rPr>
        <w:t xml:space="preserve"> a risk to indigenous </w:t>
      </w:r>
      <w:r>
        <w:rPr>
          <w:rFonts w:ascii="Times New Roman" w:hAnsi="Times New Roman"/>
          <w:sz w:val="24"/>
          <w:szCs w:val="24"/>
          <w:rtl w:val="0"/>
        </w:rPr>
        <w:t>peoples</w:t>
      </w:r>
      <w:r>
        <w:rPr>
          <w:rFonts w:ascii="Times New Roman" w:hAnsi="Times New Roman" w:hint="default"/>
          <w:sz w:val="24"/>
          <w:szCs w:val="24"/>
          <w:rtl w:val="0"/>
        </w:rPr>
        <w:t xml:space="preserve">’ </w:t>
      </w:r>
      <w:r>
        <w:rPr>
          <w:rFonts w:ascii="Times New Roman" w:hAnsi="Times New Roman"/>
          <w:sz w:val="24"/>
          <w:szCs w:val="24"/>
          <w:rtl w:val="0"/>
          <w:lang w:val="en-US"/>
        </w:rPr>
        <w:t>rights and a constraint on their ability to gain remedies.</w:t>
      </w:r>
      <w:r>
        <w:rPr>
          <w:rFonts w:ascii="Times New Roman" w:cs="Times New Roman" w:hAnsi="Times New Roman" w:eastAsia="Times New Roman"/>
          <w:sz w:val="24"/>
          <w:szCs w:val="24"/>
          <w:vertAlign w:val="superscript"/>
        </w:rPr>
        <w:footnoteReference w:id="10"/>
      </w:r>
    </w:p>
    <w:p>
      <w:pPr>
        <w:pStyle w:val="Body"/>
        <w:spacing w:line="288" w:lineRule="auto"/>
        <w:jc w:val="both"/>
        <w:rPr>
          <w:rFonts w:ascii="Times New Roman" w:cs="Times New Roman" w:hAnsi="Times New Roman" w:eastAsia="Times New Roman"/>
          <w:sz w:val="24"/>
          <w:szCs w:val="24"/>
        </w:rPr>
      </w:pPr>
    </w:p>
    <w:p>
      <w:pPr>
        <w:pStyle w:val="Body"/>
        <w:spacing w:line="288"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The Waitangi Tribunal will hold an urgent hearing in March 2016</w:t>
      </w:r>
      <w:r>
        <w:rPr>
          <w:rFonts w:ascii="Times New Roman" w:hAnsi="Times New Roman"/>
          <w:sz w:val="24"/>
          <w:szCs w:val="24"/>
          <w:rtl w:val="0"/>
        </w:rPr>
        <w:t xml:space="preserve"> on the TPPA. The Tribunal will focus on the government</w:t>
      </w:r>
      <w:r>
        <w:rPr>
          <w:rFonts w:ascii="Times New Roman" w:hAnsi="Times New Roman" w:hint="default"/>
          <w:sz w:val="24"/>
          <w:szCs w:val="24"/>
          <w:rtl w:val="0"/>
        </w:rPr>
        <w:t>’</w:t>
      </w:r>
      <w:r>
        <w:rPr>
          <w:rFonts w:ascii="Times New Roman" w:hAnsi="Times New Roman"/>
          <w:sz w:val="24"/>
          <w:szCs w:val="24"/>
          <w:rtl w:val="0"/>
        </w:rPr>
        <w:t>s engagement with M</w:t>
      </w:r>
      <w:r>
        <w:rPr>
          <w:rFonts w:ascii="Times New Roman" w:hAnsi="Times New Roman" w:hint="default"/>
          <w:sz w:val="24"/>
          <w:szCs w:val="24"/>
          <w:rtl w:val="0"/>
        </w:rPr>
        <w:t>ā</w:t>
      </w:r>
      <w:r>
        <w:rPr>
          <w:rFonts w:ascii="Times New Roman" w:hAnsi="Times New Roman"/>
          <w:sz w:val="24"/>
          <w:szCs w:val="24"/>
          <w:rtl w:val="0"/>
        </w:rPr>
        <w:t xml:space="preserve">ori before and during the negotiation of the TPPA as well as </w:t>
      </w:r>
      <w:r>
        <w:rPr>
          <w:rFonts w:ascii="Times New Roman" w:hAnsi="Times New Roman"/>
          <w:sz w:val="24"/>
          <w:szCs w:val="24"/>
          <w:rtl w:val="0"/>
          <w:lang w:val="en-US"/>
        </w:rPr>
        <w:t>whether the Treaty of Waitangi exception</w:t>
      </w:r>
      <w:r>
        <w:rPr>
          <w:rFonts w:ascii="Times New Roman" w:hAnsi="Times New Roman"/>
          <w:sz w:val="24"/>
          <w:szCs w:val="24"/>
          <w:rtl w:val="0"/>
        </w:rPr>
        <w:t xml:space="preserve"> clause</w:t>
      </w:r>
      <w:r>
        <w:rPr>
          <w:rFonts w:ascii="Times New Roman" w:hAnsi="Times New Roman"/>
          <w:sz w:val="24"/>
          <w:szCs w:val="24"/>
          <w:rtl w:val="0"/>
          <w:lang w:val="en-US"/>
        </w:rPr>
        <w:t xml:space="preserve"> fully protects Ma</w:t>
      </w:r>
      <w:r>
        <w:rPr>
          <w:rFonts w:ascii="Times New Roman" w:hAnsi="Times New Roman" w:hint="default"/>
          <w:sz w:val="24"/>
          <w:szCs w:val="24"/>
          <w:rtl w:val="0"/>
        </w:rPr>
        <w:t>̄</w:t>
      </w:r>
      <w:r>
        <w:rPr>
          <w:rFonts w:ascii="Times New Roman" w:hAnsi="Times New Roman"/>
          <w:sz w:val="24"/>
          <w:szCs w:val="24"/>
          <w:rtl w:val="0"/>
        </w:rPr>
        <w:t>ori</w:t>
      </w:r>
      <w:r>
        <w:rPr>
          <w:rFonts w:ascii="Times New Roman" w:hAnsi="Times New Roman"/>
          <w:sz w:val="24"/>
          <w:szCs w:val="24"/>
          <w:rtl w:val="0"/>
        </w:rPr>
        <w:t xml:space="preserve"> interests and rights.</w:t>
      </w:r>
      <w:r>
        <w:rPr>
          <w:rFonts w:ascii="Times New Roman" w:hAnsi="Times New Roman"/>
          <w:sz w:val="24"/>
          <w:szCs w:val="24"/>
          <w:rtl w:val="0"/>
          <w:lang w:val="en-US"/>
        </w:rPr>
        <w:t xml:space="preserve"> The Crown has refused to defer further action on the TPPA until the </w:t>
      </w:r>
      <w:r>
        <w:rPr>
          <w:rFonts w:ascii="Times New Roman" w:hAnsi="Times New Roman"/>
          <w:sz w:val="24"/>
          <w:szCs w:val="24"/>
          <w:rtl w:val="0"/>
        </w:rPr>
        <w:t>Waitangi Tribunal report is issued</w:t>
      </w:r>
      <w:r>
        <w:rPr>
          <w:rFonts w:ascii="Times New Roman" w:hAnsi="Times New Roman"/>
          <w:sz w:val="24"/>
          <w:szCs w:val="24"/>
          <w:rtl w:val="0"/>
        </w:rPr>
        <w:t>.</w:t>
      </w:r>
    </w:p>
    <w:p>
      <w:pPr>
        <w:pStyle w:val="Body"/>
        <w:spacing w:line="288" w:lineRule="auto"/>
        <w:jc w:val="both"/>
      </w:pPr>
      <w:r>
        <w:rPr>
          <w:rFonts w:ascii="Times New Roman" w:cs="Times New Roman" w:hAnsi="Times New Roman" w:eastAsia="Times New Roman"/>
          <w:sz w:val="24"/>
          <w:szCs w:val="24"/>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p>
  <w:p>
    <w:pPr>
      <w:pStyle w:val="Header &amp; Footer"/>
      <w:tabs>
        <w:tab w:val="center" w:pos="4819"/>
        <w:tab w:val="right" w:pos="9638"/>
        <w:tab w:val="clear" w:pos="9020"/>
      </w:tabs>
      <w:jc w:val="left"/>
    </w:pPr>
    <w:r>
      <w:rPr>
        <w:rFonts w:ascii="Times New Roman" w:hAnsi="Times New Roman"/>
        <w:sz w:val="22"/>
        <w:szCs w:val="22"/>
      </w:rPr>
      <w:tab/>
    </w:r>
    <w:r>
      <w:rPr>
        <w:rFonts w:ascii="Times New Roman" w:cs="Arial Unicode MS" w:hAnsi="Times New Roman" w:eastAsia="Arial Unicode MS"/>
        <w:b w:val="0"/>
        <w:bCs w:val="0"/>
        <w:i w:val="0"/>
        <w:iCs w:val="0"/>
        <w:sz w:val="22"/>
        <w:szCs w:val="22"/>
      </w:rPr>
      <w:fldChar w:fldCharType="begin" w:fldLock="0"/>
    </w:r>
    <w:r>
      <w:rPr>
        <w:rFonts w:ascii="Times New Roman" w:cs="Arial Unicode MS" w:hAnsi="Times New Roman" w:eastAsia="Arial Unicode MS"/>
        <w:b w:val="0"/>
        <w:bCs w:val="0"/>
        <w:i w:val="0"/>
        <w:iCs w:val="0"/>
        <w:sz w:val="22"/>
        <w:szCs w:val="22"/>
      </w:rPr>
      <w:instrText xml:space="preserve"> PAGE </w:instrText>
    </w:r>
    <w:r>
      <w:rPr>
        <w:rFonts w:ascii="Times New Roman" w:cs="Arial Unicode MS" w:hAnsi="Times New Roman" w:eastAsia="Arial Unicode MS"/>
        <w:b w:val="0"/>
        <w:bCs w:val="0"/>
        <w:i w:val="0"/>
        <w:iCs w:val="0"/>
        <w:sz w:val="22"/>
        <w:szCs w:val="22"/>
      </w:rPr>
      <w:fldChar w:fldCharType="separate" w:fldLock="0"/>
    </w:r>
    <w:r>
      <w:rPr>
        <w:rFonts w:ascii="Times New Roman" w:cs="Arial Unicode MS" w:hAnsi="Times New Roman" w:eastAsia="Arial Unicode MS"/>
        <w:b w:val="0"/>
        <w:bCs w:val="0"/>
        <w:i w:val="0"/>
        <w:iCs w:val="0"/>
        <w:sz w:val="22"/>
        <w:szCs w:val="22"/>
      </w:rPr>
      <w:t>2</w:t>
    </w:r>
    <w:r>
      <w:rPr>
        <w:rFonts w:ascii="Times New Roman" w:cs="Arial Unicode MS" w:hAnsi="Times New Roman" w:eastAsia="Arial Unicode MS"/>
        <w:b w:val="0"/>
        <w:bCs w:val="0"/>
        <w:i w:val="0"/>
        <w:iCs w:val="0"/>
        <w:sz w:val="22"/>
        <w:szCs w:val="22"/>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"http://ahi-ka-roa.blogspot.co.nz/2010/09/marine-and-coastal-area-takutai-moana.html"</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http://ahi-ka-roa.blogspot.co.nz/2010/09/marine-and-coastal-area-takutai-moana.html</w:t>
      </w:r>
      <w:r>
        <w:rPr>
          <w:rFonts w:ascii="Times New Roman" w:cs="Times New Roman" w:hAnsi="Times New Roman" w:eastAsia="Times New Roman"/>
          <w:sz w:val="20"/>
          <w:szCs w:val="20"/>
        </w:rPr>
        <w:fldChar w:fldCharType="end" w:fldLock="0"/>
      </w:r>
      <w:r>
        <w:rPr>
          <w:rFonts w:ascii="Times New Roman" w:hAnsi="Times New Roman"/>
          <w:sz w:val="20"/>
          <w:szCs w:val="20"/>
          <w:rtl w:val="0"/>
        </w:rPr>
        <w:t xml:space="preserve"> and </w:t>
      </w:r>
      <w:r>
        <w:rPr>
          <w:rStyle w:val="Hyperlink.1"/>
          <w:rFonts w:ascii="Times New Roman" w:cs="Times New Roman" w:hAnsi="Times New Roman" w:eastAsia="Times New Roman"/>
          <w:sz w:val="20"/>
          <w:szCs w:val="20"/>
        </w:rPr>
        <w:fldChar w:fldCharType="begin" w:fldLock="0"/>
      </w:r>
      <w:r>
        <w:rPr>
          <w:rStyle w:val="Hyperlink.1"/>
          <w:rFonts w:ascii="Times New Roman" w:cs="Times New Roman" w:hAnsi="Times New Roman" w:eastAsia="Times New Roman"/>
          <w:sz w:val="20"/>
          <w:szCs w:val="20"/>
        </w:rPr>
        <w:instrText xml:space="preserve"> HYPERLINK "http://www.radionz.co.nz/news/te-manu-korihi/249375/foreshore-law-still-prompts-debate"</w:instrText>
      </w:r>
      <w:r>
        <w:rPr>
          <w:rStyle w:val="Hyperlink.1"/>
          <w:rFonts w:ascii="Times New Roman" w:cs="Times New Roman" w:hAnsi="Times New Roman" w:eastAsia="Times New Roman"/>
          <w:sz w:val="20"/>
          <w:szCs w:val="20"/>
        </w:rPr>
        <w:fldChar w:fldCharType="separate" w:fldLock="0"/>
      </w:r>
      <w:r>
        <w:rPr>
          <w:rStyle w:val="Hyperlink.1"/>
          <w:rFonts w:ascii="Times New Roman" w:hAnsi="Times New Roman"/>
          <w:sz w:val="20"/>
          <w:szCs w:val="20"/>
          <w:rtl w:val="0"/>
          <w:lang w:val="en-US"/>
        </w:rPr>
        <w:t>http://www.radionz.co.nz/news/te-manu-korihi/249375/foreshore-law-still-prompts-debate</w:t>
      </w:r>
      <w:r>
        <w:rPr>
          <w:rFonts w:ascii="Times New Roman" w:cs="Times New Roman" w:hAnsi="Times New Roman" w:eastAsia="Times New Roman"/>
          <w:sz w:val="20"/>
          <w:szCs w:val="20"/>
        </w:rPr>
        <w:fldChar w:fldCharType="end" w:fldLock="0"/>
      </w:r>
    </w:p>
  </w:footnote>
  <w:footnote w:id="2">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Style w:val="Hyperlink.1"/>
          <w:rFonts w:ascii="Times New Roman" w:cs="Times New Roman" w:hAnsi="Times New Roman" w:eastAsia="Times New Roman"/>
          <w:sz w:val="20"/>
          <w:szCs w:val="20"/>
        </w:rPr>
        <w:fldChar w:fldCharType="begin" w:fldLock="0"/>
      </w:r>
      <w:r>
        <w:rPr>
          <w:rStyle w:val="Hyperlink.1"/>
          <w:rFonts w:ascii="Times New Roman" w:cs="Times New Roman" w:hAnsi="Times New Roman" w:eastAsia="Times New Roman"/>
          <w:sz w:val="20"/>
          <w:szCs w:val="20"/>
        </w:rPr>
        <w:instrText xml:space="preserve"> HYPERLINK "https://ahikaroa.wordpress.com/2013/12/"</w:instrText>
      </w:r>
      <w:r>
        <w:rPr>
          <w:rStyle w:val="Hyperlink.1"/>
          <w:rFonts w:ascii="Times New Roman" w:cs="Times New Roman" w:hAnsi="Times New Roman" w:eastAsia="Times New Roman"/>
          <w:sz w:val="20"/>
          <w:szCs w:val="20"/>
        </w:rPr>
        <w:fldChar w:fldCharType="separate" w:fldLock="0"/>
      </w:r>
      <w:r>
        <w:rPr>
          <w:rStyle w:val="Hyperlink.1"/>
          <w:rFonts w:ascii="Times New Roman" w:hAnsi="Times New Roman"/>
          <w:sz w:val="20"/>
          <w:szCs w:val="20"/>
          <w:rtl w:val="0"/>
          <w:lang w:val="en-US"/>
        </w:rPr>
        <w:t>https://ahikaroa.wordpress.com/2013/12/</w:t>
      </w:r>
      <w:r>
        <w:rPr>
          <w:rFonts w:ascii="Times New Roman" w:cs="Times New Roman" w:hAnsi="Times New Roman" w:eastAsia="Times New Roman"/>
          <w:sz w:val="20"/>
          <w:szCs w:val="20"/>
        </w:rPr>
        <w:fldChar w:fldCharType="end" w:fldLock="0"/>
      </w:r>
      <w:r>
        <w:rPr>
          <w:rFonts w:ascii="Times New Roman" w:hAnsi="Times New Roman"/>
          <w:sz w:val="20"/>
          <w:szCs w:val="20"/>
          <w:rtl w:val="0"/>
        </w:rPr>
        <w:t xml:space="preserve"> </w:t>
      </w:r>
    </w:p>
  </w:footnote>
  <w:footnote w:id="3">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Style w:val="Hyperlink.1"/>
          <w:rFonts w:ascii="Times New Roman" w:cs="Times New Roman" w:hAnsi="Times New Roman" w:eastAsia="Times New Roman"/>
          <w:sz w:val="20"/>
          <w:szCs w:val="20"/>
        </w:rPr>
        <w:fldChar w:fldCharType="begin" w:fldLock="0"/>
      </w:r>
      <w:r>
        <w:rPr>
          <w:rStyle w:val="Hyperlink.1"/>
          <w:rFonts w:ascii="Times New Roman" w:cs="Times New Roman" w:hAnsi="Times New Roman" w:eastAsia="Times New Roman"/>
          <w:sz w:val="20"/>
          <w:szCs w:val="20"/>
        </w:rPr>
        <w:instrText xml:space="preserve"> HYPERLINK "http://www.converge.org.nz/pma/MatikeMaiAotearoaReport.pdf"</w:instrText>
      </w:r>
      <w:r>
        <w:rPr>
          <w:rStyle w:val="Hyperlink.1"/>
          <w:rFonts w:ascii="Times New Roman" w:cs="Times New Roman" w:hAnsi="Times New Roman" w:eastAsia="Times New Roman"/>
          <w:sz w:val="20"/>
          <w:szCs w:val="20"/>
        </w:rPr>
        <w:fldChar w:fldCharType="separate" w:fldLock="0"/>
      </w:r>
      <w:r>
        <w:rPr>
          <w:rStyle w:val="Hyperlink.1"/>
          <w:rFonts w:ascii="Times New Roman" w:hAnsi="Times New Roman"/>
          <w:sz w:val="20"/>
          <w:szCs w:val="20"/>
          <w:rtl w:val="0"/>
          <w:lang w:val="en-US"/>
        </w:rPr>
        <w:t>http://www.converge.org.nz/pma/MatikeMaiAotearoaReport.pdf</w:t>
      </w:r>
      <w:r>
        <w:rPr>
          <w:rFonts w:ascii="Times New Roman" w:cs="Times New Roman" w:hAnsi="Times New Roman" w:eastAsia="Times New Roman"/>
          <w:sz w:val="20"/>
          <w:szCs w:val="20"/>
        </w:rPr>
        <w:fldChar w:fldCharType="end" w:fldLock="0"/>
      </w:r>
    </w:p>
  </w:footnote>
  <w:footnote w:id="4">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rPr>
        <w:t xml:space="preserve">See for example, </w:t>
      </w:r>
      <w:r>
        <w:rPr>
          <w:rStyle w:val="Hyperlink.2"/>
          <w:rFonts w:ascii="Times New Roman" w:cs="Times New Roman" w:hAnsi="Times New Roman" w:eastAsia="Times New Roman"/>
          <w:color w:val="0432ff"/>
          <w:sz w:val="20"/>
          <w:szCs w:val="20"/>
        </w:rPr>
        <w:fldChar w:fldCharType="begin" w:fldLock="0"/>
      </w:r>
      <w:r>
        <w:rPr>
          <w:rStyle w:val="Hyperlink.2"/>
          <w:rFonts w:ascii="Times New Roman" w:cs="Times New Roman" w:hAnsi="Times New Roman" w:eastAsia="Times New Roman"/>
          <w:color w:val="0432ff"/>
          <w:sz w:val="20"/>
          <w:szCs w:val="20"/>
        </w:rPr>
        <w:instrText xml:space="preserve"> HYPERLINK "http://www.radionz.co.nz/news/national/290890/a-second-northland-treaty-authority-challenged"</w:instrText>
      </w:r>
      <w:r>
        <w:rPr>
          <w:rStyle w:val="Hyperlink.2"/>
          <w:rFonts w:ascii="Times New Roman" w:cs="Times New Roman" w:hAnsi="Times New Roman" w:eastAsia="Times New Roman"/>
          <w:color w:val="0432ff"/>
          <w:sz w:val="20"/>
          <w:szCs w:val="20"/>
        </w:rPr>
        <w:fldChar w:fldCharType="separate" w:fldLock="0"/>
      </w:r>
      <w:r>
        <w:rPr>
          <w:rStyle w:val="Hyperlink.2"/>
          <w:rFonts w:ascii="Times New Roman" w:hAnsi="Times New Roman"/>
          <w:color w:val="0432ff"/>
          <w:sz w:val="20"/>
          <w:szCs w:val="20"/>
          <w:rtl w:val="0"/>
          <w:lang w:val="en-US"/>
        </w:rPr>
        <w:t>http://www.radionz.co.nz/news/national/290890/a-second-northland-treaty-authority-challenged</w:t>
      </w:r>
      <w:r>
        <w:rPr>
          <w:rFonts w:ascii="Times New Roman" w:cs="Times New Roman" w:hAnsi="Times New Roman" w:eastAsia="Times New Roman"/>
          <w:sz w:val="20"/>
          <w:szCs w:val="20"/>
        </w:rPr>
        <w:fldChar w:fldCharType="end" w:fldLock="0"/>
      </w:r>
      <w:r>
        <w:rPr>
          <w:rFonts w:ascii="Times New Roman" w:hAnsi="Times New Roman"/>
          <w:sz w:val="20"/>
          <w:szCs w:val="20"/>
          <w:rtl w:val="0"/>
        </w:rPr>
        <w:t xml:space="preserve"> and </w:t>
      </w:r>
      <w:r>
        <w:rPr>
          <w:rStyle w:val="Hyperlink.2"/>
          <w:rFonts w:ascii="Times New Roman" w:cs="Times New Roman" w:hAnsi="Times New Roman" w:eastAsia="Times New Roman"/>
          <w:color w:val="0432ff"/>
          <w:sz w:val="20"/>
          <w:szCs w:val="20"/>
        </w:rPr>
        <w:fldChar w:fldCharType="begin" w:fldLock="0"/>
      </w:r>
      <w:r>
        <w:rPr>
          <w:rStyle w:val="Hyperlink.2"/>
          <w:rFonts w:ascii="Times New Roman" w:cs="Times New Roman" w:hAnsi="Times New Roman" w:eastAsia="Times New Roman"/>
          <w:color w:val="0432ff"/>
          <w:sz w:val="20"/>
          <w:szCs w:val="20"/>
        </w:rPr>
        <w:instrText xml:space="preserve"> HYPERLINK "http://www.radionz.co.nz/news/te-manu-korihi/288184/te-kotahitanga-'overjoyed'-at-crown-offer"</w:instrText>
      </w:r>
      <w:r>
        <w:rPr>
          <w:rStyle w:val="Hyperlink.2"/>
          <w:rFonts w:ascii="Times New Roman" w:cs="Times New Roman" w:hAnsi="Times New Roman" w:eastAsia="Times New Roman"/>
          <w:color w:val="0432ff"/>
          <w:sz w:val="20"/>
          <w:szCs w:val="20"/>
        </w:rPr>
        <w:fldChar w:fldCharType="separate" w:fldLock="0"/>
      </w:r>
      <w:r>
        <w:rPr>
          <w:rStyle w:val="Hyperlink.2"/>
          <w:rFonts w:ascii="Times New Roman" w:hAnsi="Times New Roman"/>
          <w:color w:val="0432ff"/>
          <w:sz w:val="20"/>
          <w:szCs w:val="20"/>
          <w:rtl w:val="0"/>
          <w:lang w:val="en-US"/>
        </w:rPr>
        <w:t>http://www.radionz.co.nz/news/te-manu-korihi/288184/te-kotahitanga-'overjoyed'-at-crown-offer</w:t>
      </w:r>
      <w:r>
        <w:rPr>
          <w:rFonts w:ascii="Times New Roman" w:cs="Times New Roman" w:hAnsi="Times New Roman" w:eastAsia="Times New Roman"/>
          <w:sz w:val="20"/>
          <w:szCs w:val="20"/>
        </w:rPr>
        <w:fldChar w:fldCharType="end" w:fldLock="0"/>
      </w:r>
      <w:r>
        <w:rPr>
          <w:rFonts w:ascii="Times New Roman" w:hAnsi="Times New Roman"/>
          <w:color w:val="0432ff"/>
          <w:sz w:val="20"/>
          <w:szCs w:val="20"/>
          <w:rtl w:val="0"/>
        </w:rPr>
        <w:t xml:space="preserve"> </w:t>
      </w:r>
    </w:p>
  </w:footnote>
  <w:footnote w:id="5">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rPr>
        <w:t xml:space="preserve">Waitangi Tribunal </w:t>
      </w:r>
      <w:r>
        <w:rPr>
          <w:rFonts w:ascii="Times New Roman" w:hAnsi="Times New Roman"/>
          <w:i w:val="1"/>
          <w:iCs w:val="1"/>
          <w:sz w:val="20"/>
          <w:szCs w:val="20"/>
          <w:rtl w:val="0"/>
          <w:lang w:val="en-US"/>
        </w:rPr>
        <w:t>Report into Claims concerning Proposed Reforms to Te Ture Whenua Maori Act 1993</w:t>
      </w:r>
      <w:r>
        <w:rPr>
          <w:rFonts w:ascii="Times New Roman" w:hAnsi="Times New Roman"/>
          <w:i w:val="1"/>
          <w:iCs w:val="1"/>
          <w:sz w:val="20"/>
          <w:szCs w:val="20"/>
          <w:rtl w:val="0"/>
        </w:rPr>
        <w:t xml:space="preserve"> Prepublication Version </w:t>
      </w:r>
      <w:r>
        <w:rPr>
          <w:rFonts w:ascii="Times New Roman" w:hAnsi="Times New Roman"/>
          <w:sz w:val="20"/>
          <w:szCs w:val="20"/>
          <w:rtl w:val="0"/>
        </w:rPr>
        <w:t>(</w:t>
      </w:r>
      <w:r>
        <w:rPr>
          <w:rFonts w:ascii="Times New Roman" w:hAnsi="Times New Roman"/>
          <w:sz w:val="20"/>
          <w:szCs w:val="20"/>
          <w:rtl w:val="0"/>
        </w:rPr>
        <w:t>WAI 2478</w:t>
      </w:r>
      <w:r>
        <w:rPr>
          <w:rFonts w:ascii="Times New Roman" w:hAnsi="Times New Roman"/>
          <w:sz w:val="20"/>
          <w:szCs w:val="20"/>
          <w:rtl w:val="0"/>
        </w:rPr>
        <w:t>, 2016)</w:t>
      </w:r>
      <w:r>
        <w:rPr>
          <w:rFonts w:ascii="Times New Roman" w:hAnsi="Times New Roman"/>
          <w:i w:val="1"/>
          <w:iCs w:val="1"/>
          <w:sz w:val="20"/>
          <w:szCs w:val="20"/>
          <w:rtl w:val="0"/>
        </w:rPr>
        <w:t xml:space="preserve"> </w:t>
      </w:r>
      <w:r>
        <w:rPr>
          <w:rFonts w:ascii="Times New Roman" w:hAnsi="Times New Roman"/>
          <w:sz w:val="20"/>
          <w:szCs w:val="20"/>
          <w:rtl w:val="0"/>
        </w:rPr>
        <w:t>pages 182-183.</w:t>
      </w:r>
    </w:p>
  </w:footnote>
  <w:footnote w:id="6">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Style w:val="Hyperlink.2"/>
          <w:rFonts w:ascii="Times New Roman" w:cs="Times New Roman" w:hAnsi="Times New Roman" w:eastAsia="Times New Roman"/>
          <w:color w:val="0432ff"/>
          <w:sz w:val="20"/>
          <w:szCs w:val="20"/>
        </w:rPr>
        <w:fldChar w:fldCharType="begin" w:fldLock="0"/>
      </w:r>
      <w:r>
        <w:rPr>
          <w:rStyle w:val="Hyperlink.2"/>
          <w:rFonts w:ascii="Times New Roman" w:cs="Times New Roman" w:hAnsi="Times New Roman" w:eastAsia="Times New Roman"/>
          <w:color w:val="0432ff"/>
          <w:sz w:val="20"/>
          <w:szCs w:val="20"/>
        </w:rPr>
        <w:instrText xml:space="preserve"> HYPERLINK "http://tvnz.co.nz/te-karere-news/crown-set-breach-treaty-over-its-maori-land-review-process-waitangi-tribunal-6445868"</w:instrText>
      </w:r>
      <w:r>
        <w:rPr>
          <w:rStyle w:val="Hyperlink.2"/>
          <w:rFonts w:ascii="Times New Roman" w:cs="Times New Roman" w:hAnsi="Times New Roman" w:eastAsia="Times New Roman"/>
          <w:color w:val="0432ff"/>
          <w:sz w:val="20"/>
          <w:szCs w:val="20"/>
        </w:rPr>
        <w:fldChar w:fldCharType="separate" w:fldLock="0"/>
      </w:r>
      <w:r>
        <w:rPr>
          <w:rStyle w:val="Hyperlink.2"/>
          <w:rFonts w:ascii="Times New Roman" w:hAnsi="Times New Roman"/>
          <w:color w:val="0432ff"/>
          <w:sz w:val="20"/>
          <w:szCs w:val="20"/>
          <w:rtl w:val="0"/>
          <w:lang w:val="en-US"/>
        </w:rPr>
        <w:t>http://tvnz.co.nz/te-karere-news/crown-set-breach-treaty-over-its-maori-land-review-process-waitangi-tribunal-6445868</w:t>
      </w:r>
      <w:r>
        <w:rPr>
          <w:rFonts w:ascii="Times New Roman" w:cs="Times New Roman" w:hAnsi="Times New Roman" w:eastAsia="Times New Roman"/>
          <w:sz w:val="20"/>
          <w:szCs w:val="20"/>
        </w:rPr>
        <w:fldChar w:fldCharType="end" w:fldLock="0"/>
      </w:r>
    </w:p>
  </w:footnote>
  <w:footnote w:id="7">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Style w:val="Hyperlink.1"/>
          <w:rFonts w:ascii="Times New Roman" w:cs="Times New Roman" w:hAnsi="Times New Roman" w:eastAsia="Times New Roman"/>
          <w:sz w:val="20"/>
          <w:szCs w:val="20"/>
        </w:rPr>
        <w:fldChar w:fldCharType="begin" w:fldLock="0"/>
      </w:r>
      <w:r>
        <w:rPr>
          <w:rStyle w:val="Hyperlink.1"/>
          <w:rFonts w:ascii="Times New Roman" w:cs="Times New Roman" w:hAnsi="Times New Roman" w:eastAsia="Times New Roman"/>
          <w:sz w:val="20"/>
          <w:szCs w:val="20"/>
        </w:rPr>
        <w:instrText xml:space="preserve"> HYPERLINK "http://www.radionz.co.nz/news/political/295943/waitangi-tribunal%27s-findings-%27bizarre%27-minister"</w:instrText>
      </w:r>
      <w:r>
        <w:rPr>
          <w:rStyle w:val="Hyperlink.1"/>
          <w:rFonts w:ascii="Times New Roman" w:cs="Times New Roman" w:hAnsi="Times New Roman" w:eastAsia="Times New Roman"/>
          <w:sz w:val="20"/>
          <w:szCs w:val="20"/>
        </w:rPr>
        <w:fldChar w:fldCharType="separate" w:fldLock="0"/>
      </w:r>
      <w:r>
        <w:rPr>
          <w:rStyle w:val="Hyperlink.1"/>
          <w:rFonts w:ascii="Times New Roman" w:hAnsi="Times New Roman"/>
          <w:sz w:val="20"/>
          <w:szCs w:val="20"/>
          <w:rtl w:val="0"/>
          <w:lang w:val="en-US"/>
        </w:rPr>
        <w:t>http://www.radionz.co.nz/news/political/295943/waitangi-tribunal%27s-findings-%27bizarre%27-minister</w:t>
      </w:r>
      <w:r>
        <w:rPr>
          <w:rFonts w:ascii="Times New Roman" w:cs="Times New Roman" w:hAnsi="Times New Roman" w:eastAsia="Times New Roman"/>
          <w:sz w:val="20"/>
          <w:szCs w:val="20"/>
        </w:rPr>
        <w:fldChar w:fldCharType="end" w:fldLock="0"/>
      </w:r>
      <w:r>
        <w:rPr>
          <w:rFonts w:ascii="Times New Roman" w:hAnsi="Times New Roman"/>
          <w:sz w:val="20"/>
          <w:szCs w:val="20"/>
          <w:rtl w:val="0"/>
        </w:rPr>
        <w:t xml:space="preserve"> </w:t>
      </w:r>
    </w:p>
  </w:footnote>
  <w:footnote w:id="8">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Style w:val="Hyperlink.1"/>
          <w:rFonts w:ascii="Times New Roman" w:cs="Times New Roman" w:hAnsi="Times New Roman" w:eastAsia="Times New Roman"/>
          <w:sz w:val="20"/>
          <w:szCs w:val="20"/>
        </w:rPr>
        <w:fldChar w:fldCharType="begin" w:fldLock="0"/>
      </w:r>
      <w:r>
        <w:rPr>
          <w:rStyle w:val="Hyperlink.1"/>
          <w:rFonts w:ascii="Times New Roman" w:cs="Times New Roman" w:hAnsi="Times New Roman" w:eastAsia="Times New Roman"/>
          <w:sz w:val="20"/>
          <w:szCs w:val="20"/>
        </w:rPr>
        <w:instrText xml:space="preserve"> HYPERLINK "http://www.odt.co.nz/node/371964"</w:instrText>
      </w:r>
      <w:r>
        <w:rPr>
          <w:rStyle w:val="Hyperlink.1"/>
          <w:rFonts w:ascii="Times New Roman" w:cs="Times New Roman" w:hAnsi="Times New Roman" w:eastAsia="Times New Roman"/>
          <w:sz w:val="20"/>
          <w:szCs w:val="20"/>
        </w:rPr>
        <w:fldChar w:fldCharType="separate" w:fldLock="0"/>
      </w:r>
      <w:r>
        <w:rPr>
          <w:rStyle w:val="Hyperlink.1"/>
          <w:rFonts w:ascii="Times New Roman" w:hAnsi="Times New Roman"/>
          <w:sz w:val="20"/>
          <w:szCs w:val="20"/>
          <w:rtl w:val="0"/>
          <w:lang w:val="en-US"/>
        </w:rPr>
        <w:t>http://www.odt.co.nz/node/371964</w:t>
      </w:r>
      <w:r>
        <w:rPr>
          <w:rFonts w:ascii="Times New Roman" w:cs="Times New Roman" w:hAnsi="Times New Roman" w:eastAsia="Times New Roman"/>
          <w:sz w:val="20"/>
          <w:szCs w:val="20"/>
        </w:rPr>
        <w:fldChar w:fldCharType="end" w:fldLock="0"/>
      </w:r>
      <w:r>
        <w:rPr>
          <w:rFonts w:ascii="Times New Roman" w:hAnsi="Times New Roman"/>
          <w:color w:val="0432ff"/>
          <w:sz w:val="20"/>
          <w:szCs w:val="20"/>
          <w:rtl w:val="0"/>
        </w:rPr>
        <w:t xml:space="preserve">, </w:t>
      </w:r>
      <w:r>
        <w:rPr>
          <w:rStyle w:val="Hyperlink.1"/>
          <w:rFonts w:ascii="Times New Roman" w:cs="Times New Roman" w:hAnsi="Times New Roman" w:eastAsia="Times New Roman"/>
          <w:sz w:val="20"/>
          <w:szCs w:val="20"/>
        </w:rPr>
        <w:fldChar w:fldCharType="begin" w:fldLock="0"/>
      </w:r>
      <w:r>
        <w:rPr>
          <w:rStyle w:val="Hyperlink.1"/>
          <w:rFonts w:ascii="Times New Roman" w:cs="Times New Roman" w:hAnsi="Times New Roman" w:eastAsia="Times New Roman"/>
          <w:sz w:val="20"/>
          <w:szCs w:val="20"/>
        </w:rPr>
        <w:instrText xml:space="preserve"> HYPERLINK "http://www.nzherald.co.nz/business/news/article.cfm?c_id=3&amp;objectid=11497553"</w:instrText>
      </w:r>
      <w:r>
        <w:rPr>
          <w:rStyle w:val="Hyperlink.1"/>
          <w:rFonts w:ascii="Times New Roman" w:cs="Times New Roman" w:hAnsi="Times New Roman" w:eastAsia="Times New Roman"/>
          <w:sz w:val="20"/>
          <w:szCs w:val="20"/>
        </w:rPr>
        <w:fldChar w:fldCharType="separate" w:fldLock="0"/>
      </w:r>
      <w:r>
        <w:rPr>
          <w:rStyle w:val="Hyperlink.1"/>
          <w:rFonts w:ascii="Times New Roman" w:hAnsi="Times New Roman"/>
          <w:sz w:val="20"/>
          <w:szCs w:val="20"/>
          <w:rtl w:val="0"/>
          <w:lang w:val="en-US"/>
        </w:rPr>
        <w:t>http://www.nzherald.co.nz/business/news/article.cfm?c_id=3&amp;objectid=11497553</w:t>
      </w:r>
      <w:r>
        <w:rPr>
          <w:rFonts w:ascii="Times New Roman" w:cs="Times New Roman" w:hAnsi="Times New Roman" w:eastAsia="Times New Roman"/>
          <w:sz w:val="20"/>
          <w:szCs w:val="20"/>
        </w:rPr>
        <w:fldChar w:fldCharType="end" w:fldLock="0"/>
      </w:r>
      <w:r>
        <w:rPr>
          <w:rFonts w:ascii="Times New Roman" w:hAnsi="Times New Roman"/>
          <w:color w:val="0432ff"/>
          <w:sz w:val="20"/>
          <w:szCs w:val="20"/>
          <w:rtl w:val="0"/>
        </w:rPr>
        <w:t xml:space="preserve"> </w:t>
      </w:r>
      <w:r>
        <w:rPr>
          <w:rStyle w:val="Hyperlink.1"/>
          <w:rFonts w:ascii="Times New Roman" w:cs="Times New Roman" w:hAnsi="Times New Roman" w:eastAsia="Times New Roman"/>
          <w:sz w:val="20"/>
          <w:szCs w:val="20"/>
        </w:rPr>
        <w:fldChar w:fldCharType="begin" w:fldLock="0"/>
      </w:r>
      <w:r>
        <w:rPr>
          <w:rStyle w:val="Hyperlink.1"/>
          <w:rFonts w:ascii="Times New Roman" w:cs="Times New Roman" w:hAnsi="Times New Roman" w:eastAsia="Times New Roman"/>
          <w:sz w:val="20"/>
          <w:szCs w:val="20"/>
        </w:rPr>
        <w:instrText xml:space="preserve"> HYPERLINK "http://www.msn.com/en-nz/news/national/tpp-protesters-to-descend-on-auckland/ar-BBp4Osc#image=1"</w:instrText>
      </w:r>
      <w:r>
        <w:rPr>
          <w:rStyle w:val="Hyperlink.1"/>
          <w:rFonts w:ascii="Times New Roman" w:cs="Times New Roman" w:hAnsi="Times New Roman" w:eastAsia="Times New Roman"/>
          <w:sz w:val="20"/>
          <w:szCs w:val="20"/>
        </w:rPr>
        <w:fldChar w:fldCharType="separate" w:fldLock="0"/>
      </w:r>
      <w:r>
        <w:rPr>
          <w:rStyle w:val="Hyperlink.1"/>
          <w:rFonts w:ascii="Times New Roman" w:hAnsi="Times New Roman"/>
          <w:sz w:val="20"/>
          <w:szCs w:val="20"/>
          <w:rtl w:val="0"/>
          <w:lang w:val="en-US"/>
        </w:rPr>
        <w:t>http://www.msn.com/en-nz/news/national/tpp-protesters-to-descend-on-auckland/ar-BBp4Osc#image=1</w:t>
      </w:r>
      <w:r>
        <w:rPr>
          <w:rFonts w:ascii="Times New Roman" w:cs="Times New Roman" w:hAnsi="Times New Roman" w:eastAsia="Times New Roman"/>
          <w:sz w:val="20"/>
          <w:szCs w:val="20"/>
        </w:rPr>
        <w:fldChar w:fldCharType="end" w:fldLock="0"/>
      </w:r>
      <w:r>
        <w:rPr>
          <w:rFonts w:ascii="Times New Roman" w:hAnsi="Times New Roman"/>
          <w:color w:val="0432ff"/>
          <w:sz w:val="20"/>
          <w:szCs w:val="20"/>
          <w:rtl w:val="0"/>
        </w:rPr>
        <w:t xml:space="preserve">, </w:t>
      </w:r>
      <w:r>
        <w:rPr>
          <w:rStyle w:val="Hyperlink.1"/>
          <w:rFonts w:ascii="Times New Roman" w:cs="Times New Roman" w:hAnsi="Times New Roman" w:eastAsia="Times New Roman"/>
          <w:sz w:val="20"/>
          <w:szCs w:val="20"/>
        </w:rPr>
        <w:fldChar w:fldCharType="begin" w:fldLock="0"/>
      </w:r>
      <w:r>
        <w:rPr>
          <w:rStyle w:val="Hyperlink.1"/>
          <w:rFonts w:ascii="Times New Roman" w:cs="Times New Roman" w:hAnsi="Times New Roman" w:eastAsia="Times New Roman"/>
          <w:sz w:val="20"/>
          <w:szCs w:val="20"/>
        </w:rPr>
        <w:instrText xml:space="preserve"> HYPERLINK "http://www.aljazeera.com/news/2016/02/controversial-tpp-pact-signed-zealand-protests-160204031601547.html"</w:instrText>
      </w:r>
      <w:r>
        <w:rPr>
          <w:rStyle w:val="Hyperlink.1"/>
          <w:rFonts w:ascii="Times New Roman" w:cs="Times New Roman" w:hAnsi="Times New Roman" w:eastAsia="Times New Roman"/>
          <w:sz w:val="20"/>
          <w:szCs w:val="20"/>
        </w:rPr>
        <w:fldChar w:fldCharType="separate" w:fldLock="0"/>
      </w:r>
      <w:r>
        <w:rPr>
          <w:rStyle w:val="Hyperlink.1"/>
          <w:rFonts w:ascii="Times New Roman" w:hAnsi="Times New Roman"/>
          <w:sz w:val="20"/>
          <w:szCs w:val="20"/>
          <w:rtl w:val="0"/>
          <w:lang w:val="en-US"/>
        </w:rPr>
        <w:t>http://www.aljazeera.com/news/2016/02/controversial-tpp-pact-signed-zealand-protests-160204031601547.html</w:t>
      </w:r>
      <w:r>
        <w:rPr>
          <w:rFonts w:ascii="Times New Roman" w:cs="Times New Roman" w:hAnsi="Times New Roman" w:eastAsia="Times New Roman"/>
          <w:sz w:val="20"/>
          <w:szCs w:val="20"/>
        </w:rPr>
        <w:fldChar w:fldCharType="end" w:fldLock="0"/>
      </w:r>
    </w:p>
  </w:footnote>
  <w:footnote w:id="9">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rPr>
        <w:t xml:space="preserve">C </w:t>
      </w:r>
      <w:r>
        <w:rPr>
          <w:rFonts w:ascii="Times New Roman" w:hAnsi="Times New Roman"/>
          <w:sz w:val="20"/>
          <w:szCs w:val="20"/>
          <w:rtl w:val="0"/>
          <w:lang w:val="es-ES_tradnl"/>
        </w:rPr>
        <w:t xml:space="preserve">Jones, </w:t>
      </w:r>
      <w:r>
        <w:rPr>
          <w:rFonts w:ascii="Times New Roman" w:hAnsi="Times New Roman"/>
          <w:sz w:val="20"/>
          <w:szCs w:val="20"/>
          <w:rtl w:val="0"/>
        </w:rPr>
        <w:t>C</w:t>
      </w:r>
      <w:r>
        <w:rPr>
          <w:rFonts w:ascii="Times New Roman" w:hAnsi="Times New Roman"/>
          <w:sz w:val="20"/>
          <w:szCs w:val="20"/>
          <w:rtl w:val="0"/>
        </w:rPr>
        <w:t xml:space="preserve"> Charters, </w:t>
      </w:r>
      <w:r>
        <w:rPr>
          <w:rFonts w:ascii="Times New Roman" w:hAnsi="Times New Roman"/>
          <w:sz w:val="20"/>
          <w:szCs w:val="20"/>
          <w:rtl w:val="0"/>
        </w:rPr>
        <w:t>A</w:t>
      </w:r>
      <w:r>
        <w:rPr>
          <w:rFonts w:ascii="Times New Roman" w:hAnsi="Times New Roman"/>
          <w:sz w:val="20"/>
          <w:szCs w:val="20"/>
          <w:rtl w:val="0"/>
        </w:rPr>
        <w:t xml:space="preserve"> Erueti, </w:t>
      </w:r>
      <w:r>
        <w:rPr>
          <w:rFonts w:ascii="Times New Roman" w:hAnsi="Times New Roman"/>
          <w:sz w:val="20"/>
          <w:szCs w:val="20"/>
          <w:rtl w:val="0"/>
        </w:rPr>
        <w:t>and J</w:t>
      </w:r>
      <w:r>
        <w:rPr>
          <w:rFonts w:ascii="Times New Roman" w:hAnsi="Times New Roman"/>
          <w:sz w:val="20"/>
          <w:szCs w:val="20"/>
          <w:rtl w:val="0"/>
          <w:lang w:val="da-DK"/>
        </w:rPr>
        <w:t xml:space="preserve"> Kelsey</w:t>
      </w:r>
      <w:r>
        <w:rPr>
          <w:rFonts w:ascii="Times New Roman" w:hAnsi="Times New Roman"/>
          <w:sz w:val="20"/>
          <w:szCs w:val="20"/>
          <w:rtl w:val="0"/>
        </w:rPr>
        <w:t xml:space="preserve"> </w:t>
      </w:r>
      <w:r>
        <w:rPr>
          <w:rFonts w:ascii="Times New Roman" w:hAnsi="Times New Roman"/>
          <w:i w:val="1"/>
          <w:iCs w:val="1"/>
          <w:sz w:val="20"/>
          <w:szCs w:val="20"/>
          <w:rtl w:val="0"/>
          <w:lang w:val="it-IT"/>
        </w:rPr>
        <w:t>Expert Paper #3</w:t>
      </w:r>
      <w:r>
        <w:rPr>
          <w:rFonts w:ascii="Times New Roman" w:hAnsi="Times New Roman"/>
          <w:i w:val="1"/>
          <w:iCs w:val="1"/>
          <w:sz w:val="20"/>
          <w:szCs w:val="20"/>
          <w:rtl w:val="0"/>
        </w:rPr>
        <w:t xml:space="preserve"> M</w:t>
      </w:r>
      <w:r>
        <w:rPr>
          <w:rFonts w:ascii="Times New Roman" w:hAnsi="Times New Roman" w:hint="default"/>
          <w:i w:val="1"/>
          <w:iCs w:val="1"/>
          <w:sz w:val="20"/>
          <w:szCs w:val="20"/>
          <w:rtl w:val="0"/>
        </w:rPr>
        <w:t>ā</w:t>
      </w:r>
      <w:r>
        <w:rPr>
          <w:rFonts w:ascii="Times New Roman" w:hAnsi="Times New Roman"/>
          <w:i w:val="1"/>
          <w:iCs w:val="1"/>
          <w:sz w:val="20"/>
          <w:szCs w:val="20"/>
          <w:rtl w:val="0"/>
        </w:rPr>
        <w:t>ori Rights, Te Tiriti o Waitangi and the Trans-Pacific Partnership Agreement</w:t>
      </w:r>
      <w:r>
        <w:rPr>
          <w:rFonts w:ascii="Times New Roman" w:hAnsi="Times New Roman"/>
          <w:sz w:val="20"/>
          <w:szCs w:val="20"/>
          <w:rtl w:val="0"/>
        </w:rPr>
        <w:t xml:space="preserve"> (New Zealand Law Foundation, 2016) page 5. Found at</w:t>
      </w:r>
      <w:r>
        <w:rPr>
          <w:rFonts w:ascii="Times New Roman" w:hAnsi="Times New Roman"/>
          <w:color w:val="0432ff"/>
          <w:sz w:val="20"/>
          <w:szCs w:val="20"/>
          <w:rtl w:val="0"/>
        </w:rPr>
        <w:t xml:space="preserve"> </w:t>
      </w:r>
      <w:r>
        <w:rPr>
          <w:rStyle w:val="Hyperlink.1"/>
          <w:rFonts w:ascii="Times New Roman" w:cs="Times New Roman" w:hAnsi="Times New Roman" w:eastAsia="Times New Roman"/>
          <w:sz w:val="20"/>
          <w:szCs w:val="20"/>
        </w:rPr>
        <w:fldChar w:fldCharType="begin" w:fldLock="0"/>
      </w:r>
      <w:r>
        <w:rPr>
          <w:rStyle w:val="Hyperlink.1"/>
          <w:rFonts w:ascii="Times New Roman" w:cs="Times New Roman" w:hAnsi="Times New Roman" w:eastAsia="Times New Roman"/>
          <w:sz w:val="20"/>
          <w:szCs w:val="20"/>
        </w:rPr>
        <w:instrText xml:space="preserve"> HYPERLINK "https://tpplegal.files.wordpress.com/2015/12/ep3-tiriti-paper.pdf"</w:instrText>
      </w:r>
      <w:r>
        <w:rPr>
          <w:rStyle w:val="Hyperlink.1"/>
          <w:rFonts w:ascii="Times New Roman" w:cs="Times New Roman" w:hAnsi="Times New Roman" w:eastAsia="Times New Roman"/>
          <w:sz w:val="20"/>
          <w:szCs w:val="20"/>
        </w:rPr>
        <w:fldChar w:fldCharType="separate" w:fldLock="0"/>
      </w:r>
      <w:r>
        <w:rPr>
          <w:rStyle w:val="Hyperlink.1"/>
          <w:rFonts w:ascii="Times New Roman" w:hAnsi="Times New Roman"/>
          <w:sz w:val="20"/>
          <w:szCs w:val="20"/>
          <w:rtl w:val="0"/>
          <w:lang w:val="en-US"/>
        </w:rPr>
        <w:t>https://tpplegal.files.wordpress.com/2015/12/ep3-tiriti-paper.pdf</w:t>
      </w:r>
      <w:r>
        <w:rPr>
          <w:rFonts w:ascii="Times New Roman" w:cs="Times New Roman" w:hAnsi="Times New Roman" w:eastAsia="Times New Roman"/>
          <w:sz w:val="20"/>
          <w:szCs w:val="20"/>
        </w:rPr>
        <w:fldChar w:fldCharType="end" w:fldLock="0"/>
      </w:r>
    </w:p>
  </w:footnote>
  <w:footnote w:id="10">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i w:val="1"/>
          <w:iCs w:val="1"/>
          <w:sz w:val="20"/>
          <w:szCs w:val="20"/>
          <w:rtl w:val="0"/>
        </w:rPr>
        <w:t>Report of the Special Rapporteur on the Rights of Indigenous Peoples</w:t>
      </w:r>
      <w:r>
        <w:rPr>
          <w:rFonts w:ascii="Times New Roman" w:hAnsi="Times New Roman"/>
          <w:sz w:val="20"/>
          <w:szCs w:val="20"/>
          <w:rtl w:val="0"/>
        </w:rPr>
        <w:t xml:space="preserve"> 70th session </w:t>
      </w:r>
      <w:r>
        <w:rPr>
          <w:rFonts w:ascii="Times New Roman" w:hAnsi="Times New Roman"/>
          <w:sz w:val="20"/>
          <w:szCs w:val="20"/>
          <w:rtl w:val="0"/>
        </w:rPr>
        <w:t>A/70/301</w:t>
      </w:r>
      <w:r>
        <w:rPr>
          <w:rFonts w:ascii="Times New Roman" w:hAnsi="Times New Roman"/>
          <w:sz w:val="20"/>
          <w:szCs w:val="20"/>
          <w:rtl w:val="0"/>
        </w:rPr>
        <w:t xml:space="preserve"> (2015) paras 77 - 79 and </w:t>
      </w:r>
      <w:r>
        <w:rPr>
          <w:rStyle w:val="Hyperlink.1"/>
          <w:rFonts w:ascii="Times New Roman" w:cs="Times New Roman" w:hAnsi="Times New Roman" w:eastAsia="Times New Roman"/>
          <w:sz w:val="20"/>
          <w:szCs w:val="20"/>
        </w:rPr>
        <w:fldChar w:fldCharType="begin" w:fldLock="0"/>
      </w:r>
      <w:r>
        <w:rPr>
          <w:rStyle w:val="Hyperlink.1"/>
          <w:rFonts w:ascii="Times New Roman" w:cs="Times New Roman" w:hAnsi="Times New Roman" w:eastAsia="Times New Roman"/>
          <w:sz w:val="20"/>
          <w:szCs w:val="20"/>
        </w:rPr>
        <w:instrText xml:space="preserve"> HYPERLINK "http://unsr.vtaulicorpuz.org/site/index.php/en/statements/95-statement-ga70"</w:instrText>
      </w:r>
      <w:r>
        <w:rPr>
          <w:rStyle w:val="Hyperlink.1"/>
          <w:rFonts w:ascii="Times New Roman" w:cs="Times New Roman" w:hAnsi="Times New Roman" w:eastAsia="Times New Roman"/>
          <w:sz w:val="20"/>
          <w:szCs w:val="20"/>
        </w:rPr>
        <w:fldChar w:fldCharType="separate" w:fldLock="0"/>
      </w:r>
      <w:r>
        <w:rPr>
          <w:rStyle w:val="Hyperlink.1"/>
          <w:rFonts w:ascii="Times New Roman" w:hAnsi="Times New Roman"/>
          <w:sz w:val="20"/>
          <w:szCs w:val="20"/>
          <w:rtl w:val="0"/>
          <w:lang w:val="en-US"/>
        </w:rPr>
        <w:t>http://unsr.vtaulicorpuz.org/site/index.php/en/statements/95-statement-ga70</w:t>
      </w:r>
      <w:r>
        <w:rPr>
          <w:rFonts w:ascii="Times New Roman" w:cs="Times New Roman" w:hAnsi="Times New Roman" w:eastAsia="Times New Roman"/>
          <w:sz w:val="20"/>
          <w:szCs w:val="20"/>
        </w:rPr>
        <w:fldChar w:fldCharType="end" w:fldLock="0"/>
      </w:r>
      <w:r>
        <w:rPr>
          <w:rFonts w:ascii="Times New Roman" w:hAnsi="Times New Roman"/>
          <w:color w:val="0432ff"/>
          <w:sz w:val="20"/>
          <w:szCs w:val="20"/>
          <w:rtl w:val="0"/>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Link">
    <w:name w:val="Link"/>
    <w:rPr>
      <w:u w:val="single"/>
    </w:rPr>
  </w:style>
  <w:style w:type="character" w:styleId="Hyperlink.0">
    <w:name w:val="Hyperlink.0"/>
    <w:basedOn w:val="Link"/>
    <w:next w:val="Hyperlink.0"/>
    <w:rPr>
      <w:color w:val="0432ff"/>
      <w:u w:val="none"/>
    </w:rPr>
  </w:style>
  <w:style w:type="character" w:styleId="Hyperlink.1">
    <w:name w:val="Hyperlink.1"/>
    <w:basedOn w:val="Link"/>
    <w:next w:val="Hyperlink.1"/>
    <w:rPr>
      <w:color w:val="0432ff"/>
    </w:rPr>
  </w:style>
  <w:style w:type="character" w:styleId="Hyperlink.2">
    <w:name w:val="Hyperlink.2"/>
    <w:basedOn w:val="Link"/>
    <w:next w:val="Hyperlink.2"/>
    <w:rPr>
      <w:rFonts w:ascii="Times New Roman" w:cs="Times New Roman" w:hAnsi="Times New Roman" w:eastAsia="Times New Roman"/>
      <w:color w:val="0432ff"/>
      <w:sz w:val="20"/>
      <w:szCs w:val="20"/>
    </w:r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37C45-F538-4D15-8633-F094731DB073}"/>
</file>

<file path=customXml/itemProps2.xml><?xml version="1.0" encoding="utf-8"?>
<ds:datastoreItem xmlns:ds="http://schemas.openxmlformats.org/officeDocument/2006/customXml" ds:itemID="{7850E888-B784-46E0-A13B-EC0EDBCDDD3F}"/>
</file>

<file path=customXml/itemProps3.xml><?xml version="1.0" encoding="utf-8"?>
<ds:datastoreItem xmlns:ds="http://schemas.openxmlformats.org/officeDocument/2006/customXml" ds:itemID="{3F42966B-5E37-46E4-BFFA-07AE759AFC45}"/>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